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650" w:rsidRPr="005A1AB2" w:rsidRDefault="00873BB4" w:rsidP="00D84650">
      <w:pPr>
        <w:widowControl w:val="0"/>
        <w:pBdr>
          <w:top w:val="nil"/>
          <w:left w:val="nil"/>
          <w:bottom w:val="nil"/>
          <w:right w:val="nil"/>
          <w:between w:val="nil"/>
        </w:pBdr>
        <w:spacing w:line="276" w:lineRule="auto"/>
        <w:rPr>
          <w:sz w:val="22"/>
          <w:szCs w:val="22"/>
        </w:rPr>
      </w:pPr>
      <w:r>
        <w:rPr>
          <w:sz w:val="22"/>
          <w:szCs w:val="22"/>
        </w:rPr>
        <w:t xml:space="preserve">    </w:t>
      </w:r>
    </w:p>
    <w:p w:rsidR="00D84650" w:rsidRPr="007E399A" w:rsidRDefault="00D84650" w:rsidP="00D84650">
      <w:pPr>
        <w:tabs>
          <w:tab w:val="left" w:pos="3465"/>
        </w:tabs>
        <w:spacing w:line="360" w:lineRule="auto"/>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B74F39" w:rsidRPr="007E399A">
        <w:rPr>
          <w:rFonts w:ascii="Palatino Linotype" w:eastAsia="Palatino Linotype" w:hAnsi="Palatino Linotype" w:cs="Palatino Linotype"/>
          <w:sz w:val="22"/>
          <w:szCs w:val="22"/>
        </w:rPr>
        <w:t>doce de marzo</w:t>
      </w:r>
      <w:r w:rsidRPr="007E399A">
        <w:rPr>
          <w:rFonts w:ascii="Palatino Linotype" w:eastAsia="Palatino Linotype" w:hAnsi="Palatino Linotype" w:cs="Palatino Linotype"/>
          <w:sz w:val="22"/>
          <w:szCs w:val="22"/>
        </w:rPr>
        <w:t xml:space="preserve"> de dos mil veinticinco.</w:t>
      </w:r>
    </w:p>
    <w:p w:rsidR="00D84650" w:rsidRPr="007E399A" w:rsidRDefault="00B74F39" w:rsidP="00D84650">
      <w:pPr>
        <w:tabs>
          <w:tab w:val="left" w:pos="3465"/>
        </w:tabs>
        <w:spacing w:line="360" w:lineRule="auto"/>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  </w:t>
      </w:r>
    </w:p>
    <w:p w:rsidR="00D84650" w:rsidRPr="007E399A" w:rsidRDefault="00D84650" w:rsidP="00D84650">
      <w:pPr>
        <w:spacing w:line="360" w:lineRule="auto"/>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b/>
          <w:sz w:val="22"/>
          <w:szCs w:val="22"/>
        </w:rPr>
        <w:t>VISTO</w:t>
      </w:r>
      <w:r w:rsidRPr="007E399A">
        <w:rPr>
          <w:rFonts w:ascii="Palatino Linotype" w:eastAsia="Palatino Linotype" w:hAnsi="Palatino Linotype" w:cs="Palatino Linotype"/>
          <w:sz w:val="22"/>
          <w:szCs w:val="22"/>
        </w:rPr>
        <w:t xml:space="preserve"> el expediente electrónico formado con motivo del recurso de revisión </w:t>
      </w:r>
      <w:r w:rsidR="00B74F39" w:rsidRPr="007E399A">
        <w:rPr>
          <w:rFonts w:ascii="Palatino Linotype" w:eastAsia="Palatino Linotype" w:hAnsi="Palatino Linotype" w:cs="Palatino Linotype"/>
          <w:b/>
          <w:sz w:val="22"/>
          <w:szCs w:val="22"/>
        </w:rPr>
        <w:t>05063/INFOEM/IP/RR/2024</w:t>
      </w:r>
      <w:r w:rsidRPr="007E399A">
        <w:rPr>
          <w:rFonts w:ascii="Palatino Linotype" w:eastAsia="Palatino Linotype" w:hAnsi="Palatino Linotype" w:cs="Palatino Linotype"/>
          <w:b/>
          <w:sz w:val="22"/>
          <w:szCs w:val="22"/>
        </w:rPr>
        <w:t xml:space="preserve">, </w:t>
      </w:r>
      <w:r w:rsidRPr="007E399A">
        <w:rPr>
          <w:rFonts w:ascii="Palatino Linotype" w:eastAsia="Palatino Linotype" w:hAnsi="Palatino Linotype" w:cs="Palatino Linotype"/>
          <w:sz w:val="22"/>
          <w:szCs w:val="22"/>
        </w:rPr>
        <w:t>promovido por</w:t>
      </w:r>
      <w:r w:rsidRPr="007E399A">
        <w:rPr>
          <w:rFonts w:ascii="Palatino Linotype" w:eastAsia="Palatino Linotype" w:hAnsi="Palatino Linotype" w:cs="Palatino Linotype"/>
          <w:b/>
          <w:sz w:val="22"/>
          <w:szCs w:val="22"/>
        </w:rPr>
        <w:t xml:space="preserve"> </w:t>
      </w:r>
      <w:r w:rsidR="00356A4B">
        <w:rPr>
          <w:rFonts w:ascii="Palatino Linotype" w:eastAsia="Palatino Linotype" w:hAnsi="Palatino Linotype" w:cs="Palatino Linotype"/>
          <w:b/>
          <w:bCs/>
          <w:sz w:val="22"/>
          <w:szCs w:val="22"/>
        </w:rPr>
        <w:t>XXXX</w:t>
      </w:r>
      <w:r w:rsidRPr="007E399A">
        <w:rPr>
          <w:rFonts w:ascii="Palatino Linotype" w:eastAsia="Palatino Linotype" w:hAnsi="Palatino Linotype" w:cs="Palatino Linotype"/>
          <w:sz w:val="22"/>
          <w:szCs w:val="22"/>
        </w:rPr>
        <w:t xml:space="preserve">, a quien en lo sucesivo se le identificará como </w:t>
      </w:r>
      <w:r w:rsidRPr="007E399A">
        <w:rPr>
          <w:rFonts w:ascii="Palatino Linotype" w:eastAsia="Palatino Linotype" w:hAnsi="Palatino Linotype" w:cs="Palatino Linotype"/>
          <w:b/>
          <w:sz w:val="22"/>
          <w:szCs w:val="22"/>
        </w:rPr>
        <w:t>EL  RECURRENTE</w:t>
      </w:r>
      <w:r w:rsidRPr="007E399A">
        <w:rPr>
          <w:rFonts w:ascii="Palatino Linotype" w:eastAsia="Palatino Linotype" w:hAnsi="Palatino Linotype" w:cs="Palatino Linotype"/>
          <w:sz w:val="22"/>
          <w:szCs w:val="22"/>
        </w:rPr>
        <w:t xml:space="preserve">, en contra de la respuesta </w:t>
      </w:r>
      <w:r w:rsidRPr="007E399A">
        <w:rPr>
          <w:rFonts w:ascii="Palatino Linotype" w:eastAsia="Palatino Linotype" w:hAnsi="Palatino Linotype" w:cs="Palatino Linotype"/>
          <w:b/>
          <w:sz w:val="22"/>
          <w:szCs w:val="22"/>
        </w:rPr>
        <w:t xml:space="preserve">del </w:t>
      </w:r>
      <w:r w:rsidR="00704499" w:rsidRPr="007E399A">
        <w:rPr>
          <w:rFonts w:ascii="Palatino Linotype" w:eastAsia="Palatino Linotype" w:hAnsi="Palatino Linotype" w:cs="Palatino Linotype"/>
          <w:b/>
          <w:sz w:val="22"/>
          <w:szCs w:val="22"/>
        </w:rPr>
        <w:t xml:space="preserve"> Ayuntamiento de Atizapán de Zaragoza</w:t>
      </w:r>
      <w:r w:rsidRPr="007E399A">
        <w:rPr>
          <w:rFonts w:ascii="Palatino Linotype" w:eastAsia="Palatino Linotype" w:hAnsi="Palatino Linotype" w:cs="Palatino Linotype"/>
          <w:b/>
          <w:sz w:val="22"/>
          <w:szCs w:val="22"/>
        </w:rPr>
        <w:t xml:space="preserve">, </w:t>
      </w:r>
      <w:r w:rsidRPr="007E399A">
        <w:rPr>
          <w:rFonts w:ascii="Palatino Linotype" w:eastAsia="Palatino Linotype" w:hAnsi="Palatino Linotype" w:cs="Palatino Linotype"/>
          <w:sz w:val="22"/>
          <w:szCs w:val="22"/>
        </w:rPr>
        <w:t>en lo sucesivo el</w:t>
      </w:r>
      <w:r w:rsidRPr="007E399A">
        <w:rPr>
          <w:rFonts w:ascii="Palatino Linotype" w:eastAsia="Palatino Linotype" w:hAnsi="Palatino Linotype" w:cs="Palatino Linotype"/>
          <w:b/>
          <w:sz w:val="22"/>
          <w:szCs w:val="22"/>
        </w:rPr>
        <w:t xml:space="preserve"> SUJETO OBLIGADO</w:t>
      </w:r>
      <w:r w:rsidRPr="007E399A">
        <w:rPr>
          <w:rFonts w:ascii="Palatino Linotype" w:eastAsia="Palatino Linotype" w:hAnsi="Palatino Linotype" w:cs="Palatino Linotype"/>
          <w:sz w:val="22"/>
          <w:szCs w:val="22"/>
        </w:rPr>
        <w:t>, se procede a dictar la presente resolución, con base en los siguientes:</w:t>
      </w:r>
    </w:p>
    <w:p w:rsidR="00D84650" w:rsidRPr="007E399A" w:rsidRDefault="00D84650" w:rsidP="00D84650">
      <w:pPr>
        <w:spacing w:line="360" w:lineRule="auto"/>
        <w:jc w:val="both"/>
        <w:rPr>
          <w:rFonts w:ascii="Palatino Linotype" w:eastAsia="Palatino Linotype" w:hAnsi="Palatino Linotype" w:cs="Palatino Linotype"/>
          <w:b/>
          <w:sz w:val="22"/>
          <w:szCs w:val="22"/>
        </w:rPr>
      </w:pPr>
    </w:p>
    <w:p w:rsidR="00D84650" w:rsidRPr="007E399A" w:rsidRDefault="00D84650" w:rsidP="00D84650">
      <w:pPr>
        <w:pStyle w:val="Ttulo1"/>
        <w:spacing w:before="0" w:line="360" w:lineRule="auto"/>
        <w:jc w:val="center"/>
        <w:rPr>
          <w:rFonts w:ascii="Palatino Linotype" w:eastAsia="Palatino Linotype" w:hAnsi="Palatino Linotype" w:cs="Palatino Linotype"/>
          <w:b/>
          <w:color w:val="000000"/>
          <w:sz w:val="22"/>
          <w:szCs w:val="22"/>
        </w:rPr>
      </w:pPr>
      <w:r w:rsidRPr="007E399A">
        <w:rPr>
          <w:rFonts w:ascii="Palatino Linotype" w:eastAsia="Palatino Linotype" w:hAnsi="Palatino Linotype" w:cs="Palatino Linotype"/>
          <w:b/>
          <w:color w:val="000000"/>
          <w:sz w:val="22"/>
          <w:szCs w:val="22"/>
        </w:rPr>
        <w:t>ANTECEDENTES</w:t>
      </w:r>
    </w:p>
    <w:p w:rsidR="00D84650" w:rsidRPr="007E399A" w:rsidRDefault="00D84650" w:rsidP="00D84650">
      <w:pPr>
        <w:numPr>
          <w:ilvl w:val="0"/>
          <w:numId w:val="2"/>
        </w:numPr>
        <w:tabs>
          <w:tab w:val="left" w:pos="0"/>
        </w:tabs>
        <w:spacing w:line="360" w:lineRule="auto"/>
        <w:ind w:left="0" w:right="49"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El día</w:t>
      </w:r>
      <w:r w:rsidRPr="007E399A">
        <w:rPr>
          <w:rFonts w:ascii="Palatino Linotype" w:eastAsia="Palatino Linotype" w:hAnsi="Palatino Linotype" w:cs="Palatino Linotype"/>
          <w:b/>
          <w:sz w:val="22"/>
          <w:szCs w:val="22"/>
        </w:rPr>
        <w:t xml:space="preserve"> </w:t>
      </w:r>
      <w:r w:rsidR="006D1135" w:rsidRPr="007E399A">
        <w:rPr>
          <w:rFonts w:ascii="Palatino Linotype" w:eastAsia="Palatino Linotype" w:hAnsi="Palatino Linotype" w:cs="Palatino Linotype"/>
          <w:b/>
          <w:sz w:val="22"/>
          <w:szCs w:val="22"/>
        </w:rPr>
        <w:t>uno de julio</w:t>
      </w:r>
      <w:r w:rsidRPr="007E399A">
        <w:rPr>
          <w:rFonts w:ascii="Palatino Linotype" w:eastAsia="Palatino Linotype" w:hAnsi="Palatino Linotype" w:cs="Palatino Linotype"/>
          <w:b/>
          <w:sz w:val="22"/>
          <w:szCs w:val="22"/>
        </w:rPr>
        <w:t xml:space="preserve"> de dos mil veinticuatro, </w:t>
      </w:r>
      <w:r w:rsidRPr="007E399A">
        <w:rPr>
          <w:rFonts w:ascii="Palatino Linotype" w:eastAsia="Palatino Linotype" w:hAnsi="Palatino Linotype" w:cs="Palatino Linotype"/>
          <w:sz w:val="22"/>
          <w:szCs w:val="22"/>
        </w:rPr>
        <w:t xml:space="preserve">se presentó ante el </w:t>
      </w:r>
      <w:r w:rsidRPr="007E399A">
        <w:rPr>
          <w:rFonts w:ascii="Palatino Linotype" w:eastAsia="Palatino Linotype" w:hAnsi="Palatino Linotype" w:cs="Palatino Linotype"/>
          <w:b/>
          <w:sz w:val="22"/>
          <w:szCs w:val="22"/>
        </w:rPr>
        <w:t>SUJETO OBLIGADO</w:t>
      </w:r>
      <w:r w:rsidRPr="007E399A">
        <w:rPr>
          <w:rFonts w:ascii="Palatino Linotype" w:eastAsia="Palatino Linotype" w:hAnsi="Palatino Linotype" w:cs="Palatino Linotype"/>
          <w:sz w:val="22"/>
          <w:szCs w:val="22"/>
        </w:rPr>
        <w:t xml:space="preserve"> vía Sistema de Acceso a la Información, la solicitud de información pública, </w:t>
      </w:r>
      <w:r w:rsidR="006D1135" w:rsidRPr="007E399A">
        <w:rPr>
          <w:rFonts w:ascii="Palatino Linotype" w:eastAsia="Palatino Linotype" w:hAnsi="Palatino Linotype" w:cs="Palatino Linotype"/>
          <w:sz w:val="22"/>
          <w:szCs w:val="22"/>
        </w:rPr>
        <w:t>la solicitud de información</w:t>
      </w:r>
      <w:r w:rsidRPr="007E399A">
        <w:rPr>
          <w:rFonts w:ascii="Palatino Linotype" w:eastAsia="Palatino Linotype" w:hAnsi="Palatino Linotype" w:cs="Palatino Linotype"/>
          <w:b/>
          <w:sz w:val="22"/>
          <w:szCs w:val="22"/>
        </w:rPr>
        <w:t xml:space="preserve"> </w:t>
      </w:r>
      <w:r w:rsidRPr="007E399A">
        <w:rPr>
          <w:rFonts w:ascii="Palatino Linotype" w:eastAsia="Palatino Linotype" w:hAnsi="Palatino Linotype" w:cs="Palatino Linotype"/>
          <w:sz w:val="22"/>
          <w:szCs w:val="22"/>
        </w:rPr>
        <w:t>registrada con el número</w:t>
      </w:r>
      <w:r w:rsidRPr="007E399A">
        <w:rPr>
          <w:rFonts w:ascii="Palatino Linotype" w:eastAsia="Palatino Linotype" w:hAnsi="Palatino Linotype" w:cs="Palatino Linotype"/>
          <w:b/>
          <w:color w:val="000000"/>
          <w:sz w:val="22"/>
          <w:szCs w:val="22"/>
        </w:rPr>
        <w:t xml:space="preserve"> </w:t>
      </w:r>
      <w:r w:rsidR="006D1135" w:rsidRPr="007E399A">
        <w:rPr>
          <w:rFonts w:ascii="Palatino Linotype" w:eastAsia="Palatino Linotype" w:hAnsi="Palatino Linotype" w:cs="Palatino Linotype"/>
          <w:b/>
          <w:color w:val="000000"/>
          <w:sz w:val="22"/>
          <w:szCs w:val="22"/>
        </w:rPr>
        <w:t>00328/ATIZARA/IP/2024</w:t>
      </w:r>
      <w:r w:rsidRPr="007E399A">
        <w:rPr>
          <w:rFonts w:ascii="Palatino Linotype" w:eastAsia="Palatino Linotype" w:hAnsi="Palatino Linotype" w:cs="Palatino Linotype"/>
          <w:b/>
          <w:color w:val="000000"/>
          <w:sz w:val="22"/>
          <w:szCs w:val="22"/>
        </w:rPr>
        <w:t xml:space="preserve">; </w:t>
      </w:r>
      <w:r w:rsidRPr="007E399A">
        <w:rPr>
          <w:rFonts w:ascii="Palatino Linotype" w:eastAsia="Palatino Linotype" w:hAnsi="Palatino Linotype" w:cs="Palatino Linotype"/>
          <w:sz w:val="22"/>
          <w:szCs w:val="22"/>
        </w:rPr>
        <w:t>mediante la cual se solicitó la siguiente información:</w:t>
      </w:r>
    </w:p>
    <w:p w:rsidR="00D84650" w:rsidRPr="007E399A" w:rsidRDefault="00D84650" w:rsidP="00D84650">
      <w:pPr>
        <w:spacing w:line="360" w:lineRule="auto"/>
        <w:jc w:val="both"/>
        <w:rPr>
          <w:rFonts w:ascii="Palatino Linotype" w:eastAsia="Palatino Linotype" w:hAnsi="Palatino Linotype" w:cs="Palatino Linotype"/>
          <w:sz w:val="22"/>
          <w:szCs w:val="22"/>
        </w:rPr>
      </w:pPr>
    </w:p>
    <w:p w:rsidR="00D84650" w:rsidRPr="007E399A" w:rsidRDefault="00D84650" w:rsidP="00D84650">
      <w:pPr>
        <w:ind w:left="1134" w:right="900"/>
        <w:jc w:val="both"/>
        <w:rPr>
          <w:rFonts w:ascii="Palatino Linotype" w:eastAsia="Palatino Linotype" w:hAnsi="Palatino Linotype" w:cs="Palatino Linotype"/>
          <w:sz w:val="22"/>
          <w:szCs w:val="22"/>
        </w:rPr>
      </w:pPr>
      <w:bookmarkStart w:id="0" w:name="_heading=h.gjdgxs" w:colFirst="0" w:colLast="0"/>
      <w:bookmarkEnd w:id="0"/>
      <w:r w:rsidRPr="007E399A">
        <w:rPr>
          <w:rFonts w:ascii="Palatino Linotype" w:eastAsia="Palatino Linotype" w:hAnsi="Palatino Linotype" w:cs="Palatino Linotype"/>
          <w:i/>
          <w:sz w:val="22"/>
          <w:szCs w:val="22"/>
        </w:rPr>
        <w:t>“</w:t>
      </w:r>
      <w:r w:rsidR="006D1135" w:rsidRPr="007E399A">
        <w:rPr>
          <w:rFonts w:ascii="Palatino Linotype" w:eastAsia="Palatino Linotype" w:hAnsi="Palatino Linotype" w:cs="Palatino Linotype"/>
          <w:i/>
          <w:sz w:val="22"/>
          <w:szCs w:val="22"/>
        </w:rPr>
        <w:t>Solicitó el monto y el expediente correspondiente a laudos en Materia laboral en contra de este sujeto obligado</w:t>
      </w:r>
      <w:r w:rsidRPr="007E399A">
        <w:rPr>
          <w:rFonts w:ascii="Palatino Linotype" w:eastAsia="Palatino Linotype" w:hAnsi="Palatino Linotype" w:cs="Palatino Linotype"/>
          <w:i/>
          <w:sz w:val="22"/>
          <w:szCs w:val="22"/>
        </w:rPr>
        <w:t>...”</w:t>
      </w:r>
    </w:p>
    <w:p w:rsidR="00D84650" w:rsidRPr="007E399A" w:rsidRDefault="00D84650" w:rsidP="00D84650">
      <w:pPr>
        <w:spacing w:line="360" w:lineRule="auto"/>
        <w:ind w:left="851" w:right="34"/>
        <w:jc w:val="both"/>
        <w:rPr>
          <w:rFonts w:ascii="Palatino Linotype" w:eastAsia="Palatino Linotype" w:hAnsi="Palatino Linotype" w:cs="Palatino Linotype"/>
          <w:sz w:val="22"/>
          <w:szCs w:val="22"/>
        </w:rPr>
      </w:pPr>
    </w:p>
    <w:p w:rsidR="00D84650" w:rsidRPr="007E399A" w:rsidRDefault="00D84650" w:rsidP="00D84650">
      <w:pPr>
        <w:numPr>
          <w:ilvl w:val="0"/>
          <w:numId w:val="4"/>
        </w:numPr>
        <w:spacing w:line="360" w:lineRule="auto"/>
        <w:ind w:left="851" w:right="474"/>
        <w:jc w:val="both"/>
        <w:rPr>
          <w:rFonts w:ascii="Palatino Linotype" w:eastAsia="Palatino Linotype" w:hAnsi="Palatino Linotype" w:cs="Palatino Linotype"/>
          <w:b/>
          <w:sz w:val="22"/>
          <w:szCs w:val="22"/>
        </w:rPr>
      </w:pPr>
      <w:r w:rsidRPr="007E399A">
        <w:rPr>
          <w:rFonts w:ascii="Palatino Linotype" w:eastAsia="Palatino Linotype" w:hAnsi="Palatino Linotype" w:cs="Palatino Linotype"/>
          <w:sz w:val="22"/>
          <w:szCs w:val="22"/>
        </w:rPr>
        <w:t xml:space="preserve">Se eligió como modalidad de entrega de la información: </w:t>
      </w:r>
      <w:r w:rsidRPr="007E399A">
        <w:rPr>
          <w:rFonts w:ascii="Palatino Linotype" w:eastAsia="Palatino Linotype" w:hAnsi="Palatino Linotype" w:cs="Palatino Linotype"/>
          <w:b/>
          <w:sz w:val="22"/>
          <w:szCs w:val="22"/>
        </w:rPr>
        <w:t xml:space="preserve">el Sistema de Acceso a la Información. </w:t>
      </w:r>
    </w:p>
    <w:p w:rsidR="00D84650" w:rsidRPr="007E399A" w:rsidRDefault="00D84650" w:rsidP="00D84650">
      <w:pPr>
        <w:tabs>
          <w:tab w:val="left" w:pos="0"/>
        </w:tabs>
        <w:spacing w:line="360" w:lineRule="auto"/>
        <w:ind w:right="49"/>
        <w:jc w:val="both"/>
        <w:rPr>
          <w:rFonts w:ascii="Palatino Linotype" w:eastAsia="Palatino Linotype" w:hAnsi="Palatino Linotype" w:cs="Palatino Linotype"/>
          <w:b/>
          <w:i/>
          <w:color w:val="000000"/>
          <w:sz w:val="22"/>
          <w:szCs w:val="22"/>
        </w:rPr>
      </w:pPr>
    </w:p>
    <w:p w:rsidR="006D1135" w:rsidRPr="007E399A" w:rsidRDefault="006D1135" w:rsidP="00D84650">
      <w:pPr>
        <w:numPr>
          <w:ilvl w:val="0"/>
          <w:numId w:val="2"/>
        </w:numPr>
        <w:tabs>
          <w:tab w:val="left" w:pos="0"/>
        </w:tabs>
        <w:spacing w:line="360" w:lineRule="auto"/>
        <w:ind w:left="0" w:right="49" w:firstLine="0"/>
        <w:jc w:val="both"/>
        <w:rPr>
          <w:rFonts w:ascii="Palatino Linotype" w:eastAsia="Palatino Linotype" w:hAnsi="Palatino Linotype" w:cs="Palatino Linotype"/>
          <w:b/>
          <w:i/>
          <w:color w:val="000000"/>
          <w:sz w:val="22"/>
          <w:szCs w:val="22"/>
        </w:rPr>
      </w:pPr>
      <w:r w:rsidRPr="007E399A">
        <w:rPr>
          <w:rFonts w:ascii="Palatino Linotype" w:eastAsia="Palatino Linotype" w:hAnsi="Palatino Linotype" w:cs="Palatino Linotype"/>
          <w:color w:val="000000"/>
          <w:sz w:val="22"/>
          <w:szCs w:val="22"/>
        </w:rPr>
        <w:t xml:space="preserve">El </w:t>
      </w:r>
      <w:r w:rsidRPr="007E399A">
        <w:rPr>
          <w:rFonts w:ascii="Palatino Linotype" w:eastAsia="Palatino Linotype" w:hAnsi="Palatino Linotype" w:cs="Palatino Linotype"/>
          <w:b/>
          <w:color w:val="000000"/>
          <w:sz w:val="22"/>
          <w:szCs w:val="22"/>
        </w:rPr>
        <w:t xml:space="preserve">dos de julio de dos mil veinticuatro, </w:t>
      </w:r>
      <w:r w:rsidRPr="007E399A">
        <w:rPr>
          <w:rFonts w:ascii="Palatino Linotype" w:eastAsia="Palatino Linotype" w:hAnsi="Palatino Linotype" w:cs="Palatino Linotype"/>
          <w:color w:val="000000"/>
          <w:sz w:val="22"/>
          <w:szCs w:val="22"/>
        </w:rPr>
        <w:t xml:space="preserve">el </w:t>
      </w:r>
      <w:r w:rsidRPr="007E399A">
        <w:rPr>
          <w:rFonts w:ascii="Palatino Linotype" w:eastAsia="Palatino Linotype" w:hAnsi="Palatino Linotype" w:cs="Palatino Linotype"/>
          <w:b/>
          <w:color w:val="000000"/>
          <w:sz w:val="22"/>
          <w:szCs w:val="22"/>
        </w:rPr>
        <w:t xml:space="preserve">SUJETO OBLIGADO </w:t>
      </w:r>
      <w:r w:rsidRPr="007E399A">
        <w:rPr>
          <w:rFonts w:ascii="Palatino Linotype" w:eastAsia="Palatino Linotype" w:hAnsi="Palatino Linotype" w:cs="Palatino Linotype"/>
          <w:color w:val="000000"/>
          <w:sz w:val="22"/>
          <w:szCs w:val="22"/>
        </w:rPr>
        <w:t xml:space="preserve">giro el requerimiento para que fuera atendida la solicitud de información </w:t>
      </w:r>
      <w:r w:rsidRPr="007E399A">
        <w:rPr>
          <w:rFonts w:ascii="Palatino Linotype" w:eastAsia="Palatino Linotype" w:hAnsi="Palatino Linotype" w:cs="Palatino Linotype"/>
          <w:b/>
          <w:bCs/>
          <w:color w:val="000000"/>
          <w:sz w:val="22"/>
          <w:szCs w:val="22"/>
        </w:rPr>
        <w:t xml:space="preserve">00328/ATIZARA/IP/2024. </w:t>
      </w:r>
    </w:p>
    <w:p w:rsidR="006D1135" w:rsidRPr="007E399A" w:rsidRDefault="006D1135" w:rsidP="006D1135">
      <w:pPr>
        <w:tabs>
          <w:tab w:val="left" w:pos="0"/>
        </w:tabs>
        <w:spacing w:line="360" w:lineRule="auto"/>
        <w:ind w:right="49"/>
        <w:jc w:val="both"/>
        <w:rPr>
          <w:rFonts w:ascii="Palatino Linotype" w:eastAsia="Palatino Linotype" w:hAnsi="Palatino Linotype" w:cs="Palatino Linotype"/>
          <w:b/>
          <w:i/>
          <w:color w:val="000000"/>
          <w:sz w:val="22"/>
          <w:szCs w:val="22"/>
        </w:rPr>
      </w:pPr>
    </w:p>
    <w:p w:rsidR="00D84650" w:rsidRPr="007E399A" w:rsidRDefault="00D84650" w:rsidP="00D84650">
      <w:pPr>
        <w:numPr>
          <w:ilvl w:val="0"/>
          <w:numId w:val="2"/>
        </w:numPr>
        <w:tabs>
          <w:tab w:val="left" w:pos="0"/>
        </w:tabs>
        <w:spacing w:line="360" w:lineRule="auto"/>
        <w:ind w:left="0" w:right="49" w:firstLine="0"/>
        <w:jc w:val="both"/>
        <w:rPr>
          <w:rFonts w:ascii="Palatino Linotype" w:eastAsia="Palatino Linotype" w:hAnsi="Palatino Linotype" w:cs="Palatino Linotype"/>
          <w:b/>
          <w:i/>
          <w:color w:val="000000"/>
          <w:sz w:val="22"/>
          <w:szCs w:val="22"/>
        </w:rPr>
      </w:pPr>
      <w:r w:rsidRPr="007E399A">
        <w:rPr>
          <w:rFonts w:ascii="Palatino Linotype" w:eastAsia="Palatino Linotype" w:hAnsi="Palatino Linotype" w:cs="Palatino Linotype"/>
          <w:color w:val="000000"/>
          <w:sz w:val="22"/>
          <w:szCs w:val="22"/>
        </w:rPr>
        <w:t>El</w:t>
      </w:r>
      <w:r w:rsidRPr="007E399A">
        <w:rPr>
          <w:rFonts w:ascii="Palatino Linotype" w:eastAsia="Palatino Linotype" w:hAnsi="Palatino Linotype" w:cs="Palatino Linotype"/>
          <w:b/>
          <w:color w:val="000000"/>
          <w:sz w:val="22"/>
          <w:szCs w:val="22"/>
        </w:rPr>
        <w:t xml:space="preserve"> </w:t>
      </w:r>
      <w:r w:rsidR="006D1135" w:rsidRPr="007E399A">
        <w:rPr>
          <w:rFonts w:ascii="Palatino Linotype" w:eastAsia="Palatino Linotype" w:hAnsi="Palatino Linotype" w:cs="Palatino Linotype"/>
          <w:b/>
          <w:color w:val="000000"/>
          <w:sz w:val="22"/>
          <w:szCs w:val="22"/>
        </w:rPr>
        <w:t xml:space="preserve">cinco de agosto </w:t>
      </w:r>
      <w:r w:rsidRPr="007E399A">
        <w:rPr>
          <w:rFonts w:ascii="Palatino Linotype" w:eastAsia="Palatino Linotype" w:hAnsi="Palatino Linotype" w:cs="Palatino Linotype"/>
          <w:b/>
          <w:color w:val="000000"/>
          <w:sz w:val="22"/>
          <w:szCs w:val="22"/>
        </w:rPr>
        <w:t>de dos mil veinticuatro</w:t>
      </w:r>
      <w:r w:rsidRPr="007E399A">
        <w:rPr>
          <w:rFonts w:ascii="Palatino Linotype" w:eastAsia="Palatino Linotype" w:hAnsi="Palatino Linotype" w:cs="Palatino Linotype"/>
          <w:color w:val="000000"/>
          <w:sz w:val="22"/>
          <w:szCs w:val="22"/>
        </w:rPr>
        <w:t xml:space="preserve">, el </w:t>
      </w:r>
      <w:r w:rsidRPr="007E399A">
        <w:rPr>
          <w:rFonts w:ascii="Palatino Linotype" w:eastAsia="Palatino Linotype" w:hAnsi="Palatino Linotype" w:cs="Palatino Linotype"/>
          <w:b/>
          <w:color w:val="000000"/>
          <w:sz w:val="22"/>
          <w:szCs w:val="22"/>
        </w:rPr>
        <w:t xml:space="preserve">SUJETO OBLIGADO </w:t>
      </w:r>
      <w:r w:rsidRPr="007E399A">
        <w:rPr>
          <w:rFonts w:ascii="Palatino Linotype" w:eastAsia="Palatino Linotype" w:hAnsi="Palatino Linotype" w:cs="Palatino Linotype"/>
          <w:color w:val="000000"/>
          <w:sz w:val="22"/>
          <w:szCs w:val="22"/>
        </w:rPr>
        <w:t xml:space="preserve">dio respuesta mediante </w:t>
      </w:r>
      <w:r w:rsidR="00B60C91" w:rsidRPr="007E399A">
        <w:rPr>
          <w:rFonts w:ascii="Palatino Linotype" w:eastAsia="Palatino Linotype" w:hAnsi="Palatino Linotype" w:cs="Palatino Linotype"/>
          <w:color w:val="000000"/>
          <w:sz w:val="22"/>
          <w:szCs w:val="22"/>
        </w:rPr>
        <w:t>un</w:t>
      </w:r>
      <w:r w:rsidR="007B0994" w:rsidRPr="007E399A">
        <w:rPr>
          <w:rFonts w:ascii="Palatino Linotype" w:eastAsia="Palatino Linotype" w:hAnsi="Palatino Linotype" w:cs="Palatino Linotype"/>
          <w:color w:val="000000"/>
          <w:sz w:val="22"/>
          <w:szCs w:val="22"/>
        </w:rPr>
        <w:t xml:space="preserve"> archivo electrónico en formato pdf</w:t>
      </w:r>
      <w:r w:rsidRPr="007E399A">
        <w:rPr>
          <w:rFonts w:ascii="Palatino Linotype" w:eastAsia="Palatino Linotype" w:hAnsi="Palatino Linotype" w:cs="Palatino Linotype"/>
          <w:color w:val="000000"/>
          <w:sz w:val="22"/>
          <w:szCs w:val="22"/>
        </w:rPr>
        <w:t xml:space="preserve">, cuyo contenido grosso modo es el siguiente: </w:t>
      </w:r>
      <w:r w:rsidRPr="007E399A">
        <w:rPr>
          <w:rFonts w:ascii="Palatino Linotype" w:eastAsia="Palatino Linotype" w:hAnsi="Palatino Linotype" w:cs="Palatino Linotype"/>
          <w:b/>
          <w:i/>
          <w:color w:val="000000"/>
          <w:sz w:val="22"/>
          <w:szCs w:val="22"/>
        </w:rPr>
        <w:t xml:space="preserve"> </w:t>
      </w:r>
    </w:p>
    <w:p w:rsidR="007B0994" w:rsidRPr="007E399A" w:rsidRDefault="007B0994" w:rsidP="00775212">
      <w:pPr>
        <w:tabs>
          <w:tab w:val="left" w:pos="0"/>
        </w:tabs>
        <w:ind w:left="1134" w:right="900"/>
        <w:jc w:val="both"/>
        <w:rPr>
          <w:rFonts w:ascii="Palatino Linotype" w:eastAsia="Palatino Linotype" w:hAnsi="Palatino Linotype" w:cs="Palatino Linotype"/>
          <w:i/>
          <w:color w:val="000000"/>
          <w:sz w:val="22"/>
          <w:szCs w:val="22"/>
        </w:rPr>
      </w:pPr>
      <w:bookmarkStart w:id="1" w:name="_heading=h.30j0zll" w:colFirst="0" w:colLast="0"/>
      <w:bookmarkEnd w:id="1"/>
      <w:r w:rsidRPr="007E399A">
        <w:rPr>
          <w:rFonts w:ascii="Palatino Linotype" w:eastAsia="Palatino Linotype" w:hAnsi="Palatino Linotype" w:cs="Palatino Linotype"/>
          <w:b/>
          <w:i/>
          <w:color w:val="000000"/>
          <w:sz w:val="22"/>
          <w:szCs w:val="22"/>
        </w:rPr>
        <w:t xml:space="preserve">00328ATIZARAIP2024.pdf: </w:t>
      </w:r>
      <w:r w:rsidRPr="007E399A">
        <w:rPr>
          <w:rFonts w:ascii="Palatino Linotype" w:eastAsia="Palatino Linotype" w:hAnsi="Palatino Linotype" w:cs="Palatino Linotype"/>
          <w:i/>
          <w:color w:val="000000"/>
          <w:sz w:val="22"/>
          <w:szCs w:val="22"/>
        </w:rPr>
        <w:t xml:space="preserve">oficio de la Dirección Jurídica y Consultiva, mediante el cual de informa sobre los laudos laborales </w:t>
      </w:r>
      <w:r w:rsidR="00775212" w:rsidRPr="007E399A">
        <w:rPr>
          <w:rFonts w:ascii="Palatino Linotype" w:eastAsia="Palatino Linotype" w:hAnsi="Palatino Linotype" w:cs="Palatino Linotype"/>
          <w:i/>
          <w:color w:val="000000"/>
          <w:sz w:val="22"/>
          <w:szCs w:val="22"/>
        </w:rPr>
        <w:t xml:space="preserve">firmes que han sido notificados al Ayuntamiento de Atizapán de Zaragoza, entre los que se observa que son diez los laudos que reporta el Ayuntamiento de Atizapán de Zaragoza. </w:t>
      </w:r>
    </w:p>
    <w:p w:rsidR="00775212" w:rsidRPr="007E399A" w:rsidRDefault="00775212" w:rsidP="00775212">
      <w:pPr>
        <w:tabs>
          <w:tab w:val="left" w:pos="0"/>
        </w:tabs>
        <w:ind w:left="1134" w:right="900"/>
        <w:jc w:val="both"/>
        <w:rPr>
          <w:rFonts w:ascii="Palatino Linotype" w:eastAsia="Palatino Linotype" w:hAnsi="Palatino Linotype" w:cs="Palatino Linotype"/>
          <w:i/>
          <w:color w:val="000000"/>
          <w:sz w:val="22"/>
          <w:szCs w:val="22"/>
        </w:rPr>
      </w:pPr>
    </w:p>
    <w:p w:rsidR="00D84650" w:rsidRPr="007E399A" w:rsidRDefault="00D84650" w:rsidP="007B0994">
      <w:pPr>
        <w:numPr>
          <w:ilvl w:val="0"/>
          <w:numId w:val="2"/>
        </w:numPr>
        <w:tabs>
          <w:tab w:val="left" w:pos="0"/>
        </w:tabs>
        <w:spacing w:line="360" w:lineRule="auto"/>
        <w:ind w:left="0" w:right="49" w:firstLine="0"/>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color w:val="000000"/>
          <w:sz w:val="22"/>
          <w:szCs w:val="22"/>
        </w:rPr>
        <w:t xml:space="preserve">El </w:t>
      </w:r>
      <w:r w:rsidR="00775212" w:rsidRPr="007E399A">
        <w:rPr>
          <w:rFonts w:ascii="Palatino Linotype" w:eastAsia="Palatino Linotype" w:hAnsi="Palatino Linotype" w:cs="Palatino Linotype"/>
          <w:b/>
          <w:color w:val="000000"/>
          <w:sz w:val="22"/>
          <w:szCs w:val="22"/>
        </w:rPr>
        <w:t xml:space="preserve">veintidós </w:t>
      </w:r>
      <w:r w:rsidRPr="007E399A">
        <w:rPr>
          <w:rFonts w:ascii="Palatino Linotype" w:eastAsia="Palatino Linotype" w:hAnsi="Palatino Linotype" w:cs="Palatino Linotype"/>
          <w:b/>
          <w:color w:val="000000"/>
          <w:sz w:val="22"/>
          <w:szCs w:val="22"/>
        </w:rPr>
        <w:t xml:space="preserve">de agosto de dos mil veinticuatro </w:t>
      </w:r>
      <w:r w:rsidRPr="007E399A">
        <w:rPr>
          <w:rFonts w:ascii="Palatino Linotype" w:eastAsia="Palatino Linotype" w:hAnsi="Palatino Linotype" w:cs="Palatino Linotype"/>
          <w:color w:val="000000"/>
          <w:sz w:val="22"/>
          <w:szCs w:val="22"/>
        </w:rPr>
        <w:t>el</w:t>
      </w:r>
      <w:r w:rsidRPr="007E399A">
        <w:rPr>
          <w:rFonts w:ascii="Palatino Linotype" w:eastAsia="Palatino Linotype" w:hAnsi="Palatino Linotype" w:cs="Palatino Linotype"/>
          <w:b/>
          <w:color w:val="000000"/>
          <w:sz w:val="22"/>
          <w:szCs w:val="22"/>
        </w:rPr>
        <w:t xml:space="preserve"> </w:t>
      </w:r>
      <w:r w:rsidRPr="007E399A">
        <w:rPr>
          <w:rFonts w:ascii="Palatino Linotype" w:eastAsia="Palatino Linotype" w:hAnsi="Palatino Linotype" w:cs="Palatino Linotype"/>
          <w:color w:val="000000"/>
          <w:sz w:val="22"/>
          <w:szCs w:val="22"/>
        </w:rPr>
        <w:t xml:space="preserve">entonces </w:t>
      </w:r>
      <w:r w:rsidRPr="007E399A">
        <w:rPr>
          <w:rFonts w:ascii="Palatino Linotype" w:eastAsia="Palatino Linotype" w:hAnsi="Palatino Linotype" w:cs="Palatino Linotype"/>
          <w:b/>
          <w:color w:val="000000"/>
          <w:sz w:val="22"/>
          <w:szCs w:val="22"/>
        </w:rPr>
        <w:t xml:space="preserve">SOLICITANTE </w:t>
      </w:r>
      <w:r w:rsidRPr="007E399A">
        <w:rPr>
          <w:rFonts w:ascii="Palatino Linotype" w:eastAsia="Palatino Linotype" w:hAnsi="Palatino Linotype" w:cs="Palatino Linotype"/>
          <w:color w:val="000000"/>
          <w:sz w:val="22"/>
          <w:szCs w:val="22"/>
        </w:rPr>
        <w:t xml:space="preserve">interpuso el recurso de revisión en contra de la respuesta del </w:t>
      </w:r>
      <w:r w:rsidR="00775212" w:rsidRPr="007E399A">
        <w:rPr>
          <w:rFonts w:ascii="Palatino Linotype" w:eastAsia="Palatino Linotype" w:hAnsi="Palatino Linotype" w:cs="Palatino Linotype"/>
          <w:b/>
          <w:color w:val="000000"/>
          <w:sz w:val="22"/>
          <w:szCs w:val="22"/>
        </w:rPr>
        <w:t>SUJETO OBLIGADO</w:t>
      </w:r>
      <w:r w:rsidRPr="007E399A">
        <w:rPr>
          <w:rFonts w:ascii="Palatino Linotype" w:eastAsia="Palatino Linotype" w:hAnsi="Palatino Linotype" w:cs="Palatino Linotype"/>
          <w:color w:val="000000"/>
          <w:sz w:val="22"/>
          <w:szCs w:val="22"/>
        </w:rPr>
        <w:t>, en la presentación de la inconformidad se manifestó lo siguiente.</w:t>
      </w:r>
    </w:p>
    <w:p w:rsidR="00D84650" w:rsidRPr="007E399A" w:rsidRDefault="00D84650" w:rsidP="00D84650">
      <w:pPr>
        <w:tabs>
          <w:tab w:val="left" w:pos="0"/>
          <w:tab w:val="left" w:pos="5775"/>
        </w:tabs>
        <w:spacing w:line="360" w:lineRule="auto"/>
        <w:ind w:right="49"/>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tab/>
      </w:r>
    </w:p>
    <w:p w:rsidR="00D84650" w:rsidRPr="007E399A" w:rsidRDefault="00D84650" w:rsidP="00D84650">
      <w:pPr>
        <w:numPr>
          <w:ilvl w:val="0"/>
          <w:numId w:val="4"/>
        </w:numPr>
        <w:ind w:right="900"/>
        <w:jc w:val="both"/>
        <w:rPr>
          <w:rFonts w:ascii="Palatino Linotype" w:eastAsia="Palatino Linotype" w:hAnsi="Palatino Linotype" w:cs="Palatino Linotype"/>
          <w:i/>
          <w:color w:val="000000"/>
          <w:sz w:val="22"/>
          <w:szCs w:val="22"/>
        </w:rPr>
      </w:pPr>
      <w:bookmarkStart w:id="2" w:name="_heading=h.1fob9te" w:colFirst="0" w:colLast="0"/>
      <w:bookmarkEnd w:id="2"/>
      <w:r w:rsidRPr="007E399A">
        <w:rPr>
          <w:rFonts w:ascii="Palatino Linotype" w:eastAsia="Palatino Linotype" w:hAnsi="Palatino Linotype" w:cs="Palatino Linotype"/>
          <w:b/>
          <w:i/>
          <w:sz w:val="22"/>
          <w:szCs w:val="22"/>
        </w:rPr>
        <w:t>Acto impugnado</w:t>
      </w:r>
      <w:r w:rsidRPr="007E399A">
        <w:rPr>
          <w:rFonts w:ascii="Palatino Linotype" w:eastAsia="Palatino Linotype" w:hAnsi="Palatino Linotype" w:cs="Palatino Linotype"/>
          <w:b/>
          <w:i/>
          <w:color w:val="000000"/>
          <w:sz w:val="22"/>
          <w:szCs w:val="22"/>
        </w:rPr>
        <w:t xml:space="preserve">: </w:t>
      </w:r>
      <w:r w:rsidRPr="007E399A">
        <w:rPr>
          <w:rFonts w:ascii="Palatino Linotype" w:eastAsia="Palatino Linotype" w:hAnsi="Palatino Linotype" w:cs="Palatino Linotype"/>
          <w:i/>
          <w:color w:val="000000"/>
          <w:sz w:val="22"/>
          <w:szCs w:val="22"/>
        </w:rPr>
        <w:t>“</w:t>
      </w:r>
      <w:r w:rsidR="00775212" w:rsidRPr="007E399A">
        <w:rPr>
          <w:rFonts w:ascii="Palatino Linotype" w:eastAsia="Palatino Linotype" w:hAnsi="Palatino Linotype" w:cs="Palatino Linotype"/>
          <w:i/>
          <w:color w:val="000000"/>
          <w:sz w:val="22"/>
          <w:szCs w:val="22"/>
        </w:rPr>
        <w:t>Respuesta</w:t>
      </w:r>
      <w:proofErr w:type="gramStart"/>
      <w:r w:rsidRPr="007E399A">
        <w:rPr>
          <w:rFonts w:ascii="Palatino Linotype" w:eastAsia="Palatino Linotype" w:hAnsi="Palatino Linotype" w:cs="Palatino Linotype"/>
          <w:i/>
          <w:color w:val="000000"/>
          <w:sz w:val="22"/>
          <w:szCs w:val="22"/>
        </w:rPr>
        <w:t>..”</w:t>
      </w:r>
      <w:proofErr w:type="gramEnd"/>
    </w:p>
    <w:p w:rsidR="00D84650" w:rsidRPr="007E399A" w:rsidRDefault="00D84650" w:rsidP="00D84650">
      <w:pPr>
        <w:tabs>
          <w:tab w:val="left" w:pos="7020"/>
        </w:tabs>
        <w:ind w:left="1134" w:right="900"/>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tab/>
      </w:r>
    </w:p>
    <w:p w:rsidR="00D84650" w:rsidRPr="007E399A" w:rsidRDefault="00D84650" w:rsidP="00D84650">
      <w:pPr>
        <w:tabs>
          <w:tab w:val="left" w:pos="7020"/>
        </w:tabs>
        <w:ind w:left="1134" w:right="900"/>
        <w:jc w:val="both"/>
        <w:rPr>
          <w:rFonts w:ascii="Palatino Linotype" w:eastAsia="Palatino Linotype" w:hAnsi="Palatino Linotype" w:cs="Palatino Linotype"/>
          <w:i/>
          <w:color w:val="000000"/>
          <w:sz w:val="22"/>
          <w:szCs w:val="22"/>
        </w:rPr>
      </w:pPr>
    </w:p>
    <w:p w:rsidR="00D84650" w:rsidRPr="007E399A" w:rsidRDefault="00D84650" w:rsidP="00D84650">
      <w:pPr>
        <w:numPr>
          <w:ilvl w:val="0"/>
          <w:numId w:val="4"/>
        </w:numPr>
        <w:ind w:right="900"/>
        <w:jc w:val="both"/>
        <w:rPr>
          <w:rFonts w:ascii="Palatino Linotype" w:eastAsia="Palatino Linotype" w:hAnsi="Palatino Linotype" w:cs="Palatino Linotype"/>
          <w:i/>
          <w:color w:val="000000"/>
          <w:sz w:val="22"/>
          <w:szCs w:val="22"/>
        </w:rPr>
      </w:pPr>
      <w:bookmarkStart w:id="3" w:name="_heading=h.3znysh7" w:colFirst="0" w:colLast="0"/>
      <w:bookmarkEnd w:id="3"/>
      <w:r w:rsidRPr="007E399A">
        <w:rPr>
          <w:rFonts w:ascii="Palatino Linotype" w:eastAsia="Palatino Linotype" w:hAnsi="Palatino Linotype" w:cs="Palatino Linotype"/>
          <w:b/>
          <w:i/>
          <w:color w:val="000000"/>
          <w:sz w:val="22"/>
          <w:szCs w:val="22"/>
        </w:rPr>
        <w:t xml:space="preserve">Razones o Motivos de inconformidad: </w:t>
      </w:r>
      <w:r w:rsidRPr="007E399A">
        <w:rPr>
          <w:rFonts w:ascii="Palatino Linotype" w:eastAsia="Palatino Linotype" w:hAnsi="Palatino Linotype" w:cs="Palatino Linotype"/>
          <w:i/>
          <w:color w:val="000000"/>
          <w:sz w:val="22"/>
          <w:szCs w:val="22"/>
        </w:rPr>
        <w:t>“</w:t>
      </w:r>
      <w:r w:rsidR="00775212" w:rsidRPr="007E399A">
        <w:rPr>
          <w:rFonts w:ascii="Palatino Linotype" w:eastAsia="Palatino Linotype" w:hAnsi="Palatino Linotype" w:cs="Palatino Linotype"/>
          <w:i/>
          <w:color w:val="000000"/>
          <w:sz w:val="22"/>
          <w:szCs w:val="22"/>
        </w:rPr>
        <w:t>No remiten el expediente, no solicite el número de expediente sino el expediente. Solicitó la información completa</w:t>
      </w:r>
      <w:r w:rsidRPr="007E399A">
        <w:rPr>
          <w:rFonts w:ascii="Palatino Linotype" w:eastAsia="Palatino Linotype" w:hAnsi="Palatino Linotype" w:cs="Palatino Linotype"/>
          <w:i/>
          <w:color w:val="000000"/>
          <w:sz w:val="22"/>
          <w:szCs w:val="22"/>
        </w:rPr>
        <w:t>.”</w:t>
      </w:r>
    </w:p>
    <w:p w:rsidR="00D84650" w:rsidRPr="007E399A" w:rsidRDefault="00D84650" w:rsidP="00775212">
      <w:pPr>
        <w:ind w:right="900"/>
        <w:rPr>
          <w:rFonts w:ascii="Palatino Linotype" w:eastAsia="Palatino Linotype" w:hAnsi="Palatino Linotype" w:cs="Palatino Linotype"/>
          <w:i/>
          <w:color w:val="000000"/>
          <w:sz w:val="22"/>
          <w:szCs w:val="22"/>
        </w:rPr>
      </w:pPr>
    </w:p>
    <w:p w:rsidR="00D84650" w:rsidRPr="007E399A" w:rsidRDefault="00D84650" w:rsidP="00D84650">
      <w:pPr>
        <w:ind w:left="1134" w:right="900"/>
        <w:jc w:val="both"/>
        <w:rPr>
          <w:rFonts w:ascii="Palatino Linotype" w:eastAsia="Palatino Linotype" w:hAnsi="Palatino Linotype" w:cs="Palatino Linotype"/>
          <w:i/>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 fecha </w:t>
      </w:r>
      <w:r w:rsidR="00775212" w:rsidRPr="007E399A">
        <w:rPr>
          <w:rFonts w:ascii="Palatino Linotype" w:eastAsia="Palatino Linotype" w:hAnsi="Palatino Linotype" w:cs="Palatino Linotype"/>
          <w:b/>
          <w:sz w:val="22"/>
          <w:szCs w:val="22"/>
        </w:rPr>
        <w:t xml:space="preserve">veintiséis </w:t>
      </w:r>
      <w:r w:rsidRPr="007E399A">
        <w:rPr>
          <w:rFonts w:ascii="Palatino Linotype" w:eastAsia="Palatino Linotype" w:hAnsi="Palatino Linotype" w:cs="Palatino Linotype"/>
          <w:b/>
          <w:sz w:val="22"/>
          <w:szCs w:val="22"/>
        </w:rPr>
        <w:t>de agosto de dos mil veinticuatro</w:t>
      </w:r>
      <w:r w:rsidRPr="007E399A">
        <w:rPr>
          <w:rFonts w:ascii="Palatino Linotype" w:eastAsia="Palatino Linotype" w:hAnsi="Palatino Linotype" w:cs="Palatino Linotype"/>
          <w:sz w:val="22"/>
          <w:szCs w:val="22"/>
        </w:rPr>
        <w:t xml:space="preserve">, puso a disposición de las partes el expediente electrónico vía </w:t>
      </w:r>
      <w:r w:rsidRPr="007E399A">
        <w:rPr>
          <w:rFonts w:ascii="Palatino Linotype" w:eastAsia="Palatino Linotype" w:hAnsi="Palatino Linotype" w:cs="Palatino Linotype"/>
          <w:b/>
          <w:sz w:val="22"/>
          <w:szCs w:val="22"/>
        </w:rPr>
        <w:t xml:space="preserve">SAIMEX </w:t>
      </w:r>
      <w:r w:rsidRPr="007E399A">
        <w:rPr>
          <w:rFonts w:ascii="Palatino Linotype" w:eastAsia="Palatino Linotype" w:hAnsi="Palatino Linotype" w:cs="Palatino Linotype"/>
          <w:sz w:val="22"/>
          <w:szCs w:val="22"/>
        </w:rPr>
        <w:t xml:space="preserve">a efecto de que en un plazo máximo de siete días manifestaran lo que a su derecho conviniera, ofrecieran pruebas y alegatos según corresponda a los casos concretos, y el </w:t>
      </w:r>
      <w:r w:rsidRPr="007E399A">
        <w:rPr>
          <w:rFonts w:ascii="Palatino Linotype" w:eastAsia="Palatino Linotype" w:hAnsi="Palatino Linotype" w:cs="Palatino Linotype"/>
          <w:b/>
          <w:sz w:val="22"/>
          <w:szCs w:val="22"/>
        </w:rPr>
        <w:t>SUJETO OBLIGADO</w:t>
      </w:r>
      <w:r w:rsidRPr="007E399A">
        <w:rPr>
          <w:rFonts w:ascii="Palatino Linotype" w:eastAsia="Palatino Linotype" w:hAnsi="Palatino Linotype" w:cs="Palatino Linotype"/>
          <w:sz w:val="22"/>
          <w:szCs w:val="22"/>
        </w:rPr>
        <w:t xml:space="preserve"> presentará el Informe Justificado procedente.</w:t>
      </w:r>
    </w:p>
    <w:p w:rsidR="00D84650" w:rsidRPr="007E399A" w:rsidRDefault="00D84650" w:rsidP="00D84650">
      <w:pPr>
        <w:spacing w:line="360" w:lineRule="auto"/>
        <w:jc w:val="both"/>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color w:val="000000"/>
          <w:sz w:val="22"/>
          <w:szCs w:val="22"/>
        </w:rPr>
        <w:lastRenderedPageBreak/>
        <w:t xml:space="preserve">De lo anterior, el </w:t>
      </w:r>
      <w:r w:rsidRPr="007E399A">
        <w:rPr>
          <w:rFonts w:ascii="Palatino Linotype" w:eastAsia="Palatino Linotype" w:hAnsi="Palatino Linotype" w:cs="Palatino Linotype"/>
          <w:b/>
          <w:color w:val="000000"/>
          <w:sz w:val="22"/>
          <w:szCs w:val="22"/>
        </w:rPr>
        <w:t xml:space="preserve">SUJETO OBLIGADO </w:t>
      </w:r>
      <w:r w:rsidR="00775212" w:rsidRPr="007E399A">
        <w:rPr>
          <w:rFonts w:ascii="Palatino Linotype" w:eastAsia="Palatino Linotype" w:hAnsi="Palatino Linotype" w:cs="Palatino Linotype"/>
          <w:color w:val="000000"/>
          <w:sz w:val="22"/>
          <w:szCs w:val="22"/>
        </w:rPr>
        <w:t xml:space="preserve">el </w:t>
      </w:r>
      <w:r w:rsidR="00775212" w:rsidRPr="007E399A">
        <w:rPr>
          <w:rFonts w:ascii="Palatino Linotype" w:eastAsia="Palatino Linotype" w:hAnsi="Palatino Linotype" w:cs="Palatino Linotype"/>
          <w:b/>
          <w:color w:val="000000"/>
          <w:sz w:val="22"/>
          <w:szCs w:val="22"/>
        </w:rPr>
        <w:t>dos de septiembre de dos mil veinticuatro</w:t>
      </w:r>
      <w:r w:rsidR="00775212" w:rsidRPr="007E399A">
        <w:rPr>
          <w:rFonts w:ascii="Palatino Linotype" w:eastAsia="Palatino Linotype" w:hAnsi="Palatino Linotype" w:cs="Palatino Linotype"/>
          <w:color w:val="000000"/>
          <w:sz w:val="22"/>
          <w:szCs w:val="22"/>
        </w:rPr>
        <w:t>, anexo dos archivos electrónicos en formato pdf, cuyo contenido grosso modo es el siguiente.</w:t>
      </w:r>
      <w:r w:rsidRPr="007E399A">
        <w:rPr>
          <w:rFonts w:ascii="Palatino Linotype" w:eastAsia="Palatino Linotype" w:hAnsi="Palatino Linotype" w:cs="Palatino Linotype"/>
          <w:color w:val="000000"/>
          <w:sz w:val="22"/>
          <w:szCs w:val="22"/>
        </w:rPr>
        <w:t xml:space="preserve"> </w:t>
      </w:r>
    </w:p>
    <w:p w:rsidR="00D84650" w:rsidRPr="007E399A" w:rsidRDefault="00775212" w:rsidP="00D84650">
      <w:pPr>
        <w:pStyle w:val="Prrafodelista"/>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b/>
          <w:i/>
          <w:color w:val="000000"/>
          <w:sz w:val="22"/>
          <w:szCs w:val="22"/>
        </w:rPr>
        <w:t xml:space="preserve">20240902133201742_0001.pdf: </w:t>
      </w:r>
      <w:r w:rsidRPr="007E399A">
        <w:rPr>
          <w:rFonts w:ascii="Palatino Linotype" w:eastAsia="Palatino Linotype" w:hAnsi="Palatino Linotype" w:cs="Palatino Linotype"/>
          <w:i/>
          <w:color w:val="000000"/>
          <w:sz w:val="22"/>
          <w:szCs w:val="22"/>
        </w:rPr>
        <w:t xml:space="preserve">oficio de la Dirección Jurídica y Consultiva, mediante la cual se ratifica la respuesta inicial. </w:t>
      </w:r>
    </w:p>
    <w:p w:rsidR="00775212" w:rsidRPr="007E399A" w:rsidRDefault="00775212" w:rsidP="00D84650">
      <w:pPr>
        <w:pStyle w:val="Prrafodelista"/>
        <w:rPr>
          <w:rFonts w:ascii="Palatino Linotype" w:eastAsia="Palatino Linotype" w:hAnsi="Palatino Linotype" w:cs="Palatino Linotype"/>
          <w:i/>
          <w:color w:val="000000"/>
          <w:sz w:val="22"/>
          <w:szCs w:val="22"/>
        </w:rPr>
      </w:pPr>
    </w:p>
    <w:p w:rsidR="009B2027" w:rsidRPr="007E399A" w:rsidRDefault="00775212" w:rsidP="00D84650">
      <w:pPr>
        <w:pStyle w:val="Prrafodelista"/>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b/>
          <w:i/>
          <w:color w:val="000000"/>
          <w:sz w:val="22"/>
          <w:szCs w:val="22"/>
        </w:rPr>
        <w:t>20240902133201742_0002.pdf</w:t>
      </w:r>
      <w:r w:rsidRPr="007E399A">
        <w:rPr>
          <w:rFonts w:ascii="Palatino Linotype" w:eastAsia="Palatino Linotype" w:hAnsi="Palatino Linotype" w:cs="Palatino Linotype"/>
          <w:b/>
          <w:i/>
          <w:color w:val="000000"/>
          <w:sz w:val="22"/>
          <w:szCs w:val="22"/>
        </w:rPr>
        <w:tab/>
        <w:t xml:space="preserve">: </w:t>
      </w:r>
      <w:r w:rsidRPr="007E399A">
        <w:rPr>
          <w:rFonts w:ascii="Palatino Linotype" w:eastAsia="Palatino Linotype" w:hAnsi="Palatino Linotype" w:cs="Palatino Linotype"/>
          <w:i/>
          <w:color w:val="000000"/>
          <w:sz w:val="22"/>
          <w:szCs w:val="22"/>
        </w:rPr>
        <w:t xml:space="preserve">oficio que dirige el Titular de la Unidad de Transparencia, mediante el cual le solicita a la Dirección </w:t>
      </w:r>
      <w:proofErr w:type="spellStart"/>
      <w:r w:rsidRPr="007E399A">
        <w:rPr>
          <w:rFonts w:ascii="Palatino Linotype" w:eastAsia="Palatino Linotype" w:hAnsi="Palatino Linotype" w:cs="Palatino Linotype"/>
          <w:i/>
          <w:color w:val="000000"/>
          <w:sz w:val="22"/>
          <w:szCs w:val="22"/>
        </w:rPr>
        <w:t>Juridica</w:t>
      </w:r>
      <w:proofErr w:type="spellEnd"/>
      <w:r w:rsidRPr="007E399A">
        <w:rPr>
          <w:rFonts w:ascii="Palatino Linotype" w:eastAsia="Palatino Linotype" w:hAnsi="Palatino Linotype" w:cs="Palatino Linotype"/>
          <w:i/>
          <w:color w:val="000000"/>
          <w:sz w:val="22"/>
          <w:szCs w:val="22"/>
        </w:rPr>
        <w:t xml:space="preserve"> y Consultiva que fundamente y motive su respuesta mediante informe justificado.</w:t>
      </w:r>
    </w:p>
    <w:p w:rsidR="00775212" w:rsidRPr="007E399A" w:rsidRDefault="00775212" w:rsidP="00D84650">
      <w:pPr>
        <w:pStyle w:val="Prrafodelista"/>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t xml:space="preserve"> </w:t>
      </w:r>
    </w:p>
    <w:p w:rsidR="009B2027"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 xml:space="preserve">Por su parte el </w:t>
      </w:r>
      <w:r w:rsidRPr="007E399A">
        <w:rPr>
          <w:rFonts w:ascii="Palatino Linotype" w:eastAsia="Palatino Linotype" w:hAnsi="Palatino Linotype" w:cs="Palatino Linotype"/>
          <w:b/>
          <w:color w:val="000000"/>
          <w:sz w:val="22"/>
          <w:szCs w:val="22"/>
        </w:rPr>
        <w:t xml:space="preserve">RECURRENTE </w:t>
      </w:r>
      <w:r w:rsidR="009B2027" w:rsidRPr="007E399A">
        <w:rPr>
          <w:rFonts w:ascii="Palatino Linotype" w:eastAsia="Palatino Linotype" w:hAnsi="Palatino Linotype" w:cs="Palatino Linotype"/>
          <w:color w:val="000000"/>
          <w:sz w:val="22"/>
          <w:szCs w:val="22"/>
        </w:rPr>
        <w:t xml:space="preserve">dejo de realizar manifestaciones que a su derecho conviniera y asistiera. </w:t>
      </w:r>
    </w:p>
    <w:p w:rsidR="009B2027" w:rsidRPr="007E399A" w:rsidRDefault="009B2027" w:rsidP="009B2027">
      <w:pPr>
        <w:spacing w:line="360" w:lineRule="auto"/>
        <w:jc w:val="both"/>
        <w:rPr>
          <w:color w:val="000000"/>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 xml:space="preserve">El </w:t>
      </w:r>
      <w:r w:rsidR="009B2027" w:rsidRPr="007E399A">
        <w:rPr>
          <w:rFonts w:ascii="Palatino Linotype" w:eastAsia="Palatino Linotype" w:hAnsi="Palatino Linotype" w:cs="Palatino Linotype"/>
          <w:b/>
          <w:color w:val="000000"/>
          <w:sz w:val="22"/>
          <w:szCs w:val="22"/>
        </w:rPr>
        <w:t xml:space="preserve">cinco de marzo </w:t>
      </w:r>
      <w:r w:rsidRPr="007E399A">
        <w:rPr>
          <w:rFonts w:ascii="Palatino Linotype" w:eastAsia="Palatino Linotype" w:hAnsi="Palatino Linotype" w:cs="Palatino Linotype"/>
          <w:b/>
          <w:color w:val="000000"/>
          <w:sz w:val="22"/>
          <w:szCs w:val="22"/>
        </w:rPr>
        <w:t>de dos mil veinticinco</w:t>
      </w:r>
      <w:r w:rsidRPr="007E399A">
        <w:rPr>
          <w:rFonts w:ascii="Palatino Linotype" w:eastAsia="Palatino Linotype" w:hAnsi="Palatino Linotype" w:cs="Palatino Linotype"/>
          <w:color w:val="000000"/>
          <w:sz w:val="22"/>
          <w:szCs w:val="22"/>
        </w:rPr>
        <w:t>, la Comisionada Ponente notificó el acuerdo de ampliación para emitir resolución.</w:t>
      </w:r>
    </w:p>
    <w:p w:rsidR="00D84650" w:rsidRPr="007E399A" w:rsidRDefault="00D84650" w:rsidP="00D8465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D84650" w:rsidRPr="007E399A" w:rsidRDefault="00D84650" w:rsidP="00D8465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D84650" w:rsidRPr="007E399A" w:rsidRDefault="00D84650" w:rsidP="00D8465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84650" w:rsidRPr="007E399A" w:rsidRDefault="00D84650" w:rsidP="00D84650">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D84650" w:rsidRPr="007E399A" w:rsidRDefault="00D84650" w:rsidP="00D8465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D84650" w:rsidRPr="007E399A" w:rsidRDefault="00D84650" w:rsidP="00D8465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84650" w:rsidRPr="007E399A" w:rsidRDefault="00D84650" w:rsidP="00D84650">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D84650" w:rsidRPr="007E399A" w:rsidRDefault="00D84650" w:rsidP="00D84650">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b)     Actividad Procesal del interesado: Acciones u omisiones del interesado.</w:t>
      </w:r>
    </w:p>
    <w:p w:rsidR="00D84650" w:rsidRPr="007E399A" w:rsidRDefault="00D84650" w:rsidP="00D84650">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D84650" w:rsidRPr="007E399A" w:rsidRDefault="00D84650" w:rsidP="00D84650">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D84650" w:rsidRPr="007E399A" w:rsidRDefault="00D84650" w:rsidP="00D8465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sidRPr="007E399A">
        <w:rPr>
          <w:rFonts w:ascii="Palatino Linotype" w:eastAsia="Palatino Linotype" w:hAnsi="Palatino Linotype" w:cs="Palatino Linotype"/>
          <w:color w:val="000000"/>
          <w:sz w:val="22"/>
          <w:szCs w:val="22"/>
        </w:rPr>
        <w:lastRenderedPageBreak/>
        <w:t>concluirse que es una excluyente de responsabilidad en relación con la actuación del funcionario, como ha acontecido en el caso que nos ocupa.</w:t>
      </w:r>
    </w:p>
    <w:p w:rsidR="00D84650" w:rsidRPr="007E399A" w:rsidRDefault="00D84650" w:rsidP="00D8465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Argumento que encuentra sustento en la jurisprudencia P</w:t>
      </w:r>
      <w:proofErr w:type="gramStart"/>
      <w:r w:rsidRPr="007E399A">
        <w:rPr>
          <w:rFonts w:ascii="Palatino Linotype" w:eastAsia="Palatino Linotype" w:hAnsi="Palatino Linotype" w:cs="Palatino Linotype"/>
          <w:color w:val="000000"/>
          <w:sz w:val="22"/>
          <w:szCs w:val="22"/>
        </w:rPr>
        <w:t>./</w:t>
      </w:r>
      <w:proofErr w:type="gramEnd"/>
      <w:r w:rsidRPr="007E399A">
        <w:rPr>
          <w:rFonts w:ascii="Palatino Linotype" w:eastAsia="Palatino Linotype" w:hAnsi="Palatino Linotype" w:cs="Palatino Linotype"/>
          <w:color w:val="000000"/>
          <w:sz w:val="22"/>
          <w:szCs w:val="22"/>
        </w:rPr>
        <w:t xml:space="preserve">J. 32/92 emitida por el Pleno de la Suprema Corte de Justicia de la Nación </w:t>
      </w:r>
      <w:r w:rsidRPr="007E399A">
        <w:rPr>
          <w:rFonts w:ascii="Palatino Linotype" w:eastAsia="Palatino Linotype" w:hAnsi="Palatino Linotype" w:cs="Palatino Linotype"/>
          <w:sz w:val="22"/>
          <w:szCs w:val="22"/>
        </w:rPr>
        <w:t>del rubro</w:t>
      </w:r>
      <w:r w:rsidRPr="007E399A">
        <w:rPr>
          <w:rFonts w:ascii="Palatino Linotype" w:eastAsia="Palatino Linotype" w:hAnsi="Palatino Linotype" w:cs="Palatino Linotype"/>
          <w:color w:val="000000"/>
          <w:sz w:val="22"/>
          <w:szCs w:val="22"/>
        </w:rPr>
        <w:t xml:space="preserve"> “TÉRMINOS PROCESALES. PARA DETERMINAR SI UN FUNCIONARIO JUDICIAL ACTUÓ INDEBIDAMENTE POR NO RESPETARLOS SE DEBE ATENDER AL PRESUPUESTO QUE CONSIDERÓ EL LEGISLADOR AL FIJARLOS Y LAS CARACTERÍSTICAS DEL CASO.”, visible en la Gaceta del </w:t>
      </w:r>
      <w:r w:rsidRPr="007E399A">
        <w:rPr>
          <w:rFonts w:ascii="Palatino Linotype" w:eastAsia="Palatino Linotype" w:hAnsi="Palatino Linotype" w:cs="Palatino Linotype"/>
          <w:sz w:val="22"/>
          <w:szCs w:val="22"/>
        </w:rPr>
        <w:t>Semanario</w:t>
      </w:r>
      <w:r w:rsidRPr="007E399A">
        <w:rPr>
          <w:rFonts w:ascii="Palatino Linotype" w:eastAsia="Palatino Linotype" w:hAnsi="Palatino Linotype" w:cs="Palatino Linotype"/>
          <w:color w:val="000000"/>
          <w:sz w:val="22"/>
          <w:szCs w:val="22"/>
        </w:rPr>
        <w:t xml:space="preserve"> Judicial de la Federación con el registro digital 205635.</w:t>
      </w:r>
    </w:p>
    <w:p w:rsidR="00D84650" w:rsidRPr="007E399A" w:rsidRDefault="00D84650" w:rsidP="00D84650">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84650" w:rsidRPr="007E399A" w:rsidRDefault="00D84650" w:rsidP="00D84650">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D84650" w:rsidRPr="007E399A" w:rsidRDefault="00D84650" w:rsidP="00D84650">
      <w:pPr>
        <w:pStyle w:val="Prrafodelista"/>
        <w:rPr>
          <w:color w:val="000000"/>
          <w:sz w:val="22"/>
          <w:szCs w:val="22"/>
        </w:rPr>
      </w:pPr>
    </w:p>
    <w:p w:rsidR="00D84650" w:rsidRPr="007E399A" w:rsidRDefault="00D84650" w:rsidP="00D84650">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 xml:space="preserve">“PLAZO RAZONABLE PARA RESOLVER. DIMENSIÓN Y EFECTOS DE ESTE CONCEPTO CUANDO SE ADUCE EXCESIVA CARGA DE TRABAJO.” </w:t>
      </w:r>
      <w:r w:rsidRPr="007E399A">
        <w:rPr>
          <w:rFonts w:ascii="Palatino Linotype" w:eastAsia="Palatino Linotype" w:hAnsi="Palatino Linotype" w:cs="Palatino Linotype"/>
          <w:color w:val="000000"/>
          <w:sz w:val="22"/>
          <w:szCs w:val="22"/>
        </w:rPr>
        <w:lastRenderedPageBreak/>
        <w:t>consultable en el Seminario Judicial de la Federación y su gaceta, con el registro digital 2002351.</w:t>
      </w:r>
    </w:p>
    <w:p w:rsidR="00D84650" w:rsidRPr="007E399A" w:rsidRDefault="00D84650" w:rsidP="00D84650">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rsidR="00D84650" w:rsidRPr="007E399A" w:rsidRDefault="00D84650" w:rsidP="00D84650">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D84650" w:rsidRPr="007E399A" w:rsidRDefault="00D84650" w:rsidP="004D2F21">
      <w:pPr>
        <w:pBdr>
          <w:top w:val="nil"/>
          <w:left w:val="nil"/>
          <w:bottom w:val="nil"/>
          <w:right w:val="nil"/>
          <w:between w:val="nil"/>
        </w:pBdr>
        <w:rPr>
          <w:rFonts w:ascii="Palatino Linotype" w:eastAsia="Palatino Linotype" w:hAnsi="Palatino Linotype" w:cs="Palatino Linotype"/>
          <w:color w:val="000000"/>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b/>
          <w:color w:val="000000"/>
          <w:sz w:val="22"/>
          <w:szCs w:val="22"/>
        </w:rPr>
      </w:pPr>
      <w:bookmarkStart w:id="4" w:name="_heading=h.2et92p0" w:colFirst="0" w:colLast="0"/>
      <w:bookmarkEnd w:id="4"/>
      <w:r w:rsidRPr="007E399A">
        <w:rPr>
          <w:rFonts w:ascii="Palatino Linotype" w:eastAsia="Palatino Linotype" w:hAnsi="Palatino Linotype" w:cs="Palatino Linotype"/>
          <w:sz w:val="22"/>
          <w:szCs w:val="22"/>
        </w:rPr>
        <w:t xml:space="preserve">Seguidamente, mediante </w:t>
      </w:r>
      <w:r w:rsidRPr="007E399A">
        <w:rPr>
          <w:rFonts w:ascii="Palatino Linotype" w:eastAsia="Palatino Linotype" w:hAnsi="Palatino Linotype" w:cs="Palatino Linotype"/>
          <w:color w:val="000000"/>
          <w:sz w:val="22"/>
          <w:szCs w:val="22"/>
        </w:rPr>
        <w:t>acuerdo</w:t>
      </w:r>
      <w:r w:rsidRPr="007E399A">
        <w:rPr>
          <w:rFonts w:ascii="Palatino Linotype" w:eastAsia="Palatino Linotype" w:hAnsi="Palatino Linotype" w:cs="Palatino Linotype"/>
          <w:sz w:val="22"/>
          <w:szCs w:val="22"/>
        </w:rPr>
        <w:t xml:space="preserve"> de fecha </w:t>
      </w:r>
      <w:r w:rsidR="004D2F21" w:rsidRPr="007E399A">
        <w:rPr>
          <w:rFonts w:ascii="Palatino Linotype" w:eastAsia="Palatino Linotype" w:hAnsi="Palatino Linotype" w:cs="Palatino Linotype"/>
          <w:b/>
          <w:sz w:val="22"/>
          <w:szCs w:val="22"/>
        </w:rPr>
        <w:t xml:space="preserve">once de marzo </w:t>
      </w:r>
      <w:r w:rsidRPr="007E399A">
        <w:rPr>
          <w:rFonts w:ascii="Palatino Linotype" w:eastAsia="Palatino Linotype" w:hAnsi="Palatino Linotype" w:cs="Palatino Linotype"/>
          <w:b/>
          <w:sz w:val="22"/>
          <w:szCs w:val="22"/>
        </w:rPr>
        <w:t xml:space="preserve">de dos mil veinticinco, </w:t>
      </w:r>
      <w:r w:rsidRPr="007E399A">
        <w:rPr>
          <w:rFonts w:ascii="Palatino Linotype" w:eastAsia="Palatino Linotype" w:hAnsi="Palatino Linotype" w:cs="Palatino Linotype"/>
          <w:sz w:val="22"/>
          <w:szCs w:val="22"/>
        </w:rPr>
        <w:t>se decretó el cierre de instrucción, por lo que no habiendo más que hacer constar, y-----------</w:t>
      </w:r>
    </w:p>
    <w:p w:rsidR="00D84650" w:rsidRPr="007E399A" w:rsidRDefault="00D84650" w:rsidP="00D84650">
      <w:pPr>
        <w:spacing w:line="360" w:lineRule="auto"/>
        <w:rPr>
          <w:rFonts w:ascii="Palatino Linotype" w:eastAsia="Palatino Linotype" w:hAnsi="Palatino Linotype" w:cs="Palatino Linotype"/>
          <w:b/>
          <w:color w:val="000000"/>
          <w:sz w:val="22"/>
          <w:szCs w:val="22"/>
        </w:rPr>
      </w:pPr>
    </w:p>
    <w:p w:rsidR="00D84650" w:rsidRPr="007E399A" w:rsidRDefault="00D84650" w:rsidP="00D84650">
      <w:pPr>
        <w:spacing w:line="360" w:lineRule="auto"/>
        <w:jc w:val="center"/>
        <w:rPr>
          <w:rFonts w:ascii="Palatino Linotype" w:eastAsia="Palatino Linotype" w:hAnsi="Palatino Linotype" w:cs="Palatino Linotype"/>
          <w:b/>
          <w:color w:val="000000"/>
          <w:sz w:val="22"/>
          <w:szCs w:val="22"/>
        </w:rPr>
      </w:pPr>
      <w:r w:rsidRPr="007E399A">
        <w:rPr>
          <w:rFonts w:ascii="Palatino Linotype" w:eastAsia="Palatino Linotype" w:hAnsi="Palatino Linotype" w:cs="Palatino Linotype"/>
          <w:b/>
          <w:color w:val="000000"/>
          <w:sz w:val="22"/>
          <w:szCs w:val="22"/>
        </w:rPr>
        <w:t>CONSIDERANDO</w:t>
      </w:r>
    </w:p>
    <w:p w:rsidR="00D84650" w:rsidRPr="007E399A" w:rsidRDefault="00D84650" w:rsidP="00D84650">
      <w:pPr>
        <w:spacing w:line="360" w:lineRule="auto"/>
        <w:jc w:val="center"/>
        <w:rPr>
          <w:rFonts w:ascii="Palatino Linotype" w:eastAsia="Palatino Linotype" w:hAnsi="Palatino Linotype" w:cs="Palatino Linotype"/>
          <w:b/>
          <w:color w:val="000000"/>
          <w:sz w:val="22"/>
          <w:szCs w:val="22"/>
        </w:rPr>
      </w:pPr>
    </w:p>
    <w:p w:rsidR="00D84650" w:rsidRPr="007E399A" w:rsidRDefault="00D84650" w:rsidP="00D84650">
      <w:pPr>
        <w:keepNext/>
        <w:keepLines/>
        <w:spacing w:line="360" w:lineRule="auto"/>
        <w:rPr>
          <w:rFonts w:ascii="Palatino Linotype" w:eastAsia="Palatino Linotype" w:hAnsi="Palatino Linotype" w:cs="Palatino Linotype"/>
          <w:b/>
          <w:sz w:val="22"/>
          <w:szCs w:val="22"/>
        </w:rPr>
      </w:pPr>
      <w:bookmarkStart w:id="5" w:name="_heading=h.tyjcwt" w:colFirst="0" w:colLast="0"/>
      <w:bookmarkEnd w:id="5"/>
      <w:r w:rsidRPr="007E399A">
        <w:rPr>
          <w:rFonts w:ascii="Palatino Linotype" w:eastAsia="Palatino Linotype" w:hAnsi="Palatino Linotype" w:cs="Palatino Linotype"/>
          <w:b/>
          <w:sz w:val="22"/>
          <w:szCs w:val="22"/>
        </w:rPr>
        <w:t>PRIMERO. De la competencia</w:t>
      </w:r>
    </w:p>
    <w:p w:rsidR="00D84650" w:rsidRPr="007E399A" w:rsidRDefault="00D84650" w:rsidP="00D84650">
      <w:pPr>
        <w:spacing w:line="360" w:lineRule="auto"/>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w:t>
      </w:r>
      <w:r w:rsidRPr="007E399A">
        <w:rPr>
          <w:rFonts w:ascii="Palatino Linotype" w:eastAsia="Palatino Linotype" w:hAnsi="Palatino Linotype" w:cs="Palatino Linotype"/>
          <w:color w:val="000000"/>
          <w:sz w:val="22"/>
          <w:szCs w:val="22"/>
        </w:rPr>
        <w:lastRenderedPageBreak/>
        <w:t>Instituto de Transparencia, Acceso a la Información Pública y Protección de Datos Personales del Estado de México y Municipios.</w:t>
      </w:r>
    </w:p>
    <w:p w:rsidR="00D84650" w:rsidRPr="007E399A" w:rsidRDefault="00D84650" w:rsidP="00D84650">
      <w:pPr>
        <w:spacing w:line="360" w:lineRule="auto"/>
        <w:jc w:val="both"/>
        <w:rPr>
          <w:rFonts w:ascii="Palatino Linotype" w:eastAsia="Palatino Linotype" w:hAnsi="Palatino Linotype" w:cs="Palatino Linotype"/>
          <w:b/>
          <w:sz w:val="22"/>
          <w:szCs w:val="22"/>
        </w:rPr>
      </w:pPr>
    </w:p>
    <w:p w:rsidR="00D84650" w:rsidRPr="007E399A" w:rsidRDefault="00D84650" w:rsidP="00D84650">
      <w:pPr>
        <w:keepNext/>
        <w:keepLines/>
        <w:spacing w:line="360" w:lineRule="auto"/>
        <w:rPr>
          <w:rFonts w:ascii="Palatino Linotype" w:eastAsia="Palatino Linotype" w:hAnsi="Palatino Linotype" w:cs="Palatino Linotype"/>
          <w:b/>
          <w:sz w:val="22"/>
          <w:szCs w:val="22"/>
        </w:rPr>
      </w:pPr>
      <w:bookmarkStart w:id="6" w:name="_heading=h.3dy6vkm" w:colFirst="0" w:colLast="0"/>
      <w:bookmarkEnd w:id="6"/>
      <w:r w:rsidRPr="007E399A">
        <w:rPr>
          <w:rFonts w:ascii="Palatino Linotype" w:eastAsia="Palatino Linotype" w:hAnsi="Palatino Linotype" w:cs="Palatino Linotype"/>
          <w:b/>
          <w:sz w:val="22"/>
          <w:szCs w:val="22"/>
        </w:rPr>
        <w:t>SEGUNDO. De la oportunidad y procedencia.</w:t>
      </w:r>
    </w:p>
    <w:p w:rsidR="00D84650" w:rsidRPr="007E399A" w:rsidRDefault="00D84650" w:rsidP="00D84650">
      <w:pPr>
        <w:spacing w:line="360" w:lineRule="auto"/>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El medio de impugnación fue presentado a través del </w:t>
      </w:r>
      <w:r w:rsidRPr="007E399A">
        <w:rPr>
          <w:rFonts w:ascii="Palatino Linotype" w:eastAsia="Palatino Linotype" w:hAnsi="Palatino Linotype" w:cs="Palatino Linotype"/>
          <w:b/>
          <w:sz w:val="22"/>
          <w:szCs w:val="22"/>
        </w:rPr>
        <w:t>SAIMEX,</w:t>
      </w:r>
      <w:r w:rsidRPr="007E399A">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7E399A">
        <w:rPr>
          <w:rFonts w:ascii="Palatino Linotype" w:eastAsia="Palatino Linotype" w:hAnsi="Palatino Linotype" w:cs="Palatino Linotype"/>
          <w:b/>
          <w:sz w:val="22"/>
          <w:szCs w:val="22"/>
        </w:rPr>
        <w:t>SUJETO OBLIGADO</w:t>
      </w:r>
      <w:r w:rsidRPr="007E399A">
        <w:rPr>
          <w:rFonts w:ascii="Palatino Linotype" w:eastAsia="Palatino Linotype" w:hAnsi="Palatino Linotype" w:cs="Palatino Linotype"/>
          <w:sz w:val="22"/>
          <w:szCs w:val="22"/>
        </w:rPr>
        <w:t xml:space="preserve"> entregó su respuesta el </w:t>
      </w:r>
      <w:r w:rsidR="004D2F21" w:rsidRPr="007E399A">
        <w:rPr>
          <w:rFonts w:ascii="Palatino Linotype" w:eastAsia="Palatino Linotype" w:hAnsi="Palatino Linotype" w:cs="Palatino Linotype"/>
          <w:b/>
          <w:sz w:val="22"/>
          <w:szCs w:val="22"/>
        </w:rPr>
        <w:t xml:space="preserve">cinco de agosto </w:t>
      </w:r>
      <w:r w:rsidRPr="007E399A">
        <w:rPr>
          <w:rFonts w:ascii="Palatino Linotype" w:eastAsia="Palatino Linotype" w:hAnsi="Palatino Linotype" w:cs="Palatino Linotype"/>
          <w:b/>
          <w:sz w:val="22"/>
          <w:szCs w:val="22"/>
        </w:rPr>
        <w:t>de dos mil veinticuatro</w:t>
      </w:r>
      <w:r w:rsidRPr="007E399A">
        <w:rPr>
          <w:rFonts w:ascii="Palatino Linotype" w:eastAsia="Palatino Linotype" w:hAnsi="Palatino Linotype" w:cs="Palatino Linotype"/>
          <w:sz w:val="22"/>
          <w:szCs w:val="22"/>
        </w:rPr>
        <w:t xml:space="preserve">, de tal forma que el plazo para interponer el recurso de revisión transcurrió del día </w:t>
      </w:r>
      <w:r w:rsidR="004D2F21" w:rsidRPr="007E399A">
        <w:rPr>
          <w:rFonts w:ascii="Palatino Linotype" w:eastAsia="Palatino Linotype" w:hAnsi="Palatino Linotype" w:cs="Palatino Linotype"/>
          <w:b/>
          <w:sz w:val="22"/>
          <w:szCs w:val="22"/>
        </w:rPr>
        <w:t xml:space="preserve">seis al veintiséis de agosto </w:t>
      </w:r>
      <w:r w:rsidRPr="007E399A">
        <w:rPr>
          <w:rFonts w:ascii="Palatino Linotype" w:eastAsia="Palatino Linotype" w:hAnsi="Palatino Linotype" w:cs="Palatino Linotype"/>
          <w:b/>
          <w:sz w:val="22"/>
          <w:szCs w:val="22"/>
        </w:rPr>
        <w:t>de dos mil veinticuatro</w:t>
      </w:r>
      <w:r w:rsidRPr="007E399A">
        <w:rPr>
          <w:rFonts w:ascii="Palatino Linotype" w:eastAsia="Palatino Linotype" w:hAnsi="Palatino Linotype" w:cs="Palatino Linotype"/>
          <w:sz w:val="22"/>
          <w:szCs w:val="22"/>
        </w:rPr>
        <w:t xml:space="preserve">; lo anterior, toda vez que hubo suspensión de actividades, en consecuencia, el ahora </w:t>
      </w:r>
      <w:r w:rsidRPr="007E399A">
        <w:rPr>
          <w:rFonts w:ascii="Palatino Linotype" w:eastAsia="Palatino Linotype" w:hAnsi="Palatino Linotype" w:cs="Palatino Linotype"/>
          <w:b/>
          <w:sz w:val="22"/>
          <w:szCs w:val="22"/>
        </w:rPr>
        <w:t>RECURRENTE</w:t>
      </w:r>
      <w:r w:rsidRPr="007E399A">
        <w:rPr>
          <w:rFonts w:ascii="Palatino Linotype" w:eastAsia="Palatino Linotype" w:hAnsi="Palatino Linotype" w:cs="Palatino Linotype"/>
          <w:sz w:val="22"/>
          <w:szCs w:val="22"/>
        </w:rPr>
        <w:t xml:space="preserve"> presentó su inconformidad el día </w:t>
      </w:r>
      <w:r w:rsidR="004D2F21" w:rsidRPr="007E399A">
        <w:rPr>
          <w:rFonts w:ascii="Palatino Linotype" w:eastAsia="Palatino Linotype" w:hAnsi="Palatino Linotype" w:cs="Palatino Linotype"/>
          <w:b/>
          <w:sz w:val="22"/>
          <w:szCs w:val="22"/>
        </w:rPr>
        <w:t xml:space="preserve">veintidós </w:t>
      </w:r>
      <w:r w:rsidRPr="007E399A">
        <w:rPr>
          <w:rFonts w:ascii="Palatino Linotype" w:eastAsia="Palatino Linotype" w:hAnsi="Palatino Linotype" w:cs="Palatino Linotype"/>
          <w:b/>
          <w:sz w:val="22"/>
          <w:szCs w:val="22"/>
        </w:rPr>
        <w:t>de agosto de dos mil veinticuatro</w:t>
      </w:r>
      <w:r w:rsidRPr="007E399A">
        <w:rPr>
          <w:rFonts w:ascii="Palatino Linotype" w:eastAsia="Palatino Linotype" w:hAnsi="Palatino Linotype" w:cs="Palatino Linotype"/>
          <w:sz w:val="22"/>
          <w:szCs w:val="22"/>
        </w:rPr>
        <w:t>; por lo que se estima que la inconformidad se presentó dentro del lapso legalmente establecido para tal efecto.</w:t>
      </w:r>
    </w:p>
    <w:p w:rsidR="00D84650" w:rsidRPr="007E399A" w:rsidRDefault="00D84650" w:rsidP="00D84650">
      <w:pPr>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w:t>
      </w:r>
      <w:r w:rsidRPr="007E399A">
        <w:rPr>
          <w:rFonts w:ascii="Palatino Linotype" w:eastAsia="Palatino Linotype" w:hAnsi="Palatino Linotype" w:cs="Palatino Linotype"/>
          <w:b/>
          <w:i/>
          <w:sz w:val="22"/>
          <w:szCs w:val="22"/>
        </w:rPr>
        <w:t>Las solicitudes anónimas</w:t>
      </w:r>
      <w:r w:rsidRPr="007E399A">
        <w:rPr>
          <w:rFonts w:ascii="Palatino Linotype" w:eastAsia="Palatino Linotype" w:hAnsi="Palatino Linotype" w:cs="Palatino Linotype"/>
          <w:i/>
          <w:sz w:val="22"/>
          <w:szCs w:val="22"/>
        </w:rPr>
        <w:t xml:space="preserve">, con nombre incompleto o seudónimo </w:t>
      </w:r>
      <w:r w:rsidRPr="007E399A">
        <w:rPr>
          <w:rFonts w:ascii="Palatino Linotype" w:eastAsia="Palatino Linotype" w:hAnsi="Palatino Linotype" w:cs="Palatino Linotype"/>
          <w:b/>
          <w:i/>
          <w:sz w:val="22"/>
          <w:szCs w:val="22"/>
        </w:rPr>
        <w:t>serán procedentes para su trámite por parte del sujeto obligado ante quien se presente</w:t>
      </w:r>
      <w:r w:rsidRPr="007E399A">
        <w:rPr>
          <w:rFonts w:ascii="Palatino Linotype" w:eastAsia="Palatino Linotype" w:hAnsi="Palatino Linotype" w:cs="Palatino Linotype"/>
          <w:i/>
          <w:sz w:val="22"/>
          <w:szCs w:val="22"/>
        </w:rPr>
        <w:t>. No podrá requerirse información adicional con motivo del nombre proporcionado por el solicitante."</w:t>
      </w:r>
    </w:p>
    <w:p w:rsidR="004D2F21" w:rsidRPr="007E399A" w:rsidRDefault="004D2F21" w:rsidP="00D84650">
      <w:pPr>
        <w:ind w:left="1134" w:right="900"/>
        <w:jc w:val="both"/>
        <w:rPr>
          <w:rFonts w:ascii="Palatino Linotype" w:eastAsia="Palatino Linotype" w:hAnsi="Palatino Linotype" w:cs="Palatino Linotype"/>
          <w:i/>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Robusteciendo lo anterior se encuentra lo dispuesto en el artículo 6, Apartado A, fracciones III de la Constitución Política de los Estados Unidos Mexicanos que establece:</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lastRenderedPageBreak/>
        <w:t>"</w:t>
      </w:r>
      <w:r w:rsidRPr="007E399A">
        <w:rPr>
          <w:rFonts w:ascii="Palatino Linotype" w:eastAsia="Palatino Linotype" w:hAnsi="Palatino Linotype" w:cs="Palatino Linotype"/>
          <w:b/>
          <w:i/>
          <w:sz w:val="22"/>
          <w:szCs w:val="22"/>
        </w:rPr>
        <w:t>Artículo 6.-</w:t>
      </w:r>
      <w:r w:rsidRPr="007E399A">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Para efectos de lo dispuesto en el presente artículo se observará lo siguiente:</w:t>
      </w:r>
    </w:p>
    <w:p w:rsidR="00D84650" w:rsidRPr="007E399A" w:rsidRDefault="00D84650" w:rsidP="00D84650">
      <w:pPr>
        <w:ind w:left="1134" w:right="900"/>
        <w:jc w:val="both"/>
        <w:rPr>
          <w:rFonts w:ascii="Palatino Linotype" w:eastAsia="Palatino Linotype" w:hAnsi="Palatino Linotype" w:cs="Palatino Linotype"/>
          <w:i/>
          <w:sz w:val="22"/>
          <w:szCs w:val="22"/>
        </w:rPr>
      </w:pP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D84650" w:rsidRPr="007E399A" w:rsidRDefault="00D84650" w:rsidP="00D84650">
      <w:pPr>
        <w:ind w:left="1134" w:right="900"/>
        <w:jc w:val="both"/>
        <w:rPr>
          <w:rFonts w:ascii="Palatino Linotype" w:eastAsia="Palatino Linotype" w:hAnsi="Palatino Linotype" w:cs="Palatino Linotype"/>
          <w:i/>
          <w:sz w:val="22"/>
          <w:szCs w:val="22"/>
        </w:rPr>
      </w:pP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7E399A">
        <w:rPr>
          <w:rFonts w:ascii="Palatino Linotype" w:eastAsia="Palatino Linotype" w:hAnsi="Palatino Linotype" w:cs="Palatino Linotype"/>
          <w:sz w:val="22"/>
          <w:szCs w:val="22"/>
        </w:rPr>
        <w:t>(Sic)</w:t>
      </w:r>
    </w:p>
    <w:p w:rsidR="00D84650" w:rsidRPr="007E399A" w:rsidRDefault="00D84650" w:rsidP="00D84650">
      <w:pPr>
        <w:spacing w:line="360" w:lineRule="auto"/>
        <w:ind w:left="567" w:right="474"/>
        <w:jc w:val="both"/>
        <w:rPr>
          <w:rFonts w:ascii="Palatino Linotype" w:eastAsia="Palatino Linotype" w:hAnsi="Palatino Linotype" w:cs="Palatino Linotype"/>
          <w:i/>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Así como el artículo 5 fracción III, párrafo vigésimo noveno, trigésimo y trigésimo primero, de la Constitución Política del Estado Libre y Soberano de México, que determina lo siguiente:</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w:t>
      </w:r>
      <w:r w:rsidRPr="007E399A">
        <w:rPr>
          <w:rFonts w:ascii="Palatino Linotype" w:eastAsia="Palatino Linotype" w:hAnsi="Palatino Linotype" w:cs="Palatino Linotype"/>
          <w:b/>
          <w:i/>
          <w:sz w:val="22"/>
          <w:szCs w:val="22"/>
        </w:rPr>
        <w:t>Artículo 5.-</w:t>
      </w:r>
      <w:r w:rsidRPr="007E399A">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autónomos, transparentarán sus acciones, en términos de las </w:t>
      </w:r>
      <w:r w:rsidRPr="007E399A">
        <w:rPr>
          <w:rFonts w:ascii="Palatino Linotype" w:eastAsia="Palatino Linotype" w:hAnsi="Palatino Linotype" w:cs="Palatino Linotype"/>
          <w:i/>
          <w:sz w:val="22"/>
          <w:szCs w:val="22"/>
        </w:rPr>
        <w:lastRenderedPageBreak/>
        <w:t>disposiciones aplicables, la información será oportuna, clara, veraz y de fácil acceso. Este derecho se regirá por los principios y bases siguientes:</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7E399A">
        <w:rPr>
          <w:rFonts w:ascii="Palatino Linotype" w:eastAsia="Palatino Linotype" w:hAnsi="Palatino Linotype" w:cs="Palatino Linotype"/>
          <w:sz w:val="22"/>
          <w:szCs w:val="22"/>
        </w:rPr>
        <w:t>(Sic)</w:t>
      </w:r>
    </w:p>
    <w:p w:rsidR="00D84650" w:rsidRPr="007E399A" w:rsidRDefault="00D84650" w:rsidP="00D84650">
      <w:pPr>
        <w:spacing w:line="360" w:lineRule="auto"/>
        <w:ind w:left="426" w:right="476"/>
        <w:jc w:val="both"/>
        <w:rPr>
          <w:rFonts w:ascii="Palatino Linotype" w:eastAsia="Palatino Linotype" w:hAnsi="Palatino Linotype" w:cs="Palatino Linotype"/>
          <w:i/>
          <w:sz w:val="22"/>
          <w:szCs w:val="22"/>
        </w:rPr>
      </w:pPr>
    </w:p>
    <w:p w:rsidR="00D84650" w:rsidRPr="007E399A" w:rsidRDefault="00D84650" w:rsidP="00D84650">
      <w:pPr>
        <w:numPr>
          <w:ilvl w:val="0"/>
          <w:numId w:val="2"/>
        </w:numPr>
        <w:spacing w:line="360" w:lineRule="auto"/>
        <w:ind w:left="0" w:firstLine="0"/>
        <w:jc w:val="both"/>
        <w:rPr>
          <w:color w:val="000000"/>
          <w:sz w:val="22"/>
          <w:szCs w:val="22"/>
        </w:rPr>
      </w:pPr>
      <w:r w:rsidRPr="007E399A">
        <w:rPr>
          <w:rFonts w:ascii="Palatino Linotype" w:eastAsia="Palatino Linotype" w:hAnsi="Palatino Linotype" w:cs="Palatino Linotype"/>
          <w:color w:val="000000"/>
          <w:sz w:val="22"/>
          <w:szCs w:val="22"/>
        </w:rPr>
        <w:t>Por otra parte, del contenido del artículo 1 de la Constitución Política de los Estados Unidos mexicanos, se destaca lo siguiente:</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w:t>
      </w:r>
      <w:r w:rsidRPr="007E399A">
        <w:rPr>
          <w:rFonts w:ascii="Palatino Linotype" w:eastAsia="Palatino Linotype" w:hAnsi="Palatino Linotype" w:cs="Palatino Linotype"/>
          <w:b/>
          <w:i/>
          <w:sz w:val="22"/>
          <w:szCs w:val="22"/>
        </w:rPr>
        <w:t>Artículo 1</w:t>
      </w:r>
      <w:r w:rsidRPr="007E399A">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D84650" w:rsidRPr="007E399A" w:rsidRDefault="00D84650" w:rsidP="00D84650">
      <w:pPr>
        <w:ind w:left="426" w:right="474"/>
        <w:jc w:val="both"/>
        <w:rPr>
          <w:rFonts w:ascii="Palatino Linotype" w:eastAsia="Palatino Linotype" w:hAnsi="Palatino Linotype" w:cs="Palatino Linotype"/>
          <w:i/>
          <w:sz w:val="22"/>
          <w:szCs w:val="22"/>
        </w:rPr>
      </w:pPr>
    </w:p>
    <w:p w:rsidR="00D84650" w:rsidRPr="007E399A" w:rsidRDefault="00D84650" w:rsidP="00D84650">
      <w:pPr>
        <w:numPr>
          <w:ilvl w:val="0"/>
          <w:numId w:val="2"/>
        </w:numPr>
        <w:spacing w:line="360" w:lineRule="auto"/>
        <w:ind w:left="0" w:firstLine="0"/>
        <w:jc w:val="both"/>
        <w:rPr>
          <w:sz w:val="22"/>
          <w:szCs w:val="22"/>
        </w:rPr>
      </w:pPr>
      <w:r w:rsidRPr="007E399A">
        <w:rPr>
          <w:rFonts w:ascii="Palatino Linotype" w:eastAsia="Palatino Linotype" w:hAnsi="Palatino Linotype" w:cs="Palatino Linotype"/>
          <w:sz w:val="22"/>
          <w:szCs w:val="22"/>
        </w:rPr>
        <w:t xml:space="preserve">Esto es, que el derecho humano de acceso a la información pública, se aprecia que toda persona, sin necesidad de acreditar interés alguno o justificar su interposición, deberá tener acceso a la información pública, es decir, dicho </w:t>
      </w:r>
      <w:r w:rsidRPr="007E399A">
        <w:rPr>
          <w:rFonts w:ascii="Palatino Linotype" w:eastAsia="Palatino Linotype" w:hAnsi="Palatino Linotype" w:cs="Palatino Linotype"/>
          <w:i/>
          <w:sz w:val="22"/>
          <w:szCs w:val="22"/>
        </w:rPr>
        <w:t>derecho fundamental exime a quien lo ejerce</w:t>
      </w:r>
      <w:r w:rsidRPr="007E399A">
        <w:rPr>
          <w:rFonts w:ascii="Palatino Linotype" w:eastAsia="Palatino Linotype" w:hAnsi="Palatino Linotype" w:cs="Palatino Linotype"/>
          <w:sz w:val="22"/>
          <w:szCs w:val="22"/>
        </w:rPr>
        <w:t xml:space="preserve">, de acreditar su legitimación en la causa o su interés en el asunto, lo que permite la </w:t>
      </w:r>
      <w:r w:rsidRPr="007E399A">
        <w:rPr>
          <w:rFonts w:ascii="Palatino Linotype" w:eastAsia="Palatino Linotype" w:hAnsi="Palatino Linotype" w:cs="Palatino Linotype"/>
          <w:sz w:val="22"/>
          <w:szCs w:val="22"/>
        </w:rPr>
        <w:lastRenderedPageBreak/>
        <w:t>posibilidad de que, incluso, la solicitud de acceso a la información pueda ser anónima o no contener un nombre que identifique al solicitante o que permita tener certeza sobre su identidad.</w:t>
      </w:r>
    </w:p>
    <w:p w:rsidR="00D84650" w:rsidRPr="007E399A" w:rsidRDefault="00D84650" w:rsidP="00D84650">
      <w:pPr>
        <w:spacing w:line="360" w:lineRule="auto"/>
        <w:jc w:val="both"/>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sz w:val="22"/>
          <w:szCs w:val="22"/>
        </w:rPr>
      </w:pPr>
      <w:r w:rsidRPr="007E399A">
        <w:rPr>
          <w:rFonts w:ascii="Palatino Linotype" w:eastAsia="Palatino Linotype" w:hAnsi="Palatino Linotype" w:cs="Palatino Linotype"/>
          <w:sz w:val="22"/>
          <w:szCs w:val="22"/>
        </w:rPr>
        <w:t xml:space="preserve">En </w:t>
      </w:r>
      <w:r w:rsidRPr="007E399A">
        <w:rPr>
          <w:rFonts w:ascii="Palatino Linotype" w:eastAsia="Palatino Linotype" w:hAnsi="Palatino Linotype" w:cs="Palatino Linotype"/>
          <w:color w:val="000000"/>
          <w:sz w:val="22"/>
          <w:szCs w:val="22"/>
        </w:rPr>
        <w:t>consecuencia</w:t>
      </w:r>
      <w:r w:rsidRPr="007E399A">
        <w:rPr>
          <w:rFonts w:ascii="Palatino Linotype" w:eastAsia="Palatino Linotype" w:hAnsi="Palatino Linotype" w:cs="Palatino Linotype"/>
          <w:sz w:val="22"/>
          <w:szCs w:val="22"/>
        </w:rPr>
        <w:t xml:space="preserve">, dado lo expuesto y fundado con anterioridad, se estima que el requisito relativo al nombre del </w:t>
      </w:r>
      <w:r w:rsidRPr="007E399A">
        <w:rPr>
          <w:rFonts w:ascii="Palatino Linotype" w:eastAsia="Palatino Linotype" w:hAnsi="Palatino Linotype" w:cs="Palatino Linotype"/>
          <w:b/>
          <w:sz w:val="22"/>
          <w:szCs w:val="22"/>
        </w:rPr>
        <w:t>RECURRENTE</w:t>
      </w:r>
      <w:r w:rsidRPr="007E399A">
        <w:rPr>
          <w:rFonts w:ascii="Palatino Linotype" w:eastAsia="Palatino Linotype" w:hAnsi="Palatino Linotype" w:cs="Palatino Linotype"/>
          <w:sz w:val="22"/>
          <w:szCs w:val="22"/>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D84650" w:rsidRPr="007E399A" w:rsidRDefault="00D84650" w:rsidP="00D84650">
      <w:pPr>
        <w:spacing w:line="360" w:lineRule="auto"/>
        <w:jc w:val="both"/>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D84650" w:rsidRPr="007E399A" w:rsidRDefault="00D84650" w:rsidP="00D84650">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rsidR="00D84650" w:rsidRPr="007E399A" w:rsidRDefault="00D84650" w:rsidP="00D84650">
      <w:pPr>
        <w:pStyle w:val="Ttulo1"/>
        <w:spacing w:before="0" w:line="360" w:lineRule="auto"/>
        <w:rPr>
          <w:rFonts w:ascii="Palatino Linotype" w:eastAsia="Palatino Linotype" w:hAnsi="Palatino Linotype" w:cs="Palatino Linotype"/>
          <w:b/>
          <w:color w:val="000000"/>
          <w:sz w:val="22"/>
          <w:szCs w:val="22"/>
        </w:rPr>
      </w:pPr>
      <w:bookmarkStart w:id="7" w:name="_heading=h.1t3h5sf" w:colFirst="0" w:colLast="0"/>
      <w:bookmarkEnd w:id="7"/>
      <w:r w:rsidRPr="007E399A">
        <w:rPr>
          <w:rFonts w:ascii="Palatino Linotype" w:eastAsia="Palatino Linotype" w:hAnsi="Palatino Linotype" w:cs="Palatino Linotype"/>
          <w:b/>
          <w:color w:val="000000"/>
          <w:sz w:val="22"/>
          <w:szCs w:val="22"/>
        </w:rPr>
        <w:t xml:space="preserve">TERCERO. Del planteamiento de la </w:t>
      </w:r>
      <w:r w:rsidRPr="007E399A">
        <w:rPr>
          <w:rFonts w:ascii="Palatino Linotype" w:eastAsia="Palatino Linotype" w:hAnsi="Palatino Linotype" w:cs="Palatino Linotype"/>
          <w:b/>
          <w:i/>
          <w:color w:val="000000"/>
          <w:sz w:val="22"/>
          <w:szCs w:val="22"/>
        </w:rPr>
        <w:t>Litis</w:t>
      </w:r>
      <w:r w:rsidRPr="007E399A">
        <w:rPr>
          <w:rFonts w:ascii="Palatino Linotype" w:eastAsia="Palatino Linotype" w:hAnsi="Palatino Linotype" w:cs="Palatino Linotype"/>
          <w:b/>
          <w:color w:val="000000"/>
          <w:sz w:val="22"/>
          <w:szCs w:val="22"/>
        </w:rPr>
        <w:t>.</w:t>
      </w:r>
    </w:p>
    <w:p w:rsidR="00D84650" w:rsidRPr="007E399A" w:rsidRDefault="00D84650" w:rsidP="00D84650">
      <w:pPr>
        <w:spacing w:line="360" w:lineRule="auto"/>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Se solicitó tener acceso, a la información que a continuación se desagrega:</w:t>
      </w:r>
    </w:p>
    <w:p w:rsidR="00D84650" w:rsidRPr="007E399A" w:rsidRDefault="004E0D5B" w:rsidP="004E0D5B">
      <w:pPr>
        <w:pStyle w:val="Prrafodelista"/>
        <w:numPr>
          <w:ilvl w:val="0"/>
          <w:numId w:val="7"/>
        </w:numPr>
        <w:pBdr>
          <w:top w:val="nil"/>
          <w:left w:val="nil"/>
          <w:bottom w:val="nil"/>
          <w:right w:val="nil"/>
          <w:between w:val="nil"/>
        </w:pBdr>
        <w:ind w:left="1134" w:right="900" w:firstLine="0"/>
        <w:jc w:val="both"/>
        <w:rPr>
          <w:rFonts w:ascii="Palatino Linotype" w:eastAsia="Palatino Linotype" w:hAnsi="Palatino Linotype" w:cs="Palatino Linotype"/>
          <w:b/>
          <w:color w:val="000000"/>
          <w:sz w:val="22"/>
          <w:szCs w:val="22"/>
        </w:rPr>
      </w:pPr>
      <w:r w:rsidRPr="007E399A">
        <w:rPr>
          <w:rFonts w:ascii="Palatino Linotype" w:eastAsia="Palatino Linotype" w:hAnsi="Palatino Linotype" w:cs="Palatino Linotype"/>
          <w:b/>
          <w:color w:val="000000"/>
          <w:sz w:val="22"/>
          <w:szCs w:val="22"/>
        </w:rPr>
        <w:lastRenderedPageBreak/>
        <w:t xml:space="preserve">Monto y expediente de </w:t>
      </w:r>
      <w:r w:rsidR="00D84650" w:rsidRPr="007E399A">
        <w:rPr>
          <w:rFonts w:ascii="Palatino Linotype" w:eastAsia="Palatino Linotype" w:hAnsi="Palatino Linotype" w:cs="Palatino Linotype"/>
          <w:b/>
          <w:color w:val="000000"/>
          <w:sz w:val="22"/>
          <w:szCs w:val="22"/>
        </w:rPr>
        <w:t xml:space="preserve">los </w:t>
      </w:r>
      <w:r w:rsidR="004D2F21" w:rsidRPr="007E399A">
        <w:rPr>
          <w:rFonts w:ascii="Palatino Linotype" w:eastAsia="Palatino Linotype" w:hAnsi="Palatino Linotype" w:cs="Palatino Linotype"/>
          <w:b/>
          <w:color w:val="000000"/>
          <w:sz w:val="22"/>
          <w:szCs w:val="22"/>
        </w:rPr>
        <w:t>laudos en materia laboral en contra del Ayuntamiento de Atizapán de Zaragoza</w:t>
      </w:r>
    </w:p>
    <w:p w:rsidR="00D84650" w:rsidRPr="007E399A" w:rsidRDefault="00D84650" w:rsidP="00D84650">
      <w:pPr>
        <w:pBdr>
          <w:top w:val="nil"/>
          <w:left w:val="nil"/>
          <w:bottom w:val="nil"/>
          <w:right w:val="nil"/>
          <w:between w:val="nil"/>
        </w:pBdr>
        <w:ind w:left="1571" w:right="900"/>
        <w:jc w:val="both"/>
        <w:rPr>
          <w:rFonts w:ascii="Palatino Linotype" w:eastAsia="Palatino Linotype" w:hAnsi="Palatino Linotype" w:cs="Palatino Linotype"/>
          <w:b/>
          <w:color w:val="000000"/>
          <w:sz w:val="22"/>
          <w:szCs w:val="22"/>
        </w:rPr>
      </w:pPr>
    </w:p>
    <w:p w:rsidR="00D84650" w:rsidRPr="007E399A" w:rsidRDefault="00D84650" w:rsidP="004E0D5B">
      <w:p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En respuesta, el </w:t>
      </w:r>
      <w:r w:rsidRPr="007E399A">
        <w:rPr>
          <w:rFonts w:ascii="Palatino Linotype" w:eastAsia="Palatino Linotype" w:hAnsi="Palatino Linotype" w:cs="Palatino Linotype"/>
          <w:b/>
          <w:sz w:val="22"/>
          <w:szCs w:val="22"/>
        </w:rPr>
        <w:t xml:space="preserve">SUJETO OBLIGADO </w:t>
      </w:r>
      <w:r w:rsidR="004E0D5B" w:rsidRPr="007E399A">
        <w:rPr>
          <w:rFonts w:ascii="Palatino Linotype" w:eastAsia="Palatino Linotype" w:hAnsi="Palatino Linotype" w:cs="Palatino Linotype"/>
          <w:sz w:val="22"/>
          <w:szCs w:val="22"/>
        </w:rPr>
        <w:t>por medio de la Dirección Jurídica y Consultiva, informo sobre los laudos laborales firmes que han sido notificados al Ayuntamiento de Atizapán de Zaragoza, entre los que se observa que son diez los laudos.</w:t>
      </w:r>
    </w:p>
    <w:p w:rsidR="00D84650" w:rsidRPr="007E399A" w:rsidRDefault="00D84650" w:rsidP="004E0D5B">
      <w:pPr>
        <w:tabs>
          <w:tab w:val="left" w:pos="0"/>
        </w:tabs>
        <w:ind w:right="900"/>
        <w:jc w:val="both"/>
        <w:rPr>
          <w:rFonts w:ascii="Palatino Linotype" w:eastAsia="Palatino Linotype" w:hAnsi="Palatino Linotype" w:cs="Palatino Linotype"/>
          <w:i/>
          <w:color w:val="000000"/>
          <w:sz w:val="22"/>
          <w:szCs w:val="22"/>
        </w:rPr>
      </w:pPr>
    </w:p>
    <w:p w:rsidR="004E0D5B"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En dichas condiciones, la </w:t>
      </w:r>
      <w:r w:rsidRPr="007E399A">
        <w:rPr>
          <w:rFonts w:ascii="Palatino Linotype" w:eastAsia="Palatino Linotype" w:hAnsi="Palatino Linotype" w:cs="Palatino Linotype"/>
          <w:i/>
          <w:sz w:val="22"/>
          <w:szCs w:val="22"/>
        </w:rPr>
        <w:t>Litis</w:t>
      </w:r>
      <w:r w:rsidRPr="007E399A">
        <w:rPr>
          <w:rFonts w:ascii="Palatino Linotype" w:eastAsia="Palatino Linotype" w:hAnsi="Palatino Linotype" w:cs="Palatino Linotype"/>
          <w:sz w:val="22"/>
          <w:szCs w:val="22"/>
        </w:rPr>
        <w:t xml:space="preserve"> a resolver en este recurso se circunscribe a determinar si se actualiza la causal de procedencia prevista en el artículo 179, </w:t>
      </w:r>
      <w:r w:rsidR="004E0D5B" w:rsidRPr="007E399A">
        <w:rPr>
          <w:rFonts w:ascii="Palatino Linotype" w:eastAsia="Palatino Linotype" w:hAnsi="Palatino Linotype" w:cs="Palatino Linotype"/>
          <w:b/>
          <w:sz w:val="22"/>
          <w:szCs w:val="22"/>
        </w:rPr>
        <w:t xml:space="preserve">fracción V </w:t>
      </w:r>
      <w:r w:rsidRPr="007E399A">
        <w:rPr>
          <w:rFonts w:ascii="Palatino Linotype" w:eastAsia="Palatino Linotype" w:hAnsi="Palatino Linotype" w:cs="Palatino Linotype"/>
          <w:sz w:val="22"/>
          <w:szCs w:val="22"/>
        </w:rPr>
        <w:t xml:space="preserve">de la </w:t>
      </w:r>
      <w:r w:rsidRPr="007E399A">
        <w:rPr>
          <w:rFonts w:ascii="Palatino Linotype" w:eastAsia="Palatino Linotype" w:hAnsi="Palatino Linotype" w:cs="Palatino Linotype"/>
          <w:b/>
          <w:sz w:val="22"/>
          <w:szCs w:val="22"/>
        </w:rPr>
        <w:t xml:space="preserve">Ley de Transparencia y Acceso a la Información Pública del Estado de </w:t>
      </w:r>
      <w:r w:rsidRPr="007E399A">
        <w:rPr>
          <w:rFonts w:ascii="Palatino Linotype" w:eastAsia="Palatino Linotype" w:hAnsi="Palatino Linotype" w:cs="Palatino Linotype"/>
          <w:sz w:val="22"/>
          <w:szCs w:val="22"/>
        </w:rPr>
        <w:t>México</w:t>
      </w:r>
      <w:r w:rsidRPr="007E399A">
        <w:rPr>
          <w:rFonts w:ascii="Palatino Linotype" w:eastAsia="Palatino Linotype" w:hAnsi="Palatino Linotype" w:cs="Palatino Linotype"/>
          <w:b/>
          <w:sz w:val="22"/>
          <w:szCs w:val="22"/>
        </w:rPr>
        <w:t xml:space="preserve"> y </w:t>
      </w:r>
      <w:r w:rsidRPr="007E399A">
        <w:rPr>
          <w:rFonts w:ascii="Palatino Linotype" w:eastAsia="Palatino Linotype" w:hAnsi="Palatino Linotype" w:cs="Palatino Linotype"/>
          <w:sz w:val="22"/>
          <w:szCs w:val="22"/>
        </w:rPr>
        <w:t xml:space="preserve">Municipios; </w:t>
      </w:r>
      <w:r w:rsidRPr="007E399A">
        <w:rPr>
          <w:rFonts w:ascii="Palatino Linotype" w:eastAsia="Palatino Linotype" w:hAnsi="Palatino Linotype" w:cs="Palatino Linotype"/>
          <w:color w:val="000000"/>
          <w:sz w:val="22"/>
          <w:szCs w:val="22"/>
        </w:rPr>
        <w:t xml:space="preserve">fracción que determina la hipótesis jurídica relativa </w:t>
      </w:r>
      <w:r w:rsidR="004E0D5B" w:rsidRPr="007E399A">
        <w:rPr>
          <w:rFonts w:ascii="Palatino Linotype" w:eastAsia="Palatino Linotype" w:hAnsi="Palatino Linotype" w:cs="Palatino Linotype"/>
          <w:color w:val="000000"/>
          <w:sz w:val="22"/>
          <w:szCs w:val="22"/>
        </w:rPr>
        <w:t xml:space="preserve">a </w:t>
      </w:r>
      <w:r w:rsidRPr="007E399A">
        <w:rPr>
          <w:rFonts w:ascii="Palatino Linotype" w:eastAsia="Palatino Linotype" w:hAnsi="Palatino Linotype" w:cs="Palatino Linotype"/>
          <w:color w:val="000000"/>
          <w:sz w:val="22"/>
          <w:szCs w:val="22"/>
        </w:rPr>
        <w:t xml:space="preserve">la entrega de información </w:t>
      </w:r>
      <w:r w:rsidR="004E0D5B" w:rsidRPr="007E399A">
        <w:rPr>
          <w:rFonts w:ascii="Palatino Linotype" w:eastAsia="Palatino Linotype" w:hAnsi="Palatino Linotype" w:cs="Palatino Linotype"/>
          <w:color w:val="000000"/>
          <w:sz w:val="22"/>
          <w:szCs w:val="22"/>
        </w:rPr>
        <w:t>incompleta</w:t>
      </w:r>
      <w:r w:rsidRPr="007E399A">
        <w:rPr>
          <w:rFonts w:ascii="Palatino Linotype" w:eastAsia="Palatino Linotype" w:hAnsi="Palatino Linotype" w:cs="Palatino Linotype"/>
          <w:color w:val="000000"/>
          <w:sz w:val="22"/>
          <w:szCs w:val="22"/>
        </w:rPr>
        <w:t xml:space="preserve">; </w:t>
      </w:r>
      <w:r w:rsidRPr="007E399A">
        <w:rPr>
          <w:rFonts w:ascii="Palatino Linotype" w:eastAsia="Palatino Linotype" w:hAnsi="Palatino Linotype" w:cs="Palatino Linotype"/>
          <w:sz w:val="22"/>
          <w:szCs w:val="22"/>
        </w:rPr>
        <w:t xml:space="preserve">contexto del cual se dolió </w:t>
      </w:r>
      <w:r w:rsidRPr="007E399A">
        <w:rPr>
          <w:rFonts w:ascii="Palatino Linotype" w:eastAsia="Palatino Linotype" w:hAnsi="Palatino Linotype" w:cs="Palatino Linotype"/>
          <w:b/>
          <w:sz w:val="22"/>
          <w:szCs w:val="22"/>
        </w:rPr>
        <w:t xml:space="preserve">EL RECURRENTE </w:t>
      </w:r>
      <w:r w:rsidRPr="007E399A">
        <w:rPr>
          <w:rFonts w:ascii="Palatino Linotype" w:eastAsia="Palatino Linotype" w:hAnsi="Palatino Linotype" w:cs="Palatino Linotype"/>
          <w:sz w:val="22"/>
          <w:szCs w:val="22"/>
        </w:rPr>
        <w:t>al momento de interponer su inconformidad.</w:t>
      </w:r>
      <w:r w:rsidRPr="007E399A">
        <w:rPr>
          <w:rFonts w:ascii="Palatino Linotype" w:eastAsia="Palatino Linotype" w:hAnsi="Palatino Linotype" w:cs="Palatino Linotype"/>
          <w:color w:val="000000"/>
          <w:sz w:val="22"/>
          <w:szCs w:val="22"/>
        </w:rPr>
        <w:t xml:space="preserve"> </w:t>
      </w:r>
    </w:p>
    <w:p w:rsidR="004E0D5B" w:rsidRPr="007E399A" w:rsidRDefault="004E0D5B" w:rsidP="004E0D5B">
      <w:pPr>
        <w:spacing w:line="360" w:lineRule="auto"/>
        <w:jc w:val="both"/>
        <w:rPr>
          <w:rFonts w:ascii="Palatino Linotype" w:eastAsia="Palatino Linotype" w:hAnsi="Palatino Linotype" w:cs="Palatino Linotype"/>
          <w:sz w:val="22"/>
          <w:szCs w:val="22"/>
        </w:rPr>
      </w:pPr>
    </w:p>
    <w:p w:rsidR="00D84650" w:rsidRPr="007E399A" w:rsidRDefault="00D84650" w:rsidP="004E0D5B">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color w:val="000000"/>
          <w:sz w:val="22"/>
          <w:szCs w:val="22"/>
        </w:rPr>
        <w:t xml:space="preserve">De modo tal que el presente recurso de revisión se abocara en determinar si el </w:t>
      </w:r>
      <w:r w:rsidRPr="007E399A">
        <w:rPr>
          <w:rFonts w:ascii="Palatino Linotype" w:eastAsia="Palatino Linotype" w:hAnsi="Palatino Linotype" w:cs="Palatino Linotype"/>
          <w:b/>
          <w:color w:val="000000"/>
          <w:sz w:val="22"/>
          <w:szCs w:val="22"/>
        </w:rPr>
        <w:t>SUJETO</w:t>
      </w:r>
      <w:r w:rsidRPr="007E399A">
        <w:rPr>
          <w:rFonts w:ascii="Palatino Linotype" w:eastAsia="Palatino Linotype" w:hAnsi="Palatino Linotype" w:cs="Palatino Linotype"/>
          <w:color w:val="000000"/>
          <w:sz w:val="22"/>
          <w:szCs w:val="22"/>
        </w:rPr>
        <w:t xml:space="preserve"> </w:t>
      </w:r>
      <w:r w:rsidRPr="007E399A">
        <w:rPr>
          <w:rFonts w:ascii="Palatino Linotype" w:eastAsia="Palatino Linotype" w:hAnsi="Palatino Linotype" w:cs="Palatino Linotype"/>
          <w:b/>
          <w:color w:val="000000"/>
          <w:sz w:val="22"/>
          <w:szCs w:val="22"/>
        </w:rPr>
        <w:t>OBLIGADO</w:t>
      </w:r>
      <w:r w:rsidRPr="007E399A">
        <w:rPr>
          <w:rFonts w:ascii="Palatino Linotype" w:eastAsia="Palatino Linotype" w:hAnsi="Palatino Linotype" w:cs="Palatino Linotype"/>
          <w:color w:val="000000"/>
          <w:sz w:val="22"/>
          <w:szCs w:val="22"/>
        </w:rPr>
        <w:t xml:space="preserve"> con su respuesta ciertamente actualiza la causal de procedencia</w:t>
      </w:r>
      <w:r w:rsidRPr="007E399A">
        <w:rPr>
          <w:rFonts w:ascii="Palatino Linotype" w:eastAsia="Palatino Linotype" w:hAnsi="Palatino Linotype" w:cs="Palatino Linotype"/>
          <w:b/>
          <w:color w:val="000000"/>
          <w:sz w:val="22"/>
          <w:szCs w:val="22"/>
        </w:rPr>
        <w:t xml:space="preserve"> </w:t>
      </w:r>
      <w:r w:rsidRPr="007E399A">
        <w:rPr>
          <w:rFonts w:ascii="Palatino Linotype" w:eastAsia="Palatino Linotype" w:hAnsi="Palatino Linotype" w:cs="Palatino Linotype"/>
          <w:color w:val="000000"/>
          <w:sz w:val="22"/>
          <w:szCs w:val="22"/>
        </w:rPr>
        <w:t xml:space="preserve">antes señalada. </w:t>
      </w:r>
    </w:p>
    <w:p w:rsidR="00D84650" w:rsidRPr="007E399A" w:rsidRDefault="00D84650" w:rsidP="00D84650">
      <w:pPr>
        <w:spacing w:line="360" w:lineRule="auto"/>
        <w:rPr>
          <w:rFonts w:ascii="Palatino Linotype" w:eastAsia="Palatino Linotype" w:hAnsi="Palatino Linotype" w:cs="Palatino Linotype"/>
          <w:sz w:val="22"/>
          <w:szCs w:val="22"/>
        </w:rPr>
      </w:pPr>
    </w:p>
    <w:p w:rsidR="00D84650" w:rsidRPr="007E399A" w:rsidRDefault="00D84650" w:rsidP="00D84650">
      <w:pPr>
        <w:pStyle w:val="Ttulo2"/>
        <w:spacing w:before="0" w:line="360" w:lineRule="auto"/>
        <w:rPr>
          <w:rFonts w:ascii="Palatino Linotype" w:eastAsia="Palatino Linotype" w:hAnsi="Palatino Linotype" w:cs="Palatino Linotype"/>
          <w:b/>
          <w:color w:val="000000"/>
          <w:sz w:val="22"/>
          <w:szCs w:val="22"/>
        </w:rPr>
      </w:pPr>
      <w:bookmarkStart w:id="8" w:name="_heading=h.4d34og8" w:colFirst="0" w:colLast="0"/>
      <w:bookmarkEnd w:id="8"/>
      <w:r w:rsidRPr="007E399A">
        <w:rPr>
          <w:rFonts w:ascii="Palatino Linotype" w:eastAsia="Palatino Linotype" w:hAnsi="Palatino Linotype" w:cs="Palatino Linotype"/>
          <w:b/>
          <w:color w:val="000000"/>
          <w:sz w:val="22"/>
          <w:szCs w:val="22"/>
        </w:rPr>
        <w:t>CUARTO. Del estudio y resolución del asunto.</w:t>
      </w:r>
    </w:p>
    <w:p w:rsidR="00D84650" w:rsidRPr="007E399A" w:rsidRDefault="00D84650" w:rsidP="00D84650">
      <w:pPr>
        <w:spacing w:line="360" w:lineRule="auto"/>
        <w:rPr>
          <w:rFonts w:ascii="Palatino Linotype" w:eastAsia="Palatino Linotype" w:hAnsi="Palatino Linotype" w:cs="Palatino Linotype"/>
          <w:sz w:val="22"/>
          <w:szCs w:val="22"/>
        </w:rPr>
      </w:pPr>
    </w:p>
    <w:p w:rsidR="00D84650" w:rsidRPr="007E399A" w:rsidRDefault="00D84650" w:rsidP="00D84650">
      <w:pPr>
        <w:pStyle w:val="Ttulo1"/>
        <w:numPr>
          <w:ilvl w:val="0"/>
          <w:numId w:val="1"/>
        </w:numPr>
        <w:spacing w:before="0" w:after="240" w:line="360" w:lineRule="auto"/>
        <w:ind w:left="786" w:hanging="360"/>
        <w:rPr>
          <w:rFonts w:ascii="Palatino Linotype" w:eastAsia="Palatino Linotype" w:hAnsi="Palatino Linotype" w:cs="Palatino Linotype"/>
          <w:b/>
          <w:color w:val="000000"/>
          <w:sz w:val="22"/>
          <w:szCs w:val="22"/>
        </w:rPr>
      </w:pPr>
      <w:bookmarkStart w:id="9" w:name="_heading=h.2s8eyo1" w:colFirst="0" w:colLast="0"/>
      <w:bookmarkEnd w:id="9"/>
      <w:r w:rsidRPr="007E399A">
        <w:rPr>
          <w:rFonts w:ascii="Palatino Linotype" w:eastAsia="Palatino Linotype" w:hAnsi="Palatino Linotype" w:cs="Palatino Linotype"/>
          <w:b/>
          <w:color w:val="000000"/>
          <w:sz w:val="22"/>
          <w:szCs w:val="22"/>
        </w:rPr>
        <w:t>Del derecho de acceso a la información.</w:t>
      </w: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D84650" w:rsidRPr="007E399A" w:rsidRDefault="00D84650" w:rsidP="00D84650">
      <w:pPr>
        <w:spacing w:line="360" w:lineRule="auto"/>
        <w:jc w:val="both"/>
        <w:rPr>
          <w:rFonts w:ascii="Palatino Linotype" w:eastAsia="Palatino Linotype" w:hAnsi="Palatino Linotype" w:cs="Palatino Linotype"/>
          <w:color w:val="000000"/>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lastRenderedPageBreak/>
        <w:t xml:space="preserve">Definiendo el Derecho de Acceso a la Información Pública como: </w:t>
      </w:r>
      <w:r w:rsidRPr="007E399A">
        <w:rPr>
          <w:rFonts w:ascii="Palatino Linotype" w:eastAsia="Palatino Linotype" w:hAnsi="Palatino Linotype" w:cs="Palatino Linotype"/>
          <w:i/>
          <w:color w:val="000000"/>
          <w:sz w:val="22"/>
          <w:szCs w:val="22"/>
        </w:rPr>
        <w:t>La igualdad de oportunidades para recibir, buscar e impartir información</w:t>
      </w:r>
      <w:r w:rsidRPr="007E399A">
        <w:rPr>
          <w:rFonts w:ascii="Palatino Linotype" w:eastAsia="Palatino Linotype" w:hAnsi="Palatino Linotype" w:cs="Palatino Linotype"/>
          <w:i/>
          <w:sz w:val="22"/>
          <w:szCs w:val="22"/>
          <w:vertAlign w:val="superscript"/>
        </w:rPr>
        <w:footnoteReference w:id="1"/>
      </w:r>
      <w:r w:rsidRPr="007E399A">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E399A">
        <w:rPr>
          <w:rFonts w:ascii="Palatino Linotype" w:eastAsia="Palatino Linotype" w:hAnsi="Palatino Linotype" w:cs="Palatino Linotype"/>
          <w:i/>
          <w:sz w:val="22"/>
          <w:szCs w:val="22"/>
          <w:vertAlign w:val="superscript"/>
        </w:rPr>
        <w:footnoteReference w:id="2"/>
      </w:r>
      <w:r w:rsidRPr="007E399A">
        <w:rPr>
          <w:rFonts w:ascii="Palatino Linotype" w:eastAsia="Palatino Linotype" w:hAnsi="Palatino Linotype" w:cs="Palatino Linotype"/>
          <w:color w:val="000000"/>
          <w:sz w:val="22"/>
          <w:szCs w:val="22"/>
        </w:rPr>
        <w:t>que se constituye como una herramienta fundamental para ejercer</w:t>
      </w:r>
      <w:r w:rsidRPr="007E399A">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7E399A">
        <w:rPr>
          <w:rFonts w:ascii="Palatino Linotype" w:eastAsia="Palatino Linotype" w:hAnsi="Palatino Linotype" w:cs="Palatino Linotype"/>
          <w:i/>
          <w:sz w:val="22"/>
          <w:szCs w:val="22"/>
          <w:vertAlign w:val="superscript"/>
        </w:rPr>
        <w:footnoteReference w:id="3"/>
      </w:r>
      <w:r w:rsidRPr="007E399A">
        <w:rPr>
          <w:rFonts w:ascii="Palatino Linotype" w:eastAsia="Palatino Linotype" w:hAnsi="Palatino Linotype" w:cs="Palatino Linotype"/>
          <w:color w:val="000000"/>
          <w:sz w:val="22"/>
          <w:szCs w:val="22"/>
        </w:rPr>
        <w:t>fomentando</w:t>
      </w:r>
      <w:r w:rsidRPr="007E399A">
        <w:rPr>
          <w:rFonts w:ascii="Palatino Linotype" w:eastAsia="Palatino Linotype" w:hAnsi="Palatino Linotype" w:cs="Palatino Linotype"/>
          <w:i/>
          <w:color w:val="000000"/>
          <w:sz w:val="22"/>
          <w:szCs w:val="22"/>
        </w:rPr>
        <w:t xml:space="preserve"> la transparencia de las actividades estatales y </w:t>
      </w:r>
      <w:r w:rsidRPr="007E399A">
        <w:rPr>
          <w:rFonts w:ascii="Palatino Linotype" w:eastAsia="Palatino Linotype" w:hAnsi="Palatino Linotype" w:cs="Palatino Linotype"/>
          <w:color w:val="000000"/>
          <w:sz w:val="22"/>
          <w:szCs w:val="22"/>
        </w:rPr>
        <w:t>promoviendo</w:t>
      </w:r>
      <w:r w:rsidRPr="007E399A">
        <w:rPr>
          <w:rFonts w:ascii="Palatino Linotype" w:eastAsia="Palatino Linotype" w:hAnsi="Palatino Linotype" w:cs="Palatino Linotype"/>
          <w:i/>
          <w:color w:val="000000"/>
          <w:sz w:val="22"/>
          <w:szCs w:val="22"/>
        </w:rPr>
        <w:t xml:space="preserve"> la responsabilidad de los funcionarios sobre su gestión pública,</w:t>
      </w:r>
      <w:r w:rsidRPr="007E399A">
        <w:rPr>
          <w:rFonts w:ascii="Palatino Linotype" w:eastAsia="Palatino Linotype" w:hAnsi="Palatino Linotype" w:cs="Palatino Linotype"/>
          <w:i/>
          <w:sz w:val="22"/>
          <w:szCs w:val="22"/>
          <w:vertAlign w:val="superscript"/>
        </w:rPr>
        <w:footnoteReference w:id="4"/>
      </w:r>
      <w:r w:rsidRPr="007E399A">
        <w:rPr>
          <w:rFonts w:ascii="Palatino Linotype" w:eastAsia="Palatino Linotype" w:hAnsi="Palatino Linotype" w:cs="Palatino Linotype"/>
          <w:color w:val="000000"/>
          <w:sz w:val="22"/>
          <w:szCs w:val="22"/>
        </w:rPr>
        <w:t>que permite</w:t>
      </w:r>
      <w:r w:rsidRPr="007E399A">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D84650" w:rsidRPr="007E399A" w:rsidRDefault="00D84650" w:rsidP="00D84650">
      <w:pPr>
        <w:spacing w:line="360" w:lineRule="auto"/>
        <w:ind w:right="49"/>
        <w:jc w:val="both"/>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En México, además de los derechos, están reconocidas las garantías para su protección, en ese sentido el párrafo tercero de artículo primero de la Constitución Política de los Estados Unidos Mexicanos dispone lo siguiente:</w:t>
      </w:r>
    </w:p>
    <w:p w:rsidR="00D84650" w:rsidRPr="007E399A" w:rsidRDefault="00D84650" w:rsidP="00D84650">
      <w:pPr>
        <w:ind w:right="49"/>
        <w:jc w:val="both"/>
        <w:rPr>
          <w:rFonts w:ascii="Palatino Linotype" w:eastAsia="Palatino Linotype" w:hAnsi="Palatino Linotype" w:cs="Palatino Linotype"/>
          <w:sz w:val="22"/>
          <w:szCs w:val="22"/>
        </w:rPr>
      </w:pP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w:t>
      </w:r>
      <w:r w:rsidRPr="007E399A">
        <w:rPr>
          <w:rFonts w:ascii="Palatino Linotype" w:eastAsia="Palatino Linotype" w:hAnsi="Palatino Linotype" w:cs="Palatino Linotype"/>
          <w:b/>
          <w:i/>
          <w:sz w:val="22"/>
          <w:szCs w:val="22"/>
        </w:rPr>
        <w:t>Artículo 1.-</w:t>
      </w:r>
      <w:r w:rsidRPr="007E399A">
        <w:rPr>
          <w:rFonts w:ascii="Palatino Linotype" w:eastAsia="Palatino Linotype" w:hAnsi="Palatino Linotype" w:cs="Palatino Linotype"/>
          <w:i/>
          <w:sz w:val="22"/>
          <w:szCs w:val="22"/>
        </w:rPr>
        <w:t xml:space="preserve"> </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w:t>
      </w:r>
    </w:p>
    <w:p w:rsidR="00D84650" w:rsidRPr="007E399A" w:rsidRDefault="00D84650" w:rsidP="00D84650">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Todas las</w:t>
      </w:r>
      <w:r w:rsidRPr="007E399A">
        <w:rPr>
          <w:rFonts w:ascii="Palatino Linotype" w:eastAsia="Palatino Linotype" w:hAnsi="Palatino Linotype" w:cs="Palatino Linotype"/>
          <w:sz w:val="22"/>
          <w:szCs w:val="22"/>
        </w:rPr>
        <w:t xml:space="preserve"> </w:t>
      </w:r>
      <w:r w:rsidRPr="007E399A">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D84650" w:rsidRPr="007E399A" w:rsidRDefault="00D84650" w:rsidP="00D84650">
      <w:pPr>
        <w:ind w:left="1134" w:right="90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i/>
          <w:sz w:val="22"/>
          <w:szCs w:val="22"/>
        </w:rPr>
        <w:t>(…)</w:t>
      </w:r>
      <w:r w:rsidRPr="007E399A">
        <w:rPr>
          <w:rFonts w:ascii="Palatino Linotype" w:eastAsia="Palatino Linotype" w:hAnsi="Palatino Linotype" w:cs="Palatino Linotype"/>
          <w:sz w:val="22"/>
          <w:szCs w:val="22"/>
        </w:rPr>
        <w:t>”.</w:t>
      </w:r>
    </w:p>
    <w:p w:rsidR="00D84650" w:rsidRPr="007E399A" w:rsidRDefault="00D84650" w:rsidP="00D84650">
      <w:pPr>
        <w:ind w:right="567"/>
        <w:jc w:val="both"/>
        <w:rPr>
          <w:rFonts w:ascii="Palatino Linotype" w:eastAsia="Palatino Linotype" w:hAnsi="Palatino Linotype" w:cs="Palatino Linotype"/>
          <w:b/>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D84650" w:rsidRPr="007E399A" w:rsidRDefault="00D84650" w:rsidP="00D84650">
      <w:pPr>
        <w:spacing w:line="360" w:lineRule="auto"/>
        <w:ind w:right="49"/>
        <w:jc w:val="both"/>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D84650" w:rsidRPr="007E399A" w:rsidRDefault="00D84650" w:rsidP="00D84650">
      <w:pPr>
        <w:spacing w:line="360" w:lineRule="auto"/>
        <w:ind w:right="49"/>
        <w:jc w:val="both"/>
        <w:rPr>
          <w:rFonts w:ascii="Palatino Linotype" w:eastAsia="Palatino Linotype" w:hAnsi="Palatino Linotype" w:cs="Palatino Linotype"/>
          <w:sz w:val="22"/>
          <w:szCs w:val="22"/>
        </w:rPr>
      </w:pPr>
    </w:p>
    <w:p w:rsidR="00D84650" w:rsidRPr="007E399A" w:rsidRDefault="00D84650" w:rsidP="00D84650">
      <w:pPr>
        <w:spacing w:after="240"/>
        <w:ind w:left="1134" w:right="900"/>
        <w:jc w:val="both"/>
        <w:rPr>
          <w:rFonts w:ascii="Palatino Linotype" w:eastAsia="Palatino Linotype" w:hAnsi="Palatino Linotype" w:cs="Palatino Linotype"/>
          <w:b/>
          <w:i/>
          <w:sz w:val="22"/>
          <w:szCs w:val="22"/>
        </w:rPr>
      </w:pPr>
      <w:r w:rsidRPr="007E399A">
        <w:rPr>
          <w:rFonts w:ascii="Palatino Linotype" w:eastAsia="Palatino Linotype" w:hAnsi="Palatino Linotype" w:cs="Palatino Linotype"/>
          <w:b/>
          <w:i/>
          <w:sz w:val="22"/>
          <w:szCs w:val="22"/>
        </w:rPr>
        <w:t>Constitución Política de los Estados Unidos Mexicanos</w:t>
      </w:r>
    </w:p>
    <w:p w:rsidR="00D84650" w:rsidRPr="007E399A" w:rsidRDefault="00D84650" w:rsidP="00D84650">
      <w:pPr>
        <w:spacing w:before="240" w:after="240"/>
        <w:ind w:left="1134" w:right="900"/>
        <w:jc w:val="both"/>
        <w:rPr>
          <w:rFonts w:ascii="Palatino Linotype" w:eastAsia="Palatino Linotype" w:hAnsi="Palatino Linotype" w:cs="Palatino Linotype"/>
          <w:b/>
          <w:i/>
          <w:sz w:val="22"/>
          <w:szCs w:val="22"/>
        </w:rPr>
      </w:pPr>
      <w:r w:rsidRPr="007E399A">
        <w:rPr>
          <w:rFonts w:ascii="Palatino Linotype" w:eastAsia="Palatino Linotype" w:hAnsi="Palatino Linotype" w:cs="Palatino Linotype"/>
          <w:b/>
          <w:i/>
          <w:sz w:val="22"/>
          <w:szCs w:val="22"/>
        </w:rPr>
        <w:t>“Artículo 6.</w:t>
      </w:r>
    </w:p>
    <w:p w:rsidR="00D84650" w:rsidRPr="007E399A" w:rsidRDefault="00D84650" w:rsidP="00D84650">
      <w:pPr>
        <w:spacing w:before="240" w:after="240"/>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w:t>
      </w:r>
    </w:p>
    <w:p w:rsidR="00D84650" w:rsidRPr="007E399A" w:rsidRDefault="00D84650" w:rsidP="00D84650">
      <w:pPr>
        <w:spacing w:before="240" w:after="240"/>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Para efectos de lo dispuesto en el presente artículo se observará lo siguiente:</w:t>
      </w:r>
    </w:p>
    <w:p w:rsidR="00D84650" w:rsidRPr="007E399A" w:rsidRDefault="00D84650" w:rsidP="00D84650">
      <w:pPr>
        <w:spacing w:before="240" w:after="240"/>
        <w:ind w:left="1134" w:right="900"/>
        <w:jc w:val="both"/>
        <w:rPr>
          <w:rFonts w:ascii="Palatino Linotype" w:eastAsia="Palatino Linotype" w:hAnsi="Palatino Linotype" w:cs="Palatino Linotype"/>
          <w:b/>
          <w:i/>
          <w:sz w:val="22"/>
          <w:szCs w:val="22"/>
        </w:rPr>
      </w:pPr>
      <w:r w:rsidRPr="007E399A">
        <w:rPr>
          <w:rFonts w:ascii="Palatino Linotype" w:eastAsia="Palatino Linotype" w:hAnsi="Palatino Linotype" w:cs="Palatino Linotype"/>
          <w:b/>
          <w:i/>
          <w:sz w:val="22"/>
          <w:szCs w:val="22"/>
        </w:rPr>
        <w:t>A</w:t>
      </w:r>
      <w:r w:rsidRPr="007E399A">
        <w:rPr>
          <w:rFonts w:ascii="Palatino Linotype" w:eastAsia="Palatino Linotype" w:hAnsi="Palatino Linotype" w:cs="Palatino Linotype"/>
          <w:i/>
          <w:sz w:val="22"/>
          <w:szCs w:val="22"/>
        </w:rPr>
        <w:t xml:space="preserve">. </w:t>
      </w:r>
      <w:r w:rsidRPr="007E399A">
        <w:rPr>
          <w:rFonts w:ascii="Palatino Linotype" w:eastAsia="Palatino Linotype" w:hAnsi="Palatino Linotype" w:cs="Palatino Linotype"/>
          <w:b/>
          <w:i/>
          <w:sz w:val="22"/>
          <w:szCs w:val="22"/>
        </w:rPr>
        <w:t>Para el ejercicio del derecho de acceso a la información</w:t>
      </w:r>
      <w:r w:rsidRPr="007E399A">
        <w:rPr>
          <w:rFonts w:ascii="Palatino Linotype" w:eastAsia="Palatino Linotype" w:hAnsi="Palatino Linotype" w:cs="Palatino Linotype"/>
          <w:i/>
          <w:sz w:val="22"/>
          <w:szCs w:val="22"/>
        </w:rPr>
        <w:t xml:space="preserve">, la Federación y </w:t>
      </w:r>
      <w:r w:rsidRPr="007E399A">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D84650" w:rsidRPr="007E399A" w:rsidRDefault="00D84650" w:rsidP="00D84650">
      <w:pPr>
        <w:spacing w:before="240" w:after="240"/>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b/>
          <w:i/>
          <w:sz w:val="22"/>
          <w:szCs w:val="22"/>
        </w:rPr>
        <w:t xml:space="preserve">I. </w:t>
      </w:r>
      <w:r w:rsidRPr="007E399A">
        <w:rPr>
          <w:rFonts w:ascii="Palatino Linotype" w:eastAsia="Palatino Linotype" w:hAnsi="Palatino Linotype" w:cs="Palatino Linotype"/>
          <w:b/>
          <w:i/>
          <w:sz w:val="22"/>
          <w:szCs w:val="22"/>
        </w:rPr>
        <w:tab/>
        <w:t>Toda la información en posesión de cualquier</w:t>
      </w:r>
      <w:r w:rsidRPr="007E399A">
        <w:rPr>
          <w:rFonts w:ascii="Palatino Linotype" w:eastAsia="Palatino Linotype" w:hAnsi="Palatino Linotype" w:cs="Palatino Linotype"/>
          <w:i/>
          <w:sz w:val="22"/>
          <w:szCs w:val="22"/>
        </w:rPr>
        <w:t xml:space="preserve"> </w:t>
      </w:r>
      <w:r w:rsidRPr="007E399A">
        <w:rPr>
          <w:rFonts w:ascii="Palatino Linotype" w:eastAsia="Palatino Linotype" w:hAnsi="Palatino Linotype" w:cs="Palatino Linotype"/>
          <w:b/>
          <w:i/>
          <w:sz w:val="22"/>
          <w:szCs w:val="22"/>
        </w:rPr>
        <w:t>autoridad</w:t>
      </w:r>
      <w:r w:rsidRPr="007E399A">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E399A">
        <w:rPr>
          <w:rFonts w:ascii="Palatino Linotype" w:eastAsia="Palatino Linotype" w:hAnsi="Palatino Linotype" w:cs="Palatino Linotype"/>
          <w:b/>
          <w:i/>
          <w:sz w:val="22"/>
          <w:szCs w:val="22"/>
        </w:rPr>
        <w:t>municipal</w:t>
      </w:r>
      <w:r w:rsidRPr="007E399A">
        <w:rPr>
          <w:rFonts w:ascii="Palatino Linotype" w:eastAsia="Palatino Linotype" w:hAnsi="Palatino Linotype" w:cs="Palatino Linotype"/>
          <w:i/>
          <w:sz w:val="22"/>
          <w:szCs w:val="22"/>
        </w:rPr>
        <w:t xml:space="preserve">, </w:t>
      </w:r>
      <w:r w:rsidRPr="007E399A">
        <w:rPr>
          <w:rFonts w:ascii="Palatino Linotype" w:eastAsia="Palatino Linotype" w:hAnsi="Palatino Linotype" w:cs="Palatino Linotype"/>
          <w:b/>
          <w:i/>
          <w:sz w:val="22"/>
          <w:szCs w:val="22"/>
        </w:rPr>
        <w:t>es pública</w:t>
      </w:r>
      <w:r w:rsidRPr="007E399A">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7E399A">
        <w:rPr>
          <w:rFonts w:ascii="Palatino Linotype" w:eastAsia="Palatino Linotype" w:hAnsi="Palatino Linotype" w:cs="Palatino Linotype"/>
          <w:b/>
          <w:i/>
          <w:sz w:val="22"/>
          <w:szCs w:val="22"/>
        </w:rPr>
        <w:t xml:space="preserve">En la interpretación de este derecho deberá prevalecer el principio de máxima publicidad. Los sujetos obligados deberán documentar todo acto que derive del ejercicio de sus facultades, competencias o </w:t>
      </w:r>
      <w:r w:rsidRPr="007E399A">
        <w:rPr>
          <w:rFonts w:ascii="Palatino Linotype" w:eastAsia="Palatino Linotype" w:hAnsi="Palatino Linotype" w:cs="Palatino Linotype"/>
          <w:b/>
          <w:i/>
          <w:sz w:val="22"/>
          <w:szCs w:val="22"/>
        </w:rPr>
        <w:lastRenderedPageBreak/>
        <w:t>funciones</w:t>
      </w:r>
      <w:r w:rsidRPr="007E399A">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D84650" w:rsidRPr="007E399A" w:rsidRDefault="00D84650" w:rsidP="00D84650">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rsidR="00D84650" w:rsidRPr="007E399A" w:rsidRDefault="00D84650" w:rsidP="00D84650">
      <w:pPr>
        <w:spacing w:before="240" w:after="240"/>
        <w:ind w:left="1134" w:right="900"/>
        <w:jc w:val="both"/>
        <w:rPr>
          <w:rFonts w:ascii="Palatino Linotype" w:eastAsia="Palatino Linotype" w:hAnsi="Palatino Linotype" w:cs="Palatino Linotype"/>
          <w:b/>
          <w:i/>
          <w:sz w:val="22"/>
          <w:szCs w:val="22"/>
        </w:rPr>
      </w:pPr>
      <w:r w:rsidRPr="007E399A">
        <w:rPr>
          <w:rFonts w:ascii="Palatino Linotype" w:eastAsia="Palatino Linotype" w:hAnsi="Palatino Linotype" w:cs="Palatino Linotype"/>
          <w:b/>
          <w:i/>
          <w:sz w:val="22"/>
          <w:szCs w:val="22"/>
        </w:rPr>
        <w:t>Constitución Política del Estado Libre y Soberano de México</w:t>
      </w:r>
    </w:p>
    <w:p w:rsidR="00D84650" w:rsidRPr="007E399A" w:rsidRDefault="00D84650" w:rsidP="00D84650">
      <w:pPr>
        <w:spacing w:before="240" w:after="240"/>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b/>
          <w:i/>
          <w:sz w:val="22"/>
          <w:szCs w:val="22"/>
        </w:rPr>
        <w:t>“Artículo 5</w:t>
      </w:r>
      <w:r w:rsidRPr="007E399A">
        <w:rPr>
          <w:rFonts w:ascii="Palatino Linotype" w:eastAsia="Palatino Linotype" w:hAnsi="Palatino Linotype" w:cs="Palatino Linotype"/>
          <w:i/>
          <w:sz w:val="22"/>
          <w:szCs w:val="22"/>
        </w:rPr>
        <w:t xml:space="preserve">.- </w:t>
      </w:r>
    </w:p>
    <w:p w:rsidR="00D84650" w:rsidRPr="007E399A" w:rsidRDefault="00D84650" w:rsidP="00D84650">
      <w:pPr>
        <w:spacing w:before="240" w:after="240"/>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w:t>
      </w:r>
    </w:p>
    <w:p w:rsidR="00D84650" w:rsidRPr="007E399A" w:rsidRDefault="00D84650" w:rsidP="00D84650">
      <w:pPr>
        <w:spacing w:before="240" w:after="240"/>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7E399A">
        <w:rPr>
          <w:rFonts w:ascii="Palatino Linotype" w:eastAsia="Palatino Linotype" w:hAnsi="Palatino Linotype" w:cs="Palatino Linotype"/>
          <w:i/>
          <w:sz w:val="22"/>
          <w:szCs w:val="22"/>
        </w:rPr>
        <w:t>.</w:t>
      </w:r>
    </w:p>
    <w:p w:rsidR="00D84650" w:rsidRPr="007E399A" w:rsidRDefault="00D84650" w:rsidP="00D84650">
      <w:pPr>
        <w:spacing w:before="240" w:after="240"/>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D84650" w:rsidRPr="007E399A" w:rsidRDefault="00D84650" w:rsidP="00D84650">
      <w:pPr>
        <w:spacing w:before="240" w:after="240"/>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b/>
          <w:i/>
          <w:sz w:val="22"/>
          <w:szCs w:val="22"/>
        </w:rPr>
        <w:t>Este derecho se regirá por los principios y bases siguientes</w:t>
      </w:r>
      <w:r w:rsidRPr="007E399A">
        <w:rPr>
          <w:rFonts w:ascii="Palatino Linotype" w:eastAsia="Palatino Linotype" w:hAnsi="Palatino Linotype" w:cs="Palatino Linotype"/>
          <w:i/>
          <w:sz w:val="22"/>
          <w:szCs w:val="22"/>
        </w:rPr>
        <w:t>:</w:t>
      </w:r>
    </w:p>
    <w:p w:rsidR="00D84650" w:rsidRPr="007E399A" w:rsidRDefault="00D84650" w:rsidP="00D84650">
      <w:pPr>
        <w:spacing w:before="240" w:after="240"/>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b/>
          <w:i/>
          <w:sz w:val="22"/>
          <w:szCs w:val="22"/>
        </w:rPr>
        <w:t>I. Toda la información en posesión de cualquier autoridad, entidad, órgano y organismos de los</w:t>
      </w:r>
      <w:r w:rsidRPr="007E399A">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7E399A">
        <w:rPr>
          <w:rFonts w:ascii="Palatino Linotype" w:eastAsia="Palatino Linotype" w:hAnsi="Palatino Linotype" w:cs="Palatino Linotype"/>
          <w:b/>
          <w:i/>
          <w:sz w:val="22"/>
          <w:szCs w:val="22"/>
        </w:rPr>
        <w:t>municipales</w:t>
      </w:r>
      <w:r w:rsidRPr="007E399A">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E399A">
        <w:rPr>
          <w:rFonts w:ascii="Palatino Linotype" w:eastAsia="Palatino Linotype" w:hAnsi="Palatino Linotype" w:cs="Palatino Linotype"/>
          <w:b/>
          <w:i/>
          <w:sz w:val="22"/>
          <w:szCs w:val="22"/>
        </w:rPr>
        <w:t>es pública</w:t>
      </w:r>
      <w:r w:rsidRPr="007E399A">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7E399A">
        <w:rPr>
          <w:rFonts w:ascii="Palatino Linotype" w:eastAsia="Palatino Linotype" w:hAnsi="Palatino Linotype" w:cs="Palatino Linotype"/>
          <w:b/>
          <w:i/>
          <w:sz w:val="22"/>
          <w:szCs w:val="22"/>
        </w:rPr>
        <w:t>En la interpretación de este derecho deberá prevalecer el principio de máxima publicidad</w:t>
      </w:r>
      <w:r w:rsidRPr="007E399A">
        <w:rPr>
          <w:rFonts w:ascii="Palatino Linotype" w:eastAsia="Palatino Linotype" w:hAnsi="Palatino Linotype" w:cs="Palatino Linotype"/>
          <w:i/>
          <w:sz w:val="22"/>
          <w:szCs w:val="22"/>
        </w:rPr>
        <w:t xml:space="preserve">. </w:t>
      </w:r>
      <w:r w:rsidRPr="007E399A">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7E399A">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D84650" w:rsidRPr="007E399A" w:rsidRDefault="00D84650" w:rsidP="00D84650">
      <w:pPr>
        <w:tabs>
          <w:tab w:val="left" w:pos="567"/>
        </w:tabs>
        <w:spacing w:before="240" w:after="240"/>
        <w:ind w:right="567"/>
        <w:jc w:val="both"/>
        <w:rPr>
          <w:rFonts w:ascii="Palatino Linotype" w:eastAsia="Palatino Linotype" w:hAnsi="Palatino Linotype" w:cs="Palatino Linotype"/>
          <w:b/>
          <w:i/>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lastRenderedPageBreak/>
        <w:t xml:space="preserve">Según el artículo 150 de la Ley de Transparencia del Estado, la solicitud es la garantía primaria del Derecho de Acceso a la Información, además, establece que se regirá </w:t>
      </w:r>
      <w:r w:rsidRPr="007E399A">
        <w:rPr>
          <w:rFonts w:ascii="Palatino Linotype" w:eastAsia="Palatino Linotype" w:hAnsi="Palatino Linotype" w:cs="Palatino Linotype"/>
          <w:i/>
          <w:sz w:val="22"/>
          <w:szCs w:val="22"/>
        </w:rPr>
        <w:t>por los principios de simplicidad, rapidez gratuidad del procedimiento, auxilio y orientación a los particulares</w:t>
      </w:r>
      <w:r w:rsidRPr="007E399A">
        <w:rPr>
          <w:rFonts w:ascii="Palatino Linotype" w:eastAsia="Palatino Linotype" w:hAnsi="Palatino Linotype" w:cs="Palatino Linotype"/>
          <w:sz w:val="22"/>
          <w:szCs w:val="22"/>
        </w:rPr>
        <w:t>, contemplando el derecho de las personas con discapacidad y hablantes de lengua indígena.</w:t>
      </w:r>
    </w:p>
    <w:p w:rsidR="00D84650" w:rsidRPr="007E399A" w:rsidRDefault="00D84650" w:rsidP="00D84650">
      <w:pPr>
        <w:spacing w:line="360" w:lineRule="auto"/>
        <w:ind w:right="49"/>
        <w:jc w:val="both"/>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7E399A">
        <w:rPr>
          <w:rFonts w:ascii="Palatino Linotype" w:eastAsia="Palatino Linotype" w:hAnsi="Palatino Linotype" w:cs="Palatino Linotype"/>
          <w:i/>
          <w:sz w:val="22"/>
          <w:szCs w:val="22"/>
        </w:rPr>
        <w:t>solicitudes de acceso a la información</w:t>
      </w:r>
      <w:r w:rsidRPr="007E399A">
        <w:rPr>
          <w:rFonts w:ascii="Palatino Linotype" w:eastAsia="Palatino Linotype" w:hAnsi="Palatino Linotype" w:cs="Palatino Linotype"/>
          <w:sz w:val="22"/>
          <w:szCs w:val="22"/>
        </w:rPr>
        <w:t>.</w:t>
      </w:r>
    </w:p>
    <w:p w:rsidR="00D84650" w:rsidRPr="007E399A" w:rsidRDefault="00D84650" w:rsidP="00D84650">
      <w:pPr>
        <w:spacing w:line="360" w:lineRule="auto"/>
        <w:ind w:right="49"/>
        <w:jc w:val="both"/>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bookmarkStart w:id="10" w:name="_heading=h.17dp8vu" w:colFirst="0" w:colLast="0"/>
      <w:bookmarkEnd w:id="10"/>
      <w:r w:rsidRPr="007E399A">
        <w:rPr>
          <w:rFonts w:ascii="Palatino Linotype" w:eastAsia="Palatino Linotype" w:hAnsi="Palatino Linotype" w:cs="Palatino Linotype"/>
          <w:sz w:val="22"/>
          <w:szCs w:val="22"/>
        </w:rPr>
        <w:t xml:space="preserve">Así entonces, se procede analizar, en primer lugar, si el </w:t>
      </w:r>
      <w:r w:rsidRPr="007E399A">
        <w:rPr>
          <w:rFonts w:ascii="Palatino Linotype" w:eastAsia="Palatino Linotype" w:hAnsi="Palatino Linotype" w:cs="Palatino Linotype"/>
          <w:b/>
          <w:sz w:val="22"/>
          <w:szCs w:val="22"/>
        </w:rPr>
        <w:t>SUJETO OBLIGADO</w:t>
      </w:r>
      <w:r w:rsidRPr="007E399A">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D84650" w:rsidRPr="007E399A" w:rsidRDefault="00D84650" w:rsidP="00D84650">
      <w:pPr>
        <w:spacing w:line="360" w:lineRule="auto"/>
        <w:ind w:right="49"/>
        <w:jc w:val="both"/>
        <w:rPr>
          <w:rFonts w:ascii="Palatino Linotype" w:eastAsia="Palatino Linotype" w:hAnsi="Palatino Linotype" w:cs="Palatino Linotype"/>
          <w:sz w:val="22"/>
          <w:szCs w:val="22"/>
        </w:rPr>
      </w:pPr>
    </w:p>
    <w:p w:rsidR="00D84650" w:rsidRPr="007E399A" w:rsidRDefault="00D84650" w:rsidP="00D84650">
      <w:pPr>
        <w:pStyle w:val="Ttulo1"/>
        <w:spacing w:before="0" w:after="240" w:line="360" w:lineRule="auto"/>
        <w:rPr>
          <w:rFonts w:ascii="Palatino Linotype" w:eastAsia="Palatino Linotype" w:hAnsi="Palatino Linotype" w:cs="Palatino Linotype"/>
          <w:b/>
          <w:color w:val="000000"/>
          <w:sz w:val="22"/>
          <w:szCs w:val="22"/>
        </w:rPr>
      </w:pPr>
      <w:bookmarkStart w:id="11" w:name="_heading=h.3rdcrjn" w:colFirst="0" w:colLast="0"/>
      <w:bookmarkEnd w:id="11"/>
      <w:r w:rsidRPr="007E399A">
        <w:rPr>
          <w:rFonts w:ascii="Palatino Linotype" w:eastAsia="Palatino Linotype" w:hAnsi="Palatino Linotype" w:cs="Palatino Linotype"/>
          <w:b/>
          <w:color w:val="000000"/>
          <w:sz w:val="22"/>
          <w:szCs w:val="22"/>
        </w:rPr>
        <w:t>II. De la información solicitada y la respuesta del SUJETO OBLIGADO</w:t>
      </w: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color w:val="000000"/>
          <w:sz w:val="22"/>
          <w:szCs w:val="22"/>
        </w:rPr>
        <w:t xml:space="preserve">Acotada la </w:t>
      </w:r>
      <w:r w:rsidRPr="007E399A">
        <w:rPr>
          <w:rFonts w:ascii="Palatino Linotype" w:eastAsia="Palatino Linotype" w:hAnsi="Palatino Linotype" w:cs="Palatino Linotype"/>
          <w:i/>
          <w:color w:val="000000"/>
          <w:sz w:val="22"/>
          <w:szCs w:val="22"/>
        </w:rPr>
        <w:t>Litis</w:t>
      </w:r>
      <w:r w:rsidRPr="007E399A">
        <w:rPr>
          <w:rFonts w:ascii="Palatino Linotype" w:eastAsia="Palatino Linotype" w:hAnsi="Palatino Linotype" w:cs="Palatino Linotype"/>
          <w:color w:val="000000"/>
          <w:sz w:val="22"/>
          <w:szCs w:val="22"/>
        </w:rPr>
        <w:t xml:space="preserve"> del presente asunto, primeramente es menester precisar que del escrito de inconformidad, se observa que el particular se duele </w:t>
      </w:r>
      <w:r w:rsidR="004E0D5B" w:rsidRPr="007E399A">
        <w:rPr>
          <w:rFonts w:ascii="Palatino Linotype" w:eastAsia="Palatino Linotype" w:hAnsi="Palatino Linotype" w:cs="Palatino Linotype"/>
          <w:color w:val="000000"/>
          <w:sz w:val="22"/>
          <w:szCs w:val="22"/>
        </w:rPr>
        <w:t>por la entrega de información incomplet</w:t>
      </w:r>
      <w:r w:rsidR="00C61AAD" w:rsidRPr="007E399A">
        <w:rPr>
          <w:rFonts w:ascii="Palatino Linotype" w:eastAsia="Palatino Linotype" w:hAnsi="Palatino Linotype" w:cs="Palatino Linotype"/>
          <w:color w:val="000000"/>
          <w:sz w:val="22"/>
          <w:szCs w:val="22"/>
        </w:rPr>
        <w:t>a.</w:t>
      </w:r>
    </w:p>
    <w:p w:rsidR="00D84650" w:rsidRPr="007E399A" w:rsidRDefault="00D84650" w:rsidP="00D84650">
      <w:pPr>
        <w:spacing w:line="360" w:lineRule="auto"/>
        <w:jc w:val="both"/>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En ese sentido,  se determina que la información que solicito el </w:t>
      </w:r>
      <w:r w:rsidRPr="007E399A">
        <w:rPr>
          <w:rFonts w:ascii="Palatino Linotype" w:eastAsia="Palatino Linotype" w:hAnsi="Palatino Linotype" w:cs="Palatino Linotype"/>
          <w:b/>
          <w:sz w:val="22"/>
          <w:szCs w:val="22"/>
        </w:rPr>
        <w:t xml:space="preserve">RECURRENTE </w:t>
      </w:r>
      <w:r w:rsidRPr="007E399A">
        <w:rPr>
          <w:rFonts w:ascii="Palatino Linotype" w:eastAsia="Palatino Linotype" w:hAnsi="Palatino Linotype" w:cs="Palatino Linotype"/>
          <w:sz w:val="22"/>
          <w:szCs w:val="22"/>
        </w:rPr>
        <w:t xml:space="preserve">consistió en lo siguiente, así como su procedencia para el análisis de cada punto solicitado. </w:t>
      </w:r>
    </w:p>
    <w:p w:rsidR="00D84650" w:rsidRPr="007E399A" w:rsidRDefault="00D84650" w:rsidP="00D84650">
      <w:pPr>
        <w:pStyle w:val="Prrafodelista"/>
        <w:rPr>
          <w:rFonts w:ascii="Palatino Linotype" w:eastAsia="Palatino Linotype" w:hAnsi="Palatino Linotype" w:cs="Palatino Linotype"/>
          <w:sz w:val="22"/>
          <w:szCs w:val="22"/>
        </w:rPr>
      </w:pPr>
    </w:p>
    <w:p w:rsidR="00D84650" w:rsidRPr="007E399A" w:rsidRDefault="00C61AAD" w:rsidP="00C61AAD">
      <w:pPr>
        <w:spacing w:line="360" w:lineRule="auto"/>
        <w:ind w:left="1134" w:right="90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b/>
          <w:color w:val="000000"/>
          <w:sz w:val="22"/>
          <w:szCs w:val="22"/>
        </w:rPr>
        <w:t>D</w:t>
      </w:r>
      <w:r w:rsidR="004E0D5B" w:rsidRPr="007E399A">
        <w:rPr>
          <w:rFonts w:ascii="Palatino Linotype" w:eastAsia="Palatino Linotype" w:hAnsi="Palatino Linotype" w:cs="Palatino Linotype"/>
          <w:b/>
          <w:color w:val="000000"/>
          <w:sz w:val="22"/>
          <w:szCs w:val="22"/>
        </w:rPr>
        <w:t xml:space="preserve">e </w:t>
      </w:r>
      <w:r w:rsidR="00D84650" w:rsidRPr="007E399A">
        <w:rPr>
          <w:rFonts w:ascii="Palatino Linotype" w:eastAsia="Palatino Linotype" w:hAnsi="Palatino Linotype" w:cs="Palatino Linotype"/>
          <w:b/>
          <w:color w:val="000000"/>
          <w:sz w:val="22"/>
          <w:szCs w:val="22"/>
        </w:rPr>
        <w:t xml:space="preserve">los </w:t>
      </w:r>
      <w:r w:rsidR="004D2F21" w:rsidRPr="007E399A">
        <w:rPr>
          <w:rFonts w:ascii="Palatino Linotype" w:eastAsia="Palatino Linotype" w:hAnsi="Palatino Linotype" w:cs="Palatino Linotype"/>
          <w:b/>
          <w:color w:val="000000"/>
          <w:sz w:val="22"/>
          <w:szCs w:val="22"/>
        </w:rPr>
        <w:t>laudos en materia laboral en contra del Ayuntamiento de Atizapán de Zaragoza</w:t>
      </w:r>
    </w:p>
    <w:tbl>
      <w:tblPr>
        <w:tblW w:w="81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2"/>
        <w:gridCol w:w="1769"/>
        <w:gridCol w:w="1807"/>
        <w:gridCol w:w="1820"/>
      </w:tblGrid>
      <w:tr w:rsidR="00D84650" w:rsidRPr="007E399A" w:rsidTr="00A70312">
        <w:tc>
          <w:tcPr>
            <w:tcW w:w="2712" w:type="dxa"/>
          </w:tcPr>
          <w:p w:rsidR="00D84650" w:rsidRPr="007E399A" w:rsidRDefault="00D84650" w:rsidP="00B74F39">
            <w:pPr>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lastRenderedPageBreak/>
              <w:t>Información Solicitada</w:t>
            </w:r>
          </w:p>
        </w:tc>
        <w:tc>
          <w:tcPr>
            <w:tcW w:w="1769" w:type="dxa"/>
          </w:tcPr>
          <w:p w:rsidR="00D84650" w:rsidRPr="007E399A" w:rsidRDefault="00D84650" w:rsidP="00B74F39">
            <w:pPr>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t xml:space="preserve">Respuesta </w:t>
            </w:r>
          </w:p>
        </w:tc>
        <w:tc>
          <w:tcPr>
            <w:tcW w:w="1807" w:type="dxa"/>
          </w:tcPr>
          <w:p w:rsidR="00D84650" w:rsidRPr="007E399A" w:rsidRDefault="00D84650" w:rsidP="00B74F39">
            <w:pPr>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t xml:space="preserve">Informe Justificado </w:t>
            </w:r>
          </w:p>
        </w:tc>
        <w:tc>
          <w:tcPr>
            <w:tcW w:w="1820" w:type="dxa"/>
          </w:tcPr>
          <w:p w:rsidR="00D84650" w:rsidRPr="007E399A" w:rsidRDefault="00D84650" w:rsidP="00B74F39">
            <w:pPr>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t>Colma</w:t>
            </w:r>
          </w:p>
        </w:tc>
      </w:tr>
      <w:tr w:rsidR="00D84650" w:rsidRPr="007E399A" w:rsidTr="00A70312">
        <w:tc>
          <w:tcPr>
            <w:tcW w:w="2712" w:type="dxa"/>
          </w:tcPr>
          <w:p w:rsidR="00D84650" w:rsidRPr="007E399A" w:rsidRDefault="00D84650" w:rsidP="00C61AAD">
            <w:pPr>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t>a)</w:t>
            </w:r>
            <w:r w:rsidRPr="007E399A">
              <w:rPr>
                <w:rFonts w:ascii="Palatino Linotype" w:eastAsia="Palatino Linotype" w:hAnsi="Palatino Linotype" w:cs="Palatino Linotype"/>
                <w:i/>
                <w:color w:val="000000"/>
                <w:sz w:val="22"/>
                <w:szCs w:val="22"/>
              </w:rPr>
              <w:tab/>
            </w:r>
            <w:r w:rsidR="00C61AAD" w:rsidRPr="007E399A">
              <w:rPr>
                <w:rFonts w:ascii="Palatino Linotype" w:eastAsia="Palatino Linotype" w:hAnsi="Palatino Linotype" w:cs="Palatino Linotype"/>
                <w:i/>
                <w:color w:val="000000"/>
                <w:sz w:val="22"/>
                <w:szCs w:val="22"/>
              </w:rPr>
              <w:t>montos</w:t>
            </w:r>
          </w:p>
        </w:tc>
        <w:tc>
          <w:tcPr>
            <w:tcW w:w="1769" w:type="dxa"/>
          </w:tcPr>
          <w:p w:rsidR="00D84650" w:rsidRPr="007E399A" w:rsidRDefault="00C61AAD" w:rsidP="00B74F39">
            <w:pPr>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t>La Dirección Jurídica y Consultiva reporte el monto a pagar en el juicio laboral</w:t>
            </w:r>
            <w:r w:rsidR="00A70312" w:rsidRPr="007E399A">
              <w:rPr>
                <w:rFonts w:ascii="Palatino Linotype" w:eastAsia="Palatino Linotype" w:hAnsi="Palatino Linotype" w:cs="Palatino Linotype"/>
                <w:i/>
                <w:color w:val="000000"/>
                <w:sz w:val="22"/>
                <w:szCs w:val="22"/>
              </w:rPr>
              <w:t xml:space="preserve">. </w:t>
            </w:r>
          </w:p>
        </w:tc>
        <w:tc>
          <w:tcPr>
            <w:tcW w:w="1807" w:type="dxa"/>
          </w:tcPr>
          <w:p w:rsidR="00D84650" w:rsidRPr="007E399A" w:rsidRDefault="00A70312" w:rsidP="00B74F39">
            <w:pPr>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t xml:space="preserve">Se ratifica la respuesta </w:t>
            </w:r>
          </w:p>
          <w:p w:rsidR="00D84650" w:rsidRPr="007E399A" w:rsidRDefault="00D84650" w:rsidP="00B74F39">
            <w:pPr>
              <w:jc w:val="both"/>
              <w:rPr>
                <w:rFonts w:ascii="Palatino Linotype" w:eastAsia="Palatino Linotype" w:hAnsi="Palatino Linotype" w:cs="Palatino Linotype"/>
                <w:i/>
                <w:color w:val="000000"/>
                <w:sz w:val="22"/>
                <w:szCs w:val="22"/>
              </w:rPr>
            </w:pPr>
          </w:p>
        </w:tc>
        <w:tc>
          <w:tcPr>
            <w:tcW w:w="1820" w:type="dxa"/>
          </w:tcPr>
          <w:p w:rsidR="00D84650" w:rsidRPr="007E399A" w:rsidRDefault="00D84650" w:rsidP="00B74F39">
            <w:pPr>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t>Colma y se tiene como acto consentido</w:t>
            </w:r>
          </w:p>
        </w:tc>
      </w:tr>
      <w:tr w:rsidR="00D84650" w:rsidRPr="007E399A" w:rsidTr="00A70312">
        <w:tc>
          <w:tcPr>
            <w:tcW w:w="2712" w:type="dxa"/>
          </w:tcPr>
          <w:p w:rsidR="00D84650" w:rsidRPr="007E399A" w:rsidRDefault="00D84650" w:rsidP="00C61AAD">
            <w:pPr>
              <w:pBdr>
                <w:top w:val="nil"/>
                <w:left w:val="nil"/>
                <w:bottom w:val="nil"/>
                <w:right w:val="nil"/>
                <w:between w:val="nil"/>
              </w:pBdr>
              <w:ind w:left="160" w:right="352"/>
              <w:jc w:val="both"/>
              <w:rPr>
                <w:rFonts w:ascii="Palatino Linotype" w:eastAsia="Palatino Linotype" w:hAnsi="Palatino Linotype" w:cs="Palatino Linotype"/>
                <w:b/>
                <w:i/>
                <w:color w:val="000000"/>
                <w:sz w:val="22"/>
                <w:szCs w:val="22"/>
              </w:rPr>
            </w:pPr>
            <w:r w:rsidRPr="007E399A">
              <w:rPr>
                <w:rFonts w:ascii="Palatino Linotype" w:eastAsia="Palatino Linotype" w:hAnsi="Palatino Linotype" w:cs="Palatino Linotype"/>
                <w:b/>
                <w:i/>
                <w:color w:val="000000"/>
                <w:sz w:val="22"/>
                <w:szCs w:val="22"/>
              </w:rPr>
              <w:t>b)</w:t>
            </w:r>
            <w:r w:rsidRPr="007E399A">
              <w:rPr>
                <w:rFonts w:ascii="Palatino Linotype" w:eastAsia="Palatino Linotype" w:hAnsi="Palatino Linotype" w:cs="Palatino Linotype"/>
                <w:b/>
                <w:i/>
                <w:color w:val="000000"/>
                <w:sz w:val="22"/>
                <w:szCs w:val="22"/>
              </w:rPr>
              <w:tab/>
            </w:r>
            <w:r w:rsidR="00C61AAD" w:rsidRPr="007E399A">
              <w:rPr>
                <w:rFonts w:ascii="Palatino Linotype" w:eastAsia="Palatino Linotype" w:hAnsi="Palatino Linotype" w:cs="Palatino Linotype"/>
                <w:b/>
                <w:i/>
                <w:color w:val="000000"/>
                <w:sz w:val="22"/>
                <w:szCs w:val="22"/>
              </w:rPr>
              <w:t>Expedientes</w:t>
            </w:r>
          </w:p>
        </w:tc>
        <w:tc>
          <w:tcPr>
            <w:tcW w:w="1769" w:type="dxa"/>
          </w:tcPr>
          <w:p w:rsidR="00D84650" w:rsidRPr="007E399A" w:rsidRDefault="00A70312" w:rsidP="00B74F39">
            <w:pPr>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t>La Dirección Jurídica y Consultiva proporciona el número de expediente del laudo laboral</w:t>
            </w:r>
          </w:p>
        </w:tc>
        <w:tc>
          <w:tcPr>
            <w:tcW w:w="1807" w:type="dxa"/>
          </w:tcPr>
          <w:p w:rsidR="00D84650" w:rsidRPr="007E399A" w:rsidRDefault="00A70312" w:rsidP="00B74F39">
            <w:pPr>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t>Se ratifica la respuesta</w:t>
            </w:r>
          </w:p>
        </w:tc>
        <w:tc>
          <w:tcPr>
            <w:tcW w:w="1820" w:type="dxa"/>
          </w:tcPr>
          <w:p w:rsidR="00D84650" w:rsidRPr="007E399A" w:rsidRDefault="00A70312" w:rsidP="00B74F39">
            <w:pPr>
              <w:jc w:val="both"/>
              <w:rPr>
                <w:rFonts w:ascii="Palatino Linotype" w:eastAsia="Palatino Linotype" w:hAnsi="Palatino Linotype" w:cs="Palatino Linotype"/>
                <w:i/>
                <w:color w:val="000000"/>
                <w:sz w:val="22"/>
                <w:szCs w:val="22"/>
              </w:rPr>
            </w:pPr>
            <w:r w:rsidRPr="007E399A">
              <w:rPr>
                <w:rFonts w:ascii="Palatino Linotype" w:eastAsia="Palatino Linotype" w:hAnsi="Palatino Linotype" w:cs="Palatino Linotype"/>
                <w:i/>
                <w:color w:val="000000"/>
                <w:sz w:val="22"/>
                <w:szCs w:val="22"/>
              </w:rPr>
              <w:t xml:space="preserve">No colma, toda vez que </w:t>
            </w:r>
            <w:r w:rsidR="000D25A2" w:rsidRPr="007E399A">
              <w:rPr>
                <w:rFonts w:ascii="Palatino Linotype" w:eastAsia="Palatino Linotype" w:hAnsi="Palatino Linotype" w:cs="Palatino Linotype"/>
                <w:i/>
                <w:color w:val="000000"/>
                <w:sz w:val="22"/>
                <w:szCs w:val="22"/>
              </w:rPr>
              <w:t xml:space="preserve">el </w:t>
            </w:r>
            <w:r w:rsidR="000D25A2" w:rsidRPr="007E399A">
              <w:rPr>
                <w:rFonts w:ascii="Palatino Linotype" w:eastAsia="Palatino Linotype" w:hAnsi="Palatino Linotype" w:cs="Palatino Linotype"/>
                <w:b/>
                <w:i/>
                <w:color w:val="000000"/>
                <w:sz w:val="22"/>
                <w:szCs w:val="22"/>
              </w:rPr>
              <w:t xml:space="preserve">RECURRENTE </w:t>
            </w:r>
            <w:r w:rsidR="000D25A2" w:rsidRPr="007E399A">
              <w:rPr>
                <w:rFonts w:ascii="Palatino Linotype" w:eastAsia="Palatino Linotype" w:hAnsi="Palatino Linotype" w:cs="Palatino Linotype"/>
                <w:i/>
                <w:color w:val="000000"/>
                <w:sz w:val="22"/>
                <w:szCs w:val="22"/>
              </w:rPr>
              <w:t xml:space="preserve">solicita los expedientes laborales, más no el número de expediente. </w:t>
            </w:r>
          </w:p>
        </w:tc>
      </w:tr>
    </w:tbl>
    <w:p w:rsidR="00C61AAD" w:rsidRPr="007E399A" w:rsidRDefault="00C61AAD" w:rsidP="00C61AAD">
      <w:pPr>
        <w:spacing w:line="360" w:lineRule="auto"/>
        <w:jc w:val="both"/>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De lo anterior, se observa que el </w:t>
      </w:r>
      <w:r w:rsidRPr="007E399A">
        <w:rPr>
          <w:rFonts w:ascii="Palatino Linotype" w:eastAsia="Palatino Linotype" w:hAnsi="Palatino Linotype" w:cs="Palatino Linotype"/>
          <w:b/>
          <w:sz w:val="22"/>
          <w:szCs w:val="22"/>
        </w:rPr>
        <w:t xml:space="preserve">RECURRENTE </w:t>
      </w:r>
      <w:r w:rsidR="000D25A2" w:rsidRPr="007E399A">
        <w:rPr>
          <w:rFonts w:ascii="Palatino Linotype" w:eastAsia="Palatino Linotype" w:hAnsi="Palatino Linotype" w:cs="Palatino Linotype"/>
          <w:sz w:val="22"/>
          <w:szCs w:val="22"/>
        </w:rPr>
        <w:t>solo se inconformo por incisos b)</w:t>
      </w:r>
      <w:r w:rsidRPr="007E399A">
        <w:rPr>
          <w:rFonts w:ascii="Palatino Linotype" w:eastAsia="Palatino Linotype" w:hAnsi="Palatino Linotype" w:cs="Palatino Linotype"/>
          <w:sz w:val="22"/>
          <w:szCs w:val="22"/>
        </w:rPr>
        <w:t>) de la solicitud de información</w:t>
      </w:r>
      <w:r w:rsidRPr="007E399A">
        <w:rPr>
          <w:rFonts w:ascii="Palatino Linotype" w:eastAsia="Palatino Linotype" w:hAnsi="Palatino Linotype" w:cs="Palatino Linotype"/>
          <w:b/>
          <w:sz w:val="22"/>
          <w:szCs w:val="22"/>
        </w:rPr>
        <w:t xml:space="preserve">, </w:t>
      </w:r>
      <w:r w:rsidRPr="007E399A">
        <w:rPr>
          <w:rFonts w:ascii="Palatino Linotype" w:eastAsia="Palatino Linotype" w:hAnsi="Palatino Linotype" w:cs="Palatino Linotype"/>
          <w:sz w:val="22"/>
          <w:szCs w:val="22"/>
        </w:rPr>
        <w:t xml:space="preserve">en ese sentido se colige que para el </w:t>
      </w:r>
      <w:r w:rsidR="000D25A2" w:rsidRPr="007E399A">
        <w:rPr>
          <w:rFonts w:ascii="Palatino Linotype" w:eastAsia="Palatino Linotype" w:hAnsi="Palatino Linotype" w:cs="Palatino Linotype"/>
          <w:sz w:val="22"/>
          <w:szCs w:val="22"/>
        </w:rPr>
        <w:t>inciso a) que forma</w:t>
      </w:r>
      <w:r w:rsidRPr="007E399A">
        <w:rPr>
          <w:rFonts w:ascii="Palatino Linotype" w:eastAsia="Palatino Linotype" w:hAnsi="Palatino Linotype" w:cs="Palatino Linotype"/>
          <w:sz w:val="22"/>
          <w:szCs w:val="22"/>
        </w:rPr>
        <w:t xml:space="preserve"> parte de la s</w:t>
      </w:r>
      <w:r w:rsidR="000D25A2" w:rsidRPr="007E399A">
        <w:rPr>
          <w:rFonts w:ascii="Palatino Linotype" w:eastAsia="Palatino Linotype" w:hAnsi="Palatino Linotype" w:cs="Palatino Linotype"/>
          <w:sz w:val="22"/>
          <w:szCs w:val="22"/>
        </w:rPr>
        <w:t xml:space="preserve">olicitud de información se debe de </w:t>
      </w:r>
      <w:r w:rsidRPr="007E399A">
        <w:rPr>
          <w:rFonts w:ascii="Palatino Linotype" w:eastAsia="Palatino Linotype" w:hAnsi="Palatino Linotype" w:cs="Palatino Linotype"/>
          <w:sz w:val="22"/>
          <w:szCs w:val="22"/>
        </w:rPr>
        <w:t xml:space="preserve"> tener como actos consentidos de acuerdo con lo siguiente. </w:t>
      </w:r>
    </w:p>
    <w:p w:rsidR="00D84650" w:rsidRPr="007E399A" w:rsidRDefault="00D84650" w:rsidP="00D84650">
      <w:pPr>
        <w:spacing w:line="360" w:lineRule="auto"/>
        <w:jc w:val="both"/>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rFonts w:ascii="Palatino Linotype" w:eastAsia="MS Mincho" w:hAnsi="Palatino Linotype" w:cs="Arial"/>
          <w:sz w:val="22"/>
          <w:szCs w:val="22"/>
        </w:rPr>
      </w:pPr>
      <w:r w:rsidRPr="007E399A">
        <w:rPr>
          <w:rFonts w:ascii="Palatino Linotype" w:eastAsia="MS Mincho" w:hAnsi="Palatino Linotype" w:cs="Arial"/>
          <w:sz w:val="22"/>
          <w:szCs w:val="22"/>
        </w:rPr>
        <w:t xml:space="preserve">En ese sentido, se debe de referir que al no existir inconformidad del resto de información entregada, es que se tiene por </w:t>
      </w:r>
      <w:r w:rsidRPr="007E399A">
        <w:rPr>
          <w:rFonts w:ascii="Palatino Linotype" w:hAnsi="Palatino Linotype"/>
          <w:b/>
          <w:color w:val="000000" w:themeColor="text1"/>
          <w:sz w:val="22"/>
          <w:szCs w:val="22"/>
        </w:rPr>
        <w:t>consentida</w:t>
      </w:r>
      <w:r w:rsidRPr="007E399A">
        <w:rPr>
          <w:rFonts w:ascii="Palatino Linotype" w:eastAsia="MS Mincho" w:hAnsi="Palatino Linotype" w:cs="Arial"/>
          <w:sz w:val="22"/>
          <w:szCs w:val="22"/>
        </w:rPr>
        <w:t>, ya</w:t>
      </w:r>
      <w:r w:rsidRPr="007E399A">
        <w:rPr>
          <w:rFonts w:ascii="Palatino Linotype" w:hAnsi="Palatino Linotype" w:cs="Arial"/>
          <w:b/>
          <w:bCs/>
          <w:sz w:val="22"/>
          <w:szCs w:val="22"/>
        </w:rPr>
        <w:t xml:space="preserve"> </w:t>
      </w:r>
      <w:r w:rsidRPr="007E399A">
        <w:rPr>
          <w:rFonts w:ascii="Palatino Linotype" w:hAnsi="Palatino Linotype" w:cs="Arial"/>
          <w:sz w:val="22"/>
          <w:szCs w:val="22"/>
        </w:rPr>
        <w:t xml:space="preserve">que la falta de impugnación respecto de los requerimientos que no fueron manifestados en el recurso de revisión, debe entenderse como </w:t>
      </w:r>
      <w:r w:rsidRPr="007E399A">
        <w:rPr>
          <w:rFonts w:ascii="Palatino Linotype" w:hAnsi="Palatino Linotype" w:cs="Arial"/>
          <w:b/>
          <w:bCs/>
          <w:sz w:val="22"/>
          <w:szCs w:val="22"/>
        </w:rPr>
        <w:t>actos consentidos</w:t>
      </w:r>
      <w:r w:rsidRPr="007E399A">
        <w:rPr>
          <w:rFonts w:ascii="Palatino Linotype" w:hAnsi="Palatino Linotype" w:cs="Arial"/>
          <w:sz w:val="22"/>
          <w:szCs w:val="22"/>
        </w:rPr>
        <w:t>.</w:t>
      </w:r>
    </w:p>
    <w:p w:rsidR="00D84650" w:rsidRPr="007E399A" w:rsidRDefault="00D84650" w:rsidP="00D84650">
      <w:pPr>
        <w:pStyle w:val="Prrafodelista"/>
        <w:spacing w:line="360" w:lineRule="auto"/>
        <w:ind w:left="0"/>
        <w:rPr>
          <w:rFonts w:ascii="Palatino Linotype" w:eastAsia="MS Mincho" w:hAnsi="Palatino Linotype" w:cs="Arial"/>
          <w:sz w:val="22"/>
          <w:szCs w:val="22"/>
        </w:rPr>
      </w:pPr>
    </w:p>
    <w:p w:rsidR="00D84650" w:rsidRPr="007E399A" w:rsidRDefault="00D84650" w:rsidP="00D84650">
      <w:pPr>
        <w:numPr>
          <w:ilvl w:val="0"/>
          <w:numId w:val="2"/>
        </w:numPr>
        <w:spacing w:line="360" w:lineRule="auto"/>
        <w:ind w:left="0" w:firstLine="0"/>
        <w:jc w:val="both"/>
        <w:rPr>
          <w:rFonts w:ascii="Palatino Linotype" w:hAnsi="Palatino Linotype" w:cs="Arial"/>
          <w:sz w:val="22"/>
          <w:szCs w:val="22"/>
        </w:rPr>
      </w:pPr>
      <w:r w:rsidRPr="007E399A">
        <w:rPr>
          <w:rFonts w:ascii="Palatino Linotype" w:eastAsia="MS Mincho" w:hAnsi="Palatino Linotype" w:cs="Arial"/>
          <w:sz w:val="22"/>
          <w:szCs w:val="22"/>
        </w:rPr>
        <w:t>Esto</w:t>
      </w:r>
      <w:r w:rsidRPr="007E399A">
        <w:rPr>
          <w:rFonts w:ascii="Palatino Linotype" w:hAnsi="Palatino Linotype" w:cs="Arial"/>
          <w:sz w:val="22"/>
          <w:szCs w:val="22"/>
        </w:rPr>
        <w:t xml:space="preserve"> es así, debido a que cuando el recurrente impugna la respuesta del sujeto obligado y éste no </w:t>
      </w:r>
      <w:r w:rsidRPr="007E399A">
        <w:rPr>
          <w:rFonts w:ascii="Palatino Linotype" w:eastAsia="MS Mincho" w:hAnsi="Palatino Linotype" w:cstheme="majorBidi"/>
          <w:sz w:val="22"/>
          <w:szCs w:val="22"/>
        </w:rPr>
        <w:t>expresa</w:t>
      </w:r>
      <w:r w:rsidRPr="007E399A">
        <w:rPr>
          <w:rFonts w:ascii="Palatino Linotype" w:hAnsi="Palatino Linotype" w:cs="Arial"/>
          <w:sz w:val="22"/>
          <w:szCs w:val="22"/>
        </w:rPr>
        <w:t xml:space="preserve"> razón o motivo de inconformidad en contra de todos los rubros solicitados, los mismos deben declararse firmes, pues se entiende que el recurrente ésta conforme con la información entregada al no contravenir la misma. Sirve de apoyo por </w:t>
      </w:r>
      <w:r w:rsidRPr="007E399A">
        <w:rPr>
          <w:rFonts w:ascii="Palatino Linotype" w:hAnsi="Palatino Linotype" w:cs="Arial"/>
          <w:sz w:val="22"/>
          <w:szCs w:val="22"/>
        </w:rPr>
        <w:lastRenderedPageBreak/>
        <w:t>analogía, la Tesis Jurisprudencial Número 3ª./J.7/91, publicada en el Semanario Judicial de la Federación y su Gaceta bajo el número de registro 174,177, que establece lo siguiente:</w:t>
      </w:r>
    </w:p>
    <w:p w:rsidR="00D84650" w:rsidRPr="007E399A" w:rsidRDefault="00D84650" w:rsidP="00D84650">
      <w:pPr>
        <w:pStyle w:val="Prrafodelista"/>
        <w:ind w:left="1134" w:right="900"/>
        <w:rPr>
          <w:rFonts w:ascii="Palatino Linotype" w:hAnsi="Palatino Linotype" w:cs="Arial"/>
          <w:sz w:val="22"/>
          <w:szCs w:val="22"/>
        </w:rPr>
      </w:pPr>
    </w:p>
    <w:p w:rsidR="00D84650" w:rsidRPr="007E399A" w:rsidRDefault="00D84650" w:rsidP="00D84650">
      <w:pPr>
        <w:pStyle w:val="Prrafodelista"/>
        <w:ind w:left="1134" w:right="900"/>
        <w:jc w:val="both"/>
        <w:rPr>
          <w:rFonts w:ascii="Palatino Linotype" w:hAnsi="Palatino Linotype" w:cs="Arial"/>
          <w:i/>
          <w:sz w:val="22"/>
          <w:szCs w:val="22"/>
        </w:rPr>
      </w:pPr>
      <w:r w:rsidRPr="007E399A">
        <w:rPr>
          <w:rFonts w:ascii="Palatino Linotype" w:hAnsi="Palatino Linotype" w:cs="Arial"/>
          <w:b/>
          <w:bCs/>
          <w:i/>
          <w:iCs/>
          <w:sz w:val="22"/>
          <w:szCs w:val="22"/>
        </w:rPr>
        <w:t>“REVISIÓN EN AMPARO. LOS RESOLUTIVOS NO COMBATIDOS DEBEN DECLARARSE FIRMES. </w:t>
      </w:r>
      <w:r w:rsidRPr="007E399A">
        <w:rPr>
          <w:rFonts w:ascii="Palatino Linotype" w:hAnsi="Palatino Linotype" w:cs="Arial"/>
          <w:i/>
          <w:iCs/>
          <w:sz w:val="22"/>
          <w:szCs w:val="22"/>
          <w:u w:val="single"/>
        </w:rPr>
        <w:t>Cuando algún resolutivo de la sentencia impugnada afecta a EL RECURRENTE, y ésta no expresa agravio en contra de las consideraciones que le sirven de base, dicho resolutivo debe declararse firme.</w:t>
      </w:r>
      <w:r w:rsidRPr="007E399A">
        <w:rPr>
          <w:rFonts w:ascii="Palatino Linotype" w:hAnsi="Palatino Linotype" w:cs="Arial"/>
          <w:i/>
          <w:iCs/>
          <w:sz w:val="22"/>
          <w:szCs w:val="22"/>
        </w:rPr>
        <w:t> Esto es, en el caso referido, no obstante que la materia de la revisión comprende a todos los resolutivos que afectan a EL RECURRENTE, </w:t>
      </w:r>
      <w:r w:rsidRPr="007E399A">
        <w:rPr>
          <w:rFonts w:ascii="Palatino Linotype" w:hAnsi="Palatino Linotype" w:cs="Arial"/>
          <w:i/>
          <w:iCs/>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7E399A">
        <w:rPr>
          <w:rFonts w:ascii="Palatino Linotype" w:hAnsi="Palatino Linotype" w:cs="Arial"/>
          <w:i/>
          <w:iCs/>
          <w:sz w:val="22"/>
          <w:szCs w:val="22"/>
        </w:rPr>
        <w:t>.”</w:t>
      </w:r>
    </w:p>
    <w:p w:rsidR="00D84650" w:rsidRPr="007E399A" w:rsidRDefault="00D84650" w:rsidP="00D84650">
      <w:pPr>
        <w:pStyle w:val="Prrafodelista"/>
        <w:ind w:left="1134" w:right="900"/>
        <w:jc w:val="both"/>
        <w:rPr>
          <w:rFonts w:ascii="Palatino Linotype" w:hAnsi="Palatino Linotype" w:cs="Arial"/>
          <w:sz w:val="22"/>
          <w:szCs w:val="22"/>
        </w:rPr>
      </w:pPr>
      <w:r w:rsidRPr="007E399A">
        <w:rPr>
          <w:rFonts w:ascii="Palatino Linotype" w:hAnsi="Palatino Linotype" w:cs="Arial"/>
          <w:sz w:val="22"/>
          <w:szCs w:val="22"/>
        </w:rPr>
        <w:t>(Énfasis añadido)</w:t>
      </w:r>
    </w:p>
    <w:p w:rsidR="00D84650" w:rsidRPr="007E399A" w:rsidRDefault="00D84650" w:rsidP="00D84650">
      <w:pPr>
        <w:pStyle w:val="Prrafodelista"/>
        <w:spacing w:line="360" w:lineRule="auto"/>
        <w:ind w:left="426" w:right="426"/>
        <w:jc w:val="center"/>
        <w:rPr>
          <w:rFonts w:ascii="Palatino Linotype" w:hAnsi="Palatino Linotype" w:cs="Arial"/>
          <w:sz w:val="22"/>
          <w:szCs w:val="22"/>
        </w:rPr>
      </w:pPr>
    </w:p>
    <w:p w:rsidR="00D84650" w:rsidRPr="007E399A" w:rsidRDefault="00D84650" w:rsidP="00D84650">
      <w:pPr>
        <w:numPr>
          <w:ilvl w:val="0"/>
          <w:numId w:val="2"/>
        </w:numPr>
        <w:spacing w:line="360" w:lineRule="auto"/>
        <w:ind w:left="0" w:firstLine="0"/>
        <w:jc w:val="both"/>
        <w:rPr>
          <w:rFonts w:ascii="Palatino Linotype" w:hAnsi="Palatino Linotype" w:cs="Arial"/>
          <w:sz w:val="22"/>
          <w:szCs w:val="22"/>
        </w:rPr>
      </w:pPr>
      <w:r w:rsidRPr="007E399A">
        <w:rPr>
          <w:rFonts w:ascii="Palatino Linotype" w:hAnsi="Palatino Linotype" w:cs="Arial"/>
          <w:sz w:val="22"/>
          <w:szCs w:val="22"/>
        </w:rPr>
        <w:t xml:space="preserve">Consecutivamente, </w:t>
      </w:r>
      <w:r w:rsidRPr="007E399A">
        <w:rPr>
          <w:rFonts w:ascii="Palatino Linotype" w:hAnsi="Palatino Linotype" w:cs="Arial"/>
          <w:b/>
          <w:bCs/>
          <w:sz w:val="22"/>
          <w:szCs w:val="22"/>
        </w:rPr>
        <w:t xml:space="preserve">la parte de la respuesta que no fue impugnada debe </w:t>
      </w:r>
      <w:r w:rsidRPr="007E399A">
        <w:rPr>
          <w:rFonts w:ascii="Palatino Linotype" w:eastAsia="MS Mincho" w:hAnsi="Palatino Linotype" w:cs="Arial"/>
          <w:sz w:val="22"/>
          <w:szCs w:val="22"/>
        </w:rPr>
        <w:t>declararse</w:t>
      </w:r>
      <w:r w:rsidRPr="007E399A">
        <w:rPr>
          <w:rFonts w:ascii="Palatino Linotype" w:hAnsi="Palatino Linotype" w:cs="Arial"/>
          <w:b/>
          <w:bCs/>
          <w:sz w:val="22"/>
          <w:szCs w:val="22"/>
        </w:rPr>
        <w:t xml:space="preserve"> </w:t>
      </w:r>
      <w:r w:rsidRPr="007E399A">
        <w:rPr>
          <w:rFonts w:ascii="Palatino Linotype" w:eastAsia="MS Mincho" w:hAnsi="Palatino Linotype" w:cs="Arial"/>
          <w:sz w:val="22"/>
          <w:szCs w:val="22"/>
        </w:rPr>
        <w:t>consentida</w:t>
      </w:r>
      <w:r w:rsidRPr="007E399A">
        <w:rPr>
          <w:rFonts w:ascii="Palatino Linotype" w:hAnsi="Palatino Linotype" w:cs="Arial"/>
          <w:b/>
          <w:bCs/>
          <w:sz w:val="22"/>
          <w:szCs w:val="22"/>
        </w:rPr>
        <w:t xml:space="preserve"> por el recurrente, toda vez que no realizó </w:t>
      </w:r>
      <w:r w:rsidRPr="007E399A">
        <w:rPr>
          <w:rFonts w:ascii="Palatino Linotype" w:eastAsia="MS Mincho" w:hAnsi="Palatino Linotype" w:cs="Arial"/>
          <w:sz w:val="22"/>
          <w:szCs w:val="22"/>
        </w:rPr>
        <w:t>manifestaciones</w:t>
      </w:r>
      <w:r w:rsidRPr="007E399A">
        <w:rPr>
          <w:rFonts w:ascii="Palatino Linotype" w:hAnsi="Palatino Linotype" w:cs="Arial"/>
          <w:b/>
          <w:bCs/>
          <w:sz w:val="22"/>
          <w:szCs w:val="22"/>
        </w:rPr>
        <w:t xml:space="preserve"> de inconformidad</w:t>
      </w:r>
      <w:r w:rsidRPr="007E399A">
        <w:rPr>
          <w:rFonts w:ascii="Palatino Linotype" w:hAnsi="Palatino Linotype" w:cs="Arial"/>
          <w:sz w:val="22"/>
          <w:szCs w:val="22"/>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D84650" w:rsidRPr="007E399A" w:rsidRDefault="00D84650" w:rsidP="00D84650">
      <w:pPr>
        <w:pStyle w:val="Prrafodelista"/>
        <w:ind w:left="1134" w:right="900"/>
        <w:jc w:val="both"/>
        <w:rPr>
          <w:rFonts w:ascii="Palatino Linotype" w:hAnsi="Palatino Linotype" w:cs="Arial"/>
          <w:i/>
          <w:iCs/>
          <w:sz w:val="22"/>
          <w:szCs w:val="22"/>
        </w:rPr>
      </w:pPr>
      <w:r w:rsidRPr="007E399A">
        <w:rPr>
          <w:rFonts w:ascii="Palatino Linotype" w:hAnsi="Palatino Linotype" w:cs="Arial"/>
          <w:b/>
          <w:bCs/>
          <w:i/>
          <w:iCs/>
          <w:sz w:val="22"/>
          <w:szCs w:val="22"/>
        </w:rPr>
        <w:t>“ACTOS CONSENTIDOS. SON LOS QUE NO SE IMPUGNAN MEDIANTE EL RECURSO IDÓNEO. </w:t>
      </w:r>
      <w:r w:rsidRPr="007E399A">
        <w:rPr>
          <w:rFonts w:ascii="Palatino Linotype" w:hAnsi="Palatino Linotype" w:cs="Arial"/>
          <w:i/>
          <w:iCs/>
          <w:sz w:val="22"/>
          <w:szCs w:val="22"/>
          <w:u w:val="single"/>
        </w:rPr>
        <w:t>Debe reputarse como consentido el acto que no se impugnó por el medio establecido por la ley</w:t>
      </w:r>
      <w:r w:rsidRPr="007E399A">
        <w:rPr>
          <w:rFonts w:ascii="Palatino Linotype" w:hAnsi="Palatino Linotype" w:cs="Arial"/>
          <w:i/>
          <w:iCs/>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D84650" w:rsidRPr="007E399A" w:rsidRDefault="00D84650" w:rsidP="00D84650">
      <w:pPr>
        <w:pStyle w:val="Prrafodelista"/>
        <w:ind w:left="1134" w:right="900"/>
        <w:jc w:val="both"/>
        <w:rPr>
          <w:rFonts w:ascii="Palatino Linotype" w:hAnsi="Palatino Linotype" w:cs="Arial"/>
          <w:sz w:val="22"/>
          <w:szCs w:val="22"/>
        </w:rPr>
      </w:pPr>
      <w:r w:rsidRPr="007E399A">
        <w:rPr>
          <w:rFonts w:ascii="Palatino Linotype" w:hAnsi="Palatino Linotype" w:cs="Arial"/>
          <w:sz w:val="22"/>
          <w:szCs w:val="22"/>
        </w:rPr>
        <w:t>(Énfasis añadido)</w:t>
      </w:r>
    </w:p>
    <w:p w:rsidR="00D84650" w:rsidRPr="007E399A" w:rsidRDefault="00D84650" w:rsidP="00D84650">
      <w:pPr>
        <w:spacing w:line="360" w:lineRule="auto"/>
        <w:jc w:val="both"/>
        <w:rPr>
          <w:rFonts w:ascii="Palatino Linotype" w:eastAsia="Palatino Linotype" w:hAnsi="Palatino Linotype" w:cs="Palatino Linotype"/>
          <w:sz w:val="22"/>
          <w:szCs w:val="22"/>
        </w:rPr>
      </w:pPr>
    </w:p>
    <w:p w:rsidR="00D84650"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color w:val="000000"/>
          <w:sz w:val="22"/>
          <w:szCs w:val="22"/>
        </w:rPr>
        <w:t>Ahora bien, respecto de</w:t>
      </w:r>
      <w:r w:rsidR="00384207" w:rsidRPr="007E399A">
        <w:rPr>
          <w:rFonts w:ascii="Palatino Linotype" w:eastAsia="Palatino Linotype" w:hAnsi="Palatino Linotype" w:cs="Palatino Linotype"/>
          <w:color w:val="000000"/>
          <w:sz w:val="22"/>
          <w:szCs w:val="22"/>
        </w:rPr>
        <w:t>l</w:t>
      </w:r>
      <w:r w:rsidRPr="007E399A">
        <w:rPr>
          <w:rFonts w:ascii="Palatino Linotype" w:eastAsia="Palatino Linotype" w:hAnsi="Palatino Linotype" w:cs="Palatino Linotype"/>
          <w:color w:val="000000"/>
          <w:sz w:val="22"/>
          <w:szCs w:val="22"/>
        </w:rPr>
        <w:t xml:space="preserve"> </w:t>
      </w:r>
      <w:r w:rsidR="00384207" w:rsidRPr="007E399A">
        <w:rPr>
          <w:rFonts w:ascii="Palatino Linotype" w:eastAsia="Palatino Linotype" w:hAnsi="Palatino Linotype" w:cs="Palatino Linotype"/>
          <w:color w:val="000000"/>
          <w:sz w:val="22"/>
          <w:szCs w:val="22"/>
        </w:rPr>
        <w:t xml:space="preserve">punto combatido </w:t>
      </w:r>
      <w:r w:rsidRPr="007E399A">
        <w:rPr>
          <w:rFonts w:ascii="Palatino Linotype" w:eastAsia="Palatino Linotype" w:hAnsi="Palatino Linotype" w:cs="Palatino Linotype"/>
          <w:color w:val="000000"/>
          <w:sz w:val="22"/>
          <w:szCs w:val="22"/>
        </w:rPr>
        <w:t xml:space="preserve">al momento de la interposición del recurso de revisión por el </w:t>
      </w:r>
      <w:r w:rsidRPr="007E399A">
        <w:rPr>
          <w:rFonts w:ascii="Palatino Linotype" w:eastAsia="Palatino Linotype" w:hAnsi="Palatino Linotype" w:cs="Palatino Linotype"/>
          <w:b/>
          <w:color w:val="000000"/>
          <w:sz w:val="22"/>
          <w:szCs w:val="22"/>
        </w:rPr>
        <w:t xml:space="preserve">RECURRENTE </w:t>
      </w:r>
      <w:r w:rsidRPr="007E399A">
        <w:rPr>
          <w:rFonts w:ascii="Palatino Linotype" w:eastAsia="Palatino Linotype" w:hAnsi="Palatino Linotype" w:cs="Palatino Linotype"/>
          <w:color w:val="000000"/>
          <w:sz w:val="22"/>
          <w:szCs w:val="22"/>
        </w:rPr>
        <w:t xml:space="preserve">se debe de realizar el siguiente </w:t>
      </w:r>
      <w:proofErr w:type="spellStart"/>
      <w:r w:rsidRPr="007E399A">
        <w:rPr>
          <w:rFonts w:ascii="Palatino Linotype" w:eastAsia="Palatino Linotype" w:hAnsi="Palatino Linotype" w:cs="Palatino Linotype"/>
          <w:color w:val="000000"/>
          <w:sz w:val="22"/>
          <w:szCs w:val="22"/>
        </w:rPr>
        <w:t>analisis</w:t>
      </w:r>
      <w:proofErr w:type="spellEnd"/>
      <w:r w:rsidRPr="007E399A">
        <w:rPr>
          <w:rFonts w:ascii="Palatino Linotype" w:eastAsia="Palatino Linotype" w:hAnsi="Palatino Linotype" w:cs="Palatino Linotype"/>
          <w:color w:val="000000"/>
          <w:sz w:val="22"/>
          <w:szCs w:val="22"/>
        </w:rPr>
        <w:t xml:space="preserve">. </w:t>
      </w:r>
    </w:p>
    <w:p w:rsidR="00D84650" w:rsidRPr="007E399A" w:rsidRDefault="00D84650" w:rsidP="00D84650">
      <w:pPr>
        <w:spacing w:line="360" w:lineRule="auto"/>
        <w:jc w:val="both"/>
        <w:rPr>
          <w:rFonts w:ascii="Palatino Linotype" w:eastAsia="Palatino Linotype" w:hAnsi="Palatino Linotype" w:cs="Palatino Linotype"/>
          <w:sz w:val="22"/>
          <w:szCs w:val="22"/>
        </w:rPr>
      </w:pPr>
    </w:p>
    <w:p w:rsidR="00384207" w:rsidRPr="007E399A" w:rsidRDefault="00D84650"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lastRenderedPageBreak/>
        <w:t xml:space="preserve">En ese sentido, </w:t>
      </w:r>
      <w:r w:rsidR="00384207" w:rsidRPr="007E399A">
        <w:rPr>
          <w:rFonts w:ascii="Palatino Linotype" w:eastAsia="Palatino Linotype" w:hAnsi="Palatino Linotype" w:cs="Palatino Linotype"/>
          <w:sz w:val="22"/>
          <w:szCs w:val="22"/>
        </w:rPr>
        <w:t xml:space="preserve">como primer punto se debe de analizar si el </w:t>
      </w:r>
      <w:r w:rsidR="00384207" w:rsidRPr="007E399A">
        <w:rPr>
          <w:rFonts w:ascii="Palatino Linotype" w:eastAsia="Palatino Linotype" w:hAnsi="Palatino Linotype" w:cs="Palatino Linotype"/>
          <w:b/>
          <w:sz w:val="22"/>
          <w:szCs w:val="22"/>
        </w:rPr>
        <w:t xml:space="preserve">Titular de la Unidad de Transparencia </w:t>
      </w:r>
      <w:r w:rsidR="00384207" w:rsidRPr="007E399A">
        <w:rPr>
          <w:rFonts w:ascii="Palatino Linotype" w:eastAsia="Palatino Linotype" w:hAnsi="Palatino Linotype" w:cs="Palatino Linotype"/>
          <w:sz w:val="22"/>
          <w:szCs w:val="22"/>
        </w:rPr>
        <w:t xml:space="preserve">turno la solicitud de información al área habilitada del </w:t>
      </w:r>
      <w:r w:rsidR="00384207" w:rsidRPr="007E399A">
        <w:rPr>
          <w:rFonts w:ascii="Palatino Linotype" w:eastAsia="Palatino Linotype" w:hAnsi="Palatino Linotype" w:cs="Palatino Linotype"/>
          <w:b/>
          <w:sz w:val="22"/>
          <w:szCs w:val="22"/>
        </w:rPr>
        <w:t xml:space="preserve">Ayuntamiento de Atizapán de Zaragoza, </w:t>
      </w:r>
      <w:r w:rsidR="00384207" w:rsidRPr="007E399A">
        <w:rPr>
          <w:rFonts w:ascii="Palatino Linotype" w:eastAsia="Palatino Linotype" w:hAnsi="Palatino Linotype" w:cs="Palatino Linotype"/>
          <w:sz w:val="22"/>
          <w:szCs w:val="22"/>
        </w:rPr>
        <w:t xml:space="preserve">por las siguientes dependencias municipales centralizadas. </w:t>
      </w:r>
    </w:p>
    <w:p w:rsidR="003260F1" w:rsidRPr="007E399A" w:rsidRDefault="003260F1" w:rsidP="003260F1">
      <w:pPr>
        <w:pStyle w:val="Prrafodelista"/>
        <w:rPr>
          <w:rFonts w:ascii="Palatino Linotype" w:eastAsia="Palatino Linotype" w:hAnsi="Palatino Linotype" w:cs="Palatino Linotype"/>
          <w:sz w:val="22"/>
          <w:szCs w:val="22"/>
        </w:rPr>
      </w:pPr>
    </w:p>
    <w:p w:rsidR="003260F1" w:rsidRPr="007E399A" w:rsidRDefault="003260F1"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De lo anterior, de acuerdo con el artículo 36 del Bando Municipal del Ayuntamiento de Atizapán de Zaragoza se observa que el </w:t>
      </w:r>
      <w:r w:rsidRPr="007E399A">
        <w:rPr>
          <w:rFonts w:ascii="Palatino Linotype" w:eastAsia="Palatino Linotype" w:hAnsi="Palatino Linotype" w:cs="Palatino Linotype"/>
          <w:b/>
          <w:sz w:val="22"/>
          <w:szCs w:val="22"/>
        </w:rPr>
        <w:t xml:space="preserve">SUJETO OBLIGADO </w:t>
      </w:r>
      <w:r w:rsidRPr="007E399A">
        <w:rPr>
          <w:rFonts w:ascii="Palatino Linotype" w:eastAsia="Palatino Linotype" w:hAnsi="Palatino Linotype" w:cs="Palatino Linotype"/>
          <w:sz w:val="22"/>
          <w:szCs w:val="22"/>
        </w:rPr>
        <w:t xml:space="preserve">cuenta con las siguientes dependencias municipales centralizadas para su funcionamiento.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b/>
          <w:i/>
          <w:sz w:val="22"/>
          <w:szCs w:val="22"/>
        </w:rPr>
        <w:t>ARTÍCULO 36.-</w:t>
      </w:r>
      <w:r w:rsidRPr="007E399A">
        <w:rPr>
          <w:rFonts w:ascii="Palatino Linotype" w:eastAsia="Palatino Linotype" w:hAnsi="Palatino Linotype" w:cs="Palatino Linotype"/>
          <w:i/>
          <w:sz w:val="22"/>
          <w:szCs w:val="22"/>
        </w:rPr>
        <w:t xml:space="preserve"> Para el ejercicio de sus atribuciones, el H. Ayuntamiento se auxiliará de las siguientes dependencias, mismas que realizarán sus funciones bajo los principios de austeridad, igualdad, equidad, honestidad, respeto, transparencia y calidad, de conformidad con el presente Bando Municipal, el Reglamento Orgánico de la Administración Pública Municipal de Atizapán de Zaragoza y demás ordenamientos legales que apruebe el H. Ayuntamiento o que sean aplicables. </w:t>
      </w:r>
    </w:p>
    <w:p w:rsidR="00384207" w:rsidRPr="007E399A" w:rsidRDefault="00384207" w:rsidP="00384207">
      <w:pPr>
        <w:pStyle w:val="Prrafodelista"/>
        <w:ind w:left="1134" w:right="900"/>
        <w:jc w:val="both"/>
        <w:rPr>
          <w:rFonts w:ascii="Palatino Linotype" w:eastAsia="Palatino Linotype" w:hAnsi="Palatino Linotype" w:cs="Palatino Linotype"/>
          <w:b/>
          <w:i/>
          <w:sz w:val="22"/>
          <w:szCs w:val="22"/>
        </w:rPr>
      </w:pPr>
      <w:r w:rsidRPr="007E399A">
        <w:rPr>
          <w:rFonts w:ascii="Palatino Linotype" w:eastAsia="Palatino Linotype" w:hAnsi="Palatino Linotype" w:cs="Palatino Linotype"/>
          <w:b/>
          <w:i/>
          <w:sz w:val="22"/>
          <w:szCs w:val="22"/>
        </w:rPr>
        <w:t xml:space="preserve">DE LAS DEPENDENCIAS MUNICIPALES CENTRALIZADAS: </w:t>
      </w:r>
    </w:p>
    <w:p w:rsidR="00384207" w:rsidRPr="007E399A" w:rsidRDefault="00384207" w:rsidP="00384207">
      <w:pPr>
        <w:pStyle w:val="Prrafodelista"/>
        <w:numPr>
          <w:ilvl w:val="0"/>
          <w:numId w:val="8"/>
        </w:numPr>
        <w:ind w:left="1134" w:right="900" w:firstLine="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Oficina de la Presidencia;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II. Secretaría del Ayuntamiento;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III. Tesorería Municipal;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IV. Contraloría Municipal; </w:t>
      </w:r>
    </w:p>
    <w:p w:rsidR="00384207" w:rsidRPr="007E399A" w:rsidRDefault="00384207" w:rsidP="00384207">
      <w:pPr>
        <w:pStyle w:val="Prrafodelista"/>
        <w:ind w:left="1134" w:right="900"/>
        <w:jc w:val="both"/>
        <w:rPr>
          <w:rFonts w:ascii="Palatino Linotype" w:eastAsia="Palatino Linotype" w:hAnsi="Palatino Linotype" w:cs="Palatino Linotype"/>
          <w:b/>
          <w:i/>
          <w:sz w:val="22"/>
          <w:szCs w:val="22"/>
        </w:rPr>
      </w:pPr>
      <w:r w:rsidRPr="007E399A">
        <w:rPr>
          <w:rFonts w:ascii="Palatino Linotype" w:eastAsia="Palatino Linotype" w:hAnsi="Palatino Linotype" w:cs="Palatino Linotype"/>
          <w:b/>
          <w:i/>
          <w:sz w:val="22"/>
          <w:szCs w:val="22"/>
        </w:rPr>
        <w:t xml:space="preserve">V. Dirección Jurídica y Consultiva;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VI. Dirección de Administración;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VII. Dirección de Innovación y Comunicación;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VIII. Dirección de Seguridad Pública y Tránsito Municipal;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IX. Dirección General de Ordenamiento Territorial y Desarrollo Urbano;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X. Coordinación Municipal de Protección Civil, Bomberos y Medio Ambiente;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XI. Dirección de Servicios Públicos;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XII. Dirección de Desarrollo Social;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XIII. Dirección de Desarrollo Económico;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XIV. Dirección del Instituto de la Mujer;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XV. Dirección General de Obras Públicas;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XVI. Dirección de Educación, y </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XVII. Dirección de la Juventud.</w:t>
      </w:r>
    </w:p>
    <w:p w:rsidR="00384207" w:rsidRPr="007E399A" w:rsidRDefault="00384207" w:rsidP="00384207">
      <w:pPr>
        <w:pStyle w:val="Prrafodelista"/>
        <w:ind w:left="1134" w:right="900"/>
        <w:jc w:val="both"/>
        <w:rPr>
          <w:rFonts w:ascii="Palatino Linotype" w:eastAsia="Palatino Linotype" w:hAnsi="Palatino Linotype" w:cs="Palatino Linotype"/>
          <w:i/>
          <w:sz w:val="22"/>
          <w:szCs w:val="22"/>
        </w:rPr>
      </w:pPr>
    </w:p>
    <w:p w:rsidR="002B67C7" w:rsidRPr="007E399A" w:rsidRDefault="002B67C7"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Del precepto legal referido, se determina que el Ayuntamiento de Atizapán de Zaragoza cuenta en su estructura organización centralizada con la Dirección Jurídica y </w:t>
      </w:r>
      <w:r w:rsidRPr="007E399A">
        <w:rPr>
          <w:rFonts w:ascii="Palatino Linotype" w:eastAsia="Palatino Linotype" w:hAnsi="Palatino Linotype" w:cs="Palatino Linotype"/>
          <w:sz w:val="22"/>
          <w:szCs w:val="22"/>
        </w:rPr>
        <w:lastRenderedPageBreak/>
        <w:t xml:space="preserve">Consultiva, quien de conformidad con el artículo 51 del Bando Municipal del </w:t>
      </w:r>
      <w:r w:rsidRPr="007E399A">
        <w:rPr>
          <w:rFonts w:ascii="Palatino Linotype" w:eastAsia="Palatino Linotype" w:hAnsi="Palatino Linotype" w:cs="Palatino Linotype"/>
          <w:b/>
          <w:sz w:val="22"/>
          <w:szCs w:val="22"/>
        </w:rPr>
        <w:t xml:space="preserve">SUJETO OBLIGADO, </w:t>
      </w:r>
      <w:r w:rsidRPr="007E399A">
        <w:rPr>
          <w:rFonts w:ascii="Palatino Linotype" w:eastAsia="Palatino Linotype" w:hAnsi="Palatino Linotype" w:cs="Palatino Linotype"/>
          <w:sz w:val="22"/>
          <w:szCs w:val="22"/>
        </w:rPr>
        <w:t xml:space="preserve">cuenta con las siguientes funciones. </w:t>
      </w:r>
    </w:p>
    <w:p w:rsidR="002B67C7" w:rsidRPr="007E399A" w:rsidRDefault="002B67C7" w:rsidP="002B67C7">
      <w:pPr>
        <w:ind w:left="1134" w:right="900"/>
        <w:jc w:val="both"/>
        <w:rPr>
          <w:rFonts w:ascii="Palatino Linotype" w:eastAsia="Palatino Linotype" w:hAnsi="Palatino Linotype" w:cs="Palatino Linotype"/>
          <w:b/>
          <w:i/>
          <w:sz w:val="22"/>
          <w:szCs w:val="22"/>
        </w:rPr>
      </w:pPr>
      <w:r w:rsidRPr="007E399A">
        <w:rPr>
          <w:rFonts w:ascii="Palatino Linotype" w:eastAsia="Palatino Linotype" w:hAnsi="Palatino Linotype" w:cs="Palatino Linotype"/>
          <w:b/>
          <w:i/>
          <w:sz w:val="22"/>
          <w:szCs w:val="22"/>
        </w:rPr>
        <w:t xml:space="preserve">De la Dirección Jurídica y Consultiva </w:t>
      </w:r>
    </w:p>
    <w:p w:rsidR="002B67C7" w:rsidRPr="007E399A" w:rsidRDefault="002B67C7" w:rsidP="002B67C7">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b/>
          <w:i/>
          <w:sz w:val="22"/>
          <w:szCs w:val="22"/>
        </w:rPr>
        <w:t>ARTÍCULO 51.</w:t>
      </w:r>
      <w:r w:rsidRPr="007E399A">
        <w:rPr>
          <w:rFonts w:ascii="Palatino Linotype" w:eastAsia="Palatino Linotype" w:hAnsi="Palatino Linotype" w:cs="Palatino Linotype"/>
          <w:i/>
          <w:sz w:val="22"/>
          <w:szCs w:val="22"/>
        </w:rPr>
        <w:t xml:space="preserve">-La Dirección Jurídica y Consultiva </w:t>
      </w:r>
      <w:r w:rsidRPr="007E399A">
        <w:rPr>
          <w:rFonts w:ascii="Palatino Linotype" w:eastAsia="Palatino Linotype" w:hAnsi="Palatino Linotype" w:cs="Palatino Linotype"/>
          <w:b/>
          <w:i/>
          <w:sz w:val="22"/>
          <w:szCs w:val="22"/>
        </w:rPr>
        <w:t>es la encargada de brindar asistencia y orientación jurídica a las dependencias y entidades de la Administración Pública Municipal, a fin de dar certeza y legalidad a los actos y procedimientos administrativos; tramitar la defensa de los asuntos jurídicos en los que el H. Ayuntamiento o Municipio sean parte ante los Órganos Administrativos y Jurisdiccionales</w:t>
      </w:r>
      <w:r w:rsidRPr="007E399A">
        <w:rPr>
          <w:rFonts w:ascii="Palatino Linotype" w:eastAsia="Palatino Linotype" w:hAnsi="Palatino Linotype" w:cs="Palatino Linotype"/>
          <w:i/>
          <w:sz w:val="22"/>
          <w:szCs w:val="22"/>
        </w:rPr>
        <w:t xml:space="preserve">; asistir y patrocinar judicialmente de forma gratuita, en el ámbito de sus atribuciones, a la población </w:t>
      </w:r>
      <w:proofErr w:type="spellStart"/>
      <w:r w:rsidRPr="007E399A">
        <w:rPr>
          <w:rFonts w:ascii="Palatino Linotype" w:eastAsia="Palatino Linotype" w:hAnsi="Palatino Linotype" w:cs="Palatino Linotype"/>
          <w:i/>
          <w:sz w:val="22"/>
          <w:szCs w:val="22"/>
        </w:rPr>
        <w:t>Atizapense</w:t>
      </w:r>
      <w:proofErr w:type="spellEnd"/>
      <w:r w:rsidRPr="007E399A">
        <w:rPr>
          <w:rFonts w:ascii="Palatino Linotype" w:eastAsia="Palatino Linotype" w:hAnsi="Palatino Linotype" w:cs="Palatino Linotype"/>
          <w:i/>
          <w:sz w:val="22"/>
          <w:szCs w:val="22"/>
        </w:rPr>
        <w:t xml:space="preserve"> que lo requiera, promoviendo mecanismos de solución alterna, a fin de dar pronta y eficaz solución a las controversias que se presenten.</w:t>
      </w:r>
    </w:p>
    <w:p w:rsidR="002B67C7" w:rsidRPr="007E399A" w:rsidRDefault="002B67C7" w:rsidP="002B67C7">
      <w:pPr>
        <w:ind w:left="1134" w:right="900"/>
        <w:jc w:val="both"/>
        <w:rPr>
          <w:rFonts w:ascii="Palatino Linotype" w:eastAsia="Palatino Linotype" w:hAnsi="Palatino Linotype" w:cs="Palatino Linotype"/>
          <w:i/>
          <w:sz w:val="22"/>
          <w:szCs w:val="22"/>
        </w:rPr>
      </w:pPr>
    </w:p>
    <w:p w:rsidR="003260F1" w:rsidRPr="007E399A" w:rsidRDefault="002B67C7"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 De lo anterior, se colige que la Dirección Jurídica y Consultiva es el área encargada de brindar asistencia y orientación jurídica </w:t>
      </w:r>
      <w:r w:rsidR="003260F1" w:rsidRPr="007E399A">
        <w:rPr>
          <w:rFonts w:ascii="Palatino Linotype" w:eastAsia="Palatino Linotype" w:hAnsi="Palatino Linotype" w:cs="Palatino Linotype"/>
          <w:sz w:val="22"/>
          <w:szCs w:val="22"/>
        </w:rPr>
        <w:t xml:space="preserve">a las dependencias de la administración de la administración para que funja como la defensa en los juicios o litigios en los que el Ayuntamiento de Atizapán de Zaragoza sea parte. </w:t>
      </w:r>
    </w:p>
    <w:p w:rsidR="003260F1" w:rsidRPr="007E399A" w:rsidRDefault="003260F1" w:rsidP="003260F1">
      <w:pPr>
        <w:spacing w:line="360" w:lineRule="auto"/>
        <w:jc w:val="both"/>
        <w:rPr>
          <w:rFonts w:ascii="Palatino Linotype" w:eastAsia="Palatino Linotype" w:hAnsi="Palatino Linotype" w:cs="Palatino Linotype"/>
          <w:sz w:val="22"/>
          <w:szCs w:val="22"/>
        </w:rPr>
      </w:pPr>
    </w:p>
    <w:p w:rsidR="003260F1" w:rsidRPr="007E399A" w:rsidRDefault="003260F1"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En ese sentido, se determina que el Titular de la Unidad de Transparencia, turno y requirió la información al área habilitada del Ayuntamiento de Atizapán de Zaragoza, siento esta </w:t>
      </w:r>
      <w:r w:rsidR="002B67C7" w:rsidRPr="007E399A">
        <w:rPr>
          <w:rFonts w:ascii="Palatino Linotype" w:eastAsia="Palatino Linotype" w:hAnsi="Palatino Linotype" w:cs="Palatino Linotype"/>
          <w:sz w:val="22"/>
          <w:szCs w:val="22"/>
        </w:rPr>
        <w:t>la Dirección Jurídica y Consultiva</w:t>
      </w:r>
      <w:r w:rsidRPr="007E399A">
        <w:rPr>
          <w:rFonts w:ascii="Palatino Linotype" w:eastAsia="Palatino Linotype" w:hAnsi="Palatino Linotype" w:cs="Palatino Linotype"/>
          <w:sz w:val="22"/>
          <w:szCs w:val="22"/>
        </w:rPr>
        <w:t xml:space="preserve">. </w:t>
      </w:r>
    </w:p>
    <w:p w:rsidR="003260F1" w:rsidRPr="007E399A" w:rsidRDefault="003260F1" w:rsidP="003260F1">
      <w:pPr>
        <w:pStyle w:val="Prrafodelista"/>
        <w:rPr>
          <w:rFonts w:ascii="Palatino Linotype" w:eastAsia="Palatino Linotype" w:hAnsi="Palatino Linotype" w:cs="Palatino Linotype"/>
          <w:sz w:val="22"/>
          <w:szCs w:val="22"/>
        </w:rPr>
      </w:pPr>
    </w:p>
    <w:p w:rsidR="00F950F4" w:rsidRPr="007E399A" w:rsidRDefault="00803987"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Ahora bien, de la información remitida en la solicitud de información se determina que el </w:t>
      </w:r>
      <w:r w:rsidRPr="007E399A">
        <w:rPr>
          <w:rFonts w:ascii="Palatino Linotype" w:eastAsia="Palatino Linotype" w:hAnsi="Palatino Linotype" w:cs="Palatino Linotype"/>
          <w:b/>
          <w:sz w:val="22"/>
          <w:szCs w:val="22"/>
        </w:rPr>
        <w:t xml:space="preserve">SUJETO OBLIGADO </w:t>
      </w:r>
      <w:r w:rsidRPr="007E399A">
        <w:rPr>
          <w:rFonts w:ascii="Palatino Linotype" w:eastAsia="Palatino Linotype" w:hAnsi="Palatino Linotype" w:cs="Palatino Linotype"/>
          <w:sz w:val="22"/>
          <w:szCs w:val="22"/>
        </w:rPr>
        <w:t xml:space="preserve">informa bajo el artículo 12 de la Ley de Transparencia y Acceso a la Información Pública del Estado de México y Municipios, refirió que cuenta con 10 laudos laborales que ya han quedado firmes, por lo que al quedar firmes se traduce a que han sido concluidos, esto se comprueba con las siguientes capturas de pantalla, en las que se localizaron los pagos </w:t>
      </w:r>
      <w:r w:rsidR="00F950F4" w:rsidRPr="007E399A">
        <w:rPr>
          <w:rFonts w:ascii="Palatino Linotype" w:eastAsia="Palatino Linotype" w:hAnsi="Palatino Linotype" w:cs="Palatino Linotype"/>
          <w:sz w:val="22"/>
          <w:szCs w:val="22"/>
        </w:rPr>
        <w:t xml:space="preserve">de cuatro laudos laborales que refirió el Director Jurídico Consultivo. </w:t>
      </w:r>
    </w:p>
    <w:p w:rsidR="00F950F4" w:rsidRPr="007E399A" w:rsidRDefault="00F950F4" w:rsidP="00F950F4">
      <w:pPr>
        <w:pStyle w:val="Prrafodelista"/>
        <w:rPr>
          <w:rFonts w:ascii="Palatino Linotype" w:eastAsia="Palatino Linotype" w:hAnsi="Palatino Linotype" w:cs="Palatino Linotype"/>
          <w:sz w:val="22"/>
          <w:szCs w:val="22"/>
        </w:rPr>
      </w:pPr>
    </w:p>
    <w:p w:rsidR="00F950F4" w:rsidRPr="007E399A" w:rsidRDefault="00F950F4" w:rsidP="00F950F4">
      <w:pPr>
        <w:spacing w:line="360" w:lineRule="auto"/>
        <w:jc w:val="center"/>
        <w:rPr>
          <w:rFonts w:ascii="Palatino Linotype" w:eastAsia="Palatino Linotype" w:hAnsi="Palatino Linotype" w:cs="Palatino Linotype"/>
          <w:sz w:val="22"/>
          <w:szCs w:val="22"/>
        </w:rPr>
      </w:pPr>
      <w:r w:rsidRPr="007E399A">
        <w:rPr>
          <w:rFonts w:ascii="Palatino Linotype" w:eastAsia="Palatino Linotype" w:hAnsi="Palatino Linotype" w:cs="Palatino Linotype"/>
          <w:noProof/>
          <w:sz w:val="22"/>
          <w:szCs w:val="22"/>
          <w:lang w:val="es-MX" w:eastAsia="es-MX"/>
        </w:rPr>
        <w:drawing>
          <wp:inline distT="0" distB="0" distL="0" distR="0" wp14:anchorId="75A87DB2" wp14:editId="59336DC6">
            <wp:extent cx="3673503" cy="960148"/>
            <wp:effectExtent l="152400" t="152400" r="365125" b="3543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9069" cy="966830"/>
                    </a:xfrm>
                    <a:prstGeom prst="rect">
                      <a:avLst/>
                    </a:prstGeom>
                    <a:ln>
                      <a:noFill/>
                    </a:ln>
                    <a:effectLst>
                      <a:outerShdw blurRad="292100" dist="139700" dir="2700000" algn="tl" rotWithShape="0">
                        <a:srgbClr val="333333">
                          <a:alpha val="65000"/>
                        </a:srgbClr>
                      </a:outerShdw>
                    </a:effectLst>
                  </pic:spPr>
                </pic:pic>
              </a:graphicData>
            </a:graphic>
          </wp:inline>
        </w:drawing>
      </w:r>
    </w:p>
    <w:p w:rsidR="00F950F4" w:rsidRDefault="00ED2A87" w:rsidP="00F950F4">
      <w:pPr>
        <w:spacing w:line="360" w:lineRule="auto"/>
        <w:jc w:val="center"/>
        <w:rPr>
          <w:rFonts w:ascii="Palatino Linotype" w:eastAsia="Palatino Linotype" w:hAnsi="Palatino Linotype" w:cs="Palatino Linotype"/>
          <w:sz w:val="22"/>
          <w:szCs w:val="22"/>
        </w:rPr>
      </w:pPr>
      <w:r w:rsidRPr="00ED2A87">
        <w:rPr>
          <w:rFonts w:ascii="Palatino Linotype" w:eastAsia="Palatino Linotype" w:hAnsi="Palatino Linotype" w:cs="Palatino Linotype"/>
          <w:sz w:val="22"/>
          <w:szCs w:val="22"/>
        </w:rPr>
        <w:drawing>
          <wp:inline distT="0" distB="0" distL="0" distR="0" wp14:anchorId="353490C1" wp14:editId="3CAA426E">
            <wp:extent cx="3620005" cy="924054"/>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20005" cy="924054"/>
                    </a:xfrm>
                    <a:prstGeom prst="rect">
                      <a:avLst/>
                    </a:prstGeom>
                  </pic:spPr>
                </pic:pic>
              </a:graphicData>
            </a:graphic>
          </wp:inline>
        </w:drawing>
      </w:r>
    </w:p>
    <w:p w:rsidR="00ED2A87" w:rsidRPr="007E399A" w:rsidRDefault="00ED2A87" w:rsidP="00F950F4">
      <w:pPr>
        <w:spacing w:line="360" w:lineRule="auto"/>
        <w:jc w:val="center"/>
        <w:rPr>
          <w:rFonts w:ascii="Palatino Linotype" w:eastAsia="Palatino Linotype" w:hAnsi="Palatino Linotype" w:cs="Palatino Linotype"/>
          <w:sz w:val="22"/>
          <w:szCs w:val="22"/>
        </w:rPr>
      </w:pPr>
      <w:r w:rsidRPr="00ED2A87">
        <w:rPr>
          <w:rFonts w:ascii="Palatino Linotype" w:eastAsia="Palatino Linotype" w:hAnsi="Palatino Linotype" w:cs="Palatino Linotype"/>
          <w:sz w:val="22"/>
          <w:szCs w:val="22"/>
        </w:rPr>
        <w:drawing>
          <wp:inline distT="0" distB="0" distL="0" distR="0" wp14:anchorId="3A9EBBF5" wp14:editId="105A4627">
            <wp:extent cx="3600953" cy="924054"/>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0953" cy="924054"/>
                    </a:xfrm>
                    <a:prstGeom prst="rect">
                      <a:avLst/>
                    </a:prstGeom>
                  </pic:spPr>
                </pic:pic>
              </a:graphicData>
            </a:graphic>
          </wp:inline>
        </w:drawing>
      </w:r>
    </w:p>
    <w:p w:rsidR="00F950F4" w:rsidRPr="007E399A" w:rsidRDefault="00F950F4" w:rsidP="008D7B59">
      <w:pPr>
        <w:spacing w:line="360" w:lineRule="auto"/>
        <w:jc w:val="center"/>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 </w:t>
      </w:r>
      <w:r w:rsidRPr="007E399A">
        <w:rPr>
          <w:rFonts w:ascii="Palatino Linotype" w:eastAsia="Palatino Linotype" w:hAnsi="Palatino Linotype" w:cs="Palatino Linotype"/>
          <w:noProof/>
          <w:sz w:val="22"/>
          <w:szCs w:val="22"/>
          <w:lang w:val="es-MX" w:eastAsia="es-MX"/>
        </w:rPr>
        <w:drawing>
          <wp:inline distT="0" distB="0" distL="0" distR="0" wp14:anchorId="3F55278D" wp14:editId="53BE8879">
            <wp:extent cx="3617844" cy="821977"/>
            <wp:effectExtent l="152400" t="152400" r="363855" b="3594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6937" cy="833131"/>
                    </a:xfrm>
                    <a:prstGeom prst="rect">
                      <a:avLst/>
                    </a:prstGeom>
                    <a:ln>
                      <a:noFill/>
                    </a:ln>
                    <a:effectLst>
                      <a:outerShdw blurRad="292100" dist="139700" dir="2700000" algn="tl" rotWithShape="0">
                        <a:srgbClr val="333333">
                          <a:alpha val="65000"/>
                        </a:srgbClr>
                      </a:outerShdw>
                    </a:effectLst>
                  </pic:spPr>
                </pic:pic>
              </a:graphicData>
            </a:graphic>
          </wp:inline>
        </w:drawing>
      </w:r>
    </w:p>
    <w:p w:rsidR="00AA68AD" w:rsidRPr="007E399A" w:rsidRDefault="002B67C7"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 </w:t>
      </w:r>
      <w:r w:rsidR="008D7B59" w:rsidRPr="007E399A">
        <w:rPr>
          <w:rFonts w:ascii="Palatino Linotype" w:eastAsia="Palatino Linotype" w:hAnsi="Palatino Linotype" w:cs="Palatino Linotype"/>
          <w:sz w:val="22"/>
          <w:szCs w:val="22"/>
        </w:rPr>
        <w:t>De lo anterior</w:t>
      </w:r>
      <w:bookmarkStart w:id="12" w:name="_GoBack"/>
      <w:bookmarkEnd w:id="12"/>
      <w:r w:rsidR="008D7B59" w:rsidRPr="007E399A">
        <w:rPr>
          <w:rFonts w:ascii="Palatino Linotype" w:eastAsia="Palatino Linotype" w:hAnsi="Palatino Linotype" w:cs="Palatino Linotype"/>
          <w:sz w:val="22"/>
          <w:szCs w:val="22"/>
        </w:rPr>
        <w:t xml:space="preserve">, se colige que al referir el </w:t>
      </w:r>
      <w:r w:rsidR="008D7B59" w:rsidRPr="007E399A">
        <w:rPr>
          <w:rFonts w:ascii="Palatino Linotype" w:eastAsia="Palatino Linotype" w:hAnsi="Palatino Linotype" w:cs="Palatino Linotype"/>
          <w:b/>
          <w:sz w:val="22"/>
          <w:szCs w:val="22"/>
        </w:rPr>
        <w:t xml:space="preserve">SUJETO OBLIGADO </w:t>
      </w:r>
      <w:r w:rsidR="008D7B59" w:rsidRPr="007E399A">
        <w:rPr>
          <w:rFonts w:ascii="Palatino Linotype" w:eastAsia="Palatino Linotype" w:hAnsi="Palatino Linotype" w:cs="Palatino Linotype"/>
          <w:sz w:val="22"/>
          <w:szCs w:val="22"/>
        </w:rPr>
        <w:t xml:space="preserve">que han quedado firmes los laudos laborales y que han sido notificados al Ayuntamiento de </w:t>
      </w:r>
      <w:r w:rsidR="00AA68AD" w:rsidRPr="007E399A">
        <w:rPr>
          <w:rFonts w:ascii="Palatino Linotype" w:eastAsia="Palatino Linotype" w:hAnsi="Palatino Linotype" w:cs="Palatino Linotype"/>
          <w:sz w:val="22"/>
          <w:szCs w:val="22"/>
        </w:rPr>
        <w:t>Atizapán</w:t>
      </w:r>
      <w:r w:rsidR="008D7B59" w:rsidRPr="007E399A">
        <w:rPr>
          <w:rFonts w:ascii="Palatino Linotype" w:eastAsia="Palatino Linotype" w:hAnsi="Palatino Linotype" w:cs="Palatino Linotype"/>
          <w:sz w:val="22"/>
          <w:szCs w:val="22"/>
        </w:rPr>
        <w:t xml:space="preserve"> de Zaragoza </w:t>
      </w:r>
      <w:r w:rsidR="00384207" w:rsidRPr="007E399A">
        <w:rPr>
          <w:rFonts w:ascii="Palatino Linotype" w:eastAsia="Palatino Linotype" w:hAnsi="Palatino Linotype" w:cs="Palatino Linotype"/>
          <w:sz w:val="22"/>
          <w:szCs w:val="22"/>
        </w:rPr>
        <w:t xml:space="preserve"> </w:t>
      </w:r>
      <w:r w:rsidR="00AA68AD" w:rsidRPr="007E399A">
        <w:rPr>
          <w:rFonts w:ascii="Palatino Linotype" w:eastAsia="Palatino Linotype" w:hAnsi="Palatino Linotype" w:cs="Palatino Linotype"/>
          <w:sz w:val="22"/>
          <w:szCs w:val="22"/>
        </w:rPr>
        <w:t xml:space="preserve">es que estos han sido concluidos en el juicio y procedimiento que se desarrolló por la Litis laboral analizada y juzgada, por lo que se analiza lo siguiente. </w:t>
      </w:r>
    </w:p>
    <w:p w:rsidR="00CC26CE" w:rsidRPr="007E399A" w:rsidRDefault="00CC26CE" w:rsidP="00CC26CE">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En esa línea, de conformidad con la Universidad Autónoma del Estado de México, en la liga electrónica </w:t>
      </w:r>
      <w:hyperlink r:id="rId11" w:history="1">
        <w:r w:rsidRPr="007E399A">
          <w:rPr>
            <w:rStyle w:val="Hipervnculo"/>
            <w:rFonts w:ascii="Palatino Linotype" w:eastAsia="Palatino Linotype" w:hAnsi="Palatino Linotype" w:cs="Palatino Linotype"/>
            <w:sz w:val="22"/>
            <w:szCs w:val="22"/>
          </w:rPr>
          <w:t>https://archivos.juridicas.unam.mx/www/bjv/libros/11/5357/15.pdf</w:t>
        </w:r>
      </w:hyperlink>
      <w:r w:rsidRPr="007E399A">
        <w:rPr>
          <w:rFonts w:ascii="Palatino Linotype" w:eastAsia="Palatino Linotype" w:hAnsi="Palatino Linotype" w:cs="Palatino Linotype"/>
          <w:sz w:val="22"/>
          <w:szCs w:val="22"/>
        </w:rPr>
        <w:t xml:space="preserve">,  establece que un </w:t>
      </w:r>
      <w:r w:rsidRPr="007E399A">
        <w:rPr>
          <w:rFonts w:ascii="Palatino Linotype" w:eastAsia="Palatino Linotype" w:hAnsi="Palatino Linotype" w:cs="Palatino Linotype"/>
          <w:sz w:val="22"/>
          <w:szCs w:val="22"/>
        </w:rPr>
        <w:lastRenderedPageBreak/>
        <w:t xml:space="preserve">Juicio es el conjunto de actos que se llevan a cabo ante un Órgano del Estado, es decir, un juzgador, para que éste, con base en hechos probados y mediante la aplicación del derecho, resuelvan un conflicto o controversia suscitados entre dos o más sujetos con intereses opuestos. </w:t>
      </w:r>
    </w:p>
    <w:p w:rsidR="00CC26CE" w:rsidRPr="007E399A" w:rsidRDefault="00CC26CE" w:rsidP="00CC26CE">
      <w:pPr>
        <w:spacing w:line="360" w:lineRule="auto"/>
        <w:jc w:val="both"/>
        <w:rPr>
          <w:rFonts w:ascii="Palatino Linotype" w:eastAsia="Palatino Linotype" w:hAnsi="Palatino Linotype" w:cs="Palatino Linotype"/>
          <w:sz w:val="22"/>
          <w:szCs w:val="22"/>
        </w:rPr>
      </w:pPr>
    </w:p>
    <w:p w:rsidR="00CC26CE" w:rsidRPr="007E399A" w:rsidRDefault="00CC26CE" w:rsidP="00CC26CE">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En ese sentido, el artículo 4° de la Ley del Trabajo de los Servidores Públicos del Estado y Municipios, define a la Institución Pública como a cada uno de los poderes públicos del Estado, los municipios y los tribunales administrativos; además, precisa que un servidor público es toda persona física que preste a una institución pública un trabajo personal subordinado de carácter material o intelectual, o de ambos géneros, mediante el pago de un sueldo. En ese contexto, los artículos 184, 185, 186 Bis, 191, 195, de la Ley antes citada, establecen que:</w:t>
      </w:r>
    </w:p>
    <w:p w:rsidR="00CC26CE" w:rsidRPr="007E399A" w:rsidRDefault="00CC26CE" w:rsidP="00CC26CE">
      <w:pPr>
        <w:spacing w:line="360" w:lineRule="auto"/>
        <w:ind w:left="502"/>
        <w:jc w:val="both"/>
        <w:rPr>
          <w:rFonts w:ascii="Palatino Linotype" w:eastAsia="Palatino Linotype" w:hAnsi="Palatino Linotype" w:cs="Palatino Linotype"/>
          <w:sz w:val="22"/>
          <w:szCs w:val="22"/>
        </w:rPr>
      </w:pPr>
    </w:p>
    <w:p w:rsidR="00CC26CE" w:rsidRPr="007E399A" w:rsidRDefault="00CC26CE" w:rsidP="00CC26CE">
      <w:pPr>
        <w:pStyle w:val="Prrafodelista"/>
        <w:numPr>
          <w:ilvl w:val="0"/>
          <w:numId w:val="9"/>
        </w:numPr>
        <w:ind w:left="1134" w:right="900" w:firstLine="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El Tribunal Estatal de Conciliación y Arbitraje es un órgano autónomo y dotado de plena jurisdicción, conocerá y resolverá los conflictos laborales individuales y colectivos, para su mejor funcionamiento, se podrán instalar en el territorio de la entidad, las Salas del Tribunal.</w:t>
      </w:r>
    </w:p>
    <w:p w:rsidR="00CC26CE" w:rsidRPr="007E399A" w:rsidRDefault="00CC26CE" w:rsidP="00CC26CE">
      <w:pPr>
        <w:ind w:left="1134" w:right="900"/>
        <w:jc w:val="both"/>
        <w:rPr>
          <w:rFonts w:ascii="Palatino Linotype" w:eastAsia="Palatino Linotype" w:hAnsi="Palatino Linotype" w:cs="Palatino Linotype"/>
          <w:i/>
          <w:sz w:val="22"/>
          <w:szCs w:val="22"/>
        </w:rPr>
      </w:pPr>
    </w:p>
    <w:p w:rsidR="00CC26CE" w:rsidRPr="007E399A" w:rsidRDefault="00CC26CE" w:rsidP="00CC26CE">
      <w:pPr>
        <w:pStyle w:val="Prrafodelista"/>
        <w:numPr>
          <w:ilvl w:val="0"/>
          <w:numId w:val="9"/>
        </w:numPr>
        <w:ind w:left="1134" w:right="900" w:firstLine="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Las Salas del Tribunal serán competentes para conocer y resolver, en conciliación y arbitraje, de los conflictos individuales con motivo de la relación laboral que se susciten entre las instituciones públicas o dependencias municipales y sus servidores públicos.</w:t>
      </w:r>
    </w:p>
    <w:p w:rsidR="00CC26CE" w:rsidRPr="007E399A" w:rsidRDefault="00CC26CE" w:rsidP="00CC26CE">
      <w:pPr>
        <w:ind w:left="1134" w:right="900"/>
        <w:jc w:val="both"/>
        <w:rPr>
          <w:rFonts w:ascii="Palatino Linotype" w:eastAsia="Palatino Linotype" w:hAnsi="Palatino Linotype" w:cs="Palatino Linotype"/>
          <w:i/>
          <w:sz w:val="22"/>
          <w:szCs w:val="22"/>
        </w:rPr>
      </w:pPr>
    </w:p>
    <w:p w:rsidR="00CC26CE" w:rsidRPr="007E399A" w:rsidRDefault="00CC26CE" w:rsidP="00CC26CE">
      <w:pPr>
        <w:pStyle w:val="Prrafodelista"/>
        <w:numPr>
          <w:ilvl w:val="0"/>
          <w:numId w:val="9"/>
        </w:numPr>
        <w:ind w:left="1134" w:right="900" w:firstLine="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El proceso que se lleva a cabo será público, gratuito, inmediato, predominantemente oral y se iniciará a instancia de parte. El Tribunal y las Salas tendrán la obligación de tomar las medidas necesarias para lograr la mayor economía, concentración y sencillez del proceso.</w:t>
      </w:r>
    </w:p>
    <w:p w:rsidR="00CC26CE" w:rsidRPr="007E399A" w:rsidRDefault="00CC26CE" w:rsidP="00CC26CE">
      <w:pPr>
        <w:pStyle w:val="Prrafodelista"/>
        <w:rPr>
          <w:rFonts w:ascii="Palatino Linotype" w:eastAsia="Palatino Linotype" w:hAnsi="Palatino Linotype" w:cs="Palatino Linotype"/>
          <w:i/>
          <w:sz w:val="22"/>
          <w:szCs w:val="22"/>
        </w:rPr>
      </w:pPr>
    </w:p>
    <w:p w:rsidR="00CC26CE" w:rsidRPr="007E399A" w:rsidRDefault="00CC26CE" w:rsidP="00CC26CE">
      <w:pPr>
        <w:pStyle w:val="Prrafodelista"/>
        <w:ind w:left="1134" w:right="900"/>
        <w:jc w:val="both"/>
        <w:rPr>
          <w:rFonts w:ascii="Palatino Linotype" w:eastAsia="Palatino Linotype" w:hAnsi="Palatino Linotype" w:cs="Palatino Linotype"/>
          <w:i/>
          <w:sz w:val="22"/>
          <w:szCs w:val="22"/>
        </w:rPr>
      </w:pPr>
    </w:p>
    <w:p w:rsidR="00CC26CE" w:rsidRPr="007E399A" w:rsidRDefault="00CC26CE" w:rsidP="00CC26CE">
      <w:pPr>
        <w:pStyle w:val="Prrafodelista"/>
        <w:numPr>
          <w:ilvl w:val="0"/>
          <w:numId w:val="9"/>
        </w:numPr>
        <w:ind w:left="1134" w:right="900" w:firstLine="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Son partes en el proceso, los servidores públicos, las instituciones públicas o las dependencias.</w:t>
      </w:r>
    </w:p>
    <w:p w:rsidR="00CC26CE" w:rsidRPr="007E399A" w:rsidRDefault="00CC26CE" w:rsidP="00CC26CE">
      <w:pPr>
        <w:ind w:left="1134" w:right="900"/>
        <w:jc w:val="both"/>
        <w:rPr>
          <w:rFonts w:ascii="Palatino Linotype" w:eastAsia="Palatino Linotype" w:hAnsi="Palatino Linotype" w:cs="Palatino Linotype"/>
          <w:i/>
          <w:sz w:val="22"/>
          <w:szCs w:val="22"/>
        </w:rPr>
      </w:pPr>
    </w:p>
    <w:p w:rsidR="00CC26CE" w:rsidRPr="007E399A" w:rsidRDefault="00CC26CE" w:rsidP="00CC26CE">
      <w:pPr>
        <w:pStyle w:val="Prrafodelista"/>
        <w:numPr>
          <w:ilvl w:val="0"/>
          <w:numId w:val="9"/>
        </w:numPr>
        <w:ind w:left="1134" w:right="900" w:firstLine="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lastRenderedPageBreak/>
        <w:t>Las partes podrán comparecer a juicio en forma directa o por conducto de apoderado autorizado, acreditando, en este último caso, su personalidad.</w:t>
      </w:r>
    </w:p>
    <w:p w:rsidR="00CC26CE" w:rsidRPr="007E399A" w:rsidRDefault="00CC26CE" w:rsidP="00CC26CE">
      <w:pPr>
        <w:spacing w:line="360" w:lineRule="auto"/>
        <w:jc w:val="both"/>
        <w:rPr>
          <w:rFonts w:ascii="Palatino Linotype" w:eastAsia="Palatino Linotype" w:hAnsi="Palatino Linotype" w:cs="Palatino Linotype"/>
          <w:sz w:val="22"/>
          <w:szCs w:val="22"/>
        </w:rPr>
      </w:pPr>
    </w:p>
    <w:p w:rsidR="00CC26CE" w:rsidRPr="007E399A" w:rsidRDefault="00CC26CE" w:rsidP="00CC26CE">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Sobre los Laudos Laborales, cabe traer a colación, el apartado IV “Descripción de los Procedimientos”, numeral 4.4 “Elaboración de Proyectos de Laudo en las Salas Auxiliares”, que establece que un laudo es la resolución emitida por las Salas Auxiliares del Tribunal Estatal de Conciliación y Arbitraje, en la que se realiza un análisis jurídico de lo actuado en el juicio laboral, condenando, absolviendo, o, en su caso, ambos, de las prestaciones reclamadas y acciones ejercidas.</w:t>
      </w:r>
    </w:p>
    <w:p w:rsidR="00CC26CE" w:rsidRPr="007E399A" w:rsidRDefault="00CC26CE" w:rsidP="00CC26CE">
      <w:pPr>
        <w:spacing w:line="360" w:lineRule="auto"/>
        <w:ind w:left="502"/>
        <w:jc w:val="both"/>
        <w:rPr>
          <w:rFonts w:ascii="Palatino Linotype" w:eastAsia="Palatino Linotype" w:hAnsi="Palatino Linotype" w:cs="Palatino Linotype"/>
          <w:sz w:val="22"/>
          <w:szCs w:val="22"/>
        </w:rPr>
      </w:pPr>
    </w:p>
    <w:p w:rsidR="00CC26CE" w:rsidRPr="007E399A" w:rsidRDefault="00CC26CE" w:rsidP="00CC26CE">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En ese orden de ideas, los artículos 242, 242 Bis, 243, 244, 245, 246 y 249 de la Ley del Trabajo de los Servidores Públicos del Estado y Municipios, precisa que, una vez sustanciado el juicio laboral, se cerrara instrucción y se turnara al Auxiliar Dictaminador, para que emita el proyecto de laudo; lo anterior, para que en sesión de la Sala Auxiliar se dicte resolución, que si es aprobada se elevará a categoría de laudo.</w:t>
      </w:r>
    </w:p>
    <w:p w:rsidR="00CC26CE" w:rsidRPr="007E399A" w:rsidRDefault="00CC26CE" w:rsidP="00CC26CE">
      <w:pPr>
        <w:spacing w:line="360" w:lineRule="auto"/>
        <w:ind w:left="502"/>
        <w:jc w:val="both"/>
        <w:rPr>
          <w:rFonts w:ascii="Palatino Linotype" w:eastAsia="Palatino Linotype" w:hAnsi="Palatino Linotype" w:cs="Palatino Linotype"/>
          <w:sz w:val="22"/>
          <w:szCs w:val="22"/>
        </w:rPr>
      </w:pPr>
    </w:p>
    <w:p w:rsidR="00CC26CE" w:rsidRPr="007E399A" w:rsidRDefault="00CC26CE" w:rsidP="00CC26CE">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En ese contexto, los laudos se dictarán a verdad sabida y buena fe guardada, apreciando los hechos  en conciencia, sin sujetarse a reglar o formulismos sobre estimación de las pruebas, pero expresarán los motivos y fundamentos legales en que se apoyen; por lo que, deben ser claros, precisos y congruentes con la demanda, contestación y demás pretensiones deducidas en el juicio oportunamente. Finalmente, ante dicha determinación no procede recurso alguno.</w:t>
      </w:r>
    </w:p>
    <w:p w:rsidR="00CC26CE" w:rsidRPr="007E399A" w:rsidRDefault="00CC26CE" w:rsidP="00CC26CE">
      <w:pPr>
        <w:spacing w:line="360" w:lineRule="auto"/>
        <w:ind w:left="502"/>
        <w:jc w:val="both"/>
        <w:rPr>
          <w:rFonts w:ascii="Palatino Linotype" w:eastAsia="Palatino Linotype" w:hAnsi="Palatino Linotype" w:cs="Palatino Linotype"/>
          <w:sz w:val="22"/>
          <w:szCs w:val="22"/>
        </w:rPr>
      </w:pPr>
    </w:p>
    <w:p w:rsidR="00CC26CE" w:rsidRPr="007E399A" w:rsidRDefault="00CC26CE" w:rsidP="00CC26CE">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Ahora bien, el artículo 98 de la Ley del Trabajo de los Servidores Públicos del Estado y Municipios, precisan las obligaciones de la Instituciones Públicas, entre las cuales destaca la de reinstalar cuando proceda al servidor público y pagar los sueldos caídos a que fueren condenadas por laudo ejecutoriado. En caso de que la plaza que ocupaba haya sido </w:t>
      </w:r>
      <w:r w:rsidRPr="007E399A">
        <w:rPr>
          <w:rFonts w:ascii="Palatino Linotype" w:eastAsia="Palatino Linotype" w:hAnsi="Palatino Linotype" w:cs="Palatino Linotype"/>
          <w:sz w:val="22"/>
          <w:szCs w:val="22"/>
        </w:rPr>
        <w:lastRenderedPageBreak/>
        <w:t xml:space="preserve">suprimida, la institución pública estará obligada a otorgar otra plaza equivalente en categoría y sueldo, o bien a indemnizarlo en los términos que señala el artículo 95 último párrafo de esta ley, además de, cumplir oportunamente los laudos que dicte el Tribunal o la Sala, y pagar el monto de las indemnizaciones y demás prestaciones a que tenga derecho el servidor público. </w:t>
      </w:r>
    </w:p>
    <w:p w:rsidR="00CC26CE" w:rsidRPr="007E399A" w:rsidRDefault="00CC26CE" w:rsidP="00CC26CE">
      <w:pPr>
        <w:spacing w:line="360" w:lineRule="auto"/>
        <w:ind w:left="502"/>
        <w:jc w:val="both"/>
        <w:rPr>
          <w:rFonts w:ascii="Palatino Linotype" w:eastAsia="Palatino Linotype" w:hAnsi="Palatino Linotype" w:cs="Palatino Linotype"/>
          <w:sz w:val="22"/>
          <w:szCs w:val="22"/>
        </w:rPr>
      </w:pPr>
    </w:p>
    <w:p w:rsidR="00CC26CE" w:rsidRPr="007E399A" w:rsidRDefault="00CC26CE" w:rsidP="00CC26CE">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En ese contexto, el artículo 18 de la Ley de Transparencia y Acceso a la Información Pública del Estado de México y Municipios, contempla que los sujetos obligados deberán documentar todo acto que derive del ejercicio de sus facultades, competencias o funciones.</w:t>
      </w:r>
    </w:p>
    <w:p w:rsidR="00CC26CE" w:rsidRPr="007E399A" w:rsidRDefault="00CC26CE" w:rsidP="00CC26CE">
      <w:pPr>
        <w:spacing w:line="360" w:lineRule="auto"/>
        <w:ind w:left="502"/>
        <w:jc w:val="both"/>
        <w:rPr>
          <w:rFonts w:ascii="Palatino Linotype" w:eastAsia="Palatino Linotype" w:hAnsi="Palatino Linotype" w:cs="Palatino Linotype"/>
          <w:sz w:val="22"/>
          <w:szCs w:val="22"/>
        </w:rPr>
      </w:pPr>
    </w:p>
    <w:p w:rsidR="00CC26CE" w:rsidRPr="007E399A" w:rsidRDefault="00CC26CE" w:rsidP="00CC26CE">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Lo anterior toma relevancia, pues según Jarquín, Soledad (2019), en el “Diccionario de Transparencia y Acceso a la Información Pública” (p. 126 y 127), todos los sujetos obligados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rsidR="00CC26CE" w:rsidRPr="007E399A" w:rsidRDefault="00CC26CE" w:rsidP="00CC26CE">
      <w:pPr>
        <w:spacing w:line="360" w:lineRule="auto"/>
        <w:ind w:left="502"/>
        <w:jc w:val="both"/>
        <w:rPr>
          <w:rFonts w:ascii="Palatino Linotype" w:eastAsia="Palatino Linotype" w:hAnsi="Palatino Linotype" w:cs="Palatino Linotype"/>
          <w:sz w:val="22"/>
          <w:szCs w:val="22"/>
        </w:rPr>
      </w:pPr>
    </w:p>
    <w:p w:rsidR="00CC26CE" w:rsidRPr="007E399A" w:rsidRDefault="00CC26CE" w:rsidP="00CC26CE">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rsidR="00CC26CE" w:rsidRPr="007E399A" w:rsidRDefault="00CC26CE" w:rsidP="00CC26CE">
      <w:pPr>
        <w:spacing w:line="360" w:lineRule="auto"/>
        <w:ind w:left="502"/>
        <w:jc w:val="both"/>
        <w:rPr>
          <w:rFonts w:ascii="Palatino Linotype" w:eastAsia="Palatino Linotype" w:hAnsi="Palatino Linotype" w:cs="Palatino Linotype"/>
          <w:sz w:val="22"/>
          <w:szCs w:val="22"/>
        </w:rPr>
      </w:pPr>
    </w:p>
    <w:p w:rsidR="00CC26CE" w:rsidRPr="007E399A" w:rsidRDefault="00CC26CE" w:rsidP="00CC26CE">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En esa misma consecución de ideas, el artículo 4º, fracción XXIX, de la Ley General de Archivos, establece que un expediente es la unidad documental compuesta por </w:t>
      </w:r>
      <w:r w:rsidRPr="007E399A">
        <w:rPr>
          <w:rFonts w:ascii="Palatino Linotype" w:eastAsia="Palatino Linotype" w:hAnsi="Palatino Linotype" w:cs="Palatino Linotype"/>
          <w:sz w:val="22"/>
          <w:szCs w:val="22"/>
        </w:rPr>
        <w:lastRenderedPageBreak/>
        <w:t>documentos de archivo, ordenados y relacionados por un mismo asunto, actividad o trámite.</w:t>
      </w:r>
    </w:p>
    <w:p w:rsidR="00CC26CE" w:rsidRPr="007E399A" w:rsidRDefault="00CC26CE" w:rsidP="0040391C">
      <w:pPr>
        <w:spacing w:line="360" w:lineRule="auto"/>
        <w:jc w:val="both"/>
        <w:rPr>
          <w:rFonts w:ascii="Palatino Linotype" w:eastAsia="Palatino Linotype" w:hAnsi="Palatino Linotype" w:cs="Palatino Linotype"/>
          <w:sz w:val="22"/>
          <w:szCs w:val="22"/>
        </w:rPr>
      </w:pPr>
    </w:p>
    <w:p w:rsidR="0040391C" w:rsidRPr="007E399A" w:rsidRDefault="0040391C" w:rsidP="0040391C">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Conforme a lo anterior, se logra vislumbrar que el Sujeto Obligado por medio de la Dirección</w:t>
      </w:r>
      <w:r w:rsidR="004350A0" w:rsidRPr="007E399A">
        <w:rPr>
          <w:rFonts w:ascii="Palatino Linotype" w:eastAsia="Palatino Linotype" w:hAnsi="Palatino Linotype" w:cs="Palatino Linotype"/>
          <w:sz w:val="22"/>
          <w:szCs w:val="22"/>
        </w:rPr>
        <w:t xml:space="preserve"> Jurídico</w:t>
      </w:r>
      <w:r w:rsidRPr="007E399A">
        <w:rPr>
          <w:rFonts w:ascii="Palatino Linotype" w:eastAsia="Palatino Linotype" w:hAnsi="Palatino Linotype" w:cs="Palatino Linotype"/>
          <w:sz w:val="22"/>
          <w:szCs w:val="22"/>
        </w:rPr>
        <w:t xml:space="preserve"> y Consultiva, debe documentar todos los actos que realice para el cumplimiento de sus funciones y objetivos, es decir, generar y obtener documentos en ejercicio de sus funciones, en el presente caso, al formar parte de un juicio laboral.</w:t>
      </w:r>
    </w:p>
    <w:p w:rsidR="0040391C" w:rsidRPr="007E399A" w:rsidRDefault="0040391C" w:rsidP="0040391C">
      <w:pPr>
        <w:spacing w:line="360" w:lineRule="auto"/>
        <w:jc w:val="both"/>
        <w:rPr>
          <w:rFonts w:ascii="Palatino Linotype" w:eastAsia="Palatino Linotype" w:hAnsi="Palatino Linotype" w:cs="Palatino Linotype"/>
          <w:sz w:val="22"/>
          <w:szCs w:val="22"/>
        </w:rPr>
      </w:pPr>
    </w:p>
    <w:p w:rsidR="0040391C" w:rsidRPr="007E399A" w:rsidRDefault="0040391C" w:rsidP="0040391C">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De lo anterior, tal y como lo preciso el </w:t>
      </w:r>
      <w:r w:rsidRPr="007E399A">
        <w:rPr>
          <w:rFonts w:ascii="Palatino Linotype" w:eastAsia="Palatino Linotype" w:hAnsi="Palatino Linotype" w:cs="Palatino Linotype"/>
          <w:b/>
          <w:sz w:val="22"/>
          <w:szCs w:val="22"/>
        </w:rPr>
        <w:t xml:space="preserve">RECURRENTE </w:t>
      </w:r>
      <w:r w:rsidRPr="007E399A">
        <w:rPr>
          <w:rFonts w:ascii="Palatino Linotype" w:eastAsia="Palatino Linotype" w:hAnsi="Palatino Linotype" w:cs="Palatino Linotype"/>
          <w:sz w:val="22"/>
          <w:szCs w:val="22"/>
        </w:rPr>
        <w:t xml:space="preserve">en sus motivos de inconformidad pretende obtener las constancias que obren en los archivos del </w:t>
      </w:r>
      <w:r w:rsidRPr="007E399A">
        <w:rPr>
          <w:rFonts w:ascii="Palatino Linotype" w:eastAsia="Palatino Linotype" w:hAnsi="Palatino Linotype" w:cs="Palatino Linotype"/>
          <w:b/>
          <w:sz w:val="22"/>
          <w:szCs w:val="22"/>
        </w:rPr>
        <w:t xml:space="preserve">SUJERO OBLIGADO, </w:t>
      </w:r>
      <w:r w:rsidRPr="007E399A">
        <w:rPr>
          <w:rFonts w:ascii="Palatino Linotype" w:eastAsia="Palatino Linotype" w:hAnsi="Palatino Linotype" w:cs="Palatino Linotype"/>
          <w:sz w:val="22"/>
          <w:szCs w:val="22"/>
        </w:rPr>
        <w:t xml:space="preserve"> respecto a los juicios laborales concluidos, que fueron manifestados en la respuesta inicial; por lo que los agravios que refirió el </w:t>
      </w:r>
      <w:r w:rsidRPr="007E399A">
        <w:rPr>
          <w:rFonts w:ascii="Palatino Linotype" w:eastAsia="Palatino Linotype" w:hAnsi="Palatino Linotype" w:cs="Palatino Linotype"/>
          <w:b/>
          <w:sz w:val="22"/>
          <w:szCs w:val="22"/>
        </w:rPr>
        <w:t xml:space="preserve">RECURRENTE resulta fundado. </w:t>
      </w:r>
    </w:p>
    <w:p w:rsidR="00CC26CE" w:rsidRPr="007E399A" w:rsidRDefault="00CC26CE" w:rsidP="0040391C">
      <w:pPr>
        <w:spacing w:line="360" w:lineRule="auto"/>
        <w:jc w:val="both"/>
        <w:rPr>
          <w:rFonts w:ascii="Palatino Linotype" w:eastAsia="Palatino Linotype" w:hAnsi="Palatino Linotype" w:cs="Palatino Linotype"/>
          <w:sz w:val="22"/>
          <w:szCs w:val="22"/>
        </w:rPr>
      </w:pPr>
    </w:p>
    <w:p w:rsidR="00891F04" w:rsidRPr="007E399A" w:rsidRDefault="0040391C"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Ahora bien, resulta oportuno precisar que de conformidad con el artículo 214 de la Ley del Trabajo de los </w:t>
      </w:r>
      <w:r w:rsidR="00891F04" w:rsidRPr="007E399A">
        <w:rPr>
          <w:rFonts w:ascii="Palatino Linotype" w:eastAsia="Palatino Linotype" w:hAnsi="Palatino Linotype" w:cs="Palatino Linotype"/>
          <w:sz w:val="22"/>
          <w:szCs w:val="22"/>
        </w:rPr>
        <w:t xml:space="preserve">Servidores Públicos del Estado y Municipios, señala lo siguiente. </w:t>
      </w:r>
    </w:p>
    <w:p w:rsidR="00274B17" w:rsidRPr="007E399A" w:rsidRDefault="00274B17" w:rsidP="00274B17">
      <w:pPr>
        <w:pStyle w:val="Prrafodelista"/>
        <w:rPr>
          <w:rFonts w:ascii="Palatino Linotype" w:eastAsia="Palatino Linotype" w:hAnsi="Palatino Linotype" w:cs="Palatino Linotype"/>
          <w:sz w:val="22"/>
          <w:szCs w:val="22"/>
        </w:rPr>
      </w:pPr>
    </w:p>
    <w:p w:rsidR="00274B17" w:rsidRPr="007E399A" w:rsidRDefault="00274B17" w:rsidP="00274B17">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b/>
          <w:i/>
          <w:sz w:val="22"/>
          <w:szCs w:val="22"/>
        </w:rPr>
        <w:t>ARTÍCULO 214.</w:t>
      </w:r>
      <w:r w:rsidRPr="007E399A">
        <w:rPr>
          <w:rFonts w:ascii="Palatino Linotype" w:eastAsia="Palatino Linotype" w:hAnsi="Palatino Linotype" w:cs="Palatino Linotype"/>
          <w:i/>
          <w:sz w:val="22"/>
          <w:szCs w:val="22"/>
        </w:rPr>
        <w:t xml:space="preserve"> Se harán personalmente las notificaciones siguientes: </w:t>
      </w:r>
    </w:p>
    <w:p w:rsidR="00274B17" w:rsidRPr="007E399A" w:rsidRDefault="00274B17" w:rsidP="00274B17">
      <w:pPr>
        <w:pStyle w:val="Prrafodelista"/>
        <w:numPr>
          <w:ilvl w:val="0"/>
          <w:numId w:val="10"/>
        </w:numPr>
        <w:ind w:left="1134" w:right="900" w:firstLine="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El emplazamiento a juicio, la reconvención y cuando se trate del primer proveído que se dicte en el mismo;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II. El auto de radicación del juicio, en los expedientes que les remitan otras autoridades;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III. La resolución en la que el Tribunal o la Sala determine el incidente de competencia;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IV. El auto de recepción de la sentencia de amparo;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V. La resolución que ordene la reanudación del procedimiento, cuya tramitación estuviese interrumpida o suspendida por cualquier causa legal;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VI. El auto que cite a absolver posiciones;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VII. La resolución que deban conocer los terceros extraños a juicio;</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VIII. El laudo;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IX. El auto que conceda término o señale fecha para que el servidor público sea reinstalado;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lastRenderedPageBreak/>
        <w:t xml:space="preserve">X. El auto por el que se ordena la reposición de actuaciones;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XI. El acuerdo que prevenga al actor a aclarar su demanda en los términos del artículo 229 de esta Ley;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XII. La medida disciplinaria y de apremio referida al arresto;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XIII. La resolución que emita el Tribunal sobre la suspensión temporal de un servidor público; y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proofErr w:type="spellStart"/>
      <w:r w:rsidRPr="007E399A">
        <w:rPr>
          <w:rFonts w:ascii="Palatino Linotype" w:eastAsia="Palatino Linotype" w:hAnsi="Palatino Linotype" w:cs="Palatino Linotype"/>
          <w:i/>
          <w:sz w:val="22"/>
          <w:szCs w:val="22"/>
        </w:rPr>
        <w:t>XIV.En</w:t>
      </w:r>
      <w:proofErr w:type="spellEnd"/>
      <w:r w:rsidRPr="007E399A">
        <w:rPr>
          <w:rFonts w:ascii="Palatino Linotype" w:eastAsia="Palatino Linotype" w:hAnsi="Palatino Linotype" w:cs="Palatino Linotype"/>
          <w:i/>
          <w:sz w:val="22"/>
          <w:szCs w:val="22"/>
        </w:rPr>
        <w:t xml:space="preserve"> casos urgentes o cuando concurran circunstancias especiales a juicio del Tribunal o de la Sala.</w:t>
      </w:r>
    </w:p>
    <w:p w:rsidR="00891F04" w:rsidRPr="007E399A" w:rsidRDefault="00891F04" w:rsidP="00891F04">
      <w:pPr>
        <w:pStyle w:val="Prrafodelista"/>
        <w:rPr>
          <w:rFonts w:ascii="Palatino Linotype" w:eastAsia="Palatino Linotype" w:hAnsi="Palatino Linotype" w:cs="Palatino Linotype"/>
          <w:sz w:val="22"/>
          <w:szCs w:val="22"/>
        </w:rPr>
      </w:pPr>
    </w:p>
    <w:p w:rsidR="00274B17" w:rsidRPr="007E399A" w:rsidRDefault="00274B17" w:rsidP="00274B17">
      <w:pPr>
        <w:numPr>
          <w:ilvl w:val="0"/>
          <w:numId w:val="2"/>
        </w:numPr>
        <w:spacing w:line="360" w:lineRule="auto"/>
        <w:ind w:left="0" w:firstLine="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sz w:val="22"/>
          <w:szCs w:val="22"/>
        </w:rPr>
        <w:t xml:space="preserve">De lo anterior, se determina que el </w:t>
      </w:r>
      <w:r w:rsidRPr="007E399A">
        <w:rPr>
          <w:rFonts w:ascii="Palatino Linotype" w:eastAsia="Palatino Linotype" w:hAnsi="Palatino Linotype" w:cs="Palatino Linotype"/>
          <w:b/>
          <w:sz w:val="22"/>
          <w:szCs w:val="22"/>
        </w:rPr>
        <w:t xml:space="preserve">SUJETO OBLIGADO </w:t>
      </w:r>
      <w:r w:rsidRPr="007E399A">
        <w:rPr>
          <w:rFonts w:ascii="Palatino Linotype" w:eastAsia="Palatino Linotype" w:hAnsi="Palatino Linotype" w:cs="Palatino Linotype"/>
          <w:sz w:val="22"/>
          <w:szCs w:val="22"/>
        </w:rPr>
        <w:t xml:space="preserve">en el caso de los juicios laborales es notificado por cada una de las actuaciones que se llevan ante el Tribunal Estatal de Conciliación y Arbitraje, por lo que de conformidad con el artículo 17 y 34 del Reglamento de la Dirección </w:t>
      </w:r>
      <w:r w:rsidR="004350A0" w:rsidRPr="007E399A">
        <w:rPr>
          <w:rFonts w:ascii="Palatino Linotype" w:eastAsia="Palatino Linotype" w:hAnsi="Palatino Linotype" w:cs="Palatino Linotype"/>
          <w:sz w:val="22"/>
          <w:szCs w:val="22"/>
        </w:rPr>
        <w:t>Jurídic</w:t>
      </w:r>
      <w:r w:rsidR="003D538E" w:rsidRPr="007E399A">
        <w:rPr>
          <w:rFonts w:ascii="Palatino Linotype" w:eastAsia="Palatino Linotype" w:hAnsi="Palatino Linotype" w:cs="Palatino Linotype"/>
          <w:sz w:val="22"/>
          <w:szCs w:val="22"/>
        </w:rPr>
        <w:t>o</w:t>
      </w:r>
      <w:r w:rsidR="004350A0" w:rsidRPr="007E399A">
        <w:rPr>
          <w:rFonts w:ascii="Palatino Linotype" w:eastAsia="Palatino Linotype" w:hAnsi="Palatino Linotype" w:cs="Palatino Linotype"/>
          <w:sz w:val="22"/>
          <w:szCs w:val="22"/>
        </w:rPr>
        <w:t xml:space="preserve"> y Consultiva</w:t>
      </w:r>
      <w:r w:rsidRPr="007E399A">
        <w:rPr>
          <w:rFonts w:ascii="Palatino Linotype" w:eastAsia="Palatino Linotype" w:hAnsi="Palatino Linotype" w:cs="Palatino Linotype"/>
          <w:sz w:val="22"/>
          <w:szCs w:val="22"/>
        </w:rPr>
        <w:t>, se observa lo siguiente</w:t>
      </w:r>
      <w:r w:rsidRPr="007E399A">
        <w:rPr>
          <w:rFonts w:ascii="Palatino Linotype" w:eastAsia="Palatino Linotype" w:hAnsi="Palatino Linotype" w:cs="Palatino Linotype"/>
          <w:i/>
          <w:sz w:val="22"/>
          <w:szCs w:val="22"/>
        </w:rPr>
        <w:t xml:space="preserve">. </w:t>
      </w:r>
    </w:p>
    <w:p w:rsidR="00274B17" w:rsidRPr="007E399A" w:rsidRDefault="00274B17" w:rsidP="00274B17">
      <w:pPr>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Artículo 17.- Corresponde, al Titular de la Coordinación de Enlaces Jurídicos, el despacho de los asuntos siguientes: </w:t>
      </w:r>
    </w:p>
    <w:p w:rsidR="00274B17" w:rsidRPr="007E399A" w:rsidRDefault="00274B17" w:rsidP="00274B17">
      <w:pPr>
        <w:pStyle w:val="Prrafodelista"/>
        <w:numPr>
          <w:ilvl w:val="0"/>
          <w:numId w:val="11"/>
        </w:numPr>
        <w:ind w:left="1134" w:right="900" w:firstLine="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Llevar un registro y control de los asuntos a cargo de los Enlaces Jurídicos de las Dependencias de la Administración Pública Municipal Centralizada;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II. Dar seguimiento a los asuntos a cargo de los Enlaces Jurídicos de las Dependencias de la Administración Pública Municipal Centralizada;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III. Proporcionar asesoría a los Enlaces Jurídicos respecto de los asuntos que así le sean solicitados;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IV. Identificar los asuntos de mayor relevancia a cargo de los Enlaces Jurídicos;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V. Realizar con los Enlaces Jurídicos una reunión al menos una vez al mes, así como las que sean necesarias para el adecuado seguimiento y atención de los asuntos a cargo de dichos Enlaces, debiendo levantar el acta respectiva;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VI. Requerir a los Enlaces Jurídicos los informes, documentales y datos que sean necesarios para el desarrollo de sus funciones; </w:t>
      </w:r>
    </w:p>
    <w:p w:rsidR="00274B17" w:rsidRPr="007E399A" w:rsidRDefault="00274B17" w:rsidP="00274B17">
      <w:pPr>
        <w:pStyle w:val="Prrafodelista"/>
        <w:ind w:left="1134" w:right="900"/>
        <w:jc w:val="both"/>
        <w:rPr>
          <w:rFonts w:ascii="Palatino Linotype" w:eastAsia="Palatino Linotype" w:hAnsi="Palatino Linotype" w:cs="Palatino Linotype"/>
          <w:b/>
          <w:i/>
          <w:sz w:val="22"/>
          <w:szCs w:val="22"/>
        </w:rPr>
      </w:pPr>
      <w:r w:rsidRPr="007E399A">
        <w:rPr>
          <w:rFonts w:ascii="Palatino Linotype" w:eastAsia="Palatino Linotype" w:hAnsi="Palatino Linotype" w:cs="Palatino Linotype"/>
          <w:b/>
          <w:i/>
          <w:sz w:val="22"/>
          <w:szCs w:val="22"/>
        </w:rPr>
        <w:t xml:space="preserve">VII. Integrar los expedientes a que haya lugar, para la debida constancia de las acciones y actuaciones de los asuntos a su cargo;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VIII. Formular los proyectos de respuesta a peticiones de particulares o requerimientos de instituciones públicas, cuando así le sea encomendado por el Director;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IX. Coadyuvar con las unidades administrativas, durante el procedimiento administrativo y la generación del acto emanado del mismo, a fin de garantizar que</w:t>
      </w:r>
      <w:r w:rsidRPr="007E399A">
        <w:rPr>
          <w:i/>
        </w:rPr>
        <w:t xml:space="preserve"> </w:t>
      </w:r>
      <w:r w:rsidRPr="007E399A">
        <w:rPr>
          <w:rFonts w:ascii="Palatino Linotype" w:eastAsia="Palatino Linotype" w:hAnsi="Palatino Linotype" w:cs="Palatino Linotype"/>
          <w:i/>
          <w:sz w:val="22"/>
          <w:szCs w:val="22"/>
        </w:rPr>
        <w:t xml:space="preserve">la exteriorización de la voluntad de la autoridad sea apegada a derecho, eficaz y sustentable frente a cualquier órgano jurisdiccional o administrativo;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lastRenderedPageBreak/>
        <w:t xml:space="preserve">X. Recibir y atender en tiempo y forma la correspondencia que le sea turnada; y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XI. Las demás que le sean instruidas por sus superiores, con apego a la normatividad vigente.</w:t>
      </w:r>
    </w:p>
    <w:p w:rsidR="00274B17" w:rsidRPr="007E399A" w:rsidRDefault="00274B17" w:rsidP="00274B17">
      <w:pPr>
        <w:pStyle w:val="Prrafodelista"/>
        <w:ind w:left="1134" w:right="900"/>
        <w:jc w:val="both"/>
        <w:rPr>
          <w:rFonts w:ascii="Palatino Linotype" w:eastAsia="Palatino Linotype" w:hAnsi="Palatino Linotype" w:cs="Palatino Linotype"/>
          <w:b/>
          <w:i/>
          <w:sz w:val="22"/>
          <w:szCs w:val="22"/>
        </w:rPr>
      </w:pPr>
      <w:r w:rsidRPr="007E399A">
        <w:rPr>
          <w:rFonts w:ascii="Palatino Linotype" w:eastAsia="Palatino Linotype" w:hAnsi="Palatino Linotype" w:cs="Palatino Linotype"/>
          <w:b/>
          <w:i/>
          <w:sz w:val="22"/>
          <w:szCs w:val="22"/>
        </w:rPr>
        <w:t xml:space="preserve">De la Coordinación de Asuntos Laborales y Civiles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b/>
          <w:i/>
          <w:sz w:val="22"/>
          <w:szCs w:val="22"/>
        </w:rPr>
        <w:t xml:space="preserve">Artículo 34.- Corresponde al Titular de la Coordinación de Asuntos Laborales y Civiles el despacho de los asuntos siguientes: </w:t>
      </w:r>
    </w:p>
    <w:p w:rsidR="00274B17" w:rsidRPr="007E399A" w:rsidRDefault="00274B17" w:rsidP="00274B17">
      <w:pPr>
        <w:pStyle w:val="Prrafodelista"/>
        <w:numPr>
          <w:ilvl w:val="0"/>
          <w:numId w:val="12"/>
        </w:numPr>
        <w:ind w:left="1134" w:right="900" w:firstLine="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Representar legalmente al Municipio en materia laboral y civil;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II. Asesorar y asistir a las Autoridades de la Administración Pública Municipal Centralizada en asuntos de materia laboral y civil, con motivo del cumplimiento de su cargo;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III. Elaborar e integrar las contestaciones, pruebas, promociones y demás actuaciones que en derecho corresponda en los asuntos laborales y civiles en los que sea parte el Presidente Municipal, las y los integrantes del Ayuntamiento, los titulares de las Dependencias y demás servidores públicos en el cumplimiento de su cargo;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IV. Coadyuvar en el levantamiento de actas administrativas relacionadas con causas de rescisión de la relación laboral sin responsabilidad para el Municipio en su calidad de parte patronal o que aquellos casos en lo que tengan repercusión en la relación de trabajo;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V. Celebrar convenios a nombre del Municipio ante el Tribunal o Junta que conozca del asunto, con las y los trabajadores que opten por terminar la relación laboral;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VI. Coordinar y celebrar pláticas conciliatorias con las y los trabajadores para dar por terminada la relación de trabajo, y proceder a la celebración del convenio que en derecho corresponda;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VII. Participar en las reuniones y pláticas que se generen con motivo de la suscripción del Convenio con el Sindicato Único de Trabajadores de los Poderes, Municipios e Instituciones Descentralizadas del Estado de México (S.U.T.E.Y.M.), sección Atizapán; </w:t>
      </w:r>
    </w:p>
    <w:p w:rsidR="00274B17" w:rsidRPr="007E399A" w:rsidRDefault="00274B17" w:rsidP="00274B17">
      <w:pPr>
        <w:pStyle w:val="Prrafodelista"/>
        <w:ind w:left="1134" w:right="900"/>
        <w:jc w:val="both"/>
        <w:rPr>
          <w:rFonts w:ascii="Palatino Linotype" w:eastAsia="Palatino Linotype" w:hAnsi="Palatino Linotype" w:cs="Palatino Linotype"/>
          <w:b/>
          <w:i/>
          <w:sz w:val="22"/>
          <w:szCs w:val="22"/>
        </w:rPr>
      </w:pPr>
      <w:r w:rsidRPr="007E399A">
        <w:rPr>
          <w:rFonts w:ascii="Palatino Linotype" w:eastAsia="Palatino Linotype" w:hAnsi="Palatino Linotype" w:cs="Palatino Linotype"/>
          <w:b/>
          <w:i/>
          <w:sz w:val="22"/>
          <w:szCs w:val="22"/>
        </w:rPr>
        <w:t xml:space="preserve">VIII. Integrar los expedientes a que haya lugar, para la debida constancia de las acciones y actuaciones de los asuntos a su cargo;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IX. Tener bajo su resguardo los Libros Internos de Gobierno de los expedientes a su cargo, debiendo actualizarlos de manera diaria;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 xml:space="preserve">X. Recibir y atender en tiempo y forma la correspondencia que le sea turnada; y </w:t>
      </w:r>
    </w:p>
    <w:p w:rsidR="00274B17" w:rsidRPr="007E399A" w:rsidRDefault="00274B17" w:rsidP="00274B17">
      <w:pPr>
        <w:pStyle w:val="Prrafodelista"/>
        <w:ind w:left="1134" w:right="900"/>
        <w:jc w:val="both"/>
        <w:rPr>
          <w:rFonts w:ascii="Palatino Linotype" w:eastAsia="Palatino Linotype" w:hAnsi="Palatino Linotype" w:cs="Palatino Linotype"/>
          <w:i/>
          <w:sz w:val="22"/>
          <w:szCs w:val="22"/>
        </w:rPr>
      </w:pPr>
      <w:r w:rsidRPr="007E399A">
        <w:rPr>
          <w:rFonts w:ascii="Palatino Linotype" w:eastAsia="Palatino Linotype" w:hAnsi="Palatino Linotype" w:cs="Palatino Linotype"/>
          <w:i/>
          <w:sz w:val="22"/>
          <w:szCs w:val="22"/>
        </w:rPr>
        <w:t>XI. Las demás que le sean instruidas por sus superiores, con apego a la normatividad vigente.</w:t>
      </w:r>
    </w:p>
    <w:p w:rsidR="00FA1B94" w:rsidRPr="007E399A" w:rsidRDefault="00FA1B94" w:rsidP="00274B17">
      <w:pPr>
        <w:pStyle w:val="Prrafodelista"/>
        <w:ind w:left="1134" w:right="900"/>
        <w:jc w:val="both"/>
        <w:rPr>
          <w:rFonts w:ascii="Palatino Linotype" w:eastAsia="Palatino Linotype" w:hAnsi="Palatino Linotype" w:cs="Palatino Linotype"/>
          <w:i/>
          <w:sz w:val="22"/>
          <w:szCs w:val="22"/>
        </w:rPr>
      </w:pPr>
    </w:p>
    <w:p w:rsidR="003D538E" w:rsidRPr="007E399A" w:rsidRDefault="00FA1B94" w:rsidP="00D84650">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lastRenderedPageBreak/>
        <w:t xml:space="preserve">De los preceptos legales analizados, se colige que </w:t>
      </w:r>
      <w:r w:rsidR="004350A0" w:rsidRPr="007E399A">
        <w:rPr>
          <w:rFonts w:ascii="Palatino Linotype" w:eastAsia="Palatino Linotype" w:hAnsi="Palatino Linotype" w:cs="Palatino Linotype"/>
          <w:sz w:val="22"/>
          <w:szCs w:val="22"/>
        </w:rPr>
        <w:t>la Dirección Jurídic</w:t>
      </w:r>
      <w:r w:rsidR="003D538E" w:rsidRPr="007E399A">
        <w:rPr>
          <w:rFonts w:ascii="Palatino Linotype" w:eastAsia="Palatino Linotype" w:hAnsi="Palatino Linotype" w:cs="Palatino Linotype"/>
          <w:sz w:val="22"/>
          <w:szCs w:val="22"/>
        </w:rPr>
        <w:t>o</w:t>
      </w:r>
      <w:r w:rsidR="004350A0" w:rsidRPr="007E399A">
        <w:rPr>
          <w:rFonts w:ascii="Palatino Linotype" w:eastAsia="Palatino Linotype" w:hAnsi="Palatino Linotype" w:cs="Palatino Linotype"/>
          <w:sz w:val="22"/>
          <w:szCs w:val="22"/>
        </w:rPr>
        <w:t xml:space="preserve"> y Consultiva</w:t>
      </w:r>
      <w:r w:rsidR="003D538E" w:rsidRPr="007E399A">
        <w:rPr>
          <w:rFonts w:ascii="Palatino Linotype" w:eastAsia="Palatino Linotype" w:hAnsi="Palatino Linotype" w:cs="Palatino Linotype"/>
          <w:sz w:val="22"/>
          <w:szCs w:val="22"/>
        </w:rPr>
        <w:t xml:space="preserve">, si forma los expedientes de los juicios laborales por medio de la Coordinación de Asuntos Laborales y Civiles, situación por la cual de determina que si hay fuente obligacional para que el </w:t>
      </w:r>
      <w:r w:rsidR="003D538E" w:rsidRPr="007E399A">
        <w:rPr>
          <w:rFonts w:ascii="Palatino Linotype" w:eastAsia="Palatino Linotype" w:hAnsi="Palatino Linotype" w:cs="Palatino Linotype"/>
          <w:b/>
          <w:sz w:val="22"/>
          <w:szCs w:val="22"/>
        </w:rPr>
        <w:t xml:space="preserve">SUJETO OBLIGADO </w:t>
      </w:r>
      <w:r w:rsidR="003D538E" w:rsidRPr="007E399A">
        <w:rPr>
          <w:rFonts w:ascii="Palatino Linotype" w:eastAsia="Palatino Linotype" w:hAnsi="Palatino Linotype" w:cs="Palatino Linotype"/>
          <w:sz w:val="22"/>
          <w:szCs w:val="22"/>
        </w:rPr>
        <w:t xml:space="preserve">cuente con los expedientes laborales referidos en respuesta, por lo que para colmar el derecho de acceso a la información del </w:t>
      </w:r>
      <w:r w:rsidR="003D538E" w:rsidRPr="007E399A">
        <w:rPr>
          <w:rFonts w:ascii="Palatino Linotype" w:eastAsia="Palatino Linotype" w:hAnsi="Palatino Linotype" w:cs="Palatino Linotype"/>
          <w:b/>
          <w:sz w:val="22"/>
          <w:szCs w:val="22"/>
        </w:rPr>
        <w:t xml:space="preserve">RECURRENTE </w:t>
      </w:r>
      <w:r w:rsidR="003D538E" w:rsidRPr="007E399A">
        <w:rPr>
          <w:rFonts w:ascii="Palatino Linotype" w:eastAsia="Palatino Linotype" w:hAnsi="Palatino Linotype" w:cs="Palatino Linotype"/>
          <w:sz w:val="22"/>
          <w:szCs w:val="22"/>
        </w:rPr>
        <w:t xml:space="preserve">se deberán de hacer entrega de los mismos en versión pública, por lo que se analiza lo siguiente. </w:t>
      </w:r>
    </w:p>
    <w:p w:rsidR="003D538E" w:rsidRPr="007E399A" w:rsidRDefault="003D538E" w:rsidP="003D538E">
      <w:pPr>
        <w:spacing w:line="360" w:lineRule="auto"/>
        <w:jc w:val="both"/>
        <w:rPr>
          <w:rFonts w:ascii="Palatino Linotype" w:eastAsia="Palatino Linotype" w:hAnsi="Palatino Linotype" w:cs="Palatino Linotype"/>
          <w:sz w:val="22"/>
          <w:szCs w:val="22"/>
        </w:rPr>
      </w:pPr>
    </w:p>
    <w:p w:rsidR="00EF2C4B" w:rsidRPr="007E399A" w:rsidRDefault="006B53CB" w:rsidP="00EF2C4B">
      <w:pPr>
        <w:numPr>
          <w:ilvl w:val="0"/>
          <w:numId w:val="2"/>
        </w:numPr>
        <w:spacing w:line="360" w:lineRule="auto"/>
        <w:ind w:left="0" w:firstLine="0"/>
        <w:jc w:val="both"/>
        <w:rPr>
          <w:rFonts w:ascii="Palatino Linotype" w:eastAsia="Calibri" w:hAnsi="Palatino Linotype" w:cs="Tahoma"/>
          <w:bCs/>
          <w:sz w:val="22"/>
          <w:szCs w:val="22"/>
          <w:lang w:val="es-MX" w:eastAsia="es-MX"/>
        </w:rPr>
      </w:pPr>
      <w:r w:rsidRPr="007E399A">
        <w:rPr>
          <w:rFonts w:ascii="Palatino Linotype" w:eastAsia="Palatino Linotype" w:hAnsi="Palatino Linotype" w:cs="Palatino Linotype"/>
          <w:sz w:val="22"/>
          <w:szCs w:val="22"/>
        </w:rPr>
        <w:t>En esa línea</w:t>
      </w:r>
      <w:r w:rsidR="00EF2C4B" w:rsidRPr="007E399A">
        <w:rPr>
          <w:rFonts w:ascii="Palatino Linotype" w:eastAsia="Calibri" w:hAnsi="Palatino Linotype" w:cs="Tahoma"/>
          <w:bCs/>
          <w:color w:val="000000"/>
          <w:sz w:val="22"/>
          <w:szCs w:val="22"/>
          <w:lang w:val="es-MX" w:eastAsia="es-MX"/>
        </w:rPr>
        <w:t xml:space="preserve">, </w:t>
      </w:r>
      <w:r w:rsidRPr="007E399A">
        <w:rPr>
          <w:rFonts w:ascii="Palatino Linotype" w:eastAsia="Calibri" w:hAnsi="Palatino Linotype" w:cs="Tahoma"/>
          <w:bCs/>
          <w:color w:val="000000"/>
          <w:sz w:val="22"/>
          <w:szCs w:val="22"/>
          <w:lang w:val="es-MX" w:eastAsia="es-MX"/>
        </w:rPr>
        <w:t xml:space="preserve">se debe de analizar </w:t>
      </w:r>
      <w:r w:rsidR="00EF2C4B" w:rsidRPr="007E399A">
        <w:rPr>
          <w:rFonts w:ascii="Palatino Linotype" w:eastAsia="Calibri" w:hAnsi="Palatino Linotype" w:cs="Tahoma"/>
          <w:bCs/>
          <w:color w:val="000000"/>
          <w:sz w:val="22"/>
          <w:szCs w:val="22"/>
          <w:lang w:val="es-MX" w:eastAsia="es-MX"/>
        </w:rPr>
        <w:t>que</w:t>
      </w:r>
      <w:r w:rsidRPr="007E399A">
        <w:rPr>
          <w:rFonts w:ascii="Palatino Linotype" w:eastAsia="Calibri" w:hAnsi="Palatino Linotype" w:cs="Tahoma"/>
          <w:bCs/>
          <w:color w:val="000000"/>
          <w:sz w:val="22"/>
          <w:szCs w:val="22"/>
          <w:lang w:val="es-MX" w:eastAsia="es-MX"/>
        </w:rPr>
        <w:t xml:space="preserve"> de acuerdo con </w:t>
      </w:r>
      <w:r w:rsidR="00EF2C4B" w:rsidRPr="007E399A">
        <w:rPr>
          <w:rFonts w:ascii="Palatino Linotype" w:eastAsia="Calibri" w:hAnsi="Palatino Linotype" w:cs="Tahoma"/>
          <w:bCs/>
          <w:color w:val="000000"/>
          <w:sz w:val="22"/>
          <w:szCs w:val="22"/>
          <w:lang w:val="es-MX" w:eastAsia="es-MX"/>
        </w:rPr>
        <w:t xml:space="preserve"> el artículo </w:t>
      </w:r>
      <w:r w:rsidR="00EF2C4B" w:rsidRPr="007E399A">
        <w:rPr>
          <w:rFonts w:ascii="Palatino Linotype" w:eastAsia="Calibri" w:hAnsi="Palatino Linotype" w:cs="Tahoma"/>
          <w:bCs/>
          <w:sz w:val="22"/>
          <w:szCs w:val="22"/>
          <w:lang w:val="es-MX" w:eastAsia="es-MX"/>
        </w:rPr>
        <w:t xml:space="preserve">143, fracción I, de la Ley de Transparencia y Acceso a la Información Pública, establece que los datos personales, concernientes a </w:t>
      </w:r>
      <w:proofErr w:type="gramStart"/>
      <w:r w:rsidR="00EF2C4B" w:rsidRPr="007E399A">
        <w:rPr>
          <w:rFonts w:ascii="Palatino Linotype" w:eastAsia="Calibri" w:hAnsi="Palatino Linotype" w:cs="Tahoma"/>
          <w:bCs/>
          <w:sz w:val="22"/>
          <w:szCs w:val="22"/>
          <w:lang w:val="es-MX" w:eastAsia="es-MX"/>
        </w:rPr>
        <w:t>una persona identificada o identificables</w:t>
      </w:r>
      <w:proofErr w:type="gramEnd"/>
      <w:r w:rsidR="00EF2C4B" w:rsidRPr="007E399A">
        <w:rPr>
          <w:rFonts w:ascii="Palatino Linotype" w:eastAsia="Calibri" w:hAnsi="Palatino Linotype" w:cs="Tahoma"/>
          <w:bCs/>
          <w:sz w:val="22"/>
          <w:szCs w:val="22"/>
          <w:lang w:val="es-MX" w:eastAsia="es-MX"/>
        </w:rPr>
        <w:t>, son confidenciales.</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MX" w:eastAsia="es-MX"/>
        </w:rPr>
      </w:pPr>
      <w:r w:rsidRPr="007E399A">
        <w:rPr>
          <w:rFonts w:ascii="Palatino Linotype" w:eastAsia="Palatino Linotype" w:hAnsi="Palatino Linotype" w:cs="Palatino Linotype"/>
          <w:sz w:val="22"/>
          <w:szCs w:val="22"/>
        </w:rPr>
        <w:t>Asimismo</w:t>
      </w:r>
      <w:r w:rsidRPr="007E399A">
        <w:rPr>
          <w:rFonts w:ascii="Palatino Linotype" w:eastAsia="Calibri" w:hAnsi="Palatino Linotype" w:cs="Tahoma"/>
          <w:bCs/>
          <w:sz w:val="22"/>
          <w:szCs w:val="22"/>
          <w:lang w:val="es-MX" w:eastAsia="es-MX"/>
        </w:rPr>
        <w:t>,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MX" w:eastAsia="es-MX"/>
        </w:rPr>
      </w:pPr>
      <w:r w:rsidRPr="007E399A">
        <w:rPr>
          <w:rFonts w:ascii="Palatino Linotype" w:eastAsia="Calibri" w:hAnsi="Palatino Linotype" w:cs="Tahoma"/>
          <w:bCs/>
          <w:sz w:val="22"/>
          <w:szCs w:val="22"/>
          <w:lang w:val="es-MX" w:eastAsia="es-MX"/>
        </w:rPr>
        <w:t xml:space="preserve">En </w:t>
      </w:r>
      <w:r w:rsidRPr="007E399A">
        <w:rPr>
          <w:rFonts w:ascii="Palatino Linotype" w:eastAsia="Palatino Linotype" w:hAnsi="Palatino Linotype" w:cs="Palatino Linotype"/>
          <w:sz w:val="22"/>
          <w:szCs w:val="22"/>
        </w:rPr>
        <w:t>términos</w:t>
      </w:r>
      <w:r w:rsidRPr="007E399A">
        <w:rPr>
          <w:rFonts w:ascii="Palatino Linotype" w:eastAsia="Calibri" w:hAnsi="Palatino Linotype" w:cs="Tahoma"/>
          <w:bCs/>
          <w:sz w:val="22"/>
          <w:szCs w:val="22"/>
          <w:lang w:val="es-MX" w:eastAsia="es-MX"/>
        </w:rPr>
        <w:t xml:space="preserve"> de lo expuesto, la documentación y aquellos datos que se consideren confidenciales, serán una limitante del derecho de acceso a la información, siempre y cuando:</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A805AF">
      <w:pPr>
        <w:numPr>
          <w:ilvl w:val="0"/>
          <w:numId w:val="13"/>
        </w:numPr>
        <w:spacing w:after="160" w:line="360" w:lineRule="auto"/>
        <w:ind w:left="1134" w:right="900" w:firstLine="0"/>
        <w:contextualSpacing/>
        <w:jc w:val="both"/>
        <w:rPr>
          <w:rFonts w:ascii="Palatino Linotype" w:eastAsia="Calibri" w:hAnsi="Palatino Linotype" w:cs="Tahoma"/>
          <w:bCs/>
          <w:i/>
          <w:sz w:val="22"/>
          <w:szCs w:val="22"/>
          <w:lang w:val="es-MX" w:eastAsia="es-MX"/>
        </w:rPr>
      </w:pPr>
      <w:r w:rsidRPr="007E399A">
        <w:rPr>
          <w:rFonts w:ascii="Palatino Linotype" w:eastAsia="Calibri" w:hAnsi="Palatino Linotype" w:cs="Tahoma"/>
          <w:bCs/>
          <w:i/>
          <w:sz w:val="22"/>
          <w:szCs w:val="22"/>
          <w:lang w:val="es-MX" w:eastAsia="es-MX"/>
        </w:rPr>
        <w:lastRenderedPageBreak/>
        <w:t xml:space="preserve">Se trate de datos personales o información privada; esto es, información concerniente a una persona física o jurídico colectiva y que esta sea identificada o identificable. </w:t>
      </w:r>
    </w:p>
    <w:p w:rsidR="00A805AF" w:rsidRPr="007E399A" w:rsidRDefault="00A805AF" w:rsidP="00A805AF">
      <w:pPr>
        <w:spacing w:after="160" w:line="360" w:lineRule="auto"/>
        <w:ind w:left="1134" w:right="900"/>
        <w:contextualSpacing/>
        <w:jc w:val="both"/>
        <w:rPr>
          <w:rFonts w:ascii="Palatino Linotype" w:eastAsia="Calibri" w:hAnsi="Palatino Linotype" w:cs="Tahoma"/>
          <w:bCs/>
          <w:i/>
          <w:sz w:val="22"/>
          <w:szCs w:val="22"/>
          <w:lang w:val="es-MX" w:eastAsia="es-MX"/>
        </w:rPr>
      </w:pPr>
    </w:p>
    <w:p w:rsidR="00EF2C4B" w:rsidRPr="007E399A" w:rsidRDefault="00EF2C4B" w:rsidP="00A805AF">
      <w:pPr>
        <w:numPr>
          <w:ilvl w:val="0"/>
          <w:numId w:val="13"/>
        </w:numPr>
        <w:spacing w:after="160" w:line="360" w:lineRule="auto"/>
        <w:ind w:left="1134" w:right="900" w:firstLine="0"/>
        <w:contextualSpacing/>
        <w:jc w:val="both"/>
        <w:rPr>
          <w:rFonts w:ascii="Palatino Linotype" w:eastAsia="Calibri" w:hAnsi="Palatino Linotype" w:cs="Tahoma"/>
          <w:bCs/>
          <w:i/>
          <w:sz w:val="22"/>
          <w:szCs w:val="22"/>
          <w:lang w:val="es-MX" w:eastAsia="es-MX"/>
        </w:rPr>
      </w:pPr>
      <w:r w:rsidRPr="007E399A">
        <w:rPr>
          <w:rFonts w:ascii="Palatino Linotype" w:eastAsia="Calibri" w:hAnsi="Palatino Linotype" w:cs="Tahoma"/>
          <w:bCs/>
          <w:i/>
          <w:sz w:val="22"/>
          <w:szCs w:val="22"/>
          <w:lang w:val="es-MX" w:eastAsia="es-MX"/>
        </w:rPr>
        <w:t xml:space="preserve">Para la difusión de los datos, se requiera el consentimiento del titular. </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MX" w:eastAsia="es-MX"/>
        </w:rPr>
      </w:pPr>
      <w:r w:rsidRPr="007E399A">
        <w:rPr>
          <w:rFonts w:ascii="Palatino Linotype" w:eastAsia="Calibri" w:hAnsi="Palatino Linotype" w:cs="Tahoma"/>
          <w:bCs/>
          <w:sz w:val="22"/>
          <w:szCs w:val="22"/>
          <w:lang w:val="es-MX" w:eastAsia="es-MX"/>
        </w:rPr>
        <w:t xml:space="preserve">En ese orden de ideas, de conformidad con el artículo 3°, fracción IX, de la Ley de </w:t>
      </w:r>
      <w:r w:rsidRPr="007E399A">
        <w:rPr>
          <w:rFonts w:ascii="Palatino Linotype" w:eastAsia="Palatino Linotype" w:hAnsi="Palatino Linotype" w:cs="Palatino Linotype"/>
          <w:sz w:val="22"/>
          <w:szCs w:val="22"/>
        </w:rPr>
        <w:t>Transparencia</w:t>
      </w:r>
      <w:r w:rsidRPr="007E399A">
        <w:rPr>
          <w:rFonts w:ascii="Palatino Linotype" w:eastAsia="Calibri" w:hAnsi="Palatino Linotype" w:cs="Tahoma"/>
          <w:bCs/>
          <w:sz w:val="22"/>
          <w:szCs w:val="22"/>
          <w:lang w:val="es-MX" w:eastAsia="es-MX"/>
        </w:rPr>
        <w:t xml:space="preserve">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bCs/>
          <w:sz w:val="22"/>
          <w:szCs w:val="22"/>
          <w:lang w:val="es-MX"/>
        </w:rPr>
      </w:pPr>
      <w:r w:rsidRPr="007E399A">
        <w:rPr>
          <w:rFonts w:ascii="Palatino Linotype" w:eastAsia="Calibri" w:hAnsi="Palatino Linotype" w:cs="Tahoma"/>
          <w:bCs/>
          <w:sz w:val="22"/>
          <w:szCs w:val="22"/>
          <w:lang w:val="es-MX" w:eastAsia="es-MX"/>
        </w:rPr>
        <w:t xml:space="preserve">En este </w:t>
      </w:r>
      <w:r w:rsidRPr="007E399A">
        <w:rPr>
          <w:rFonts w:ascii="Palatino Linotype" w:eastAsia="Palatino Linotype" w:hAnsi="Palatino Linotype" w:cs="Palatino Linotype"/>
          <w:sz w:val="22"/>
          <w:szCs w:val="22"/>
        </w:rPr>
        <w:t>sentido</w:t>
      </w:r>
      <w:r w:rsidRPr="007E399A">
        <w:rPr>
          <w:rFonts w:ascii="Palatino Linotype" w:eastAsia="Calibri" w:hAnsi="Palatino Linotype" w:cs="Tahoma"/>
          <w:bCs/>
          <w:sz w:val="22"/>
          <w:szCs w:val="22"/>
          <w:lang w:val="es-MX" w:eastAsia="es-MX"/>
        </w:rPr>
        <w:t>, un dato personal es cualquier información que pueda hacer a una persona física o jurídica colectiva identificada e identificable; por lo que</w:t>
      </w:r>
      <w:r w:rsidRPr="007E399A">
        <w:rPr>
          <w:rFonts w:ascii="Palatino Linotype" w:eastAsia="Times New Roman" w:hAnsi="Palatino Linotype" w:cs="Tahoma"/>
          <w:bCs/>
          <w:sz w:val="22"/>
          <w:szCs w:val="22"/>
          <w:lang w:val="es-MX"/>
        </w:rPr>
        <w:t>, se analizarán si los datos mencionados, deben ser considerados confidenciales, en términos del artículo 143, fracción I, de la Ley de Transparencia y Acceso a la Información Pública del Estado de México y Municipios, o públicos.</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15"/>
        </w:numPr>
        <w:spacing w:after="160" w:line="360" w:lineRule="auto"/>
        <w:contextualSpacing/>
        <w:jc w:val="both"/>
        <w:rPr>
          <w:rFonts w:ascii="Palatino Linotype" w:eastAsia="Calibri" w:hAnsi="Palatino Linotype" w:cs="Tahoma"/>
          <w:b/>
          <w:bCs/>
          <w:color w:val="000000"/>
          <w:sz w:val="22"/>
        </w:rPr>
      </w:pPr>
      <w:r w:rsidRPr="007E399A">
        <w:rPr>
          <w:rFonts w:ascii="Palatino Linotype" w:eastAsia="Calibri" w:hAnsi="Palatino Linotype" w:cs="Tahoma"/>
          <w:b/>
          <w:bCs/>
          <w:color w:val="000000"/>
          <w:sz w:val="22"/>
        </w:rPr>
        <w:t>Nombre</w:t>
      </w:r>
    </w:p>
    <w:p w:rsidR="00EF2C4B" w:rsidRPr="007E399A" w:rsidRDefault="00EF2C4B" w:rsidP="00EF2C4B">
      <w:pPr>
        <w:spacing w:line="360" w:lineRule="auto"/>
        <w:ind w:left="720"/>
        <w:contextualSpacing/>
        <w:jc w:val="both"/>
        <w:rPr>
          <w:rFonts w:ascii="Palatino Linotype" w:eastAsia="Calibri" w:hAnsi="Palatino Linotype" w:cs="Tahoma"/>
          <w:b/>
          <w:bCs/>
          <w:sz w:val="22"/>
          <w:szCs w:val="22"/>
          <w:lang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MX" w:eastAsia="es-MX"/>
        </w:rPr>
      </w:pPr>
      <w:r w:rsidRPr="007E399A">
        <w:rPr>
          <w:rFonts w:ascii="Palatino Linotype" w:eastAsia="Calibri" w:hAnsi="Palatino Linotype" w:cs="Tahoma"/>
          <w:bCs/>
          <w:sz w:val="22"/>
          <w:szCs w:val="22"/>
          <w:lang w:val="es-MX" w:eastAsia="es-MX"/>
        </w:rPr>
        <w:t xml:space="preserve">Al </w:t>
      </w:r>
      <w:r w:rsidRPr="007E399A">
        <w:rPr>
          <w:rFonts w:ascii="Palatino Linotype" w:eastAsia="Palatino Linotype" w:hAnsi="Palatino Linotype" w:cs="Palatino Linotype"/>
          <w:sz w:val="22"/>
          <w:szCs w:val="22"/>
        </w:rPr>
        <w:t>respecto</w:t>
      </w:r>
      <w:r w:rsidRPr="007E399A">
        <w:rPr>
          <w:rFonts w:ascii="Palatino Linotype" w:eastAsia="Calibri" w:hAnsi="Palatino Linotype" w:cs="Tahoma"/>
          <w:bCs/>
          <w:sz w:val="22"/>
          <w:szCs w:val="22"/>
          <w:lang w:val="es-MX" w:eastAsia="es-MX"/>
        </w:rPr>
        <w:t xml:space="preserve">, cabe precisar que el nombre se integra con el sustantivo propio y el primer apellido de los padres, en el orden que, de común acuerdo determinen; asimismo es la manifestación principal del derecho subjetivo a la personalidad y atributo de esta en </w:t>
      </w:r>
      <w:r w:rsidRPr="007E399A">
        <w:rPr>
          <w:rFonts w:ascii="Palatino Linotype" w:eastAsia="Calibri" w:hAnsi="Palatino Linotype" w:cs="Tahoma"/>
          <w:bCs/>
          <w:sz w:val="22"/>
          <w:szCs w:val="22"/>
          <w:lang w:val="es-MX" w:eastAsia="es-MX"/>
        </w:rPr>
        <w:lastRenderedPageBreak/>
        <w:t xml:space="preserve">términos del artículo 2.3 del Código Civil del Estado de México, de tal suerte, dicho dato </w:t>
      </w:r>
      <w:r w:rsidRPr="007E399A">
        <w:rPr>
          <w:rFonts w:ascii="Palatino Linotype" w:eastAsia="Calibri" w:hAnsi="Palatino Linotype" w:cs="Tahoma"/>
          <w:bCs/>
          <w:i/>
          <w:sz w:val="22"/>
          <w:szCs w:val="22"/>
          <w:lang w:val="es-MX" w:eastAsia="es-MX"/>
        </w:rPr>
        <w:t>per se</w:t>
      </w:r>
      <w:r w:rsidRPr="007E399A">
        <w:rPr>
          <w:rFonts w:ascii="Palatino Linotype" w:eastAsia="Calibri" w:hAnsi="Palatino Linotype" w:cs="Tahoma"/>
          <w:bCs/>
          <w:sz w:val="22"/>
          <w:szCs w:val="22"/>
          <w:lang w:val="es-MX" w:eastAsia="es-MX"/>
        </w:rPr>
        <w:t xml:space="preserve"> es un elemento que hace a una persona física identificada o identificable.</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MX" w:eastAsia="es-MX"/>
        </w:rPr>
      </w:pPr>
      <w:r w:rsidRPr="007E399A">
        <w:rPr>
          <w:rFonts w:ascii="Palatino Linotype" w:eastAsia="Calibri" w:hAnsi="Palatino Linotype" w:cs="Tahoma"/>
          <w:bCs/>
          <w:sz w:val="22"/>
          <w:szCs w:val="22"/>
          <w:lang w:val="es-MX" w:eastAsia="es-MX"/>
        </w:rPr>
        <w:t>Como se logra observar, el nombre podría ser considerado confidencial, en términos del artículo 143, fracción I de la Ley de Transparencia y Acceso a la Información Pública del Estado de México y Municipios, por lo que, se procede analizar cada uno de los casos en concreto.</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15"/>
        </w:numPr>
        <w:spacing w:after="160" w:line="360" w:lineRule="auto"/>
        <w:contextualSpacing/>
        <w:jc w:val="both"/>
        <w:rPr>
          <w:rFonts w:ascii="Palatino Linotype" w:eastAsia="Calibri" w:hAnsi="Palatino Linotype" w:cs="Tahoma"/>
          <w:b/>
          <w:bCs/>
          <w:color w:val="000000"/>
          <w:sz w:val="22"/>
          <w:lang w:val="es-MX"/>
        </w:rPr>
      </w:pPr>
      <w:r w:rsidRPr="007E399A">
        <w:rPr>
          <w:rFonts w:ascii="Palatino Linotype" w:eastAsia="Calibri" w:hAnsi="Palatino Linotype" w:cs="Tahoma"/>
          <w:b/>
          <w:bCs/>
          <w:color w:val="000000"/>
          <w:sz w:val="22"/>
          <w:lang w:val="es-MX"/>
        </w:rPr>
        <w:t>Actor de Juicio laboral (</w:t>
      </w:r>
      <w:proofErr w:type="spellStart"/>
      <w:r w:rsidRPr="007E399A">
        <w:rPr>
          <w:rFonts w:ascii="Palatino Linotype" w:eastAsia="Calibri" w:hAnsi="Palatino Linotype" w:cs="Tahoma"/>
          <w:b/>
          <w:bCs/>
          <w:color w:val="000000"/>
          <w:sz w:val="22"/>
          <w:lang w:val="es-MX"/>
        </w:rPr>
        <w:t>Exservidor</w:t>
      </w:r>
      <w:proofErr w:type="spellEnd"/>
      <w:r w:rsidRPr="007E399A">
        <w:rPr>
          <w:rFonts w:ascii="Palatino Linotype" w:eastAsia="Calibri" w:hAnsi="Palatino Linotype" w:cs="Tahoma"/>
          <w:b/>
          <w:bCs/>
          <w:color w:val="000000"/>
          <w:sz w:val="22"/>
          <w:lang w:val="es-MX"/>
        </w:rPr>
        <w:t xml:space="preserve"> público)</w:t>
      </w:r>
    </w:p>
    <w:p w:rsidR="00EF2C4B" w:rsidRPr="007E399A" w:rsidRDefault="00EF2C4B" w:rsidP="00EF2C4B">
      <w:pPr>
        <w:spacing w:line="360" w:lineRule="auto"/>
        <w:jc w:val="both"/>
        <w:rPr>
          <w:rFonts w:ascii="Palatino Linotype" w:eastAsia="Calibri" w:hAnsi="Palatino Linotype" w:cs="Tahoma"/>
          <w:b/>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
          <w:bCs/>
          <w:sz w:val="22"/>
          <w:szCs w:val="22"/>
          <w:lang w:val="es-ES" w:eastAsia="es-MX"/>
        </w:rPr>
      </w:pPr>
      <w:r w:rsidRPr="007E399A">
        <w:rPr>
          <w:rFonts w:ascii="Palatino Linotype" w:eastAsia="Calibri" w:hAnsi="Palatino Linotype" w:cs="Tahoma"/>
          <w:bCs/>
          <w:sz w:val="22"/>
          <w:szCs w:val="22"/>
          <w:lang w:val="es-MX" w:eastAsia="es-MX"/>
        </w:rPr>
        <w:t xml:space="preserve">En principio, resulta necesario traer a colación </w:t>
      </w:r>
      <w:r w:rsidRPr="007E399A">
        <w:rPr>
          <w:rFonts w:ascii="Palatino Linotype" w:eastAsia="Calibri" w:hAnsi="Palatino Linotype" w:cs="Tahoma"/>
          <w:bCs/>
          <w:sz w:val="22"/>
          <w:szCs w:val="22"/>
          <w:lang w:val="es-ES" w:eastAsia="es-MX"/>
        </w:rPr>
        <w:t xml:space="preserve">el Criterio de interpretación, con clave de control </w:t>
      </w:r>
      <w:r w:rsidRPr="007E399A">
        <w:rPr>
          <w:rFonts w:ascii="Palatino Linotype" w:eastAsia="Calibri" w:hAnsi="Palatino Linotype" w:cs="Tahoma"/>
          <w:bCs/>
          <w:sz w:val="22"/>
          <w:szCs w:val="22"/>
          <w:lang w:val="es-MX" w:eastAsia="es-MX"/>
        </w:rPr>
        <w:t>SO/015/2023</w:t>
      </w:r>
      <w:r w:rsidRPr="007E399A">
        <w:rPr>
          <w:rFonts w:ascii="Palatino Linotype" w:eastAsia="Calibri" w:hAnsi="Palatino Linotype" w:cs="Tahoma"/>
          <w:bCs/>
          <w:sz w:val="22"/>
          <w:szCs w:val="22"/>
          <w:lang w:val="es-ES" w:eastAsia="es-MX"/>
        </w:rPr>
        <w:t>, de la Tercera Época, emitido por el Instituto Nacional de Transparencia y Acceso a la Información y Protección de Datos Personales, el cual precisa que el nombre de los actores en conflictos laborales, evidencian un acto de voluntad de quien lo realiza y refleja la posición jurídica en la que se han colocado por decisión propia, con la finalidad de obtener sus pretensiones laborales, las cuales revisten de carácter estrictamente privado; por lo cual, el nombre de los actores de los juicios laborales que se encuentran en trámite o que, en su defecto, concluyeron con la emisión de un laudo desfavorable, se trata de información confidencial;</w:t>
      </w:r>
      <w:r w:rsidRPr="007E399A">
        <w:rPr>
          <w:rFonts w:ascii="Palatino Linotype" w:eastAsia="Calibri" w:hAnsi="Palatino Linotype" w:cs="Tahoma"/>
          <w:b/>
          <w:bCs/>
          <w:sz w:val="22"/>
          <w:szCs w:val="22"/>
          <w:lang w:val="es-ES" w:eastAsia="es-MX"/>
        </w:rPr>
        <w:t xml:space="preserve"> </w:t>
      </w:r>
      <w:r w:rsidRPr="007E399A">
        <w:rPr>
          <w:rFonts w:ascii="Palatino Linotype" w:eastAsia="Calibri" w:hAnsi="Palatino Linotype" w:cs="Tahoma"/>
          <w:bCs/>
          <w:sz w:val="22"/>
          <w:szCs w:val="22"/>
          <w:lang w:val="es-ES" w:eastAsia="es-MX"/>
        </w:rPr>
        <w:t xml:space="preserve">sin embargo, </w:t>
      </w:r>
      <w:r w:rsidRPr="007E399A">
        <w:rPr>
          <w:rFonts w:ascii="Palatino Linotype" w:eastAsia="Calibri" w:hAnsi="Palatino Linotype" w:cs="Tahoma"/>
          <w:b/>
          <w:bCs/>
          <w:sz w:val="22"/>
          <w:szCs w:val="22"/>
          <w:lang w:val="es-ES" w:eastAsia="es-MX"/>
        </w:rPr>
        <w:t>procede la entrega de dicho dato, cuando en definitiva se haya condenado a una dependencia o entidad al pago de las prestaciones económicas reclamadas o la reinstalación del servidor público.</w:t>
      </w:r>
    </w:p>
    <w:p w:rsidR="00EF2C4B" w:rsidRPr="007E399A" w:rsidRDefault="00EF2C4B" w:rsidP="00EF2C4B">
      <w:pPr>
        <w:spacing w:line="360" w:lineRule="auto"/>
        <w:jc w:val="both"/>
        <w:rPr>
          <w:rFonts w:ascii="Palatino Linotype" w:eastAsia="Calibri" w:hAnsi="Palatino Linotype" w:cs="Tahoma"/>
          <w:b/>
          <w:bCs/>
          <w:sz w:val="22"/>
          <w:szCs w:val="22"/>
          <w:lang w:val="es-ES"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sz w:val="22"/>
          <w:szCs w:val="22"/>
          <w:lang w:val="es-ES" w:eastAsia="es-MX"/>
        </w:rPr>
      </w:pPr>
      <w:r w:rsidRPr="007E399A">
        <w:rPr>
          <w:rFonts w:ascii="Palatino Linotype" w:eastAsia="Calibri" w:hAnsi="Palatino Linotype" w:cs="Tahoma"/>
          <w:bCs/>
          <w:sz w:val="22"/>
          <w:szCs w:val="22"/>
          <w:lang w:val="es-ES" w:eastAsia="es-MX"/>
        </w:rPr>
        <w:t xml:space="preserve">Como se logra observar, únicamente procede la entrega de los nombres de los actores que hayan </w:t>
      </w:r>
      <w:r w:rsidRPr="007E399A">
        <w:rPr>
          <w:rFonts w:ascii="Palatino Linotype" w:eastAsia="Palatino Linotype" w:hAnsi="Palatino Linotype" w:cs="Palatino Linotype"/>
          <w:sz w:val="22"/>
          <w:szCs w:val="22"/>
        </w:rPr>
        <w:t>obtenido</w:t>
      </w:r>
      <w:r w:rsidRPr="007E399A">
        <w:rPr>
          <w:rFonts w:ascii="Palatino Linotype" w:eastAsia="Calibri" w:hAnsi="Palatino Linotype" w:cs="Tahoma"/>
          <w:bCs/>
          <w:sz w:val="22"/>
          <w:szCs w:val="22"/>
          <w:lang w:val="es-ES" w:eastAsia="es-MX"/>
        </w:rPr>
        <w:t xml:space="preserve"> una determinación del Tribunal Estatal de Conciliación y Arbitraje favorable, que implique el pago de las prestaciones o bien, la reinstalación, pues el cumplimiento de dicha resolución, </w:t>
      </w:r>
      <w:r w:rsidRPr="007E399A">
        <w:rPr>
          <w:rFonts w:ascii="Palatino Linotype" w:eastAsia="Calibri" w:hAnsi="Palatino Linotype" w:cs="Tahoma"/>
          <w:b/>
          <w:bCs/>
          <w:sz w:val="22"/>
          <w:szCs w:val="22"/>
          <w:lang w:val="es-ES" w:eastAsia="es-MX"/>
        </w:rPr>
        <w:t xml:space="preserve">se realiza necesariamente con recursos públicos; </w:t>
      </w:r>
      <w:r w:rsidRPr="007E399A">
        <w:rPr>
          <w:rFonts w:ascii="Palatino Linotype" w:eastAsia="Calibri" w:hAnsi="Palatino Linotype" w:cs="Tahoma"/>
          <w:sz w:val="22"/>
          <w:szCs w:val="22"/>
          <w:lang w:val="es-ES" w:eastAsia="es-MX"/>
        </w:rPr>
        <w:t xml:space="preserve">por lo </w:t>
      </w:r>
      <w:r w:rsidRPr="007E399A">
        <w:rPr>
          <w:rFonts w:ascii="Palatino Linotype" w:eastAsia="Calibri" w:hAnsi="Palatino Linotype" w:cs="Tahoma"/>
          <w:sz w:val="22"/>
          <w:szCs w:val="22"/>
          <w:lang w:val="es-ES" w:eastAsia="es-MX"/>
        </w:rPr>
        <w:lastRenderedPageBreak/>
        <w:t>que, deberá entregar el dato, si en el laudo se estableció la entrega de recursos públicos o la reinstalación, para el caso contrario, deberá clasificarlos, en términos del artículo 143, fracción I, de la Ley de la materia.</w:t>
      </w:r>
    </w:p>
    <w:p w:rsidR="00EF2C4B" w:rsidRPr="007E399A" w:rsidRDefault="00EF2C4B" w:rsidP="00EF2C4B">
      <w:pPr>
        <w:spacing w:line="360" w:lineRule="auto"/>
        <w:jc w:val="both"/>
        <w:rPr>
          <w:rFonts w:ascii="Palatino Linotype" w:eastAsia="Calibri" w:hAnsi="Palatino Linotype" w:cs="Tahoma"/>
          <w:b/>
          <w:bCs/>
          <w:sz w:val="22"/>
          <w:szCs w:val="22"/>
          <w:lang w:val="es-ES" w:eastAsia="es-MX"/>
        </w:rPr>
      </w:pPr>
    </w:p>
    <w:p w:rsidR="00EF2C4B" w:rsidRPr="007E399A" w:rsidRDefault="00EF2C4B" w:rsidP="00EF2C4B">
      <w:pPr>
        <w:numPr>
          <w:ilvl w:val="0"/>
          <w:numId w:val="15"/>
        </w:numPr>
        <w:spacing w:after="160" w:line="360" w:lineRule="auto"/>
        <w:contextualSpacing/>
        <w:jc w:val="both"/>
        <w:rPr>
          <w:rFonts w:ascii="Palatino Linotype" w:eastAsia="Palatino Linotype" w:hAnsi="Palatino Linotype" w:cs="Times New Roman"/>
          <w:b/>
          <w:color w:val="000000"/>
          <w:sz w:val="22"/>
          <w:lang w:val="es-MX"/>
        </w:rPr>
      </w:pPr>
      <w:r w:rsidRPr="007E399A">
        <w:rPr>
          <w:rFonts w:ascii="Palatino Linotype" w:eastAsia="Palatino Linotype" w:hAnsi="Palatino Linotype" w:cs="Times New Roman"/>
          <w:b/>
          <w:color w:val="000000"/>
          <w:sz w:val="22"/>
          <w:lang w:val="es-MX"/>
        </w:rPr>
        <w:t>Representantes legales del Actor y Sujeto Obligado</w:t>
      </w:r>
    </w:p>
    <w:p w:rsidR="00EF2C4B" w:rsidRPr="007E399A" w:rsidRDefault="00EF2C4B" w:rsidP="00EF2C4B">
      <w:pPr>
        <w:spacing w:line="360" w:lineRule="auto"/>
        <w:ind w:right="-28"/>
        <w:jc w:val="both"/>
        <w:rPr>
          <w:rFonts w:ascii="Palatino Linotype" w:eastAsia="Palatino Linotype" w:hAnsi="Palatino Linotype" w:cs="Palatino Linotype"/>
          <w:b/>
          <w:color w:val="000000"/>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Palatino Linotype" w:hAnsi="Palatino Linotype" w:cs="Palatino Linotype"/>
          <w:bCs/>
          <w:color w:val="000000"/>
          <w:sz w:val="22"/>
          <w:szCs w:val="22"/>
          <w:lang w:val="es-MX" w:eastAsia="es-MX"/>
        </w:rPr>
      </w:pPr>
      <w:r w:rsidRPr="007E399A">
        <w:rPr>
          <w:rFonts w:ascii="Palatino Linotype" w:eastAsia="Palatino Linotype" w:hAnsi="Palatino Linotype" w:cs="Palatino Linotype"/>
          <w:bCs/>
          <w:color w:val="000000"/>
          <w:sz w:val="22"/>
          <w:szCs w:val="22"/>
          <w:lang w:val="es-MX" w:eastAsia="es-MX"/>
        </w:rPr>
        <w:t>Al respecto, resulta necesario señalar que un representante legal</w:t>
      </w:r>
      <w:r w:rsidRPr="007E399A">
        <w:rPr>
          <w:rFonts w:ascii="Palatino Linotype" w:eastAsia="Palatino Linotype" w:hAnsi="Palatino Linotype" w:cs="Palatino Linotype"/>
          <w:bCs/>
          <w:i/>
          <w:iCs/>
          <w:color w:val="000000"/>
          <w:sz w:val="22"/>
          <w:szCs w:val="22"/>
          <w:lang w:val="es-MX" w:eastAsia="es-MX"/>
        </w:rPr>
        <w:t xml:space="preserve"> </w:t>
      </w:r>
      <w:r w:rsidRPr="007E399A">
        <w:rPr>
          <w:rFonts w:ascii="Palatino Linotype" w:eastAsia="Palatino Linotype" w:hAnsi="Palatino Linotype" w:cs="Palatino Linotype"/>
          <w:bCs/>
          <w:color w:val="000000"/>
          <w:sz w:val="22"/>
          <w:szCs w:val="22"/>
          <w:lang w:val="es-MX" w:eastAsia="es-MX"/>
        </w:rPr>
        <w:t xml:space="preserve">es quien actúa en nombre de otra </w:t>
      </w:r>
      <w:r w:rsidRPr="007E399A">
        <w:rPr>
          <w:rFonts w:ascii="Palatino Linotype" w:eastAsia="Palatino Linotype" w:hAnsi="Palatino Linotype" w:cs="Palatino Linotype"/>
          <w:sz w:val="22"/>
          <w:szCs w:val="22"/>
        </w:rPr>
        <w:t>persona</w:t>
      </w:r>
      <w:r w:rsidRPr="007E399A">
        <w:rPr>
          <w:rFonts w:ascii="Palatino Linotype" w:eastAsia="Palatino Linotype" w:hAnsi="Palatino Linotype" w:cs="Palatino Linotype"/>
          <w:bCs/>
          <w:color w:val="000000"/>
          <w:sz w:val="22"/>
          <w:szCs w:val="22"/>
          <w:lang w:val="es-MX" w:eastAsia="es-MX"/>
        </w:rPr>
        <w:t xml:space="preserve"> y que es reconocido por la ley. Por lo que, el nombre de un representante legal de la parte actora no puede ser público, al tratarse de una tercera persona que no guarda alguna relación con el Sujeto Obligado, ni recibe recursos públicos, pues únicamente actúa en favor de los intereses de su cliente (ex servidor público).</w:t>
      </w:r>
    </w:p>
    <w:p w:rsidR="00EF2C4B" w:rsidRPr="007E399A" w:rsidRDefault="00EF2C4B" w:rsidP="00EF2C4B">
      <w:pPr>
        <w:spacing w:line="360" w:lineRule="auto"/>
        <w:ind w:right="-28"/>
        <w:jc w:val="both"/>
        <w:rPr>
          <w:rFonts w:ascii="Palatino Linotype" w:eastAsia="Palatino Linotype" w:hAnsi="Palatino Linotype" w:cs="Palatino Linotype"/>
          <w:bCs/>
          <w:color w:val="000000"/>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Palatino Linotype" w:hAnsi="Palatino Linotype" w:cs="Palatino Linotype"/>
          <w:bCs/>
          <w:color w:val="000000"/>
          <w:sz w:val="22"/>
          <w:szCs w:val="22"/>
          <w:lang w:val="es-MX" w:eastAsia="es-MX"/>
        </w:rPr>
      </w:pPr>
      <w:r w:rsidRPr="007E399A">
        <w:rPr>
          <w:rFonts w:ascii="Palatino Linotype" w:eastAsia="Palatino Linotype" w:hAnsi="Palatino Linotype" w:cs="Palatino Linotype"/>
          <w:bCs/>
          <w:color w:val="000000"/>
          <w:sz w:val="22"/>
          <w:szCs w:val="22"/>
          <w:lang w:val="es-MX" w:eastAsia="es-MX"/>
        </w:rPr>
        <w:t xml:space="preserve">Mientras el nombre del representante legal del Sujeto </w:t>
      </w:r>
      <w:r w:rsidRPr="007E399A">
        <w:rPr>
          <w:rFonts w:ascii="Palatino Linotype" w:eastAsia="Palatino Linotype" w:hAnsi="Palatino Linotype" w:cs="Palatino Linotype"/>
          <w:bCs/>
          <w:sz w:val="22"/>
          <w:szCs w:val="22"/>
          <w:lang w:val="es-MX" w:eastAsia="es-MX"/>
        </w:rPr>
        <w:t xml:space="preserve">Obligado, </w:t>
      </w:r>
      <w:r w:rsidRPr="007E399A">
        <w:rPr>
          <w:rFonts w:ascii="Palatino Linotype" w:eastAsia="Times New Roman" w:hAnsi="Palatino Linotype" w:cs="Tahoma"/>
          <w:sz w:val="22"/>
          <w:szCs w:val="22"/>
          <w:lang w:val="es-ES" w:eastAsia="es-MX"/>
        </w:rPr>
        <w:t>no puede ser objeto de clasificación, en virtud de que la representación persigue la finalidad de dar certeza jurídica a los actos que realiza, en el presente caso, la representación del Ayuntamiento</w:t>
      </w:r>
      <w:r w:rsidR="00FD78A8" w:rsidRPr="007E399A">
        <w:rPr>
          <w:rFonts w:ascii="Palatino Linotype" w:eastAsia="Times New Roman" w:hAnsi="Palatino Linotype" w:cs="Tahoma"/>
          <w:sz w:val="22"/>
          <w:szCs w:val="22"/>
          <w:lang w:val="es-ES" w:eastAsia="es-MX"/>
        </w:rPr>
        <w:t xml:space="preserve"> de Atizapán de Zaragoza</w:t>
      </w:r>
      <w:r w:rsidRPr="007E399A">
        <w:rPr>
          <w:rFonts w:ascii="Palatino Linotype" w:eastAsia="Times New Roman" w:hAnsi="Palatino Linotype" w:cs="Tahoma"/>
          <w:sz w:val="22"/>
          <w:szCs w:val="22"/>
          <w:lang w:val="es-ES" w:eastAsia="es-MX"/>
        </w:rPr>
        <w:t xml:space="preserve">, además, que se trata </w:t>
      </w:r>
      <w:r w:rsidRPr="007E399A">
        <w:rPr>
          <w:rFonts w:ascii="Palatino Linotype" w:eastAsia="Palatino Linotype" w:hAnsi="Palatino Linotype" w:cs="Palatino Linotype"/>
          <w:sz w:val="22"/>
          <w:szCs w:val="22"/>
        </w:rPr>
        <w:t>de</w:t>
      </w:r>
      <w:r w:rsidRPr="007E399A">
        <w:rPr>
          <w:rFonts w:ascii="Palatino Linotype" w:eastAsia="Times New Roman" w:hAnsi="Palatino Linotype" w:cs="Tahoma"/>
          <w:sz w:val="22"/>
          <w:szCs w:val="22"/>
          <w:lang w:val="es-ES" w:eastAsia="es-MX"/>
        </w:rPr>
        <w:t xml:space="preserve"> un servidor público de dicha dependencia, que mediante su actuar cumple con sus funciones y atribuciones establecidas.</w:t>
      </w:r>
      <w:r w:rsidRPr="007E399A">
        <w:rPr>
          <w:rFonts w:ascii="Palatino Linotype" w:eastAsia="Palatino Linotype" w:hAnsi="Palatino Linotype" w:cs="Palatino Linotype"/>
          <w:bCs/>
          <w:color w:val="000000"/>
          <w:sz w:val="22"/>
          <w:szCs w:val="22"/>
          <w:lang w:val="es-ES" w:eastAsia="es-MX"/>
        </w:rPr>
        <w:t xml:space="preserve"> </w:t>
      </w:r>
      <w:r w:rsidRPr="007E399A">
        <w:rPr>
          <w:rFonts w:ascii="Palatino Linotype" w:eastAsia="Times New Roman" w:hAnsi="Palatino Linotype" w:cs="Tahoma"/>
          <w:sz w:val="22"/>
          <w:szCs w:val="22"/>
          <w:lang w:val="es-ES" w:eastAsia="es-MX"/>
        </w:rPr>
        <w:t>En esa tesitura, la representación de las personas se realizará por medio de representantes o apoderados, y en el caso específico de las sociedades mercantiles, dicha representación se otorgará mediante instrumento público.</w:t>
      </w:r>
    </w:p>
    <w:p w:rsidR="00EF2C4B" w:rsidRPr="007E399A" w:rsidRDefault="00EF2C4B" w:rsidP="00EF2C4B">
      <w:pPr>
        <w:spacing w:line="360" w:lineRule="auto"/>
        <w:jc w:val="both"/>
        <w:rPr>
          <w:rFonts w:ascii="Palatino Linotype" w:eastAsia="Times New Roman" w:hAnsi="Palatino Linotype" w:cs="Tahoma"/>
          <w:color w:val="FF0000"/>
          <w:sz w:val="22"/>
          <w:szCs w:val="22"/>
          <w:lang w:val="es-ES" w:eastAsia="es-MX"/>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sz w:val="22"/>
          <w:szCs w:val="22"/>
          <w:lang w:val="es-ES" w:eastAsia="es-MX"/>
        </w:rPr>
      </w:pPr>
      <w:r w:rsidRPr="007E399A">
        <w:rPr>
          <w:rFonts w:ascii="Palatino Linotype" w:eastAsia="Times New Roman" w:hAnsi="Palatino Linotype" w:cs="Tahoma"/>
          <w:sz w:val="22"/>
          <w:szCs w:val="22"/>
          <w:lang w:val="es-ES" w:eastAsia="es-MX"/>
        </w:rPr>
        <w:t xml:space="preserve">Ante tales situaciones, </w:t>
      </w:r>
      <w:r w:rsidRPr="007E399A">
        <w:rPr>
          <w:rFonts w:ascii="Palatino Linotype" w:eastAsia="Times New Roman" w:hAnsi="Palatino Linotype" w:cs="Tahoma"/>
          <w:b/>
          <w:bCs/>
          <w:sz w:val="22"/>
          <w:szCs w:val="22"/>
          <w:lang w:val="es-ES" w:eastAsia="es-MX"/>
        </w:rPr>
        <w:t xml:space="preserve">el nombre del representante legal de la parte demandada, así como el del representante de la parte actora, para el caso de ser defensor público de oficio, </w:t>
      </w:r>
      <w:r w:rsidRPr="007E399A">
        <w:rPr>
          <w:rFonts w:ascii="Palatino Linotype" w:eastAsia="Times New Roman" w:hAnsi="Palatino Linotype" w:cs="Tahoma"/>
          <w:sz w:val="22"/>
          <w:szCs w:val="22"/>
          <w:u w:val="single"/>
          <w:lang w:val="es-ES" w:eastAsia="es-MX"/>
        </w:rPr>
        <w:t>no es susceptible de ser clasificado como confidencial</w:t>
      </w:r>
      <w:r w:rsidRPr="007E399A">
        <w:rPr>
          <w:rFonts w:ascii="Palatino Linotype" w:eastAsia="Times New Roman" w:hAnsi="Palatino Linotype" w:cs="Tahoma"/>
          <w:sz w:val="22"/>
          <w:szCs w:val="22"/>
          <w:lang w:val="es-ES" w:eastAsia="es-MX"/>
        </w:rPr>
        <w:t xml:space="preserve">; </w:t>
      </w:r>
      <w:r w:rsidRPr="007E399A">
        <w:rPr>
          <w:rFonts w:ascii="Palatino Linotype" w:eastAsia="Times New Roman" w:hAnsi="Palatino Linotype" w:cs="Tahoma"/>
          <w:b/>
          <w:bCs/>
          <w:sz w:val="22"/>
          <w:szCs w:val="22"/>
          <w:lang w:val="es-ES" w:eastAsia="es-MX"/>
        </w:rPr>
        <w:t xml:space="preserve">mientras que, </w:t>
      </w:r>
      <w:r w:rsidRPr="007E399A">
        <w:rPr>
          <w:rFonts w:ascii="Palatino Linotype" w:eastAsia="Times New Roman" w:hAnsi="Palatino Linotype" w:cs="Tahoma"/>
          <w:sz w:val="22"/>
          <w:szCs w:val="22"/>
          <w:u w:val="single"/>
          <w:lang w:val="es-ES" w:eastAsia="es-MX"/>
        </w:rPr>
        <w:t>para el caso de que el representante de la parte actora no sea servidor público,</w:t>
      </w:r>
      <w:r w:rsidRPr="007E399A">
        <w:rPr>
          <w:rFonts w:ascii="Palatino Linotype" w:eastAsia="Times New Roman" w:hAnsi="Palatino Linotype" w:cs="Tahoma"/>
          <w:b/>
          <w:bCs/>
          <w:sz w:val="22"/>
          <w:szCs w:val="22"/>
          <w:lang w:val="es-ES" w:eastAsia="es-MX"/>
        </w:rPr>
        <w:t xml:space="preserve"> su nombre es susceptible </w:t>
      </w:r>
      <w:r w:rsidRPr="007E399A">
        <w:rPr>
          <w:rFonts w:ascii="Palatino Linotype" w:eastAsia="Times New Roman" w:hAnsi="Palatino Linotype" w:cs="Tahoma"/>
          <w:b/>
          <w:bCs/>
          <w:sz w:val="22"/>
          <w:szCs w:val="22"/>
          <w:lang w:val="es-ES" w:eastAsia="es-MX"/>
        </w:rPr>
        <w:lastRenderedPageBreak/>
        <w:t xml:space="preserve">de clasificación </w:t>
      </w:r>
      <w:r w:rsidRPr="007E399A">
        <w:rPr>
          <w:rFonts w:ascii="Palatino Linotype" w:eastAsia="Times New Roman" w:hAnsi="Palatino Linotype" w:cs="Tahoma"/>
          <w:sz w:val="22"/>
          <w:szCs w:val="22"/>
          <w:lang w:val="es-ES" w:eastAsia="es-MX"/>
        </w:rPr>
        <w:t>en términos del artículo 143, fracción I, de la Ley de Transparencia y Acceso a la Información Pública del Estado de México y Municipios, al actuar en carácter particular.</w:t>
      </w:r>
    </w:p>
    <w:p w:rsidR="00EF2C4B" w:rsidRPr="007E399A" w:rsidRDefault="00EF2C4B" w:rsidP="00EF2C4B">
      <w:pPr>
        <w:spacing w:line="360" w:lineRule="auto"/>
        <w:jc w:val="both"/>
        <w:rPr>
          <w:rFonts w:ascii="Palatino Linotype" w:eastAsia="Times New Roman" w:hAnsi="Palatino Linotype" w:cs="Tahoma"/>
          <w:sz w:val="22"/>
          <w:szCs w:val="22"/>
          <w:lang w:val="es-ES"/>
        </w:rPr>
      </w:pPr>
    </w:p>
    <w:p w:rsidR="00EF2C4B" w:rsidRPr="007E399A" w:rsidRDefault="00EF2C4B" w:rsidP="00EF2C4B">
      <w:pPr>
        <w:numPr>
          <w:ilvl w:val="0"/>
          <w:numId w:val="15"/>
        </w:numPr>
        <w:spacing w:after="160" w:line="360" w:lineRule="auto"/>
        <w:contextualSpacing/>
        <w:jc w:val="both"/>
        <w:rPr>
          <w:rFonts w:ascii="Palatino Linotype" w:eastAsia="Calibri" w:hAnsi="Palatino Linotype" w:cs="Tahoma"/>
          <w:b/>
          <w:bCs/>
          <w:color w:val="000000"/>
          <w:sz w:val="22"/>
        </w:rPr>
      </w:pPr>
      <w:r w:rsidRPr="007E399A">
        <w:rPr>
          <w:rFonts w:ascii="Palatino Linotype" w:eastAsia="Calibri" w:hAnsi="Palatino Linotype" w:cs="Tahoma"/>
          <w:b/>
          <w:bCs/>
          <w:color w:val="000000"/>
          <w:sz w:val="22"/>
        </w:rPr>
        <w:t>Personas que participan en el juicio laboral, en su carácter particular</w:t>
      </w:r>
    </w:p>
    <w:p w:rsidR="00EF2C4B" w:rsidRPr="007E399A" w:rsidRDefault="00EF2C4B" w:rsidP="00EF2C4B">
      <w:pPr>
        <w:spacing w:line="360" w:lineRule="auto"/>
        <w:jc w:val="both"/>
        <w:rPr>
          <w:rFonts w:ascii="Palatino Linotype" w:eastAsia="Calibri" w:hAnsi="Palatino Linotype" w:cs="Tahoma"/>
          <w:bCs/>
          <w:sz w:val="22"/>
          <w:szCs w:val="22"/>
          <w:lang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eastAsia="es-MX"/>
        </w:rPr>
      </w:pPr>
      <w:r w:rsidRPr="007E399A">
        <w:rPr>
          <w:rFonts w:ascii="Palatino Linotype" w:eastAsia="Calibri" w:hAnsi="Palatino Linotype" w:cs="Tahoma"/>
          <w:bCs/>
          <w:sz w:val="22"/>
          <w:szCs w:val="22"/>
          <w:lang w:eastAsia="es-MX"/>
        </w:rPr>
        <w:t xml:space="preserve">Al </w:t>
      </w:r>
      <w:r w:rsidRPr="007E399A">
        <w:rPr>
          <w:rFonts w:ascii="Palatino Linotype" w:eastAsia="Palatino Linotype" w:hAnsi="Palatino Linotype" w:cs="Palatino Linotype"/>
          <w:sz w:val="22"/>
          <w:szCs w:val="22"/>
        </w:rPr>
        <w:t>respecto</w:t>
      </w:r>
      <w:r w:rsidRPr="007E399A">
        <w:rPr>
          <w:rFonts w:ascii="Palatino Linotype" w:eastAsia="Calibri" w:hAnsi="Palatino Linotype" w:cs="Tahoma"/>
          <w:bCs/>
          <w:sz w:val="22"/>
          <w:szCs w:val="22"/>
          <w:lang w:eastAsia="es-MX"/>
        </w:rPr>
        <w:t>, cabe señalar que, en el presente caso, se trata de los nombres que participaron en el juicio laboral, pero que no fueron las partes en controversia, actor o demandado, sino que se trata de los testigos o bien, que participaron por alguna otra circunstancia, en beneficio de alguna de las partes, lo cual atañe a la vida privada de estos.</w:t>
      </w:r>
    </w:p>
    <w:p w:rsidR="00EF2C4B" w:rsidRPr="007E399A" w:rsidRDefault="00EF2C4B" w:rsidP="00EF2C4B">
      <w:pPr>
        <w:spacing w:line="360" w:lineRule="auto"/>
        <w:jc w:val="both"/>
        <w:rPr>
          <w:rFonts w:ascii="Palatino Linotype" w:eastAsia="Times New Roman" w:hAnsi="Palatino Linotype" w:cs="Tahoma"/>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ES" w:eastAsia="es-MX"/>
        </w:rPr>
      </w:pPr>
      <w:r w:rsidRPr="007E399A">
        <w:rPr>
          <w:rFonts w:ascii="Palatino Linotype" w:eastAsia="Times New Roman" w:hAnsi="Palatino Linotype" w:cs="Tahoma"/>
          <w:sz w:val="22"/>
          <w:szCs w:val="22"/>
          <w:lang w:val="es-ES"/>
        </w:rPr>
        <w:t xml:space="preserve">Lo </w:t>
      </w:r>
      <w:r w:rsidRPr="007E399A">
        <w:rPr>
          <w:rFonts w:ascii="Palatino Linotype" w:eastAsia="Palatino Linotype" w:hAnsi="Palatino Linotype" w:cs="Palatino Linotype"/>
          <w:sz w:val="22"/>
          <w:szCs w:val="22"/>
        </w:rPr>
        <w:t>anterior</w:t>
      </w:r>
      <w:r w:rsidRPr="007E399A">
        <w:rPr>
          <w:rFonts w:ascii="Palatino Linotype" w:eastAsia="Times New Roman" w:hAnsi="Palatino Linotype" w:cs="Tahoma"/>
          <w:sz w:val="22"/>
          <w:szCs w:val="22"/>
          <w:lang w:val="es-ES"/>
        </w:rPr>
        <w:t xml:space="preserve">, toda vez que proporcionar el nombre de dichas personas, </w:t>
      </w:r>
      <w:r w:rsidRPr="007E399A">
        <w:rPr>
          <w:rFonts w:ascii="Palatino Linotype" w:eastAsia="Times New Roman" w:hAnsi="Palatino Linotype" w:cs="Tahoma"/>
          <w:b/>
          <w:sz w:val="22"/>
          <w:szCs w:val="22"/>
          <w:lang w:val="es-ES"/>
        </w:rPr>
        <w:t xml:space="preserve">revelaría su decisión personal </w:t>
      </w:r>
      <w:r w:rsidRPr="007E399A">
        <w:rPr>
          <w:rFonts w:ascii="Palatino Linotype" w:eastAsia="Times New Roman" w:hAnsi="Palatino Linotype" w:cs="Tahoma"/>
          <w:sz w:val="22"/>
          <w:szCs w:val="22"/>
          <w:lang w:val="es-ES"/>
        </w:rPr>
        <w:t xml:space="preserve">de dichos individuos de decidir participar en algún juicio, en el presente caso, laboral, en beneficio de la parte actora o demandada; al respecto, </w:t>
      </w:r>
      <w:r w:rsidRPr="007E399A">
        <w:rPr>
          <w:rFonts w:ascii="Palatino Linotype" w:eastAsia="Calibri" w:hAnsi="Palatino Linotype" w:cs="Tahoma"/>
          <w:bCs/>
          <w:sz w:val="22"/>
          <w:szCs w:val="22"/>
          <w:lang w:val="es-ES" w:eastAsia="es-MX"/>
        </w:rPr>
        <w:t>el artículo 12 de la Declaración Universal de los Derechos Humanos</w:t>
      </w:r>
      <w:r w:rsidRPr="007E399A">
        <w:rPr>
          <w:rFonts w:ascii="Palatino Linotype" w:eastAsia="Calibri" w:hAnsi="Palatino Linotype" w:cs="Tahoma"/>
          <w:bCs/>
          <w:i/>
          <w:sz w:val="22"/>
          <w:szCs w:val="22"/>
          <w:lang w:val="es-ES" w:eastAsia="es-MX"/>
        </w:rPr>
        <w:t xml:space="preserve"> </w:t>
      </w:r>
      <w:r w:rsidRPr="007E399A">
        <w:rPr>
          <w:rFonts w:ascii="Palatino Linotype" w:eastAsia="Calibri" w:hAnsi="Palatino Linotype" w:cs="Tahoma"/>
          <w:bCs/>
          <w:sz w:val="22"/>
          <w:szCs w:val="22"/>
          <w:lang w:val="es-ES" w:eastAsia="es-MX"/>
        </w:rPr>
        <w:t>prevé que nadie será objeto de injerencias arbitrarias en su vida privada, su familia, su domicilio o su correspondencia, ni de ataques a su honra o a su reputación. Toda persona tiene derecho a la protección de la ley contra tales injerencias o ataques.</w:t>
      </w:r>
    </w:p>
    <w:p w:rsidR="00EF2C4B" w:rsidRPr="007E399A" w:rsidRDefault="00EF2C4B" w:rsidP="00EF2C4B">
      <w:pPr>
        <w:spacing w:line="360" w:lineRule="auto"/>
        <w:jc w:val="both"/>
        <w:rPr>
          <w:rFonts w:ascii="Palatino Linotype" w:eastAsia="Calibri" w:hAnsi="Palatino Linotype" w:cs="Tahoma"/>
          <w:bCs/>
          <w:sz w:val="22"/>
          <w:szCs w:val="22"/>
          <w:lang w:val="es-ES"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ES" w:eastAsia="es-MX"/>
        </w:rPr>
      </w:pPr>
      <w:r w:rsidRPr="007E399A">
        <w:rPr>
          <w:rFonts w:ascii="Palatino Linotype" w:eastAsia="Calibri" w:hAnsi="Palatino Linotype" w:cs="Tahoma"/>
          <w:bCs/>
          <w:sz w:val="22"/>
          <w:szCs w:val="22"/>
          <w:lang w:val="es-ES" w:eastAsia="es-MX"/>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rsidR="00EF2C4B" w:rsidRPr="007E399A" w:rsidRDefault="00EF2C4B" w:rsidP="00EF2C4B">
      <w:pPr>
        <w:spacing w:line="360" w:lineRule="auto"/>
        <w:jc w:val="both"/>
        <w:rPr>
          <w:rFonts w:ascii="Palatino Linotype" w:eastAsia="Times New Roman" w:hAnsi="Palatino Linotype" w:cs="Tahoma"/>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ES" w:eastAsia="es-MX"/>
        </w:rPr>
      </w:pPr>
      <w:r w:rsidRPr="007E399A">
        <w:rPr>
          <w:rFonts w:ascii="Palatino Linotype" w:eastAsia="Palatino Linotype" w:hAnsi="Palatino Linotype" w:cs="Palatino Linotype"/>
          <w:sz w:val="22"/>
          <w:szCs w:val="22"/>
        </w:rPr>
        <w:lastRenderedPageBreak/>
        <w:t>Finalmente</w:t>
      </w:r>
      <w:r w:rsidRPr="007E399A">
        <w:rPr>
          <w:rFonts w:ascii="Palatino Linotype" w:eastAsia="Calibri" w:hAnsi="Palatino Linotype" w:cs="Tahoma"/>
          <w:bCs/>
          <w:sz w:val="22"/>
          <w:szCs w:val="22"/>
          <w:lang w:val="es-ES" w:eastAsia="es-MX"/>
        </w:rPr>
        <w:t>,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rsidR="00EF2C4B" w:rsidRPr="007E399A" w:rsidRDefault="00EF2C4B" w:rsidP="00EF2C4B">
      <w:pPr>
        <w:tabs>
          <w:tab w:val="left" w:pos="2475"/>
        </w:tabs>
        <w:spacing w:line="360" w:lineRule="auto"/>
        <w:jc w:val="both"/>
        <w:rPr>
          <w:rFonts w:ascii="Palatino Linotype" w:eastAsia="Times New Roman" w:hAnsi="Palatino Linotype" w:cs="Tahoma"/>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ES" w:eastAsia="es-MX"/>
        </w:rPr>
      </w:pPr>
      <w:r w:rsidRPr="007E399A">
        <w:rPr>
          <w:rFonts w:ascii="Palatino Linotype" w:eastAsia="Calibri" w:hAnsi="Palatino Linotype" w:cs="Tahoma"/>
          <w:bCs/>
          <w:sz w:val="22"/>
          <w:szCs w:val="22"/>
          <w:lang w:val="es-MX" w:eastAsia="es-MX"/>
        </w:rPr>
        <w:t xml:space="preserve">Abona a </w:t>
      </w:r>
      <w:r w:rsidRPr="007E399A">
        <w:rPr>
          <w:rFonts w:ascii="Palatino Linotype" w:eastAsia="Palatino Linotype" w:hAnsi="Palatino Linotype" w:cs="Palatino Linotype"/>
          <w:sz w:val="22"/>
          <w:szCs w:val="22"/>
        </w:rPr>
        <w:t>lo</w:t>
      </w:r>
      <w:r w:rsidRPr="007E399A">
        <w:rPr>
          <w:rFonts w:ascii="Palatino Linotype" w:eastAsia="Calibri" w:hAnsi="Palatino Linotype" w:cs="Tahoma"/>
          <w:bCs/>
          <w:sz w:val="22"/>
          <w:szCs w:val="22"/>
          <w:lang w:val="es-MX" w:eastAsia="es-MX"/>
        </w:rPr>
        <w:t xml:space="preserve"> anterior,</w:t>
      </w:r>
      <w:r w:rsidRPr="007E399A">
        <w:rPr>
          <w:rFonts w:ascii="Palatino Linotype" w:eastAsia="Calibri" w:hAnsi="Palatino Linotype" w:cs="Tahoma"/>
          <w:bCs/>
          <w:sz w:val="22"/>
          <w:szCs w:val="22"/>
          <w:lang w:val="es-ES" w:eastAsia="es-MX"/>
        </w:rPr>
        <w:t xml:space="preserve"> lo previsto en la tesis aislada número 1a. CCXIV/2009, emitida por la Primera Sala de la Suprema Corte de Justicia de la Nación, publicada </w:t>
      </w:r>
      <w:r w:rsidRPr="007E399A">
        <w:rPr>
          <w:rFonts w:ascii="Palatino Linotype" w:eastAsia="Calibri" w:hAnsi="Palatino Linotype" w:cs="Tahoma"/>
          <w:bCs/>
          <w:iCs/>
          <w:sz w:val="22"/>
          <w:szCs w:val="22"/>
          <w:lang w:val="es-ES" w:eastAsia="es-MX"/>
        </w:rPr>
        <w:t>en la Gaceta del Semanario Judicial de la Federación, Tomo XXX, de diciembre de 2009, página 277, de la Novena Época, materia constitucional,</w:t>
      </w:r>
      <w:r w:rsidRPr="007E399A">
        <w:rPr>
          <w:rFonts w:ascii="Palatino Linotype" w:eastAsia="Calibri" w:hAnsi="Palatino Linotype" w:cs="Tahoma"/>
          <w:bCs/>
          <w:sz w:val="22"/>
          <w:szCs w:val="22"/>
          <w:lang w:val="es-ES" w:eastAsia="es-MX"/>
        </w:rPr>
        <w:t xml:space="preserve"> que establece lo siguiente:</w:t>
      </w:r>
    </w:p>
    <w:p w:rsidR="00EF2C4B" w:rsidRPr="007E399A" w:rsidRDefault="00EF2C4B" w:rsidP="00EF2C4B">
      <w:pPr>
        <w:spacing w:line="360" w:lineRule="auto"/>
        <w:ind w:right="-93"/>
        <w:jc w:val="both"/>
        <w:rPr>
          <w:rFonts w:ascii="Palatino Linotype" w:eastAsia="Calibri" w:hAnsi="Palatino Linotype" w:cs="Tahoma"/>
          <w:bCs/>
          <w:sz w:val="22"/>
          <w:szCs w:val="22"/>
          <w:lang w:val="es-ES" w:eastAsia="es-MX"/>
        </w:rPr>
      </w:pPr>
    </w:p>
    <w:p w:rsidR="00EF2C4B" w:rsidRPr="007E399A" w:rsidRDefault="00EF2C4B" w:rsidP="00042128">
      <w:pPr>
        <w:ind w:left="1134" w:right="900"/>
        <w:jc w:val="both"/>
        <w:rPr>
          <w:rFonts w:ascii="Palatino Linotype" w:eastAsia="Calibri" w:hAnsi="Palatino Linotype" w:cs="Tahoma"/>
          <w:bCs/>
          <w:i/>
          <w:sz w:val="20"/>
          <w:szCs w:val="20"/>
          <w:lang w:val="es-ES" w:eastAsia="es-MX"/>
        </w:rPr>
      </w:pPr>
      <w:r w:rsidRPr="007E399A">
        <w:rPr>
          <w:rFonts w:ascii="Palatino Linotype" w:eastAsia="Calibri" w:hAnsi="Palatino Linotype" w:cs="Tahoma"/>
          <w:bCs/>
          <w:i/>
          <w:sz w:val="20"/>
          <w:szCs w:val="20"/>
          <w:lang w:val="es-ES" w:eastAsia="es-MX"/>
        </w:rPr>
        <w:t>“</w:t>
      </w:r>
      <w:r w:rsidRPr="007E399A">
        <w:rPr>
          <w:rFonts w:ascii="Palatino Linotype" w:eastAsia="Calibri" w:hAnsi="Palatino Linotype" w:cs="Tahoma"/>
          <w:b/>
          <w:bCs/>
          <w:i/>
          <w:sz w:val="20"/>
          <w:szCs w:val="20"/>
          <w:lang w:val="es-ES" w:eastAsia="es-MX"/>
        </w:rPr>
        <w:t xml:space="preserve">DERECHO A LA VIDA PRIVADA. SU CONTENIDO GENERAL Y LA IMPORTANCIA DE NO DESCONTEXTUALIZAR LAS REFERENCIAS A LA MISMA. </w:t>
      </w:r>
      <w:r w:rsidRPr="007E399A">
        <w:rPr>
          <w:rFonts w:ascii="Palatino Linotype" w:eastAsia="Calibri" w:hAnsi="Palatino Linotype" w:cs="Tahoma"/>
          <w:bCs/>
          <w:i/>
          <w:sz w:val="20"/>
          <w:szCs w:val="20"/>
          <w:lang w:val="es-ES" w:eastAsia="es-MX"/>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w:t>
      </w:r>
      <w:r w:rsidRPr="007E399A">
        <w:rPr>
          <w:rFonts w:ascii="Palatino Linotype" w:eastAsia="Calibri" w:hAnsi="Palatino Linotype" w:cs="Tahoma"/>
          <w:bCs/>
          <w:i/>
          <w:sz w:val="20"/>
          <w:szCs w:val="20"/>
          <w:lang w:val="es-ES" w:eastAsia="es-MX"/>
        </w:rPr>
        <w:lastRenderedPageBreak/>
        <w:t xml:space="preserve">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7E399A">
        <w:rPr>
          <w:rFonts w:ascii="Palatino Linotype" w:eastAsia="Calibri" w:hAnsi="Palatino Linotype" w:cs="Tahoma"/>
          <w:b/>
          <w:bCs/>
          <w:i/>
          <w:sz w:val="20"/>
          <w:szCs w:val="20"/>
          <w:lang w:val="es-ES" w:eastAsia="es-MX"/>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7E399A">
        <w:rPr>
          <w:rFonts w:ascii="Palatino Linotype" w:eastAsia="Calibri" w:hAnsi="Palatino Linotype" w:cs="Tahoma"/>
          <w:bCs/>
          <w:i/>
          <w:sz w:val="20"/>
          <w:szCs w:val="20"/>
          <w:lang w:val="es-ES" w:eastAsia="es-MX"/>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7E399A">
        <w:rPr>
          <w:rFonts w:ascii="Palatino Linotype" w:eastAsia="Calibri" w:hAnsi="Palatino Linotype" w:cs="Tahoma"/>
          <w:b/>
          <w:bCs/>
          <w:i/>
          <w:sz w:val="20"/>
          <w:szCs w:val="20"/>
          <w:lang w:val="es-ES" w:eastAsia="es-MX"/>
        </w:rPr>
        <w:t>En un sentido amplio, entonces, la protección constitucional de la vida privada implica poder conducir parte de la vida de uno protegido de la mirada y las injerencias de los demás</w:t>
      </w:r>
      <w:r w:rsidRPr="007E399A">
        <w:rPr>
          <w:rFonts w:ascii="Palatino Linotype" w:eastAsia="Calibri" w:hAnsi="Palatino Linotype" w:cs="Tahoma"/>
          <w:bCs/>
          <w:i/>
          <w:sz w:val="20"/>
          <w:szCs w:val="20"/>
          <w:lang w:val="es-ES" w:eastAsia="es-MX"/>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rsidR="00EF2C4B" w:rsidRPr="007E399A" w:rsidRDefault="00EF2C4B" w:rsidP="00EF2C4B">
      <w:pPr>
        <w:spacing w:line="360" w:lineRule="auto"/>
        <w:ind w:right="-93"/>
        <w:jc w:val="both"/>
        <w:rPr>
          <w:rFonts w:ascii="Palatino Linotype" w:eastAsia="Calibri" w:hAnsi="Palatino Linotype" w:cs="Tahoma"/>
          <w:bCs/>
          <w:sz w:val="22"/>
          <w:szCs w:val="22"/>
          <w:lang w:val="es-ES"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
          <w:bCs/>
          <w:sz w:val="22"/>
          <w:szCs w:val="22"/>
          <w:lang w:val="es-ES" w:eastAsia="es-MX"/>
        </w:rPr>
      </w:pPr>
      <w:r w:rsidRPr="007E399A">
        <w:rPr>
          <w:rFonts w:ascii="Palatino Linotype" w:eastAsia="Calibri" w:hAnsi="Palatino Linotype" w:cs="Tahoma"/>
          <w:bCs/>
          <w:sz w:val="22"/>
          <w:szCs w:val="22"/>
          <w:lang w:val="es-ES" w:eastAsia="es-MX"/>
        </w:rPr>
        <w:t xml:space="preserve">De </w:t>
      </w:r>
      <w:r w:rsidRPr="007E399A">
        <w:rPr>
          <w:rFonts w:ascii="Palatino Linotype" w:eastAsia="Palatino Linotype" w:hAnsi="Palatino Linotype" w:cs="Palatino Linotype"/>
          <w:sz w:val="22"/>
          <w:szCs w:val="22"/>
        </w:rPr>
        <w:t>conformidad</w:t>
      </w:r>
      <w:r w:rsidRPr="007E399A">
        <w:rPr>
          <w:rFonts w:ascii="Palatino Linotype" w:eastAsia="Calibri" w:hAnsi="Palatino Linotype" w:cs="Tahoma"/>
          <w:bCs/>
          <w:sz w:val="22"/>
          <w:szCs w:val="22"/>
          <w:lang w:val="es-ES" w:eastAsia="es-MX"/>
        </w:rPr>
        <w:t xml:space="preserve"> con lo señalado, se colige que </w:t>
      </w:r>
      <w:r w:rsidRPr="007E399A">
        <w:rPr>
          <w:rFonts w:ascii="Palatino Linotype" w:eastAsia="Calibri" w:hAnsi="Palatino Linotype" w:cs="Tahoma"/>
          <w:b/>
          <w:bCs/>
          <w:sz w:val="22"/>
          <w:szCs w:val="22"/>
          <w:lang w:val="es-ES" w:eastAsia="es-MX"/>
        </w:rPr>
        <w:t xml:space="preserve">las actividades que realicen los particulares, dentro del ámbito privado, o dentro de la esfera particular, es información que debe protegerse. </w:t>
      </w:r>
      <w:r w:rsidRPr="007E399A">
        <w:rPr>
          <w:rFonts w:ascii="Palatino Linotype" w:eastAsia="Times New Roman" w:hAnsi="Palatino Linotype" w:cs="Tahoma"/>
          <w:sz w:val="22"/>
          <w:szCs w:val="22"/>
          <w:lang w:val="es-ES"/>
        </w:rPr>
        <w:t>En el presente caso, proporcionar el nombre, vinculado con el hecho de que participó en algún juicio laboral, para acreditar el dicho de alguna de las partes en controversia, iría en contra del derecho a la vida privada, pues daría cuenta de la decisión personal; es decir, un acto de voluntad de dicha persona para actuar en dicho procedimiento, en su carácter particular.</w:t>
      </w:r>
    </w:p>
    <w:p w:rsidR="00EF2C4B" w:rsidRPr="007E399A" w:rsidRDefault="00EF2C4B" w:rsidP="00EF2C4B">
      <w:pPr>
        <w:spacing w:line="360" w:lineRule="auto"/>
        <w:jc w:val="both"/>
        <w:rPr>
          <w:rFonts w:ascii="Palatino Linotype" w:eastAsia="Times New Roman" w:hAnsi="Palatino Linotype" w:cs="Tahoma"/>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bCs/>
          <w:iCs/>
          <w:sz w:val="22"/>
          <w:szCs w:val="22"/>
          <w:lang w:val="es-ES"/>
        </w:rPr>
      </w:pPr>
      <w:r w:rsidRPr="007E399A">
        <w:rPr>
          <w:rFonts w:ascii="Palatino Linotype" w:eastAsia="Times New Roman" w:hAnsi="Palatino Linotype" w:cs="Tahoma"/>
          <w:bCs/>
          <w:sz w:val="22"/>
          <w:szCs w:val="22"/>
          <w:lang w:val="es-ES"/>
        </w:rPr>
        <w:t xml:space="preserve">En ese </w:t>
      </w:r>
      <w:r w:rsidRPr="007E399A">
        <w:rPr>
          <w:rFonts w:ascii="Palatino Linotype" w:eastAsia="Palatino Linotype" w:hAnsi="Palatino Linotype" w:cs="Palatino Linotype"/>
          <w:sz w:val="22"/>
          <w:szCs w:val="22"/>
        </w:rPr>
        <w:t>orden</w:t>
      </w:r>
      <w:r w:rsidRPr="007E399A">
        <w:rPr>
          <w:rFonts w:ascii="Palatino Linotype" w:eastAsia="Times New Roman" w:hAnsi="Palatino Linotype" w:cs="Tahoma"/>
          <w:bCs/>
          <w:sz w:val="22"/>
          <w:szCs w:val="22"/>
          <w:lang w:val="es-ES"/>
        </w:rPr>
        <w:t xml:space="preserve"> de ideas, se trae a colación la tesis aislada número </w:t>
      </w:r>
      <w:r w:rsidRPr="007E399A">
        <w:rPr>
          <w:rFonts w:ascii="Palatino Linotype" w:eastAsia="Times New Roman" w:hAnsi="Palatino Linotype" w:cs="Tahoma"/>
          <w:bCs/>
          <w:iCs/>
          <w:sz w:val="22"/>
          <w:szCs w:val="22"/>
          <w:lang w:val="es-ES"/>
        </w:rPr>
        <w:t xml:space="preserve">2a. LXIII/2008, emitida por la Segunda Sala de la Suprema Corte de Justicia de la Nación, publicada en la </w:t>
      </w:r>
      <w:r w:rsidRPr="007E399A">
        <w:rPr>
          <w:rFonts w:ascii="Palatino Linotype" w:eastAsia="Times New Roman" w:hAnsi="Palatino Linotype" w:cs="Tahoma"/>
          <w:bCs/>
          <w:iCs/>
          <w:sz w:val="22"/>
          <w:szCs w:val="22"/>
          <w:lang w:val="es-ES"/>
        </w:rPr>
        <w:lastRenderedPageBreak/>
        <w:t>Gaceta del Semanario Judicial de la Federación, Tomo XXVII, de mayo de 2008, página 229, de la Novena Época, materia constitucional, misma que a la letra señala:</w:t>
      </w:r>
    </w:p>
    <w:p w:rsidR="00EF2C4B" w:rsidRPr="007E399A" w:rsidRDefault="00EF2C4B" w:rsidP="00EF2C4B">
      <w:pPr>
        <w:spacing w:line="360" w:lineRule="auto"/>
        <w:jc w:val="both"/>
        <w:rPr>
          <w:rFonts w:ascii="Palatino Linotype" w:eastAsia="Times New Roman" w:hAnsi="Palatino Linotype" w:cs="Tahoma"/>
          <w:bCs/>
          <w:iCs/>
          <w:sz w:val="22"/>
          <w:szCs w:val="22"/>
          <w:lang w:val="es-ES"/>
        </w:rPr>
      </w:pPr>
    </w:p>
    <w:p w:rsidR="00EF2C4B" w:rsidRPr="007E399A" w:rsidRDefault="00EF2C4B" w:rsidP="00042128">
      <w:pPr>
        <w:ind w:left="1134" w:right="900"/>
        <w:jc w:val="both"/>
        <w:rPr>
          <w:rFonts w:ascii="Palatino Linotype" w:eastAsia="Times New Roman" w:hAnsi="Palatino Linotype" w:cs="Tahoma"/>
          <w:bCs/>
          <w:i/>
          <w:iCs/>
          <w:sz w:val="20"/>
          <w:szCs w:val="20"/>
          <w:lang w:val="es-ES"/>
        </w:rPr>
      </w:pPr>
      <w:r w:rsidRPr="007E399A">
        <w:rPr>
          <w:rFonts w:ascii="Palatino Linotype" w:eastAsia="Times New Roman" w:hAnsi="Palatino Linotype" w:cs="Tahoma"/>
          <w:b/>
          <w:bCs/>
          <w:i/>
          <w:iCs/>
          <w:sz w:val="20"/>
          <w:szCs w:val="20"/>
          <w:lang w:val="es-ES"/>
        </w:rPr>
        <w:t xml:space="preserve">“DERECHO A LA PRIVACIDAD O INTIMIDAD. ESTÁ PROTEGIDO POR EL ARTÍCULO 16, PRIMER PÁRRAFO, DE LA CONSTITUCIÓN POLÍTICA DE LOS ESTADOS UNIDOS MEXICANOS. </w:t>
      </w:r>
      <w:r w:rsidRPr="007E399A">
        <w:rPr>
          <w:rFonts w:ascii="Palatino Linotype" w:eastAsia="Times New Roman" w:hAnsi="Palatino Linotype" w:cs="Tahoma"/>
          <w:bCs/>
          <w:i/>
          <w:iCs/>
          <w:sz w:val="20"/>
          <w:szCs w:val="20"/>
          <w:lang w:val="es-ES"/>
        </w:rPr>
        <w:t>Dicho numeral establece, en general, la garantía de seguridad jurídica de todo gobernado a no ser molestado en su persona, familia, papeles o posesiones, sino cuando medie mandato de autoridad competente debidamente fundado y motivado, de lo que deriva la inviolabilidad del domicilio, cuya finalidad primordial es el respeto a un ámbito de la vida privada personal y familiar que debe quedar excluido del conocimiento ajeno y de las intromisiones de los demás, con la limitante que la Constitución Política de los Estados Unidos Mexicanos establece para las autoridades. En un sentido amplio, la referida garantía puede extenderse a una protección que va más allá del aseguramiento del domicilio como espacio físico en que se desenvuelve normalmente la privacidad o la intimidad, de lo cual deriva el reconocimiento en el artículo 16, primer párrafo, constitucional, de un derecho a la intimidad o vida privada de los gobernados que abarca las intromisiones o molestias que por cualquier medio puedan realizarse en ese ámbito reservado de la vida.”</w:t>
      </w:r>
    </w:p>
    <w:p w:rsidR="00EF2C4B" w:rsidRPr="007E399A" w:rsidRDefault="00EF2C4B" w:rsidP="00EF2C4B">
      <w:pPr>
        <w:spacing w:line="360" w:lineRule="auto"/>
        <w:jc w:val="both"/>
        <w:rPr>
          <w:rFonts w:ascii="Palatino Linotype" w:eastAsia="Times New Roman" w:hAnsi="Palatino Linotype" w:cs="Tahoma"/>
          <w:bCs/>
          <w:iCs/>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bCs/>
          <w:iCs/>
          <w:sz w:val="22"/>
          <w:szCs w:val="22"/>
          <w:lang w:val="es-ES"/>
        </w:rPr>
      </w:pPr>
      <w:r w:rsidRPr="007E399A">
        <w:rPr>
          <w:rFonts w:ascii="Palatino Linotype" w:eastAsia="Palatino Linotype" w:hAnsi="Palatino Linotype" w:cs="Palatino Linotype"/>
          <w:sz w:val="22"/>
          <w:szCs w:val="22"/>
        </w:rPr>
        <w:t>Conforme</w:t>
      </w:r>
      <w:r w:rsidRPr="007E399A">
        <w:rPr>
          <w:rFonts w:ascii="Palatino Linotype" w:eastAsia="Times New Roman" w:hAnsi="Palatino Linotype" w:cs="Tahoma"/>
          <w:bCs/>
          <w:iCs/>
          <w:sz w:val="22"/>
          <w:szCs w:val="22"/>
          <w:lang w:val="es-ES"/>
        </w:rPr>
        <w:t xml:space="preserve"> a dicha tesis aislada,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rsidR="00EF2C4B" w:rsidRPr="007E399A" w:rsidRDefault="00EF2C4B" w:rsidP="00EF2C4B">
      <w:pPr>
        <w:spacing w:line="360" w:lineRule="auto"/>
        <w:jc w:val="both"/>
        <w:rPr>
          <w:rFonts w:ascii="Palatino Linotype" w:eastAsia="Times New Roman" w:hAnsi="Palatino Linotype" w:cs="Tahoma"/>
          <w:b/>
          <w:bCs/>
          <w:iCs/>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b/>
          <w:bCs/>
          <w:iCs/>
          <w:sz w:val="22"/>
          <w:szCs w:val="22"/>
          <w:lang w:val="es-ES"/>
        </w:rPr>
      </w:pPr>
      <w:r w:rsidRPr="007E399A">
        <w:rPr>
          <w:rFonts w:ascii="Palatino Linotype" w:eastAsia="Times New Roman" w:hAnsi="Palatino Linotype" w:cs="Tahoma"/>
          <w:bCs/>
          <w:iCs/>
          <w:sz w:val="22"/>
          <w:szCs w:val="22"/>
          <w:lang w:val="es-ES"/>
        </w:rPr>
        <w:t xml:space="preserve">Así, en un sentido amplio, dicha garantía puede extenderse a una protección más allá del aseguramiento del domicilio como espacio físico en que se desenvuelve normalmente la privacidad o la intimidad, por lo que en el artículo 16, primer párrafo, constitucional, </w:t>
      </w:r>
      <w:r w:rsidRPr="007E399A">
        <w:rPr>
          <w:rFonts w:ascii="Palatino Linotype" w:eastAsia="Times New Roman" w:hAnsi="Palatino Linotype" w:cs="Tahoma"/>
          <w:b/>
          <w:bCs/>
          <w:iCs/>
          <w:sz w:val="22"/>
          <w:szCs w:val="22"/>
          <w:lang w:val="es-ES"/>
        </w:rPr>
        <w:t xml:space="preserve">se da el reconocimiento de un derecho a la privacidad de las personas que </w:t>
      </w:r>
      <w:r w:rsidRPr="007E399A">
        <w:rPr>
          <w:rFonts w:ascii="Palatino Linotype" w:eastAsia="Times New Roman" w:hAnsi="Palatino Linotype" w:cs="Tahoma"/>
          <w:b/>
          <w:bCs/>
          <w:iCs/>
          <w:sz w:val="22"/>
          <w:szCs w:val="22"/>
          <w:lang w:val="es-ES"/>
        </w:rPr>
        <w:lastRenderedPageBreak/>
        <w:t xml:space="preserve">implica no ser sujeto de intromisiones o molestias en el ámbito reservado de su vida o intimidad. </w:t>
      </w:r>
    </w:p>
    <w:p w:rsidR="00EF2C4B" w:rsidRPr="007E399A" w:rsidRDefault="00EF2C4B" w:rsidP="00EF2C4B">
      <w:pPr>
        <w:spacing w:line="360" w:lineRule="auto"/>
        <w:jc w:val="both"/>
        <w:rPr>
          <w:rFonts w:ascii="Palatino Linotype" w:eastAsia="Times New Roman" w:hAnsi="Palatino Linotype" w:cs="Tahoma"/>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sz w:val="22"/>
          <w:szCs w:val="22"/>
          <w:lang w:val="es-ES"/>
        </w:rPr>
      </w:pPr>
      <w:r w:rsidRPr="007E399A">
        <w:rPr>
          <w:rFonts w:ascii="Palatino Linotype" w:eastAsia="Times New Roman" w:hAnsi="Palatino Linotype" w:cs="Tahoma"/>
          <w:sz w:val="22"/>
          <w:szCs w:val="22"/>
          <w:lang w:val="es-ES"/>
        </w:rPr>
        <w:t xml:space="preserve">En el </w:t>
      </w:r>
      <w:r w:rsidRPr="007E399A">
        <w:rPr>
          <w:rFonts w:ascii="Palatino Linotype" w:eastAsia="Palatino Linotype" w:hAnsi="Palatino Linotype" w:cs="Palatino Linotype"/>
          <w:sz w:val="22"/>
          <w:szCs w:val="22"/>
        </w:rPr>
        <w:t>presente</w:t>
      </w:r>
      <w:r w:rsidRPr="007E399A">
        <w:rPr>
          <w:rFonts w:ascii="Palatino Linotype" w:eastAsia="Times New Roman" w:hAnsi="Palatino Linotype" w:cs="Tahoma"/>
          <w:sz w:val="22"/>
          <w:szCs w:val="22"/>
          <w:lang w:val="es-ES"/>
        </w:rPr>
        <w:t xml:space="preserve"> caso, proporcionar el nombre de aquellas personas, que en su carácter particular, decidieron participar en un juicio laboral y que no son las partes en controversia, implicaría revelar </w:t>
      </w:r>
      <w:r w:rsidRPr="007E399A">
        <w:rPr>
          <w:rFonts w:ascii="Palatino Linotype" w:eastAsia="Times New Roman" w:hAnsi="Palatino Linotype" w:cs="Tahoma"/>
          <w:b/>
          <w:sz w:val="22"/>
          <w:szCs w:val="22"/>
          <w:lang w:val="es-ES"/>
        </w:rPr>
        <w:t>un aspecto de la vida privada</w:t>
      </w:r>
      <w:r w:rsidRPr="007E399A">
        <w:rPr>
          <w:rFonts w:ascii="Palatino Linotype" w:eastAsia="Times New Roman" w:hAnsi="Palatino Linotype" w:cs="Tahoma"/>
          <w:sz w:val="22"/>
          <w:szCs w:val="22"/>
          <w:lang w:val="es-ES"/>
        </w:rPr>
        <w:t xml:space="preserve">, correspondiente a la decisión personal de ayudar a la parte actora o demandada, a acreditar su dicho o demostrar hechos y por lo tanto, también se afectaría, </w:t>
      </w:r>
      <w:r w:rsidRPr="007E399A">
        <w:rPr>
          <w:rFonts w:ascii="Palatino Linotype" w:eastAsia="Times New Roman" w:hAnsi="Palatino Linotype" w:cs="Tahoma"/>
          <w:b/>
          <w:sz w:val="22"/>
          <w:szCs w:val="22"/>
          <w:lang w:val="es-ES"/>
        </w:rPr>
        <w:t>su intimidad.</w:t>
      </w:r>
    </w:p>
    <w:p w:rsidR="00EF2C4B" w:rsidRPr="007E399A" w:rsidRDefault="00EF2C4B" w:rsidP="00EF2C4B">
      <w:pPr>
        <w:spacing w:line="360" w:lineRule="auto"/>
        <w:jc w:val="both"/>
        <w:rPr>
          <w:rFonts w:ascii="Palatino Linotype" w:eastAsia="Times New Roman" w:hAnsi="Palatino Linotype" w:cs="Tahoma"/>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sz w:val="22"/>
          <w:szCs w:val="22"/>
          <w:lang w:val="es-ES"/>
        </w:rPr>
      </w:pPr>
      <w:r w:rsidRPr="007E399A">
        <w:rPr>
          <w:rFonts w:ascii="Palatino Linotype" w:eastAsia="Times New Roman" w:hAnsi="Palatino Linotype" w:cs="Tahoma"/>
          <w:sz w:val="22"/>
          <w:szCs w:val="22"/>
          <w:lang w:val="es-ES"/>
        </w:rPr>
        <w:t xml:space="preserve">Por tales circunstancias, </w:t>
      </w:r>
      <w:r w:rsidRPr="007E399A">
        <w:rPr>
          <w:rFonts w:ascii="Palatino Linotype" w:eastAsia="Times New Roman" w:hAnsi="Palatino Linotype" w:cs="Tahoma"/>
          <w:b/>
          <w:sz w:val="22"/>
          <w:szCs w:val="22"/>
          <w:lang w:val="es-ES"/>
        </w:rPr>
        <w:t>se estima procedente la clasificación</w:t>
      </w:r>
      <w:r w:rsidRPr="007E399A">
        <w:rPr>
          <w:rFonts w:ascii="Palatino Linotype" w:eastAsia="Times New Roman" w:hAnsi="Palatino Linotype" w:cs="Tahoma"/>
          <w:sz w:val="22"/>
          <w:szCs w:val="22"/>
          <w:lang w:val="es-ES"/>
        </w:rPr>
        <w:t xml:space="preserve"> </w:t>
      </w:r>
      <w:r w:rsidRPr="007E399A">
        <w:rPr>
          <w:rFonts w:ascii="Palatino Linotype" w:eastAsia="Times New Roman" w:hAnsi="Palatino Linotype" w:cs="Tahoma"/>
          <w:b/>
          <w:sz w:val="22"/>
          <w:szCs w:val="22"/>
          <w:lang w:val="es-ES"/>
        </w:rPr>
        <w:t>del nombre de las personas que participaron en algún juicio laboral, en su carácter de particulares,</w:t>
      </w:r>
      <w:r w:rsidRPr="007E399A">
        <w:rPr>
          <w:rFonts w:ascii="Palatino Linotype" w:eastAsia="Times New Roman" w:hAnsi="Palatino Linotype" w:cs="Tahoma"/>
          <w:sz w:val="22"/>
          <w:szCs w:val="22"/>
          <w:lang w:val="es-ES"/>
        </w:rPr>
        <w:t xml:space="preserve"> y que no corresponden al actor o demandado, sin embargo, ayudaron alguno de estos, para acreditar su dicho, en términos del artículo 143, fracción I de la Ley de Transparencia y Acceso a la Información Pública del Estado de México y Municipios.</w:t>
      </w:r>
    </w:p>
    <w:p w:rsidR="00EF2C4B" w:rsidRPr="007E399A" w:rsidRDefault="00EF2C4B" w:rsidP="00EF2C4B">
      <w:pPr>
        <w:spacing w:line="360" w:lineRule="auto"/>
        <w:jc w:val="both"/>
        <w:rPr>
          <w:rFonts w:ascii="Palatino Linotype" w:eastAsia="Times New Roman" w:hAnsi="Palatino Linotype" w:cs="Tahoma"/>
          <w:sz w:val="22"/>
          <w:szCs w:val="22"/>
          <w:lang w:val="es-ES"/>
        </w:rPr>
      </w:pPr>
    </w:p>
    <w:p w:rsidR="00EF2C4B" w:rsidRPr="007E399A" w:rsidRDefault="00EF2C4B" w:rsidP="00EF2C4B">
      <w:pPr>
        <w:numPr>
          <w:ilvl w:val="0"/>
          <w:numId w:val="15"/>
        </w:numPr>
        <w:spacing w:after="160" w:line="360" w:lineRule="auto"/>
        <w:contextualSpacing/>
        <w:jc w:val="both"/>
        <w:rPr>
          <w:rFonts w:ascii="Palatino Linotype" w:eastAsia="Times New Roman" w:hAnsi="Palatino Linotype" w:cs="Tahoma"/>
          <w:b/>
          <w:iCs/>
          <w:color w:val="000000"/>
          <w:sz w:val="22"/>
          <w:lang w:val="es-ES"/>
        </w:rPr>
      </w:pPr>
      <w:r w:rsidRPr="007E399A">
        <w:rPr>
          <w:rFonts w:ascii="Palatino Linotype" w:eastAsia="Calibri" w:hAnsi="Palatino Linotype" w:cs="Tahoma"/>
          <w:b/>
          <w:color w:val="000000"/>
          <w:sz w:val="22"/>
          <w:lang w:val="es-MX"/>
        </w:rPr>
        <w:t>Número</w:t>
      </w:r>
      <w:r w:rsidRPr="007E399A">
        <w:rPr>
          <w:rFonts w:ascii="Palatino Linotype" w:eastAsia="Times New Roman" w:hAnsi="Palatino Linotype" w:cs="Tahoma"/>
          <w:b/>
          <w:iCs/>
          <w:color w:val="000000"/>
          <w:sz w:val="22"/>
          <w:lang w:val="es-ES"/>
        </w:rPr>
        <w:t xml:space="preserve"> de expediente</w:t>
      </w:r>
    </w:p>
    <w:p w:rsidR="00EF2C4B" w:rsidRPr="007E399A" w:rsidRDefault="00EF2C4B" w:rsidP="00EF2C4B">
      <w:pPr>
        <w:spacing w:line="360" w:lineRule="auto"/>
        <w:jc w:val="both"/>
        <w:rPr>
          <w:rFonts w:ascii="Palatino Linotype" w:eastAsia="Times New Roman" w:hAnsi="Palatino Linotype" w:cs="Tahoma"/>
          <w:bCs/>
          <w:iCs/>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bCs/>
          <w:iCs/>
          <w:sz w:val="22"/>
          <w:szCs w:val="22"/>
          <w:lang w:val="es-ES"/>
        </w:rPr>
      </w:pPr>
      <w:r w:rsidRPr="007E399A">
        <w:rPr>
          <w:rFonts w:ascii="Palatino Linotype" w:eastAsia="Times New Roman" w:hAnsi="Palatino Linotype" w:cs="Tahoma"/>
          <w:bCs/>
          <w:iCs/>
          <w:sz w:val="22"/>
          <w:szCs w:val="22"/>
          <w:lang w:val="es-ES"/>
        </w:rPr>
        <w:t>Respecto al presente dato es oportuno traer al estudio lo previsto en la Tesis de Jurisprudencia 1a./J. 51/2006, de la Primera Sala de la Suprema Corte de Justicia de la Nación, de la Novena Época, con número de registro 174116, que establece que las sentencias de segunda instancia, es decir, aquellas contra las cuales las leyes comunes que rigen en la jurisdicción local no conceden algún recurso ordinario por virtud del cual puedan ser confirmadas, modificadas o revocadas, causan estado o ejecutoria por ministerio de ley y producen los efectos de cosa juzgada.</w:t>
      </w:r>
    </w:p>
    <w:p w:rsidR="00EF2C4B" w:rsidRPr="007E399A" w:rsidRDefault="00EF2C4B" w:rsidP="00EF2C4B">
      <w:pPr>
        <w:spacing w:line="360" w:lineRule="auto"/>
        <w:jc w:val="both"/>
        <w:rPr>
          <w:rFonts w:ascii="Palatino Linotype" w:eastAsia="Times New Roman" w:hAnsi="Palatino Linotype" w:cs="Tahoma"/>
          <w:bCs/>
          <w:iCs/>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bCs/>
          <w:iCs/>
          <w:sz w:val="22"/>
          <w:szCs w:val="22"/>
          <w:lang w:val="es-ES"/>
        </w:rPr>
      </w:pPr>
      <w:r w:rsidRPr="007E399A">
        <w:rPr>
          <w:rFonts w:ascii="Palatino Linotype" w:eastAsia="Times New Roman" w:hAnsi="Palatino Linotype" w:cs="Tahoma"/>
          <w:bCs/>
          <w:iCs/>
          <w:sz w:val="22"/>
          <w:szCs w:val="22"/>
          <w:lang w:val="es-ES"/>
        </w:rPr>
        <w:lastRenderedPageBreak/>
        <w:t xml:space="preserve">En ese </w:t>
      </w:r>
      <w:r w:rsidRPr="007E399A">
        <w:rPr>
          <w:rFonts w:ascii="Palatino Linotype" w:eastAsia="Palatino Linotype" w:hAnsi="Palatino Linotype" w:cs="Palatino Linotype"/>
          <w:sz w:val="22"/>
          <w:szCs w:val="22"/>
        </w:rPr>
        <w:t>orden</w:t>
      </w:r>
      <w:r w:rsidRPr="007E399A">
        <w:rPr>
          <w:rFonts w:ascii="Palatino Linotype" w:eastAsia="Times New Roman" w:hAnsi="Palatino Linotype" w:cs="Tahoma"/>
          <w:bCs/>
          <w:iCs/>
          <w:sz w:val="22"/>
          <w:szCs w:val="22"/>
          <w:lang w:val="es-ES"/>
        </w:rPr>
        <w:t xml:space="preserve"> de ideas, la Suprema Corte de Justicia de la Nación, al resolver la contradicción de tesis 14/2005-PS, una sentencia </w:t>
      </w:r>
      <w:r w:rsidRPr="007E399A">
        <w:rPr>
          <w:rFonts w:ascii="Palatino Linotype" w:eastAsia="Times New Roman" w:hAnsi="Palatino Linotype" w:cs="Tahoma"/>
          <w:b/>
          <w:bCs/>
          <w:iCs/>
          <w:sz w:val="22"/>
          <w:szCs w:val="22"/>
          <w:lang w:val="es-ES"/>
        </w:rPr>
        <w:t>causa ejecutoria</w:t>
      </w:r>
      <w:r w:rsidRPr="007E399A">
        <w:rPr>
          <w:rFonts w:ascii="Palatino Linotype" w:eastAsia="Times New Roman" w:hAnsi="Palatino Linotype" w:cs="Tahoma"/>
          <w:bCs/>
          <w:iCs/>
          <w:sz w:val="22"/>
          <w:szCs w:val="22"/>
          <w:lang w:val="es-ES"/>
        </w:rPr>
        <w:t xml:space="preserve"> cuando ya no puede ser impugnada por recurso ordinario alguno y, en consecuencia, </w:t>
      </w:r>
      <w:r w:rsidRPr="007E399A">
        <w:rPr>
          <w:rFonts w:ascii="Palatino Linotype" w:eastAsia="Times New Roman" w:hAnsi="Palatino Linotype" w:cs="Tahoma"/>
          <w:b/>
          <w:bCs/>
          <w:iCs/>
          <w:sz w:val="22"/>
          <w:szCs w:val="22"/>
          <w:lang w:val="es-ES"/>
        </w:rPr>
        <w:t>constituye la cosa juzgada</w:t>
      </w:r>
      <w:r w:rsidRPr="007E399A">
        <w:rPr>
          <w:rFonts w:ascii="Palatino Linotype" w:eastAsia="Times New Roman" w:hAnsi="Palatino Linotype" w:cs="Tahoma"/>
          <w:bCs/>
          <w:iCs/>
          <w:sz w:val="22"/>
          <w:szCs w:val="22"/>
          <w:lang w:val="es-ES"/>
        </w:rPr>
        <w:t>, pero tal circunstancia, debe entenderse en el sentido de que esas sentencias no admiten ningún recurso o medio de defensa establecido en la legislación ordinaria.</w:t>
      </w:r>
    </w:p>
    <w:p w:rsidR="00EF2C4B" w:rsidRPr="007E399A" w:rsidRDefault="00EF2C4B" w:rsidP="00EF2C4B">
      <w:pPr>
        <w:spacing w:line="360" w:lineRule="auto"/>
        <w:jc w:val="both"/>
        <w:rPr>
          <w:rFonts w:ascii="Palatino Linotype" w:eastAsia="Times New Roman" w:hAnsi="Palatino Linotype" w:cs="Tahoma"/>
          <w:bCs/>
          <w:iCs/>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sz w:val="22"/>
          <w:szCs w:val="22"/>
          <w:lang w:val="es-ES"/>
        </w:rPr>
      </w:pPr>
      <w:r w:rsidRPr="007E399A">
        <w:rPr>
          <w:rFonts w:ascii="Palatino Linotype" w:eastAsia="Times New Roman" w:hAnsi="Palatino Linotype" w:cs="Tahoma"/>
          <w:bCs/>
          <w:iCs/>
          <w:sz w:val="22"/>
          <w:szCs w:val="22"/>
          <w:lang w:val="es-ES"/>
        </w:rPr>
        <w:t xml:space="preserve">En </w:t>
      </w:r>
      <w:r w:rsidRPr="007E399A">
        <w:rPr>
          <w:rFonts w:ascii="Palatino Linotype" w:eastAsia="Palatino Linotype" w:hAnsi="Palatino Linotype" w:cs="Palatino Linotype"/>
          <w:sz w:val="22"/>
          <w:szCs w:val="22"/>
        </w:rPr>
        <w:t>consecuente</w:t>
      </w:r>
      <w:r w:rsidRPr="007E399A">
        <w:rPr>
          <w:rFonts w:ascii="Palatino Linotype" w:eastAsia="Times New Roman" w:hAnsi="Palatino Linotype" w:cs="Tahoma"/>
          <w:bCs/>
          <w:iCs/>
          <w:sz w:val="22"/>
          <w:szCs w:val="22"/>
          <w:lang w:val="es-ES"/>
        </w:rPr>
        <w:t xml:space="preserve"> a lo anterior, toda vez que en el presente caso, la etapa procesal en el que se encuentran juicios seguidos ante el </w:t>
      </w:r>
      <w:r w:rsidRPr="007E399A">
        <w:rPr>
          <w:rFonts w:ascii="Palatino Linotype" w:eastAsia="Calibri" w:hAnsi="Palatino Linotype" w:cs="Tahoma"/>
          <w:color w:val="000000"/>
          <w:sz w:val="22"/>
          <w:szCs w:val="22"/>
          <w:lang w:val="es-MX" w:eastAsia="es-MX"/>
        </w:rPr>
        <w:t>Tribunal Estatal de Conciliación y Arbitraje que fueron entregados en respuesta ya se les dicto el laudo correspondiente, estos se encuentran concluidos</w:t>
      </w:r>
      <w:r w:rsidRPr="007E399A">
        <w:rPr>
          <w:rFonts w:ascii="Palatino Linotype" w:eastAsia="Times New Roman" w:hAnsi="Palatino Linotype" w:cs="Tahoma"/>
          <w:b/>
          <w:bCs/>
          <w:iCs/>
          <w:sz w:val="22"/>
          <w:szCs w:val="22"/>
          <w:lang w:val="es-ES"/>
        </w:rPr>
        <w:t xml:space="preserve"> </w:t>
      </w:r>
      <w:r w:rsidRPr="007E399A">
        <w:rPr>
          <w:rFonts w:ascii="Palatino Linotype" w:eastAsia="Times New Roman" w:hAnsi="Palatino Linotype" w:cs="Tahoma"/>
          <w:iCs/>
          <w:sz w:val="22"/>
          <w:szCs w:val="22"/>
          <w:lang w:val="es-ES"/>
        </w:rPr>
        <w:t xml:space="preserve">y como tal no altera el proceso seguido ante el Tribunal; por lo que, el número de expediente no actualiza la causal de clasificación prevista en la fracción I del artículo 143 de </w:t>
      </w:r>
      <w:r w:rsidRPr="007E399A">
        <w:rPr>
          <w:rFonts w:ascii="Palatino Linotype" w:eastAsia="Times New Roman" w:hAnsi="Palatino Linotype" w:cs="Tahoma"/>
          <w:sz w:val="22"/>
          <w:szCs w:val="22"/>
          <w:lang w:val="es-ES"/>
        </w:rPr>
        <w:t>la Ley de Transparencia y Acceso a la Información Pública del Estado de México y Municipios.</w:t>
      </w:r>
    </w:p>
    <w:p w:rsidR="00EF2C4B" w:rsidRPr="007E399A" w:rsidRDefault="00EF2C4B" w:rsidP="00EF2C4B">
      <w:pPr>
        <w:spacing w:line="360" w:lineRule="auto"/>
        <w:contextualSpacing/>
        <w:jc w:val="both"/>
        <w:rPr>
          <w:rFonts w:ascii="Palatino Linotype" w:eastAsia="Calibri" w:hAnsi="Palatino Linotype" w:cs="Tahoma"/>
          <w:color w:val="000000"/>
          <w:sz w:val="22"/>
          <w:szCs w:val="22"/>
          <w:lang w:val="es-ES" w:eastAsia="es-MX"/>
        </w:rPr>
      </w:pPr>
    </w:p>
    <w:p w:rsidR="00EF2C4B" w:rsidRPr="007E399A" w:rsidRDefault="00EF2C4B" w:rsidP="00EF2C4B">
      <w:pPr>
        <w:numPr>
          <w:ilvl w:val="0"/>
          <w:numId w:val="15"/>
        </w:numPr>
        <w:spacing w:after="160" w:line="360" w:lineRule="auto"/>
        <w:contextualSpacing/>
        <w:jc w:val="both"/>
        <w:rPr>
          <w:rFonts w:ascii="Palatino Linotype" w:eastAsia="Calibri" w:hAnsi="Palatino Linotype" w:cs="Tahoma"/>
          <w:b/>
          <w:bCs/>
          <w:color w:val="000000"/>
          <w:sz w:val="22"/>
          <w:lang w:val="es-MX"/>
        </w:rPr>
      </w:pPr>
      <w:r w:rsidRPr="007E399A">
        <w:rPr>
          <w:rFonts w:ascii="Palatino Linotype" w:eastAsia="Calibri" w:hAnsi="Palatino Linotype" w:cs="Tahoma"/>
          <w:b/>
          <w:bCs/>
          <w:color w:val="000000"/>
          <w:sz w:val="22"/>
          <w:lang w:val="es-MX"/>
        </w:rPr>
        <w:t>Clave de registro o elector</w:t>
      </w:r>
    </w:p>
    <w:p w:rsidR="00EF2C4B" w:rsidRPr="007E399A" w:rsidRDefault="00EF2C4B" w:rsidP="00EF2C4B">
      <w:pPr>
        <w:spacing w:line="360" w:lineRule="auto"/>
        <w:ind w:right="-93"/>
        <w:jc w:val="both"/>
        <w:rPr>
          <w:rFonts w:ascii="Palatino Linotype" w:eastAsia="Times New Roman" w:hAnsi="Palatino Linotype" w:cs="Tahoma"/>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sz w:val="22"/>
          <w:szCs w:val="22"/>
          <w:lang w:val="es-ES"/>
        </w:rPr>
      </w:pPr>
      <w:r w:rsidRPr="007E399A">
        <w:rPr>
          <w:rFonts w:ascii="Palatino Linotype" w:eastAsia="Times New Roman" w:hAnsi="Palatino Linotype" w:cs="Tahoma"/>
          <w:sz w:val="22"/>
          <w:szCs w:val="22"/>
          <w:lang w:val="es-ES"/>
        </w:rPr>
        <w:t xml:space="preserve">Al respecto, este Instituto localizó el Acuerdo del Consejo General del Instituto Federal Electoral, por el que se aprueban diversas disposiciones relativas a la forma y contenido de la Lista nominal de electores residentes en el extranjero, que se utilizará con motivo de la jornada electoral, del primero de julio de dos mil doce, publicado en el Diario Oficial de la Federación el cinco de abril de dos mil doce, en el cual establece que la clave de elector, se conforma por las consonantes iniciales de los apellidos y el nombre del elector, seguido de su fecha de nacimiento (dos dígitos para el año, dos dígitos para el mes, dos dígitos para el día), número de la entidad federativa de nacimiento, letra que identifica el género y una </w:t>
      </w:r>
      <w:proofErr w:type="spellStart"/>
      <w:r w:rsidRPr="007E399A">
        <w:rPr>
          <w:rFonts w:ascii="Palatino Linotype" w:eastAsia="Times New Roman" w:hAnsi="Palatino Linotype" w:cs="Tahoma"/>
          <w:sz w:val="22"/>
          <w:szCs w:val="22"/>
          <w:lang w:val="es-ES"/>
        </w:rPr>
        <w:t>homoclave</w:t>
      </w:r>
      <w:proofErr w:type="spellEnd"/>
      <w:r w:rsidRPr="007E399A">
        <w:rPr>
          <w:rFonts w:ascii="Palatino Linotype" w:eastAsia="Times New Roman" w:hAnsi="Palatino Linotype" w:cs="Tahoma"/>
          <w:sz w:val="22"/>
          <w:szCs w:val="22"/>
          <w:lang w:val="es-ES"/>
        </w:rPr>
        <w:t xml:space="preserve"> compuesta de tres dígitos, dando un total de 18 caracteres.</w:t>
      </w:r>
    </w:p>
    <w:p w:rsidR="00EF2C4B" w:rsidRPr="007E399A" w:rsidRDefault="00EF2C4B" w:rsidP="00EF2C4B">
      <w:pPr>
        <w:shd w:val="clear" w:color="auto" w:fill="FFFFFF"/>
        <w:spacing w:line="360" w:lineRule="auto"/>
        <w:jc w:val="both"/>
        <w:rPr>
          <w:rFonts w:ascii="Palatino Linotype" w:eastAsia="Calibri" w:hAnsi="Palatino Linotype" w:cs="Tahoma"/>
          <w:bCs/>
          <w:i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sz w:val="22"/>
          <w:szCs w:val="22"/>
          <w:lang w:val="es-ES"/>
        </w:rPr>
      </w:pPr>
      <w:r w:rsidRPr="007E399A">
        <w:rPr>
          <w:rFonts w:ascii="Palatino Linotype" w:eastAsia="Times New Roman" w:hAnsi="Palatino Linotype" w:cs="Tahoma"/>
          <w:sz w:val="22"/>
          <w:szCs w:val="22"/>
          <w:lang w:val="es-ES"/>
        </w:rPr>
        <w:lastRenderedPageBreak/>
        <w:t>Conforme a lo anterior, se puede advertir que, con la clave de elector, se podrían obtener indicios o datos completos de una persona, que la podría ser identificada e identificable, pues se podría inferir el nombre de la persona, así como, su fecha y entidad de nacimiento, los cuales son considerados de su vida privada.</w:t>
      </w:r>
    </w:p>
    <w:p w:rsidR="00EF2C4B" w:rsidRPr="007E399A" w:rsidRDefault="00EF2C4B" w:rsidP="00EF2C4B">
      <w:pPr>
        <w:spacing w:line="360" w:lineRule="auto"/>
        <w:ind w:right="-93"/>
        <w:jc w:val="both"/>
        <w:rPr>
          <w:rFonts w:ascii="Palatino Linotype" w:eastAsia="Times New Roman" w:hAnsi="Palatino Linotype" w:cs="Tahoma"/>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sz w:val="22"/>
          <w:szCs w:val="22"/>
          <w:lang w:val="es-ES"/>
        </w:rPr>
      </w:pPr>
      <w:r w:rsidRPr="007E399A">
        <w:rPr>
          <w:rFonts w:ascii="Palatino Linotype" w:eastAsia="Times New Roman" w:hAnsi="Palatino Linotype" w:cs="Tahoma"/>
          <w:sz w:val="22"/>
          <w:szCs w:val="22"/>
          <w:lang w:val="es-ES"/>
        </w:rPr>
        <w:t xml:space="preserve">Por lo tanto, al ser un dato que hace reconocible a una persona física, resulta procedente su </w:t>
      </w:r>
      <w:r w:rsidRPr="007E399A">
        <w:rPr>
          <w:rFonts w:ascii="Palatino Linotype" w:eastAsia="Palatino Linotype" w:hAnsi="Palatino Linotype" w:cs="Palatino Linotype"/>
          <w:sz w:val="22"/>
          <w:szCs w:val="22"/>
        </w:rPr>
        <w:t>clasificación</w:t>
      </w:r>
      <w:r w:rsidRPr="007E399A">
        <w:rPr>
          <w:rFonts w:ascii="Palatino Linotype" w:eastAsia="Times New Roman" w:hAnsi="Palatino Linotype" w:cs="Tahoma"/>
          <w:sz w:val="22"/>
          <w:szCs w:val="22"/>
          <w:lang w:val="es-ES"/>
        </w:rPr>
        <w:t xml:space="preserve"> como información confidencial en términos de lo dispuesto por el artículo 143, fracción I de la Ley de Transparencia y Acceso a la Información Pública del Estado de México y Municipios.</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15"/>
        </w:numPr>
        <w:spacing w:after="160" w:line="360" w:lineRule="auto"/>
        <w:contextualSpacing/>
        <w:jc w:val="both"/>
        <w:rPr>
          <w:rFonts w:ascii="Palatino Linotype" w:eastAsia="Calibri" w:hAnsi="Palatino Linotype" w:cs="Tahoma"/>
          <w:b/>
          <w:bCs/>
          <w:color w:val="000000"/>
          <w:sz w:val="22"/>
          <w:lang w:val="es-MX"/>
        </w:rPr>
      </w:pPr>
      <w:r w:rsidRPr="007E399A">
        <w:rPr>
          <w:rFonts w:ascii="Palatino Linotype" w:eastAsia="Calibri" w:hAnsi="Palatino Linotype" w:cs="Tahoma"/>
          <w:b/>
          <w:bCs/>
          <w:color w:val="000000"/>
          <w:sz w:val="22"/>
          <w:lang w:val="es-MX"/>
        </w:rPr>
        <w:t>Domicilio Particular</w:t>
      </w:r>
    </w:p>
    <w:p w:rsidR="00EF2C4B" w:rsidRPr="007E399A" w:rsidRDefault="00EF2C4B" w:rsidP="00EF2C4B">
      <w:pPr>
        <w:spacing w:line="360" w:lineRule="auto"/>
        <w:contextualSpacing/>
        <w:rPr>
          <w:rFonts w:ascii="Palatino Linotype" w:eastAsia="Calibri" w:hAnsi="Palatino Linotype" w:cs="Tahoma"/>
          <w:b/>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sz w:val="22"/>
          <w:szCs w:val="22"/>
          <w:lang w:val="es-ES"/>
        </w:rPr>
      </w:pPr>
      <w:r w:rsidRPr="007E399A">
        <w:rPr>
          <w:rFonts w:ascii="Palatino Linotype" w:eastAsia="Times New Roman" w:hAnsi="Palatino Linotype" w:cs="Tahoma"/>
          <w:sz w:val="22"/>
          <w:szCs w:val="22"/>
          <w:lang w:val="es-ES"/>
        </w:rPr>
        <w:t xml:space="preserve">De </w:t>
      </w:r>
      <w:r w:rsidRPr="007E399A">
        <w:rPr>
          <w:rFonts w:ascii="Palatino Linotype" w:eastAsia="Palatino Linotype" w:hAnsi="Palatino Linotype" w:cs="Palatino Linotype"/>
          <w:sz w:val="22"/>
          <w:szCs w:val="22"/>
        </w:rPr>
        <w:t>acuerdo</w:t>
      </w:r>
      <w:r w:rsidRPr="007E399A">
        <w:rPr>
          <w:rFonts w:ascii="Palatino Linotype" w:eastAsia="Times New Roman" w:hAnsi="Palatino Linotype" w:cs="Tahoma"/>
          <w:sz w:val="22"/>
          <w:szCs w:val="22"/>
          <w:lang w:val="es-ES"/>
        </w:rPr>
        <w:t xml:space="preserve">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rsidR="00EF2C4B" w:rsidRPr="007E399A" w:rsidRDefault="00EF2C4B" w:rsidP="00EF2C4B">
      <w:pPr>
        <w:spacing w:line="360" w:lineRule="auto"/>
        <w:ind w:right="-93"/>
        <w:jc w:val="both"/>
        <w:rPr>
          <w:rFonts w:ascii="Palatino Linotype" w:eastAsia="Times New Roman" w:hAnsi="Palatino Linotype" w:cs="Tahoma"/>
          <w:sz w:val="22"/>
          <w:szCs w:val="22"/>
          <w:lang w:val="es-ES"/>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b/>
          <w:sz w:val="22"/>
          <w:szCs w:val="22"/>
          <w:lang w:val="es-ES"/>
        </w:rPr>
      </w:pPr>
      <w:r w:rsidRPr="007E399A">
        <w:rPr>
          <w:rFonts w:ascii="Palatino Linotype" w:eastAsia="Times New Roman" w:hAnsi="Palatino Linotype" w:cs="Tahoma"/>
          <w:sz w:val="22"/>
          <w:szCs w:val="22"/>
          <w:lang w:val="es-ES"/>
        </w:rPr>
        <w:t xml:space="preserve">De la </w:t>
      </w:r>
      <w:r w:rsidRPr="007E399A">
        <w:rPr>
          <w:rFonts w:ascii="Palatino Linotype" w:eastAsia="Palatino Linotype" w:hAnsi="Palatino Linotype" w:cs="Palatino Linotype"/>
          <w:sz w:val="22"/>
          <w:szCs w:val="22"/>
        </w:rPr>
        <w:t>misma</w:t>
      </w:r>
      <w:r w:rsidRPr="007E399A">
        <w:rPr>
          <w:rFonts w:ascii="Palatino Linotype" w:eastAsia="Times New Roman" w:hAnsi="Palatino Linotype" w:cs="Tahoma"/>
          <w:sz w:val="22"/>
          <w:szCs w:val="22"/>
          <w:lang w:val="es-ES"/>
        </w:rPr>
        <w:t xml:space="preserve"> manera, lo establece el artículo 29 del Código Civil Federal, al precisar que el domicilio de personas físicas</w:t>
      </w:r>
      <w:r w:rsidRPr="007E399A">
        <w:rPr>
          <w:rFonts w:ascii="Palatino Linotype" w:eastAsia="Times New Roman" w:hAnsi="Palatino Linotype" w:cs="Tahoma"/>
          <w:b/>
          <w:sz w:val="22"/>
          <w:szCs w:val="22"/>
          <w:lang w:val="es-ES"/>
        </w:rPr>
        <w:t>, es el lugar donde residen habitualmente, el lugar del centro principal de sus negocios, donde residan o el lugar donde se encuentren.</w:t>
      </w:r>
    </w:p>
    <w:p w:rsidR="00EF2C4B" w:rsidRPr="007E399A" w:rsidRDefault="00EF2C4B" w:rsidP="00EF2C4B">
      <w:pPr>
        <w:spacing w:line="360" w:lineRule="auto"/>
        <w:jc w:val="both"/>
        <w:rPr>
          <w:rFonts w:ascii="Palatino Linotype" w:eastAsia="Calibri" w:hAnsi="Palatino Linotype" w:cs="Tahoma"/>
          <w:b/>
          <w:bCs/>
          <w:sz w:val="20"/>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sz w:val="22"/>
          <w:szCs w:val="22"/>
          <w:lang w:val="es-ES"/>
        </w:rPr>
      </w:pPr>
      <w:r w:rsidRPr="007E399A">
        <w:rPr>
          <w:rFonts w:ascii="Palatino Linotype" w:eastAsia="Times New Roman" w:hAnsi="Palatino Linotype" w:cs="Tahoma"/>
          <w:sz w:val="22"/>
          <w:szCs w:val="22"/>
          <w:lang w:val="es-ES"/>
        </w:rPr>
        <w:t xml:space="preserve">En ese contexto, la dirección o domicilio es el lugar en donde reside habitualmente una persona </w:t>
      </w:r>
      <w:r w:rsidRPr="007E399A">
        <w:rPr>
          <w:rFonts w:ascii="Palatino Linotype" w:eastAsia="Palatino Linotype" w:hAnsi="Palatino Linotype" w:cs="Palatino Linotype"/>
          <w:sz w:val="22"/>
          <w:szCs w:val="22"/>
        </w:rPr>
        <w:t>física</w:t>
      </w:r>
      <w:r w:rsidRPr="007E399A">
        <w:rPr>
          <w:rFonts w:ascii="Palatino Linotype" w:eastAsia="Times New Roman" w:hAnsi="Palatino Linotype" w:cs="Tahoma"/>
          <w:sz w:val="22"/>
          <w:szCs w:val="22"/>
          <w:lang w:val="es-ES"/>
        </w:rPr>
        <w:t xml:space="preserve">,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w:t>
      </w:r>
      <w:r w:rsidRPr="007E399A">
        <w:rPr>
          <w:rFonts w:ascii="Palatino Linotype" w:eastAsia="Times New Roman" w:hAnsi="Palatino Linotype" w:cs="Tahoma"/>
          <w:sz w:val="22"/>
          <w:szCs w:val="22"/>
          <w:lang w:val="es-ES"/>
        </w:rPr>
        <w:lastRenderedPageBreak/>
        <w:t>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rsidR="00EF2C4B" w:rsidRPr="007E399A" w:rsidRDefault="00EF2C4B" w:rsidP="00EF2C4B">
      <w:pPr>
        <w:spacing w:line="360" w:lineRule="auto"/>
        <w:contextualSpacing/>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15"/>
        </w:numPr>
        <w:spacing w:after="160" w:line="360" w:lineRule="auto"/>
        <w:contextualSpacing/>
        <w:jc w:val="both"/>
        <w:rPr>
          <w:rFonts w:ascii="Palatino Linotype" w:eastAsia="Calibri" w:hAnsi="Palatino Linotype" w:cs="Tahoma"/>
          <w:b/>
          <w:bCs/>
          <w:color w:val="000000"/>
          <w:sz w:val="22"/>
          <w:lang w:val="es-MX"/>
        </w:rPr>
      </w:pPr>
      <w:r w:rsidRPr="007E399A">
        <w:rPr>
          <w:rFonts w:ascii="Palatino Linotype" w:eastAsia="Calibri" w:hAnsi="Palatino Linotype" w:cs="Tahoma"/>
          <w:b/>
          <w:bCs/>
          <w:color w:val="000000"/>
          <w:sz w:val="22"/>
          <w:lang w:val="es-MX"/>
        </w:rPr>
        <w:t>Huella dactilar</w:t>
      </w:r>
    </w:p>
    <w:p w:rsidR="00EF2C4B" w:rsidRPr="007E399A" w:rsidRDefault="00EF2C4B" w:rsidP="00EF2C4B">
      <w:pPr>
        <w:spacing w:line="360" w:lineRule="auto"/>
        <w:jc w:val="both"/>
        <w:rPr>
          <w:rFonts w:ascii="Palatino Linotype" w:eastAsia="Calibri" w:hAnsi="Palatino Linotype" w:cs="Tahoma"/>
          <w:b/>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Al respecto, la huella dactilar es la impresión visible o moldeada que produce el contacto de las crestas papilares de un dedo de la mano sobre una superficie. La Academia Mexicana de la Lengua y el Diccionario de la Real Academia de la Lengua Española, establecen que la huella dactilar, es la impresión que suele dejar la yema del dedo en un objeto al tocarlo, o la que se obtiene impregnándola previamente en una materia colorante. Por su parte, en el documento electrónico intitulado “Nuevas Tecnologías Biométricas”, publicado por el Instituto Nacional de Ciencias Penales y la Procuraduría General de la República, disponible en </w:t>
      </w:r>
      <w:hyperlink r:id="rId12" w:history="1">
        <w:r w:rsidRPr="007E399A">
          <w:rPr>
            <w:rFonts w:ascii="Palatino Linotype" w:eastAsia="Palatino Linotype" w:hAnsi="Palatino Linotype" w:cs="Palatino Linotype"/>
            <w:sz w:val="22"/>
            <w:szCs w:val="22"/>
          </w:rPr>
          <w:t>https://docplayer.es/5455342-Nuevas-tecnologias-biometricas-instituto-nacional-de-ciencias-penales-procuraduria-general-de-la-republica-version-1-0.html</w:t>
        </w:r>
      </w:hyperlink>
      <w:r w:rsidRPr="007E399A">
        <w:rPr>
          <w:rFonts w:ascii="Palatino Linotype" w:eastAsia="Palatino Linotype" w:hAnsi="Palatino Linotype" w:cs="Palatino Linotype"/>
          <w:sz w:val="22"/>
          <w:szCs w:val="22"/>
        </w:rPr>
        <w:t xml:space="preserve">, se indica que existen tres principios fundamentales para la identificación de las huellas dactilares, a saber: </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14"/>
        </w:numPr>
        <w:spacing w:after="160" w:line="360" w:lineRule="auto"/>
        <w:jc w:val="both"/>
        <w:rPr>
          <w:rFonts w:ascii="Palatino Linotype" w:eastAsia="Calibri" w:hAnsi="Palatino Linotype" w:cs="Tahoma"/>
          <w:bCs/>
          <w:sz w:val="22"/>
          <w:szCs w:val="22"/>
          <w:lang w:val="es-MX" w:eastAsia="es-MX"/>
        </w:rPr>
      </w:pPr>
      <w:r w:rsidRPr="007E399A">
        <w:rPr>
          <w:rFonts w:ascii="Palatino Linotype" w:eastAsia="Calibri" w:hAnsi="Palatino Linotype" w:cs="Tahoma"/>
          <w:bCs/>
          <w:sz w:val="22"/>
          <w:szCs w:val="22"/>
          <w:lang w:val="es-MX" w:eastAsia="es-MX"/>
        </w:rPr>
        <w:t xml:space="preserve">Primer principio. La huella es una característica individual. No hay dos huellas con características en las crestas que sean idénticas. </w:t>
      </w:r>
    </w:p>
    <w:p w:rsidR="00EF2C4B" w:rsidRPr="007E399A" w:rsidRDefault="00EF2C4B" w:rsidP="00EF2C4B">
      <w:pPr>
        <w:numPr>
          <w:ilvl w:val="0"/>
          <w:numId w:val="14"/>
        </w:numPr>
        <w:spacing w:after="160" w:line="360" w:lineRule="auto"/>
        <w:jc w:val="both"/>
        <w:rPr>
          <w:rFonts w:ascii="Palatino Linotype" w:eastAsia="Calibri" w:hAnsi="Palatino Linotype" w:cs="Tahoma"/>
          <w:bCs/>
          <w:sz w:val="22"/>
          <w:szCs w:val="22"/>
          <w:lang w:val="es-MX" w:eastAsia="es-MX"/>
        </w:rPr>
      </w:pPr>
      <w:r w:rsidRPr="007E399A">
        <w:rPr>
          <w:rFonts w:ascii="Palatino Linotype" w:eastAsia="Calibri" w:hAnsi="Palatino Linotype" w:cs="Tahoma"/>
          <w:bCs/>
          <w:sz w:val="22"/>
          <w:szCs w:val="22"/>
          <w:lang w:val="es-MX" w:eastAsia="es-MX"/>
        </w:rPr>
        <w:t xml:space="preserve">Segundo principio. Una huella permanece sin cambios durante toda la vida de un individuo (sin embargo, puede adquirir cicatrices o cualquier otra deformación que impida su identificación clara). </w:t>
      </w:r>
    </w:p>
    <w:p w:rsidR="00EF2C4B" w:rsidRPr="007E399A" w:rsidRDefault="00EF2C4B" w:rsidP="00EF2C4B">
      <w:pPr>
        <w:numPr>
          <w:ilvl w:val="0"/>
          <w:numId w:val="14"/>
        </w:numPr>
        <w:spacing w:after="160" w:line="360" w:lineRule="auto"/>
        <w:jc w:val="both"/>
        <w:rPr>
          <w:rFonts w:ascii="Palatino Linotype" w:eastAsia="Calibri" w:hAnsi="Palatino Linotype" w:cs="Tahoma"/>
          <w:bCs/>
          <w:sz w:val="22"/>
          <w:szCs w:val="22"/>
          <w:lang w:val="es-MX" w:eastAsia="es-MX"/>
        </w:rPr>
      </w:pPr>
      <w:r w:rsidRPr="007E399A">
        <w:rPr>
          <w:rFonts w:ascii="Palatino Linotype" w:eastAsia="Calibri" w:hAnsi="Palatino Linotype" w:cs="Tahoma"/>
          <w:bCs/>
          <w:sz w:val="22"/>
          <w:szCs w:val="22"/>
          <w:lang w:val="es-MX" w:eastAsia="es-MX"/>
        </w:rPr>
        <w:lastRenderedPageBreak/>
        <w:t xml:space="preserve">Tercer principio. Las huellas tienen patrones que se forman con sus crestas, lo que hace posible clasificarlas sistemáticamente para agilizar las búsquedas. </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MX" w:eastAsia="es-MX"/>
        </w:rPr>
      </w:pPr>
      <w:r w:rsidRPr="007E399A">
        <w:rPr>
          <w:rFonts w:ascii="Palatino Linotype" w:eastAsia="Palatino Linotype" w:hAnsi="Palatino Linotype" w:cs="Palatino Linotype"/>
          <w:sz w:val="22"/>
          <w:szCs w:val="22"/>
        </w:rPr>
        <w:t>Conforme</w:t>
      </w:r>
      <w:r w:rsidRPr="007E399A">
        <w:rPr>
          <w:rFonts w:ascii="Palatino Linotype" w:eastAsia="Calibri" w:hAnsi="Palatino Linotype" w:cs="Tahoma"/>
          <w:bCs/>
          <w:sz w:val="22"/>
          <w:szCs w:val="22"/>
          <w:lang w:val="es-MX" w:eastAsia="es-MX"/>
        </w:rPr>
        <w:t xml:space="preserve"> a lo expuesto, es indubitable que la huella dactilar es una característica propia de un individuo que permite su reconocimiento. Por tanto, sin duda, se considera que es una característica individual que se utiliza como medio de identificación de las personas y, por tanto, constituye un dato personal, de conformidad con lo establecido en el artículo 143, fracción I de la Ley de la materia.</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MX" w:eastAsia="es-MX"/>
        </w:rPr>
      </w:pPr>
      <w:r w:rsidRPr="007E399A">
        <w:rPr>
          <w:rFonts w:ascii="Palatino Linotype" w:eastAsia="Calibri" w:hAnsi="Palatino Linotype" w:cs="Tahoma"/>
          <w:bCs/>
          <w:sz w:val="22"/>
          <w:szCs w:val="22"/>
          <w:lang w:val="es-MX" w:eastAsia="es-MX"/>
        </w:rPr>
        <w:t xml:space="preserve">Ahora </w:t>
      </w:r>
      <w:r w:rsidRPr="007E399A">
        <w:rPr>
          <w:rFonts w:ascii="Palatino Linotype" w:eastAsia="Palatino Linotype" w:hAnsi="Palatino Linotype" w:cs="Palatino Linotype"/>
          <w:sz w:val="22"/>
          <w:szCs w:val="22"/>
        </w:rPr>
        <w:t>bien</w:t>
      </w:r>
      <w:r w:rsidRPr="007E399A">
        <w:rPr>
          <w:rFonts w:ascii="Palatino Linotype" w:eastAsia="Calibri" w:hAnsi="Palatino Linotype" w:cs="Tahoma"/>
          <w:bCs/>
          <w:sz w:val="22"/>
          <w:szCs w:val="22"/>
          <w:lang w:val="es-MX" w:eastAsia="es-MX"/>
        </w:rPr>
        <w:t>,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siguiente Tesis Aislada:</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042128">
      <w:pPr>
        <w:ind w:left="1134" w:right="900"/>
        <w:jc w:val="both"/>
        <w:rPr>
          <w:rFonts w:ascii="Palatino Linotype" w:eastAsia="Calibri" w:hAnsi="Palatino Linotype" w:cs="Tahoma"/>
          <w:bCs/>
          <w:i/>
          <w:iCs/>
          <w:sz w:val="20"/>
          <w:szCs w:val="20"/>
          <w:lang w:val="es-MX" w:eastAsia="es-MX"/>
        </w:rPr>
      </w:pPr>
      <w:r w:rsidRPr="007E399A">
        <w:rPr>
          <w:rFonts w:ascii="Palatino Linotype" w:eastAsia="Calibri" w:hAnsi="Palatino Linotype" w:cs="Tahoma"/>
          <w:b/>
          <w:bCs/>
          <w:i/>
          <w:iCs/>
          <w:sz w:val="20"/>
          <w:szCs w:val="20"/>
          <w:lang w:val="es-MX" w:eastAsia="es-MX"/>
        </w:rPr>
        <w:t>“HUELLA DACTILAR. ES APTA PARA ACREDITAR EL CONSENTIMIENTO EN LA CELEBRACIÓN DE UN CONTRATO</w:t>
      </w:r>
      <w:r w:rsidRPr="007E399A">
        <w:rPr>
          <w:rFonts w:ascii="Palatino Linotype" w:eastAsia="Calibri" w:hAnsi="Palatino Linotype" w:cs="Tahoma"/>
          <w:bCs/>
          <w:i/>
          <w:iCs/>
          <w:sz w:val="20"/>
          <w:szCs w:val="20"/>
          <w:lang w:val="es-MX" w:eastAsia="es-MX"/>
        </w:rPr>
        <w:t xml:space="preserve">. </w:t>
      </w:r>
      <w:r w:rsidRPr="007E399A">
        <w:rPr>
          <w:rFonts w:ascii="Palatino Linotype" w:eastAsia="Calibri" w:hAnsi="Palatino Linotype" w:cs="Tahoma"/>
          <w:b/>
          <w:bCs/>
          <w:i/>
          <w:iCs/>
          <w:sz w:val="20"/>
          <w:szCs w:val="20"/>
          <w:lang w:val="es-MX" w:eastAsia="es-MX"/>
        </w:rPr>
        <w:t>La huella dactilar es un elemento jurídicamente reconocido para demostrar tanto la individualización de su autor como la manifestación de su voluntad con el contenido de un documento, porque es más idónea para individualizar al sujeto, pues las técnicas dactiloscópicas desarrolladas permiten afirmar que no hay dos personas que posean idénticas huellas dactilares;</w:t>
      </w:r>
      <w:r w:rsidRPr="007E399A">
        <w:rPr>
          <w:rFonts w:ascii="Palatino Linotype" w:eastAsia="Calibri" w:hAnsi="Palatino Linotype" w:cs="Tahoma"/>
          <w:bCs/>
          <w:i/>
          <w:iCs/>
          <w:sz w:val="20"/>
          <w:szCs w:val="20"/>
          <w:lang w:val="es-MX" w:eastAsia="es-MX"/>
        </w:rPr>
        <w:t xml:space="preserve"> en cambio, los caracteres de la letra pueden ser imitados y, en algunos casos, podrá resultar difícil al perito decidir sobre la autenticidad de una firma. Como ejemplo de la eficacia de esa función 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como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ni escribir, pero aun en este caso el </w:t>
      </w:r>
      <w:r w:rsidRPr="007E399A">
        <w:rPr>
          <w:rFonts w:ascii="Palatino Linotype" w:eastAsia="Calibri" w:hAnsi="Palatino Linotype" w:cs="Tahoma"/>
          <w:bCs/>
          <w:i/>
          <w:iCs/>
          <w:sz w:val="20"/>
          <w:szCs w:val="20"/>
          <w:lang w:val="es-MX" w:eastAsia="es-MX"/>
        </w:rPr>
        <w:lastRenderedPageBreak/>
        <w:t>conocimiento del contenido del documento y, en consecuencia, la eficacia de la manifestación de la voluntad del autor respecto del contenido del contrato, se asegura con la necesidad de la intervención de la persona que solicite el autor. De esta 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MX" w:eastAsia="es-MX"/>
        </w:rPr>
      </w:pPr>
      <w:r w:rsidRPr="007E399A">
        <w:rPr>
          <w:rFonts w:ascii="Palatino Linotype" w:eastAsia="Calibri" w:hAnsi="Palatino Linotype" w:cs="Tahoma"/>
          <w:bCs/>
          <w:sz w:val="22"/>
          <w:szCs w:val="22"/>
          <w:lang w:val="es-MX" w:eastAsia="es-MX"/>
        </w:rPr>
        <w:t xml:space="preserve"> En la </w:t>
      </w:r>
      <w:r w:rsidRPr="007E399A">
        <w:rPr>
          <w:rFonts w:ascii="Palatino Linotype" w:eastAsia="Palatino Linotype" w:hAnsi="Palatino Linotype" w:cs="Palatino Linotype"/>
          <w:sz w:val="22"/>
          <w:szCs w:val="22"/>
        </w:rPr>
        <w:t>actualidad</w:t>
      </w:r>
      <w:r w:rsidRPr="007E399A">
        <w:rPr>
          <w:rFonts w:ascii="Palatino Linotype" w:eastAsia="Calibri" w:hAnsi="Palatino Linotype" w:cs="Tahoma"/>
          <w:bCs/>
          <w:sz w:val="22"/>
          <w:szCs w:val="22"/>
          <w:lang w:val="es-MX" w:eastAsia="es-MX"/>
        </w:rPr>
        <w:t xml:space="preserve"> existen sistemas denominados AFIS por sus siglas en inglés </w:t>
      </w:r>
      <w:proofErr w:type="spellStart"/>
      <w:r w:rsidRPr="007E399A">
        <w:rPr>
          <w:rFonts w:ascii="Palatino Linotype" w:eastAsia="Calibri" w:hAnsi="Palatino Linotype" w:cs="Tahoma"/>
          <w:bCs/>
          <w:i/>
          <w:sz w:val="22"/>
          <w:szCs w:val="22"/>
          <w:lang w:val="es-MX" w:eastAsia="es-MX"/>
        </w:rPr>
        <w:t>Automated</w:t>
      </w:r>
      <w:proofErr w:type="spellEnd"/>
      <w:r w:rsidRPr="007E399A">
        <w:rPr>
          <w:rFonts w:ascii="Palatino Linotype" w:eastAsia="Calibri" w:hAnsi="Palatino Linotype" w:cs="Tahoma"/>
          <w:bCs/>
          <w:i/>
          <w:sz w:val="22"/>
          <w:szCs w:val="22"/>
          <w:lang w:val="es-MX" w:eastAsia="es-MX"/>
        </w:rPr>
        <w:t xml:space="preserve"> </w:t>
      </w:r>
      <w:proofErr w:type="spellStart"/>
      <w:r w:rsidRPr="007E399A">
        <w:rPr>
          <w:rFonts w:ascii="Palatino Linotype" w:eastAsia="Calibri" w:hAnsi="Palatino Linotype" w:cs="Tahoma"/>
          <w:bCs/>
          <w:i/>
          <w:sz w:val="22"/>
          <w:szCs w:val="22"/>
          <w:lang w:val="es-MX" w:eastAsia="es-MX"/>
        </w:rPr>
        <w:t>Fingerprint</w:t>
      </w:r>
      <w:proofErr w:type="spellEnd"/>
      <w:r w:rsidRPr="007E399A">
        <w:rPr>
          <w:rFonts w:ascii="Palatino Linotype" w:eastAsia="Calibri" w:hAnsi="Palatino Linotype" w:cs="Tahoma"/>
          <w:bCs/>
          <w:i/>
          <w:sz w:val="22"/>
          <w:szCs w:val="22"/>
          <w:lang w:val="es-MX" w:eastAsia="es-MX"/>
        </w:rPr>
        <w:t xml:space="preserve"> </w:t>
      </w:r>
      <w:proofErr w:type="spellStart"/>
      <w:r w:rsidRPr="007E399A">
        <w:rPr>
          <w:rFonts w:ascii="Palatino Linotype" w:eastAsia="Calibri" w:hAnsi="Palatino Linotype" w:cs="Tahoma"/>
          <w:bCs/>
          <w:i/>
          <w:sz w:val="22"/>
          <w:szCs w:val="22"/>
          <w:lang w:val="es-MX" w:eastAsia="es-MX"/>
        </w:rPr>
        <w:t>Identification</w:t>
      </w:r>
      <w:proofErr w:type="spellEnd"/>
      <w:r w:rsidRPr="007E399A">
        <w:rPr>
          <w:rFonts w:ascii="Palatino Linotype" w:eastAsia="Calibri" w:hAnsi="Palatino Linotype" w:cs="Tahoma"/>
          <w:bCs/>
          <w:i/>
          <w:sz w:val="22"/>
          <w:szCs w:val="22"/>
          <w:lang w:val="es-MX" w:eastAsia="es-MX"/>
        </w:rPr>
        <w:t xml:space="preserve"> </w:t>
      </w:r>
      <w:proofErr w:type="spellStart"/>
      <w:r w:rsidRPr="007E399A">
        <w:rPr>
          <w:rFonts w:ascii="Palatino Linotype" w:eastAsia="Calibri" w:hAnsi="Palatino Linotype" w:cs="Tahoma"/>
          <w:bCs/>
          <w:i/>
          <w:sz w:val="22"/>
          <w:szCs w:val="22"/>
          <w:lang w:val="es-MX" w:eastAsia="es-MX"/>
        </w:rPr>
        <w:t>System</w:t>
      </w:r>
      <w:proofErr w:type="spellEnd"/>
      <w:r w:rsidRPr="007E399A">
        <w:rPr>
          <w:rFonts w:ascii="Palatino Linotype" w:eastAsia="Calibri" w:hAnsi="Palatino Linotype" w:cs="Tahoma"/>
          <w:bCs/>
          <w:sz w:val="22"/>
          <w:szCs w:val="22"/>
          <w:lang w:val="es-MX" w:eastAsia="es-MX"/>
        </w:rPr>
        <w:t xml:space="preserve"> que son sistemas informáticos que permiten la captura, consulta y comparación automática de huellas dactilares, para la captura y adquisición existen diversas formas de realizarlo y una de ellas es a través de la fotografía de una huella dactilar que se encuentra impresa en un papel, que sólo depende de la calidad de la imagen para su comparación para la individualización del autor por medio de los sistemas AFIS. </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MX" w:eastAsia="es-MX"/>
        </w:rPr>
      </w:pPr>
      <w:r w:rsidRPr="007E399A">
        <w:rPr>
          <w:rFonts w:ascii="Palatino Linotype" w:eastAsia="Calibri" w:hAnsi="Palatino Linotype" w:cs="Tahoma"/>
          <w:bCs/>
          <w:sz w:val="22"/>
          <w:szCs w:val="22"/>
          <w:lang w:val="es-MX" w:eastAsia="es-MX"/>
        </w:rPr>
        <w:t xml:space="preserve">En </w:t>
      </w:r>
      <w:r w:rsidRPr="007E399A">
        <w:rPr>
          <w:rFonts w:ascii="Palatino Linotype" w:eastAsia="Palatino Linotype" w:hAnsi="Palatino Linotype" w:cs="Palatino Linotype"/>
          <w:sz w:val="22"/>
          <w:szCs w:val="22"/>
        </w:rPr>
        <w:t>términos</w:t>
      </w:r>
      <w:r w:rsidRPr="007E399A">
        <w:rPr>
          <w:rFonts w:ascii="Palatino Linotype" w:eastAsia="Calibri" w:hAnsi="Palatino Linotype" w:cs="Tahoma"/>
          <w:bCs/>
          <w:sz w:val="22"/>
          <w:szCs w:val="22"/>
          <w:lang w:val="es-MX" w:eastAsia="es-MX"/>
        </w:rPr>
        <w:t xml:space="preserve"> de la calidad de la imagen se debe observar que en la NOM-151-SCFI-2016 publicada en el Diario Oficial de la Federación el 30 de Marzo de 2017, se determina que la calidad propicia para realizar la digitalización de documentos físicos en formato de imagen es de 200 píxeles por pulgada o superior para representaciones en blanco y negro, color o escala de grises, para garantizar el contenido y la integridad de los documentos digitalizados. Desde esta perspectiva es viable digitalizar la imagen de una huella digital con una calidad mínima para poder ser puesta a disposición de un sistema AFIS por medio de escáneres y multifuncionales de venta al público general de diversas marcas y que pueden proporcionar una resolución de hasta 600 pixeles por pulgada. </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Cs/>
          <w:sz w:val="22"/>
          <w:szCs w:val="22"/>
          <w:lang w:val="es-MX" w:eastAsia="es-MX"/>
        </w:rPr>
      </w:pPr>
      <w:r w:rsidRPr="007E399A">
        <w:rPr>
          <w:rFonts w:ascii="Palatino Linotype" w:eastAsia="Calibri" w:hAnsi="Palatino Linotype" w:cs="Tahoma"/>
          <w:bCs/>
          <w:sz w:val="22"/>
          <w:szCs w:val="22"/>
          <w:lang w:val="es-MX" w:eastAsia="es-MX"/>
        </w:rPr>
        <w:lastRenderedPageBreak/>
        <w:t xml:space="preserve">En </w:t>
      </w:r>
      <w:r w:rsidRPr="007E399A">
        <w:rPr>
          <w:rFonts w:ascii="Palatino Linotype" w:eastAsia="Palatino Linotype" w:hAnsi="Palatino Linotype" w:cs="Palatino Linotype"/>
          <w:sz w:val="22"/>
          <w:szCs w:val="22"/>
        </w:rPr>
        <w:t>conclusión</w:t>
      </w:r>
      <w:r w:rsidRPr="007E399A">
        <w:rPr>
          <w:rFonts w:ascii="Palatino Linotype" w:eastAsia="Calibri" w:hAnsi="Palatino Linotype" w:cs="Tahoma"/>
          <w:bCs/>
          <w:sz w:val="22"/>
          <w:szCs w:val="22"/>
          <w:lang w:val="es-MX" w:eastAsia="es-MX"/>
        </w:rPr>
        <w:t>, con el uso de las tecnologías de digitalización e impresión puestas a disposición de público general, es posible realizar la adquisición y reproducción de la huella digital que se encuentra en un documento y adicionalmente se puede sistematizar la comparación y análisis de las digitalizaciones a través de sistemas especializados para esta finalidad que pueden encontrarse de forma gratuita en internet.</w:t>
      </w:r>
    </w:p>
    <w:p w:rsidR="00EF2C4B" w:rsidRPr="007E399A" w:rsidRDefault="00EF2C4B" w:rsidP="00EF2C4B">
      <w:pPr>
        <w:spacing w:line="360" w:lineRule="auto"/>
        <w:jc w:val="both"/>
        <w:rPr>
          <w:rFonts w:ascii="Palatino Linotype" w:eastAsia="Calibri" w:hAnsi="Palatino Linotype" w:cs="Tahoma"/>
          <w:bCs/>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Calibri" w:hAnsi="Palatino Linotype" w:cs="Tahoma"/>
          <w:b/>
          <w:sz w:val="22"/>
          <w:szCs w:val="22"/>
          <w:lang w:val="es-MX" w:eastAsia="es-MX"/>
        </w:rPr>
      </w:pPr>
      <w:r w:rsidRPr="007E399A">
        <w:rPr>
          <w:rFonts w:ascii="Palatino Linotype" w:eastAsia="Calibri" w:hAnsi="Palatino Linotype" w:cs="Tahoma"/>
          <w:bCs/>
          <w:sz w:val="22"/>
          <w:szCs w:val="22"/>
          <w:lang w:val="es-MX" w:eastAsia="es-MX"/>
        </w:rPr>
        <w:t xml:space="preserve">Por lo </w:t>
      </w:r>
      <w:r w:rsidRPr="007E399A">
        <w:rPr>
          <w:rFonts w:ascii="Palatino Linotype" w:eastAsia="Palatino Linotype" w:hAnsi="Palatino Linotype" w:cs="Palatino Linotype"/>
          <w:sz w:val="22"/>
          <w:szCs w:val="22"/>
        </w:rPr>
        <w:t>anterior</w:t>
      </w:r>
      <w:r w:rsidRPr="007E399A">
        <w:rPr>
          <w:rFonts w:ascii="Palatino Linotype" w:eastAsia="Calibri" w:hAnsi="Palatino Linotype" w:cs="Tahoma"/>
          <w:bCs/>
          <w:sz w:val="22"/>
          <w:szCs w:val="22"/>
          <w:lang w:val="es-MX" w:eastAsia="es-MX"/>
        </w:rPr>
        <w:t xml:space="preserve">, la huella dactilar no sólo constituye un dato personal confidencial de carácter biométrico, sino que su tratamiento debe llevarse a cabo a través de medidas de seguridad que garanticen su adecuado tratamiento, por lo que </w:t>
      </w:r>
      <w:r w:rsidRPr="007E399A">
        <w:rPr>
          <w:rFonts w:ascii="Palatino Linotype" w:eastAsia="Calibri" w:hAnsi="Palatino Linotype" w:cs="Tahoma"/>
          <w:b/>
          <w:sz w:val="22"/>
          <w:szCs w:val="22"/>
          <w:lang w:val="es-MX" w:eastAsia="es-MX"/>
        </w:rPr>
        <w:t>debe ser clasificado como confidencial en términos del artículo 143, fracción I, de la Ley de Transparencia y Acceso a la Información Pública del Estado de México y Municipios.</w:t>
      </w:r>
    </w:p>
    <w:p w:rsidR="00EF2C4B" w:rsidRPr="007E399A" w:rsidRDefault="00EF2C4B" w:rsidP="00EF2C4B">
      <w:pPr>
        <w:spacing w:line="360" w:lineRule="auto"/>
        <w:jc w:val="both"/>
        <w:rPr>
          <w:rFonts w:ascii="Palatino Linotype" w:eastAsia="Calibri" w:hAnsi="Palatino Linotype" w:cs="Tahoma"/>
          <w:b/>
          <w:sz w:val="22"/>
          <w:szCs w:val="22"/>
          <w:lang w:val="es-MX" w:eastAsia="es-MX"/>
        </w:rPr>
      </w:pPr>
    </w:p>
    <w:p w:rsidR="00EF2C4B" w:rsidRPr="007E399A" w:rsidRDefault="00EF2C4B" w:rsidP="00EF2C4B">
      <w:pPr>
        <w:numPr>
          <w:ilvl w:val="0"/>
          <w:numId w:val="2"/>
        </w:numPr>
        <w:spacing w:line="360" w:lineRule="auto"/>
        <w:ind w:left="0" w:firstLine="0"/>
        <w:jc w:val="both"/>
        <w:rPr>
          <w:rFonts w:ascii="Palatino Linotype" w:eastAsia="Times New Roman" w:hAnsi="Palatino Linotype" w:cs="Tahoma"/>
          <w:bCs/>
          <w:iCs/>
          <w:sz w:val="22"/>
          <w:szCs w:val="22"/>
          <w:lang w:val="es-ES"/>
        </w:rPr>
      </w:pPr>
      <w:r w:rsidRPr="007E399A">
        <w:rPr>
          <w:rFonts w:ascii="Palatino Linotype" w:eastAsia="Times New Roman" w:hAnsi="Palatino Linotype" w:cs="Tahoma"/>
          <w:sz w:val="22"/>
          <w:szCs w:val="22"/>
        </w:rPr>
        <w:t xml:space="preserve">En ese </w:t>
      </w:r>
      <w:r w:rsidRPr="007E399A">
        <w:rPr>
          <w:rFonts w:ascii="Palatino Linotype" w:eastAsia="Palatino Linotype" w:hAnsi="Palatino Linotype" w:cs="Palatino Linotype"/>
          <w:sz w:val="22"/>
          <w:szCs w:val="22"/>
        </w:rPr>
        <w:t>contexto</w:t>
      </w:r>
      <w:r w:rsidRPr="007E399A">
        <w:rPr>
          <w:rFonts w:ascii="Palatino Linotype" w:eastAsia="Times New Roman" w:hAnsi="Palatino Linotype" w:cs="Tahoma"/>
          <w:sz w:val="22"/>
          <w:szCs w:val="22"/>
        </w:rPr>
        <w:t>, se considera que, para dar atención al requerimiento informativo el Ayuntamiento, deberá entregar la información en versión pública, tomando en consideración lo analizado en el presente Considerando; p</w:t>
      </w:r>
      <w:r w:rsidRPr="007E399A">
        <w:rPr>
          <w:rFonts w:ascii="Palatino Linotype" w:eastAsia="Times New Roman" w:hAnsi="Palatino Linotype" w:cs="Tahoma"/>
          <w:bCs/>
          <w:iCs/>
          <w:sz w:val="22"/>
          <w:szCs w:val="22"/>
          <w:lang w:val="es-ES"/>
        </w:rPr>
        <w:t>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rsidR="00042128" w:rsidRPr="007E399A" w:rsidRDefault="00042128" w:rsidP="00042128">
      <w:pPr>
        <w:keepNext/>
        <w:keepLines/>
        <w:spacing w:after="160" w:line="360" w:lineRule="auto"/>
        <w:ind w:left="708" w:hanging="708"/>
        <w:rPr>
          <w:rFonts w:ascii="Palatino Linotype" w:eastAsia="Palatino Linotype" w:hAnsi="Palatino Linotype" w:cs="Palatino Linotype"/>
          <w:b/>
          <w:color w:val="000000"/>
          <w:sz w:val="22"/>
          <w:szCs w:val="22"/>
        </w:rPr>
      </w:pPr>
      <w:r w:rsidRPr="007E399A">
        <w:rPr>
          <w:rFonts w:ascii="Palatino Linotype" w:eastAsia="Palatino Linotype" w:hAnsi="Palatino Linotype" w:cs="Palatino Linotype"/>
          <w:b/>
          <w:color w:val="000000"/>
          <w:sz w:val="22"/>
          <w:szCs w:val="22"/>
        </w:rPr>
        <w:t>QUINTO. De la versión pública.</w:t>
      </w:r>
    </w:p>
    <w:p w:rsidR="00042128" w:rsidRPr="007E399A" w:rsidRDefault="00042128" w:rsidP="00042128">
      <w:pPr>
        <w:keepNext/>
        <w:keepLines/>
        <w:numPr>
          <w:ilvl w:val="0"/>
          <w:numId w:val="3"/>
        </w:numPr>
        <w:tabs>
          <w:tab w:val="left" w:pos="284"/>
        </w:tabs>
        <w:spacing w:after="160" w:line="360" w:lineRule="auto"/>
        <w:ind w:left="0" w:firstLine="0"/>
        <w:rPr>
          <w:rFonts w:ascii="Palatino Linotype" w:eastAsia="Palatino Linotype" w:hAnsi="Palatino Linotype" w:cs="Palatino Linotype"/>
          <w:b/>
          <w:color w:val="000000"/>
          <w:sz w:val="22"/>
          <w:szCs w:val="22"/>
        </w:rPr>
      </w:pPr>
      <w:r w:rsidRPr="007E399A">
        <w:rPr>
          <w:rFonts w:ascii="Palatino Linotype" w:eastAsia="Palatino Linotype" w:hAnsi="Palatino Linotype" w:cs="Palatino Linotype"/>
          <w:b/>
          <w:color w:val="000000"/>
          <w:sz w:val="22"/>
          <w:szCs w:val="22"/>
        </w:rPr>
        <w:t xml:space="preserve">Nociones generales. </w:t>
      </w:r>
    </w:p>
    <w:p w:rsidR="00042128" w:rsidRPr="007E399A" w:rsidRDefault="00042128" w:rsidP="000421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 xml:space="preserve">Debe destacarse, que debido a la información solicitada por el </w:t>
      </w:r>
      <w:r w:rsidRPr="007E399A">
        <w:rPr>
          <w:rFonts w:ascii="Palatino Linotype" w:eastAsia="Palatino Linotype" w:hAnsi="Palatino Linotype" w:cs="Palatino Linotype"/>
          <w:b/>
          <w:color w:val="000000"/>
          <w:sz w:val="22"/>
          <w:szCs w:val="22"/>
        </w:rPr>
        <w:t xml:space="preserve">RECURRENTE, pueden obrar </w:t>
      </w:r>
      <w:r w:rsidRPr="007E399A">
        <w:rPr>
          <w:rFonts w:ascii="Palatino Linotype" w:eastAsia="Palatino Linotype" w:hAnsi="Palatino Linotype" w:cs="Palatino Linotype"/>
          <w:color w:val="000000"/>
          <w:sz w:val="22"/>
          <w:szCs w:val="22"/>
        </w:rPr>
        <w:t xml:space="preserve">datos personales susceptibles de protegerse, así como información susceptible de clasificarse como confidencial,  por lo que el </w:t>
      </w:r>
      <w:r w:rsidRPr="007E399A">
        <w:rPr>
          <w:rFonts w:ascii="Palatino Linotype" w:eastAsia="Palatino Linotype" w:hAnsi="Palatino Linotype" w:cs="Palatino Linotype"/>
          <w:b/>
          <w:color w:val="000000"/>
          <w:sz w:val="22"/>
          <w:szCs w:val="22"/>
        </w:rPr>
        <w:t xml:space="preserve">SUJETO OBLIGADO </w:t>
      </w:r>
      <w:r w:rsidRPr="007E399A">
        <w:rPr>
          <w:rFonts w:ascii="Palatino Linotype" w:eastAsia="Palatino Linotype" w:hAnsi="Palatino Linotype" w:cs="Palatino Linotype"/>
          <w:color w:val="000000"/>
          <w:sz w:val="22"/>
          <w:szCs w:val="22"/>
        </w:rPr>
        <w:t xml:space="preserve">deberá </w:t>
      </w:r>
      <w:r w:rsidRPr="007E399A">
        <w:rPr>
          <w:rFonts w:ascii="Palatino Linotype" w:eastAsia="Palatino Linotype" w:hAnsi="Palatino Linotype" w:cs="Palatino Linotype"/>
          <w:color w:val="000000"/>
          <w:sz w:val="22"/>
          <w:szCs w:val="22"/>
        </w:rPr>
        <w:lastRenderedPageBreak/>
        <w:t xml:space="preserve">de hacer la adecuada versión pública, protegiendo los datos que no son susceptibles de ser proporcionados. </w:t>
      </w:r>
    </w:p>
    <w:p w:rsidR="00042128" w:rsidRPr="007E399A" w:rsidRDefault="00042128" w:rsidP="00042128">
      <w:pPr>
        <w:tabs>
          <w:tab w:val="left" w:pos="0"/>
          <w:tab w:val="left" w:pos="284"/>
        </w:tabs>
        <w:spacing w:line="360" w:lineRule="auto"/>
        <w:ind w:right="49"/>
        <w:jc w:val="both"/>
        <w:rPr>
          <w:rFonts w:ascii="Palatino Linotype" w:eastAsia="Palatino Linotype" w:hAnsi="Palatino Linotype" w:cs="Palatino Linotype"/>
          <w:sz w:val="22"/>
          <w:szCs w:val="22"/>
        </w:rPr>
      </w:pPr>
    </w:p>
    <w:p w:rsidR="00042128" w:rsidRPr="007E399A" w:rsidRDefault="00042128" w:rsidP="00042128">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No pasa desapercibido para este Órgano Garante que los sujetos obligados</w:t>
      </w:r>
      <w:r w:rsidRPr="007E399A">
        <w:rPr>
          <w:rFonts w:ascii="Palatino Linotype" w:eastAsia="Palatino Linotype" w:hAnsi="Palatino Linotype" w:cs="Palatino Linotype"/>
          <w:b/>
          <w:color w:val="000000"/>
          <w:sz w:val="22"/>
          <w:szCs w:val="22"/>
        </w:rPr>
        <w:t xml:space="preserve"> </w:t>
      </w:r>
      <w:r w:rsidRPr="007E399A">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042128" w:rsidRPr="007E399A" w:rsidRDefault="00042128" w:rsidP="00042128">
      <w:pPr>
        <w:tabs>
          <w:tab w:val="left" w:pos="284"/>
        </w:tabs>
        <w:spacing w:after="160" w:line="360" w:lineRule="auto"/>
        <w:ind w:right="49"/>
        <w:jc w:val="both"/>
        <w:rPr>
          <w:rFonts w:ascii="Palatino Linotype" w:eastAsia="Palatino Linotype" w:hAnsi="Palatino Linotype" w:cs="Palatino Linotype"/>
          <w:color w:val="000000"/>
          <w:sz w:val="22"/>
          <w:szCs w:val="22"/>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042128" w:rsidRPr="007E399A" w:rsidTr="00042128">
        <w:tc>
          <w:tcPr>
            <w:tcW w:w="2689" w:type="dxa"/>
          </w:tcPr>
          <w:p w:rsidR="00042128" w:rsidRPr="007E399A" w:rsidRDefault="00042128" w:rsidP="00042128">
            <w:pPr>
              <w:tabs>
                <w:tab w:val="left" w:pos="284"/>
              </w:tabs>
              <w:spacing w:line="360" w:lineRule="auto"/>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a) Requisitos previos.</w:t>
            </w:r>
          </w:p>
        </w:tc>
        <w:tc>
          <w:tcPr>
            <w:tcW w:w="6520" w:type="dxa"/>
          </w:tcPr>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042128" w:rsidRPr="007E399A" w:rsidRDefault="00042128" w:rsidP="00042128">
            <w:pPr>
              <w:tabs>
                <w:tab w:val="left" w:pos="284"/>
              </w:tabs>
              <w:spacing w:line="360" w:lineRule="auto"/>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7E399A">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7E399A">
              <w:rPr>
                <w:rFonts w:ascii="Palatino Linotype" w:eastAsia="Palatino Linotype" w:hAnsi="Palatino Linotype" w:cs="Palatino Linotype"/>
                <w:color w:val="000000"/>
                <w:sz w:val="22"/>
                <w:szCs w:val="22"/>
              </w:rPr>
              <w:t xml:space="preserve"> individualizar su </w:t>
            </w:r>
            <w:r w:rsidRPr="007E399A">
              <w:rPr>
                <w:rFonts w:ascii="Palatino Linotype" w:eastAsia="Palatino Linotype" w:hAnsi="Palatino Linotype" w:cs="Palatino Linotype"/>
                <w:color w:val="000000"/>
                <w:sz w:val="22"/>
                <w:szCs w:val="22"/>
              </w:rPr>
              <w:lastRenderedPageBreak/>
              <w:t>análisis y tampoco se puede hacer un acuerdo por cada dato que se vaya a clasificar dentro de un documento con diez datos, por ejemplo, susceptibles de ser clasificados.</w:t>
            </w:r>
          </w:p>
        </w:tc>
      </w:tr>
      <w:tr w:rsidR="00042128" w:rsidRPr="007E399A" w:rsidTr="00042128">
        <w:tc>
          <w:tcPr>
            <w:tcW w:w="2689" w:type="dxa"/>
          </w:tcPr>
          <w:p w:rsidR="00042128" w:rsidRPr="007E399A" w:rsidRDefault="00042128" w:rsidP="00042128">
            <w:pPr>
              <w:tabs>
                <w:tab w:val="left" w:pos="284"/>
              </w:tabs>
              <w:spacing w:line="360" w:lineRule="auto"/>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lastRenderedPageBreak/>
              <w:t>b) Supuestos de clasificación.</w:t>
            </w:r>
          </w:p>
        </w:tc>
        <w:tc>
          <w:tcPr>
            <w:tcW w:w="6520" w:type="dxa"/>
          </w:tcPr>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042128" w:rsidRPr="007E399A" w:rsidRDefault="00042128" w:rsidP="00042128">
            <w:pPr>
              <w:tabs>
                <w:tab w:val="left" w:pos="284"/>
              </w:tabs>
              <w:spacing w:line="360" w:lineRule="auto"/>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color w:val="000000"/>
                <w:sz w:val="22"/>
                <w:szCs w:val="22"/>
              </w:rPr>
              <w:t xml:space="preserve">El </w:t>
            </w:r>
            <w:r w:rsidRPr="007E399A">
              <w:rPr>
                <w:rFonts w:ascii="Palatino Linotype" w:eastAsia="Palatino Linotype" w:hAnsi="Palatino Linotype" w:cs="Palatino Linotype"/>
                <w:b/>
                <w:color w:val="000000"/>
                <w:sz w:val="22"/>
                <w:szCs w:val="22"/>
              </w:rPr>
              <w:t>Sujeto Obligado</w:t>
            </w:r>
            <w:r w:rsidRPr="007E399A">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042128" w:rsidRPr="007E399A" w:rsidTr="00042128">
        <w:tc>
          <w:tcPr>
            <w:tcW w:w="2689" w:type="dxa"/>
          </w:tcPr>
          <w:p w:rsidR="00042128" w:rsidRPr="007E399A" w:rsidRDefault="00042128" w:rsidP="00042128">
            <w:pPr>
              <w:tabs>
                <w:tab w:val="left" w:pos="284"/>
              </w:tabs>
              <w:spacing w:line="360" w:lineRule="auto"/>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c) Formalidades para emitir el acuerdo de clasificación.</w:t>
            </w:r>
          </w:p>
        </w:tc>
        <w:tc>
          <w:tcPr>
            <w:tcW w:w="6520" w:type="dxa"/>
          </w:tcPr>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lastRenderedPageBreak/>
              <w:t xml:space="preserve">Es necesario que </w:t>
            </w:r>
            <w:r w:rsidRPr="007E399A">
              <w:rPr>
                <w:rFonts w:ascii="Palatino Linotype" w:eastAsia="Palatino Linotype" w:hAnsi="Palatino Linotype" w:cs="Palatino Linotype"/>
                <w:b/>
                <w:color w:val="000000"/>
                <w:sz w:val="22"/>
                <w:szCs w:val="22"/>
                <w:u w:val="single"/>
              </w:rPr>
              <w:t>el acto reúna con los requisitos elementales</w:t>
            </w:r>
            <w:r w:rsidRPr="007E399A">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042128" w:rsidRPr="007E399A" w:rsidRDefault="00042128" w:rsidP="00042128">
            <w:pPr>
              <w:tabs>
                <w:tab w:val="left" w:pos="284"/>
              </w:tabs>
              <w:spacing w:line="360" w:lineRule="auto"/>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color w:val="000000"/>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042128" w:rsidRPr="007E399A" w:rsidTr="00042128">
        <w:tc>
          <w:tcPr>
            <w:tcW w:w="2689" w:type="dxa"/>
          </w:tcPr>
          <w:p w:rsidR="00042128" w:rsidRPr="007E399A" w:rsidRDefault="00042128" w:rsidP="00042128">
            <w:pPr>
              <w:tabs>
                <w:tab w:val="left" w:pos="284"/>
              </w:tabs>
              <w:spacing w:line="360" w:lineRule="auto"/>
              <w:rPr>
                <w:rFonts w:ascii="Palatino Linotype" w:eastAsia="Palatino Linotype" w:hAnsi="Palatino Linotype" w:cs="Palatino Linotype"/>
                <w:sz w:val="22"/>
                <w:szCs w:val="22"/>
              </w:rPr>
            </w:pPr>
          </w:p>
          <w:p w:rsidR="00042128" w:rsidRPr="007E399A" w:rsidRDefault="00042128" w:rsidP="00042128">
            <w:pPr>
              <w:tabs>
                <w:tab w:val="left" w:pos="284"/>
              </w:tabs>
              <w:spacing w:line="360" w:lineRule="auto"/>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color w:val="000000"/>
                <w:sz w:val="22"/>
                <w:szCs w:val="22"/>
              </w:rPr>
              <w:t xml:space="preserve">d) Requisitos de fondo del acuerdo de clasificación. </w:t>
            </w:r>
          </w:p>
        </w:tc>
        <w:tc>
          <w:tcPr>
            <w:tcW w:w="6520" w:type="dxa"/>
          </w:tcPr>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E399A">
              <w:rPr>
                <w:rFonts w:ascii="Palatino Linotype" w:eastAsia="Palatino Linotype" w:hAnsi="Palatino Linotype" w:cs="Palatino Linotype"/>
                <w:b/>
                <w:color w:val="000000"/>
                <w:sz w:val="22"/>
                <w:szCs w:val="22"/>
              </w:rPr>
              <w:t>Sujetos Obligados</w:t>
            </w:r>
            <w:r w:rsidRPr="007E399A">
              <w:rPr>
                <w:rFonts w:ascii="Palatino Linotype" w:eastAsia="Palatino Linotype" w:hAnsi="Palatino Linotype" w:cs="Palatino Linotype"/>
                <w:color w:val="000000"/>
                <w:sz w:val="22"/>
                <w:szCs w:val="22"/>
              </w:rPr>
              <w:t xml:space="preserve">, por lo que deberán fundar y motivar debidamente la clasificación. </w:t>
            </w:r>
          </w:p>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 xml:space="preserve">De lo anterior, se desprende que para una correcta </w:t>
            </w:r>
            <w:r w:rsidRPr="007E399A">
              <w:rPr>
                <w:rFonts w:ascii="Palatino Linotype" w:eastAsia="Palatino Linotype" w:hAnsi="Palatino Linotype" w:cs="Palatino Linotype"/>
                <w:b/>
                <w:color w:val="000000"/>
                <w:sz w:val="22"/>
                <w:szCs w:val="22"/>
              </w:rPr>
              <w:t>clasificación total o parcial</w:t>
            </w:r>
            <w:r w:rsidRPr="007E399A">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 xml:space="preserve">Ahora bien, </w:t>
            </w:r>
            <w:r w:rsidRPr="007E399A">
              <w:rPr>
                <w:rFonts w:ascii="Palatino Linotype" w:eastAsia="Palatino Linotype" w:hAnsi="Palatino Linotype" w:cs="Palatino Linotype"/>
                <w:b/>
                <w:color w:val="000000"/>
                <w:sz w:val="22"/>
                <w:szCs w:val="22"/>
                <w:u w:val="single"/>
              </w:rPr>
              <w:t>para cada caso además de fundar y motivar</w:t>
            </w:r>
            <w:r w:rsidRPr="007E399A">
              <w:rPr>
                <w:rFonts w:ascii="Palatino Linotype" w:eastAsia="Palatino Linotype" w:hAnsi="Palatino Linotype" w:cs="Palatino Linotype"/>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042128" w:rsidRPr="007E399A" w:rsidTr="00042128">
        <w:tc>
          <w:tcPr>
            <w:tcW w:w="2689" w:type="dxa"/>
          </w:tcPr>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520" w:type="dxa"/>
          </w:tcPr>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042128" w:rsidRPr="007E399A" w:rsidRDefault="00042128" w:rsidP="00042128">
            <w:pPr>
              <w:tabs>
                <w:tab w:val="left" w:pos="284"/>
              </w:tabs>
              <w:spacing w:line="360" w:lineRule="auto"/>
              <w:ind w:right="49"/>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w:t>
            </w:r>
            <w:r w:rsidRPr="007E399A">
              <w:rPr>
                <w:rFonts w:ascii="Palatino Linotype" w:eastAsia="Palatino Linotype" w:hAnsi="Palatino Linotype" w:cs="Palatino Linotype"/>
                <w:color w:val="000000"/>
                <w:sz w:val="22"/>
                <w:szCs w:val="22"/>
              </w:rPr>
              <w:lastRenderedPageBreak/>
              <w:t xml:space="preserve">Justicia de la Nación, los servidores públicos nos encontramos sujetos a un régimen menor de protección. </w:t>
            </w:r>
          </w:p>
          <w:p w:rsidR="00042128" w:rsidRPr="007E399A" w:rsidRDefault="00042128" w:rsidP="00042128">
            <w:pPr>
              <w:tabs>
                <w:tab w:val="left" w:pos="284"/>
              </w:tabs>
              <w:spacing w:line="360" w:lineRule="auto"/>
              <w:rPr>
                <w:rFonts w:ascii="Palatino Linotype" w:eastAsia="Palatino Linotype" w:hAnsi="Palatino Linotype" w:cs="Palatino Linotype"/>
                <w:sz w:val="22"/>
                <w:szCs w:val="22"/>
              </w:rPr>
            </w:pPr>
            <w:r w:rsidRPr="007E399A">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042128" w:rsidRPr="007E399A" w:rsidRDefault="00042128" w:rsidP="00042128">
      <w:pPr>
        <w:tabs>
          <w:tab w:val="left" w:pos="284"/>
        </w:tabs>
        <w:spacing w:line="360" w:lineRule="auto"/>
        <w:jc w:val="both"/>
        <w:rPr>
          <w:rFonts w:ascii="Palatino Linotype" w:eastAsia="Palatino Linotype" w:hAnsi="Palatino Linotype" w:cs="Palatino Linotype"/>
          <w:color w:val="000000"/>
          <w:sz w:val="22"/>
          <w:szCs w:val="22"/>
        </w:rPr>
      </w:pPr>
    </w:p>
    <w:p w:rsidR="00042128" w:rsidRPr="007E399A" w:rsidRDefault="00042128" w:rsidP="00042128">
      <w:pPr>
        <w:numPr>
          <w:ilvl w:val="0"/>
          <w:numId w:val="2"/>
        </w:numPr>
        <w:spacing w:line="360" w:lineRule="auto"/>
        <w:ind w:left="0" w:firstLine="0"/>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sz w:val="22"/>
          <w:szCs w:val="22"/>
        </w:rPr>
        <w:t xml:space="preserve">Si el servidor público incumple con estas formalidades y entrega la información sin proteger los datos personales incumple con lo que estipula las disposiciones legales establecidas. </w:t>
      </w:r>
    </w:p>
    <w:p w:rsidR="00042128" w:rsidRPr="007E399A" w:rsidRDefault="00042128" w:rsidP="00042128">
      <w:pPr>
        <w:spacing w:line="360" w:lineRule="auto"/>
        <w:jc w:val="both"/>
        <w:rPr>
          <w:rFonts w:ascii="Palatino Linotype" w:eastAsia="Palatino Linotype" w:hAnsi="Palatino Linotype" w:cs="Palatino Linotype"/>
          <w:sz w:val="22"/>
          <w:szCs w:val="22"/>
        </w:rPr>
      </w:pPr>
    </w:p>
    <w:p w:rsidR="00042128" w:rsidRPr="007E399A" w:rsidRDefault="00042128" w:rsidP="00042128">
      <w:pPr>
        <w:numPr>
          <w:ilvl w:val="0"/>
          <w:numId w:val="2"/>
        </w:numPr>
        <w:spacing w:line="360" w:lineRule="auto"/>
        <w:ind w:left="0" w:right="34" w:firstLine="0"/>
        <w:jc w:val="both"/>
        <w:rPr>
          <w:rFonts w:ascii="Palatino Linotype" w:eastAsia="Palatino Linotype" w:hAnsi="Palatino Linotype" w:cs="Palatino Linotype"/>
          <w:color w:val="000000"/>
          <w:sz w:val="22"/>
          <w:szCs w:val="22"/>
        </w:rPr>
      </w:pPr>
      <w:r w:rsidRPr="007E399A">
        <w:rPr>
          <w:rFonts w:ascii="Palatino Linotype" w:eastAsia="Palatino Linotype" w:hAnsi="Palatino Linotype" w:cs="Palatino Linotype"/>
          <w:sz w:val="22"/>
          <w:szCs w:val="22"/>
        </w:rPr>
        <w:t>Por lo anteriormente expuesto, este Órgano Garante considera fundadas las razones o motivos de inconformidad que plantea el</w:t>
      </w:r>
      <w:r w:rsidRPr="007E399A">
        <w:rPr>
          <w:rFonts w:ascii="Palatino Linotype" w:eastAsia="Palatino Linotype" w:hAnsi="Palatino Linotype" w:cs="Palatino Linotype"/>
          <w:b/>
          <w:sz w:val="22"/>
          <w:szCs w:val="22"/>
        </w:rPr>
        <w:t xml:space="preserve"> RECURRENTE</w:t>
      </w:r>
      <w:r w:rsidRPr="007E399A">
        <w:rPr>
          <w:rFonts w:ascii="Palatino Linotype" w:eastAsia="Palatino Linotype" w:hAnsi="Palatino Linotype" w:cs="Palatino Linotype"/>
          <w:sz w:val="22"/>
          <w:szCs w:val="22"/>
        </w:rPr>
        <w:t xml:space="preserve">, determinando </w:t>
      </w:r>
      <w:r w:rsidRPr="007E399A">
        <w:rPr>
          <w:rFonts w:ascii="Palatino Linotype" w:eastAsia="Palatino Linotype" w:hAnsi="Palatino Linotype" w:cs="Palatino Linotype"/>
          <w:b/>
          <w:sz w:val="22"/>
          <w:szCs w:val="22"/>
        </w:rPr>
        <w:t>MODIFICAR</w:t>
      </w:r>
      <w:r w:rsidRPr="007E399A">
        <w:rPr>
          <w:rFonts w:ascii="Palatino Linotype" w:eastAsia="Palatino Linotype" w:hAnsi="Palatino Linotype" w:cs="Palatino Linotype"/>
          <w:sz w:val="22"/>
          <w:szCs w:val="22"/>
        </w:rPr>
        <w:t xml:space="preserve"> la respuesta del </w:t>
      </w:r>
      <w:r w:rsidRPr="007E399A">
        <w:rPr>
          <w:rFonts w:ascii="Palatino Linotype" w:eastAsia="Palatino Linotype" w:hAnsi="Palatino Linotype" w:cs="Palatino Linotype"/>
          <w:b/>
          <w:sz w:val="22"/>
          <w:szCs w:val="22"/>
        </w:rPr>
        <w:t>SUJETO OBLIGADO</w:t>
      </w:r>
      <w:r w:rsidRPr="007E399A">
        <w:rPr>
          <w:rFonts w:ascii="Palatino Linotype" w:eastAsia="Palatino Linotype" w:hAnsi="Palatino Linotype" w:cs="Palatino Linotype"/>
          <w:sz w:val="22"/>
          <w:szCs w:val="22"/>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7E399A">
        <w:rPr>
          <w:rFonts w:ascii="Palatino Linotype" w:eastAsia="Palatino Linotype" w:hAnsi="Palatino Linotype" w:cs="Palatino Linotype"/>
          <w:color w:val="000000"/>
          <w:sz w:val="22"/>
          <w:szCs w:val="22"/>
        </w:rPr>
        <w:t xml:space="preserve">este </w:t>
      </w:r>
      <w:r w:rsidRPr="007E399A">
        <w:rPr>
          <w:rFonts w:ascii="Palatino Linotype" w:eastAsia="Palatino Linotype" w:hAnsi="Palatino Linotype" w:cs="Palatino Linotype"/>
          <w:b/>
          <w:color w:val="000000"/>
          <w:sz w:val="22"/>
          <w:szCs w:val="22"/>
        </w:rPr>
        <w:t>ÓRGANO GARANTE</w:t>
      </w:r>
      <w:r w:rsidRPr="007E399A">
        <w:rPr>
          <w:rFonts w:ascii="Palatino Linotype" w:eastAsia="Palatino Linotype" w:hAnsi="Palatino Linotype" w:cs="Palatino Linotype"/>
          <w:color w:val="000000"/>
          <w:sz w:val="22"/>
          <w:szCs w:val="22"/>
        </w:rPr>
        <w:t xml:space="preserve"> emite los siguientes.</w:t>
      </w:r>
    </w:p>
    <w:p w:rsidR="003D538E" w:rsidRPr="007E399A" w:rsidRDefault="003D538E" w:rsidP="00EF2C4B">
      <w:pPr>
        <w:spacing w:line="360" w:lineRule="auto"/>
        <w:jc w:val="both"/>
        <w:rPr>
          <w:rFonts w:ascii="Palatino Linotype" w:eastAsia="Palatino Linotype" w:hAnsi="Palatino Linotype" w:cs="Palatino Linotype"/>
          <w:sz w:val="22"/>
          <w:szCs w:val="22"/>
        </w:rPr>
      </w:pPr>
    </w:p>
    <w:p w:rsidR="00D84650" w:rsidRPr="007E399A" w:rsidRDefault="00D84650" w:rsidP="00D84650">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rsidR="00D84650" w:rsidRPr="007E399A" w:rsidRDefault="00D84650" w:rsidP="00D84650">
      <w:pPr>
        <w:pStyle w:val="Ttulo1"/>
        <w:spacing w:before="0" w:line="360" w:lineRule="auto"/>
        <w:jc w:val="center"/>
        <w:rPr>
          <w:rFonts w:ascii="Palatino Linotype" w:eastAsia="Palatino Linotype" w:hAnsi="Palatino Linotype" w:cs="Palatino Linotype"/>
          <w:b/>
          <w:color w:val="000000"/>
          <w:sz w:val="22"/>
          <w:szCs w:val="22"/>
        </w:rPr>
      </w:pPr>
      <w:r w:rsidRPr="007E399A">
        <w:rPr>
          <w:rFonts w:ascii="Palatino Linotype" w:eastAsia="Palatino Linotype" w:hAnsi="Palatino Linotype" w:cs="Palatino Linotype"/>
          <w:b/>
          <w:color w:val="000000"/>
          <w:sz w:val="22"/>
          <w:szCs w:val="22"/>
        </w:rPr>
        <w:t>R E S O L U T I V O S</w:t>
      </w:r>
    </w:p>
    <w:p w:rsidR="00D84650" w:rsidRPr="007E399A" w:rsidRDefault="00D84650" w:rsidP="00D84650">
      <w:pPr>
        <w:spacing w:line="360" w:lineRule="auto"/>
        <w:rPr>
          <w:rFonts w:ascii="Palatino Linotype" w:eastAsia="Palatino Linotype" w:hAnsi="Palatino Linotype" w:cs="Palatino Linotype"/>
          <w:sz w:val="22"/>
          <w:szCs w:val="22"/>
        </w:rPr>
      </w:pPr>
    </w:p>
    <w:p w:rsidR="00D84650" w:rsidRPr="007E399A" w:rsidRDefault="00D84650" w:rsidP="00D84650">
      <w:pPr>
        <w:spacing w:line="360" w:lineRule="auto"/>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b/>
          <w:sz w:val="22"/>
          <w:szCs w:val="22"/>
        </w:rPr>
        <w:t>PRIMERO</w:t>
      </w:r>
      <w:r w:rsidRPr="007E399A">
        <w:rPr>
          <w:rFonts w:ascii="Palatino Linotype" w:eastAsia="Palatino Linotype" w:hAnsi="Palatino Linotype" w:cs="Palatino Linotype"/>
          <w:sz w:val="22"/>
          <w:szCs w:val="22"/>
        </w:rPr>
        <w:t xml:space="preserve">. Resultan parcialmente fundadas las razones o motivos de inconformidad hechos valer en el Recurso de Revisión </w:t>
      </w:r>
      <w:r w:rsidR="00B74F39" w:rsidRPr="007E399A">
        <w:rPr>
          <w:rFonts w:ascii="Palatino Linotype" w:eastAsia="Palatino Linotype" w:hAnsi="Palatino Linotype" w:cs="Palatino Linotype"/>
          <w:b/>
          <w:sz w:val="22"/>
          <w:szCs w:val="22"/>
        </w:rPr>
        <w:t>05063/INFOEM/IP/RR/2024</w:t>
      </w:r>
      <w:r w:rsidRPr="007E399A">
        <w:rPr>
          <w:rFonts w:ascii="Palatino Linotype" w:eastAsia="Palatino Linotype" w:hAnsi="Palatino Linotype" w:cs="Palatino Linotype"/>
          <w:b/>
          <w:sz w:val="22"/>
          <w:szCs w:val="22"/>
        </w:rPr>
        <w:t xml:space="preserve">, </w:t>
      </w:r>
      <w:r w:rsidRPr="007E399A">
        <w:rPr>
          <w:rFonts w:ascii="Palatino Linotype" w:eastAsia="Palatino Linotype" w:hAnsi="Palatino Linotype" w:cs="Palatino Linotype"/>
          <w:sz w:val="22"/>
          <w:szCs w:val="22"/>
        </w:rPr>
        <w:t xml:space="preserve">en términos de los  Considerandos </w:t>
      </w:r>
      <w:r w:rsidRPr="007E399A">
        <w:rPr>
          <w:rFonts w:ascii="Palatino Linotype" w:eastAsia="Palatino Linotype" w:hAnsi="Palatino Linotype" w:cs="Palatino Linotype"/>
          <w:b/>
          <w:sz w:val="22"/>
          <w:szCs w:val="22"/>
        </w:rPr>
        <w:t xml:space="preserve">Cuarto y </w:t>
      </w:r>
      <w:r w:rsidR="006933AE" w:rsidRPr="007E399A">
        <w:rPr>
          <w:rFonts w:ascii="Palatino Linotype" w:eastAsia="Palatino Linotype" w:hAnsi="Palatino Linotype" w:cs="Palatino Linotype"/>
          <w:b/>
          <w:sz w:val="22"/>
          <w:szCs w:val="22"/>
        </w:rPr>
        <w:t>Quinto</w:t>
      </w:r>
      <w:r w:rsidRPr="007E399A">
        <w:rPr>
          <w:rFonts w:ascii="Palatino Linotype" w:eastAsia="Palatino Linotype" w:hAnsi="Palatino Linotype" w:cs="Palatino Linotype"/>
          <w:b/>
          <w:sz w:val="22"/>
          <w:szCs w:val="22"/>
        </w:rPr>
        <w:t xml:space="preserve"> </w:t>
      </w:r>
      <w:r w:rsidRPr="007E399A">
        <w:rPr>
          <w:rFonts w:ascii="Palatino Linotype" w:eastAsia="Palatino Linotype" w:hAnsi="Palatino Linotype" w:cs="Palatino Linotype"/>
          <w:sz w:val="22"/>
          <w:szCs w:val="22"/>
        </w:rPr>
        <w:t xml:space="preserve">de la presente resolución. </w:t>
      </w:r>
    </w:p>
    <w:p w:rsidR="00D84650" w:rsidRPr="007E399A" w:rsidRDefault="00D84650" w:rsidP="00D84650">
      <w:pPr>
        <w:spacing w:line="360" w:lineRule="auto"/>
        <w:jc w:val="both"/>
        <w:rPr>
          <w:rFonts w:ascii="Palatino Linotype" w:eastAsia="Palatino Linotype" w:hAnsi="Palatino Linotype" w:cs="Palatino Linotype"/>
          <w:sz w:val="22"/>
          <w:szCs w:val="22"/>
        </w:rPr>
      </w:pPr>
    </w:p>
    <w:p w:rsidR="00D84650" w:rsidRPr="007E399A" w:rsidRDefault="00D84650" w:rsidP="00D84650">
      <w:pPr>
        <w:spacing w:line="360" w:lineRule="auto"/>
        <w:jc w:val="both"/>
        <w:rPr>
          <w:rFonts w:ascii="Palatino Linotype" w:eastAsia="Palatino Linotype" w:hAnsi="Palatino Linotype" w:cs="Palatino Linotype"/>
          <w:b/>
          <w:color w:val="000000"/>
          <w:sz w:val="22"/>
          <w:szCs w:val="22"/>
        </w:rPr>
      </w:pPr>
      <w:bookmarkStart w:id="13" w:name="_heading=h.z337ya" w:colFirst="0" w:colLast="0"/>
      <w:bookmarkEnd w:id="13"/>
      <w:r w:rsidRPr="007E399A">
        <w:rPr>
          <w:rFonts w:ascii="Palatino Linotype" w:eastAsia="Palatino Linotype" w:hAnsi="Palatino Linotype" w:cs="Palatino Linotype"/>
          <w:b/>
          <w:sz w:val="22"/>
          <w:szCs w:val="22"/>
        </w:rPr>
        <w:t xml:space="preserve">SEGUNDO. </w:t>
      </w:r>
      <w:r w:rsidRPr="007E399A">
        <w:rPr>
          <w:rFonts w:ascii="Palatino Linotype" w:eastAsia="Palatino Linotype" w:hAnsi="Palatino Linotype" w:cs="Palatino Linotype"/>
          <w:color w:val="000000"/>
          <w:sz w:val="22"/>
          <w:szCs w:val="22"/>
        </w:rPr>
        <w:t xml:space="preserve">Se </w:t>
      </w:r>
      <w:r w:rsidRPr="007E399A">
        <w:rPr>
          <w:rFonts w:ascii="Palatino Linotype" w:eastAsia="Palatino Linotype" w:hAnsi="Palatino Linotype" w:cs="Palatino Linotype"/>
          <w:b/>
          <w:color w:val="000000"/>
          <w:sz w:val="22"/>
          <w:szCs w:val="22"/>
        </w:rPr>
        <w:t xml:space="preserve">MODIFICA </w:t>
      </w:r>
      <w:r w:rsidRPr="007E399A">
        <w:rPr>
          <w:rFonts w:ascii="Palatino Linotype" w:eastAsia="Palatino Linotype" w:hAnsi="Palatino Linotype" w:cs="Palatino Linotype"/>
          <w:color w:val="000000"/>
          <w:sz w:val="22"/>
          <w:szCs w:val="22"/>
        </w:rPr>
        <w:t xml:space="preserve">la respuesta emitida por el </w:t>
      </w:r>
      <w:r w:rsidR="00704499" w:rsidRPr="007E399A">
        <w:rPr>
          <w:rFonts w:ascii="Palatino Linotype" w:eastAsia="Palatino Linotype" w:hAnsi="Palatino Linotype" w:cs="Palatino Linotype"/>
          <w:b/>
          <w:color w:val="000000"/>
          <w:sz w:val="22"/>
          <w:szCs w:val="22"/>
        </w:rPr>
        <w:t>Ayuntamiento de Atizapán de Zaragoza</w:t>
      </w:r>
      <w:r w:rsidRPr="007E399A">
        <w:rPr>
          <w:rFonts w:ascii="Palatino Linotype" w:eastAsia="Palatino Linotype" w:hAnsi="Palatino Linotype" w:cs="Palatino Linotype"/>
          <w:b/>
          <w:color w:val="000000"/>
          <w:sz w:val="22"/>
          <w:szCs w:val="22"/>
        </w:rPr>
        <w:t xml:space="preserve"> </w:t>
      </w:r>
      <w:r w:rsidRPr="007E399A">
        <w:rPr>
          <w:rFonts w:ascii="Palatino Linotype" w:eastAsia="Palatino Linotype" w:hAnsi="Palatino Linotype" w:cs="Palatino Linotype"/>
          <w:color w:val="000000"/>
          <w:sz w:val="22"/>
          <w:szCs w:val="22"/>
        </w:rPr>
        <w:t xml:space="preserve">y se </w:t>
      </w:r>
      <w:r w:rsidRPr="007E399A">
        <w:rPr>
          <w:rFonts w:ascii="Palatino Linotype" w:eastAsia="Palatino Linotype" w:hAnsi="Palatino Linotype" w:cs="Palatino Linotype"/>
          <w:b/>
          <w:color w:val="000000"/>
          <w:sz w:val="22"/>
          <w:szCs w:val="22"/>
        </w:rPr>
        <w:t>ORDENA</w:t>
      </w:r>
      <w:r w:rsidRPr="007E399A">
        <w:rPr>
          <w:rFonts w:ascii="Palatino Linotype" w:eastAsia="Palatino Linotype" w:hAnsi="Palatino Linotype" w:cs="Palatino Linotype"/>
          <w:color w:val="000000"/>
          <w:sz w:val="22"/>
          <w:szCs w:val="22"/>
        </w:rPr>
        <w:t xml:space="preserve"> entregar vía Sistema de Acceso a la Información Mexiquense </w:t>
      </w:r>
      <w:r w:rsidRPr="007E399A">
        <w:rPr>
          <w:rFonts w:ascii="Palatino Linotype" w:eastAsia="Palatino Linotype" w:hAnsi="Palatino Linotype" w:cs="Palatino Linotype"/>
          <w:b/>
          <w:color w:val="000000"/>
          <w:sz w:val="22"/>
          <w:szCs w:val="22"/>
        </w:rPr>
        <w:t>(SAIMEX)</w:t>
      </w:r>
      <w:r w:rsidRPr="007E399A">
        <w:rPr>
          <w:rFonts w:ascii="Palatino Linotype" w:eastAsia="Palatino Linotype" w:hAnsi="Palatino Linotype" w:cs="Palatino Linotype"/>
          <w:color w:val="000000"/>
          <w:sz w:val="22"/>
          <w:szCs w:val="22"/>
        </w:rPr>
        <w:t>, la siguiente información, en versión pública</w:t>
      </w:r>
    </w:p>
    <w:p w:rsidR="00D84650" w:rsidRPr="007E399A" w:rsidRDefault="00D84650" w:rsidP="00D84650">
      <w:pPr>
        <w:spacing w:line="360" w:lineRule="auto"/>
        <w:jc w:val="both"/>
        <w:rPr>
          <w:rFonts w:ascii="Palatino Linotype" w:eastAsia="Palatino Linotype" w:hAnsi="Palatino Linotype" w:cs="Palatino Linotype"/>
          <w:b/>
          <w:color w:val="000000"/>
          <w:sz w:val="22"/>
          <w:szCs w:val="22"/>
        </w:rPr>
      </w:pPr>
    </w:p>
    <w:p w:rsidR="00D84650" w:rsidRPr="007E399A" w:rsidRDefault="006933AE" w:rsidP="00D934A3">
      <w:pPr>
        <w:pStyle w:val="Prrafodelista"/>
        <w:numPr>
          <w:ilvl w:val="0"/>
          <w:numId w:val="5"/>
        </w:numPr>
        <w:pBdr>
          <w:top w:val="nil"/>
          <w:left w:val="nil"/>
          <w:bottom w:val="nil"/>
          <w:right w:val="nil"/>
          <w:between w:val="nil"/>
        </w:pBdr>
        <w:ind w:left="1134" w:right="900" w:firstLine="0"/>
        <w:jc w:val="both"/>
        <w:rPr>
          <w:rFonts w:ascii="Palatino Linotype" w:eastAsia="Palatino Linotype" w:hAnsi="Palatino Linotype" w:cs="Palatino Linotype"/>
          <w:b/>
          <w:i/>
          <w:color w:val="000000"/>
          <w:sz w:val="22"/>
          <w:szCs w:val="22"/>
        </w:rPr>
      </w:pPr>
      <w:r w:rsidRPr="007E399A">
        <w:rPr>
          <w:rFonts w:ascii="Palatino Linotype" w:eastAsia="Palatino Linotype" w:hAnsi="Palatino Linotype" w:cs="Palatino Linotype"/>
          <w:b/>
          <w:color w:val="000000"/>
          <w:sz w:val="22"/>
          <w:szCs w:val="22"/>
        </w:rPr>
        <w:t xml:space="preserve">Expedientes de loa laudos laborales firmes referidos en respuesta a la solicitud de información </w:t>
      </w:r>
    </w:p>
    <w:p w:rsidR="00D84650" w:rsidRPr="007E399A" w:rsidRDefault="00D84650" w:rsidP="00D84650">
      <w:pPr>
        <w:pStyle w:val="Prrafodelista"/>
        <w:pBdr>
          <w:top w:val="nil"/>
          <w:left w:val="nil"/>
          <w:bottom w:val="nil"/>
          <w:right w:val="nil"/>
          <w:between w:val="nil"/>
        </w:pBdr>
        <w:ind w:left="2348" w:right="900"/>
        <w:jc w:val="both"/>
        <w:rPr>
          <w:rFonts w:ascii="Palatino Linotype" w:eastAsia="Palatino Linotype" w:hAnsi="Palatino Linotype" w:cs="Palatino Linotype"/>
          <w:b/>
          <w:i/>
          <w:color w:val="000000"/>
          <w:sz w:val="22"/>
          <w:szCs w:val="22"/>
        </w:rPr>
      </w:pPr>
    </w:p>
    <w:p w:rsidR="00D84650" w:rsidRPr="007E399A" w:rsidRDefault="00D84650" w:rsidP="00D84650">
      <w:pPr>
        <w:tabs>
          <w:tab w:val="left" w:pos="8080"/>
        </w:tabs>
        <w:spacing w:line="360" w:lineRule="auto"/>
        <w:ind w:right="49"/>
        <w:jc w:val="both"/>
        <w:rPr>
          <w:rFonts w:ascii="Palatino Linotype" w:eastAsia="Palatino Linotype" w:hAnsi="Palatino Linotype" w:cs="Palatino Linotype"/>
          <w:sz w:val="22"/>
          <w:szCs w:val="22"/>
        </w:rPr>
      </w:pPr>
    </w:p>
    <w:p w:rsidR="00D84650" w:rsidRPr="007E399A" w:rsidRDefault="00D84650" w:rsidP="00D84650">
      <w:pPr>
        <w:tabs>
          <w:tab w:val="left" w:pos="8080"/>
        </w:tabs>
        <w:spacing w:line="360" w:lineRule="auto"/>
        <w:ind w:right="49"/>
        <w:jc w:val="both"/>
        <w:rPr>
          <w:rFonts w:ascii="Palatino Linotype" w:eastAsia="Palatino Linotype" w:hAnsi="Palatino Linotype" w:cs="Palatino Linotype"/>
          <w:b/>
          <w:sz w:val="22"/>
          <w:szCs w:val="22"/>
        </w:rPr>
      </w:pPr>
      <w:r w:rsidRPr="007E399A">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7E399A">
        <w:rPr>
          <w:rFonts w:ascii="Palatino Linotype" w:eastAsia="Palatino Linotype" w:hAnsi="Palatino Linotype" w:cs="Palatino Linotype"/>
          <w:b/>
          <w:sz w:val="22"/>
          <w:szCs w:val="22"/>
        </w:rPr>
        <w:t>RECURRENTE.</w:t>
      </w:r>
    </w:p>
    <w:p w:rsidR="00D84650" w:rsidRPr="007E399A" w:rsidRDefault="00D84650" w:rsidP="00D84650">
      <w:pPr>
        <w:tabs>
          <w:tab w:val="left" w:pos="8080"/>
        </w:tabs>
        <w:spacing w:line="360" w:lineRule="auto"/>
        <w:ind w:right="49"/>
        <w:jc w:val="both"/>
        <w:rPr>
          <w:rFonts w:ascii="Palatino Linotype" w:eastAsia="Palatino Linotype" w:hAnsi="Palatino Linotype" w:cs="Palatino Linotype"/>
          <w:b/>
          <w:sz w:val="22"/>
          <w:szCs w:val="22"/>
        </w:rPr>
      </w:pPr>
    </w:p>
    <w:p w:rsidR="00D84650" w:rsidRPr="007E399A" w:rsidRDefault="00D84650" w:rsidP="00D84650">
      <w:pPr>
        <w:tabs>
          <w:tab w:val="left" w:pos="8080"/>
        </w:tabs>
        <w:spacing w:line="360" w:lineRule="auto"/>
        <w:ind w:right="49"/>
        <w:jc w:val="both"/>
        <w:rPr>
          <w:rFonts w:ascii="Palatino Linotype" w:eastAsia="Palatino Linotype" w:hAnsi="Palatino Linotype" w:cs="Palatino Linotype"/>
          <w:color w:val="222222"/>
          <w:sz w:val="22"/>
          <w:szCs w:val="22"/>
          <w:lang w:val="es-MX"/>
        </w:rPr>
      </w:pPr>
      <w:r w:rsidRPr="007E399A">
        <w:rPr>
          <w:rFonts w:ascii="Palatino Linotype" w:eastAsia="Palatino Linotype" w:hAnsi="Palatino Linotype" w:cs="Palatino Linotype"/>
          <w:b/>
          <w:sz w:val="22"/>
          <w:szCs w:val="22"/>
        </w:rPr>
        <w:t xml:space="preserve">TERCERO. </w:t>
      </w:r>
      <w:r w:rsidRPr="007E399A">
        <w:rPr>
          <w:rFonts w:ascii="Palatino Linotype" w:eastAsia="Palatino Linotype" w:hAnsi="Palatino Linotype" w:cs="Palatino Linotype"/>
          <w:b/>
          <w:color w:val="222222"/>
          <w:sz w:val="22"/>
          <w:szCs w:val="22"/>
        </w:rPr>
        <w:t xml:space="preserve">NOTIFÍQUESE </w:t>
      </w:r>
      <w:r w:rsidRPr="007E399A">
        <w:rPr>
          <w:rFonts w:ascii="Palatino Linotype" w:eastAsia="Palatino Linotype" w:hAnsi="Palatino Linotype" w:cs="Palatino Linotype"/>
          <w:color w:val="222222"/>
          <w:sz w:val="22"/>
          <w:szCs w:val="22"/>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7E399A">
        <w:rPr>
          <w:rFonts w:ascii="Palatino Linotype" w:eastAsia="Palatino Linotype" w:hAnsi="Palatino Linotype" w:cs="Palatino Linotype"/>
          <w:b/>
          <w:color w:val="222222"/>
          <w:sz w:val="22"/>
          <w:szCs w:val="22"/>
          <w:lang w:val="es-MX"/>
        </w:rPr>
        <w:t xml:space="preserve">dé cumplimiento a lo ordenado dentro del plazo de diez días hábiles, </w:t>
      </w:r>
      <w:r w:rsidRPr="007E399A">
        <w:rPr>
          <w:rFonts w:ascii="Palatino Linotype" w:eastAsia="Palatino Linotype" w:hAnsi="Palatino Linotype" w:cs="Palatino Linotype"/>
          <w:color w:val="222222"/>
          <w:sz w:val="22"/>
          <w:szCs w:val="22"/>
          <w:lang w:val="es-MX"/>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D84650" w:rsidRPr="007E399A" w:rsidRDefault="00D84650" w:rsidP="00D84650">
      <w:pPr>
        <w:tabs>
          <w:tab w:val="left" w:pos="8080"/>
        </w:tabs>
        <w:spacing w:line="360" w:lineRule="auto"/>
        <w:ind w:right="49"/>
        <w:jc w:val="both"/>
        <w:rPr>
          <w:rFonts w:ascii="Palatino Linotype" w:eastAsia="Palatino Linotype" w:hAnsi="Palatino Linotype" w:cs="Palatino Linotype"/>
          <w:sz w:val="22"/>
          <w:szCs w:val="22"/>
        </w:rPr>
      </w:pPr>
    </w:p>
    <w:p w:rsidR="00D84650" w:rsidRPr="007E399A" w:rsidRDefault="00D84650" w:rsidP="00D84650">
      <w:pPr>
        <w:spacing w:line="360" w:lineRule="auto"/>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b/>
          <w:sz w:val="22"/>
          <w:szCs w:val="22"/>
        </w:rPr>
        <w:lastRenderedPageBreak/>
        <w:t xml:space="preserve">CUARTO. </w:t>
      </w:r>
      <w:r w:rsidRPr="007E399A">
        <w:rPr>
          <w:rFonts w:ascii="Palatino Linotype" w:eastAsia="Palatino Linotype" w:hAnsi="Palatino Linotype" w:cs="Palatino Linotype"/>
          <w:sz w:val="22"/>
          <w:szCs w:val="22"/>
        </w:rPr>
        <w:t>De conformidad con el artículo 198</w:t>
      </w:r>
      <w:r w:rsidR="00873BB4" w:rsidRPr="007E399A">
        <w:rPr>
          <w:rFonts w:ascii="Palatino Linotype" w:eastAsia="Palatino Linotype" w:hAnsi="Palatino Linotype" w:cs="Palatino Linotype"/>
          <w:sz w:val="22"/>
          <w:szCs w:val="22"/>
        </w:rPr>
        <w:t>,</w:t>
      </w:r>
      <w:r w:rsidRPr="007E399A">
        <w:rPr>
          <w:rFonts w:ascii="Palatino Linotype" w:eastAsia="Palatino Linotype" w:hAnsi="Palatino Linotype" w:cs="Palatino Linotype"/>
          <w:sz w:val="22"/>
          <w:szCs w:val="22"/>
        </w:rPr>
        <w:t xml:space="preserve"> de la Ley de Transparencia y Acceso a la Información Pública del Estado de México y Municipios, de considerarlo procedente, el </w:t>
      </w:r>
      <w:r w:rsidRPr="007E399A">
        <w:rPr>
          <w:rFonts w:ascii="Palatino Linotype" w:eastAsia="Palatino Linotype" w:hAnsi="Palatino Linotype" w:cs="Palatino Linotype"/>
          <w:b/>
          <w:sz w:val="22"/>
          <w:szCs w:val="22"/>
        </w:rPr>
        <w:t>SUJETO OBLIGADO</w:t>
      </w:r>
      <w:r w:rsidRPr="007E399A">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rsidR="00D84650" w:rsidRPr="007E399A" w:rsidRDefault="00D84650" w:rsidP="00D84650">
      <w:pPr>
        <w:spacing w:line="360" w:lineRule="auto"/>
        <w:jc w:val="both"/>
        <w:rPr>
          <w:rFonts w:ascii="Palatino Linotype" w:eastAsia="Palatino Linotype" w:hAnsi="Palatino Linotype" w:cs="Palatino Linotype"/>
          <w:sz w:val="22"/>
          <w:szCs w:val="22"/>
        </w:rPr>
      </w:pPr>
    </w:p>
    <w:p w:rsidR="00D84650" w:rsidRPr="007E399A" w:rsidRDefault="00D84650" w:rsidP="00D84650">
      <w:pPr>
        <w:tabs>
          <w:tab w:val="left" w:pos="8080"/>
        </w:tabs>
        <w:spacing w:line="360" w:lineRule="auto"/>
        <w:ind w:right="49"/>
        <w:jc w:val="both"/>
        <w:rPr>
          <w:rFonts w:ascii="Palatino Linotype" w:eastAsia="Palatino Linotype" w:hAnsi="Palatino Linotype" w:cs="Palatino Linotype"/>
          <w:sz w:val="22"/>
          <w:szCs w:val="22"/>
        </w:rPr>
      </w:pPr>
      <w:bookmarkStart w:id="14" w:name="_heading=h.1y810tw" w:colFirst="0" w:colLast="0"/>
      <w:bookmarkEnd w:id="14"/>
      <w:r w:rsidRPr="007E399A">
        <w:rPr>
          <w:rFonts w:ascii="Palatino Linotype" w:eastAsia="Palatino Linotype" w:hAnsi="Palatino Linotype" w:cs="Palatino Linotype"/>
          <w:b/>
          <w:sz w:val="22"/>
          <w:szCs w:val="22"/>
        </w:rPr>
        <w:t xml:space="preserve">QUINTO. </w:t>
      </w:r>
      <w:r w:rsidRPr="007E399A">
        <w:rPr>
          <w:rFonts w:ascii="Palatino Linotype" w:eastAsia="Palatino Linotype" w:hAnsi="Palatino Linotype" w:cs="Palatino Linotype"/>
          <w:sz w:val="22"/>
          <w:szCs w:val="22"/>
        </w:rPr>
        <w:t xml:space="preserve">Notifíquese a </w:t>
      </w:r>
      <w:r w:rsidRPr="007E399A">
        <w:rPr>
          <w:rFonts w:ascii="Palatino Linotype" w:eastAsia="Palatino Linotype" w:hAnsi="Palatino Linotype" w:cs="Palatino Linotype"/>
          <w:b/>
          <w:sz w:val="22"/>
          <w:szCs w:val="22"/>
        </w:rPr>
        <w:t>EL RECURRENTE</w:t>
      </w:r>
      <w:r w:rsidRPr="007E399A">
        <w:rPr>
          <w:rFonts w:ascii="Palatino Linotype" w:eastAsia="Palatino Linotype" w:hAnsi="Palatino Linotype" w:cs="Palatino Linotype"/>
          <w:sz w:val="22"/>
          <w:szCs w:val="22"/>
        </w:rPr>
        <w:t xml:space="preserve"> la presente resolución, vía SAIMEX.</w:t>
      </w:r>
    </w:p>
    <w:p w:rsidR="00D84650" w:rsidRPr="007E399A" w:rsidRDefault="00D84650" w:rsidP="00D84650">
      <w:pPr>
        <w:tabs>
          <w:tab w:val="left" w:pos="8080"/>
        </w:tabs>
        <w:spacing w:line="360" w:lineRule="auto"/>
        <w:ind w:right="49"/>
        <w:jc w:val="both"/>
        <w:rPr>
          <w:rFonts w:ascii="Palatino Linotype" w:eastAsia="Palatino Linotype" w:hAnsi="Palatino Linotype" w:cs="Palatino Linotype"/>
          <w:sz w:val="22"/>
          <w:szCs w:val="22"/>
        </w:rPr>
      </w:pPr>
    </w:p>
    <w:p w:rsidR="00D84650" w:rsidRPr="007E399A" w:rsidRDefault="00D84650" w:rsidP="00D84650">
      <w:pPr>
        <w:shd w:val="clear" w:color="auto" w:fill="FFFFFF"/>
        <w:spacing w:line="360" w:lineRule="auto"/>
        <w:jc w:val="both"/>
        <w:rPr>
          <w:rFonts w:ascii="Palatino Linotype" w:eastAsia="Palatino Linotype" w:hAnsi="Palatino Linotype" w:cs="Palatino Linotype"/>
          <w:sz w:val="22"/>
          <w:szCs w:val="22"/>
        </w:rPr>
      </w:pPr>
      <w:r w:rsidRPr="007E399A">
        <w:rPr>
          <w:rFonts w:ascii="Palatino Linotype" w:eastAsia="Palatino Linotype" w:hAnsi="Palatino Linotype" w:cs="Palatino Linotype"/>
          <w:b/>
          <w:sz w:val="22"/>
          <w:szCs w:val="22"/>
        </w:rPr>
        <w:t>SEXTO.</w:t>
      </w:r>
      <w:r w:rsidRPr="007E399A">
        <w:rPr>
          <w:rFonts w:ascii="Palatino Linotype" w:eastAsia="Palatino Linotype" w:hAnsi="Palatino Linotype" w:cs="Palatino Linotype"/>
          <w:sz w:val="22"/>
          <w:szCs w:val="22"/>
        </w:rPr>
        <w:t xml:space="preserve"> Se hace del conocimiento de </w:t>
      </w:r>
      <w:r w:rsidRPr="007E399A">
        <w:rPr>
          <w:rFonts w:ascii="Palatino Linotype" w:eastAsia="Palatino Linotype" w:hAnsi="Palatino Linotype" w:cs="Palatino Linotype"/>
          <w:b/>
          <w:sz w:val="22"/>
          <w:szCs w:val="22"/>
        </w:rPr>
        <w:t>EL RECURRENTE</w:t>
      </w:r>
      <w:r w:rsidRPr="007E399A">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D84650" w:rsidRPr="007E399A" w:rsidRDefault="00D84650" w:rsidP="00D84650">
      <w:pPr>
        <w:shd w:val="clear" w:color="auto" w:fill="FFFFFF"/>
        <w:spacing w:line="360" w:lineRule="auto"/>
        <w:jc w:val="both"/>
        <w:rPr>
          <w:rFonts w:ascii="Palatino Linotype" w:eastAsia="Palatino Linotype" w:hAnsi="Palatino Linotype" w:cs="Palatino Linotype"/>
          <w:sz w:val="22"/>
          <w:szCs w:val="22"/>
        </w:rPr>
      </w:pPr>
    </w:p>
    <w:p w:rsidR="00873BB4" w:rsidRPr="00873BB4" w:rsidRDefault="00873BB4" w:rsidP="00873BB4">
      <w:pPr>
        <w:spacing w:line="360" w:lineRule="auto"/>
        <w:ind w:right="-93" w:firstLine="1"/>
        <w:jc w:val="both"/>
        <w:rPr>
          <w:rFonts w:ascii="Palatino Linotype" w:hAnsi="Palatino Linotype"/>
          <w:sz w:val="22"/>
        </w:rPr>
      </w:pPr>
      <w:r w:rsidRPr="007E399A">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873BB4">
        <w:rPr>
          <w:rFonts w:ascii="Palatino Linotype" w:hAnsi="Palatino Linotype"/>
          <w:sz w:val="22"/>
        </w:rPr>
        <w:t xml:space="preserve"> </w:t>
      </w:r>
    </w:p>
    <w:p w:rsidR="00D84650" w:rsidRPr="00873BB4" w:rsidRDefault="00D84650" w:rsidP="00873BB4">
      <w:pPr>
        <w:spacing w:line="360" w:lineRule="auto"/>
        <w:ind w:right="-93"/>
        <w:jc w:val="both"/>
        <w:rPr>
          <w:rFonts w:ascii="Palatino Linotype" w:eastAsia="Palatino Linotype" w:hAnsi="Palatino Linotype" w:cs="Palatino Linotype"/>
          <w:sz w:val="20"/>
          <w:szCs w:val="22"/>
        </w:rPr>
      </w:pPr>
    </w:p>
    <w:p w:rsidR="00D84650" w:rsidRPr="005A1AB2" w:rsidRDefault="00D84650" w:rsidP="00D84650">
      <w:pPr>
        <w:spacing w:line="360" w:lineRule="auto"/>
        <w:jc w:val="both"/>
        <w:rPr>
          <w:rFonts w:ascii="Palatino Linotype" w:eastAsia="Palatino Linotype" w:hAnsi="Palatino Linotype" w:cs="Palatino Linotype"/>
          <w:sz w:val="22"/>
          <w:szCs w:val="22"/>
        </w:rPr>
      </w:pPr>
    </w:p>
    <w:p w:rsidR="00D84650" w:rsidRPr="005A1AB2" w:rsidRDefault="00D84650" w:rsidP="00D84650">
      <w:pPr>
        <w:spacing w:line="360" w:lineRule="auto"/>
        <w:jc w:val="both"/>
        <w:rPr>
          <w:rFonts w:ascii="Palatino Linotype" w:eastAsia="Palatino Linotype" w:hAnsi="Palatino Linotype" w:cs="Palatino Linotype"/>
          <w:sz w:val="22"/>
          <w:szCs w:val="22"/>
        </w:rPr>
      </w:pPr>
    </w:p>
    <w:p w:rsidR="00D84650" w:rsidRPr="005A1AB2" w:rsidRDefault="00D84650" w:rsidP="00D84650">
      <w:pPr>
        <w:spacing w:line="360" w:lineRule="auto"/>
        <w:jc w:val="both"/>
        <w:rPr>
          <w:rFonts w:ascii="Palatino Linotype" w:eastAsia="Palatino Linotype" w:hAnsi="Palatino Linotype" w:cs="Palatino Linotype"/>
          <w:sz w:val="22"/>
          <w:szCs w:val="22"/>
        </w:rPr>
      </w:pPr>
    </w:p>
    <w:p w:rsidR="00D84650" w:rsidRPr="005A1AB2" w:rsidRDefault="00D84650" w:rsidP="00D84650">
      <w:pPr>
        <w:spacing w:line="360" w:lineRule="auto"/>
        <w:jc w:val="both"/>
        <w:rPr>
          <w:rFonts w:ascii="Palatino Linotype" w:eastAsia="Palatino Linotype" w:hAnsi="Palatino Linotype" w:cs="Palatino Linotype"/>
          <w:sz w:val="22"/>
          <w:szCs w:val="22"/>
        </w:rPr>
      </w:pPr>
    </w:p>
    <w:p w:rsidR="00D84650" w:rsidRPr="005A1AB2" w:rsidRDefault="00D84650" w:rsidP="00D84650">
      <w:pPr>
        <w:spacing w:line="360" w:lineRule="auto"/>
        <w:rPr>
          <w:rFonts w:ascii="Palatino Linotype" w:eastAsia="Palatino Linotype" w:hAnsi="Palatino Linotype" w:cs="Palatino Linotype"/>
          <w:sz w:val="22"/>
          <w:szCs w:val="22"/>
        </w:rPr>
      </w:pPr>
    </w:p>
    <w:p w:rsidR="00D84650" w:rsidRPr="005A1AB2" w:rsidRDefault="00D84650" w:rsidP="00D84650">
      <w:pPr>
        <w:spacing w:line="360" w:lineRule="auto"/>
        <w:rPr>
          <w:rFonts w:ascii="Palatino Linotype" w:eastAsia="Palatino Linotype" w:hAnsi="Palatino Linotype" w:cs="Palatino Linotype"/>
          <w:sz w:val="22"/>
          <w:szCs w:val="22"/>
        </w:rPr>
      </w:pPr>
    </w:p>
    <w:p w:rsidR="00D84650" w:rsidRPr="005A1AB2" w:rsidRDefault="00D84650" w:rsidP="00D84650">
      <w:pPr>
        <w:spacing w:line="360" w:lineRule="auto"/>
        <w:rPr>
          <w:rFonts w:ascii="Palatino Linotype" w:eastAsia="Palatino Linotype" w:hAnsi="Palatino Linotype" w:cs="Palatino Linotype"/>
          <w:sz w:val="22"/>
          <w:szCs w:val="22"/>
        </w:rPr>
      </w:pPr>
    </w:p>
    <w:p w:rsidR="00D84650" w:rsidRPr="005A1AB2" w:rsidRDefault="00D84650" w:rsidP="00D84650">
      <w:pPr>
        <w:spacing w:line="360" w:lineRule="auto"/>
        <w:rPr>
          <w:rFonts w:ascii="Palatino Linotype" w:eastAsia="Palatino Linotype" w:hAnsi="Palatino Linotype" w:cs="Palatino Linotype"/>
          <w:sz w:val="22"/>
          <w:szCs w:val="22"/>
        </w:rPr>
      </w:pPr>
    </w:p>
    <w:p w:rsidR="00D84650" w:rsidRPr="005A1AB2" w:rsidRDefault="00D84650" w:rsidP="00D84650">
      <w:pPr>
        <w:spacing w:line="360" w:lineRule="auto"/>
        <w:rPr>
          <w:rFonts w:ascii="Palatino Linotype" w:eastAsia="Palatino Linotype" w:hAnsi="Palatino Linotype" w:cs="Palatino Linotype"/>
          <w:sz w:val="22"/>
          <w:szCs w:val="22"/>
        </w:rPr>
      </w:pPr>
    </w:p>
    <w:p w:rsidR="00D84650" w:rsidRPr="005A1AB2" w:rsidRDefault="00D84650" w:rsidP="00D84650">
      <w:pPr>
        <w:spacing w:line="360" w:lineRule="auto"/>
        <w:rPr>
          <w:rFonts w:ascii="Palatino Linotype" w:eastAsia="Palatino Linotype" w:hAnsi="Palatino Linotype" w:cs="Palatino Linotype"/>
          <w:sz w:val="22"/>
          <w:szCs w:val="22"/>
        </w:rPr>
      </w:pPr>
    </w:p>
    <w:p w:rsidR="00D84650" w:rsidRPr="005A1AB2" w:rsidRDefault="00D84650" w:rsidP="00D84650">
      <w:pPr>
        <w:spacing w:line="360" w:lineRule="auto"/>
        <w:rPr>
          <w:rFonts w:ascii="Palatino Linotype" w:eastAsia="Palatino Linotype" w:hAnsi="Palatino Linotype" w:cs="Palatino Linotype"/>
          <w:sz w:val="22"/>
          <w:szCs w:val="22"/>
        </w:rPr>
      </w:pPr>
    </w:p>
    <w:p w:rsidR="001B2700" w:rsidRPr="007E399A" w:rsidRDefault="00D84650" w:rsidP="007E399A">
      <w:pPr>
        <w:tabs>
          <w:tab w:val="left" w:pos="3374"/>
        </w:tabs>
        <w:spacing w:line="360" w:lineRule="auto"/>
        <w:rPr>
          <w:rFonts w:ascii="Palatino Linotype" w:eastAsia="Palatino Linotype" w:hAnsi="Palatino Linotype" w:cs="Palatino Linotype"/>
          <w:sz w:val="22"/>
          <w:szCs w:val="22"/>
        </w:rPr>
      </w:pPr>
      <w:r w:rsidRPr="005A1AB2">
        <w:rPr>
          <w:rFonts w:ascii="Palatino Linotype" w:eastAsia="Palatino Linotype" w:hAnsi="Palatino Linotype" w:cs="Palatino Linotype"/>
          <w:sz w:val="22"/>
          <w:szCs w:val="22"/>
        </w:rPr>
        <w:tab/>
      </w:r>
    </w:p>
    <w:sectPr w:rsidR="001B2700" w:rsidRPr="007E399A">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7AD" w:rsidRDefault="004167AD" w:rsidP="00D84650">
      <w:r>
        <w:separator/>
      </w:r>
    </w:p>
  </w:endnote>
  <w:endnote w:type="continuationSeparator" w:id="0">
    <w:p w:rsidR="004167AD" w:rsidRDefault="004167AD" w:rsidP="00D8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128" w:rsidRDefault="0004212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D2A87">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D2A87">
      <w:rPr>
        <w:rFonts w:ascii="Palatino Linotype" w:eastAsia="Palatino Linotype" w:hAnsi="Palatino Linotype" w:cs="Palatino Linotype"/>
        <w:noProof/>
        <w:color w:val="000000"/>
        <w:sz w:val="20"/>
        <w:szCs w:val="20"/>
      </w:rPr>
      <w:t>49</w:t>
    </w:r>
    <w:r>
      <w:rPr>
        <w:rFonts w:ascii="Palatino Linotype" w:eastAsia="Palatino Linotype" w:hAnsi="Palatino Linotype" w:cs="Palatino Linotype"/>
        <w:color w:val="000000"/>
        <w:sz w:val="20"/>
        <w:szCs w:val="20"/>
      </w:rPr>
      <w:fldChar w:fldCharType="end"/>
    </w:r>
  </w:p>
  <w:p w:rsidR="00042128" w:rsidRDefault="0004212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128" w:rsidRDefault="00042128">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D2A8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D2A87">
      <w:rPr>
        <w:rFonts w:ascii="Palatino Linotype" w:eastAsia="Palatino Linotype" w:hAnsi="Palatino Linotype" w:cs="Palatino Linotype"/>
        <w:noProof/>
        <w:color w:val="000000"/>
        <w:sz w:val="20"/>
        <w:szCs w:val="20"/>
      </w:rPr>
      <w:t>49</w:t>
    </w:r>
    <w:r>
      <w:rPr>
        <w:rFonts w:ascii="Palatino Linotype" w:eastAsia="Palatino Linotype" w:hAnsi="Palatino Linotype" w:cs="Palatino Linotype"/>
        <w:color w:val="000000"/>
        <w:sz w:val="20"/>
        <w:szCs w:val="20"/>
      </w:rPr>
      <w:fldChar w:fldCharType="end"/>
    </w:r>
  </w:p>
  <w:p w:rsidR="00042128" w:rsidRDefault="0004212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7AD" w:rsidRDefault="004167AD" w:rsidP="00D84650">
      <w:r>
        <w:separator/>
      </w:r>
    </w:p>
  </w:footnote>
  <w:footnote w:type="continuationSeparator" w:id="0">
    <w:p w:rsidR="004167AD" w:rsidRDefault="004167AD" w:rsidP="00D84650">
      <w:r>
        <w:continuationSeparator/>
      </w:r>
    </w:p>
  </w:footnote>
  <w:footnote w:id="1">
    <w:p w:rsidR="00042128" w:rsidRDefault="00042128" w:rsidP="00D8465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042128" w:rsidRDefault="00042128" w:rsidP="00D8465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042128" w:rsidRDefault="00042128" w:rsidP="00D8465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042128" w:rsidRDefault="00042128" w:rsidP="00D8465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128" w:rsidRDefault="004167AD">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977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128" w:rsidRDefault="00042128">
    <w:pPr>
      <w:widowControl w:val="0"/>
      <w:pBdr>
        <w:top w:val="nil"/>
        <w:left w:val="nil"/>
        <w:bottom w:val="nil"/>
        <w:right w:val="nil"/>
        <w:between w:val="nil"/>
      </w:pBdr>
      <w:spacing w:line="276" w:lineRule="auto"/>
      <w:rPr>
        <w:color w:val="000000"/>
      </w:rPr>
    </w:pPr>
  </w:p>
  <w:tbl>
    <w:tblPr>
      <w:tblW w:w="6519" w:type="dxa"/>
      <w:tblInd w:w="2694" w:type="dxa"/>
      <w:tblLayout w:type="fixed"/>
      <w:tblLook w:val="0400" w:firstRow="0" w:lastRow="0" w:firstColumn="0" w:lastColumn="0" w:noHBand="0" w:noVBand="1"/>
    </w:tblPr>
    <w:tblGrid>
      <w:gridCol w:w="2976"/>
      <w:gridCol w:w="3543"/>
    </w:tblGrid>
    <w:tr w:rsidR="00042128">
      <w:trPr>
        <w:trHeight w:val="227"/>
      </w:trPr>
      <w:tc>
        <w:tcPr>
          <w:tcW w:w="2976" w:type="dxa"/>
          <w:vAlign w:val="center"/>
        </w:tcPr>
        <w:p w:rsidR="00042128" w:rsidRDefault="0004212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042128" w:rsidRDefault="0004212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05063/INFOEM/IP/RR/2024</w:t>
          </w:r>
        </w:p>
      </w:tc>
    </w:tr>
    <w:tr w:rsidR="00042128">
      <w:trPr>
        <w:trHeight w:val="242"/>
      </w:trPr>
      <w:tc>
        <w:tcPr>
          <w:tcW w:w="2976" w:type="dxa"/>
          <w:vAlign w:val="center"/>
        </w:tcPr>
        <w:p w:rsidR="00042128" w:rsidRDefault="0004212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042128" w:rsidRDefault="00042128">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bCs/>
              <w:color w:val="000000"/>
              <w:sz w:val="22"/>
              <w:szCs w:val="22"/>
            </w:rPr>
            <w:t>Ayuntamiento de Atizapán de Zaragoza</w:t>
          </w:r>
        </w:p>
      </w:tc>
    </w:tr>
    <w:tr w:rsidR="00042128">
      <w:trPr>
        <w:trHeight w:val="342"/>
      </w:trPr>
      <w:tc>
        <w:tcPr>
          <w:tcW w:w="2976" w:type="dxa"/>
          <w:vAlign w:val="center"/>
        </w:tcPr>
        <w:p w:rsidR="00042128" w:rsidRDefault="00042128">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042128" w:rsidRDefault="0004212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042128" w:rsidRDefault="004167AD">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2.3pt;margin-top:-110.1pt;width:609.4pt;height:793.75pt;z-index:-251658752;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128" w:rsidRDefault="00042128">
    <w:pPr>
      <w:widowControl w:val="0"/>
      <w:pBdr>
        <w:top w:val="nil"/>
        <w:left w:val="nil"/>
        <w:bottom w:val="nil"/>
        <w:right w:val="nil"/>
        <w:between w:val="nil"/>
      </w:pBdr>
      <w:spacing w:line="276" w:lineRule="auto"/>
      <w:rPr>
        <w:color w:val="000000"/>
        <w:sz w:val="14"/>
        <w:szCs w:val="14"/>
      </w:rPr>
    </w:pPr>
  </w:p>
  <w:tbl>
    <w:tblPr>
      <w:tblW w:w="6660" w:type="dxa"/>
      <w:tblInd w:w="2552" w:type="dxa"/>
      <w:tblLayout w:type="fixed"/>
      <w:tblLook w:val="0400" w:firstRow="0" w:lastRow="0" w:firstColumn="0" w:lastColumn="0" w:noHBand="0" w:noVBand="1"/>
    </w:tblPr>
    <w:tblGrid>
      <w:gridCol w:w="2977"/>
      <w:gridCol w:w="3683"/>
    </w:tblGrid>
    <w:tr w:rsidR="00042128">
      <w:trPr>
        <w:trHeight w:val="227"/>
      </w:trPr>
      <w:tc>
        <w:tcPr>
          <w:tcW w:w="2977" w:type="dxa"/>
          <w:vAlign w:val="center"/>
        </w:tcPr>
        <w:p w:rsidR="00042128" w:rsidRDefault="0004212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042128" w:rsidRDefault="0004212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05063/INFOEM/IP/RR/2024</w:t>
          </w:r>
        </w:p>
      </w:tc>
    </w:tr>
    <w:tr w:rsidR="00042128">
      <w:trPr>
        <w:trHeight w:val="242"/>
      </w:trPr>
      <w:tc>
        <w:tcPr>
          <w:tcW w:w="2977" w:type="dxa"/>
          <w:vAlign w:val="center"/>
        </w:tcPr>
        <w:p w:rsidR="00042128" w:rsidRDefault="0004212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042128" w:rsidRDefault="00356A4B">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sz w:val="22"/>
              <w:szCs w:val="22"/>
              <w:highlight w:val="green"/>
            </w:rPr>
          </w:pPr>
          <w:r>
            <w:rPr>
              <w:rFonts w:ascii="Palatino Linotype" w:eastAsia="Palatino Linotype" w:hAnsi="Palatino Linotype" w:cs="Palatino Linotype"/>
              <w:b/>
              <w:bCs/>
              <w:sz w:val="22"/>
              <w:szCs w:val="22"/>
            </w:rPr>
            <w:t>XXXX</w:t>
          </w:r>
        </w:p>
      </w:tc>
    </w:tr>
    <w:tr w:rsidR="00042128">
      <w:trPr>
        <w:trHeight w:val="342"/>
      </w:trPr>
      <w:tc>
        <w:tcPr>
          <w:tcW w:w="2977" w:type="dxa"/>
          <w:vAlign w:val="center"/>
        </w:tcPr>
        <w:p w:rsidR="00042128" w:rsidRDefault="0004212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042128" w:rsidRDefault="00042128">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bCs/>
              <w:color w:val="000000"/>
              <w:sz w:val="22"/>
              <w:szCs w:val="22"/>
            </w:rPr>
            <w:t>Ayuntamiento de Atizapán de Zaragoza</w:t>
          </w:r>
        </w:p>
      </w:tc>
    </w:tr>
    <w:tr w:rsidR="00042128">
      <w:trPr>
        <w:trHeight w:val="342"/>
      </w:trPr>
      <w:tc>
        <w:tcPr>
          <w:tcW w:w="2977" w:type="dxa"/>
          <w:vAlign w:val="center"/>
        </w:tcPr>
        <w:p w:rsidR="00042128" w:rsidRDefault="00042128">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042128" w:rsidRDefault="00042128">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042128" w:rsidRDefault="004167AD">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4.55pt;margin-top:-132.2pt;width:609.4pt;height:793.75pt;z-index:-25165772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B6701"/>
    <w:multiLevelType w:val="hybridMultilevel"/>
    <w:tmpl w:val="ED30FBD2"/>
    <w:lvl w:ilvl="0" w:tplc="A8040FFE">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21F61ABE"/>
    <w:multiLevelType w:val="multilevel"/>
    <w:tmpl w:val="5146542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15:restartNumberingAfterBreak="0">
    <w:nsid w:val="22152886"/>
    <w:multiLevelType w:val="hybridMultilevel"/>
    <w:tmpl w:val="3FA63878"/>
    <w:lvl w:ilvl="0" w:tplc="DBEA562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29D0563D"/>
    <w:multiLevelType w:val="hybridMultilevel"/>
    <w:tmpl w:val="FD90190E"/>
    <w:lvl w:ilvl="0" w:tplc="D0D64ED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2FB15050"/>
    <w:multiLevelType w:val="multilevel"/>
    <w:tmpl w:val="C9F2BE52"/>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403F23"/>
    <w:multiLevelType w:val="hybridMultilevel"/>
    <w:tmpl w:val="D320EFAE"/>
    <w:lvl w:ilvl="0" w:tplc="080A0017">
      <w:start w:val="1"/>
      <w:numFmt w:val="lowerLetter"/>
      <w:lvlText w:val="%1)"/>
      <w:lvlJc w:val="left"/>
      <w:pPr>
        <w:ind w:left="2291" w:hanging="360"/>
      </w:pPr>
    </w:lvl>
    <w:lvl w:ilvl="1" w:tplc="080A0019" w:tentative="1">
      <w:start w:val="1"/>
      <w:numFmt w:val="lowerLetter"/>
      <w:lvlText w:val="%2."/>
      <w:lvlJc w:val="left"/>
      <w:pPr>
        <w:ind w:left="3011" w:hanging="360"/>
      </w:pPr>
    </w:lvl>
    <w:lvl w:ilvl="2" w:tplc="080A001B" w:tentative="1">
      <w:start w:val="1"/>
      <w:numFmt w:val="lowerRoman"/>
      <w:lvlText w:val="%3."/>
      <w:lvlJc w:val="right"/>
      <w:pPr>
        <w:ind w:left="3731" w:hanging="180"/>
      </w:pPr>
    </w:lvl>
    <w:lvl w:ilvl="3" w:tplc="080A000F" w:tentative="1">
      <w:start w:val="1"/>
      <w:numFmt w:val="decimal"/>
      <w:lvlText w:val="%4."/>
      <w:lvlJc w:val="left"/>
      <w:pPr>
        <w:ind w:left="4451" w:hanging="360"/>
      </w:pPr>
    </w:lvl>
    <w:lvl w:ilvl="4" w:tplc="080A0019" w:tentative="1">
      <w:start w:val="1"/>
      <w:numFmt w:val="lowerLetter"/>
      <w:lvlText w:val="%5."/>
      <w:lvlJc w:val="left"/>
      <w:pPr>
        <w:ind w:left="5171" w:hanging="360"/>
      </w:pPr>
    </w:lvl>
    <w:lvl w:ilvl="5" w:tplc="080A001B" w:tentative="1">
      <w:start w:val="1"/>
      <w:numFmt w:val="lowerRoman"/>
      <w:lvlText w:val="%6."/>
      <w:lvlJc w:val="right"/>
      <w:pPr>
        <w:ind w:left="5891" w:hanging="180"/>
      </w:pPr>
    </w:lvl>
    <w:lvl w:ilvl="6" w:tplc="080A000F" w:tentative="1">
      <w:start w:val="1"/>
      <w:numFmt w:val="decimal"/>
      <w:lvlText w:val="%7."/>
      <w:lvlJc w:val="left"/>
      <w:pPr>
        <w:ind w:left="6611" w:hanging="360"/>
      </w:pPr>
    </w:lvl>
    <w:lvl w:ilvl="7" w:tplc="080A0019" w:tentative="1">
      <w:start w:val="1"/>
      <w:numFmt w:val="lowerLetter"/>
      <w:lvlText w:val="%8."/>
      <w:lvlJc w:val="left"/>
      <w:pPr>
        <w:ind w:left="7331" w:hanging="360"/>
      </w:pPr>
    </w:lvl>
    <w:lvl w:ilvl="8" w:tplc="080A001B" w:tentative="1">
      <w:start w:val="1"/>
      <w:numFmt w:val="lowerRoman"/>
      <w:lvlText w:val="%9."/>
      <w:lvlJc w:val="right"/>
      <w:pPr>
        <w:ind w:left="8051" w:hanging="180"/>
      </w:pPr>
    </w:lvl>
  </w:abstractNum>
  <w:abstractNum w:abstractNumId="6" w15:restartNumberingAfterBreak="0">
    <w:nsid w:val="4D9D5891"/>
    <w:multiLevelType w:val="hybridMultilevel"/>
    <w:tmpl w:val="809A15AC"/>
    <w:lvl w:ilvl="0" w:tplc="1CB6D83E">
      <w:numFmt w:val="bullet"/>
      <w:lvlText w:val="-"/>
      <w:lvlJc w:val="left"/>
      <w:pPr>
        <w:ind w:left="720" w:hanging="360"/>
      </w:pPr>
      <w:rPr>
        <w:rFonts w:ascii="Palatino Linotype" w:eastAsia="Calibr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EA14D4"/>
    <w:multiLevelType w:val="hybridMultilevel"/>
    <w:tmpl w:val="7C2C3C0E"/>
    <w:lvl w:ilvl="0" w:tplc="080A0017">
      <w:start w:val="1"/>
      <w:numFmt w:val="lowerLetter"/>
      <w:lvlText w:val="%1)"/>
      <w:lvlJc w:val="left"/>
      <w:pPr>
        <w:ind w:left="2291" w:hanging="360"/>
      </w:pPr>
    </w:lvl>
    <w:lvl w:ilvl="1" w:tplc="080A0019" w:tentative="1">
      <w:start w:val="1"/>
      <w:numFmt w:val="lowerLetter"/>
      <w:lvlText w:val="%2."/>
      <w:lvlJc w:val="left"/>
      <w:pPr>
        <w:ind w:left="3011" w:hanging="360"/>
      </w:pPr>
    </w:lvl>
    <w:lvl w:ilvl="2" w:tplc="080A001B" w:tentative="1">
      <w:start w:val="1"/>
      <w:numFmt w:val="lowerRoman"/>
      <w:lvlText w:val="%3."/>
      <w:lvlJc w:val="right"/>
      <w:pPr>
        <w:ind w:left="3731" w:hanging="180"/>
      </w:pPr>
    </w:lvl>
    <w:lvl w:ilvl="3" w:tplc="080A000F" w:tentative="1">
      <w:start w:val="1"/>
      <w:numFmt w:val="decimal"/>
      <w:lvlText w:val="%4."/>
      <w:lvlJc w:val="left"/>
      <w:pPr>
        <w:ind w:left="4451" w:hanging="360"/>
      </w:pPr>
    </w:lvl>
    <w:lvl w:ilvl="4" w:tplc="080A0019" w:tentative="1">
      <w:start w:val="1"/>
      <w:numFmt w:val="lowerLetter"/>
      <w:lvlText w:val="%5."/>
      <w:lvlJc w:val="left"/>
      <w:pPr>
        <w:ind w:left="5171" w:hanging="360"/>
      </w:pPr>
    </w:lvl>
    <w:lvl w:ilvl="5" w:tplc="080A001B" w:tentative="1">
      <w:start w:val="1"/>
      <w:numFmt w:val="lowerRoman"/>
      <w:lvlText w:val="%6."/>
      <w:lvlJc w:val="right"/>
      <w:pPr>
        <w:ind w:left="5891" w:hanging="180"/>
      </w:pPr>
    </w:lvl>
    <w:lvl w:ilvl="6" w:tplc="080A000F" w:tentative="1">
      <w:start w:val="1"/>
      <w:numFmt w:val="decimal"/>
      <w:lvlText w:val="%7."/>
      <w:lvlJc w:val="left"/>
      <w:pPr>
        <w:ind w:left="6611" w:hanging="360"/>
      </w:pPr>
    </w:lvl>
    <w:lvl w:ilvl="7" w:tplc="080A0019" w:tentative="1">
      <w:start w:val="1"/>
      <w:numFmt w:val="lowerLetter"/>
      <w:lvlText w:val="%8."/>
      <w:lvlJc w:val="left"/>
      <w:pPr>
        <w:ind w:left="7331" w:hanging="360"/>
      </w:pPr>
    </w:lvl>
    <w:lvl w:ilvl="8" w:tplc="080A001B" w:tentative="1">
      <w:start w:val="1"/>
      <w:numFmt w:val="lowerRoman"/>
      <w:lvlText w:val="%9."/>
      <w:lvlJc w:val="right"/>
      <w:pPr>
        <w:ind w:left="8051" w:hanging="180"/>
      </w:pPr>
    </w:lvl>
  </w:abstractNum>
  <w:abstractNum w:abstractNumId="8" w15:restartNumberingAfterBreak="0">
    <w:nsid w:val="53F81934"/>
    <w:multiLevelType w:val="hybridMultilevel"/>
    <w:tmpl w:val="7BBA1204"/>
    <w:lvl w:ilvl="0" w:tplc="A5B0FE62">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BAC1F43"/>
    <w:multiLevelType w:val="hybridMultilevel"/>
    <w:tmpl w:val="0180D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AE7B2A"/>
    <w:multiLevelType w:val="multilevel"/>
    <w:tmpl w:val="BAA832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AA1904"/>
    <w:multiLevelType w:val="hybridMultilevel"/>
    <w:tmpl w:val="B18CE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ED3ED2"/>
    <w:multiLevelType w:val="hybridMultilevel"/>
    <w:tmpl w:val="1A3A8DF8"/>
    <w:lvl w:ilvl="0" w:tplc="080A0017">
      <w:start w:val="1"/>
      <w:numFmt w:val="lowerLetter"/>
      <w:lvlText w:val="%1)"/>
      <w:lvlJc w:val="left"/>
      <w:pPr>
        <w:ind w:left="2348" w:hanging="360"/>
      </w:pPr>
    </w:lvl>
    <w:lvl w:ilvl="1" w:tplc="080A0019" w:tentative="1">
      <w:start w:val="1"/>
      <w:numFmt w:val="lowerLetter"/>
      <w:lvlText w:val="%2."/>
      <w:lvlJc w:val="left"/>
      <w:pPr>
        <w:ind w:left="3068" w:hanging="360"/>
      </w:pPr>
    </w:lvl>
    <w:lvl w:ilvl="2" w:tplc="080A001B" w:tentative="1">
      <w:start w:val="1"/>
      <w:numFmt w:val="lowerRoman"/>
      <w:lvlText w:val="%3."/>
      <w:lvlJc w:val="right"/>
      <w:pPr>
        <w:ind w:left="3788" w:hanging="180"/>
      </w:pPr>
    </w:lvl>
    <w:lvl w:ilvl="3" w:tplc="080A000F" w:tentative="1">
      <w:start w:val="1"/>
      <w:numFmt w:val="decimal"/>
      <w:lvlText w:val="%4."/>
      <w:lvlJc w:val="left"/>
      <w:pPr>
        <w:ind w:left="4508" w:hanging="360"/>
      </w:pPr>
    </w:lvl>
    <w:lvl w:ilvl="4" w:tplc="080A0019" w:tentative="1">
      <w:start w:val="1"/>
      <w:numFmt w:val="lowerLetter"/>
      <w:lvlText w:val="%5."/>
      <w:lvlJc w:val="left"/>
      <w:pPr>
        <w:ind w:left="5228" w:hanging="360"/>
      </w:pPr>
    </w:lvl>
    <w:lvl w:ilvl="5" w:tplc="080A001B" w:tentative="1">
      <w:start w:val="1"/>
      <w:numFmt w:val="lowerRoman"/>
      <w:lvlText w:val="%6."/>
      <w:lvlJc w:val="right"/>
      <w:pPr>
        <w:ind w:left="5948" w:hanging="180"/>
      </w:pPr>
    </w:lvl>
    <w:lvl w:ilvl="6" w:tplc="080A000F" w:tentative="1">
      <w:start w:val="1"/>
      <w:numFmt w:val="decimal"/>
      <w:lvlText w:val="%7."/>
      <w:lvlJc w:val="left"/>
      <w:pPr>
        <w:ind w:left="6668" w:hanging="360"/>
      </w:pPr>
    </w:lvl>
    <w:lvl w:ilvl="7" w:tplc="080A0019" w:tentative="1">
      <w:start w:val="1"/>
      <w:numFmt w:val="lowerLetter"/>
      <w:lvlText w:val="%8."/>
      <w:lvlJc w:val="left"/>
      <w:pPr>
        <w:ind w:left="7388" w:hanging="360"/>
      </w:pPr>
    </w:lvl>
    <w:lvl w:ilvl="8" w:tplc="080A001B" w:tentative="1">
      <w:start w:val="1"/>
      <w:numFmt w:val="lowerRoman"/>
      <w:lvlText w:val="%9."/>
      <w:lvlJc w:val="right"/>
      <w:pPr>
        <w:ind w:left="8108" w:hanging="180"/>
      </w:pPr>
    </w:lvl>
  </w:abstractNum>
  <w:abstractNum w:abstractNumId="14" w15:restartNumberingAfterBreak="0">
    <w:nsid w:val="7D4750DC"/>
    <w:multiLevelType w:val="multilevel"/>
    <w:tmpl w:val="97123D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4"/>
  </w:num>
  <w:num w:numId="3">
    <w:abstractNumId w:val="11"/>
  </w:num>
  <w:num w:numId="4">
    <w:abstractNumId w:val="1"/>
  </w:num>
  <w:num w:numId="5">
    <w:abstractNumId w:val="13"/>
  </w:num>
  <w:num w:numId="6">
    <w:abstractNumId w:val="7"/>
  </w:num>
  <w:num w:numId="7">
    <w:abstractNumId w:val="5"/>
  </w:num>
  <w:num w:numId="8">
    <w:abstractNumId w:val="2"/>
  </w:num>
  <w:num w:numId="9">
    <w:abstractNumId w:val="12"/>
  </w:num>
  <w:num w:numId="10">
    <w:abstractNumId w:val="8"/>
  </w:num>
  <w:num w:numId="11">
    <w:abstractNumId w:val="0"/>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50"/>
    <w:rsid w:val="00042128"/>
    <w:rsid w:val="000D25A2"/>
    <w:rsid w:val="00167B96"/>
    <w:rsid w:val="001B2700"/>
    <w:rsid w:val="00274B17"/>
    <w:rsid w:val="002B67C7"/>
    <w:rsid w:val="002E0925"/>
    <w:rsid w:val="003260F1"/>
    <w:rsid w:val="00356A4B"/>
    <w:rsid w:val="00384207"/>
    <w:rsid w:val="003D538E"/>
    <w:rsid w:val="0040391C"/>
    <w:rsid w:val="004167AD"/>
    <w:rsid w:val="00434A6D"/>
    <w:rsid w:val="004350A0"/>
    <w:rsid w:val="0044447C"/>
    <w:rsid w:val="004D2F21"/>
    <w:rsid w:val="004E0D5B"/>
    <w:rsid w:val="00561F2C"/>
    <w:rsid w:val="00594E8F"/>
    <w:rsid w:val="006933AE"/>
    <w:rsid w:val="006B53CB"/>
    <w:rsid w:val="006D1135"/>
    <w:rsid w:val="00704499"/>
    <w:rsid w:val="0076441F"/>
    <w:rsid w:val="00775212"/>
    <w:rsid w:val="007B0994"/>
    <w:rsid w:val="007E399A"/>
    <w:rsid w:val="00803987"/>
    <w:rsid w:val="00873BB4"/>
    <w:rsid w:val="00891F04"/>
    <w:rsid w:val="008D7B59"/>
    <w:rsid w:val="00991C05"/>
    <w:rsid w:val="009B2027"/>
    <w:rsid w:val="009F5BAE"/>
    <w:rsid w:val="00A128A8"/>
    <w:rsid w:val="00A70312"/>
    <w:rsid w:val="00A805AF"/>
    <w:rsid w:val="00A91593"/>
    <w:rsid w:val="00AA3557"/>
    <w:rsid w:val="00AA68AD"/>
    <w:rsid w:val="00B60C91"/>
    <w:rsid w:val="00B74F39"/>
    <w:rsid w:val="00C61AAD"/>
    <w:rsid w:val="00CC26CE"/>
    <w:rsid w:val="00CF3AE4"/>
    <w:rsid w:val="00D84650"/>
    <w:rsid w:val="00D934A3"/>
    <w:rsid w:val="00E371B7"/>
    <w:rsid w:val="00ED2A87"/>
    <w:rsid w:val="00EF2C4B"/>
    <w:rsid w:val="00EF5D64"/>
    <w:rsid w:val="00F950F4"/>
    <w:rsid w:val="00FA1B94"/>
    <w:rsid w:val="00FD78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FEB2232-AE7B-4924-85C5-E40C565A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650"/>
    <w:pPr>
      <w:spacing w:after="0" w:line="240" w:lineRule="auto"/>
    </w:pPr>
    <w:rPr>
      <w:rFonts w:ascii="Calibri" w:eastAsiaTheme="minorEastAsia" w:hAnsi="Calibri" w:cs="Calibri"/>
      <w:sz w:val="24"/>
      <w:szCs w:val="24"/>
      <w:lang w:val="es-ES_tradnl" w:eastAsia="es-ES"/>
    </w:rPr>
  </w:style>
  <w:style w:type="paragraph" w:styleId="Ttulo1">
    <w:name w:val="heading 1"/>
    <w:basedOn w:val="Normal"/>
    <w:next w:val="Normal"/>
    <w:link w:val="Ttulo1Car"/>
    <w:uiPriority w:val="9"/>
    <w:qFormat/>
    <w:rsid w:val="00D846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D8465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4650"/>
    <w:rPr>
      <w:rFonts w:asciiTheme="majorHAnsi" w:eastAsiaTheme="majorEastAsia" w:hAnsiTheme="majorHAnsi" w:cstheme="majorBidi"/>
      <w:color w:val="2E74B5" w:themeColor="accent1" w:themeShade="BF"/>
      <w:sz w:val="40"/>
      <w:szCs w:val="40"/>
      <w:lang w:val="es-ES_tradnl" w:eastAsia="es-ES"/>
    </w:rPr>
  </w:style>
  <w:style w:type="character" w:customStyle="1" w:styleId="Ttulo2Car">
    <w:name w:val="Título 2 Car"/>
    <w:basedOn w:val="Fuentedeprrafopredeter"/>
    <w:link w:val="Ttulo2"/>
    <w:uiPriority w:val="9"/>
    <w:rsid w:val="00D84650"/>
    <w:rPr>
      <w:rFonts w:asciiTheme="majorHAnsi" w:eastAsiaTheme="majorEastAsia" w:hAnsiTheme="majorHAnsi" w:cstheme="majorBidi"/>
      <w:color w:val="2E74B5" w:themeColor="accent1" w:themeShade="BF"/>
      <w:sz w:val="32"/>
      <w:szCs w:val="32"/>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84650"/>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84650"/>
    <w:rPr>
      <w:rFonts w:ascii="Calibri" w:eastAsiaTheme="minorEastAsia" w:hAnsi="Calibri" w:cs="Calibri"/>
      <w:sz w:val="24"/>
      <w:szCs w:val="24"/>
      <w:lang w:val="es-ES_tradnl" w:eastAsia="es-ES"/>
    </w:rPr>
  </w:style>
  <w:style w:type="character" w:styleId="Hipervnculo">
    <w:name w:val="Hyperlink"/>
    <w:basedOn w:val="Fuentedeprrafopredeter"/>
    <w:uiPriority w:val="99"/>
    <w:unhideWhenUsed/>
    <w:rsid w:val="00D84650"/>
    <w:rPr>
      <w:color w:val="0563C1" w:themeColor="hyperlink"/>
      <w:u w:val="single"/>
    </w:rPr>
  </w:style>
  <w:style w:type="paragraph" w:styleId="Piedepgina">
    <w:name w:val="footer"/>
    <w:basedOn w:val="Normal"/>
    <w:link w:val="PiedepginaCar"/>
    <w:uiPriority w:val="99"/>
    <w:unhideWhenUsed/>
    <w:rsid w:val="00D84650"/>
    <w:pPr>
      <w:tabs>
        <w:tab w:val="center" w:pos="4419"/>
        <w:tab w:val="right" w:pos="8838"/>
      </w:tabs>
    </w:pPr>
  </w:style>
  <w:style w:type="character" w:customStyle="1" w:styleId="PiedepginaCar">
    <w:name w:val="Pie de página Car"/>
    <w:basedOn w:val="Fuentedeprrafopredeter"/>
    <w:link w:val="Piedepgina"/>
    <w:uiPriority w:val="99"/>
    <w:rsid w:val="00D84650"/>
    <w:rPr>
      <w:rFonts w:ascii="Calibri" w:eastAsiaTheme="minorEastAsia" w:hAnsi="Calibri" w:cs="Calibri"/>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player.es/5455342-Nuevas-tecnologias-biometricas-instituto-nacional-de-ciencias-penales-procuraduria-general-de-la-republica-version-1-0.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vos.juridicas.unam.mx/www/bjv/libros/11/5357/1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49</Pages>
  <Words>12898</Words>
  <Characters>70942</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Cuenta Microsoft</cp:lastModifiedBy>
  <cp:revision>6</cp:revision>
  <cp:lastPrinted>2025-03-13T16:54:00Z</cp:lastPrinted>
  <dcterms:created xsi:type="dcterms:W3CDTF">2025-03-05T20:25:00Z</dcterms:created>
  <dcterms:modified xsi:type="dcterms:W3CDTF">2025-05-08T21:04:00Z</dcterms:modified>
</cp:coreProperties>
</file>