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6DAF" w14:textId="77777777" w:rsidR="002C5155" w:rsidRPr="00CA674C" w:rsidRDefault="00D57DED">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CA674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catorce de mayo de dos mil veinticinco. </w:t>
      </w:r>
    </w:p>
    <w:p w14:paraId="6FD69927" w14:textId="696EB12A" w:rsidR="002C5155" w:rsidRPr="00CA674C" w:rsidRDefault="00D57DED">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CA674C">
        <w:rPr>
          <w:rFonts w:ascii="Palatino Linotype" w:eastAsia="Palatino Linotype" w:hAnsi="Palatino Linotype" w:cs="Palatino Linotype"/>
          <w:b/>
        </w:rPr>
        <w:t>VISTO</w:t>
      </w:r>
      <w:r w:rsidRPr="00CA674C">
        <w:rPr>
          <w:rFonts w:ascii="Palatino Linotype" w:eastAsia="Palatino Linotype" w:hAnsi="Palatino Linotype" w:cs="Palatino Linotype"/>
        </w:rPr>
        <w:t xml:space="preserve"> el expediente formado con motivo del recurso de revisión </w:t>
      </w:r>
      <w:r w:rsidR="008040E1" w:rsidRPr="00CA674C">
        <w:rPr>
          <w:rFonts w:ascii="Palatino Linotype" w:eastAsia="Palatino Linotype" w:hAnsi="Palatino Linotype" w:cs="Palatino Linotype"/>
          <w:b/>
          <w:sz w:val="22"/>
          <w:szCs w:val="22"/>
        </w:rPr>
        <w:t>024</w:t>
      </w:r>
      <w:r w:rsidR="005F3D0F" w:rsidRPr="00CA674C">
        <w:rPr>
          <w:rFonts w:ascii="Palatino Linotype" w:eastAsia="Palatino Linotype" w:hAnsi="Palatino Linotype" w:cs="Palatino Linotype"/>
          <w:b/>
          <w:sz w:val="22"/>
          <w:szCs w:val="22"/>
        </w:rPr>
        <w:t>7</w:t>
      </w:r>
      <w:r w:rsidR="008040E1" w:rsidRPr="00CA674C">
        <w:rPr>
          <w:rFonts w:ascii="Palatino Linotype" w:eastAsia="Palatino Linotype" w:hAnsi="Palatino Linotype" w:cs="Palatino Linotype"/>
          <w:b/>
          <w:sz w:val="22"/>
          <w:szCs w:val="22"/>
        </w:rPr>
        <w:t>4/INFOEM/IP/RR/2025</w:t>
      </w:r>
      <w:r w:rsidRPr="00CA674C">
        <w:rPr>
          <w:rFonts w:ascii="Palatino Linotype" w:eastAsia="Palatino Linotype" w:hAnsi="Palatino Linotype" w:cs="Palatino Linotype"/>
        </w:rPr>
        <w:t>, interpuesto por</w:t>
      </w:r>
      <w:r w:rsidRPr="00CA674C">
        <w:rPr>
          <w:rFonts w:ascii="Palatino Linotype" w:eastAsia="Palatino Linotype" w:hAnsi="Palatino Linotype" w:cs="Palatino Linotype"/>
          <w:b/>
        </w:rPr>
        <w:t xml:space="preserve"> </w:t>
      </w:r>
      <w:r w:rsidR="008040E1" w:rsidRPr="00CA674C">
        <w:rPr>
          <w:rFonts w:ascii="Palatino Linotype" w:eastAsia="Palatino Linotype" w:hAnsi="Palatino Linotype" w:cs="Palatino Linotype"/>
          <w:b/>
        </w:rPr>
        <w:t>un Usuario que no proporcionó su nombre</w:t>
      </w:r>
      <w:r w:rsidRPr="00CA674C">
        <w:rPr>
          <w:rFonts w:ascii="Palatino Linotype" w:eastAsia="Palatino Linotype" w:hAnsi="Palatino Linotype" w:cs="Palatino Linotype"/>
          <w:b/>
        </w:rPr>
        <w:t>,</w:t>
      </w:r>
      <w:r w:rsidRPr="00CA674C">
        <w:rPr>
          <w:rFonts w:ascii="Palatino Linotype" w:eastAsia="Palatino Linotype" w:hAnsi="Palatino Linotype" w:cs="Palatino Linotype"/>
        </w:rPr>
        <w:t xml:space="preserve"> en lo sucesivo</w:t>
      </w:r>
      <w:r w:rsidRPr="00CA674C">
        <w:rPr>
          <w:rFonts w:ascii="Palatino Linotype" w:eastAsia="Palatino Linotype" w:hAnsi="Palatino Linotype" w:cs="Palatino Linotype"/>
          <w:b/>
        </w:rPr>
        <w:t xml:space="preserve"> </w:t>
      </w:r>
      <w:r w:rsidRPr="00CA674C">
        <w:rPr>
          <w:rFonts w:ascii="Palatino Linotype" w:eastAsia="Palatino Linotype" w:hAnsi="Palatino Linotype" w:cs="Palatino Linotype"/>
        </w:rPr>
        <w:t xml:space="preserve">la parte </w:t>
      </w:r>
      <w:r w:rsidRPr="00CA674C">
        <w:rPr>
          <w:rFonts w:ascii="Palatino Linotype" w:eastAsia="Palatino Linotype" w:hAnsi="Palatino Linotype" w:cs="Palatino Linotype"/>
          <w:b/>
        </w:rPr>
        <w:t>Recurrente,</w:t>
      </w:r>
      <w:r w:rsidRPr="00CA674C">
        <w:rPr>
          <w:rFonts w:ascii="Palatino Linotype" w:eastAsia="Palatino Linotype" w:hAnsi="Palatino Linotype" w:cs="Palatino Linotype"/>
        </w:rPr>
        <w:t xml:space="preserve"> en contra de la respuesta a la solicitud de información con número de folio</w:t>
      </w:r>
      <w:r w:rsidRPr="00CA674C">
        <w:rPr>
          <w:rFonts w:ascii="Palatino Linotype" w:eastAsia="Palatino Linotype" w:hAnsi="Palatino Linotype" w:cs="Palatino Linotype"/>
          <w:b/>
        </w:rPr>
        <w:t xml:space="preserve"> 00</w:t>
      </w:r>
      <w:r w:rsidR="008040E1" w:rsidRPr="00CA674C">
        <w:rPr>
          <w:rFonts w:ascii="Palatino Linotype" w:eastAsia="Palatino Linotype" w:hAnsi="Palatino Linotype" w:cs="Palatino Linotype"/>
          <w:b/>
        </w:rPr>
        <w:t>033</w:t>
      </w:r>
      <w:r w:rsidRPr="00CA674C">
        <w:rPr>
          <w:rFonts w:ascii="Palatino Linotype" w:eastAsia="Palatino Linotype" w:hAnsi="Palatino Linotype" w:cs="Palatino Linotype"/>
          <w:b/>
        </w:rPr>
        <w:t>/</w:t>
      </w:r>
      <w:r w:rsidR="008040E1" w:rsidRPr="00CA674C">
        <w:rPr>
          <w:rFonts w:ascii="Palatino Linotype" w:eastAsia="Palatino Linotype" w:hAnsi="Palatino Linotype" w:cs="Palatino Linotype"/>
          <w:b/>
        </w:rPr>
        <w:t>TEMAMATL</w:t>
      </w:r>
      <w:r w:rsidRPr="00CA674C">
        <w:rPr>
          <w:rFonts w:ascii="Palatino Linotype" w:eastAsia="Palatino Linotype" w:hAnsi="Palatino Linotype" w:cs="Palatino Linotype"/>
          <w:b/>
        </w:rPr>
        <w:t xml:space="preserve">/IP/2025, </w:t>
      </w:r>
      <w:r w:rsidRPr="00CA674C">
        <w:rPr>
          <w:rFonts w:ascii="Palatino Linotype" w:eastAsia="Palatino Linotype" w:hAnsi="Palatino Linotype" w:cs="Palatino Linotype"/>
        </w:rPr>
        <w:t xml:space="preserve">por parte del </w:t>
      </w:r>
      <w:r w:rsidR="008040E1" w:rsidRPr="00CA674C">
        <w:rPr>
          <w:rFonts w:ascii="Palatino Linotype" w:eastAsia="Palatino Linotype" w:hAnsi="Palatino Linotype" w:cs="Palatino Linotype"/>
          <w:b/>
          <w:sz w:val="22"/>
          <w:szCs w:val="22"/>
        </w:rPr>
        <w:t>Ayuntamiento de Temamatla</w:t>
      </w:r>
      <w:r w:rsidRPr="00CA674C">
        <w:rPr>
          <w:rFonts w:ascii="Palatino Linotype" w:eastAsia="Palatino Linotype" w:hAnsi="Palatino Linotype" w:cs="Palatino Linotype"/>
          <w:b/>
        </w:rPr>
        <w:t xml:space="preserve">, </w:t>
      </w:r>
      <w:r w:rsidRPr="00CA674C">
        <w:rPr>
          <w:rFonts w:ascii="Palatino Linotype" w:eastAsia="Palatino Linotype" w:hAnsi="Palatino Linotype" w:cs="Palatino Linotype"/>
        </w:rPr>
        <w:t xml:space="preserve">en lo sucesivo el </w:t>
      </w:r>
      <w:r w:rsidRPr="00CA674C">
        <w:rPr>
          <w:rFonts w:ascii="Palatino Linotype" w:eastAsia="Palatino Linotype" w:hAnsi="Palatino Linotype" w:cs="Palatino Linotype"/>
          <w:b/>
        </w:rPr>
        <w:t xml:space="preserve">Sujeto Obligado, </w:t>
      </w:r>
      <w:r w:rsidRPr="00CA674C">
        <w:rPr>
          <w:rFonts w:ascii="Palatino Linotype" w:eastAsia="Palatino Linotype" w:hAnsi="Palatino Linotype" w:cs="Palatino Linotype"/>
        </w:rPr>
        <w:t xml:space="preserve">se procede a dictar la presente resolución con base en los siguientes: </w:t>
      </w:r>
    </w:p>
    <w:p w14:paraId="16BE716B" w14:textId="77777777" w:rsidR="002C5155" w:rsidRPr="00CA674C" w:rsidRDefault="00D57DED">
      <w:pPr>
        <w:spacing w:before="240" w:after="240" w:line="360" w:lineRule="auto"/>
        <w:jc w:val="center"/>
        <w:rPr>
          <w:rFonts w:ascii="Palatino Linotype" w:eastAsia="Palatino Linotype" w:hAnsi="Palatino Linotype" w:cs="Palatino Linotype"/>
          <w:b/>
        </w:rPr>
      </w:pPr>
      <w:r w:rsidRPr="00CA674C">
        <w:rPr>
          <w:rFonts w:ascii="Palatino Linotype" w:eastAsia="Palatino Linotype" w:hAnsi="Palatino Linotype" w:cs="Palatino Linotype"/>
          <w:b/>
        </w:rPr>
        <w:t>I. A N T E C E D E N T E S</w:t>
      </w:r>
    </w:p>
    <w:p w14:paraId="2311E047" w14:textId="77975911" w:rsidR="002C5155" w:rsidRPr="00CA674C" w:rsidRDefault="00D57DED">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CA674C">
        <w:rPr>
          <w:rFonts w:ascii="Palatino Linotype" w:eastAsia="Palatino Linotype" w:hAnsi="Palatino Linotype" w:cs="Palatino Linotype"/>
          <w:b/>
        </w:rPr>
        <w:t>1. Solicitud de acceso a la información.</w:t>
      </w:r>
      <w:r w:rsidRPr="00CA674C">
        <w:rPr>
          <w:rFonts w:ascii="Palatino Linotype" w:eastAsia="Palatino Linotype" w:hAnsi="Palatino Linotype" w:cs="Palatino Linotype"/>
        </w:rPr>
        <w:t xml:space="preserve"> El </w:t>
      </w:r>
      <w:r w:rsidR="008040E1" w:rsidRPr="00CA674C">
        <w:rPr>
          <w:rFonts w:ascii="Palatino Linotype" w:eastAsia="Palatino Linotype" w:hAnsi="Palatino Linotype" w:cs="Palatino Linotype"/>
          <w:b/>
          <w:bCs/>
        </w:rPr>
        <w:t>diez</w:t>
      </w:r>
      <w:r w:rsidRPr="00CA674C">
        <w:rPr>
          <w:rFonts w:ascii="Palatino Linotype" w:eastAsia="Palatino Linotype" w:hAnsi="Palatino Linotype" w:cs="Palatino Linotype"/>
          <w:b/>
        </w:rPr>
        <w:t xml:space="preserve"> de febrero de dos mil veinticinco,</w:t>
      </w:r>
      <w:r w:rsidRPr="00CA674C">
        <w:rPr>
          <w:rFonts w:ascii="Palatino Linotype" w:eastAsia="Palatino Linotype" w:hAnsi="Palatino Linotype" w:cs="Palatino Linotype"/>
        </w:rPr>
        <w:t xml:space="preserve"> la parte </w:t>
      </w:r>
      <w:r w:rsidRPr="00CA674C">
        <w:rPr>
          <w:rFonts w:ascii="Palatino Linotype" w:eastAsia="Palatino Linotype" w:hAnsi="Palatino Linotype" w:cs="Palatino Linotype"/>
          <w:b/>
        </w:rPr>
        <w:t xml:space="preserve">Recurrente </w:t>
      </w:r>
      <w:r w:rsidRPr="00CA674C">
        <w:rPr>
          <w:rFonts w:ascii="Palatino Linotype" w:eastAsia="Palatino Linotype" w:hAnsi="Palatino Linotype" w:cs="Palatino Linotype"/>
        </w:rPr>
        <w:t xml:space="preserve">presentó la solicitud de acceso a la información pública ante el </w:t>
      </w:r>
      <w:r w:rsidRPr="00CA674C">
        <w:rPr>
          <w:rFonts w:ascii="Palatino Linotype" w:eastAsia="Palatino Linotype" w:hAnsi="Palatino Linotype" w:cs="Palatino Linotype"/>
          <w:b/>
        </w:rPr>
        <w:t>Sujeto Obligado</w:t>
      </w:r>
      <w:r w:rsidRPr="00CA674C">
        <w:rPr>
          <w:rFonts w:ascii="Palatino Linotype" w:eastAsia="Palatino Linotype" w:hAnsi="Palatino Linotype" w:cs="Palatino Linotype"/>
        </w:rPr>
        <w:t xml:space="preserve">, a través del Sistema de Acceso a la Información Mexiquense, en lo subsecuente el </w:t>
      </w:r>
      <w:r w:rsidRPr="00CA674C">
        <w:rPr>
          <w:rFonts w:ascii="Palatino Linotype" w:eastAsia="Palatino Linotype" w:hAnsi="Palatino Linotype" w:cs="Palatino Linotype"/>
          <w:b/>
        </w:rPr>
        <w:t>SAIMEX,</w:t>
      </w:r>
      <w:r w:rsidRPr="00CA674C">
        <w:rPr>
          <w:rFonts w:ascii="Palatino Linotype" w:eastAsia="Palatino Linotype" w:hAnsi="Palatino Linotype" w:cs="Palatino Linotype"/>
        </w:rPr>
        <w:t xml:space="preserve"> mediante la cual requirió lo siguiente:</w:t>
      </w:r>
    </w:p>
    <w:p w14:paraId="7FD5C56D" w14:textId="56D93172" w:rsidR="002C5155" w:rsidRPr="00CA674C" w:rsidRDefault="00D57DED">
      <w:pPr>
        <w:spacing w:before="120" w:after="120"/>
        <w:ind w:left="851" w:right="902"/>
        <w:jc w:val="both"/>
        <w:rPr>
          <w:rFonts w:ascii="Palatino Linotype" w:eastAsia="Palatino Linotype" w:hAnsi="Palatino Linotype" w:cs="Palatino Linotype"/>
          <w:b/>
          <w:i/>
          <w:sz w:val="22"/>
          <w:szCs w:val="22"/>
        </w:rPr>
      </w:pPr>
      <w:r w:rsidRPr="00CA674C">
        <w:rPr>
          <w:rFonts w:ascii="Palatino Linotype" w:eastAsia="Palatino Linotype" w:hAnsi="Palatino Linotype" w:cs="Palatino Linotype"/>
          <w:i/>
          <w:sz w:val="22"/>
          <w:szCs w:val="22"/>
        </w:rPr>
        <w:t xml:space="preserve"> “</w:t>
      </w:r>
      <w:r w:rsidR="008040E1" w:rsidRPr="00CA674C">
        <w:rPr>
          <w:rFonts w:ascii="Palatino Linotype" w:eastAsia="Palatino Linotype" w:hAnsi="Palatino Linotype" w:cs="Palatino Linotype"/>
          <w:i/>
          <w:sz w:val="22"/>
          <w:szCs w:val="22"/>
        </w:rPr>
        <w:t xml:space="preserve">lista de las personas que se postularon para ocupar los cargos de Juez o Jueza Cívica, Secretario o Secretaria Cívica, Mediador o Mediadora para el juzgado cívico de </w:t>
      </w:r>
      <w:proofErr w:type="spellStart"/>
      <w:r w:rsidR="008040E1" w:rsidRPr="00CA674C">
        <w:rPr>
          <w:rFonts w:ascii="Palatino Linotype" w:eastAsia="Palatino Linotype" w:hAnsi="Palatino Linotype" w:cs="Palatino Linotype"/>
          <w:i/>
          <w:sz w:val="22"/>
          <w:szCs w:val="22"/>
        </w:rPr>
        <w:t>temamatla</w:t>
      </w:r>
      <w:proofErr w:type="spellEnd"/>
      <w:r w:rsidR="008040E1" w:rsidRPr="00CA674C">
        <w:rPr>
          <w:rFonts w:ascii="Palatino Linotype" w:eastAsia="Palatino Linotype" w:hAnsi="Palatino Linotype" w:cs="Palatino Linotype"/>
          <w:i/>
          <w:sz w:val="22"/>
          <w:szCs w:val="22"/>
        </w:rPr>
        <w:t xml:space="preserve"> administración 2025-2027</w:t>
      </w:r>
      <w:r w:rsidRPr="00CA674C">
        <w:rPr>
          <w:rFonts w:ascii="Palatino Linotype" w:eastAsia="Palatino Linotype" w:hAnsi="Palatino Linotype" w:cs="Palatino Linotype"/>
          <w:b/>
          <w:i/>
          <w:sz w:val="22"/>
          <w:szCs w:val="22"/>
        </w:rPr>
        <w:t>”</w:t>
      </w:r>
      <w:r w:rsidRPr="00CA674C">
        <w:rPr>
          <w:rFonts w:ascii="Palatino Linotype" w:eastAsia="Palatino Linotype" w:hAnsi="Palatino Linotype" w:cs="Palatino Linotype"/>
          <w:i/>
          <w:sz w:val="22"/>
          <w:szCs w:val="22"/>
        </w:rPr>
        <w:t xml:space="preserve"> (sic) </w:t>
      </w:r>
    </w:p>
    <w:p w14:paraId="4703EB4C" w14:textId="77777777" w:rsidR="002C5155" w:rsidRPr="00CA674C" w:rsidRDefault="00D57DED">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CA674C">
        <w:rPr>
          <w:rFonts w:ascii="Palatino Linotype" w:eastAsia="Palatino Linotype" w:hAnsi="Palatino Linotype" w:cs="Palatino Linotype"/>
          <w:b/>
        </w:rPr>
        <w:t>Modalidad de Entrega:</w:t>
      </w:r>
      <w:r w:rsidRPr="00CA674C">
        <w:rPr>
          <w:rFonts w:ascii="Palatino Linotype" w:eastAsia="Palatino Linotype" w:hAnsi="Palatino Linotype" w:cs="Palatino Linotype"/>
        </w:rPr>
        <w:t xml:space="preserve"> a través del</w:t>
      </w:r>
      <w:r w:rsidRPr="00CA674C">
        <w:rPr>
          <w:rFonts w:ascii="Palatino Linotype" w:eastAsia="Palatino Linotype" w:hAnsi="Palatino Linotype" w:cs="Palatino Linotype"/>
          <w:b/>
        </w:rPr>
        <w:t xml:space="preserve"> SAIMEX.</w:t>
      </w:r>
    </w:p>
    <w:p w14:paraId="3CFE5580" w14:textId="29D23C5C"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b/>
        </w:rPr>
        <w:t xml:space="preserve">2. Respuesta. </w:t>
      </w:r>
      <w:r w:rsidRPr="00CA674C">
        <w:rPr>
          <w:rFonts w:ascii="Palatino Linotype" w:eastAsia="Palatino Linotype" w:hAnsi="Palatino Linotype" w:cs="Palatino Linotype"/>
        </w:rPr>
        <w:t xml:space="preserve">El </w:t>
      </w:r>
      <w:r w:rsidR="008040E1" w:rsidRPr="00CA674C">
        <w:rPr>
          <w:rFonts w:ascii="Palatino Linotype" w:eastAsia="Palatino Linotype" w:hAnsi="Palatino Linotype" w:cs="Palatino Linotype"/>
          <w:b/>
          <w:bCs/>
        </w:rPr>
        <w:t>cuatro</w:t>
      </w:r>
      <w:r w:rsidRPr="00CA674C">
        <w:rPr>
          <w:rFonts w:ascii="Palatino Linotype" w:eastAsia="Palatino Linotype" w:hAnsi="Palatino Linotype" w:cs="Palatino Linotype"/>
          <w:b/>
        </w:rPr>
        <w:t xml:space="preserve"> de marzo de dos mil veinticinco,</w:t>
      </w:r>
      <w:r w:rsidRPr="00CA674C">
        <w:rPr>
          <w:rFonts w:ascii="Palatino Linotype" w:eastAsia="Palatino Linotype" w:hAnsi="Palatino Linotype" w:cs="Palatino Linotype"/>
        </w:rPr>
        <w:t xml:space="preserve"> el </w:t>
      </w:r>
      <w:r w:rsidRPr="00CA674C">
        <w:rPr>
          <w:rFonts w:ascii="Palatino Linotype" w:eastAsia="Palatino Linotype" w:hAnsi="Palatino Linotype" w:cs="Palatino Linotype"/>
          <w:b/>
        </w:rPr>
        <w:t xml:space="preserve">Sujeto Obligado </w:t>
      </w:r>
      <w:r w:rsidRPr="00CA674C">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422F1F6" w14:textId="77777777" w:rsidR="002C5155" w:rsidRPr="00CA674C" w:rsidRDefault="00D57DED">
      <w:pPr>
        <w:spacing w:before="240" w:after="24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lastRenderedPageBreak/>
        <w:t>“…Con fundamento en los artículos 53 fracciones II, V y VI y 163 de la Ley de Transparencia y Acceso a la Información Pública del Estado de México y Municipios, en respuesta a su solicitud de información se adjunta el Acuerdo de respuesta de fecha seis de marzo de dos mil veinticinco...” (sic)</w:t>
      </w:r>
    </w:p>
    <w:p w14:paraId="4BA91168" w14:textId="77777777" w:rsidR="002C5155" w:rsidRPr="00CA674C" w:rsidRDefault="00D57DED">
      <w:pPr>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El </w:t>
      </w:r>
      <w:r w:rsidRPr="00CA674C">
        <w:rPr>
          <w:rFonts w:ascii="Palatino Linotype" w:eastAsia="Palatino Linotype" w:hAnsi="Palatino Linotype" w:cs="Palatino Linotype"/>
          <w:b/>
        </w:rPr>
        <w:t xml:space="preserve">Sujeto Obligado </w:t>
      </w:r>
      <w:r w:rsidRPr="00CA674C">
        <w:rPr>
          <w:rFonts w:ascii="Palatino Linotype" w:eastAsia="Palatino Linotype" w:hAnsi="Palatino Linotype" w:cs="Palatino Linotype"/>
        </w:rPr>
        <w:t>adjuntó lo siguiente:</w:t>
      </w:r>
    </w:p>
    <w:p w14:paraId="7342D6DF" w14:textId="6D680074" w:rsidR="008C6963" w:rsidRPr="00CA674C" w:rsidRDefault="00D57DED">
      <w:pPr>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 Oficio número </w:t>
      </w:r>
      <w:r w:rsidR="008C6963" w:rsidRPr="00CA674C">
        <w:rPr>
          <w:rFonts w:ascii="Palatino Linotype" w:eastAsia="Palatino Linotype" w:hAnsi="Palatino Linotype" w:cs="Palatino Linotype"/>
        </w:rPr>
        <w:t>TEMA/AYUNT/UTAIP/063R/2025 suscrito por la Encargada de Despacho de la Unidad de Transparencia y Acceso a la Información Pública mediante el cual refiere que se anexa la información que atiende la solicitud, además de la Decimonovena sesión del comité de transparencia.</w:t>
      </w:r>
    </w:p>
    <w:p w14:paraId="30C4F852" w14:textId="77777777" w:rsidR="00DA7F93" w:rsidRPr="00CA674C" w:rsidRDefault="00D57DED">
      <w:pPr>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 Oficio número </w:t>
      </w:r>
      <w:r w:rsidR="00107581" w:rsidRPr="00CA674C">
        <w:rPr>
          <w:rFonts w:ascii="Palatino Linotype" w:eastAsia="Palatino Linotype" w:hAnsi="Palatino Linotype" w:cs="Palatino Linotype"/>
        </w:rPr>
        <w:t>TEMA/AYUNT/UTAIP/123/2025</w:t>
      </w:r>
      <w:r w:rsidRPr="00CA674C">
        <w:rPr>
          <w:rFonts w:ascii="Palatino Linotype" w:eastAsia="Palatino Linotype" w:hAnsi="Palatino Linotype" w:cs="Palatino Linotype"/>
        </w:rPr>
        <w:t xml:space="preserve">, </w:t>
      </w:r>
      <w:r w:rsidR="00107581" w:rsidRPr="00CA674C">
        <w:rPr>
          <w:rFonts w:ascii="Palatino Linotype" w:eastAsia="Palatino Linotype" w:hAnsi="Palatino Linotype" w:cs="Palatino Linotype"/>
        </w:rPr>
        <w:t>suscrito por la Encargada de Despacho de la Unidad de Transparencia y Acceso a la Información Pública, remitido a la Encargada de la Secretaría del Ayuntamiento mediante el cual le solicita que de atención a los requerimientos de la solicitud, señalando que en caso omiso se notificará al Superior Jerárquico.</w:t>
      </w:r>
    </w:p>
    <w:p w14:paraId="4DF6F8CA" w14:textId="740395AC" w:rsidR="00107581" w:rsidRPr="00CA674C" w:rsidRDefault="00DA7F93">
      <w:pPr>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 Oficio TEM/SA/01/155/2025 suscrito por la Secretaria del Ayuntamiento mediante el cual enlista los aspirantes al cargo de juez</w:t>
      </w:r>
      <w:r w:rsidR="009D4AA4" w:rsidRPr="00CA674C">
        <w:rPr>
          <w:rFonts w:ascii="Palatino Linotype" w:eastAsia="Palatino Linotype" w:hAnsi="Palatino Linotype" w:cs="Palatino Linotype"/>
        </w:rPr>
        <w:t xml:space="preserve"> o jueza c</w:t>
      </w:r>
      <w:r w:rsidRPr="00CA674C">
        <w:rPr>
          <w:rFonts w:ascii="Palatino Linotype" w:eastAsia="Palatino Linotype" w:hAnsi="Palatino Linotype" w:cs="Palatino Linotype"/>
        </w:rPr>
        <w:t>ívic</w:t>
      </w:r>
      <w:r w:rsidR="009D4AA4" w:rsidRPr="00CA674C">
        <w:rPr>
          <w:rFonts w:ascii="Palatino Linotype" w:eastAsia="Palatino Linotype" w:hAnsi="Palatino Linotype" w:cs="Palatino Linotype"/>
        </w:rPr>
        <w:t>a</w:t>
      </w:r>
      <w:r w:rsidRPr="00CA674C">
        <w:rPr>
          <w:rFonts w:ascii="Palatino Linotype" w:eastAsia="Palatino Linotype" w:hAnsi="Palatino Linotype" w:cs="Palatino Linotype"/>
        </w:rPr>
        <w:t xml:space="preserve">, </w:t>
      </w:r>
      <w:r w:rsidR="009D4AA4" w:rsidRPr="00CA674C">
        <w:rPr>
          <w:rFonts w:ascii="Palatino Linotype" w:eastAsia="Palatino Linotype" w:hAnsi="Palatino Linotype" w:cs="Palatino Linotype"/>
        </w:rPr>
        <w:t xml:space="preserve">y de </w:t>
      </w:r>
      <w:r w:rsidRPr="00CA674C">
        <w:rPr>
          <w:rFonts w:ascii="Palatino Linotype" w:eastAsia="Palatino Linotype" w:hAnsi="Palatino Linotype" w:cs="Palatino Linotype"/>
        </w:rPr>
        <w:t>secretaria o secretario de juzgado cívico</w:t>
      </w:r>
      <w:r w:rsidR="009D4AA4" w:rsidRPr="00CA674C">
        <w:rPr>
          <w:rFonts w:ascii="Palatino Linotype" w:eastAsia="Palatino Linotype" w:hAnsi="Palatino Linotype" w:cs="Palatino Linotype"/>
        </w:rPr>
        <w:t xml:space="preserve">, testando el nombre de estos con excepción de aquellos designados para ocupar el cargo, asimismo, </w:t>
      </w:r>
      <w:r w:rsidRPr="00CA674C">
        <w:rPr>
          <w:rFonts w:ascii="Palatino Linotype" w:eastAsia="Palatino Linotype" w:hAnsi="Palatino Linotype" w:cs="Palatino Linotype"/>
        </w:rPr>
        <w:t>señala que no hubo aspirantes al cargo de mediador o mediadora del juzgado cívico.</w:t>
      </w:r>
    </w:p>
    <w:p w14:paraId="7C257FC3" w14:textId="10F00338" w:rsidR="004A348A" w:rsidRPr="00CA674C" w:rsidRDefault="004A348A">
      <w:pPr>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Acta de la Decimonovena Sesión Extraordinaria del Comité de Transparencia en la que el único punto del orden del día es la aprobación de la clasificación de información de la solicitud 00033/TEMAMATLA/IP/2025.</w:t>
      </w:r>
    </w:p>
    <w:p w14:paraId="01B9B855" w14:textId="77777777" w:rsidR="004A348A" w:rsidRPr="00CA674C" w:rsidRDefault="004A348A">
      <w:pPr>
        <w:spacing w:before="240" w:after="240" w:line="360" w:lineRule="auto"/>
        <w:ind w:right="49"/>
        <w:jc w:val="both"/>
        <w:rPr>
          <w:rFonts w:ascii="Palatino Linotype" w:eastAsia="Palatino Linotype" w:hAnsi="Palatino Linotype" w:cs="Palatino Linotype"/>
        </w:rPr>
      </w:pPr>
    </w:p>
    <w:p w14:paraId="777F332A" w14:textId="77777777" w:rsidR="00107581" w:rsidRPr="00CA674C" w:rsidRDefault="00107581">
      <w:pPr>
        <w:spacing w:before="240" w:after="240" w:line="360" w:lineRule="auto"/>
        <w:ind w:right="49"/>
        <w:jc w:val="both"/>
        <w:rPr>
          <w:rFonts w:ascii="Palatino Linotype" w:eastAsia="Palatino Linotype" w:hAnsi="Palatino Linotype" w:cs="Palatino Linotype"/>
        </w:rPr>
      </w:pPr>
    </w:p>
    <w:p w14:paraId="4959D8B3" w14:textId="216BFB64" w:rsidR="002C5155" w:rsidRPr="00CA674C" w:rsidRDefault="004A348A">
      <w:pPr>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b/>
        </w:rPr>
        <w:t xml:space="preserve">3. Interposición del recurso de revisión. </w:t>
      </w:r>
      <w:r w:rsidRPr="00CA674C">
        <w:rPr>
          <w:rFonts w:ascii="Palatino Linotype" w:eastAsia="Palatino Linotype" w:hAnsi="Palatino Linotype" w:cs="Palatino Linotype"/>
        </w:rPr>
        <w:t xml:space="preserve">Inconforme con los términos de la respuesta emitida por parte del </w:t>
      </w:r>
      <w:r w:rsidRPr="00CA674C">
        <w:rPr>
          <w:rFonts w:ascii="Palatino Linotype" w:eastAsia="Palatino Linotype" w:hAnsi="Palatino Linotype" w:cs="Palatino Linotype"/>
          <w:b/>
        </w:rPr>
        <w:t>Sujeto Obligado</w:t>
      </w:r>
      <w:r w:rsidRPr="00CA674C">
        <w:rPr>
          <w:rFonts w:ascii="Palatino Linotype" w:eastAsia="Palatino Linotype" w:hAnsi="Palatino Linotype" w:cs="Palatino Linotype"/>
        </w:rPr>
        <w:t xml:space="preserve">, el </w:t>
      </w:r>
      <w:r w:rsidRPr="00CA674C">
        <w:rPr>
          <w:rFonts w:ascii="Palatino Linotype" w:eastAsia="Palatino Linotype" w:hAnsi="Palatino Linotype" w:cs="Palatino Linotype"/>
          <w:b/>
          <w:bCs/>
        </w:rPr>
        <w:t>cinco</w:t>
      </w:r>
      <w:r w:rsidRPr="00CA674C">
        <w:rPr>
          <w:rFonts w:ascii="Palatino Linotype" w:eastAsia="Palatino Linotype" w:hAnsi="Palatino Linotype" w:cs="Palatino Linotype"/>
          <w:b/>
        </w:rPr>
        <w:t xml:space="preserve"> de marzo de dos mil veinticinco,</w:t>
      </w:r>
      <w:r w:rsidRPr="00CA674C">
        <w:rPr>
          <w:rFonts w:ascii="Palatino Linotype" w:eastAsia="Palatino Linotype" w:hAnsi="Palatino Linotype" w:cs="Palatino Linotype"/>
        </w:rPr>
        <w:t xml:space="preserve"> la parte </w:t>
      </w:r>
      <w:r w:rsidRPr="00CA674C">
        <w:rPr>
          <w:rFonts w:ascii="Palatino Linotype" w:eastAsia="Palatino Linotype" w:hAnsi="Palatino Linotype" w:cs="Palatino Linotype"/>
          <w:b/>
        </w:rPr>
        <w:t>Recurrente</w:t>
      </w:r>
      <w:r w:rsidRPr="00CA674C">
        <w:rPr>
          <w:rFonts w:ascii="Palatino Linotype" w:eastAsia="Palatino Linotype" w:hAnsi="Palatino Linotype" w:cs="Palatino Linotype"/>
        </w:rPr>
        <w:t xml:space="preserve"> interpuso el recurso de revisión a través de </w:t>
      </w:r>
      <w:r w:rsidRPr="00CA674C">
        <w:rPr>
          <w:rFonts w:ascii="Palatino Linotype" w:eastAsia="Palatino Linotype" w:hAnsi="Palatino Linotype" w:cs="Palatino Linotype"/>
          <w:b/>
        </w:rPr>
        <w:t xml:space="preserve">SAIMEX, </w:t>
      </w:r>
      <w:r w:rsidRPr="00CA674C">
        <w:rPr>
          <w:rFonts w:ascii="Palatino Linotype" w:eastAsia="Palatino Linotype" w:hAnsi="Palatino Linotype" w:cs="Palatino Linotype"/>
        </w:rPr>
        <w:t>en donde se manifestó de la siguiente manera:</w:t>
      </w:r>
    </w:p>
    <w:p w14:paraId="0B2B903B" w14:textId="77777777" w:rsidR="002C5155" w:rsidRPr="00CA674C" w:rsidRDefault="00D57DED">
      <w:pPr>
        <w:spacing w:before="240" w:after="240" w:line="360" w:lineRule="auto"/>
        <w:ind w:right="49"/>
        <w:jc w:val="both"/>
        <w:rPr>
          <w:rFonts w:ascii="Palatino Linotype" w:eastAsia="Palatino Linotype" w:hAnsi="Palatino Linotype" w:cs="Palatino Linotype"/>
          <w:b/>
        </w:rPr>
      </w:pPr>
      <w:r w:rsidRPr="00CA674C">
        <w:rPr>
          <w:rFonts w:ascii="Palatino Linotype" w:eastAsia="Palatino Linotype" w:hAnsi="Palatino Linotype" w:cs="Palatino Linotype"/>
          <w:b/>
        </w:rPr>
        <w:t xml:space="preserve">Acto impugnado: </w:t>
      </w:r>
    </w:p>
    <w:p w14:paraId="2148D96A" w14:textId="658C57D4" w:rsidR="002C5155" w:rsidRPr="00CA674C" w:rsidRDefault="00D57DED">
      <w:pPr>
        <w:tabs>
          <w:tab w:val="left" w:pos="2745"/>
        </w:tabs>
        <w:spacing w:before="240" w:after="240"/>
        <w:ind w:left="851" w:right="900"/>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r w:rsidR="004A348A" w:rsidRPr="00CA674C">
        <w:rPr>
          <w:rFonts w:ascii="Palatino Linotype" w:eastAsia="Palatino Linotype" w:hAnsi="Palatino Linotype" w:cs="Palatino Linotype"/>
          <w:i/>
          <w:sz w:val="22"/>
          <w:szCs w:val="22"/>
        </w:rPr>
        <w:t>NECESITO LA INFORMACION COMPLETA</w:t>
      </w:r>
      <w:r w:rsidRPr="00CA674C">
        <w:rPr>
          <w:rFonts w:ascii="Palatino Linotype" w:eastAsia="Palatino Linotype" w:hAnsi="Palatino Linotype" w:cs="Palatino Linotype"/>
          <w:i/>
          <w:sz w:val="22"/>
          <w:szCs w:val="22"/>
        </w:rPr>
        <w:t>.” (sic)</w:t>
      </w:r>
    </w:p>
    <w:p w14:paraId="02C970E8" w14:textId="77777777" w:rsidR="002C5155" w:rsidRPr="00CA674C" w:rsidRDefault="00D57DED">
      <w:pPr>
        <w:spacing w:line="360" w:lineRule="auto"/>
        <w:jc w:val="both"/>
        <w:rPr>
          <w:rFonts w:ascii="Palatino Linotype" w:eastAsia="Palatino Linotype" w:hAnsi="Palatino Linotype" w:cs="Palatino Linotype"/>
        </w:rPr>
      </w:pPr>
      <w:bookmarkStart w:id="4" w:name="_heading=h.30j0zll" w:colFirst="0" w:colLast="0"/>
      <w:bookmarkEnd w:id="4"/>
      <w:r w:rsidRPr="00CA674C">
        <w:rPr>
          <w:rFonts w:ascii="Palatino Linotype" w:eastAsia="Palatino Linotype" w:hAnsi="Palatino Linotype" w:cs="Palatino Linotype"/>
          <w:b/>
        </w:rPr>
        <w:t>Y, Razones o motivos de inconformidad</w:t>
      </w:r>
      <w:r w:rsidRPr="00CA674C">
        <w:rPr>
          <w:rFonts w:ascii="Palatino Linotype" w:eastAsia="Palatino Linotype" w:hAnsi="Palatino Linotype" w:cs="Palatino Linotype"/>
        </w:rPr>
        <w:t>:</w:t>
      </w:r>
    </w:p>
    <w:p w14:paraId="04FD2D02" w14:textId="21B90F9D" w:rsidR="002C5155" w:rsidRPr="00CA674C" w:rsidRDefault="00D57DED">
      <w:pPr>
        <w:tabs>
          <w:tab w:val="left" w:pos="2745"/>
        </w:tabs>
        <w:spacing w:before="240" w:after="240"/>
        <w:ind w:left="851" w:right="900"/>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r w:rsidR="004A348A" w:rsidRPr="00CA674C">
        <w:t xml:space="preserve"> </w:t>
      </w:r>
      <w:r w:rsidR="004A348A" w:rsidRPr="00CA674C">
        <w:rPr>
          <w:rFonts w:ascii="Palatino Linotype" w:eastAsia="Palatino Linotype" w:hAnsi="Palatino Linotype" w:cs="Palatino Linotype"/>
          <w:i/>
          <w:sz w:val="22"/>
          <w:szCs w:val="22"/>
        </w:rPr>
        <w:t xml:space="preserve">NECESITO LA INFORMACION COMPLETA </w:t>
      </w:r>
      <w:r w:rsidRPr="00CA674C">
        <w:rPr>
          <w:rFonts w:ascii="Palatino Linotype" w:eastAsia="Palatino Linotype" w:hAnsi="Palatino Linotype" w:cs="Palatino Linotype"/>
          <w:i/>
          <w:sz w:val="22"/>
          <w:szCs w:val="22"/>
        </w:rPr>
        <w:t>" (sic)</w:t>
      </w:r>
    </w:p>
    <w:p w14:paraId="7FB44618" w14:textId="281954A7" w:rsidR="002C5155" w:rsidRPr="00CA674C" w:rsidRDefault="004A348A">
      <w:pPr>
        <w:spacing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b/>
        </w:rPr>
        <w:t xml:space="preserve">4. Turno. </w:t>
      </w:r>
      <w:r w:rsidRPr="00CA674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A674C">
        <w:rPr>
          <w:rFonts w:ascii="Palatino Linotype" w:eastAsia="Palatino Linotype" w:hAnsi="Palatino Linotype" w:cs="Palatino Linotype"/>
          <w:b/>
        </w:rPr>
        <w:t xml:space="preserve">Guadalupe Ramírez Peña, </w:t>
      </w:r>
      <w:r w:rsidRPr="00CA674C">
        <w:rPr>
          <w:rFonts w:ascii="Palatino Linotype" w:eastAsia="Palatino Linotype" w:hAnsi="Palatino Linotype" w:cs="Palatino Linotype"/>
        </w:rPr>
        <w:t>a efecto de que analizara sobre su admisión o su desechamiento.</w:t>
      </w:r>
    </w:p>
    <w:p w14:paraId="41F20989" w14:textId="526BD27C" w:rsidR="002C5155" w:rsidRPr="00CA674C" w:rsidRDefault="004A348A">
      <w:pPr>
        <w:spacing w:before="240" w:after="240" w:line="360" w:lineRule="auto"/>
        <w:jc w:val="both"/>
        <w:rPr>
          <w:rFonts w:ascii="Palatino Linotype" w:eastAsia="Palatino Linotype" w:hAnsi="Palatino Linotype" w:cs="Palatino Linotype"/>
          <w:b/>
        </w:rPr>
      </w:pPr>
      <w:r w:rsidRPr="00CA674C">
        <w:rPr>
          <w:rFonts w:ascii="Palatino Linotype" w:eastAsia="Palatino Linotype" w:hAnsi="Palatino Linotype" w:cs="Palatino Linotype"/>
          <w:b/>
        </w:rPr>
        <w:t>5. Admisión del Recurso de revisión.</w:t>
      </w:r>
      <w:r w:rsidRPr="00CA674C">
        <w:rPr>
          <w:rFonts w:ascii="Palatino Linotype" w:eastAsia="Palatino Linotype" w:hAnsi="Palatino Linotype" w:cs="Palatino Linotype"/>
        </w:rPr>
        <w:t xml:space="preserve"> El</w:t>
      </w:r>
      <w:r w:rsidRPr="00CA674C">
        <w:rPr>
          <w:rFonts w:ascii="Palatino Linotype" w:eastAsia="Palatino Linotype" w:hAnsi="Palatino Linotype" w:cs="Palatino Linotype"/>
          <w:b/>
        </w:rPr>
        <w:t xml:space="preserve"> d</w:t>
      </w:r>
      <w:r w:rsidR="006B5D73" w:rsidRPr="00CA674C">
        <w:rPr>
          <w:rFonts w:ascii="Palatino Linotype" w:eastAsia="Palatino Linotype" w:hAnsi="Palatino Linotype" w:cs="Palatino Linotype"/>
          <w:b/>
        </w:rPr>
        <w:t>iez</w:t>
      </w:r>
      <w:r w:rsidRPr="00CA674C">
        <w:rPr>
          <w:rFonts w:ascii="Palatino Linotype" w:eastAsia="Palatino Linotype" w:hAnsi="Palatino Linotype" w:cs="Palatino Linotype"/>
          <w:b/>
        </w:rPr>
        <w:t xml:space="preserve"> de marzo de dos mil veinticinco, </w:t>
      </w:r>
      <w:r w:rsidRPr="00CA674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A674C">
        <w:rPr>
          <w:rFonts w:ascii="Palatino Linotype" w:eastAsia="Palatino Linotype" w:hAnsi="Palatino Linotype" w:cs="Palatino Linotype"/>
          <w:b/>
        </w:rPr>
        <w:t xml:space="preserve">Sujeto Obligado </w:t>
      </w:r>
      <w:r w:rsidRPr="00CA674C">
        <w:rPr>
          <w:rFonts w:ascii="Palatino Linotype" w:eastAsia="Palatino Linotype" w:hAnsi="Palatino Linotype" w:cs="Palatino Linotype"/>
        </w:rPr>
        <w:t>presentara su informe justificado.</w:t>
      </w:r>
    </w:p>
    <w:p w14:paraId="27D1C299" w14:textId="065754F0" w:rsidR="00C23095" w:rsidRPr="00CA674C" w:rsidRDefault="004A348A">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CA674C">
        <w:rPr>
          <w:rFonts w:ascii="Palatino Linotype" w:eastAsia="Palatino Linotype" w:hAnsi="Palatino Linotype" w:cs="Palatino Linotype"/>
          <w:b/>
        </w:rPr>
        <w:lastRenderedPageBreak/>
        <w:t>6. Manifestaciones</w:t>
      </w:r>
      <w:r w:rsidRPr="00CA674C">
        <w:rPr>
          <w:rFonts w:ascii="Palatino Linotype" w:eastAsia="Palatino Linotype" w:hAnsi="Palatino Linotype" w:cs="Palatino Linotype"/>
        </w:rPr>
        <w:t xml:space="preserve">. El </w:t>
      </w:r>
      <w:r w:rsidRPr="00CA674C">
        <w:rPr>
          <w:rFonts w:ascii="Palatino Linotype" w:eastAsia="Palatino Linotype" w:hAnsi="Palatino Linotype" w:cs="Palatino Linotype"/>
          <w:b/>
        </w:rPr>
        <w:t>veint</w:t>
      </w:r>
      <w:r w:rsidR="006B5D73" w:rsidRPr="00CA674C">
        <w:rPr>
          <w:rFonts w:ascii="Palatino Linotype" w:eastAsia="Palatino Linotype" w:hAnsi="Palatino Linotype" w:cs="Palatino Linotype"/>
          <w:b/>
        </w:rPr>
        <w:t>iuno</w:t>
      </w:r>
      <w:r w:rsidRPr="00CA674C">
        <w:rPr>
          <w:rFonts w:ascii="Palatino Linotype" w:eastAsia="Palatino Linotype" w:hAnsi="Palatino Linotype" w:cs="Palatino Linotype"/>
          <w:b/>
        </w:rPr>
        <w:t xml:space="preserve"> de marzo de dos mil veinticinco</w:t>
      </w:r>
      <w:r w:rsidRPr="00CA674C">
        <w:rPr>
          <w:rFonts w:ascii="Palatino Linotype" w:eastAsia="Palatino Linotype" w:hAnsi="Palatino Linotype" w:cs="Palatino Linotype"/>
        </w:rPr>
        <w:t xml:space="preserve">, el </w:t>
      </w:r>
      <w:r w:rsidRPr="00CA674C">
        <w:rPr>
          <w:rFonts w:ascii="Palatino Linotype" w:eastAsia="Palatino Linotype" w:hAnsi="Palatino Linotype" w:cs="Palatino Linotype"/>
          <w:b/>
        </w:rPr>
        <w:t>Sujeto Obligado</w:t>
      </w:r>
      <w:r w:rsidRPr="00CA674C">
        <w:rPr>
          <w:rFonts w:ascii="Palatino Linotype" w:eastAsia="Palatino Linotype" w:hAnsi="Palatino Linotype" w:cs="Palatino Linotype"/>
        </w:rPr>
        <w:t xml:space="preserve"> remitió, a través del SAIMEX, su informe justificado, </w:t>
      </w:r>
      <w:r w:rsidR="00C23095" w:rsidRPr="00CA674C">
        <w:rPr>
          <w:rFonts w:ascii="Palatino Linotype" w:eastAsia="Palatino Linotype" w:hAnsi="Palatino Linotype" w:cs="Palatino Linotype"/>
        </w:rPr>
        <w:t>a través del oficio TEMA/AYUNT/UTAIP/260/2025 suscrito por la Encargada de Despacho de la Unidad de Transparencia mediante el cual refiere que clasificó la información de personas físicas porque no fungen como servidores públicos</w:t>
      </w:r>
      <w:r w:rsidR="009D4AA4" w:rsidRPr="00CA674C">
        <w:rPr>
          <w:rFonts w:ascii="Palatino Linotype" w:eastAsia="Palatino Linotype" w:hAnsi="Palatino Linotype" w:cs="Palatino Linotype"/>
        </w:rPr>
        <w:t>, y que se dejó visible el nombre del resultado obtenido.</w:t>
      </w:r>
    </w:p>
    <w:p w14:paraId="3E640380" w14:textId="438A5744" w:rsidR="00C23095" w:rsidRPr="00CA674C" w:rsidRDefault="00C23095">
      <w:pPr>
        <w:spacing w:before="240" w:after="240" w:line="360" w:lineRule="auto"/>
        <w:jc w:val="both"/>
        <w:rPr>
          <w:rFonts w:ascii="Palatino Linotype" w:eastAsia="Palatino Linotype" w:hAnsi="Palatino Linotype" w:cs="Palatino Linotype"/>
          <w:b/>
        </w:rPr>
      </w:pPr>
      <w:r w:rsidRPr="00CA674C">
        <w:rPr>
          <w:rFonts w:ascii="Palatino Linotype" w:eastAsia="Palatino Linotype" w:hAnsi="Palatino Linotype" w:cs="Palatino Linotype"/>
        </w:rPr>
        <w:t xml:space="preserve">El informe justificado se puso a la vista del Recurrente el </w:t>
      </w:r>
      <w:r w:rsidRPr="00CA674C">
        <w:rPr>
          <w:rFonts w:ascii="Palatino Linotype" w:eastAsia="Palatino Linotype" w:hAnsi="Palatino Linotype" w:cs="Palatino Linotype"/>
          <w:b/>
        </w:rPr>
        <w:t>seis de mayo de dos mil veinticinco.</w:t>
      </w:r>
    </w:p>
    <w:p w14:paraId="6A2477A7" w14:textId="5FC84230" w:rsidR="007C5E33" w:rsidRPr="00CA674C" w:rsidRDefault="004A348A">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b/>
        </w:rPr>
        <w:t xml:space="preserve">7. </w:t>
      </w:r>
      <w:r w:rsidR="007C5E33" w:rsidRPr="00CA674C">
        <w:rPr>
          <w:rFonts w:ascii="Palatino Linotype" w:eastAsia="Palatino Linotype" w:hAnsi="Palatino Linotype" w:cs="Palatino Linotype"/>
          <w:b/>
        </w:rPr>
        <w:t>Ampliación del término para resolver</w:t>
      </w:r>
      <w:r w:rsidR="007C5E33" w:rsidRPr="00CA674C">
        <w:rPr>
          <w:rFonts w:ascii="Palatino Linotype" w:eastAsia="Palatino Linotype" w:hAnsi="Palatino Linotype" w:cs="Palatino Linotype"/>
        </w:rPr>
        <w:t xml:space="preserve">. El </w:t>
      </w:r>
      <w:r w:rsidR="007C5E33" w:rsidRPr="00CA674C">
        <w:rPr>
          <w:rFonts w:ascii="Palatino Linotype" w:eastAsia="Palatino Linotype" w:hAnsi="Palatino Linotype" w:cs="Palatino Linotype"/>
          <w:b/>
        </w:rPr>
        <w:t>seis de mayo de dos mil veinticinco</w:t>
      </w:r>
      <w:r w:rsidR="007C5E33" w:rsidRPr="00CA674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00B9781" w14:textId="72FCC5A2" w:rsidR="002C5155" w:rsidRPr="00CA674C" w:rsidRDefault="007C5E33">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8. </w:t>
      </w:r>
      <w:r w:rsidR="004A348A" w:rsidRPr="00CA674C">
        <w:rPr>
          <w:rFonts w:ascii="Palatino Linotype" w:eastAsia="Palatino Linotype" w:hAnsi="Palatino Linotype" w:cs="Palatino Linotype"/>
          <w:b/>
        </w:rPr>
        <w:t xml:space="preserve">Cierre de instrucción. </w:t>
      </w:r>
      <w:r w:rsidR="004A348A" w:rsidRPr="00CA674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254FC2" w:rsidRPr="00CA674C">
        <w:rPr>
          <w:rFonts w:ascii="Palatino Linotype" w:eastAsia="Palatino Linotype" w:hAnsi="Palatino Linotype" w:cs="Palatino Linotype"/>
          <w:b/>
        </w:rPr>
        <w:t>catorce</w:t>
      </w:r>
      <w:r w:rsidR="004A348A" w:rsidRPr="00CA674C">
        <w:rPr>
          <w:rFonts w:ascii="Palatino Linotype" w:eastAsia="Palatino Linotype" w:hAnsi="Palatino Linotype" w:cs="Palatino Linotype"/>
          <w:b/>
        </w:rPr>
        <w:t xml:space="preserve"> de ma</w:t>
      </w:r>
      <w:r w:rsidR="003252AF" w:rsidRPr="00CA674C">
        <w:rPr>
          <w:rFonts w:ascii="Palatino Linotype" w:eastAsia="Palatino Linotype" w:hAnsi="Palatino Linotype" w:cs="Palatino Linotype"/>
          <w:b/>
        </w:rPr>
        <w:t>yo</w:t>
      </w:r>
      <w:r w:rsidR="004A348A" w:rsidRPr="00CA674C">
        <w:rPr>
          <w:rFonts w:ascii="Palatino Linotype" w:eastAsia="Palatino Linotype" w:hAnsi="Palatino Linotype" w:cs="Palatino Linotype"/>
          <w:b/>
        </w:rPr>
        <w:t xml:space="preserve"> de dos mil veinticinco</w:t>
      </w:r>
      <w:r w:rsidR="004A348A" w:rsidRPr="00CA674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C2A3C9B"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B63EFD0" w14:textId="77777777" w:rsidR="002C5155" w:rsidRPr="00CA674C" w:rsidRDefault="00D57DED">
      <w:pPr>
        <w:widowControl w:val="0"/>
        <w:spacing w:before="240" w:after="240" w:line="360" w:lineRule="auto"/>
        <w:jc w:val="center"/>
        <w:rPr>
          <w:rFonts w:ascii="Palatino Linotype" w:eastAsia="Palatino Linotype" w:hAnsi="Palatino Linotype" w:cs="Palatino Linotype"/>
          <w:b/>
        </w:rPr>
      </w:pPr>
      <w:r w:rsidRPr="00CA674C">
        <w:rPr>
          <w:rFonts w:ascii="Palatino Linotype" w:eastAsia="Palatino Linotype" w:hAnsi="Palatino Linotype" w:cs="Palatino Linotype"/>
          <w:b/>
        </w:rPr>
        <w:t>II. C O N S I D E R A N D O S</w:t>
      </w:r>
    </w:p>
    <w:p w14:paraId="13F3A873"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b/>
        </w:rPr>
        <w:lastRenderedPageBreak/>
        <w:t>Primero. Competencia.</w:t>
      </w:r>
      <w:r w:rsidRPr="00CA674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5920BDD" w14:textId="77777777" w:rsidR="002C5155" w:rsidRPr="00CA674C" w:rsidRDefault="00D57DED">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CA674C">
        <w:rPr>
          <w:rFonts w:ascii="Palatino Linotype" w:eastAsia="Palatino Linotype" w:hAnsi="Palatino Linotype" w:cs="Palatino Linotype"/>
          <w:b/>
        </w:rPr>
        <w:t>Segundo. Oportunidad y Procedibilidad del Recurso de Revisión</w:t>
      </w:r>
      <w:r w:rsidRPr="00CA674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EDDC6B8" w14:textId="0E242C75"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A674C">
        <w:rPr>
          <w:rFonts w:ascii="Palatino Linotype" w:eastAsia="Palatino Linotype" w:hAnsi="Palatino Linotype" w:cs="Palatino Linotype"/>
          <w:b/>
        </w:rPr>
        <w:t xml:space="preserve">Sujeto Obligado </w:t>
      </w:r>
      <w:r w:rsidRPr="00CA674C">
        <w:rPr>
          <w:rFonts w:ascii="Palatino Linotype" w:eastAsia="Palatino Linotype" w:hAnsi="Palatino Linotype" w:cs="Palatino Linotype"/>
        </w:rPr>
        <w:t xml:space="preserve">remitió la respuesta a la solicitud de información el día </w:t>
      </w:r>
      <w:r w:rsidR="003252AF" w:rsidRPr="00CA674C">
        <w:rPr>
          <w:rFonts w:ascii="Palatino Linotype" w:eastAsia="Palatino Linotype" w:hAnsi="Palatino Linotype" w:cs="Palatino Linotype"/>
          <w:b/>
        </w:rPr>
        <w:t>cuatro</w:t>
      </w:r>
      <w:r w:rsidRPr="00CA674C">
        <w:rPr>
          <w:rFonts w:ascii="Palatino Linotype" w:eastAsia="Palatino Linotype" w:hAnsi="Palatino Linotype" w:cs="Palatino Linotype"/>
          <w:b/>
        </w:rPr>
        <w:t xml:space="preserve"> de marzo de dos mil veinticinco, </w:t>
      </w:r>
      <w:r w:rsidRPr="00CA674C">
        <w:rPr>
          <w:rFonts w:ascii="Palatino Linotype" w:eastAsia="Palatino Linotype" w:hAnsi="Palatino Linotype" w:cs="Palatino Linotype"/>
        </w:rPr>
        <w:t xml:space="preserve">mientras que el recurso de revisión interpuesto por la parte </w:t>
      </w:r>
      <w:r w:rsidRPr="00CA674C">
        <w:rPr>
          <w:rFonts w:ascii="Palatino Linotype" w:eastAsia="Palatino Linotype" w:hAnsi="Palatino Linotype" w:cs="Palatino Linotype"/>
          <w:b/>
        </w:rPr>
        <w:t xml:space="preserve">Recurrente, </w:t>
      </w:r>
      <w:r w:rsidRPr="00CA674C">
        <w:rPr>
          <w:rFonts w:ascii="Palatino Linotype" w:eastAsia="Palatino Linotype" w:hAnsi="Palatino Linotype" w:cs="Palatino Linotype"/>
        </w:rPr>
        <w:t>se tuvo por presentado el día</w:t>
      </w:r>
      <w:r w:rsidRPr="00CA674C">
        <w:rPr>
          <w:rFonts w:ascii="Palatino Linotype" w:eastAsia="Palatino Linotype" w:hAnsi="Palatino Linotype" w:cs="Palatino Linotype"/>
          <w:b/>
        </w:rPr>
        <w:t xml:space="preserve"> </w:t>
      </w:r>
      <w:r w:rsidR="003252AF" w:rsidRPr="00CA674C">
        <w:rPr>
          <w:rFonts w:ascii="Palatino Linotype" w:eastAsia="Palatino Linotype" w:hAnsi="Palatino Linotype" w:cs="Palatino Linotype"/>
          <w:b/>
        </w:rPr>
        <w:t>cinco</w:t>
      </w:r>
      <w:r w:rsidRPr="00CA674C">
        <w:rPr>
          <w:rFonts w:ascii="Palatino Linotype" w:eastAsia="Palatino Linotype" w:hAnsi="Palatino Linotype" w:cs="Palatino Linotype"/>
          <w:b/>
        </w:rPr>
        <w:t xml:space="preserve"> de marzo de dos mil veinticinco, </w:t>
      </w:r>
      <w:r w:rsidRPr="00CA674C">
        <w:rPr>
          <w:rFonts w:ascii="Palatino Linotype" w:eastAsia="Palatino Linotype" w:hAnsi="Palatino Linotype" w:cs="Palatino Linotype"/>
        </w:rPr>
        <w:t xml:space="preserve">esto es, </w:t>
      </w:r>
      <w:r w:rsidR="003252AF" w:rsidRPr="00CA674C">
        <w:rPr>
          <w:rFonts w:ascii="Palatino Linotype" w:eastAsia="Palatino Linotype" w:hAnsi="Palatino Linotype" w:cs="Palatino Linotype"/>
        </w:rPr>
        <w:t>al primer día</w:t>
      </w:r>
      <w:r w:rsidRPr="00CA674C">
        <w:rPr>
          <w:rFonts w:ascii="Palatino Linotype" w:eastAsia="Palatino Linotype" w:hAnsi="Palatino Linotype" w:cs="Palatino Linotype"/>
        </w:rPr>
        <w:t xml:space="preserve"> </w:t>
      </w:r>
      <w:r w:rsidR="00EC6B93" w:rsidRPr="00CA674C">
        <w:rPr>
          <w:rFonts w:ascii="Palatino Linotype" w:eastAsia="Palatino Linotype" w:hAnsi="Palatino Linotype" w:cs="Palatino Linotype"/>
        </w:rPr>
        <w:t xml:space="preserve">hábil posterior a aquel </w:t>
      </w:r>
      <w:r w:rsidRPr="00CA674C">
        <w:rPr>
          <w:rFonts w:ascii="Palatino Linotype" w:eastAsia="Palatino Linotype" w:hAnsi="Palatino Linotype" w:cs="Palatino Linotype"/>
        </w:rPr>
        <w:t>en el que tuvo conocimiento de la respuest</w:t>
      </w:r>
      <w:r w:rsidR="003252AF" w:rsidRPr="00CA674C">
        <w:rPr>
          <w:rFonts w:ascii="Palatino Linotype" w:eastAsia="Palatino Linotype" w:hAnsi="Palatino Linotype" w:cs="Palatino Linotype"/>
        </w:rPr>
        <w:t>a</w:t>
      </w:r>
      <w:r w:rsidRPr="00CA674C">
        <w:rPr>
          <w:rFonts w:ascii="Palatino Linotype" w:eastAsia="Palatino Linotype" w:hAnsi="Palatino Linotype" w:cs="Palatino Linotype"/>
        </w:rPr>
        <w:t xml:space="preserve"> impugnada. En este sentido, se concluye que el presente recurso de revisión se </w:t>
      </w:r>
      <w:r w:rsidRPr="00CA674C">
        <w:rPr>
          <w:rFonts w:ascii="Palatino Linotype" w:eastAsia="Palatino Linotype" w:hAnsi="Palatino Linotype" w:cs="Palatino Linotype"/>
        </w:rPr>
        <w:lastRenderedPageBreak/>
        <w:t>encuentra dentro de los márgenes temporales previstos en las disposiciones legales referidas.</w:t>
      </w:r>
    </w:p>
    <w:p w14:paraId="0C197775" w14:textId="7FA81FE3" w:rsidR="002C5155" w:rsidRPr="00CA674C" w:rsidRDefault="00D57DED">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CA674C">
        <w:rPr>
          <w:rFonts w:ascii="Palatino Linotype" w:eastAsia="Palatino Linotype" w:hAnsi="Palatino Linotype" w:cs="Palatino Linotype"/>
        </w:rPr>
        <w:t xml:space="preserve">Finalmente, se advierte que resulta procedente la interposición del recurso, según lo manifestado por la parte </w:t>
      </w:r>
      <w:r w:rsidRPr="00CA674C">
        <w:rPr>
          <w:rFonts w:ascii="Palatino Linotype" w:eastAsia="Palatino Linotype" w:hAnsi="Palatino Linotype" w:cs="Palatino Linotype"/>
          <w:b/>
        </w:rPr>
        <w:t>Recurrente</w:t>
      </w:r>
      <w:r w:rsidRPr="00CA674C">
        <w:rPr>
          <w:rFonts w:ascii="Palatino Linotype" w:eastAsia="Palatino Linotype" w:hAnsi="Palatino Linotype" w:cs="Palatino Linotype"/>
        </w:rPr>
        <w:t xml:space="preserve"> en sus motivos de inconformidad, de acuerdo al artículo 179, fracci</w:t>
      </w:r>
      <w:r w:rsidR="003252AF" w:rsidRPr="00CA674C">
        <w:rPr>
          <w:rFonts w:ascii="Palatino Linotype" w:eastAsia="Palatino Linotype" w:hAnsi="Palatino Linotype" w:cs="Palatino Linotype"/>
        </w:rPr>
        <w:t>ón</w:t>
      </w:r>
      <w:r w:rsidRPr="00CA674C">
        <w:rPr>
          <w:rFonts w:ascii="Palatino Linotype" w:eastAsia="Palatino Linotype" w:hAnsi="Palatino Linotype" w:cs="Palatino Linotype"/>
        </w:rPr>
        <w:t xml:space="preserve"> </w:t>
      </w:r>
      <w:r w:rsidR="003252AF" w:rsidRPr="00CA674C">
        <w:rPr>
          <w:rFonts w:ascii="Palatino Linotype" w:eastAsia="Palatino Linotype" w:hAnsi="Palatino Linotype" w:cs="Palatino Linotype"/>
        </w:rPr>
        <w:t>V</w:t>
      </w:r>
      <w:r w:rsidRPr="00CA674C">
        <w:rPr>
          <w:rFonts w:ascii="Palatino Linotype" w:eastAsia="Palatino Linotype" w:hAnsi="Palatino Linotype" w:cs="Palatino Linotype"/>
        </w:rPr>
        <w:t xml:space="preserve"> del ordenamiento legal citado, que a la letra dice: </w:t>
      </w:r>
    </w:p>
    <w:p w14:paraId="4BB0C0D2" w14:textId="77777777" w:rsidR="003252AF" w:rsidRPr="00CA674C" w:rsidRDefault="00D57DED" w:rsidP="003252AF">
      <w:pPr>
        <w:tabs>
          <w:tab w:val="left" w:pos="7938"/>
        </w:tabs>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r w:rsidRPr="00CA674C">
        <w:rPr>
          <w:rFonts w:ascii="Palatino Linotype" w:eastAsia="Palatino Linotype" w:hAnsi="Palatino Linotype" w:cs="Palatino Linotype"/>
          <w:b/>
          <w:i/>
          <w:sz w:val="22"/>
          <w:szCs w:val="22"/>
        </w:rPr>
        <w:t>Artículo 179.</w:t>
      </w:r>
      <w:r w:rsidRPr="00CA674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7263C20" w14:textId="63338CE3" w:rsidR="003252AF" w:rsidRPr="00CA674C" w:rsidRDefault="003252AF" w:rsidP="003252AF">
      <w:pPr>
        <w:tabs>
          <w:tab w:val="left" w:pos="7938"/>
        </w:tabs>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p>
    <w:p w14:paraId="49537F30" w14:textId="33095D6E" w:rsidR="003252AF" w:rsidRPr="00CA674C" w:rsidRDefault="003252AF" w:rsidP="003252AF">
      <w:pPr>
        <w:tabs>
          <w:tab w:val="left" w:pos="7938"/>
        </w:tabs>
        <w:spacing w:before="120" w:after="120"/>
        <w:ind w:left="1134" w:right="900"/>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i/>
          <w:sz w:val="22"/>
          <w:szCs w:val="22"/>
        </w:rPr>
        <w:t>V. La entrega de información incompleta;</w:t>
      </w:r>
    </w:p>
    <w:p w14:paraId="17D9F6B5" w14:textId="6AA14EA8" w:rsidR="002C5155" w:rsidRPr="00CA674C" w:rsidRDefault="00D57DED" w:rsidP="003252AF">
      <w:pPr>
        <w:tabs>
          <w:tab w:val="left" w:pos="7938"/>
        </w:tabs>
        <w:spacing w:before="120" w:after="120"/>
        <w:ind w:left="1134" w:right="900"/>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p>
    <w:p w14:paraId="14F50430" w14:textId="77777777" w:rsidR="002C5155" w:rsidRPr="00CA674C" w:rsidRDefault="00D57DED">
      <w:pPr>
        <w:spacing w:before="240" w:after="240" w:line="360" w:lineRule="auto"/>
        <w:jc w:val="both"/>
        <w:rPr>
          <w:rFonts w:ascii="Palatino Linotype" w:eastAsia="Palatino Linotype" w:hAnsi="Palatino Linotype" w:cs="Palatino Linotype"/>
          <w:b/>
        </w:rPr>
      </w:pPr>
      <w:r w:rsidRPr="00CA674C">
        <w:rPr>
          <w:rFonts w:ascii="Palatino Linotype" w:eastAsia="Palatino Linotype" w:hAnsi="Palatino Linotype" w:cs="Palatino Linotype"/>
          <w:b/>
        </w:rPr>
        <w:t xml:space="preserve">Tercero. Materia de la revisión. </w:t>
      </w:r>
      <w:r w:rsidRPr="00CA674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A674C">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CA674C">
        <w:rPr>
          <w:rFonts w:ascii="Palatino Linotype" w:eastAsia="Palatino Linotype" w:hAnsi="Palatino Linotype" w:cs="Palatino Linotype"/>
        </w:rPr>
        <w:t xml:space="preserve">de la parte </w:t>
      </w:r>
      <w:r w:rsidRPr="00CA674C">
        <w:rPr>
          <w:rFonts w:ascii="Palatino Linotype" w:eastAsia="Palatino Linotype" w:hAnsi="Palatino Linotype" w:cs="Palatino Linotype"/>
          <w:b/>
        </w:rPr>
        <w:t>Recurrente</w:t>
      </w:r>
      <w:r w:rsidRPr="00CA674C">
        <w:rPr>
          <w:rFonts w:ascii="Palatino Linotype" w:eastAsia="Palatino Linotype" w:hAnsi="Palatino Linotype" w:cs="Palatino Linotype"/>
        </w:rPr>
        <w:t>, o en su defecto, en caso de ser procedente, ordenar la entrega de información.</w:t>
      </w:r>
    </w:p>
    <w:p w14:paraId="16AE6CFF" w14:textId="77777777" w:rsidR="002C5155" w:rsidRPr="00CA674C" w:rsidRDefault="00D57DED">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CA674C">
        <w:rPr>
          <w:rFonts w:ascii="Palatino Linotype" w:eastAsia="Palatino Linotype" w:hAnsi="Palatino Linotype" w:cs="Palatino Linotype"/>
          <w:b/>
        </w:rPr>
        <w:t xml:space="preserve">Cuarto. Estudio del asunto. </w:t>
      </w:r>
      <w:r w:rsidRPr="00CA674C">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w:t>
      </w:r>
      <w:r w:rsidRPr="00CA674C">
        <w:rPr>
          <w:rFonts w:ascii="Palatino Linotype" w:eastAsia="Palatino Linotype" w:hAnsi="Palatino Linotype" w:cs="Palatino Linotype"/>
        </w:rPr>
        <w:lastRenderedPageBreak/>
        <w:t>principio de máxima publicidad, como así lo establece dicha determinación, que a continuación se transcribe para un mejor entendimiento:</w:t>
      </w:r>
    </w:p>
    <w:p w14:paraId="3C983805"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r w:rsidRPr="00CA674C">
        <w:rPr>
          <w:rFonts w:ascii="Palatino Linotype" w:eastAsia="Palatino Linotype" w:hAnsi="Palatino Linotype" w:cs="Palatino Linotype"/>
          <w:b/>
          <w:i/>
          <w:sz w:val="22"/>
          <w:szCs w:val="22"/>
        </w:rPr>
        <w:t>Artículo 4</w:t>
      </w:r>
      <w:r w:rsidRPr="00CA674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6A9F94D"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A674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CDBE83"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A674C">
        <w:rPr>
          <w:rFonts w:ascii="Palatino Linotype" w:eastAsia="Palatino Linotype" w:hAnsi="Palatino Linotype" w:cs="Palatino Linotype"/>
          <w:i/>
          <w:sz w:val="22"/>
          <w:szCs w:val="22"/>
        </w:rPr>
        <w:t>.”</w:t>
      </w:r>
    </w:p>
    <w:p w14:paraId="3D1282A1"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A2A2891"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i/>
          <w:sz w:val="22"/>
          <w:szCs w:val="22"/>
        </w:rPr>
        <w:t>“Artículo 12.-</w:t>
      </w:r>
      <w:r w:rsidRPr="00CA674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63007F"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CA674C">
        <w:rPr>
          <w:rFonts w:ascii="Palatino Linotype" w:eastAsia="Palatino Linotype" w:hAnsi="Palatino Linotype" w:cs="Palatino Linotype"/>
          <w:i/>
          <w:sz w:val="22"/>
          <w:szCs w:val="22"/>
        </w:rPr>
        <w:t xml:space="preserve">. </w:t>
      </w:r>
      <w:r w:rsidRPr="00CA674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716B5FF" w14:textId="77777777" w:rsidR="002C5155" w:rsidRPr="00CA674C" w:rsidRDefault="00D57DED">
      <w:pPr>
        <w:spacing w:before="240" w:after="240" w:line="360" w:lineRule="auto"/>
        <w:ind w:right="-93"/>
        <w:jc w:val="both"/>
        <w:rPr>
          <w:rFonts w:ascii="Palatino Linotype" w:eastAsia="Palatino Linotype" w:hAnsi="Palatino Linotype" w:cs="Palatino Linotype"/>
        </w:rPr>
      </w:pPr>
      <w:r w:rsidRPr="00CA674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D50B169" w14:textId="77777777" w:rsidR="002C5155" w:rsidRPr="00CA674C" w:rsidRDefault="00D57DED">
      <w:pPr>
        <w:spacing w:before="240" w:after="240" w:line="360" w:lineRule="auto"/>
        <w:jc w:val="both"/>
        <w:rPr>
          <w:rFonts w:ascii="Palatino Linotype" w:eastAsia="Palatino Linotype" w:hAnsi="Palatino Linotype" w:cs="Palatino Linotype"/>
          <w:b/>
        </w:rPr>
      </w:pPr>
      <w:r w:rsidRPr="00CA674C">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CA674C">
        <w:rPr>
          <w:rFonts w:ascii="Palatino Linotype" w:eastAsia="Palatino Linotype" w:hAnsi="Palatino Linotype" w:cs="Palatino Linotype"/>
          <w:b/>
        </w:rPr>
        <w:t xml:space="preserve"> </w:t>
      </w:r>
    </w:p>
    <w:p w14:paraId="6BB2BE57" w14:textId="77777777" w:rsidR="002C5155" w:rsidRPr="00CA674C" w:rsidRDefault="00D57DED">
      <w:pPr>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 “</w:t>
      </w:r>
      <w:r w:rsidRPr="00CA674C">
        <w:rPr>
          <w:rFonts w:ascii="Palatino Linotype" w:eastAsia="Palatino Linotype" w:hAnsi="Palatino Linotype" w:cs="Palatino Linotype"/>
          <w:b/>
          <w:i/>
          <w:sz w:val="22"/>
          <w:szCs w:val="22"/>
        </w:rPr>
        <w:t>No existe obligación de elaborar documentos ad hoc para atender las solicitudes de acceso a la información.</w:t>
      </w:r>
      <w:r w:rsidRPr="00CA674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33D0E76" w14:textId="77777777" w:rsidR="002C5155" w:rsidRPr="00CA674C" w:rsidRDefault="00D57DED">
      <w:pPr>
        <w:spacing w:before="120" w:after="12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608C47" w14:textId="77777777" w:rsidR="002C5155" w:rsidRPr="00CA674C" w:rsidRDefault="00D57DED">
      <w:pPr>
        <w:spacing w:before="120" w:after="12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F2373D"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r w:rsidRPr="00CA674C">
        <w:rPr>
          <w:rFonts w:ascii="Palatino Linotype" w:eastAsia="Palatino Linotype" w:hAnsi="Palatino Linotype" w:cs="Palatino Linotype"/>
          <w:b/>
          <w:i/>
          <w:sz w:val="22"/>
          <w:szCs w:val="22"/>
        </w:rPr>
        <w:t xml:space="preserve">Artículo 3. </w:t>
      </w:r>
      <w:r w:rsidRPr="00CA674C">
        <w:rPr>
          <w:rFonts w:ascii="Palatino Linotype" w:eastAsia="Palatino Linotype" w:hAnsi="Palatino Linotype" w:cs="Palatino Linotype"/>
          <w:i/>
          <w:sz w:val="22"/>
          <w:szCs w:val="22"/>
        </w:rPr>
        <w:t>Para los efectos de la presente Ley se entenderá por:</w:t>
      </w:r>
    </w:p>
    <w:p w14:paraId="493E08E2" w14:textId="77777777" w:rsidR="002C5155" w:rsidRPr="00CA674C" w:rsidRDefault="00D57DED">
      <w:pPr>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p>
    <w:p w14:paraId="6BE7AB41" w14:textId="77777777" w:rsidR="002C5155" w:rsidRPr="00CA674C" w:rsidRDefault="00D57DED">
      <w:pPr>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i/>
          <w:sz w:val="22"/>
          <w:szCs w:val="22"/>
        </w:rPr>
        <w:t>XI. Documento:</w:t>
      </w:r>
      <w:r w:rsidRPr="00CA674C">
        <w:rPr>
          <w:rFonts w:ascii="Palatino Linotype" w:eastAsia="Palatino Linotype" w:hAnsi="Palatino Linotype" w:cs="Palatino Linotype"/>
          <w:i/>
          <w:sz w:val="22"/>
          <w:szCs w:val="22"/>
        </w:rPr>
        <w:t xml:space="preserve"> Los expedientes, reportes, estudios, actas</w:t>
      </w:r>
      <w:r w:rsidRPr="00CA674C">
        <w:rPr>
          <w:rFonts w:ascii="Palatino Linotype" w:eastAsia="Palatino Linotype" w:hAnsi="Palatino Linotype" w:cs="Palatino Linotype"/>
          <w:b/>
          <w:i/>
          <w:sz w:val="22"/>
          <w:szCs w:val="22"/>
        </w:rPr>
        <w:t>,</w:t>
      </w:r>
      <w:r w:rsidRPr="00CA674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1A1BEB2"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Es aplicable, el criterio de interpretación en el orden administrativo número 0002-11, emitido por Acuerdo del Pleno del Instituto de Transparencia y Acceso a la </w:t>
      </w:r>
      <w:r w:rsidRPr="00CA674C">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251D83AA"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b/>
          <w:sz w:val="22"/>
          <w:szCs w:val="22"/>
        </w:rPr>
        <w:t>“</w:t>
      </w:r>
      <w:r w:rsidRPr="00CA674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A674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50D1CB" w14:textId="77777777" w:rsidR="002C5155" w:rsidRPr="00CA674C" w:rsidRDefault="00D57DED">
      <w:pPr>
        <w:spacing w:before="120" w:after="120"/>
        <w:ind w:left="851"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8D4C0F" w14:textId="77777777" w:rsidR="002C5155" w:rsidRPr="00CA674C" w:rsidRDefault="00D57DED">
      <w:pPr>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AABCA44" w14:textId="77777777" w:rsidR="002C5155" w:rsidRPr="00CA674C" w:rsidRDefault="00D57DED">
      <w:pPr>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B7B8558" w14:textId="77777777" w:rsidR="002C5155" w:rsidRPr="00CA674C" w:rsidRDefault="00D57DED">
      <w:pPr>
        <w:spacing w:before="120" w:after="120"/>
        <w:ind w:left="1134" w:right="902"/>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CB75783" w14:textId="77777777" w:rsidR="002C5155" w:rsidRPr="00CA674C" w:rsidRDefault="00D57DED">
      <w:pPr>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0A50E8F"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A08802A" w14:textId="77777777" w:rsidR="003252AF" w:rsidRPr="00CA674C" w:rsidRDefault="003252AF">
      <w:pPr>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t>Dicho lo anterior, es de recordar que el Recurrente solicitó la siguiente información:</w:t>
      </w:r>
    </w:p>
    <w:p w14:paraId="55588197" w14:textId="3C0F90AD" w:rsidR="003252AF" w:rsidRPr="00CA674C" w:rsidRDefault="003252AF" w:rsidP="00B11701">
      <w:pPr>
        <w:pStyle w:val="Prrafodelista"/>
        <w:numPr>
          <w:ilvl w:val="0"/>
          <w:numId w:val="2"/>
        </w:numPr>
        <w:spacing w:before="240" w:after="240" w:line="360" w:lineRule="auto"/>
        <w:ind w:left="426" w:right="51"/>
        <w:jc w:val="both"/>
        <w:rPr>
          <w:rFonts w:ascii="Palatino Linotype" w:eastAsia="Palatino Linotype" w:hAnsi="Palatino Linotype" w:cs="Palatino Linotype"/>
        </w:rPr>
      </w:pPr>
      <w:r w:rsidRPr="00CA674C">
        <w:rPr>
          <w:rFonts w:ascii="Palatino Linotype" w:eastAsia="Palatino Linotype" w:hAnsi="Palatino Linotype" w:cs="Palatino Linotype"/>
        </w:rPr>
        <w:t>Lista de personas que se postularon para ocupar los cargos siguientes:</w:t>
      </w:r>
    </w:p>
    <w:p w14:paraId="4E7F973D" w14:textId="15C6A02C" w:rsidR="003252AF" w:rsidRPr="00CA674C" w:rsidRDefault="00B11701" w:rsidP="00B11701">
      <w:pPr>
        <w:pStyle w:val="Prrafodelista"/>
        <w:numPr>
          <w:ilvl w:val="0"/>
          <w:numId w:val="3"/>
        </w:numPr>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t>Juez Cívico;</w:t>
      </w:r>
    </w:p>
    <w:p w14:paraId="6B3C80B3" w14:textId="661525E3" w:rsidR="00B11701" w:rsidRPr="00CA674C" w:rsidRDefault="00B11701" w:rsidP="00B11701">
      <w:pPr>
        <w:pStyle w:val="Prrafodelista"/>
        <w:numPr>
          <w:ilvl w:val="0"/>
          <w:numId w:val="3"/>
        </w:numPr>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t>Secretario Cívico; y,</w:t>
      </w:r>
    </w:p>
    <w:p w14:paraId="55B7EAD3" w14:textId="545B5AD8" w:rsidR="00B11701" w:rsidRPr="00CA674C" w:rsidRDefault="00B11701" w:rsidP="00B11701">
      <w:pPr>
        <w:pStyle w:val="Prrafodelista"/>
        <w:numPr>
          <w:ilvl w:val="0"/>
          <w:numId w:val="3"/>
        </w:numPr>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t>Mediador de Juzgado Cívico.</w:t>
      </w:r>
    </w:p>
    <w:p w14:paraId="64159788" w14:textId="01593E79" w:rsidR="00000321" w:rsidRPr="00CA674C" w:rsidRDefault="00000321">
      <w:p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La solicitud se turnó a la Secretaría del Ayuntamiento, la cual, de acuerdo a la Ley Orgánica Municipal del Estado de México tiene las siguientes atribuciones:</w:t>
      </w:r>
    </w:p>
    <w:p w14:paraId="2D891E12" w14:textId="1B6B7899"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F01F09F"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I. Asistir a las sesiones del ayuntamiento y levantar las actas correspondientes; </w:t>
      </w:r>
    </w:p>
    <w:p w14:paraId="4B56A29B"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lastRenderedPageBreak/>
        <w:t xml:space="preserve">II. Emitir los citatorios para la celebración de las sesiones de cabildo, convocadas legalmente; </w:t>
      </w:r>
    </w:p>
    <w:p w14:paraId="4DC1EE18"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III. Dar cuenta en la primera sesión de cada mes, del número y contenido de los expedientes pasados a comisión, con mención de los que hayan sido resueltos y de los pendientes; </w:t>
      </w:r>
    </w:p>
    <w:p w14:paraId="30152430"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b/>
          <w:bCs/>
          <w:i/>
          <w:iCs/>
          <w:sz w:val="22"/>
          <w:szCs w:val="22"/>
        </w:rPr>
      </w:pPr>
      <w:r w:rsidRPr="00CA674C">
        <w:rPr>
          <w:rFonts w:ascii="Palatino Linotype" w:eastAsia="Palatino Linotype" w:hAnsi="Palatino Linotype" w:cs="Palatino Linotype"/>
          <w:b/>
          <w:bCs/>
          <w:i/>
          <w:iCs/>
          <w:sz w:val="22"/>
          <w:szCs w:val="22"/>
        </w:rPr>
        <w:t xml:space="preserve">IV. Llevar y conservar los libros de actas de cabildo, obteniendo las firmas de los asistentes a las sesiones; </w:t>
      </w:r>
    </w:p>
    <w:p w14:paraId="209F55F4"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V. Validar con su firma, los documentos oficiales emanados del ayuntamiento o de cualquiera de sus miembros; </w:t>
      </w:r>
    </w:p>
    <w:p w14:paraId="78ACE1C1"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VI. Tener a su cargo el archivo general del ayuntamiento; </w:t>
      </w:r>
    </w:p>
    <w:p w14:paraId="70B17724"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VII. Controlar y distribuir la correspondencia oficial del ayuntamiento, dando cuenta diaria al presidente municipal para acordar su trámite; </w:t>
      </w:r>
    </w:p>
    <w:p w14:paraId="708C0ECD"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b/>
          <w:bCs/>
          <w:i/>
          <w:iCs/>
          <w:sz w:val="22"/>
          <w:szCs w:val="22"/>
        </w:rPr>
      </w:pPr>
      <w:r w:rsidRPr="00CA674C">
        <w:rPr>
          <w:rFonts w:ascii="Palatino Linotype" w:eastAsia="Palatino Linotype" w:hAnsi="Palatino Linotype" w:cs="Palatino Linotype"/>
          <w:b/>
          <w:bCs/>
          <w:i/>
          <w:iCs/>
          <w:sz w:val="22"/>
          <w:szCs w:val="22"/>
        </w:rPr>
        <w:t xml:space="preserve">VIII. Publicar los reglamentos, circulares y demás disposiciones municipales de observancia general; </w:t>
      </w:r>
    </w:p>
    <w:p w14:paraId="2B2A5141"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IX. Compilar leyes, decretos, reglamentos, periódicos oficiales del estado, circulares y órdenes relativas a los distintos sectores de la administración pública municipal; </w:t>
      </w:r>
    </w:p>
    <w:p w14:paraId="588B03F3"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1989BCE7"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2F124395" w14:textId="6AB76AD1"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7D6F8C24" w14:textId="682358CB"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lastRenderedPageBreak/>
        <w:t>XII. Integrar un sistema de información que contenga datos de los aspectos socio-económicos básicos del municipio;</w:t>
      </w:r>
    </w:p>
    <w:p w14:paraId="10C0BC33" w14:textId="77777777"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b/>
          <w:bCs/>
          <w:i/>
          <w:iCs/>
          <w:sz w:val="22"/>
          <w:szCs w:val="22"/>
        </w:rPr>
      </w:pPr>
      <w:r w:rsidRPr="00CA674C">
        <w:rPr>
          <w:rFonts w:ascii="Palatino Linotype" w:eastAsia="Palatino Linotype" w:hAnsi="Palatino Linotype" w:cs="Palatino Linotype"/>
          <w:b/>
          <w:bCs/>
          <w:i/>
          <w:iCs/>
          <w:sz w:val="22"/>
          <w:szCs w:val="22"/>
        </w:rPr>
        <w:t xml:space="preserve">XIII. Ser responsable de la publicación de la Gaceta Municipal, así como de las publicaciones en los estrados de los Ayuntamientos; y </w:t>
      </w:r>
    </w:p>
    <w:p w14:paraId="008B583F" w14:textId="7A224BBE" w:rsidR="00000321" w:rsidRPr="00CA674C" w:rsidRDefault="00000321" w:rsidP="0006289C">
      <w:pPr>
        <w:pBdr>
          <w:top w:val="nil"/>
          <w:left w:val="nil"/>
          <w:bottom w:val="nil"/>
          <w:right w:val="nil"/>
          <w:between w:val="nil"/>
        </w:pBdr>
        <w:tabs>
          <w:tab w:val="left" w:pos="709"/>
        </w:tabs>
        <w:spacing w:before="240" w:after="240"/>
        <w:ind w:left="567" w:right="616"/>
        <w:jc w:val="both"/>
        <w:rPr>
          <w:rFonts w:ascii="Palatino Linotype" w:eastAsia="Palatino Linotype" w:hAnsi="Palatino Linotype" w:cs="Palatino Linotype"/>
          <w:i/>
          <w:iCs/>
          <w:sz w:val="22"/>
          <w:szCs w:val="22"/>
        </w:rPr>
      </w:pPr>
      <w:r w:rsidRPr="00CA674C">
        <w:rPr>
          <w:rFonts w:ascii="Palatino Linotype" w:eastAsia="Palatino Linotype" w:hAnsi="Palatino Linotype" w:cs="Palatino Linotype"/>
          <w:i/>
          <w:iCs/>
          <w:sz w:val="22"/>
          <w:szCs w:val="22"/>
        </w:rPr>
        <w:t>XIV. Las demás que le confieran esta Ley y disposiciones aplicables.</w:t>
      </w:r>
    </w:p>
    <w:p w14:paraId="46513164" w14:textId="682FE6B9" w:rsidR="00000321" w:rsidRPr="00CA674C" w:rsidRDefault="00000321">
      <w:p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Las funciones de la Secretaría del Ayuntamiento son asistir a las sesiones del Ayuntamiento, levantar y conservar los libros de actas de cabildo, así como publicar las disposiciones de observancia general y, además, es el responsable de la publicación de la Gaceta Municipal, así como de las publicaciones en los estrados del Ayuntamient</w:t>
      </w:r>
      <w:r w:rsidR="002D0D77" w:rsidRPr="00CA674C">
        <w:rPr>
          <w:rFonts w:ascii="Palatino Linotype" w:eastAsia="Palatino Linotype" w:hAnsi="Palatino Linotype" w:cs="Palatino Linotype"/>
        </w:rPr>
        <w:t>o.</w:t>
      </w:r>
    </w:p>
    <w:p w14:paraId="5CE66F15" w14:textId="62A32FE6" w:rsidR="002D0D77" w:rsidRPr="00CA674C" w:rsidRDefault="002D0D77">
      <w:p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Dicho lo anterior, se localizó la Gaceta Número 6, del diecisiete de enero de dos mil veinticinco, en la que se aprobó la Convocatoria Abierta y Pública para la Selección de Jueza o Juez, Secretaria o Secretario del Juzgado Cívico y de Facilitadora o Facilitador del Juzgado Cívico</w:t>
      </w:r>
      <w:r w:rsidR="005712F1" w:rsidRPr="00CA674C">
        <w:rPr>
          <w:rFonts w:ascii="Palatino Linotype" w:eastAsia="Palatino Linotype" w:hAnsi="Palatino Linotype" w:cs="Palatino Linotype"/>
        </w:rPr>
        <w:t>, la que se publican los requisitos al público en general para que, quienes deseen participar en el proceso, los acrediten, siendo los siguientes:</w:t>
      </w:r>
    </w:p>
    <w:p w14:paraId="6A9B1B7C" w14:textId="6EABC2B1" w:rsidR="0006289C" w:rsidRPr="00CA674C" w:rsidRDefault="0006289C" w:rsidP="0006289C">
      <w:pPr>
        <w:pBdr>
          <w:top w:val="nil"/>
          <w:left w:val="nil"/>
          <w:bottom w:val="nil"/>
          <w:right w:val="nil"/>
          <w:between w:val="nil"/>
        </w:pBdr>
        <w:tabs>
          <w:tab w:val="left" w:pos="709"/>
        </w:tabs>
        <w:spacing w:before="240" w:after="240" w:line="360" w:lineRule="auto"/>
        <w:ind w:right="49"/>
        <w:rPr>
          <w:rFonts w:ascii="Palatino Linotype" w:eastAsia="Palatino Linotype" w:hAnsi="Palatino Linotype" w:cs="Palatino Linotype"/>
        </w:rPr>
      </w:pPr>
      <w:r w:rsidRPr="00CA674C">
        <w:rPr>
          <w:rFonts w:ascii="Palatino Linotype" w:eastAsia="Palatino Linotype" w:hAnsi="Palatino Linotype" w:cs="Palatino Linotype"/>
          <w:noProof/>
        </w:rPr>
        <w:drawing>
          <wp:inline distT="0" distB="0" distL="0" distR="0" wp14:anchorId="4E58F6B0" wp14:editId="45FC977A">
            <wp:extent cx="4772691" cy="1676634"/>
            <wp:effectExtent l="0" t="0" r="8890" b="0"/>
            <wp:docPr id="1595139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39169" name=""/>
                    <pic:cNvPicPr/>
                  </pic:nvPicPr>
                  <pic:blipFill>
                    <a:blip r:embed="rId8"/>
                    <a:stretch>
                      <a:fillRect/>
                    </a:stretch>
                  </pic:blipFill>
                  <pic:spPr>
                    <a:xfrm>
                      <a:off x="0" y="0"/>
                      <a:ext cx="4772691" cy="1676634"/>
                    </a:xfrm>
                    <a:prstGeom prst="rect">
                      <a:avLst/>
                    </a:prstGeom>
                  </pic:spPr>
                </pic:pic>
              </a:graphicData>
            </a:graphic>
          </wp:inline>
        </w:drawing>
      </w:r>
    </w:p>
    <w:p w14:paraId="7DA44CEC" w14:textId="7BA4FF2C" w:rsidR="005712F1" w:rsidRPr="00CA674C" w:rsidRDefault="0006289C" w:rsidP="0006289C">
      <w:pPr>
        <w:pBdr>
          <w:top w:val="nil"/>
          <w:left w:val="nil"/>
          <w:bottom w:val="nil"/>
          <w:right w:val="nil"/>
          <w:between w:val="nil"/>
        </w:pBdr>
        <w:tabs>
          <w:tab w:val="left" w:pos="709"/>
        </w:tabs>
        <w:spacing w:before="240" w:after="240" w:line="360" w:lineRule="auto"/>
        <w:ind w:right="49"/>
        <w:jc w:val="center"/>
        <w:rPr>
          <w:rFonts w:ascii="Palatino Linotype" w:eastAsia="Palatino Linotype" w:hAnsi="Palatino Linotype" w:cs="Palatino Linotype"/>
        </w:rPr>
      </w:pPr>
      <w:r w:rsidRPr="00CA674C">
        <w:rPr>
          <w:rFonts w:ascii="Palatino Linotype" w:eastAsia="Palatino Linotype" w:hAnsi="Palatino Linotype" w:cs="Palatino Linotype"/>
          <w:noProof/>
        </w:rPr>
        <w:lastRenderedPageBreak/>
        <w:drawing>
          <wp:inline distT="0" distB="0" distL="0" distR="0" wp14:anchorId="03DE460E" wp14:editId="0C568D3B">
            <wp:extent cx="4248150" cy="4282688"/>
            <wp:effectExtent l="0" t="0" r="0" b="3810"/>
            <wp:docPr id="1656240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40645" name=""/>
                    <pic:cNvPicPr/>
                  </pic:nvPicPr>
                  <pic:blipFill>
                    <a:blip r:embed="rId9"/>
                    <a:stretch>
                      <a:fillRect/>
                    </a:stretch>
                  </pic:blipFill>
                  <pic:spPr>
                    <a:xfrm>
                      <a:off x="0" y="0"/>
                      <a:ext cx="4249270" cy="4283817"/>
                    </a:xfrm>
                    <a:prstGeom prst="rect">
                      <a:avLst/>
                    </a:prstGeom>
                  </pic:spPr>
                </pic:pic>
              </a:graphicData>
            </a:graphic>
          </wp:inline>
        </w:drawing>
      </w:r>
    </w:p>
    <w:p w14:paraId="3D254744" w14:textId="1759090A" w:rsidR="004E5736" w:rsidRPr="00CA674C" w:rsidRDefault="004E5736">
      <w:p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La Convocatoria establece que el lugar de la recepción de los documentos fue el veintitrés de enero del presente, en la Secretaría del Ayuntamiento, dicha área será la responsable de recabar toda la información y remitirla al Presidente Municipal, el cual someterá a aprobación del cabildo.</w:t>
      </w:r>
      <w:r w:rsidR="008D1725" w:rsidRPr="00CA674C">
        <w:rPr>
          <w:rFonts w:ascii="Palatino Linotype" w:eastAsia="Palatino Linotype" w:hAnsi="Palatino Linotype" w:cs="Palatino Linotype"/>
        </w:rPr>
        <w:t xml:space="preserve"> </w:t>
      </w:r>
      <w:r w:rsidRPr="00CA674C">
        <w:rPr>
          <w:rFonts w:ascii="Palatino Linotype" w:eastAsia="Palatino Linotype" w:hAnsi="Palatino Linotype" w:cs="Palatino Linotype"/>
        </w:rPr>
        <w:t>Los Resultados</w:t>
      </w:r>
      <w:r w:rsidR="008D1725" w:rsidRPr="00CA674C">
        <w:rPr>
          <w:rFonts w:ascii="Palatino Linotype" w:eastAsia="Palatino Linotype" w:hAnsi="Palatino Linotype" w:cs="Palatino Linotype"/>
        </w:rPr>
        <w:t xml:space="preserve"> de la selección del Cabildo</w:t>
      </w:r>
      <w:r w:rsidRPr="00CA674C">
        <w:rPr>
          <w:rFonts w:ascii="Palatino Linotype" w:eastAsia="Palatino Linotype" w:hAnsi="Palatino Linotype" w:cs="Palatino Linotype"/>
        </w:rPr>
        <w:t xml:space="preserve"> serán publicados en los estrados de la Secretaría del Ayuntamiento y la Gaceta de Gobierno Municipal</w:t>
      </w:r>
      <w:r w:rsidR="008D1725" w:rsidRPr="00CA674C">
        <w:rPr>
          <w:rFonts w:ascii="Palatino Linotype" w:eastAsia="Palatino Linotype" w:hAnsi="Palatino Linotype" w:cs="Palatino Linotype"/>
        </w:rPr>
        <w:t>, como se desprende de las Bases VII y VIII de la Convocatoria, a saber:</w:t>
      </w:r>
    </w:p>
    <w:p w14:paraId="2E132E7D" w14:textId="6D568C60" w:rsidR="008D1725" w:rsidRPr="00CA674C" w:rsidRDefault="008D1725" w:rsidP="008D1725">
      <w:pPr>
        <w:pBdr>
          <w:top w:val="nil"/>
          <w:left w:val="nil"/>
          <w:bottom w:val="nil"/>
          <w:right w:val="nil"/>
          <w:between w:val="nil"/>
        </w:pBdr>
        <w:tabs>
          <w:tab w:val="left" w:pos="709"/>
        </w:tabs>
        <w:spacing w:before="240" w:after="240" w:line="360" w:lineRule="auto"/>
        <w:ind w:right="49"/>
        <w:jc w:val="center"/>
        <w:rPr>
          <w:rFonts w:ascii="Palatino Linotype" w:eastAsia="Palatino Linotype" w:hAnsi="Palatino Linotype" w:cs="Palatino Linotype"/>
        </w:rPr>
      </w:pPr>
      <w:r w:rsidRPr="00CA674C">
        <w:rPr>
          <w:noProof/>
        </w:rPr>
        <w:lastRenderedPageBreak/>
        <w:drawing>
          <wp:inline distT="0" distB="0" distL="0" distR="0" wp14:anchorId="0D6953B3" wp14:editId="00323698">
            <wp:extent cx="4140000" cy="2557054"/>
            <wp:effectExtent l="0" t="0" r="0" b="0"/>
            <wp:docPr id="757151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51455" name=""/>
                    <pic:cNvPicPr/>
                  </pic:nvPicPr>
                  <pic:blipFill>
                    <a:blip r:embed="rId10"/>
                    <a:stretch>
                      <a:fillRect/>
                    </a:stretch>
                  </pic:blipFill>
                  <pic:spPr>
                    <a:xfrm>
                      <a:off x="0" y="0"/>
                      <a:ext cx="4140000" cy="2557054"/>
                    </a:xfrm>
                    <a:prstGeom prst="rect">
                      <a:avLst/>
                    </a:prstGeom>
                  </pic:spPr>
                </pic:pic>
              </a:graphicData>
            </a:graphic>
          </wp:inline>
        </w:drawing>
      </w:r>
    </w:p>
    <w:p w14:paraId="6ABF36B5" w14:textId="2B920E80" w:rsidR="004E5736" w:rsidRPr="00CA674C" w:rsidRDefault="004E5736">
      <w:p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Es por lo anteriormente referido que, al ser la Secretaría del Ayuntamiento el área encargada de recopilar y resguardar toda la información de los aspirantes para ocupar los cargos señalados por el Recurrente en la solicitud, así como de publicar los resultados de los nombramientos de los servidores públicos correspondientes, se determina que es el Servidor Público habilitado Competente.</w:t>
      </w:r>
      <w:r w:rsidR="007220BC" w:rsidRPr="00CA674C">
        <w:rPr>
          <w:rFonts w:ascii="Palatino Linotype" w:eastAsia="Palatino Linotype" w:hAnsi="Palatino Linotype" w:cs="Palatino Linotype"/>
        </w:rPr>
        <w:t xml:space="preserve"> </w:t>
      </w:r>
    </w:p>
    <w:p w14:paraId="6A5D2075" w14:textId="5D539BEE" w:rsidR="0006289C" w:rsidRPr="00CA674C" w:rsidRDefault="0006289C" w:rsidP="0006289C">
      <w:p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xml:space="preserve">En mérito de lo expuesto, resulta importante señalar que de la revisión al expediente electrónico se advierte que la unidad de transparencia turnó la solicitud de información a la </w:t>
      </w:r>
      <w:r w:rsidRPr="00CA674C">
        <w:rPr>
          <w:rFonts w:ascii="Palatino Linotype" w:eastAsia="Palatino Linotype" w:hAnsi="Palatino Linotype" w:cs="Palatino Linotype"/>
          <w:b/>
          <w:bCs/>
          <w:sz w:val="22"/>
          <w:szCs w:val="22"/>
          <w:u w:val="single"/>
        </w:rPr>
        <w:t>Secretaría del Ayuntamiento</w:t>
      </w:r>
      <w:r w:rsidRPr="00CA674C">
        <w:rPr>
          <w:rFonts w:ascii="Palatino Linotype" w:eastAsia="Palatino Linotype" w:hAnsi="Palatino Linotype" w:cs="Palatino Linotype"/>
          <w:sz w:val="22"/>
          <w:szCs w:val="22"/>
        </w:rPr>
        <w:t>,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11B3069E" w14:textId="77777777" w:rsidR="0006289C" w:rsidRPr="00CA674C" w:rsidRDefault="0006289C" w:rsidP="0006289C">
      <w:pPr>
        <w:spacing w:after="240" w:line="360" w:lineRule="auto"/>
        <w:ind w:left="284"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w:t>
      </w:r>
      <w:r w:rsidRPr="00CA674C">
        <w:rPr>
          <w:rFonts w:ascii="Palatino Linotype" w:eastAsia="Palatino Linotype" w:hAnsi="Palatino Linotype" w:cs="Palatino Linotype"/>
          <w:sz w:val="22"/>
          <w:szCs w:val="22"/>
        </w:rPr>
        <w:lastRenderedPageBreak/>
        <w:t>correspondientes, además de llevar a cabo todas las gestiones necesarias para facilitar el acceso de la información; </w:t>
      </w:r>
    </w:p>
    <w:p w14:paraId="1C119446" w14:textId="77777777" w:rsidR="0006289C" w:rsidRPr="00CA674C" w:rsidRDefault="0006289C" w:rsidP="0006289C">
      <w:pPr>
        <w:spacing w:after="240" w:line="360" w:lineRule="auto"/>
        <w:ind w:left="284"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6971EFBC" w14:textId="77777777" w:rsidR="0006289C" w:rsidRPr="00CA674C" w:rsidRDefault="0006289C" w:rsidP="0006289C">
      <w:pPr>
        <w:spacing w:after="240" w:line="360" w:lineRule="auto"/>
        <w:ind w:left="284"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 </w:t>
      </w:r>
    </w:p>
    <w:p w14:paraId="5306E2E0" w14:textId="77777777" w:rsidR="0006289C" w:rsidRPr="00CA674C" w:rsidRDefault="0006289C" w:rsidP="0006289C">
      <w:pPr>
        <w:spacing w:after="240" w:line="360" w:lineRule="auto"/>
        <w:ind w:left="284"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A3A9493" w14:textId="77777777" w:rsidR="0006289C" w:rsidRPr="00CA674C" w:rsidRDefault="0006289C" w:rsidP="0006289C">
      <w:pPr>
        <w:spacing w:after="240" w:line="360" w:lineRule="auto"/>
        <w:ind w:left="284"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462A624" w14:textId="77777777" w:rsidR="0006289C" w:rsidRPr="00CA674C" w:rsidRDefault="0006289C" w:rsidP="0006289C">
      <w:pPr>
        <w:spacing w:after="240" w:line="360" w:lineRule="auto"/>
        <w:ind w:left="284"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8D212BD" w14:textId="2FF7B88E" w:rsidR="0006289C" w:rsidRPr="00CA674C" w:rsidRDefault="0006289C" w:rsidP="0006289C">
      <w:pPr>
        <w:spacing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sz w:val="22"/>
          <w:szCs w:val="22"/>
        </w:rPr>
        <w:t xml:space="preserve">En este orden de ideas, se reitera que la Unidad de Transparencia turnó la solicitud de información a la </w:t>
      </w:r>
      <w:r w:rsidRPr="00CA674C">
        <w:rPr>
          <w:rFonts w:ascii="Palatino Linotype" w:eastAsia="Palatino Linotype" w:hAnsi="Palatino Linotype" w:cs="Palatino Linotype"/>
          <w:b/>
          <w:bCs/>
          <w:sz w:val="22"/>
          <w:szCs w:val="22"/>
          <w:u w:val="single"/>
        </w:rPr>
        <w:t>Secretaría del Ayuntamiento</w:t>
      </w:r>
      <w:r w:rsidRPr="00CA674C">
        <w:rPr>
          <w:rFonts w:ascii="Palatino Linotype" w:eastAsia="Palatino Linotype" w:hAnsi="Palatino Linotype" w:cs="Palatino Linotype"/>
          <w:sz w:val="22"/>
          <w:szCs w:val="22"/>
        </w:rPr>
        <w:t xml:space="preserve">, al ser la unidad administrativa competente, </w:t>
      </w:r>
      <w:r w:rsidRPr="00CA674C">
        <w:rPr>
          <w:rFonts w:ascii="Palatino Linotype" w:eastAsia="Palatino Linotype" w:hAnsi="Palatino Linotype" w:cs="Palatino Linotype"/>
          <w:sz w:val="22"/>
          <w:szCs w:val="22"/>
        </w:rPr>
        <w:lastRenderedPageBreak/>
        <w:t xml:space="preserve">ello de conformidad con lo previsto por la Ley Orgánica Municipal del Estado de México, así como en la Convocatoria </w:t>
      </w:r>
      <w:r w:rsidRPr="00CA674C">
        <w:rPr>
          <w:rFonts w:ascii="Palatino Linotype" w:eastAsia="Palatino Linotype" w:hAnsi="Palatino Linotype" w:cs="Palatino Linotype"/>
        </w:rPr>
        <w:t>Abierta y Pública para la Selección de Jueza o Juez, Secretaria o Secretario del Juzgado Cívico y de Facilitadora o Facilitador del Juzgado Cívico</w:t>
      </w:r>
      <w:r w:rsidR="00BA5C99" w:rsidRPr="00CA674C">
        <w:rPr>
          <w:rFonts w:ascii="Palatino Linotype" w:eastAsia="Palatino Linotype" w:hAnsi="Palatino Linotype" w:cs="Palatino Linotype"/>
        </w:rPr>
        <w:t>.</w:t>
      </w:r>
    </w:p>
    <w:p w14:paraId="77D7491B" w14:textId="2E857CCC" w:rsidR="00207288" w:rsidRPr="00CA674C" w:rsidRDefault="00207288" w:rsidP="00207288">
      <w:pPr>
        <w:spacing w:after="240" w:line="360" w:lineRule="auto"/>
        <w:ind w:right="49"/>
        <w:jc w:val="both"/>
        <w:rPr>
          <w:rFonts w:ascii="Palatino Linotype" w:eastAsia="Palatino Linotype" w:hAnsi="Palatino Linotype" w:cs="Palatino Linotype"/>
        </w:rPr>
      </w:pPr>
      <w:r w:rsidRPr="00CA674C">
        <w:rPr>
          <w:rFonts w:ascii="Palatino Linotype" w:eastAsia="Palatino Linotype" w:hAnsi="Palatino Linotype" w:cs="Palatino Linotype"/>
        </w:rPr>
        <w:t xml:space="preserve">En primer momento es de referir que el Sujeto Obligado indicó que respecto a los aspirantes del cargo de mediador o mediadora del juzgado cívico no hubo registro alguno, </w:t>
      </w:r>
      <w:r w:rsidRPr="00CA674C">
        <w:rPr>
          <w:rFonts w:ascii="Palatino Linotype" w:eastAsia="Palatino Linotype" w:hAnsi="Palatino Linotype" w:cs="Palatino Linotype"/>
          <w:sz w:val="22"/>
          <w:szCs w:val="22"/>
        </w:rPr>
        <w:t>por la que, se configura un </w:t>
      </w:r>
      <w:r w:rsidRPr="00CA674C">
        <w:rPr>
          <w:rFonts w:ascii="Palatino Linotype" w:eastAsia="Palatino Linotype" w:hAnsi="Palatino Linotype" w:cs="Palatino Linotype"/>
          <w:i/>
          <w:iCs/>
          <w:sz w:val="22"/>
          <w:szCs w:val="22"/>
        </w:rPr>
        <w:t xml:space="preserve">hecho negativo </w:t>
      </w:r>
      <w:r w:rsidRPr="00CA674C">
        <w:rPr>
          <w:rFonts w:ascii="Palatino Linotype" w:eastAsia="Palatino Linotype" w:hAnsi="Palatino Linotype" w:cs="Palatino Linotype"/>
          <w:sz w:val="22"/>
          <w:szCs w:val="22"/>
        </w:rPr>
        <w:t>por ser información que la fecha no se ha generado, resultando materialmente imposible proporcionar la información que no obra en los archivos del Sujeto Obligado, tal como se advierte a continuación. </w:t>
      </w:r>
    </w:p>
    <w:p w14:paraId="79979EF4" w14:textId="77777777" w:rsidR="00207288" w:rsidRPr="00CA674C" w:rsidRDefault="00207288" w:rsidP="00207288">
      <w:pPr>
        <w:spacing w:after="240" w:line="360" w:lineRule="auto"/>
        <w:ind w:left="567" w:right="616"/>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i/>
          <w:iCs/>
          <w:sz w:val="22"/>
          <w:szCs w:val="22"/>
        </w:rPr>
        <w:t>"</w:t>
      </w:r>
      <w:r w:rsidRPr="00CA674C">
        <w:rPr>
          <w:rFonts w:ascii="Palatino Linotype" w:eastAsia="Palatino Linotype" w:hAnsi="Palatino Linotype" w:cs="Palatino Linotype"/>
          <w:b/>
          <w:bCs/>
          <w:i/>
          <w:iCs/>
          <w:sz w:val="22"/>
          <w:szCs w:val="22"/>
        </w:rPr>
        <w:t>HECHOS NEGATIVOS, NO SON SUSCEPTIBLES DE DEMOSTRACION.</w:t>
      </w:r>
      <w:r w:rsidRPr="00CA674C">
        <w:rPr>
          <w:rFonts w:ascii="Palatino Linotype" w:eastAsia="Palatino Linotype" w:hAnsi="Palatino Linotype" w:cs="Palatino Linotype"/>
          <w:i/>
          <w:iCs/>
          <w:sz w:val="22"/>
          <w:szCs w:val="22"/>
        </w:rPr>
        <w:t xml:space="preserve"> Tratándose de un hecho negativo, el Juez no tiene por qué invocar prueba alguna de la que se desprenda, ya que es bien sabido que esta clase de hechos no son susceptibles de demostración."</w:t>
      </w:r>
    </w:p>
    <w:p w14:paraId="38EDCE0F" w14:textId="3D398D1F" w:rsidR="00636DFA" w:rsidRPr="00CA674C" w:rsidRDefault="00636DFA" w:rsidP="00207288">
      <w:p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Lo anterior por haber existido un pronunciamiento del servidor público habilitado mediante el cual manifestó que no hubo aspirantes al cargo de mediador o mediadora del juzgado cívico, razón por la que no se cuenta con la información</w:t>
      </w:r>
      <w:r w:rsidR="000B1B39" w:rsidRPr="00CA674C">
        <w:rPr>
          <w:rFonts w:ascii="Palatino Linotype" w:eastAsia="Palatino Linotype" w:hAnsi="Palatino Linotype" w:cs="Palatino Linotype"/>
          <w:sz w:val="22"/>
          <w:szCs w:val="22"/>
        </w:rPr>
        <w:t>, en consecuencia, se tiene atendido el requerimiento del particular.</w:t>
      </w:r>
    </w:p>
    <w:p w14:paraId="384DA82F" w14:textId="58251AF4" w:rsidR="000B1B39" w:rsidRPr="00CA674C" w:rsidRDefault="000B1B39" w:rsidP="00207288">
      <w:p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Ahora bien, respecto a los aspirantes a los cargos de juez o jueza cívico y secretario o secretaria del juzgado cívico, el Sujeto Obligado únicamente dejó visible un nombre, clasificando como confidencial el</w:t>
      </w:r>
      <w:r w:rsidR="00EC6B93" w:rsidRPr="00CA674C">
        <w:rPr>
          <w:rFonts w:ascii="Palatino Linotype" w:eastAsia="Palatino Linotype" w:hAnsi="Palatino Linotype" w:cs="Palatino Linotype"/>
          <w:sz w:val="22"/>
          <w:szCs w:val="22"/>
        </w:rPr>
        <w:t xml:space="preserve"> nombre del</w:t>
      </w:r>
      <w:r w:rsidRPr="00CA674C">
        <w:rPr>
          <w:rFonts w:ascii="Palatino Linotype" w:eastAsia="Palatino Linotype" w:hAnsi="Palatino Linotype" w:cs="Palatino Linotype"/>
          <w:sz w:val="22"/>
          <w:szCs w:val="22"/>
        </w:rPr>
        <w:t xml:space="preserve"> resto de los aspirantes, argumentando que no son servidores públicos, razón por la que no se proporciona la información.</w:t>
      </w:r>
    </w:p>
    <w:p w14:paraId="77CE0BD9" w14:textId="17D4E853" w:rsidR="008D1725" w:rsidRPr="00CA674C" w:rsidRDefault="008D1725" w:rsidP="00207288">
      <w:p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Asimismo, cabe señalar que los resultados fueron publicados en la Gaceta Municipal número 15, del 08 de febrero de 2025, en los siguientes términos:</w:t>
      </w:r>
    </w:p>
    <w:p w14:paraId="2F82A7C7" w14:textId="0A005E92" w:rsidR="008D1725" w:rsidRPr="00CA674C" w:rsidRDefault="00F46D90" w:rsidP="00207288">
      <w:pPr>
        <w:spacing w:after="240" w:line="360" w:lineRule="auto"/>
        <w:ind w:right="49"/>
        <w:jc w:val="both"/>
        <w:rPr>
          <w:noProof/>
        </w:rPr>
      </w:pPr>
      <w:r w:rsidRPr="00CA674C">
        <w:rPr>
          <w:noProof/>
        </w:rPr>
        <w:lastRenderedPageBreak/>
        <w:drawing>
          <wp:inline distT="0" distB="0" distL="0" distR="0" wp14:anchorId="5788DEC9" wp14:editId="3C5160F1">
            <wp:extent cx="5612130" cy="5085715"/>
            <wp:effectExtent l="0" t="0" r="7620" b="635"/>
            <wp:docPr id="1612034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34898" name=""/>
                    <pic:cNvPicPr/>
                  </pic:nvPicPr>
                  <pic:blipFill>
                    <a:blip r:embed="rId11"/>
                    <a:stretch>
                      <a:fillRect/>
                    </a:stretch>
                  </pic:blipFill>
                  <pic:spPr>
                    <a:xfrm>
                      <a:off x="0" y="0"/>
                      <a:ext cx="5612130" cy="5085715"/>
                    </a:xfrm>
                    <a:prstGeom prst="rect">
                      <a:avLst/>
                    </a:prstGeom>
                  </pic:spPr>
                </pic:pic>
              </a:graphicData>
            </a:graphic>
          </wp:inline>
        </w:drawing>
      </w:r>
      <w:r w:rsidRPr="00CA674C">
        <w:rPr>
          <w:noProof/>
        </w:rPr>
        <w:t xml:space="preserve"> </w:t>
      </w:r>
      <w:r w:rsidRPr="00CA674C">
        <w:rPr>
          <w:noProof/>
        </w:rPr>
        <w:drawing>
          <wp:inline distT="0" distB="0" distL="0" distR="0" wp14:anchorId="5E54C27D" wp14:editId="3773D319">
            <wp:extent cx="5612130" cy="1182370"/>
            <wp:effectExtent l="0" t="0" r="7620" b="0"/>
            <wp:docPr id="923483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3264" name=""/>
                    <pic:cNvPicPr/>
                  </pic:nvPicPr>
                  <pic:blipFill>
                    <a:blip r:embed="rId12"/>
                    <a:stretch>
                      <a:fillRect/>
                    </a:stretch>
                  </pic:blipFill>
                  <pic:spPr>
                    <a:xfrm>
                      <a:off x="0" y="0"/>
                      <a:ext cx="5612130" cy="1182370"/>
                    </a:xfrm>
                    <a:prstGeom prst="rect">
                      <a:avLst/>
                    </a:prstGeom>
                  </pic:spPr>
                </pic:pic>
              </a:graphicData>
            </a:graphic>
          </wp:inline>
        </w:drawing>
      </w:r>
    </w:p>
    <w:p w14:paraId="5CECFB88" w14:textId="2F6672BE" w:rsidR="00F46D90" w:rsidRPr="00CA674C" w:rsidRDefault="00F46D90" w:rsidP="00207288">
      <w:pPr>
        <w:spacing w:after="240" w:line="360" w:lineRule="auto"/>
        <w:ind w:right="49"/>
        <w:jc w:val="both"/>
        <w:rPr>
          <w:rFonts w:ascii="Palatino Linotype" w:eastAsia="Palatino Linotype" w:hAnsi="Palatino Linotype" w:cs="Palatino Linotype"/>
          <w:sz w:val="22"/>
          <w:szCs w:val="22"/>
        </w:rPr>
      </w:pPr>
      <w:r w:rsidRPr="00CA674C">
        <w:rPr>
          <w:noProof/>
        </w:rPr>
        <w:t>Como se advierte, derivado de la Convocatoria, se designó unicamente a un Juez Cívico, consierando el presupuesto del ayuntamiento, coincidiento el nombre de la persona designada con lo reportado por la Secretaría del Ayuntamiento.</w:t>
      </w:r>
    </w:p>
    <w:p w14:paraId="357E78FC" w14:textId="137E8A3D" w:rsidR="005144E8" w:rsidRPr="00CA674C" w:rsidRDefault="00EC6B93" w:rsidP="005144E8">
      <w:pPr>
        <w:spacing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lastRenderedPageBreak/>
        <w:t>En esta línea de pensamiento,</w:t>
      </w:r>
      <w:r w:rsidR="00F46D90" w:rsidRPr="00CA674C">
        <w:rPr>
          <w:rFonts w:ascii="Palatino Linotype" w:eastAsia="Palatino Linotype" w:hAnsi="Palatino Linotype" w:cs="Palatino Linotype"/>
        </w:rPr>
        <w:t xml:space="preserve"> toda vez que de la convocatoria, así como de la Ley de Justicia Cívica del Estado de México no se desprende la publicidad del nombre de los aspirantes a ocupar los cargos de Jueces Cívicos o Secretarios de Juzgado Cívico, sino únicamente de los resultados, </w:t>
      </w:r>
      <w:r w:rsidRPr="00CA674C">
        <w:rPr>
          <w:rFonts w:ascii="Palatino Linotype" w:eastAsia="Palatino Linotype" w:hAnsi="Palatino Linotype" w:cs="Palatino Linotype"/>
        </w:rPr>
        <w:t>este Or</w:t>
      </w:r>
      <w:r w:rsidR="005144E8" w:rsidRPr="00CA674C">
        <w:rPr>
          <w:rFonts w:ascii="Palatino Linotype" w:eastAsia="Palatino Linotype" w:hAnsi="Palatino Linotype" w:cs="Palatino Linotype"/>
        </w:rPr>
        <w:t>ganismo Garante</w:t>
      </w:r>
      <w:r w:rsidR="008C3091" w:rsidRPr="00CA674C">
        <w:rPr>
          <w:rFonts w:ascii="Palatino Linotype" w:eastAsia="Palatino Linotype" w:hAnsi="Palatino Linotype" w:cs="Palatino Linotype"/>
        </w:rPr>
        <w:t xml:space="preserve"> determina que </w:t>
      </w:r>
      <w:r w:rsidR="005144E8" w:rsidRPr="00CA674C">
        <w:rPr>
          <w:rFonts w:ascii="Palatino Linotype" w:eastAsia="Palatino Linotype" w:hAnsi="Palatino Linotype" w:cs="Palatino Linotype"/>
        </w:rPr>
        <w:t xml:space="preserve">el nombre de los aspirantes o participantes que no </w:t>
      </w:r>
      <w:r w:rsidR="00F46D90" w:rsidRPr="00CA674C">
        <w:rPr>
          <w:rFonts w:ascii="Palatino Linotype" w:eastAsia="Palatino Linotype" w:hAnsi="Palatino Linotype" w:cs="Palatino Linotype"/>
        </w:rPr>
        <w:t xml:space="preserve">resultaron favorecidos en el </w:t>
      </w:r>
      <w:r w:rsidR="005144E8" w:rsidRPr="00CA674C">
        <w:rPr>
          <w:rFonts w:ascii="Palatino Linotype" w:eastAsia="Palatino Linotype" w:hAnsi="Palatino Linotype" w:cs="Palatino Linotype"/>
        </w:rPr>
        <w:t xml:space="preserve">concurso de selección </w:t>
      </w:r>
      <w:r w:rsidR="008C3091" w:rsidRPr="00CA674C">
        <w:rPr>
          <w:rFonts w:ascii="Palatino Linotype" w:eastAsia="Palatino Linotype" w:hAnsi="Palatino Linotype" w:cs="Palatino Linotype"/>
        </w:rPr>
        <w:t>para ocupar un cargo público</w:t>
      </w:r>
      <w:r w:rsidR="005144E8" w:rsidRPr="00CA674C">
        <w:rPr>
          <w:rFonts w:ascii="Palatino Linotype" w:eastAsia="Palatino Linotype" w:hAnsi="Palatino Linotype" w:cs="Palatino Linotype"/>
        </w:rPr>
        <w:t>, es información confidencial al configurarse la fracción I del artículo 143 y 148 de la Ley de Transparencia y Acceso a la Información Pública del Estado de México y Municipios, que señalan:</w:t>
      </w:r>
    </w:p>
    <w:p w14:paraId="4FF420B4" w14:textId="77777777" w:rsidR="005144E8" w:rsidRPr="00CA674C" w:rsidRDefault="005144E8" w:rsidP="005144E8">
      <w:pPr>
        <w:spacing w:line="360" w:lineRule="auto"/>
        <w:jc w:val="both"/>
        <w:rPr>
          <w:rFonts w:ascii="Palatino Linotype" w:eastAsia="Palatino Linotype" w:hAnsi="Palatino Linotype" w:cs="Palatino Linotype"/>
        </w:rPr>
      </w:pPr>
    </w:p>
    <w:p w14:paraId="63978C54"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14:paraId="47EF64C8"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5FA2692"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p>
    <w:p w14:paraId="28A687AE"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17AFF37B"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41C8448"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w:t>
      </w:r>
    </w:p>
    <w:p w14:paraId="650BACC0"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Artículo 148. No se requerirá el consentimiento del titular de la información confidencial cuando: </w:t>
      </w:r>
    </w:p>
    <w:p w14:paraId="0BEF1F7D"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I. La información se encuentre en registros públicos o fuentes de acceso público; </w:t>
      </w:r>
    </w:p>
    <w:p w14:paraId="6F97BACD"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II. Por ley tenga el carácter de pública; </w:t>
      </w:r>
    </w:p>
    <w:p w14:paraId="2AE633C0"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 xml:space="preserve">III. Exista una orden judicial; </w:t>
      </w:r>
    </w:p>
    <w:p w14:paraId="5C5C082B" w14:textId="77777777" w:rsidR="005144E8" w:rsidRPr="00CA674C" w:rsidRDefault="005144E8" w:rsidP="005144E8">
      <w:pPr>
        <w:ind w:left="851" w:right="899"/>
        <w:jc w:val="both"/>
        <w:rPr>
          <w:rFonts w:ascii="Palatino Linotype" w:eastAsia="Palatino Linotype" w:hAnsi="Palatino Linotype" w:cs="Palatino Linotype"/>
          <w:i/>
          <w:sz w:val="22"/>
          <w:szCs w:val="22"/>
        </w:rPr>
      </w:pPr>
      <w:r w:rsidRPr="00CA674C">
        <w:rPr>
          <w:rFonts w:ascii="Palatino Linotype" w:eastAsia="Palatino Linotype" w:hAnsi="Palatino Linotype" w:cs="Palatino Linotype"/>
          <w:i/>
          <w:sz w:val="22"/>
          <w:szCs w:val="22"/>
        </w:rPr>
        <w:t>IV. Por razones de seguridad nacional y salubridad general, o para proteger los derechos de terceros, se requiera su publicación, o</w:t>
      </w:r>
    </w:p>
    <w:p w14:paraId="51B23508" w14:textId="77777777" w:rsidR="005144E8" w:rsidRPr="00CA674C" w:rsidRDefault="005144E8" w:rsidP="005144E8">
      <w:pPr>
        <w:ind w:left="851" w:right="899"/>
        <w:jc w:val="both"/>
        <w:rPr>
          <w:rFonts w:ascii="Palatino Linotype" w:hAnsi="Palatino Linotype" w:cs="Arial"/>
          <w:i/>
        </w:rPr>
      </w:pPr>
      <w:r w:rsidRPr="00CA674C">
        <w:rPr>
          <w:rFonts w:ascii="Palatino Linotype" w:eastAsia="Palatino Linotype" w:hAnsi="Palatino Linotype" w:cs="Palatino Linotype"/>
          <w:i/>
          <w:sz w:val="22"/>
          <w:szCs w:val="22"/>
        </w:rPr>
        <w:t>V. Cuando se transmita entre sujetos obligados y entre éstos y los sujetos de derecho internacional, en términos de los tratados y los acuerdos interinstitucionales, siempre y cuando la información se utilice para el ejercicio de facultades propias de los mismos</w:t>
      </w:r>
      <w:r w:rsidRPr="00CA674C">
        <w:rPr>
          <w:rFonts w:ascii="Palatino Linotype" w:hAnsi="Palatino Linotype" w:cs="Arial"/>
          <w:i/>
        </w:rPr>
        <w:t>…” (Sic)</w:t>
      </w:r>
    </w:p>
    <w:p w14:paraId="3CA964D3" w14:textId="77777777" w:rsidR="005144E8" w:rsidRPr="00CA674C" w:rsidRDefault="005144E8" w:rsidP="005144E8">
      <w:pPr>
        <w:autoSpaceDE w:val="0"/>
        <w:autoSpaceDN w:val="0"/>
        <w:adjustRightInd w:val="0"/>
        <w:ind w:left="567" w:right="616"/>
        <w:jc w:val="both"/>
        <w:rPr>
          <w:rFonts w:ascii="Palatino Linotype" w:hAnsi="Palatino Linotype" w:cs="Arial"/>
          <w:i/>
        </w:rPr>
      </w:pPr>
    </w:p>
    <w:p w14:paraId="498DC23A" w14:textId="77777777"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lastRenderedPageBreak/>
        <w:t xml:space="preserve">De los que señalan que la información privada de la que se desprendan datos personales concernientes a una persona que la haga identificada o identificable, no estará sujeta a temporalidad alguna y sólo podrán tener acceso a ella los titulares de la misma, sus representantes y los servidores públicos facultados para ello. </w:t>
      </w:r>
    </w:p>
    <w:p w14:paraId="5E610129" w14:textId="77777777" w:rsidR="005144E8" w:rsidRPr="00CA674C" w:rsidRDefault="005144E8" w:rsidP="005144E8">
      <w:pPr>
        <w:spacing w:line="360" w:lineRule="auto"/>
        <w:jc w:val="both"/>
        <w:rPr>
          <w:rFonts w:ascii="Palatino Linotype" w:eastAsia="Calibri" w:hAnsi="Palatino Linotype" w:cs="Arial"/>
        </w:rPr>
      </w:pPr>
    </w:p>
    <w:p w14:paraId="4A7676C8" w14:textId="77777777"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t xml:space="preserve">Asimismo,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3DB7BE48" w14:textId="77777777" w:rsidR="005144E8" w:rsidRPr="00CA674C" w:rsidRDefault="005144E8" w:rsidP="005144E8">
      <w:pPr>
        <w:spacing w:line="360" w:lineRule="auto"/>
        <w:jc w:val="both"/>
        <w:rPr>
          <w:rFonts w:ascii="Palatino Linotype" w:eastAsia="Calibri" w:hAnsi="Palatino Linotype" w:cs="Arial"/>
        </w:rPr>
      </w:pPr>
    </w:p>
    <w:p w14:paraId="4D0BB203" w14:textId="77777777"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t xml:space="preserve">Cabe mencionar que en la fracción II del artículo 6 de la Constitución Política de los Estados Unidos Mexicanos se prevé que la información que se refiere a la vida privada y los datos personales, será protegida en los términos y con las excepciones que fijen las leyes. </w:t>
      </w:r>
    </w:p>
    <w:p w14:paraId="1BB9B4B1" w14:textId="77777777" w:rsidR="008C3091" w:rsidRPr="00CA674C" w:rsidRDefault="008C3091" w:rsidP="005144E8">
      <w:pPr>
        <w:spacing w:line="360" w:lineRule="auto"/>
        <w:jc w:val="both"/>
        <w:rPr>
          <w:rFonts w:ascii="Palatino Linotype" w:eastAsia="Calibri" w:hAnsi="Palatino Linotype" w:cs="Arial"/>
        </w:rPr>
      </w:pPr>
    </w:p>
    <w:p w14:paraId="54B8FF78" w14:textId="77777777"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t>Además,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82D8B63" w14:textId="626BD90E"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lastRenderedPageBreak/>
        <w:t>Por su parte, en el Trigésimo octavo de los Lineamientos generales en materia de clasificación y desclasificación de la información, así como para la elaboración de versiones públicas</w:t>
      </w:r>
      <w:r w:rsidR="008C3091" w:rsidRPr="00CA674C">
        <w:rPr>
          <w:rFonts w:ascii="Palatino Linotype" w:eastAsia="Calibri" w:hAnsi="Palatino Linotype" w:cs="Arial"/>
        </w:rPr>
        <w:t xml:space="preserve"> vigentes</w:t>
      </w:r>
      <w:r w:rsidRPr="00CA674C">
        <w:rPr>
          <w:rFonts w:ascii="Palatino Linotype" w:eastAsia="Calibri" w:hAnsi="Palatino Linotype" w:cs="Arial"/>
        </w:rPr>
        <w:t>, se dispone lo siguiente:</w:t>
      </w:r>
    </w:p>
    <w:p w14:paraId="66494B46"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rPr>
      </w:pPr>
    </w:p>
    <w:p w14:paraId="24D9B55E"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rPr>
        <w:t>“</w:t>
      </w:r>
      <w:r w:rsidRPr="00CA674C">
        <w:rPr>
          <w:rFonts w:ascii="Palatino Linotype" w:hAnsi="Palatino Linotype" w:cs="Arial"/>
          <w:i/>
          <w:sz w:val="22"/>
          <w:szCs w:val="22"/>
        </w:rPr>
        <w:t xml:space="preserve">Trigésimo octavo. Se considera información confidencial: </w:t>
      </w:r>
    </w:p>
    <w:p w14:paraId="4F0F9111"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 xml:space="preserve">I. Los datos personales en los términos de la norma aplicable; </w:t>
      </w:r>
    </w:p>
    <w:p w14:paraId="233D22AD"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B681718"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 xml:space="preserve"> … </w:t>
      </w:r>
    </w:p>
    <w:p w14:paraId="634AE229"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 xml:space="preserve">La información confidencial no estará sujeta a temporalidad alguna y sólo podrán tener acceso a ella los titulares de la misma, sus representantes y los servidores públicos facultados para ello. </w:t>
      </w:r>
    </w:p>
    <w:p w14:paraId="4AD33535"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 xml:space="preserve">… </w:t>
      </w:r>
    </w:p>
    <w:p w14:paraId="23AD04D4"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Cuadragésimo Octavo. Los documentos y expedientes clasificados como confidenciales sólo podrán ser comunicados a terceros siempre y cuando exista disposición legal expresa que lo justifique o cuando se cuente con el consentimiento del titular.” (Sic)</w:t>
      </w:r>
    </w:p>
    <w:p w14:paraId="3F9EF2F0" w14:textId="77777777" w:rsidR="005144E8" w:rsidRPr="00CA674C" w:rsidRDefault="005144E8" w:rsidP="005144E8">
      <w:pPr>
        <w:spacing w:line="360" w:lineRule="auto"/>
        <w:jc w:val="both"/>
        <w:rPr>
          <w:rFonts w:ascii="Palatino Linotype" w:hAnsi="Palatino Linotype" w:cs="Arial"/>
        </w:rPr>
      </w:pPr>
    </w:p>
    <w:p w14:paraId="4FDAA453" w14:textId="5E72C84C"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t>En términos de lo transcrito, la documentación y aquellos datos que se consideren confidenciales, serán una limitante del derecho de acceso a la información, siempre y cuando: Se trate de datos personales, esto es: información concerniente a una persona física y que ésta sea identificada o identificable y para la difusión de los datos, se requiera el consentimiento del titular.</w:t>
      </w:r>
    </w:p>
    <w:p w14:paraId="11DED467" w14:textId="77777777" w:rsidR="005144E8" w:rsidRPr="00CA674C" w:rsidRDefault="005144E8" w:rsidP="005144E8">
      <w:pPr>
        <w:spacing w:line="360" w:lineRule="auto"/>
        <w:jc w:val="both"/>
        <w:rPr>
          <w:rFonts w:ascii="Palatino Linotype" w:eastAsia="Calibri" w:hAnsi="Palatino Linotype" w:cs="Arial"/>
        </w:rPr>
      </w:pPr>
    </w:p>
    <w:p w14:paraId="2C873B80" w14:textId="77777777"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t>Así, los documentos y expedientes clasificados como confidenciales sólo podrán ser comunicados a terceros siempre y cuando exista disposición legal expresa que lo justifique o cuando se cuente con el consentimiento del titular.</w:t>
      </w:r>
    </w:p>
    <w:p w14:paraId="5B026D4C" w14:textId="77777777" w:rsidR="005144E8" w:rsidRPr="00CA674C" w:rsidRDefault="005144E8" w:rsidP="005144E8">
      <w:pPr>
        <w:spacing w:line="360" w:lineRule="auto"/>
        <w:jc w:val="both"/>
        <w:rPr>
          <w:rFonts w:ascii="Palatino Linotype" w:eastAsia="Calibri" w:hAnsi="Palatino Linotype" w:cs="Arial"/>
        </w:rPr>
      </w:pPr>
    </w:p>
    <w:p w14:paraId="0727E79C" w14:textId="77777777" w:rsidR="005144E8" w:rsidRPr="00CA674C" w:rsidRDefault="005144E8" w:rsidP="005144E8">
      <w:pPr>
        <w:spacing w:line="360" w:lineRule="auto"/>
        <w:jc w:val="both"/>
        <w:rPr>
          <w:rFonts w:ascii="Palatino Linotype" w:eastAsia="Calibri" w:hAnsi="Palatino Linotype" w:cs="Arial"/>
        </w:rPr>
      </w:pPr>
      <w:r w:rsidRPr="00CA674C">
        <w:rPr>
          <w:rFonts w:ascii="Palatino Linotype" w:eastAsia="Calibri" w:hAnsi="Palatino Linotype" w:cs="Arial"/>
        </w:rPr>
        <w:lastRenderedPageBreak/>
        <w:t xml:space="preserve">Señalado lo anterior, resulta pertinente aclarar que la protección a la confidencialidad de los datos personales establecida en la Ley de Transparencia y Acceso a la Información Pública del Estado de México y Municipios, es una garantía de cualquier persona. </w:t>
      </w:r>
    </w:p>
    <w:p w14:paraId="20ED0DD6" w14:textId="77777777" w:rsidR="005144E8" w:rsidRPr="00CA674C" w:rsidRDefault="005144E8" w:rsidP="005144E8">
      <w:pPr>
        <w:spacing w:line="360" w:lineRule="auto"/>
        <w:jc w:val="both"/>
        <w:rPr>
          <w:rFonts w:ascii="Palatino Linotype" w:eastAsia="Calibri" w:hAnsi="Palatino Linotype" w:cs="Arial"/>
        </w:rPr>
      </w:pPr>
    </w:p>
    <w:p w14:paraId="4B313A08" w14:textId="77777777" w:rsidR="005144E8" w:rsidRPr="00CA674C" w:rsidRDefault="005144E8" w:rsidP="005144E8">
      <w:pPr>
        <w:spacing w:line="360" w:lineRule="auto"/>
        <w:contextualSpacing/>
        <w:jc w:val="both"/>
        <w:rPr>
          <w:rFonts w:ascii="Palatino Linotype" w:eastAsia="Calibri" w:hAnsi="Palatino Linotype" w:cs="Arial"/>
        </w:rPr>
      </w:pPr>
      <w:r w:rsidRPr="00CA674C">
        <w:rPr>
          <w:rFonts w:ascii="Palatino Linotype" w:eastAsia="Calibri" w:hAnsi="Palatino Linotype" w:cs="Arial"/>
        </w:rPr>
        <w:t>Asimismo, la Suprema Corte de Justicia de la Nación ha reconocido como derechos fundamentales de las personas, el derecho a la intimidad y a la propia imagen, en las siguientes tesis:</w:t>
      </w:r>
    </w:p>
    <w:p w14:paraId="3A8C10CF" w14:textId="77777777" w:rsidR="005144E8" w:rsidRPr="00CA674C" w:rsidRDefault="005144E8" w:rsidP="005144E8">
      <w:pPr>
        <w:spacing w:line="360" w:lineRule="auto"/>
        <w:contextualSpacing/>
        <w:jc w:val="both"/>
        <w:rPr>
          <w:rFonts w:ascii="Palatino Linotype" w:eastAsia="Calibri" w:hAnsi="Palatino Linotype" w:cs="Arial"/>
        </w:rPr>
      </w:pPr>
    </w:p>
    <w:p w14:paraId="2A6DAF1D"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w:t>
      </w:r>
      <w:r w:rsidRPr="00CA674C">
        <w:rPr>
          <w:rFonts w:ascii="Palatino Linotype" w:hAnsi="Palatino Linotype" w:cs="Arial"/>
          <w:b/>
          <w:bCs/>
          <w:i/>
          <w:sz w:val="22"/>
          <w:szCs w:val="22"/>
        </w:rPr>
        <w:t>DERECHOS A LA INTIMIDAD, PROPIA IMAGEN, IDENTIDAD PERSONAL Y SEXUAL. CONSTITUYEN DERECHOS DE DEFENSA Y GARANTÍA ESENCIAL PARA LA CONDICIÓN HUMANA.</w:t>
      </w:r>
      <w:r w:rsidRPr="00CA674C">
        <w:rPr>
          <w:rFonts w:ascii="Palatino Linotype" w:hAnsi="Palatino Linotype" w:cs="Arial"/>
          <w:i/>
          <w:sz w:val="22"/>
          <w:szCs w:val="22"/>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w:t>
      </w:r>
      <w:r w:rsidRPr="00CA674C">
        <w:rPr>
          <w:rFonts w:ascii="Palatino Linotype" w:hAnsi="Palatino Linotype" w:cs="Arial"/>
          <w:i/>
          <w:sz w:val="22"/>
          <w:szCs w:val="22"/>
        </w:rPr>
        <w:lastRenderedPageBreak/>
        <w:t xml:space="preserve">o amenazada, como exigir del Estado que prevenga la existencia de eventuales intromisiones que los lesionen por lo que, si bien no son absolutos, sólo por ley podrá justificarse su intromisión, siempre que medie un interés superior.” </w:t>
      </w:r>
    </w:p>
    <w:p w14:paraId="4CE3C42D"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p>
    <w:p w14:paraId="58E9C79D"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w:t>
      </w:r>
      <w:r w:rsidRPr="00CA674C">
        <w:rPr>
          <w:rFonts w:ascii="Palatino Linotype" w:hAnsi="Palatino Linotype" w:cs="Arial"/>
          <w:b/>
          <w:bCs/>
          <w:i/>
          <w:sz w:val="22"/>
          <w:szCs w:val="22"/>
        </w:rPr>
        <w:t>DERECHO A LA VIDA PRIVADA. EL RESPETO A LA INTIMIDAD PERSONAL Y FAMILIAR NO ESTÁ LIMITADO A ASPECTOS DE LA VIDA PROPIA, SINO QUE SE EXTIENDE A LOS DE OTRAS PERSONAS CON QUIENES SE TIENE UNA VINCULACIÓN ESTRECHA</w:t>
      </w:r>
      <w:r w:rsidRPr="00CA674C">
        <w:rPr>
          <w:rFonts w:ascii="Palatino Linotype" w:hAnsi="Palatino Linotype" w:cs="Arial"/>
          <w:i/>
          <w:sz w:val="22"/>
          <w:szCs w:val="22"/>
        </w:rPr>
        <w:t xml:space="preserve">. El artículo 4o. de la Constitución Política de los Estados Unidos Mexicanos reconoce el derecho a la protección a la familia. Asimismo, la Corte Interamericana de Derechos Humanos ha sostenido que la Convención Americana sobre Derechos Humanos contiene dos artículos que protegen la vida familiar de forma complementaria: el artículo 11, numeral 2, exige la protección estatal de los individuos frente a las acciones arbitrarias de las instituciones estatales que afectan la vida privada; y el artículo 17, que reconoce el papel central de la familia y la vida familiar en la existencia de una persona y en la sociedad en general. En ese sentido, el respeto a la intimidad personal y familiar no está limitado a aspectos de la vida propia, sino que se extiende a los de la vida privada de otras personas con quienes se tiene una vinculación estrecha.” </w:t>
      </w:r>
    </w:p>
    <w:p w14:paraId="1B9BC700"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p>
    <w:p w14:paraId="422E133B"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b/>
          <w:bCs/>
          <w:i/>
          <w:sz w:val="22"/>
          <w:szCs w:val="22"/>
        </w:rPr>
      </w:pPr>
      <w:r w:rsidRPr="00CA674C">
        <w:rPr>
          <w:rFonts w:ascii="Palatino Linotype" w:hAnsi="Palatino Linotype" w:cs="Arial"/>
          <w:b/>
          <w:bCs/>
          <w:i/>
          <w:sz w:val="22"/>
          <w:szCs w:val="22"/>
        </w:rPr>
        <w:t>DERECHO A LA INTIMIDAD. SU OBJETO Y RELACIÓN CON EL DERECHO DE LA AUTODETERMINACIÓN DE LA INFORMACIÓN.</w:t>
      </w:r>
    </w:p>
    <w:p w14:paraId="7CA49C2A"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t xml:space="preserve">Los textos constitucionales y los tratados internacionales de derechos humanos recogen el derecho a la intimidad como una manifestación concreta de la separación entre el ámbito privado y el público. Así, el derecho a la intimidad se asocia con la existencia de un ámbito privado que se encuentra reservado frente a la acción y conocimiento de los demás y tiene por objeto garantizar al individuo un ámbito reservado de su vida frente a la acción y conocimiento de terceros, ya sea simples particulares o bien los Poderes del Estado; tal derecho atribuye a su titular el poder de resguardar ese ámbito reservado por el individuo para sí y su familia; asimismo garantiza el derecho a poseer la intimidad a efecto de disponer del control sobre la publicidad de la información tanto de la persona como de su familia; lo que se traduce en el derecho de la autodeterminación de la información que supone la posibilidad de elegir qué información de la esfera privada de la persona puede ser conocida o cuál debe permanecer en secreto, así como designar quién y bajo qué condiciones puede utilizar esa información. En este contexto, el derecho a la intimidad impone a los poderes públicos, como a los particulares, diversas obligaciones, a saber: no difundir información de carácter personal entre los que se encuentran los datos personales, confidenciales, el secreto bancario e industrial y en general en no entrometerse en la vida privada de las personas; asimismo, el Estado a través de sus órganos debe adoptar todas las medidas tendentes a hacer efectiva la protección de este derecho. </w:t>
      </w:r>
    </w:p>
    <w:p w14:paraId="52080060" w14:textId="77777777" w:rsidR="005144E8" w:rsidRPr="00CA674C" w:rsidRDefault="005144E8" w:rsidP="005144E8">
      <w:pPr>
        <w:autoSpaceDE w:val="0"/>
        <w:autoSpaceDN w:val="0"/>
        <w:adjustRightInd w:val="0"/>
        <w:ind w:left="567" w:right="618"/>
        <w:contextualSpacing/>
        <w:jc w:val="both"/>
        <w:rPr>
          <w:rFonts w:ascii="Palatino Linotype" w:hAnsi="Palatino Linotype" w:cs="Arial"/>
          <w:i/>
          <w:sz w:val="22"/>
          <w:szCs w:val="22"/>
        </w:rPr>
      </w:pPr>
      <w:r w:rsidRPr="00CA674C">
        <w:rPr>
          <w:rFonts w:ascii="Palatino Linotype" w:hAnsi="Palatino Linotype" w:cs="Arial"/>
          <w:i/>
          <w:sz w:val="22"/>
          <w:szCs w:val="22"/>
        </w:rPr>
        <w:lastRenderedPageBreak/>
        <w:t>TERCER TRIBUNAL COLEGIADO EN MATERIA CIVIL DEL PRIMER CIRCUITO. Amparo en revisión 73/2008. 6 de mayo de 2008. Mayoría de votos. Disidente: Neófito López Ramos. Ponente: Víctor Francisco Mota Cienfuegos. Secretario: Erick Fernando Cano Figueroa.” (Sic)</w:t>
      </w:r>
    </w:p>
    <w:p w14:paraId="18034C4D" w14:textId="77777777" w:rsidR="005144E8" w:rsidRPr="00CA674C" w:rsidRDefault="005144E8" w:rsidP="005144E8">
      <w:pPr>
        <w:spacing w:line="360" w:lineRule="auto"/>
        <w:contextualSpacing/>
        <w:jc w:val="both"/>
        <w:rPr>
          <w:rFonts w:ascii="Palatino Linotype" w:eastAsia="Calibri" w:hAnsi="Palatino Linotype" w:cs="Arial"/>
        </w:rPr>
      </w:pPr>
    </w:p>
    <w:p w14:paraId="5192EF40" w14:textId="4F70DC64" w:rsidR="005144E8" w:rsidRPr="00CA674C" w:rsidRDefault="008C3091" w:rsidP="005144E8">
      <w:pPr>
        <w:spacing w:line="360" w:lineRule="auto"/>
        <w:contextualSpacing/>
        <w:jc w:val="both"/>
        <w:rPr>
          <w:rFonts w:ascii="Palatino Linotype" w:eastAsia="Calibri" w:hAnsi="Palatino Linotype" w:cs="Arial"/>
        </w:rPr>
      </w:pPr>
      <w:r w:rsidRPr="00CA674C">
        <w:rPr>
          <w:rFonts w:ascii="Palatino Linotype" w:eastAsia="Calibri" w:hAnsi="Palatino Linotype" w:cs="Arial"/>
        </w:rPr>
        <w:t>Es</w:t>
      </w:r>
      <w:r w:rsidR="005144E8" w:rsidRPr="00CA674C">
        <w:rPr>
          <w:rFonts w:ascii="Palatino Linotype" w:eastAsia="Calibri" w:hAnsi="Palatino Linotype" w:cs="Arial"/>
        </w:rPr>
        <w:t xml:space="preserve"> derecho de todo individuo a no ser conocido por otros en ciertos aspectos de su vida y, por ende, el poder de decisión sobre la publicidad o información de datos relativos a su persona, derecho a la intimidad, de igual forma el derecho a la intimidad atribuye a su titular el poder resguardar ese ámbito reservado por el individuo para sí y su familia, por lo que Estado a través de sus órganos debe adoptar todas las medidas tendentes a hacer efectiva la protección de este derecho. </w:t>
      </w:r>
    </w:p>
    <w:p w14:paraId="0CF15CD2" w14:textId="77777777" w:rsidR="005144E8" w:rsidRPr="00CA674C" w:rsidRDefault="005144E8" w:rsidP="005144E8">
      <w:pPr>
        <w:spacing w:line="360" w:lineRule="auto"/>
        <w:contextualSpacing/>
        <w:jc w:val="both"/>
        <w:rPr>
          <w:rFonts w:ascii="Palatino Linotype" w:eastAsia="Calibri" w:hAnsi="Palatino Linotype" w:cs="Arial"/>
        </w:rPr>
      </w:pPr>
    </w:p>
    <w:p w14:paraId="22828D5A" w14:textId="740E1F56" w:rsidR="005144E8" w:rsidRPr="00CA674C" w:rsidRDefault="005144E8" w:rsidP="005144E8">
      <w:pPr>
        <w:spacing w:line="360" w:lineRule="auto"/>
        <w:contextualSpacing/>
        <w:jc w:val="both"/>
        <w:rPr>
          <w:rFonts w:ascii="Palatino Linotype" w:eastAsia="Calibri" w:hAnsi="Palatino Linotype" w:cs="Arial"/>
        </w:rPr>
      </w:pPr>
      <w:r w:rsidRPr="00CA674C">
        <w:rPr>
          <w:rFonts w:ascii="Palatino Linotype" w:eastAsia="Calibri" w:hAnsi="Palatino Linotype" w:cs="Arial"/>
        </w:rPr>
        <w:t>Así las cosas, al momento de identificar plenamente a los participantes o aspirantes, que no resultaron ganadores, la información requerida obtiene una naturaleza personalísima, ya que la información peticionada se incluye en el concepto de la intimidad de las partes, que podría afectar a sus titulares, puesto que podría generar una percepción negativa de ellos, dentro y fuera de su entorno personal, situación por la cual no procedería la entrega de una versión pública, al tratarse de información relacionada con la vida privada de las personas.</w:t>
      </w:r>
    </w:p>
    <w:p w14:paraId="05757DDB" w14:textId="77777777" w:rsidR="005144E8" w:rsidRPr="00CA674C" w:rsidRDefault="005144E8" w:rsidP="005144E8">
      <w:pPr>
        <w:spacing w:line="360" w:lineRule="auto"/>
        <w:contextualSpacing/>
        <w:jc w:val="both"/>
        <w:rPr>
          <w:rFonts w:ascii="Palatino Linotype" w:eastAsia="Calibri" w:hAnsi="Palatino Linotype" w:cs="Arial"/>
        </w:rPr>
      </w:pPr>
    </w:p>
    <w:p w14:paraId="0769EAF7" w14:textId="281D8F0E" w:rsidR="005144E8" w:rsidRPr="00CA674C" w:rsidRDefault="005144E8" w:rsidP="005144E8">
      <w:pPr>
        <w:spacing w:line="360" w:lineRule="auto"/>
        <w:contextualSpacing/>
        <w:jc w:val="both"/>
        <w:rPr>
          <w:rFonts w:ascii="Palatino Linotype" w:eastAsia="Calibri" w:hAnsi="Palatino Linotype" w:cs="Arial"/>
        </w:rPr>
      </w:pPr>
      <w:r w:rsidRPr="00CA674C">
        <w:rPr>
          <w:rFonts w:ascii="Palatino Linotype" w:eastAsia="Calibri" w:hAnsi="Palatino Linotype" w:cs="Arial"/>
        </w:rPr>
        <w:t xml:space="preserve">Así pues, una vez establecida la naturaleza de la información requerida por el particular en su solicitud de acceso a la información pública, </w:t>
      </w:r>
      <w:r w:rsidR="005332C5" w:rsidRPr="00CA674C">
        <w:rPr>
          <w:rFonts w:ascii="Palatino Linotype" w:eastAsia="Calibri" w:hAnsi="Palatino Linotype" w:cs="Arial"/>
        </w:rPr>
        <w:t>se debe</w:t>
      </w:r>
      <w:r w:rsidRPr="00CA674C">
        <w:rPr>
          <w:rFonts w:ascii="Palatino Linotype" w:eastAsia="Calibri" w:hAnsi="Palatino Linotype" w:cs="Arial"/>
        </w:rPr>
        <w:t xml:space="preserve"> clasificar como confidencial el nombre de los participantes o aspirantes </w:t>
      </w:r>
      <w:r w:rsidR="005332C5" w:rsidRPr="00CA674C">
        <w:rPr>
          <w:rFonts w:ascii="Palatino Linotype" w:eastAsia="Calibri" w:hAnsi="Palatino Linotype" w:cs="Arial"/>
        </w:rPr>
        <w:t>que no resultaron ganadores</w:t>
      </w:r>
      <w:r w:rsidRPr="00CA674C">
        <w:rPr>
          <w:rFonts w:ascii="Palatino Linotype" w:eastAsia="Calibri" w:hAnsi="Palatino Linotype" w:cs="Arial"/>
        </w:rPr>
        <w:t>, lo anterior en términos de lo dispuesto en la fracción I del artículo 143 de la Ley de Transparencia y Acceso a la Información Pública del Estado de México y Municipios</w:t>
      </w:r>
      <w:r w:rsidR="005332C5" w:rsidRPr="00CA674C">
        <w:rPr>
          <w:rFonts w:ascii="Palatino Linotype" w:eastAsia="Calibri" w:hAnsi="Palatino Linotype" w:cs="Arial"/>
        </w:rPr>
        <w:t>.</w:t>
      </w:r>
    </w:p>
    <w:p w14:paraId="360B9034" w14:textId="77777777" w:rsidR="007C5E33" w:rsidRPr="00CA674C" w:rsidRDefault="007C5E33" w:rsidP="005144E8">
      <w:pPr>
        <w:spacing w:line="360" w:lineRule="auto"/>
        <w:contextualSpacing/>
        <w:jc w:val="both"/>
        <w:rPr>
          <w:rFonts w:ascii="Palatino Linotype" w:eastAsia="Calibri" w:hAnsi="Palatino Linotype" w:cs="Arial"/>
        </w:rPr>
      </w:pPr>
    </w:p>
    <w:p w14:paraId="1448D04B" w14:textId="36163CEB" w:rsidR="002D4119" w:rsidRPr="00CA674C" w:rsidRDefault="005332C5" w:rsidP="00207288">
      <w:p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Por su parte, el Sujeto Obligado p</w:t>
      </w:r>
      <w:r w:rsidR="002D4119" w:rsidRPr="00CA674C">
        <w:rPr>
          <w:rFonts w:ascii="Palatino Linotype" w:eastAsia="Palatino Linotype" w:hAnsi="Palatino Linotype" w:cs="Palatino Linotype"/>
          <w:sz w:val="22"/>
          <w:szCs w:val="22"/>
        </w:rPr>
        <w:t xml:space="preserve">ara sustentar la restricción al Derecho accionado por el Recurrente, se adjuntó el Acta </w:t>
      </w:r>
      <w:r w:rsidR="002D4119" w:rsidRPr="00CA674C">
        <w:rPr>
          <w:rFonts w:ascii="Palatino Linotype" w:eastAsia="Palatino Linotype" w:hAnsi="Palatino Linotype" w:cs="Palatino Linotype"/>
          <w:b/>
          <w:bCs/>
          <w:sz w:val="22"/>
          <w:szCs w:val="22"/>
        </w:rPr>
        <w:t>TEMA/AYUN/UTAIP/COMITÉ/019/2025</w:t>
      </w:r>
      <w:r w:rsidR="002D4119" w:rsidRPr="00CA674C">
        <w:rPr>
          <w:rFonts w:ascii="Palatino Linotype" w:eastAsia="Palatino Linotype" w:hAnsi="Palatino Linotype" w:cs="Palatino Linotype"/>
          <w:sz w:val="22"/>
          <w:szCs w:val="22"/>
        </w:rPr>
        <w:t xml:space="preserve"> de la </w:t>
      </w:r>
      <w:proofErr w:type="spellStart"/>
      <w:r w:rsidR="002D4119" w:rsidRPr="00CA674C">
        <w:rPr>
          <w:rFonts w:ascii="Palatino Linotype" w:eastAsia="Palatino Linotype" w:hAnsi="Palatino Linotype" w:cs="Palatino Linotype"/>
          <w:sz w:val="22"/>
          <w:szCs w:val="22"/>
        </w:rPr>
        <w:t>decimo</w:t>
      </w:r>
      <w:proofErr w:type="spellEnd"/>
      <w:r w:rsidR="002D4119" w:rsidRPr="00CA674C">
        <w:rPr>
          <w:rFonts w:ascii="Palatino Linotype" w:eastAsia="Palatino Linotype" w:hAnsi="Palatino Linotype" w:cs="Palatino Linotype"/>
          <w:sz w:val="22"/>
          <w:szCs w:val="22"/>
        </w:rPr>
        <w:t xml:space="preserve"> novena sesión extraordinaria del Comité de Transparencia del Municipio de Temamatla, a través de la cual se somete como único punto del orden del día la clasificación como información confidencial la solicitud de acceso a la información 00033/TEMAMATL/IP/2025, señalando lo siguiente:</w:t>
      </w:r>
    </w:p>
    <w:p w14:paraId="0433B200" w14:textId="0EC15D9B" w:rsidR="002D4119" w:rsidRPr="00CA674C" w:rsidRDefault="002D4119" w:rsidP="002D4119">
      <w:pPr>
        <w:pStyle w:val="Prrafodelista"/>
        <w:numPr>
          <w:ilvl w:val="0"/>
          <w:numId w:val="4"/>
        </w:num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A petición de la Encargada del Despacho de la Secretaría del Ayuntamiento se propone la clasificación como información confidencial el nombre de los ciudadanos que no son servidores públicos;</w:t>
      </w:r>
    </w:p>
    <w:p w14:paraId="418B66CA" w14:textId="04F864AE" w:rsidR="002D4119" w:rsidRPr="00CA674C" w:rsidRDefault="002D4119" w:rsidP="002D4119">
      <w:pPr>
        <w:pStyle w:val="Prrafodelista"/>
        <w:numPr>
          <w:ilvl w:val="0"/>
          <w:numId w:val="4"/>
        </w:num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El fundamento legal es el artículo 143, fracción I de la Ley de Transparencia y Acceso a la Información Pública del Estado de México y Municipios;</w:t>
      </w:r>
    </w:p>
    <w:p w14:paraId="1C675EF4" w14:textId="13D38A18" w:rsidR="002D4119" w:rsidRPr="00CA674C" w:rsidRDefault="002D4119" w:rsidP="002D4119">
      <w:pPr>
        <w:pStyle w:val="Prrafodelista"/>
        <w:numPr>
          <w:ilvl w:val="0"/>
          <w:numId w:val="4"/>
        </w:num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Se aprobó por unanimidad de votos de los integrantes del Comité de Transparencia la clasificación de nombre y apellido de los ciudadanos que no son servidores públicos;</w:t>
      </w:r>
    </w:p>
    <w:p w14:paraId="1368D5FD" w14:textId="6D796D82" w:rsidR="002D4119" w:rsidRPr="00CA674C" w:rsidRDefault="002D4119" w:rsidP="002D4119">
      <w:pPr>
        <w:pStyle w:val="Prrafodelista"/>
        <w:numPr>
          <w:ilvl w:val="0"/>
          <w:numId w:val="4"/>
        </w:numPr>
        <w:spacing w:after="240" w:line="360" w:lineRule="auto"/>
        <w:ind w:right="49"/>
        <w:jc w:val="both"/>
        <w:rPr>
          <w:rFonts w:ascii="Palatino Linotype" w:eastAsia="Palatino Linotype" w:hAnsi="Palatino Linotype" w:cs="Palatino Linotype"/>
          <w:sz w:val="22"/>
          <w:szCs w:val="22"/>
        </w:rPr>
      </w:pPr>
      <w:r w:rsidRPr="00CA674C">
        <w:rPr>
          <w:rFonts w:ascii="Palatino Linotype" w:eastAsia="Palatino Linotype" w:hAnsi="Palatino Linotype" w:cs="Palatino Linotype"/>
          <w:sz w:val="22"/>
          <w:szCs w:val="22"/>
        </w:rPr>
        <w:t xml:space="preserve">El Comité de Transparencia se encuentra constituido, incluyendo al Encargado de la Protección de Datos Personales, por </w:t>
      </w:r>
      <w:proofErr w:type="spellStart"/>
      <w:r w:rsidRPr="00CA674C">
        <w:rPr>
          <w:rFonts w:ascii="Palatino Linotype" w:eastAsia="Palatino Linotype" w:hAnsi="Palatino Linotype" w:cs="Palatino Linotype"/>
          <w:sz w:val="22"/>
          <w:szCs w:val="22"/>
        </w:rPr>
        <w:t>se</w:t>
      </w:r>
      <w:proofErr w:type="spellEnd"/>
      <w:r w:rsidRPr="00CA674C">
        <w:rPr>
          <w:rFonts w:ascii="Palatino Linotype" w:eastAsia="Palatino Linotype" w:hAnsi="Palatino Linotype" w:cs="Palatino Linotype"/>
          <w:sz w:val="22"/>
          <w:szCs w:val="22"/>
        </w:rPr>
        <w:t xml:space="preserve"> la materia que se trata.</w:t>
      </w:r>
    </w:p>
    <w:p w14:paraId="1177E6CC" w14:textId="0B5A3212" w:rsidR="00624285" w:rsidRPr="00CA674C" w:rsidRDefault="005332C5">
      <w:pPr>
        <w:spacing w:before="240" w:after="240" w:line="360" w:lineRule="auto"/>
        <w:ind w:right="51"/>
        <w:jc w:val="both"/>
        <w:rPr>
          <w:rFonts w:ascii="Palatino Linotype" w:eastAsia="Palatino Linotype" w:hAnsi="Palatino Linotype" w:cs="Palatino Linotype"/>
          <w:iCs/>
          <w:sz w:val="22"/>
          <w:szCs w:val="22"/>
        </w:rPr>
      </w:pPr>
      <w:r w:rsidRPr="00CA674C">
        <w:rPr>
          <w:rFonts w:ascii="Palatino Linotype" w:eastAsia="Palatino Linotype" w:hAnsi="Palatino Linotype" w:cs="Palatino Linotype"/>
        </w:rPr>
        <w:t xml:space="preserve">Es así que, al haber entregado el listado de los aspirantes a los cargos </w:t>
      </w:r>
      <w:r w:rsidR="00624285" w:rsidRPr="00CA674C">
        <w:rPr>
          <w:rFonts w:ascii="Palatino Linotype" w:eastAsia="Palatino Linotype" w:hAnsi="Palatino Linotype" w:cs="Palatino Linotype"/>
        </w:rPr>
        <w:t xml:space="preserve">de </w:t>
      </w:r>
      <w:r w:rsidR="00624285" w:rsidRPr="00CA674C">
        <w:rPr>
          <w:rFonts w:ascii="Palatino Linotype" w:eastAsia="Palatino Linotype" w:hAnsi="Palatino Linotype" w:cs="Palatino Linotype"/>
          <w:iCs/>
          <w:sz w:val="22"/>
          <w:szCs w:val="22"/>
        </w:rPr>
        <w:t>Jueza o Juez Cívico y Secretaria o Secretario Cívico dejando únicamente a la vista el nombre del participante que resultó electo y clasificando como información confidencial los nombres de los aspirantes que no resultaron electos es que se colma el derecho accionado por el Recurrente.</w:t>
      </w:r>
    </w:p>
    <w:p w14:paraId="06BE8B64" w14:textId="5A9FE0DE" w:rsidR="00624285" w:rsidRPr="00CA674C" w:rsidRDefault="00805B1D">
      <w:pPr>
        <w:spacing w:before="240" w:after="240" w:line="360" w:lineRule="auto"/>
        <w:ind w:right="51"/>
        <w:jc w:val="both"/>
        <w:rPr>
          <w:rFonts w:ascii="Palatino Linotype" w:eastAsia="Palatino Linotype" w:hAnsi="Palatino Linotype" w:cs="Palatino Linotype"/>
          <w:iCs/>
          <w:sz w:val="22"/>
          <w:szCs w:val="22"/>
        </w:rPr>
      </w:pPr>
      <w:r w:rsidRPr="00CA674C">
        <w:rPr>
          <w:rFonts w:ascii="Palatino Linotype" w:eastAsia="Palatino Linotype" w:hAnsi="Palatino Linotype" w:cs="Palatino Linotype"/>
          <w:iCs/>
          <w:sz w:val="22"/>
          <w:szCs w:val="22"/>
        </w:rPr>
        <w:t xml:space="preserve">Por lo que, al haber proporcionado el acta del Comité de Transparencia </w:t>
      </w:r>
      <w:r w:rsidR="00211264" w:rsidRPr="00CA674C">
        <w:rPr>
          <w:rFonts w:ascii="Palatino Linotype" w:eastAsia="Palatino Linotype" w:hAnsi="Palatino Linotype" w:cs="Palatino Linotype"/>
          <w:iCs/>
          <w:sz w:val="22"/>
          <w:szCs w:val="22"/>
        </w:rPr>
        <w:t>que sustenta la clasificación del nombre de los aspirantes que no resultaron electos es que se CONFIRMA la respuesta del Sujeto Obligado.</w:t>
      </w:r>
    </w:p>
    <w:p w14:paraId="0EEB4253" w14:textId="27462487" w:rsidR="002C5155" w:rsidRPr="00CA674C" w:rsidRDefault="00211264">
      <w:pPr>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lastRenderedPageBreak/>
        <w:t xml:space="preserve">Derivado de lo expuesto, se concluye que los motivos de inconformidad de la parte </w:t>
      </w:r>
      <w:r w:rsidRPr="00CA674C">
        <w:rPr>
          <w:rFonts w:ascii="Palatino Linotype" w:eastAsia="Palatino Linotype" w:hAnsi="Palatino Linotype" w:cs="Palatino Linotype"/>
          <w:b/>
        </w:rPr>
        <w:t xml:space="preserve">Recurrente </w:t>
      </w:r>
      <w:r w:rsidRPr="00CA674C">
        <w:rPr>
          <w:rFonts w:ascii="Palatino Linotype" w:eastAsia="Palatino Linotype" w:hAnsi="Palatino Linotype" w:cs="Palatino Linotype"/>
        </w:rPr>
        <w:t xml:space="preserve">devienen infundados, siendo procedente </w:t>
      </w:r>
      <w:r w:rsidRPr="00CA674C">
        <w:rPr>
          <w:rFonts w:ascii="Palatino Linotype" w:eastAsia="Palatino Linotype" w:hAnsi="Palatino Linotype" w:cs="Palatino Linotype"/>
          <w:i/>
        </w:rPr>
        <w:t xml:space="preserve">Confirmar </w:t>
      </w:r>
      <w:r w:rsidRPr="00CA674C">
        <w:rPr>
          <w:rFonts w:ascii="Palatino Linotype" w:eastAsia="Palatino Linotype" w:hAnsi="Palatino Linotype" w:cs="Palatino Linotype"/>
        </w:rPr>
        <w:t xml:space="preserve">la respuesta proporcionada por el </w:t>
      </w:r>
      <w:r w:rsidRPr="00CA674C">
        <w:rPr>
          <w:rFonts w:ascii="Palatino Linotype" w:eastAsia="Palatino Linotype" w:hAnsi="Palatino Linotype" w:cs="Palatino Linotype"/>
          <w:b/>
        </w:rPr>
        <w:t xml:space="preserve">Sujeto Obligado </w:t>
      </w:r>
      <w:r w:rsidRPr="00CA674C">
        <w:rPr>
          <w:rFonts w:ascii="Palatino Linotype" w:eastAsia="Palatino Linotype" w:hAnsi="Palatino Linotype" w:cs="Palatino Linotype"/>
        </w:rPr>
        <w:t>en términos del artículo 186, fracción II de la Ley de Transparencia y Acceso a la Información Pública del Estado de México y Municipios.</w:t>
      </w:r>
    </w:p>
    <w:p w14:paraId="725C1AC7"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527C4013" w14:textId="77777777" w:rsidR="002C5155" w:rsidRPr="00CA674C" w:rsidRDefault="00D57DE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A674C">
        <w:rPr>
          <w:rFonts w:ascii="Palatino Linotype" w:eastAsia="Palatino Linotype" w:hAnsi="Palatino Linotype" w:cs="Palatino Linotype"/>
          <w:b/>
        </w:rPr>
        <w:t>III. R E S U E L V E</w:t>
      </w:r>
    </w:p>
    <w:p w14:paraId="03B2F571" w14:textId="5ADC1AF0" w:rsidR="002C5155" w:rsidRPr="00CA674C" w:rsidRDefault="00D57DED">
      <w:pPr>
        <w:spacing w:before="240" w:after="240" w:line="360" w:lineRule="auto"/>
        <w:jc w:val="both"/>
        <w:rPr>
          <w:rFonts w:ascii="Palatino Linotype" w:eastAsia="Palatino Linotype" w:hAnsi="Palatino Linotype" w:cs="Palatino Linotype"/>
        </w:rPr>
      </w:pPr>
      <w:bookmarkStart w:id="9" w:name="_heading=h.lnxbz9" w:colFirst="0" w:colLast="0"/>
      <w:bookmarkEnd w:id="9"/>
      <w:r w:rsidRPr="00CA674C">
        <w:rPr>
          <w:rFonts w:ascii="Palatino Linotype" w:eastAsia="Palatino Linotype" w:hAnsi="Palatino Linotype" w:cs="Palatino Linotype"/>
          <w:b/>
        </w:rPr>
        <w:t xml:space="preserve">Primero. </w:t>
      </w:r>
      <w:r w:rsidRPr="00CA674C">
        <w:rPr>
          <w:rFonts w:ascii="Palatino Linotype" w:eastAsia="Palatino Linotype" w:hAnsi="Palatino Linotype" w:cs="Palatino Linotype"/>
        </w:rPr>
        <w:t xml:space="preserve">Son </w:t>
      </w:r>
      <w:r w:rsidRPr="00CA674C">
        <w:rPr>
          <w:rFonts w:ascii="Palatino Linotype" w:eastAsia="Palatino Linotype" w:hAnsi="Palatino Linotype" w:cs="Palatino Linotype"/>
          <w:b/>
        </w:rPr>
        <w:t>infundadas</w:t>
      </w:r>
      <w:r w:rsidRPr="00CA674C">
        <w:rPr>
          <w:rFonts w:ascii="Palatino Linotype" w:eastAsia="Palatino Linotype" w:hAnsi="Palatino Linotype" w:cs="Palatino Linotype"/>
        </w:rPr>
        <w:t xml:space="preserve"> las razones o motivos de inconformidad hechos valer por la parte </w:t>
      </w:r>
      <w:r w:rsidRPr="00CA674C">
        <w:rPr>
          <w:rFonts w:ascii="Palatino Linotype" w:eastAsia="Palatino Linotype" w:hAnsi="Palatino Linotype" w:cs="Palatino Linotype"/>
          <w:b/>
        </w:rPr>
        <w:t>Recurrente</w:t>
      </w:r>
      <w:r w:rsidRPr="00CA674C">
        <w:rPr>
          <w:rFonts w:ascii="Palatino Linotype" w:eastAsia="Palatino Linotype" w:hAnsi="Palatino Linotype" w:cs="Palatino Linotype"/>
        </w:rPr>
        <w:t xml:space="preserve"> en el recurso de revisión </w:t>
      </w:r>
      <w:r w:rsidR="008040E1" w:rsidRPr="00CA674C">
        <w:rPr>
          <w:rFonts w:ascii="Palatino Linotype" w:eastAsia="Palatino Linotype" w:hAnsi="Palatino Linotype" w:cs="Palatino Linotype"/>
          <w:b/>
          <w:sz w:val="22"/>
          <w:szCs w:val="22"/>
        </w:rPr>
        <w:t>024</w:t>
      </w:r>
      <w:r w:rsidR="005F3D0F" w:rsidRPr="00CA674C">
        <w:rPr>
          <w:rFonts w:ascii="Palatino Linotype" w:eastAsia="Palatino Linotype" w:hAnsi="Palatino Linotype" w:cs="Palatino Linotype"/>
          <w:b/>
          <w:sz w:val="22"/>
          <w:szCs w:val="22"/>
        </w:rPr>
        <w:t>7</w:t>
      </w:r>
      <w:r w:rsidR="008040E1" w:rsidRPr="00CA674C">
        <w:rPr>
          <w:rFonts w:ascii="Palatino Linotype" w:eastAsia="Palatino Linotype" w:hAnsi="Palatino Linotype" w:cs="Palatino Linotype"/>
          <w:b/>
          <w:sz w:val="22"/>
          <w:szCs w:val="22"/>
        </w:rPr>
        <w:t>4/INFOEM/IP/RR/2025</w:t>
      </w:r>
      <w:r w:rsidRPr="00CA674C">
        <w:rPr>
          <w:rFonts w:ascii="Palatino Linotype" w:eastAsia="Palatino Linotype" w:hAnsi="Palatino Linotype" w:cs="Palatino Linotype"/>
        </w:rPr>
        <w:t xml:space="preserve">, por lo que, en términos de los argumentos de derecho señalados en el considerando </w:t>
      </w:r>
      <w:r w:rsidRPr="00CA674C">
        <w:rPr>
          <w:rFonts w:ascii="Palatino Linotype" w:eastAsia="Palatino Linotype" w:hAnsi="Palatino Linotype" w:cs="Palatino Linotype"/>
          <w:b/>
        </w:rPr>
        <w:t>Cuarto</w:t>
      </w:r>
      <w:r w:rsidRPr="00CA674C">
        <w:rPr>
          <w:rFonts w:ascii="Palatino Linotype" w:eastAsia="Palatino Linotype" w:hAnsi="Palatino Linotype" w:cs="Palatino Linotype"/>
        </w:rPr>
        <w:t>, se</w:t>
      </w:r>
      <w:r w:rsidRPr="00CA674C">
        <w:rPr>
          <w:rFonts w:ascii="Palatino Linotype" w:eastAsia="Palatino Linotype" w:hAnsi="Palatino Linotype" w:cs="Palatino Linotype"/>
          <w:b/>
        </w:rPr>
        <w:t xml:space="preserve"> Confirma </w:t>
      </w:r>
      <w:r w:rsidRPr="00CA674C">
        <w:rPr>
          <w:rFonts w:ascii="Palatino Linotype" w:eastAsia="Palatino Linotype" w:hAnsi="Palatino Linotype" w:cs="Palatino Linotype"/>
        </w:rPr>
        <w:t xml:space="preserve">la respuesta del </w:t>
      </w:r>
      <w:r w:rsidRPr="00CA674C">
        <w:rPr>
          <w:rFonts w:ascii="Palatino Linotype" w:eastAsia="Palatino Linotype" w:hAnsi="Palatino Linotype" w:cs="Palatino Linotype"/>
          <w:b/>
        </w:rPr>
        <w:t>Sujeto Obligado</w:t>
      </w:r>
      <w:r w:rsidRPr="00CA674C">
        <w:rPr>
          <w:rFonts w:ascii="Palatino Linotype" w:eastAsia="Palatino Linotype" w:hAnsi="Palatino Linotype" w:cs="Palatino Linotype"/>
        </w:rPr>
        <w:t>.</w:t>
      </w:r>
    </w:p>
    <w:p w14:paraId="037EB00B"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b/>
        </w:rPr>
        <w:t xml:space="preserve">Segundo. Notifíquese, </w:t>
      </w:r>
      <w:r w:rsidRPr="00CA674C">
        <w:rPr>
          <w:rFonts w:ascii="Palatino Linotype" w:eastAsia="Palatino Linotype" w:hAnsi="Palatino Linotype" w:cs="Palatino Linotype"/>
        </w:rPr>
        <w:t xml:space="preserve">vía </w:t>
      </w:r>
      <w:r w:rsidRPr="00CA674C">
        <w:rPr>
          <w:rFonts w:ascii="Palatino Linotype" w:eastAsia="Palatino Linotype" w:hAnsi="Palatino Linotype" w:cs="Palatino Linotype"/>
          <w:b/>
        </w:rPr>
        <w:t xml:space="preserve">SAIMEX, </w:t>
      </w:r>
      <w:r w:rsidRPr="00CA674C">
        <w:rPr>
          <w:rFonts w:ascii="Palatino Linotype" w:eastAsia="Palatino Linotype" w:hAnsi="Palatino Linotype" w:cs="Palatino Linotype"/>
        </w:rPr>
        <w:t xml:space="preserve">al Titular de la Unidad de Transparencia del </w:t>
      </w:r>
      <w:r w:rsidRPr="00CA674C">
        <w:rPr>
          <w:rFonts w:ascii="Palatino Linotype" w:eastAsia="Palatino Linotype" w:hAnsi="Palatino Linotype" w:cs="Palatino Linotype"/>
          <w:b/>
        </w:rPr>
        <w:t>Sujeto Obligado</w:t>
      </w:r>
      <w:r w:rsidRPr="00CA674C">
        <w:rPr>
          <w:rFonts w:ascii="Palatino Linotype" w:eastAsia="Palatino Linotype" w:hAnsi="Palatino Linotype" w:cs="Palatino Linotype"/>
        </w:rPr>
        <w:t xml:space="preserve"> para su conocimiento, la presente resolución.</w:t>
      </w:r>
    </w:p>
    <w:p w14:paraId="2E344E1E" w14:textId="77777777" w:rsidR="002C5155" w:rsidRPr="00CA674C" w:rsidRDefault="00D57DED">
      <w:pPr>
        <w:spacing w:before="240" w:after="240" w:line="360" w:lineRule="auto"/>
        <w:jc w:val="both"/>
        <w:rPr>
          <w:rFonts w:ascii="Palatino Linotype" w:eastAsia="Palatino Linotype" w:hAnsi="Palatino Linotype" w:cs="Palatino Linotype"/>
        </w:rPr>
      </w:pPr>
      <w:r w:rsidRPr="00CA674C">
        <w:rPr>
          <w:rFonts w:ascii="Palatino Linotype" w:eastAsia="Palatino Linotype" w:hAnsi="Palatino Linotype" w:cs="Palatino Linotype"/>
          <w:b/>
        </w:rPr>
        <w:t xml:space="preserve">Tercero.  Notifíquese, </w:t>
      </w:r>
      <w:r w:rsidRPr="00CA674C">
        <w:rPr>
          <w:rFonts w:ascii="Palatino Linotype" w:eastAsia="Palatino Linotype" w:hAnsi="Palatino Linotype" w:cs="Palatino Linotype"/>
        </w:rPr>
        <w:t xml:space="preserve">vía </w:t>
      </w:r>
      <w:r w:rsidRPr="00CA674C">
        <w:rPr>
          <w:rFonts w:ascii="Palatino Linotype" w:eastAsia="Palatino Linotype" w:hAnsi="Palatino Linotype" w:cs="Palatino Linotype"/>
          <w:b/>
        </w:rPr>
        <w:t xml:space="preserve">SAIMEX, </w:t>
      </w:r>
      <w:r w:rsidRPr="00CA674C">
        <w:rPr>
          <w:rFonts w:ascii="Palatino Linotype" w:eastAsia="Palatino Linotype" w:hAnsi="Palatino Linotype" w:cs="Palatino Linotype"/>
        </w:rPr>
        <w:t xml:space="preserve">a la parte </w:t>
      </w:r>
      <w:r w:rsidRPr="00CA674C">
        <w:rPr>
          <w:rFonts w:ascii="Palatino Linotype" w:eastAsia="Palatino Linotype" w:hAnsi="Palatino Linotype" w:cs="Palatino Linotype"/>
          <w:b/>
        </w:rPr>
        <w:t>Recurrente</w:t>
      </w:r>
      <w:r w:rsidRPr="00CA674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7A5B09D" w14:textId="77777777" w:rsidR="002C5155" w:rsidRPr="00864228" w:rsidRDefault="00D57DED">
      <w:pPr>
        <w:tabs>
          <w:tab w:val="left" w:pos="8647"/>
        </w:tabs>
        <w:spacing w:before="240" w:after="240" w:line="360" w:lineRule="auto"/>
        <w:ind w:right="51"/>
        <w:jc w:val="both"/>
        <w:rPr>
          <w:rFonts w:ascii="Palatino Linotype" w:eastAsia="Palatino Linotype" w:hAnsi="Palatino Linotype" w:cs="Palatino Linotype"/>
        </w:rPr>
      </w:pPr>
      <w:r w:rsidRPr="00CA674C">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w:t>
      </w:r>
    </w:p>
    <w:p w14:paraId="1A75371A" w14:textId="77777777" w:rsidR="002C5155" w:rsidRPr="00864228" w:rsidRDefault="002C5155">
      <w:pPr>
        <w:spacing w:line="360" w:lineRule="auto"/>
        <w:jc w:val="both"/>
        <w:rPr>
          <w:rFonts w:ascii="Palatino Linotype" w:eastAsia="Palatino Linotype" w:hAnsi="Palatino Linotype" w:cs="Palatino Linotype"/>
        </w:rPr>
      </w:pPr>
    </w:p>
    <w:p w14:paraId="1DCF9F8A" w14:textId="77777777" w:rsidR="002C5155" w:rsidRPr="00864228" w:rsidRDefault="002C5155">
      <w:pPr>
        <w:spacing w:line="360" w:lineRule="auto"/>
        <w:jc w:val="both"/>
        <w:rPr>
          <w:rFonts w:ascii="Palatino Linotype" w:eastAsia="Palatino Linotype" w:hAnsi="Palatino Linotype" w:cs="Palatino Linotype"/>
        </w:rPr>
      </w:pPr>
    </w:p>
    <w:p w14:paraId="4128225C" w14:textId="77777777" w:rsidR="002C5155" w:rsidRPr="00864228" w:rsidRDefault="002C5155">
      <w:pPr>
        <w:spacing w:line="360" w:lineRule="auto"/>
        <w:jc w:val="both"/>
        <w:rPr>
          <w:rFonts w:ascii="Palatino Linotype" w:eastAsia="Palatino Linotype" w:hAnsi="Palatino Linotype" w:cs="Palatino Linotype"/>
        </w:rPr>
      </w:pPr>
    </w:p>
    <w:p w14:paraId="3BBB0A39" w14:textId="77777777" w:rsidR="002C5155" w:rsidRPr="00864228" w:rsidRDefault="002C5155">
      <w:pPr>
        <w:spacing w:line="360" w:lineRule="auto"/>
        <w:jc w:val="both"/>
        <w:rPr>
          <w:rFonts w:ascii="Palatino Linotype" w:eastAsia="Palatino Linotype" w:hAnsi="Palatino Linotype" w:cs="Palatino Linotype"/>
        </w:rPr>
      </w:pPr>
    </w:p>
    <w:p w14:paraId="11840EA4" w14:textId="77777777" w:rsidR="002C5155" w:rsidRPr="00864228" w:rsidRDefault="002C5155">
      <w:pPr>
        <w:spacing w:line="360" w:lineRule="auto"/>
        <w:jc w:val="both"/>
        <w:rPr>
          <w:rFonts w:ascii="Palatino Linotype" w:eastAsia="Palatino Linotype" w:hAnsi="Palatino Linotype" w:cs="Palatino Linotype"/>
        </w:rPr>
      </w:pPr>
    </w:p>
    <w:p w14:paraId="12326C91" w14:textId="77777777" w:rsidR="002C5155" w:rsidRPr="00864228" w:rsidRDefault="002C5155">
      <w:pPr>
        <w:spacing w:line="360" w:lineRule="auto"/>
        <w:jc w:val="both"/>
        <w:rPr>
          <w:rFonts w:ascii="Palatino Linotype" w:eastAsia="Palatino Linotype" w:hAnsi="Palatino Linotype" w:cs="Palatino Linotype"/>
        </w:rPr>
      </w:pPr>
    </w:p>
    <w:p w14:paraId="337BB8FD" w14:textId="77777777" w:rsidR="002C5155" w:rsidRPr="00864228" w:rsidRDefault="002C5155">
      <w:pPr>
        <w:spacing w:line="360" w:lineRule="auto"/>
        <w:jc w:val="both"/>
        <w:rPr>
          <w:rFonts w:ascii="Palatino Linotype" w:eastAsia="Palatino Linotype" w:hAnsi="Palatino Linotype" w:cs="Palatino Linotype"/>
        </w:rPr>
      </w:pPr>
    </w:p>
    <w:p w14:paraId="2C74923C" w14:textId="77777777" w:rsidR="002C5155" w:rsidRPr="00864228" w:rsidRDefault="002C5155">
      <w:pPr>
        <w:spacing w:line="360" w:lineRule="auto"/>
        <w:jc w:val="both"/>
        <w:rPr>
          <w:rFonts w:ascii="Palatino Linotype" w:eastAsia="Palatino Linotype" w:hAnsi="Palatino Linotype" w:cs="Palatino Linotype"/>
        </w:rPr>
      </w:pPr>
    </w:p>
    <w:p w14:paraId="0F1AD6D9" w14:textId="77777777" w:rsidR="002C5155" w:rsidRPr="00864228" w:rsidRDefault="002C5155">
      <w:pPr>
        <w:spacing w:line="360" w:lineRule="auto"/>
        <w:jc w:val="both"/>
        <w:rPr>
          <w:rFonts w:ascii="Palatino Linotype" w:eastAsia="Palatino Linotype" w:hAnsi="Palatino Linotype" w:cs="Palatino Linotype"/>
        </w:rPr>
      </w:pPr>
    </w:p>
    <w:p w14:paraId="13B10E83" w14:textId="2897AE14" w:rsidR="002C5155" w:rsidRPr="00864228" w:rsidRDefault="002C5155">
      <w:pPr>
        <w:spacing w:line="360" w:lineRule="auto"/>
        <w:jc w:val="both"/>
        <w:rPr>
          <w:rFonts w:ascii="Palatino Linotype" w:eastAsia="Palatino Linotype" w:hAnsi="Palatino Linotype" w:cs="Palatino Linotype"/>
        </w:rPr>
      </w:pPr>
    </w:p>
    <w:p w14:paraId="5DFDEF09" w14:textId="71C807D4" w:rsidR="00864228" w:rsidRPr="00864228" w:rsidRDefault="00864228">
      <w:pPr>
        <w:spacing w:line="360" w:lineRule="auto"/>
        <w:jc w:val="both"/>
        <w:rPr>
          <w:rFonts w:ascii="Palatino Linotype" w:eastAsia="Palatino Linotype" w:hAnsi="Palatino Linotype" w:cs="Palatino Linotype"/>
        </w:rPr>
      </w:pPr>
    </w:p>
    <w:p w14:paraId="21E14EDF" w14:textId="5B9B886B" w:rsidR="00864228" w:rsidRPr="00864228" w:rsidRDefault="00864228">
      <w:pPr>
        <w:spacing w:line="360" w:lineRule="auto"/>
        <w:jc w:val="both"/>
        <w:rPr>
          <w:rFonts w:ascii="Palatino Linotype" w:eastAsia="Palatino Linotype" w:hAnsi="Palatino Linotype" w:cs="Palatino Linotype"/>
        </w:rPr>
      </w:pPr>
    </w:p>
    <w:p w14:paraId="78CD4EAE" w14:textId="775052EF" w:rsidR="00864228" w:rsidRPr="00864228" w:rsidRDefault="00864228">
      <w:pPr>
        <w:spacing w:line="360" w:lineRule="auto"/>
        <w:jc w:val="both"/>
        <w:rPr>
          <w:rFonts w:ascii="Palatino Linotype" w:eastAsia="Palatino Linotype" w:hAnsi="Palatino Linotype" w:cs="Palatino Linotype"/>
        </w:rPr>
      </w:pPr>
    </w:p>
    <w:p w14:paraId="5F8A800D" w14:textId="5F5F5BD8" w:rsidR="00864228" w:rsidRPr="00864228" w:rsidRDefault="00864228">
      <w:pPr>
        <w:spacing w:line="360" w:lineRule="auto"/>
        <w:jc w:val="both"/>
        <w:rPr>
          <w:rFonts w:ascii="Palatino Linotype" w:eastAsia="Palatino Linotype" w:hAnsi="Palatino Linotype" w:cs="Palatino Linotype"/>
        </w:rPr>
      </w:pPr>
    </w:p>
    <w:p w14:paraId="6853679A" w14:textId="62BA5BA1" w:rsidR="00864228" w:rsidRPr="00864228" w:rsidRDefault="00864228">
      <w:pPr>
        <w:spacing w:line="360" w:lineRule="auto"/>
        <w:jc w:val="both"/>
        <w:rPr>
          <w:rFonts w:ascii="Palatino Linotype" w:eastAsia="Palatino Linotype" w:hAnsi="Palatino Linotype" w:cs="Palatino Linotype"/>
        </w:rPr>
      </w:pPr>
    </w:p>
    <w:p w14:paraId="225A23C7" w14:textId="771B5F88" w:rsidR="00864228" w:rsidRPr="00864228" w:rsidRDefault="00864228">
      <w:pPr>
        <w:spacing w:line="360" w:lineRule="auto"/>
        <w:jc w:val="both"/>
        <w:rPr>
          <w:rFonts w:ascii="Palatino Linotype" w:eastAsia="Palatino Linotype" w:hAnsi="Palatino Linotype" w:cs="Palatino Linotype"/>
        </w:rPr>
      </w:pPr>
    </w:p>
    <w:p w14:paraId="702CE73A" w14:textId="77777777" w:rsidR="00864228" w:rsidRPr="00864228" w:rsidRDefault="00864228">
      <w:pPr>
        <w:spacing w:line="360" w:lineRule="auto"/>
        <w:jc w:val="both"/>
        <w:rPr>
          <w:rFonts w:ascii="Palatino Linotype" w:eastAsia="Palatino Linotype" w:hAnsi="Palatino Linotype" w:cs="Palatino Linotype"/>
        </w:rPr>
      </w:pPr>
    </w:p>
    <w:p w14:paraId="0A867C9A" w14:textId="77777777" w:rsidR="002C5155" w:rsidRPr="00864228" w:rsidRDefault="002C5155">
      <w:pPr>
        <w:spacing w:line="360" w:lineRule="auto"/>
        <w:jc w:val="both"/>
        <w:rPr>
          <w:rFonts w:ascii="Palatino Linotype" w:eastAsia="Palatino Linotype" w:hAnsi="Palatino Linotype" w:cs="Palatino Linotype"/>
        </w:rPr>
      </w:pPr>
    </w:p>
    <w:sectPr w:rsidR="002C5155" w:rsidRPr="00864228">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DCA6" w14:textId="77777777" w:rsidR="00017483" w:rsidRDefault="00017483">
      <w:r>
        <w:separator/>
      </w:r>
    </w:p>
  </w:endnote>
  <w:endnote w:type="continuationSeparator" w:id="0">
    <w:p w14:paraId="6AEDAD63" w14:textId="77777777" w:rsidR="00017483" w:rsidRDefault="0001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226A64-5548-4506-846D-A919DB6374FE}"/>
    <w:embedBold r:id="rId2" w:fontKey="{77DC17FB-7E06-4F53-BA16-BDA64F6FDD55}"/>
  </w:font>
  <w:font w:name="Cambria">
    <w:panose1 w:val="02040503050406030204"/>
    <w:charset w:val="00"/>
    <w:family w:val="roman"/>
    <w:pitch w:val="variable"/>
    <w:sig w:usb0="E00006FF" w:usb1="420024FF" w:usb2="02000000" w:usb3="00000000" w:csb0="0000019F" w:csb1="00000000"/>
    <w:embedRegular r:id="rId3" w:fontKey="{56498C45-B4AA-4048-8DE6-9DF79CA6008D}"/>
    <w:embedBold r:id="rId4" w:fontKey="{2630E76A-E708-41EA-A728-28687EAA3350}"/>
    <w:embedBoldItalic r:id="rId5" w:fontKey="{04047994-31BE-4C21-AB3D-2BDE02CBD979}"/>
  </w:font>
  <w:font w:name="Georgia">
    <w:panose1 w:val="02040502050405020303"/>
    <w:charset w:val="00"/>
    <w:family w:val="roman"/>
    <w:pitch w:val="variable"/>
    <w:sig w:usb0="00000287" w:usb1="00000000" w:usb2="00000000" w:usb3="00000000" w:csb0="0000009F" w:csb1="00000000"/>
    <w:embedRegular r:id="rId6" w:fontKey="{8833F89F-BAE4-4CC9-B851-10839F7E53BF}"/>
    <w:embedItalic r:id="rId7" w:fontKey="{A067DE65-42A9-4B40-8873-5FBF361D99A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2FF809F3-E0A0-42CF-A66C-1C6F6F4537C2}"/>
  </w:font>
  <w:font w:name="Palatino Linotype">
    <w:panose1 w:val="02040502050505030304"/>
    <w:charset w:val="00"/>
    <w:family w:val="roman"/>
    <w:pitch w:val="variable"/>
    <w:sig w:usb0="E0000287" w:usb1="40000013" w:usb2="00000000" w:usb3="00000000" w:csb0="0000019F" w:csb1="00000000"/>
    <w:embedRegular r:id="rId9" w:fontKey="{A34D0F3D-D1E7-4A71-A0C1-DF58819038C4}"/>
    <w:embedBold r:id="rId10" w:fontKey="{0C81EBC5-050F-4B46-82B9-EEE32488F9E0}"/>
    <w:embedItalic r:id="rId11" w:fontKey="{67545904-BFEB-4BC8-9F62-24749EA189D9}"/>
    <w:embedBoldItalic r:id="rId12" w:fontKey="{381F8556-2066-41A5-BFBF-BE270C3BA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EA87" w14:textId="77777777" w:rsidR="002C5155" w:rsidRDefault="00D57D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674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674C">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6814F3F7" w14:textId="77777777" w:rsidR="002C5155" w:rsidRDefault="002C51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39FF" w14:textId="77777777" w:rsidR="002C5155" w:rsidRDefault="00D57D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674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674C">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2C57C939" w14:textId="77777777" w:rsidR="002C5155" w:rsidRDefault="002C51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89F99" w14:textId="77777777" w:rsidR="00017483" w:rsidRDefault="00017483">
      <w:r>
        <w:separator/>
      </w:r>
    </w:p>
  </w:footnote>
  <w:footnote w:type="continuationSeparator" w:id="0">
    <w:p w14:paraId="724397ED" w14:textId="77777777" w:rsidR="00017483" w:rsidRDefault="0001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3847" w14:textId="77777777" w:rsidR="002C5155" w:rsidRDefault="00D57DED">
    <w:pPr>
      <w:rPr>
        <w:rFonts w:ascii="Cambria" w:eastAsia="Cambria" w:hAnsi="Cambria" w:cs="Cambria"/>
        <w:color w:val="000000"/>
      </w:rPr>
    </w:pPr>
    <w:r>
      <w:rPr>
        <w:noProof/>
      </w:rPr>
      <w:drawing>
        <wp:anchor distT="0" distB="0" distL="0" distR="0" simplePos="0" relativeHeight="251658240" behindDoc="1" locked="0" layoutInCell="1" hidden="0" allowOverlap="1" wp14:anchorId="66A1111F" wp14:editId="4C1AADC0">
          <wp:simplePos x="0" y="0"/>
          <wp:positionH relativeFrom="column">
            <wp:posOffset>-1080093</wp:posOffset>
          </wp:positionH>
          <wp:positionV relativeFrom="paragraph">
            <wp:posOffset>-488265</wp:posOffset>
          </wp:positionV>
          <wp:extent cx="7809865" cy="10165715"/>
          <wp:effectExtent l="0" t="0" r="0" b="0"/>
          <wp:wrapNone/>
          <wp:docPr id="20832964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6"/>
      <w:tblW w:w="5953" w:type="dxa"/>
      <w:tblInd w:w="3261" w:type="dxa"/>
      <w:tblLayout w:type="fixed"/>
      <w:tblLook w:val="0400" w:firstRow="0" w:lastRow="0" w:firstColumn="0" w:lastColumn="0" w:noHBand="0" w:noVBand="1"/>
    </w:tblPr>
    <w:tblGrid>
      <w:gridCol w:w="2489"/>
      <w:gridCol w:w="3464"/>
    </w:tblGrid>
    <w:tr w:rsidR="002C5155" w14:paraId="0357E510" w14:textId="77777777">
      <w:tc>
        <w:tcPr>
          <w:tcW w:w="2489" w:type="dxa"/>
          <w:shd w:val="clear" w:color="auto" w:fill="auto"/>
        </w:tcPr>
        <w:p w14:paraId="09DEEE23" w14:textId="77777777" w:rsidR="002C5155" w:rsidRDefault="00D57D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8626F62" w14:textId="54C0D56E" w:rsidR="002C5155" w:rsidRDefault="00D57D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w:t>
          </w:r>
          <w:r w:rsidR="008040E1">
            <w:rPr>
              <w:rFonts w:ascii="Palatino Linotype" w:eastAsia="Palatino Linotype" w:hAnsi="Palatino Linotype" w:cs="Palatino Linotype"/>
              <w:b/>
              <w:sz w:val="22"/>
              <w:szCs w:val="22"/>
            </w:rPr>
            <w:t>4</w:t>
          </w:r>
          <w:r w:rsidR="005F3D0F">
            <w:rPr>
              <w:rFonts w:ascii="Palatino Linotype" w:eastAsia="Palatino Linotype" w:hAnsi="Palatino Linotype" w:cs="Palatino Linotype"/>
              <w:b/>
              <w:sz w:val="22"/>
              <w:szCs w:val="22"/>
            </w:rPr>
            <w:t>7</w:t>
          </w:r>
          <w:r w:rsidR="008040E1">
            <w:rPr>
              <w:rFonts w:ascii="Palatino Linotype" w:eastAsia="Palatino Linotype" w:hAnsi="Palatino Linotype" w:cs="Palatino Linotype"/>
              <w:b/>
              <w:sz w:val="22"/>
              <w:szCs w:val="22"/>
            </w:rPr>
            <w:t>4</w:t>
          </w:r>
          <w:r>
            <w:rPr>
              <w:rFonts w:ascii="Palatino Linotype" w:eastAsia="Palatino Linotype" w:hAnsi="Palatino Linotype" w:cs="Palatino Linotype"/>
              <w:b/>
              <w:sz w:val="22"/>
              <w:szCs w:val="22"/>
            </w:rPr>
            <w:t>/INFOEM/IP/RR/2025</w:t>
          </w:r>
        </w:p>
      </w:tc>
    </w:tr>
    <w:tr w:rsidR="002C5155" w14:paraId="0387D921" w14:textId="77777777">
      <w:trPr>
        <w:trHeight w:val="228"/>
      </w:trPr>
      <w:tc>
        <w:tcPr>
          <w:tcW w:w="2489" w:type="dxa"/>
          <w:shd w:val="clear" w:color="auto" w:fill="auto"/>
          <w:vAlign w:val="center"/>
        </w:tcPr>
        <w:p w14:paraId="5DFB3DD9" w14:textId="77777777" w:rsidR="002C5155" w:rsidRDefault="00D57D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A80A007" w14:textId="44DF3E42" w:rsidR="002C5155" w:rsidRDefault="008040E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2C5155" w14:paraId="3F8AB10B" w14:textId="77777777">
      <w:tc>
        <w:tcPr>
          <w:tcW w:w="2489" w:type="dxa"/>
          <w:shd w:val="clear" w:color="auto" w:fill="auto"/>
          <w:vAlign w:val="center"/>
        </w:tcPr>
        <w:p w14:paraId="0DA17D64" w14:textId="77777777" w:rsidR="002C5155" w:rsidRDefault="00D57DE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75413DD" w14:textId="77777777" w:rsidR="002C5155" w:rsidRDefault="00D57D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B6CFD5" w14:textId="77777777" w:rsidR="002C5155" w:rsidRDefault="00D57DE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9D45" w14:textId="77777777" w:rsidR="002C5155" w:rsidRDefault="00D57DE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6887046" wp14:editId="2B47F8E2">
          <wp:simplePos x="0" y="0"/>
          <wp:positionH relativeFrom="column">
            <wp:posOffset>-1080119</wp:posOffset>
          </wp:positionH>
          <wp:positionV relativeFrom="paragraph">
            <wp:posOffset>-369894</wp:posOffset>
          </wp:positionV>
          <wp:extent cx="7809865" cy="10165715"/>
          <wp:effectExtent l="0" t="0" r="0" b="0"/>
          <wp:wrapNone/>
          <wp:docPr id="20832964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953" w:type="dxa"/>
      <w:tblInd w:w="3261" w:type="dxa"/>
      <w:tblLayout w:type="fixed"/>
      <w:tblLook w:val="0400" w:firstRow="0" w:lastRow="0" w:firstColumn="0" w:lastColumn="0" w:noHBand="0" w:noVBand="1"/>
    </w:tblPr>
    <w:tblGrid>
      <w:gridCol w:w="2489"/>
      <w:gridCol w:w="3464"/>
    </w:tblGrid>
    <w:tr w:rsidR="002C5155" w14:paraId="5B2651D4" w14:textId="77777777">
      <w:tc>
        <w:tcPr>
          <w:tcW w:w="2489" w:type="dxa"/>
          <w:shd w:val="clear" w:color="auto" w:fill="auto"/>
        </w:tcPr>
        <w:p w14:paraId="4BD33F86" w14:textId="77777777" w:rsidR="002C5155" w:rsidRDefault="00D57D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238E142" w14:textId="46C3F52F" w:rsidR="002C5155" w:rsidRDefault="00D57D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w:t>
          </w:r>
          <w:r w:rsidR="008040E1">
            <w:rPr>
              <w:rFonts w:ascii="Palatino Linotype" w:eastAsia="Palatino Linotype" w:hAnsi="Palatino Linotype" w:cs="Palatino Linotype"/>
              <w:b/>
              <w:sz w:val="22"/>
              <w:szCs w:val="22"/>
            </w:rPr>
            <w:t>4</w:t>
          </w:r>
          <w:r w:rsidR="005F3D0F">
            <w:rPr>
              <w:rFonts w:ascii="Palatino Linotype" w:eastAsia="Palatino Linotype" w:hAnsi="Palatino Linotype" w:cs="Palatino Linotype"/>
              <w:b/>
              <w:sz w:val="22"/>
              <w:szCs w:val="22"/>
            </w:rPr>
            <w:t>7</w:t>
          </w:r>
          <w:r w:rsidR="008040E1">
            <w:rPr>
              <w:rFonts w:ascii="Palatino Linotype" w:eastAsia="Palatino Linotype" w:hAnsi="Palatino Linotype" w:cs="Palatino Linotype"/>
              <w:b/>
              <w:sz w:val="22"/>
              <w:szCs w:val="22"/>
            </w:rPr>
            <w:t>4</w:t>
          </w:r>
          <w:r>
            <w:rPr>
              <w:rFonts w:ascii="Palatino Linotype" w:eastAsia="Palatino Linotype" w:hAnsi="Palatino Linotype" w:cs="Palatino Linotype"/>
              <w:b/>
              <w:sz w:val="22"/>
              <w:szCs w:val="22"/>
            </w:rPr>
            <w:t>/INFOEM/IP/RR/2025</w:t>
          </w:r>
        </w:p>
      </w:tc>
    </w:tr>
    <w:tr w:rsidR="002C5155" w14:paraId="2B870311" w14:textId="77777777">
      <w:tc>
        <w:tcPr>
          <w:tcW w:w="2489" w:type="dxa"/>
          <w:shd w:val="clear" w:color="auto" w:fill="auto"/>
        </w:tcPr>
        <w:p w14:paraId="681E1C57" w14:textId="77777777" w:rsidR="002C5155" w:rsidRDefault="00D57D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66321CC8" w14:textId="20899391" w:rsidR="002C5155" w:rsidRDefault="002C5155">
          <w:pPr>
            <w:ind w:right="175"/>
            <w:jc w:val="both"/>
            <w:rPr>
              <w:rFonts w:ascii="Palatino Linotype" w:eastAsia="Palatino Linotype" w:hAnsi="Palatino Linotype" w:cs="Palatino Linotype"/>
              <w:b/>
              <w:sz w:val="22"/>
              <w:szCs w:val="22"/>
            </w:rPr>
          </w:pPr>
        </w:p>
      </w:tc>
    </w:tr>
    <w:tr w:rsidR="002C5155" w14:paraId="267F889A" w14:textId="77777777">
      <w:trPr>
        <w:trHeight w:val="228"/>
      </w:trPr>
      <w:tc>
        <w:tcPr>
          <w:tcW w:w="2489" w:type="dxa"/>
          <w:shd w:val="clear" w:color="auto" w:fill="auto"/>
          <w:vAlign w:val="center"/>
        </w:tcPr>
        <w:p w14:paraId="758D77EB" w14:textId="77777777" w:rsidR="002C5155" w:rsidRDefault="00D57D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F3E5CEB" w14:textId="6294EF22" w:rsidR="002C5155" w:rsidRDefault="008040E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2C5155" w14:paraId="614E7C79" w14:textId="77777777">
      <w:tc>
        <w:tcPr>
          <w:tcW w:w="2489" w:type="dxa"/>
          <w:shd w:val="clear" w:color="auto" w:fill="auto"/>
          <w:vAlign w:val="center"/>
        </w:tcPr>
        <w:p w14:paraId="05A83EA3" w14:textId="77777777" w:rsidR="002C5155" w:rsidRDefault="00D57DE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27799A8" w14:textId="77777777" w:rsidR="002C5155" w:rsidRDefault="00D57D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0A21E0" w14:textId="77777777" w:rsidR="002C5155" w:rsidRDefault="002C51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71B15"/>
    <w:multiLevelType w:val="hybridMultilevel"/>
    <w:tmpl w:val="3D427A3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1F2C1FCD"/>
    <w:multiLevelType w:val="hybridMultilevel"/>
    <w:tmpl w:val="6DF0F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3A1145"/>
    <w:multiLevelType w:val="multilevel"/>
    <w:tmpl w:val="7230FD6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32356B"/>
    <w:multiLevelType w:val="hybridMultilevel"/>
    <w:tmpl w:val="2B42FCB4"/>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155"/>
    <w:rsid w:val="00000321"/>
    <w:rsid w:val="00017483"/>
    <w:rsid w:val="0006289C"/>
    <w:rsid w:val="00092D8F"/>
    <w:rsid w:val="000A5965"/>
    <w:rsid w:val="000B1B39"/>
    <w:rsid w:val="000F6E5D"/>
    <w:rsid w:val="00107581"/>
    <w:rsid w:val="00207288"/>
    <w:rsid w:val="00211264"/>
    <w:rsid w:val="00254FC2"/>
    <w:rsid w:val="002C5155"/>
    <w:rsid w:val="002D0D77"/>
    <w:rsid w:val="002D4119"/>
    <w:rsid w:val="00306FCA"/>
    <w:rsid w:val="003252AF"/>
    <w:rsid w:val="003C3AC5"/>
    <w:rsid w:val="004A348A"/>
    <w:rsid w:val="004E5736"/>
    <w:rsid w:val="005144E8"/>
    <w:rsid w:val="005332C5"/>
    <w:rsid w:val="005473F0"/>
    <w:rsid w:val="005712F1"/>
    <w:rsid w:val="005752E5"/>
    <w:rsid w:val="005F3D0F"/>
    <w:rsid w:val="00624285"/>
    <w:rsid w:val="00636DFA"/>
    <w:rsid w:val="006B5D73"/>
    <w:rsid w:val="007220BC"/>
    <w:rsid w:val="00763C57"/>
    <w:rsid w:val="007C5E33"/>
    <w:rsid w:val="008040E1"/>
    <w:rsid w:val="00805B1D"/>
    <w:rsid w:val="00810901"/>
    <w:rsid w:val="00864228"/>
    <w:rsid w:val="00864E7F"/>
    <w:rsid w:val="008C3091"/>
    <w:rsid w:val="008C6963"/>
    <w:rsid w:val="008D1725"/>
    <w:rsid w:val="009D1ACA"/>
    <w:rsid w:val="009D4AA4"/>
    <w:rsid w:val="00B11701"/>
    <w:rsid w:val="00B556A3"/>
    <w:rsid w:val="00B60B6E"/>
    <w:rsid w:val="00BA5C99"/>
    <w:rsid w:val="00C23095"/>
    <w:rsid w:val="00C54CED"/>
    <w:rsid w:val="00CA674C"/>
    <w:rsid w:val="00D57DED"/>
    <w:rsid w:val="00DA7F93"/>
    <w:rsid w:val="00EC6B93"/>
    <w:rsid w:val="00EF24C0"/>
    <w:rsid w:val="00F251B0"/>
    <w:rsid w:val="00F46D90"/>
    <w:rsid w:val="00FE0B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046D5"/>
  <w15:docId w15:val="{F748260D-07C9-4933-B4C1-CEF86469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character" w:customStyle="1" w:styleId="normaltextrun">
    <w:name w:val="normaltextrun"/>
    <w:basedOn w:val="Fuentedeprrafopredeter"/>
    <w:rsid w:val="009D1D7C"/>
  </w:style>
  <w:style w:type="character" w:customStyle="1" w:styleId="eop">
    <w:name w:val="eop"/>
    <w:basedOn w:val="Fuentedeprrafopredeter"/>
    <w:rsid w:val="009D1D7C"/>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883">
      <w:bodyDiv w:val="1"/>
      <w:marLeft w:val="0"/>
      <w:marRight w:val="0"/>
      <w:marTop w:val="0"/>
      <w:marBottom w:val="0"/>
      <w:divBdr>
        <w:top w:val="none" w:sz="0" w:space="0" w:color="auto"/>
        <w:left w:val="none" w:sz="0" w:space="0" w:color="auto"/>
        <w:bottom w:val="none" w:sz="0" w:space="0" w:color="auto"/>
        <w:right w:val="none" w:sz="0" w:space="0" w:color="auto"/>
      </w:divBdr>
    </w:div>
    <w:div w:id="416368297">
      <w:bodyDiv w:val="1"/>
      <w:marLeft w:val="0"/>
      <w:marRight w:val="0"/>
      <w:marTop w:val="0"/>
      <w:marBottom w:val="0"/>
      <w:divBdr>
        <w:top w:val="none" w:sz="0" w:space="0" w:color="auto"/>
        <w:left w:val="none" w:sz="0" w:space="0" w:color="auto"/>
        <w:bottom w:val="none" w:sz="0" w:space="0" w:color="auto"/>
        <w:right w:val="none" w:sz="0" w:space="0" w:color="auto"/>
      </w:divBdr>
    </w:div>
    <w:div w:id="959453484">
      <w:bodyDiv w:val="1"/>
      <w:marLeft w:val="0"/>
      <w:marRight w:val="0"/>
      <w:marTop w:val="0"/>
      <w:marBottom w:val="0"/>
      <w:divBdr>
        <w:top w:val="none" w:sz="0" w:space="0" w:color="auto"/>
        <w:left w:val="none" w:sz="0" w:space="0" w:color="auto"/>
        <w:bottom w:val="none" w:sz="0" w:space="0" w:color="auto"/>
        <w:right w:val="none" w:sz="0" w:space="0" w:color="auto"/>
      </w:divBdr>
    </w:div>
    <w:div w:id="1305161436">
      <w:bodyDiv w:val="1"/>
      <w:marLeft w:val="0"/>
      <w:marRight w:val="0"/>
      <w:marTop w:val="0"/>
      <w:marBottom w:val="0"/>
      <w:divBdr>
        <w:top w:val="none" w:sz="0" w:space="0" w:color="auto"/>
        <w:left w:val="none" w:sz="0" w:space="0" w:color="auto"/>
        <w:bottom w:val="none" w:sz="0" w:space="0" w:color="auto"/>
        <w:right w:val="none" w:sz="0" w:space="0" w:color="auto"/>
      </w:divBdr>
    </w:div>
    <w:div w:id="1413088956">
      <w:bodyDiv w:val="1"/>
      <w:marLeft w:val="0"/>
      <w:marRight w:val="0"/>
      <w:marTop w:val="0"/>
      <w:marBottom w:val="0"/>
      <w:divBdr>
        <w:top w:val="none" w:sz="0" w:space="0" w:color="auto"/>
        <w:left w:val="none" w:sz="0" w:space="0" w:color="auto"/>
        <w:bottom w:val="none" w:sz="0" w:space="0" w:color="auto"/>
        <w:right w:val="none" w:sz="0" w:space="0" w:color="auto"/>
      </w:divBdr>
    </w:div>
    <w:div w:id="1472794026">
      <w:bodyDiv w:val="1"/>
      <w:marLeft w:val="0"/>
      <w:marRight w:val="0"/>
      <w:marTop w:val="0"/>
      <w:marBottom w:val="0"/>
      <w:divBdr>
        <w:top w:val="none" w:sz="0" w:space="0" w:color="auto"/>
        <w:left w:val="none" w:sz="0" w:space="0" w:color="auto"/>
        <w:bottom w:val="none" w:sz="0" w:space="0" w:color="auto"/>
        <w:right w:val="none" w:sz="0" w:space="0" w:color="auto"/>
      </w:divBdr>
    </w:div>
    <w:div w:id="1943295111">
      <w:bodyDiv w:val="1"/>
      <w:marLeft w:val="0"/>
      <w:marRight w:val="0"/>
      <w:marTop w:val="0"/>
      <w:marBottom w:val="0"/>
      <w:divBdr>
        <w:top w:val="none" w:sz="0" w:space="0" w:color="auto"/>
        <w:left w:val="none" w:sz="0" w:space="0" w:color="auto"/>
        <w:bottom w:val="none" w:sz="0" w:space="0" w:color="auto"/>
        <w:right w:val="none" w:sz="0" w:space="0" w:color="auto"/>
      </w:divBdr>
    </w:div>
    <w:div w:id="2137487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jNQvHJd8bcjTLfSCzLS+agaIw==">CgMxLjAyCWguM3JkY3JqbjIOaC5kYWozajJ4bzZxNjYyCGguZ2pkZ3hzMgloLjNkeTZ2a20yCWguMzBqMHpsbDIJaC4yczhleW8xMghoLnR5amN3dDIJaC4zem55c2g3Mg5oLmZheHR2c3ZtZGU1cTIJaC4yZXQ5MnAwMghoLmxueGJ6OTgAciExaF93dmFYTm9hb1lrVDVDQ2RNM0E0Y2RYcFB6Q25zQTA=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6766</Words>
  <Characters>37217</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2025-05-16T18:42:00Z</cp:lastPrinted>
  <dcterms:created xsi:type="dcterms:W3CDTF">2025-05-29T18:41:00Z</dcterms:created>
  <dcterms:modified xsi:type="dcterms:W3CDTF">2025-05-29T18:41:00Z</dcterms:modified>
</cp:coreProperties>
</file>