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386C36" w:rsidRDefault="001E3125">
      <w:pPr>
        <w:spacing w:line="360" w:lineRule="auto"/>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410EE" w:rsidRPr="00386C36">
        <w:rPr>
          <w:rFonts w:ascii="Palatino Linotype" w:eastAsia="Palatino Linotype" w:hAnsi="Palatino Linotype" w:cs="Palatino Linotype"/>
        </w:rPr>
        <w:t>veintitrés de abril</w:t>
      </w:r>
      <w:r w:rsidR="00AE262A" w:rsidRPr="00386C36">
        <w:rPr>
          <w:rFonts w:ascii="Palatino Linotype" w:eastAsia="Palatino Linotype" w:hAnsi="Palatino Linotype" w:cs="Palatino Linotype"/>
        </w:rPr>
        <w:t xml:space="preserve"> de dos mil veinticinco</w:t>
      </w:r>
      <w:r w:rsidRPr="00386C36">
        <w:rPr>
          <w:rFonts w:ascii="Palatino Linotype" w:eastAsia="Palatino Linotype" w:hAnsi="Palatino Linotype" w:cs="Palatino Linotype"/>
        </w:rPr>
        <w:t>.</w:t>
      </w:r>
    </w:p>
    <w:p w:rsidR="00E94D86" w:rsidRPr="00386C36" w:rsidRDefault="00E94D86" w:rsidP="00A30F8D">
      <w:pPr>
        <w:jc w:val="both"/>
        <w:rPr>
          <w:rFonts w:ascii="Palatino Linotype" w:eastAsia="Palatino Linotype" w:hAnsi="Palatino Linotype" w:cs="Palatino Linotype"/>
        </w:rPr>
      </w:pPr>
    </w:p>
    <w:p w:rsidR="00E94D86" w:rsidRPr="00386C36" w:rsidRDefault="001E3125">
      <w:pPr>
        <w:spacing w:line="360" w:lineRule="auto"/>
        <w:jc w:val="both"/>
        <w:rPr>
          <w:rFonts w:ascii="Palatino Linotype" w:eastAsia="Palatino Linotype" w:hAnsi="Palatino Linotype" w:cs="Palatino Linotype"/>
        </w:rPr>
      </w:pPr>
      <w:r w:rsidRPr="00386C36">
        <w:rPr>
          <w:rFonts w:ascii="Palatino Linotype" w:eastAsia="Palatino Linotype" w:hAnsi="Palatino Linotype" w:cs="Palatino Linotype"/>
          <w:b/>
        </w:rPr>
        <w:t>VISTO</w:t>
      </w:r>
      <w:r w:rsidRPr="00386C36">
        <w:rPr>
          <w:rFonts w:ascii="Palatino Linotype" w:eastAsia="Palatino Linotype" w:hAnsi="Palatino Linotype" w:cs="Palatino Linotype"/>
        </w:rPr>
        <w:t xml:space="preserve"> el expediente electrónico formado con motivo del recurso de revisión </w:t>
      </w:r>
      <w:r w:rsidR="005410EE" w:rsidRPr="00386C36">
        <w:rPr>
          <w:rFonts w:ascii="Palatino Linotype" w:eastAsia="Palatino Linotype" w:hAnsi="Palatino Linotype" w:cs="Palatino Linotype"/>
          <w:b/>
        </w:rPr>
        <w:t>00138/INFOEM/IP/RR/2025</w:t>
      </w:r>
      <w:r w:rsidRPr="00386C36">
        <w:rPr>
          <w:rFonts w:ascii="Palatino Linotype" w:eastAsia="Palatino Linotype" w:hAnsi="Palatino Linotype" w:cs="Palatino Linotype"/>
          <w:b/>
        </w:rPr>
        <w:t xml:space="preserve">, </w:t>
      </w:r>
      <w:r w:rsidRPr="00386C36">
        <w:rPr>
          <w:rFonts w:ascii="Palatino Linotype" w:eastAsia="Palatino Linotype" w:hAnsi="Palatino Linotype" w:cs="Palatino Linotype"/>
        </w:rPr>
        <w:t>promovido por</w:t>
      </w:r>
      <w:r w:rsidR="004401C8" w:rsidRPr="00386C36">
        <w:rPr>
          <w:rFonts w:ascii="Palatino Linotype" w:eastAsia="Palatino Linotype" w:hAnsi="Palatino Linotype" w:cs="Palatino Linotype"/>
        </w:rPr>
        <w:t xml:space="preserve"> </w:t>
      </w:r>
      <w:r w:rsidR="00155354" w:rsidRPr="00386C36">
        <w:rPr>
          <w:rFonts w:ascii="Palatino Linotype" w:eastAsia="Palatino Linotype" w:hAnsi="Palatino Linotype" w:cs="Palatino Linotype"/>
        </w:rPr>
        <w:t xml:space="preserve">una persona que no proporcionó datos de identificación, y a quien en lo sucesivo se le denominará el </w:t>
      </w:r>
      <w:r w:rsidR="004401C8" w:rsidRPr="00386C36">
        <w:rPr>
          <w:rFonts w:ascii="Palatino Linotype" w:eastAsia="Palatino Linotype" w:hAnsi="Palatino Linotype" w:cs="Palatino Linotype"/>
          <w:b/>
        </w:rPr>
        <w:t>RECURRENTE</w:t>
      </w:r>
      <w:r w:rsidRPr="00386C36">
        <w:rPr>
          <w:rFonts w:ascii="Palatino Linotype" w:eastAsia="Palatino Linotype" w:hAnsi="Palatino Linotype" w:cs="Palatino Linotype"/>
          <w:b/>
        </w:rPr>
        <w:t>,</w:t>
      </w:r>
      <w:r w:rsidRPr="00386C36">
        <w:rPr>
          <w:rFonts w:ascii="Palatino Linotype" w:eastAsia="Palatino Linotype" w:hAnsi="Palatino Linotype" w:cs="Palatino Linotype"/>
        </w:rPr>
        <w:t xml:space="preserve"> en contra de la respuesta de</w:t>
      </w:r>
      <w:r w:rsidR="005410EE" w:rsidRPr="00386C36">
        <w:rPr>
          <w:rFonts w:ascii="Palatino Linotype" w:eastAsia="Palatino Linotype" w:hAnsi="Palatino Linotype" w:cs="Palatino Linotype"/>
        </w:rPr>
        <w:t xml:space="preserve">l </w:t>
      </w:r>
      <w:r w:rsidR="005410EE" w:rsidRPr="00386C36">
        <w:rPr>
          <w:rFonts w:ascii="Palatino Linotype" w:eastAsia="Palatino Linotype" w:hAnsi="Palatino Linotype" w:cs="Palatino Linotype"/>
          <w:b/>
        </w:rPr>
        <w:t>Poder Judicial</w:t>
      </w:r>
      <w:r w:rsidRPr="00386C36">
        <w:rPr>
          <w:rFonts w:ascii="Palatino Linotype" w:eastAsia="Palatino Linotype" w:hAnsi="Palatino Linotype" w:cs="Palatino Linotype"/>
          <w:b/>
        </w:rPr>
        <w:t xml:space="preserve">, </w:t>
      </w:r>
      <w:r w:rsidRPr="00386C36">
        <w:rPr>
          <w:rFonts w:ascii="Palatino Linotype" w:eastAsia="Palatino Linotype" w:hAnsi="Palatino Linotype" w:cs="Palatino Linotype"/>
        </w:rPr>
        <w:t>en adelante el</w:t>
      </w:r>
      <w:r w:rsidRPr="00386C36">
        <w:rPr>
          <w:rFonts w:ascii="Palatino Linotype" w:eastAsia="Palatino Linotype" w:hAnsi="Palatino Linotype" w:cs="Palatino Linotype"/>
          <w:b/>
        </w:rPr>
        <w:t xml:space="preserve"> SUJETO OBLIGADO</w:t>
      </w:r>
      <w:r w:rsidRPr="00386C36">
        <w:rPr>
          <w:rFonts w:ascii="Palatino Linotype" w:eastAsia="Palatino Linotype" w:hAnsi="Palatino Linotype" w:cs="Palatino Linotype"/>
        </w:rPr>
        <w:t>, por lo que se procede a dictar la presente resolución, con base en los siguientes:</w:t>
      </w:r>
    </w:p>
    <w:p w:rsidR="00E94D86" w:rsidRPr="00386C36" w:rsidRDefault="00E94D86" w:rsidP="00A30F8D">
      <w:pPr>
        <w:jc w:val="both"/>
        <w:rPr>
          <w:rFonts w:ascii="Palatino Linotype" w:eastAsia="Palatino Linotype" w:hAnsi="Palatino Linotype" w:cs="Palatino Linotype"/>
        </w:rPr>
      </w:pPr>
    </w:p>
    <w:p w:rsidR="00E94D86" w:rsidRPr="00386C36" w:rsidRDefault="001E3125">
      <w:pPr>
        <w:keepNext/>
        <w:keepLines/>
        <w:spacing w:line="360" w:lineRule="auto"/>
        <w:jc w:val="center"/>
        <w:rPr>
          <w:rFonts w:ascii="Palatino Linotype" w:eastAsia="Palatino Linotype" w:hAnsi="Palatino Linotype" w:cs="Palatino Linotype"/>
          <w:b/>
        </w:rPr>
      </w:pPr>
      <w:r w:rsidRPr="00386C36">
        <w:rPr>
          <w:rFonts w:ascii="Palatino Linotype" w:eastAsia="Palatino Linotype" w:hAnsi="Palatino Linotype" w:cs="Palatino Linotype"/>
          <w:b/>
        </w:rPr>
        <w:t>A N T E C E D E N T E S</w:t>
      </w:r>
    </w:p>
    <w:p w:rsidR="00E94D86" w:rsidRPr="00386C36" w:rsidRDefault="00E94D86" w:rsidP="00A30F8D">
      <w:pPr>
        <w:rPr>
          <w:rFonts w:ascii="Palatino Linotype" w:eastAsia="Palatino Linotype" w:hAnsi="Palatino Linotype" w:cs="Palatino Linotype"/>
        </w:rPr>
      </w:pPr>
    </w:p>
    <w:p w:rsidR="00E94D86" w:rsidRPr="00386C36" w:rsidRDefault="001E3125">
      <w:pPr>
        <w:numPr>
          <w:ilvl w:val="0"/>
          <w:numId w:val="1"/>
        </w:numPr>
        <w:spacing w:line="360" w:lineRule="auto"/>
        <w:ind w:left="0"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El </w:t>
      </w:r>
      <w:r w:rsidR="005410EE" w:rsidRPr="00386C36">
        <w:rPr>
          <w:rFonts w:ascii="Palatino Linotype" w:eastAsia="Palatino Linotype" w:hAnsi="Palatino Linotype" w:cs="Palatino Linotype"/>
        </w:rPr>
        <w:t>nueve de diciembre</w:t>
      </w:r>
      <w:r w:rsidR="006E5F99" w:rsidRPr="00386C36">
        <w:rPr>
          <w:rFonts w:ascii="Palatino Linotype" w:eastAsia="Palatino Linotype" w:hAnsi="Palatino Linotype" w:cs="Palatino Linotype"/>
        </w:rPr>
        <w:t xml:space="preserve"> </w:t>
      </w:r>
      <w:r w:rsidR="005410EE" w:rsidRPr="00386C36">
        <w:rPr>
          <w:rFonts w:ascii="Palatino Linotype" w:eastAsia="Palatino Linotype" w:hAnsi="Palatino Linotype" w:cs="Palatino Linotype"/>
        </w:rPr>
        <w:t>de dos mil veinticinco</w:t>
      </w:r>
      <w:r w:rsidRPr="00386C36">
        <w:rPr>
          <w:rFonts w:ascii="Palatino Linotype" w:eastAsia="Palatino Linotype" w:hAnsi="Palatino Linotype" w:cs="Palatino Linotype"/>
        </w:rPr>
        <w:t xml:space="preserve">, </w:t>
      </w:r>
      <w:r w:rsidR="00CE5556" w:rsidRPr="00386C36">
        <w:rPr>
          <w:rFonts w:ascii="Palatino Linotype" w:eastAsia="Palatino Linotype" w:hAnsi="Palatino Linotype" w:cs="Palatino Linotype"/>
        </w:rPr>
        <w:t xml:space="preserve">el </w:t>
      </w:r>
      <w:r w:rsidRPr="00386C36">
        <w:rPr>
          <w:rFonts w:ascii="Palatino Linotype" w:eastAsia="Palatino Linotype" w:hAnsi="Palatino Linotype" w:cs="Palatino Linotype"/>
          <w:b/>
        </w:rPr>
        <w:t xml:space="preserve">RECURRENTE </w:t>
      </w:r>
      <w:r w:rsidRPr="00386C36">
        <w:rPr>
          <w:rFonts w:ascii="Palatino Linotype" w:eastAsia="Palatino Linotype" w:hAnsi="Palatino Linotype" w:cs="Palatino Linotype"/>
        </w:rPr>
        <w:t xml:space="preserve">presentó ante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rPr>
        <w:t xml:space="preserve"> a través del el Sistema de Acceso a la Información Mexiquense </w:t>
      </w:r>
      <w:r w:rsidRPr="00386C36">
        <w:rPr>
          <w:rFonts w:ascii="Palatino Linotype" w:eastAsia="Palatino Linotype" w:hAnsi="Palatino Linotype" w:cs="Palatino Linotype"/>
          <w:b/>
        </w:rPr>
        <w:t>(SAIMEX),</w:t>
      </w:r>
      <w:r w:rsidRPr="00386C36">
        <w:rPr>
          <w:rFonts w:ascii="Palatino Linotype" w:eastAsia="Palatino Linotype" w:hAnsi="Palatino Linotype" w:cs="Palatino Linotype"/>
        </w:rPr>
        <w:t xml:space="preserve"> la solicitud de información pública </w:t>
      </w:r>
      <w:r w:rsidR="005410EE" w:rsidRPr="00386C36">
        <w:rPr>
          <w:rFonts w:ascii="Palatino Linotype" w:eastAsia="Palatino Linotype" w:hAnsi="Palatino Linotype" w:cs="Palatino Linotype"/>
          <w:b/>
        </w:rPr>
        <w:t>00996</w:t>
      </w:r>
      <w:r w:rsidRPr="00386C36">
        <w:rPr>
          <w:rFonts w:ascii="Palatino Linotype" w:eastAsia="Palatino Linotype" w:hAnsi="Palatino Linotype" w:cs="Palatino Linotype"/>
          <w:b/>
        </w:rPr>
        <w:t>/</w:t>
      </w:r>
      <w:r w:rsidR="005410EE" w:rsidRPr="00386C36">
        <w:rPr>
          <w:rFonts w:ascii="Palatino Linotype" w:eastAsia="Palatino Linotype" w:hAnsi="Palatino Linotype" w:cs="Palatino Linotype"/>
          <w:b/>
        </w:rPr>
        <w:t>PJUDICI/IP/202</w:t>
      </w:r>
      <w:r w:rsidR="00155354" w:rsidRPr="00386C36">
        <w:rPr>
          <w:rFonts w:ascii="Palatino Linotype" w:eastAsia="Palatino Linotype" w:hAnsi="Palatino Linotype" w:cs="Palatino Linotype"/>
          <w:b/>
        </w:rPr>
        <w:t>4</w:t>
      </w:r>
      <w:r w:rsidRPr="00386C36">
        <w:rPr>
          <w:rFonts w:ascii="Palatino Linotype" w:eastAsia="Palatino Linotype" w:hAnsi="Palatino Linotype" w:cs="Palatino Linotype"/>
        </w:rPr>
        <w:t>, en la que solicitó:</w:t>
      </w:r>
    </w:p>
    <w:p w:rsidR="00E94D86" w:rsidRPr="00386C36" w:rsidRDefault="00E94D86" w:rsidP="00A30F8D">
      <w:pPr>
        <w:jc w:val="both"/>
        <w:rPr>
          <w:rFonts w:ascii="Palatino Linotype" w:eastAsia="Palatino Linotype" w:hAnsi="Palatino Linotype" w:cs="Palatino Linotype"/>
        </w:rPr>
      </w:pPr>
    </w:p>
    <w:p w:rsidR="006E5F99" w:rsidRPr="00386C36" w:rsidRDefault="001E3125" w:rsidP="003A2DC2">
      <w:pPr>
        <w:ind w:left="567" w:right="567"/>
        <w:jc w:val="both"/>
        <w:rPr>
          <w:rFonts w:ascii="Palatino Linotype" w:eastAsia="Palatino Linotype" w:hAnsi="Palatino Linotype" w:cs="Palatino Linotype"/>
          <w:i/>
          <w:color w:val="000000"/>
        </w:rPr>
      </w:pPr>
      <w:r w:rsidRPr="00386C36">
        <w:rPr>
          <w:rFonts w:ascii="Palatino Linotype" w:eastAsia="Palatino Linotype" w:hAnsi="Palatino Linotype" w:cs="Palatino Linotype"/>
          <w:i/>
          <w:color w:val="000000"/>
        </w:rPr>
        <w:t>“</w:t>
      </w:r>
      <w:r w:rsidR="005410EE" w:rsidRPr="00386C36">
        <w:rPr>
          <w:rFonts w:ascii="Palatino Linotype" w:hAnsi="Palatino Linotype"/>
          <w:i/>
          <w:color w:val="000000"/>
        </w:rPr>
        <w:t>Conforme a lo dispuesto en el artículo 77, en relación con el transitorio quinto, de la Ley Orgánica del Poder Judicial del Estado de México, solicito: 1.- El número de medidores certificados que se encuentran en funciones en el Centro Estatal de Mediación, Conciliación y de Justicia Restaurativa del Poder Judicial del Estado. 2.- Las convocatorias que se publicaron para designar y ratificar mediadores en 2024. Es importante mencionar que en la respuesta a la solicitud de información pública con folio 00206/PJUDIC/IP/2024, disponible de manera pública en el SAIMEX, refiere que, al 2 de abril de 2024, no había fecha cierta o determinada para expedir convocatoria con relación al proceso de ratificación de mediadores-conciliadores y facilitadores. En tal sentido, requiero las convocatorias que se hubieran expedido (habiendo transcurrido 8 meses desde la respuesta), o en su caso, las razones jurídicas (de hecho y de derecho) si es que no se hubieran emitido las convocatorias correspondientes, así como el nombre (s) de la persona (s) servidora (s) pública (s) responsable de tal proceso.</w:t>
      </w:r>
      <w:r w:rsidRPr="00386C36">
        <w:rPr>
          <w:rFonts w:ascii="Palatino Linotype" w:eastAsia="Palatino Linotype" w:hAnsi="Palatino Linotype" w:cs="Palatino Linotype"/>
          <w:i/>
          <w:color w:val="000000"/>
        </w:rPr>
        <w:t xml:space="preserve">” (Sic) </w:t>
      </w:r>
    </w:p>
    <w:p w:rsidR="00E94D86" w:rsidRPr="00386C36" w:rsidRDefault="00E94D86" w:rsidP="00A30F8D">
      <w:pPr>
        <w:pBdr>
          <w:top w:val="nil"/>
          <w:left w:val="nil"/>
          <w:bottom w:val="nil"/>
          <w:right w:val="nil"/>
          <w:between w:val="nil"/>
        </w:pBdr>
        <w:jc w:val="both"/>
        <w:rPr>
          <w:rFonts w:ascii="Palatino Linotype" w:eastAsia="Palatino Linotype" w:hAnsi="Palatino Linotype" w:cs="Palatino Linotype"/>
          <w:color w:val="000000"/>
        </w:rPr>
      </w:pPr>
    </w:p>
    <w:p w:rsidR="00E94D86" w:rsidRPr="00386C36" w:rsidRDefault="001E3125" w:rsidP="004414BC">
      <w:pPr>
        <w:numPr>
          <w:ilvl w:val="0"/>
          <w:numId w:val="1"/>
        </w:numPr>
        <w:spacing w:line="360" w:lineRule="auto"/>
        <w:ind w:left="0"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Se hace constar que se señaló como modalidad de entrega de la información a través del </w:t>
      </w:r>
      <w:r w:rsidR="00A22674" w:rsidRPr="00386C36">
        <w:rPr>
          <w:rFonts w:ascii="Palatino Linotype" w:eastAsia="Palatino Linotype" w:hAnsi="Palatino Linotype" w:cs="Palatino Linotype"/>
          <w:b/>
        </w:rPr>
        <w:t>SAIMEX.</w:t>
      </w:r>
    </w:p>
    <w:p w:rsidR="00E94D86" w:rsidRPr="00386C36" w:rsidRDefault="00E94D86" w:rsidP="00A30F8D">
      <w:pPr>
        <w:jc w:val="both"/>
        <w:rPr>
          <w:rFonts w:ascii="Palatino Linotype" w:eastAsia="Palatino Linotype" w:hAnsi="Palatino Linotype" w:cs="Palatino Linotype"/>
          <w:b/>
        </w:rPr>
      </w:pPr>
    </w:p>
    <w:p w:rsidR="00E94D86" w:rsidRPr="00386C36" w:rsidRDefault="001E3125" w:rsidP="004414BC">
      <w:pPr>
        <w:numPr>
          <w:ilvl w:val="0"/>
          <w:numId w:val="1"/>
        </w:numPr>
        <w:spacing w:line="360" w:lineRule="auto"/>
        <w:ind w:left="0"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El </w:t>
      </w:r>
      <w:r w:rsidR="005410EE" w:rsidRPr="00386C36">
        <w:rPr>
          <w:rFonts w:ascii="Palatino Linotype" w:eastAsia="Palatino Linotype" w:hAnsi="Palatino Linotype" w:cs="Palatino Linotype"/>
        </w:rPr>
        <w:t>dieciséis de enero de dos mil veinticinco</w:t>
      </w:r>
      <w:r w:rsidRPr="00386C36">
        <w:rPr>
          <w:rFonts w:ascii="Palatino Linotype" w:eastAsia="Palatino Linotype" w:hAnsi="Palatino Linotype" w:cs="Palatino Linotype"/>
        </w:rPr>
        <w:t xml:space="preserve">,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b/>
          <w:i/>
        </w:rPr>
        <w:t xml:space="preserve"> </w:t>
      </w:r>
      <w:r w:rsidRPr="00386C36">
        <w:rPr>
          <w:rFonts w:ascii="Palatino Linotype" w:eastAsia="Palatino Linotype" w:hAnsi="Palatino Linotype" w:cs="Palatino Linotype"/>
        </w:rPr>
        <w:t>dio respuesta a la solicitud de información, en los siguientes términos:</w:t>
      </w:r>
    </w:p>
    <w:p w:rsidR="00E94D86" w:rsidRPr="00386C36" w:rsidRDefault="004401C8" w:rsidP="00A22674">
      <w:pPr>
        <w:ind w:left="567" w:right="567"/>
        <w:jc w:val="both"/>
        <w:rPr>
          <w:rFonts w:ascii="Palatino Linotype" w:eastAsia="Palatino Linotype" w:hAnsi="Palatino Linotype" w:cs="Palatino Linotype"/>
          <w:i/>
          <w:color w:val="000000"/>
        </w:rPr>
      </w:pPr>
      <w:r w:rsidRPr="00386C36">
        <w:rPr>
          <w:rFonts w:ascii="Palatino Linotype" w:eastAsia="Palatino Linotype" w:hAnsi="Palatino Linotype" w:cs="Palatino Linotype"/>
          <w:i/>
        </w:rPr>
        <w:t>“…</w:t>
      </w:r>
      <w:r w:rsidR="005410EE" w:rsidRPr="00386C36">
        <w:rPr>
          <w:rFonts w:ascii="Palatino Linotype" w:hAnsi="Palatino Linotype"/>
          <w:i/>
          <w:color w:val="000000"/>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001E3125" w:rsidRPr="00386C36">
        <w:rPr>
          <w:rFonts w:ascii="Palatino Linotype" w:eastAsia="Palatino Linotype" w:hAnsi="Palatino Linotype" w:cs="Palatino Linotype"/>
          <w:i/>
          <w:color w:val="000000"/>
        </w:rPr>
        <w:t>” (Sic)</w:t>
      </w:r>
      <w:r w:rsidR="00BE4003" w:rsidRPr="00386C36">
        <w:rPr>
          <w:rFonts w:ascii="Palatino Linotype" w:eastAsia="Palatino Linotype" w:hAnsi="Palatino Linotype" w:cs="Palatino Linotype"/>
          <w:i/>
          <w:color w:val="000000"/>
        </w:rPr>
        <w:t xml:space="preserve"> </w:t>
      </w:r>
    </w:p>
    <w:p w:rsidR="00FC50EC" w:rsidRPr="00386C36" w:rsidRDefault="00FC50EC" w:rsidP="00A30F8D">
      <w:pPr>
        <w:ind w:left="567" w:right="710"/>
        <w:jc w:val="both"/>
        <w:rPr>
          <w:rFonts w:ascii="Palatino Linotype" w:eastAsia="Palatino Linotype" w:hAnsi="Palatino Linotype" w:cs="Palatino Linotype"/>
          <w:i/>
          <w:color w:val="000000"/>
        </w:rPr>
      </w:pPr>
    </w:p>
    <w:p w:rsidR="003A1F84" w:rsidRPr="00386C36" w:rsidRDefault="001E3125" w:rsidP="004F5574">
      <w:pPr>
        <w:ind w:right="257"/>
        <w:jc w:val="both"/>
        <w:rPr>
          <w:rFonts w:ascii="Palatino Linotype" w:eastAsia="Palatino Linotype" w:hAnsi="Palatino Linotype" w:cs="Palatino Linotype"/>
        </w:rPr>
      </w:pPr>
      <w:r w:rsidRPr="00386C36">
        <w:rPr>
          <w:rFonts w:ascii="Palatino Linotype" w:eastAsia="Palatino Linotype" w:hAnsi="Palatino Linotype" w:cs="Palatino Linotype"/>
        </w:rPr>
        <w:t>Archivos electrónicos adjuntos:</w:t>
      </w:r>
    </w:p>
    <w:p w:rsidR="00E94D86" w:rsidRPr="00386C36" w:rsidRDefault="00E94D86" w:rsidP="005410EE">
      <w:pPr>
        <w:ind w:right="-592"/>
        <w:jc w:val="both"/>
        <w:rPr>
          <w:rFonts w:ascii="Palatino Linotype" w:eastAsia="Palatino Linotype" w:hAnsi="Palatino Linotype" w:cs="Palatino Linotype"/>
          <w:b/>
        </w:rPr>
      </w:pPr>
    </w:p>
    <w:p w:rsidR="00F1297A" w:rsidRPr="00386C36" w:rsidRDefault="002D66CC" w:rsidP="00F1297A">
      <w:pPr>
        <w:ind w:left="567" w:right="1"/>
        <w:jc w:val="both"/>
        <w:rPr>
          <w:rStyle w:val="Hipervnculo"/>
          <w:rFonts w:ascii="Palatino Linotype" w:hAnsi="Palatino Linotype"/>
          <w:color w:val="auto"/>
          <w:u w:val="none"/>
        </w:rPr>
      </w:pPr>
      <w:hyperlink r:id="rId8" w:tgtFrame="_blank" w:history="1">
        <w:r w:rsidR="005410EE" w:rsidRPr="00386C36">
          <w:rPr>
            <w:rStyle w:val="Hipervnculo"/>
            <w:rFonts w:ascii="Palatino Linotype" w:hAnsi="Palatino Linotype" w:cs="Arial"/>
            <w:b/>
            <w:bCs/>
            <w:color w:val="auto"/>
            <w:u w:val="none"/>
          </w:rPr>
          <w:t>RESPUESTA 00996-2024.pdf</w:t>
        </w:r>
      </w:hyperlink>
      <w:r w:rsidR="005410EE" w:rsidRPr="00386C36">
        <w:rPr>
          <w:rFonts w:ascii="Palatino Linotype" w:hAnsi="Palatino Linotype"/>
          <w:b/>
        </w:rPr>
        <w:t xml:space="preserve">: </w:t>
      </w:r>
      <w:r w:rsidR="005410EE" w:rsidRPr="00386C36">
        <w:rPr>
          <w:rFonts w:ascii="Palatino Linotype" w:hAnsi="Palatino Linotype"/>
        </w:rPr>
        <w:t xml:space="preserve">Oficio suscrito por el Titular de la Unidad de Transparencia, por medio del cual, señaló que acorde a lo rendido por el Director General del Centro Estatal de Mediación, Conciliación y de Justicia Restaurativa del Poder Judicial del Estado de México, </w:t>
      </w:r>
      <w:r w:rsidR="00F1297A" w:rsidRPr="00386C36">
        <w:rPr>
          <w:rFonts w:ascii="Palatino Linotype" w:hAnsi="Palatino Linotype"/>
        </w:rPr>
        <w:t>relativo</w:t>
      </w:r>
      <w:r w:rsidR="005410EE" w:rsidRPr="00386C36">
        <w:rPr>
          <w:rFonts w:ascii="Palatino Linotype" w:hAnsi="Palatino Linotype"/>
        </w:rPr>
        <w:t xml:space="preserve"> al numeral 1 de la solicitud de información, el número de mediadores certificados que se encuentran en funciones, </w:t>
      </w:r>
      <w:r w:rsidR="00F1297A" w:rsidRPr="00386C36">
        <w:rPr>
          <w:rFonts w:ascii="Palatino Linotype" w:hAnsi="Palatino Linotype"/>
        </w:rPr>
        <w:t>es</w:t>
      </w:r>
      <w:r w:rsidR="005410EE" w:rsidRPr="00386C36">
        <w:rPr>
          <w:rFonts w:ascii="Palatino Linotype" w:hAnsi="Palatino Linotype"/>
        </w:rPr>
        <w:t xml:space="preserve"> 40</w:t>
      </w:r>
      <w:r w:rsidR="00F1297A" w:rsidRPr="00386C36">
        <w:rPr>
          <w:rFonts w:ascii="Palatino Linotype" w:hAnsi="Palatino Linotype"/>
        </w:rPr>
        <w:t>. Ahora bien, relativo al numeral 2, señaló que las convocatorias que se publicaron para designar y ratificar mediadores en 2024, con fundamento en el artículo 77 de la Ley Orgánica del Poder Judicial del Estado de México, se refiere que no se tiene registro de convocatoria por el momento, toda vez que el Centro Estatal de Mediación, Conciliación y de Justicia Restaurativa, depende del Consejo Nacional para la expedición de las mismas, no obstante, se hace referencia que se encuentran en proceso de expedición los Lineamientos de capacitación, evaluación, certificación, renovación, suspensión y revocación de personas facilitadoras.</w:t>
      </w:r>
    </w:p>
    <w:p w:rsidR="005410EE" w:rsidRPr="00386C36" w:rsidRDefault="005410EE" w:rsidP="005410EE">
      <w:pPr>
        <w:spacing w:line="360" w:lineRule="auto"/>
        <w:ind w:right="1"/>
        <w:jc w:val="both"/>
        <w:rPr>
          <w:rStyle w:val="Hipervnculo"/>
          <w:rFonts w:ascii="Palatino Linotype" w:eastAsia="Palatino Linotype" w:hAnsi="Palatino Linotype" w:cs="Palatino Linotype"/>
          <w:color w:val="auto"/>
          <w:u w:val="none"/>
        </w:rPr>
      </w:pPr>
    </w:p>
    <w:p w:rsidR="00C82ED1" w:rsidRPr="00386C36" w:rsidRDefault="001E3125" w:rsidP="00C82ED1">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El </w:t>
      </w:r>
      <w:r w:rsidR="00F1297A" w:rsidRPr="00386C36">
        <w:rPr>
          <w:rFonts w:ascii="Palatino Linotype" w:eastAsia="Palatino Linotype" w:hAnsi="Palatino Linotype" w:cs="Palatino Linotype"/>
        </w:rPr>
        <w:t>veintiuno de enero de dos mil veinticinco</w:t>
      </w:r>
      <w:r w:rsidRPr="00386C36">
        <w:rPr>
          <w:rFonts w:ascii="Palatino Linotype" w:eastAsia="Palatino Linotype" w:hAnsi="Palatino Linotype" w:cs="Palatino Linotype"/>
        </w:rPr>
        <w:t>,</w:t>
      </w:r>
      <w:r w:rsidRPr="00386C36">
        <w:rPr>
          <w:rFonts w:ascii="Palatino Linotype" w:eastAsia="Palatino Linotype" w:hAnsi="Palatino Linotype" w:cs="Palatino Linotype"/>
          <w:b/>
        </w:rPr>
        <w:t xml:space="preserve"> </w:t>
      </w:r>
      <w:r w:rsidRPr="00386C36">
        <w:rPr>
          <w:rFonts w:ascii="Palatino Linotype" w:eastAsia="Palatino Linotype" w:hAnsi="Palatino Linotype" w:cs="Palatino Linotype"/>
        </w:rPr>
        <w:t xml:space="preserve">el </w:t>
      </w:r>
      <w:r w:rsidRPr="00386C36">
        <w:rPr>
          <w:rFonts w:ascii="Palatino Linotype" w:eastAsia="Palatino Linotype" w:hAnsi="Palatino Linotype" w:cs="Palatino Linotype"/>
          <w:b/>
        </w:rPr>
        <w:t>RECURRENTE</w:t>
      </w:r>
      <w:r w:rsidRPr="00386C36">
        <w:rPr>
          <w:rFonts w:ascii="Palatino Linotype" w:eastAsia="Palatino Linotype" w:hAnsi="Palatino Linotype" w:cs="Palatino Linotype"/>
        </w:rPr>
        <w:t xml:space="preserve"> interpuso el recurso de revisión en contra de la respuesta, señalando como:</w:t>
      </w:r>
    </w:p>
    <w:p w:rsidR="00C82ED1" w:rsidRPr="00386C36" w:rsidRDefault="00C82ED1" w:rsidP="00A30F8D">
      <w:pPr>
        <w:ind w:right="1"/>
        <w:jc w:val="both"/>
        <w:rPr>
          <w:rFonts w:ascii="Palatino Linotype" w:eastAsia="Palatino Linotype" w:hAnsi="Palatino Linotype" w:cs="Palatino Linotype"/>
        </w:rPr>
      </w:pPr>
    </w:p>
    <w:p w:rsidR="00E94D86" w:rsidRPr="00386C36" w:rsidRDefault="001E3125" w:rsidP="00A22674">
      <w:pPr>
        <w:ind w:left="567" w:right="567"/>
        <w:jc w:val="both"/>
        <w:rPr>
          <w:rFonts w:ascii="Palatino Linotype" w:hAnsi="Palatino Linotype"/>
          <w:i/>
        </w:rPr>
      </w:pPr>
      <w:r w:rsidRPr="00386C36">
        <w:rPr>
          <w:rFonts w:ascii="Palatino Linotype" w:eastAsia="Palatino Linotype" w:hAnsi="Palatino Linotype" w:cs="Palatino Linotype"/>
          <w:b/>
        </w:rPr>
        <w:t>Acto impugnado</w:t>
      </w:r>
      <w:r w:rsidRPr="00386C36">
        <w:rPr>
          <w:rFonts w:ascii="Palatino Linotype" w:eastAsia="Palatino Linotype" w:hAnsi="Palatino Linotype" w:cs="Palatino Linotype"/>
          <w:b/>
          <w:i/>
        </w:rPr>
        <w:t>:</w:t>
      </w:r>
      <w:r w:rsidRPr="00386C36">
        <w:rPr>
          <w:rFonts w:ascii="Palatino Linotype" w:eastAsia="Palatino Linotype" w:hAnsi="Palatino Linotype" w:cs="Palatino Linotype"/>
          <w:i/>
          <w:color w:val="000000"/>
        </w:rPr>
        <w:t xml:space="preserve"> “</w:t>
      </w:r>
      <w:r w:rsidR="00F1297A" w:rsidRPr="00386C36">
        <w:rPr>
          <w:rFonts w:ascii="Palatino Linotype" w:hAnsi="Palatino Linotype"/>
          <w:i/>
          <w:color w:val="000000"/>
        </w:rPr>
        <w:t>La respuesta brindada a la solicitud de información 00996/PJUDICI/IP/2024</w:t>
      </w:r>
      <w:r w:rsidRPr="00386C36">
        <w:rPr>
          <w:rFonts w:ascii="Palatino Linotype" w:eastAsia="Palatino Linotype" w:hAnsi="Palatino Linotype" w:cs="Palatino Linotype"/>
          <w:i/>
          <w:color w:val="000000"/>
        </w:rPr>
        <w:t>” (Sic)</w:t>
      </w:r>
    </w:p>
    <w:p w:rsidR="00E94D86" w:rsidRPr="00386C36" w:rsidRDefault="00E94D86" w:rsidP="00A22674">
      <w:pPr>
        <w:ind w:left="567" w:right="567"/>
        <w:jc w:val="both"/>
        <w:rPr>
          <w:rFonts w:ascii="Palatino Linotype" w:eastAsia="Palatino Linotype" w:hAnsi="Palatino Linotype" w:cs="Palatino Linotype"/>
        </w:rPr>
      </w:pPr>
    </w:p>
    <w:p w:rsidR="00E94D86" w:rsidRPr="00386C36" w:rsidRDefault="001E3125" w:rsidP="00A22674">
      <w:pPr>
        <w:ind w:left="567" w:right="567"/>
        <w:jc w:val="both"/>
        <w:rPr>
          <w:rFonts w:ascii="Palatino Linotype" w:eastAsia="Palatino Linotype" w:hAnsi="Palatino Linotype" w:cs="Palatino Linotype"/>
          <w:i/>
          <w:color w:val="000000"/>
        </w:rPr>
      </w:pPr>
      <w:r w:rsidRPr="00386C36">
        <w:rPr>
          <w:rFonts w:ascii="Palatino Linotype" w:eastAsia="Palatino Linotype" w:hAnsi="Palatino Linotype" w:cs="Palatino Linotype"/>
          <w:b/>
        </w:rPr>
        <w:t xml:space="preserve">Razones o Motivos de inconformidad: </w:t>
      </w:r>
      <w:r w:rsidR="006E5F99" w:rsidRPr="00386C36">
        <w:rPr>
          <w:rFonts w:ascii="Palatino Linotype" w:eastAsia="Palatino Linotype" w:hAnsi="Palatino Linotype" w:cs="Palatino Linotype"/>
          <w:i/>
          <w:color w:val="000000"/>
        </w:rPr>
        <w:t>“</w:t>
      </w:r>
      <w:r w:rsidR="00F1297A" w:rsidRPr="00386C36">
        <w:rPr>
          <w:rFonts w:ascii="Palatino Linotype" w:hAnsi="Palatino Linotype"/>
          <w:i/>
          <w:color w:val="000000"/>
        </w:rPr>
        <w:t>En la solicitud de acceso que se impugna solicité: 1- Número de mediadores certificadas que se encuentran en funciones. 2.- Convocatorias publicadas para designar y ratificar mediadores en 2024. En caso de no haber sido emitido las convocatorias: 2.1 Las razones jurídicas (de hecho y de derecho) ante tal omisión. 2.2 El nombre de la persona servidora pública responsable del proceso. El único punto atendido fue el numeral 1; mientras que, del punto 2, únicamente se limitó a referir las razones de hecho sin fundamentar la respuesta; así como tampoco, indicó el nombre de la persona servidora pública responsable del proceso. Adicionalmente, la Unidad de Transparencia únicamente brinda respuesta sin anexar el informe rendido, oficio o respuesta brindada por el Magistrado Sergio A. Valls Esponda, Director General del Centro Estatal de Mediación, Conciliación y de Justicia Restaurativa del Poder Judicial del Estado de México, por lo que, no se tiene certeza de que tal respuesta haya sido emitida y suscrita por tal persona servidora pública, o bien, que se trate de una interpretación del Titular de la Unidad de Transparencia respecto de lo informado por la primera de las personas indicadas.</w:t>
      </w:r>
      <w:r w:rsidRPr="00386C36">
        <w:rPr>
          <w:rFonts w:ascii="Palatino Linotype" w:eastAsia="Palatino Linotype" w:hAnsi="Palatino Linotype" w:cs="Palatino Linotype"/>
          <w:i/>
          <w:color w:val="000000"/>
        </w:rPr>
        <w:t>” (Sic)</w:t>
      </w:r>
    </w:p>
    <w:p w:rsidR="00A22674" w:rsidRPr="00386C36" w:rsidRDefault="00A22674" w:rsidP="00A30F8D">
      <w:pPr>
        <w:ind w:right="568"/>
        <w:jc w:val="both"/>
        <w:rPr>
          <w:rFonts w:ascii="Palatino Linotype" w:eastAsia="Palatino Linotype" w:hAnsi="Palatino Linotype" w:cs="Palatino Linotype"/>
          <w:b/>
        </w:rPr>
      </w:pPr>
    </w:p>
    <w:p w:rsidR="00E94D86" w:rsidRPr="00386C36" w:rsidRDefault="001E3125">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386C36">
        <w:rPr>
          <w:rFonts w:ascii="Palatino Linotype" w:eastAsia="Palatino Linotype" w:hAnsi="Palatino Linotype" w:cs="Palatino Linotype"/>
          <w:b/>
        </w:rPr>
        <w:t xml:space="preserve">Ley de Transparencia y Acceso a la Información Pública del Estado de México y Municipios </w:t>
      </w:r>
      <w:r w:rsidRPr="00386C36">
        <w:rPr>
          <w:rFonts w:ascii="Palatino Linotype" w:eastAsia="Palatino Linotype" w:hAnsi="Palatino Linotype" w:cs="Palatino Linotype"/>
        </w:rPr>
        <w:t xml:space="preserve">se turna a la </w:t>
      </w:r>
      <w:r w:rsidRPr="00386C36">
        <w:rPr>
          <w:rFonts w:ascii="Palatino Linotype" w:eastAsia="Palatino Linotype" w:hAnsi="Palatino Linotype" w:cs="Palatino Linotype"/>
          <w:b/>
        </w:rPr>
        <w:t xml:space="preserve">Comisionada María del Rosario Mejía Ayala, </w:t>
      </w:r>
      <w:r w:rsidRPr="00386C36">
        <w:rPr>
          <w:rFonts w:ascii="Palatino Linotype" w:eastAsia="Palatino Linotype" w:hAnsi="Palatino Linotype" w:cs="Palatino Linotype"/>
        </w:rPr>
        <w:t xml:space="preserve">para su análisis. </w:t>
      </w:r>
    </w:p>
    <w:p w:rsidR="00E94D86" w:rsidRPr="00386C36" w:rsidRDefault="00E94D86" w:rsidP="00A30F8D">
      <w:pPr>
        <w:ind w:right="-592"/>
        <w:jc w:val="both"/>
        <w:rPr>
          <w:rFonts w:ascii="Palatino Linotype" w:eastAsia="Palatino Linotype" w:hAnsi="Palatino Linotype" w:cs="Palatino Linotype"/>
        </w:rPr>
      </w:pPr>
    </w:p>
    <w:p w:rsidR="00E94D86" w:rsidRPr="00386C36" w:rsidRDefault="001E3125">
      <w:pPr>
        <w:numPr>
          <w:ilvl w:val="0"/>
          <w:numId w:val="1"/>
        </w:numPr>
        <w:spacing w:line="360" w:lineRule="auto"/>
        <w:ind w:left="0" w:right="1" w:firstLine="0"/>
        <w:jc w:val="both"/>
        <w:rPr>
          <w:rFonts w:ascii="Palatino Linotype" w:eastAsia="Palatino Linotype" w:hAnsi="Palatino Linotype" w:cs="Palatino Linotype"/>
          <w:color w:val="000000"/>
        </w:rPr>
      </w:pPr>
      <w:r w:rsidRPr="00386C3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F1297A" w:rsidRPr="00386C36">
        <w:rPr>
          <w:rFonts w:ascii="Palatino Linotype" w:eastAsia="Palatino Linotype" w:hAnsi="Palatino Linotype" w:cs="Palatino Linotype"/>
        </w:rPr>
        <w:t>veintisiete de enero de dos mil veinticinco</w:t>
      </w:r>
      <w:r w:rsidRPr="00386C36">
        <w:rPr>
          <w:rFonts w:ascii="Palatino Linotype" w:eastAsia="Palatino Linotype" w:hAnsi="Palatino Linotype" w:cs="Palatino Linotype"/>
        </w:rPr>
        <w:t xml:space="preserve">, puso a disposición de las partes el expediente electrónico vía </w:t>
      </w:r>
      <w:r w:rsidRPr="00386C36">
        <w:rPr>
          <w:rFonts w:ascii="Palatino Linotype" w:eastAsia="Palatino Linotype" w:hAnsi="Palatino Linotype" w:cs="Palatino Linotype"/>
          <w:b/>
        </w:rPr>
        <w:t xml:space="preserve">SAIMEX </w:t>
      </w:r>
      <w:r w:rsidRPr="00386C36">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rPr>
        <w:t xml:space="preserve"> presentará el informe justificado procedente. </w:t>
      </w:r>
    </w:p>
    <w:p w:rsidR="00B82092" w:rsidRPr="00386C36" w:rsidRDefault="00B82092" w:rsidP="003A2DC2">
      <w:pPr>
        <w:rPr>
          <w:rFonts w:ascii="Palatino Linotype" w:eastAsia="Palatino Linotype" w:hAnsi="Palatino Linotype" w:cs="Palatino Linotype"/>
        </w:rPr>
      </w:pPr>
    </w:p>
    <w:p w:rsidR="006C7FB2" w:rsidRPr="00386C36" w:rsidRDefault="003A2DC2" w:rsidP="00AF2A58">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lastRenderedPageBreak/>
        <w:t>El</w:t>
      </w:r>
      <w:r w:rsidR="00B82092" w:rsidRPr="00386C36">
        <w:rPr>
          <w:rFonts w:ascii="Palatino Linotype" w:eastAsia="Palatino Linotype" w:hAnsi="Palatino Linotype" w:cs="Palatino Linotype"/>
        </w:rPr>
        <w:t xml:space="preserve"> </w:t>
      </w:r>
      <w:r w:rsidR="000E7D21" w:rsidRPr="00386C36">
        <w:rPr>
          <w:rFonts w:ascii="Palatino Linotype" w:eastAsia="Palatino Linotype" w:hAnsi="Palatino Linotype" w:cs="Palatino Linotype"/>
        </w:rPr>
        <w:t>seis de febrero de dos mil veinticinco</w:t>
      </w:r>
      <w:r w:rsidR="00B82092" w:rsidRPr="00386C36">
        <w:rPr>
          <w:rFonts w:ascii="Palatino Linotype" w:eastAsia="Palatino Linotype" w:hAnsi="Palatino Linotype" w:cs="Palatino Linotype"/>
        </w:rPr>
        <w:t xml:space="preserve">, </w:t>
      </w:r>
      <w:r w:rsidR="004F5574" w:rsidRPr="00386C36">
        <w:rPr>
          <w:rFonts w:ascii="Palatino Linotype" w:eastAsia="Palatino Linotype" w:hAnsi="Palatino Linotype" w:cs="Palatino Linotype"/>
        </w:rPr>
        <w:t>el</w:t>
      </w:r>
      <w:r w:rsidR="001E3125" w:rsidRPr="00386C36">
        <w:rPr>
          <w:rFonts w:ascii="Palatino Linotype" w:eastAsia="Palatino Linotype" w:hAnsi="Palatino Linotype" w:cs="Palatino Linotype"/>
        </w:rPr>
        <w:t xml:space="preserve"> </w:t>
      </w:r>
      <w:r w:rsidR="001E3125" w:rsidRPr="00386C36">
        <w:rPr>
          <w:rFonts w:ascii="Palatino Linotype" w:eastAsia="Palatino Linotype" w:hAnsi="Palatino Linotype" w:cs="Palatino Linotype"/>
          <w:b/>
        </w:rPr>
        <w:t>SUJETO OBLIGADO</w:t>
      </w:r>
      <w:r w:rsidR="001E3125" w:rsidRPr="00386C36">
        <w:rPr>
          <w:rFonts w:ascii="Palatino Linotype" w:eastAsia="Palatino Linotype" w:hAnsi="Palatino Linotype" w:cs="Palatino Linotype"/>
        </w:rPr>
        <w:t xml:space="preserve"> </w:t>
      </w:r>
      <w:r w:rsidR="004F5574" w:rsidRPr="00386C36">
        <w:rPr>
          <w:rFonts w:ascii="Palatino Linotype" w:eastAsia="Palatino Linotype" w:hAnsi="Palatino Linotype" w:cs="Palatino Linotype"/>
        </w:rPr>
        <w:t>rindió</w:t>
      </w:r>
      <w:r w:rsidR="006E5F99" w:rsidRPr="00386C36">
        <w:rPr>
          <w:rFonts w:ascii="Palatino Linotype" w:eastAsia="Palatino Linotype" w:hAnsi="Palatino Linotype" w:cs="Palatino Linotype"/>
        </w:rPr>
        <w:t xml:space="preserve"> </w:t>
      </w:r>
      <w:r w:rsidR="001E3125" w:rsidRPr="00386C36">
        <w:rPr>
          <w:rFonts w:ascii="Palatino Linotype" w:eastAsia="Palatino Linotype" w:hAnsi="Palatino Linotype" w:cs="Palatino Linotype"/>
        </w:rPr>
        <w:t>el informe justificado correspondiente</w:t>
      </w:r>
      <w:r w:rsidR="004F5574" w:rsidRPr="00386C36">
        <w:rPr>
          <w:rFonts w:ascii="Palatino Linotype" w:eastAsia="Palatino Linotype" w:hAnsi="Palatino Linotype" w:cs="Palatino Linotype"/>
        </w:rPr>
        <w:t xml:space="preserve">, </w:t>
      </w:r>
      <w:r w:rsidR="00B82092" w:rsidRPr="00386C36">
        <w:rPr>
          <w:rFonts w:ascii="Palatino Linotype" w:eastAsia="Palatino Linotype" w:hAnsi="Palatino Linotype" w:cs="Palatino Linotype"/>
        </w:rPr>
        <w:t>por medio de</w:t>
      </w:r>
      <w:r w:rsidRPr="00386C36">
        <w:rPr>
          <w:rFonts w:ascii="Palatino Linotype" w:eastAsia="Palatino Linotype" w:hAnsi="Palatino Linotype" w:cs="Palatino Linotype"/>
        </w:rPr>
        <w:t xml:space="preserve"> los </w:t>
      </w:r>
      <w:r w:rsidR="006C7FB2" w:rsidRPr="00386C36">
        <w:rPr>
          <w:rFonts w:ascii="Palatino Linotype" w:eastAsia="Palatino Linotype" w:hAnsi="Palatino Linotype" w:cs="Palatino Linotype"/>
        </w:rPr>
        <w:t xml:space="preserve">siguientes </w:t>
      </w:r>
      <w:r w:rsidR="00B82092" w:rsidRPr="00386C36">
        <w:rPr>
          <w:rFonts w:ascii="Palatino Linotype" w:eastAsia="Palatino Linotype" w:hAnsi="Palatino Linotype" w:cs="Palatino Linotype"/>
        </w:rPr>
        <w:t>archivo</w:t>
      </w:r>
      <w:r w:rsidRPr="00386C36">
        <w:rPr>
          <w:rFonts w:ascii="Palatino Linotype" w:eastAsia="Palatino Linotype" w:hAnsi="Palatino Linotype" w:cs="Palatino Linotype"/>
        </w:rPr>
        <w:t>s</w:t>
      </w:r>
      <w:r w:rsidR="00B82092" w:rsidRPr="00386C36">
        <w:rPr>
          <w:rFonts w:ascii="Palatino Linotype" w:eastAsia="Palatino Linotype" w:hAnsi="Palatino Linotype" w:cs="Palatino Linotype"/>
        </w:rPr>
        <w:t xml:space="preserve"> electrónico</w:t>
      </w:r>
      <w:r w:rsidRPr="00386C36">
        <w:rPr>
          <w:rFonts w:ascii="Palatino Linotype" w:eastAsia="Palatino Linotype" w:hAnsi="Palatino Linotype" w:cs="Palatino Linotype"/>
        </w:rPr>
        <w:t>s</w:t>
      </w:r>
      <w:r w:rsidR="006C7FB2" w:rsidRPr="00386C36">
        <w:rPr>
          <w:rFonts w:ascii="Palatino Linotype" w:eastAsia="Palatino Linotype" w:hAnsi="Palatino Linotype" w:cs="Palatino Linotype"/>
        </w:rPr>
        <w:t>:</w:t>
      </w:r>
    </w:p>
    <w:p w:rsidR="006C7FB2" w:rsidRPr="00386C36" w:rsidRDefault="006C7FB2" w:rsidP="0050016B">
      <w:pPr>
        <w:rPr>
          <w:rFonts w:ascii="Palatino Linotype" w:eastAsia="Palatino Linotype" w:hAnsi="Palatino Linotype" w:cs="Palatino Linotype"/>
        </w:rPr>
      </w:pPr>
    </w:p>
    <w:p w:rsidR="00D96C87" w:rsidRPr="00386C36" w:rsidRDefault="00D96C87" w:rsidP="00D96C87">
      <w:pPr>
        <w:ind w:left="567" w:right="567"/>
        <w:jc w:val="both"/>
        <w:rPr>
          <w:rFonts w:ascii="Palatino Linotype" w:hAnsi="Palatino Linotype"/>
        </w:rPr>
      </w:pPr>
      <w:r w:rsidRPr="00386C36">
        <w:rPr>
          <w:rFonts w:ascii="Palatino Linotype" w:eastAsia="Palatino Linotype" w:hAnsi="Palatino Linotype" w:cs="Palatino Linotype"/>
          <w:b/>
        </w:rPr>
        <w:t xml:space="preserve">05 feb 25 Informe Justificado 0138 RR 25 ok.pdf: </w:t>
      </w:r>
      <w:r w:rsidRPr="00386C36">
        <w:rPr>
          <w:rFonts w:ascii="Palatino Linotype" w:eastAsia="Palatino Linotype" w:hAnsi="Palatino Linotype" w:cs="Palatino Linotype"/>
        </w:rPr>
        <w:t>Oficio suscrito por la Titular de la Unidad de Transparencia, por medio del cual,</w:t>
      </w:r>
      <w:r w:rsidRPr="00386C36">
        <w:rPr>
          <w:rFonts w:ascii="Palatino Linotype" w:eastAsia="Palatino Linotype" w:hAnsi="Palatino Linotype" w:cs="Palatino Linotype"/>
          <w:b/>
        </w:rPr>
        <w:t xml:space="preserve"> </w:t>
      </w:r>
      <w:r w:rsidRPr="00386C36">
        <w:rPr>
          <w:rFonts w:ascii="Palatino Linotype" w:eastAsia="Palatino Linotype" w:hAnsi="Palatino Linotype" w:cs="Palatino Linotype"/>
        </w:rPr>
        <w:t xml:space="preserve">refirió que </w:t>
      </w:r>
      <w:r w:rsidRPr="00386C36">
        <w:rPr>
          <w:rFonts w:ascii="Palatino Linotype" w:hAnsi="Palatino Linotype"/>
        </w:rPr>
        <w:t>fue turnada de nueva cuenta la información requerida a la Dirección General del Centro Estatal de Mediación, Conciliación y de Justicia Restaurativa, la cual, atendiendo punto por punto lo impugnado en el recurso de revisión, argumentó lo siguiente:</w:t>
      </w:r>
    </w:p>
    <w:p w:rsidR="00D96C87" w:rsidRPr="00386C36" w:rsidRDefault="00D96C87" w:rsidP="00D96C87">
      <w:pPr>
        <w:ind w:left="567" w:right="567"/>
        <w:jc w:val="both"/>
        <w:rPr>
          <w:rFonts w:ascii="Palatino Linotype" w:eastAsia="Palatino Linotype" w:hAnsi="Palatino Linotype" w:cs="Palatino Linotype"/>
          <w:b/>
        </w:rPr>
      </w:pPr>
    </w:p>
    <w:p w:rsidR="00D96C87" w:rsidRPr="00386C36" w:rsidRDefault="00D96C87" w:rsidP="00675D04">
      <w:pPr>
        <w:ind w:left="851" w:right="851"/>
        <w:jc w:val="both"/>
        <w:rPr>
          <w:rFonts w:ascii="Palatino Linotype" w:hAnsi="Palatino Linotype"/>
          <w:b/>
          <w:i/>
        </w:rPr>
      </w:pPr>
      <w:r w:rsidRPr="00386C36">
        <w:rPr>
          <w:rFonts w:ascii="Palatino Linotype" w:hAnsi="Palatino Linotype"/>
          <w:b/>
          <w:i/>
        </w:rPr>
        <w:t xml:space="preserve">“1- Número de mediadores certificadas que se encuentran en funciones.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Conforme al numeral 1, que refiere el número de mediadores certificados que se encuentran en funciones en el Centro Estatal de Mediación, Conciliación y de Justicia Restaurativa, son 40 Mediadores Certificados. En relación al numeral 2 relativo a las convocatorias que se publicaron para designar y ratificar mediadores en 2024 con fundamento en el artículo 77 de la Ley Orgánica del Poder Judicial del Estado de México; se refiere que no se tiene registro de convocatoria en el sentido que se solicita, lo anterior derivado de la publicación de la Ley General de Mecanismos Alternativos de Solución de Controversias, que en su artículo décimo tercero transitorio, establece que el Consejo Nacional de Mecanismos Alternativos de Solución de Controversias, contará con un plazo máximo de 180 días naturales posteriores a su instalación para expedir los lineamientos previstos así como para aprobar y elaborar su reglamento interno, siendo relevante mencionar que aún se encuentran en proceso de etapa deliberativa en coordinación con la Comisión de Tribunales Superiores de Justicia (CONATRIB), toda vez que estos serán quienes tengan la operación de los mismos y que de forma posterior se realizarán las armonizaciones correspondientes. (Sic)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b/>
          <w:i/>
        </w:rPr>
      </w:pPr>
      <w:r w:rsidRPr="00386C36">
        <w:rPr>
          <w:rFonts w:ascii="Palatino Linotype" w:hAnsi="Palatino Linotype"/>
          <w:b/>
          <w:i/>
        </w:rPr>
        <w:t xml:space="preserve">2.- Convocatorias publicadas para designar y ratificar mediadores en 2024. En caso de no haber sido emitido las convocatorias: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En relación al numeral 2 relativo a las convocatorias que se publicaron para designar y ratificar mediadores en 2024 con fundamento en el artículo 77 de la </w:t>
      </w:r>
      <w:r w:rsidRPr="00386C36">
        <w:rPr>
          <w:rFonts w:ascii="Palatino Linotype" w:hAnsi="Palatino Linotype"/>
          <w:i/>
        </w:rPr>
        <w:lastRenderedPageBreak/>
        <w:t>Ley Orgánica del Poder Judicial del Estado de México; se refiere que no se tiene registro de convocatoria en el sentido que se solicita, lo anterior derivado de la publicación de la Ley General de Mecanismos Alternativos de Solución de Controversias, que en su artículo décimo tercero transitorio, establece que el Consejo Nacional de Mecanismos Alternativos de Solución de Controversias, contará con un plazo máximo de 180 días naturales posteriores a su instalación para expedir los lineamientos previstos así como para aprobar y elaborar su reglamento interno, siendo relevante mencionar que aún se encuentran en proceso de etapa deliberativa en coordinación con la Comisión de Tribunales Superiores de Justicia (CONATRIB), toda vez que estos serán quienes tengan la operación de los mismos y que de forma posterior se realizarán las armonizaciones correspondientes. (Sic)</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b/>
          <w:i/>
        </w:rPr>
      </w:pPr>
      <w:r w:rsidRPr="00386C36">
        <w:rPr>
          <w:rFonts w:ascii="Palatino Linotype" w:hAnsi="Palatino Linotype"/>
          <w:b/>
          <w:i/>
        </w:rPr>
        <w:t xml:space="preserve">2.1 Las razones jurídicas (de hecho y de derecho) ante tal omisión.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De acuerdo con el numeral 2.1 que hace referencia a las razones de jurídicas (de hecho y derecho) ante tal omisión, se informa que no ha lugar, lo anterior con fundamento en el artículo 29 fracción IX de la Ley General de Mecanismos Alternativos de Solución de Controversias de fecha de publicación, 26 de enero del 2024, misma que entró en vigor el día siguiente al de su publicación en el Diario Oficial de la Federación y que a la letra dice: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Artículo 29. Corresponde a la persona Titular del Centro Público de Mecanismos Alternativos de Solución de Controversias, al menos, lo siguiente: </w:t>
      </w: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w:t>
      </w: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IX. Llevar a cabo la organización de las evaluaciones de personas facilitadoras, así como los actos necesarios para el procedimiento de certificación a cargo del Poder Judicial que corresponda, de conformidad con los Lineamientos que al efecto expida el Consejo; (Sic).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Lo cual cobra relevancia, toda vez que para estar en posibilidad de brindar la información que requiere el solicitante, sería necesario generar un documento exclusivamente para atender el requerimiento realizado, lo cual no es una obligación por parte de este Sujeto Obligado. Fortalece el argumento antes expuesto el Criterio de interpretación SO/001/2021, emitida por el Instituto </w:t>
      </w:r>
      <w:r w:rsidRPr="00386C36">
        <w:rPr>
          <w:rFonts w:ascii="Palatino Linotype" w:hAnsi="Palatino Linotype"/>
          <w:i/>
        </w:rPr>
        <w:lastRenderedPageBreak/>
        <w:t xml:space="preserve">Nacional de Transparencia, Acceso a la Información y Protección de Datos Personales.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No existe obligación de elaborar documentos ad hoc para la atención de solicitudes de acceso a datos personales. 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 </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b/>
          <w:i/>
        </w:rPr>
      </w:pPr>
      <w:r w:rsidRPr="00386C36">
        <w:rPr>
          <w:rFonts w:ascii="Palatino Linotype" w:hAnsi="Palatino Linotype"/>
          <w:b/>
          <w:i/>
        </w:rPr>
        <w:t xml:space="preserve">2.2 El nombre de la persona servidora pública responsable del proceso. </w:t>
      </w:r>
    </w:p>
    <w:p w:rsidR="00D96C87" w:rsidRPr="00386C36" w:rsidRDefault="00D96C87" w:rsidP="00675D04">
      <w:pPr>
        <w:ind w:left="851" w:right="851"/>
        <w:jc w:val="both"/>
        <w:rPr>
          <w:rFonts w:ascii="Palatino Linotype" w:hAnsi="Palatino Linotype"/>
          <w:b/>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Por último, en relación al numeral 2.2 se refiere que la persona servidora pública responsable del proceso es el Titular del Centro Estatal de Mediación, Conciliación y de Justicia Restaurativa, que en este momento es el Magistrado Sergio Arturo Valls Esponda, con fundamento en el artículo 29, fracción IX de la Ley General de Mecanismos Alternativos de Solución de Controversias.</w:t>
      </w:r>
    </w:p>
    <w:p w:rsidR="00D96C87" w:rsidRPr="00386C36" w:rsidRDefault="00D96C87" w:rsidP="00675D04">
      <w:pPr>
        <w:ind w:left="851" w:right="851"/>
        <w:jc w:val="both"/>
        <w:rPr>
          <w:rFonts w:ascii="Palatino Linotype" w:hAnsi="Palatino Linotype"/>
          <w:i/>
        </w:rPr>
      </w:pPr>
    </w:p>
    <w:p w:rsidR="00D96C87" w:rsidRPr="00386C36" w:rsidRDefault="00D96C87" w:rsidP="00675D04">
      <w:pPr>
        <w:ind w:left="851" w:right="851"/>
        <w:jc w:val="both"/>
        <w:rPr>
          <w:rFonts w:ascii="Palatino Linotype" w:hAnsi="Palatino Linotype"/>
          <w:i/>
        </w:rPr>
      </w:pPr>
      <w:r w:rsidRPr="00386C36">
        <w:rPr>
          <w:rFonts w:ascii="Palatino Linotype" w:hAnsi="Palatino Linotype"/>
          <w:i/>
        </w:rPr>
        <w:t xml:space="preserve">Cabe mencionar, para darle credibilidad a lo anterior, la Unidad de Transparencia </w:t>
      </w:r>
      <w:r w:rsidRPr="00386C36">
        <w:rPr>
          <w:rFonts w:ascii="Palatino Linotype" w:hAnsi="Palatino Linotype"/>
          <w:b/>
          <w:i/>
        </w:rPr>
        <w:t>anexa al presente la respuesta al oficio 24/2025</w:t>
      </w:r>
      <w:r w:rsidRPr="00386C36">
        <w:rPr>
          <w:rFonts w:ascii="Palatino Linotype" w:hAnsi="Palatino Linotype"/>
          <w:i/>
        </w:rPr>
        <w:t xml:space="preserve"> brindada por el Titular del Centro Estatal del Centro Estatal de Mediación, Conciliación y de Justicia Restaurativa del Poder Judicial del Estado de México; Magistrado Sergio A. Valls Esponda, Director General, servidor público responsable dando certeza a la información requerida y a </w:t>
      </w:r>
      <w:r w:rsidRPr="00386C36">
        <w:rPr>
          <w:rFonts w:ascii="Palatino Linotype" w:hAnsi="Palatino Linotype"/>
          <w:b/>
          <w:i/>
        </w:rPr>
        <w:t>la respuesta primigenia otorgada en el oficio número 316/2024</w:t>
      </w:r>
      <w:r w:rsidRPr="00386C36">
        <w:rPr>
          <w:rFonts w:ascii="Palatino Linotype" w:hAnsi="Palatino Linotype"/>
          <w:i/>
        </w:rPr>
        <w:t>.” (Sic)</w:t>
      </w:r>
    </w:p>
    <w:p w:rsidR="00675D04" w:rsidRPr="00386C36" w:rsidRDefault="00675D04" w:rsidP="00675D04">
      <w:pPr>
        <w:ind w:right="851"/>
        <w:jc w:val="both"/>
        <w:rPr>
          <w:rFonts w:ascii="Palatino Linotype" w:hAnsi="Palatino Linotype"/>
          <w:i/>
        </w:rPr>
      </w:pPr>
    </w:p>
    <w:p w:rsidR="0050016B" w:rsidRPr="00386C36" w:rsidRDefault="00C4028A" w:rsidP="00D96C87">
      <w:pPr>
        <w:ind w:left="567" w:right="567"/>
        <w:jc w:val="both"/>
        <w:rPr>
          <w:rFonts w:ascii="Palatino Linotype" w:hAnsi="Palatino Linotype"/>
        </w:rPr>
      </w:pPr>
      <w:r w:rsidRPr="00386C36">
        <w:rPr>
          <w:rFonts w:ascii="Palatino Linotype" w:eastAsia="Palatino Linotype" w:hAnsi="Palatino Linotype" w:cs="Palatino Linotype"/>
          <w:b/>
        </w:rPr>
        <w:t>16122024 RESPUESTA MEDIACION.pdf:</w:t>
      </w:r>
      <w:r w:rsidR="0050016B" w:rsidRPr="00386C36">
        <w:rPr>
          <w:rFonts w:ascii="Palatino Linotype" w:eastAsia="Palatino Linotype" w:hAnsi="Palatino Linotype" w:cs="Palatino Linotype"/>
          <w:b/>
        </w:rPr>
        <w:t xml:space="preserve"> </w:t>
      </w:r>
      <w:r w:rsidR="0050016B" w:rsidRPr="00386C36">
        <w:rPr>
          <w:rFonts w:ascii="Palatino Linotype" w:eastAsia="Palatino Linotype" w:hAnsi="Palatino Linotype" w:cs="Palatino Linotype"/>
        </w:rPr>
        <w:t>Oficio suscrito por el Director General del Centro Estatal de Mediación, Conciliación y Justicia Restaurativa del Poder Judicial del Estado de México, por medio del cual</w:t>
      </w:r>
      <w:r w:rsidR="00272952" w:rsidRPr="00386C36">
        <w:rPr>
          <w:rFonts w:ascii="Palatino Linotype" w:hAnsi="Palatino Linotype"/>
        </w:rPr>
        <w:t xml:space="preserve">, </w:t>
      </w:r>
      <w:r w:rsidR="00272952" w:rsidRPr="00386C36">
        <w:rPr>
          <w:rFonts w:ascii="Palatino Linotype" w:hAnsi="Palatino Linotype"/>
          <w:b/>
        </w:rPr>
        <w:t>relativo al numeral 1</w:t>
      </w:r>
      <w:r w:rsidR="00272952" w:rsidRPr="00386C36">
        <w:rPr>
          <w:rFonts w:ascii="Palatino Linotype" w:hAnsi="Palatino Linotype"/>
        </w:rPr>
        <w:t xml:space="preserve"> de la solicitud de información, el número de mediadores certificados que se encuentran en funciones, es 40. Ahora bien, </w:t>
      </w:r>
      <w:r w:rsidR="00272952" w:rsidRPr="00386C36">
        <w:rPr>
          <w:rFonts w:ascii="Palatino Linotype" w:hAnsi="Palatino Linotype"/>
          <w:b/>
        </w:rPr>
        <w:t>relativo al numeral 2,</w:t>
      </w:r>
      <w:r w:rsidR="00272952" w:rsidRPr="00386C36">
        <w:rPr>
          <w:rFonts w:ascii="Palatino Linotype" w:hAnsi="Palatino Linotype"/>
        </w:rPr>
        <w:t xml:space="preserve"> señaló que las convocatorias que se publicaron para designar y ratificar mediadores en 2024, con fundamento en el artículo 77 de la Ley Orgánica del Poder Judicial del Estado de México, se refiere que no se tiene registro de convocatoria por el momento, toda vez que el Centro Estatal de Mediación, Conciliación y de Justicia Restaurativa, depende del Consejo </w:t>
      </w:r>
      <w:r w:rsidR="00272952" w:rsidRPr="00386C36">
        <w:rPr>
          <w:rFonts w:ascii="Palatino Linotype" w:hAnsi="Palatino Linotype"/>
        </w:rPr>
        <w:lastRenderedPageBreak/>
        <w:t>Nacional para la expedición de las mismas, no obstante, se hace referencia que se encuentran en proceso de expedición los Lineamientos de capacitación, evaluación, certificación, renovación, suspensión y revocación de personas facilitadoras.</w:t>
      </w:r>
    </w:p>
    <w:p w:rsidR="00D96C87" w:rsidRPr="00386C36" w:rsidRDefault="00D96C87" w:rsidP="00D96C87">
      <w:pPr>
        <w:ind w:left="567" w:right="567"/>
        <w:jc w:val="both"/>
        <w:rPr>
          <w:rFonts w:ascii="Palatino Linotype" w:eastAsia="Palatino Linotype" w:hAnsi="Palatino Linotype" w:cs="Palatino Linotype"/>
        </w:rPr>
      </w:pPr>
    </w:p>
    <w:p w:rsidR="0050016B" w:rsidRPr="00386C36" w:rsidRDefault="0050016B" w:rsidP="0050016B">
      <w:pPr>
        <w:ind w:left="567" w:right="567"/>
        <w:rPr>
          <w:rFonts w:ascii="Palatino Linotype" w:eastAsia="Palatino Linotype" w:hAnsi="Palatino Linotype" w:cs="Palatino Linotype"/>
          <w:b/>
        </w:rPr>
      </w:pPr>
      <w:r w:rsidRPr="00386C36">
        <w:rPr>
          <w:rFonts w:ascii="Palatino Linotype" w:eastAsia="Palatino Linotype" w:hAnsi="Palatino Linotype" w:cs="Palatino Linotype"/>
          <w:b/>
        </w:rPr>
        <w:t>BResp Mediación 2 RR 00138 25. Pdf:</w:t>
      </w:r>
      <w:r w:rsidR="00272952" w:rsidRPr="00386C36">
        <w:rPr>
          <w:rFonts w:ascii="Palatino Linotype" w:eastAsia="Palatino Linotype" w:hAnsi="Palatino Linotype" w:cs="Palatino Linotype"/>
          <w:b/>
        </w:rPr>
        <w:t xml:space="preserve"> </w:t>
      </w:r>
      <w:r w:rsidR="00272952" w:rsidRPr="00386C36">
        <w:rPr>
          <w:rFonts w:ascii="Palatino Linotype" w:eastAsia="Palatino Linotype" w:hAnsi="Palatino Linotype" w:cs="Palatino Linotype"/>
        </w:rPr>
        <w:t>Oficio suscrito por el Director General del Centro Estatal de Mediación, Conciliación y de Justicia, por medio del cual,</w:t>
      </w:r>
      <w:r w:rsidR="00272952" w:rsidRPr="00386C36">
        <w:rPr>
          <w:rFonts w:ascii="Palatino Linotype" w:eastAsia="Palatino Linotype" w:hAnsi="Palatino Linotype" w:cs="Palatino Linotype"/>
          <w:b/>
        </w:rPr>
        <w:t xml:space="preserve"> refirió lo siguiente:</w:t>
      </w:r>
    </w:p>
    <w:p w:rsidR="00272952" w:rsidRPr="00386C36" w:rsidRDefault="00272952" w:rsidP="00272952">
      <w:pPr>
        <w:ind w:right="567"/>
        <w:rPr>
          <w:rFonts w:ascii="Palatino Linotype" w:eastAsia="Palatino Linotype" w:hAnsi="Palatino Linotype" w:cs="Palatino Linotype"/>
          <w:b/>
        </w:rPr>
      </w:pPr>
    </w:p>
    <w:p w:rsidR="00272952" w:rsidRPr="00386C36" w:rsidRDefault="008541AF" w:rsidP="003D1996">
      <w:pPr>
        <w:ind w:left="851" w:right="851"/>
        <w:jc w:val="both"/>
        <w:rPr>
          <w:rFonts w:ascii="Palatino Linotype" w:eastAsia="Palatino Linotype" w:hAnsi="Palatino Linotype" w:cs="Palatino Linotype"/>
          <w:i/>
        </w:rPr>
      </w:pPr>
      <w:r w:rsidRPr="00386C36">
        <w:rPr>
          <w:rFonts w:ascii="Palatino Linotype" w:eastAsia="Palatino Linotype" w:hAnsi="Palatino Linotype" w:cs="Palatino Linotype"/>
          <w:i/>
        </w:rPr>
        <w:t>“</w:t>
      </w:r>
      <w:r w:rsidR="00272952" w:rsidRPr="00386C36">
        <w:rPr>
          <w:rFonts w:ascii="Palatino Linotype" w:eastAsia="Palatino Linotype" w:hAnsi="Palatino Linotype" w:cs="Palatino Linotype"/>
          <w:i/>
        </w:rPr>
        <w:t xml:space="preserve">Conforme al </w:t>
      </w:r>
      <w:r w:rsidR="00272952" w:rsidRPr="00386C36">
        <w:rPr>
          <w:rFonts w:ascii="Palatino Linotype" w:eastAsia="Palatino Linotype" w:hAnsi="Palatino Linotype" w:cs="Palatino Linotype"/>
          <w:b/>
          <w:i/>
        </w:rPr>
        <w:t>numeral 1,</w:t>
      </w:r>
      <w:r w:rsidR="00272952" w:rsidRPr="00386C36">
        <w:rPr>
          <w:rFonts w:ascii="Palatino Linotype" w:eastAsia="Palatino Linotype" w:hAnsi="Palatino Linotype" w:cs="Palatino Linotype"/>
          <w:i/>
        </w:rPr>
        <w:t xml:space="preserve"> que refiere el número de</w:t>
      </w:r>
      <w:r w:rsidRPr="00386C36">
        <w:rPr>
          <w:rFonts w:ascii="Palatino Linotype" w:eastAsia="Palatino Linotype" w:hAnsi="Palatino Linotype" w:cs="Palatino Linotype"/>
          <w:i/>
        </w:rPr>
        <w:t xml:space="preserve"> mediadores certificados que se </w:t>
      </w:r>
      <w:r w:rsidR="00272952" w:rsidRPr="00386C36">
        <w:rPr>
          <w:rFonts w:ascii="Palatino Linotype" w:eastAsia="Palatino Linotype" w:hAnsi="Palatino Linotype" w:cs="Palatino Linotype"/>
          <w:i/>
        </w:rPr>
        <w:t>encuentran en funciones en el Centro Estatal de Mediación, Conciliación y de Justicia</w:t>
      </w:r>
      <w:r w:rsidRPr="00386C36">
        <w:rPr>
          <w:rFonts w:ascii="Palatino Linotype" w:eastAsia="Palatino Linotype" w:hAnsi="Palatino Linotype" w:cs="Palatino Linotype"/>
          <w:i/>
        </w:rPr>
        <w:t xml:space="preserve"> </w:t>
      </w:r>
      <w:r w:rsidR="00272952" w:rsidRPr="00386C36">
        <w:rPr>
          <w:rFonts w:ascii="Palatino Linotype" w:eastAsia="Palatino Linotype" w:hAnsi="Palatino Linotype" w:cs="Palatino Linotype"/>
          <w:i/>
        </w:rPr>
        <w:t>Restaurativa, son 40 Mediadores Certificados.</w:t>
      </w:r>
    </w:p>
    <w:p w:rsidR="008541AF" w:rsidRPr="00386C36" w:rsidRDefault="008541AF" w:rsidP="003D1996">
      <w:pPr>
        <w:ind w:left="851" w:right="851"/>
        <w:jc w:val="both"/>
        <w:rPr>
          <w:rFonts w:ascii="Palatino Linotype" w:eastAsia="Palatino Linotype" w:hAnsi="Palatino Linotype" w:cs="Palatino Linotype"/>
          <w:i/>
        </w:rPr>
      </w:pPr>
    </w:p>
    <w:p w:rsidR="00272952" w:rsidRPr="00386C36" w:rsidRDefault="00272952" w:rsidP="003D1996">
      <w:pPr>
        <w:ind w:left="851" w:right="851"/>
        <w:jc w:val="both"/>
        <w:rPr>
          <w:rFonts w:ascii="Palatino Linotype" w:eastAsia="Palatino Linotype" w:hAnsi="Palatino Linotype" w:cs="Palatino Linotype"/>
          <w:i/>
        </w:rPr>
      </w:pPr>
      <w:r w:rsidRPr="00386C36">
        <w:rPr>
          <w:rFonts w:ascii="Palatino Linotype" w:eastAsia="Palatino Linotype" w:hAnsi="Palatino Linotype" w:cs="Palatino Linotype"/>
          <w:i/>
        </w:rPr>
        <w:t xml:space="preserve">En relación al </w:t>
      </w:r>
      <w:r w:rsidRPr="00386C36">
        <w:rPr>
          <w:rFonts w:ascii="Palatino Linotype" w:eastAsia="Palatino Linotype" w:hAnsi="Palatino Linotype" w:cs="Palatino Linotype"/>
          <w:b/>
          <w:i/>
        </w:rPr>
        <w:t>numeral 2</w:t>
      </w:r>
      <w:r w:rsidRPr="00386C36">
        <w:rPr>
          <w:rFonts w:ascii="Palatino Linotype" w:eastAsia="Palatino Linotype" w:hAnsi="Palatino Linotype" w:cs="Palatino Linotype"/>
          <w:i/>
        </w:rPr>
        <w:t xml:space="preserve"> relativo a las convocatorias </w:t>
      </w:r>
      <w:r w:rsidR="008541AF" w:rsidRPr="00386C36">
        <w:rPr>
          <w:rFonts w:ascii="Palatino Linotype" w:eastAsia="Palatino Linotype" w:hAnsi="Palatino Linotype" w:cs="Palatino Linotype"/>
          <w:i/>
        </w:rPr>
        <w:t xml:space="preserve">que se publicaron para designar </w:t>
      </w:r>
      <w:r w:rsidRPr="00386C36">
        <w:rPr>
          <w:rFonts w:ascii="Palatino Linotype" w:eastAsia="Palatino Linotype" w:hAnsi="Palatino Linotype" w:cs="Palatino Linotype"/>
          <w:i/>
        </w:rPr>
        <w:t>y ratificar mediadores en 2024 con fundamento en el</w:t>
      </w:r>
      <w:r w:rsidR="008541AF" w:rsidRPr="00386C36">
        <w:rPr>
          <w:rFonts w:ascii="Palatino Linotype" w:eastAsia="Palatino Linotype" w:hAnsi="Palatino Linotype" w:cs="Palatino Linotype"/>
          <w:i/>
        </w:rPr>
        <w:t xml:space="preserve"> artículo 77 de la Ley Orgánica </w:t>
      </w:r>
      <w:r w:rsidRPr="00386C36">
        <w:rPr>
          <w:rFonts w:ascii="Palatino Linotype" w:eastAsia="Palatino Linotype" w:hAnsi="Palatino Linotype" w:cs="Palatino Linotype"/>
          <w:i/>
        </w:rPr>
        <w:t>del Poder Judicial del Estado de México; se refi</w:t>
      </w:r>
      <w:r w:rsidR="008541AF" w:rsidRPr="00386C36">
        <w:rPr>
          <w:rFonts w:ascii="Palatino Linotype" w:eastAsia="Palatino Linotype" w:hAnsi="Palatino Linotype" w:cs="Palatino Linotype"/>
          <w:i/>
        </w:rPr>
        <w:t xml:space="preserve">ere que no se tiene registro de </w:t>
      </w:r>
      <w:r w:rsidRPr="00386C36">
        <w:rPr>
          <w:rFonts w:ascii="Palatino Linotype" w:eastAsia="Palatino Linotype" w:hAnsi="Palatino Linotype" w:cs="Palatino Linotype"/>
          <w:i/>
        </w:rPr>
        <w:t>convocatoria en el sentido que se solicita, lo anterior d</w:t>
      </w:r>
      <w:r w:rsidR="008541AF" w:rsidRPr="00386C36">
        <w:rPr>
          <w:rFonts w:ascii="Palatino Linotype" w:eastAsia="Palatino Linotype" w:hAnsi="Palatino Linotype" w:cs="Palatino Linotype"/>
          <w:i/>
        </w:rPr>
        <w:t xml:space="preserve">erivado de la publicación de la </w:t>
      </w:r>
      <w:r w:rsidRPr="00386C36">
        <w:rPr>
          <w:rFonts w:ascii="Palatino Linotype" w:eastAsia="Palatino Linotype" w:hAnsi="Palatino Linotype" w:cs="Palatino Linotype"/>
          <w:i/>
        </w:rPr>
        <w:t>Ley General de Mecanismos Alternativos de Soluc</w:t>
      </w:r>
      <w:r w:rsidR="008541AF" w:rsidRPr="00386C36">
        <w:rPr>
          <w:rFonts w:ascii="Palatino Linotype" w:eastAsia="Palatino Linotype" w:hAnsi="Palatino Linotype" w:cs="Palatino Linotype"/>
          <w:i/>
        </w:rPr>
        <w:t xml:space="preserve">ión de Controversias, que en su </w:t>
      </w:r>
      <w:r w:rsidRPr="00386C36">
        <w:rPr>
          <w:rFonts w:ascii="Palatino Linotype" w:eastAsia="Palatino Linotype" w:hAnsi="Palatino Linotype" w:cs="Palatino Linotype"/>
          <w:i/>
        </w:rPr>
        <w:t>artículo décimo tercero transitorio, estab</w:t>
      </w:r>
      <w:r w:rsidR="008541AF" w:rsidRPr="00386C36">
        <w:rPr>
          <w:rFonts w:ascii="Palatino Linotype" w:eastAsia="Palatino Linotype" w:hAnsi="Palatino Linotype" w:cs="Palatino Linotype"/>
          <w:i/>
        </w:rPr>
        <w:t xml:space="preserve">lece que el Consejo Nacional de </w:t>
      </w:r>
      <w:r w:rsidRPr="00386C36">
        <w:rPr>
          <w:rFonts w:ascii="Palatino Linotype" w:eastAsia="Palatino Linotype" w:hAnsi="Palatino Linotype" w:cs="Palatino Linotype"/>
          <w:i/>
        </w:rPr>
        <w:t>Mecanismos Alternativos de Solución de Controversias, con</w:t>
      </w:r>
      <w:r w:rsidR="008541AF" w:rsidRPr="00386C36">
        <w:rPr>
          <w:rFonts w:ascii="Palatino Linotype" w:eastAsia="Palatino Linotype" w:hAnsi="Palatino Linotype" w:cs="Palatino Linotype"/>
          <w:i/>
        </w:rPr>
        <w:t xml:space="preserve">tará con un plazo </w:t>
      </w:r>
      <w:r w:rsidRPr="00386C36">
        <w:rPr>
          <w:rFonts w:ascii="Palatino Linotype" w:eastAsia="Palatino Linotype" w:hAnsi="Palatino Linotype" w:cs="Palatino Linotype"/>
          <w:i/>
        </w:rPr>
        <w:t xml:space="preserve">máximo de 180 días naturales posteriores a </w:t>
      </w:r>
      <w:r w:rsidR="008541AF" w:rsidRPr="00386C36">
        <w:rPr>
          <w:rFonts w:ascii="Palatino Linotype" w:eastAsia="Palatino Linotype" w:hAnsi="Palatino Linotype" w:cs="Palatino Linotype"/>
          <w:i/>
        </w:rPr>
        <w:t xml:space="preserve">su instalación para expedir los </w:t>
      </w:r>
      <w:r w:rsidRPr="00386C36">
        <w:rPr>
          <w:rFonts w:ascii="Palatino Linotype" w:eastAsia="Palatino Linotype" w:hAnsi="Palatino Linotype" w:cs="Palatino Linotype"/>
          <w:i/>
        </w:rPr>
        <w:t xml:space="preserve">lineamientos previstos así como para aprobar y </w:t>
      </w:r>
      <w:r w:rsidR="008541AF" w:rsidRPr="00386C36">
        <w:rPr>
          <w:rFonts w:ascii="Palatino Linotype" w:eastAsia="Palatino Linotype" w:hAnsi="Palatino Linotype" w:cs="Palatino Linotype"/>
          <w:i/>
        </w:rPr>
        <w:t xml:space="preserve">elaborar su reglamento interno, </w:t>
      </w:r>
      <w:r w:rsidRPr="00386C36">
        <w:rPr>
          <w:rFonts w:ascii="Palatino Linotype" w:eastAsia="Palatino Linotype" w:hAnsi="Palatino Linotype" w:cs="Palatino Linotype"/>
          <w:i/>
        </w:rPr>
        <w:t>siendo relevante mencionar que aún se encuentran e</w:t>
      </w:r>
      <w:r w:rsidR="008541AF" w:rsidRPr="00386C36">
        <w:rPr>
          <w:rFonts w:ascii="Palatino Linotype" w:eastAsia="Palatino Linotype" w:hAnsi="Palatino Linotype" w:cs="Palatino Linotype"/>
          <w:i/>
        </w:rPr>
        <w:t xml:space="preserve">n proceso de etapa deliberativa </w:t>
      </w:r>
      <w:r w:rsidRPr="00386C36">
        <w:rPr>
          <w:rFonts w:ascii="Palatino Linotype" w:eastAsia="Palatino Linotype" w:hAnsi="Palatino Linotype" w:cs="Palatino Linotype"/>
          <w:i/>
        </w:rPr>
        <w:t>en coordinación con la Comisión de Tribunales Sup</w:t>
      </w:r>
      <w:r w:rsidR="008541AF" w:rsidRPr="00386C36">
        <w:rPr>
          <w:rFonts w:ascii="Palatino Linotype" w:eastAsia="Palatino Linotype" w:hAnsi="Palatino Linotype" w:cs="Palatino Linotype"/>
          <w:i/>
        </w:rPr>
        <w:t xml:space="preserve">eriores de Justicia (CONATRIB), </w:t>
      </w:r>
      <w:r w:rsidRPr="00386C36">
        <w:rPr>
          <w:rFonts w:ascii="Palatino Linotype" w:eastAsia="Palatino Linotype" w:hAnsi="Palatino Linotype" w:cs="Palatino Linotype"/>
          <w:i/>
        </w:rPr>
        <w:t>toda vez que estos serán quienes tengan la operaci</w:t>
      </w:r>
      <w:r w:rsidR="008541AF" w:rsidRPr="00386C36">
        <w:rPr>
          <w:rFonts w:ascii="Palatino Linotype" w:eastAsia="Palatino Linotype" w:hAnsi="Palatino Linotype" w:cs="Palatino Linotype"/>
          <w:i/>
        </w:rPr>
        <w:t xml:space="preserve">ón de los mismos y que de forma </w:t>
      </w:r>
      <w:r w:rsidRPr="00386C36">
        <w:rPr>
          <w:rFonts w:ascii="Palatino Linotype" w:eastAsia="Palatino Linotype" w:hAnsi="Palatino Linotype" w:cs="Palatino Linotype"/>
          <w:i/>
        </w:rPr>
        <w:t>posterior se realizarán las armonizaciones correspondientes.</w:t>
      </w:r>
    </w:p>
    <w:p w:rsidR="00272952" w:rsidRPr="00386C36" w:rsidRDefault="00272952" w:rsidP="003D1996">
      <w:pPr>
        <w:ind w:left="851" w:right="851"/>
        <w:jc w:val="both"/>
        <w:rPr>
          <w:rFonts w:ascii="Palatino Linotype" w:eastAsia="Palatino Linotype" w:hAnsi="Palatino Linotype" w:cs="Palatino Linotype"/>
          <w:i/>
        </w:rPr>
      </w:pPr>
    </w:p>
    <w:p w:rsidR="008541AF" w:rsidRPr="00386C36" w:rsidRDefault="008541AF" w:rsidP="003D1996">
      <w:pPr>
        <w:ind w:left="851" w:right="851"/>
        <w:jc w:val="both"/>
        <w:rPr>
          <w:rFonts w:ascii="Palatino Linotype" w:eastAsia="Palatino Linotype" w:hAnsi="Palatino Linotype" w:cs="Palatino Linotype"/>
          <w:i/>
        </w:rPr>
      </w:pPr>
      <w:r w:rsidRPr="00386C36">
        <w:rPr>
          <w:rFonts w:ascii="Palatino Linotype" w:eastAsia="Palatino Linotype" w:hAnsi="Palatino Linotype" w:cs="Palatino Linotype"/>
          <w:i/>
        </w:rPr>
        <w:t xml:space="preserve">De acuerdo con el </w:t>
      </w:r>
      <w:r w:rsidRPr="00386C36">
        <w:rPr>
          <w:rFonts w:ascii="Palatino Linotype" w:eastAsia="Palatino Linotype" w:hAnsi="Palatino Linotype" w:cs="Palatino Linotype"/>
          <w:b/>
          <w:i/>
        </w:rPr>
        <w:t>numeral 2.1</w:t>
      </w:r>
      <w:r w:rsidRPr="00386C36">
        <w:rPr>
          <w:rFonts w:ascii="Palatino Linotype" w:eastAsia="Palatino Linotype" w:hAnsi="Palatino Linotype" w:cs="Palatino Linotype"/>
          <w:i/>
        </w:rPr>
        <w:t xml:space="preserve"> que hace referencia a las razones de jurídicas (de hecho y derecho) ante tal omisión, se informa que no ha lugar, lo anterior con fundamento en el artículo 29 fracción IX de la Ley General de Mecanismos Alternativos de Solución de Controversias de fecha de publicación, 26 de enero del 2024, misma que entró en vigor el día siguiente al de su publicación en el Diario Oficial de la Federación y que a la letra dice:</w:t>
      </w:r>
    </w:p>
    <w:p w:rsidR="008541AF" w:rsidRPr="00386C36" w:rsidRDefault="008541AF" w:rsidP="003D1996">
      <w:pPr>
        <w:ind w:left="851" w:right="851"/>
        <w:jc w:val="both"/>
        <w:rPr>
          <w:rFonts w:ascii="Palatino Linotype" w:eastAsia="Palatino Linotype" w:hAnsi="Palatino Linotype" w:cs="Palatino Linotype"/>
          <w:i/>
        </w:rPr>
      </w:pPr>
    </w:p>
    <w:p w:rsidR="008541AF" w:rsidRPr="00386C36" w:rsidRDefault="008541AF" w:rsidP="003D1996">
      <w:pPr>
        <w:ind w:left="851" w:right="1134"/>
        <w:jc w:val="both"/>
        <w:rPr>
          <w:rFonts w:ascii="Palatino Linotype" w:eastAsia="Palatino Linotype" w:hAnsi="Palatino Linotype" w:cs="Palatino Linotype"/>
          <w:i/>
        </w:rPr>
      </w:pPr>
      <w:r w:rsidRPr="00386C36">
        <w:rPr>
          <w:rFonts w:ascii="Palatino Linotype" w:eastAsia="Palatino Linotype" w:hAnsi="Palatino Linotype" w:cs="Palatino Linotype"/>
          <w:i/>
        </w:rPr>
        <w:lastRenderedPageBreak/>
        <w:t>Artículo 29. Corresponde a la persona Titular del Centro Público de Mecanismos Alternativos de Solución de Controversias, al menos, lo siguiente:</w:t>
      </w:r>
    </w:p>
    <w:p w:rsidR="008541AF" w:rsidRPr="00386C36" w:rsidRDefault="008541AF" w:rsidP="003D1996">
      <w:pPr>
        <w:ind w:left="851" w:right="1134"/>
        <w:jc w:val="both"/>
        <w:rPr>
          <w:rFonts w:ascii="Palatino Linotype" w:eastAsia="Palatino Linotype" w:hAnsi="Palatino Linotype" w:cs="Palatino Linotype"/>
          <w:i/>
        </w:rPr>
      </w:pPr>
      <w:r w:rsidRPr="00386C36">
        <w:rPr>
          <w:rFonts w:ascii="Palatino Linotype" w:eastAsia="Palatino Linotype" w:hAnsi="Palatino Linotype" w:cs="Palatino Linotype"/>
          <w:i/>
        </w:rPr>
        <w:t>...</w:t>
      </w:r>
    </w:p>
    <w:p w:rsidR="008541AF" w:rsidRPr="00386C36" w:rsidRDefault="008541AF" w:rsidP="003D1996">
      <w:pPr>
        <w:ind w:left="851" w:right="1134"/>
        <w:jc w:val="both"/>
        <w:rPr>
          <w:rFonts w:ascii="Palatino Linotype" w:eastAsia="Palatino Linotype" w:hAnsi="Palatino Linotype" w:cs="Palatino Linotype"/>
          <w:i/>
        </w:rPr>
      </w:pPr>
      <w:r w:rsidRPr="00386C36">
        <w:rPr>
          <w:rFonts w:ascii="Palatino Linotype" w:eastAsia="Palatino Linotype" w:hAnsi="Palatino Linotype" w:cs="Palatino Linotype"/>
          <w:i/>
        </w:rPr>
        <w:t>IX. Llevar a cabo la organización de las evaluaciones de personas facilitadoras, así como los actos necesarios para el procedimiento de certificación a cargo del Poder Judicial que corresponda, de conformidad con los Lineamientos que al efecto expida el Consejo;</w:t>
      </w:r>
    </w:p>
    <w:p w:rsidR="008541AF" w:rsidRPr="00386C36" w:rsidRDefault="008541AF" w:rsidP="003D1996">
      <w:pPr>
        <w:ind w:left="851" w:right="851"/>
        <w:jc w:val="both"/>
        <w:rPr>
          <w:rFonts w:ascii="Palatino Linotype" w:eastAsia="Palatino Linotype" w:hAnsi="Palatino Linotype" w:cs="Palatino Linotype"/>
          <w:i/>
        </w:rPr>
      </w:pPr>
    </w:p>
    <w:p w:rsidR="00272952" w:rsidRPr="00386C36" w:rsidRDefault="008541AF" w:rsidP="003D1996">
      <w:pPr>
        <w:ind w:left="851" w:right="851"/>
        <w:jc w:val="both"/>
        <w:rPr>
          <w:rFonts w:ascii="Palatino Linotype" w:eastAsia="Palatino Linotype" w:hAnsi="Palatino Linotype" w:cs="Palatino Linotype"/>
          <w:i/>
        </w:rPr>
      </w:pPr>
      <w:r w:rsidRPr="00386C36">
        <w:rPr>
          <w:rFonts w:ascii="Palatino Linotype" w:eastAsia="Palatino Linotype" w:hAnsi="Palatino Linotype" w:cs="Palatino Linotype"/>
          <w:i/>
        </w:rPr>
        <w:t xml:space="preserve">Por último en relación al </w:t>
      </w:r>
      <w:r w:rsidRPr="00386C36">
        <w:rPr>
          <w:rFonts w:ascii="Palatino Linotype" w:eastAsia="Palatino Linotype" w:hAnsi="Palatino Linotype" w:cs="Palatino Linotype"/>
          <w:b/>
          <w:i/>
        </w:rPr>
        <w:t>numeral 2.2</w:t>
      </w:r>
      <w:r w:rsidRPr="00386C36">
        <w:rPr>
          <w:rFonts w:ascii="Palatino Linotype" w:eastAsia="Palatino Linotype" w:hAnsi="Palatino Linotype" w:cs="Palatino Linotype"/>
          <w:i/>
        </w:rPr>
        <w:t xml:space="preserve"> se refiere que la persona servidora pública responsable del proceso es el Titular del Centro Estatal de Mediación, Conciliación y de Justicia Restaurativa, que en este momento es el Magistrado Sergio Arturo Valls Esponda, con fundamento en el artículo 29, fracción IX de la Ley General de Mecanismos Alternativos de Solución de Controversias.</w:t>
      </w:r>
    </w:p>
    <w:p w:rsidR="00C4028A" w:rsidRPr="00386C36" w:rsidRDefault="00C4028A" w:rsidP="00D96C87">
      <w:pPr>
        <w:ind w:left="1134"/>
        <w:rPr>
          <w:rFonts w:ascii="Palatino Linotype" w:hAnsi="Palatino Linotype"/>
        </w:rPr>
      </w:pPr>
    </w:p>
    <w:p w:rsidR="00AF2A58" w:rsidRPr="00386C36" w:rsidRDefault="00AF2A58" w:rsidP="00AF2A58">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hAnsi="Palatino Linotype"/>
        </w:rPr>
        <w:t xml:space="preserve">El </w:t>
      </w:r>
      <w:r w:rsidR="00D96C87" w:rsidRPr="00386C36">
        <w:rPr>
          <w:rFonts w:ascii="Palatino Linotype" w:hAnsi="Palatino Linotype"/>
        </w:rPr>
        <w:t>catorce</w:t>
      </w:r>
      <w:r w:rsidR="00A22674" w:rsidRPr="00386C36">
        <w:rPr>
          <w:rFonts w:ascii="Palatino Linotype" w:hAnsi="Palatino Linotype"/>
        </w:rPr>
        <w:t xml:space="preserve"> de marzo</w:t>
      </w:r>
      <w:r w:rsidR="00CB6ECF" w:rsidRPr="00386C36">
        <w:rPr>
          <w:rFonts w:ascii="Palatino Linotype" w:hAnsi="Palatino Linotype"/>
        </w:rPr>
        <w:t xml:space="preserve"> de dos mil veinticinco</w:t>
      </w:r>
      <w:r w:rsidRPr="00386C36">
        <w:rPr>
          <w:rFonts w:ascii="Palatino Linotype" w:hAnsi="Palatino Linotype"/>
        </w:rPr>
        <w:t xml:space="preserve">, </w:t>
      </w:r>
      <w:r w:rsidRPr="00386C36">
        <w:rPr>
          <w:rFonts w:ascii="Palatino Linotype" w:hAnsi="Palatino Linotype" w:cs="Tahoma"/>
        </w:rPr>
        <w:t>se notificó el acuerdo mediante el cual se amplió el plazo para emitir resolución por un término de 15 días adicionales.</w:t>
      </w:r>
    </w:p>
    <w:p w:rsidR="00AF2A58" w:rsidRPr="00386C36" w:rsidRDefault="00AF2A58" w:rsidP="00C82ED1">
      <w:pPr>
        <w:ind w:right="1"/>
        <w:jc w:val="both"/>
        <w:rPr>
          <w:rFonts w:ascii="Palatino Linotype" w:eastAsia="Palatino Linotype" w:hAnsi="Palatino Linotype" w:cs="Palatino Linotype"/>
        </w:rPr>
      </w:pPr>
    </w:p>
    <w:p w:rsidR="00E94D86" w:rsidRPr="00386C36" w:rsidRDefault="001E3125">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t xml:space="preserve">La Comisionada Ponente decretó el cierre de instrucción mediante el acuerdo del </w:t>
      </w:r>
      <w:r w:rsidR="00D96C87" w:rsidRPr="00386C36">
        <w:rPr>
          <w:rFonts w:ascii="Palatino Linotype" w:eastAsia="Palatino Linotype" w:hAnsi="Palatino Linotype" w:cs="Palatino Linotype"/>
        </w:rPr>
        <w:t>veintitrés</w:t>
      </w:r>
      <w:r w:rsidR="00CB6ECF" w:rsidRPr="00386C36">
        <w:rPr>
          <w:rFonts w:ascii="Palatino Linotype" w:eastAsia="Palatino Linotype" w:hAnsi="Palatino Linotype" w:cs="Palatino Linotype"/>
        </w:rPr>
        <w:t xml:space="preserve"> de </w:t>
      </w:r>
      <w:r w:rsidR="003D1996" w:rsidRPr="00386C36">
        <w:rPr>
          <w:rFonts w:ascii="Palatino Linotype" w:eastAsia="Palatino Linotype" w:hAnsi="Palatino Linotype" w:cs="Palatino Linotype"/>
        </w:rPr>
        <w:t>abril</w:t>
      </w:r>
      <w:r w:rsidR="00AF2A58" w:rsidRPr="00386C36">
        <w:rPr>
          <w:rFonts w:ascii="Palatino Linotype" w:eastAsia="Palatino Linotype" w:hAnsi="Palatino Linotype" w:cs="Palatino Linotype"/>
        </w:rPr>
        <w:t xml:space="preserve"> de dos mil veinticinco</w:t>
      </w:r>
      <w:r w:rsidRPr="00386C36">
        <w:rPr>
          <w:rFonts w:ascii="Palatino Linotype" w:eastAsia="Palatino Linotype" w:hAnsi="Palatino Linotype" w:cs="Palatino Linotype"/>
        </w:rPr>
        <w:t>.-------------------------------------------------------------</w:t>
      </w:r>
      <w:r w:rsidR="00155354" w:rsidRPr="00386C36">
        <w:rPr>
          <w:rFonts w:ascii="Palatino Linotype" w:eastAsia="Palatino Linotype" w:hAnsi="Palatino Linotype" w:cs="Palatino Linotype"/>
        </w:rPr>
        <w:t>--</w:t>
      </w:r>
    </w:p>
    <w:p w:rsidR="00E94D86" w:rsidRPr="00386C36" w:rsidRDefault="00E94D86" w:rsidP="004414BC">
      <w:pPr>
        <w:rPr>
          <w:rFonts w:ascii="Palatino Linotype" w:eastAsia="Palatino Linotype" w:hAnsi="Palatino Linotype" w:cs="Palatino Linotype"/>
          <w:b/>
        </w:rPr>
      </w:pPr>
    </w:p>
    <w:p w:rsidR="00E94D86" w:rsidRPr="00386C36" w:rsidRDefault="001E3125">
      <w:pPr>
        <w:keepNext/>
        <w:keepLines/>
        <w:spacing w:line="360" w:lineRule="auto"/>
        <w:ind w:right="-592"/>
        <w:jc w:val="center"/>
        <w:rPr>
          <w:rFonts w:ascii="Palatino Linotype" w:eastAsia="Palatino Linotype" w:hAnsi="Palatino Linotype" w:cs="Palatino Linotype"/>
          <w:b/>
        </w:rPr>
      </w:pPr>
      <w:r w:rsidRPr="00386C36">
        <w:rPr>
          <w:rFonts w:ascii="Palatino Linotype" w:eastAsia="Palatino Linotype" w:hAnsi="Palatino Linotype" w:cs="Palatino Linotype"/>
          <w:b/>
        </w:rPr>
        <w:t xml:space="preserve">C O N S I D E R A N D O </w:t>
      </w:r>
    </w:p>
    <w:p w:rsidR="00E94D86" w:rsidRPr="00386C36" w:rsidRDefault="00E94D86" w:rsidP="00C82ED1">
      <w:pPr>
        <w:keepNext/>
        <w:keepLines/>
        <w:ind w:right="-592"/>
        <w:rPr>
          <w:rFonts w:ascii="Palatino Linotype" w:eastAsia="Palatino Linotype" w:hAnsi="Palatino Linotype" w:cs="Palatino Linotype"/>
        </w:rPr>
      </w:pPr>
    </w:p>
    <w:p w:rsidR="00E94D86" w:rsidRPr="00386C36" w:rsidRDefault="001E3125">
      <w:pPr>
        <w:keepNext/>
        <w:keepLines/>
        <w:spacing w:line="360" w:lineRule="auto"/>
        <w:ind w:right="-592"/>
        <w:rPr>
          <w:rFonts w:ascii="Palatino Linotype" w:eastAsia="Palatino Linotype" w:hAnsi="Palatino Linotype" w:cs="Palatino Linotype"/>
          <w:b/>
        </w:rPr>
      </w:pPr>
      <w:r w:rsidRPr="00386C36">
        <w:rPr>
          <w:rFonts w:ascii="Palatino Linotype" w:eastAsia="Palatino Linotype" w:hAnsi="Palatino Linotype" w:cs="Palatino Linotype"/>
          <w:b/>
        </w:rPr>
        <w:t>PRIMERO. De la competencia.</w:t>
      </w:r>
    </w:p>
    <w:p w:rsidR="00E94D86" w:rsidRPr="00386C36" w:rsidRDefault="00E94D86" w:rsidP="00A30F8D">
      <w:pPr>
        <w:rPr>
          <w:rFonts w:ascii="Palatino Linotype" w:eastAsia="Palatino Linotype" w:hAnsi="Palatino Linotype" w:cs="Palatino Linotype"/>
          <w:b/>
        </w:rPr>
      </w:pPr>
    </w:p>
    <w:p w:rsidR="00E94D86" w:rsidRPr="00386C36" w:rsidRDefault="001E3125" w:rsidP="00C82ED1">
      <w:pPr>
        <w:numPr>
          <w:ilvl w:val="0"/>
          <w:numId w:val="1"/>
        </w:numPr>
        <w:spacing w:line="360" w:lineRule="auto"/>
        <w:ind w:left="0" w:right="1" w:firstLine="0"/>
        <w:jc w:val="both"/>
        <w:rPr>
          <w:rFonts w:ascii="Palatino Linotype" w:eastAsia="Palatino Linotype" w:hAnsi="Palatino Linotype" w:cs="Palatino Linotype"/>
          <w:b/>
        </w:rPr>
      </w:pPr>
      <w:bookmarkStart w:id="0" w:name="_heading=h.3znysh7" w:colFirst="0" w:colLast="0"/>
      <w:bookmarkEnd w:id="0"/>
      <w:r w:rsidRPr="00386C3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w:t>
      </w:r>
      <w:r w:rsidRPr="00386C36">
        <w:rPr>
          <w:rFonts w:ascii="Palatino Linotype" w:eastAsia="Palatino Linotype" w:hAnsi="Palatino Linotype" w:cs="Palatino Linotype"/>
        </w:rPr>
        <w:lastRenderedPageBreak/>
        <w:t>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3D1996" w:rsidRPr="00386C36" w:rsidRDefault="003D1996" w:rsidP="003D1996">
      <w:pPr>
        <w:spacing w:line="360" w:lineRule="auto"/>
        <w:ind w:right="1"/>
        <w:jc w:val="both"/>
        <w:rPr>
          <w:rFonts w:ascii="Palatino Linotype" w:eastAsia="Palatino Linotype" w:hAnsi="Palatino Linotype" w:cs="Palatino Linotype"/>
          <w:b/>
        </w:rPr>
      </w:pPr>
    </w:p>
    <w:p w:rsidR="00E94D86" w:rsidRPr="00386C36" w:rsidRDefault="001E3125">
      <w:pPr>
        <w:keepNext/>
        <w:keepLines/>
        <w:spacing w:line="360" w:lineRule="auto"/>
        <w:ind w:right="1"/>
        <w:rPr>
          <w:rFonts w:ascii="Palatino Linotype" w:eastAsia="Palatino Linotype" w:hAnsi="Palatino Linotype" w:cs="Palatino Linotype"/>
          <w:b/>
        </w:rPr>
      </w:pPr>
      <w:r w:rsidRPr="00386C36">
        <w:rPr>
          <w:rFonts w:ascii="Palatino Linotype" w:eastAsia="Palatino Linotype" w:hAnsi="Palatino Linotype" w:cs="Palatino Linotype"/>
          <w:b/>
        </w:rPr>
        <w:t>SEGUNDO. De la oportunidad y procedencia.</w:t>
      </w:r>
    </w:p>
    <w:p w:rsidR="00E94D86" w:rsidRPr="00386C36" w:rsidRDefault="00E94D86" w:rsidP="004414BC">
      <w:pPr>
        <w:ind w:right="1"/>
        <w:jc w:val="both"/>
        <w:rPr>
          <w:rFonts w:ascii="Palatino Linotype" w:eastAsia="Palatino Linotype" w:hAnsi="Palatino Linotype" w:cs="Palatino Linotype"/>
          <w:b/>
        </w:rPr>
      </w:pPr>
    </w:p>
    <w:p w:rsidR="00E94D86" w:rsidRPr="00386C36"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1" w:name="_heading=h.3dy6vkm" w:colFirst="0" w:colLast="0"/>
      <w:bookmarkEnd w:id="1"/>
      <w:r w:rsidRPr="00386C36">
        <w:rPr>
          <w:rFonts w:ascii="Palatino Linotype" w:eastAsia="Palatino Linotype" w:hAnsi="Palatino Linotype" w:cs="Palatino Linotype"/>
        </w:rPr>
        <w:t xml:space="preserve">El medio de impugnación fue presentado a través del </w:t>
      </w:r>
      <w:r w:rsidRPr="00386C36">
        <w:rPr>
          <w:rFonts w:ascii="Palatino Linotype" w:eastAsia="Palatino Linotype" w:hAnsi="Palatino Linotype" w:cs="Palatino Linotype"/>
          <w:b/>
        </w:rPr>
        <w:t>SAIMEX,</w:t>
      </w:r>
      <w:r w:rsidRPr="00386C36">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rPr>
        <w:t xml:space="preserve"> entregó respuesta el </w:t>
      </w:r>
      <w:r w:rsidR="003D1996" w:rsidRPr="00386C36">
        <w:rPr>
          <w:rFonts w:ascii="Palatino Linotype" w:eastAsia="Palatino Linotype" w:hAnsi="Palatino Linotype" w:cs="Palatino Linotype"/>
        </w:rPr>
        <w:t>dieciséis de enero de dos mil veinticinco</w:t>
      </w:r>
      <w:r w:rsidRPr="00386C36">
        <w:rPr>
          <w:rFonts w:ascii="Palatino Linotype" w:eastAsia="Palatino Linotype" w:hAnsi="Palatino Linotype" w:cs="Palatino Linotype"/>
        </w:rPr>
        <w:t xml:space="preserve">, de tal forma que el plazo para interponer el recurso de revisión transcurrió del </w:t>
      </w:r>
      <w:r w:rsidR="003D1996" w:rsidRPr="00386C36">
        <w:rPr>
          <w:rFonts w:ascii="Palatino Linotype" w:eastAsia="Palatino Linotype" w:hAnsi="Palatino Linotype" w:cs="Palatino Linotype"/>
        </w:rPr>
        <w:t xml:space="preserve">diecisiete de enero </w:t>
      </w:r>
      <w:r w:rsidR="005C232D" w:rsidRPr="00386C36">
        <w:rPr>
          <w:rFonts w:ascii="Palatino Linotype" w:eastAsia="Palatino Linotype" w:hAnsi="Palatino Linotype" w:cs="Palatino Linotype"/>
        </w:rPr>
        <w:t xml:space="preserve">al </w:t>
      </w:r>
      <w:r w:rsidR="003D1996" w:rsidRPr="00386C36">
        <w:rPr>
          <w:rFonts w:ascii="Palatino Linotype" w:eastAsia="Palatino Linotype" w:hAnsi="Palatino Linotype" w:cs="Palatino Linotype"/>
        </w:rPr>
        <w:t>siete de febrero</w:t>
      </w:r>
      <w:r w:rsidR="00A6501F" w:rsidRPr="00386C36">
        <w:rPr>
          <w:rFonts w:ascii="Palatino Linotype" w:eastAsia="Palatino Linotype" w:hAnsi="Palatino Linotype" w:cs="Palatino Linotype"/>
        </w:rPr>
        <w:t xml:space="preserve"> de dos mil veinticinco</w:t>
      </w:r>
      <w:r w:rsidRPr="00386C36">
        <w:rPr>
          <w:rFonts w:ascii="Palatino Linotype" w:eastAsia="Palatino Linotype" w:hAnsi="Palatino Linotype" w:cs="Palatino Linotype"/>
        </w:rPr>
        <w:t xml:space="preserve">; en consecuencia, presentó su inconformidad el </w:t>
      </w:r>
      <w:r w:rsidR="003D1996" w:rsidRPr="00386C36">
        <w:rPr>
          <w:rFonts w:ascii="Palatino Linotype" w:eastAsia="Palatino Linotype" w:hAnsi="Palatino Linotype" w:cs="Palatino Linotype"/>
        </w:rPr>
        <w:t>veintiuno de enero</w:t>
      </w:r>
      <w:r w:rsidR="00A6501F" w:rsidRPr="00386C36">
        <w:rPr>
          <w:rFonts w:ascii="Palatino Linotype" w:eastAsia="Palatino Linotype" w:hAnsi="Palatino Linotype" w:cs="Palatino Linotype"/>
        </w:rPr>
        <w:t xml:space="preserve"> </w:t>
      </w:r>
      <w:r w:rsidR="003D1996" w:rsidRPr="00386C36">
        <w:rPr>
          <w:rFonts w:ascii="Palatino Linotype" w:eastAsia="Palatino Linotype" w:hAnsi="Palatino Linotype" w:cs="Palatino Linotype"/>
        </w:rPr>
        <w:t>de dos mil veinticinco</w:t>
      </w:r>
      <w:r w:rsidRPr="00386C36">
        <w:rPr>
          <w:rFonts w:ascii="Palatino Linotype" w:eastAsia="Palatino Linotype" w:hAnsi="Palatino Linotype" w:cs="Palatino Linotype"/>
        </w:rPr>
        <w:t xml:space="preserve">, por lo que se encuentra dentro de los márgenes temporales previstos en el artículo 178 de la </w:t>
      </w:r>
      <w:r w:rsidRPr="00386C36">
        <w:rPr>
          <w:rFonts w:ascii="Palatino Linotype" w:eastAsia="Palatino Linotype" w:hAnsi="Palatino Linotype" w:cs="Palatino Linotype"/>
          <w:b/>
        </w:rPr>
        <w:t xml:space="preserve">Ley de Transparencia y Acceso a la Información Pública del Estado de México y Municipios </w:t>
      </w:r>
      <w:r w:rsidRPr="00386C36">
        <w:rPr>
          <w:rFonts w:ascii="Palatino Linotype" w:eastAsia="Palatino Linotype" w:hAnsi="Palatino Linotype" w:cs="Palatino Linotype"/>
        </w:rPr>
        <w:t>vigente.</w:t>
      </w:r>
    </w:p>
    <w:p w:rsidR="00AF2A58" w:rsidRPr="00386C36" w:rsidRDefault="00AF2A58" w:rsidP="00A30F8D">
      <w:pPr>
        <w:ind w:right="1"/>
        <w:jc w:val="both"/>
        <w:rPr>
          <w:rFonts w:ascii="Palatino Linotype" w:eastAsia="Palatino Linotype" w:hAnsi="Palatino Linotype" w:cs="Palatino Linotype"/>
          <w:b/>
        </w:rPr>
      </w:pPr>
    </w:p>
    <w:p w:rsidR="00E94D86" w:rsidRPr="00386C36" w:rsidRDefault="001E3125">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386C36" w:rsidRDefault="00E94D86" w:rsidP="00A30F8D">
      <w:pPr>
        <w:ind w:right="-592"/>
        <w:jc w:val="both"/>
        <w:rPr>
          <w:rFonts w:ascii="Palatino Linotype" w:eastAsia="Palatino Linotype" w:hAnsi="Palatino Linotype" w:cs="Palatino Linotype"/>
          <w:b/>
        </w:rPr>
      </w:pPr>
    </w:p>
    <w:p w:rsidR="00E94D86" w:rsidRPr="00386C36" w:rsidRDefault="001E3125">
      <w:pPr>
        <w:spacing w:line="360" w:lineRule="auto"/>
        <w:ind w:right="-592"/>
        <w:jc w:val="both"/>
        <w:rPr>
          <w:rFonts w:ascii="Palatino Linotype" w:eastAsia="Palatino Linotype" w:hAnsi="Palatino Linotype" w:cs="Palatino Linotype"/>
          <w:b/>
        </w:rPr>
      </w:pPr>
      <w:r w:rsidRPr="00386C36">
        <w:rPr>
          <w:rFonts w:ascii="Palatino Linotype" w:eastAsia="Palatino Linotype" w:hAnsi="Palatino Linotype" w:cs="Palatino Linotype"/>
          <w:b/>
        </w:rPr>
        <w:t xml:space="preserve">TERCERO. </w:t>
      </w:r>
      <w:r w:rsidR="00F01E50" w:rsidRPr="00386C36">
        <w:rPr>
          <w:rFonts w:ascii="Palatino Linotype" w:eastAsia="Palatino Linotype" w:hAnsi="Palatino Linotype" w:cs="Palatino Linotype"/>
          <w:b/>
          <w:color w:val="000000"/>
        </w:rPr>
        <w:t>De las causales del sobreseimiento.</w:t>
      </w:r>
    </w:p>
    <w:p w:rsidR="00E94D86" w:rsidRPr="00386C36" w:rsidRDefault="00E94D86" w:rsidP="00A30F8D">
      <w:pPr>
        <w:ind w:right="-592"/>
        <w:jc w:val="both"/>
        <w:rPr>
          <w:rFonts w:ascii="Palatino Linotype" w:eastAsia="Palatino Linotype" w:hAnsi="Palatino Linotype" w:cs="Palatino Linotype"/>
          <w:b/>
        </w:rPr>
      </w:pPr>
    </w:p>
    <w:p w:rsidR="009A278E" w:rsidRPr="00386C36" w:rsidRDefault="00F01E50" w:rsidP="00A30F8D">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lastRenderedPageBreak/>
        <w:t xml:space="preserve">El </w:t>
      </w:r>
      <w:r w:rsidR="009A278E" w:rsidRPr="00386C36">
        <w:rPr>
          <w:rFonts w:ascii="Palatino Linotype" w:eastAsia="Palatino Linotype" w:hAnsi="Palatino Linotype" w:cs="Palatino Linotype"/>
          <w:color w:val="000000"/>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009A278E" w:rsidRPr="00386C36">
        <w:rPr>
          <w:rFonts w:ascii="Palatino Linotype" w:eastAsia="Palatino Linotype" w:hAnsi="Palatino Linotype" w:cs="Palatino Linotype"/>
          <w:b/>
          <w:color w:val="000000"/>
          <w:u w:val="single"/>
        </w:rPr>
        <w:t>sobreseimiento</w:t>
      </w:r>
      <w:r w:rsidR="009A278E" w:rsidRPr="00386C36">
        <w:rPr>
          <w:rFonts w:ascii="Palatino Linotype" w:eastAsia="Palatino Linotype" w:hAnsi="Palatino Linotype" w:cs="Palatino Linotype"/>
          <w:color w:val="000000"/>
        </w:rPr>
        <w:t xml:space="preserve">; y en su caso ordenar la entrega de la información con respecto a la respuesta emitida por el </w:t>
      </w:r>
      <w:r w:rsidR="009A278E" w:rsidRPr="00386C36">
        <w:rPr>
          <w:rFonts w:ascii="Palatino Linotype" w:eastAsia="Palatino Linotype" w:hAnsi="Palatino Linotype" w:cs="Palatino Linotype"/>
          <w:b/>
          <w:color w:val="000000"/>
        </w:rPr>
        <w:t>SUJETO</w:t>
      </w:r>
      <w:r w:rsidR="009A278E" w:rsidRPr="00386C36">
        <w:rPr>
          <w:rFonts w:ascii="Palatino Linotype" w:eastAsia="Palatino Linotype" w:hAnsi="Palatino Linotype" w:cs="Palatino Linotype"/>
          <w:color w:val="000000"/>
        </w:rPr>
        <w:t xml:space="preserve"> </w:t>
      </w:r>
      <w:r w:rsidR="009A278E" w:rsidRPr="00386C36">
        <w:rPr>
          <w:rFonts w:ascii="Palatino Linotype" w:eastAsia="Palatino Linotype" w:hAnsi="Palatino Linotype" w:cs="Palatino Linotype"/>
          <w:b/>
          <w:color w:val="000000"/>
        </w:rPr>
        <w:t>OBLIGADO</w:t>
      </w:r>
      <w:r w:rsidR="009A278E" w:rsidRPr="00386C36">
        <w:rPr>
          <w:rFonts w:ascii="Palatino Linotype" w:eastAsia="Palatino Linotype" w:hAnsi="Palatino Linotype" w:cs="Palatino Linotype"/>
          <w:color w:val="000000"/>
        </w:rPr>
        <w:t>.</w:t>
      </w:r>
    </w:p>
    <w:p w:rsidR="00155354" w:rsidRPr="00386C36" w:rsidRDefault="00155354" w:rsidP="00155354">
      <w:pPr>
        <w:spacing w:line="360" w:lineRule="auto"/>
        <w:ind w:right="1"/>
        <w:jc w:val="both"/>
        <w:rPr>
          <w:rFonts w:ascii="Palatino Linotype" w:eastAsia="Palatino Linotype" w:hAnsi="Palatino Linotype" w:cs="Palatino Linotype"/>
          <w:b/>
        </w:rPr>
      </w:pPr>
    </w:p>
    <w:p w:rsidR="009A278E" w:rsidRPr="00386C36"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color w:val="000000"/>
        </w:rPr>
        <w:t xml:space="preserve">De acuerdo al precepto legal contenido en la fracción III del artículo 192 de la </w:t>
      </w:r>
      <w:r w:rsidRPr="00386C36">
        <w:rPr>
          <w:rFonts w:ascii="Palatino Linotype" w:eastAsia="Palatino Linotype" w:hAnsi="Palatino Linotype" w:cs="Palatino Linotype"/>
          <w:b/>
          <w:color w:val="000000"/>
        </w:rPr>
        <w:t>Ley de Transparencia y Acceso a la Información Pública del Estado de México y Municipios</w:t>
      </w:r>
      <w:r w:rsidRPr="00386C36">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A278E" w:rsidRPr="00386C36" w:rsidRDefault="009A278E" w:rsidP="00A30F8D">
      <w:pPr>
        <w:rPr>
          <w:rFonts w:ascii="Palatino Linotype" w:eastAsia="Palatino Linotype" w:hAnsi="Palatino Linotype" w:cs="Palatino Linotype"/>
          <w:color w:val="000000"/>
        </w:rPr>
      </w:pPr>
    </w:p>
    <w:p w:rsidR="009A278E" w:rsidRPr="00386C36"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386C36">
        <w:rPr>
          <w:rFonts w:ascii="Palatino Linotype" w:eastAsia="Palatino Linotype" w:hAnsi="Palatino Linotype" w:cs="Palatino Linotype"/>
          <w:b/>
          <w:color w:val="000000"/>
        </w:rPr>
        <w:t>SUJETO OBLIGADO</w:t>
      </w:r>
      <w:r w:rsidRPr="00386C36">
        <w:rPr>
          <w:rFonts w:ascii="Palatino Linotype" w:eastAsia="Palatino Linotype" w:hAnsi="Palatino Linotype" w:cs="Palatino Linotype"/>
          <w:color w:val="000000"/>
        </w:rPr>
        <w:t>:</w:t>
      </w:r>
    </w:p>
    <w:p w:rsidR="009A278E" w:rsidRPr="00386C36" w:rsidRDefault="009A278E" w:rsidP="00A30F8D">
      <w:pPr>
        <w:ind w:right="1"/>
        <w:jc w:val="both"/>
        <w:rPr>
          <w:rFonts w:ascii="Palatino Linotype" w:eastAsia="Palatino Linotype" w:hAnsi="Palatino Linotype" w:cs="Palatino Linotype"/>
          <w:color w:val="000000"/>
        </w:rPr>
      </w:pPr>
    </w:p>
    <w:p w:rsidR="009A278E" w:rsidRPr="00386C36" w:rsidRDefault="009A278E" w:rsidP="009A278E">
      <w:pPr>
        <w:numPr>
          <w:ilvl w:val="0"/>
          <w:numId w:val="31"/>
        </w:numPr>
        <w:ind w:left="567" w:right="565" w:firstLine="0"/>
        <w:jc w:val="both"/>
        <w:rPr>
          <w:rFonts w:ascii="Palatino Linotype" w:eastAsia="Palatino Linotype" w:hAnsi="Palatino Linotype" w:cs="Palatino Linotype"/>
        </w:rPr>
      </w:pPr>
      <w:r w:rsidRPr="00386C36">
        <w:rPr>
          <w:rFonts w:ascii="Palatino Linotype" w:eastAsia="Palatino Linotype" w:hAnsi="Palatino Linotype" w:cs="Palatino Linotype"/>
          <w:b/>
        </w:rPr>
        <w:t>Modifique el acto impugnado:</w:t>
      </w:r>
      <w:r w:rsidRPr="00386C36">
        <w:rPr>
          <w:rFonts w:ascii="Palatino Linotype" w:eastAsia="Palatino Linotype" w:hAnsi="Palatino Linotype" w:cs="Palatino Linotype"/>
        </w:rPr>
        <w:t xml:space="preserve"> Se actualiza cuando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9A278E" w:rsidRPr="00386C36" w:rsidRDefault="009A278E" w:rsidP="009A278E">
      <w:pPr>
        <w:ind w:left="567" w:right="565"/>
        <w:jc w:val="both"/>
        <w:rPr>
          <w:rFonts w:ascii="Palatino Linotype" w:eastAsia="Palatino Linotype" w:hAnsi="Palatino Linotype" w:cs="Palatino Linotype"/>
        </w:rPr>
      </w:pPr>
    </w:p>
    <w:p w:rsidR="009A278E" w:rsidRPr="00386C36" w:rsidRDefault="009A278E" w:rsidP="009A278E">
      <w:pPr>
        <w:numPr>
          <w:ilvl w:val="0"/>
          <w:numId w:val="31"/>
        </w:numPr>
        <w:ind w:left="567" w:right="565" w:firstLine="0"/>
        <w:jc w:val="both"/>
        <w:rPr>
          <w:rFonts w:ascii="Palatino Linotype" w:eastAsia="Palatino Linotype" w:hAnsi="Palatino Linotype" w:cs="Palatino Linotype"/>
        </w:rPr>
      </w:pPr>
      <w:r w:rsidRPr="00386C36">
        <w:rPr>
          <w:rFonts w:ascii="Palatino Linotype" w:eastAsia="Palatino Linotype" w:hAnsi="Palatino Linotype" w:cs="Palatino Linotype"/>
          <w:b/>
        </w:rPr>
        <w:t>Revoque el acto impugnado:</w:t>
      </w:r>
      <w:r w:rsidRPr="00386C36">
        <w:rPr>
          <w:rFonts w:ascii="Palatino Linotype" w:eastAsia="Palatino Linotype" w:hAnsi="Palatino Linotype" w:cs="Palatino Linotype"/>
        </w:rPr>
        <w:t xml:space="preserve"> En este supuesto, el </w:t>
      </w:r>
      <w:r w:rsidRPr="00386C36">
        <w:rPr>
          <w:rFonts w:ascii="Palatino Linotype" w:eastAsia="Palatino Linotype" w:hAnsi="Palatino Linotype" w:cs="Palatino Linotype"/>
          <w:b/>
        </w:rPr>
        <w:t>SUJETO OBLIGADO</w:t>
      </w:r>
      <w:r w:rsidRPr="00386C36">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9A278E" w:rsidRPr="00386C36" w:rsidRDefault="009A278E" w:rsidP="00A30F8D">
      <w:pPr>
        <w:ind w:right="1"/>
        <w:jc w:val="both"/>
        <w:rPr>
          <w:rFonts w:ascii="Palatino Linotype" w:eastAsia="Palatino Linotype" w:hAnsi="Palatino Linotype" w:cs="Palatino Linotype"/>
          <w:b/>
        </w:rPr>
      </w:pPr>
    </w:p>
    <w:p w:rsidR="009A278E" w:rsidRPr="00386C36"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A278E" w:rsidRPr="00386C36" w:rsidRDefault="009A278E" w:rsidP="00A30F8D">
      <w:pPr>
        <w:ind w:right="1"/>
        <w:jc w:val="both"/>
        <w:rPr>
          <w:rFonts w:ascii="Palatino Linotype" w:eastAsia="Palatino Linotype" w:hAnsi="Palatino Linotype" w:cs="Palatino Linotype"/>
          <w:b/>
        </w:rPr>
      </w:pPr>
    </w:p>
    <w:p w:rsidR="000E2127" w:rsidRPr="00386C36" w:rsidRDefault="009A278E" w:rsidP="00A30F8D">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t xml:space="preserve">En el presente caso, el </w:t>
      </w:r>
      <w:r w:rsidRPr="00386C36">
        <w:rPr>
          <w:rFonts w:ascii="Palatino Linotype" w:eastAsia="Palatino Linotype" w:hAnsi="Palatino Linotype" w:cs="Palatino Linotype"/>
          <w:b/>
        </w:rPr>
        <w:t xml:space="preserve">RECURRENTE </w:t>
      </w:r>
      <w:r w:rsidR="003D1996" w:rsidRPr="00386C36">
        <w:rPr>
          <w:rFonts w:ascii="Palatino Linotype" w:eastAsia="Palatino Linotype" w:hAnsi="Palatino Linotype" w:cs="Palatino Linotype"/>
        </w:rPr>
        <w:t>solicitó lo siguiente:</w:t>
      </w:r>
    </w:p>
    <w:p w:rsidR="003D1996" w:rsidRPr="00386C36" w:rsidRDefault="003D1996" w:rsidP="003D1996">
      <w:pPr>
        <w:spacing w:line="360" w:lineRule="auto"/>
        <w:ind w:right="1"/>
        <w:jc w:val="both"/>
        <w:rPr>
          <w:rFonts w:ascii="Palatino Linotype" w:eastAsia="Palatino Linotype" w:hAnsi="Palatino Linotype" w:cs="Palatino Linotype"/>
          <w:b/>
        </w:rPr>
      </w:pPr>
    </w:p>
    <w:p w:rsidR="003D1996" w:rsidRPr="00386C36" w:rsidRDefault="003D1996" w:rsidP="00BC373B">
      <w:pPr>
        <w:ind w:left="567" w:right="567"/>
        <w:jc w:val="both"/>
        <w:rPr>
          <w:rFonts w:ascii="Palatino Linotype" w:hAnsi="Palatino Linotype"/>
          <w:b/>
          <w:color w:val="000000"/>
        </w:rPr>
      </w:pPr>
      <w:r w:rsidRPr="00386C36">
        <w:rPr>
          <w:rFonts w:ascii="Palatino Linotype" w:hAnsi="Palatino Linotype"/>
          <w:b/>
          <w:color w:val="000000"/>
        </w:rPr>
        <w:t>1. Número de medidores certificados que se encuentran en funciones en el Centro Estatal de Mediación, Conciliación y de Justicia Restaurativa del Poder Judicial del Estado;</w:t>
      </w:r>
    </w:p>
    <w:p w:rsidR="003D1996" w:rsidRPr="00386C36" w:rsidRDefault="003D1996" w:rsidP="00BC373B">
      <w:pPr>
        <w:ind w:left="567" w:right="567"/>
        <w:jc w:val="both"/>
        <w:rPr>
          <w:rFonts w:ascii="Palatino Linotype" w:hAnsi="Palatino Linotype"/>
          <w:b/>
          <w:color w:val="000000"/>
        </w:rPr>
      </w:pPr>
      <w:r w:rsidRPr="00386C36">
        <w:rPr>
          <w:rFonts w:ascii="Palatino Linotype" w:hAnsi="Palatino Linotype"/>
          <w:b/>
          <w:color w:val="000000"/>
        </w:rPr>
        <w:t xml:space="preserve">2. </w:t>
      </w:r>
      <w:r w:rsidRPr="00386C36">
        <w:rPr>
          <w:rFonts w:ascii="Palatino Linotype" w:hAnsi="Palatino Linotype"/>
          <w:b/>
        </w:rPr>
        <w:t>Convocatorias publicadas para designar y ratificar mediadores en 2024;</w:t>
      </w:r>
    </w:p>
    <w:p w:rsidR="003D1996" w:rsidRPr="00386C36" w:rsidRDefault="003D1996" w:rsidP="00BC373B">
      <w:pPr>
        <w:ind w:left="567" w:right="567"/>
        <w:jc w:val="both"/>
        <w:rPr>
          <w:rFonts w:ascii="Palatino Linotype" w:hAnsi="Palatino Linotype"/>
          <w:b/>
        </w:rPr>
      </w:pPr>
      <w:r w:rsidRPr="00386C36">
        <w:rPr>
          <w:rFonts w:ascii="Palatino Linotype" w:hAnsi="Palatino Linotype"/>
          <w:b/>
          <w:color w:val="000000"/>
        </w:rPr>
        <w:t xml:space="preserve">3. </w:t>
      </w:r>
      <w:r w:rsidRPr="00386C36">
        <w:rPr>
          <w:rFonts w:ascii="Palatino Linotype" w:hAnsi="Palatino Linotype"/>
          <w:b/>
        </w:rPr>
        <w:t xml:space="preserve">En caso de no haber sido emitido las convocatorias, las razones jurídicas (de hecho y de derecho) ante tal omisión; y </w:t>
      </w:r>
    </w:p>
    <w:p w:rsidR="003D1996" w:rsidRPr="00386C36" w:rsidRDefault="003D1996" w:rsidP="00BC373B">
      <w:pPr>
        <w:ind w:left="567" w:right="567"/>
        <w:jc w:val="both"/>
        <w:rPr>
          <w:rFonts w:ascii="Palatino Linotype" w:hAnsi="Palatino Linotype"/>
          <w:b/>
        </w:rPr>
      </w:pPr>
      <w:r w:rsidRPr="00386C36">
        <w:rPr>
          <w:rFonts w:ascii="Palatino Linotype" w:hAnsi="Palatino Linotype"/>
          <w:b/>
        </w:rPr>
        <w:t xml:space="preserve">4. El nombre de la persona servidora pública responsable del proceso. </w:t>
      </w:r>
    </w:p>
    <w:p w:rsidR="003D1996" w:rsidRPr="00386C36" w:rsidRDefault="003D1996" w:rsidP="003D1996">
      <w:pPr>
        <w:spacing w:line="360" w:lineRule="auto"/>
        <w:ind w:right="1"/>
        <w:jc w:val="both"/>
        <w:rPr>
          <w:rFonts w:ascii="Palatino Linotype" w:eastAsia="Palatino Linotype" w:hAnsi="Palatino Linotype" w:cs="Palatino Linotype"/>
          <w:b/>
        </w:rPr>
      </w:pPr>
    </w:p>
    <w:p w:rsidR="00BC373B" w:rsidRPr="00386C36" w:rsidRDefault="00D74408" w:rsidP="00BC373B">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t xml:space="preserve">En respuesta, </w:t>
      </w:r>
      <w:r w:rsidR="00BC373B" w:rsidRPr="00386C36">
        <w:rPr>
          <w:rFonts w:ascii="Palatino Linotype" w:hAnsi="Palatino Linotype"/>
        </w:rPr>
        <w:t>el Director General del Centro Estatal de Mediación, Conciliación y de Justicia Restaurativa del Poder Judicial del Estado de México, refirió lo siguiente:</w:t>
      </w:r>
    </w:p>
    <w:p w:rsidR="00BC373B" w:rsidRPr="00386C36" w:rsidRDefault="00BC373B" w:rsidP="00BC373B">
      <w:pPr>
        <w:spacing w:line="360" w:lineRule="auto"/>
        <w:ind w:right="1"/>
        <w:jc w:val="both"/>
        <w:rPr>
          <w:rFonts w:ascii="Palatino Linotype" w:eastAsia="Palatino Linotype" w:hAnsi="Palatino Linotype" w:cs="Palatino Linotype"/>
        </w:rPr>
      </w:pPr>
    </w:p>
    <w:p w:rsidR="00BC373B" w:rsidRPr="00386C36" w:rsidRDefault="00BC373B" w:rsidP="00BC373B">
      <w:pPr>
        <w:pStyle w:val="Prrafodelista"/>
        <w:numPr>
          <w:ilvl w:val="0"/>
          <w:numId w:val="34"/>
        </w:numPr>
        <w:ind w:left="567" w:right="567" w:firstLine="0"/>
        <w:jc w:val="both"/>
        <w:rPr>
          <w:rFonts w:ascii="Palatino Linotype" w:hAnsi="Palatino Linotype"/>
          <w:b/>
          <w:sz w:val="24"/>
        </w:rPr>
      </w:pPr>
      <w:r w:rsidRPr="00386C36">
        <w:rPr>
          <w:rFonts w:ascii="Palatino Linotype" w:hAnsi="Palatino Linotype"/>
          <w:b/>
          <w:sz w:val="24"/>
        </w:rPr>
        <w:t xml:space="preserve">Relativo al numeral 1, </w:t>
      </w:r>
      <w:r w:rsidRPr="00386C36">
        <w:rPr>
          <w:rFonts w:ascii="Palatino Linotype" w:hAnsi="Palatino Linotype"/>
          <w:sz w:val="24"/>
        </w:rPr>
        <w:t xml:space="preserve">el número de mediadores certificados que se encuentran en funciones, </w:t>
      </w:r>
      <w:r w:rsidRPr="00386C36">
        <w:rPr>
          <w:rFonts w:ascii="Palatino Linotype" w:hAnsi="Palatino Linotype"/>
          <w:b/>
          <w:sz w:val="24"/>
        </w:rPr>
        <w:t>es 40.</w:t>
      </w:r>
    </w:p>
    <w:p w:rsidR="00BC373B" w:rsidRPr="00386C36" w:rsidRDefault="00BC373B" w:rsidP="00BC373B">
      <w:pPr>
        <w:pStyle w:val="Prrafodelista"/>
        <w:ind w:left="567" w:right="567"/>
        <w:jc w:val="both"/>
        <w:rPr>
          <w:rFonts w:ascii="Palatino Linotype" w:hAnsi="Palatino Linotype"/>
          <w:b/>
          <w:sz w:val="24"/>
        </w:rPr>
      </w:pPr>
    </w:p>
    <w:p w:rsidR="00BC373B" w:rsidRPr="00386C36" w:rsidRDefault="00BC373B" w:rsidP="00BC373B">
      <w:pPr>
        <w:pStyle w:val="Prrafodelista"/>
        <w:numPr>
          <w:ilvl w:val="0"/>
          <w:numId w:val="34"/>
        </w:numPr>
        <w:ind w:left="567" w:right="567" w:firstLine="0"/>
        <w:jc w:val="both"/>
        <w:rPr>
          <w:rFonts w:ascii="Palatino Linotype" w:eastAsia="Palatino Linotype" w:hAnsi="Palatino Linotype" w:cs="Palatino Linotype"/>
          <w:b/>
          <w:sz w:val="24"/>
        </w:rPr>
      </w:pPr>
      <w:r w:rsidRPr="00386C36">
        <w:rPr>
          <w:rFonts w:ascii="Palatino Linotype" w:hAnsi="Palatino Linotype"/>
          <w:b/>
          <w:sz w:val="24"/>
        </w:rPr>
        <w:t xml:space="preserve">Relativo al numeral 2, </w:t>
      </w:r>
      <w:r w:rsidRPr="00386C36">
        <w:rPr>
          <w:rFonts w:ascii="Palatino Linotype" w:hAnsi="Palatino Linotype"/>
          <w:sz w:val="24"/>
        </w:rPr>
        <w:t xml:space="preserve">con fundamento en el artículo 77 de la Ley Orgánica del Poder Judicial del Estado de México, </w:t>
      </w:r>
      <w:r w:rsidRPr="00386C36">
        <w:rPr>
          <w:rFonts w:ascii="Palatino Linotype" w:hAnsi="Palatino Linotype"/>
          <w:b/>
          <w:sz w:val="24"/>
        </w:rPr>
        <w:t>no se tiene registro de convocatoria</w:t>
      </w:r>
      <w:r w:rsidRPr="00386C36">
        <w:rPr>
          <w:rFonts w:ascii="Palatino Linotype" w:hAnsi="Palatino Linotype"/>
          <w:sz w:val="24"/>
        </w:rPr>
        <w:t xml:space="preserve"> por el momento, toda vez que el Centro Estatal de Mediación, Conciliación y de Justicia Restaurativa, depende del Consejo Nacional para la expedición de las mismas, no obstante, se hace referencia que se encuentran en proceso de expedición los Lineamientos de capacitación, evaluación, certificación, renovación, suspensión y revocación de personas facilitadoras.</w:t>
      </w:r>
    </w:p>
    <w:p w:rsidR="000E2127" w:rsidRPr="00386C36" w:rsidRDefault="000E2127" w:rsidP="004414BC">
      <w:pPr>
        <w:ind w:right="567"/>
        <w:jc w:val="both"/>
        <w:rPr>
          <w:rFonts w:ascii="Palatino Linotype" w:hAnsi="Palatino Linotype"/>
        </w:rPr>
      </w:pPr>
    </w:p>
    <w:p w:rsidR="00BC373B" w:rsidRPr="00386C36" w:rsidRDefault="00041C32" w:rsidP="00BC373B">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Al respecto, el </w:t>
      </w:r>
      <w:r w:rsidRPr="00386C36">
        <w:rPr>
          <w:rFonts w:ascii="Palatino Linotype" w:eastAsia="Palatino Linotype" w:hAnsi="Palatino Linotype" w:cs="Palatino Linotype"/>
          <w:b/>
        </w:rPr>
        <w:t xml:space="preserve">RECURRENTE </w:t>
      </w:r>
      <w:r w:rsidRPr="00386C36">
        <w:rPr>
          <w:rFonts w:ascii="Palatino Linotype" w:eastAsia="Palatino Linotype" w:hAnsi="Palatino Linotype" w:cs="Palatino Linotype"/>
        </w:rPr>
        <w:t>interpuso el recurso de revisión en contra de la respuesta, por medio de</w:t>
      </w:r>
      <w:r w:rsidR="00BC373B" w:rsidRPr="00386C36">
        <w:rPr>
          <w:rFonts w:ascii="Palatino Linotype" w:eastAsia="Palatino Linotype" w:hAnsi="Palatino Linotype" w:cs="Palatino Linotype"/>
        </w:rPr>
        <w:t xml:space="preserve">l cual, manifestó </w:t>
      </w:r>
      <w:r w:rsidR="00BC373B" w:rsidRPr="00386C36">
        <w:rPr>
          <w:rFonts w:ascii="Palatino Linotype" w:eastAsia="Palatino Linotype" w:hAnsi="Palatino Linotype" w:cs="Palatino Linotype"/>
          <w:b/>
        </w:rPr>
        <w:t xml:space="preserve">la entrega de información incompleta; </w:t>
      </w:r>
      <w:r w:rsidR="00BC373B" w:rsidRPr="00386C36">
        <w:rPr>
          <w:rFonts w:ascii="Palatino Linotype" w:eastAsia="Palatino Linotype" w:hAnsi="Palatino Linotype" w:cs="Palatino Linotype"/>
        </w:rPr>
        <w:t xml:space="preserve">en los siguientes términos: </w:t>
      </w:r>
      <w:r w:rsidR="00BC373B" w:rsidRPr="00386C36">
        <w:rPr>
          <w:rFonts w:ascii="Palatino Linotype" w:eastAsia="Palatino Linotype" w:hAnsi="Palatino Linotype" w:cs="Palatino Linotype"/>
          <w:i/>
          <w:color w:val="000000"/>
        </w:rPr>
        <w:t>“</w:t>
      </w:r>
      <w:r w:rsidR="00BC373B" w:rsidRPr="00386C36">
        <w:rPr>
          <w:rFonts w:ascii="Palatino Linotype" w:hAnsi="Palatino Linotype"/>
          <w:i/>
          <w:color w:val="000000"/>
        </w:rPr>
        <w:t xml:space="preserve">En la solicitud de acceso que se impugna solicité: 1- Número de mediadores certificadas que se encuentran en funciones. 2.- Convocatorias publicadas para designar y ratificar mediadores en 2024. En caso de no haber sido emitido las convocatorias: 2.1 Las razones jurídicas (de hecho y de derecho) ante tal omisión. 2.2 El nombre de la persona servidora pública responsable del proceso. </w:t>
      </w:r>
      <w:r w:rsidR="00BC373B" w:rsidRPr="00386C36">
        <w:rPr>
          <w:rFonts w:ascii="Palatino Linotype" w:hAnsi="Palatino Linotype"/>
          <w:b/>
          <w:i/>
          <w:color w:val="000000"/>
        </w:rPr>
        <w:t>El único punto atendido fue el numeral 1</w:t>
      </w:r>
      <w:r w:rsidR="00BC373B" w:rsidRPr="00386C36">
        <w:rPr>
          <w:rFonts w:ascii="Palatino Linotype" w:hAnsi="Palatino Linotype"/>
          <w:i/>
          <w:color w:val="000000"/>
        </w:rPr>
        <w:t xml:space="preserve">; mientras que, </w:t>
      </w:r>
      <w:r w:rsidR="00BC373B" w:rsidRPr="00386C36">
        <w:rPr>
          <w:rFonts w:ascii="Palatino Linotype" w:hAnsi="Palatino Linotype"/>
          <w:b/>
          <w:i/>
          <w:color w:val="000000"/>
        </w:rPr>
        <w:t xml:space="preserve">del punto 2, únicamente se limitó a referir las razones de hecho </w:t>
      </w:r>
      <w:r w:rsidR="00BC373B" w:rsidRPr="00386C36">
        <w:rPr>
          <w:rFonts w:ascii="Palatino Linotype" w:hAnsi="Palatino Linotype"/>
          <w:i/>
          <w:color w:val="000000"/>
        </w:rPr>
        <w:t xml:space="preserve">sin fundamentar la respuesta; así como </w:t>
      </w:r>
      <w:r w:rsidR="00BC373B" w:rsidRPr="00386C36">
        <w:rPr>
          <w:rFonts w:ascii="Palatino Linotype" w:hAnsi="Palatino Linotype"/>
          <w:i/>
          <w:color w:val="000000"/>
          <w:u w:val="single"/>
        </w:rPr>
        <w:t xml:space="preserve">tampoco, indicó el nombre de la persona servidora pública responsable del proceso. </w:t>
      </w:r>
      <w:r w:rsidR="00BC373B" w:rsidRPr="00386C36">
        <w:rPr>
          <w:rFonts w:ascii="Palatino Linotype" w:hAnsi="Palatino Linotype"/>
          <w:i/>
          <w:color w:val="000000"/>
        </w:rPr>
        <w:t>Adicionalmente, la Unidad de Transparencia únicamente brinda respuesta sin anexar el informe rendido, oficio o respuesta brindada por el Magistrado Sergio A. Valls Esponda, Director General del Centro Estatal de Mediación, Conciliación y de Justicia Restaurativa del Poder Judicial del Estado de México, por lo que, no se tiene certeza de que tal respuesta haya sido emitida y suscrita por tal persona servidora pública, o bien, que se trate de una interpretación del Titular de la Unidad de Transparencia respecto de lo informado por la primera de las personas indicadas.</w:t>
      </w:r>
      <w:r w:rsidR="00BC373B" w:rsidRPr="00386C36">
        <w:rPr>
          <w:rFonts w:ascii="Palatino Linotype" w:eastAsia="Palatino Linotype" w:hAnsi="Palatino Linotype" w:cs="Palatino Linotype"/>
          <w:i/>
          <w:color w:val="000000"/>
        </w:rPr>
        <w:t>” (Sic)</w:t>
      </w:r>
    </w:p>
    <w:p w:rsidR="00BC373B" w:rsidRPr="00386C36" w:rsidRDefault="00BC373B" w:rsidP="00BC373B">
      <w:pPr>
        <w:spacing w:line="360" w:lineRule="auto"/>
        <w:ind w:right="1"/>
        <w:jc w:val="both"/>
        <w:rPr>
          <w:rFonts w:ascii="Palatino Linotype" w:eastAsia="Palatino Linotype" w:hAnsi="Palatino Linotype" w:cs="Palatino Linotype"/>
        </w:rPr>
      </w:pPr>
    </w:p>
    <w:p w:rsidR="00CD64F0" w:rsidRPr="00386C36" w:rsidRDefault="00CD64F0" w:rsidP="00A30F8D">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En consecuencia, resulta conveniente insertar el siguiente cuadro descriptivo:</w:t>
      </w:r>
    </w:p>
    <w:p w:rsidR="00CD64F0" w:rsidRPr="00386C36" w:rsidRDefault="00CD64F0" w:rsidP="00CD64F0">
      <w:pPr>
        <w:spacing w:line="360" w:lineRule="auto"/>
        <w:ind w:right="1"/>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115"/>
        <w:gridCol w:w="3115"/>
        <w:gridCol w:w="3116"/>
      </w:tblGrid>
      <w:tr w:rsidR="00CD64F0" w:rsidRPr="00386C36" w:rsidTr="00CD64F0">
        <w:tc>
          <w:tcPr>
            <w:tcW w:w="3115" w:type="dxa"/>
            <w:shd w:val="clear" w:color="auto" w:fill="D9D9D9" w:themeFill="background1" w:themeFillShade="D9"/>
          </w:tcPr>
          <w:p w:rsidR="00CD64F0" w:rsidRPr="00386C36" w:rsidRDefault="00CD64F0" w:rsidP="00CD64F0">
            <w:pPr>
              <w:spacing w:line="360" w:lineRule="auto"/>
              <w:ind w:right="1"/>
              <w:jc w:val="center"/>
              <w:rPr>
                <w:rFonts w:ascii="Palatino Linotype" w:eastAsia="Palatino Linotype" w:hAnsi="Palatino Linotype" w:cs="Palatino Linotype"/>
                <w:b/>
              </w:rPr>
            </w:pPr>
            <w:r w:rsidRPr="00386C36">
              <w:rPr>
                <w:rFonts w:ascii="Palatino Linotype" w:eastAsia="Palatino Linotype" w:hAnsi="Palatino Linotype" w:cs="Palatino Linotype"/>
                <w:b/>
              </w:rPr>
              <w:t>Solicitud</w:t>
            </w:r>
          </w:p>
        </w:tc>
        <w:tc>
          <w:tcPr>
            <w:tcW w:w="3115" w:type="dxa"/>
            <w:shd w:val="clear" w:color="auto" w:fill="D9D9D9" w:themeFill="background1" w:themeFillShade="D9"/>
          </w:tcPr>
          <w:p w:rsidR="00CD64F0" w:rsidRPr="00386C36" w:rsidRDefault="00CD64F0" w:rsidP="00CD64F0">
            <w:pPr>
              <w:spacing w:line="360" w:lineRule="auto"/>
              <w:ind w:right="1"/>
              <w:jc w:val="center"/>
              <w:rPr>
                <w:rFonts w:ascii="Palatino Linotype" w:eastAsia="Palatino Linotype" w:hAnsi="Palatino Linotype" w:cs="Palatino Linotype"/>
                <w:b/>
              </w:rPr>
            </w:pPr>
            <w:r w:rsidRPr="00386C36">
              <w:rPr>
                <w:rFonts w:ascii="Palatino Linotype" w:eastAsia="Palatino Linotype" w:hAnsi="Palatino Linotype" w:cs="Palatino Linotype"/>
                <w:b/>
              </w:rPr>
              <w:t>Respuesta</w:t>
            </w:r>
          </w:p>
        </w:tc>
        <w:tc>
          <w:tcPr>
            <w:tcW w:w="3116" w:type="dxa"/>
            <w:shd w:val="clear" w:color="auto" w:fill="D9D9D9" w:themeFill="background1" w:themeFillShade="D9"/>
          </w:tcPr>
          <w:p w:rsidR="00CD64F0" w:rsidRPr="00386C36" w:rsidRDefault="00CD64F0" w:rsidP="00CD64F0">
            <w:pPr>
              <w:spacing w:line="360" w:lineRule="auto"/>
              <w:ind w:right="1"/>
              <w:jc w:val="center"/>
              <w:rPr>
                <w:rFonts w:ascii="Palatino Linotype" w:eastAsia="Palatino Linotype" w:hAnsi="Palatino Linotype" w:cs="Palatino Linotype"/>
                <w:b/>
              </w:rPr>
            </w:pPr>
            <w:r w:rsidRPr="00386C36">
              <w:rPr>
                <w:rFonts w:ascii="Palatino Linotype" w:eastAsia="Palatino Linotype" w:hAnsi="Palatino Linotype" w:cs="Palatino Linotype"/>
                <w:b/>
              </w:rPr>
              <w:t>Inconformidad</w:t>
            </w:r>
          </w:p>
        </w:tc>
      </w:tr>
      <w:tr w:rsidR="00CD64F0" w:rsidRPr="00386C36" w:rsidTr="00CD64F0">
        <w:tc>
          <w:tcPr>
            <w:tcW w:w="3115" w:type="dxa"/>
          </w:tcPr>
          <w:p w:rsidR="00CD64F0" w:rsidRPr="00386C36" w:rsidRDefault="00CD64F0" w:rsidP="00CD64F0">
            <w:pPr>
              <w:tabs>
                <w:tab w:val="left" w:pos="2812"/>
              </w:tabs>
              <w:ind w:left="29" w:right="35"/>
              <w:jc w:val="both"/>
              <w:rPr>
                <w:rFonts w:ascii="Palatino Linotype" w:hAnsi="Palatino Linotype"/>
                <w:b/>
                <w:color w:val="000000"/>
              </w:rPr>
            </w:pPr>
            <w:r w:rsidRPr="00386C36">
              <w:rPr>
                <w:rFonts w:ascii="Palatino Linotype" w:hAnsi="Palatino Linotype"/>
                <w:b/>
                <w:color w:val="000000"/>
              </w:rPr>
              <w:t xml:space="preserve">1. Número de medidores certificados que se encuentran en funciones en el Centro Estatal de Mediación, Conciliación y de Justicia Restaurativa </w:t>
            </w:r>
            <w:r w:rsidRPr="00386C36">
              <w:rPr>
                <w:rFonts w:ascii="Palatino Linotype" w:hAnsi="Palatino Linotype"/>
                <w:b/>
                <w:color w:val="000000"/>
              </w:rPr>
              <w:lastRenderedPageBreak/>
              <w:t>del Poder Judicial del Estado;</w:t>
            </w:r>
          </w:p>
        </w:tc>
        <w:tc>
          <w:tcPr>
            <w:tcW w:w="3115" w:type="dxa"/>
          </w:tcPr>
          <w:p w:rsidR="00CD64F0" w:rsidRPr="00386C36" w:rsidRDefault="00CD64F0" w:rsidP="00CD64F0">
            <w:pPr>
              <w:ind w:right="31"/>
              <w:jc w:val="both"/>
              <w:rPr>
                <w:rFonts w:ascii="Palatino Linotype" w:hAnsi="Palatino Linotype"/>
                <w:b/>
              </w:rPr>
            </w:pPr>
            <w:r w:rsidRPr="00386C36">
              <w:rPr>
                <w:rFonts w:ascii="Palatino Linotype" w:hAnsi="Palatino Linotype"/>
              </w:rPr>
              <w:lastRenderedPageBreak/>
              <w:t xml:space="preserve">El número de mediadores certificados que se encuentran en funciones, </w:t>
            </w:r>
            <w:r w:rsidRPr="00386C36">
              <w:rPr>
                <w:rFonts w:ascii="Palatino Linotype" w:hAnsi="Palatino Linotype"/>
                <w:b/>
              </w:rPr>
              <w:t>es 40.</w:t>
            </w:r>
          </w:p>
        </w:tc>
        <w:tc>
          <w:tcPr>
            <w:tcW w:w="3116" w:type="dxa"/>
          </w:tcPr>
          <w:p w:rsidR="002E1135" w:rsidRPr="00386C36" w:rsidRDefault="002E1135" w:rsidP="002E1135">
            <w:pPr>
              <w:ind w:right="1"/>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El </w:t>
            </w:r>
            <w:r w:rsidRPr="00386C36">
              <w:rPr>
                <w:rFonts w:ascii="Palatino Linotype" w:eastAsia="Palatino Linotype" w:hAnsi="Palatino Linotype" w:cs="Palatino Linotype"/>
                <w:b/>
              </w:rPr>
              <w:t xml:space="preserve">RECURRENTE </w:t>
            </w:r>
            <w:r w:rsidRPr="00386C36">
              <w:rPr>
                <w:rFonts w:ascii="Palatino Linotype" w:eastAsia="Palatino Linotype" w:hAnsi="Palatino Linotype" w:cs="Palatino Linotype"/>
              </w:rPr>
              <w:t>manifestó su conformidad: “</w:t>
            </w:r>
            <w:r w:rsidRPr="00386C36">
              <w:rPr>
                <w:rFonts w:ascii="Palatino Linotype" w:hAnsi="Palatino Linotype"/>
                <w:b/>
                <w:i/>
                <w:color w:val="000000"/>
              </w:rPr>
              <w:t>El único punto atendido fue el numeral 1” (Sic)</w:t>
            </w:r>
          </w:p>
        </w:tc>
      </w:tr>
      <w:tr w:rsidR="00CD64F0" w:rsidRPr="00386C36" w:rsidTr="002E1135">
        <w:trPr>
          <w:trHeight w:val="2737"/>
        </w:trPr>
        <w:tc>
          <w:tcPr>
            <w:tcW w:w="3115" w:type="dxa"/>
          </w:tcPr>
          <w:p w:rsidR="00CD64F0" w:rsidRPr="00386C36" w:rsidRDefault="00CD64F0" w:rsidP="00CD64F0">
            <w:pPr>
              <w:tabs>
                <w:tab w:val="left" w:pos="2812"/>
              </w:tabs>
              <w:ind w:left="29" w:right="35"/>
              <w:jc w:val="both"/>
              <w:rPr>
                <w:rFonts w:ascii="Palatino Linotype" w:hAnsi="Palatino Linotype"/>
                <w:b/>
                <w:color w:val="000000"/>
              </w:rPr>
            </w:pPr>
            <w:r w:rsidRPr="00386C36">
              <w:rPr>
                <w:rFonts w:ascii="Palatino Linotype" w:hAnsi="Palatino Linotype"/>
                <w:b/>
                <w:color w:val="000000"/>
              </w:rPr>
              <w:lastRenderedPageBreak/>
              <w:t xml:space="preserve">2. </w:t>
            </w:r>
            <w:r w:rsidRPr="00386C36">
              <w:rPr>
                <w:rFonts w:ascii="Palatino Linotype" w:hAnsi="Palatino Linotype"/>
                <w:b/>
              </w:rPr>
              <w:t>Convocatorias publicadas para designar y ratificar mediadores en 2024;</w:t>
            </w:r>
          </w:p>
        </w:tc>
        <w:tc>
          <w:tcPr>
            <w:tcW w:w="3115" w:type="dxa"/>
            <w:vMerge w:val="restart"/>
          </w:tcPr>
          <w:p w:rsidR="00CD64F0" w:rsidRPr="00386C36" w:rsidRDefault="00CD64F0" w:rsidP="00CD64F0">
            <w:pPr>
              <w:ind w:right="31"/>
              <w:jc w:val="both"/>
              <w:rPr>
                <w:rFonts w:ascii="Palatino Linotype" w:eastAsia="Palatino Linotype" w:hAnsi="Palatino Linotype" w:cs="Palatino Linotype"/>
                <w:b/>
              </w:rPr>
            </w:pPr>
            <w:r w:rsidRPr="00386C36">
              <w:rPr>
                <w:rFonts w:ascii="Palatino Linotype" w:hAnsi="Palatino Linotype"/>
              </w:rPr>
              <w:t xml:space="preserve">Con fundamento en el artículo 77 de la Ley Orgánica del Poder Judicial del Estado de México, </w:t>
            </w:r>
            <w:r w:rsidRPr="00386C36">
              <w:rPr>
                <w:rFonts w:ascii="Palatino Linotype" w:hAnsi="Palatino Linotype"/>
                <w:b/>
              </w:rPr>
              <w:t>no se tiene registro de convocatoria</w:t>
            </w:r>
            <w:r w:rsidRPr="00386C36">
              <w:rPr>
                <w:rFonts w:ascii="Palatino Linotype" w:hAnsi="Palatino Linotype"/>
              </w:rPr>
              <w:t xml:space="preserve"> por el momento, </w:t>
            </w:r>
            <w:r w:rsidRPr="00386C36">
              <w:rPr>
                <w:rFonts w:ascii="Palatino Linotype" w:hAnsi="Palatino Linotype"/>
                <w:b/>
              </w:rPr>
              <w:t>toda vez que el Centro Estatal de Mediación, Conciliación y de Justicia Restaurativa, depende del Consejo Nacional para la expedición de las mismas, no obstante, se hace referencia que se encuentran en proceso de expedición los Lineamientos de capacitación, evaluación, certificación, renovación, suspensión y revocación de personas facilitadoras.</w:t>
            </w:r>
          </w:p>
        </w:tc>
        <w:tc>
          <w:tcPr>
            <w:tcW w:w="3116" w:type="dxa"/>
          </w:tcPr>
          <w:p w:rsidR="00CD64F0" w:rsidRPr="00386C36" w:rsidRDefault="002E1135" w:rsidP="002E1135">
            <w:pPr>
              <w:spacing w:line="360" w:lineRule="auto"/>
              <w:ind w:right="1"/>
              <w:jc w:val="center"/>
              <w:rPr>
                <w:rFonts w:ascii="Palatino Linotype" w:eastAsia="Palatino Linotype" w:hAnsi="Palatino Linotype" w:cs="Palatino Linotype"/>
                <w:b/>
              </w:rPr>
            </w:pPr>
            <w:r w:rsidRPr="00386C36">
              <w:rPr>
                <w:rFonts w:ascii="Palatino Linotype" w:eastAsia="Palatino Linotype" w:hAnsi="Palatino Linotype" w:cs="Palatino Linotype"/>
                <w:b/>
              </w:rPr>
              <w:t>Actos consentidos</w:t>
            </w:r>
          </w:p>
        </w:tc>
      </w:tr>
      <w:tr w:rsidR="00CD64F0" w:rsidRPr="00386C36" w:rsidTr="00CD64F0">
        <w:trPr>
          <w:trHeight w:val="3562"/>
        </w:trPr>
        <w:tc>
          <w:tcPr>
            <w:tcW w:w="3115" w:type="dxa"/>
          </w:tcPr>
          <w:p w:rsidR="00CD64F0" w:rsidRPr="00386C36" w:rsidRDefault="00CD64F0" w:rsidP="00CD64F0">
            <w:pPr>
              <w:tabs>
                <w:tab w:val="left" w:pos="2812"/>
              </w:tabs>
              <w:ind w:left="29" w:right="35"/>
              <w:jc w:val="both"/>
              <w:rPr>
                <w:rFonts w:ascii="Palatino Linotype" w:hAnsi="Palatino Linotype"/>
                <w:b/>
                <w:color w:val="000000"/>
              </w:rPr>
            </w:pPr>
            <w:r w:rsidRPr="00386C36">
              <w:rPr>
                <w:rFonts w:ascii="Palatino Linotype" w:hAnsi="Palatino Linotype"/>
                <w:b/>
                <w:color w:val="000000"/>
              </w:rPr>
              <w:t xml:space="preserve">3. </w:t>
            </w:r>
            <w:r w:rsidRPr="00386C36">
              <w:rPr>
                <w:rFonts w:ascii="Palatino Linotype" w:hAnsi="Palatino Linotype"/>
                <w:b/>
              </w:rPr>
              <w:t xml:space="preserve">En caso de no haber sido emitido las convocatorias, </w:t>
            </w:r>
            <w:r w:rsidRPr="00386C36">
              <w:rPr>
                <w:rFonts w:ascii="Palatino Linotype" w:hAnsi="Palatino Linotype"/>
                <w:b/>
                <w:u w:val="single"/>
              </w:rPr>
              <w:t>las razones jurídicas (de hecho y de derecho)</w:t>
            </w:r>
            <w:r w:rsidRPr="00386C36">
              <w:rPr>
                <w:rFonts w:ascii="Palatino Linotype" w:hAnsi="Palatino Linotype"/>
                <w:b/>
              </w:rPr>
              <w:t xml:space="preserve"> ante tal omisión; y</w:t>
            </w:r>
          </w:p>
        </w:tc>
        <w:tc>
          <w:tcPr>
            <w:tcW w:w="3115" w:type="dxa"/>
            <w:vMerge/>
          </w:tcPr>
          <w:p w:rsidR="00CD64F0" w:rsidRPr="00386C36" w:rsidRDefault="00CD64F0" w:rsidP="00CD64F0">
            <w:pPr>
              <w:ind w:right="31"/>
              <w:jc w:val="both"/>
              <w:rPr>
                <w:rFonts w:ascii="Palatino Linotype" w:hAnsi="Palatino Linotype"/>
              </w:rPr>
            </w:pPr>
          </w:p>
        </w:tc>
        <w:tc>
          <w:tcPr>
            <w:tcW w:w="3116" w:type="dxa"/>
          </w:tcPr>
          <w:p w:rsidR="00CD64F0" w:rsidRPr="00386C36" w:rsidRDefault="002E1135" w:rsidP="002E1135">
            <w:pPr>
              <w:ind w:right="1"/>
              <w:jc w:val="both"/>
              <w:rPr>
                <w:rFonts w:ascii="Palatino Linotype" w:eastAsia="Palatino Linotype" w:hAnsi="Palatino Linotype" w:cs="Palatino Linotype"/>
                <w:b/>
              </w:rPr>
            </w:pPr>
            <w:r w:rsidRPr="00386C36">
              <w:rPr>
                <w:rFonts w:ascii="Palatino Linotype" w:eastAsia="Palatino Linotype" w:hAnsi="Palatino Linotype" w:cs="Palatino Linotype"/>
              </w:rPr>
              <w:t>El</w:t>
            </w:r>
            <w:r w:rsidRPr="00386C36">
              <w:rPr>
                <w:rFonts w:ascii="Palatino Linotype" w:eastAsia="Palatino Linotype" w:hAnsi="Palatino Linotype" w:cs="Palatino Linotype"/>
                <w:b/>
              </w:rPr>
              <w:t xml:space="preserve"> RECURRENTE </w:t>
            </w:r>
            <w:r w:rsidRPr="00386C36">
              <w:rPr>
                <w:rFonts w:ascii="Palatino Linotype" w:eastAsia="Palatino Linotype" w:hAnsi="Palatino Linotype" w:cs="Palatino Linotype"/>
              </w:rPr>
              <w:t xml:space="preserve">manifestó su conformidad: </w:t>
            </w:r>
            <w:r w:rsidRPr="00386C36">
              <w:rPr>
                <w:rFonts w:ascii="Palatino Linotype" w:hAnsi="Palatino Linotype"/>
                <w:b/>
                <w:i/>
                <w:color w:val="000000"/>
              </w:rPr>
              <w:t xml:space="preserve">“del punto 2, únicamente </w:t>
            </w:r>
            <w:r w:rsidRPr="00386C36">
              <w:rPr>
                <w:rFonts w:ascii="Palatino Linotype" w:hAnsi="Palatino Linotype"/>
                <w:b/>
                <w:i/>
                <w:color w:val="000000"/>
                <w:u w:val="single"/>
              </w:rPr>
              <w:t>se limitó a referir las razones de hecho</w:t>
            </w:r>
            <w:r w:rsidRPr="00386C36">
              <w:rPr>
                <w:rFonts w:ascii="Palatino Linotype" w:hAnsi="Palatino Linotype"/>
                <w:b/>
                <w:i/>
                <w:color w:val="000000"/>
              </w:rPr>
              <w:t>” (Sic)</w:t>
            </w:r>
          </w:p>
        </w:tc>
      </w:tr>
      <w:tr w:rsidR="00CD64F0" w:rsidRPr="00386C36" w:rsidTr="00CD64F0">
        <w:tc>
          <w:tcPr>
            <w:tcW w:w="3115" w:type="dxa"/>
          </w:tcPr>
          <w:p w:rsidR="00CD64F0" w:rsidRPr="00386C36" w:rsidRDefault="00CD64F0" w:rsidP="00CD64F0">
            <w:pPr>
              <w:tabs>
                <w:tab w:val="left" w:pos="2812"/>
              </w:tabs>
              <w:ind w:left="29" w:right="35"/>
              <w:jc w:val="both"/>
              <w:rPr>
                <w:rFonts w:ascii="Palatino Linotype" w:hAnsi="Palatino Linotype"/>
                <w:b/>
              </w:rPr>
            </w:pPr>
            <w:r w:rsidRPr="00386C36">
              <w:rPr>
                <w:rFonts w:ascii="Palatino Linotype" w:hAnsi="Palatino Linotype"/>
                <w:b/>
              </w:rPr>
              <w:t xml:space="preserve">4. El nombre de la persona servidora pública responsable del proceso. </w:t>
            </w:r>
          </w:p>
        </w:tc>
        <w:tc>
          <w:tcPr>
            <w:tcW w:w="3115" w:type="dxa"/>
          </w:tcPr>
          <w:p w:rsidR="00CD64F0" w:rsidRPr="00386C36" w:rsidRDefault="00CD64F0" w:rsidP="002E1135">
            <w:pPr>
              <w:ind w:right="1"/>
              <w:jc w:val="both"/>
              <w:rPr>
                <w:rFonts w:ascii="Palatino Linotype" w:eastAsia="Palatino Linotype" w:hAnsi="Palatino Linotype" w:cs="Palatino Linotype"/>
              </w:rPr>
            </w:pPr>
            <w:r w:rsidRPr="00386C36">
              <w:rPr>
                <w:rFonts w:ascii="Palatino Linotype" w:eastAsia="Palatino Linotype" w:hAnsi="Palatino Linotype" w:cs="Palatino Linotype"/>
              </w:rPr>
              <w:t>No se emitió pronunciamiento.</w:t>
            </w:r>
          </w:p>
        </w:tc>
        <w:tc>
          <w:tcPr>
            <w:tcW w:w="3116" w:type="dxa"/>
          </w:tcPr>
          <w:p w:rsidR="00CD64F0" w:rsidRPr="00386C36" w:rsidRDefault="002E1135" w:rsidP="002E1135">
            <w:pPr>
              <w:ind w:right="1"/>
              <w:jc w:val="both"/>
              <w:rPr>
                <w:rFonts w:ascii="Palatino Linotype" w:eastAsia="Palatino Linotype" w:hAnsi="Palatino Linotype" w:cs="Palatino Linotype"/>
                <w:b/>
                <w:i/>
              </w:rPr>
            </w:pPr>
            <w:r w:rsidRPr="00386C36">
              <w:rPr>
                <w:rFonts w:ascii="Palatino Linotype" w:hAnsi="Palatino Linotype"/>
                <w:b/>
                <w:i/>
                <w:color w:val="000000"/>
              </w:rPr>
              <w:t>“…tampoco, indicó el nombre de la persona servidora pública responsable del proceso.” (Sic)</w:t>
            </w:r>
          </w:p>
        </w:tc>
      </w:tr>
    </w:tbl>
    <w:p w:rsidR="00CD64F0" w:rsidRPr="00386C36" w:rsidRDefault="00CD64F0" w:rsidP="00CD64F0">
      <w:pPr>
        <w:rPr>
          <w:rFonts w:ascii="Palatino Linotype" w:eastAsia="Palatino Linotype" w:hAnsi="Palatino Linotype" w:cs="Palatino Linotype"/>
        </w:rPr>
      </w:pPr>
    </w:p>
    <w:p w:rsidR="00A30F8D" w:rsidRPr="00386C36" w:rsidRDefault="00A30F8D" w:rsidP="00A30F8D">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Al respecto, </w:t>
      </w:r>
      <w:r w:rsidRPr="00386C36">
        <w:rPr>
          <w:rFonts w:ascii="Palatino Linotype" w:eastAsia="MS Mincho" w:hAnsi="Palatino Linotype" w:cs="Arial"/>
          <w:bCs/>
        </w:rPr>
        <w:t xml:space="preserve">resulta necesario señalar que, </w:t>
      </w:r>
      <w:r w:rsidRPr="00386C36">
        <w:rPr>
          <w:rFonts w:ascii="Palatino Linotype" w:eastAsia="MS Gothic" w:hAnsi="Palatino Linotype" w:cstheme="majorBidi"/>
        </w:rPr>
        <w:t xml:space="preserve">el </w:t>
      </w:r>
      <w:r w:rsidRPr="00386C36">
        <w:rPr>
          <w:rFonts w:ascii="Palatino Linotype" w:eastAsia="MS Gothic" w:hAnsi="Palatino Linotype" w:cstheme="majorBidi"/>
          <w:b/>
          <w:bCs/>
        </w:rPr>
        <w:t>RECURRENTE</w:t>
      </w:r>
      <w:r w:rsidRPr="00386C36">
        <w:rPr>
          <w:rFonts w:ascii="Palatino Linotype" w:eastAsia="MS Gothic" w:hAnsi="Palatino Linotype" w:cstheme="majorBidi"/>
          <w:b/>
        </w:rPr>
        <w:t xml:space="preserve"> </w:t>
      </w:r>
      <w:r w:rsidRPr="00386C36">
        <w:rPr>
          <w:rFonts w:ascii="Palatino Linotype" w:eastAsia="MS Gothic" w:hAnsi="Palatino Linotype" w:cstheme="majorBidi"/>
        </w:rPr>
        <w:t>no se inconformó por la totalidad de la respuesta</w:t>
      </w:r>
      <w:r w:rsidR="002E1135" w:rsidRPr="00386C36">
        <w:rPr>
          <w:rFonts w:ascii="Palatino Linotype" w:eastAsia="MS Gothic" w:hAnsi="Palatino Linotype" w:cstheme="majorBidi"/>
        </w:rPr>
        <w:t xml:space="preserve">, </w:t>
      </w:r>
      <w:r w:rsidR="002E1135" w:rsidRPr="00386C36">
        <w:rPr>
          <w:rFonts w:ascii="Palatino Linotype" w:eastAsia="MS Gothic" w:hAnsi="Palatino Linotype" w:cstheme="majorBidi"/>
          <w:b/>
        </w:rPr>
        <w:t>únicamente por el punto 4 del cuadro descriptivo</w:t>
      </w:r>
      <w:r w:rsidRPr="00386C36">
        <w:rPr>
          <w:rFonts w:ascii="Palatino Linotype" w:eastAsia="MS Gothic" w:hAnsi="Palatino Linotype" w:cstheme="majorBidi"/>
        </w:rPr>
        <w:t xml:space="preserve">. Bajo ese tenor, se tiene que la parte de la respuesta que no fue impugnada debe declararse como consentida, toda vez que, </w:t>
      </w:r>
      <w:r w:rsidRPr="00386C36">
        <w:rPr>
          <w:rFonts w:ascii="Palatino Linotype" w:eastAsia="Palatino Linotype" w:hAnsi="Palatino Linotype" w:cs="Palatino Linotype"/>
          <w:color w:val="000000"/>
        </w:rPr>
        <w:t xml:space="preserve">al no haber realizado manifestaciones de inconformidad al </w:t>
      </w:r>
      <w:r w:rsidRPr="00386C36">
        <w:rPr>
          <w:rFonts w:ascii="Palatino Linotype" w:eastAsia="Palatino Linotype" w:hAnsi="Palatino Linotype" w:cs="Palatino Linotype"/>
          <w:color w:val="000000"/>
        </w:rPr>
        <w:lastRenderedPageBreak/>
        <w:t xml:space="preserve">respecto, se infiere que la información proporcionada por el </w:t>
      </w:r>
      <w:r w:rsidRPr="00386C36">
        <w:rPr>
          <w:rFonts w:ascii="Palatino Linotype" w:eastAsia="Palatino Linotype" w:hAnsi="Palatino Linotype" w:cs="Palatino Linotype"/>
          <w:b/>
          <w:color w:val="000000"/>
        </w:rPr>
        <w:t>SUJETO OBLIGADO</w:t>
      </w:r>
      <w:r w:rsidRPr="00386C36">
        <w:rPr>
          <w:rFonts w:ascii="Palatino Linotype" w:eastAsia="Palatino Linotype" w:hAnsi="Palatino Linotype" w:cs="Palatino Linotype"/>
          <w:color w:val="000000"/>
        </w:rPr>
        <w:t xml:space="preserve"> satisface este punto de la solicitud presentada. </w:t>
      </w:r>
    </w:p>
    <w:p w:rsidR="00A30F8D" w:rsidRPr="00386C36" w:rsidRDefault="00A30F8D" w:rsidP="00A30F8D">
      <w:pPr>
        <w:ind w:right="1"/>
        <w:jc w:val="both"/>
        <w:rPr>
          <w:rFonts w:ascii="Palatino Linotype" w:eastAsia="Palatino Linotype" w:hAnsi="Palatino Linotype" w:cs="Palatino Linotype"/>
        </w:rPr>
      </w:pPr>
    </w:p>
    <w:p w:rsidR="00A30F8D" w:rsidRPr="00386C36" w:rsidRDefault="00A30F8D" w:rsidP="00A30F8D">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Calibri" w:hAnsi="Palatino Linotype" w:cs="Arial"/>
          <w:color w:val="000000" w:themeColor="text1"/>
          <w:lang w:val="es-ES"/>
        </w:rPr>
        <w:t xml:space="preserve">Lo </w:t>
      </w:r>
      <w:r w:rsidRPr="00386C36">
        <w:rPr>
          <w:rFonts w:ascii="Palatino Linotype" w:eastAsia="Palatino Linotype" w:hAnsi="Palatino Linotype" w:cs="Palatino Linotype"/>
          <w:color w:val="000000"/>
        </w:rPr>
        <w:t xml:space="preserve">anterior es así, debido a que cuando un Recurrente impugna la respuesta del </w:t>
      </w:r>
      <w:r w:rsidRPr="00386C36">
        <w:rPr>
          <w:rFonts w:ascii="Palatino Linotype" w:eastAsia="Palatino Linotype" w:hAnsi="Palatino Linotype" w:cs="Palatino Linotype"/>
          <w:b/>
          <w:color w:val="000000"/>
        </w:rPr>
        <w:t>SUJETO OBLIGADO</w:t>
      </w:r>
      <w:r w:rsidRPr="00386C36">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A30F8D" w:rsidRPr="00386C36" w:rsidRDefault="00A30F8D" w:rsidP="00A30F8D">
      <w:pPr>
        <w:ind w:right="1"/>
        <w:jc w:val="both"/>
        <w:rPr>
          <w:rFonts w:ascii="Palatino Linotype" w:eastAsia="Calibri" w:hAnsi="Palatino Linotype" w:cs="Arial"/>
          <w:color w:val="000000" w:themeColor="text1"/>
          <w:lang w:val="es-ES"/>
        </w:rPr>
      </w:pPr>
    </w:p>
    <w:p w:rsidR="00A30F8D" w:rsidRPr="00386C36" w:rsidRDefault="00A30F8D" w:rsidP="00A30F8D">
      <w:pPr>
        <w:ind w:left="567" w:right="567"/>
        <w:jc w:val="both"/>
        <w:rPr>
          <w:rFonts w:ascii="Palatino Linotype" w:eastAsia="Palatino Linotype" w:hAnsi="Palatino Linotype" w:cs="Palatino Linotype"/>
          <w:i/>
          <w:color w:val="000000"/>
        </w:rPr>
      </w:pPr>
      <w:r w:rsidRPr="00386C36">
        <w:rPr>
          <w:rFonts w:ascii="Palatino Linotype" w:eastAsia="Palatino Linotype" w:hAnsi="Palatino Linotype" w:cs="Palatino Linotype"/>
          <w:b/>
          <w:i/>
          <w:color w:val="000000"/>
        </w:rPr>
        <w:t xml:space="preserve">“REVISIÓN EN AMPARO. LOS RESOLUTIVOS NO COMBATIDOS DEBEN DECLARARSE FIRMES. </w:t>
      </w:r>
      <w:r w:rsidRPr="00386C36">
        <w:rPr>
          <w:rFonts w:ascii="Palatino Linotype" w:eastAsia="Palatino Linotype" w:hAnsi="Palatino Linotype" w:cs="Palatino Linotype"/>
          <w:i/>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414BC" w:rsidRPr="00386C36" w:rsidRDefault="004414BC" w:rsidP="004414BC">
      <w:pPr>
        <w:ind w:right="567"/>
        <w:jc w:val="both"/>
        <w:rPr>
          <w:rFonts w:ascii="Palatino Linotype" w:eastAsia="Calibri" w:hAnsi="Palatino Linotype" w:cs="Arial"/>
          <w:color w:val="000000" w:themeColor="text1"/>
          <w:lang w:val="es-ES"/>
        </w:rPr>
      </w:pPr>
    </w:p>
    <w:p w:rsidR="00A30F8D" w:rsidRPr="00386C36" w:rsidRDefault="00A30F8D" w:rsidP="004414BC">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Calibri" w:hAnsi="Palatino Linotype" w:cs="Arial"/>
          <w:color w:val="000000" w:themeColor="text1"/>
          <w:lang w:val="es-ES"/>
        </w:rPr>
        <w:t xml:space="preserve">Consecuentemente, </w:t>
      </w:r>
      <w:r w:rsidRPr="00386C36">
        <w:rPr>
          <w:rFonts w:ascii="Palatino Linotype" w:eastAsia="Palatino Linotype" w:hAnsi="Palatino Linotype" w:cs="Palatino Linotype"/>
          <w:color w:val="000000"/>
        </w:rPr>
        <w:t xml:space="preserve">se reitera que la parte de la solicitud que no fue impugnada debe declararse consentida por el </w:t>
      </w:r>
      <w:r w:rsidRPr="00386C36">
        <w:rPr>
          <w:rFonts w:ascii="Palatino Linotype" w:eastAsia="Palatino Linotype" w:hAnsi="Palatino Linotype" w:cs="Palatino Linotype"/>
          <w:b/>
          <w:bCs/>
          <w:color w:val="000000"/>
        </w:rPr>
        <w:t>RECURRENTE</w:t>
      </w:r>
      <w:r w:rsidRPr="00386C36">
        <w:rPr>
          <w:rFonts w:ascii="Palatino Linotype" w:eastAsia="Palatino Linotype" w:hAnsi="Palatino Linotype" w:cs="Palatino Linotype"/>
          <w:color w:val="000000"/>
        </w:rPr>
        <w:t>, debido a que no se realizaron manifestaciones de inconformidad, por</w:t>
      </w:r>
      <w:r w:rsidRPr="00386C36">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386C36">
        <w:rPr>
          <w:rFonts w:ascii="Palatino Linotype" w:eastAsia="Palatino Linotype" w:hAnsi="Palatino Linotype" w:cs="Palatino Linotype"/>
          <w:b/>
          <w:color w:val="000000"/>
        </w:rPr>
        <w:t xml:space="preserve"> </w:t>
      </w:r>
      <w:r w:rsidRPr="00386C36">
        <w:rPr>
          <w:rFonts w:ascii="Palatino Linotype" w:eastAsia="Palatino Linotype" w:hAnsi="Palatino Linotype" w:cs="Palatino Linotype"/>
          <w:color w:val="000000"/>
        </w:rPr>
        <w:t>ante la falta de impugnación eficaz.</w:t>
      </w:r>
    </w:p>
    <w:p w:rsidR="002E1135" w:rsidRPr="00386C36" w:rsidRDefault="002E1135" w:rsidP="002E1135">
      <w:pPr>
        <w:spacing w:line="360" w:lineRule="auto"/>
        <w:ind w:right="1"/>
        <w:jc w:val="both"/>
        <w:rPr>
          <w:rFonts w:ascii="Palatino Linotype" w:eastAsia="Palatino Linotype" w:hAnsi="Palatino Linotype" w:cs="Palatino Linotype"/>
        </w:rPr>
      </w:pPr>
    </w:p>
    <w:p w:rsidR="00A30F8D" w:rsidRPr="00386C36" w:rsidRDefault="00A30F8D" w:rsidP="004414BC">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Calibri" w:hAnsi="Palatino Linotype" w:cs="Arial"/>
          <w:color w:val="000000" w:themeColor="text1"/>
          <w:lang w:val="es-ES"/>
        </w:rPr>
        <w:lastRenderedPageBreak/>
        <w:t xml:space="preserve">Sirve </w:t>
      </w:r>
      <w:r w:rsidRPr="00386C36">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rsidR="00A30F8D" w:rsidRPr="00386C36" w:rsidRDefault="00A30F8D" w:rsidP="00A30F8D">
      <w:pPr>
        <w:pStyle w:val="Prrafodelista"/>
        <w:ind w:left="567" w:right="539"/>
        <w:jc w:val="both"/>
        <w:rPr>
          <w:rFonts w:ascii="Palatino Linotype" w:eastAsia="Palatino Linotype" w:hAnsi="Palatino Linotype" w:cs="Palatino Linotype"/>
          <w:i/>
          <w:color w:val="000000"/>
          <w:sz w:val="24"/>
        </w:rPr>
      </w:pPr>
      <w:r w:rsidRPr="00386C36">
        <w:rPr>
          <w:rFonts w:ascii="Palatino Linotype" w:eastAsia="Palatino Linotype" w:hAnsi="Palatino Linotype" w:cs="Palatino Linotype"/>
          <w:b/>
          <w:i/>
          <w:smallCaps/>
          <w:color w:val="000000"/>
          <w:sz w:val="24"/>
        </w:rPr>
        <w:t xml:space="preserve">ACTOS CONSENTIDOS. SON LOS QUE NO SE IMPUGNAN MEDIANTE EL RECURSO IDÓNEO. </w:t>
      </w:r>
      <w:r w:rsidRPr="00386C36">
        <w:rPr>
          <w:rFonts w:ascii="Palatino Linotype" w:eastAsia="Palatino Linotype" w:hAnsi="Palatino Linotype" w:cs="Palatino Linotype"/>
          <w:i/>
          <w:color w:val="000000"/>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30F8D" w:rsidRPr="00386C36" w:rsidRDefault="00A30F8D" w:rsidP="00A30F8D">
      <w:pPr>
        <w:ind w:right="1"/>
        <w:jc w:val="both"/>
        <w:rPr>
          <w:rFonts w:ascii="Palatino Linotype" w:eastAsia="Palatino Linotype" w:hAnsi="Palatino Linotype" w:cs="Palatino Linotype"/>
        </w:rPr>
      </w:pPr>
    </w:p>
    <w:p w:rsidR="00A30F8D" w:rsidRPr="00386C36" w:rsidRDefault="00A30F8D" w:rsidP="00A30F8D">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Calibri" w:hAnsi="Palatino Linotype" w:cs="Arial"/>
          <w:color w:val="000000" w:themeColor="text1"/>
          <w:lang w:val="es-ES"/>
        </w:rPr>
        <w:t xml:space="preserve">Para </w:t>
      </w:r>
      <w:r w:rsidRPr="00386C36">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rsidR="00A30F8D" w:rsidRPr="00386C36" w:rsidRDefault="00A30F8D" w:rsidP="00A30F8D">
      <w:pPr>
        <w:ind w:right="1"/>
        <w:jc w:val="both"/>
        <w:rPr>
          <w:rFonts w:ascii="Palatino Linotype" w:eastAsia="Palatino Linotype" w:hAnsi="Palatino Linotype" w:cs="Palatino Linotype"/>
        </w:rPr>
      </w:pPr>
    </w:p>
    <w:p w:rsidR="00A30F8D" w:rsidRPr="00386C36" w:rsidRDefault="00A30F8D" w:rsidP="00BC373B">
      <w:pPr>
        <w:pStyle w:val="Prrafodelista"/>
        <w:ind w:left="567" w:right="567"/>
        <w:jc w:val="both"/>
        <w:rPr>
          <w:rFonts w:ascii="Palatino Linotype" w:eastAsia="Palatino Linotype" w:hAnsi="Palatino Linotype" w:cs="Palatino Linotype"/>
          <w:i/>
          <w:sz w:val="24"/>
        </w:rPr>
      </w:pPr>
      <w:r w:rsidRPr="00386C36">
        <w:rPr>
          <w:rFonts w:ascii="Palatino Linotype" w:eastAsia="Palatino Linotype" w:hAnsi="Palatino Linotype" w:cs="Palatino Linotype"/>
          <w:b/>
          <w:i/>
          <w:sz w:val="24"/>
        </w:rPr>
        <w:t>Actos consentidos tácitamente. Improcedencia de su análisis.</w:t>
      </w:r>
      <w:r w:rsidRPr="00386C36">
        <w:rPr>
          <w:rFonts w:ascii="Palatino Linotype" w:eastAsia="Palatino Linotype" w:hAnsi="Palatino Linotype" w:cs="Palatino Linotype"/>
          <w:i/>
          <w:sz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A30F8D" w:rsidRPr="00386C36" w:rsidRDefault="00A30F8D" w:rsidP="00A30F8D">
      <w:pPr>
        <w:ind w:right="1"/>
        <w:jc w:val="both"/>
        <w:rPr>
          <w:rFonts w:ascii="Palatino Linotype" w:eastAsia="Palatino Linotype" w:hAnsi="Palatino Linotype" w:cs="Palatino Linotype"/>
        </w:rPr>
      </w:pPr>
    </w:p>
    <w:p w:rsidR="00B97CE1" w:rsidRPr="00386C36" w:rsidRDefault="00A30F8D" w:rsidP="00B97CE1">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Calibri" w:hAnsi="Palatino Linotype" w:cs="Arial"/>
          <w:color w:val="000000" w:themeColor="text1"/>
          <w:lang w:val="es-ES"/>
        </w:rPr>
        <w:t xml:space="preserve">De </w:t>
      </w:r>
      <w:r w:rsidRPr="00386C36">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386C36">
        <w:rPr>
          <w:rFonts w:ascii="Palatino Linotype" w:eastAsia="Palatino Linotype" w:hAnsi="Palatino Linotype" w:cs="Palatino Linotype"/>
          <w:b/>
          <w:color w:val="000000" w:themeColor="text1"/>
        </w:rPr>
        <w:t>RECURRENTE</w:t>
      </w:r>
      <w:r w:rsidRPr="00386C36">
        <w:rPr>
          <w:rFonts w:ascii="Palatino Linotype" w:eastAsia="Palatino Linotype" w:hAnsi="Palatino Linotype" w:cs="Palatino Linotype"/>
          <w:color w:val="000000" w:themeColor="text1"/>
        </w:rPr>
        <w:t xml:space="preserve">, resulta conveniente precisar que el presente análisis versará únicamente sobre </w:t>
      </w:r>
      <w:r w:rsidR="00B97CE1" w:rsidRPr="00386C36">
        <w:rPr>
          <w:rFonts w:ascii="Palatino Linotype" w:hAnsi="Palatino Linotype"/>
          <w:b/>
          <w:i/>
          <w:color w:val="000000"/>
        </w:rPr>
        <w:t>“… el nombre de la persona servidora pública responsable del proceso” (Sic)</w:t>
      </w:r>
    </w:p>
    <w:p w:rsidR="00BC373B" w:rsidRPr="00386C36" w:rsidRDefault="00BC373B" w:rsidP="00BC373B">
      <w:pPr>
        <w:spacing w:line="360" w:lineRule="auto"/>
        <w:ind w:right="1"/>
        <w:jc w:val="both"/>
        <w:rPr>
          <w:rFonts w:ascii="Palatino Linotype" w:eastAsia="Palatino Linotype" w:hAnsi="Palatino Linotype" w:cs="Palatino Linotype"/>
        </w:rPr>
      </w:pPr>
    </w:p>
    <w:p w:rsidR="00B97CE1" w:rsidRPr="00386C36" w:rsidRDefault="00A30F8D" w:rsidP="00B97CE1">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Así</w:t>
      </w:r>
      <w:r w:rsidR="00041C32" w:rsidRPr="00386C36">
        <w:rPr>
          <w:rFonts w:ascii="Palatino Linotype" w:eastAsia="Palatino Linotype" w:hAnsi="Palatino Linotype" w:cs="Palatino Linotype"/>
        </w:rPr>
        <w:t>,</w:t>
      </w:r>
      <w:r w:rsidRPr="00386C36">
        <w:rPr>
          <w:rFonts w:ascii="Palatino Linotype" w:eastAsia="Palatino Linotype" w:hAnsi="Palatino Linotype" w:cs="Palatino Linotype"/>
        </w:rPr>
        <w:t xml:space="preserve"> es de referir que,</w:t>
      </w:r>
      <w:r w:rsidR="00041C32" w:rsidRPr="00386C36">
        <w:rPr>
          <w:rFonts w:ascii="Palatino Linotype" w:eastAsia="Palatino Linotype" w:hAnsi="Palatino Linotype" w:cs="Palatino Linotype"/>
        </w:rPr>
        <w:t xml:space="preserve"> por medio de un acto jurídico posterior como lo es el informe justificado, el </w:t>
      </w:r>
      <w:r w:rsidR="00041C32" w:rsidRPr="00386C36">
        <w:rPr>
          <w:rFonts w:ascii="Palatino Linotype" w:eastAsia="Palatino Linotype" w:hAnsi="Palatino Linotype" w:cs="Palatino Linotype"/>
          <w:b/>
        </w:rPr>
        <w:t>SUJETO OBLIGADO</w:t>
      </w:r>
      <w:r w:rsidR="00041C32" w:rsidRPr="00386C36">
        <w:rPr>
          <w:rFonts w:ascii="Palatino Linotype" w:eastAsia="Palatino Linotype" w:hAnsi="Palatino Linotype" w:cs="Palatino Linotype"/>
        </w:rPr>
        <w:t xml:space="preserve"> a través </w:t>
      </w:r>
      <w:r w:rsidR="00B97CE1" w:rsidRPr="00386C36">
        <w:rPr>
          <w:rFonts w:ascii="Palatino Linotype" w:eastAsia="Palatino Linotype" w:hAnsi="Palatino Linotype" w:cs="Palatino Linotype"/>
        </w:rPr>
        <w:t xml:space="preserve">del Director General del Centro Estatal de Mediación, Conciliación y Justicia Restaurativa del Poder Judicial del Estado de México </w:t>
      </w:r>
      <w:r w:rsidR="00B97CE1" w:rsidRPr="00386C36">
        <w:rPr>
          <w:rFonts w:ascii="Palatino Linotype" w:hAnsi="Palatino Linotype"/>
        </w:rPr>
        <w:t>atendiendo punto por punto lo requerido, en los siguientes términos:</w:t>
      </w:r>
    </w:p>
    <w:p w:rsidR="00B97CE1" w:rsidRPr="00386C36" w:rsidRDefault="00B97CE1" w:rsidP="00B97CE1">
      <w:pPr>
        <w:ind w:left="567" w:right="567"/>
        <w:jc w:val="both"/>
        <w:rPr>
          <w:rFonts w:ascii="Palatino Linotype" w:eastAsia="Palatino Linotype" w:hAnsi="Palatino Linotype" w:cs="Palatino Linotype"/>
          <w:b/>
        </w:rPr>
      </w:pPr>
    </w:p>
    <w:p w:rsidR="00B97CE1" w:rsidRPr="00386C36" w:rsidRDefault="00B97CE1" w:rsidP="00B97CE1">
      <w:pPr>
        <w:ind w:left="567" w:right="567"/>
        <w:jc w:val="both"/>
        <w:rPr>
          <w:rFonts w:ascii="Palatino Linotype" w:hAnsi="Palatino Linotype"/>
          <w:b/>
          <w:i/>
        </w:rPr>
      </w:pPr>
      <w:r w:rsidRPr="00386C36">
        <w:rPr>
          <w:rFonts w:ascii="Palatino Linotype" w:hAnsi="Palatino Linotype"/>
          <w:b/>
          <w:i/>
        </w:rPr>
        <w:t xml:space="preserve">“1- Número de mediadores certificadas que se encuentran en funciones.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 xml:space="preserve">Conforme al numeral 1, que refiere el número de mediadores certificados que se encuentran en funciones en el Centro Estatal de Mediación, Conciliación y de Justicia Restaurativa, son 40 Mediadores Certificados. En relación al numeral 2 relativo a las convocatorias que se publicaron para designar y ratificar mediadores en 2024 con fundamento en el artículo 77 de la Ley Orgánica del Poder Judicial del Estado de México; se refiere que no se tiene registro de convocatoria en el sentido que se solicita, lo anterior derivado de la publicación de la Ley General de Mecanismos Alternativos de Solución de Controversias, que en su artículo décimo tercero transitorio, establece que el Consejo Nacional de Mecanismos Alternativos de Solución de Controversias, contará con un plazo máximo de 180 días naturales posteriores a su instalación para expedir los lineamientos previstos así como para aprobar y elaborar su reglamento interno, siendo relevante mencionar que aún se encuentran en proceso de etapa deliberativa en coordinación con la Comisión de Tribunales Superiores de Justicia (CONATRIB), toda vez que estos serán quienes tengan la operación de los mismos y que de forma posterior se realizarán las armonizaciones correspondientes. (Sic)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b/>
          <w:i/>
        </w:rPr>
      </w:pPr>
      <w:r w:rsidRPr="00386C36">
        <w:rPr>
          <w:rFonts w:ascii="Palatino Linotype" w:hAnsi="Palatino Linotype"/>
          <w:b/>
          <w:i/>
        </w:rPr>
        <w:t xml:space="preserve">2.- Convocatorias publicadas para designar y ratificar mediadores en 2024. En caso de no haber sido emitido las convocatorias: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En relación al numeral 2 relativo a las convocatorias que se publicaron para designar y ratificar mediadores en 2024 con fundamento en el artículo 77 de la Ley Orgánica del Poder Judicial del Estado de México; se refiere que no se tiene registro de convocatoria en el sentido que se solicita, lo anterior derivado de la publicación de la Ley General de Mecanismos Alternativos de Solución de Controversias, que en su artículo décimo tercero transitorio, establece que el Consejo Nacional de Mecanismos Alternativos de Solución de Controversias, contará con un plazo máximo de 180 días naturales posteriores a su instalación para expedir los lineamientos previstos así como para aprobar y elaborar su reglamento interno, siendo relevante mencionar que aún se encuentran en proceso de etapa deliberativa en coordinación con la Comisión de Tribunales Superiores de Justicia (CONATRIB), toda vez que estos serán quienes tengan la operación de los mismos y que de forma posterior se realizarán las armonizaciones correspondientes. (Sic)</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b/>
          <w:i/>
        </w:rPr>
      </w:pPr>
      <w:r w:rsidRPr="00386C36">
        <w:rPr>
          <w:rFonts w:ascii="Palatino Linotype" w:hAnsi="Palatino Linotype"/>
          <w:b/>
          <w:i/>
        </w:rPr>
        <w:lastRenderedPageBreak/>
        <w:t xml:space="preserve">2.1 Las razones jurídicas (de hecho y de derecho) ante tal omisión.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 xml:space="preserve">De acuerdo con el numeral 2.1 que hace referencia a las razones de jurídicas (de hecho y derecho) ante tal omisión, se informa que no ha lugar, lo anterior con fundamento en el artículo 29 fracción IX de la Ley General de Mecanismos Alternativos de Solución de Controversias de fecha de publicación, 26 de enero del 2024, misma que entró en vigor el día siguiente al de su publicación en el Diario Oficial de la Federación y que a la letra dice: </w:t>
      </w:r>
    </w:p>
    <w:p w:rsidR="00B97CE1" w:rsidRPr="00386C36" w:rsidRDefault="00B97CE1" w:rsidP="00B97CE1">
      <w:pPr>
        <w:ind w:left="567" w:right="567"/>
        <w:jc w:val="both"/>
        <w:rPr>
          <w:rFonts w:ascii="Palatino Linotype" w:hAnsi="Palatino Linotype"/>
          <w:b/>
          <w:i/>
        </w:rPr>
      </w:pPr>
    </w:p>
    <w:p w:rsidR="00B97CE1" w:rsidRPr="00386C36" w:rsidRDefault="00B97CE1" w:rsidP="00B97CE1">
      <w:pPr>
        <w:ind w:left="567" w:right="567"/>
        <w:jc w:val="both"/>
        <w:rPr>
          <w:rFonts w:ascii="Palatino Linotype" w:hAnsi="Palatino Linotype"/>
          <w:b/>
          <w:i/>
          <w:u w:val="single"/>
        </w:rPr>
      </w:pPr>
      <w:r w:rsidRPr="00386C36">
        <w:rPr>
          <w:rFonts w:ascii="Palatino Linotype" w:hAnsi="Palatino Linotype"/>
          <w:b/>
          <w:i/>
          <w:u w:val="single"/>
        </w:rPr>
        <w:t xml:space="preserve">Artículo 29. Corresponde a la persona Titular del Centro Público de Mecanismos Alternativos de Solución de Controversias, al menos, lo siguiente: </w:t>
      </w:r>
    </w:p>
    <w:p w:rsidR="00B97CE1" w:rsidRPr="00386C36" w:rsidRDefault="00B97CE1" w:rsidP="00B97CE1">
      <w:pPr>
        <w:ind w:left="567" w:right="567"/>
        <w:jc w:val="both"/>
        <w:rPr>
          <w:rFonts w:ascii="Palatino Linotype" w:hAnsi="Palatino Linotype"/>
          <w:b/>
          <w:i/>
          <w:u w:val="single"/>
        </w:rPr>
      </w:pPr>
      <w:r w:rsidRPr="00386C36">
        <w:rPr>
          <w:rFonts w:ascii="Palatino Linotype" w:hAnsi="Palatino Linotype"/>
          <w:b/>
          <w:i/>
          <w:u w:val="single"/>
        </w:rPr>
        <w:t>…</w:t>
      </w:r>
    </w:p>
    <w:p w:rsidR="00B97CE1" w:rsidRPr="00386C36" w:rsidRDefault="00B97CE1" w:rsidP="00B97CE1">
      <w:pPr>
        <w:ind w:left="567" w:right="567"/>
        <w:jc w:val="both"/>
        <w:rPr>
          <w:rFonts w:ascii="Palatino Linotype" w:hAnsi="Palatino Linotype"/>
          <w:b/>
          <w:i/>
          <w:u w:val="single"/>
        </w:rPr>
      </w:pPr>
      <w:r w:rsidRPr="00386C36">
        <w:rPr>
          <w:rFonts w:ascii="Palatino Linotype" w:hAnsi="Palatino Linotype"/>
          <w:b/>
          <w:i/>
          <w:u w:val="single"/>
        </w:rPr>
        <w:t xml:space="preserve">IX. Llevar a cabo la organización de las evaluaciones de personas facilitadoras, así como los actos necesarios para el procedimiento de certificación a cargo del Poder Judicial que corresponda, de conformidad con los Lineamientos que al efecto expida el Consejo; (Sic).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 xml:space="preserve">Lo cual cobra relevancia, toda vez que para estar en posibilidad de brindar la información que requiere el solicitante, sería necesario generar un documento exclusivamente para atender el requerimiento realizado, lo cual no es una obligación por parte de este Sujeto Obligado. Fortalece el argumento antes expuesto el Criterio de interpretación SO/001/2021, emitida por el Instituto Nacional de Transparencia, Acceso a la Información y Protección de Datos Personales.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 xml:space="preserve">No existe obligación de elaborar documentos ad hoc para la atención de solicitudes de acceso a datos personales. 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 </w:t>
      </w:r>
    </w:p>
    <w:p w:rsidR="00B97CE1" w:rsidRPr="00386C36" w:rsidRDefault="00B97CE1" w:rsidP="00B97CE1">
      <w:pPr>
        <w:ind w:left="567" w:right="567"/>
        <w:jc w:val="both"/>
        <w:rPr>
          <w:rFonts w:ascii="Palatino Linotype" w:hAnsi="Palatino Linotype"/>
          <w:i/>
        </w:rPr>
      </w:pPr>
    </w:p>
    <w:p w:rsidR="00B97CE1" w:rsidRPr="00386C36" w:rsidRDefault="00B97CE1" w:rsidP="00B97CE1">
      <w:pPr>
        <w:ind w:left="567" w:right="567"/>
        <w:jc w:val="both"/>
        <w:rPr>
          <w:rFonts w:ascii="Palatino Linotype" w:hAnsi="Palatino Linotype"/>
          <w:b/>
          <w:i/>
        </w:rPr>
      </w:pPr>
      <w:r w:rsidRPr="00386C36">
        <w:rPr>
          <w:rFonts w:ascii="Palatino Linotype" w:hAnsi="Palatino Linotype"/>
          <w:b/>
          <w:i/>
        </w:rPr>
        <w:t xml:space="preserve">2.2 El nombre de la persona servidora pública responsable del proceso. </w:t>
      </w:r>
    </w:p>
    <w:p w:rsidR="00B97CE1" w:rsidRPr="00386C36" w:rsidRDefault="00B97CE1" w:rsidP="00B97CE1">
      <w:pPr>
        <w:ind w:left="567" w:right="567"/>
        <w:jc w:val="both"/>
        <w:rPr>
          <w:rFonts w:ascii="Palatino Linotype" w:hAnsi="Palatino Linotype"/>
          <w:b/>
          <w:i/>
        </w:rPr>
      </w:pPr>
    </w:p>
    <w:p w:rsidR="00B97CE1" w:rsidRPr="00386C36" w:rsidRDefault="00B97CE1" w:rsidP="00B97CE1">
      <w:pPr>
        <w:ind w:left="567" w:right="567"/>
        <w:jc w:val="both"/>
        <w:rPr>
          <w:rFonts w:ascii="Palatino Linotype" w:hAnsi="Palatino Linotype"/>
          <w:i/>
        </w:rPr>
      </w:pPr>
      <w:r w:rsidRPr="00386C36">
        <w:rPr>
          <w:rFonts w:ascii="Palatino Linotype" w:hAnsi="Palatino Linotype"/>
          <w:i/>
        </w:rPr>
        <w:t xml:space="preserve">Por último, en relación al </w:t>
      </w:r>
      <w:r w:rsidRPr="00386C36">
        <w:rPr>
          <w:rFonts w:ascii="Palatino Linotype" w:hAnsi="Palatino Linotype"/>
          <w:b/>
          <w:i/>
        </w:rPr>
        <w:t>numeral 2.2</w:t>
      </w:r>
      <w:r w:rsidRPr="00386C36">
        <w:rPr>
          <w:rFonts w:ascii="Palatino Linotype" w:hAnsi="Palatino Linotype"/>
          <w:i/>
        </w:rPr>
        <w:t xml:space="preserve"> se refiere que </w:t>
      </w:r>
      <w:r w:rsidRPr="00386C36">
        <w:rPr>
          <w:rFonts w:ascii="Palatino Linotype" w:hAnsi="Palatino Linotype"/>
          <w:b/>
          <w:i/>
          <w:u w:val="single"/>
        </w:rPr>
        <w:t xml:space="preserve">la persona servidora pública responsable del proceso es el Titular del Centro Estatal de Mediación, Conciliación y de Justicia Restaurativa, que en este momento es el Magistrado </w:t>
      </w:r>
      <w:r w:rsidRPr="00386C36">
        <w:rPr>
          <w:rFonts w:ascii="Palatino Linotype" w:hAnsi="Palatino Linotype"/>
          <w:b/>
          <w:i/>
          <w:u w:val="single"/>
        </w:rPr>
        <w:lastRenderedPageBreak/>
        <w:t>Sergio Arturo Valls Esponda, con fundamento en el artículo 29, fracción IX de la Ley General de Mecanismos Alternativos de Solución de Controversias.</w:t>
      </w:r>
      <w:r w:rsidRPr="00386C36">
        <w:rPr>
          <w:rFonts w:ascii="Palatino Linotype" w:hAnsi="Palatino Linotype"/>
          <w:i/>
        </w:rPr>
        <w:t>” (Sic)</w:t>
      </w:r>
    </w:p>
    <w:p w:rsidR="00B97CE1" w:rsidRPr="00386C36" w:rsidRDefault="00B97CE1" w:rsidP="00B97CE1">
      <w:pPr>
        <w:spacing w:line="360" w:lineRule="auto"/>
        <w:ind w:right="1"/>
        <w:jc w:val="both"/>
        <w:rPr>
          <w:rFonts w:ascii="Palatino Linotype" w:eastAsia="Palatino Linotype" w:hAnsi="Palatino Linotype" w:cs="Palatino Linotype"/>
        </w:rPr>
      </w:pPr>
    </w:p>
    <w:p w:rsidR="00164DEC" w:rsidRPr="00386C36" w:rsidRDefault="00B97CE1" w:rsidP="00164DEC">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 xml:space="preserve">Aunado a lo anterior, señaló anexar </w:t>
      </w:r>
      <w:r w:rsidRPr="00386C36">
        <w:rPr>
          <w:rFonts w:ascii="Palatino Linotype" w:hAnsi="Palatino Linotype"/>
        </w:rPr>
        <w:t>la respuesta al oficio 24/2025 brindada por el Titular del Centro Estatal del Centro Estatal de Mediación, Conciliación y de Justicia Restaurativa del Poder Judicial del Estado de México; Director General, servidor público responsable dando certeza a la información requerida y a la respuesta primigenia otorgada en el oficio número 316/2024.</w:t>
      </w:r>
    </w:p>
    <w:p w:rsidR="00164DEC" w:rsidRPr="00386C36" w:rsidRDefault="00164DEC" w:rsidP="00164DEC">
      <w:pPr>
        <w:spacing w:line="360" w:lineRule="auto"/>
        <w:ind w:right="1"/>
        <w:jc w:val="both"/>
        <w:rPr>
          <w:rFonts w:ascii="Palatino Linotype" w:eastAsia="Palatino Linotype" w:hAnsi="Palatino Linotype" w:cs="Palatino Linotype"/>
        </w:rPr>
      </w:pPr>
    </w:p>
    <w:p w:rsidR="00164DEC" w:rsidRPr="00386C36" w:rsidRDefault="00B97CE1" w:rsidP="00164DEC">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eastAsia="Palatino Linotype" w:hAnsi="Palatino Linotype" w:cs="Palatino Linotype"/>
        </w:rPr>
        <w:t>En consecuencia</w:t>
      </w:r>
      <w:r w:rsidR="00CD64F0" w:rsidRPr="00386C36">
        <w:rPr>
          <w:rFonts w:ascii="Palatino Linotype" w:eastAsia="Palatino Linotype" w:hAnsi="Palatino Linotype" w:cs="Palatino Linotype"/>
        </w:rPr>
        <w:t>, se presume</w:t>
      </w:r>
      <w:r w:rsidR="00164DEC" w:rsidRPr="00386C36">
        <w:rPr>
          <w:rFonts w:ascii="Palatino Linotype" w:eastAsia="Palatino Linotype" w:hAnsi="Palatino Linotype" w:cs="Palatino Linotype"/>
        </w:rPr>
        <w:t xml:space="preserve"> </w:t>
      </w:r>
      <w:r w:rsidR="001E0A15" w:rsidRPr="00386C36">
        <w:rPr>
          <w:rFonts w:ascii="Palatino Linotype" w:eastAsia="Palatino Linotype" w:hAnsi="Palatino Linotype" w:cs="Palatino Linotype"/>
        </w:rPr>
        <w:t xml:space="preserve">haber existido un pronunciamiento del Servidor Público Habilitado competente, en el presente caso el </w:t>
      </w:r>
      <w:r w:rsidR="00164DEC" w:rsidRPr="00386C36">
        <w:rPr>
          <w:rFonts w:ascii="Palatino Linotype" w:eastAsia="Palatino Linotype" w:hAnsi="Palatino Linotype" w:cs="Palatino Linotype"/>
        </w:rPr>
        <w:t xml:space="preserve">Director General del Centro Estatal de Mediación, Conciliación y Justicia Restaurativa del Poder Judicial del Estado de México, quien proporcionó </w:t>
      </w:r>
      <w:r w:rsidR="00CD64F0" w:rsidRPr="00386C36">
        <w:rPr>
          <w:rFonts w:ascii="Palatino Linotype" w:eastAsia="Palatino Linotype" w:hAnsi="Palatino Linotype" w:cs="Palatino Linotype"/>
        </w:rPr>
        <w:t>“</w:t>
      </w:r>
      <w:r w:rsidR="00164DEC" w:rsidRPr="00386C36">
        <w:rPr>
          <w:rFonts w:ascii="Palatino Linotype" w:eastAsia="Palatino Linotype" w:hAnsi="Palatino Linotype" w:cs="Palatino Linotype"/>
        </w:rPr>
        <w:t xml:space="preserve">el nombre de </w:t>
      </w:r>
      <w:r w:rsidR="00164DEC" w:rsidRPr="00386C36">
        <w:rPr>
          <w:rFonts w:ascii="Palatino Linotype" w:hAnsi="Palatino Linotype"/>
        </w:rPr>
        <w:t>la persona servidora pública responsable del proceso</w:t>
      </w:r>
      <w:r w:rsidR="00CD64F0" w:rsidRPr="00386C36">
        <w:rPr>
          <w:rFonts w:ascii="Palatino Linotype" w:hAnsi="Palatino Linotype"/>
        </w:rPr>
        <w:t>”,</w:t>
      </w:r>
      <w:r w:rsidR="00164DEC" w:rsidRPr="00386C36">
        <w:rPr>
          <w:rFonts w:ascii="Palatino Linotype" w:hAnsi="Palatino Linotype"/>
        </w:rPr>
        <w:t xml:space="preserve"> es</w:t>
      </w:r>
      <w:r w:rsidR="00CD64F0" w:rsidRPr="00386C36">
        <w:rPr>
          <w:rFonts w:ascii="Palatino Linotype" w:hAnsi="Palatino Linotype"/>
        </w:rPr>
        <w:t xml:space="preserve"> decir,</w:t>
      </w:r>
      <w:r w:rsidR="00164DEC" w:rsidRPr="00386C36">
        <w:rPr>
          <w:rFonts w:ascii="Palatino Linotype" w:hAnsi="Palatino Linotype"/>
        </w:rPr>
        <w:t xml:space="preserve"> </w:t>
      </w:r>
      <w:r w:rsidR="00CD64F0" w:rsidRPr="00386C36">
        <w:rPr>
          <w:rFonts w:ascii="Palatino Linotype" w:hAnsi="Palatino Linotype"/>
        </w:rPr>
        <w:t>d</w:t>
      </w:r>
      <w:r w:rsidR="00164DEC" w:rsidRPr="00386C36">
        <w:rPr>
          <w:rFonts w:ascii="Palatino Linotype" w:hAnsi="Palatino Linotype"/>
        </w:rPr>
        <w:t>el Titular del Centro Estatal de Mediación, Conciliación y de Justicia Restaurativa, con fundamento en el artículo 29, fracción IX de la Ley General de Mecanismos Alternativos de Solución de Controversias</w:t>
      </w:r>
      <w:r w:rsidR="00CD64F0" w:rsidRPr="00386C36">
        <w:rPr>
          <w:rFonts w:ascii="Palatino Linotype" w:hAnsi="Palatino Linotype"/>
        </w:rPr>
        <w:t>. M</w:t>
      </w:r>
      <w:r w:rsidR="00164DEC" w:rsidRPr="00386C36">
        <w:rPr>
          <w:rFonts w:ascii="Palatino Linotype" w:hAnsi="Palatino Linotype"/>
        </w:rPr>
        <w:t xml:space="preserve">otivo de inconformidad del </w:t>
      </w:r>
      <w:r w:rsidR="00164DEC" w:rsidRPr="00386C36">
        <w:rPr>
          <w:rFonts w:ascii="Palatino Linotype" w:hAnsi="Palatino Linotype"/>
          <w:b/>
        </w:rPr>
        <w:t>RECURRENTE.</w:t>
      </w:r>
    </w:p>
    <w:p w:rsidR="00164DEC" w:rsidRPr="00386C36" w:rsidRDefault="00164DEC" w:rsidP="00164DEC">
      <w:pPr>
        <w:spacing w:line="360" w:lineRule="auto"/>
        <w:ind w:right="1"/>
        <w:jc w:val="both"/>
        <w:rPr>
          <w:rFonts w:ascii="Palatino Linotype" w:eastAsia="Palatino Linotype" w:hAnsi="Palatino Linotype" w:cs="Palatino Linotype"/>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hAnsi="Palatino Linotype" w:cs="Arial"/>
          <w:color w:val="000000" w:themeColor="text1"/>
          <w:lang w:val="es-ES_tradnl"/>
        </w:rPr>
        <w:t xml:space="preserve">Expuesto </w:t>
      </w:r>
      <w:r w:rsidRPr="00386C36">
        <w:rPr>
          <w:rFonts w:ascii="Palatino Linotype" w:eastAsia="Calibri" w:hAnsi="Palatino Linotype" w:cs="Arial"/>
          <w:color w:val="000000" w:themeColor="text1"/>
        </w:rPr>
        <w:t xml:space="preserve">todo lo anterior, se tiene que </w:t>
      </w:r>
      <w:r w:rsidRPr="00386C36">
        <w:rPr>
          <w:rFonts w:ascii="Palatino Linotype" w:eastAsia="Calibri" w:hAnsi="Palatino Linotype" w:cs="Arial"/>
          <w:bCs/>
          <w:color w:val="000000" w:themeColor="text1"/>
        </w:rPr>
        <w:t>el</w:t>
      </w:r>
      <w:r w:rsidRPr="00386C36">
        <w:rPr>
          <w:rFonts w:ascii="Palatino Linotype" w:eastAsia="Calibri" w:hAnsi="Palatino Linotype" w:cs="Arial"/>
          <w:b/>
          <w:color w:val="000000" w:themeColor="text1"/>
        </w:rPr>
        <w:t xml:space="preserve"> </w:t>
      </w:r>
      <w:r w:rsidRPr="00386C36">
        <w:rPr>
          <w:rFonts w:ascii="Palatino Linotype" w:eastAsia="Calibri" w:hAnsi="Palatino Linotype" w:cs="Arial"/>
          <w:b/>
          <w:bCs/>
          <w:color w:val="000000" w:themeColor="text1"/>
        </w:rPr>
        <w:t>SUJETO OBLIGADO</w:t>
      </w:r>
      <w:r w:rsidRPr="00386C36">
        <w:rPr>
          <w:rFonts w:ascii="Palatino Linotype" w:eastAsia="Calibri" w:hAnsi="Palatino Linotype" w:cs="Arial"/>
          <w:bCs/>
          <w:color w:val="000000" w:themeColor="text1"/>
        </w:rPr>
        <w:t xml:space="preserve"> </w:t>
      </w:r>
      <w:r w:rsidR="00164DEC" w:rsidRPr="00386C36">
        <w:rPr>
          <w:rFonts w:ascii="Palatino Linotype" w:eastAsia="Calibri" w:hAnsi="Palatino Linotype" w:cs="Arial"/>
          <w:bCs/>
          <w:color w:val="000000" w:themeColor="text1"/>
        </w:rPr>
        <w:t xml:space="preserve">modificó la </w:t>
      </w:r>
      <w:r w:rsidRPr="00386C36">
        <w:rPr>
          <w:rFonts w:ascii="Palatino Linotype" w:eastAsia="Calibri" w:hAnsi="Palatino Linotype" w:cs="Arial"/>
          <w:bCs/>
          <w:color w:val="000000" w:themeColor="text1"/>
        </w:rPr>
        <w:t>respuesta y aportó información novedosa.</w:t>
      </w:r>
    </w:p>
    <w:p w:rsidR="00696FA3" w:rsidRPr="00386C36" w:rsidRDefault="00696FA3" w:rsidP="00A30F8D">
      <w:pPr>
        <w:ind w:right="1"/>
        <w:jc w:val="both"/>
        <w:rPr>
          <w:rFonts w:ascii="Palatino Linotype" w:eastAsia="Palatino Linotype" w:hAnsi="Palatino Linotype" w:cs="Palatino Linotype"/>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rPr>
      </w:pPr>
      <w:r w:rsidRPr="00386C36">
        <w:rPr>
          <w:rFonts w:ascii="Palatino Linotype" w:hAnsi="Palatino Linotype" w:cs="Arial"/>
          <w:color w:val="000000" w:themeColor="text1"/>
          <w:lang w:val="es-ES_tradnl"/>
        </w:rPr>
        <w:t xml:space="preserve">En </w:t>
      </w:r>
      <w:r w:rsidRPr="00386C36">
        <w:rPr>
          <w:rFonts w:ascii="Palatino Linotype" w:eastAsia="Calibri" w:hAnsi="Palatino Linotype" w:cs="Arial"/>
          <w:color w:val="000000" w:themeColor="text1"/>
        </w:rPr>
        <w:t xml:space="preserve">este sentido, </w:t>
      </w:r>
      <w:r w:rsidRPr="00386C36">
        <w:rPr>
          <w:rFonts w:ascii="Palatino Linotype" w:hAnsi="Palatino Linotype" w:cs="Arial"/>
          <w:bCs/>
        </w:rPr>
        <w:t xml:space="preserve">es dable sostener que, al haber existido un pronunciamiento por parte del </w:t>
      </w:r>
      <w:r w:rsidRPr="00386C36">
        <w:rPr>
          <w:rFonts w:ascii="Palatino Linotype" w:hAnsi="Palatino Linotype" w:cs="Arial"/>
          <w:b/>
          <w:bCs/>
        </w:rPr>
        <w:t>SUJETO OBLIGADO</w:t>
      </w:r>
      <w:r w:rsidRPr="00386C36">
        <w:rPr>
          <w:rFonts w:ascii="Palatino Linotype" w:hAnsi="Palatino Linotype" w:cs="Arial"/>
          <w:bCs/>
        </w:rPr>
        <w:t xml:space="preserve">, este Instituto no está facultado para manifestarse sobre </w:t>
      </w:r>
      <w:r w:rsidRPr="00386C36">
        <w:rPr>
          <w:rFonts w:ascii="Palatino Linotype" w:hAnsi="Palatino Linotype" w:cs="Arial"/>
          <w:bCs/>
        </w:rPr>
        <w:lastRenderedPageBreak/>
        <w:t>la veracidad de este, pues no existe precepto legal alguno en la Ley de la materia que lo faculte para que, vía recurso de revisión, pueda pronunciarse al respecto.</w:t>
      </w:r>
    </w:p>
    <w:p w:rsidR="00696FA3" w:rsidRPr="00386C36" w:rsidRDefault="00696FA3" w:rsidP="004414BC">
      <w:pPr>
        <w:ind w:right="1"/>
        <w:jc w:val="both"/>
        <w:rPr>
          <w:rFonts w:ascii="Palatino Linotype" w:eastAsia="Palatino Linotype" w:hAnsi="Palatino Linotype" w:cs="Palatino Linotype"/>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rPr>
        <w:t xml:space="preserve">Así, </w:t>
      </w:r>
      <w:r w:rsidRPr="00386C36">
        <w:rPr>
          <w:rFonts w:ascii="Palatino Linotype" w:eastAsia="Calibri" w:hAnsi="Palatino Linotype"/>
        </w:rPr>
        <w:t xml:space="preserve">este Pleno advierte que el </w:t>
      </w:r>
      <w:r w:rsidRPr="00386C36">
        <w:rPr>
          <w:rFonts w:ascii="Palatino Linotype" w:eastAsia="Calibri" w:hAnsi="Palatino Linotype"/>
          <w:b/>
        </w:rPr>
        <w:t>SUJETO OBLIGADO</w:t>
      </w:r>
      <w:r w:rsidRPr="00386C36">
        <w:rPr>
          <w:rFonts w:ascii="Palatino Linotype" w:eastAsia="Calibri" w:hAnsi="Palatino Linotype"/>
        </w:rPr>
        <w:t xml:space="preserve"> modificó el acto que le dio origen al recurso de revisión, lo que trae como consecuencia que el mismo quede sin materia, actualizándose de este modo, la hipótesis jurídica contenida en la fracción III del artículo 192 de la Ley de Transparencia Local.</w:t>
      </w:r>
    </w:p>
    <w:p w:rsidR="00696FA3" w:rsidRPr="00386C36" w:rsidRDefault="00696FA3" w:rsidP="00A30F8D">
      <w:pPr>
        <w:ind w:right="1"/>
        <w:jc w:val="both"/>
        <w:rPr>
          <w:rFonts w:ascii="Palatino Linotype" w:eastAsia="Palatino Linotype" w:hAnsi="Palatino Linotype" w:cs="Palatino Linotype"/>
          <w:b/>
        </w:rPr>
      </w:pPr>
    </w:p>
    <w:p w:rsidR="00696FA3" w:rsidRPr="00386C36" w:rsidRDefault="00164DEC"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Si</w:t>
      </w:r>
      <w:r w:rsidR="00696FA3" w:rsidRPr="00386C36">
        <w:rPr>
          <w:rFonts w:ascii="Palatino Linotype" w:hAnsi="Palatino Linotype" w:cs="Arial"/>
          <w:color w:val="000000" w:themeColor="text1"/>
          <w:lang w:val="es-ES_tradnl"/>
        </w:rPr>
        <w:t xml:space="preserve"> </w:t>
      </w:r>
      <w:r w:rsidR="00696FA3" w:rsidRPr="00386C36">
        <w:rPr>
          <w:rFonts w:ascii="Palatino Linotype" w:eastAsia="Calibri" w:hAnsi="Palatino Linotype" w:cs="Arial"/>
          <w:color w:val="000000" w:themeColor="text1"/>
        </w:rPr>
        <w:t xml:space="preserve">bien, </w:t>
      </w:r>
      <w:r w:rsidR="00696FA3" w:rsidRPr="00386C36">
        <w:rPr>
          <w:rFonts w:ascii="Palatino Linotype" w:eastAsia="Calibri"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696FA3" w:rsidRPr="00386C36">
        <w:rPr>
          <w:rFonts w:ascii="Palatino Linotype" w:eastAsia="Calibri" w:hAnsi="Palatino Linotype"/>
          <w:b/>
        </w:rPr>
        <w:t>SUJETOS OBLIGADOS</w:t>
      </w:r>
      <w:r w:rsidR="00696FA3" w:rsidRPr="00386C36">
        <w:rPr>
          <w:rFonts w:ascii="Palatino Linotype" w:eastAsia="Calibri" w:hAnsi="Palatino Linotype"/>
        </w:rPr>
        <w:t xml:space="preserve"> o la negativa de entrega de la misma, derivada de la solicitud de información pública.</w:t>
      </w:r>
    </w:p>
    <w:p w:rsidR="00A30F8D" w:rsidRPr="00386C36" w:rsidRDefault="00A30F8D" w:rsidP="00A30F8D">
      <w:pPr>
        <w:ind w:right="1"/>
        <w:jc w:val="both"/>
        <w:rPr>
          <w:rFonts w:ascii="Palatino Linotype" w:eastAsia="Palatino Linotype" w:hAnsi="Palatino Linotype" w:cs="Palatino Linotype"/>
          <w:b/>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De </w:t>
      </w:r>
      <w:r w:rsidRPr="00386C36">
        <w:rPr>
          <w:rFonts w:ascii="Palatino Linotype" w:eastAsia="Calibri" w:hAnsi="Palatino Linotype"/>
        </w:rPr>
        <w:t xml:space="preserve">este modo, cuando el </w:t>
      </w:r>
      <w:r w:rsidRPr="00386C36">
        <w:rPr>
          <w:rFonts w:ascii="Palatino Linotype" w:eastAsia="Calibri" w:hAnsi="Palatino Linotype"/>
          <w:b/>
        </w:rPr>
        <w:t xml:space="preserve">SUJETO OBLIGADO, </w:t>
      </w:r>
      <w:r w:rsidRPr="00386C36">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386C36">
        <w:rPr>
          <w:rFonts w:ascii="Palatino Linotype" w:eastAsia="Calibri" w:hAnsi="Palatino Linotype"/>
          <w:i/>
        </w:rPr>
        <w:t>litis</w:t>
      </w:r>
      <w:r w:rsidRPr="00386C36">
        <w:rPr>
          <w:rFonts w:ascii="Palatino Linotype" w:eastAsia="Calibri" w:hAnsi="Palatino Linotype"/>
        </w:rPr>
        <w:t xml:space="preserve"> planteada, debido a que la afectación en su esfera de derechos fue restituida por la propia autoridad que emitió el acto motivo de impugnación.</w:t>
      </w:r>
    </w:p>
    <w:p w:rsidR="00696FA3" w:rsidRPr="00386C36" w:rsidRDefault="00696FA3" w:rsidP="00A30F8D">
      <w:pPr>
        <w:ind w:right="1"/>
        <w:jc w:val="both"/>
        <w:rPr>
          <w:rFonts w:ascii="Palatino Linotype" w:eastAsia="Palatino Linotype" w:hAnsi="Palatino Linotype" w:cs="Palatino Linotype"/>
          <w:b/>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Sirve </w:t>
      </w:r>
      <w:r w:rsidRPr="00386C36">
        <w:rPr>
          <w:rFonts w:ascii="Palatino Linotype" w:eastAsia="Calibri" w:hAnsi="Palatino Linotype"/>
        </w:rPr>
        <w:t>de sustento a lo anterior la siguiente jurisprudencia por contradicción, cuyo rubro, texto y datos de identificación son los siguientes:</w:t>
      </w:r>
    </w:p>
    <w:p w:rsidR="00696FA3" w:rsidRPr="00386C36" w:rsidRDefault="00696FA3" w:rsidP="004414BC">
      <w:pPr>
        <w:ind w:right="1"/>
        <w:jc w:val="both"/>
        <w:rPr>
          <w:rFonts w:ascii="Palatino Linotype" w:hAnsi="Palatino Linotype" w:cs="Arial"/>
          <w:color w:val="000000" w:themeColor="text1"/>
          <w:lang w:val="es-ES_tradnl"/>
        </w:rPr>
      </w:pPr>
    </w:p>
    <w:p w:rsidR="00696FA3" w:rsidRPr="00386C36" w:rsidRDefault="00696FA3" w:rsidP="00696FA3">
      <w:pPr>
        <w:ind w:left="567" w:right="567"/>
        <w:jc w:val="both"/>
        <w:rPr>
          <w:rFonts w:ascii="Palatino Linotype" w:eastAsia="Palatino Linotype" w:hAnsi="Palatino Linotype" w:cs="Palatino Linotype"/>
          <w:b/>
        </w:rPr>
      </w:pPr>
      <w:r w:rsidRPr="00386C36">
        <w:rPr>
          <w:rFonts w:ascii="Palatino Linotype" w:eastAsia="Calibri" w:hAnsi="Palatino Linotype"/>
          <w:b/>
          <w:i/>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86C36">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96FA3" w:rsidRPr="00386C36" w:rsidRDefault="00696FA3" w:rsidP="004414BC">
      <w:pPr>
        <w:rPr>
          <w:rFonts w:ascii="Palatino Linotype" w:hAnsi="Palatino Linotype" w:cs="Arial"/>
          <w:color w:val="000000" w:themeColor="text1"/>
          <w:lang w:val="es-ES_tradnl"/>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La </w:t>
      </w:r>
      <w:r w:rsidRPr="00386C36">
        <w:rPr>
          <w:rFonts w:ascii="Palatino Linotype" w:eastAsia="Calibri" w:hAnsi="Palatino Linotype"/>
        </w:rPr>
        <w:t>anterior jurisprudencia resulta aplicable al presente asunto, en dos aspectos:</w:t>
      </w:r>
    </w:p>
    <w:p w:rsidR="00696FA3" w:rsidRPr="00386C36" w:rsidRDefault="00696FA3" w:rsidP="00A30F8D">
      <w:pPr>
        <w:ind w:right="1"/>
        <w:jc w:val="both"/>
        <w:rPr>
          <w:rFonts w:ascii="Palatino Linotype" w:eastAsia="Palatino Linotype" w:hAnsi="Palatino Linotype" w:cs="Palatino Linotype"/>
          <w:b/>
        </w:rPr>
      </w:pPr>
    </w:p>
    <w:p w:rsidR="00696FA3" w:rsidRPr="00386C36" w:rsidRDefault="00696FA3" w:rsidP="00696FA3">
      <w:pPr>
        <w:numPr>
          <w:ilvl w:val="0"/>
          <w:numId w:val="33"/>
        </w:numPr>
        <w:ind w:left="567" w:right="616" w:firstLine="0"/>
        <w:contextualSpacing/>
        <w:jc w:val="both"/>
        <w:rPr>
          <w:rFonts w:ascii="Palatino Linotype" w:eastAsia="Calibri" w:hAnsi="Palatino Linotype"/>
        </w:rPr>
      </w:pPr>
      <w:r w:rsidRPr="00386C36">
        <w:rPr>
          <w:rFonts w:ascii="Palatino Linotype" w:eastAsia="Calibri" w:hAnsi="Palatino Linotype"/>
          <w:b/>
        </w:rPr>
        <w:t>La cesación de los efectos perniciosos del acto de autoridad:</w:t>
      </w:r>
      <w:r w:rsidRPr="00386C36">
        <w:rPr>
          <w:rFonts w:ascii="Palatino Linotype" w:eastAsia="Calibri" w:hAnsi="Palatino Linotype"/>
        </w:rPr>
        <w:t xml:space="preserve"> Al respecto, la Ley de Transparencia contempla la figura jurídica del sobreseimiento cuando el </w:t>
      </w:r>
      <w:r w:rsidRPr="00386C36">
        <w:rPr>
          <w:rFonts w:ascii="Palatino Linotype" w:eastAsia="Calibri" w:hAnsi="Palatino Linotype"/>
          <w:b/>
        </w:rPr>
        <w:t>SUJETO OBLIGADO</w:t>
      </w:r>
      <w:r w:rsidRPr="00386C36">
        <w:rPr>
          <w:rFonts w:ascii="Palatino Linotype" w:eastAsia="Calibri" w:hAnsi="Palatino Linotype"/>
        </w:rPr>
        <w:t xml:space="preserve"> de </w:t>
      </w:r>
      <w:r w:rsidRPr="00386C36">
        <w:rPr>
          <w:rFonts w:ascii="Palatino Linotype" w:eastAsia="Calibri" w:hAnsi="Palatino Linotype"/>
          <w:i/>
        </w:rPr>
        <w:t>motu proprio</w:t>
      </w:r>
      <w:r w:rsidRPr="00386C36">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696FA3" w:rsidRPr="00386C36" w:rsidRDefault="00696FA3" w:rsidP="00696FA3">
      <w:pPr>
        <w:ind w:left="567" w:right="616"/>
        <w:contextualSpacing/>
        <w:rPr>
          <w:rFonts w:ascii="Palatino Linotype" w:eastAsia="Calibri" w:hAnsi="Palatino Linotype"/>
        </w:rPr>
      </w:pPr>
    </w:p>
    <w:p w:rsidR="00696FA3" w:rsidRPr="00386C36" w:rsidRDefault="00696FA3" w:rsidP="00696FA3">
      <w:pPr>
        <w:numPr>
          <w:ilvl w:val="0"/>
          <w:numId w:val="33"/>
        </w:numPr>
        <w:ind w:left="567" w:right="616" w:firstLine="0"/>
        <w:contextualSpacing/>
        <w:jc w:val="both"/>
        <w:rPr>
          <w:rFonts w:ascii="Palatino Linotype" w:eastAsia="Calibri" w:hAnsi="Palatino Linotype"/>
        </w:rPr>
      </w:pPr>
      <w:r w:rsidRPr="00386C36">
        <w:rPr>
          <w:rFonts w:ascii="Palatino Linotype" w:eastAsia="Calibri" w:hAnsi="Palatino Linotype"/>
          <w:b/>
        </w:rPr>
        <w:t>El momento procesal para modificar el acto impugnado:</w:t>
      </w:r>
      <w:r w:rsidRPr="00386C36">
        <w:rPr>
          <w:rFonts w:ascii="Palatino Linotype" w:eastAsia="Calibri" w:hAnsi="Palatino Linotype"/>
        </w:rPr>
        <w:t xml:space="preserve"> Para que se actualice el sobreseimiento de un recurso de revisión, el </w:t>
      </w:r>
      <w:r w:rsidRPr="00386C36">
        <w:rPr>
          <w:rFonts w:ascii="Palatino Linotype" w:eastAsia="Calibri" w:hAnsi="Palatino Linotype"/>
          <w:b/>
        </w:rPr>
        <w:t>SUJETO OBLIGADO</w:t>
      </w:r>
      <w:r w:rsidRPr="00386C36">
        <w:rPr>
          <w:rFonts w:ascii="Palatino Linotype" w:eastAsia="Calibri" w:hAnsi="Palatino Linotype"/>
        </w:rPr>
        <w:t xml:space="preserve"> puede entregar o completar la información al momento de </w:t>
      </w:r>
      <w:r w:rsidRPr="00386C36">
        <w:rPr>
          <w:rFonts w:ascii="Palatino Linotype" w:eastAsia="Calibri" w:hAnsi="Palatino Linotype"/>
        </w:rPr>
        <w:lastRenderedPageBreak/>
        <w:t xml:space="preserve">rendir su informe de justificación o </w:t>
      </w:r>
      <w:r w:rsidRPr="00386C36">
        <w:rPr>
          <w:rFonts w:ascii="Palatino Linotype" w:eastAsia="Calibri" w:hAnsi="Palatino Linotype"/>
          <w:b/>
          <w:u w:val="single"/>
        </w:rPr>
        <w:t>posteriormente</w:t>
      </w:r>
      <w:r w:rsidRPr="00386C36">
        <w:rPr>
          <w:rFonts w:ascii="Palatino Linotype" w:eastAsia="Calibri" w:hAnsi="Palatino Linotype"/>
        </w:rPr>
        <w:t xml:space="preserve"> a éste, siempre y cuando el Pleno del Instituto no haya dictado resolución definitiva.</w:t>
      </w:r>
    </w:p>
    <w:p w:rsidR="00696FA3" w:rsidRPr="00386C36" w:rsidRDefault="00696FA3" w:rsidP="00A30F8D">
      <w:pPr>
        <w:ind w:right="1"/>
        <w:jc w:val="both"/>
        <w:rPr>
          <w:rFonts w:ascii="Palatino Linotype" w:eastAsia="Palatino Linotype" w:hAnsi="Palatino Linotype" w:cs="Palatino Linotype"/>
          <w:b/>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Eduardo </w:t>
      </w:r>
      <w:r w:rsidRPr="00386C36">
        <w:rPr>
          <w:rFonts w:ascii="Palatino Linotype" w:eastAsia="Calibri" w:hAnsi="Palatino Linotype" w:cs="Arial"/>
          <w:color w:val="000000" w:themeColor="text1"/>
        </w:rPr>
        <w:t xml:space="preserve">Pallares, </w:t>
      </w:r>
      <w:r w:rsidRPr="00386C36">
        <w:rPr>
          <w:rFonts w:ascii="Palatino Linotype" w:eastAsia="Calibri" w:hAnsi="Palatino Linotype"/>
        </w:rPr>
        <w:t xml:space="preserve">en su artículo </w:t>
      </w:r>
      <w:r w:rsidRPr="00386C36">
        <w:rPr>
          <w:rFonts w:ascii="Palatino Linotype" w:eastAsia="Calibri" w:hAnsi="Palatino Linotype"/>
          <w:i/>
        </w:rPr>
        <w:t>“La caducidad y el sobreseimiento en el amparo”</w:t>
      </w:r>
      <w:r w:rsidRPr="00386C36">
        <w:rPr>
          <w:rFonts w:ascii="Palatino Linotype" w:eastAsia="Calibri" w:hAnsi="Palatino Linotype"/>
        </w:rPr>
        <w:t xml:space="preserve">, cita la definición de Aguilera Paz, aduciendo que se </w:t>
      </w:r>
      <w:r w:rsidRPr="00386C36">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386C36">
        <w:rPr>
          <w:rFonts w:ascii="Palatino Linotype" w:eastAsia="Calibri" w:hAnsi="Palatino Linotype"/>
        </w:rPr>
        <w:t>. Asimismo, señala que existe el sobreseimiento provisional y el definitivo</w:t>
      </w:r>
      <w:r w:rsidRPr="00386C36">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696FA3" w:rsidRPr="00386C36" w:rsidRDefault="00696FA3" w:rsidP="00A30F8D">
      <w:pPr>
        <w:ind w:right="1"/>
        <w:jc w:val="both"/>
        <w:rPr>
          <w:rFonts w:ascii="Palatino Linotype" w:eastAsia="Palatino Linotype" w:hAnsi="Palatino Linotype" w:cs="Palatino Linotype"/>
          <w:b/>
        </w:rPr>
      </w:pPr>
    </w:p>
    <w:p w:rsidR="004414BC"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Así, </w:t>
      </w:r>
      <w:r w:rsidRPr="00386C36">
        <w:rPr>
          <w:rFonts w:ascii="Palatino Linotype" w:eastAsia="Calibri" w:hAnsi="Palatino Linotype"/>
        </w:rPr>
        <w:t xml:space="preserve">para la doctrina el sobreseimiento provoca que un procedimiento se suspenda o se resuelva en definitiva </w:t>
      </w:r>
      <w:r w:rsidRPr="00386C36">
        <w:rPr>
          <w:rFonts w:ascii="Palatino Linotype" w:eastAsia="Calibri" w:hAnsi="Palatino Linotype"/>
          <w:b/>
        </w:rPr>
        <w:t>sin que se entre al estudio de los agravios o motivos de inconformidad.</w:t>
      </w:r>
    </w:p>
    <w:p w:rsidR="004414BC" w:rsidRPr="00386C36" w:rsidRDefault="004414BC" w:rsidP="004414BC">
      <w:pPr>
        <w:pStyle w:val="Prrafodelista"/>
        <w:rPr>
          <w:rFonts w:ascii="Palatino Linotype" w:eastAsia="Calibri" w:hAnsi="Palatino Linotype"/>
          <w:sz w:val="24"/>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rsidR="00696FA3" w:rsidRPr="00386C36" w:rsidRDefault="00696FA3" w:rsidP="004414BC">
      <w:pPr>
        <w:spacing w:after="160"/>
        <w:ind w:right="-93"/>
        <w:contextualSpacing/>
        <w:jc w:val="both"/>
        <w:rPr>
          <w:rFonts w:ascii="Palatino Linotype" w:hAnsi="Palatino Linotype" w:cs="Arial"/>
          <w:color w:val="000000" w:themeColor="text1"/>
          <w:lang w:val="es-ES_tradnl"/>
        </w:rPr>
      </w:pPr>
    </w:p>
    <w:p w:rsidR="00696FA3" w:rsidRPr="00386C36" w:rsidRDefault="00696FA3" w:rsidP="00696FA3">
      <w:pPr>
        <w:ind w:left="567" w:right="565"/>
        <w:contextualSpacing/>
        <w:jc w:val="both"/>
        <w:rPr>
          <w:rFonts w:ascii="Palatino Linotype" w:eastAsia="Calibri" w:hAnsi="Palatino Linotype"/>
          <w:i/>
          <w:lang w:val="es-AR"/>
        </w:rPr>
      </w:pPr>
      <w:r w:rsidRPr="00386C36">
        <w:rPr>
          <w:rFonts w:ascii="Palatino Linotype" w:eastAsia="Calibri" w:hAnsi="Palatino Linotype"/>
          <w:b/>
          <w:i/>
          <w:lang w:val="es-AR"/>
        </w:rPr>
        <w:t>SOBRESEIMIENTO EN EL JUICIO DE AMPARO DIRECTO. IMPIDE EL ESTUDIO DE LAS VIOLACIONES PROCESALES PLANTEADAS EN LOS CONCEPTOS DE VIOLACIÓN. El sobreseimiento</w:t>
      </w:r>
      <w:r w:rsidRPr="00386C36">
        <w:rPr>
          <w:rFonts w:ascii="Palatino Linotype" w:eastAsia="Calibri" w:hAnsi="Palatino Linotype"/>
          <w:i/>
          <w:lang w:val="es-AR"/>
        </w:rPr>
        <w:t xml:space="preserve"> en el juicio de amparo directo </w:t>
      </w:r>
      <w:r w:rsidRPr="00386C36">
        <w:rPr>
          <w:rFonts w:ascii="Palatino Linotype" w:eastAsia="Calibri" w:hAnsi="Palatino Linotype"/>
          <w:b/>
          <w:i/>
          <w:lang w:val="es-AR"/>
        </w:rPr>
        <w:t>provoca la terminación de la controversia planteada</w:t>
      </w:r>
      <w:r w:rsidRPr="00386C36">
        <w:rPr>
          <w:rFonts w:ascii="Palatino Linotype" w:eastAsia="Calibri" w:hAnsi="Palatino Linotype"/>
          <w:i/>
          <w:lang w:val="es-AR"/>
        </w:rPr>
        <w:t xml:space="preserve"> por el quejoso en la demanda de amparo</w:t>
      </w:r>
      <w:r w:rsidRPr="00386C36">
        <w:rPr>
          <w:rFonts w:ascii="Palatino Linotype" w:eastAsia="Calibri" w:hAnsi="Palatino Linotype"/>
          <w:b/>
          <w:i/>
          <w:lang w:val="es-AR"/>
        </w:rPr>
        <w:t>, sin hacer un pronunciamiento de fondo sobre la legalidad o ilegalidad de la sentencia reclamada</w:t>
      </w:r>
      <w:r w:rsidRPr="00386C36">
        <w:rPr>
          <w:rFonts w:ascii="Palatino Linotype" w:eastAsia="Calibri" w:hAnsi="Palatino Linotype"/>
          <w:i/>
          <w:lang w:val="es-AR"/>
        </w:rPr>
        <w:t xml:space="preserve">. </w:t>
      </w:r>
      <w:r w:rsidRPr="00386C36">
        <w:rPr>
          <w:rFonts w:ascii="Palatino Linotype" w:eastAsia="Calibri" w:hAnsi="Palatino Linotype"/>
          <w:b/>
          <w:i/>
          <w:lang w:val="es-AR"/>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386C36">
        <w:rPr>
          <w:rFonts w:ascii="Palatino Linotype" w:eastAsia="Calibri" w:hAnsi="Palatino Linotype"/>
          <w:b/>
          <w:i/>
          <w:lang w:val="es-AR"/>
        </w:rPr>
        <w:lastRenderedPageBreak/>
        <w:t>consecuencia del sobreseimiento es poner fin al juicio de amparo sin resolver la controversia en sus méritos</w:t>
      </w:r>
      <w:r w:rsidRPr="00386C36">
        <w:rPr>
          <w:rFonts w:ascii="Palatino Linotype" w:eastAsia="Calibri" w:hAnsi="Palatino Linotype"/>
          <w:i/>
          <w:lang w:val="es-AR"/>
        </w:rPr>
        <w:t>.</w:t>
      </w:r>
    </w:p>
    <w:p w:rsidR="00696FA3" w:rsidRPr="00386C36" w:rsidRDefault="00696FA3" w:rsidP="00696FA3">
      <w:pPr>
        <w:ind w:left="567" w:right="565"/>
        <w:contextualSpacing/>
        <w:jc w:val="both"/>
        <w:rPr>
          <w:rFonts w:ascii="Palatino Linotype" w:eastAsia="Calibri" w:hAnsi="Palatino Linotype"/>
          <w:i/>
          <w:lang w:val="es-AR"/>
        </w:rPr>
      </w:pPr>
      <w:r w:rsidRPr="00386C36">
        <w:rPr>
          <w:rFonts w:ascii="Palatino Linotype" w:eastAsia="Calibri" w:hAnsi="Palatino Linotype"/>
          <w:i/>
          <w:lang w:val="es-AR"/>
        </w:rPr>
        <w:t>SÉPTIMO TRIBUNAL COLEGIADO EN MATERIA CIVIL DEL PRIMER CIRCUITO.</w:t>
      </w:r>
    </w:p>
    <w:p w:rsidR="00696FA3" w:rsidRPr="00386C36" w:rsidRDefault="00696FA3" w:rsidP="00696FA3">
      <w:pPr>
        <w:ind w:left="567" w:right="565"/>
        <w:contextualSpacing/>
        <w:jc w:val="both"/>
        <w:rPr>
          <w:rFonts w:ascii="Palatino Linotype" w:eastAsia="Calibri" w:hAnsi="Palatino Linotype"/>
          <w:b/>
          <w:i/>
          <w:lang w:val="es-AR"/>
        </w:rPr>
      </w:pPr>
      <w:r w:rsidRPr="00386C36">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696FA3" w:rsidRPr="00386C36" w:rsidRDefault="00696FA3" w:rsidP="004414BC">
      <w:pPr>
        <w:ind w:right="1"/>
        <w:jc w:val="both"/>
        <w:rPr>
          <w:rFonts w:ascii="Palatino Linotype" w:eastAsia="Palatino Linotype" w:hAnsi="Palatino Linotype" w:cs="Palatino Linotype"/>
          <w:b/>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Consecuentemente, </w:t>
      </w:r>
      <w:r w:rsidRPr="00386C36">
        <w:rPr>
          <w:rFonts w:ascii="Palatino Linotype" w:eastAsia="Calibri" w:hAnsi="Palatino Linotype"/>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96FA3" w:rsidRPr="00386C36" w:rsidRDefault="00696FA3" w:rsidP="004414BC">
      <w:pPr>
        <w:ind w:right="1"/>
        <w:jc w:val="both"/>
        <w:rPr>
          <w:rFonts w:ascii="Palatino Linotype" w:eastAsia="Palatino Linotype" w:hAnsi="Palatino Linotype" w:cs="Palatino Linotype"/>
          <w:b/>
        </w:rPr>
      </w:pPr>
    </w:p>
    <w:p w:rsidR="00696FA3" w:rsidRPr="00386C36"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hAnsi="Palatino Linotype" w:cs="Arial"/>
          <w:color w:val="000000" w:themeColor="text1"/>
          <w:lang w:val="es-ES_tradnl"/>
        </w:rPr>
        <w:t xml:space="preserve">Bajo </w:t>
      </w:r>
      <w:r w:rsidRPr="00386C36">
        <w:rPr>
          <w:rFonts w:ascii="Palatino Linotype" w:eastAsia="Calibri" w:hAnsi="Palatino Linotype"/>
          <w:lang w:val="es-CO"/>
        </w:rPr>
        <w:t xml:space="preserve">ese tenor y en términos del artículo 186 fracción I este Pleno determina el </w:t>
      </w:r>
      <w:r w:rsidRPr="00386C36">
        <w:rPr>
          <w:rFonts w:ascii="Palatino Linotype" w:eastAsia="Calibri" w:hAnsi="Palatino Linotype"/>
          <w:b/>
          <w:lang w:val="es-CO"/>
        </w:rPr>
        <w:t xml:space="preserve">SOBRESEIMIENTO </w:t>
      </w:r>
      <w:r w:rsidRPr="00386C36">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rsidR="00696FA3" w:rsidRPr="00386C36" w:rsidRDefault="00696FA3" w:rsidP="004414BC">
      <w:pPr>
        <w:ind w:right="1"/>
        <w:jc w:val="both"/>
        <w:rPr>
          <w:rFonts w:ascii="Palatino Linotype" w:eastAsia="Palatino Linotype" w:hAnsi="Palatino Linotype" w:cs="Palatino Linotype"/>
          <w:b/>
        </w:rPr>
      </w:pPr>
    </w:p>
    <w:p w:rsidR="00E94D86" w:rsidRPr="00386C36" w:rsidRDefault="001E3125" w:rsidP="00FD2459">
      <w:pPr>
        <w:numPr>
          <w:ilvl w:val="0"/>
          <w:numId w:val="1"/>
        </w:numPr>
        <w:spacing w:line="360" w:lineRule="auto"/>
        <w:ind w:left="0" w:right="1" w:firstLine="0"/>
        <w:jc w:val="both"/>
        <w:rPr>
          <w:rFonts w:ascii="Palatino Linotype" w:eastAsia="Palatino Linotype" w:hAnsi="Palatino Linotype" w:cs="Palatino Linotype"/>
          <w:b/>
        </w:rPr>
      </w:pPr>
      <w:r w:rsidRPr="00386C36">
        <w:rPr>
          <w:rFonts w:ascii="Palatino Linotype" w:eastAsia="Palatino Linotype" w:hAnsi="Palatino Linotype" w:cs="Palatino Linotype"/>
          <w:color w:val="222222"/>
        </w:rPr>
        <w:t xml:space="preserve">Por lo anteriormente expuesto y fundado, este </w:t>
      </w:r>
      <w:r w:rsidRPr="00386C36">
        <w:rPr>
          <w:rFonts w:ascii="Palatino Linotype" w:eastAsia="Palatino Linotype" w:hAnsi="Palatino Linotype" w:cs="Palatino Linotype"/>
          <w:b/>
          <w:color w:val="222222"/>
        </w:rPr>
        <w:t>ÓRGANO GARANTE</w:t>
      </w:r>
      <w:r w:rsidRPr="00386C36">
        <w:rPr>
          <w:rFonts w:ascii="Palatino Linotype" w:eastAsia="Palatino Linotype" w:hAnsi="Palatino Linotype" w:cs="Palatino Linotype"/>
          <w:color w:val="222222"/>
        </w:rPr>
        <w:t xml:space="preserve"> emite los siguientes:</w:t>
      </w:r>
    </w:p>
    <w:p w:rsidR="00A30F8D" w:rsidRPr="00386C36" w:rsidRDefault="00A30F8D" w:rsidP="00A30F8D">
      <w:pPr>
        <w:ind w:right="1"/>
        <w:jc w:val="both"/>
        <w:rPr>
          <w:rFonts w:ascii="Palatino Linotype" w:eastAsia="Palatino Linotype" w:hAnsi="Palatino Linotype" w:cs="Palatino Linotype"/>
          <w:b/>
        </w:rPr>
      </w:pPr>
    </w:p>
    <w:p w:rsidR="00E94D86" w:rsidRPr="00386C36" w:rsidRDefault="001E3125">
      <w:pPr>
        <w:keepNext/>
        <w:keepLines/>
        <w:spacing w:line="360" w:lineRule="auto"/>
        <w:ind w:right="-592"/>
        <w:jc w:val="center"/>
        <w:rPr>
          <w:rFonts w:ascii="Palatino Linotype" w:eastAsia="Palatino Linotype" w:hAnsi="Palatino Linotype" w:cs="Palatino Linotype"/>
          <w:b/>
          <w:color w:val="000000"/>
        </w:rPr>
      </w:pPr>
      <w:r w:rsidRPr="00386C36">
        <w:rPr>
          <w:rFonts w:ascii="Palatino Linotype" w:eastAsia="Palatino Linotype" w:hAnsi="Palatino Linotype" w:cs="Palatino Linotype"/>
          <w:b/>
          <w:color w:val="000000"/>
        </w:rPr>
        <w:t>R E S O L U T I V O S</w:t>
      </w:r>
    </w:p>
    <w:p w:rsidR="00A30F8D" w:rsidRPr="00386C36" w:rsidRDefault="00A30F8D" w:rsidP="004414BC">
      <w:pPr>
        <w:keepNext/>
        <w:keepLines/>
        <w:ind w:right="-592"/>
        <w:rPr>
          <w:rFonts w:ascii="Palatino Linotype" w:eastAsia="Palatino Linotype" w:hAnsi="Palatino Linotype" w:cs="Palatino Linotype"/>
          <w:b/>
          <w:color w:val="000000"/>
        </w:rPr>
      </w:pPr>
    </w:p>
    <w:p w:rsidR="00A30F8D" w:rsidRPr="00386C36" w:rsidRDefault="00A30F8D" w:rsidP="00A30F8D">
      <w:pPr>
        <w:spacing w:line="360" w:lineRule="auto"/>
        <w:jc w:val="both"/>
        <w:rPr>
          <w:rFonts w:ascii="Palatino Linotype" w:hAnsi="Palatino Linotype" w:cs="Arial"/>
          <w:b/>
          <w:color w:val="000000" w:themeColor="text1"/>
          <w:lang w:val="es-ES_tradnl"/>
        </w:rPr>
      </w:pPr>
      <w:r w:rsidRPr="00386C36">
        <w:rPr>
          <w:rFonts w:ascii="Palatino Linotype" w:hAnsi="Palatino Linotype" w:cs="Arial"/>
          <w:b/>
          <w:color w:val="000000" w:themeColor="text1"/>
          <w:lang w:val="es-ES_tradnl"/>
        </w:rPr>
        <w:t xml:space="preserve">PRIMERO. </w:t>
      </w:r>
      <w:r w:rsidRPr="00386C36">
        <w:rPr>
          <w:rFonts w:ascii="Palatino Linotype" w:hAnsi="Palatino Linotype"/>
        </w:rPr>
        <w:t xml:space="preserve">Se </w:t>
      </w:r>
      <w:r w:rsidRPr="00386C36">
        <w:rPr>
          <w:rFonts w:ascii="Palatino Linotype" w:hAnsi="Palatino Linotype"/>
          <w:b/>
        </w:rPr>
        <w:t>SOBRESEE</w:t>
      </w:r>
      <w:r w:rsidRPr="00386C36">
        <w:rPr>
          <w:rFonts w:ascii="Palatino Linotype" w:hAnsi="Palatino Linotype"/>
        </w:rPr>
        <w:t xml:space="preserve"> el recurso de revisión número </w:t>
      </w:r>
      <w:r w:rsidR="00CD64F0" w:rsidRPr="00386C36">
        <w:rPr>
          <w:rFonts w:ascii="Palatino Linotype" w:hAnsi="Palatino Linotype"/>
          <w:b/>
        </w:rPr>
        <w:t>00138</w:t>
      </w:r>
      <w:r w:rsidR="00675D04" w:rsidRPr="00386C36">
        <w:rPr>
          <w:rFonts w:ascii="Palatino Linotype" w:hAnsi="Palatino Linotype"/>
          <w:b/>
        </w:rPr>
        <w:t>/INFOEM/IP/RR/2025</w:t>
      </w:r>
      <w:r w:rsidRPr="00386C36">
        <w:rPr>
          <w:rFonts w:ascii="Palatino Linotype" w:hAnsi="Palatino Linotype"/>
          <w:b/>
        </w:rPr>
        <w:t xml:space="preserve"> </w:t>
      </w:r>
      <w:r w:rsidRPr="00386C36">
        <w:rPr>
          <w:rFonts w:ascii="Palatino Linotype" w:hAnsi="Palatino Linotype"/>
          <w:bCs/>
        </w:rPr>
        <w:t>conforme al artículo 192 fracción III de la Ley de Transparencia y Acceso a la Información Pública del Estado de México y Municipios,</w:t>
      </w:r>
      <w:r w:rsidRPr="00386C36">
        <w:rPr>
          <w:rFonts w:ascii="Palatino Linotype" w:hAnsi="Palatino Linotype"/>
        </w:rPr>
        <w:t xml:space="preserve"> porque al </w:t>
      </w:r>
      <w:r w:rsidRPr="00386C36">
        <w:rPr>
          <w:rFonts w:ascii="Palatino Linotype" w:hAnsi="Palatino Linotype"/>
          <w:b/>
          <w:bCs/>
        </w:rPr>
        <w:t>modificar la respuesta a través del informe justificado y atender lo solicitado</w:t>
      </w:r>
      <w:r w:rsidRPr="00386C36">
        <w:rPr>
          <w:rFonts w:ascii="Palatino Linotype" w:hAnsi="Palatino Linotype"/>
        </w:rPr>
        <w:t xml:space="preserve">, el recurso de revisión quedó sin materia en términos del Considerando </w:t>
      </w:r>
      <w:r w:rsidRPr="00386C36">
        <w:rPr>
          <w:rFonts w:ascii="Palatino Linotype" w:hAnsi="Palatino Linotype"/>
          <w:b/>
        </w:rPr>
        <w:t>TERCERO</w:t>
      </w:r>
      <w:r w:rsidRPr="00386C36">
        <w:rPr>
          <w:rFonts w:ascii="Palatino Linotype" w:hAnsi="Palatino Linotype"/>
        </w:rPr>
        <w:t xml:space="preserve"> de la presente resolución.</w:t>
      </w:r>
    </w:p>
    <w:p w:rsidR="00A30F8D" w:rsidRPr="00386C36" w:rsidRDefault="00A30F8D" w:rsidP="00A30F8D">
      <w:pPr>
        <w:spacing w:before="240" w:after="240" w:line="360" w:lineRule="auto"/>
        <w:ind w:right="48"/>
        <w:jc w:val="both"/>
        <w:rPr>
          <w:rFonts w:ascii="Palatino Linotype" w:eastAsia="DengXian Light" w:hAnsi="Palatino Linotype"/>
          <w:color w:val="000000" w:themeColor="text1"/>
        </w:rPr>
      </w:pPr>
      <w:r w:rsidRPr="00386C36">
        <w:rPr>
          <w:rFonts w:ascii="Palatino Linotype" w:hAnsi="Palatino Linotype"/>
          <w:b/>
          <w:color w:val="000000" w:themeColor="text1"/>
        </w:rPr>
        <w:lastRenderedPageBreak/>
        <w:t>SEGUNDO.</w:t>
      </w:r>
      <w:r w:rsidRPr="00386C36">
        <w:rPr>
          <w:rFonts w:ascii="Palatino Linotype" w:eastAsia="DengXian Light" w:hAnsi="Palatino Linotype"/>
          <w:color w:val="000000" w:themeColor="text1"/>
        </w:rPr>
        <w:t xml:space="preserve"> </w:t>
      </w:r>
      <w:r w:rsidR="00155354" w:rsidRPr="00386C36">
        <w:rPr>
          <w:rFonts w:ascii="Palatino Linotype" w:hAnsi="Palatino Linotype"/>
          <w:b/>
          <w:bCs/>
        </w:rPr>
        <w:t>Notifíquese</w:t>
      </w:r>
      <w:r w:rsidRPr="00386C36">
        <w:rPr>
          <w:rFonts w:ascii="Palatino Linotype" w:eastAsia="Calibri" w:hAnsi="Palatino Linotype" w:cs="Arial"/>
          <w:b/>
          <w:bCs/>
        </w:rPr>
        <w:t xml:space="preserve"> </w:t>
      </w:r>
      <w:r w:rsidRPr="00386C36">
        <w:rPr>
          <w:rFonts w:ascii="Palatino Linotype" w:eastAsia="Calibri" w:hAnsi="Palatino Linotype" w:cs="Arial"/>
          <w:bCs/>
        </w:rPr>
        <w:t xml:space="preserve">a través del Sistema de Acceso a la Información Mexiquense </w:t>
      </w:r>
      <w:r w:rsidRPr="00386C36">
        <w:rPr>
          <w:rFonts w:ascii="Palatino Linotype" w:eastAsia="Calibri" w:hAnsi="Palatino Linotype" w:cs="Arial"/>
          <w:b/>
          <w:bCs/>
        </w:rPr>
        <w:t xml:space="preserve">(SAIMEX) </w:t>
      </w:r>
      <w:r w:rsidRPr="00386C36">
        <w:rPr>
          <w:rFonts w:ascii="Palatino Linotype" w:eastAsia="Calibri" w:hAnsi="Palatino Linotype" w:cs="Arial"/>
          <w:bCs/>
        </w:rPr>
        <w:t>la presente resolución al Titular de la Unidad de Transparencia del</w:t>
      </w:r>
      <w:r w:rsidRPr="00386C36">
        <w:rPr>
          <w:rFonts w:ascii="Palatino Linotype" w:eastAsia="Calibri" w:hAnsi="Palatino Linotype" w:cs="Arial"/>
          <w:b/>
          <w:bCs/>
        </w:rPr>
        <w:t xml:space="preserve"> SUJETO OBLIGADO.</w:t>
      </w:r>
    </w:p>
    <w:p w:rsidR="00A30F8D" w:rsidRPr="00386C36" w:rsidRDefault="00A30F8D" w:rsidP="00A30F8D">
      <w:pPr>
        <w:shd w:val="clear" w:color="auto" w:fill="FFFFFF"/>
        <w:spacing w:before="240" w:line="360" w:lineRule="auto"/>
        <w:ind w:right="49"/>
        <w:jc w:val="both"/>
        <w:rPr>
          <w:rFonts w:ascii="Palatino Linotype" w:hAnsi="Palatino Linotype" w:cs="Arial"/>
          <w:b/>
          <w:bCs/>
          <w:color w:val="000000" w:themeColor="text1"/>
          <w:lang w:val="es-ES_tradnl"/>
        </w:rPr>
      </w:pPr>
      <w:r w:rsidRPr="00386C36">
        <w:rPr>
          <w:rFonts w:ascii="Palatino Linotype" w:hAnsi="Palatino Linotype" w:cs="Arial"/>
          <w:b/>
          <w:bCs/>
          <w:color w:val="000000" w:themeColor="text1"/>
          <w:lang w:val="es-ES_tradnl"/>
        </w:rPr>
        <w:t xml:space="preserve">TERCERO. </w:t>
      </w:r>
      <w:r w:rsidRPr="00386C36">
        <w:rPr>
          <w:rFonts w:ascii="Palatino Linotype" w:hAnsi="Palatino Linotype"/>
          <w:b/>
          <w:bCs/>
        </w:rPr>
        <w:t xml:space="preserve">Notifíquese </w:t>
      </w:r>
      <w:r w:rsidRPr="00386C36">
        <w:rPr>
          <w:rFonts w:ascii="Palatino Linotype" w:hAnsi="Palatino Linotype"/>
          <w:bCs/>
        </w:rPr>
        <w:t xml:space="preserve">al </w:t>
      </w:r>
      <w:r w:rsidRPr="00386C36">
        <w:rPr>
          <w:rFonts w:ascii="Palatino Linotype" w:hAnsi="Palatino Linotype"/>
          <w:b/>
          <w:bCs/>
        </w:rPr>
        <w:t>RECURRENTE</w:t>
      </w:r>
      <w:r w:rsidRPr="00386C36">
        <w:rPr>
          <w:rFonts w:ascii="Palatino Linotype" w:hAnsi="Palatino Linotype"/>
        </w:rPr>
        <w:t xml:space="preserve"> la presente resolución </w:t>
      </w:r>
      <w:r w:rsidRPr="00386C36">
        <w:rPr>
          <w:rFonts w:ascii="Palatino Linotype" w:eastAsia="Calibri" w:hAnsi="Palatino Linotype" w:cs="Arial"/>
          <w:bCs/>
        </w:rPr>
        <w:t xml:space="preserve">a través del Sistema de Acceso a la Información Mexiquense </w:t>
      </w:r>
      <w:r w:rsidRPr="00386C36">
        <w:rPr>
          <w:rFonts w:ascii="Palatino Linotype" w:eastAsia="Calibri" w:hAnsi="Palatino Linotype" w:cs="Arial"/>
          <w:b/>
          <w:bCs/>
        </w:rPr>
        <w:t>(SAIMEX).</w:t>
      </w:r>
    </w:p>
    <w:p w:rsidR="00A30F8D" w:rsidRPr="00386C36" w:rsidRDefault="00A30F8D" w:rsidP="00A30F8D">
      <w:pPr>
        <w:shd w:val="clear" w:color="auto" w:fill="FFFFFF"/>
        <w:spacing w:before="240"/>
        <w:ind w:right="49"/>
        <w:jc w:val="both"/>
        <w:rPr>
          <w:rFonts w:ascii="Palatino Linotype" w:hAnsi="Palatino Linotype" w:cs="Arial"/>
          <w:b/>
          <w:bCs/>
          <w:color w:val="000000" w:themeColor="text1"/>
          <w:lang w:val="es-ES_tradnl"/>
        </w:rPr>
      </w:pPr>
    </w:p>
    <w:p w:rsidR="00F46C8E" w:rsidRPr="00386C36" w:rsidRDefault="00A30F8D" w:rsidP="00A30F8D">
      <w:pPr>
        <w:spacing w:line="360" w:lineRule="auto"/>
        <w:jc w:val="both"/>
        <w:rPr>
          <w:rFonts w:ascii="Palatino Linotype" w:eastAsiaTheme="minorHAnsi" w:hAnsi="Palatino Linotype" w:cstheme="minorBidi"/>
          <w:lang w:eastAsia="es-ES_tradnl"/>
        </w:rPr>
      </w:pPr>
      <w:r w:rsidRPr="00386C36">
        <w:rPr>
          <w:rFonts w:ascii="Palatino Linotype" w:eastAsia="Calibri" w:hAnsi="Palatino Linotype" w:cs="Arial"/>
          <w:b/>
          <w:bCs/>
          <w:color w:val="000000" w:themeColor="text1"/>
          <w:lang w:eastAsia="en-US"/>
        </w:rPr>
        <w:t>CUARTO.</w:t>
      </w:r>
      <w:r w:rsidRPr="00386C36">
        <w:rPr>
          <w:rFonts w:ascii="Palatino Linotype" w:eastAsia="Calibri" w:hAnsi="Palatino Linotype" w:cs="Arial"/>
          <w:bCs/>
          <w:color w:val="000000" w:themeColor="text1"/>
          <w:lang w:eastAsia="en-US"/>
        </w:rPr>
        <w:t xml:space="preserve"> </w:t>
      </w:r>
      <w:r w:rsidRPr="00386C36">
        <w:rPr>
          <w:rFonts w:ascii="Palatino Linotype" w:eastAsia="MS Mincho" w:hAnsi="Palatino Linotype"/>
        </w:rPr>
        <w:t xml:space="preserve">Se hace del conocimiento del </w:t>
      </w:r>
      <w:r w:rsidRPr="00386C36">
        <w:rPr>
          <w:rFonts w:ascii="Palatino Linotype" w:hAnsi="Palatino Linotype"/>
          <w:b/>
          <w:bCs/>
        </w:rPr>
        <w:t>RECURRENTE</w:t>
      </w:r>
      <w:r w:rsidRPr="00386C36">
        <w:rPr>
          <w:rFonts w:ascii="Palatino Linotype" w:hAnsi="Palatino Linotype"/>
        </w:rPr>
        <w:t xml:space="preserve"> </w:t>
      </w:r>
      <w:r w:rsidRPr="00386C3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86C36">
        <w:rPr>
          <w:rFonts w:ascii="Palatino Linotype" w:eastAsia="MS Mincho" w:hAnsi="Palatino Linotype"/>
          <w:bCs/>
        </w:rPr>
        <w:t>vía juicio de amparo</w:t>
      </w:r>
      <w:r w:rsidRPr="00386C36">
        <w:rPr>
          <w:rFonts w:ascii="Palatino Linotype" w:eastAsia="MS Mincho" w:hAnsi="Palatino Linotype"/>
        </w:rPr>
        <w:t> en los términos de las leyes aplicables.</w:t>
      </w:r>
    </w:p>
    <w:p w:rsidR="00E94D86" w:rsidRPr="00155354" w:rsidRDefault="00155354">
      <w:pPr>
        <w:spacing w:before="240" w:after="240" w:line="360" w:lineRule="auto"/>
        <w:ind w:right="1"/>
        <w:jc w:val="both"/>
        <w:rPr>
          <w:rFonts w:ascii="Palatino Linotype" w:eastAsia="Palatino Linotype" w:hAnsi="Palatino Linotype" w:cs="Palatino Linotype"/>
          <w:b/>
        </w:rPr>
      </w:pPr>
      <w:r w:rsidRPr="00386C3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bookmarkStart w:id="2" w:name="_GoBack"/>
      <w:bookmarkEnd w:id="2"/>
      <w:r w:rsidRPr="00386C36">
        <w:rPr>
          <w:rFonts w:ascii="Palatino Linotype" w:eastAsia="Palatino Linotype" w:hAnsi="Palatino Linotype" w:cs="Palatino Linotype"/>
        </w:rPr>
        <w:t>GUADALUPE RAMÍREZ PEÑA; EN LA DÉCIMA CUARTA SESIÓN ORDINARIA, CELEBRADA EL VEINTITRÉS (23) DE ABRIL DE DOS MIL VEINTICINCO, ANTE EL SECRETARIO TÉCNICO DEL PLENO ALEXIS TAPIA RAMÍREZ.---------------------------------------------------------------------------------------------------------------------------------------------------------------------------------------------------------------------------</w:t>
      </w:r>
    </w:p>
    <w:p w:rsidR="00E94D86" w:rsidRPr="00155354" w:rsidRDefault="00E94D86">
      <w:pPr>
        <w:spacing w:before="240" w:after="240"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jc w:val="both"/>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spacing w:line="360" w:lineRule="auto"/>
        <w:ind w:right="-592"/>
        <w:rPr>
          <w:rFonts w:ascii="Palatino Linotype" w:eastAsia="Palatino Linotype" w:hAnsi="Palatino Linotype" w:cs="Palatino Linotype"/>
        </w:rPr>
      </w:pPr>
    </w:p>
    <w:p w:rsidR="00E94D86" w:rsidRPr="00155354" w:rsidRDefault="00E94D86">
      <w:pPr>
        <w:ind w:right="-592"/>
        <w:rPr>
          <w:rFonts w:ascii="Palatino Linotype" w:eastAsia="Palatino Linotype" w:hAnsi="Palatino Linotype" w:cs="Palatino Linotype"/>
        </w:rPr>
      </w:pPr>
    </w:p>
    <w:p w:rsidR="00647AFA" w:rsidRPr="00155354" w:rsidRDefault="00647AFA">
      <w:pPr>
        <w:ind w:right="-592"/>
        <w:rPr>
          <w:rFonts w:ascii="Palatino Linotype" w:eastAsia="Palatino Linotype" w:hAnsi="Palatino Linotype" w:cs="Palatino Linotype"/>
        </w:rPr>
      </w:pPr>
    </w:p>
    <w:p w:rsidR="001E3608" w:rsidRPr="00155354" w:rsidRDefault="001E3608">
      <w:pPr>
        <w:ind w:right="-592"/>
        <w:rPr>
          <w:rFonts w:ascii="Palatino Linotype" w:eastAsia="Palatino Linotype" w:hAnsi="Palatino Linotype" w:cs="Palatino Linotype"/>
        </w:rPr>
      </w:pPr>
    </w:p>
    <w:sectPr w:rsidR="001E3608" w:rsidRPr="00155354">
      <w:headerReference w:type="even" r:id="rId9"/>
      <w:headerReference w:type="default" r:id="rId10"/>
      <w:footerReference w:type="default" r:id="rId11"/>
      <w:headerReference w:type="first" r:id="rId12"/>
      <w:footerReference w:type="first" r:id="rId13"/>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6CC" w:rsidRDefault="002D66CC">
      <w:r>
        <w:separator/>
      </w:r>
    </w:p>
  </w:endnote>
  <w:endnote w:type="continuationSeparator" w:id="0">
    <w:p w:rsidR="002D66CC" w:rsidRDefault="002D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auto"/>
    <w:notTrueType/>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CE1" w:rsidRDefault="00B97C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86C36">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86C36">
      <w:rPr>
        <w:b/>
        <w:noProof/>
        <w:color w:val="000000"/>
      </w:rPr>
      <w:t>24</w:t>
    </w:r>
    <w:r>
      <w:rPr>
        <w:b/>
        <w:color w:val="000000"/>
      </w:rPr>
      <w:fldChar w:fldCharType="end"/>
    </w:r>
  </w:p>
  <w:p w:rsidR="00B97CE1" w:rsidRDefault="00B97C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CE1" w:rsidRDefault="00B97C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86C3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86C36">
      <w:rPr>
        <w:b/>
        <w:noProof/>
        <w:color w:val="000000"/>
      </w:rPr>
      <w:t>24</w:t>
    </w:r>
    <w:r>
      <w:rPr>
        <w:b/>
        <w:color w:val="000000"/>
      </w:rPr>
      <w:fldChar w:fldCharType="end"/>
    </w:r>
  </w:p>
  <w:p w:rsidR="00B97CE1" w:rsidRDefault="00B97C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6CC" w:rsidRDefault="002D66CC">
      <w:r>
        <w:separator/>
      </w:r>
    </w:p>
  </w:footnote>
  <w:footnote w:type="continuationSeparator" w:id="0">
    <w:p w:rsidR="002D66CC" w:rsidRDefault="002D6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CE1" w:rsidRDefault="002D66C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CE1" w:rsidRDefault="00B97CE1">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B97CE1" w:rsidRPr="004401C8">
      <w:trPr>
        <w:trHeight w:val="1435"/>
      </w:trPr>
      <w:tc>
        <w:tcPr>
          <w:tcW w:w="2268" w:type="dxa"/>
          <w:shd w:val="clear" w:color="auto" w:fill="auto"/>
        </w:tcPr>
        <w:p w:rsidR="00B97CE1" w:rsidRDefault="00B97CE1">
          <w:pPr>
            <w:tabs>
              <w:tab w:val="right" w:pos="4273"/>
            </w:tabs>
            <w:rPr>
              <w:rFonts w:ascii="Garamond" w:eastAsia="Garamond" w:hAnsi="Garamond" w:cs="Garamond"/>
              <w:sz w:val="16"/>
              <w:szCs w:val="16"/>
            </w:rPr>
          </w:pPr>
        </w:p>
      </w:tc>
      <w:tc>
        <w:tcPr>
          <w:tcW w:w="6946" w:type="dxa"/>
          <w:shd w:val="clear" w:color="auto" w:fill="auto"/>
        </w:tcPr>
        <w:p w:rsidR="00B97CE1" w:rsidRPr="004401C8" w:rsidRDefault="00B97CE1" w:rsidP="004401C8">
          <w:pPr>
            <w:rPr>
              <w:sz w:val="18"/>
            </w:rPr>
          </w:pPr>
        </w:p>
        <w:tbl>
          <w:tblPr>
            <w:tblStyle w:val="a6"/>
            <w:tblW w:w="6660" w:type="dxa"/>
            <w:tblInd w:w="40" w:type="dxa"/>
            <w:tblLayout w:type="fixed"/>
            <w:tblLook w:val="0400" w:firstRow="0" w:lastRow="0" w:firstColumn="0" w:lastColumn="0" w:noHBand="0" w:noVBand="1"/>
          </w:tblPr>
          <w:tblGrid>
            <w:gridCol w:w="3377"/>
            <w:gridCol w:w="3283"/>
          </w:tblGrid>
          <w:tr w:rsidR="00B97CE1" w:rsidRPr="00436BDC">
            <w:trPr>
              <w:trHeight w:val="150"/>
            </w:trPr>
            <w:tc>
              <w:tcPr>
                <w:tcW w:w="3377" w:type="dxa"/>
                <w:shd w:val="clear" w:color="auto" w:fill="auto"/>
              </w:tcPr>
              <w:p w:rsidR="00B97CE1" w:rsidRPr="00436BDC" w:rsidRDefault="00B97CE1" w:rsidP="00436BDC">
                <w:pPr>
                  <w:tabs>
                    <w:tab w:val="right" w:pos="8838"/>
                  </w:tabs>
                  <w:ind w:left="439" w:right="-105"/>
                  <w:jc w:val="both"/>
                  <w:rPr>
                    <w:rFonts w:ascii="Palatino Linotype" w:eastAsia="Palatino Linotype" w:hAnsi="Palatino Linotype" w:cs="Palatino Linotype"/>
                    <w:b/>
                  </w:rPr>
                </w:pPr>
                <w:r w:rsidRPr="00436BDC">
                  <w:rPr>
                    <w:rFonts w:ascii="Palatino Linotype" w:eastAsia="Palatino Linotype" w:hAnsi="Palatino Linotype" w:cs="Palatino Linotype"/>
                    <w:b/>
                  </w:rPr>
                  <w:t>Recurso de Revisión:</w:t>
                </w:r>
              </w:p>
            </w:tc>
            <w:tc>
              <w:tcPr>
                <w:tcW w:w="3283" w:type="dxa"/>
                <w:shd w:val="clear" w:color="auto" w:fill="auto"/>
              </w:tcPr>
              <w:p w:rsidR="00B97CE1" w:rsidRPr="00436BDC" w:rsidRDefault="00B97CE1" w:rsidP="00436BDC">
                <w:pPr>
                  <w:tabs>
                    <w:tab w:val="right" w:pos="8838"/>
                  </w:tabs>
                  <w:ind w:left="-103" w:right="-781"/>
                  <w:jc w:val="both"/>
                  <w:rPr>
                    <w:rFonts w:ascii="Palatino Linotype" w:eastAsia="Palatino Linotype" w:hAnsi="Palatino Linotype" w:cs="Palatino Linotype"/>
                  </w:rPr>
                </w:pPr>
                <w:r w:rsidRPr="00436BDC">
                  <w:rPr>
                    <w:rFonts w:ascii="Palatino Linotype" w:eastAsia="Palatino Linotype" w:hAnsi="Palatino Linotype" w:cs="Palatino Linotype"/>
                  </w:rPr>
                  <w:t>00138/INFOEM/IP/RR/2025</w:t>
                </w:r>
              </w:p>
            </w:tc>
          </w:tr>
          <w:tr w:rsidR="00B97CE1" w:rsidRPr="00436BDC">
            <w:trPr>
              <w:trHeight w:val="295"/>
            </w:trPr>
            <w:tc>
              <w:tcPr>
                <w:tcW w:w="3377" w:type="dxa"/>
                <w:shd w:val="clear" w:color="auto" w:fill="auto"/>
              </w:tcPr>
              <w:p w:rsidR="00B97CE1" w:rsidRPr="00436BDC" w:rsidRDefault="00B97CE1" w:rsidP="00436BDC">
                <w:pPr>
                  <w:tabs>
                    <w:tab w:val="right" w:pos="8838"/>
                  </w:tabs>
                  <w:ind w:left="439" w:right="-105"/>
                  <w:jc w:val="both"/>
                  <w:rPr>
                    <w:rFonts w:ascii="Palatino Linotype" w:eastAsia="Palatino Linotype" w:hAnsi="Palatino Linotype" w:cs="Palatino Linotype"/>
                    <w:b/>
                  </w:rPr>
                </w:pPr>
                <w:r w:rsidRPr="00436BDC">
                  <w:rPr>
                    <w:rFonts w:ascii="Palatino Linotype" w:eastAsia="Palatino Linotype" w:hAnsi="Palatino Linotype" w:cs="Palatino Linotype"/>
                    <w:b/>
                  </w:rPr>
                  <w:t>Sujeto Obligado:</w:t>
                </w:r>
              </w:p>
            </w:tc>
            <w:tc>
              <w:tcPr>
                <w:tcW w:w="3283" w:type="dxa"/>
                <w:shd w:val="clear" w:color="auto" w:fill="auto"/>
              </w:tcPr>
              <w:p w:rsidR="00B97CE1" w:rsidRPr="00436BDC" w:rsidRDefault="00B97CE1" w:rsidP="00436BDC">
                <w:pPr>
                  <w:tabs>
                    <w:tab w:val="left" w:pos="2834"/>
                    <w:tab w:val="right" w:pos="8838"/>
                  </w:tabs>
                  <w:ind w:left="-103" w:right="-1552"/>
                  <w:jc w:val="both"/>
                  <w:rPr>
                    <w:rFonts w:ascii="Palatino Linotype" w:eastAsia="Palatino Linotype" w:hAnsi="Palatino Linotype" w:cs="Palatino Linotype"/>
                  </w:rPr>
                </w:pPr>
                <w:r w:rsidRPr="00436BDC">
                  <w:rPr>
                    <w:rFonts w:ascii="Palatino Linotype" w:eastAsia="Palatino Linotype" w:hAnsi="Palatino Linotype" w:cs="Palatino Linotype"/>
                  </w:rPr>
                  <w:t>Poder Judicial</w:t>
                </w:r>
              </w:p>
            </w:tc>
          </w:tr>
          <w:tr w:rsidR="00B97CE1" w:rsidRPr="00436BDC">
            <w:trPr>
              <w:trHeight w:val="295"/>
            </w:trPr>
            <w:tc>
              <w:tcPr>
                <w:tcW w:w="3377" w:type="dxa"/>
                <w:shd w:val="clear" w:color="auto" w:fill="auto"/>
              </w:tcPr>
              <w:p w:rsidR="00B97CE1" w:rsidRPr="00436BDC" w:rsidRDefault="00B97CE1" w:rsidP="00436BDC">
                <w:pPr>
                  <w:tabs>
                    <w:tab w:val="right" w:pos="8838"/>
                  </w:tabs>
                  <w:ind w:left="439" w:right="-105"/>
                  <w:jc w:val="both"/>
                  <w:rPr>
                    <w:rFonts w:ascii="Palatino Linotype" w:eastAsia="Palatino Linotype" w:hAnsi="Palatino Linotype" w:cs="Palatino Linotype"/>
                    <w:b/>
                  </w:rPr>
                </w:pPr>
                <w:r w:rsidRPr="00436BDC">
                  <w:rPr>
                    <w:rFonts w:ascii="Palatino Linotype" w:eastAsia="Palatino Linotype" w:hAnsi="Palatino Linotype" w:cs="Palatino Linotype"/>
                    <w:b/>
                  </w:rPr>
                  <w:t>Comisionada ponente:</w:t>
                </w:r>
              </w:p>
            </w:tc>
            <w:tc>
              <w:tcPr>
                <w:tcW w:w="3283" w:type="dxa"/>
                <w:shd w:val="clear" w:color="auto" w:fill="auto"/>
              </w:tcPr>
              <w:p w:rsidR="00B97CE1" w:rsidRPr="00436BDC" w:rsidRDefault="00B97CE1" w:rsidP="00436BDC">
                <w:pPr>
                  <w:tabs>
                    <w:tab w:val="right" w:pos="8838"/>
                  </w:tabs>
                  <w:ind w:left="-103" w:right="-781"/>
                  <w:jc w:val="both"/>
                  <w:rPr>
                    <w:rFonts w:ascii="Palatino Linotype" w:eastAsia="Palatino Linotype" w:hAnsi="Palatino Linotype" w:cs="Palatino Linotype"/>
                  </w:rPr>
                </w:pPr>
                <w:r w:rsidRPr="00436BDC">
                  <w:rPr>
                    <w:rFonts w:ascii="Palatino Linotype" w:eastAsia="Palatino Linotype" w:hAnsi="Palatino Linotype" w:cs="Palatino Linotype"/>
                  </w:rPr>
                  <w:t>María del Rosario Mejía Ayala</w:t>
                </w:r>
              </w:p>
              <w:p w:rsidR="00B97CE1" w:rsidRPr="00436BDC" w:rsidRDefault="00B97CE1" w:rsidP="00436BDC">
                <w:pPr>
                  <w:tabs>
                    <w:tab w:val="right" w:pos="8838"/>
                  </w:tabs>
                  <w:ind w:left="-103" w:right="-781"/>
                  <w:jc w:val="both"/>
                  <w:rPr>
                    <w:rFonts w:ascii="Palatino Linotype" w:eastAsia="Palatino Linotype" w:hAnsi="Palatino Linotype" w:cs="Palatino Linotype"/>
                  </w:rPr>
                </w:pPr>
              </w:p>
            </w:tc>
          </w:tr>
        </w:tbl>
        <w:p w:rsidR="00B97CE1" w:rsidRPr="004401C8" w:rsidRDefault="00B97CE1" w:rsidP="004401C8">
          <w:pPr>
            <w:tabs>
              <w:tab w:val="right" w:pos="8838"/>
            </w:tabs>
            <w:ind w:left="-28"/>
            <w:jc w:val="both"/>
            <w:rPr>
              <w:rFonts w:ascii="Arial" w:eastAsia="Arial" w:hAnsi="Arial" w:cs="Arial"/>
              <w:b/>
              <w:sz w:val="18"/>
              <w:szCs w:val="22"/>
            </w:rPr>
          </w:pPr>
        </w:p>
      </w:tc>
    </w:tr>
  </w:tbl>
  <w:p w:rsidR="00B97CE1" w:rsidRDefault="002D66C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CE1" w:rsidRDefault="00B97CE1">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B97CE1">
      <w:trPr>
        <w:trHeight w:val="1435"/>
      </w:trPr>
      <w:tc>
        <w:tcPr>
          <w:tcW w:w="2265" w:type="dxa"/>
          <w:shd w:val="clear" w:color="auto" w:fill="auto"/>
        </w:tcPr>
        <w:p w:rsidR="00B97CE1" w:rsidRDefault="00B97CE1">
          <w:pPr>
            <w:tabs>
              <w:tab w:val="right" w:pos="4273"/>
            </w:tabs>
            <w:rPr>
              <w:rFonts w:ascii="Garamond" w:eastAsia="Garamond" w:hAnsi="Garamond" w:cs="Garamond"/>
              <w:sz w:val="22"/>
              <w:szCs w:val="22"/>
            </w:rPr>
          </w:pPr>
        </w:p>
      </w:tc>
      <w:tc>
        <w:tcPr>
          <w:tcW w:w="7800" w:type="dxa"/>
          <w:shd w:val="clear" w:color="auto" w:fill="auto"/>
        </w:tcPr>
        <w:p w:rsidR="00B97CE1" w:rsidRDefault="00B97CE1">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43" w:type="dxa"/>
            <w:tblInd w:w="0" w:type="dxa"/>
            <w:tblLayout w:type="fixed"/>
            <w:tblLook w:val="0400" w:firstRow="0" w:lastRow="0" w:firstColumn="0" w:lastColumn="0" w:noHBand="0" w:noVBand="1"/>
          </w:tblPr>
          <w:tblGrid>
            <w:gridCol w:w="2723"/>
            <w:gridCol w:w="4920"/>
          </w:tblGrid>
          <w:tr w:rsidR="00B97CE1" w:rsidRPr="00436BDC" w:rsidTr="00436BDC">
            <w:trPr>
              <w:trHeight w:val="144"/>
            </w:trPr>
            <w:tc>
              <w:tcPr>
                <w:tcW w:w="2723" w:type="dxa"/>
                <w:shd w:val="clear" w:color="auto" w:fill="auto"/>
              </w:tcPr>
              <w:p w:rsidR="00B97CE1" w:rsidRPr="00436BDC" w:rsidRDefault="00B97CE1" w:rsidP="004401C8">
                <w:pPr>
                  <w:tabs>
                    <w:tab w:val="right" w:pos="8838"/>
                  </w:tabs>
                  <w:ind w:left="-264" w:right="-105" w:firstLine="195"/>
                  <w:rPr>
                    <w:rFonts w:ascii="Palatino Linotype" w:eastAsia="Palatino Linotype" w:hAnsi="Palatino Linotype" w:cs="Palatino Linotype"/>
                    <w:b/>
                  </w:rPr>
                </w:pPr>
                <w:r w:rsidRPr="00436BDC">
                  <w:rPr>
                    <w:rFonts w:ascii="Palatino Linotype" w:eastAsia="Palatino Linotype" w:hAnsi="Palatino Linotype" w:cs="Palatino Linotype"/>
                    <w:b/>
                  </w:rPr>
                  <w:t>Recurso de Revisión:</w:t>
                </w:r>
              </w:p>
            </w:tc>
            <w:tc>
              <w:tcPr>
                <w:tcW w:w="4920" w:type="dxa"/>
                <w:shd w:val="clear" w:color="auto" w:fill="auto"/>
              </w:tcPr>
              <w:p w:rsidR="00B97CE1" w:rsidRPr="00436BDC" w:rsidRDefault="00B97CE1" w:rsidP="003A1F84">
                <w:pPr>
                  <w:tabs>
                    <w:tab w:val="right" w:pos="8838"/>
                  </w:tabs>
                  <w:ind w:right="-1552"/>
                  <w:rPr>
                    <w:rFonts w:ascii="Palatino Linotype" w:eastAsia="Palatino Linotype" w:hAnsi="Palatino Linotype" w:cs="Palatino Linotype"/>
                  </w:rPr>
                </w:pPr>
                <w:r w:rsidRPr="00436BDC">
                  <w:rPr>
                    <w:rFonts w:ascii="Palatino Linotype" w:eastAsia="Palatino Linotype" w:hAnsi="Palatino Linotype" w:cs="Palatino Linotype"/>
                  </w:rPr>
                  <w:t>00138/INFOEM/IP/RR/2025</w:t>
                </w:r>
              </w:p>
            </w:tc>
          </w:tr>
          <w:tr w:rsidR="00B97CE1" w:rsidRPr="00436BDC" w:rsidTr="00436BDC">
            <w:trPr>
              <w:trHeight w:val="144"/>
            </w:trPr>
            <w:tc>
              <w:tcPr>
                <w:tcW w:w="2723" w:type="dxa"/>
                <w:shd w:val="clear" w:color="auto" w:fill="auto"/>
              </w:tcPr>
              <w:p w:rsidR="00B97CE1" w:rsidRPr="00436BDC" w:rsidRDefault="00B97CE1" w:rsidP="004401C8">
                <w:pPr>
                  <w:tabs>
                    <w:tab w:val="right" w:pos="8838"/>
                  </w:tabs>
                  <w:ind w:left="-74" w:right="-105"/>
                  <w:rPr>
                    <w:rFonts w:ascii="Palatino Linotype" w:eastAsia="Palatino Linotype" w:hAnsi="Palatino Linotype" w:cs="Palatino Linotype"/>
                    <w:b/>
                  </w:rPr>
                </w:pPr>
                <w:r w:rsidRPr="00436BDC">
                  <w:rPr>
                    <w:rFonts w:ascii="Palatino Linotype" w:eastAsia="Palatino Linotype" w:hAnsi="Palatino Linotype" w:cs="Palatino Linotype"/>
                    <w:b/>
                  </w:rPr>
                  <w:t>Recurrente:</w:t>
                </w:r>
              </w:p>
            </w:tc>
            <w:tc>
              <w:tcPr>
                <w:tcW w:w="4920" w:type="dxa"/>
                <w:shd w:val="clear" w:color="auto" w:fill="auto"/>
              </w:tcPr>
              <w:p w:rsidR="00B97CE1" w:rsidRPr="00436BDC" w:rsidRDefault="00B97CE1" w:rsidP="004401C8">
                <w:pPr>
                  <w:tabs>
                    <w:tab w:val="left" w:pos="3122"/>
                    <w:tab w:val="right" w:pos="8838"/>
                  </w:tabs>
                  <w:ind w:right="-1552"/>
                  <w:rPr>
                    <w:rFonts w:ascii="Palatino Linotype" w:eastAsia="Palatino Linotype" w:hAnsi="Palatino Linotype" w:cs="Palatino Linotype"/>
                  </w:rPr>
                </w:pPr>
              </w:p>
            </w:tc>
          </w:tr>
          <w:tr w:rsidR="00B97CE1" w:rsidRPr="00436BDC" w:rsidTr="00436BDC">
            <w:trPr>
              <w:trHeight w:val="80"/>
            </w:trPr>
            <w:tc>
              <w:tcPr>
                <w:tcW w:w="2723" w:type="dxa"/>
                <w:shd w:val="clear" w:color="auto" w:fill="auto"/>
              </w:tcPr>
              <w:p w:rsidR="00B97CE1" w:rsidRPr="00436BDC" w:rsidRDefault="00B97CE1" w:rsidP="004401C8">
                <w:pPr>
                  <w:tabs>
                    <w:tab w:val="right" w:pos="8838"/>
                  </w:tabs>
                  <w:ind w:left="-74" w:right="-105"/>
                  <w:rPr>
                    <w:rFonts w:ascii="Palatino Linotype" w:eastAsia="Palatino Linotype" w:hAnsi="Palatino Linotype" w:cs="Palatino Linotype"/>
                    <w:b/>
                  </w:rPr>
                </w:pPr>
                <w:r w:rsidRPr="00436BDC">
                  <w:rPr>
                    <w:rFonts w:ascii="Palatino Linotype" w:eastAsia="Palatino Linotype" w:hAnsi="Palatino Linotype" w:cs="Palatino Linotype"/>
                    <w:b/>
                  </w:rPr>
                  <w:t>Sujeto Obligado:</w:t>
                </w:r>
              </w:p>
            </w:tc>
            <w:tc>
              <w:tcPr>
                <w:tcW w:w="4920" w:type="dxa"/>
                <w:shd w:val="clear" w:color="auto" w:fill="auto"/>
              </w:tcPr>
              <w:p w:rsidR="00B97CE1" w:rsidRPr="00436BDC" w:rsidRDefault="00B97CE1" w:rsidP="00F725EE">
                <w:pPr>
                  <w:tabs>
                    <w:tab w:val="left" w:pos="2834"/>
                    <w:tab w:val="right" w:pos="8838"/>
                  </w:tabs>
                  <w:ind w:right="-1552"/>
                  <w:rPr>
                    <w:rFonts w:ascii="Palatino Linotype" w:eastAsia="Palatino Linotype" w:hAnsi="Palatino Linotype" w:cs="Palatino Linotype"/>
                  </w:rPr>
                </w:pPr>
                <w:r w:rsidRPr="00436BDC">
                  <w:rPr>
                    <w:rFonts w:ascii="Palatino Linotype" w:eastAsia="Palatino Linotype" w:hAnsi="Palatino Linotype" w:cs="Palatino Linotype"/>
                  </w:rPr>
                  <w:t>Poder Judicial</w:t>
                </w:r>
              </w:p>
            </w:tc>
          </w:tr>
          <w:tr w:rsidR="00B97CE1" w:rsidRPr="00436BDC" w:rsidTr="00436BDC">
            <w:trPr>
              <w:trHeight w:val="283"/>
            </w:trPr>
            <w:tc>
              <w:tcPr>
                <w:tcW w:w="2723" w:type="dxa"/>
                <w:shd w:val="clear" w:color="auto" w:fill="auto"/>
              </w:tcPr>
              <w:p w:rsidR="00B97CE1" w:rsidRPr="00436BDC" w:rsidRDefault="00B97CE1" w:rsidP="004401C8">
                <w:pPr>
                  <w:tabs>
                    <w:tab w:val="right" w:pos="8838"/>
                  </w:tabs>
                  <w:ind w:right="-105"/>
                  <w:rPr>
                    <w:rFonts w:ascii="Palatino Linotype" w:eastAsia="Palatino Linotype" w:hAnsi="Palatino Linotype" w:cs="Palatino Linotype"/>
                    <w:b/>
                  </w:rPr>
                </w:pPr>
                <w:r w:rsidRPr="00436BDC">
                  <w:rPr>
                    <w:rFonts w:ascii="Palatino Linotype" w:eastAsia="Palatino Linotype" w:hAnsi="Palatino Linotype" w:cs="Palatino Linotype"/>
                    <w:b/>
                  </w:rPr>
                  <w:t>Comisionada ponente:</w:t>
                </w:r>
              </w:p>
            </w:tc>
            <w:tc>
              <w:tcPr>
                <w:tcW w:w="4920" w:type="dxa"/>
                <w:shd w:val="clear" w:color="auto" w:fill="auto"/>
              </w:tcPr>
              <w:p w:rsidR="00B97CE1" w:rsidRPr="00436BDC" w:rsidRDefault="00B97CE1" w:rsidP="004401C8">
                <w:pPr>
                  <w:tabs>
                    <w:tab w:val="right" w:pos="8838"/>
                  </w:tabs>
                  <w:ind w:right="-1552"/>
                  <w:rPr>
                    <w:rFonts w:ascii="Palatino Linotype" w:eastAsia="Palatino Linotype" w:hAnsi="Palatino Linotype" w:cs="Palatino Linotype"/>
                  </w:rPr>
                </w:pPr>
                <w:r w:rsidRPr="00436BDC">
                  <w:rPr>
                    <w:rFonts w:ascii="Palatino Linotype" w:eastAsia="Palatino Linotype" w:hAnsi="Palatino Linotype" w:cs="Palatino Linotype"/>
                  </w:rPr>
                  <w:t>María del Rosario Mejía Ayala</w:t>
                </w:r>
              </w:p>
              <w:p w:rsidR="00B97CE1" w:rsidRPr="00436BDC" w:rsidRDefault="00B97CE1" w:rsidP="004401C8">
                <w:pPr>
                  <w:tabs>
                    <w:tab w:val="right" w:pos="8838"/>
                  </w:tabs>
                  <w:ind w:right="-1552"/>
                  <w:rPr>
                    <w:rFonts w:ascii="Palatino Linotype" w:eastAsia="Palatino Linotype" w:hAnsi="Palatino Linotype" w:cs="Palatino Linotype"/>
                  </w:rPr>
                </w:pPr>
              </w:p>
            </w:tc>
          </w:tr>
        </w:tbl>
        <w:p w:rsidR="00B97CE1" w:rsidRDefault="00B97CE1">
          <w:pPr>
            <w:tabs>
              <w:tab w:val="right" w:pos="8838"/>
            </w:tabs>
            <w:ind w:left="-28"/>
            <w:jc w:val="both"/>
            <w:rPr>
              <w:rFonts w:ascii="Arial" w:eastAsia="Arial" w:hAnsi="Arial" w:cs="Arial"/>
              <w:b/>
              <w:sz w:val="22"/>
              <w:szCs w:val="22"/>
            </w:rPr>
          </w:pPr>
        </w:p>
      </w:tc>
    </w:tr>
  </w:tbl>
  <w:p w:rsidR="00B97CE1" w:rsidRDefault="002D66C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F0685C"/>
    <w:multiLevelType w:val="hybridMultilevel"/>
    <w:tmpl w:val="D0D057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3"/>
  </w:num>
  <w:num w:numId="3">
    <w:abstractNumId w:val="9"/>
  </w:num>
  <w:num w:numId="4">
    <w:abstractNumId w:val="20"/>
  </w:num>
  <w:num w:numId="5">
    <w:abstractNumId w:val="6"/>
  </w:num>
  <w:num w:numId="6">
    <w:abstractNumId w:val="32"/>
  </w:num>
  <w:num w:numId="7">
    <w:abstractNumId w:val="25"/>
  </w:num>
  <w:num w:numId="8">
    <w:abstractNumId w:val="22"/>
  </w:num>
  <w:num w:numId="9">
    <w:abstractNumId w:val="21"/>
  </w:num>
  <w:num w:numId="10">
    <w:abstractNumId w:val="8"/>
  </w:num>
  <w:num w:numId="11">
    <w:abstractNumId w:val="2"/>
  </w:num>
  <w:num w:numId="12">
    <w:abstractNumId w:val="27"/>
  </w:num>
  <w:num w:numId="13">
    <w:abstractNumId w:val="7"/>
  </w:num>
  <w:num w:numId="14">
    <w:abstractNumId w:val="4"/>
  </w:num>
  <w:num w:numId="15">
    <w:abstractNumId w:val="12"/>
  </w:num>
  <w:num w:numId="16">
    <w:abstractNumId w:val="23"/>
  </w:num>
  <w:num w:numId="17">
    <w:abstractNumId w:val="24"/>
  </w:num>
  <w:num w:numId="18">
    <w:abstractNumId w:val="11"/>
  </w:num>
  <w:num w:numId="19">
    <w:abstractNumId w:val="10"/>
  </w:num>
  <w:num w:numId="20">
    <w:abstractNumId w:val="13"/>
  </w:num>
  <w:num w:numId="21">
    <w:abstractNumId w:val="28"/>
  </w:num>
  <w:num w:numId="22">
    <w:abstractNumId w:val="17"/>
  </w:num>
  <w:num w:numId="23">
    <w:abstractNumId w:val="29"/>
  </w:num>
  <w:num w:numId="24">
    <w:abstractNumId w:val="26"/>
  </w:num>
  <w:num w:numId="25">
    <w:abstractNumId w:val="5"/>
  </w:num>
  <w:num w:numId="26">
    <w:abstractNumId w:val="30"/>
  </w:num>
  <w:num w:numId="27">
    <w:abstractNumId w:val="18"/>
  </w:num>
  <w:num w:numId="28">
    <w:abstractNumId w:val="0"/>
  </w:num>
  <w:num w:numId="29">
    <w:abstractNumId w:val="31"/>
  </w:num>
  <w:num w:numId="30">
    <w:abstractNumId w:val="14"/>
  </w:num>
  <w:num w:numId="31">
    <w:abstractNumId w:val="1"/>
  </w:num>
  <w:num w:numId="32">
    <w:abstractNumId w:val="15"/>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21087"/>
    <w:rsid w:val="00041C32"/>
    <w:rsid w:val="00042FAE"/>
    <w:rsid w:val="00055A1A"/>
    <w:rsid w:val="00060AE6"/>
    <w:rsid w:val="00071244"/>
    <w:rsid w:val="00073512"/>
    <w:rsid w:val="000A31EF"/>
    <w:rsid w:val="000A6B82"/>
    <w:rsid w:val="000C0976"/>
    <w:rsid w:val="000E2127"/>
    <w:rsid w:val="000E7D21"/>
    <w:rsid w:val="00105645"/>
    <w:rsid w:val="00111C7B"/>
    <w:rsid w:val="00143950"/>
    <w:rsid w:val="00145D84"/>
    <w:rsid w:val="00154636"/>
    <w:rsid w:val="00155354"/>
    <w:rsid w:val="00164DEC"/>
    <w:rsid w:val="001876B3"/>
    <w:rsid w:val="001B6FA3"/>
    <w:rsid w:val="001E0A15"/>
    <w:rsid w:val="001E3125"/>
    <w:rsid w:val="001E3608"/>
    <w:rsid w:val="00233EC9"/>
    <w:rsid w:val="00244DA9"/>
    <w:rsid w:val="00246FC0"/>
    <w:rsid w:val="00251F21"/>
    <w:rsid w:val="00272952"/>
    <w:rsid w:val="002748F7"/>
    <w:rsid w:val="00286163"/>
    <w:rsid w:val="002B0131"/>
    <w:rsid w:val="002C3B1F"/>
    <w:rsid w:val="002C7271"/>
    <w:rsid w:val="002D2693"/>
    <w:rsid w:val="002D66CC"/>
    <w:rsid w:val="002E1135"/>
    <w:rsid w:val="00302FE8"/>
    <w:rsid w:val="00305C25"/>
    <w:rsid w:val="00327CB5"/>
    <w:rsid w:val="00327D76"/>
    <w:rsid w:val="0033488B"/>
    <w:rsid w:val="00350878"/>
    <w:rsid w:val="003843C2"/>
    <w:rsid w:val="00386C36"/>
    <w:rsid w:val="003A1F84"/>
    <w:rsid w:val="003A2DC2"/>
    <w:rsid w:val="003D1996"/>
    <w:rsid w:val="003D39FD"/>
    <w:rsid w:val="00415A07"/>
    <w:rsid w:val="00436BDC"/>
    <w:rsid w:val="004401C8"/>
    <w:rsid w:val="004414BC"/>
    <w:rsid w:val="004512E5"/>
    <w:rsid w:val="0045484A"/>
    <w:rsid w:val="00475288"/>
    <w:rsid w:val="00497527"/>
    <w:rsid w:val="004C2409"/>
    <w:rsid w:val="004D20C3"/>
    <w:rsid w:val="004D4CAA"/>
    <w:rsid w:val="004E66BD"/>
    <w:rsid w:val="004E7B76"/>
    <w:rsid w:val="004F5574"/>
    <w:rsid w:val="0050016B"/>
    <w:rsid w:val="00503E63"/>
    <w:rsid w:val="0051644E"/>
    <w:rsid w:val="005410EE"/>
    <w:rsid w:val="005626F4"/>
    <w:rsid w:val="00571F2A"/>
    <w:rsid w:val="005C232D"/>
    <w:rsid w:val="005C260A"/>
    <w:rsid w:val="00600A77"/>
    <w:rsid w:val="00613DF7"/>
    <w:rsid w:val="00647AFA"/>
    <w:rsid w:val="00651426"/>
    <w:rsid w:val="00663C8A"/>
    <w:rsid w:val="0066562E"/>
    <w:rsid w:val="00675D04"/>
    <w:rsid w:val="006769AF"/>
    <w:rsid w:val="006800B9"/>
    <w:rsid w:val="00681958"/>
    <w:rsid w:val="00696FA3"/>
    <w:rsid w:val="006977DF"/>
    <w:rsid w:val="006A7385"/>
    <w:rsid w:val="006B7FF0"/>
    <w:rsid w:val="006C7FB2"/>
    <w:rsid w:val="006D0C1D"/>
    <w:rsid w:val="006E5F99"/>
    <w:rsid w:val="00702785"/>
    <w:rsid w:val="007322F6"/>
    <w:rsid w:val="00735470"/>
    <w:rsid w:val="00771438"/>
    <w:rsid w:val="007B4642"/>
    <w:rsid w:val="00827BFE"/>
    <w:rsid w:val="00831332"/>
    <w:rsid w:val="00850EB3"/>
    <w:rsid w:val="008541AF"/>
    <w:rsid w:val="0085713E"/>
    <w:rsid w:val="0086645D"/>
    <w:rsid w:val="008921C7"/>
    <w:rsid w:val="008A4128"/>
    <w:rsid w:val="008A7695"/>
    <w:rsid w:val="008B2665"/>
    <w:rsid w:val="008B68CE"/>
    <w:rsid w:val="008D5425"/>
    <w:rsid w:val="008D6B9E"/>
    <w:rsid w:val="009060A0"/>
    <w:rsid w:val="0090631B"/>
    <w:rsid w:val="009144F5"/>
    <w:rsid w:val="00956C4F"/>
    <w:rsid w:val="009669CB"/>
    <w:rsid w:val="009A278E"/>
    <w:rsid w:val="009B7760"/>
    <w:rsid w:val="009C5E65"/>
    <w:rsid w:val="00A22674"/>
    <w:rsid w:val="00A30F8D"/>
    <w:rsid w:val="00A41231"/>
    <w:rsid w:val="00A42556"/>
    <w:rsid w:val="00A54ACB"/>
    <w:rsid w:val="00A64061"/>
    <w:rsid w:val="00A6501F"/>
    <w:rsid w:val="00A807B4"/>
    <w:rsid w:val="00A83CED"/>
    <w:rsid w:val="00AA0813"/>
    <w:rsid w:val="00AA23EF"/>
    <w:rsid w:val="00AA6962"/>
    <w:rsid w:val="00AB686B"/>
    <w:rsid w:val="00AC4D72"/>
    <w:rsid w:val="00AD7AF8"/>
    <w:rsid w:val="00AE262A"/>
    <w:rsid w:val="00AF2038"/>
    <w:rsid w:val="00AF2A58"/>
    <w:rsid w:val="00B06C82"/>
    <w:rsid w:val="00B81ACA"/>
    <w:rsid w:val="00B82092"/>
    <w:rsid w:val="00B97CE1"/>
    <w:rsid w:val="00BC373B"/>
    <w:rsid w:val="00BC61B2"/>
    <w:rsid w:val="00BD000C"/>
    <w:rsid w:val="00BE4003"/>
    <w:rsid w:val="00C07A2E"/>
    <w:rsid w:val="00C4028A"/>
    <w:rsid w:val="00C61F17"/>
    <w:rsid w:val="00C806D4"/>
    <w:rsid w:val="00C82ED1"/>
    <w:rsid w:val="00CB6ECF"/>
    <w:rsid w:val="00CD64F0"/>
    <w:rsid w:val="00CE2B4F"/>
    <w:rsid w:val="00CE5556"/>
    <w:rsid w:val="00D063C3"/>
    <w:rsid w:val="00D74408"/>
    <w:rsid w:val="00D77678"/>
    <w:rsid w:val="00D84840"/>
    <w:rsid w:val="00D857BB"/>
    <w:rsid w:val="00D9538B"/>
    <w:rsid w:val="00D96C87"/>
    <w:rsid w:val="00DE095B"/>
    <w:rsid w:val="00DE3D77"/>
    <w:rsid w:val="00E17201"/>
    <w:rsid w:val="00E869BF"/>
    <w:rsid w:val="00E94D86"/>
    <w:rsid w:val="00E94DFC"/>
    <w:rsid w:val="00EC4928"/>
    <w:rsid w:val="00EF5C15"/>
    <w:rsid w:val="00F01E50"/>
    <w:rsid w:val="00F10800"/>
    <w:rsid w:val="00F1297A"/>
    <w:rsid w:val="00F32383"/>
    <w:rsid w:val="00F46C8E"/>
    <w:rsid w:val="00F5723F"/>
    <w:rsid w:val="00F703A3"/>
    <w:rsid w:val="00F725EE"/>
    <w:rsid w:val="00FA59C9"/>
    <w:rsid w:val="00FC50EC"/>
    <w:rsid w:val="00FC7F8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39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6511</Words>
  <Characters>35815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INFOEM416</cp:lastModifiedBy>
  <cp:revision>8</cp:revision>
  <cp:lastPrinted>2025-04-24T16:25:00Z</cp:lastPrinted>
  <dcterms:created xsi:type="dcterms:W3CDTF">2025-04-10T17:33:00Z</dcterms:created>
  <dcterms:modified xsi:type="dcterms:W3CDTF">2025-04-24T16:25:00Z</dcterms:modified>
</cp:coreProperties>
</file>