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BAB27"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4254E4" w:rsidRPr="00C91637">
        <w:rPr>
          <w:rFonts w:ascii="Palatino Linotype" w:eastAsia="Palatino Linotype" w:hAnsi="Palatino Linotype" w:cs="Palatino Linotype"/>
          <w:b/>
          <w:sz w:val="22"/>
          <w:szCs w:val="22"/>
        </w:rPr>
        <w:t>once de junio</w:t>
      </w:r>
      <w:r w:rsidRPr="00C91637">
        <w:rPr>
          <w:rFonts w:ascii="Palatino Linotype" w:eastAsia="Palatino Linotype" w:hAnsi="Palatino Linotype" w:cs="Palatino Linotype"/>
          <w:b/>
          <w:sz w:val="22"/>
          <w:szCs w:val="22"/>
        </w:rPr>
        <w:t xml:space="preserve"> de dos mil veinticinco</w:t>
      </w:r>
      <w:r w:rsidRPr="00C91637">
        <w:rPr>
          <w:rFonts w:ascii="Palatino Linotype" w:eastAsia="Palatino Linotype" w:hAnsi="Palatino Linotype" w:cs="Palatino Linotype"/>
          <w:sz w:val="22"/>
          <w:szCs w:val="22"/>
        </w:rPr>
        <w:t xml:space="preserve">. </w:t>
      </w:r>
    </w:p>
    <w:p w14:paraId="0B01CD0A"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Vistos</w:t>
      </w:r>
      <w:r w:rsidRPr="00C91637">
        <w:rPr>
          <w:rFonts w:ascii="Palatino Linotype" w:eastAsia="Palatino Linotype" w:hAnsi="Palatino Linotype" w:cs="Palatino Linotype"/>
          <w:sz w:val="22"/>
          <w:szCs w:val="22"/>
        </w:rPr>
        <w:t xml:space="preserve"> los expedientes formados con motivo de los recursos de revisión </w:t>
      </w:r>
      <w:r w:rsidR="004254E4" w:rsidRPr="00C91637">
        <w:rPr>
          <w:rFonts w:ascii="Palatino Linotype" w:eastAsia="Palatino Linotype" w:hAnsi="Palatino Linotype" w:cs="Palatino Linotype"/>
          <w:b/>
          <w:sz w:val="22"/>
          <w:szCs w:val="22"/>
        </w:rPr>
        <w:t>03324/INFOEM/IP/RR/2025, 03514</w:t>
      </w:r>
      <w:r w:rsidRPr="00C91637">
        <w:rPr>
          <w:rFonts w:ascii="Palatino Linotype" w:eastAsia="Palatino Linotype" w:hAnsi="Palatino Linotype" w:cs="Palatino Linotype"/>
          <w:b/>
          <w:sz w:val="22"/>
          <w:szCs w:val="22"/>
        </w:rPr>
        <w:t>/INFOEM/IP/RR/2025</w:t>
      </w:r>
      <w:r w:rsidR="004254E4" w:rsidRPr="00C91637">
        <w:rPr>
          <w:rFonts w:ascii="Palatino Linotype" w:eastAsia="Palatino Linotype" w:hAnsi="Palatino Linotype" w:cs="Palatino Linotype"/>
          <w:b/>
          <w:sz w:val="22"/>
          <w:szCs w:val="22"/>
        </w:rPr>
        <w:t xml:space="preserve"> y 03515</w:t>
      </w:r>
      <w:r w:rsidRPr="00C91637">
        <w:rPr>
          <w:rFonts w:ascii="Palatino Linotype" w:eastAsia="Palatino Linotype" w:hAnsi="Palatino Linotype" w:cs="Palatino Linotype"/>
          <w:b/>
          <w:sz w:val="22"/>
          <w:szCs w:val="22"/>
        </w:rPr>
        <w:t xml:space="preserve">/INFOEM/IP/RR/2025 acumulados, </w:t>
      </w:r>
      <w:r w:rsidRPr="00C91637">
        <w:rPr>
          <w:rFonts w:ascii="Palatino Linotype" w:eastAsia="Palatino Linotype" w:hAnsi="Palatino Linotype" w:cs="Palatino Linotype"/>
          <w:sz w:val="22"/>
          <w:szCs w:val="22"/>
        </w:rPr>
        <w:t>interpuestos por</w:t>
      </w:r>
      <w:r w:rsidRPr="00C91637">
        <w:rPr>
          <w:rFonts w:ascii="Palatino Linotype" w:eastAsia="Palatino Linotype" w:hAnsi="Palatino Linotype" w:cs="Palatino Linotype"/>
          <w:b/>
          <w:sz w:val="22"/>
          <w:szCs w:val="22"/>
        </w:rPr>
        <w:t xml:space="preserve"> </w:t>
      </w:r>
      <w:r w:rsidR="004254E4" w:rsidRPr="00C91637">
        <w:rPr>
          <w:rFonts w:ascii="Palatino Linotype" w:eastAsia="Palatino Linotype" w:hAnsi="Palatino Linotype" w:cs="Palatino Linotype"/>
          <w:b/>
          <w:sz w:val="22"/>
          <w:szCs w:val="22"/>
        </w:rPr>
        <w:t>un particular de manera anónima</w:t>
      </w:r>
      <w:r w:rsidRPr="00C91637">
        <w:rPr>
          <w:rFonts w:ascii="Palatino Linotype" w:eastAsia="Palatino Linotype" w:hAnsi="Palatino Linotype" w:cs="Palatino Linotype"/>
          <w:b/>
          <w:sz w:val="22"/>
          <w:szCs w:val="22"/>
        </w:rPr>
        <w:t xml:space="preserve">, </w:t>
      </w:r>
      <w:r w:rsidRPr="00C91637">
        <w:rPr>
          <w:rFonts w:ascii="Palatino Linotype" w:eastAsia="Palatino Linotype" w:hAnsi="Palatino Linotype" w:cs="Palatino Linotype"/>
          <w:sz w:val="22"/>
          <w:szCs w:val="22"/>
        </w:rPr>
        <w:t>quien en lo sucesivo</w:t>
      </w:r>
      <w:r w:rsidRPr="00C91637">
        <w:rPr>
          <w:rFonts w:ascii="Palatino Linotype" w:eastAsia="Palatino Linotype" w:hAnsi="Palatino Linotype" w:cs="Palatino Linotype"/>
          <w:b/>
          <w:sz w:val="22"/>
          <w:szCs w:val="22"/>
        </w:rPr>
        <w:t xml:space="preserve"> </w:t>
      </w:r>
      <w:r w:rsidRPr="00C91637">
        <w:rPr>
          <w:rFonts w:ascii="Palatino Linotype" w:eastAsia="Palatino Linotype" w:hAnsi="Palatino Linotype" w:cs="Palatino Linotype"/>
          <w:sz w:val="22"/>
          <w:szCs w:val="22"/>
        </w:rPr>
        <w:t xml:space="preserve">será identificado como </w:t>
      </w:r>
      <w:r w:rsidRPr="00C91637">
        <w:rPr>
          <w:rFonts w:ascii="Palatino Linotype" w:eastAsia="Palatino Linotype" w:hAnsi="Palatino Linotype" w:cs="Palatino Linotype"/>
          <w:b/>
          <w:sz w:val="22"/>
          <w:szCs w:val="22"/>
        </w:rPr>
        <w:t>la parte Recurrente,</w:t>
      </w:r>
      <w:r w:rsidRPr="00C91637">
        <w:rPr>
          <w:rFonts w:ascii="Palatino Linotype" w:eastAsia="Palatino Linotype" w:hAnsi="Palatino Linotype" w:cs="Palatino Linotype"/>
          <w:sz w:val="22"/>
          <w:szCs w:val="22"/>
        </w:rPr>
        <w:t xml:space="preserve"> en contra de las respuestas en las solicitudes de información con número de folio</w:t>
      </w:r>
      <w:r w:rsidR="004254E4" w:rsidRPr="00C91637">
        <w:rPr>
          <w:rFonts w:ascii="Palatino Linotype" w:eastAsia="Palatino Linotype" w:hAnsi="Palatino Linotype" w:cs="Palatino Linotype"/>
          <w:b/>
          <w:sz w:val="22"/>
          <w:szCs w:val="22"/>
        </w:rPr>
        <w:t xml:space="preserve"> 00759/TOLUCA/IP/2025</w:t>
      </w:r>
      <w:r w:rsidRPr="00C91637">
        <w:rPr>
          <w:rFonts w:ascii="Palatino Linotype" w:eastAsia="Palatino Linotype" w:hAnsi="Palatino Linotype" w:cs="Palatino Linotype"/>
          <w:b/>
          <w:sz w:val="22"/>
          <w:szCs w:val="22"/>
        </w:rPr>
        <w:t xml:space="preserve">, </w:t>
      </w:r>
      <w:r w:rsidR="004254E4" w:rsidRPr="00C91637">
        <w:rPr>
          <w:rFonts w:ascii="Palatino Linotype" w:eastAsia="Palatino Linotype" w:hAnsi="Palatino Linotype" w:cs="Palatino Linotype"/>
          <w:b/>
          <w:sz w:val="22"/>
          <w:szCs w:val="22"/>
        </w:rPr>
        <w:t xml:space="preserve">00763/TOLUCA/IP/2025 y 00943/TOLUCA/IP/2025, </w:t>
      </w:r>
      <w:r w:rsidRPr="00C91637">
        <w:rPr>
          <w:rFonts w:ascii="Palatino Linotype" w:eastAsia="Palatino Linotype" w:hAnsi="Palatino Linotype" w:cs="Palatino Linotype"/>
          <w:sz w:val="22"/>
          <w:szCs w:val="22"/>
        </w:rPr>
        <w:t>por parte</w:t>
      </w:r>
      <w:r w:rsidRPr="00C91637">
        <w:rPr>
          <w:rFonts w:ascii="Palatino Linotype" w:eastAsia="Palatino Linotype" w:hAnsi="Palatino Linotype" w:cs="Palatino Linotype"/>
          <w:b/>
          <w:sz w:val="22"/>
          <w:szCs w:val="22"/>
        </w:rPr>
        <w:t xml:space="preserve"> </w:t>
      </w:r>
      <w:r w:rsidRPr="00C91637">
        <w:rPr>
          <w:rFonts w:ascii="Palatino Linotype" w:eastAsia="Palatino Linotype" w:hAnsi="Palatino Linotype" w:cs="Palatino Linotype"/>
          <w:sz w:val="22"/>
          <w:szCs w:val="22"/>
        </w:rPr>
        <w:t xml:space="preserve">del </w:t>
      </w:r>
      <w:r w:rsidR="004254E4" w:rsidRPr="00C91637">
        <w:rPr>
          <w:rFonts w:ascii="Palatino Linotype" w:eastAsia="Palatino Linotype" w:hAnsi="Palatino Linotype" w:cs="Palatino Linotype"/>
          <w:b/>
          <w:sz w:val="22"/>
          <w:szCs w:val="22"/>
        </w:rPr>
        <w:t>Ayuntamiento de Toluca</w:t>
      </w:r>
      <w:r w:rsidRPr="00C91637">
        <w:rPr>
          <w:rFonts w:ascii="Palatino Linotype" w:eastAsia="Palatino Linotype" w:hAnsi="Palatino Linotype" w:cs="Palatino Linotype"/>
          <w:b/>
          <w:sz w:val="22"/>
          <w:szCs w:val="22"/>
        </w:rPr>
        <w:t xml:space="preserve">, </w:t>
      </w:r>
      <w:r w:rsidRPr="00C91637">
        <w:rPr>
          <w:rFonts w:ascii="Palatino Linotype" w:eastAsia="Palatino Linotype" w:hAnsi="Palatino Linotype" w:cs="Palatino Linotype"/>
          <w:sz w:val="22"/>
          <w:szCs w:val="22"/>
        </w:rPr>
        <w:t xml:space="preserve">en lo sucesivo el </w:t>
      </w:r>
      <w:r w:rsidRPr="00C91637">
        <w:rPr>
          <w:rFonts w:ascii="Palatino Linotype" w:eastAsia="Palatino Linotype" w:hAnsi="Palatino Linotype" w:cs="Palatino Linotype"/>
          <w:b/>
          <w:sz w:val="22"/>
          <w:szCs w:val="22"/>
        </w:rPr>
        <w:t xml:space="preserve">Sujeto Obligado, </w:t>
      </w:r>
      <w:r w:rsidRPr="00C91637">
        <w:rPr>
          <w:rFonts w:ascii="Palatino Linotype" w:eastAsia="Palatino Linotype" w:hAnsi="Palatino Linotype" w:cs="Palatino Linotype"/>
          <w:sz w:val="22"/>
          <w:szCs w:val="22"/>
        </w:rPr>
        <w:t xml:space="preserve">se procede a dictar la presente resolución con base en los siguientes: </w:t>
      </w:r>
    </w:p>
    <w:p w14:paraId="5F23B240" w14:textId="77777777" w:rsidR="00E86DB6" w:rsidRPr="00C91637" w:rsidRDefault="00D73487" w:rsidP="00DF133E">
      <w:pPr>
        <w:shd w:val="clear" w:color="auto" w:fill="FFFFFF" w:themeFill="background1"/>
        <w:spacing w:before="240" w:after="240" w:line="360" w:lineRule="auto"/>
        <w:jc w:val="center"/>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I. A N T E C E D E N T E S:</w:t>
      </w:r>
    </w:p>
    <w:p w14:paraId="777A353C" w14:textId="1205D3E0"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bookmarkStart w:id="0" w:name="_heading=h.gjdgxs" w:colFirst="0" w:colLast="0"/>
      <w:bookmarkEnd w:id="0"/>
      <w:r w:rsidRPr="00C91637">
        <w:rPr>
          <w:rFonts w:ascii="Palatino Linotype" w:eastAsia="Palatino Linotype" w:hAnsi="Palatino Linotype" w:cs="Palatino Linotype"/>
          <w:b/>
          <w:sz w:val="22"/>
          <w:szCs w:val="22"/>
        </w:rPr>
        <w:t>1. Solicitudes de acceso a la información.</w:t>
      </w:r>
      <w:r w:rsidR="004254E4" w:rsidRPr="00C91637">
        <w:rPr>
          <w:rFonts w:ascii="Palatino Linotype" w:eastAsia="Palatino Linotype" w:hAnsi="Palatino Linotype" w:cs="Palatino Linotype"/>
          <w:sz w:val="22"/>
          <w:szCs w:val="22"/>
        </w:rPr>
        <w:t xml:space="preserve"> </w:t>
      </w:r>
      <w:r w:rsidR="00F90B82" w:rsidRPr="00C91637">
        <w:rPr>
          <w:rFonts w:ascii="Palatino Linotype" w:eastAsia="Palatino Linotype" w:hAnsi="Palatino Linotype" w:cs="Palatino Linotype"/>
          <w:sz w:val="22"/>
          <w:szCs w:val="22"/>
        </w:rPr>
        <w:t>De las constancias que obran en el expediente electrónico, se advierte que la persona solicitante presentó su</w:t>
      </w:r>
      <w:r w:rsidR="004A52CD" w:rsidRPr="00C91637">
        <w:rPr>
          <w:rFonts w:ascii="Palatino Linotype" w:eastAsia="Palatino Linotype" w:hAnsi="Palatino Linotype" w:cs="Palatino Linotype"/>
          <w:sz w:val="22"/>
          <w:szCs w:val="22"/>
        </w:rPr>
        <w:t>s</w:t>
      </w:r>
      <w:r w:rsidR="00F90B82" w:rsidRPr="00C91637">
        <w:rPr>
          <w:rFonts w:ascii="Palatino Linotype" w:eastAsia="Palatino Linotype" w:hAnsi="Palatino Linotype" w:cs="Palatino Linotype"/>
          <w:sz w:val="22"/>
          <w:szCs w:val="22"/>
        </w:rPr>
        <w:t xml:space="preserve"> solicitud</w:t>
      </w:r>
      <w:r w:rsidR="004A52CD" w:rsidRPr="00C91637">
        <w:rPr>
          <w:rFonts w:ascii="Palatino Linotype" w:eastAsia="Palatino Linotype" w:hAnsi="Palatino Linotype" w:cs="Palatino Linotype"/>
          <w:sz w:val="22"/>
          <w:szCs w:val="22"/>
        </w:rPr>
        <w:t xml:space="preserve">es, los días </w:t>
      </w:r>
      <w:r w:rsidR="004A52CD" w:rsidRPr="00C91637">
        <w:rPr>
          <w:rFonts w:ascii="Palatino Linotype" w:eastAsia="Palatino Linotype" w:hAnsi="Palatino Linotype" w:cs="Palatino Linotype"/>
          <w:b/>
          <w:sz w:val="22"/>
          <w:szCs w:val="22"/>
        </w:rPr>
        <w:t>nueve y dieciséis de febr</w:t>
      </w:r>
      <w:r w:rsidR="00F90B82" w:rsidRPr="00C91637">
        <w:rPr>
          <w:rFonts w:ascii="Palatino Linotype" w:eastAsia="Palatino Linotype" w:hAnsi="Palatino Linotype" w:cs="Palatino Linotype"/>
          <w:b/>
          <w:sz w:val="22"/>
          <w:szCs w:val="22"/>
        </w:rPr>
        <w:t>ero del dos mil veinticinco</w:t>
      </w:r>
      <w:r w:rsidR="004A52CD" w:rsidRPr="00C91637">
        <w:rPr>
          <w:rFonts w:ascii="Palatino Linotype" w:eastAsia="Palatino Linotype" w:hAnsi="Palatino Linotype" w:cs="Palatino Linotype"/>
          <w:sz w:val="22"/>
          <w:szCs w:val="22"/>
        </w:rPr>
        <w:t>, sin embargo, al ser</w:t>
      </w:r>
      <w:r w:rsidR="00F90B82" w:rsidRPr="00C91637">
        <w:rPr>
          <w:rFonts w:ascii="Palatino Linotype" w:eastAsia="Palatino Linotype" w:hAnsi="Palatino Linotype" w:cs="Palatino Linotype"/>
          <w:sz w:val="22"/>
          <w:szCs w:val="22"/>
        </w:rPr>
        <w:t xml:space="preserve"> día</w:t>
      </w:r>
      <w:r w:rsidR="004A52CD" w:rsidRPr="00C91637">
        <w:rPr>
          <w:rFonts w:ascii="Palatino Linotype" w:eastAsia="Palatino Linotype" w:hAnsi="Palatino Linotype" w:cs="Palatino Linotype"/>
          <w:sz w:val="22"/>
          <w:szCs w:val="22"/>
        </w:rPr>
        <w:t>s</w:t>
      </w:r>
      <w:r w:rsidR="00F90B82" w:rsidRPr="00C91637">
        <w:rPr>
          <w:rFonts w:ascii="Palatino Linotype" w:eastAsia="Palatino Linotype" w:hAnsi="Palatino Linotype" w:cs="Palatino Linotype"/>
          <w:sz w:val="22"/>
          <w:szCs w:val="22"/>
        </w:rPr>
        <w:t xml:space="preserve"> inhábil</w:t>
      </w:r>
      <w:r w:rsidR="004A52CD" w:rsidRPr="00C91637">
        <w:rPr>
          <w:rFonts w:ascii="Palatino Linotype" w:eastAsia="Palatino Linotype" w:hAnsi="Palatino Linotype" w:cs="Palatino Linotype"/>
          <w:sz w:val="22"/>
          <w:szCs w:val="22"/>
        </w:rPr>
        <w:t>es</w:t>
      </w:r>
      <w:r w:rsidR="00F90B82" w:rsidRPr="00C91637">
        <w:rPr>
          <w:rFonts w:ascii="Palatino Linotype" w:eastAsia="Palatino Linotype" w:hAnsi="Palatino Linotype" w:cs="Palatino Linotype"/>
          <w:sz w:val="22"/>
          <w:szCs w:val="22"/>
        </w:rPr>
        <w:t>, de conformidad con el Calendario Oficial en materia de Transparencia, Acceso a la Información Pública y Protección de Datos Personales del Estado de México y Municipios, esta</w:t>
      </w:r>
      <w:r w:rsidR="004A52CD" w:rsidRPr="00C91637">
        <w:rPr>
          <w:rFonts w:ascii="Palatino Linotype" w:eastAsia="Palatino Linotype" w:hAnsi="Palatino Linotype" w:cs="Palatino Linotype"/>
          <w:sz w:val="22"/>
          <w:szCs w:val="22"/>
        </w:rPr>
        <w:t>s se tuvieron</w:t>
      </w:r>
      <w:r w:rsidR="00F90B82" w:rsidRPr="00C91637">
        <w:rPr>
          <w:rFonts w:ascii="Palatino Linotype" w:eastAsia="Palatino Linotype" w:hAnsi="Palatino Linotype" w:cs="Palatino Linotype"/>
          <w:sz w:val="22"/>
          <w:szCs w:val="22"/>
        </w:rPr>
        <w:t xml:space="preserve"> por presentada</w:t>
      </w:r>
      <w:r w:rsidR="004A52CD" w:rsidRPr="00C91637">
        <w:rPr>
          <w:rFonts w:ascii="Palatino Linotype" w:eastAsia="Palatino Linotype" w:hAnsi="Palatino Linotype" w:cs="Palatino Linotype"/>
          <w:sz w:val="22"/>
          <w:szCs w:val="22"/>
        </w:rPr>
        <w:t>s al día hábil siguiente que son los días</w:t>
      </w:r>
      <w:r w:rsidR="00F90B82" w:rsidRPr="00C91637">
        <w:rPr>
          <w:rFonts w:ascii="Palatino Linotype" w:eastAsia="Palatino Linotype" w:hAnsi="Palatino Linotype" w:cs="Palatino Linotype"/>
          <w:sz w:val="22"/>
          <w:szCs w:val="22"/>
        </w:rPr>
        <w:t xml:space="preserve"> </w:t>
      </w:r>
      <w:r w:rsidR="004A52CD" w:rsidRPr="00C91637">
        <w:rPr>
          <w:rFonts w:ascii="Palatino Linotype" w:eastAsia="Palatino Linotype" w:hAnsi="Palatino Linotype" w:cs="Palatino Linotype"/>
          <w:b/>
          <w:sz w:val="22"/>
          <w:szCs w:val="22"/>
        </w:rPr>
        <w:t>diez y diecisiete de febr</w:t>
      </w:r>
      <w:r w:rsidR="00F90B82" w:rsidRPr="00C91637">
        <w:rPr>
          <w:rFonts w:ascii="Palatino Linotype" w:eastAsia="Palatino Linotype" w:hAnsi="Palatino Linotype" w:cs="Palatino Linotype"/>
          <w:b/>
          <w:sz w:val="22"/>
          <w:szCs w:val="22"/>
        </w:rPr>
        <w:t>ero de dos mil veinticinco</w:t>
      </w:r>
      <w:r w:rsidR="00F90B82" w:rsidRPr="00C91637">
        <w:rPr>
          <w:rFonts w:ascii="Palatino Linotype" w:eastAsia="Palatino Linotype" w:hAnsi="Palatino Linotype" w:cs="Palatino Linotype"/>
          <w:sz w:val="22"/>
          <w:szCs w:val="22"/>
        </w:rPr>
        <w:t xml:space="preserve">, a través del Sistema de Acceso a la Información Mexiquense, en lo subsecuente el </w:t>
      </w:r>
      <w:r w:rsidR="004A52CD" w:rsidRPr="00C91637">
        <w:rPr>
          <w:rFonts w:ascii="Palatino Linotype" w:eastAsia="Palatino Linotype" w:hAnsi="Palatino Linotype" w:cs="Palatino Linotype"/>
          <w:b/>
          <w:sz w:val="22"/>
          <w:szCs w:val="22"/>
        </w:rPr>
        <w:t>SAIMEX</w:t>
      </w:r>
      <w:r w:rsidRPr="00C91637">
        <w:rPr>
          <w:rFonts w:ascii="Palatino Linotype" w:eastAsia="Palatino Linotype" w:hAnsi="Palatino Linotype" w:cs="Palatino Linotype"/>
          <w:b/>
          <w:sz w:val="22"/>
          <w:szCs w:val="22"/>
        </w:rPr>
        <w:t>,</w:t>
      </w:r>
      <w:r w:rsidRPr="00C91637">
        <w:rPr>
          <w:rFonts w:ascii="Palatino Linotype" w:eastAsia="Palatino Linotype" w:hAnsi="Palatino Linotype" w:cs="Palatino Linotype"/>
          <w:sz w:val="22"/>
          <w:szCs w:val="22"/>
        </w:rPr>
        <w:t xml:space="preserve"> en las que requirió lo siguiente:</w:t>
      </w:r>
    </w:p>
    <w:tbl>
      <w:tblPr>
        <w:tblStyle w:val="afff"/>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DF133E" w:rsidRPr="00C91637" w14:paraId="77BAF1AF" w14:textId="77777777">
        <w:tc>
          <w:tcPr>
            <w:tcW w:w="3823" w:type="dxa"/>
            <w:shd w:val="clear" w:color="auto" w:fill="EEECE1"/>
          </w:tcPr>
          <w:p w14:paraId="265945E5" w14:textId="77777777" w:rsidR="00E86DB6" w:rsidRPr="00C91637" w:rsidRDefault="00D73487" w:rsidP="00DF133E">
            <w:pPr>
              <w:shd w:val="clear" w:color="auto" w:fill="FFFFFF" w:themeFill="background1"/>
              <w:spacing w:before="240" w:after="240"/>
              <w:jc w:val="center"/>
              <w:rPr>
                <w:rFonts w:ascii="Palatino Linotype" w:eastAsia="Palatino Linotype" w:hAnsi="Palatino Linotype" w:cs="Palatino Linotype"/>
                <w:b/>
              </w:rPr>
            </w:pPr>
            <w:r w:rsidRPr="00C91637">
              <w:rPr>
                <w:rFonts w:ascii="Palatino Linotype" w:eastAsia="Palatino Linotype" w:hAnsi="Palatino Linotype" w:cs="Palatino Linotype"/>
                <w:b/>
                <w:sz w:val="20"/>
                <w:szCs w:val="20"/>
              </w:rPr>
              <w:t>Número de solicitud y recurso de revisión</w:t>
            </w:r>
          </w:p>
        </w:tc>
        <w:tc>
          <w:tcPr>
            <w:tcW w:w="5098" w:type="dxa"/>
            <w:shd w:val="clear" w:color="auto" w:fill="EEECE1"/>
          </w:tcPr>
          <w:p w14:paraId="49DB28D9" w14:textId="77777777" w:rsidR="00E86DB6" w:rsidRPr="00C91637" w:rsidRDefault="00D73487" w:rsidP="00DF133E">
            <w:pPr>
              <w:shd w:val="clear" w:color="auto" w:fill="FFFFFF" w:themeFill="background1"/>
              <w:spacing w:before="240" w:after="240" w:line="360" w:lineRule="auto"/>
              <w:jc w:val="center"/>
              <w:rPr>
                <w:rFonts w:ascii="Palatino Linotype" w:eastAsia="Palatino Linotype" w:hAnsi="Palatino Linotype" w:cs="Palatino Linotype"/>
                <w:b/>
              </w:rPr>
            </w:pPr>
            <w:r w:rsidRPr="00C91637">
              <w:rPr>
                <w:rFonts w:ascii="Palatino Linotype" w:eastAsia="Palatino Linotype" w:hAnsi="Palatino Linotype" w:cs="Palatino Linotype"/>
                <w:b/>
                <w:sz w:val="20"/>
                <w:szCs w:val="20"/>
              </w:rPr>
              <w:t>Información requerida</w:t>
            </w:r>
          </w:p>
        </w:tc>
      </w:tr>
      <w:tr w:rsidR="00DF133E" w:rsidRPr="00C91637" w14:paraId="45A30AA3" w14:textId="77777777">
        <w:tc>
          <w:tcPr>
            <w:tcW w:w="3823" w:type="dxa"/>
          </w:tcPr>
          <w:p w14:paraId="59D6B325" w14:textId="77777777" w:rsidR="00E86DB6" w:rsidRPr="00C91637" w:rsidRDefault="004254E4"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lastRenderedPageBreak/>
              <w:t>00943/TOLUCA/IP/2025</w:t>
            </w:r>
            <w:r w:rsidR="00D73487" w:rsidRPr="00C91637">
              <w:rPr>
                <w:rFonts w:ascii="Palatino Linotype" w:eastAsia="Palatino Linotype" w:hAnsi="Palatino Linotype" w:cs="Palatino Linotype"/>
                <w:b/>
                <w:sz w:val="20"/>
                <w:szCs w:val="20"/>
              </w:rPr>
              <w:t xml:space="preserve">, </w:t>
            </w:r>
            <w:r w:rsidR="00D73487" w:rsidRPr="00C91637">
              <w:rPr>
                <w:rFonts w:ascii="Palatino Linotype" w:eastAsia="Palatino Linotype" w:hAnsi="Palatino Linotype" w:cs="Palatino Linotype"/>
                <w:sz w:val="20"/>
                <w:szCs w:val="20"/>
              </w:rPr>
              <w:t>correspondiente al Recurso de Revisión</w:t>
            </w:r>
            <w:r w:rsidR="00D73487" w:rsidRPr="00C91637">
              <w:rPr>
                <w:rFonts w:ascii="Palatino Linotype" w:eastAsia="Palatino Linotype" w:hAnsi="Palatino Linotype" w:cs="Palatino Linotype"/>
                <w:b/>
                <w:sz w:val="20"/>
                <w:szCs w:val="20"/>
              </w:rPr>
              <w:t xml:space="preserve"> </w:t>
            </w:r>
            <w:r w:rsidRPr="00C91637">
              <w:rPr>
                <w:rFonts w:ascii="Palatino Linotype" w:eastAsia="Palatino Linotype" w:hAnsi="Palatino Linotype" w:cs="Palatino Linotype"/>
                <w:b/>
                <w:sz w:val="20"/>
                <w:szCs w:val="20"/>
              </w:rPr>
              <w:t>03324/INFOEM/IP/RR/2025</w:t>
            </w:r>
          </w:p>
        </w:tc>
        <w:tc>
          <w:tcPr>
            <w:tcW w:w="5098" w:type="dxa"/>
          </w:tcPr>
          <w:p w14:paraId="1CA373ED" w14:textId="77777777" w:rsidR="00E86DB6" w:rsidRPr="00C91637" w:rsidRDefault="00D73487" w:rsidP="00DF133E">
            <w:pPr>
              <w:shd w:val="clear" w:color="auto" w:fill="FFFFFF" w:themeFill="background1"/>
              <w:spacing w:before="240" w:after="240"/>
              <w:jc w:val="both"/>
              <w:rPr>
                <w:rFonts w:ascii="Palatino Linotype" w:eastAsia="Palatino Linotype" w:hAnsi="Palatino Linotype" w:cs="Palatino Linotype"/>
                <w:i/>
                <w:sz w:val="20"/>
                <w:szCs w:val="20"/>
              </w:rPr>
            </w:pPr>
            <w:r w:rsidRPr="00C91637">
              <w:rPr>
                <w:rFonts w:ascii="Palatino Linotype" w:eastAsia="Palatino Linotype" w:hAnsi="Palatino Linotype" w:cs="Palatino Linotype"/>
                <w:i/>
                <w:sz w:val="20"/>
                <w:szCs w:val="20"/>
              </w:rPr>
              <w:t>“</w:t>
            </w:r>
            <w:r w:rsidR="004254E4" w:rsidRPr="00C91637">
              <w:rPr>
                <w:rFonts w:ascii="Palatino Linotype" w:eastAsia="Palatino Linotype" w:hAnsi="Palatino Linotype" w:cs="Palatino Linotype"/>
                <w:i/>
                <w:sz w:val="20"/>
                <w:szCs w:val="20"/>
              </w:rPr>
              <w:t xml:space="preserve">Los vales del destino y </w:t>
            </w:r>
            <w:proofErr w:type="spellStart"/>
            <w:r w:rsidR="004254E4" w:rsidRPr="00C91637">
              <w:rPr>
                <w:rFonts w:ascii="Palatino Linotype" w:eastAsia="Palatino Linotype" w:hAnsi="Palatino Linotype" w:cs="Palatino Linotype"/>
                <w:i/>
                <w:sz w:val="20"/>
                <w:szCs w:val="20"/>
              </w:rPr>
              <w:t>auqoen</w:t>
            </w:r>
            <w:proofErr w:type="spellEnd"/>
            <w:r w:rsidR="004254E4" w:rsidRPr="00C91637">
              <w:rPr>
                <w:rFonts w:ascii="Palatino Linotype" w:eastAsia="Palatino Linotype" w:hAnsi="Palatino Linotype" w:cs="Palatino Linotype"/>
                <w:i/>
                <w:sz w:val="20"/>
                <w:szCs w:val="20"/>
              </w:rPr>
              <w:t xml:space="preserve"> le entregaron árboles y de que especie en febrero 2023.</w:t>
            </w:r>
            <w:r w:rsidRPr="00C91637">
              <w:rPr>
                <w:rFonts w:ascii="Palatino Linotype" w:eastAsia="Palatino Linotype" w:hAnsi="Palatino Linotype" w:cs="Palatino Linotype"/>
                <w:i/>
                <w:sz w:val="20"/>
                <w:szCs w:val="20"/>
              </w:rPr>
              <w:t xml:space="preserve">” (Sic) </w:t>
            </w:r>
          </w:p>
        </w:tc>
      </w:tr>
      <w:tr w:rsidR="00DF133E" w:rsidRPr="00C91637" w14:paraId="53667D1E" w14:textId="77777777">
        <w:tc>
          <w:tcPr>
            <w:tcW w:w="3823" w:type="dxa"/>
          </w:tcPr>
          <w:p w14:paraId="1ADBEA41" w14:textId="77777777" w:rsidR="00E86DB6" w:rsidRPr="00C91637" w:rsidRDefault="004254E4" w:rsidP="00DF133E">
            <w:pPr>
              <w:shd w:val="clear" w:color="auto" w:fill="FFFFFF" w:themeFill="background1"/>
              <w:spacing w:before="240" w:after="240"/>
              <w:jc w:val="center"/>
              <w:rPr>
                <w:rFonts w:ascii="Palatino Linotype" w:eastAsia="Palatino Linotype" w:hAnsi="Palatino Linotype" w:cs="Palatino Linotype"/>
                <w:b/>
              </w:rPr>
            </w:pPr>
            <w:r w:rsidRPr="00C91637">
              <w:rPr>
                <w:rFonts w:ascii="Palatino Linotype" w:eastAsia="Palatino Linotype" w:hAnsi="Palatino Linotype" w:cs="Palatino Linotype"/>
                <w:b/>
                <w:sz w:val="20"/>
                <w:szCs w:val="20"/>
              </w:rPr>
              <w:t>00763/TOLUCA/IP/2025</w:t>
            </w:r>
            <w:r w:rsidR="00D73487" w:rsidRPr="00C91637">
              <w:rPr>
                <w:rFonts w:ascii="Palatino Linotype" w:eastAsia="Palatino Linotype" w:hAnsi="Palatino Linotype" w:cs="Palatino Linotype"/>
                <w:b/>
                <w:sz w:val="20"/>
                <w:szCs w:val="20"/>
              </w:rPr>
              <w:t xml:space="preserve">, </w:t>
            </w:r>
            <w:r w:rsidR="00D73487" w:rsidRPr="00C91637">
              <w:rPr>
                <w:rFonts w:ascii="Palatino Linotype" w:eastAsia="Palatino Linotype" w:hAnsi="Palatino Linotype" w:cs="Palatino Linotype"/>
                <w:sz w:val="20"/>
                <w:szCs w:val="20"/>
              </w:rPr>
              <w:t>correspondiente al Recurso de Revisión</w:t>
            </w:r>
            <w:r w:rsidR="00D73487" w:rsidRPr="00C91637">
              <w:rPr>
                <w:rFonts w:ascii="Palatino Linotype" w:eastAsia="Palatino Linotype" w:hAnsi="Palatino Linotype" w:cs="Palatino Linotype"/>
                <w:b/>
                <w:sz w:val="20"/>
                <w:szCs w:val="20"/>
              </w:rPr>
              <w:t xml:space="preserve">    </w:t>
            </w:r>
            <w:r w:rsidRPr="00C91637">
              <w:rPr>
                <w:rFonts w:ascii="Palatino Linotype" w:eastAsia="Palatino Linotype" w:hAnsi="Palatino Linotype" w:cs="Palatino Linotype"/>
                <w:b/>
                <w:sz w:val="20"/>
                <w:szCs w:val="20"/>
              </w:rPr>
              <w:t>03514/INFOEM/IP/RR/2025</w:t>
            </w:r>
          </w:p>
        </w:tc>
        <w:tc>
          <w:tcPr>
            <w:tcW w:w="5098" w:type="dxa"/>
          </w:tcPr>
          <w:p w14:paraId="01B68DB1" w14:textId="77777777" w:rsidR="00E86DB6" w:rsidRPr="00C91637" w:rsidRDefault="00D73487" w:rsidP="00DF133E">
            <w:pPr>
              <w:shd w:val="clear" w:color="auto" w:fill="FFFFFF" w:themeFill="background1"/>
              <w:spacing w:before="240" w:after="240"/>
              <w:jc w:val="both"/>
              <w:rPr>
                <w:rFonts w:ascii="Palatino Linotype" w:eastAsia="Palatino Linotype" w:hAnsi="Palatino Linotype" w:cs="Palatino Linotype"/>
                <w:i/>
                <w:sz w:val="20"/>
                <w:szCs w:val="20"/>
              </w:rPr>
            </w:pPr>
            <w:r w:rsidRPr="00C91637">
              <w:rPr>
                <w:rFonts w:ascii="Palatino Linotype" w:eastAsia="Palatino Linotype" w:hAnsi="Palatino Linotype" w:cs="Palatino Linotype"/>
                <w:i/>
                <w:sz w:val="20"/>
                <w:szCs w:val="20"/>
              </w:rPr>
              <w:t>“</w:t>
            </w:r>
            <w:r w:rsidR="004254E4" w:rsidRPr="00C91637">
              <w:rPr>
                <w:rFonts w:ascii="Palatino Linotype" w:eastAsia="Palatino Linotype" w:hAnsi="Palatino Linotype" w:cs="Palatino Linotype"/>
                <w:i/>
                <w:sz w:val="20"/>
                <w:szCs w:val="20"/>
              </w:rPr>
              <w:t>Se solicitan los vales de salida de los árboles que entrego al Dirección de Medio Ambiente en el primer semestre de 2024</w:t>
            </w:r>
            <w:r w:rsidRPr="00C91637">
              <w:rPr>
                <w:rFonts w:ascii="Palatino Linotype" w:eastAsia="Palatino Linotype" w:hAnsi="Palatino Linotype" w:cs="Palatino Linotype"/>
                <w:i/>
                <w:sz w:val="20"/>
                <w:szCs w:val="20"/>
              </w:rPr>
              <w:t xml:space="preserve">” (Sic) </w:t>
            </w:r>
          </w:p>
        </w:tc>
      </w:tr>
      <w:tr w:rsidR="00DF133E" w:rsidRPr="00C91637" w14:paraId="3973A5C4" w14:textId="77777777">
        <w:tc>
          <w:tcPr>
            <w:tcW w:w="3823" w:type="dxa"/>
          </w:tcPr>
          <w:p w14:paraId="1DDABC1F" w14:textId="77777777" w:rsidR="00E86DB6" w:rsidRPr="00C91637" w:rsidRDefault="004254E4"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00759/TOLUCA/IP/2025</w:t>
            </w:r>
            <w:r w:rsidR="00D73487" w:rsidRPr="00C91637">
              <w:rPr>
                <w:rFonts w:ascii="Palatino Linotype" w:eastAsia="Palatino Linotype" w:hAnsi="Palatino Linotype" w:cs="Palatino Linotype"/>
                <w:b/>
                <w:sz w:val="20"/>
                <w:szCs w:val="20"/>
              </w:rPr>
              <w:t xml:space="preserve">, </w:t>
            </w:r>
            <w:r w:rsidR="00D73487" w:rsidRPr="00C91637">
              <w:rPr>
                <w:rFonts w:ascii="Palatino Linotype" w:eastAsia="Palatino Linotype" w:hAnsi="Palatino Linotype" w:cs="Palatino Linotype"/>
                <w:sz w:val="20"/>
                <w:szCs w:val="20"/>
              </w:rPr>
              <w:t>correspondiente al Recurso de Revisión</w:t>
            </w:r>
            <w:r w:rsidR="00D73487" w:rsidRPr="00C91637">
              <w:rPr>
                <w:rFonts w:ascii="Palatino Linotype" w:eastAsia="Palatino Linotype" w:hAnsi="Palatino Linotype" w:cs="Palatino Linotype"/>
                <w:b/>
                <w:sz w:val="20"/>
                <w:szCs w:val="20"/>
              </w:rPr>
              <w:t xml:space="preserve">    </w:t>
            </w:r>
            <w:r w:rsidRPr="00C91637">
              <w:rPr>
                <w:rFonts w:ascii="Palatino Linotype" w:eastAsia="Palatino Linotype" w:hAnsi="Palatino Linotype" w:cs="Palatino Linotype"/>
                <w:b/>
                <w:sz w:val="20"/>
                <w:szCs w:val="20"/>
              </w:rPr>
              <w:t>03515/INFOEM/IP/RR/2025</w:t>
            </w:r>
          </w:p>
        </w:tc>
        <w:tc>
          <w:tcPr>
            <w:tcW w:w="5098" w:type="dxa"/>
          </w:tcPr>
          <w:p w14:paraId="6B6FC208" w14:textId="77777777" w:rsidR="00E86DB6" w:rsidRPr="00C91637" w:rsidRDefault="00D73487" w:rsidP="00DF133E">
            <w:pPr>
              <w:shd w:val="clear" w:color="auto" w:fill="FFFFFF" w:themeFill="background1"/>
              <w:spacing w:before="240" w:after="240"/>
              <w:jc w:val="both"/>
              <w:rPr>
                <w:rFonts w:ascii="Palatino Linotype" w:eastAsia="Palatino Linotype" w:hAnsi="Palatino Linotype" w:cs="Palatino Linotype"/>
                <w:i/>
                <w:sz w:val="20"/>
                <w:szCs w:val="20"/>
              </w:rPr>
            </w:pPr>
            <w:r w:rsidRPr="00C91637">
              <w:rPr>
                <w:rFonts w:ascii="Palatino Linotype" w:eastAsia="Palatino Linotype" w:hAnsi="Palatino Linotype" w:cs="Palatino Linotype"/>
                <w:i/>
                <w:sz w:val="20"/>
                <w:szCs w:val="20"/>
              </w:rPr>
              <w:t>“</w:t>
            </w:r>
            <w:r w:rsidR="004254E4" w:rsidRPr="00C91637">
              <w:rPr>
                <w:rFonts w:ascii="Palatino Linotype" w:eastAsia="Palatino Linotype" w:hAnsi="Palatino Linotype" w:cs="Palatino Linotype"/>
                <w:i/>
                <w:sz w:val="20"/>
                <w:szCs w:val="20"/>
              </w:rPr>
              <w:t xml:space="preserve">Se solicitan los vales de salida de los árboles que entrego al Dirección de Medio Ambiente en </w:t>
            </w:r>
            <w:proofErr w:type="spellStart"/>
            <w:r w:rsidR="004254E4" w:rsidRPr="00C91637">
              <w:rPr>
                <w:rFonts w:ascii="Palatino Linotype" w:eastAsia="Palatino Linotype" w:hAnsi="Palatino Linotype" w:cs="Palatino Linotype"/>
                <w:i/>
                <w:sz w:val="20"/>
                <w:szCs w:val="20"/>
              </w:rPr>
              <w:t>el</w:t>
            </w:r>
            <w:proofErr w:type="spellEnd"/>
            <w:r w:rsidR="004254E4" w:rsidRPr="00C91637">
              <w:rPr>
                <w:rFonts w:ascii="Palatino Linotype" w:eastAsia="Palatino Linotype" w:hAnsi="Palatino Linotype" w:cs="Palatino Linotype"/>
                <w:i/>
                <w:sz w:val="20"/>
                <w:szCs w:val="20"/>
              </w:rPr>
              <w:t>. Primer semestre de 2022.</w:t>
            </w:r>
            <w:r w:rsidRPr="00C91637">
              <w:rPr>
                <w:rFonts w:ascii="Palatino Linotype" w:eastAsia="Palatino Linotype" w:hAnsi="Palatino Linotype" w:cs="Palatino Linotype"/>
                <w:i/>
                <w:sz w:val="20"/>
                <w:szCs w:val="20"/>
              </w:rPr>
              <w:t>” (Sic)</w:t>
            </w:r>
          </w:p>
        </w:tc>
      </w:tr>
    </w:tbl>
    <w:p w14:paraId="24AB2998"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 xml:space="preserve">Modalidad elegida para la entrega de la información: </w:t>
      </w:r>
      <w:r w:rsidRPr="00C91637">
        <w:rPr>
          <w:rFonts w:ascii="Palatino Linotype" w:eastAsia="Palatino Linotype" w:hAnsi="Palatino Linotype" w:cs="Palatino Linotype"/>
          <w:sz w:val="22"/>
          <w:szCs w:val="22"/>
        </w:rPr>
        <w:t xml:space="preserve">A través del </w:t>
      </w:r>
      <w:r w:rsidRPr="00C91637">
        <w:rPr>
          <w:rFonts w:ascii="Palatino Linotype" w:eastAsia="Palatino Linotype" w:hAnsi="Palatino Linotype" w:cs="Palatino Linotype"/>
          <w:b/>
          <w:sz w:val="22"/>
          <w:szCs w:val="22"/>
        </w:rPr>
        <w:t xml:space="preserve">SAIMEX </w:t>
      </w:r>
    </w:p>
    <w:p w14:paraId="55677A71"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t xml:space="preserve">2. Respuestas. </w:t>
      </w:r>
      <w:r w:rsidRPr="00C91637">
        <w:rPr>
          <w:rFonts w:ascii="Palatino Linotype" w:eastAsia="Palatino Linotype" w:hAnsi="Palatino Linotype" w:cs="Palatino Linotype"/>
          <w:sz w:val="22"/>
          <w:szCs w:val="22"/>
        </w:rPr>
        <w:t xml:space="preserve"> Los días </w:t>
      </w:r>
      <w:r w:rsidR="004254E4" w:rsidRPr="00C91637">
        <w:rPr>
          <w:rFonts w:ascii="Palatino Linotype" w:eastAsia="Palatino Linotype" w:hAnsi="Palatino Linotype" w:cs="Palatino Linotype"/>
          <w:b/>
          <w:sz w:val="22"/>
          <w:szCs w:val="22"/>
        </w:rPr>
        <w:t>cinco y once</w:t>
      </w:r>
      <w:r w:rsidRPr="00C91637">
        <w:rPr>
          <w:rFonts w:ascii="Palatino Linotype" w:eastAsia="Palatino Linotype" w:hAnsi="Palatino Linotype" w:cs="Palatino Linotype"/>
          <w:sz w:val="22"/>
          <w:szCs w:val="22"/>
        </w:rPr>
        <w:t xml:space="preserve"> </w:t>
      </w:r>
      <w:r w:rsidR="004254E4" w:rsidRPr="00C91637">
        <w:rPr>
          <w:rFonts w:ascii="Palatino Linotype" w:eastAsia="Palatino Linotype" w:hAnsi="Palatino Linotype" w:cs="Palatino Linotype"/>
          <w:b/>
          <w:sz w:val="22"/>
          <w:szCs w:val="22"/>
        </w:rPr>
        <w:t>de marz</w:t>
      </w:r>
      <w:r w:rsidRPr="00C91637">
        <w:rPr>
          <w:rFonts w:ascii="Palatino Linotype" w:eastAsia="Palatino Linotype" w:hAnsi="Palatino Linotype" w:cs="Palatino Linotype"/>
          <w:b/>
          <w:sz w:val="22"/>
          <w:szCs w:val="22"/>
        </w:rPr>
        <w:t>o</w:t>
      </w:r>
      <w:r w:rsidRPr="00C91637">
        <w:rPr>
          <w:rFonts w:ascii="Palatino Linotype" w:eastAsia="Palatino Linotype" w:hAnsi="Palatino Linotype" w:cs="Palatino Linotype"/>
          <w:sz w:val="22"/>
          <w:szCs w:val="22"/>
        </w:rPr>
        <w:t xml:space="preserve"> </w:t>
      </w:r>
      <w:r w:rsidRPr="00C91637">
        <w:rPr>
          <w:rFonts w:ascii="Palatino Linotype" w:eastAsia="Palatino Linotype" w:hAnsi="Palatino Linotype" w:cs="Palatino Linotype"/>
          <w:b/>
          <w:sz w:val="22"/>
          <w:szCs w:val="22"/>
        </w:rPr>
        <w:t>de dos mil veinticinco</w:t>
      </w:r>
      <w:r w:rsidRPr="00C91637">
        <w:rPr>
          <w:rFonts w:ascii="Palatino Linotype" w:eastAsia="Palatino Linotype" w:hAnsi="Palatino Linotype" w:cs="Palatino Linotype"/>
          <w:sz w:val="22"/>
          <w:szCs w:val="22"/>
        </w:rPr>
        <w:t xml:space="preserve">, el </w:t>
      </w:r>
      <w:r w:rsidRPr="00C91637">
        <w:rPr>
          <w:rFonts w:ascii="Palatino Linotype" w:eastAsia="Palatino Linotype" w:hAnsi="Palatino Linotype" w:cs="Palatino Linotype"/>
          <w:b/>
          <w:sz w:val="22"/>
          <w:szCs w:val="22"/>
        </w:rPr>
        <w:t>Sujeto Obligado</w:t>
      </w:r>
      <w:r w:rsidRPr="00C91637">
        <w:rPr>
          <w:rFonts w:ascii="Palatino Linotype" w:eastAsia="Palatino Linotype" w:hAnsi="Palatino Linotype" w:cs="Palatino Linotype"/>
          <w:sz w:val="22"/>
          <w:szCs w:val="22"/>
        </w:rPr>
        <w:t xml:space="preserve"> notificó a </w:t>
      </w:r>
      <w:r w:rsidRPr="00C91637">
        <w:rPr>
          <w:rFonts w:ascii="Palatino Linotype" w:eastAsia="Palatino Linotype" w:hAnsi="Palatino Linotype" w:cs="Palatino Linotype"/>
          <w:b/>
          <w:sz w:val="22"/>
          <w:szCs w:val="22"/>
        </w:rPr>
        <w:t>la parte</w:t>
      </w:r>
      <w:r w:rsidRPr="00C91637">
        <w:rPr>
          <w:rFonts w:ascii="Palatino Linotype" w:eastAsia="Palatino Linotype" w:hAnsi="Palatino Linotype" w:cs="Palatino Linotype"/>
          <w:sz w:val="22"/>
          <w:szCs w:val="22"/>
        </w:rPr>
        <w:t xml:space="preserve"> </w:t>
      </w:r>
      <w:r w:rsidRPr="00C91637">
        <w:rPr>
          <w:rFonts w:ascii="Palatino Linotype" w:eastAsia="Palatino Linotype" w:hAnsi="Palatino Linotype" w:cs="Palatino Linotype"/>
          <w:b/>
          <w:sz w:val="22"/>
          <w:szCs w:val="22"/>
        </w:rPr>
        <w:t>Recurrente</w:t>
      </w:r>
      <w:r w:rsidRPr="00C91637">
        <w:rPr>
          <w:rFonts w:ascii="Palatino Linotype" w:eastAsia="Palatino Linotype" w:hAnsi="Palatino Linotype" w:cs="Palatino Linotype"/>
          <w:sz w:val="22"/>
          <w:szCs w:val="22"/>
        </w:rPr>
        <w:t xml:space="preserve">, las respuestas a sus solicitudes de información, en los términos siguientes: </w:t>
      </w:r>
    </w:p>
    <w:tbl>
      <w:tblPr>
        <w:tblStyle w:val="afff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DF133E" w:rsidRPr="00C91637" w14:paraId="1517029E" w14:textId="77777777">
        <w:tc>
          <w:tcPr>
            <w:tcW w:w="3823" w:type="dxa"/>
            <w:shd w:val="clear" w:color="auto" w:fill="EEECE1"/>
          </w:tcPr>
          <w:p w14:paraId="7DD1332A" w14:textId="77777777" w:rsidR="00E86DB6" w:rsidRPr="00C91637" w:rsidRDefault="00D73487" w:rsidP="00DF133E">
            <w:pPr>
              <w:shd w:val="clear" w:color="auto" w:fill="FFFFFF" w:themeFill="background1"/>
              <w:spacing w:before="240" w:after="240"/>
              <w:jc w:val="center"/>
              <w:rPr>
                <w:rFonts w:ascii="Palatino Linotype" w:eastAsia="Palatino Linotype" w:hAnsi="Palatino Linotype" w:cs="Palatino Linotype"/>
                <w:b/>
              </w:rPr>
            </w:pPr>
            <w:r w:rsidRPr="00C91637">
              <w:rPr>
                <w:rFonts w:ascii="Palatino Linotype" w:eastAsia="Palatino Linotype" w:hAnsi="Palatino Linotype" w:cs="Palatino Linotype"/>
                <w:b/>
                <w:sz w:val="20"/>
                <w:szCs w:val="20"/>
              </w:rPr>
              <w:t>Número de solicitud y recurso de revisión</w:t>
            </w:r>
          </w:p>
        </w:tc>
        <w:tc>
          <w:tcPr>
            <w:tcW w:w="5098" w:type="dxa"/>
            <w:shd w:val="clear" w:color="auto" w:fill="EEECE1"/>
          </w:tcPr>
          <w:p w14:paraId="5DA4C499" w14:textId="77777777" w:rsidR="00E86DB6" w:rsidRPr="00C91637" w:rsidRDefault="00D73487" w:rsidP="00DF133E">
            <w:pPr>
              <w:shd w:val="clear" w:color="auto" w:fill="FFFFFF" w:themeFill="background1"/>
              <w:spacing w:before="240" w:after="240" w:line="360" w:lineRule="auto"/>
              <w:jc w:val="center"/>
              <w:rPr>
                <w:rFonts w:ascii="Palatino Linotype" w:eastAsia="Palatino Linotype" w:hAnsi="Palatino Linotype" w:cs="Palatino Linotype"/>
                <w:b/>
              </w:rPr>
            </w:pPr>
            <w:r w:rsidRPr="00C91637">
              <w:rPr>
                <w:rFonts w:ascii="Palatino Linotype" w:eastAsia="Palatino Linotype" w:hAnsi="Palatino Linotype" w:cs="Palatino Linotype"/>
                <w:b/>
                <w:sz w:val="20"/>
                <w:szCs w:val="20"/>
              </w:rPr>
              <w:t>Descripción de las respuestas</w:t>
            </w:r>
          </w:p>
        </w:tc>
      </w:tr>
      <w:tr w:rsidR="00DF133E" w:rsidRPr="00C91637" w14:paraId="5449F9E2" w14:textId="77777777">
        <w:tc>
          <w:tcPr>
            <w:tcW w:w="3823" w:type="dxa"/>
          </w:tcPr>
          <w:p w14:paraId="2ECC237E" w14:textId="77777777" w:rsidR="004254E4" w:rsidRPr="00C91637" w:rsidRDefault="004254E4"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 xml:space="preserve">00943/TOLUCA/IP/2025, </w:t>
            </w:r>
            <w:r w:rsidRPr="00C91637">
              <w:rPr>
                <w:rFonts w:ascii="Palatino Linotype" w:eastAsia="Palatino Linotype" w:hAnsi="Palatino Linotype" w:cs="Palatino Linotype"/>
                <w:sz w:val="20"/>
                <w:szCs w:val="20"/>
              </w:rPr>
              <w:t>correspondiente al Recurso de Revisión</w:t>
            </w:r>
            <w:r w:rsidRPr="00C91637">
              <w:rPr>
                <w:rFonts w:ascii="Palatino Linotype" w:eastAsia="Palatino Linotype" w:hAnsi="Palatino Linotype" w:cs="Palatino Linotype"/>
                <w:b/>
                <w:sz w:val="20"/>
                <w:szCs w:val="20"/>
              </w:rPr>
              <w:t xml:space="preserve"> 03324/INFOEM/IP/RR/2025</w:t>
            </w:r>
          </w:p>
        </w:tc>
        <w:tc>
          <w:tcPr>
            <w:tcW w:w="5098" w:type="dxa"/>
          </w:tcPr>
          <w:p w14:paraId="687A662C" w14:textId="77777777" w:rsidR="004254E4" w:rsidRPr="00C91637" w:rsidRDefault="004254E4" w:rsidP="00DF133E">
            <w:pPr>
              <w:shd w:val="clear" w:color="auto" w:fill="FFFFFF" w:themeFill="background1"/>
              <w:spacing w:before="240" w:after="240"/>
              <w:jc w:val="both"/>
              <w:rPr>
                <w:rFonts w:ascii="Palatino Linotype" w:eastAsia="Palatino Linotype" w:hAnsi="Palatino Linotype" w:cs="Palatino Linotype"/>
                <w:i/>
                <w:sz w:val="18"/>
                <w:szCs w:val="18"/>
              </w:rPr>
            </w:pPr>
            <w:r w:rsidRPr="00C91637">
              <w:rPr>
                <w:rFonts w:ascii="Palatino Linotype" w:eastAsia="Palatino Linotype" w:hAnsi="Palatino Linotype" w:cs="Palatino Linotype"/>
                <w:i/>
                <w:sz w:val="18"/>
                <w:szCs w:val="18"/>
              </w:rPr>
              <w:t xml:space="preserve">“…En atención a la solicitud con folio 0943/TOLUCA/IP/2025, me permito adjuntar al presente la respuesta correspondiente. Sin más por el momento, reciba un </w:t>
            </w:r>
            <w:proofErr w:type="gramStart"/>
            <w:r w:rsidRPr="00C91637">
              <w:rPr>
                <w:rFonts w:ascii="Palatino Linotype" w:eastAsia="Palatino Linotype" w:hAnsi="Palatino Linotype" w:cs="Palatino Linotype"/>
                <w:i/>
                <w:sz w:val="18"/>
                <w:szCs w:val="18"/>
              </w:rPr>
              <w:t>saludo.…</w:t>
            </w:r>
            <w:proofErr w:type="gramEnd"/>
            <w:r w:rsidRPr="00C91637">
              <w:rPr>
                <w:rFonts w:ascii="Palatino Linotype" w:eastAsia="Palatino Linotype" w:hAnsi="Palatino Linotype" w:cs="Palatino Linotype"/>
                <w:i/>
                <w:sz w:val="18"/>
                <w:szCs w:val="18"/>
              </w:rPr>
              <w:t>”</w:t>
            </w:r>
          </w:p>
          <w:p w14:paraId="3AAE982D" w14:textId="77777777" w:rsidR="004254E4" w:rsidRPr="00C91637" w:rsidRDefault="004254E4" w:rsidP="00DF133E">
            <w:pPr>
              <w:shd w:val="clear" w:color="auto" w:fill="FFFFFF" w:themeFill="background1"/>
              <w:spacing w:before="240" w:after="240"/>
              <w:jc w:val="both"/>
              <w:rPr>
                <w:rFonts w:ascii="Palatino Linotype" w:eastAsia="Palatino Linotype" w:hAnsi="Palatino Linotype" w:cs="Palatino Linotype"/>
                <w:b/>
                <w:sz w:val="18"/>
                <w:szCs w:val="18"/>
              </w:rPr>
            </w:pPr>
            <w:r w:rsidRPr="00C91637">
              <w:rPr>
                <w:rFonts w:ascii="Palatino Linotype" w:eastAsia="Palatino Linotype" w:hAnsi="Palatino Linotype" w:cs="Palatino Linotype"/>
                <w:b/>
                <w:sz w:val="18"/>
                <w:szCs w:val="18"/>
              </w:rPr>
              <w:t xml:space="preserve">Archivos adjuntos: </w:t>
            </w:r>
          </w:p>
          <w:p w14:paraId="5710C94B" w14:textId="77777777" w:rsidR="004254E4" w:rsidRPr="00C91637" w:rsidRDefault="004254E4" w:rsidP="00DF133E">
            <w:pPr>
              <w:shd w:val="clear" w:color="auto" w:fill="FFFFFF" w:themeFill="background1"/>
              <w:spacing w:before="240" w:after="240"/>
              <w:jc w:val="both"/>
              <w:rPr>
                <w:rFonts w:ascii="Palatino Linotype" w:eastAsia="Palatino Linotype" w:hAnsi="Palatino Linotype" w:cs="Palatino Linotype"/>
                <w:sz w:val="18"/>
                <w:szCs w:val="18"/>
              </w:rPr>
            </w:pPr>
            <w:r w:rsidRPr="00C91637">
              <w:rPr>
                <w:rFonts w:ascii="Palatino Linotype" w:eastAsia="Palatino Linotype" w:hAnsi="Palatino Linotype" w:cs="Palatino Linotype"/>
                <w:b/>
                <w:i/>
                <w:sz w:val="18"/>
                <w:szCs w:val="18"/>
              </w:rPr>
              <w:t xml:space="preserve">“ANEXO I. VALES SALIDA FEBRERO 23.pdf”: </w:t>
            </w:r>
            <w:r w:rsidRPr="00C91637">
              <w:rPr>
                <w:rFonts w:ascii="Palatino Linotype" w:eastAsia="Palatino Linotype" w:hAnsi="Palatino Linotype" w:cs="Palatino Linotype"/>
                <w:sz w:val="18"/>
                <w:szCs w:val="18"/>
              </w:rPr>
              <w:t>Documento que se compone de nueve fojas, en el que medularmente contie</w:t>
            </w:r>
            <w:r w:rsidR="00C32E34" w:rsidRPr="00C91637">
              <w:rPr>
                <w:rFonts w:ascii="Palatino Linotype" w:eastAsia="Palatino Linotype" w:hAnsi="Palatino Linotype" w:cs="Palatino Linotype"/>
                <w:sz w:val="18"/>
                <w:szCs w:val="18"/>
              </w:rPr>
              <w:t>ne ordenes de salida de plantas, correspondientes al mes de febrero de 2023.</w:t>
            </w:r>
          </w:p>
          <w:p w14:paraId="3A071F02" w14:textId="77777777" w:rsidR="00C32E34" w:rsidRPr="00C91637" w:rsidRDefault="004254E4" w:rsidP="00DF133E">
            <w:pPr>
              <w:shd w:val="clear" w:color="auto" w:fill="FFFFFF" w:themeFill="background1"/>
              <w:spacing w:before="240" w:after="240"/>
              <w:jc w:val="both"/>
              <w:rPr>
                <w:rFonts w:ascii="Palatino Linotype" w:eastAsia="Palatino Linotype" w:hAnsi="Palatino Linotype" w:cs="Palatino Linotype"/>
                <w:sz w:val="18"/>
                <w:szCs w:val="18"/>
              </w:rPr>
            </w:pPr>
            <w:r w:rsidRPr="00C91637">
              <w:rPr>
                <w:rFonts w:ascii="Palatino Linotype" w:eastAsia="Palatino Linotype" w:hAnsi="Palatino Linotype" w:cs="Palatino Linotype"/>
                <w:b/>
                <w:i/>
                <w:sz w:val="18"/>
                <w:szCs w:val="18"/>
              </w:rPr>
              <w:t>“R. 0943. 2025.pdf”:</w:t>
            </w:r>
            <w:r w:rsidR="00C32E34" w:rsidRPr="00C91637">
              <w:rPr>
                <w:rFonts w:ascii="Palatino Linotype" w:eastAsia="Palatino Linotype" w:hAnsi="Palatino Linotype" w:cs="Palatino Linotype"/>
                <w:b/>
                <w:i/>
                <w:sz w:val="18"/>
                <w:szCs w:val="18"/>
              </w:rPr>
              <w:t xml:space="preserve"> </w:t>
            </w:r>
            <w:r w:rsidR="00A215FE" w:rsidRPr="00C91637">
              <w:rPr>
                <w:rFonts w:ascii="Palatino Linotype" w:eastAsia="Palatino Linotype" w:hAnsi="Palatino Linotype" w:cs="Palatino Linotype"/>
                <w:sz w:val="18"/>
                <w:szCs w:val="18"/>
              </w:rPr>
              <w:t xml:space="preserve"> Archivo que contiene dos fojas, en el que se aprecia la respuesta del Titular de la Unidad de Transparencia, quien refiere que la Dirección General de Medio Ambiente informó que una vez realizada la búsqueda </w:t>
            </w:r>
            <w:r w:rsidR="00A215FE" w:rsidRPr="00C91637">
              <w:rPr>
                <w:rFonts w:ascii="Palatino Linotype" w:eastAsia="Palatino Linotype" w:hAnsi="Palatino Linotype" w:cs="Palatino Linotype"/>
                <w:sz w:val="18"/>
                <w:szCs w:val="18"/>
              </w:rPr>
              <w:lastRenderedPageBreak/>
              <w:t>exhaustiva y razonable en los archivos que obran en la unidad administrativa, dicha dependencia no genera vales de destino sino vales de orden de salida de planta del vivero municipal “Alameda 2000”, en este sentido, informa que se sirva encontrar la evidencia del soporte documental de la información requerida en formato PDF denominado anexo 1 “vales de salida de árboles de febrero del año 2023” en versión pública.</w:t>
            </w:r>
          </w:p>
          <w:p w14:paraId="3E3D649F" w14:textId="77777777" w:rsidR="004254E4" w:rsidRPr="00C91637" w:rsidRDefault="004254E4" w:rsidP="00DF133E">
            <w:pPr>
              <w:shd w:val="clear" w:color="auto" w:fill="FFFFFF" w:themeFill="background1"/>
              <w:spacing w:before="240" w:after="240"/>
              <w:jc w:val="both"/>
              <w:rPr>
                <w:rFonts w:ascii="Palatino Linotype" w:eastAsia="Palatino Linotype" w:hAnsi="Palatino Linotype" w:cs="Palatino Linotype"/>
                <w:sz w:val="18"/>
                <w:szCs w:val="18"/>
              </w:rPr>
            </w:pPr>
            <w:r w:rsidRPr="00C91637">
              <w:rPr>
                <w:rFonts w:ascii="Palatino Linotype" w:eastAsia="Palatino Linotype" w:hAnsi="Palatino Linotype" w:cs="Palatino Linotype"/>
                <w:b/>
                <w:i/>
                <w:sz w:val="18"/>
                <w:szCs w:val="18"/>
              </w:rPr>
              <w:t xml:space="preserve">“ACTA CENTÉSIMA NONAGÉSIMA NOVENA SESIÓN EXTRAORDINARIA 2025.pdf”: </w:t>
            </w:r>
            <w:r w:rsidR="00A215FE" w:rsidRPr="00C91637">
              <w:rPr>
                <w:rFonts w:ascii="Palatino Linotype" w:eastAsia="Palatino Linotype" w:hAnsi="Palatino Linotype" w:cs="Palatino Linotype"/>
                <w:sz w:val="18"/>
                <w:szCs w:val="18"/>
              </w:rPr>
              <w:t>Acta de la Centésima Nonagésima Novena Sesión Extraordinaria 2025 del Comité de Transparencia del Municipio de Toluca, administración 2025-2027, celebrada el 05 de marzo de 2025, por el que se aprueba la versión pública de la documentación antes mencionada.</w:t>
            </w:r>
          </w:p>
        </w:tc>
      </w:tr>
      <w:tr w:rsidR="00DF133E" w:rsidRPr="00C91637" w14:paraId="7E498157" w14:textId="77777777">
        <w:tc>
          <w:tcPr>
            <w:tcW w:w="3823" w:type="dxa"/>
          </w:tcPr>
          <w:p w14:paraId="35042FF0" w14:textId="77777777" w:rsidR="004254E4" w:rsidRPr="00C91637" w:rsidRDefault="004254E4" w:rsidP="00DF133E">
            <w:pPr>
              <w:shd w:val="clear" w:color="auto" w:fill="FFFFFF" w:themeFill="background1"/>
              <w:spacing w:before="240" w:after="240"/>
              <w:jc w:val="center"/>
              <w:rPr>
                <w:rFonts w:ascii="Palatino Linotype" w:eastAsia="Palatino Linotype" w:hAnsi="Palatino Linotype" w:cs="Palatino Linotype"/>
                <w:b/>
              </w:rPr>
            </w:pPr>
            <w:r w:rsidRPr="00C91637">
              <w:rPr>
                <w:rFonts w:ascii="Palatino Linotype" w:eastAsia="Palatino Linotype" w:hAnsi="Palatino Linotype" w:cs="Palatino Linotype"/>
                <w:b/>
                <w:sz w:val="20"/>
                <w:szCs w:val="20"/>
              </w:rPr>
              <w:lastRenderedPageBreak/>
              <w:t xml:space="preserve">00763/TOLUCA/IP/2025, </w:t>
            </w:r>
            <w:r w:rsidRPr="00C91637">
              <w:rPr>
                <w:rFonts w:ascii="Palatino Linotype" w:eastAsia="Palatino Linotype" w:hAnsi="Palatino Linotype" w:cs="Palatino Linotype"/>
                <w:sz w:val="20"/>
                <w:szCs w:val="20"/>
              </w:rPr>
              <w:t>correspondiente al Recurso de Revisión</w:t>
            </w:r>
            <w:r w:rsidRPr="00C91637">
              <w:rPr>
                <w:rFonts w:ascii="Palatino Linotype" w:eastAsia="Palatino Linotype" w:hAnsi="Palatino Linotype" w:cs="Palatino Linotype"/>
                <w:b/>
                <w:sz w:val="20"/>
                <w:szCs w:val="20"/>
              </w:rPr>
              <w:t xml:space="preserve">    03514/INFOEM/IP/RR/2025</w:t>
            </w:r>
          </w:p>
        </w:tc>
        <w:tc>
          <w:tcPr>
            <w:tcW w:w="5098" w:type="dxa"/>
          </w:tcPr>
          <w:p w14:paraId="7CAFE60C" w14:textId="77777777" w:rsidR="004254E4" w:rsidRPr="00C91637" w:rsidRDefault="004254E4" w:rsidP="00DF133E">
            <w:pPr>
              <w:shd w:val="clear" w:color="auto" w:fill="FFFFFF" w:themeFill="background1"/>
              <w:spacing w:before="240" w:after="240"/>
              <w:jc w:val="both"/>
              <w:rPr>
                <w:rFonts w:ascii="Palatino Linotype" w:eastAsia="Palatino Linotype" w:hAnsi="Palatino Linotype" w:cs="Palatino Linotype"/>
                <w:i/>
                <w:sz w:val="18"/>
                <w:szCs w:val="18"/>
              </w:rPr>
            </w:pPr>
            <w:r w:rsidRPr="00C91637">
              <w:rPr>
                <w:rFonts w:ascii="Palatino Linotype" w:eastAsia="Palatino Linotype" w:hAnsi="Palatino Linotype" w:cs="Palatino Linotype"/>
                <w:i/>
                <w:sz w:val="18"/>
                <w:szCs w:val="18"/>
              </w:rPr>
              <w:t>“…</w:t>
            </w:r>
            <w:r w:rsidR="00A215FE" w:rsidRPr="00C91637">
              <w:rPr>
                <w:rFonts w:ascii="Palatino Linotype" w:eastAsia="Palatino Linotype" w:hAnsi="Palatino Linotype" w:cs="Palatino Linotype"/>
                <w:i/>
                <w:sz w:val="18"/>
                <w:szCs w:val="18"/>
              </w:rPr>
              <w:t>En atención a la solicitud con folio 0763/TOLUCA/IP/2025, me permito adjuntar al presente la respuesta correspondiente. Sin más por el momento, reciba un saludo…</w:t>
            </w:r>
            <w:r w:rsidRPr="00C91637">
              <w:rPr>
                <w:rFonts w:ascii="Palatino Linotype" w:eastAsia="Palatino Linotype" w:hAnsi="Palatino Linotype" w:cs="Palatino Linotype"/>
                <w:i/>
                <w:sz w:val="18"/>
                <w:szCs w:val="18"/>
              </w:rPr>
              <w:t>”</w:t>
            </w:r>
          </w:p>
          <w:p w14:paraId="03194EBA" w14:textId="77777777" w:rsidR="004254E4" w:rsidRPr="00C91637" w:rsidRDefault="004254E4" w:rsidP="00DF133E">
            <w:pPr>
              <w:shd w:val="clear" w:color="auto" w:fill="FFFFFF" w:themeFill="background1"/>
              <w:spacing w:before="240" w:after="240"/>
              <w:jc w:val="both"/>
              <w:rPr>
                <w:rFonts w:ascii="Palatino Linotype" w:eastAsia="Palatino Linotype" w:hAnsi="Palatino Linotype" w:cs="Palatino Linotype"/>
                <w:b/>
                <w:sz w:val="18"/>
                <w:szCs w:val="18"/>
              </w:rPr>
            </w:pPr>
            <w:r w:rsidRPr="00C91637">
              <w:rPr>
                <w:rFonts w:ascii="Palatino Linotype" w:eastAsia="Palatino Linotype" w:hAnsi="Palatino Linotype" w:cs="Palatino Linotype"/>
                <w:b/>
                <w:sz w:val="18"/>
                <w:szCs w:val="18"/>
              </w:rPr>
              <w:t xml:space="preserve">Archivos adjuntos: </w:t>
            </w:r>
          </w:p>
          <w:p w14:paraId="7CEDEC7D" w14:textId="77777777" w:rsidR="00A215FE" w:rsidRPr="00C91637" w:rsidRDefault="00A215FE" w:rsidP="00DF133E">
            <w:pPr>
              <w:shd w:val="clear" w:color="auto" w:fill="FFFFFF" w:themeFill="background1"/>
              <w:spacing w:before="240" w:after="240"/>
              <w:jc w:val="both"/>
              <w:rPr>
                <w:rFonts w:ascii="Palatino Linotype" w:eastAsia="Palatino Linotype" w:hAnsi="Palatino Linotype" w:cs="Palatino Linotype"/>
                <w:sz w:val="18"/>
                <w:szCs w:val="18"/>
              </w:rPr>
            </w:pPr>
            <w:r w:rsidRPr="00C91637">
              <w:rPr>
                <w:rFonts w:ascii="Palatino Linotype" w:eastAsia="Palatino Linotype" w:hAnsi="Palatino Linotype" w:cs="Palatino Linotype"/>
                <w:b/>
                <w:i/>
                <w:sz w:val="18"/>
                <w:szCs w:val="18"/>
              </w:rPr>
              <w:t xml:space="preserve">“ANEXO I. VALES DE SALIDA DGMA PRIMER SEMESTRE 2024.pdf”: </w:t>
            </w:r>
            <w:r w:rsidRPr="00C91637">
              <w:rPr>
                <w:rFonts w:ascii="Palatino Linotype" w:eastAsia="Palatino Linotype" w:hAnsi="Palatino Linotype" w:cs="Palatino Linotype"/>
                <w:sz w:val="18"/>
                <w:szCs w:val="18"/>
              </w:rPr>
              <w:t>Documento que se compone de 155 fojas, en el que se aprecian ordenes de salida de plantas, correspondientes al primer semestre de 2024, en versión pública.</w:t>
            </w:r>
          </w:p>
          <w:p w14:paraId="4E967D16" w14:textId="77777777" w:rsidR="004254E4" w:rsidRPr="00C91637" w:rsidRDefault="00A215FE" w:rsidP="00DF133E">
            <w:pPr>
              <w:shd w:val="clear" w:color="auto" w:fill="FFFFFF" w:themeFill="background1"/>
              <w:spacing w:before="240" w:after="240"/>
              <w:jc w:val="both"/>
              <w:rPr>
                <w:rFonts w:ascii="Palatino Linotype" w:eastAsia="Palatino Linotype" w:hAnsi="Palatino Linotype" w:cs="Palatino Linotype"/>
                <w:sz w:val="18"/>
                <w:szCs w:val="18"/>
              </w:rPr>
            </w:pPr>
            <w:r w:rsidRPr="00C91637">
              <w:rPr>
                <w:rFonts w:ascii="Palatino Linotype" w:eastAsia="Palatino Linotype" w:hAnsi="Palatino Linotype" w:cs="Palatino Linotype"/>
                <w:b/>
                <w:i/>
                <w:sz w:val="18"/>
                <w:szCs w:val="18"/>
              </w:rPr>
              <w:t xml:space="preserve">“R. 0763. 2025.pdf”: </w:t>
            </w:r>
            <w:r w:rsidRPr="00C91637">
              <w:rPr>
                <w:rFonts w:ascii="Palatino Linotype" w:eastAsia="Palatino Linotype" w:hAnsi="Palatino Linotype" w:cs="Palatino Linotype"/>
                <w:sz w:val="18"/>
                <w:szCs w:val="18"/>
              </w:rPr>
              <w:t>Documento que se compone de dos fojas, suscrito por el Titular de la Unidad de Transparencia, en el cual refiere que la Dirección General de Medio Ambiente y Servidora Pública Habilitada, informó que por cuanto hace al primero punto de su solicitud que a la letra dice "... Se solicitan los vales de salida de los árboles que entrego al Dirección de Medio Ambiente en el primer semestre 2024 ..."(Sic) se informa que una vez realizada la búsqueda exhaustiva y razonada en los archivos que obran en esta Unidad Administrativa, y con la finalidad de dar atención a lo solicitado, sirva encontrar a evidencia del soporte documental de la información requerida, en formato PDF denominado Anexo 1 "vales de salida de árboles del primer semestre del año 2024" en versión pública.</w:t>
            </w:r>
          </w:p>
        </w:tc>
      </w:tr>
      <w:tr w:rsidR="00DF133E" w:rsidRPr="00C91637" w14:paraId="14EF71C4" w14:textId="77777777">
        <w:tc>
          <w:tcPr>
            <w:tcW w:w="3823" w:type="dxa"/>
          </w:tcPr>
          <w:p w14:paraId="64F3EA54" w14:textId="77777777" w:rsidR="004254E4" w:rsidRPr="00C91637" w:rsidRDefault="004254E4"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lastRenderedPageBreak/>
              <w:t xml:space="preserve">00759/TOLUCA/IP/2025, </w:t>
            </w:r>
            <w:r w:rsidRPr="00C91637">
              <w:rPr>
                <w:rFonts w:ascii="Palatino Linotype" w:eastAsia="Palatino Linotype" w:hAnsi="Palatino Linotype" w:cs="Palatino Linotype"/>
                <w:sz w:val="20"/>
                <w:szCs w:val="20"/>
              </w:rPr>
              <w:t>correspondiente al Recurso de Revisión</w:t>
            </w:r>
            <w:r w:rsidRPr="00C91637">
              <w:rPr>
                <w:rFonts w:ascii="Palatino Linotype" w:eastAsia="Palatino Linotype" w:hAnsi="Palatino Linotype" w:cs="Palatino Linotype"/>
                <w:b/>
                <w:sz w:val="20"/>
                <w:szCs w:val="20"/>
              </w:rPr>
              <w:t xml:space="preserve">    03515/INFOEM/IP/RR/2025</w:t>
            </w:r>
          </w:p>
        </w:tc>
        <w:tc>
          <w:tcPr>
            <w:tcW w:w="5098" w:type="dxa"/>
          </w:tcPr>
          <w:p w14:paraId="7C717EF0" w14:textId="77777777" w:rsidR="004254E4" w:rsidRPr="00C91637" w:rsidRDefault="004254E4" w:rsidP="00DF133E">
            <w:pPr>
              <w:shd w:val="clear" w:color="auto" w:fill="FFFFFF" w:themeFill="background1"/>
              <w:spacing w:before="240" w:after="240"/>
              <w:jc w:val="both"/>
              <w:rPr>
                <w:rFonts w:ascii="Palatino Linotype" w:eastAsia="Palatino Linotype" w:hAnsi="Palatino Linotype" w:cs="Palatino Linotype"/>
                <w:sz w:val="18"/>
                <w:szCs w:val="18"/>
              </w:rPr>
            </w:pPr>
            <w:r w:rsidRPr="00C91637">
              <w:rPr>
                <w:rFonts w:ascii="Palatino Linotype" w:eastAsia="Palatino Linotype" w:hAnsi="Palatino Linotype" w:cs="Palatino Linotype"/>
                <w:sz w:val="18"/>
                <w:szCs w:val="18"/>
              </w:rPr>
              <w:t>“…</w:t>
            </w:r>
            <w:r w:rsidR="00A215FE" w:rsidRPr="00C91637">
              <w:rPr>
                <w:rFonts w:ascii="Palatino Linotype" w:eastAsia="Palatino Linotype" w:hAnsi="Palatino Linotype" w:cs="Palatino Linotype"/>
                <w:i/>
                <w:sz w:val="18"/>
                <w:szCs w:val="18"/>
              </w:rPr>
              <w:t>En atención a la solicitud con folio 0759/TOLUCA/IP/2025, me permito adjuntar al presente la respuesta correspondiente. Sin más por el momento, reciba un saludo</w:t>
            </w:r>
            <w:r w:rsidRPr="00C91637">
              <w:rPr>
                <w:rFonts w:ascii="Palatino Linotype" w:eastAsia="Palatino Linotype" w:hAnsi="Palatino Linotype" w:cs="Palatino Linotype"/>
                <w:sz w:val="18"/>
                <w:szCs w:val="18"/>
              </w:rPr>
              <w:t>…”</w:t>
            </w:r>
          </w:p>
          <w:p w14:paraId="291FC901" w14:textId="77777777" w:rsidR="004254E4" w:rsidRPr="00C91637" w:rsidRDefault="004254E4" w:rsidP="00DF133E">
            <w:pPr>
              <w:shd w:val="clear" w:color="auto" w:fill="FFFFFF" w:themeFill="background1"/>
              <w:spacing w:before="240" w:after="240"/>
              <w:jc w:val="both"/>
              <w:rPr>
                <w:rFonts w:ascii="Palatino Linotype" w:eastAsia="Palatino Linotype" w:hAnsi="Palatino Linotype" w:cs="Palatino Linotype"/>
                <w:b/>
                <w:sz w:val="18"/>
                <w:szCs w:val="18"/>
              </w:rPr>
            </w:pPr>
            <w:r w:rsidRPr="00C91637">
              <w:rPr>
                <w:rFonts w:ascii="Palatino Linotype" w:eastAsia="Palatino Linotype" w:hAnsi="Palatino Linotype" w:cs="Palatino Linotype"/>
                <w:b/>
                <w:sz w:val="18"/>
                <w:szCs w:val="18"/>
              </w:rPr>
              <w:t xml:space="preserve">Archivos adjuntos: </w:t>
            </w:r>
          </w:p>
          <w:p w14:paraId="436F031B" w14:textId="77777777" w:rsidR="00C80369" w:rsidRPr="00C91637" w:rsidRDefault="00C80369" w:rsidP="00DF133E">
            <w:pPr>
              <w:shd w:val="clear" w:color="auto" w:fill="FFFFFF" w:themeFill="background1"/>
              <w:spacing w:before="240" w:after="240"/>
              <w:jc w:val="both"/>
              <w:rPr>
                <w:rFonts w:ascii="Palatino Linotype" w:eastAsia="Palatino Linotype" w:hAnsi="Palatino Linotype" w:cs="Palatino Linotype"/>
                <w:sz w:val="18"/>
                <w:szCs w:val="18"/>
              </w:rPr>
            </w:pPr>
            <w:r w:rsidRPr="00C91637">
              <w:rPr>
                <w:rFonts w:ascii="Palatino Linotype" w:eastAsia="Palatino Linotype" w:hAnsi="Palatino Linotype" w:cs="Palatino Linotype"/>
                <w:b/>
                <w:i/>
                <w:sz w:val="18"/>
                <w:szCs w:val="18"/>
              </w:rPr>
              <w:t xml:space="preserve">“ANEXO I. VALES DE SALIDA DGMA PRIMER SEMESTRE 2022.pdf”: </w:t>
            </w:r>
            <w:r w:rsidRPr="00C91637">
              <w:rPr>
                <w:rFonts w:ascii="Palatino Linotype" w:eastAsia="Palatino Linotype" w:hAnsi="Palatino Linotype" w:cs="Palatino Linotype"/>
                <w:sz w:val="18"/>
                <w:szCs w:val="18"/>
              </w:rPr>
              <w:t>Documento que se compone de 208 fojas, en el que se aprecian ordenes de salida de plantas, correspondientes al primer semestre de 2022, en versión pública.</w:t>
            </w:r>
          </w:p>
          <w:p w14:paraId="14D6F130" w14:textId="77777777" w:rsidR="004254E4" w:rsidRPr="00C91637" w:rsidRDefault="00C80369" w:rsidP="00DF133E">
            <w:pPr>
              <w:shd w:val="clear" w:color="auto" w:fill="FFFFFF" w:themeFill="background1"/>
              <w:spacing w:before="240" w:after="240"/>
              <w:jc w:val="both"/>
              <w:rPr>
                <w:rFonts w:ascii="Palatino Linotype" w:eastAsia="Palatino Linotype" w:hAnsi="Palatino Linotype" w:cs="Palatino Linotype"/>
                <w:sz w:val="18"/>
                <w:szCs w:val="18"/>
              </w:rPr>
            </w:pPr>
            <w:r w:rsidRPr="00C91637">
              <w:rPr>
                <w:rFonts w:ascii="Palatino Linotype" w:eastAsia="Palatino Linotype" w:hAnsi="Palatino Linotype" w:cs="Palatino Linotype"/>
                <w:b/>
                <w:i/>
                <w:sz w:val="18"/>
                <w:szCs w:val="18"/>
              </w:rPr>
              <w:t xml:space="preserve">“R. 0759. 2025.pdf”: </w:t>
            </w:r>
            <w:r w:rsidRPr="00C91637">
              <w:rPr>
                <w:rFonts w:ascii="Palatino Linotype" w:eastAsia="Palatino Linotype" w:hAnsi="Palatino Linotype" w:cs="Palatino Linotype"/>
                <w:sz w:val="18"/>
                <w:szCs w:val="18"/>
              </w:rPr>
              <w:t>Documento que se compone de dos fojas, suscrito por el Titular de la Unidad de Transparencia, en el cual refiere que la Dirección General de Medio Ambiente y Servidora Pública Habilitada, informó</w:t>
            </w:r>
            <w:r w:rsidRPr="00C91637">
              <w:rPr>
                <w:rFonts w:ascii="Palatino Linotype" w:eastAsia="Palatino Linotype" w:hAnsi="Palatino Linotype" w:cs="Palatino Linotype"/>
                <w:b/>
                <w:i/>
                <w:sz w:val="18"/>
                <w:szCs w:val="18"/>
              </w:rPr>
              <w:t xml:space="preserve"> </w:t>
            </w:r>
            <w:r w:rsidRPr="00C91637">
              <w:rPr>
                <w:rFonts w:ascii="Palatino Linotype" w:eastAsia="Palatino Linotype" w:hAnsi="Palatino Linotype" w:cs="Palatino Linotype"/>
                <w:sz w:val="18"/>
                <w:szCs w:val="18"/>
              </w:rPr>
              <w:t>que la Dirección General de Medio Ambiente y Servidora Pública Habilitada, informó que por cuanto hace al primero punto de la solicitud que a la letra dice "... Se solicitan los vales de salida de los árboles que entrego al Dirección de Medio Ambiente en el Primer semestre 2022 ..." (Sic) Al respecto se informa que una vez realizada la búsqueda exhaustiva y razonada en los archivos que obran en la Unidad Administrativa y con la finalidad de dar atención a lo solicitado, sirva encontrar la evidencia del soporte documental de la información requerida, en formato PDF denominado Anexo 1 "vales de salida de árboles del primer semestre del año 2022" en versión pública.</w:t>
            </w:r>
          </w:p>
        </w:tc>
      </w:tr>
    </w:tbl>
    <w:p w14:paraId="40EC2FF0" w14:textId="77777777" w:rsidR="00C80369" w:rsidRPr="00C91637" w:rsidRDefault="00C80369"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t>3</w:t>
      </w:r>
      <w:r w:rsidR="00D73487" w:rsidRPr="00C91637">
        <w:rPr>
          <w:rFonts w:ascii="Palatino Linotype" w:eastAsia="Palatino Linotype" w:hAnsi="Palatino Linotype" w:cs="Palatino Linotype"/>
          <w:b/>
          <w:sz w:val="22"/>
          <w:szCs w:val="22"/>
        </w:rPr>
        <w:t xml:space="preserve">. Interposición de los recursos de revisión.  </w:t>
      </w:r>
      <w:r w:rsidR="00D73487" w:rsidRPr="00C91637">
        <w:rPr>
          <w:rFonts w:ascii="Palatino Linotype" w:eastAsia="Palatino Linotype" w:hAnsi="Palatino Linotype" w:cs="Palatino Linotype"/>
          <w:sz w:val="22"/>
          <w:szCs w:val="22"/>
        </w:rPr>
        <w:t xml:space="preserve">Los días </w:t>
      </w:r>
      <w:r w:rsidRPr="00C91637">
        <w:rPr>
          <w:rFonts w:ascii="Palatino Linotype" w:eastAsia="Palatino Linotype" w:hAnsi="Palatino Linotype" w:cs="Palatino Linotype"/>
          <w:b/>
          <w:sz w:val="22"/>
          <w:szCs w:val="22"/>
        </w:rPr>
        <w:t>veinte y veinticinco</w:t>
      </w:r>
      <w:r w:rsidR="00D73487" w:rsidRPr="00C91637">
        <w:rPr>
          <w:rFonts w:ascii="Palatino Linotype" w:eastAsia="Palatino Linotype" w:hAnsi="Palatino Linotype" w:cs="Palatino Linotype"/>
          <w:b/>
          <w:sz w:val="22"/>
          <w:szCs w:val="22"/>
        </w:rPr>
        <w:t xml:space="preserve"> de marzo de dos mil veinticinco, la parte Recurrente, </w:t>
      </w:r>
      <w:r w:rsidR="00D73487" w:rsidRPr="00C91637">
        <w:rPr>
          <w:rFonts w:ascii="Palatino Linotype" w:eastAsia="Palatino Linotype" w:hAnsi="Palatino Linotype" w:cs="Palatino Linotype"/>
          <w:sz w:val="22"/>
          <w:szCs w:val="22"/>
        </w:rPr>
        <w:t>inconforme con las respuestas, interpuso los recursos de revisión que nos ocupan, expresando, lo siguiente:</w:t>
      </w:r>
    </w:p>
    <w:tbl>
      <w:tblPr>
        <w:tblStyle w:val="af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DF133E" w:rsidRPr="00C91637" w14:paraId="5CEFBCD3" w14:textId="77777777">
        <w:tc>
          <w:tcPr>
            <w:tcW w:w="2942" w:type="dxa"/>
            <w:shd w:val="clear" w:color="auto" w:fill="EEECE1"/>
          </w:tcPr>
          <w:p w14:paraId="3FF7EBD2" w14:textId="77777777" w:rsidR="00E86DB6" w:rsidRPr="00C91637" w:rsidRDefault="00D73487"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Número de recurso de revisión</w:t>
            </w:r>
          </w:p>
        </w:tc>
        <w:tc>
          <w:tcPr>
            <w:tcW w:w="2943" w:type="dxa"/>
            <w:shd w:val="clear" w:color="auto" w:fill="EEECE1"/>
          </w:tcPr>
          <w:p w14:paraId="251EA4C4" w14:textId="77777777" w:rsidR="00E86DB6" w:rsidRPr="00C91637" w:rsidRDefault="00D73487"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Acto impugnado</w:t>
            </w:r>
          </w:p>
        </w:tc>
        <w:tc>
          <w:tcPr>
            <w:tcW w:w="2943" w:type="dxa"/>
            <w:shd w:val="clear" w:color="auto" w:fill="EEECE1"/>
          </w:tcPr>
          <w:p w14:paraId="23A3C600" w14:textId="77777777" w:rsidR="00E86DB6" w:rsidRPr="00C91637" w:rsidRDefault="00D73487"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Razones o motivos de inconformidad</w:t>
            </w:r>
          </w:p>
        </w:tc>
      </w:tr>
      <w:tr w:rsidR="00DF133E" w:rsidRPr="00C91637" w14:paraId="39880ABA" w14:textId="77777777">
        <w:tc>
          <w:tcPr>
            <w:tcW w:w="2942" w:type="dxa"/>
          </w:tcPr>
          <w:p w14:paraId="742BC7C9" w14:textId="77777777" w:rsidR="00E86DB6" w:rsidRPr="00C91637" w:rsidRDefault="00C80369"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03324/INFOEM/IP/RR/2025</w:t>
            </w:r>
          </w:p>
        </w:tc>
        <w:tc>
          <w:tcPr>
            <w:tcW w:w="2943" w:type="dxa"/>
          </w:tcPr>
          <w:p w14:paraId="4E9C61C1" w14:textId="77777777" w:rsidR="00E86DB6" w:rsidRPr="00C91637" w:rsidRDefault="00D73487" w:rsidP="00DF133E">
            <w:pPr>
              <w:shd w:val="clear" w:color="auto" w:fill="FFFFFF" w:themeFill="background1"/>
              <w:spacing w:before="240" w:after="24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18"/>
                <w:szCs w:val="18"/>
              </w:rPr>
              <w:t>“</w:t>
            </w:r>
            <w:r w:rsidR="00C80369" w:rsidRPr="00C91637">
              <w:rPr>
                <w:rFonts w:ascii="Palatino Linotype" w:eastAsia="Palatino Linotype" w:hAnsi="Palatino Linotype" w:cs="Palatino Linotype"/>
                <w:i/>
                <w:sz w:val="18"/>
                <w:szCs w:val="18"/>
              </w:rPr>
              <w:t>No entrega todo lo solicitado y borran datos</w:t>
            </w:r>
            <w:r w:rsidRPr="00C91637">
              <w:rPr>
                <w:rFonts w:ascii="Palatino Linotype" w:eastAsia="Palatino Linotype" w:hAnsi="Palatino Linotype" w:cs="Palatino Linotype"/>
                <w:i/>
                <w:sz w:val="18"/>
                <w:szCs w:val="18"/>
              </w:rPr>
              <w:t>” (Sic)</w:t>
            </w:r>
          </w:p>
        </w:tc>
        <w:tc>
          <w:tcPr>
            <w:tcW w:w="2943" w:type="dxa"/>
          </w:tcPr>
          <w:p w14:paraId="605F0D24" w14:textId="77777777" w:rsidR="00E86DB6" w:rsidRPr="00C91637" w:rsidRDefault="00D73487" w:rsidP="00DF133E">
            <w:pPr>
              <w:shd w:val="clear" w:color="auto" w:fill="FFFFFF" w:themeFill="background1"/>
              <w:spacing w:before="240" w:after="24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18"/>
                <w:szCs w:val="18"/>
              </w:rPr>
              <w:t>“</w:t>
            </w:r>
            <w:r w:rsidR="00C80369" w:rsidRPr="00C91637">
              <w:rPr>
                <w:rFonts w:ascii="Palatino Linotype" w:eastAsia="Palatino Linotype" w:hAnsi="Palatino Linotype" w:cs="Palatino Linotype"/>
                <w:i/>
                <w:sz w:val="18"/>
                <w:szCs w:val="18"/>
              </w:rPr>
              <w:t>La información incompleta y borran datos</w:t>
            </w:r>
            <w:r w:rsidRPr="00C91637">
              <w:rPr>
                <w:rFonts w:ascii="Palatino Linotype" w:eastAsia="Palatino Linotype" w:hAnsi="Palatino Linotype" w:cs="Palatino Linotype"/>
                <w:i/>
                <w:sz w:val="18"/>
                <w:szCs w:val="18"/>
              </w:rPr>
              <w:t>” (Sic)</w:t>
            </w:r>
          </w:p>
        </w:tc>
      </w:tr>
      <w:tr w:rsidR="00DF133E" w:rsidRPr="00C91637" w14:paraId="47A86C2C" w14:textId="77777777">
        <w:tc>
          <w:tcPr>
            <w:tcW w:w="2942" w:type="dxa"/>
          </w:tcPr>
          <w:p w14:paraId="33104395" w14:textId="77777777" w:rsidR="00E86DB6" w:rsidRPr="00C91637" w:rsidRDefault="00C80369"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lastRenderedPageBreak/>
              <w:t>03514/INFOEM/IP/RR/2025</w:t>
            </w:r>
          </w:p>
        </w:tc>
        <w:tc>
          <w:tcPr>
            <w:tcW w:w="2943" w:type="dxa"/>
          </w:tcPr>
          <w:p w14:paraId="11FD85F2" w14:textId="77777777" w:rsidR="00E86DB6" w:rsidRPr="00C91637" w:rsidRDefault="00D73487" w:rsidP="00DF133E">
            <w:pPr>
              <w:shd w:val="clear" w:color="auto" w:fill="FFFFFF" w:themeFill="background1"/>
              <w:spacing w:before="240" w:after="24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18"/>
                <w:szCs w:val="18"/>
              </w:rPr>
              <w:t>“</w:t>
            </w:r>
            <w:r w:rsidR="00C80369" w:rsidRPr="00C91637">
              <w:rPr>
                <w:rFonts w:ascii="Palatino Linotype" w:eastAsia="Palatino Linotype" w:hAnsi="Palatino Linotype" w:cs="Palatino Linotype"/>
                <w:i/>
                <w:sz w:val="18"/>
                <w:szCs w:val="18"/>
              </w:rPr>
              <w:t xml:space="preserve">No </w:t>
            </w:r>
            <w:proofErr w:type="spellStart"/>
            <w:r w:rsidR="00C80369" w:rsidRPr="00C91637">
              <w:rPr>
                <w:rFonts w:ascii="Palatino Linotype" w:eastAsia="Palatino Linotype" w:hAnsi="Palatino Linotype" w:cs="Palatino Linotype"/>
                <w:i/>
                <w:sz w:val="18"/>
                <w:szCs w:val="18"/>
              </w:rPr>
              <w:t>esta</w:t>
            </w:r>
            <w:proofErr w:type="spellEnd"/>
            <w:r w:rsidR="00C80369" w:rsidRPr="00C91637">
              <w:rPr>
                <w:rFonts w:ascii="Palatino Linotype" w:eastAsia="Palatino Linotype" w:hAnsi="Palatino Linotype" w:cs="Palatino Linotype"/>
                <w:i/>
                <w:sz w:val="18"/>
                <w:szCs w:val="18"/>
              </w:rPr>
              <w:t xml:space="preserve"> completa la respuesta y tapan información pública</w:t>
            </w:r>
            <w:r w:rsidRPr="00C91637">
              <w:rPr>
                <w:rFonts w:ascii="Palatino Linotype" w:eastAsia="Palatino Linotype" w:hAnsi="Palatino Linotype" w:cs="Palatino Linotype"/>
                <w:i/>
                <w:sz w:val="18"/>
                <w:szCs w:val="18"/>
              </w:rPr>
              <w:t>.” (Sic)</w:t>
            </w:r>
          </w:p>
        </w:tc>
        <w:tc>
          <w:tcPr>
            <w:tcW w:w="2943" w:type="dxa"/>
          </w:tcPr>
          <w:p w14:paraId="46084E16" w14:textId="77777777" w:rsidR="00E86DB6" w:rsidRPr="00C91637" w:rsidRDefault="00D73487" w:rsidP="00DF133E">
            <w:pPr>
              <w:shd w:val="clear" w:color="auto" w:fill="FFFFFF" w:themeFill="background1"/>
              <w:spacing w:before="240" w:after="24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18"/>
                <w:szCs w:val="18"/>
              </w:rPr>
              <w:t>“</w:t>
            </w:r>
            <w:r w:rsidR="00C80369" w:rsidRPr="00C91637">
              <w:rPr>
                <w:rFonts w:ascii="Palatino Linotype" w:eastAsia="Palatino Linotype" w:hAnsi="Palatino Linotype" w:cs="Palatino Linotype"/>
                <w:i/>
                <w:sz w:val="18"/>
                <w:szCs w:val="18"/>
              </w:rPr>
              <w:t xml:space="preserve">Tapan información pública y la respuesta no </w:t>
            </w:r>
            <w:proofErr w:type="spellStart"/>
            <w:r w:rsidR="00C80369" w:rsidRPr="00C91637">
              <w:rPr>
                <w:rFonts w:ascii="Palatino Linotype" w:eastAsia="Palatino Linotype" w:hAnsi="Palatino Linotype" w:cs="Palatino Linotype"/>
                <w:i/>
                <w:sz w:val="18"/>
                <w:szCs w:val="18"/>
              </w:rPr>
              <w:t>esta</w:t>
            </w:r>
            <w:proofErr w:type="spellEnd"/>
            <w:r w:rsidR="00C80369" w:rsidRPr="00C91637">
              <w:rPr>
                <w:rFonts w:ascii="Palatino Linotype" w:eastAsia="Palatino Linotype" w:hAnsi="Palatino Linotype" w:cs="Palatino Linotype"/>
                <w:i/>
                <w:sz w:val="18"/>
                <w:szCs w:val="18"/>
              </w:rPr>
              <w:t xml:space="preserve"> completa</w:t>
            </w:r>
            <w:r w:rsidRPr="00C91637">
              <w:rPr>
                <w:rFonts w:ascii="Palatino Linotype" w:eastAsia="Palatino Linotype" w:hAnsi="Palatino Linotype" w:cs="Palatino Linotype"/>
                <w:i/>
                <w:sz w:val="18"/>
                <w:szCs w:val="18"/>
              </w:rPr>
              <w:t>” (Sic)</w:t>
            </w:r>
          </w:p>
        </w:tc>
      </w:tr>
      <w:tr w:rsidR="00DF133E" w:rsidRPr="00C91637" w14:paraId="5E844679" w14:textId="77777777">
        <w:tc>
          <w:tcPr>
            <w:tcW w:w="2942" w:type="dxa"/>
          </w:tcPr>
          <w:p w14:paraId="234AA715" w14:textId="77777777" w:rsidR="00E86DB6" w:rsidRPr="00C91637" w:rsidRDefault="00C80369"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03515/INFOEM/IP/RR/2025</w:t>
            </w:r>
          </w:p>
        </w:tc>
        <w:tc>
          <w:tcPr>
            <w:tcW w:w="2943" w:type="dxa"/>
          </w:tcPr>
          <w:p w14:paraId="01F894F8" w14:textId="77777777" w:rsidR="00E86DB6" w:rsidRPr="00C91637" w:rsidRDefault="00D73487" w:rsidP="00DF133E">
            <w:pPr>
              <w:shd w:val="clear" w:color="auto" w:fill="FFFFFF" w:themeFill="background1"/>
              <w:spacing w:before="240" w:after="24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18"/>
                <w:szCs w:val="18"/>
              </w:rPr>
              <w:t>“</w:t>
            </w:r>
            <w:r w:rsidR="00C80369" w:rsidRPr="00C91637">
              <w:rPr>
                <w:rFonts w:ascii="Palatino Linotype" w:eastAsia="Palatino Linotype" w:hAnsi="Palatino Linotype" w:cs="Palatino Linotype"/>
                <w:i/>
                <w:sz w:val="18"/>
                <w:szCs w:val="18"/>
              </w:rPr>
              <w:t xml:space="preserve">La respuesta no </w:t>
            </w:r>
            <w:proofErr w:type="spellStart"/>
            <w:r w:rsidR="00C80369" w:rsidRPr="00C91637">
              <w:rPr>
                <w:rFonts w:ascii="Palatino Linotype" w:eastAsia="Palatino Linotype" w:hAnsi="Palatino Linotype" w:cs="Palatino Linotype"/>
                <w:i/>
                <w:sz w:val="18"/>
                <w:szCs w:val="18"/>
              </w:rPr>
              <w:t>esta</w:t>
            </w:r>
            <w:proofErr w:type="spellEnd"/>
            <w:r w:rsidR="00C80369" w:rsidRPr="00C91637">
              <w:rPr>
                <w:rFonts w:ascii="Palatino Linotype" w:eastAsia="Palatino Linotype" w:hAnsi="Palatino Linotype" w:cs="Palatino Linotype"/>
                <w:i/>
                <w:sz w:val="18"/>
                <w:szCs w:val="18"/>
              </w:rPr>
              <w:t xml:space="preserve"> completa y tapan información pública</w:t>
            </w:r>
            <w:r w:rsidRPr="00C91637">
              <w:rPr>
                <w:rFonts w:ascii="Palatino Linotype" w:eastAsia="Palatino Linotype" w:hAnsi="Palatino Linotype" w:cs="Palatino Linotype"/>
                <w:i/>
                <w:sz w:val="18"/>
                <w:szCs w:val="18"/>
              </w:rPr>
              <w:t>”</w:t>
            </w:r>
          </w:p>
        </w:tc>
        <w:tc>
          <w:tcPr>
            <w:tcW w:w="2943" w:type="dxa"/>
          </w:tcPr>
          <w:p w14:paraId="38779462" w14:textId="77777777" w:rsidR="00E86DB6" w:rsidRPr="00C91637" w:rsidRDefault="00D73487" w:rsidP="00DF133E">
            <w:pPr>
              <w:shd w:val="clear" w:color="auto" w:fill="FFFFFF" w:themeFill="background1"/>
              <w:spacing w:before="240" w:after="24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18"/>
                <w:szCs w:val="18"/>
              </w:rPr>
              <w:t>“</w:t>
            </w:r>
            <w:r w:rsidR="00C80369" w:rsidRPr="00C91637">
              <w:rPr>
                <w:rFonts w:ascii="Palatino Linotype" w:eastAsia="Palatino Linotype" w:hAnsi="Palatino Linotype" w:cs="Palatino Linotype"/>
                <w:i/>
                <w:sz w:val="18"/>
                <w:szCs w:val="18"/>
              </w:rPr>
              <w:t xml:space="preserve">La respuesta no </w:t>
            </w:r>
            <w:proofErr w:type="spellStart"/>
            <w:r w:rsidR="00C80369" w:rsidRPr="00C91637">
              <w:rPr>
                <w:rFonts w:ascii="Palatino Linotype" w:eastAsia="Palatino Linotype" w:hAnsi="Palatino Linotype" w:cs="Palatino Linotype"/>
                <w:i/>
                <w:sz w:val="18"/>
                <w:szCs w:val="18"/>
              </w:rPr>
              <w:t>esta</w:t>
            </w:r>
            <w:proofErr w:type="spellEnd"/>
            <w:r w:rsidR="00C80369" w:rsidRPr="00C91637">
              <w:rPr>
                <w:rFonts w:ascii="Palatino Linotype" w:eastAsia="Palatino Linotype" w:hAnsi="Palatino Linotype" w:cs="Palatino Linotype"/>
                <w:i/>
                <w:sz w:val="18"/>
                <w:szCs w:val="18"/>
              </w:rPr>
              <w:t xml:space="preserve"> completa y tapan información pública</w:t>
            </w:r>
            <w:r w:rsidRPr="00C91637">
              <w:rPr>
                <w:rFonts w:ascii="Palatino Linotype" w:eastAsia="Palatino Linotype" w:hAnsi="Palatino Linotype" w:cs="Palatino Linotype"/>
                <w:i/>
                <w:sz w:val="18"/>
                <w:szCs w:val="18"/>
              </w:rPr>
              <w:t>”</w:t>
            </w:r>
          </w:p>
        </w:tc>
      </w:tr>
    </w:tbl>
    <w:p w14:paraId="13907CC2" w14:textId="77777777" w:rsidR="00E86DB6" w:rsidRPr="00C91637" w:rsidRDefault="00C80369"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t>4</w:t>
      </w:r>
      <w:r w:rsidR="00D73487" w:rsidRPr="00C91637">
        <w:rPr>
          <w:rFonts w:ascii="Palatino Linotype" w:eastAsia="Palatino Linotype" w:hAnsi="Palatino Linotype" w:cs="Palatino Linotype"/>
          <w:b/>
          <w:sz w:val="22"/>
          <w:szCs w:val="22"/>
        </w:rPr>
        <w:t xml:space="preserve">. Turnos. </w:t>
      </w:r>
      <w:r w:rsidR="00D73487" w:rsidRPr="00C91637">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00D73487" w:rsidRPr="00C91637">
        <w:rPr>
          <w:rFonts w:ascii="Palatino Linotype" w:eastAsia="Palatino Linotype" w:hAnsi="Palatino Linotype" w:cs="Palatino Linotype"/>
          <w:b/>
          <w:sz w:val="22"/>
          <w:szCs w:val="22"/>
        </w:rPr>
        <w:t xml:space="preserve"> </w:t>
      </w:r>
      <w:r w:rsidR="00D73487" w:rsidRPr="00C91637">
        <w:rPr>
          <w:rFonts w:ascii="Palatino Linotype" w:eastAsia="Palatino Linotype" w:hAnsi="Palatino Linotype" w:cs="Palatino Linotype"/>
          <w:sz w:val="22"/>
          <w:szCs w:val="22"/>
        </w:rPr>
        <w:t xml:space="preserve">turnados de la siguiente manera a efecto de presentar al Pleno los proyectos de resolución correspondientes: </w:t>
      </w:r>
    </w:p>
    <w:tbl>
      <w:tblPr>
        <w:tblStyle w:val="afff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DF133E" w:rsidRPr="00C91637" w14:paraId="1035EFE3" w14:textId="77777777">
        <w:tc>
          <w:tcPr>
            <w:tcW w:w="4460" w:type="dxa"/>
            <w:shd w:val="clear" w:color="auto" w:fill="EEECE1"/>
          </w:tcPr>
          <w:p w14:paraId="290EC810" w14:textId="77777777" w:rsidR="00E86DB6" w:rsidRPr="00C91637" w:rsidRDefault="00D73487" w:rsidP="00DF133E">
            <w:pPr>
              <w:shd w:val="clear" w:color="auto" w:fill="FFFFFF" w:themeFill="background1"/>
              <w:spacing w:before="240" w:after="240" w:line="360" w:lineRule="auto"/>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Recurso de Revisión</w:t>
            </w:r>
          </w:p>
        </w:tc>
        <w:tc>
          <w:tcPr>
            <w:tcW w:w="4461" w:type="dxa"/>
            <w:shd w:val="clear" w:color="auto" w:fill="EEECE1"/>
          </w:tcPr>
          <w:p w14:paraId="371DE062" w14:textId="77777777" w:rsidR="00E86DB6" w:rsidRPr="00C91637" w:rsidRDefault="00D73487" w:rsidP="00DF133E">
            <w:pPr>
              <w:shd w:val="clear" w:color="auto" w:fill="FFFFFF" w:themeFill="background1"/>
              <w:spacing w:before="240" w:after="240" w:line="360" w:lineRule="auto"/>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Comisionada/o</w:t>
            </w:r>
          </w:p>
        </w:tc>
      </w:tr>
      <w:tr w:rsidR="00DF133E" w:rsidRPr="00C91637" w14:paraId="45ECC312" w14:textId="77777777">
        <w:tc>
          <w:tcPr>
            <w:tcW w:w="4460" w:type="dxa"/>
          </w:tcPr>
          <w:p w14:paraId="00409A9B" w14:textId="77777777" w:rsidR="00C80369" w:rsidRPr="00C91637" w:rsidRDefault="00C80369" w:rsidP="00DF133E">
            <w:pPr>
              <w:shd w:val="clear" w:color="auto" w:fill="FFFFFF" w:themeFill="background1"/>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 xml:space="preserve">03324/INFOEM/IP/RR/2025 y </w:t>
            </w:r>
          </w:p>
          <w:p w14:paraId="4977D631" w14:textId="77777777" w:rsidR="00E86DB6" w:rsidRPr="00C91637" w:rsidRDefault="00C80369" w:rsidP="00DF133E">
            <w:pPr>
              <w:shd w:val="clear" w:color="auto" w:fill="FFFFFF" w:themeFill="background1"/>
              <w:jc w:val="center"/>
              <w:rPr>
                <w:sz w:val="20"/>
                <w:szCs w:val="20"/>
              </w:rPr>
            </w:pPr>
            <w:r w:rsidRPr="00C91637">
              <w:rPr>
                <w:rFonts w:ascii="Palatino Linotype" w:eastAsia="Palatino Linotype" w:hAnsi="Palatino Linotype" w:cs="Palatino Linotype"/>
                <w:b/>
                <w:sz w:val="20"/>
                <w:szCs w:val="20"/>
              </w:rPr>
              <w:t>03514/INFOEM/IP/RR/2025</w:t>
            </w:r>
          </w:p>
        </w:tc>
        <w:tc>
          <w:tcPr>
            <w:tcW w:w="4461" w:type="dxa"/>
          </w:tcPr>
          <w:p w14:paraId="15610440" w14:textId="77777777" w:rsidR="00E86DB6" w:rsidRPr="00C91637" w:rsidRDefault="00D73487"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Comisionada Guadalupe Ramírez Peña</w:t>
            </w:r>
          </w:p>
        </w:tc>
      </w:tr>
      <w:tr w:rsidR="00DF133E" w:rsidRPr="00C91637" w14:paraId="536670FE" w14:textId="77777777">
        <w:tc>
          <w:tcPr>
            <w:tcW w:w="4460" w:type="dxa"/>
          </w:tcPr>
          <w:p w14:paraId="27046FBE" w14:textId="77777777" w:rsidR="00E86DB6" w:rsidRPr="00C91637" w:rsidRDefault="00C80369" w:rsidP="00DF133E">
            <w:pPr>
              <w:shd w:val="clear" w:color="auto" w:fill="FFFFFF" w:themeFill="background1"/>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03515/INFOEM/IP/RR/2025</w:t>
            </w:r>
          </w:p>
        </w:tc>
        <w:tc>
          <w:tcPr>
            <w:tcW w:w="4461" w:type="dxa"/>
          </w:tcPr>
          <w:p w14:paraId="703F9C92" w14:textId="77777777" w:rsidR="00E86DB6" w:rsidRPr="00C91637" w:rsidRDefault="00D73487" w:rsidP="00DF133E">
            <w:pPr>
              <w:shd w:val="clear" w:color="auto" w:fill="FFFFFF" w:themeFill="background1"/>
              <w:spacing w:before="240" w:after="240"/>
              <w:jc w:val="center"/>
              <w:rPr>
                <w:rFonts w:ascii="Palatino Linotype" w:eastAsia="Palatino Linotype" w:hAnsi="Palatino Linotype" w:cs="Palatino Linotype"/>
                <w:b/>
                <w:sz w:val="20"/>
                <w:szCs w:val="20"/>
              </w:rPr>
            </w:pPr>
            <w:r w:rsidRPr="00C91637">
              <w:rPr>
                <w:rFonts w:ascii="Palatino Linotype" w:eastAsia="Palatino Linotype" w:hAnsi="Palatino Linotype" w:cs="Palatino Linotype"/>
                <w:b/>
                <w:sz w:val="20"/>
                <w:szCs w:val="20"/>
              </w:rPr>
              <w:t xml:space="preserve">Comisionado </w:t>
            </w:r>
            <w:proofErr w:type="gramStart"/>
            <w:r w:rsidRPr="00C91637">
              <w:rPr>
                <w:rFonts w:ascii="Palatino Linotype" w:eastAsia="Palatino Linotype" w:hAnsi="Palatino Linotype" w:cs="Palatino Linotype"/>
                <w:b/>
                <w:sz w:val="20"/>
                <w:szCs w:val="20"/>
              </w:rPr>
              <w:t>Presidente</w:t>
            </w:r>
            <w:proofErr w:type="gramEnd"/>
            <w:r w:rsidRPr="00C91637">
              <w:rPr>
                <w:rFonts w:ascii="Palatino Linotype" w:eastAsia="Palatino Linotype" w:hAnsi="Palatino Linotype" w:cs="Palatino Linotype"/>
                <w:b/>
                <w:sz w:val="20"/>
                <w:szCs w:val="20"/>
              </w:rPr>
              <w:t xml:space="preserve"> José Martínez Vilchis</w:t>
            </w:r>
          </w:p>
        </w:tc>
      </w:tr>
    </w:tbl>
    <w:p w14:paraId="1C09A61A" w14:textId="77777777" w:rsidR="00E86DB6" w:rsidRPr="00C91637" w:rsidRDefault="00C80369"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t>5</w:t>
      </w:r>
      <w:r w:rsidR="00D73487" w:rsidRPr="00C91637">
        <w:rPr>
          <w:rFonts w:ascii="Palatino Linotype" w:eastAsia="Palatino Linotype" w:hAnsi="Palatino Linotype" w:cs="Palatino Linotype"/>
          <w:b/>
          <w:sz w:val="22"/>
          <w:szCs w:val="22"/>
        </w:rPr>
        <w:t xml:space="preserve">. Admisiones. </w:t>
      </w:r>
      <w:r w:rsidR="00D73487" w:rsidRPr="00C91637">
        <w:rPr>
          <w:rFonts w:ascii="Palatino Linotype" w:eastAsia="Palatino Linotype" w:hAnsi="Palatino Linotype" w:cs="Palatino Linotype"/>
          <w:sz w:val="22"/>
          <w:szCs w:val="22"/>
        </w:rPr>
        <w:t xml:space="preserve">Los días </w:t>
      </w:r>
      <w:r w:rsidRPr="00C91637">
        <w:rPr>
          <w:rFonts w:ascii="Palatino Linotype" w:eastAsia="Palatino Linotype" w:hAnsi="Palatino Linotype" w:cs="Palatino Linotype"/>
          <w:b/>
          <w:sz w:val="22"/>
          <w:szCs w:val="22"/>
        </w:rPr>
        <w:t>veinticinco, veinti</w:t>
      </w:r>
      <w:r w:rsidR="00D73487" w:rsidRPr="00C91637">
        <w:rPr>
          <w:rFonts w:ascii="Palatino Linotype" w:eastAsia="Palatino Linotype" w:hAnsi="Palatino Linotype" w:cs="Palatino Linotype"/>
          <w:b/>
          <w:sz w:val="22"/>
          <w:szCs w:val="22"/>
        </w:rPr>
        <w:t xml:space="preserve">siete </w:t>
      </w:r>
      <w:r w:rsidRPr="00C91637">
        <w:rPr>
          <w:rFonts w:ascii="Palatino Linotype" w:eastAsia="Palatino Linotype" w:hAnsi="Palatino Linotype" w:cs="Palatino Linotype"/>
          <w:b/>
          <w:sz w:val="22"/>
          <w:szCs w:val="22"/>
        </w:rPr>
        <w:t xml:space="preserve">y veintiocho </w:t>
      </w:r>
      <w:r w:rsidR="00D73487" w:rsidRPr="00C91637">
        <w:rPr>
          <w:rFonts w:ascii="Palatino Linotype" w:eastAsia="Palatino Linotype" w:hAnsi="Palatino Linotype" w:cs="Palatino Linotype"/>
          <w:b/>
          <w:sz w:val="22"/>
          <w:szCs w:val="22"/>
        </w:rPr>
        <w:t>de marzo</w:t>
      </w:r>
      <w:r w:rsidR="00D73487" w:rsidRPr="00C91637">
        <w:rPr>
          <w:rFonts w:ascii="Palatino Linotype" w:eastAsia="Palatino Linotype" w:hAnsi="Palatino Linotype" w:cs="Palatino Linotype"/>
          <w:sz w:val="22"/>
          <w:szCs w:val="22"/>
        </w:rPr>
        <w:t xml:space="preserve"> </w:t>
      </w:r>
      <w:r w:rsidR="00D73487" w:rsidRPr="00C91637">
        <w:rPr>
          <w:rFonts w:ascii="Palatino Linotype" w:eastAsia="Palatino Linotype" w:hAnsi="Palatino Linotype" w:cs="Palatino Linotype"/>
          <w:b/>
          <w:sz w:val="22"/>
          <w:szCs w:val="22"/>
        </w:rPr>
        <w:t>de dos mil veinticinco,</w:t>
      </w:r>
      <w:r w:rsidR="00D73487" w:rsidRPr="00C91637">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39360784" w14:textId="77777777" w:rsidR="00112EB3" w:rsidRPr="00C91637" w:rsidRDefault="00C80369" w:rsidP="00DF133E">
      <w:pPr>
        <w:shd w:val="clear" w:color="auto" w:fill="FFFFFF" w:themeFill="background1"/>
        <w:spacing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6</w:t>
      </w:r>
      <w:r w:rsidR="00D73487" w:rsidRPr="00C91637">
        <w:rPr>
          <w:rFonts w:ascii="Palatino Linotype" w:eastAsia="Palatino Linotype" w:hAnsi="Palatino Linotype" w:cs="Palatino Linotype"/>
          <w:b/>
          <w:sz w:val="22"/>
          <w:szCs w:val="22"/>
        </w:rPr>
        <w:t xml:space="preserve">. Acumulación. </w:t>
      </w:r>
      <w:r w:rsidR="00D73487" w:rsidRPr="00C91637">
        <w:rPr>
          <w:rFonts w:ascii="Palatino Linotype" w:eastAsia="Palatino Linotype" w:hAnsi="Palatino Linotype" w:cs="Palatino Linotype"/>
          <w:sz w:val="22"/>
          <w:szCs w:val="22"/>
        </w:rPr>
        <w:t xml:space="preserve">En la </w:t>
      </w:r>
      <w:r w:rsidRPr="00C91637">
        <w:rPr>
          <w:rFonts w:ascii="Palatino Linotype" w:eastAsia="Palatino Linotype" w:hAnsi="Palatino Linotype" w:cs="Palatino Linotype"/>
          <w:b/>
          <w:sz w:val="22"/>
          <w:szCs w:val="22"/>
        </w:rPr>
        <w:t>Décima Segunda</w:t>
      </w:r>
      <w:r w:rsidR="00D73487" w:rsidRPr="00C91637">
        <w:rPr>
          <w:rFonts w:ascii="Palatino Linotype" w:eastAsia="Palatino Linotype" w:hAnsi="Palatino Linotype" w:cs="Palatino Linotype"/>
          <w:b/>
          <w:sz w:val="22"/>
          <w:szCs w:val="22"/>
        </w:rPr>
        <w:t xml:space="preserve"> Sesión Ordinaria</w:t>
      </w:r>
      <w:r w:rsidR="00D73487" w:rsidRPr="00C91637">
        <w:rPr>
          <w:rFonts w:ascii="Palatino Linotype" w:eastAsia="Palatino Linotype" w:hAnsi="Palatino Linotype" w:cs="Palatino Linotype"/>
          <w:sz w:val="22"/>
          <w:szCs w:val="22"/>
        </w:rPr>
        <w:t xml:space="preserve"> celebrada el </w:t>
      </w:r>
      <w:r w:rsidRPr="00C91637">
        <w:rPr>
          <w:rFonts w:ascii="Palatino Linotype" w:eastAsia="Palatino Linotype" w:hAnsi="Palatino Linotype" w:cs="Palatino Linotype"/>
          <w:b/>
          <w:sz w:val="22"/>
          <w:szCs w:val="22"/>
        </w:rPr>
        <w:t>dos</w:t>
      </w:r>
      <w:r w:rsidR="00D73487" w:rsidRPr="00C91637">
        <w:rPr>
          <w:rFonts w:ascii="Palatino Linotype" w:eastAsia="Palatino Linotype" w:hAnsi="Palatino Linotype" w:cs="Palatino Linotype"/>
          <w:b/>
          <w:sz w:val="22"/>
          <w:szCs w:val="22"/>
        </w:rPr>
        <w:t xml:space="preserve"> de </w:t>
      </w:r>
      <w:r w:rsidRPr="00C91637">
        <w:rPr>
          <w:rFonts w:ascii="Palatino Linotype" w:eastAsia="Palatino Linotype" w:hAnsi="Palatino Linotype" w:cs="Palatino Linotype"/>
          <w:b/>
          <w:sz w:val="22"/>
          <w:szCs w:val="22"/>
        </w:rPr>
        <w:t>abril</w:t>
      </w:r>
      <w:r w:rsidR="00D73487" w:rsidRPr="00C91637">
        <w:rPr>
          <w:rFonts w:ascii="Palatino Linotype" w:eastAsia="Palatino Linotype" w:hAnsi="Palatino Linotype" w:cs="Palatino Linotype"/>
          <w:b/>
          <w:sz w:val="22"/>
          <w:szCs w:val="22"/>
        </w:rPr>
        <w:t xml:space="preserve"> de dos mil veinticinco</w:t>
      </w:r>
      <w:r w:rsidR="00D73487" w:rsidRPr="00C91637">
        <w:rPr>
          <w:rFonts w:ascii="Palatino Linotype" w:eastAsia="Palatino Linotype" w:hAnsi="Palatino Linotype" w:cs="Palatino Linotype"/>
          <w:sz w:val="22"/>
          <w:szCs w:val="22"/>
        </w:rPr>
        <w:t xml:space="preserve">, este Instituto aprobó la acumulación de los recursos de revisión </w:t>
      </w:r>
      <w:r w:rsidR="00112EB3" w:rsidRPr="00C91637">
        <w:rPr>
          <w:rFonts w:ascii="Palatino Linotype" w:eastAsia="Palatino Linotype" w:hAnsi="Palatino Linotype" w:cs="Palatino Linotype"/>
          <w:b/>
          <w:sz w:val="22"/>
          <w:szCs w:val="22"/>
        </w:rPr>
        <w:t>03514/INFOEM/IP/RR/2025 y 03515/INFOEM/IP/RR/2025</w:t>
      </w:r>
      <w:r w:rsidR="00D73487" w:rsidRPr="00C91637">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w:t>
      </w:r>
      <w:r w:rsidR="00D73487" w:rsidRPr="00C91637">
        <w:rPr>
          <w:rFonts w:ascii="Palatino Linotype" w:eastAsia="Palatino Linotype" w:hAnsi="Palatino Linotype" w:cs="Palatino Linotype"/>
          <w:sz w:val="22"/>
          <w:szCs w:val="22"/>
        </w:rPr>
        <w:lastRenderedPageBreak/>
        <w:t xml:space="preserve">Estado de México, acordando que fuera Ponente la </w:t>
      </w:r>
      <w:r w:rsidR="00D73487" w:rsidRPr="00C91637">
        <w:rPr>
          <w:rFonts w:ascii="Palatino Linotype" w:eastAsia="Palatino Linotype" w:hAnsi="Palatino Linotype" w:cs="Palatino Linotype"/>
          <w:b/>
          <w:sz w:val="22"/>
          <w:szCs w:val="22"/>
        </w:rPr>
        <w:t>Comisionada</w:t>
      </w:r>
      <w:r w:rsidR="00D73487" w:rsidRPr="00C91637">
        <w:rPr>
          <w:rFonts w:ascii="Palatino Linotype" w:eastAsia="Palatino Linotype" w:hAnsi="Palatino Linotype" w:cs="Palatino Linotype"/>
          <w:sz w:val="22"/>
          <w:szCs w:val="22"/>
        </w:rPr>
        <w:t xml:space="preserve"> </w:t>
      </w:r>
      <w:r w:rsidR="00D73487" w:rsidRPr="00C91637">
        <w:rPr>
          <w:rFonts w:ascii="Palatino Linotype" w:eastAsia="Palatino Linotype" w:hAnsi="Palatino Linotype" w:cs="Palatino Linotype"/>
          <w:b/>
          <w:sz w:val="22"/>
          <w:szCs w:val="22"/>
        </w:rPr>
        <w:t>Guadalupe Ramírez Peña</w:t>
      </w:r>
      <w:r w:rsidR="00112EB3" w:rsidRPr="00C91637">
        <w:rPr>
          <w:rFonts w:ascii="Palatino Linotype" w:eastAsia="Palatino Linotype" w:hAnsi="Palatino Linotype" w:cs="Palatino Linotype"/>
          <w:b/>
          <w:sz w:val="22"/>
          <w:szCs w:val="22"/>
        </w:rPr>
        <w:t xml:space="preserve">; </w:t>
      </w:r>
      <w:r w:rsidR="00112EB3" w:rsidRPr="00C91637">
        <w:rPr>
          <w:rFonts w:ascii="Palatino Linotype" w:eastAsia="Palatino Linotype" w:hAnsi="Palatino Linotype" w:cs="Palatino Linotype"/>
          <w:sz w:val="22"/>
          <w:szCs w:val="22"/>
        </w:rPr>
        <w:t xml:space="preserve">posteriormente el </w:t>
      </w:r>
      <w:r w:rsidR="00112EB3" w:rsidRPr="00C91637">
        <w:rPr>
          <w:rFonts w:ascii="Palatino Linotype" w:eastAsia="Palatino Linotype" w:hAnsi="Palatino Linotype" w:cs="Palatino Linotype"/>
          <w:b/>
          <w:sz w:val="22"/>
          <w:szCs w:val="22"/>
        </w:rPr>
        <w:t>dos de junio de dos mil veinticinco</w:t>
      </w:r>
      <w:r w:rsidR="00112EB3" w:rsidRPr="00C91637">
        <w:rPr>
          <w:rFonts w:ascii="Palatino Linotype" w:eastAsia="Palatino Linotype" w:hAnsi="Palatino Linotype" w:cs="Palatino Linotype"/>
          <w:sz w:val="22"/>
          <w:szCs w:val="22"/>
        </w:rPr>
        <w:t xml:space="preserve">, </w:t>
      </w:r>
      <w:r w:rsidR="00112EB3" w:rsidRPr="00C91637">
        <w:rPr>
          <w:rFonts w:ascii="Palatino Linotype" w:eastAsia="Palatino Linotype" w:hAnsi="Palatino Linotype" w:cs="Palatino Linotype"/>
          <w:bCs/>
          <w:sz w:val="22"/>
          <w:szCs w:val="22"/>
        </w:rPr>
        <w:t xml:space="preserve">al advertir la conexidad de causa y con la </w:t>
      </w:r>
      <w:r w:rsidR="00112EB3" w:rsidRPr="00C91637">
        <w:rPr>
          <w:rFonts w:ascii="Palatino Linotype" w:eastAsia="Palatino Linotype" w:hAnsi="Palatino Linotype" w:cs="Palatino Linotype"/>
          <w:b/>
          <w:bCs/>
          <w:sz w:val="22"/>
          <w:szCs w:val="22"/>
        </w:rPr>
        <w:t>f</w:t>
      </w:r>
      <w:r w:rsidR="00112EB3" w:rsidRPr="00C91637">
        <w:rPr>
          <w:rFonts w:ascii="Palatino Linotype" w:eastAsia="Palatino Linotype" w:hAnsi="Palatino Linotype" w:cs="Palatino Linotype"/>
          <w:bCs/>
          <w:sz w:val="22"/>
          <w:szCs w:val="22"/>
        </w:rPr>
        <w:t xml:space="preserve">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al recurso de revisión </w:t>
      </w:r>
      <w:r w:rsidR="00112EB3" w:rsidRPr="00C91637">
        <w:rPr>
          <w:rFonts w:ascii="Palatino Linotype" w:eastAsia="Palatino Linotype" w:hAnsi="Palatino Linotype" w:cs="Palatino Linotype"/>
          <w:b/>
          <w:bCs/>
          <w:sz w:val="22"/>
          <w:szCs w:val="22"/>
        </w:rPr>
        <w:t xml:space="preserve">03324/INFOEM/IP/RR/2025. </w:t>
      </w:r>
    </w:p>
    <w:p w14:paraId="68CB2526" w14:textId="77777777" w:rsidR="00112EB3" w:rsidRPr="00C91637" w:rsidRDefault="00112EB3" w:rsidP="00DF133E">
      <w:pPr>
        <w:shd w:val="clear" w:color="auto" w:fill="FFFFFF" w:themeFill="background1"/>
        <w:spacing w:line="276" w:lineRule="auto"/>
        <w:ind w:left="851" w:right="616"/>
        <w:jc w:val="center"/>
        <w:rPr>
          <w:rFonts w:ascii="Palatino Linotype" w:eastAsia="Palatino Linotype" w:hAnsi="Palatino Linotype" w:cs="Palatino Linotype"/>
          <w:b/>
          <w:bCs/>
          <w:i/>
          <w:sz w:val="22"/>
          <w:szCs w:val="22"/>
        </w:rPr>
      </w:pPr>
      <w:r w:rsidRPr="00C91637">
        <w:rPr>
          <w:rFonts w:ascii="Palatino Linotype" w:eastAsia="Palatino Linotype" w:hAnsi="Palatino Linotype" w:cs="Palatino Linotype"/>
          <w:b/>
          <w:bCs/>
          <w:i/>
          <w:sz w:val="22"/>
          <w:szCs w:val="22"/>
        </w:rPr>
        <w:t>Código de Procedimientos Administrativos del Estado de México</w:t>
      </w:r>
    </w:p>
    <w:p w14:paraId="545D069C" w14:textId="77777777" w:rsidR="00112EB3" w:rsidRPr="00C91637" w:rsidRDefault="00112EB3" w:rsidP="00DF133E">
      <w:pPr>
        <w:shd w:val="clear" w:color="auto" w:fill="FFFFFF" w:themeFill="background1"/>
        <w:spacing w:line="276" w:lineRule="auto"/>
        <w:ind w:left="851" w:right="616"/>
        <w:jc w:val="both"/>
        <w:rPr>
          <w:rFonts w:ascii="Palatino Linotype" w:eastAsia="Palatino Linotype" w:hAnsi="Palatino Linotype" w:cs="Palatino Linotype"/>
          <w:bCs/>
          <w:i/>
          <w:sz w:val="22"/>
          <w:szCs w:val="22"/>
        </w:rPr>
      </w:pPr>
      <w:r w:rsidRPr="00C91637">
        <w:rPr>
          <w:rFonts w:ascii="Palatino Linotype" w:eastAsia="Palatino Linotype" w:hAnsi="Palatino Linotype" w:cs="Palatino Linotype"/>
          <w:b/>
          <w:bCs/>
          <w:i/>
          <w:sz w:val="22"/>
          <w:szCs w:val="22"/>
        </w:rPr>
        <w:t>“Artículo 18.-</w:t>
      </w:r>
      <w:r w:rsidRPr="00C91637">
        <w:rPr>
          <w:rFonts w:ascii="Palatino Linotype" w:eastAsia="Palatino Linotype" w:hAnsi="Palatino Linotype" w:cs="Palatino Linotype"/>
          <w:bCs/>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w:t>
      </w:r>
      <w:r w:rsidRPr="00C91637">
        <w:rPr>
          <w:rFonts w:ascii="Palatino Linotype" w:eastAsia="Palatino Linotype" w:hAnsi="Palatino Linotype" w:cs="Palatino Linotype"/>
          <w:b/>
          <w:bCs/>
          <w:i/>
          <w:sz w:val="22"/>
          <w:szCs w:val="22"/>
        </w:rPr>
        <w:t>resulte conveniente el trámite unificado de los asuntos, para evitar la emisión de resoluciones contradictorias</w:t>
      </w:r>
      <w:r w:rsidRPr="00C91637">
        <w:rPr>
          <w:rFonts w:ascii="Palatino Linotype" w:eastAsia="Palatino Linotype" w:hAnsi="Palatino Linotype" w:cs="Palatino Linotype"/>
          <w:bCs/>
          <w:i/>
          <w:sz w:val="22"/>
          <w:szCs w:val="22"/>
        </w:rPr>
        <w:t>. La misma regla se aplicará, en lo conducente, para la separación de los expedientes.”</w:t>
      </w:r>
    </w:p>
    <w:p w14:paraId="0FD3666B" w14:textId="77777777" w:rsidR="00112EB3" w:rsidRPr="00C91637" w:rsidRDefault="00112EB3" w:rsidP="00DF133E">
      <w:pPr>
        <w:shd w:val="clear" w:color="auto" w:fill="FFFFFF" w:themeFill="background1"/>
        <w:spacing w:line="276" w:lineRule="auto"/>
        <w:ind w:left="851" w:right="616"/>
        <w:jc w:val="both"/>
        <w:rPr>
          <w:rFonts w:ascii="Palatino Linotype" w:eastAsia="Palatino Linotype" w:hAnsi="Palatino Linotype" w:cs="Palatino Linotype"/>
          <w:b/>
          <w:bCs/>
          <w:i/>
          <w:sz w:val="22"/>
          <w:szCs w:val="22"/>
        </w:rPr>
      </w:pPr>
    </w:p>
    <w:p w14:paraId="3C0CBEE2" w14:textId="77777777" w:rsidR="00112EB3" w:rsidRPr="00C91637" w:rsidRDefault="00112EB3" w:rsidP="00DF133E">
      <w:pPr>
        <w:shd w:val="clear" w:color="auto" w:fill="FFFFFF" w:themeFill="background1"/>
        <w:spacing w:line="276" w:lineRule="auto"/>
        <w:ind w:left="851" w:right="616"/>
        <w:jc w:val="center"/>
        <w:rPr>
          <w:rFonts w:ascii="Palatino Linotype" w:eastAsia="Palatino Linotype" w:hAnsi="Palatino Linotype" w:cs="Palatino Linotype"/>
          <w:b/>
          <w:bCs/>
          <w:i/>
          <w:sz w:val="22"/>
          <w:szCs w:val="22"/>
        </w:rPr>
      </w:pPr>
      <w:r w:rsidRPr="00C91637">
        <w:rPr>
          <w:rFonts w:ascii="Palatino Linotype" w:eastAsia="Palatino Linotype" w:hAnsi="Palatino Linotype" w:cs="Palatino Linotype"/>
          <w:b/>
          <w:bCs/>
          <w:i/>
          <w:sz w:val="22"/>
          <w:szCs w:val="22"/>
        </w:rPr>
        <w:t>Ley de Transparencia y Acceso a la Información Pública del Estado de México y Municipios</w:t>
      </w:r>
    </w:p>
    <w:p w14:paraId="5003BDCA" w14:textId="77777777" w:rsidR="00112EB3" w:rsidRPr="00C91637" w:rsidRDefault="00112EB3" w:rsidP="00DF133E">
      <w:pPr>
        <w:shd w:val="clear" w:color="auto" w:fill="FFFFFF" w:themeFill="background1"/>
        <w:spacing w:line="276" w:lineRule="auto"/>
        <w:ind w:left="851" w:right="616"/>
        <w:jc w:val="both"/>
        <w:rPr>
          <w:rFonts w:ascii="Palatino Linotype" w:eastAsia="Palatino Linotype" w:hAnsi="Palatino Linotype" w:cs="Palatino Linotype"/>
          <w:bCs/>
          <w:sz w:val="22"/>
          <w:szCs w:val="22"/>
        </w:rPr>
      </w:pPr>
      <w:r w:rsidRPr="00C91637">
        <w:rPr>
          <w:rFonts w:ascii="Palatino Linotype" w:eastAsia="Palatino Linotype" w:hAnsi="Palatino Linotype" w:cs="Palatino Linotype"/>
          <w:b/>
          <w:bCs/>
          <w:i/>
          <w:sz w:val="22"/>
          <w:szCs w:val="22"/>
        </w:rPr>
        <w:t>“Artículo 195.-</w:t>
      </w:r>
      <w:r w:rsidRPr="00C91637">
        <w:rPr>
          <w:rFonts w:ascii="Palatino Linotype" w:eastAsia="Palatino Linotype" w:hAnsi="Palatino Linotype" w:cs="Palatino Linotype"/>
          <w:bCs/>
          <w:i/>
          <w:sz w:val="22"/>
          <w:szCs w:val="22"/>
        </w:rPr>
        <w:t xml:space="preserve"> En la tramitación del recurso de revisión se aplicará supletoriamente las disposiciones contenidas en el Código de Procedimientos Administrativos del Estado de México.”</w:t>
      </w:r>
    </w:p>
    <w:p w14:paraId="3A94D87B" w14:textId="77777777" w:rsidR="00E86DB6" w:rsidRPr="00C91637" w:rsidRDefault="00112EB3"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t>7</w:t>
      </w:r>
      <w:r w:rsidR="00D73487" w:rsidRPr="00C91637">
        <w:rPr>
          <w:rFonts w:ascii="Palatino Linotype" w:eastAsia="Palatino Linotype" w:hAnsi="Palatino Linotype" w:cs="Palatino Linotype"/>
          <w:b/>
          <w:sz w:val="22"/>
          <w:szCs w:val="22"/>
        </w:rPr>
        <w:t xml:space="preserve">. Manifestaciones e Informe Justificado. </w:t>
      </w:r>
      <w:r w:rsidR="00D73487" w:rsidRPr="00C91637">
        <w:rPr>
          <w:rFonts w:ascii="Palatino Linotype" w:eastAsia="Palatino Linotype" w:hAnsi="Palatino Linotype" w:cs="Palatino Linotype"/>
          <w:sz w:val="22"/>
          <w:szCs w:val="22"/>
        </w:rPr>
        <w:t>De las constancias que obran en los expedientes electrónicos del SAIMEX se desprende que</w:t>
      </w:r>
      <w:r w:rsidR="00D73487" w:rsidRPr="00C91637">
        <w:rPr>
          <w:rFonts w:ascii="Palatino Linotype" w:eastAsia="Palatino Linotype" w:hAnsi="Palatino Linotype" w:cs="Palatino Linotype"/>
          <w:b/>
          <w:sz w:val="22"/>
          <w:szCs w:val="22"/>
        </w:rPr>
        <w:t xml:space="preserve"> </w:t>
      </w:r>
      <w:r w:rsidR="00D73487" w:rsidRPr="00C91637">
        <w:rPr>
          <w:rFonts w:ascii="Palatino Linotype" w:eastAsia="Palatino Linotype" w:hAnsi="Palatino Linotype" w:cs="Palatino Linotype"/>
          <w:sz w:val="22"/>
          <w:szCs w:val="22"/>
        </w:rPr>
        <w:t>los días</w:t>
      </w:r>
      <w:r w:rsidR="00D73487" w:rsidRPr="00C91637">
        <w:rPr>
          <w:rFonts w:ascii="Palatino Linotype" w:eastAsia="Palatino Linotype" w:hAnsi="Palatino Linotype" w:cs="Palatino Linotype"/>
          <w:b/>
          <w:sz w:val="22"/>
          <w:szCs w:val="22"/>
        </w:rPr>
        <w:t xml:space="preserve"> </w:t>
      </w:r>
      <w:r w:rsidRPr="00C91637">
        <w:rPr>
          <w:rFonts w:ascii="Palatino Linotype" w:eastAsia="Palatino Linotype" w:hAnsi="Palatino Linotype" w:cs="Palatino Linotype"/>
          <w:b/>
          <w:sz w:val="22"/>
          <w:szCs w:val="22"/>
        </w:rPr>
        <w:t xml:space="preserve">tres y </w:t>
      </w:r>
      <w:r w:rsidR="00D73487" w:rsidRPr="00C91637">
        <w:rPr>
          <w:rFonts w:ascii="Palatino Linotype" w:eastAsia="Palatino Linotype" w:hAnsi="Palatino Linotype" w:cs="Palatino Linotype"/>
          <w:b/>
          <w:sz w:val="22"/>
          <w:szCs w:val="22"/>
        </w:rPr>
        <w:t xml:space="preserve">siete de </w:t>
      </w:r>
      <w:r w:rsidRPr="00C91637">
        <w:rPr>
          <w:rFonts w:ascii="Palatino Linotype" w:eastAsia="Palatino Linotype" w:hAnsi="Palatino Linotype" w:cs="Palatino Linotype"/>
          <w:b/>
          <w:sz w:val="22"/>
          <w:szCs w:val="22"/>
        </w:rPr>
        <w:t>abril</w:t>
      </w:r>
      <w:r w:rsidR="00D73487" w:rsidRPr="00C91637">
        <w:rPr>
          <w:rFonts w:ascii="Palatino Linotype" w:eastAsia="Palatino Linotype" w:hAnsi="Palatino Linotype" w:cs="Palatino Linotype"/>
          <w:b/>
          <w:sz w:val="22"/>
          <w:szCs w:val="22"/>
        </w:rPr>
        <w:t xml:space="preserve"> de dos mil veinticinco, el Sujeto Obligado </w:t>
      </w:r>
      <w:r w:rsidR="00D73487" w:rsidRPr="00C91637">
        <w:rPr>
          <w:rFonts w:ascii="Palatino Linotype" w:eastAsia="Palatino Linotype" w:hAnsi="Palatino Linotype" w:cs="Palatino Linotype"/>
          <w:sz w:val="22"/>
          <w:szCs w:val="22"/>
        </w:rPr>
        <w:t xml:space="preserve">presentó su informe justificado, ello mediante los </w:t>
      </w:r>
      <w:r w:rsidRPr="00C91637">
        <w:rPr>
          <w:rFonts w:ascii="Palatino Linotype" w:eastAsia="Palatino Linotype" w:hAnsi="Palatino Linotype" w:cs="Palatino Linotype"/>
          <w:sz w:val="22"/>
          <w:szCs w:val="22"/>
        </w:rPr>
        <w:t>archivos electrónicos “</w:t>
      </w:r>
      <w:r w:rsidRPr="00C91637">
        <w:rPr>
          <w:rFonts w:ascii="Palatino Linotype" w:eastAsia="Palatino Linotype" w:hAnsi="Palatino Linotype" w:cs="Palatino Linotype"/>
          <w:b/>
          <w:i/>
          <w:sz w:val="22"/>
          <w:szCs w:val="22"/>
        </w:rPr>
        <w:t xml:space="preserve">2. Ratificación RR-3324-2025.pdf” y “2. Ratificación RR-3515-2025.pdf”, </w:t>
      </w:r>
      <w:r w:rsidRPr="00C91637">
        <w:rPr>
          <w:rFonts w:ascii="Palatino Linotype" w:eastAsia="Palatino Linotype" w:hAnsi="Palatino Linotype" w:cs="Palatino Linotype"/>
          <w:sz w:val="22"/>
          <w:szCs w:val="22"/>
        </w:rPr>
        <w:t>anexados por duplicado, con los cuales medularmente ratifica los términos de su respuesta inicial.</w:t>
      </w:r>
    </w:p>
    <w:p w14:paraId="7B41C850" w14:textId="656BB0BE"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lastRenderedPageBreak/>
        <w:t>Una vez</w:t>
      </w:r>
      <w:r w:rsidRPr="00C91637">
        <w:rPr>
          <w:rFonts w:ascii="Palatino Linotype" w:eastAsia="Palatino Linotype" w:hAnsi="Palatino Linotype" w:cs="Palatino Linotype"/>
          <w:b/>
          <w:sz w:val="22"/>
          <w:szCs w:val="22"/>
        </w:rPr>
        <w:t xml:space="preserve"> </w:t>
      </w:r>
      <w:r w:rsidRPr="00C91637">
        <w:rPr>
          <w:rFonts w:ascii="Palatino Linotype" w:eastAsia="Palatino Linotype" w:hAnsi="Palatino Linotype" w:cs="Palatino Linotype"/>
          <w:sz w:val="22"/>
          <w:szCs w:val="22"/>
        </w:rPr>
        <w:t>analizada esta documentación, se determinó ponerla a la vista mediante acuerdo</w:t>
      </w:r>
      <w:r w:rsidR="00112EB3" w:rsidRPr="00C91637">
        <w:rPr>
          <w:rFonts w:ascii="Palatino Linotype" w:eastAsia="Palatino Linotype" w:hAnsi="Palatino Linotype" w:cs="Palatino Linotype"/>
          <w:sz w:val="22"/>
          <w:szCs w:val="22"/>
        </w:rPr>
        <w:t>s</w:t>
      </w:r>
      <w:r w:rsidRPr="00C91637">
        <w:rPr>
          <w:rFonts w:ascii="Palatino Linotype" w:eastAsia="Palatino Linotype" w:hAnsi="Palatino Linotype" w:cs="Palatino Linotype"/>
          <w:sz w:val="22"/>
          <w:szCs w:val="22"/>
        </w:rPr>
        <w:t xml:space="preserve"> susc</w:t>
      </w:r>
      <w:r w:rsidR="00112EB3" w:rsidRPr="00C91637">
        <w:rPr>
          <w:rFonts w:ascii="Palatino Linotype" w:eastAsia="Palatino Linotype" w:hAnsi="Palatino Linotype" w:cs="Palatino Linotype"/>
          <w:sz w:val="22"/>
          <w:szCs w:val="22"/>
        </w:rPr>
        <w:t xml:space="preserve">rito por la Comisionada Ponente, los días </w:t>
      </w:r>
      <w:r w:rsidR="00112EB3" w:rsidRPr="00C91637">
        <w:rPr>
          <w:rFonts w:ascii="Palatino Linotype" w:eastAsia="Palatino Linotype" w:hAnsi="Palatino Linotype" w:cs="Palatino Linotype"/>
          <w:b/>
          <w:sz w:val="22"/>
          <w:szCs w:val="22"/>
        </w:rPr>
        <w:t>siete d</w:t>
      </w:r>
      <w:r w:rsidR="00B96C95" w:rsidRPr="00C91637">
        <w:rPr>
          <w:rFonts w:ascii="Palatino Linotype" w:eastAsia="Palatino Linotype" w:hAnsi="Palatino Linotype" w:cs="Palatino Linotype"/>
          <w:b/>
          <w:sz w:val="22"/>
          <w:szCs w:val="22"/>
        </w:rPr>
        <w:t xml:space="preserve">e abril, </w:t>
      </w:r>
      <w:r w:rsidR="00112EB3" w:rsidRPr="00C91637">
        <w:rPr>
          <w:rFonts w:ascii="Palatino Linotype" w:eastAsia="Palatino Linotype" w:hAnsi="Palatino Linotype" w:cs="Palatino Linotype"/>
          <w:b/>
          <w:sz w:val="22"/>
          <w:szCs w:val="22"/>
        </w:rPr>
        <w:t xml:space="preserve">dos </w:t>
      </w:r>
      <w:r w:rsidR="006556F1" w:rsidRPr="00C91637">
        <w:rPr>
          <w:rFonts w:ascii="Palatino Linotype" w:eastAsia="Palatino Linotype" w:hAnsi="Palatino Linotype" w:cs="Palatino Linotype"/>
          <w:b/>
          <w:sz w:val="22"/>
          <w:szCs w:val="22"/>
        </w:rPr>
        <w:t xml:space="preserve">y </w:t>
      </w:r>
      <w:r w:rsidR="00B96C95" w:rsidRPr="00C91637">
        <w:rPr>
          <w:rFonts w:ascii="Palatino Linotype" w:eastAsia="Palatino Linotype" w:hAnsi="Palatino Linotype" w:cs="Palatino Linotype"/>
          <w:b/>
          <w:sz w:val="22"/>
          <w:szCs w:val="22"/>
        </w:rPr>
        <w:t xml:space="preserve">cuatro </w:t>
      </w:r>
      <w:r w:rsidR="00112EB3" w:rsidRPr="00C91637">
        <w:rPr>
          <w:rFonts w:ascii="Palatino Linotype" w:eastAsia="Palatino Linotype" w:hAnsi="Palatino Linotype" w:cs="Palatino Linotype"/>
          <w:b/>
          <w:sz w:val="22"/>
          <w:szCs w:val="22"/>
        </w:rPr>
        <w:t>de junio</w:t>
      </w:r>
      <w:r w:rsidR="00112EB3" w:rsidRPr="00C91637">
        <w:rPr>
          <w:rFonts w:ascii="Palatino Linotype" w:eastAsia="Palatino Linotype" w:hAnsi="Palatino Linotype" w:cs="Palatino Linotype"/>
          <w:sz w:val="22"/>
          <w:szCs w:val="22"/>
        </w:rPr>
        <w:t xml:space="preserve"> </w:t>
      </w:r>
      <w:r w:rsidRPr="00C91637">
        <w:rPr>
          <w:rFonts w:ascii="Palatino Linotype" w:eastAsia="Palatino Linotype" w:hAnsi="Palatino Linotype" w:cs="Palatino Linotype"/>
          <w:b/>
          <w:sz w:val="22"/>
          <w:szCs w:val="22"/>
        </w:rPr>
        <w:t>de dos mil veinticinco</w:t>
      </w:r>
      <w:r w:rsidRPr="00C91637">
        <w:rPr>
          <w:rFonts w:ascii="Palatino Linotype" w:eastAsia="Palatino Linotype" w:hAnsi="Palatino Linotype" w:cs="Palatino Linotype"/>
          <w:sz w:val="22"/>
          <w:szCs w:val="22"/>
        </w:rPr>
        <w:t xml:space="preserve">, teniendo constancia que </w:t>
      </w:r>
      <w:r w:rsidRPr="00C91637">
        <w:rPr>
          <w:rFonts w:ascii="Palatino Linotype" w:eastAsia="Palatino Linotype" w:hAnsi="Palatino Linotype" w:cs="Palatino Linotype"/>
          <w:b/>
          <w:sz w:val="22"/>
          <w:szCs w:val="22"/>
        </w:rPr>
        <w:t>la parte Recurrente</w:t>
      </w:r>
      <w:r w:rsidRPr="00C91637">
        <w:rPr>
          <w:rFonts w:ascii="Palatino Linotype" w:eastAsia="Palatino Linotype" w:hAnsi="Palatino Linotype" w:cs="Palatino Linotype"/>
          <w:sz w:val="22"/>
          <w:szCs w:val="22"/>
        </w:rPr>
        <w:t xml:space="preserve"> fue omisa en remitir sus manifestaciones, por lo que se tuvo por precluido su derecho para tal efecto y se procede a emitir la resolución que conforme a derecho corresponda. </w:t>
      </w:r>
    </w:p>
    <w:p w14:paraId="25AE98E7" w14:textId="77777777" w:rsidR="00112EB3" w:rsidRPr="00C91637" w:rsidRDefault="00112EB3" w:rsidP="00DF133E">
      <w:pPr>
        <w:shd w:val="clear" w:color="auto" w:fill="FFFFFF" w:themeFill="background1"/>
        <w:spacing w:line="360" w:lineRule="auto"/>
        <w:jc w:val="both"/>
        <w:rPr>
          <w:rFonts w:ascii="Palatino Linotype" w:eastAsia="Palatino Linotype" w:hAnsi="Palatino Linotype" w:cs="Palatino Linotype"/>
          <w:b/>
          <w:sz w:val="22"/>
          <w:szCs w:val="22"/>
        </w:rPr>
      </w:pPr>
    </w:p>
    <w:p w14:paraId="362CA8DD" w14:textId="77777777" w:rsidR="000D5B6B" w:rsidRPr="00C91637" w:rsidRDefault="00112EB3" w:rsidP="00DF133E">
      <w:pPr>
        <w:widowControl w:val="0"/>
        <w:shd w:val="clear" w:color="auto" w:fill="FFFFFF" w:themeFill="background1"/>
        <w:spacing w:after="240"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b/>
          <w:sz w:val="22"/>
          <w:szCs w:val="22"/>
        </w:rPr>
        <w:t xml:space="preserve">8. </w:t>
      </w:r>
      <w:r w:rsidR="000D5B6B" w:rsidRPr="00C91637">
        <w:rPr>
          <w:rFonts w:ascii="Palatino Linotype" w:eastAsia="Palatino Linotype" w:hAnsi="Palatino Linotype" w:cs="Palatino Linotype"/>
          <w:b/>
          <w:sz w:val="22"/>
          <w:szCs w:val="22"/>
        </w:rPr>
        <w:t xml:space="preserve">Ampliación del término para resolver. </w:t>
      </w:r>
      <w:r w:rsidR="000D5B6B" w:rsidRPr="00C91637">
        <w:rPr>
          <w:rFonts w:ascii="Palatino Linotype" w:eastAsia="Palatino Linotype" w:hAnsi="Palatino Linotype" w:cs="Palatino Linotype"/>
          <w:sz w:val="22"/>
        </w:rPr>
        <w:t xml:space="preserve">El </w:t>
      </w:r>
      <w:r w:rsidR="000D5B6B" w:rsidRPr="00C91637">
        <w:rPr>
          <w:rFonts w:ascii="Palatino Linotype" w:eastAsia="Palatino Linotype" w:hAnsi="Palatino Linotype" w:cs="Palatino Linotype"/>
          <w:b/>
          <w:sz w:val="22"/>
        </w:rPr>
        <w:t>dos de junio del año dos mil veinticinco</w:t>
      </w:r>
      <w:r w:rsidR="000D5B6B" w:rsidRPr="00C91637">
        <w:rPr>
          <w:rFonts w:ascii="Palatino Linotype" w:eastAsia="Palatino Linotype" w:hAnsi="Palatino Linotype" w:cs="Palatino Linotype"/>
          <w:sz w:val="22"/>
        </w:rPr>
        <w:t>, con fundamento en el artículo 181, párrafo tercero de la Ley de Transparencia y Acceso a la Información Pública del Estado de México y Municipios, se acordó la ampliación del plazo para su resolución.</w:t>
      </w:r>
    </w:p>
    <w:p w14:paraId="6A57030B"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71CB841"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p>
    <w:p w14:paraId="13D567BD"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CF97421"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p>
    <w:p w14:paraId="08E91838"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 xml:space="preserve">Así, en términos de lo que establecen los artículos 8.1 y 25 de la Convención Americana sobre Derechos Humanos, los recursos deben ser sencillos y resolverse en el menor tiempo </w:t>
      </w:r>
      <w:r w:rsidRPr="00C91637">
        <w:rPr>
          <w:rFonts w:ascii="Palatino Linotype" w:eastAsia="Palatino Linotype" w:hAnsi="Palatino Linotype" w:cs="Palatino Linotype"/>
          <w:sz w:val="22"/>
        </w:rPr>
        <w:lastRenderedPageBreak/>
        <w:t>posible, tomando en consideración la dilación total del procedimiento; esto es, en un plazo razonable.</w:t>
      </w:r>
    </w:p>
    <w:p w14:paraId="7152C421"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p>
    <w:p w14:paraId="0F3B1124"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80D3BF6"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p>
    <w:p w14:paraId="5EC23ACF"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trike/>
          <w:sz w:val="22"/>
        </w:rPr>
      </w:pPr>
      <w:r w:rsidRPr="00C91637">
        <w:rPr>
          <w:rFonts w:ascii="Palatino Linotype" w:eastAsia="Palatino Linotype" w:hAnsi="Palatino Linotype" w:cs="Palatino Linotype"/>
          <w:sz w:val="22"/>
        </w:rPr>
        <w:t xml:space="preserve">Por ello, excepcionalmente, si un asunto es resuelto con posterioridad a los plazos señalados por la norma debe analizarse la razonabilidad del tiempo necesario para su resolución, atentos a los siguientes criterios: </w:t>
      </w:r>
    </w:p>
    <w:p w14:paraId="5C570D5C"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p>
    <w:p w14:paraId="12A86D6C" w14:textId="77777777" w:rsidR="000D5B6B" w:rsidRPr="00C91637" w:rsidRDefault="000D5B6B" w:rsidP="00DF133E">
      <w:pPr>
        <w:numPr>
          <w:ilvl w:val="0"/>
          <w:numId w:val="6"/>
        </w:numPr>
        <w:shd w:val="clear" w:color="auto" w:fill="FFFFFF" w:themeFill="background1"/>
        <w:spacing w:line="360" w:lineRule="auto"/>
        <w:ind w:left="567" w:right="709" w:hanging="283"/>
        <w:jc w:val="both"/>
        <w:rPr>
          <w:rFonts w:ascii="Palatino Linotype" w:eastAsia="Palatino Linotype" w:hAnsi="Palatino Linotype" w:cs="Palatino Linotype"/>
          <w:sz w:val="22"/>
        </w:rPr>
      </w:pPr>
      <w:r w:rsidRPr="00C91637">
        <w:rPr>
          <w:rFonts w:ascii="Palatino Linotype" w:eastAsia="Palatino Linotype" w:hAnsi="Palatino Linotype" w:cs="Palatino Linotype"/>
          <w:b/>
          <w:sz w:val="22"/>
        </w:rPr>
        <w:t>Complejidad del Asunto:</w:t>
      </w:r>
      <w:r w:rsidRPr="00C91637">
        <w:rPr>
          <w:rFonts w:ascii="Palatino Linotype" w:eastAsia="Palatino Linotype" w:hAnsi="Palatino Linotype" w:cs="Palatino Linotype"/>
          <w:sz w:val="22"/>
        </w:rPr>
        <w:t xml:space="preserve"> La complejidad de la prueba, la pluralidad de sujetos procesales, el tiempo transcurrido, las características y contexto del recurso. </w:t>
      </w:r>
    </w:p>
    <w:p w14:paraId="627A8A65" w14:textId="77777777" w:rsidR="000D5B6B" w:rsidRPr="00C91637" w:rsidRDefault="000D5B6B" w:rsidP="00DF133E">
      <w:pPr>
        <w:numPr>
          <w:ilvl w:val="0"/>
          <w:numId w:val="6"/>
        </w:numPr>
        <w:shd w:val="clear" w:color="auto" w:fill="FFFFFF" w:themeFill="background1"/>
        <w:spacing w:line="360" w:lineRule="auto"/>
        <w:ind w:left="567" w:right="709" w:hanging="283"/>
        <w:jc w:val="both"/>
        <w:rPr>
          <w:rFonts w:ascii="Palatino Linotype" w:eastAsia="Palatino Linotype" w:hAnsi="Palatino Linotype" w:cs="Palatino Linotype"/>
          <w:sz w:val="22"/>
        </w:rPr>
      </w:pPr>
      <w:r w:rsidRPr="00C91637">
        <w:rPr>
          <w:rFonts w:ascii="Palatino Linotype" w:eastAsia="Palatino Linotype" w:hAnsi="Palatino Linotype" w:cs="Palatino Linotype"/>
          <w:b/>
          <w:sz w:val="22"/>
        </w:rPr>
        <w:t>Actividad Procesal del interesado</w:t>
      </w:r>
      <w:r w:rsidRPr="00C91637">
        <w:rPr>
          <w:rFonts w:ascii="Palatino Linotype" w:eastAsia="Palatino Linotype" w:hAnsi="Palatino Linotype" w:cs="Palatino Linotype"/>
          <w:sz w:val="22"/>
        </w:rPr>
        <w:t>. Acciones u omisiones del interesado.</w:t>
      </w:r>
    </w:p>
    <w:p w14:paraId="121C2D72" w14:textId="77777777" w:rsidR="000D5B6B" w:rsidRPr="00C91637" w:rsidRDefault="000D5B6B" w:rsidP="00DF133E">
      <w:pPr>
        <w:numPr>
          <w:ilvl w:val="0"/>
          <w:numId w:val="6"/>
        </w:numPr>
        <w:shd w:val="clear" w:color="auto" w:fill="FFFFFF" w:themeFill="background1"/>
        <w:spacing w:line="360" w:lineRule="auto"/>
        <w:ind w:left="567" w:right="709" w:hanging="283"/>
        <w:jc w:val="both"/>
        <w:rPr>
          <w:rFonts w:ascii="Palatino Linotype" w:eastAsia="Palatino Linotype" w:hAnsi="Palatino Linotype" w:cs="Palatino Linotype"/>
          <w:sz w:val="22"/>
        </w:rPr>
      </w:pPr>
      <w:r w:rsidRPr="00C91637">
        <w:rPr>
          <w:rFonts w:ascii="Palatino Linotype" w:eastAsia="Palatino Linotype" w:hAnsi="Palatino Linotype" w:cs="Palatino Linotype"/>
          <w:b/>
          <w:sz w:val="22"/>
        </w:rPr>
        <w:t>Conducta de la Autoridad:</w:t>
      </w:r>
      <w:r w:rsidRPr="00C91637">
        <w:rPr>
          <w:rFonts w:ascii="Palatino Linotype" w:eastAsia="Palatino Linotype" w:hAnsi="Palatino Linotype" w:cs="Palatino Linotype"/>
          <w:sz w:val="22"/>
        </w:rPr>
        <w:t xml:space="preserve"> Las Acciones u omisiones realizadas en el procedimiento. Así como si la autoridad actuó con la debida diligencia.</w:t>
      </w:r>
    </w:p>
    <w:p w14:paraId="5E081F57" w14:textId="77777777" w:rsidR="000D5B6B" w:rsidRPr="00C91637" w:rsidRDefault="000D5B6B" w:rsidP="00DF133E">
      <w:pPr>
        <w:shd w:val="clear" w:color="auto" w:fill="FFFFFF" w:themeFill="background1"/>
        <w:spacing w:line="360" w:lineRule="auto"/>
        <w:ind w:left="567" w:right="709" w:hanging="283"/>
        <w:jc w:val="both"/>
        <w:rPr>
          <w:rFonts w:ascii="Palatino Linotype" w:eastAsia="Palatino Linotype" w:hAnsi="Palatino Linotype" w:cs="Palatino Linotype"/>
          <w:sz w:val="22"/>
        </w:rPr>
      </w:pPr>
      <w:r w:rsidRPr="00C91637">
        <w:rPr>
          <w:rFonts w:ascii="Palatino Linotype" w:eastAsia="Palatino Linotype" w:hAnsi="Palatino Linotype" w:cs="Palatino Linotype"/>
          <w:b/>
          <w:sz w:val="22"/>
        </w:rPr>
        <w:t>d) La afectación generada en la situación jurídica de la persona involucrada en el proceso:</w:t>
      </w:r>
      <w:r w:rsidRPr="00C91637">
        <w:rPr>
          <w:rFonts w:ascii="Palatino Linotype" w:eastAsia="Palatino Linotype" w:hAnsi="Palatino Linotype" w:cs="Palatino Linotype"/>
          <w:sz w:val="22"/>
        </w:rPr>
        <w:t xml:space="preserve"> Violación a sus derechos humanos.</w:t>
      </w:r>
    </w:p>
    <w:p w14:paraId="78A73DE5"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p>
    <w:p w14:paraId="42FE6C9B"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C91637">
        <w:rPr>
          <w:rFonts w:ascii="Palatino Linotype" w:eastAsia="Palatino Linotype" w:hAnsi="Palatino Linotype" w:cs="Palatino Linotype"/>
          <w:sz w:val="22"/>
        </w:rPr>
        <w:lastRenderedPageBreak/>
        <w:t>considerarse normal, debe concluirse que es una excluyente de responsabilidad en relación con la actuación del funcionario, como ha acontecido en el caso que nos ocupa.</w:t>
      </w:r>
    </w:p>
    <w:p w14:paraId="35995E3C"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p>
    <w:p w14:paraId="57C0FB2A"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b/>
          <w:sz w:val="22"/>
        </w:rPr>
      </w:pPr>
      <w:r w:rsidRPr="00C91637">
        <w:rPr>
          <w:rFonts w:ascii="Palatino Linotype" w:eastAsia="Palatino Linotype" w:hAnsi="Palatino Linotype" w:cs="Palatino Linotype"/>
          <w:sz w:val="22"/>
        </w:rPr>
        <w:t xml:space="preserve">Argumento que encuentra sustento en la jurisprudencia P./J. 32/92 emitida por el Pleno de la Suprema Corte de Justicia de la Nación de rubro </w:t>
      </w:r>
      <w:r w:rsidRPr="00C91637">
        <w:rPr>
          <w:rFonts w:ascii="Palatino Linotype" w:eastAsia="Palatino Linotype" w:hAnsi="Palatino Linotype" w:cs="Palatino Linotype"/>
          <w:i/>
          <w:sz w:val="22"/>
        </w:rPr>
        <w:t>“TÉRMINOS PROCESALES. PARA DETERMINAR SI UN FUNCIONARIO JUDICIAL ACTUÓ INDEBIDAMENTE POR NO RESPETARLOS SE DEBE ATENDER AL PRESUPUESTO QUE CONSIDERÓ EL LEGISLADOR AL FIJARLOS Y LAS CARACTERÍSTICAS DEL CASO.”</w:t>
      </w:r>
      <w:r w:rsidRPr="00C91637">
        <w:rPr>
          <w:rFonts w:ascii="Palatino Linotype" w:eastAsia="Palatino Linotype" w:hAnsi="Palatino Linotype" w:cs="Palatino Linotype"/>
          <w:sz w:val="22"/>
        </w:rPr>
        <w:t>, visible en la Gaceta del Seminario Judicial de la Federación con el registro digital 205635.</w:t>
      </w:r>
    </w:p>
    <w:p w14:paraId="21704C28"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C266276"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p>
    <w:p w14:paraId="179C3118"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Al respecto, también son de considerar los criterios sostenidos por el Cuarto Tribunal Colegiado en Materia Administrativa del Primer Circuito, cuyos rubros y datos de identificación son los siguientes:</w:t>
      </w:r>
    </w:p>
    <w:p w14:paraId="5E1432AB"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i/>
          <w:sz w:val="22"/>
        </w:rPr>
        <w:t>“PLAZO RAZONABLE PARA RESOLVER. DIMENSIÓN Y EFECTOS DE ESTE CONCEPTO CUANDO SE ADUCE EXCESIVA CARGA DE TRABAJO.”</w:t>
      </w:r>
      <w:r w:rsidRPr="00C91637">
        <w:rPr>
          <w:rFonts w:ascii="Palatino Linotype" w:eastAsia="Palatino Linotype" w:hAnsi="Palatino Linotype" w:cs="Palatino Linotype"/>
          <w:sz w:val="22"/>
        </w:rPr>
        <w:t xml:space="preserve"> consultable en el Seminario Judicial de la Federación y su gaceta, con el registro digital 2002351.</w:t>
      </w:r>
    </w:p>
    <w:p w14:paraId="47E8B8DD"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b/>
          <w:sz w:val="22"/>
        </w:rPr>
      </w:pPr>
    </w:p>
    <w:p w14:paraId="4608E1F5"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i/>
          <w:sz w:val="22"/>
        </w:rPr>
        <w:t>“PLAZO RAZONABLE PARA RESOLVER. CONCEPTO Y ELEMENTOS QUE LO INTEGRAN A LA LUZ DEL DERECHO INTERNACIONAL DE LOS DERECHOS HUMANOS.”</w:t>
      </w:r>
      <w:r w:rsidRPr="00C91637">
        <w:rPr>
          <w:rFonts w:ascii="Palatino Linotype" w:eastAsia="Palatino Linotype" w:hAnsi="Palatino Linotype" w:cs="Palatino Linotype"/>
          <w:sz w:val="22"/>
        </w:rPr>
        <w:t>, visible en el Seminario Judicial de la Federación y su gaceta, con el registro digital 2002350.</w:t>
      </w:r>
    </w:p>
    <w:p w14:paraId="5DD14E84"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p>
    <w:p w14:paraId="41BE07FA" w14:textId="77777777" w:rsidR="000D5B6B"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Por ello, este organismo garante comprometido con la tutela de los derechos humanos confiados, señala que este exceso de plazo legal para resolver el presente asunto, resulta de carácter excepcional.</w:t>
      </w:r>
    </w:p>
    <w:p w14:paraId="3244DC7C" w14:textId="2B9AED59" w:rsidR="00E86DB6" w:rsidRPr="00C91637" w:rsidRDefault="000D5B6B" w:rsidP="00DF133E">
      <w:pPr>
        <w:shd w:val="clear" w:color="auto" w:fill="FFFFFF" w:themeFill="background1"/>
        <w:spacing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t>9</w:t>
      </w:r>
      <w:r w:rsidR="00D73487" w:rsidRPr="00C91637">
        <w:rPr>
          <w:rFonts w:ascii="Palatino Linotype" w:eastAsia="Palatino Linotype" w:hAnsi="Palatino Linotype" w:cs="Palatino Linotype"/>
          <w:b/>
          <w:sz w:val="22"/>
          <w:szCs w:val="22"/>
        </w:rPr>
        <w:t xml:space="preserve">. Cierres de instrucción. </w:t>
      </w:r>
      <w:r w:rsidR="00D73487" w:rsidRPr="00C91637">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el </w:t>
      </w:r>
      <w:r w:rsidR="00B96C95" w:rsidRPr="00C91637">
        <w:rPr>
          <w:rFonts w:ascii="Palatino Linotype" w:eastAsia="Palatino Linotype" w:hAnsi="Palatino Linotype" w:cs="Palatino Linotype"/>
          <w:b/>
          <w:sz w:val="22"/>
          <w:szCs w:val="22"/>
        </w:rPr>
        <w:t xml:space="preserve">diez </w:t>
      </w:r>
      <w:r w:rsidRPr="00C91637">
        <w:rPr>
          <w:rFonts w:ascii="Palatino Linotype" w:eastAsia="Palatino Linotype" w:hAnsi="Palatino Linotype" w:cs="Palatino Linotype"/>
          <w:b/>
          <w:sz w:val="22"/>
          <w:szCs w:val="22"/>
        </w:rPr>
        <w:t>de junio</w:t>
      </w:r>
      <w:r w:rsidR="00D73487" w:rsidRPr="00C91637">
        <w:rPr>
          <w:rFonts w:ascii="Palatino Linotype" w:eastAsia="Palatino Linotype" w:hAnsi="Palatino Linotype" w:cs="Palatino Linotype"/>
          <w:b/>
          <w:sz w:val="22"/>
          <w:szCs w:val="22"/>
        </w:rPr>
        <w:t xml:space="preserve"> de</w:t>
      </w:r>
      <w:r w:rsidR="00D73487" w:rsidRPr="00C91637">
        <w:rPr>
          <w:rFonts w:ascii="Palatino Linotype" w:eastAsia="Palatino Linotype" w:hAnsi="Palatino Linotype" w:cs="Palatino Linotype"/>
          <w:sz w:val="22"/>
          <w:szCs w:val="22"/>
        </w:rPr>
        <w:t xml:space="preserve"> </w:t>
      </w:r>
      <w:r w:rsidR="00D73487" w:rsidRPr="00C91637">
        <w:rPr>
          <w:rFonts w:ascii="Palatino Linotype" w:eastAsia="Palatino Linotype" w:hAnsi="Palatino Linotype" w:cs="Palatino Linotype"/>
          <w:b/>
          <w:sz w:val="22"/>
          <w:szCs w:val="22"/>
        </w:rPr>
        <w:t>dos mil veinticinco</w:t>
      </w:r>
      <w:r w:rsidR="00D73487" w:rsidRPr="00C91637">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 de México y Municipios.</w:t>
      </w:r>
    </w:p>
    <w:p w14:paraId="16CB52A6"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En razón de que fueron debidamente sustanciados los expedientes electrónicos y no existen diligencias pendientes de desahogo, se emite la Resolución que conforme a Derecho proceda, de acuerdo con los siguientes: </w:t>
      </w:r>
    </w:p>
    <w:p w14:paraId="112E565E" w14:textId="77777777" w:rsidR="00E86DB6" w:rsidRPr="00C91637" w:rsidRDefault="00D73487" w:rsidP="00DF133E">
      <w:pPr>
        <w:widowControl w:val="0"/>
        <w:shd w:val="clear" w:color="auto" w:fill="FFFFFF" w:themeFill="background1"/>
        <w:spacing w:before="240" w:after="240" w:line="360" w:lineRule="auto"/>
        <w:jc w:val="center"/>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II. C O N S I D E R A N D O</w:t>
      </w:r>
    </w:p>
    <w:p w14:paraId="39B40022"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t>Primero. Competencia.</w:t>
      </w:r>
      <w:r w:rsidRPr="00C9163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w:t>
      </w:r>
      <w:r w:rsidRPr="00C91637">
        <w:rPr>
          <w:rFonts w:ascii="Palatino Linotype" w:eastAsia="Palatino Linotype" w:hAnsi="Palatino Linotype" w:cs="Palatino Linotype"/>
          <w:b/>
          <w:sz w:val="22"/>
          <w:szCs w:val="22"/>
        </w:rPr>
        <w:t>la parte Recurrente</w:t>
      </w:r>
      <w:r w:rsidRPr="00C91637">
        <w:rPr>
          <w:rFonts w:ascii="Palatino Linotype" w:eastAsia="Palatino Linotype" w:hAnsi="Palatino Linotype" w:cs="Palatino Linotype"/>
          <w:sz w:val="22"/>
          <w:szCs w:val="22"/>
        </w:rPr>
        <w:t xml:space="preserve">, conforme a lo dispuesto en los artículos 6, apartado A de la Constitución Política de los Estados Unidos Mexicanos; 5 párrafos trigésimo séptimo, trigésimo octavo y trigésimo noveno fracciones IV y V de la Constitución Política del Estado Libre y Soberano de México; </w:t>
      </w:r>
      <w:r w:rsidRPr="00C91637">
        <w:rPr>
          <w:rFonts w:ascii="Palatino Linotype" w:eastAsia="Palatino Linotype" w:hAnsi="Palatino Linotype" w:cs="Palatino Linotype"/>
          <w:sz w:val="22"/>
          <w:szCs w:val="22"/>
        </w:rPr>
        <w:lastRenderedPageBreak/>
        <w:t>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4975E3BB"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bookmarkStart w:id="1" w:name="_heading=h.30j0zll" w:colFirst="0" w:colLast="0"/>
      <w:bookmarkEnd w:id="1"/>
      <w:r w:rsidRPr="00C91637">
        <w:rPr>
          <w:rFonts w:ascii="Palatino Linotype" w:eastAsia="Palatino Linotype" w:hAnsi="Palatino Linotype" w:cs="Palatino Linotype"/>
          <w:b/>
          <w:sz w:val="22"/>
          <w:szCs w:val="22"/>
        </w:rPr>
        <w:t>Segundo. Oportunidad y Procedibilidad de los Recursos de Revisión</w:t>
      </w:r>
      <w:r w:rsidRPr="00C91637">
        <w:rPr>
          <w:rFonts w:ascii="Palatino Linotype" w:eastAsia="Palatino Linotype" w:hAnsi="Palatino Linotype" w:cs="Palatino Linotype"/>
          <w:sz w:val="22"/>
          <w:szCs w:val="22"/>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AAE4C6F"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C91637">
        <w:rPr>
          <w:rFonts w:ascii="Palatino Linotype" w:eastAsia="Palatino Linotype" w:hAnsi="Palatino Linotype" w:cs="Palatino Linotype"/>
          <w:b/>
          <w:sz w:val="22"/>
          <w:szCs w:val="22"/>
        </w:rPr>
        <w:t>Sujeto Obligado</w:t>
      </w:r>
      <w:r w:rsidRPr="00C91637">
        <w:rPr>
          <w:rFonts w:ascii="Palatino Linotype" w:eastAsia="Palatino Linotype" w:hAnsi="Palatino Linotype" w:cs="Palatino Linotype"/>
          <w:sz w:val="22"/>
          <w:szCs w:val="22"/>
        </w:rPr>
        <w:t xml:space="preserve"> respondió a las solicitudes de información que </w:t>
      </w:r>
      <w:proofErr w:type="spellStart"/>
      <w:r w:rsidRPr="00C91637">
        <w:rPr>
          <w:rFonts w:ascii="Palatino Linotype" w:eastAsia="Palatino Linotype" w:hAnsi="Palatino Linotype" w:cs="Palatino Linotype"/>
          <w:sz w:val="22"/>
          <w:szCs w:val="22"/>
        </w:rPr>
        <w:t>aperturaron</w:t>
      </w:r>
      <w:proofErr w:type="spellEnd"/>
      <w:r w:rsidRPr="00C91637">
        <w:rPr>
          <w:rFonts w:ascii="Palatino Linotype" w:eastAsia="Palatino Linotype" w:hAnsi="Palatino Linotype" w:cs="Palatino Linotype"/>
          <w:sz w:val="22"/>
          <w:szCs w:val="22"/>
        </w:rPr>
        <w:t xml:space="preserve"> los recursos de revisión los días </w:t>
      </w:r>
      <w:r w:rsidR="004F1C58" w:rsidRPr="00C91637">
        <w:rPr>
          <w:rFonts w:ascii="Palatino Linotype" w:eastAsia="Palatino Linotype" w:hAnsi="Palatino Linotype" w:cs="Palatino Linotype"/>
          <w:b/>
          <w:sz w:val="22"/>
          <w:szCs w:val="22"/>
        </w:rPr>
        <w:t>cinco y once de marzo de dos mil veinticinco</w:t>
      </w:r>
      <w:r w:rsidRPr="00C91637">
        <w:rPr>
          <w:rFonts w:ascii="Palatino Linotype" w:eastAsia="Palatino Linotype" w:hAnsi="Palatino Linotype" w:cs="Palatino Linotype"/>
          <w:sz w:val="22"/>
          <w:szCs w:val="22"/>
        </w:rPr>
        <w:t xml:space="preserve">, por su parte, los recursos de revisión se interpusieron el </w:t>
      </w:r>
      <w:r w:rsidR="004F1C58" w:rsidRPr="00C91637">
        <w:rPr>
          <w:rFonts w:ascii="Palatino Linotype" w:eastAsia="Palatino Linotype" w:hAnsi="Palatino Linotype" w:cs="Palatino Linotype"/>
          <w:b/>
          <w:sz w:val="22"/>
          <w:szCs w:val="22"/>
        </w:rPr>
        <w:t>veinte y veinticinco de marzo de dos mil veinticinco</w:t>
      </w:r>
      <w:r w:rsidRPr="00C91637">
        <w:rPr>
          <w:rFonts w:ascii="Palatino Linotype" w:eastAsia="Palatino Linotype" w:hAnsi="Palatino Linotype" w:cs="Palatino Linotype"/>
          <w:sz w:val="22"/>
          <w:szCs w:val="22"/>
        </w:rPr>
        <w:t xml:space="preserve">, siendo estos al </w:t>
      </w:r>
      <w:r w:rsidR="004F1C58" w:rsidRPr="00C91637">
        <w:rPr>
          <w:rFonts w:ascii="Palatino Linotype" w:eastAsia="Palatino Linotype" w:hAnsi="Palatino Linotype" w:cs="Palatino Linotype"/>
          <w:b/>
          <w:sz w:val="22"/>
          <w:szCs w:val="22"/>
        </w:rPr>
        <w:t>sexto</w:t>
      </w:r>
      <w:r w:rsidRPr="00C91637">
        <w:rPr>
          <w:rFonts w:ascii="Palatino Linotype" w:eastAsia="Palatino Linotype" w:hAnsi="Palatino Linotype" w:cs="Palatino Linotype"/>
          <w:b/>
          <w:sz w:val="22"/>
          <w:szCs w:val="22"/>
        </w:rPr>
        <w:t xml:space="preserve"> y décimo </w:t>
      </w:r>
      <w:r w:rsidR="004F1C58" w:rsidRPr="00C91637">
        <w:rPr>
          <w:rFonts w:ascii="Palatino Linotype" w:eastAsia="Palatino Linotype" w:hAnsi="Palatino Linotype" w:cs="Palatino Linotype"/>
          <w:b/>
          <w:sz w:val="22"/>
          <w:szCs w:val="22"/>
        </w:rPr>
        <w:t>terc</w:t>
      </w:r>
      <w:r w:rsidRPr="00C91637">
        <w:rPr>
          <w:rFonts w:ascii="Palatino Linotype" w:eastAsia="Palatino Linotype" w:hAnsi="Palatino Linotype" w:cs="Palatino Linotype"/>
          <w:b/>
          <w:sz w:val="22"/>
          <w:szCs w:val="22"/>
        </w:rPr>
        <w:t>er día hábiles</w:t>
      </w:r>
      <w:r w:rsidRPr="00C91637">
        <w:rPr>
          <w:rFonts w:ascii="Palatino Linotype" w:eastAsia="Palatino Linotype" w:hAnsi="Palatino Linotype" w:cs="Palatino Linotype"/>
          <w:sz w:val="22"/>
          <w:szCs w:val="22"/>
        </w:rPr>
        <w:t xml:space="preserve"> </w:t>
      </w:r>
      <w:r w:rsidRPr="00C91637">
        <w:rPr>
          <w:rFonts w:ascii="Palatino Linotype" w:eastAsia="Palatino Linotype" w:hAnsi="Palatino Linotype" w:cs="Palatino Linotype"/>
          <w:b/>
          <w:sz w:val="22"/>
          <w:szCs w:val="22"/>
        </w:rPr>
        <w:t>después de conocerse las respuestas.</w:t>
      </w:r>
    </w:p>
    <w:p w14:paraId="1BB70D73"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En este sentido, al considerar las fechas en que se formularon las solicitudes y las fechas en que respondieron a estas; así como la fecha en que se interpusieron los recursos de revisión, se concluye que los presentes recursos de revisión se encuentran dentro de los márgenes temporales previstos las disposiciones legales referidas.</w:t>
      </w:r>
    </w:p>
    <w:p w14:paraId="588BC76C" w14:textId="77777777" w:rsidR="004F1C58" w:rsidRPr="00C91637" w:rsidRDefault="004F1C58" w:rsidP="00DF133E">
      <w:pPr>
        <w:shd w:val="clear" w:color="auto" w:fill="FFFFFF" w:themeFill="background1"/>
        <w:spacing w:before="240" w:after="240" w:line="360" w:lineRule="auto"/>
        <w:ind w:right="40"/>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Asimismo por cuanto hace a la procedibilidad de los recursos de revisión, es de suma importancia señalar que </w:t>
      </w:r>
      <w:r w:rsidRPr="00C91637">
        <w:rPr>
          <w:rFonts w:ascii="Palatino Linotype" w:eastAsia="Palatino Linotype" w:hAnsi="Palatino Linotype" w:cs="Palatino Linotype"/>
          <w:b/>
          <w:sz w:val="22"/>
          <w:szCs w:val="22"/>
        </w:rPr>
        <w:t>la parte</w:t>
      </w:r>
      <w:r w:rsidRPr="00C91637">
        <w:rPr>
          <w:rFonts w:ascii="Palatino Linotype" w:eastAsia="Palatino Linotype" w:hAnsi="Palatino Linotype" w:cs="Palatino Linotype"/>
          <w:sz w:val="22"/>
          <w:szCs w:val="22"/>
        </w:rPr>
        <w:t xml:space="preserve"> </w:t>
      </w:r>
      <w:r w:rsidRPr="00C91637">
        <w:rPr>
          <w:rFonts w:ascii="Palatino Linotype" w:eastAsia="Palatino Linotype" w:hAnsi="Palatino Linotype" w:cs="Palatino Linotype"/>
          <w:b/>
          <w:sz w:val="22"/>
          <w:szCs w:val="22"/>
        </w:rPr>
        <w:t>Recurrente</w:t>
      </w:r>
      <w:r w:rsidRPr="00C91637">
        <w:rPr>
          <w:rFonts w:ascii="Palatino Linotype" w:eastAsia="Palatino Linotype" w:hAnsi="Palatino Linotype" w:cs="Palatino Linotype"/>
          <w:sz w:val="22"/>
          <w:szCs w:val="22"/>
        </w:rPr>
        <w:t xml:space="preserve"> </w:t>
      </w:r>
      <w:r w:rsidRPr="00C91637">
        <w:rPr>
          <w:rFonts w:ascii="Palatino Linotype" w:eastAsia="Palatino Linotype" w:hAnsi="Palatino Linotype" w:cs="Palatino Linotype"/>
          <w:b/>
          <w:sz w:val="22"/>
          <w:szCs w:val="22"/>
          <w:u w:val="single"/>
        </w:rPr>
        <w:t xml:space="preserve">no proporcionó nombre o seudónimo con el </w:t>
      </w:r>
      <w:r w:rsidRPr="00C91637">
        <w:rPr>
          <w:rFonts w:ascii="Palatino Linotype" w:eastAsia="Palatino Linotype" w:hAnsi="Palatino Linotype" w:cs="Palatino Linotype"/>
          <w:b/>
          <w:sz w:val="22"/>
          <w:szCs w:val="22"/>
          <w:u w:val="single"/>
        </w:rPr>
        <w:lastRenderedPageBreak/>
        <w:t>que desea que se le identifique</w:t>
      </w:r>
      <w:r w:rsidRPr="00C91637">
        <w:rPr>
          <w:rFonts w:ascii="Palatino Linotype" w:eastAsia="Palatino Linotype" w:hAnsi="Palatino Linotype" w:cs="Palatino Linotype"/>
          <w:b/>
          <w:sz w:val="22"/>
          <w:szCs w:val="22"/>
        </w:rPr>
        <w:t>,</w:t>
      </w:r>
      <w:r w:rsidRPr="00C91637">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56E617D" w14:textId="77777777" w:rsidR="004F1C58" w:rsidRPr="00C91637" w:rsidRDefault="004F1C58" w:rsidP="00DF133E">
      <w:pPr>
        <w:shd w:val="clear" w:color="auto" w:fill="FFFFFF" w:themeFill="background1"/>
        <w:spacing w:before="240" w:after="240" w:line="276" w:lineRule="auto"/>
        <w:ind w:left="860" w:right="900"/>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i/>
          <w:sz w:val="22"/>
          <w:szCs w:val="22"/>
        </w:rPr>
        <w:t>"</w:t>
      </w:r>
      <w:r w:rsidRPr="00C91637">
        <w:rPr>
          <w:rFonts w:ascii="Palatino Linotype" w:eastAsia="Palatino Linotype" w:hAnsi="Palatino Linotype" w:cs="Palatino Linotype"/>
          <w:b/>
          <w:i/>
          <w:sz w:val="22"/>
          <w:szCs w:val="22"/>
        </w:rPr>
        <w:t xml:space="preserve">Las solicitudes </w:t>
      </w:r>
      <w:r w:rsidRPr="00C91637">
        <w:rPr>
          <w:rFonts w:ascii="Palatino Linotype" w:eastAsia="Palatino Linotype" w:hAnsi="Palatino Linotype" w:cs="Palatino Linotype"/>
          <w:i/>
          <w:sz w:val="22"/>
          <w:szCs w:val="22"/>
        </w:rPr>
        <w:t xml:space="preserve">anónimas, con </w:t>
      </w:r>
      <w:r w:rsidRPr="00C91637">
        <w:rPr>
          <w:rFonts w:ascii="Palatino Linotype" w:eastAsia="Palatino Linotype" w:hAnsi="Palatino Linotype" w:cs="Palatino Linotype"/>
          <w:b/>
          <w:i/>
          <w:sz w:val="22"/>
          <w:szCs w:val="22"/>
        </w:rPr>
        <w:t>nombre incompleto o seudónimo</w:t>
      </w:r>
      <w:r w:rsidRPr="00C91637">
        <w:rPr>
          <w:rFonts w:ascii="Palatino Linotype" w:eastAsia="Palatino Linotype" w:hAnsi="Palatino Linotype" w:cs="Palatino Linotype"/>
          <w:i/>
          <w:sz w:val="22"/>
          <w:szCs w:val="22"/>
        </w:rPr>
        <w:t xml:space="preserve"> </w:t>
      </w:r>
      <w:r w:rsidRPr="00C91637">
        <w:rPr>
          <w:rFonts w:ascii="Palatino Linotype" w:eastAsia="Palatino Linotype" w:hAnsi="Palatino Linotype" w:cs="Palatino Linotype"/>
          <w:b/>
          <w:i/>
          <w:sz w:val="22"/>
          <w:szCs w:val="22"/>
        </w:rPr>
        <w:t>serán procedentes para su trámite por parte del sujeto obligado ante quien se presente</w:t>
      </w:r>
      <w:r w:rsidRPr="00C91637">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769EB76C"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41EFA139"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Finalmente, se advierte que resulta procedente la interposición de los recursos</w:t>
      </w:r>
      <w:r w:rsidR="004F1C58" w:rsidRPr="00C91637">
        <w:rPr>
          <w:rFonts w:ascii="Palatino Linotype" w:eastAsia="Palatino Linotype" w:hAnsi="Palatino Linotype" w:cs="Palatino Linotype"/>
          <w:sz w:val="22"/>
          <w:szCs w:val="22"/>
        </w:rPr>
        <w:t xml:space="preserve"> de revisión</w:t>
      </w:r>
      <w:r w:rsidRPr="00C91637">
        <w:rPr>
          <w:rFonts w:ascii="Palatino Linotype" w:eastAsia="Palatino Linotype" w:hAnsi="Palatino Linotype" w:cs="Palatino Linotype"/>
          <w:sz w:val="22"/>
          <w:szCs w:val="22"/>
        </w:rPr>
        <w:t>, según lo manifestado por la parte recurrente en sus motivos de inconformidad, de acuerdo al artículo 179, fracciones II y V del ordenamiento legal citado, que a la letra dice: </w:t>
      </w:r>
    </w:p>
    <w:p w14:paraId="2108CC45" w14:textId="77777777" w:rsidR="00E86DB6" w:rsidRPr="00C91637" w:rsidRDefault="00D73487" w:rsidP="00DF133E">
      <w:pPr>
        <w:shd w:val="clear" w:color="auto" w:fill="FFFFFF" w:themeFill="background1"/>
        <w:tabs>
          <w:tab w:val="left" w:pos="7088"/>
        </w:tabs>
        <w:spacing w:before="240" w:after="240"/>
        <w:ind w:left="567" w:right="90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w:t>
      </w:r>
      <w:r w:rsidRPr="00C91637">
        <w:rPr>
          <w:rFonts w:ascii="Palatino Linotype" w:eastAsia="Palatino Linotype" w:hAnsi="Palatino Linotype" w:cs="Palatino Linotype"/>
          <w:b/>
          <w:i/>
          <w:sz w:val="22"/>
          <w:szCs w:val="22"/>
        </w:rPr>
        <w:t>Artículo 179.</w:t>
      </w:r>
      <w:r w:rsidRPr="00C9163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9912E42" w14:textId="77777777" w:rsidR="00E86DB6" w:rsidRPr="00C91637" w:rsidRDefault="00D73487" w:rsidP="00DF133E">
      <w:pPr>
        <w:shd w:val="clear" w:color="auto" w:fill="FFFFFF" w:themeFill="background1"/>
        <w:tabs>
          <w:tab w:val="left" w:pos="7088"/>
        </w:tabs>
        <w:spacing w:before="240" w:after="240"/>
        <w:ind w:left="567" w:right="90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w:t>
      </w:r>
    </w:p>
    <w:p w14:paraId="179F87E0" w14:textId="77777777" w:rsidR="006556F1" w:rsidRPr="00C91637" w:rsidRDefault="00D73487" w:rsidP="00DF133E">
      <w:pPr>
        <w:shd w:val="clear" w:color="auto" w:fill="FFFFFF" w:themeFill="background1"/>
        <w:tabs>
          <w:tab w:val="left" w:pos="7088"/>
        </w:tabs>
        <w:spacing w:before="240" w:after="240"/>
        <w:ind w:left="567" w:right="900"/>
        <w:jc w:val="both"/>
        <w:rPr>
          <w:rFonts w:ascii="Palatino Linotype" w:eastAsia="Palatino Linotype" w:hAnsi="Palatino Linotype" w:cs="Palatino Linotype"/>
          <w:b/>
          <w:i/>
          <w:sz w:val="22"/>
          <w:szCs w:val="22"/>
          <w:u w:val="single"/>
        </w:rPr>
      </w:pPr>
      <w:r w:rsidRPr="00C91637">
        <w:rPr>
          <w:rFonts w:ascii="Palatino Linotype" w:eastAsia="Palatino Linotype" w:hAnsi="Palatino Linotype" w:cs="Palatino Linotype"/>
          <w:b/>
          <w:i/>
          <w:sz w:val="22"/>
          <w:szCs w:val="22"/>
          <w:u w:val="single"/>
        </w:rPr>
        <w:t>II. La clasificación de la información;</w:t>
      </w:r>
    </w:p>
    <w:p w14:paraId="01A886DA" w14:textId="5E2C6055" w:rsidR="00E86DB6" w:rsidRPr="00C91637" w:rsidRDefault="00D73487" w:rsidP="00DF133E">
      <w:pPr>
        <w:shd w:val="clear" w:color="auto" w:fill="FFFFFF" w:themeFill="background1"/>
        <w:tabs>
          <w:tab w:val="left" w:pos="7088"/>
        </w:tabs>
        <w:spacing w:before="240" w:after="240"/>
        <w:ind w:left="567" w:right="90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w:t>
      </w:r>
    </w:p>
    <w:p w14:paraId="394A09C0" w14:textId="77777777" w:rsidR="00E86DB6" w:rsidRPr="00C91637" w:rsidRDefault="00D73487" w:rsidP="00DF133E">
      <w:pPr>
        <w:shd w:val="clear" w:color="auto" w:fill="FFFFFF" w:themeFill="background1"/>
        <w:tabs>
          <w:tab w:val="left" w:pos="7088"/>
        </w:tabs>
        <w:spacing w:before="240" w:after="240"/>
        <w:ind w:left="567" w:right="900"/>
        <w:jc w:val="both"/>
        <w:rPr>
          <w:rFonts w:ascii="Palatino Linotype" w:eastAsia="Palatino Linotype" w:hAnsi="Palatino Linotype" w:cs="Palatino Linotype"/>
          <w:b/>
          <w:i/>
          <w:sz w:val="22"/>
          <w:szCs w:val="22"/>
          <w:u w:val="single"/>
        </w:rPr>
      </w:pPr>
      <w:r w:rsidRPr="00C91637">
        <w:rPr>
          <w:rFonts w:ascii="Palatino Linotype" w:eastAsia="Palatino Linotype" w:hAnsi="Palatino Linotype" w:cs="Palatino Linotype"/>
          <w:b/>
          <w:i/>
          <w:sz w:val="22"/>
          <w:szCs w:val="22"/>
          <w:u w:val="single"/>
        </w:rPr>
        <w:t>V. La entrega de información incompleta</w:t>
      </w:r>
      <w:r w:rsidRPr="00C91637">
        <w:rPr>
          <w:rFonts w:ascii="Palatino Linotype" w:eastAsia="Palatino Linotype" w:hAnsi="Palatino Linotype" w:cs="Palatino Linotype"/>
          <w:b/>
          <w:i/>
          <w:sz w:val="22"/>
          <w:szCs w:val="22"/>
        </w:rPr>
        <w:t xml:space="preserve">;” </w:t>
      </w:r>
      <w:r w:rsidRPr="00C91637">
        <w:rPr>
          <w:rFonts w:ascii="Palatino Linotype" w:eastAsia="Palatino Linotype" w:hAnsi="Palatino Linotype" w:cs="Palatino Linotype"/>
          <w:i/>
          <w:sz w:val="22"/>
          <w:szCs w:val="22"/>
        </w:rPr>
        <w:t>(Énfasis añadido)</w:t>
      </w:r>
    </w:p>
    <w:p w14:paraId="6864D933"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lastRenderedPageBreak/>
        <w:t xml:space="preserve">Tercero. Materia de la revisión. </w:t>
      </w:r>
      <w:r w:rsidRPr="00C91637">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C91637">
        <w:rPr>
          <w:rFonts w:ascii="Palatino Linotype" w:eastAsia="Palatino Linotype" w:hAnsi="Palatino Linotype" w:cs="Palatino Linotype"/>
          <w:b/>
          <w:sz w:val="22"/>
          <w:szCs w:val="22"/>
        </w:rPr>
        <w:t xml:space="preserve">verificar si las respuestas e informes justificados otorgados por el Sujeto Obligado son adecuados y suficientes para satisfacer el derecho de acceso a la información pública </w:t>
      </w:r>
      <w:r w:rsidRPr="00C91637">
        <w:rPr>
          <w:rFonts w:ascii="Palatino Linotype" w:eastAsia="Palatino Linotype" w:hAnsi="Palatino Linotype" w:cs="Palatino Linotype"/>
          <w:sz w:val="22"/>
          <w:szCs w:val="22"/>
        </w:rPr>
        <w:t xml:space="preserve">de </w:t>
      </w:r>
      <w:r w:rsidRPr="00C91637">
        <w:rPr>
          <w:rFonts w:ascii="Palatino Linotype" w:eastAsia="Palatino Linotype" w:hAnsi="Palatino Linotype" w:cs="Palatino Linotype"/>
          <w:b/>
          <w:sz w:val="22"/>
          <w:szCs w:val="22"/>
        </w:rPr>
        <w:t>la parte</w:t>
      </w:r>
      <w:r w:rsidRPr="00C91637">
        <w:rPr>
          <w:rFonts w:ascii="Palatino Linotype" w:eastAsia="Palatino Linotype" w:hAnsi="Palatino Linotype" w:cs="Palatino Linotype"/>
          <w:sz w:val="22"/>
          <w:szCs w:val="22"/>
        </w:rPr>
        <w:t xml:space="preserve"> </w:t>
      </w:r>
      <w:r w:rsidRPr="00C91637">
        <w:rPr>
          <w:rFonts w:ascii="Palatino Linotype" w:eastAsia="Palatino Linotype" w:hAnsi="Palatino Linotype" w:cs="Palatino Linotype"/>
          <w:b/>
          <w:sz w:val="22"/>
          <w:szCs w:val="22"/>
        </w:rPr>
        <w:t>Recurrente</w:t>
      </w:r>
      <w:r w:rsidRPr="00C91637">
        <w:rPr>
          <w:rFonts w:ascii="Palatino Linotype" w:eastAsia="Palatino Linotype" w:hAnsi="Palatino Linotype" w:cs="Palatino Linotype"/>
          <w:sz w:val="22"/>
          <w:szCs w:val="22"/>
        </w:rPr>
        <w:t xml:space="preserve">, o en su defecto, en caso de ser procedente, ordenar la entrega de información.  </w:t>
      </w:r>
    </w:p>
    <w:p w14:paraId="7FED65A5"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t xml:space="preserve">Cuarto. Estudio del asunto. </w:t>
      </w:r>
      <w:r w:rsidRPr="00C91637">
        <w:rPr>
          <w:rFonts w:ascii="Palatino Linotype" w:eastAsia="Palatino Linotype" w:hAnsi="Palatino Linotype" w:cs="Palatino Linotype"/>
          <w:sz w:val="22"/>
          <w:szCs w:val="22"/>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1616F44" w14:textId="77777777" w:rsidR="00E86DB6" w:rsidRPr="00C91637" w:rsidRDefault="00D73487" w:rsidP="00DF133E">
      <w:pPr>
        <w:shd w:val="clear" w:color="auto" w:fill="FFFFFF" w:themeFill="background1"/>
        <w:tabs>
          <w:tab w:val="left" w:pos="709"/>
        </w:tabs>
        <w:spacing w:before="240" w:after="240"/>
        <w:ind w:left="851" w:right="85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9163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1F65527" w14:textId="77777777" w:rsidR="00E86DB6" w:rsidRPr="00C91637" w:rsidRDefault="00D73487" w:rsidP="00DF133E">
      <w:pPr>
        <w:shd w:val="clear" w:color="auto" w:fill="FFFFFF" w:themeFill="background1"/>
        <w:tabs>
          <w:tab w:val="left" w:pos="709"/>
        </w:tabs>
        <w:spacing w:before="240" w:after="240"/>
        <w:ind w:left="851" w:right="850"/>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22D7DA8" w14:textId="77777777" w:rsidR="00E86DB6" w:rsidRPr="00C91637" w:rsidRDefault="00D73487" w:rsidP="00DF133E">
      <w:pPr>
        <w:shd w:val="clear" w:color="auto" w:fill="FFFFFF" w:themeFill="background1"/>
        <w:tabs>
          <w:tab w:val="left" w:pos="709"/>
        </w:tabs>
        <w:spacing w:before="240" w:after="240"/>
        <w:ind w:left="851" w:right="85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9163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63A4A42" w14:textId="77777777" w:rsidR="00E86DB6" w:rsidRPr="00C91637" w:rsidRDefault="00D73487" w:rsidP="00DF133E">
      <w:pPr>
        <w:shd w:val="clear" w:color="auto" w:fill="FFFFFF" w:themeFill="background1"/>
        <w:tabs>
          <w:tab w:val="left" w:pos="709"/>
        </w:tabs>
        <w:spacing w:before="240" w:after="240"/>
        <w:ind w:left="851" w:right="85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lastRenderedPageBreak/>
        <w:t>[…]</w:t>
      </w:r>
    </w:p>
    <w:p w14:paraId="253F909C"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901"/>
        <w:jc w:val="both"/>
      </w:pPr>
      <w:r w:rsidRPr="00C91637">
        <w:rPr>
          <w:rFonts w:ascii="Palatino Linotype" w:eastAsia="Palatino Linotype" w:hAnsi="Palatino Linotype" w:cs="Palatino Linotype"/>
          <w:b/>
          <w:i/>
          <w:sz w:val="22"/>
          <w:szCs w:val="22"/>
        </w:rPr>
        <w:t>“Artículo 6o.</w:t>
      </w:r>
    </w:p>
    <w:p w14:paraId="129B77DB"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901"/>
        <w:jc w:val="both"/>
      </w:pPr>
      <w:r w:rsidRPr="00C91637">
        <w:rPr>
          <w:rFonts w:ascii="Palatino Linotype" w:eastAsia="Palatino Linotype" w:hAnsi="Palatino Linotype" w:cs="Palatino Linotype"/>
          <w:i/>
          <w:sz w:val="22"/>
          <w:szCs w:val="22"/>
        </w:rPr>
        <w:t>[...]</w:t>
      </w:r>
    </w:p>
    <w:p w14:paraId="7151D576"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 xml:space="preserve">A. Para el ejercicio del derecho de acceso a la información, la Federación y </w:t>
      </w:r>
      <w:r w:rsidRPr="00C91637">
        <w:rPr>
          <w:rFonts w:ascii="Palatino Linotype" w:eastAsia="Palatino Linotype" w:hAnsi="Palatino Linotype" w:cs="Palatino Linotype"/>
          <w:b/>
          <w:i/>
          <w:sz w:val="22"/>
          <w:szCs w:val="22"/>
          <w:u w:val="single"/>
        </w:rPr>
        <w:t>las entidades federativas</w:t>
      </w:r>
      <w:r w:rsidRPr="00C91637">
        <w:rPr>
          <w:rFonts w:ascii="Palatino Linotype" w:eastAsia="Palatino Linotype" w:hAnsi="Palatino Linotype" w:cs="Palatino Linotype"/>
          <w:b/>
          <w:i/>
          <w:sz w:val="22"/>
          <w:szCs w:val="22"/>
        </w:rPr>
        <w:t>,</w:t>
      </w:r>
      <w:r w:rsidRPr="00C91637">
        <w:rPr>
          <w:rFonts w:ascii="Palatino Linotype" w:eastAsia="Palatino Linotype" w:hAnsi="Palatino Linotype" w:cs="Palatino Linotype"/>
          <w:i/>
          <w:sz w:val="22"/>
          <w:szCs w:val="22"/>
        </w:rPr>
        <w:t xml:space="preserve"> en el ámbito de sus respectivas competencias, se regirán por los siguientes principios y bases:</w:t>
      </w:r>
    </w:p>
    <w:p w14:paraId="6B7705F4"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 </w:t>
      </w:r>
      <w:r w:rsidRPr="00C91637">
        <w:rPr>
          <w:rFonts w:ascii="Palatino Linotype" w:eastAsia="Palatino Linotype" w:hAnsi="Palatino Linotype" w:cs="Palatino Linotype"/>
          <w:b/>
          <w:i/>
          <w:sz w:val="22"/>
          <w:szCs w:val="22"/>
        </w:rPr>
        <w:t xml:space="preserve">I. </w:t>
      </w:r>
      <w:r w:rsidRPr="00C9163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C91637">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C91637">
        <w:rPr>
          <w:rFonts w:ascii="Palatino Linotype" w:eastAsia="Palatino Linotype" w:hAnsi="Palatino Linotype" w:cs="Palatino Linotype"/>
          <w:b/>
          <w:i/>
          <w:sz w:val="22"/>
          <w:szCs w:val="22"/>
        </w:rPr>
        <w:t>es pública y sólo podrá ser reservada temporalmente por razones de interés público y seguridad nacional,</w:t>
      </w:r>
      <w:r w:rsidRPr="00C9163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2C45AB"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851"/>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D799DD7"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 </w:t>
      </w:r>
      <w:r w:rsidRPr="00C91637">
        <w:rPr>
          <w:rFonts w:ascii="Palatino Linotype" w:eastAsia="Palatino Linotype" w:hAnsi="Palatino Linotype" w:cs="Palatino Linotype"/>
          <w:b/>
          <w:i/>
          <w:sz w:val="22"/>
          <w:szCs w:val="22"/>
        </w:rPr>
        <w:t xml:space="preserve">III. </w:t>
      </w:r>
      <w:r w:rsidRPr="00C9163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C91637">
        <w:rPr>
          <w:rFonts w:ascii="Palatino Linotype" w:eastAsia="Palatino Linotype" w:hAnsi="Palatino Linotype" w:cs="Palatino Linotype"/>
          <w:i/>
          <w:sz w:val="22"/>
          <w:szCs w:val="22"/>
        </w:rPr>
        <w:t xml:space="preserve"> a sus datos personales o a la rectificación de éstos.</w:t>
      </w:r>
    </w:p>
    <w:p w14:paraId="4DA93073"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851"/>
        <w:jc w:val="both"/>
      </w:pPr>
      <w:r w:rsidRPr="00C91637">
        <w:rPr>
          <w:rFonts w:ascii="Palatino Linotype" w:eastAsia="Palatino Linotype" w:hAnsi="Palatino Linotype" w:cs="Palatino Linotype"/>
          <w:b/>
          <w:i/>
          <w:sz w:val="22"/>
          <w:szCs w:val="22"/>
        </w:rPr>
        <w:t>…</w:t>
      </w:r>
    </w:p>
    <w:p w14:paraId="6EB48278"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IV.</w:t>
      </w:r>
      <w:r w:rsidRPr="00C91637">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1DFE1581"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851"/>
        <w:jc w:val="both"/>
      </w:pPr>
      <w:r w:rsidRPr="00C91637">
        <w:rPr>
          <w:rFonts w:ascii="Palatino Linotype" w:eastAsia="Palatino Linotype" w:hAnsi="Palatino Linotype" w:cs="Palatino Linotype"/>
          <w:b/>
          <w:i/>
          <w:sz w:val="22"/>
          <w:szCs w:val="22"/>
        </w:rPr>
        <w:t xml:space="preserve">V. </w:t>
      </w:r>
      <w:r w:rsidRPr="00C91637">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C91637">
        <w:rPr>
          <w:rFonts w:ascii="Palatino Linotype" w:eastAsia="Palatino Linotype" w:hAnsi="Palatino Linotype" w:cs="Palatino Linotype"/>
          <w:i/>
          <w:sz w:val="22"/>
          <w:szCs w:val="22"/>
        </w:rPr>
        <w:lastRenderedPageBreak/>
        <w:t>públicos y los indicadores que permitan rendir cuenta del cumplimiento de sus objetivos y de los resultados obtenidos.</w:t>
      </w:r>
    </w:p>
    <w:p w14:paraId="378BBC86"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851"/>
        <w:jc w:val="both"/>
      </w:pPr>
      <w:r w:rsidRPr="00C91637">
        <w:rPr>
          <w:rFonts w:ascii="Palatino Linotype" w:eastAsia="Palatino Linotype" w:hAnsi="Palatino Linotype" w:cs="Palatino Linotype"/>
          <w:i/>
          <w:sz w:val="22"/>
          <w:szCs w:val="22"/>
        </w:rPr>
        <w:t> </w:t>
      </w:r>
      <w:r w:rsidRPr="00C91637">
        <w:rPr>
          <w:rFonts w:ascii="Palatino Linotype" w:eastAsia="Palatino Linotype" w:hAnsi="Palatino Linotype" w:cs="Palatino Linotype"/>
          <w:b/>
          <w:i/>
          <w:sz w:val="22"/>
          <w:szCs w:val="22"/>
        </w:rPr>
        <w:t xml:space="preserve">VI. </w:t>
      </w:r>
      <w:r w:rsidRPr="00C9163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6CC1F2C" w14:textId="77777777" w:rsidR="00E86DB6" w:rsidRPr="00C91637" w:rsidRDefault="00D73487" w:rsidP="00DF133E">
      <w:pPr>
        <w:pBdr>
          <w:top w:val="nil"/>
          <w:left w:val="nil"/>
          <w:bottom w:val="nil"/>
          <w:right w:val="nil"/>
          <w:between w:val="nil"/>
        </w:pBdr>
        <w:shd w:val="clear" w:color="auto" w:fill="FFFFFF" w:themeFill="background1"/>
        <w:spacing w:before="240" w:after="240"/>
        <w:ind w:left="851" w:right="851"/>
        <w:jc w:val="both"/>
      </w:pPr>
      <w:r w:rsidRPr="00C91637">
        <w:rPr>
          <w:rFonts w:ascii="Palatino Linotype" w:eastAsia="Palatino Linotype" w:hAnsi="Palatino Linotype" w:cs="Palatino Linotype"/>
          <w:i/>
          <w:sz w:val="22"/>
          <w:szCs w:val="22"/>
        </w:rPr>
        <w:t> </w:t>
      </w:r>
      <w:r w:rsidRPr="00C91637">
        <w:rPr>
          <w:rFonts w:ascii="Palatino Linotype" w:eastAsia="Palatino Linotype" w:hAnsi="Palatino Linotype" w:cs="Palatino Linotype"/>
          <w:b/>
          <w:i/>
          <w:sz w:val="22"/>
          <w:szCs w:val="22"/>
        </w:rPr>
        <w:t xml:space="preserve">VII. </w:t>
      </w:r>
      <w:r w:rsidRPr="00C9163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FD4A131" w14:textId="77777777" w:rsidR="00E86DB6" w:rsidRPr="00C91637" w:rsidRDefault="00D73487" w:rsidP="00DF133E">
      <w:pPr>
        <w:shd w:val="clear" w:color="auto" w:fill="FFFFFF" w:themeFill="background1"/>
        <w:tabs>
          <w:tab w:val="left" w:pos="709"/>
        </w:tabs>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C91637">
        <w:rPr>
          <w:rFonts w:ascii="Palatino Linotype" w:eastAsia="Palatino Linotype" w:hAnsi="Palatino Linotype" w:cs="Palatino Linotype"/>
          <w:b/>
          <w:sz w:val="22"/>
          <w:szCs w:val="22"/>
        </w:rPr>
        <w:t>Sujeto Obligado</w:t>
      </w:r>
      <w:r w:rsidRPr="00C91637">
        <w:rPr>
          <w:rFonts w:ascii="Palatino Linotype" w:eastAsia="Palatino Linotype" w:hAnsi="Palatino Linotype" w:cs="Palatino Linotype"/>
          <w:sz w:val="22"/>
          <w:szCs w:val="22"/>
        </w:rPr>
        <w:t xml:space="preserve"> debe cumplir con dichos dispositivos legales.</w:t>
      </w:r>
    </w:p>
    <w:p w14:paraId="7B38B634"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9B2EE30" w14:textId="77777777" w:rsidR="00E86DB6" w:rsidRPr="00C91637" w:rsidRDefault="00D73487" w:rsidP="00DF133E">
      <w:pPr>
        <w:shd w:val="clear" w:color="auto" w:fill="FFFFFF" w:themeFill="background1"/>
        <w:spacing w:before="240" w:after="240"/>
        <w:ind w:left="709" w:right="76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w:t>
      </w:r>
      <w:r w:rsidRPr="00C91637">
        <w:rPr>
          <w:rFonts w:ascii="Palatino Linotype" w:eastAsia="Palatino Linotype" w:hAnsi="Palatino Linotype" w:cs="Palatino Linotype"/>
          <w:b/>
          <w:i/>
          <w:sz w:val="22"/>
          <w:szCs w:val="22"/>
        </w:rPr>
        <w:t>Artículo 4</w:t>
      </w:r>
      <w:r w:rsidRPr="00C9163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06886AB" w14:textId="77777777" w:rsidR="00E86DB6" w:rsidRPr="00C91637" w:rsidRDefault="00D73487" w:rsidP="00DF133E">
      <w:pPr>
        <w:shd w:val="clear" w:color="auto" w:fill="FFFFFF" w:themeFill="background1"/>
        <w:spacing w:before="240" w:after="240"/>
        <w:ind w:left="709" w:right="760"/>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5034927" w14:textId="77777777" w:rsidR="00E86DB6" w:rsidRPr="00C91637" w:rsidRDefault="00D73487" w:rsidP="00DF133E">
      <w:pPr>
        <w:shd w:val="clear" w:color="auto" w:fill="FFFFFF" w:themeFill="background1"/>
        <w:spacing w:before="240" w:after="240"/>
        <w:ind w:left="709" w:right="76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A1A40E6"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C91637">
        <w:rPr>
          <w:rFonts w:ascii="Palatino Linotype" w:eastAsia="Palatino Linotype" w:hAnsi="Palatino Linotype" w:cs="Palatino Linotype"/>
          <w:b/>
          <w:sz w:val="22"/>
          <w:szCs w:val="22"/>
        </w:rPr>
        <w:t>artículo 12</w:t>
      </w:r>
      <w:r w:rsidRPr="00C91637">
        <w:rPr>
          <w:rFonts w:ascii="Palatino Linotype" w:eastAsia="Palatino Linotype" w:hAnsi="Palatino Linotype" w:cs="Palatino Linotype"/>
          <w:sz w:val="22"/>
          <w:szCs w:val="22"/>
        </w:rPr>
        <w:t xml:space="preserve"> de la Ley de Transparencia y Acceso a la Información Pública del Estado de México y Municipios, el cual a la letra dice:</w:t>
      </w:r>
    </w:p>
    <w:p w14:paraId="7C388866" w14:textId="77777777" w:rsidR="00E86DB6" w:rsidRPr="00C91637" w:rsidRDefault="00D73487" w:rsidP="00DF133E">
      <w:pP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w:t>
      </w:r>
      <w:r w:rsidRPr="00C91637">
        <w:rPr>
          <w:rFonts w:ascii="Palatino Linotype" w:eastAsia="Palatino Linotype" w:hAnsi="Palatino Linotype" w:cs="Palatino Linotype"/>
          <w:b/>
          <w:i/>
          <w:sz w:val="22"/>
          <w:szCs w:val="22"/>
        </w:rPr>
        <w:t>Artículo 12</w:t>
      </w:r>
      <w:r w:rsidRPr="00C9163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FD5B0E2" w14:textId="77777777" w:rsidR="00E86DB6" w:rsidRPr="00C91637" w:rsidRDefault="00D73487" w:rsidP="00DF133E">
      <w:pP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3EFA371"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C91637">
        <w:rPr>
          <w:rFonts w:ascii="Palatino Linotype" w:eastAsia="Palatino Linotype" w:hAnsi="Palatino Linotype" w:cs="Palatino Linotype"/>
          <w:b/>
          <w:sz w:val="22"/>
          <w:szCs w:val="22"/>
        </w:rPr>
        <w:t xml:space="preserve"> </w:t>
      </w:r>
      <w:r w:rsidRPr="00C91637">
        <w:rPr>
          <w:rFonts w:ascii="Palatino Linotype" w:eastAsia="Palatino Linotype" w:hAnsi="Palatino Linotype" w:cs="Palatino Linotype"/>
          <w:sz w:val="22"/>
          <w:szCs w:val="22"/>
        </w:rPr>
        <w:t xml:space="preserve">no tienen el deber de generar, poseer o administrar la información pública con el </w:t>
      </w:r>
      <w:r w:rsidRPr="00C91637">
        <w:rPr>
          <w:rFonts w:ascii="Palatino Linotype" w:eastAsia="Palatino Linotype" w:hAnsi="Palatino Linotype" w:cs="Palatino Linotype"/>
          <w:sz w:val="22"/>
          <w:szCs w:val="22"/>
        </w:rPr>
        <w:lastRenderedPageBreak/>
        <w:t xml:space="preserve">grado de detalle solicitado; esto es, que no tienen el deber de generar un documento </w:t>
      </w:r>
      <w:r w:rsidRPr="00C91637">
        <w:rPr>
          <w:rFonts w:ascii="Palatino Linotype" w:eastAsia="Palatino Linotype" w:hAnsi="Palatino Linotype" w:cs="Palatino Linotype"/>
          <w:i/>
          <w:sz w:val="22"/>
          <w:szCs w:val="22"/>
        </w:rPr>
        <w:t>ad hoc</w:t>
      </w:r>
      <w:r w:rsidRPr="00C91637">
        <w:rPr>
          <w:rFonts w:ascii="Palatino Linotype" w:eastAsia="Palatino Linotype" w:hAnsi="Palatino Linotype" w:cs="Palatino Linotype"/>
          <w:sz w:val="22"/>
          <w:szCs w:val="22"/>
        </w:rPr>
        <w:t xml:space="preserve">, para satisfacer el derecho de acceso a la información pública, como así lo establece el criterio </w:t>
      </w:r>
      <w:r w:rsidR="004F1C58" w:rsidRPr="00C91637">
        <w:rPr>
          <w:rFonts w:ascii="Palatino Linotype" w:eastAsia="Palatino Linotype" w:hAnsi="Palatino Linotype" w:cs="Palatino Linotype"/>
          <w:sz w:val="22"/>
          <w:szCs w:val="22"/>
        </w:rPr>
        <w:t xml:space="preserve">orientador 03/17 emitido </w:t>
      </w:r>
      <w:r w:rsidRPr="00C91637">
        <w:rPr>
          <w:rFonts w:ascii="Palatino Linotype" w:eastAsia="Palatino Linotype" w:hAnsi="Palatino Linotype" w:cs="Palatino Linotype"/>
          <w:sz w:val="22"/>
          <w:szCs w:val="22"/>
        </w:rPr>
        <w:t xml:space="preserve">por el </w:t>
      </w:r>
      <w:r w:rsidR="004F1C58" w:rsidRPr="00C91637">
        <w:rPr>
          <w:rFonts w:ascii="Palatino Linotype" w:eastAsia="Palatino Linotype" w:hAnsi="Palatino Linotype" w:cs="Palatino Linotype"/>
          <w:sz w:val="22"/>
          <w:szCs w:val="22"/>
        </w:rPr>
        <w:t xml:space="preserve">entonces </w:t>
      </w:r>
      <w:r w:rsidRPr="00C91637">
        <w:rPr>
          <w:rFonts w:ascii="Palatino Linotype" w:eastAsia="Palatino Linotype" w:hAnsi="Palatino Linotype" w:cs="Palatino Linotype"/>
          <w:sz w:val="22"/>
          <w:szCs w:val="22"/>
        </w:rPr>
        <w:t>Instituto Nacional de Transparencia, Acceso a la Información Pública y Protección de Datos Personales, los cuales señalan lo siguiente:</w:t>
      </w:r>
    </w:p>
    <w:p w14:paraId="7B5E21FB" w14:textId="77777777" w:rsidR="00E86DB6" w:rsidRPr="00C91637" w:rsidRDefault="00D73487" w:rsidP="00DF133E">
      <w:pPr>
        <w:shd w:val="clear" w:color="auto" w:fill="FFFFFF" w:themeFill="background1"/>
        <w:spacing w:before="240" w:after="240"/>
        <w:ind w:left="851" w:right="851"/>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t>“03/17</w:t>
      </w:r>
    </w:p>
    <w:p w14:paraId="654A84A8" w14:textId="77777777" w:rsidR="00E86DB6" w:rsidRPr="00C91637" w:rsidRDefault="00D73487" w:rsidP="00DF133E">
      <w:pPr>
        <w:shd w:val="clear" w:color="auto" w:fill="FFFFFF" w:themeFill="background1"/>
        <w:spacing w:before="240" w:after="240"/>
        <w:ind w:left="851" w:right="851"/>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t>“NO EXISTE OBLIGACIÓN DE ELABORAR DOCUMENTOS AD HOC PARA ATENDER LAS SOLICITUDES DE ACCESO A LA INFORMACIÓN.</w:t>
      </w:r>
    </w:p>
    <w:p w14:paraId="76CFFF37" w14:textId="77777777" w:rsidR="00E86DB6" w:rsidRPr="00C91637" w:rsidRDefault="00D73487" w:rsidP="00DF133E">
      <w:pP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47EC72F"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Por otra parte, conviene mencionar que la Ley de Transparencia vigente en el Estado de México refiere: </w:t>
      </w:r>
    </w:p>
    <w:p w14:paraId="2EAC26A0" w14:textId="77777777" w:rsidR="00E86DB6" w:rsidRPr="00C91637" w:rsidRDefault="00D73487" w:rsidP="00DF133E">
      <w:pP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18.</w:t>
      </w:r>
      <w:r w:rsidRPr="00C91637">
        <w:rPr>
          <w:rFonts w:ascii="Palatino Linotype" w:eastAsia="Palatino Linotype" w:hAnsi="Palatino Linotype" w:cs="Palatino Linotype"/>
          <w:i/>
          <w:sz w:val="22"/>
          <w:szCs w:val="22"/>
        </w:rPr>
        <w:t xml:space="preserve"> </w:t>
      </w:r>
      <w:r w:rsidRPr="00C91637">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C91637">
        <w:rPr>
          <w:rFonts w:ascii="Palatino Linotype" w:eastAsia="Palatino Linotype" w:hAnsi="Palatino Linotype" w:cs="Palatino Linotype"/>
          <w:i/>
          <w:sz w:val="22"/>
          <w:szCs w:val="22"/>
        </w:rPr>
        <w:t xml:space="preserve"> y reutilización de la información que generen.</w:t>
      </w:r>
    </w:p>
    <w:p w14:paraId="1D5285B8" w14:textId="77777777" w:rsidR="00E86DB6" w:rsidRPr="00C91637" w:rsidRDefault="00D73487" w:rsidP="00DF133E">
      <w:pP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 xml:space="preserve">Artículo 19. </w:t>
      </w:r>
      <w:r w:rsidRPr="00C91637">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C91637">
        <w:rPr>
          <w:rFonts w:ascii="Palatino Linotype" w:eastAsia="Palatino Linotype" w:hAnsi="Palatino Linotype" w:cs="Palatino Linotype"/>
          <w:i/>
          <w:sz w:val="22"/>
          <w:szCs w:val="22"/>
        </w:rPr>
        <w:t>.</w:t>
      </w:r>
    </w:p>
    <w:p w14:paraId="01E0A32A" w14:textId="77777777" w:rsidR="00E86DB6" w:rsidRPr="00C91637" w:rsidRDefault="00D73487" w:rsidP="00DF133E">
      <w:pP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21E02208" w14:textId="77777777" w:rsidR="00E86DB6" w:rsidRPr="00C91637" w:rsidRDefault="00D73487" w:rsidP="00DF133E">
      <w:pPr>
        <w:shd w:val="clear" w:color="auto" w:fill="FFFFFF" w:themeFill="background1"/>
        <w:spacing w:before="240" w:after="240"/>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(Énfasis añadido)</w:t>
      </w:r>
    </w:p>
    <w:p w14:paraId="2E8640FC"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F77D73D"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C91637">
        <w:rPr>
          <w:rFonts w:ascii="Palatino Linotype" w:eastAsia="Palatino Linotype" w:hAnsi="Palatino Linotype" w:cs="Palatino Linotype"/>
          <w:b/>
          <w:sz w:val="22"/>
          <w:szCs w:val="22"/>
        </w:rPr>
        <w:t>cualquier otro registro que documente el ejercicio de las facultades, funciones, obligaciones y competencias de los Sujetos Obligados</w:t>
      </w:r>
      <w:r w:rsidRPr="00C91637">
        <w:rPr>
          <w:rFonts w:ascii="Palatino Linotype" w:eastAsia="Palatino Linotype" w:hAnsi="Palatino Linotype" w:cs="Palatino Linotype"/>
          <w:sz w:val="22"/>
          <w:szCs w:val="22"/>
        </w:rPr>
        <w:t xml:space="preserve">; </w:t>
      </w:r>
      <w:r w:rsidRPr="00C91637">
        <w:rPr>
          <w:rFonts w:ascii="Palatino Linotype" w:eastAsia="Palatino Linotype" w:hAnsi="Palatino Linotype" w:cs="Palatino Linotype"/>
          <w:b/>
          <w:sz w:val="22"/>
          <w:szCs w:val="22"/>
        </w:rPr>
        <w:t>los que, podrán estar en cualquier medio</w:t>
      </w:r>
      <w:r w:rsidRPr="00C91637">
        <w:rPr>
          <w:rFonts w:ascii="Palatino Linotype" w:eastAsia="Palatino Linotype" w:hAnsi="Palatino Linotype" w:cs="Palatino Linotype"/>
          <w:sz w:val="22"/>
          <w:szCs w:val="22"/>
        </w:rPr>
        <w:t xml:space="preserve">, sea escrito, impreso, sonoro, visual, </w:t>
      </w:r>
      <w:r w:rsidRPr="00C91637">
        <w:rPr>
          <w:rFonts w:ascii="Palatino Linotype" w:eastAsia="Palatino Linotype" w:hAnsi="Palatino Linotype" w:cs="Palatino Linotype"/>
          <w:b/>
          <w:sz w:val="22"/>
          <w:szCs w:val="22"/>
        </w:rPr>
        <w:t>electrónico</w:t>
      </w:r>
      <w:r w:rsidRPr="00C91637">
        <w:rPr>
          <w:rFonts w:ascii="Palatino Linotype" w:eastAsia="Palatino Linotype" w:hAnsi="Palatino Linotype" w:cs="Palatino Linotype"/>
          <w:sz w:val="22"/>
          <w:szCs w:val="22"/>
        </w:rPr>
        <w:t xml:space="preserve">, informático u holográfico, esto es, </w:t>
      </w:r>
      <w:r w:rsidRPr="00C91637">
        <w:rPr>
          <w:rFonts w:ascii="Palatino Linotype" w:eastAsia="Palatino Linotype" w:hAnsi="Palatino Linotype" w:cs="Palatino Linotype"/>
          <w:b/>
          <w:sz w:val="22"/>
          <w:szCs w:val="22"/>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893B3D"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lastRenderedPageBreak/>
        <w:t xml:space="preserve">De ahí que el </w:t>
      </w:r>
      <w:r w:rsidRPr="00C91637">
        <w:rPr>
          <w:rFonts w:ascii="Palatino Linotype" w:eastAsia="Palatino Linotype" w:hAnsi="Palatino Linotype" w:cs="Palatino Linotype"/>
          <w:b/>
          <w:sz w:val="22"/>
          <w:szCs w:val="22"/>
        </w:rPr>
        <w:t>Sujeto Obligado</w:t>
      </w:r>
      <w:r w:rsidRPr="00C91637">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91637">
        <w:rPr>
          <w:rFonts w:ascii="Palatino Linotype" w:eastAsia="Palatino Linotype" w:hAnsi="Palatino Linotype" w:cs="Palatino Linotype"/>
          <w:sz w:val="22"/>
          <w:szCs w:val="22"/>
          <w:vertAlign w:val="superscript"/>
        </w:rPr>
        <w:footnoteReference w:id="1"/>
      </w:r>
      <w:r w:rsidRPr="00C91637">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91637">
        <w:rPr>
          <w:rFonts w:ascii="Palatino Linotype" w:eastAsia="Palatino Linotype" w:hAnsi="Palatino Linotype" w:cs="Palatino Linotype"/>
          <w:sz w:val="22"/>
          <w:szCs w:val="22"/>
          <w:vertAlign w:val="superscript"/>
        </w:rPr>
        <w:footnoteReference w:id="2"/>
      </w:r>
      <w:r w:rsidRPr="00C91637">
        <w:rPr>
          <w:rFonts w:ascii="Palatino Linotype" w:eastAsia="Palatino Linotype" w:hAnsi="Palatino Linotype" w:cs="Palatino Linotype"/>
          <w:sz w:val="22"/>
          <w:szCs w:val="22"/>
        </w:rPr>
        <w:t>, como pudiera tratarse de aquella relacionada con las obligaciones de transparencia señaladas en los artículos 92 y 97, fracción I de la Ley de la Materia.</w:t>
      </w:r>
    </w:p>
    <w:p w14:paraId="22B28B92" w14:textId="77777777" w:rsidR="00E86DB6" w:rsidRPr="00C91637" w:rsidRDefault="00D73487" w:rsidP="00DF133E">
      <w:pPr>
        <w:shd w:val="clear" w:color="auto" w:fill="FFFFFF" w:themeFill="background1"/>
        <w:tabs>
          <w:tab w:val="left" w:pos="709"/>
        </w:tabs>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En este sentido, cabe reiterar que la persona solicitante requirió al </w:t>
      </w:r>
      <w:r w:rsidRPr="00C91637">
        <w:rPr>
          <w:rFonts w:ascii="Palatino Linotype" w:eastAsia="Palatino Linotype" w:hAnsi="Palatino Linotype" w:cs="Palatino Linotype"/>
          <w:b/>
          <w:sz w:val="22"/>
          <w:szCs w:val="22"/>
        </w:rPr>
        <w:t xml:space="preserve">Sujeto Obligado, </w:t>
      </w:r>
      <w:r w:rsidRPr="00C91637">
        <w:rPr>
          <w:rFonts w:ascii="Palatino Linotype" w:eastAsia="Palatino Linotype" w:hAnsi="Palatino Linotype" w:cs="Palatino Linotype"/>
          <w:sz w:val="22"/>
          <w:szCs w:val="22"/>
        </w:rPr>
        <w:t>lo siguiente:</w:t>
      </w:r>
    </w:p>
    <w:p w14:paraId="36A135E8" w14:textId="77777777" w:rsidR="004F1C58" w:rsidRPr="00C91637" w:rsidRDefault="004F1C58" w:rsidP="00DF133E">
      <w:pPr>
        <w:pStyle w:val="Prrafodelista"/>
        <w:numPr>
          <w:ilvl w:val="0"/>
          <w:numId w:val="7"/>
        </w:numPr>
        <w:shd w:val="clear" w:color="auto" w:fill="FFFFFF" w:themeFill="background1"/>
        <w:tabs>
          <w:tab w:val="left" w:pos="709"/>
        </w:tabs>
        <w:spacing w:before="240" w:after="240" w:line="360" w:lineRule="auto"/>
        <w:ind w:left="567" w:right="900" w:hanging="283"/>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Los vales de salida de los árboles que entrego al Dir</w:t>
      </w:r>
      <w:r w:rsidR="00703250" w:rsidRPr="00C91637">
        <w:rPr>
          <w:rFonts w:ascii="Palatino Linotype" w:eastAsia="Palatino Linotype" w:hAnsi="Palatino Linotype" w:cs="Palatino Linotype"/>
          <w:b/>
          <w:sz w:val="22"/>
          <w:szCs w:val="22"/>
        </w:rPr>
        <w:t>ección de Medio Ambiente en el p</w:t>
      </w:r>
      <w:r w:rsidRPr="00C91637">
        <w:rPr>
          <w:rFonts w:ascii="Palatino Linotype" w:eastAsia="Palatino Linotype" w:hAnsi="Palatino Linotype" w:cs="Palatino Linotype"/>
          <w:b/>
          <w:sz w:val="22"/>
          <w:szCs w:val="22"/>
        </w:rPr>
        <w:t>rimer semestre de 2022.</w:t>
      </w:r>
    </w:p>
    <w:p w14:paraId="619DE543" w14:textId="77777777" w:rsidR="004F1C58" w:rsidRPr="00C91637" w:rsidRDefault="004F1C58" w:rsidP="00DF133E">
      <w:pPr>
        <w:pStyle w:val="Prrafodelista"/>
        <w:numPr>
          <w:ilvl w:val="0"/>
          <w:numId w:val="7"/>
        </w:numPr>
        <w:shd w:val="clear" w:color="auto" w:fill="FFFFFF" w:themeFill="background1"/>
        <w:tabs>
          <w:tab w:val="left" w:pos="709"/>
        </w:tabs>
        <w:spacing w:before="240" w:after="240" w:line="360" w:lineRule="auto"/>
        <w:ind w:left="567" w:right="900" w:hanging="283"/>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Los vales del destino y a quién le entregaron árboles y de que especie en febrero 2023.</w:t>
      </w:r>
    </w:p>
    <w:p w14:paraId="01712F55" w14:textId="77777777" w:rsidR="004F1C58" w:rsidRPr="00C91637" w:rsidRDefault="004F1C58" w:rsidP="00DF133E">
      <w:pPr>
        <w:pStyle w:val="Prrafodelista"/>
        <w:numPr>
          <w:ilvl w:val="0"/>
          <w:numId w:val="7"/>
        </w:numPr>
        <w:shd w:val="clear" w:color="auto" w:fill="FFFFFF" w:themeFill="background1"/>
        <w:tabs>
          <w:tab w:val="left" w:pos="709"/>
        </w:tabs>
        <w:spacing w:before="240" w:after="240" w:line="360" w:lineRule="auto"/>
        <w:ind w:left="567" w:right="900" w:hanging="283"/>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Los vales de salida de los árboles que entrego al Dirección de Medio Ambiente en el primer semestre de 2024.</w:t>
      </w:r>
    </w:p>
    <w:p w14:paraId="7D917FD5" w14:textId="36DC5879" w:rsidR="004F1C58"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lastRenderedPageBreak/>
        <w:t xml:space="preserve">En sus respuestas, el </w:t>
      </w:r>
      <w:r w:rsidR="00703250" w:rsidRPr="00C91637">
        <w:rPr>
          <w:rFonts w:ascii="Palatino Linotype" w:eastAsia="Palatino Linotype" w:hAnsi="Palatino Linotype" w:cs="Palatino Linotype"/>
          <w:b/>
          <w:sz w:val="22"/>
          <w:szCs w:val="22"/>
        </w:rPr>
        <w:t xml:space="preserve">Sujeto Obligado, </w:t>
      </w:r>
      <w:r w:rsidR="00703250" w:rsidRPr="00C91637">
        <w:rPr>
          <w:rFonts w:ascii="Palatino Linotype" w:eastAsia="Palatino Linotype" w:hAnsi="Palatino Linotype" w:cs="Palatino Linotype"/>
          <w:sz w:val="22"/>
          <w:szCs w:val="22"/>
        </w:rPr>
        <w:t xml:space="preserve">entrega los vales de salida de árboles del primer semestre de los primeros semestres del 2022 y 2024, por otro lado, en lo concerniente a los vales del destino de febrero 2023, manifiesta que </w:t>
      </w:r>
      <w:r w:rsidR="00703250" w:rsidRPr="00C91637">
        <w:rPr>
          <w:rFonts w:ascii="Palatino Linotype" w:eastAsia="Palatino Linotype" w:hAnsi="Palatino Linotype" w:cs="Palatino Linotype"/>
          <w:b/>
          <w:sz w:val="22"/>
          <w:szCs w:val="22"/>
          <w:u w:val="single"/>
        </w:rPr>
        <w:t>no genera vales de destino sino vales de orden de salida de planta del vivero municipal “Alameda 2000</w:t>
      </w:r>
      <w:r w:rsidR="00703250" w:rsidRPr="00C91637">
        <w:rPr>
          <w:rFonts w:ascii="Palatino Linotype" w:eastAsia="Palatino Linotype" w:hAnsi="Palatino Linotype" w:cs="Palatino Linotype"/>
          <w:sz w:val="22"/>
          <w:szCs w:val="22"/>
          <w:u w:val="single"/>
        </w:rPr>
        <w:t>”</w:t>
      </w:r>
      <w:r w:rsidR="00703250" w:rsidRPr="00C91637">
        <w:rPr>
          <w:rFonts w:ascii="Palatino Linotype" w:eastAsia="Palatino Linotype" w:hAnsi="Palatino Linotype" w:cs="Palatino Linotype"/>
          <w:sz w:val="22"/>
          <w:szCs w:val="22"/>
        </w:rPr>
        <w:t>, en este sentido, informa que se sirva encontrar la evidencia del soporte documental de la información requerida en formato PDF denominado anexo 1 “vales de salida de árboles de febrero del año 2023” en versión pública.</w:t>
      </w:r>
    </w:p>
    <w:p w14:paraId="51E1F7CD"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Una vez conocidas las respuestas, </w:t>
      </w:r>
      <w:r w:rsidRPr="00C91637">
        <w:rPr>
          <w:rFonts w:ascii="Palatino Linotype" w:eastAsia="Palatino Linotype" w:hAnsi="Palatino Linotype" w:cs="Palatino Linotype"/>
          <w:b/>
          <w:sz w:val="22"/>
          <w:szCs w:val="22"/>
        </w:rPr>
        <w:t>la parte Recurrente</w:t>
      </w:r>
      <w:r w:rsidRPr="00C91637">
        <w:rPr>
          <w:rFonts w:ascii="Palatino Linotype" w:eastAsia="Palatino Linotype" w:hAnsi="Palatino Linotype" w:cs="Palatino Linotype"/>
          <w:sz w:val="22"/>
          <w:szCs w:val="22"/>
        </w:rPr>
        <w:t xml:space="preserve"> interpuso los recursos de revisión que nos ocupan, inconformándose medularmente por la entrega de información incompleta, por la clasificación de información y porque no se le hizo entrega del acuerdo que aprueba la prórroga para atender sus solicitudes de información.</w:t>
      </w:r>
    </w:p>
    <w:p w14:paraId="64EC6330" w14:textId="77777777" w:rsidR="00703250"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Admitidos los presentes recursos de revisión, en términos del artículo 185 fracción II</w:t>
      </w:r>
      <w:r w:rsidRPr="00C91637">
        <w:rPr>
          <w:rFonts w:ascii="Palatino Linotype" w:eastAsia="Palatino Linotype" w:hAnsi="Palatino Linotype" w:cs="Palatino Linotype"/>
          <w:sz w:val="22"/>
          <w:szCs w:val="22"/>
          <w:vertAlign w:val="superscript"/>
        </w:rPr>
        <w:footnoteReference w:id="3"/>
      </w:r>
      <w:r w:rsidRPr="00C91637">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sidRPr="00C91637">
        <w:rPr>
          <w:rFonts w:ascii="Palatino Linotype" w:eastAsia="Palatino Linotype" w:hAnsi="Palatino Linotype" w:cs="Palatino Linotype"/>
          <w:b/>
          <w:sz w:val="22"/>
          <w:szCs w:val="22"/>
        </w:rPr>
        <w:t>Sujeto Obligado</w:t>
      </w:r>
      <w:r w:rsidRPr="00C91637">
        <w:rPr>
          <w:rFonts w:ascii="Palatino Linotype" w:eastAsia="Palatino Linotype" w:hAnsi="Palatino Linotype" w:cs="Palatino Linotype"/>
          <w:sz w:val="22"/>
          <w:szCs w:val="22"/>
        </w:rPr>
        <w:t xml:space="preserve"> medularmente ratificó los términos de su</w:t>
      </w:r>
      <w:r w:rsidR="00703250" w:rsidRPr="00C91637">
        <w:rPr>
          <w:rFonts w:ascii="Palatino Linotype" w:eastAsia="Palatino Linotype" w:hAnsi="Palatino Linotype" w:cs="Palatino Linotype"/>
          <w:sz w:val="22"/>
          <w:szCs w:val="22"/>
        </w:rPr>
        <w:t>s</w:t>
      </w:r>
      <w:r w:rsidRPr="00C91637">
        <w:rPr>
          <w:rFonts w:ascii="Palatino Linotype" w:eastAsia="Palatino Linotype" w:hAnsi="Palatino Linotype" w:cs="Palatino Linotype"/>
          <w:sz w:val="22"/>
          <w:szCs w:val="22"/>
        </w:rPr>
        <w:t xml:space="preserve"> respuesta</w:t>
      </w:r>
      <w:r w:rsidR="00703250" w:rsidRPr="00C91637">
        <w:rPr>
          <w:rFonts w:ascii="Palatino Linotype" w:eastAsia="Palatino Linotype" w:hAnsi="Palatino Linotype" w:cs="Palatino Linotype"/>
          <w:sz w:val="22"/>
          <w:szCs w:val="22"/>
        </w:rPr>
        <w:t>s</w:t>
      </w:r>
      <w:r w:rsidRPr="00C91637">
        <w:rPr>
          <w:rFonts w:ascii="Palatino Linotype" w:eastAsia="Palatino Linotype" w:hAnsi="Palatino Linotype" w:cs="Palatino Linotype"/>
          <w:sz w:val="22"/>
          <w:szCs w:val="22"/>
        </w:rPr>
        <w:t xml:space="preserve"> inicial</w:t>
      </w:r>
      <w:r w:rsidR="00703250" w:rsidRPr="00C91637">
        <w:rPr>
          <w:rFonts w:ascii="Palatino Linotype" w:eastAsia="Palatino Linotype" w:hAnsi="Palatino Linotype" w:cs="Palatino Linotype"/>
          <w:sz w:val="22"/>
          <w:szCs w:val="22"/>
        </w:rPr>
        <w:t>es.</w:t>
      </w:r>
    </w:p>
    <w:p w14:paraId="5BA621F8"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Mientras que </w:t>
      </w:r>
      <w:r w:rsidRPr="00C91637">
        <w:rPr>
          <w:rFonts w:ascii="Palatino Linotype" w:eastAsia="Palatino Linotype" w:hAnsi="Palatino Linotype" w:cs="Palatino Linotype"/>
          <w:b/>
          <w:sz w:val="22"/>
          <w:szCs w:val="22"/>
        </w:rPr>
        <w:t>la parte Recurrente</w:t>
      </w:r>
      <w:r w:rsidRPr="00C91637">
        <w:rPr>
          <w:rFonts w:ascii="Palatino Linotype" w:eastAsia="Palatino Linotype" w:hAnsi="Palatino Linotype" w:cs="Palatino Linotype"/>
          <w:sz w:val="22"/>
          <w:szCs w:val="22"/>
        </w:rPr>
        <w:t xml:space="preserve"> fue omisa en rendir sus manifestaciones, por lo que se tuvo por precluido su derecho para tal efecto y se procede a la emisión de la presente resolución, ello bajo el anális</w:t>
      </w:r>
      <w:r w:rsidR="00BC1631" w:rsidRPr="00C91637">
        <w:rPr>
          <w:rFonts w:ascii="Palatino Linotype" w:eastAsia="Palatino Linotype" w:hAnsi="Palatino Linotype" w:cs="Palatino Linotype"/>
          <w:sz w:val="22"/>
          <w:szCs w:val="22"/>
        </w:rPr>
        <w:t>is de los siguientes argumentos.</w:t>
      </w:r>
    </w:p>
    <w:p w14:paraId="0F7218C3" w14:textId="77777777" w:rsidR="00BC1631"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Acotado lo anterior, este Instituto estima pertinente manifestar </w:t>
      </w:r>
      <w:proofErr w:type="gramStart"/>
      <w:r w:rsidRPr="00C91637">
        <w:rPr>
          <w:rFonts w:ascii="Palatino Linotype" w:eastAsia="Palatino Linotype" w:hAnsi="Palatino Linotype" w:cs="Palatino Linotype"/>
          <w:sz w:val="22"/>
          <w:szCs w:val="22"/>
        </w:rPr>
        <w:t>que</w:t>
      </w:r>
      <w:proofErr w:type="gramEnd"/>
      <w:r w:rsidRPr="00C91637">
        <w:rPr>
          <w:rFonts w:ascii="Palatino Linotype" w:eastAsia="Palatino Linotype" w:hAnsi="Palatino Linotype" w:cs="Palatino Linotype"/>
          <w:sz w:val="22"/>
          <w:szCs w:val="22"/>
        </w:rPr>
        <w:t xml:space="preserve"> </w:t>
      </w:r>
      <w:r w:rsidR="00BC1631" w:rsidRPr="00C91637">
        <w:rPr>
          <w:rFonts w:ascii="Palatino Linotype" w:eastAsia="Palatino Linotype" w:hAnsi="Palatino Linotype" w:cs="Palatino Linotype"/>
          <w:sz w:val="22"/>
          <w:szCs w:val="22"/>
        </w:rPr>
        <w:t xml:space="preserve">desde la respuesta, en la totalidad de los asuntos, obra un pronunciamiento de la Dirección General de Medio </w:t>
      </w:r>
      <w:r w:rsidR="00BC1631" w:rsidRPr="00C91637">
        <w:rPr>
          <w:rFonts w:ascii="Palatino Linotype" w:eastAsia="Palatino Linotype" w:hAnsi="Palatino Linotype" w:cs="Palatino Linotype"/>
          <w:sz w:val="22"/>
          <w:szCs w:val="22"/>
        </w:rPr>
        <w:lastRenderedPageBreak/>
        <w:t>Ambiente, la cual de conformidad con el Código Reglamentario Municipal del Ayuntamiento de Toluca, cuenta con las siguientes atribuciones:</w:t>
      </w:r>
    </w:p>
    <w:p w14:paraId="272CB95F" w14:textId="77777777" w:rsidR="00BC1631" w:rsidRPr="00C91637" w:rsidRDefault="00BC1631" w:rsidP="00DF133E">
      <w:pPr>
        <w:shd w:val="clear" w:color="auto" w:fill="FFFFFF" w:themeFill="background1"/>
        <w:spacing w:before="240" w:after="240" w:line="276" w:lineRule="auto"/>
        <w:ind w:left="567" w:right="90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“Artículo 3.46. La o el titular de la Dirección General de Medio Ambiente tendrá las siguientes atribuciones:</w:t>
      </w:r>
    </w:p>
    <w:p w14:paraId="79D044C1" w14:textId="77777777" w:rsidR="00BC1631" w:rsidRPr="00C91637" w:rsidRDefault="00BC1631" w:rsidP="00DF133E">
      <w:pPr>
        <w:shd w:val="clear" w:color="auto" w:fill="FFFFFF" w:themeFill="background1"/>
        <w:spacing w:before="240" w:after="240" w:line="276" w:lineRule="auto"/>
        <w:ind w:left="567" w:right="90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w:t>
      </w:r>
    </w:p>
    <w:p w14:paraId="45EA98BF" w14:textId="77777777" w:rsidR="00BC1631" w:rsidRPr="00C91637" w:rsidRDefault="00BC1631" w:rsidP="00DF133E">
      <w:pPr>
        <w:shd w:val="clear" w:color="auto" w:fill="FFFFFF" w:themeFill="background1"/>
        <w:spacing w:before="240" w:after="240" w:line="276" w:lineRule="auto"/>
        <w:ind w:left="567" w:right="900"/>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t>VI. Proponer al Ayuntamiento los programas, medidas e instrumentos necesarios para el manejo de áreas verdes y naturales de competencia municipal;</w:t>
      </w:r>
    </w:p>
    <w:p w14:paraId="53F2C24F" w14:textId="77777777" w:rsidR="00BC1631" w:rsidRPr="00C91637" w:rsidRDefault="00BC1631" w:rsidP="00DF133E">
      <w:pPr>
        <w:shd w:val="clear" w:color="auto" w:fill="FFFFFF" w:themeFill="background1"/>
        <w:spacing w:before="240" w:after="240" w:line="276" w:lineRule="auto"/>
        <w:ind w:left="567" w:right="900"/>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t xml:space="preserve">VII. Implementar programas para una adecuada forestación y reforestación en áreas verdes urbanas y no urbanas;” </w:t>
      </w:r>
      <w:r w:rsidRPr="00C91637">
        <w:rPr>
          <w:rFonts w:ascii="Palatino Linotype" w:eastAsia="Palatino Linotype" w:hAnsi="Palatino Linotype" w:cs="Palatino Linotype"/>
          <w:i/>
          <w:sz w:val="22"/>
          <w:szCs w:val="22"/>
        </w:rPr>
        <w:t>(Énfasis añadido)</w:t>
      </w:r>
    </w:p>
    <w:p w14:paraId="23153242" w14:textId="77777777" w:rsidR="009748AC" w:rsidRPr="00C91637" w:rsidRDefault="009748AC" w:rsidP="00DF133E">
      <w:pPr>
        <w:shd w:val="clear" w:color="auto" w:fill="FFFFFF" w:themeFill="background1"/>
        <w:spacing w:line="360" w:lineRule="auto"/>
        <w:ind w:right="141"/>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Es de precisar que para llevar a cabo las actividades de forestación y reforestación, la Dirección General de Medio Ambiente, cuenta con un Departamento de Forestación, el cual, según el Manual de Organización de la Dirección General de Medio Ambiente, cuenta con una serie de atribuciones, de las cuales destacan las correspondientes a </w:t>
      </w:r>
      <w:r w:rsidRPr="00C91637">
        <w:rPr>
          <w:rFonts w:ascii="Palatino Linotype" w:eastAsia="Palatino Linotype" w:hAnsi="Palatino Linotype" w:cs="Palatino Linotype"/>
          <w:b/>
          <w:i/>
          <w:sz w:val="22"/>
          <w:szCs w:val="22"/>
        </w:rPr>
        <w:t>establecer, implementar y supervisar la administración y plantación de árboles y plantas del Vivero Municipal, para su uso dentro de las acciones y programas de la Dirección General de Medio Ambiente, así como solicitudes por particulares, organizaciones e instituciones</w:t>
      </w:r>
      <w:r w:rsidRPr="00C91637">
        <w:rPr>
          <w:rFonts w:ascii="Palatino Linotype" w:eastAsia="Palatino Linotype" w:hAnsi="Palatino Linotype" w:cs="Palatino Linotype"/>
          <w:sz w:val="22"/>
          <w:szCs w:val="22"/>
        </w:rPr>
        <w:t xml:space="preserve">, así como </w:t>
      </w:r>
      <w:r w:rsidRPr="00C91637">
        <w:rPr>
          <w:rFonts w:ascii="Palatino Linotype" w:eastAsia="Palatino Linotype" w:hAnsi="Palatino Linotype" w:cs="Palatino Linotype"/>
          <w:b/>
          <w:i/>
          <w:sz w:val="22"/>
          <w:szCs w:val="22"/>
        </w:rPr>
        <w:t>fomentar, capacitar y ejecutar programas de preservación y mejoramiento de la biodiversidad, a través de la plantación e implementación de jardines polinizadores</w:t>
      </w:r>
      <w:r w:rsidRPr="00C91637">
        <w:rPr>
          <w:rFonts w:ascii="Palatino Linotype" w:eastAsia="Palatino Linotype" w:hAnsi="Palatino Linotype" w:cs="Palatino Linotype"/>
          <w:sz w:val="22"/>
          <w:szCs w:val="22"/>
        </w:rPr>
        <w:t>.</w:t>
      </w:r>
    </w:p>
    <w:p w14:paraId="54C46512" w14:textId="77777777" w:rsidR="00B361A7" w:rsidRPr="00C91637" w:rsidRDefault="00B361A7" w:rsidP="00DF133E">
      <w:pPr>
        <w:shd w:val="clear" w:color="auto" w:fill="FFFFFF" w:themeFill="background1"/>
        <w:spacing w:line="360" w:lineRule="auto"/>
        <w:ind w:right="141"/>
        <w:jc w:val="both"/>
        <w:rPr>
          <w:rFonts w:ascii="Palatino Linotype" w:eastAsia="Palatino Linotype" w:hAnsi="Palatino Linotype" w:cs="Palatino Linotype"/>
          <w:sz w:val="22"/>
          <w:szCs w:val="22"/>
        </w:rPr>
      </w:pPr>
    </w:p>
    <w:p w14:paraId="144AC7E5" w14:textId="2E048B49" w:rsidR="00BC1631" w:rsidRPr="00C91637" w:rsidRDefault="00BC1631" w:rsidP="00DF133E">
      <w:pPr>
        <w:shd w:val="clear" w:color="auto" w:fill="FFFFFF" w:themeFill="background1"/>
        <w:spacing w:line="360" w:lineRule="auto"/>
        <w:ind w:right="141"/>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En tal tesitura, a juicio de este Organismo Garante, es dable afirmar que toda vez que se realizó el turno de la solicitud de información a la unidad administrativa encargada de </w:t>
      </w:r>
      <w:r w:rsidR="00B361A7" w:rsidRPr="00C91637">
        <w:rPr>
          <w:rFonts w:ascii="Palatino Linotype" w:eastAsia="Palatino Linotype" w:hAnsi="Palatino Linotype" w:cs="Palatino Linotype"/>
          <w:sz w:val="22"/>
          <w:szCs w:val="22"/>
        </w:rPr>
        <w:t xml:space="preserve">la implementación de programas para una adecuada forestación y reforestación en áreas verdes urbanas y no urbanas, </w:t>
      </w:r>
      <w:r w:rsidR="00693A67" w:rsidRPr="00C91637">
        <w:rPr>
          <w:rFonts w:ascii="Palatino Linotype" w:eastAsia="Palatino Linotype" w:hAnsi="Palatino Linotype" w:cs="Palatino Linotype"/>
          <w:sz w:val="22"/>
          <w:szCs w:val="22"/>
        </w:rPr>
        <w:t>por ello</w:t>
      </w:r>
      <w:r w:rsidRPr="00C91637">
        <w:rPr>
          <w:rFonts w:ascii="Palatino Linotype" w:eastAsia="Palatino Linotype" w:hAnsi="Palatino Linotype" w:cs="Palatino Linotype"/>
          <w:sz w:val="22"/>
          <w:szCs w:val="22"/>
        </w:rPr>
        <w:t xml:space="preserve"> es </w:t>
      </w:r>
      <w:r w:rsidR="00B361A7" w:rsidRPr="00C91637">
        <w:rPr>
          <w:rFonts w:ascii="Palatino Linotype" w:eastAsia="Palatino Linotype" w:hAnsi="Palatino Linotype" w:cs="Palatino Linotype"/>
          <w:sz w:val="22"/>
          <w:szCs w:val="22"/>
        </w:rPr>
        <w:t xml:space="preserve">que a juicio de este Organismo Garante, se </w:t>
      </w:r>
      <w:r w:rsidR="00B361A7" w:rsidRPr="00C91637">
        <w:rPr>
          <w:rFonts w:ascii="Palatino Linotype" w:eastAsia="Palatino Linotype" w:hAnsi="Palatino Linotype" w:cs="Palatino Linotype"/>
          <w:sz w:val="22"/>
          <w:szCs w:val="22"/>
        </w:rPr>
        <w:lastRenderedPageBreak/>
        <w:t>determina que</w:t>
      </w:r>
      <w:r w:rsidRPr="00C91637">
        <w:rPr>
          <w:rFonts w:ascii="Palatino Linotype" w:eastAsia="Palatino Linotype" w:hAnsi="Palatino Linotype" w:cs="Palatino Linotype"/>
          <w:sz w:val="22"/>
          <w:szCs w:val="22"/>
        </w:rPr>
        <w:t xml:space="preserve"> si se turnó el requerimiento de información a la unidad administrativa competente y esta se pronunció desde la respuesta, por ende, es dable afirmar que en el presente asunto obra un pronunciamiento de la unidad administrativa competente, ya que turnó la solicitud al área en la que podría obrar la información de conformidad con la fracción XXXIX del artículo tercero de la legislación local vigente en materia de transparencia: </w:t>
      </w:r>
    </w:p>
    <w:p w14:paraId="13E34CBF" w14:textId="77777777" w:rsidR="00BC1631" w:rsidRPr="00C91637" w:rsidRDefault="00BC1631" w:rsidP="00DF133E">
      <w:pPr>
        <w:pBdr>
          <w:top w:val="nil"/>
          <w:left w:val="nil"/>
          <w:bottom w:val="nil"/>
          <w:right w:val="nil"/>
          <w:between w:val="nil"/>
        </w:pBdr>
        <w:shd w:val="clear" w:color="auto" w:fill="FFFFFF" w:themeFill="background1"/>
        <w:ind w:left="864" w:right="864"/>
        <w:jc w:val="both"/>
        <w:rPr>
          <w:rFonts w:ascii="Palatino Linotype" w:eastAsia="Palatino Linotype" w:hAnsi="Palatino Linotype" w:cs="Palatino Linotype"/>
          <w:i/>
          <w:sz w:val="22"/>
          <w:szCs w:val="22"/>
        </w:rPr>
      </w:pPr>
    </w:p>
    <w:p w14:paraId="120409D7" w14:textId="77777777" w:rsidR="00BC1631" w:rsidRPr="00C91637" w:rsidRDefault="00BC1631" w:rsidP="00DF133E">
      <w:pPr>
        <w:pBdr>
          <w:top w:val="nil"/>
          <w:left w:val="nil"/>
          <w:bottom w:val="nil"/>
          <w:right w:val="nil"/>
          <w:between w:val="nil"/>
        </w:pBdr>
        <w:shd w:val="clear" w:color="auto" w:fill="FFFFFF" w:themeFill="background1"/>
        <w:ind w:left="567" w:right="864"/>
        <w:jc w:val="both"/>
      </w:pPr>
      <w:r w:rsidRPr="00C91637">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FFA3766" w14:textId="77777777" w:rsidR="00BC1631" w:rsidRPr="00C91637" w:rsidRDefault="00BC1631" w:rsidP="00DF133E">
      <w:pPr>
        <w:shd w:val="clear" w:color="auto" w:fill="FFFFFF" w:themeFill="background1"/>
      </w:pPr>
    </w:p>
    <w:p w14:paraId="7D2C2A07" w14:textId="77777777" w:rsidR="00BC1631" w:rsidRPr="00C91637" w:rsidRDefault="00BC1631" w:rsidP="00DF133E">
      <w:pPr>
        <w:pBdr>
          <w:top w:val="nil"/>
          <w:left w:val="nil"/>
          <w:bottom w:val="nil"/>
          <w:right w:val="nil"/>
          <w:between w:val="nil"/>
        </w:pBdr>
        <w:shd w:val="clear" w:color="auto" w:fill="FFFFFF" w:themeFill="background1"/>
        <w:spacing w:line="360" w:lineRule="auto"/>
        <w:jc w:val="both"/>
        <w:rPr>
          <w:sz w:val="22"/>
          <w:szCs w:val="22"/>
        </w:rPr>
      </w:pPr>
      <w:r w:rsidRPr="00C91637">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225556EA" w14:textId="77777777" w:rsidR="00BC1631" w:rsidRPr="00C91637" w:rsidRDefault="00BC1631" w:rsidP="00DF133E">
      <w:pPr>
        <w:shd w:val="clear" w:color="auto" w:fill="FFFFFF" w:themeFill="background1"/>
      </w:pPr>
    </w:p>
    <w:p w14:paraId="3EF418F6" w14:textId="77777777" w:rsidR="00BC1631" w:rsidRPr="00C91637" w:rsidRDefault="00BC1631" w:rsidP="00DF133E">
      <w:pPr>
        <w:pBdr>
          <w:top w:val="nil"/>
          <w:left w:val="nil"/>
          <w:bottom w:val="nil"/>
          <w:right w:val="nil"/>
          <w:between w:val="nil"/>
        </w:pBdr>
        <w:shd w:val="clear" w:color="auto" w:fill="FFFFFF" w:themeFill="background1"/>
        <w:ind w:left="864" w:right="864"/>
        <w:jc w:val="both"/>
      </w:pPr>
      <w:r w:rsidRPr="00C91637">
        <w:rPr>
          <w:rFonts w:ascii="Palatino Linotype" w:eastAsia="Palatino Linotype" w:hAnsi="Palatino Linotype" w:cs="Palatino Linotype"/>
          <w:i/>
          <w:sz w:val="22"/>
          <w:szCs w:val="22"/>
        </w:rPr>
        <w:t xml:space="preserve">“Artículo 162. Las unidades de transparencia deberán garantizar que las solicitudes </w:t>
      </w:r>
      <w:r w:rsidRPr="00C91637">
        <w:rPr>
          <w:rFonts w:ascii="Palatino Linotype" w:eastAsia="Palatino Linotype" w:hAnsi="Palatino Linotype" w:cs="Palatino Linotype"/>
          <w:b/>
          <w:i/>
          <w:sz w:val="22"/>
          <w:szCs w:val="22"/>
        </w:rPr>
        <w:t xml:space="preserve">se turnen a todas las Áreas competentes </w:t>
      </w:r>
      <w:r w:rsidRPr="00C91637">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356E79EC" w14:textId="77777777" w:rsidR="005C72EC" w:rsidRPr="00C91637" w:rsidRDefault="00B361A7"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sz w:val="22"/>
          <w:szCs w:val="22"/>
        </w:rPr>
        <w:t xml:space="preserve">Una vez delimitado el ámbito competencial del </w:t>
      </w:r>
      <w:r w:rsidRPr="00C91637">
        <w:rPr>
          <w:rFonts w:ascii="Palatino Linotype" w:eastAsia="Palatino Linotype" w:hAnsi="Palatino Linotype" w:cs="Palatino Linotype"/>
          <w:b/>
          <w:sz w:val="22"/>
          <w:szCs w:val="22"/>
        </w:rPr>
        <w:t>Sujeto Obligado</w:t>
      </w:r>
      <w:r w:rsidRPr="00C91637">
        <w:rPr>
          <w:rFonts w:ascii="Palatino Linotype" w:eastAsia="Palatino Linotype" w:hAnsi="Palatino Linotype" w:cs="Palatino Linotype"/>
          <w:sz w:val="22"/>
          <w:szCs w:val="22"/>
        </w:rPr>
        <w:t xml:space="preserve"> para contar con la información solicitada, procedemos al análisis de la respuesta proporcionada, para tal efecto, debemos recordar </w:t>
      </w:r>
      <w:proofErr w:type="gramStart"/>
      <w:r w:rsidRPr="00C91637">
        <w:rPr>
          <w:rFonts w:ascii="Palatino Linotype" w:eastAsia="Palatino Linotype" w:hAnsi="Palatino Linotype" w:cs="Palatino Linotype"/>
          <w:sz w:val="22"/>
          <w:szCs w:val="22"/>
        </w:rPr>
        <w:t>que</w:t>
      </w:r>
      <w:proofErr w:type="gramEnd"/>
      <w:r w:rsidRPr="00C91637">
        <w:rPr>
          <w:rFonts w:ascii="Palatino Linotype" w:eastAsia="Palatino Linotype" w:hAnsi="Palatino Linotype" w:cs="Palatino Linotype"/>
          <w:sz w:val="22"/>
          <w:szCs w:val="22"/>
        </w:rPr>
        <w:t xml:space="preserve"> </w:t>
      </w:r>
      <w:r w:rsidR="005C72EC" w:rsidRPr="00C91637">
        <w:rPr>
          <w:rFonts w:ascii="Palatino Linotype" w:eastAsia="Palatino Linotype" w:hAnsi="Palatino Linotype" w:cs="Palatino Linotype"/>
          <w:sz w:val="22"/>
          <w:szCs w:val="22"/>
        </w:rPr>
        <w:t xml:space="preserve">en atención a las solicitudes presentadas por </w:t>
      </w:r>
      <w:r w:rsidR="005C72EC" w:rsidRPr="00C91637">
        <w:rPr>
          <w:rFonts w:ascii="Palatino Linotype" w:eastAsia="Palatino Linotype" w:hAnsi="Palatino Linotype" w:cs="Palatino Linotype"/>
          <w:b/>
          <w:sz w:val="22"/>
          <w:szCs w:val="22"/>
        </w:rPr>
        <w:t>la parte Recurrente</w:t>
      </w:r>
      <w:r w:rsidR="005C72EC" w:rsidRPr="00C91637">
        <w:rPr>
          <w:rFonts w:ascii="Palatino Linotype" w:eastAsia="Palatino Linotype" w:hAnsi="Palatino Linotype" w:cs="Palatino Linotype"/>
          <w:sz w:val="22"/>
          <w:szCs w:val="22"/>
        </w:rPr>
        <w:t xml:space="preserve">, el Ayuntamiento de Toluca </w:t>
      </w:r>
      <w:r w:rsidR="005C72EC" w:rsidRPr="00C91637">
        <w:rPr>
          <w:rFonts w:ascii="Palatino Linotype" w:eastAsia="Palatino Linotype" w:hAnsi="Palatino Linotype" w:cs="Palatino Linotype"/>
          <w:b/>
          <w:sz w:val="22"/>
          <w:szCs w:val="22"/>
        </w:rPr>
        <w:t>hizo entrega de órdenes de salida de plantas, correspondientes al primer semestre de los años 2022 y 2024, así como del mes de febrero de 2023.</w:t>
      </w:r>
    </w:p>
    <w:p w14:paraId="6A48236E" w14:textId="33B6779E" w:rsidR="005C72EC" w:rsidRPr="00C91637" w:rsidRDefault="005C72EC"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lastRenderedPageBreak/>
        <w:t xml:space="preserve">En tal virtud, este Instituto procedió a realizar </w:t>
      </w:r>
      <w:r w:rsidR="00CE79C1" w:rsidRPr="00C91637">
        <w:rPr>
          <w:rFonts w:ascii="Palatino Linotype" w:eastAsia="Palatino Linotype" w:hAnsi="Palatino Linotype" w:cs="Palatino Linotype"/>
          <w:sz w:val="22"/>
          <w:szCs w:val="22"/>
        </w:rPr>
        <w:t>la revisión</w:t>
      </w:r>
      <w:r w:rsidRPr="00C91637">
        <w:rPr>
          <w:rFonts w:ascii="Palatino Linotype" w:eastAsia="Palatino Linotype" w:hAnsi="Palatino Linotype" w:cs="Palatino Linotype"/>
          <w:sz w:val="22"/>
          <w:szCs w:val="22"/>
        </w:rPr>
        <w:t xml:space="preserve"> de la documentación solicitada para efecto de determinar si la documentación presentada por el </w:t>
      </w:r>
      <w:r w:rsidRPr="00C91637">
        <w:rPr>
          <w:rFonts w:ascii="Palatino Linotype" w:eastAsia="Palatino Linotype" w:hAnsi="Palatino Linotype" w:cs="Palatino Linotype"/>
          <w:b/>
          <w:sz w:val="22"/>
          <w:szCs w:val="22"/>
        </w:rPr>
        <w:t>Sujeto Obligado</w:t>
      </w:r>
      <w:r w:rsidRPr="00C91637">
        <w:rPr>
          <w:rFonts w:ascii="Palatino Linotype" w:eastAsia="Palatino Linotype" w:hAnsi="Palatino Linotype" w:cs="Palatino Linotype"/>
          <w:sz w:val="22"/>
          <w:szCs w:val="22"/>
        </w:rPr>
        <w:t xml:space="preserve"> se encuentra completa, obteniendo así lo siguiente: </w:t>
      </w:r>
    </w:p>
    <w:tbl>
      <w:tblPr>
        <w:tblStyle w:val="Tablaconcuadrcula"/>
        <w:tblW w:w="0" w:type="auto"/>
        <w:tblLook w:val="04A0" w:firstRow="1" w:lastRow="0" w:firstColumn="1" w:lastColumn="0" w:noHBand="0" w:noVBand="1"/>
      </w:tblPr>
      <w:tblGrid>
        <w:gridCol w:w="4414"/>
        <w:gridCol w:w="4414"/>
      </w:tblGrid>
      <w:tr w:rsidR="00DF133E" w:rsidRPr="00C91637" w14:paraId="5B33B9CF" w14:textId="77777777" w:rsidTr="005C72EC">
        <w:tc>
          <w:tcPr>
            <w:tcW w:w="4414" w:type="dxa"/>
            <w:shd w:val="clear" w:color="auto" w:fill="EEECE1" w:themeFill="background2"/>
          </w:tcPr>
          <w:p w14:paraId="6C8424D9" w14:textId="77777777" w:rsidR="005C72EC" w:rsidRPr="00C91637" w:rsidRDefault="005C72EC" w:rsidP="00DF133E">
            <w:pPr>
              <w:shd w:val="clear" w:color="auto" w:fill="FFFFFF" w:themeFill="background1"/>
              <w:spacing w:before="240" w:after="240"/>
              <w:jc w:val="center"/>
              <w:rPr>
                <w:rFonts w:ascii="Palatino Linotype" w:eastAsia="Palatino Linotype" w:hAnsi="Palatino Linotype" w:cs="Palatino Linotype"/>
                <w:b/>
                <w:sz w:val="20"/>
                <w:szCs w:val="22"/>
              </w:rPr>
            </w:pPr>
            <w:r w:rsidRPr="00C91637">
              <w:rPr>
                <w:rFonts w:ascii="Palatino Linotype" w:eastAsia="Palatino Linotype" w:hAnsi="Palatino Linotype" w:cs="Palatino Linotype"/>
                <w:b/>
                <w:sz w:val="20"/>
                <w:szCs w:val="22"/>
              </w:rPr>
              <w:t>Número de folio de los vales de salida y temporalidad solicitada:</w:t>
            </w:r>
          </w:p>
        </w:tc>
        <w:tc>
          <w:tcPr>
            <w:tcW w:w="4414" w:type="dxa"/>
            <w:shd w:val="clear" w:color="auto" w:fill="EEECE1" w:themeFill="background2"/>
          </w:tcPr>
          <w:p w14:paraId="24869CA2" w14:textId="77777777" w:rsidR="005C72EC" w:rsidRPr="00C91637" w:rsidRDefault="005C72EC" w:rsidP="00DF133E">
            <w:pPr>
              <w:shd w:val="clear" w:color="auto" w:fill="FFFFFF" w:themeFill="background1"/>
              <w:spacing w:before="240" w:after="240"/>
              <w:jc w:val="center"/>
              <w:rPr>
                <w:rFonts w:ascii="Palatino Linotype" w:eastAsia="Palatino Linotype" w:hAnsi="Palatino Linotype" w:cs="Palatino Linotype"/>
                <w:b/>
                <w:sz w:val="20"/>
                <w:szCs w:val="22"/>
              </w:rPr>
            </w:pPr>
            <w:r w:rsidRPr="00C91637">
              <w:rPr>
                <w:rFonts w:ascii="Palatino Linotype" w:eastAsia="Palatino Linotype" w:hAnsi="Palatino Linotype" w:cs="Palatino Linotype"/>
                <w:b/>
                <w:sz w:val="20"/>
                <w:szCs w:val="22"/>
              </w:rPr>
              <w:t>¿La información se encuentra completa?</w:t>
            </w:r>
          </w:p>
        </w:tc>
      </w:tr>
      <w:tr w:rsidR="00DF133E" w:rsidRPr="00C91637" w14:paraId="58DE8FF5" w14:textId="77777777" w:rsidTr="005C72EC">
        <w:tc>
          <w:tcPr>
            <w:tcW w:w="4414" w:type="dxa"/>
          </w:tcPr>
          <w:p w14:paraId="6A6C148F" w14:textId="519BB09E" w:rsidR="005C72EC" w:rsidRPr="00C91637" w:rsidRDefault="005C72EC" w:rsidP="00DF133E">
            <w:pPr>
              <w:shd w:val="clear" w:color="auto" w:fill="FFFFFF" w:themeFill="background1"/>
              <w:spacing w:before="240" w:after="240" w:line="360" w:lineRule="auto"/>
              <w:jc w:val="center"/>
              <w:rPr>
                <w:rFonts w:ascii="Palatino Linotype" w:eastAsia="Palatino Linotype" w:hAnsi="Palatino Linotype" w:cs="Palatino Linotype"/>
                <w:b/>
                <w:sz w:val="20"/>
                <w:szCs w:val="22"/>
              </w:rPr>
            </w:pPr>
            <w:r w:rsidRPr="00C91637">
              <w:rPr>
                <w:rFonts w:ascii="Palatino Linotype" w:eastAsia="Palatino Linotype" w:hAnsi="Palatino Linotype" w:cs="Palatino Linotype"/>
                <w:b/>
                <w:sz w:val="18"/>
                <w:szCs w:val="22"/>
              </w:rPr>
              <w:t>Primer Semestre 2022-Comprende del folio del 001</w:t>
            </w:r>
            <w:r w:rsidR="00693A67" w:rsidRPr="00C91637">
              <w:rPr>
                <w:rFonts w:ascii="Palatino Linotype" w:eastAsia="Palatino Linotype" w:hAnsi="Palatino Linotype" w:cs="Palatino Linotype"/>
                <w:b/>
                <w:sz w:val="18"/>
                <w:szCs w:val="22"/>
              </w:rPr>
              <w:t xml:space="preserve"> al 0222</w:t>
            </w:r>
          </w:p>
        </w:tc>
        <w:tc>
          <w:tcPr>
            <w:tcW w:w="4414" w:type="dxa"/>
          </w:tcPr>
          <w:p w14:paraId="4F5DB466" w14:textId="77777777" w:rsidR="005C72EC" w:rsidRPr="00C91637" w:rsidRDefault="002961DB" w:rsidP="00DF133E">
            <w:pPr>
              <w:shd w:val="clear" w:color="auto" w:fill="FFFFFF" w:themeFill="background1"/>
              <w:spacing w:before="240" w:after="240"/>
              <w:jc w:val="center"/>
              <w:rPr>
                <w:rFonts w:ascii="Palatino Linotype" w:eastAsia="Palatino Linotype" w:hAnsi="Palatino Linotype" w:cs="Palatino Linotype"/>
                <w:sz w:val="18"/>
                <w:szCs w:val="22"/>
              </w:rPr>
            </w:pPr>
            <w:r w:rsidRPr="00C91637">
              <w:rPr>
                <w:rFonts w:ascii="Palatino Linotype" w:eastAsia="Palatino Linotype" w:hAnsi="Palatino Linotype" w:cs="Palatino Linotype"/>
                <w:b/>
                <w:sz w:val="18"/>
                <w:szCs w:val="22"/>
              </w:rPr>
              <w:t xml:space="preserve">Parcialmente </w:t>
            </w:r>
            <w:r w:rsidRPr="00C91637">
              <w:rPr>
                <w:rFonts w:ascii="Palatino Linotype" w:eastAsia="Palatino Linotype" w:hAnsi="Palatino Linotype" w:cs="Palatino Linotype"/>
                <w:sz w:val="18"/>
                <w:szCs w:val="22"/>
              </w:rPr>
              <w:t>(Faltan los vales con número de folio (002, 004, 005, del 009 al 017, 0146, 0184, 0185</w:t>
            </w:r>
          </w:p>
        </w:tc>
      </w:tr>
      <w:tr w:rsidR="00DF133E" w:rsidRPr="00C91637" w14:paraId="1F721E0C" w14:textId="77777777" w:rsidTr="005C72EC">
        <w:tc>
          <w:tcPr>
            <w:tcW w:w="4414" w:type="dxa"/>
          </w:tcPr>
          <w:p w14:paraId="6D45A136" w14:textId="77777777" w:rsidR="005C72EC" w:rsidRPr="00C91637" w:rsidRDefault="005C72EC" w:rsidP="00DF133E">
            <w:pPr>
              <w:shd w:val="clear" w:color="auto" w:fill="FFFFFF" w:themeFill="background1"/>
              <w:spacing w:before="240" w:after="240" w:line="360" w:lineRule="auto"/>
              <w:jc w:val="center"/>
              <w:rPr>
                <w:rFonts w:ascii="Palatino Linotype" w:eastAsia="Palatino Linotype" w:hAnsi="Palatino Linotype" w:cs="Palatino Linotype"/>
                <w:b/>
                <w:sz w:val="20"/>
                <w:szCs w:val="22"/>
              </w:rPr>
            </w:pPr>
            <w:r w:rsidRPr="00C91637">
              <w:rPr>
                <w:rFonts w:ascii="Palatino Linotype" w:eastAsia="Palatino Linotype" w:hAnsi="Palatino Linotype" w:cs="Palatino Linotype"/>
                <w:b/>
                <w:sz w:val="18"/>
                <w:szCs w:val="22"/>
              </w:rPr>
              <w:t>Febrero 2023- Comprende del folio 003 al 010</w:t>
            </w:r>
          </w:p>
        </w:tc>
        <w:tc>
          <w:tcPr>
            <w:tcW w:w="4414" w:type="dxa"/>
          </w:tcPr>
          <w:p w14:paraId="23469472" w14:textId="77777777" w:rsidR="005C72EC" w:rsidRPr="00C91637" w:rsidRDefault="005C72EC" w:rsidP="00DF133E">
            <w:pPr>
              <w:shd w:val="clear" w:color="auto" w:fill="FFFFFF" w:themeFill="background1"/>
              <w:spacing w:before="240" w:after="240"/>
              <w:jc w:val="center"/>
              <w:rPr>
                <w:rFonts w:ascii="Palatino Linotype" w:eastAsia="Palatino Linotype" w:hAnsi="Palatino Linotype" w:cs="Palatino Linotype"/>
                <w:b/>
                <w:sz w:val="18"/>
                <w:szCs w:val="22"/>
              </w:rPr>
            </w:pPr>
            <w:r w:rsidRPr="00C91637">
              <w:rPr>
                <w:rFonts w:ascii="Palatino Linotype" w:eastAsia="Palatino Linotype" w:hAnsi="Palatino Linotype" w:cs="Palatino Linotype"/>
                <w:b/>
                <w:sz w:val="18"/>
                <w:szCs w:val="22"/>
              </w:rPr>
              <w:t>Parcialmente</w:t>
            </w:r>
          </w:p>
          <w:p w14:paraId="65B9AEC1" w14:textId="77777777" w:rsidR="005C72EC" w:rsidRPr="00C91637" w:rsidRDefault="005C72EC" w:rsidP="00DF133E">
            <w:pPr>
              <w:shd w:val="clear" w:color="auto" w:fill="FFFFFF" w:themeFill="background1"/>
              <w:spacing w:before="240" w:after="240"/>
              <w:jc w:val="center"/>
              <w:rPr>
                <w:rFonts w:ascii="Palatino Linotype" w:eastAsia="Palatino Linotype" w:hAnsi="Palatino Linotype" w:cs="Palatino Linotype"/>
                <w:sz w:val="18"/>
                <w:szCs w:val="22"/>
              </w:rPr>
            </w:pPr>
            <w:r w:rsidRPr="00C91637">
              <w:rPr>
                <w:rFonts w:ascii="Palatino Linotype" w:eastAsia="Palatino Linotype" w:hAnsi="Palatino Linotype" w:cs="Palatino Linotype"/>
                <w:sz w:val="18"/>
                <w:szCs w:val="22"/>
              </w:rPr>
              <w:t>(Faltan los vales con número de folio 001 y 002)</w:t>
            </w:r>
          </w:p>
        </w:tc>
      </w:tr>
      <w:tr w:rsidR="00DF133E" w:rsidRPr="00C91637" w14:paraId="4920F5DE" w14:textId="77777777" w:rsidTr="005C72EC">
        <w:tc>
          <w:tcPr>
            <w:tcW w:w="4414" w:type="dxa"/>
          </w:tcPr>
          <w:p w14:paraId="77F77677" w14:textId="6D2409B7" w:rsidR="005C72EC" w:rsidRPr="00C91637" w:rsidRDefault="005C72EC" w:rsidP="00DF133E">
            <w:pPr>
              <w:shd w:val="clear" w:color="auto" w:fill="FFFFFF" w:themeFill="background1"/>
              <w:spacing w:before="240" w:after="240" w:line="360" w:lineRule="auto"/>
              <w:jc w:val="center"/>
              <w:rPr>
                <w:rFonts w:ascii="Palatino Linotype" w:eastAsia="Palatino Linotype" w:hAnsi="Palatino Linotype" w:cs="Palatino Linotype"/>
                <w:b/>
                <w:sz w:val="20"/>
                <w:szCs w:val="22"/>
              </w:rPr>
            </w:pPr>
            <w:r w:rsidRPr="00C91637">
              <w:rPr>
                <w:rFonts w:ascii="Palatino Linotype" w:eastAsia="Palatino Linotype" w:hAnsi="Palatino Linotype" w:cs="Palatino Linotype"/>
                <w:b/>
                <w:sz w:val="18"/>
                <w:szCs w:val="22"/>
              </w:rPr>
              <w:t xml:space="preserve">Primer Semestre 2024- Comprende del folio 001 </w:t>
            </w:r>
            <w:r w:rsidR="00693A67" w:rsidRPr="00C91637">
              <w:rPr>
                <w:rFonts w:ascii="Palatino Linotype" w:eastAsia="Palatino Linotype" w:hAnsi="Palatino Linotype" w:cs="Palatino Linotype"/>
                <w:b/>
                <w:sz w:val="18"/>
                <w:szCs w:val="22"/>
              </w:rPr>
              <w:t>al 0149</w:t>
            </w:r>
          </w:p>
        </w:tc>
        <w:tc>
          <w:tcPr>
            <w:tcW w:w="4414" w:type="dxa"/>
          </w:tcPr>
          <w:p w14:paraId="6B88B7B4" w14:textId="77777777" w:rsidR="005C72EC" w:rsidRPr="00C91637" w:rsidRDefault="005C72EC" w:rsidP="00DF133E">
            <w:pPr>
              <w:shd w:val="clear" w:color="auto" w:fill="FFFFFF" w:themeFill="background1"/>
              <w:spacing w:before="240" w:after="240"/>
              <w:jc w:val="center"/>
              <w:rPr>
                <w:rFonts w:ascii="Palatino Linotype" w:eastAsia="Palatino Linotype" w:hAnsi="Palatino Linotype" w:cs="Palatino Linotype"/>
                <w:b/>
                <w:sz w:val="18"/>
                <w:szCs w:val="22"/>
              </w:rPr>
            </w:pPr>
            <w:r w:rsidRPr="00C91637">
              <w:rPr>
                <w:rFonts w:ascii="Palatino Linotype" w:eastAsia="Palatino Linotype" w:hAnsi="Palatino Linotype" w:cs="Palatino Linotype"/>
                <w:b/>
                <w:sz w:val="18"/>
                <w:szCs w:val="22"/>
              </w:rPr>
              <w:t>Parcialmente</w:t>
            </w:r>
          </w:p>
          <w:p w14:paraId="76FC539F" w14:textId="77777777" w:rsidR="005C72EC" w:rsidRPr="00C91637" w:rsidRDefault="005C72EC" w:rsidP="00DF133E">
            <w:pPr>
              <w:shd w:val="clear" w:color="auto" w:fill="FFFFFF" w:themeFill="background1"/>
              <w:spacing w:before="240" w:after="240"/>
              <w:jc w:val="center"/>
              <w:rPr>
                <w:rFonts w:ascii="Palatino Linotype" w:eastAsia="Palatino Linotype" w:hAnsi="Palatino Linotype" w:cs="Palatino Linotype"/>
                <w:sz w:val="18"/>
                <w:szCs w:val="22"/>
              </w:rPr>
            </w:pPr>
            <w:r w:rsidRPr="00C91637">
              <w:rPr>
                <w:rFonts w:ascii="Palatino Linotype" w:eastAsia="Palatino Linotype" w:hAnsi="Palatino Linotype" w:cs="Palatino Linotype"/>
                <w:sz w:val="18"/>
                <w:szCs w:val="22"/>
              </w:rPr>
              <w:t>(Falta</w:t>
            </w:r>
            <w:r w:rsidR="002961DB" w:rsidRPr="00C91637">
              <w:rPr>
                <w:rFonts w:ascii="Palatino Linotype" w:eastAsia="Palatino Linotype" w:hAnsi="Palatino Linotype" w:cs="Palatino Linotype"/>
                <w:sz w:val="18"/>
                <w:szCs w:val="22"/>
              </w:rPr>
              <w:t>n los vales con número de folio</w:t>
            </w:r>
            <w:r w:rsidRPr="00C91637">
              <w:rPr>
                <w:rFonts w:ascii="Palatino Linotype" w:eastAsia="Palatino Linotype" w:hAnsi="Palatino Linotype" w:cs="Palatino Linotype"/>
                <w:sz w:val="18"/>
                <w:szCs w:val="22"/>
              </w:rPr>
              <w:t xml:space="preserve"> 008 y 030)</w:t>
            </w:r>
          </w:p>
        </w:tc>
      </w:tr>
    </w:tbl>
    <w:p w14:paraId="10853046" w14:textId="77777777" w:rsidR="005C72EC" w:rsidRPr="00C91637" w:rsidRDefault="008E5C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De tal suerte </w:t>
      </w:r>
      <w:proofErr w:type="gramStart"/>
      <w:r w:rsidRPr="00C91637">
        <w:rPr>
          <w:rFonts w:ascii="Palatino Linotype" w:eastAsia="Palatino Linotype" w:hAnsi="Palatino Linotype" w:cs="Palatino Linotype"/>
          <w:sz w:val="22"/>
          <w:szCs w:val="22"/>
        </w:rPr>
        <w:t>que</w:t>
      </w:r>
      <w:proofErr w:type="gramEnd"/>
      <w:r w:rsidRPr="00C91637">
        <w:rPr>
          <w:rFonts w:ascii="Palatino Linotype" w:eastAsia="Palatino Linotype" w:hAnsi="Palatino Linotype" w:cs="Palatino Linotype"/>
          <w:sz w:val="22"/>
          <w:szCs w:val="22"/>
        </w:rPr>
        <w:t xml:space="preserve"> derivado de la revisión practicada a los documentos enviados en respuesta, se visualiza que le asiste la razón al particular cuando señala que no se entregó la totalidad de la información solicitada, toda vez que en efecto, se visualizan documentos faltantes, por lo que para atender el requerimiento de información, deberán entregarse los vales de salida faltantes.</w:t>
      </w:r>
    </w:p>
    <w:p w14:paraId="6099B31D" w14:textId="5CD3742A" w:rsidR="000A6AED" w:rsidRPr="00C91637" w:rsidRDefault="000A6AED" w:rsidP="00DF133E">
      <w:pPr>
        <w:shd w:val="clear" w:color="auto" w:fill="FFFFFF" w:themeFill="background1"/>
        <w:spacing w:before="240" w:after="240" w:line="360" w:lineRule="auto"/>
        <w:ind w:right="49"/>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No obstante, toda vez que </w:t>
      </w:r>
      <w:r w:rsidR="00D94F8B" w:rsidRPr="00C91637">
        <w:rPr>
          <w:rFonts w:ascii="Palatino Linotype" w:eastAsia="Palatino Linotype" w:hAnsi="Palatino Linotype" w:cs="Palatino Linotype"/>
          <w:b/>
          <w:sz w:val="22"/>
          <w:szCs w:val="22"/>
        </w:rPr>
        <w:t>de la revisión a los vales de salidas de plantas del primer Semestre 2022, se advierte que se entregó un vale cancelado con el número de folio 003, cabe la posibilidad de que los faltantes se encuentren de igual forma, cancelados</w:t>
      </w:r>
      <w:r w:rsidR="00D94F8B" w:rsidRPr="00C91637">
        <w:rPr>
          <w:rFonts w:ascii="Palatino Linotype" w:eastAsia="Palatino Linotype" w:hAnsi="Palatino Linotype" w:cs="Palatino Linotype"/>
          <w:sz w:val="22"/>
          <w:szCs w:val="22"/>
        </w:rPr>
        <w:t xml:space="preserve">, por lo que </w:t>
      </w:r>
      <w:r w:rsidRPr="00C91637">
        <w:rPr>
          <w:rFonts w:ascii="Palatino Linotype" w:eastAsia="Palatino Linotype" w:hAnsi="Palatino Linotype" w:cs="Palatino Linotype"/>
          <w:sz w:val="22"/>
          <w:szCs w:val="22"/>
        </w:rPr>
        <w:t>para el caso de que derivado de la búsqueda que se orden</w:t>
      </w:r>
      <w:r w:rsidR="00D94F8B" w:rsidRPr="00C91637">
        <w:rPr>
          <w:rFonts w:ascii="Palatino Linotype" w:eastAsia="Palatino Linotype" w:hAnsi="Palatino Linotype" w:cs="Palatino Linotype"/>
          <w:sz w:val="22"/>
          <w:szCs w:val="22"/>
        </w:rPr>
        <w:t>a</w:t>
      </w:r>
      <w:r w:rsidRPr="00C91637">
        <w:rPr>
          <w:rFonts w:ascii="Palatino Linotype" w:eastAsia="Palatino Linotype" w:hAnsi="Palatino Linotype" w:cs="Palatino Linotype"/>
          <w:sz w:val="22"/>
          <w:szCs w:val="22"/>
        </w:rPr>
        <w:t>, no se llegara</w:t>
      </w:r>
      <w:r w:rsidR="00693A67" w:rsidRPr="00C91637">
        <w:rPr>
          <w:rFonts w:ascii="Palatino Linotype" w:eastAsia="Palatino Linotype" w:hAnsi="Palatino Linotype" w:cs="Palatino Linotype"/>
          <w:sz w:val="22"/>
          <w:szCs w:val="22"/>
        </w:rPr>
        <w:t>n</w:t>
      </w:r>
      <w:r w:rsidRPr="00C91637">
        <w:rPr>
          <w:rFonts w:ascii="Palatino Linotype" w:eastAsia="Palatino Linotype" w:hAnsi="Palatino Linotype" w:cs="Palatino Linotype"/>
          <w:sz w:val="22"/>
          <w:szCs w:val="22"/>
        </w:rPr>
        <w:t xml:space="preserve"> a localizar</w:t>
      </w:r>
      <w:r w:rsidR="00D94F8B" w:rsidRPr="00C91637">
        <w:rPr>
          <w:rFonts w:ascii="Palatino Linotype" w:eastAsia="Palatino Linotype" w:hAnsi="Palatino Linotype" w:cs="Palatino Linotype"/>
          <w:sz w:val="22"/>
          <w:szCs w:val="22"/>
        </w:rPr>
        <w:t xml:space="preserve"> dichos documentos</w:t>
      </w:r>
      <w:r w:rsidRPr="00C91637">
        <w:rPr>
          <w:rFonts w:ascii="Palatino Linotype" w:eastAsia="Palatino Linotype" w:hAnsi="Palatino Linotype" w:cs="Palatino Linotype"/>
          <w:sz w:val="22"/>
          <w:szCs w:val="22"/>
        </w:rPr>
        <w:t xml:space="preserve">, </w:t>
      </w:r>
      <w:r w:rsidR="00D94F8B" w:rsidRPr="00C91637">
        <w:rPr>
          <w:rFonts w:ascii="Palatino Linotype" w:eastAsia="Palatino Linotype" w:hAnsi="Palatino Linotype" w:cs="Palatino Linotype"/>
          <w:sz w:val="22"/>
          <w:szCs w:val="22"/>
        </w:rPr>
        <w:t>en virtud de que</w:t>
      </w:r>
      <w:r w:rsidRPr="00C91637">
        <w:rPr>
          <w:rFonts w:ascii="Palatino Linotype" w:eastAsia="Palatino Linotype" w:hAnsi="Palatino Linotype" w:cs="Palatino Linotype"/>
          <w:sz w:val="22"/>
          <w:szCs w:val="22"/>
        </w:rPr>
        <w:t xml:space="preserve"> se hubieran cancelado, bastará con que así se haga del </w:t>
      </w:r>
      <w:r w:rsidRPr="00C91637">
        <w:rPr>
          <w:rFonts w:ascii="Palatino Linotype" w:eastAsia="Palatino Linotype" w:hAnsi="Palatino Linotype" w:cs="Palatino Linotype"/>
          <w:sz w:val="22"/>
          <w:szCs w:val="22"/>
        </w:rPr>
        <w:lastRenderedPageBreak/>
        <w:t>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03793688" w14:textId="77777777" w:rsidR="000A6AED" w:rsidRPr="00C91637" w:rsidRDefault="000A6AED" w:rsidP="00DF133E">
      <w:pPr>
        <w:shd w:val="clear" w:color="auto" w:fill="FFFFFF" w:themeFill="background1"/>
        <w:spacing w:before="240" w:after="240" w:line="276" w:lineRule="auto"/>
        <w:ind w:left="567" w:right="90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“Artículo 19…</w:t>
      </w:r>
    </w:p>
    <w:p w14:paraId="5C2DAE76" w14:textId="77777777" w:rsidR="000A6AED" w:rsidRPr="00C91637" w:rsidRDefault="000A6AED" w:rsidP="00DF133E">
      <w:pPr>
        <w:shd w:val="clear" w:color="auto" w:fill="FFFFFF" w:themeFill="background1"/>
        <w:spacing w:before="240" w:after="240" w:line="276" w:lineRule="auto"/>
        <w:ind w:left="567" w:right="90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F8AC167" w14:textId="55520E03" w:rsidR="006B7043" w:rsidRPr="00C91637" w:rsidRDefault="008E5C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Ahora bien, respecto a la segunda parte de la inconformidad, relativa a la clasificación de la información, tenemos que </w:t>
      </w:r>
      <w:r w:rsidR="008372D6" w:rsidRPr="00C91637">
        <w:rPr>
          <w:rFonts w:ascii="Palatino Linotype" w:eastAsia="Palatino Linotype" w:hAnsi="Palatino Linotype" w:cs="Palatino Linotype"/>
          <w:sz w:val="22"/>
          <w:szCs w:val="22"/>
        </w:rPr>
        <w:t>la totalidad de los documentos se encuentra</w:t>
      </w:r>
      <w:r w:rsidR="00693A67" w:rsidRPr="00C91637">
        <w:rPr>
          <w:rFonts w:ascii="Palatino Linotype" w:eastAsia="Palatino Linotype" w:hAnsi="Palatino Linotype" w:cs="Palatino Linotype"/>
          <w:sz w:val="22"/>
          <w:szCs w:val="22"/>
        </w:rPr>
        <w:t>n</w:t>
      </w:r>
      <w:r w:rsidR="008372D6" w:rsidRPr="00C91637">
        <w:rPr>
          <w:rFonts w:ascii="Palatino Linotype" w:eastAsia="Palatino Linotype" w:hAnsi="Palatino Linotype" w:cs="Palatino Linotype"/>
          <w:sz w:val="22"/>
          <w:szCs w:val="22"/>
        </w:rPr>
        <w:t xml:space="preserve"> en versión pública, esto es, testando datos como </w:t>
      </w:r>
      <w:r w:rsidR="008372D6" w:rsidRPr="00C91637">
        <w:rPr>
          <w:rFonts w:ascii="Palatino Linotype" w:eastAsia="Palatino Linotype" w:hAnsi="Palatino Linotype" w:cs="Palatino Linotype"/>
          <w:b/>
          <w:sz w:val="22"/>
          <w:szCs w:val="22"/>
        </w:rPr>
        <w:t>nombre, número de identificación</w:t>
      </w:r>
      <w:r w:rsidR="006B7043" w:rsidRPr="00C91637">
        <w:rPr>
          <w:rFonts w:ascii="Palatino Linotype" w:eastAsia="Palatino Linotype" w:hAnsi="Palatino Linotype" w:cs="Palatino Linotype"/>
          <w:b/>
          <w:sz w:val="22"/>
          <w:szCs w:val="22"/>
        </w:rPr>
        <w:t xml:space="preserve"> en la credencial expedida por el INE</w:t>
      </w:r>
      <w:r w:rsidR="008372D6" w:rsidRPr="00C91637">
        <w:rPr>
          <w:rFonts w:ascii="Palatino Linotype" w:eastAsia="Palatino Linotype" w:hAnsi="Palatino Linotype" w:cs="Palatino Linotype"/>
          <w:b/>
          <w:sz w:val="22"/>
          <w:szCs w:val="22"/>
        </w:rPr>
        <w:t xml:space="preserve">, </w:t>
      </w:r>
      <w:r w:rsidR="00693A67" w:rsidRPr="00C91637">
        <w:rPr>
          <w:rFonts w:ascii="Palatino Linotype" w:eastAsia="Palatino Linotype" w:hAnsi="Palatino Linotype" w:cs="Palatino Linotype"/>
          <w:b/>
          <w:sz w:val="22"/>
          <w:szCs w:val="22"/>
        </w:rPr>
        <w:t xml:space="preserve">teléfono, </w:t>
      </w:r>
      <w:r w:rsidR="008372D6" w:rsidRPr="00C91637">
        <w:rPr>
          <w:rFonts w:ascii="Palatino Linotype" w:eastAsia="Palatino Linotype" w:hAnsi="Palatino Linotype" w:cs="Palatino Linotype"/>
          <w:b/>
          <w:sz w:val="22"/>
          <w:szCs w:val="22"/>
        </w:rPr>
        <w:t>domicilio y firma</w:t>
      </w:r>
      <w:r w:rsidR="00416E60" w:rsidRPr="00C91637">
        <w:rPr>
          <w:rFonts w:ascii="Palatino Linotype" w:eastAsia="Palatino Linotype" w:hAnsi="Palatino Linotype" w:cs="Palatino Linotype"/>
          <w:b/>
          <w:sz w:val="22"/>
          <w:szCs w:val="22"/>
        </w:rPr>
        <w:t xml:space="preserve">, </w:t>
      </w:r>
      <w:r w:rsidR="00416E60" w:rsidRPr="00C91637">
        <w:rPr>
          <w:rFonts w:ascii="Palatino Linotype" w:eastAsia="Palatino Linotype" w:hAnsi="Palatino Linotype" w:cs="Palatino Linotype"/>
          <w:sz w:val="22"/>
          <w:szCs w:val="22"/>
        </w:rPr>
        <w:t xml:space="preserve">los cuales se analizan </w:t>
      </w:r>
      <w:r w:rsidR="006B7043" w:rsidRPr="00C91637">
        <w:rPr>
          <w:rFonts w:ascii="Palatino Linotype" w:eastAsia="Palatino Linotype" w:hAnsi="Palatino Linotype" w:cs="Palatino Linotype"/>
          <w:sz w:val="22"/>
          <w:szCs w:val="22"/>
        </w:rPr>
        <w:t xml:space="preserve">a continuación: </w:t>
      </w:r>
    </w:p>
    <w:p w14:paraId="692A72C5" w14:textId="77777777" w:rsidR="006B7043" w:rsidRPr="00C91637" w:rsidRDefault="006B7043"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Número de identificación en la credencial expedida por el INE</w:t>
      </w:r>
    </w:p>
    <w:p w14:paraId="1C81CE0E" w14:textId="77777777" w:rsidR="006B7043" w:rsidRPr="00C91637" w:rsidRDefault="006B7043" w:rsidP="00DF133E">
      <w:pPr>
        <w:pStyle w:val="NormalWeb"/>
        <w:shd w:val="clear" w:color="auto" w:fill="FFFFFF" w:themeFill="background1"/>
        <w:spacing w:before="240" w:beforeAutospacing="0" w:after="240" w:afterAutospacing="0" w:line="360" w:lineRule="auto"/>
        <w:jc w:val="both"/>
      </w:pPr>
      <w:r w:rsidRPr="00C91637">
        <w:rPr>
          <w:rFonts w:ascii="Palatino Linotype" w:hAnsi="Palatino Linotype"/>
          <w:sz w:val="22"/>
          <w:szCs w:val="22"/>
        </w:rPr>
        <w:t>El OCR (</w:t>
      </w:r>
      <w:proofErr w:type="spellStart"/>
      <w:r w:rsidRPr="00C91637">
        <w:rPr>
          <w:rFonts w:ascii="Palatino Linotype" w:hAnsi="Palatino Linotype"/>
          <w:sz w:val="22"/>
          <w:szCs w:val="22"/>
        </w:rPr>
        <w:t>Optical</w:t>
      </w:r>
      <w:proofErr w:type="spellEnd"/>
      <w:r w:rsidRPr="00C91637">
        <w:rPr>
          <w:rFonts w:ascii="Palatino Linotype" w:hAnsi="Palatino Linotype"/>
          <w:sz w:val="22"/>
          <w:szCs w:val="22"/>
        </w:rPr>
        <w:t xml:space="preserve"> </w:t>
      </w:r>
      <w:proofErr w:type="spellStart"/>
      <w:r w:rsidRPr="00C91637">
        <w:rPr>
          <w:rFonts w:ascii="Palatino Linotype" w:hAnsi="Palatino Linotype"/>
          <w:sz w:val="22"/>
          <w:szCs w:val="22"/>
        </w:rPr>
        <w:t>Character</w:t>
      </w:r>
      <w:proofErr w:type="spellEnd"/>
      <w:r w:rsidRPr="00C91637">
        <w:rPr>
          <w:rFonts w:ascii="Palatino Linotype" w:hAnsi="Palatino Linotype"/>
          <w:sz w:val="22"/>
          <w:szCs w:val="22"/>
        </w:rPr>
        <w:t xml:space="preserve"> </w:t>
      </w:r>
      <w:proofErr w:type="spellStart"/>
      <w:r w:rsidRPr="00C91637">
        <w:rPr>
          <w:rFonts w:ascii="Palatino Linotype" w:hAnsi="Palatino Linotype"/>
          <w:sz w:val="22"/>
          <w:szCs w:val="22"/>
        </w:rPr>
        <w:t>Recognition</w:t>
      </w:r>
      <w:proofErr w:type="spellEnd"/>
      <w:r w:rsidRPr="00C91637">
        <w:rPr>
          <w:rFonts w:ascii="Palatino Linotype" w:hAnsi="Palatino Linotype"/>
          <w:sz w:val="22"/>
          <w:szCs w:val="22"/>
        </w:rPr>
        <w:t xml:space="preserve">) es un identificador de datos de la credencial de elector, el cual contiene la sección electoral en donde vota el ciudadano titular de dicho documento; constituye un dato personal en razón de que revela información concerniente a una persona física identificada o identificable en función de la información </w:t>
      </w:r>
      <w:proofErr w:type="spellStart"/>
      <w:r w:rsidRPr="00C91637">
        <w:rPr>
          <w:rFonts w:ascii="Palatino Linotype" w:hAnsi="Palatino Linotype"/>
          <w:sz w:val="22"/>
          <w:szCs w:val="22"/>
        </w:rPr>
        <w:t>geoelectoral</w:t>
      </w:r>
      <w:proofErr w:type="spellEnd"/>
      <w:r w:rsidRPr="00C91637">
        <w:rPr>
          <w:rFonts w:ascii="Palatino Linotype" w:hAnsi="Palatino Linotype"/>
          <w:sz w:val="22"/>
          <w:szCs w:val="22"/>
        </w:rPr>
        <w:t xml:space="preserve"> ahí contenida, por lo tanto, actualiza el supuesto de confidencial conforme al artículo</w:t>
      </w:r>
      <w:r w:rsidR="00C94B4E" w:rsidRPr="00C91637">
        <w:rPr>
          <w:rFonts w:ascii="Palatino Linotype" w:hAnsi="Palatino Linotype"/>
          <w:sz w:val="22"/>
          <w:szCs w:val="22"/>
        </w:rPr>
        <w:t xml:space="preserve"> </w:t>
      </w:r>
      <w:r w:rsidRPr="00C91637">
        <w:rPr>
          <w:rFonts w:ascii="Palatino Linotype" w:hAnsi="Palatino Linotype"/>
          <w:sz w:val="22"/>
          <w:szCs w:val="22"/>
        </w:rPr>
        <w:t>143, fracción I, de la Ley de Transparencia Local.</w:t>
      </w:r>
    </w:p>
    <w:p w14:paraId="3ACAA46F" w14:textId="77777777" w:rsidR="006B7043" w:rsidRPr="00C91637" w:rsidRDefault="006B7043" w:rsidP="00DF133E">
      <w:pPr>
        <w:pStyle w:val="NormalWeb"/>
        <w:shd w:val="clear" w:color="auto" w:fill="FFFFFF" w:themeFill="background1"/>
        <w:spacing w:before="240" w:beforeAutospacing="0" w:after="240" w:afterAutospacing="0"/>
        <w:jc w:val="center"/>
      </w:pPr>
      <w:r w:rsidRPr="00C91637">
        <w:rPr>
          <w:rFonts w:ascii="Palatino Linotype" w:hAnsi="Palatino Linotype"/>
          <w:b/>
          <w:bCs/>
          <w:noProof/>
          <w:sz w:val="22"/>
          <w:szCs w:val="22"/>
          <w:bdr w:val="none" w:sz="0" w:space="0" w:color="auto" w:frame="1"/>
        </w:rPr>
        <w:lastRenderedPageBreak/>
        <w:drawing>
          <wp:inline distT="0" distB="0" distL="0" distR="0" wp14:anchorId="248F5F37" wp14:editId="2B448F6F">
            <wp:extent cx="2600325" cy="1657350"/>
            <wp:effectExtent l="0" t="0" r="9525" b="0"/>
            <wp:docPr id="6" name="Imagen 6" descr="https://lh7-rt.googleusercontent.com/docsz/AD_4nXeBayO9jtZoBlnVmHz7RvDU98NAz0XKmpgoKc2h_Bg--WscdBd28pSTDVh4QwZW7k-6m6d8wHB0NNzcOetPE0JFMLz_JeAOaMIdx371xhNw1Z3PkbBwhojzPooNxkuhWUELkJLip-52l21P2GrETA?key=c1f81hEKMgyYCCfjR8C_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BayO9jtZoBlnVmHz7RvDU98NAz0XKmpgoKc2h_Bg--WscdBd28pSTDVh4QwZW7k-6m6d8wHB0NNzcOetPE0JFMLz_JeAOaMIdx371xhNw1Z3PkbBwhojzPooNxkuhWUELkJLip-52l21P2GrETA?key=c1f81hEKMgyYCCfjR8C_M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657350"/>
                    </a:xfrm>
                    <a:prstGeom prst="rect">
                      <a:avLst/>
                    </a:prstGeom>
                    <a:noFill/>
                    <a:ln>
                      <a:noFill/>
                    </a:ln>
                  </pic:spPr>
                </pic:pic>
              </a:graphicData>
            </a:graphic>
          </wp:inline>
        </w:drawing>
      </w:r>
    </w:p>
    <w:p w14:paraId="0B131CC1" w14:textId="77777777" w:rsidR="006B7043" w:rsidRPr="00C91637" w:rsidRDefault="006B7043"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 xml:space="preserve"> Domicilio </w:t>
      </w:r>
    </w:p>
    <w:p w14:paraId="7742D733" w14:textId="26694957" w:rsidR="006B7043" w:rsidRPr="00C91637" w:rsidRDefault="006B7043"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Respecto al domicilio, tenemos que al ser este el lugar en donde reside habitualmente una persona física, constituye un dato personal y, por </w:t>
      </w:r>
      <w:proofErr w:type="gramStart"/>
      <w:r w:rsidRPr="00C91637">
        <w:rPr>
          <w:rFonts w:ascii="Palatino Linotype" w:eastAsia="Palatino Linotype" w:hAnsi="Palatino Linotype" w:cs="Palatino Linotype"/>
          <w:sz w:val="22"/>
          <w:szCs w:val="22"/>
        </w:rPr>
        <w:t>ende</w:t>
      </w:r>
      <w:proofErr w:type="gramEnd"/>
      <w:r w:rsidRPr="00C91637">
        <w:rPr>
          <w:rFonts w:ascii="Palatino Linotype" w:eastAsia="Palatino Linotype" w:hAnsi="Palatino Linotype" w:cs="Palatino Linotype"/>
          <w:sz w:val="22"/>
          <w:szCs w:val="22"/>
        </w:rPr>
        <w:t xml:space="preserve"> confidencial, ya que su difusión podría afectar la esfera privada de la misma. Por lo tanto, el domicilio de particulares se considera confidencial, y sólo podrá otorgarse mediante el consentimiento expreso de su titular, en virtud de tratarse de datos personales que reflejan cuestiones de la vida privada de las personas, en términos del artículo 143, fracción I, de la Ley de Transparencia Local.</w:t>
      </w:r>
    </w:p>
    <w:p w14:paraId="7E7ADAE2" w14:textId="3D55CDCE" w:rsidR="00693A67" w:rsidRPr="00C91637" w:rsidRDefault="00693A67"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Número de teléfono particular y/o celular</w:t>
      </w:r>
    </w:p>
    <w:p w14:paraId="4A2C0238" w14:textId="77777777" w:rsidR="00693A67" w:rsidRPr="00C91637" w:rsidRDefault="00693A67"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sz w:val="22"/>
          <w:szCs w:val="22"/>
        </w:rPr>
        <w:t>Por lo que corresponde al número telefónico, éste es asignado a un teléfono particular y/o celular, y permite localizar a una persona física o moral identificada o identificable, por lo que se considera como un dato personal y, consecuentemente, de carácter confidencial, ya que sólo podrá otorgarse mediante el consentimiento expreso de su titular; por ello, se estima procedente considerarlo como confidencial. Lo anterior de conformidad con lo dispuesto en el artículo</w:t>
      </w:r>
      <w:r w:rsidRPr="00C91637">
        <w:rPr>
          <w:rFonts w:ascii="Palatino Linotype" w:eastAsia="Palatino Linotype" w:hAnsi="Palatino Linotype" w:cs="Palatino Linotype"/>
          <w:b/>
          <w:sz w:val="22"/>
          <w:szCs w:val="22"/>
        </w:rPr>
        <w:t xml:space="preserve"> </w:t>
      </w:r>
      <w:r w:rsidRPr="00C91637">
        <w:rPr>
          <w:rFonts w:ascii="Palatino Linotype" w:eastAsia="Palatino Linotype" w:hAnsi="Palatino Linotype" w:cs="Palatino Linotype"/>
          <w:sz w:val="22"/>
          <w:szCs w:val="22"/>
        </w:rPr>
        <w:t>143 fracción I de la Ley de Transparencia Local.</w:t>
      </w:r>
    </w:p>
    <w:p w14:paraId="1FC53054" w14:textId="77777777" w:rsidR="00693A67" w:rsidRPr="00C91637" w:rsidRDefault="00693A6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p>
    <w:p w14:paraId="6ADBCDD8" w14:textId="77777777" w:rsidR="00693A67" w:rsidRPr="00C91637" w:rsidRDefault="00693A6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p>
    <w:p w14:paraId="3A359CD9" w14:textId="75452C50" w:rsidR="006B7043" w:rsidRPr="00C91637" w:rsidRDefault="006B7043"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lastRenderedPageBreak/>
        <w:t>Firma</w:t>
      </w:r>
    </w:p>
    <w:p w14:paraId="35CF1610" w14:textId="77777777" w:rsidR="00C94B4E" w:rsidRPr="00C91637" w:rsidRDefault="00C94B4E"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De la revisión a las documentales en las que se clasifica este dato, se aprecia que en la documentación obran dos supuestos de firmas:</w:t>
      </w:r>
    </w:p>
    <w:p w14:paraId="648E267F" w14:textId="77777777" w:rsidR="00C94B4E" w:rsidRPr="00C91637" w:rsidRDefault="00C94B4E"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 xml:space="preserve">1.- Firma de particulares </w:t>
      </w:r>
    </w:p>
    <w:p w14:paraId="3C67C94D" w14:textId="77777777" w:rsidR="00C94B4E" w:rsidRPr="00C91637" w:rsidRDefault="00C94B4E"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 xml:space="preserve">2.- Firma de servidores públicos </w:t>
      </w:r>
    </w:p>
    <w:p w14:paraId="74A26FC7" w14:textId="77777777" w:rsidR="00C94B4E" w:rsidRPr="00C91637" w:rsidRDefault="00C94B4E" w:rsidP="00DF133E">
      <w:pPr>
        <w:pStyle w:val="NormalWeb"/>
        <w:shd w:val="clear" w:color="auto" w:fill="FFFFFF" w:themeFill="background1"/>
        <w:spacing w:before="0" w:beforeAutospacing="0" w:after="0" w:afterAutospacing="0"/>
        <w:jc w:val="both"/>
        <w:textAlignment w:val="baseline"/>
        <w:rPr>
          <w:rFonts w:ascii="Palatino Linotype" w:hAnsi="Palatino Linotype"/>
          <w:b/>
          <w:bCs/>
          <w:sz w:val="22"/>
          <w:szCs w:val="22"/>
        </w:rPr>
      </w:pPr>
      <w:r w:rsidRPr="00C91637">
        <w:rPr>
          <w:rFonts w:ascii="Palatino Linotype" w:hAnsi="Palatino Linotype"/>
          <w:b/>
          <w:bCs/>
          <w:sz w:val="22"/>
          <w:szCs w:val="22"/>
        </w:rPr>
        <w:t>Firmas de los servidores públicos</w:t>
      </w:r>
    </w:p>
    <w:p w14:paraId="16A71936" w14:textId="77777777" w:rsidR="00C94B4E" w:rsidRPr="00C91637" w:rsidRDefault="00C94B4E" w:rsidP="00DF133E">
      <w:pPr>
        <w:pStyle w:val="NormalWeb"/>
        <w:shd w:val="clear" w:color="auto" w:fill="FFFFFF" w:themeFill="background1"/>
        <w:spacing w:before="0" w:beforeAutospacing="0" w:after="0" w:afterAutospacing="0"/>
        <w:jc w:val="both"/>
        <w:textAlignment w:val="baseline"/>
        <w:rPr>
          <w:rFonts w:ascii="Palatino Linotype" w:hAnsi="Palatino Linotype"/>
          <w:b/>
          <w:bCs/>
          <w:sz w:val="22"/>
          <w:szCs w:val="22"/>
        </w:rPr>
      </w:pPr>
    </w:p>
    <w:p w14:paraId="4920FE53" w14:textId="61C921B7" w:rsidR="00693A67" w:rsidRPr="00C91637" w:rsidRDefault="00693A67" w:rsidP="00DF133E">
      <w:pPr>
        <w:pStyle w:val="NormalWeb"/>
        <w:shd w:val="clear" w:color="auto" w:fill="FFFFFF" w:themeFill="background1"/>
        <w:spacing w:before="0" w:beforeAutospacing="0" w:after="0" w:afterAutospacing="0" w:line="360" w:lineRule="auto"/>
        <w:jc w:val="both"/>
        <w:textAlignment w:val="baseline"/>
        <w:rPr>
          <w:rFonts w:ascii="Palatino Linotype" w:hAnsi="Palatino Linotype"/>
          <w:bCs/>
          <w:sz w:val="22"/>
          <w:szCs w:val="22"/>
        </w:rPr>
      </w:pPr>
      <w:r w:rsidRPr="00C91637">
        <w:rPr>
          <w:rFonts w:ascii="Palatino Linotype" w:hAnsi="Palatino Linotype"/>
          <w:bCs/>
          <w:sz w:val="22"/>
          <w:szCs w:val="22"/>
        </w:rPr>
        <w:t xml:space="preserve">Para analizar este apartado, tenemos </w:t>
      </w:r>
      <w:proofErr w:type="gramStart"/>
      <w:r w:rsidRPr="00C91637">
        <w:rPr>
          <w:rFonts w:ascii="Palatino Linotype" w:hAnsi="Palatino Linotype"/>
          <w:bCs/>
          <w:sz w:val="22"/>
          <w:szCs w:val="22"/>
        </w:rPr>
        <w:t>que</w:t>
      </w:r>
      <w:proofErr w:type="gramEnd"/>
      <w:r w:rsidRPr="00C91637">
        <w:rPr>
          <w:rFonts w:ascii="Palatino Linotype" w:hAnsi="Palatino Linotype"/>
          <w:bCs/>
          <w:sz w:val="22"/>
          <w:szCs w:val="22"/>
        </w:rPr>
        <w:t xml:space="preserve"> d</w:t>
      </w:r>
      <w:r w:rsidR="00C94B4E" w:rsidRPr="00C91637">
        <w:rPr>
          <w:rFonts w:ascii="Palatino Linotype" w:hAnsi="Palatino Linotype"/>
          <w:bCs/>
          <w:sz w:val="22"/>
          <w:szCs w:val="22"/>
        </w:rPr>
        <w:t xml:space="preserve">e la revisión a los vales de salida de las plantas, </w:t>
      </w:r>
      <w:r w:rsidR="009120A3" w:rsidRPr="00C91637">
        <w:rPr>
          <w:rFonts w:ascii="Palatino Linotype" w:hAnsi="Palatino Linotype"/>
          <w:bCs/>
          <w:sz w:val="22"/>
          <w:szCs w:val="22"/>
        </w:rPr>
        <w:t xml:space="preserve">correspondientes al primer semestre de 2022, </w:t>
      </w:r>
      <w:r w:rsidR="00C94B4E" w:rsidRPr="00C91637">
        <w:rPr>
          <w:rFonts w:ascii="Palatino Linotype" w:hAnsi="Palatino Linotype"/>
          <w:bCs/>
          <w:sz w:val="22"/>
          <w:szCs w:val="22"/>
        </w:rPr>
        <w:t>entregados en respuesta, se aprec</w:t>
      </w:r>
      <w:r w:rsidR="009120A3" w:rsidRPr="00C91637">
        <w:rPr>
          <w:rFonts w:ascii="Palatino Linotype" w:hAnsi="Palatino Linotype"/>
          <w:bCs/>
          <w:sz w:val="22"/>
          <w:szCs w:val="22"/>
        </w:rPr>
        <w:t>ia que en algunas documentales, se testó la firma de un servidor público, encargado del vivero municipal alameda 2000, pero en otros vales, se dejó visible dicha firma, sirven de referencia las siguientes ilustraciones:</w:t>
      </w:r>
    </w:p>
    <w:p w14:paraId="7DAE490B" w14:textId="77777777" w:rsidR="00693A67" w:rsidRPr="00C91637" w:rsidRDefault="00693A67" w:rsidP="00DF133E">
      <w:pPr>
        <w:pStyle w:val="NormalWeb"/>
        <w:shd w:val="clear" w:color="auto" w:fill="FFFFFF" w:themeFill="background1"/>
        <w:spacing w:before="0" w:beforeAutospacing="0" w:after="0" w:afterAutospacing="0" w:line="360" w:lineRule="auto"/>
        <w:jc w:val="both"/>
        <w:textAlignment w:val="baseline"/>
        <w:rPr>
          <w:rFonts w:ascii="Palatino Linotype" w:hAnsi="Palatino Linotype"/>
          <w:bCs/>
          <w:sz w:val="22"/>
          <w:szCs w:val="22"/>
        </w:rPr>
      </w:pPr>
    </w:p>
    <w:p w14:paraId="2F608F61" w14:textId="60E5160A" w:rsidR="00CE79C1" w:rsidRPr="00C91637" w:rsidRDefault="00693A67" w:rsidP="00DF133E">
      <w:pPr>
        <w:pStyle w:val="NormalWeb"/>
        <w:shd w:val="clear" w:color="auto" w:fill="FFFFFF" w:themeFill="background1"/>
        <w:spacing w:before="0" w:beforeAutospacing="0" w:after="0" w:afterAutospacing="0" w:line="360" w:lineRule="auto"/>
        <w:jc w:val="both"/>
        <w:textAlignment w:val="baseline"/>
        <w:rPr>
          <w:rFonts w:ascii="Palatino Linotype" w:hAnsi="Palatino Linotype"/>
          <w:bCs/>
          <w:sz w:val="22"/>
          <w:szCs w:val="22"/>
        </w:rPr>
      </w:pPr>
      <w:r w:rsidRPr="00C91637">
        <w:rPr>
          <w:rFonts w:ascii="Palatino Linotype" w:hAnsi="Palatino Linotype"/>
          <w:bCs/>
          <w:noProof/>
          <w:sz w:val="22"/>
          <w:szCs w:val="22"/>
        </w:rPr>
        <w:drawing>
          <wp:inline distT="0" distB="0" distL="0" distR="0" wp14:anchorId="17A68EC7" wp14:editId="40806848">
            <wp:extent cx="2676525" cy="757344"/>
            <wp:effectExtent l="19050" t="19050" r="9525"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1348" cy="778516"/>
                    </a:xfrm>
                    <a:prstGeom prst="rect">
                      <a:avLst/>
                    </a:prstGeom>
                    <a:ln>
                      <a:solidFill>
                        <a:schemeClr val="tx1"/>
                      </a:solidFill>
                    </a:ln>
                  </pic:spPr>
                </pic:pic>
              </a:graphicData>
            </a:graphic>
          </wp:inline>
        </w:drawing>
      </w:r>
      <w:r w:rsidRPr="00C91637">
        <w:rPr>
          <w:noProof/>
        </w:rPr>
        <w:t xml:space="preserve"> </w:t>
      </w:r>
      <w:r w:rsidRPr="00C91637">
        <w:rPr>
          <w:rFonts w:ascii="Palatino Linotype" w:hAnsi="Palatino Linotype"/>
          <w:bCs/>
          <w:noProof/>
          <w:sz w:val="22"/>
          <w:szCs w:val="22"/>
        </w:rPr>
        <w:drawing>
          <wp:inline distT="0" distB="0" distL="0" distR="0" wp14:anchorId="60BDB240" wp14:editId="2EDC9FA4">
            <wp:extent cx="2678400" cy="748800"/>
            <wp:effectExtent l="19050" t="19050" r="27305"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8400" cy="748800"/>
                    </a:xfrm>
                    <a:prstGeom prst="rect">
                      <a:avLst/>
                    </a:prstGeom>
                    <a:ln>
                      <a:solidFill>
                        <a:schemeClr val="tx1"/>
                      </a:solidFill>
                    </a:ln>
                  </pic:spPr>
                </pic:pic>
              </a:graphicData>
            </a:graphic>
          </wp:inline>
        </w:drawing>
      </w:r>
    </w:p>
    <w:p w14:paraId="09CC37B9" w14:textId="77777777" w:rsidR="00C94B4E" w:rsidRPr="00C91637" w:rsidRDefault="00C94B4E" w:rsidP="00DF133E">
      <w:pPr>
        <w:pStyle w:val="NormalWeb"/>
        <w:shd w:val="clear" w:color="auto" w:fill="FFFFFF" w:themeFill="background1"/>
        <w:spacing w:before="0" w:beforeAutospacing="0" w:after="0" w:afterAutospacing="0"/>
        <w:jc w:val="both"/>
        <w:textAlignment w:val="baseline"/>
        <w:rPr>
          <w:rFonts w:ascii="Palatino Linotype" w:hAnsi="Palatino Linotype"/>
          <w:b/>
          <w:bCs/>
          <w:sz w:val="22"/>
          <w:szCs w:val="22"/>
        </w:rPr>
      </w:pPr>
    </w:p>
    <w:p w14:paraId="7A825C11" w14:textId="223E1D24" w:rsidR="00C94B4E" w:rsidRPr="00C91637" w:rsidRDefault="00C94B4E" w:rsidP="00DF133E">
      <w:pPr>
        <w:pStyle w:val="NormalWeb"/>
        <w:shd w:val="clear" w:color="auto" w:fill="FFFFFF" w:themeFill="background1"/>
        <w:spacing w:before="0" w:beforeAutospacing="0" w:after="0" w:afterAutospacing="0" w:line="360" w:lineRule="auto"/>
        <w:jc w:val="both"/>
      </w:pPr>
      <w:r w:rsidRPr="00C91637">
        <w:rPr>
          <w:rFonts w:ascii="Palatino Linotype" w:hAnsi="Palatino Linotype"/>
          <w:sz w:val="22"/>
          <w:szCs w:val="22"/>
        </w:rPr>
        <w:t>Al respecto, cabe precisar que si bien la firma, por regla general, es un dato personal confidencial, también lo es que, da cuenta de las obligaciones del servidor público</w:t>
      </w:r>
      <w:r w:rsidR="009120A3" w:rsidRPr="00C91637">
        <w:rPr>
          <w:rFonts w:ascii="Palatino Linotype" w:hAnsi="Palatino Linotype"/>
          <w:sz w:val="22"/>
          <w:szCs w:val="22"/>
        </w:rPr>
        <w:t>, como en este caso da cuenta de la entrega de la planta</w:t>
      </w:r>
      <w:r w:rsidRPr="00C91637">
        <w:rPr>
          <w:rFonts w:ascii="Palatino Linotype" w:hAnsi="Palatino Linotype"/>
          <w:sz w:val="22"/>
          <w:szCs w:val="22"/>
        </w:rPr>
        <w:t>. </w:t>
      </w:r>
    </w:p>
    <w:p w14:paraId="7612EA4A" w14:textId="77777777" w:rsidR="00C94B4E" w:rsidRPr="00C91637" w:rsidRDefault="00C94B4E" w:rsidP="00DF133E">
      <w:pPr>
        <w:shd w:val="clear" w:color="auto" w:fill="FFFFFF" w:themeFill="background1"/>
        <w:spacing w:line="360" w:lineRule="auto"/>
      </w:pPr>
    </w:p>
    <w:p w14:paraId="4EB30B4C" w14:textId="77777777" w:rsidR="00C94B4E" w:rsidRPr="00C91637" w:rsidRDefault="00C94B4E" w:rsidP="00DF133E">
      <w:pPr>
        <w:pStyle w:val="NormalWeb"/>
        <w:shd w:val="clear" w:color="auto" w:fill="FFFFFF" w:themeFill="background1"/>
        <w:spacing w:before="0" w:beforeAutospacing="0" w:after="0" w:afterAutospacing="0" w:line="360" w:lineRule="auto"/>
        <w:jc w:val="both"/>
      </w:pPr>
      <w:r w:rsidRPr="00C91637">
        <w:rPr>
          <w:rFonts w:ascii="Palatino Linotype" w:hAnsi="Palatino Linotype"/>
          <w:sz w:val="22"/>
          <w:szCs w:val="22"/>
        </w:rPr>
        <w:t xml:space="preserve">Sobre esta situación, cabe señalar que la firma de servidores públicos, vinculada al ejercicio de la función pública es información de naturaleza pública, pues documenta y rinde cuentas sobre el debido ejercicio de sus atribuciones, lo cual acontece en el presente caso, pues, por </w:t>
      </w:r>
      <w:r w:rsidRPr="00C91637">
        <w:rPr>
          <w:rFonts w:ascii="Palatino Linotype" w:hAnsi="Palatino Linotype"/>
          <w:sz w:val="22"/>
          <w:szCs w:val="22"/>
        </w:rPr>
        <w:lastRenderedPageBreak/>
        <w:t>una parte, corresponde a los requisitos que el servidor público debió cumplir para ingresar al servicio público. </w:t>
      </w:r>
    </w:p>
    <w:p w14:paraId="45C54A89" w14:textId="77777777" w:rsidR="00C94B4E" w:rsidRPr="00C91637" w:rsidRDefault="00C94B4E" w:rsidP="00DF133E">
      <w:pPr>
        <w:shd w:val="clear" w:color="auto" w:fill="FFFFFF" w:themeFill="background1"/>
        <w:spacing w:line="360" w:lineRule="auto"/>
      </w:pPr>
    </w:p>
    <w:p w14:paraId="3CC94123" w14:textId="77777777" w:rsidR="00C94B4E" w:rsidRPr="00C91637" w:rsidRDefault="00C94B4E" w:rsidP="00DF133E">
      <w:pPr>
        <w:pStyle w:val="NormalWeb"/>
        <w:shd w:val="clear" w:color="auto" w:fill="FFFFFF" w:themeFill="background1"/>
        <w:spacing w:before="0" w:beforeAutospacing="0" w:after="0" w:afterAutospacing="0" w:line="360" w:lineRule="auto"/>
        <w:jc w:val="both"/>
      </w:pPr>
      <w:r w:rsidRPr="00C91637">
        <w:rPr>
          <w:rFonts w:ascii="Palatino Linotype" w:hAnsi="Palatino Linotype"/>
          <w:sz w:val="22"/>
          <w:szCs w:val="22"/>
        </w:rPr>
        <w:t xml:space="preserve">Situación que se robustece, con el Criterio orientador de la Segunda Época, con número de registro SO/002/2019, emitido por el entonces Instituto Nacional de Transparencia, Acceso a la Información y Protección de Datos Personales, que establece que </w:t>
      </w:r>
      <w:r w:rsidRPr="00C91637">
        <w:rPr>
          <w:rFonts w:ascii="Palatino Linotype" w:hAnsi="Palatino Linotype"/>
          <w:i/>
          <w:iCs/>
          <w:sz w:val="22"/>
          <w:szCs w:val="22"/>
        </w:rPr>
        <w:t>“… cuando un servidor público emite un acto como autoridad, en ejercicio de las funciones que tiene conferidas, la firma o rúbrica mediante la cual se valida dicho acto es pública.”</w:t>
      </w:r>
    </w:p>
    <w:p w14:paraId="0FD4AD9D" w14:textId="77777777" w:rsidR="00C94B4E" w:rsidRPr="00C91637" w:rsidRDefault="00C94B4E" w:rsidP="00DF133E">
      <w:pPr>
        <w:shd w:val="clear" w:color="auto" w:fill="FFFFFF" w:themeFill="background1"/>
        <w:spacing w:line="360" w:lineRule="auto"/>
      </w:pPr>
    </w:p>
    <w:p w14:paraId="6D1527F7" w14:textId="77777777" w:rsidR="006B7043" w:rsidRPr="00C91637" w:rsidRDefault="00C94B4E" w:rsidP="00DF133E">
      <w:pPr>
        <w:pStyle w:val="NormalWeb"/>
        <w:shd w:val="clear" w:color="auto" w:fill="FFFFFF" w:themeFill="background1"/>
        <w:spacing w:before="0" w:beforeAutospacing="0" w:after="0" w:afterAutospacing="0" w:line="360" w:lineRule="auto"/>
        <w:jc w:val="both"/>
        <w:rPr>
          <w:rFonts w:ascii="Palatino Linotype" w:hAnsi="Palatino Linotype"/>
          <w:sz w:val="22"/>
          <w:szCs w:val="22"/>
        </w:rPr>
      </w:pPr>
      <w:r w:rsidRPr="00C91637">
        <w:rPr>
          <w:rFonts w:ascii="Palatino Linotype" w:hAnsi="Palatino Linotype"/>
          <w:sz w:val="22"/>
          <w:szCs w:val="22"/>
        </w:rPr>
        <w:t>Conforme a lo expuesto, no procede la clasificación, en términos del artículo 143, fracción I de la Ley de Transparencia y Acceso a la Información Pública del Estado de México y Municipios, de la firma de servidores públicos, en consecuencia, deberá dejarse visible este dato sólo por cuanto hace a servidores públicos.</w:t>
      </w:r>
    </w:p>
    <w:p w14:paraId="5FAB16F4" w14:textId="77777777" w:rsidR="00C94B4E" w:rsidRPr="00C91637" w:rsidRDefault="00C94B4E" w:rsidP="00DF133E">
      <w:pPr>
        <w:pStyle w:val="NormalWeb"/>
        <w:shd w:val="clear" w:color="auto" w:fill="FFFFFF" w:themeFill="background1"/>
        <w:spacing w:before="0" w:beforeAutospacing="0" w:after="0" w:afterAutospacing="0" w:line="360" w:lineRule="auto"/>
        <w:jc w:val="both"/>
        <w:rPr>
          <w:rFonts w:ascii="Palatino Linotype" w:hAnsi="Palatino Linotype"/>
          <w:sz w:val="22"/>
          <w:szCs w:val="22"/>
        </w:rPr>
      </w:pPr>
    </w:p>
    <w:p w14:paraId="419C81F5" w14:textId="77777777" w:rsidR="00C94B4E" w:rsidRPr="00C91637" w:rsidRDefault="00C94B4E" w:rsidP="00DF133E">
      <w:pPr>
        <w:pStyle w:val="NormalWeb"/>
        <w:shd w:val="clear" w:color="auto" w:fill="FFFFFF" w:themeFill="background1"/>
        <w:spacing w:before="0" w:beforeAutospacing="0" w:after="0" w:afterAutospacing="0" w:line="360" w:lineRule="auto"/>
        <w:jc w:val="both"/>
      </w:pPr>
      <w:r w:rsidRPr="00C91637">
        <w:rPr>
          <w:rFonts w:ascii="Palatino Linotype" w:hAnsi="Palatino Linotype"/>
          <w:sz w:val="22"/>
          <w:szCs w:val="22"/>
        </w:rPr>
        <w:t>Ahora bien, en lo tocante a la firma de ciudadanos, se tiene que esta se concibe como un conjunto de rasgos propios de su titular, un atributo de la personalidad de los individuos y busca que la misma no pueda ser reproducida por otra persona. La firma identifica o hace identificable a su titular, aunado a que ésta es utilizada como una prueba del consentimiento y aprobación por parte de una persona, motivo por el cual debe ser resguardada. En ese sentido, se considera que la firma es un dato personal confidencial en términos de la fracción I del artículo 143 de la Ley de Transparencia Local.</w:t>
      </w:r>
    </w:p>
    <w:p w14:paraId="2C325C63" w14:textId="77777777" w:rsidR="006B7043" w:rsidRPr="00C91637" w:rsidRDefault="006B7043"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Nombre</w:t>
      </w:r>
    </w:p>
    <w:p w14:paraId="230F0747" w14:textId="77777777" w:rsidR="00C94B4E" w:rsidRPr="00C91637" w:rsidRDefault="006B7043"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De la revisión a las documentales en las que se clasifica este dato, se aprecia que </w:t>
      </w:r>
      <w:r w:rsidR="00C94B4E" w:rsidRPr="00C91637">
        <w:rPr>
          <w:rFonts w:ascii="Palatino Linotype" w:eastAsia="Palatino Linotype" w:hAnsi="Palatino Linotype" w:cs="Palatino Linotype"/>
          <w:sz w:val="22"/>
          <w:szCs w:val="22"/>
        </w:rPr>
        <w:t>en la documentación obran dos supuestos de nombres:</w:t>
      </w:r>
    </w:p>
    <w:p w14:paraId="1296E2F2" w14:textId="77777777" w:rsidR="006B7043" w:rsidRPr="00C91637" w:rsidRDefault="006B7043"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lastRenderedPageBreak/>
        <w:t xml:space="preserve">1.- Nombre de particulares </w:t>
      </w:r>
    </w:p>
    <w:p w14:paraId="418D2193" w14:textId="77777777" w:rsidR="006B7043" w:rsidRPr="00C91637" w:rsidRDefault="006B7043"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 xml:space="preserve">2.- Nombre de servidores públicos </w:t>
      </w:r>
    </w:p>
    <w:p w14:paraId="5E4DDF10" w14:textId="77777777" w:rsidR="00A069EC" w:rsidRPr="00C91637" w:rsidRDefault="00A069EC"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sz w:val="22"/>
          <w:szCs w:val="22"/>
        </w:rPr>
        <w:t>Del nombre de particulares</w:t>
      </w:r>
    </w:p>
    <w:p w14:paraId="6C7360C5" w14:textId="77777777" w:rsidR="006B7043" w:rsidRPr="00C91637" w:rsidRDefault="006B7043"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r w:rsidRPr="00C91637">
        <w:rPr>
          <w:rFonts w:ascii="Palatino Linotype" w:eastAsia="Palatino Linotype" w:hAnsi="Palatino Linotype" w:cs="Palatino Linotype"/>
          <w:sz w:val="22"/>
          <w:szCs w:val="22"/>
        </w:rPr>
        <w:t>Para el</w:t>
      </w:r>
      <w:r w:rsidRPr="00C91637">
        <w:rPr>
          <w:rFonts w:ascii="Palatino Linotype" w:eastAsia="Palatino Linotype" w:hAnsi="Palatino Linotype" w:cs="Palatino Linotype"/>
          <w:b/>
          <w:sz w:val="22"/>
          <w:szCs w:val="22"/>
        </w:rPr>
        <w:t xml:space="preserve"> caso de los nombres de particulares que no pertenecen al servicio público, es de precisar que si procede su clasificación, </w:t>
      </w:r>
      <w:r w:rsidRPr="00C91637">
        <w:rPr>
          <w:rFonts w:ascii="Palatino Linotype" w:eastAsia="Palatino Linotype" w:hAnsi="Palatino Linotype" w:cs="Palatino Linotype"/>
          <w:sz w:val="22"/>
          <w:szCs w:val="22"/>
        </w:rPr>
        <w:t>en virtud de que al integrarse el nombre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370C5C2F" w14:textId="26B83CD6" w:rsidR="00A069EC" w:rsidRPr="00C91637" w:rsidRDefault="00C94B4E" w:rsidP="00DF133E">
      <w:pPr>
        <w:shd w:val="clear" w:color="auto" w:fill="FFFFFF" w:themeFill="background1"/>
        <w:spacing w:before="240" w:after="240" w:line="360" w:lineRule="auto"/>
        <w:ind w:right="49"/>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No obstante lo anterior,</w:t>
      </w:r>
      <w:r w:rsidR="00E53556" w:rsidRPr="00C91637">
        <w:rPr>
          <w:rFonts w:ascii="Palatino Linotype" w:eastAsia="Palatino Linotype" w:hAnsi="Palatino Linotype" w:cs="Palatino Linotype"/>
          <w:sz w:val="22"/>
          <w:szCs w:val="22"/>
        </w:rPr>
        <w:t xml:space="preserve"> al observar el contenido de los vales, se aprecia que </w:t>
      </w:r>
      <w:r w:rsidR="00E53556" w:rsidRPr="00C91637">
        <w:rPr>
          <w:rFonts w:ascii="Palatino Linotype" w:eastAsia="Palatino Linotype" w:hAnsi="Palatino Linotype" w:cs="Palatino Linotype"/>
          <w:b/>
          <w:sz w:val="22"/>
          <w:szCs w:val="22"/>
        </w:rPr>
        <w:t>estos se entregaron por donación a particulares o en algunos casos, se entregaron a servidores públicos, para llevar a cabo labores de reforestación para el programa “Arboriza Toluca”</w:t>
      </w:r>
      <w:r w:rsidR="00E53556" w:rsidRPr="00C91637">
        <w:rPr>
          <w:rFonts w:ascii="Palatino Linotype" w:eastAsia="Palatino Linotype" w:hAnsi="Palatino Linotype" w:cs="Palatino Linotype"/>
          <w:sz w:val="22"/>
          <w:szCs w:val="22"/>
        </w:rPr>
        <w:t xml:space="preserve">, para tal efecto resulta pertinente señalar que si bien es cierto, por regla general, el nombre de los particulares constituye un dato personal confidencial, por lo que actualiza el supuesto previsto en el artículo 143 fracción I de la Ley de Transparencia y Acceso a la Información Pública del Estado de México y Municipios y por tanto, procede su eliminación de las versiones públicas, no menos cierto es que en el caso particular nos encontramos con </w:t>
      </w:r>
      <w:r w:rsidR="00E53556" w:rsidRPr="00C91637">
        <w:rPr>
          <w:rFonts w:ascii="Palatino Linotype" w:eastAsia="Palatino Linotype" w:hAnsi="Palatino Linotype" w:cs="Palatino Linotype"/>
          <w:b/>
          <w:sz w:val="22"/>
          <w:szCs w:val="22"/>
        </w:rPr>
        <w:t>el supuesto de que las plantas fueron donadas a particulares</w:t>
      </w:r>
      <w:r w:rsidR="00E53556" w:rsidRPr="00C91637">
        <w:rPr>
          <w:rFonts w:ascii="Palatino Linotype" w:eastAsia="Palatino Linotype" w:hAnsi="Palatino Linotype" w:cs="Palatino Linotype"/>
          <w:sz w:val="22"/>
          <w:szCs w:val="22"/>
        </w:rPr>
        <w:t xml:space="preserve">, por lo tanto, resulta importante señalar que de conformidad con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w:t>
      </w:r>
      <w:r w:rsidR="00E53556" w:rsidRPr="00C91637">
        <w:rPr>
          <w:rFonts w:ascii="Palatino Linotype" w:eastAsia="Palatino Linotype" w:hAnsi="Palatino Linotype" w:cs="Palatino Linotype"/>
          <w:sz w:val="22"/>
          <w:szCs w:val="22"/>
        </w:rPr>
        <w:lastRenderedPageBreak/>
        <w:t xml:space="preserve">sujetos obligados en los portales de Internet y en la  Plataforma Nacional de Transparencia, específicamente en la fracción tocante a </w:t>
      </w:r>
      <w:r w:rsidR="00E53556" w:rsidRPr="00C91637">
        <w:rPr>
          <w:rFonts w:ascii="Palatino Linotype" w:eastAsia="Palatino Linotype" w:hAnsi="Palatino Linotype" w:cs="Palatino Linotype"/>
          <w:b/>
          <w:i/>
          <w:sz w:val="22"/>
          <w:szCs w:val="22"/>
        </w:rPr>
        <w:t xml:space="preserve">XLIV. Donaciones hechas a terceros en dinero o en especie, </w:t>
      </w:r>
      <w:r w:rsidR="00E53556" w:rsidRPr="00C91637">
        <w:rPr>
          <w:rFonts w:ascii="Palatino Linotype" w:eastAsia="Palatino Linotype" w:hAnsi="Palatino Linotype" w:cs="Palatino Linotype"/>
          <w:sz w:val="22"/>
          <w:szCs w:val="22"/>
        </w:rPr>
        <w:t>la cual contempla en sus criterios de contenido, la publicidad del nombre, tal como se demuestra a continuación:</w:t>
      </w:r>
    </w:p>
    <w:p w14:paraId="0502B7BC" w14:textId="6E2CBCE0" w:rsidR="00E53556" w:rsidRPr="00C91637" w:rsidRDefault="00E53556" w:rsidP="00DF133E">
      <w:pPr>
        <w:shd w:val="clear" w:color="auto" w:fill="FFFFFF" w:themeFill="background1"/>
        <w:spacing w:before="240" w:after="240" w:line="360" w:lineRule="auto"/>
        <w:ind w:right="49"/>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noProof/>
          <w:sz w:val="22"/>
          <w:szCs w:val="22"/>
        </w:rPr>
        <w:drawing>
          <wp:inline distT="0" distB="0" distL="0" distR="0" wp14:anchorId="4556C91F" wp14:editId="62E68758">
            <wp:extent cx="5612130" cy="4684395"/>
            <wp:effectExtent l="19050" t="19050" r="2667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684395"/>
                    </a:xfrm>
                    <a:prstGeom prst="rect">
                      <a:avLst/>
                    </a:prstGeom>
                    <a:ln>
                      <a:solidFill>
                        <a:schemeClr val="tx1"/>
                      </a:solidFill>
                    </a:ln>
                  </pic:spPr>
                </pic:pic>
              </a:graphicData>
            </a:graphic>
          </wp:inline>
        </w:drawing>
      </w:r>
    </w:p>
    <w:p w14:paraId="40B8AA01" w14:textId="28E70565" w:rsidR="009120A3" w:rsidRPr="00C91637" w:rsidRDefault="00E53556" w:rsidP="00DF133E">
      <w:pPr>
        <w:shd w:val="clear" w:color="auto" w:fill="FFFFFF" w:themeFill="background1"/>
        <w:spacing w:before="240" w:after="240" w:line="360" w:lineRule="auto"/>
        <w:ind w:right="49"/>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En consecuencia, para atender este punto, el </w:t>
      </w:r>
      <w:r w:rsidRPr="00C91637">
        <w:rPr>
          <w:rFonts w:ascii="Palatino Linotype" w:eastAsia="Palatino Linotype" w:hAnsi="Palatino Linotype" w:cs="Palatino Linotype"/>
          <w:b/>
          <w:sz w:val="22"/>
          <w:szCs w:val="22"/>
        </w:rPr>
        <w:t>Sujeto Obligado</w:t>
      </w:r>
      <w:r w:rsidRPr="00C91637">
        <w:rPr>
          <w:rFonts w:ascii="Palatino Linotype" w:eastAsia="Palatino Linotype" w:hAnsi="Palatino Linotype" w:cs="Palatino Linotype"/>
          <w:sz w:val="22"/>
          <w:szCs w:val="22"/>
        </w:rPr>
        <w:t xml:space="preserve"> deberá dejar visible el nombre de las personas que recibieron la donación de las plantas, pues </w:t>
      </w:r>
      <w:r w:rsidR="0060515A" w:rsidRPr="00C91637">
        <w:rPr>
          <w:rFonts w:ascii="Palatino Linotype" w:eastAsia="Palatino Linotype" w:hAnsi="Palatino Linotype" w:cs="Palatino Linotype"/>
          <w:sz w:val="22"/>
          <w:szCs w:val="22"/>
        </w:rPr>
        <w:t xml:space="preserve">este es de interés </w:t>
      </w:r>
      <w:r w:rsidR="0060515A" w:rsidRPr="00C91637">
        <w:rPr>
          <w:rFonts w:ascii="Palatino Linotype" w:eastAsia="Palatino Linotype" w:hAnsi="Palatino Linotype" w:cs="Palatino Linotype"/>
          <w:sz w:val="22"/>
          <w:szCs w:val="22"/>
        </w:rPr>
        <w:lastRenderedPageBreak/>
        <w:t>público cuando hablamos de un bien que un particular recibe por parte del ente público, en este caso, el Ayuntamiento de Toluca.</w:t>
      </w:r>
    </w:p>
    <w:p w14:paraId="70395256" w14:textId="1AA737D9" w:rsidR="006B7043" w:rsidRPr="00C91637" w:rsidRDefault="00E819DD" w:rsidP="00DF133E">
      <w:pPr>
        <w:shd w:val="clear" w:color="auto" w:fill="FFFFFF" w:themeFill="background1"/>
        <w:spacing w:before="240" w:after="240" w:line="360" w:lineRule="auto"/>
        <w:ind w:right="49"/>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Por otro lado, respecto</w:t>
      </w:r>
      <w:r w:rsidR="006B7043" w:rsidRPr="00C91637">
        <w:rPr>
          <w:rFonts w:ascii="Palatino Linotype" w:eastAsia="Palatino Linotype" w:hAnsi="Palatino Linotype" w:cs="Palatino Linotype"/>
          <w:sz w:val="22"/>
          <w:szCs w:val="22"/>
        </w:rPr>
        <w:t xml:space="preserve"> al </w:t>
      </w:r>
      <w:r w:rsidR="006B7043" w:rsidRPr="00C91637">
        <w:rPr>
          <w:rFonts w:ascii="Palatino Linotype" w:eastAsia="Palatino Linotype" w:hAnsi="Palatino Linotype" w:cs="Palatino Linotype"/>
          <w:b/>
          <w:sz w:val="22"/>
          <w:szCs w:val="22"/>
        </w:rPr>
        <w:t xml:space="preserve">nombre de servidores públicos </w:t>
      </w:r>
      <w:r w:rsidR="0060515A" w:rsidRPr="00C91637">
        <w:rPr>
          <w:rFonts w:ascii="Palatino Linotype" w:eastAsia="Palatino Linotype" w:hAnsi="Palatino Linotype" w:cs="Palatino Linotype"/>
          <w:b/>
          <w:sz w:val="22"/>
          <w:szCs w:val="22"/>
        </w:rPr>
        <w:t>que recibieron las plantas</w:t>
      </w:r>
      <w:r w:rsidR="0060515A" w:rsidRPr="00C91637">
        <w:rPr>
          <w:rFonts w:ascii="Palatino Linotype" w:eastAsia="Palatino Linotype" w:hAnsi="Palatino Linotype" w:cs="Palatino Linotype"/>
          <w:b/>
          <w:strike/>
          <w:sz w:val="22"/>
          <w:szCs w:val="22"/>
        </w:rPr>
        <w:t xml:space="preserve"> </w:t>
      </w:r>
      <w:r w:rsidR="006B7043" w:rsidRPr="00C91637">
        <w:rPr>
          <w:rFonts w:ascii="Palatino Linotype" w:eastAsia="Palatino Linotype" w:hAnsi="Palatino Linotype" w:cs="Palatino Linotype"/>
          <w:b/>
          <w:sz w:val="22"/>
          <w:szCs w:val="22"/>
        </w:rPr>
        <w:t xml:space="preserve">por parte </w:t>
      </w:r>
      <w:r w:rsidR="0060515A" w:rsidRPr="00C91637">
        <w:rPr>
          <w:rFonts w:ascii="Palatino Linotype" w:eastAsia="Palatino Linotype" w:hAnsi="Palatino Linotype" w:cs="Palatino Linotype"/>
          <w:b/>
          <w:sz w:val="22"/>
          <w:szCs w:val="22"/>
        </w:rPr>
        <w:t>de la Dirección General de Medio Ambiente</w:t>
      </w:r>
      <w:r w:rsidR="006B7043" w:rsidRPr="00C91637">
        <w:rPr>
          <w:rFonts w:ascii="Palatino Linotype" w:eastAsia="Palatino Linotype" w:hAnsi="Palatino Linotype" w:cs="Palatino Linotype"/>
          <w:sz w:val="22"/>
          <w:szCs w:val="22"/>
        </w:rPr>
        <w:t xml:space="preserve">, se advierte </w:t>
      </w:r>
      <w:proofErr w:type="gramStart"/>
      <w:r w:rsidR="006B7043" w:rsidRPr="00C91637">
        <w:rPr>
          <w:rFonts w:ascii="Palatino Linotype" w:eastAsia="Palatino Linotype" w:hAnsi="Palatino Linotype" w:cs="Palatino Linotype"/>
          <w:sz w:val="22"/>
          <w:szCs w:val="22"/>
        </w:rPr>
        <w:t>que</w:t>
      </w:r>
      <w:proofErr w:type="gramEnd"/>
      <w:r w:rsidR="006B7043" w:rsidRPr="00C91637">
        <w:rPr>
          <w:rFonts w:ascii="Palatino Linotype" w:eastAsia="Palatino Linotype" w:hAnsi="Palatino Linotype" w:cs="Palatino Linotype"/>
          <w:sz w:val="22"/>
          <w:szCs w:val="22"/>
        </w:rPr>
        <w:t xml:space="preserve"> </w:t>
      </w:r>
      <w:r w:rsidRPr="00C91637">
        <w:rPr>
          <w:rFonts w:ascii="Palatino Linotype" w:eastAsia="Palatino Linotype" w:hAnsi="Palatino Linotype" w:cs="Palatino Linotype"/>
          <w:sz w:val="22"/>
          <w:szCs w:val="22"/>
        </w:rPr>
        <w:t>en los vales del primer semestre de 2022, se asevera que se deja visible el nombre, en razón de que se trata de un servidor público:</w:t>
      </w:r>
    </w:p>
    <w:p w14:paraId="62189039" w14:textId="77777777" w:rsidR="006B7043" w:rsidRPr="00C91637" w:rsidRDefault="00E819DD" w:rsidP="00DF133E">
      <w:pPr>
        <w:shd w:val="clear" w:color="auto" w:fill="FFFFFF" w:themeFill="background1"/>
        <w:spacing w:before="240" w:after="240" w:line="360" w:lineRule="auto"/>
        <w:jc w:val="center"/>
        <w:rPr>
          <w:rFonts w:ascii="Palatino Linotype" w:eastAsia="Palatino Linotype" w:hAnsi="Palatino Linotype" w:cs="Palatino Linotype"/>
          <w:b/>
          <w:sz w:val="22"/>
          <w:szCs w:val="22"/>
        </w:rPr>
      </w:pPr>
      <w:r w:rsidRPr="00C91637">
        <w:rPr>
          <w:rFonts w:ascii="Palatino Linotype" w:eastAsia="Palatino Linotype" w:hAnsi="Palatino Linotype" w:cs="Palatino Linotype"/>
          <w:b/>
          <w:noProof/>
          <w:sz w:val="22"/>
          <w:szCs w:val="22"/>
        </w:rPr>
        <w:drawing>
          <wp:inline distT="0" distB="0" distL="0" distR="0" wp14:anchorId="0003AFAE" wp14:editId="2877465B">
            <wp:extent cx="5612130" cy="5340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34035"/>
                    </a:xfrm>
                    <a:prstGeom prst="rect">
                      <a:avLst/>
                    </a:prstGeom>
                  </pic:spPr>
                </pic:pic>
              </a:graphicData>
            </a:graphic>
          </wp:inline>
        </w:drawing>
      </w:r>
    </w:p>
    <w:p w14:paraId="6361B299" w14:textId="77777777" w:rsidR="00E819DD" w:rsidRPr="00C91637" w:rsidRDefault="00E819DD"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Sin embargo, de la revisión a este documento, se aprecia que dicho rubro en el documento se encuentra testado:</w:t>
      </w:r>
    </w:p>
    <w:p w14:paraId="360D73E5" w14:textId="74D250C2" w:rsidR="00E819DD" w:rsidRPr="00C91637" w:rsidRDefault="0060515A"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noProof/>
          <w:sz w:val="22"/>
          <w:szCs w:val="22"/>
        </w:rPr>
        <w:drawing>
          <wp:inline distT="0" distB="0" distL="0" distR="0" wp14:anchorId="43711651" wp14:editId="6471F45F">
            <wp:extent cx="5506218" cy="1057423"/>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6218" cy="1057423"/>
                    </a:xfrm>
                    <a:prstGeom prst="rect">
                      <a:avLst/>
                    </a:prstGeom>
                  </pic:spPr>
                </pic:pic>
              </a:graphicData>
            </a:graphic>
          </wp:inline>
        </w:drawing>
      </w:r>
    </w:p>
    <w:p w14:paraId="3D23E9A4" w14:textId="77777777" w:rsidR="006B7043" w:rsidRPr="00C91637" w:rsidRDefault="00E819DD"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En tal tesitura</w:t>
      </w:r>
      <w:r w:rsidR="006B7043" w:rsidRPr="00C91637">
        <w:rPr>
          <w:rFonts w:ascii="Palatino Linotype" w:eastAsia="Palatino Linotype" w:hAnsi="Palatino Linotype" w:cs="Palatino Linotype"/>
          <w:sz w:val="22"/>
          <w:szCs w:val="22"/>
        </w:rPr>
        <w:t>, es necesario precisar que el nombre del servidor público es un dato que se encuentra relacionado con la rendición de cuentas a la población, toda vez que permite identificar a la persona que desempeña un empleo en el ámbito gubernamental y de ello, la ciudadanía tiene derecho de conocer el nombre de las personas que reciben recursos públicos, por cualquiera que sea el concepto, lo cual toma sustento del artículo 24 fracción XVIII de la Ley de Transparencia y Acceso a la Información Pública del Estado de México y Municipios, por lo tanto, no procede su clasificación.</w:t>
      </w:r>
    </w:p>
    <w:p w14:paraId="25C6FD11" w14:textId="77777777" w:rsidR="006B7043" w:rsidRPr="00C91637" w:rsidRDefault="00E819DD"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lastRenderedPageBreak/>
        <w:t xml:space="preserve">De lo analizado con antelación, se advierte que el actuar del Sujeto Obligado es parcialmente correcto, en virtud de </w:t>
      </w:r>
      <w:proofErr w:type="gramStart"/>
      <w:r w:rsidRPr="00C91637">
        <w:rPr>
          <w:rFonts w:ascii="Palatino Linotype" w:eastAsia="Palatino Linotype" w:hAnsi="Palatino Linotype" w:cs="Palatino Linotype"/>
          <w:sz w:val="22"/>
          <w:szCs w:val="22"/>
        </w:rPr>
        <w:t>que</w:t>
      </w:r>
      <w:proofErr w:type="gramEnd"/>
      <w:r w:rsidRPr="00C91637">
        <w:rPr>
          <w:rFonts w:ascii="Palatino Linotype" w:eastAsia="Palatino Linotype" w:hAnsi="Palatino Linotype" w:cs="Palatino Linotype"/>
          <w:sz w:val="22"/>
          <w:szCs w:val="22"/>
        </w:rPr>
        <w:t xml:space="preserve"> si bien testó algunos datos que si son susceptibles de clasificación, no menos cierto es que otros como el nombre del servidor público y su firma, así como el nombre de los beneficiarios, resulta de interés público, por lo que para atender este requerimiento de información, deberán dejarse visibles tales datos.</w:t>
      </w:r>
    </w:p>
    <w:p w14:paraId="5DE72966" w14:textId="4CBD3C50" w:rsidR="00E819DD" w:rsidRPr="00C91637" w:rsidRDefault="00E819DD" w:rsidP="00DF133E">
      <w:pPr>
        <w:shd w:val="clear" w:color="auto" w:fill="FFFFFF" w:themeFill="background1"/>
        <w:spacing w:before="240" w:line="360" w:lineRule="auto"/>
        <w:ind w:right="49"/>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szCs w:val="22"/>
        </w:rPr>
        <w:t xml:space="preserve">No pasa desapercibido para este Organismo Garante que en la documentación consistente en </w:t>
      </w:r>
      <w:r w:rsidRPr="00C91637">
        <w:rPr>
          <w:rFonts w:ascii="Palatino Linotype" w:eastAsia="Palatino Linotype" w:hAnsi="Palatino Linotype" w:cs="Palatino Linotype"/>
          <w:b/>
          <w:sz w:val="22"/>
          <w:szCs w:val="22"/>
        </w:rPr>
        <w:t>los vales de salida de las plantas del Primer Semestre 2022</w:t>
      </w:r>
      <w:r w:rsidRPr="00C91637">
        <w:rPr>
          <w:b/>
        </w:rPr>
        <w:t xml:space="preserve"> y </w:t>
      </w:r>
      <w:r w:rsidRPr="00C91637">
        <w:rPr>
          <w:rFonts w:ascii="Palatino Linotype" w:eastAsia="Palatino Linotype" w:hAnsi="Palatino Linotype" w:cs="Palatino Linotype"/>
          <w:b/>
          <w:sz w:val="22"/>
          <w:szCs w:val="22"/>
        </w:rPr>
        <w:t xml:space="preserve">Primer Semestre 2024, </w:t>
      </w:r>
      <w:r w:rsidRPr="00C91637">
        <w:rPr>
          <w:rFonts w:ascii="Palatino Linotype" w:eastAsia="Palatino Linotype" w:hAnsi="Palatino Linotype" w:cs="Palatino Linotype"/>
          <w:sz w:val="22"/>
          <w:szCs w:val="22"/>
        </w:rPr>
        <w:t xml:space="preserve">el </w:t>
      </w:r>
      <w:r w:rsidRPr="00C91637">
        <w:rPr>
          <w:rFonts w:ascii="Palatino Linotype" w:eastAsia="Palatino Linotype" w:hAnsi="Palatino Linotype" w:cs="Palatino Linotype"/>
          <w:b/>
          <w:sz w:val="22"/>
          <w:szCs w:val="22"/>
        </w:rPr>
        <w:t>Sujeto Obligado</w:t>
      </w:r>
      <w:r w:rsidRPr="00C91637">
        <w:rPr>
          <w:rFonts w:ascii="Palatino Linotype" w:eastAsia="Palatino Linotype" w:hAnsi="Palatino Linotype" w:cs="Palatino Linotype"/>
          <w:sz w:val="22"/>
          <w:szCs w:val="22"/>
        </w:rPr>
        <w:t xml:space="preserve"> remitió la documentación en versión pública sin el acuerdo de comité que sustente tal circunstancia, </w:t>
      </w:r>
      <w:r w:rsidRPr="00C91637">
        <w:rPr>
          <w:rFonts w:ascii="Palatino Linotype" w:eastAsia="Palatino Linotype" w:hAnsi="Palatino Linotype" w:cs="Palatino Linotype"/>
          <w:sz w:val="22"/>
        </w:rPr>
        <w:t>por lo tanto, es necesario hacer del conocimiento de las partes que para los casos en los que se presenten versiones públicas, estas deberán acompañarse con el acuerdo del Comité de Transparencia en donde se apruebe la versión pública d</w:t>
      </w:r>
      <w:r w:rsidR="009120A3" w:rsidRPr="00C91637">
        <w:rPr>
          <w:rFonts w:ascii="Palatino Linotype" w:eastAsia="Palatino Linotype" w:hAnsi="Palatino Linotype" w:cs="Palatino Linotype"/>
          <w:sz w:val="22"/>
        </w:rPr>
        <w:t>e los vales</w:t>
      </w:r>
      <w:r w:rsidRPr="00C91637">
        <w:rPr>
          <w:rFonts w:ascii="Palatino Linotype" w:eastAsia="Palatino Linotype" w:hAnsi="Palatino Linotype" w:cs="Palatino Linotype"/>
          <w:sz w:val="22"/>
        </w:rPr>
        <w:t>, ya que en caso contrario se considera que es un documento ilegible e incompleto, esto en razón de que los artículos 12</w:t>
      </w:r>
      <w:r w:rsidRPr="00C91637">
        <w:rPr>
          <w:rFonts w:ascii="Palatino Linotype" w:eastAsia="Palatino Linotype" w:hAnsi="Palatino Linotype" w:cs="Palatino Linotype"/>
          <w:sz w:val="22"/>
          <w:vertAlign w:val="superscript"/>
        </w:rPr>
        <w:footnoteReference w:id="4"/>
      </w:r>
      <w:r w:rsidRPr="00C91637">
        <w:rPr>
          <w:rFonts w:ascii="Palatino Linotype" w:eastAsia="Palatino Linotype" w:hAnsi="Palatino Linotype" w:cs="Palatino Linotype"/>
          <w:sz w:val="22"/>
        </w:rPr>
        <w:t xml:space="preserve"> y 23 fracción, IV</w:t>
      </w:r>
      <w:r w:rsidRPr="00C91637">
        <w:rPr>
          <w:rFonts w:ascii="Palatino Linotype" w:eastAsia="Palatino Linotype" w:hAnsi="Palatino Linotype" w:cs="Palatino Linotype"/>
          <w:sz w:val="22"/>
          <w:vertAlign w:val="superscript"/>
        </w:rPr>
        <w:footnoteReference w:id="5"/>
      </w:r>
      <w:r w:rsidRPr="00C91637">
        <w:rPr>
          <w:rFonts w:ascii="Palatino Linotype" w:eastAsia="Palatino Linotype" w:hAnsi="Palatino Linotype" w:cs="Palatino Linotype"/>
          <w:sz w:val="22"/>
        </w:rPr>
        <w:t xml:space="preserve"> de la Ley de la Materia, establecen que los Sujetos Obligados tiene la obligación de transparentar y permitir el acceso a toda la información pública que generen, recopilen, administren, manejen, procesen, archiven o conserven; así como proteger los datos personales que obren en su poder.</w:t>
      </w:r>
    </w:p>
    <w:p w14:paraId="02B8BD47" w14:textId="77777777" w:rsidR="0060515A" w:rsidRPr="00C91637" w:rsidRDefault="0060515A" w:rsidP="00DF133E">
      <w:pPr>
        <w:shd w:val="clear" w:color="auto" w:fill="FFFFFF" w:themeFill="background1"/>
        <w:spacing w:before="240" w:line="360" w:lineRule="auto"/>
        <w:ind w:right="49"/>
        <w:jc w:val="both"/>
        <w:rPr>
          <w:rFonts w:ascii="Palatino Linotype" w:eastAsia="Palatino Linotype" w:hAnsi="Palatino Linotype" w:cs="Palatino Linotype"/>
          <w:sz w:val="22"/>
        </w:rPr>
      </w:pPr>
    </w:p>
    <w:p w14:paraId="082C1F0D" w14:textId="77777777" w:rsidR="00E819DD" w:rsidRPr="00C91637" w:rsidRDefault="00E819DD" w:rsidP="00DF133E">
      <w:pPr>
        <w:shd w:val="clear" w:color="auto" w:fill="FFFFFF" w:themeFill="background1"/>
        <w:spacing w:line="360" w:lineRule="auto"/>
        <w:ind w:right="49"/>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lastRenderedPageBreak/>
        <w:t>Aunque, existen excepciones al derecho de acceso a la información conforme a lo establecido en los artículos 3, fracciones XX, XXI, XXXIV y XLV, 91, 122, 135, 143, 147, 148 y 149 de la repetitiva Ley de Transparencia, los cuales establecen lo siguiente:</w:t>
      </w:r>
    </w:p>
    <w:p w14:paraId="1FAFE5E7"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p>
    <w:p w14:paraId="3A13A0E4"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w:t>
      </w:r>
      <w:r w:rsidRPr="00C91637">
        <w:rPr>
          <w:rFonts w:ascii="Palatino Linotype" w:eastAsia="Palatino Linotype" w:hAnsi="Palatino Linotype" w:cs="Palatino Linotype"/>
          <w:b/>
          <w:i/>
          <w:sz w:val="22"/>
          <w:szCs w:val="22"/>
        </w:rPr>
        <w:t>Artículo 3.</w:t>
      </w:r>
      <w:r w:rsidRPr="00C91637">
        <w:rPr>
          <w:rFonts w:ascii="Palatino Linotype" w:eastAsia="Palatino Linotype" w:hAnsi="Palatino Linotype" w:cs="Palatino Linotype"/>
          <w:i/>
          <w:sz w:val="22"/>
          <w:szCs w:val="22"/>
        </w:rPr>
        <w:t xml:space="preserve"> Para los efectos de la presente Ley se entenderá </w:t>
      </w:r>
      <w:proofErr w:type="gramStart"/>
      <w:r w:rsidRPr="00C91637">
        <w:rPr>
          <w:rFonts w:ascii="Palatino Linotype" w:eastAsia="Palatino Linotype" w:hAnsi="Palatino Linotype" w:cs="Palatino Linotype"/>
          <w:i/>
          <w:sz w:val="22"/>
          <w:szCs w:val="22"/>
        </w:rPr>
        <w:t>por:…</w:t>
      </w:r>
      <w:proofErr w:type="gramEnd"/>
    </w:p>
    <w:p w14:paraId="1E1019BB"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XX.</w:t>
      </w:r>
      <w:r w:rsidRPr="00C91637">
        <w:rPr>
          <w:rFonts w:ascii="Palatino Linotype" w:eastAsia="Palatino Linotype" w:hAnsi="Palatino Linotype" w:cs="Palatino Linotype"/>
          <w:i/>
          <w:sz w:val="22"/>
          <w:szCs w:val="22"/>
        </w:rPr>
        <w:t xml:space="preserve"> Información clasificada: Aquella considerada por la presente Ley como reservada o confidencial; </w:t>
      </w:r>
    </w:p>
    <w:p w14:paraId="6AB7D8AC"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XXI.</w:t>
      </w:r>
      <w:r w:rsidRPr="00C91637">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A00321A"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w:t>
      </w:r>
    </w:p>
    <w:p w14:paraId="648ECD56"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XXXIV</w:t>
      </w:r>
      <w:r w:rsidRPr="00C91637">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5568376E"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w:t>
      </w:r>
    </w:p>
    <w:p w14:paraId="1A2352FA"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XLV.</w:t>
      </w:r>
      <w:r w:rsidRPr="00C91637">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832F665"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91.</w:t>
      </w:r>
      <w:r w:rsidRPr="00C9163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62355A9"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122.</w:t>
      </w:r>
      <w:r w:rsidRPr="00C91637">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C91637">
        <w:rPr>
          <w:rFonts w:ascii="Palatino Linotype" w:eastAsia="Palatino Linotype" w:hAnsi="Palatino Linotype" w:cs="Palatino Linotype"/>
          <w:i/>
          <w:sz w:val="22"/>
          <w:szCs w:val="22"/>
        </w:rPr>
        <w:t>actualiza</w:t>
      </w:r>
      <w:proofErr w:type="spellEnd"/>
      <w:r w:rsidRPr="00C91637">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049A0D7D"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250426C4"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2B4FE314"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135.</w:t>
      </w:r>
      <w:r w:rsidRPr="00C91637">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32C740BF"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143</w:t>
      </w:r>
      <w:r w:rsidRPr="00C9163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10BA7FF"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lastRenderedPageBreak/>
        <w:t xml:space="preserve">I. Se refiera a la información privada y los datos personales concernientes a una persona física o jurídico colectiva identificada o identificable; </w:t>
      </w:r>
    </w:p>
    <w:p w14:paraId="5738957C"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II.</w:t>
      </w:r>
      <w:r w:rsidRPr="00C9163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0CBAA90"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III.</w:t>
      </w:r>
      <w:r w:rsidRPr="00C91637">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05B1B1A"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22B5E2F"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4C8EB38"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4AF49B62"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148.</w:t>
      </w:r>
      <w:r w:rsidRPr="00C91637">
        <w:rPr>
          <w:rFonts w:ascii="Palatino Linotype" w:eastAsia="Palatino Linotype" w:hAnsi="Palatino Linotype" w:cs="Palatino Linotype"/>
          <w:i/>
          <w:sz w:val="22"/>
          <w:szCs w:val="22"/>
        </w:rPr>
        <w:t xml:space="preserve"> No se requerirá el consentimiento del titular de la información confidencial cuando:</w:t>
      </w:r>
    </w:p>
    <w:p w14:paraId="24F9E8DA"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w:t>
      </w:r>
      <w:r w:rsidRPr="00C91637">
        <w:rPr>
          <w:rFonts w:ascii="Palatino Linotype" w:eastAsia="Palatino Linotype" w:hAnsi="Palatino Linotype" w:cs="Palatino Linotype"/>
          <w:i/>
          <w:sz w:val="22"/>
          <w:szCs w:val="22"/>
        </w:rPr>
        <w:t xml:space="preserve"> La información se encuentre en registros públicos o fuentes de acceso público;</w:t>
      </w:r>
    </w:p>
    <w:p w14:paraId="2266BC67"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II.</w:t>
      </w:r>
      <w:r w:rsidRPr="00C91637">
        <w:rPr>
          <w:rFonts w:ascii="Palatino Linotype" w:eastAsia="Palatino Linotype" w:hAnsi="Palatino Linotype" w:cs="Palatino Linotype"/>
          <w:i/>
          <w:sz w:val="22"/>
          <w:szCs w:val="22"/>
        </w:rPr>
        <w:t xml:space="preserve"> Por Ley tenga el carácter de pública;</w:t>
      </w:r>
    </w:p>
    <w:p w14:paraId="5A5680A7"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III</w:t>
      </w:r>
      <w:r w:rsidRPr="00C91637">
        <w:rPr>
          <w:rFonts w:ascii="Palatino Linotype" w:eastAsia="Palatino Linotype" w:hAnsi="Palatino Linotype" w:cs="Palatino Linotype"/>
          <w:i/>
          <w:sz w:val="22"/>
          <w:szCs w:val="22"/>
        </w:rPr>
        <w:t>. Exista una orden judicial;</w:t>
      </w:r>
    </w:p>
    <w:p w14:paraId="43925A37"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IV.</w:t>
      </w:r>
      <w:r w:rsidRPr="00C91637">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609BB7C3"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V.</w:t>
      </w:r>
      <w:r w:rsidRPr="00C91637">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0E58E21"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118A5D1C"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149.</w:t>
      </w:r>
      <w:r w:rsidRPr="00C91637">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(Énfasis añadido)</w:t>
      </w:r>
    </w:p>
    <w:p w14:paraId="0422BBD7" w14:textId="77777777" w:rsidR="00E819DD" w:rsidRPr="00C91637" w:rsidRDefault="00E819DD" w:rsidP="00DF133E">
      <w:pPr>
        <w:shd w:val="clear" w:color="auto" w:fill="FFFFFF" w:themeFill="background1"/>
        <w:tabs>
          <w:tab w:val="left" w:pos="709"/>
        </w:tabs>
        <w:ind w:left="567" w:right="567"/>
        <w:jc w:val="both"/>
        <w:rPr>
          <w:rFonts w:ascii="Palatino Linotype" w:eastAsia="Palatino Linotype" w:hAnsi="Palatino Linotype" w:cs="Palatino Linotype"/>
          <w:i/>
          <w:sz w:val="22"/>
          <w:szCs w:val="22"/>
        </w:rPr>
      </w:pPr>
    </w:p>
    <w:p w14:paraId="438CD137" w14:textId="77777777" w:rsidR="00E819DD" w:rsidRPr="00C91637" w:rsidRDefault="00E819DD"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lastRenderedPageBreak/>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0C4307F8" w14:textId="77777777" w:rsidR="00E819DD" w:rsidRPr="00C91637" w:rsidRDefault="00E819DD" w:rsidP="00DF133E">
      <w:pPr>
        <w:shd w:val="clear" w:color="auto" w:fill="FFFFFF" w:themeFill="background1"/>
        <w:spacing w:line="360" w:lineRule="auto"/>
        <w:ind w:right="49"/>
        <w:jc w:val="both"/>
        <w:rPr>
          <w:rFonts w:ascii="Palatino Linotype" w:eastAsia="Palatino Linotype" w:hAnsi="Palatino Linotype" w:cs="Palatino Linotype"/>
          <w:sz w:val="22"/>
        </w:rPr>
      </w:pPr>
    </w:p>
    <w:p w14:paraId="02957889" w14:textId="77777777" w:rsidR="00E819DD" w:rsidRPr="00C91637" w:rsidRDefault="00E819DD"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Reviste interés para el caso particular, la clasificación de la información como confidencial, la cual se actualizará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3B3DBF2A" w14:textId="77777777" w:rsidR="00E819DD" w:rsidRPr="00C91637" w:rsidRDefault="00E819DD" w:rsidP="00DF133E">
      <w:pPr>
        <w:shd w:val="clear" w:color="auto" w:fill="FFFFFF" w:themeFill="background1"/>
        <w:spacing w:line="360" w:lineRule="auto"/>
        <w:jc w:val="both"/>
        <w:rPr>
          <w:rFonts w:ascii="Palatino Linotype" w:eastAsia="Palatino Linotype" w:hAnsi="Palatino Linotype" w:cs="Palatino Linotype"/>
          <w:sz w:val="22"/>
        </w:rPr>
      </w:pPr>
    </w:p>
    <w:p w14:paraId="4ADB8C38" w14:textId="77777777" w:rsidR="00E819DD" w:rsidRPr="00C91637" w:rsidRDefault="00E819DD"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639F28A4" w14:textId="77777777" w:rsidR="00E819DD" w:rsidRPr="00C91637" w:rsidRDefault="00E819DD" w:rsidP="00DF133E">
      <w:pPr>
        <w:shd w:val="clear" w:color="auto" w:fill="FFFFFF" w:themeFill="background1"/>
        <w:spacing w:line="360" w:lineRule="auto"/>
        <w:jc w:val="both"/>
        <w:rPr>
          <w:rFonts w:ascii="Palatino Linotype" w:eastAsia="Palatino Linotype" w:hAnsi="Palatino Linotype" w:cs="Palatino Linotype"/>
        </w:rPr>
      </w:pPr>
    </w:p>
    <w:p w14:paraId="6BE715C9" w14:textId="77777777" w:rsidR="00E819DD" w:rsidRPr="00C91637" w:rsidRDefault="00E819DD" w:rsidP="00DF133E">
      <w:pPr>
        <w:shd w:val="clear" w:color="auto" w:fill="FFFFFF" w:themeFill="background1"/>
        <w:ind w:left="567" w:right="616"/>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w:t>
      </w:r>
      <w:r w:rsidRPr="00C91637">
        <w:rPr>
          <w:rFonts w:ascii="Palatino Linotype" w:eastAsia="Palatino Linotype" w:hAnsi="Palatino Linotype" w:cs="Palatino Linotype"/>
          <w:b/>
          <w:i/>
          <w:sz w:val="22"/>
          <w:szCs w:val="22"/>
        </w:rPr>
        <w:t>Artículo 168</w:t>
      </w:r>
      <w:r w:rsidRPr="00C91637">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1B3BA3AD" w14:textId="77777777" w:rsidR="00E819DD" w:rsidRPr="00C91637" w:rsidRDefault="00E819DD" w:rsidP="00DF133E">
      <w:pPr>
        <w:shd w:val="clear" w:color="auto" w:fill="FFFFFF" w:themeFill="background1"/>
        <w:ind w:left="567" w:right="616"/>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w:t>
      </w:r>
      <w:r w:rsidRPr="00C91637">
        <w:rPr>
          <w:rFonts w:ascii="Palatino Linotype" w:eastAsia="Palatino Linotype" w:hAnsi="Palatino Linotype" w:cs="Palatino Linotype"/>
          <w:i/>
          <w:sz w:val="22"/>
          <w:szCs w:val="22"/>
        </w:rPr>
        <w:t xml:space="preserve"> El Área deberá remitir la solicitud, así como un escrito en el que </w:t>
      </w:r>
      <w:r w:rsidRPr="00C91637">
        <w:rPr>
          <w:rFonts w:ascii="Palatino Linotype" w:eastAsia="Palatino Linotype" w:hAnsi="Palatino Linotype" w:cs="Palatino Linotype"/>
          <w:b/>
          <w:i/>
          <w:sz w:val="22"/>
          <w:szCs w:val="22"/>
        </w:rPr>
        <w:t>funde y motive la clasificación al Comité de Transparencia</w:t>
      </w:r>
      <w:r w:rsidRPr="00C91637">
        <w:rPr>
          <w:rFonts w:ascii="Palatino Linotype" w:eastAsia="Palatino Linotype" w:hAnsi="Palatino Linotype" w:cs="Palatino Linotype"/>
          <w:i/>
          <w:sz w:val="22"/>
          <w:szCs w:val="22"/>
        </w:rPr>
        <w:t>, mismo que deberá resolver para:</w:t>
      </w:r>
    </w:p>
    <w:p w14:paraId="5A02EDCD" w14:textId="77777777" w:rsidR="00E819DD" w:rsidRPr="00C91637" w:rsidRDefault="00E819DD" w:rsidP="00DF133E">
      <w:pPr>
        <w:shd w:val="clear" w:color="auto" w:fill="FFFFFF" w:themeFill="background1"/>
        <w:ind w:left="567" w:right="616"/>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i/>
          <w:sz w:val="22"/>
          <w:szCs w:val="22"/>
        </w:rPr>
        <w:t>a</w:t>
      </w:r>
      <w:r w:rsidRPr="00C91637">
        <w:rPr>
          <w:rFonts w:ascii="Palatino Linotype" w:eastAsia="Palatino Linotype" w:hAnsi="Palatino Linotype" w:cs="Palatino Linotype"/>
          <w:b/>
          <w:i/>
          <w:sz w:val="22"/>
          <w:szCs w:val="22"/>
        </w:rPr>
        <w:t>) Confirmar la clasificación;</w:t>
      </w:r>
    </w:p>
    <w:p w14:paraId="3D69B607" w14:textId="77777777" w:rsidR="00E819DD" w:rsidRPr="00C91637" w:rsidRDefault="00E819DD" w:rsidP="00DF133E">
      <w:pPr>
        <w:shd w:val="clear" w:color="auto" w:fill="FFFFFF" w:themeFill="background1"/>
        <w:ind w:left="567" w:right="616"/>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1B78FB3E" w14:textId="77777777" w:rsidR="00E819DD" w:rsidRPr="00C91637" w:rsidRDefault="00E819DD" w:rsidP="00DF133E">
      <w:pPr>
        <w:shd w:val="clear" w:color="auto" w:fill="FFFFFF" w:themeFill="background1"/>
        <w:ind w:left="567" w:right="616"/>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II.</w:t>
      </w:r>
      <w:r w:rsidRPr="00C91637">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0B4B450E" w14:textId="77777777" w:rsidR="00E819DD" w:rsidRPr="00C91637" w:rsidRDefault="00E819DD" w:rsidP="00DF133E">
      <w:pPr>
        <w:shd w:val="clear" w:color="auto" w:fill="FFFFFF" w:themeFill="background1"/>
        <w:ind w:left="567" w:right="616"/>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lastRenderedPageBreak/>
        <w:t>III.</w:t>
      </w:r>
      <w:r w:rsidRPr="00C91637">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61A4E128" w14:textId="77777777" w:rsidR="00E819DD" w:rsidRPr="00C91637" w:rsidRDefault="00E819DD" w:rsidP="00DF133E">
      <w:pPr>
        <w:shd w:val="clear" w:color="auto" w:fill="FFFFFF" w:themeFill="background1"/>
        <w:spacing w:line="360" w:lineRule="auto"/>
        <w:jc w:val="both"/>
        <w:rPr>
          <w:rFonts w:ascii="Palatino Linotype" w:eastAsia="Palatino Linotype" w:hAnsi="Palatino Linotype" w:cs="Palatino Linotype"/>
        </w:rPr>
      </w:pPr>
    </w:p>
    <w:p w14:paraId="0D5EA8C8" w14:textId="77777777" w:rsidR="00E819DD" w:rsidRPr="00C91637" w:rsidRDefault="00E819DD"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 xml:space="preserve">Hechas estas precisiones, se advierte que el </w:t>
      </w:r>
      <w:r w:rsidRPr="00C91637">
        <w:rPr>
          <w:rFonts w:ascii="Palatino Linotype" w:eastAsia="Palatino Linotype" w:hAnsi="Palatino Linotype" w:cs="Palatino Linotype"/>
          <w:b/>
          <w:sz w:val="22"/>
        </w:rPr>
        <w:t>Sujeto Obligado</w:t>
      </w:r>
      <w:r w:rsidRPr="00C91637">
        <w:rPr>
          <w:rFonts w:ascii="Palatino Linotype" w:eastAsia="Palatino Linotype" w:hAnsi="Palatino Linotype" w:cs="Palatino Linotype"/>
          <w:sz w:val="22"/>
        </w:rPr>
        <w:t xml:space="preserve"> no cumplió con lo señalado en lo procedente, al omitir acompañar el acuerdo de su Comité de Transparencia que funde y motive del por qué testó diversa información dentro de los vales entregados en respuesta, creando con ello una incertidumbre jurídica, por no sustentar la versión pública de los datos señalados, contraviniendo lo establecido por el artículo 9, fracción I</w:t>
      </w:r>
      <w:r w:rsidRPr="00C91637">
        <w:rPr>
          <w:rFonts w:ascii="Palatino Linotype" w:eastAsia="Palatino Linotype" w:hAnsi="Palatino Linotype" w:cs="Palatino Linotype"/>
          <w:sz w:val="22"/>
          <w:vertAlign w:val="superscript"/>
        </w:rPr>
        <w:footnoteReference w:id="6"/>
      </w:r>
      <w:r w:rsidRPr="00C91637">
        <w:rPr>
          <w:rFonts w:ascii="Palatino Linotype" w:eastAsia="Palatino Linotype" w:hAnsi="Palatino Linotype" w:cs="Palatino Linotype"/>
          <w:sz w:val="22"/>
        </w:rPr>
        <w:t>, VI, VIII y 11 párrafo primero</w:t>
      </w:r>
      <w:r w:rsidRPr="00C91637">
        <w:rPr>
          <w:rFonts w:ascii="Palatino Linotype" w:eastAsia="Palatino Linotype" w:hAnsi="Palatino Linotype" w:cs="Palatino Linotype"/>
          <w:sz w:val="22"/>
          <w:vertAlign w:val="superscript"/>
        </w:rPr>
        <w:footnoteReference w:id="7"/>
      </w:r>
      <w:r w:rsidRPr="00C91637">
        <w:rPr>
          <w:rFonts w:ascii="Palatino Linotype" w:eastAsia="Palatino Linotype" w:hAnsi="Palatino Linotype" w:cs="Palatino Linotype"/>
          <w:sz w:val="22"/>
        </w:rPr>
        <w:t xml:space="preserve"> de la ley de la Materia.</w:t>
      </w:r>
    </w:p>
    <w:p w14:paraId="037DADB1" w14:textId="77777777" w:rsidR="00E819DD" w:rsidRPr="00C91637" w:rsidRDefault="00E819DD" w:rsidP="00DF133E">
      <w:pPr>
        <w:shd w:val="clear" w:color="auto" w:fill="FFFFFF" w:themeFill="background1"/>
        <w:spacing w:after="240"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 xml:space="preserve">Adicionalmente, no se advierte que el </w:t>
      </w:r>
      <w:r w:rsidRPr="00C91637">
        <w:rPr>
          <w:rFonts w:ascii="Palatino Linotype" w:eastAsia="Palatino Linotype" w:hAnsi="Palatino Linotype" w:cs="Palatino Linotype"/>
          <w:b/>
          <w:sz w:val="22"/>
        </w:rPr>
        <w:t>Sujeto Obligado</w:t>
      </w:r>
      <w:r w:rsidRPr="00C91637">
        <w:rPr>
          <w:rFonts w:ascii="Palatino Linotype" w:eastAsia="Palatino Linotype" w:hAnsi="Palatino Linotype" w:cs="Palatino Linotype"/>
          <w:sz w:val="22"/>
        </w:rPr>
        <w:t xml:space="preserve"> hubiese expresado el artículo, fracción, inciso o </w:t>
      </w:r>
      <w:proofErr w:type="spellStart"/>
      <w:r w:rsidRPr="00C91637">
        <w:rPr>
          <w:rFonts w:ascii="Palatino Linotype" w:eastAsia="Palatino Linotype" w:hAnsi="Palatino Linotype" w:cs="Palatino Linotype"/>
          <w:sz w:val="22"/>
        </w:rPr>
        <w:t>subinciso</w:t>
      </w:r>
      <w:proofErr w:type="spellEnd"/>
      <w:r w:rsidRPr="00C91637">
        <w:rPr>
          <w:rFonts w:ascii="Palatino Linotype" w:eastAsia="Palatino Linotype" w:hAnsi="Palatino Linotype" w:cs="Palatino Linotype"/>
          <w:sz w:val="22"/>
        </w:rPr>
        <w:t xml:space="preserve"> de la legislación aplicable a la materia, que establece de manera expresa la naturaleza jurídica de todos y cada uno de los datos testados en los vales que entregó en respuesta, lo anterior, con la finalidad de justificar la procedencia de omitirlos o testarlos, en consecuencia, el actuar del Sujeto Obligado carece de fundamentación y motivación, consistentes en la obligación que tiene todo ente público de expresar los preceptos jurídicos aplicables al asunto motivo del acto y las razones o argumentos de su actuar.</w:t>
      </w:r>
    </w:p>
    <w:p w14:paraId="077D1926" w14:textId="77777777" w:rsidR="00E819DD" w:rsidRPr="00C91637" w:rsidRDefault="00E819DD"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lastRenderedPageBreak/>
        <w:t>Al respecto, el máximo tribunal del país ha establecido jurisprudencia respecto a qué debe entenderse por fundamentación y motivación, en los siguientes términos:</w:t>
      </w:r>
    </w:p>
    <w:p w14:paraId="653A82F8" w14:textId="77777777" w:rsidR="00E819DD" w:rsidRPr="00C91637" w:rsidRDefault="00E819DD" w:rsidP="00DF133E">
      <w:pPr>
        <w:shd w:val="clear" w:color="auto" w:fill="FFFFFF" w:themeFill="background1"/>
        <w:jc w:val="both"/>
        <w:rPr>
          <w:rFonts w:ascii="Palatino Linotype" w:eastAsia="Palatino Linotype" w:hAnsi="Palatino Linotype" w:cs="Palatino Linotype"/>
        </w:rPr>
      </w:pPr>
    </w:p>
    <w:p w14:paraId="10BF5ED4" w14:textId="77777777" w:rsidR="00E819DD" w:rsidRPr="00C91637" w:rsidRDefault="00E819DD" w:rsidP="00DF133E">
      <w:pPr>
        <w:shd w:val="clear" w:color="auto" w:fill="FFFFFF" w:themeFill="background1"/>
        <w:ind w:left="851" w:right="85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 xml:space="preserve">“FUNDAMENTACION Y MOTIVACION. </w:t>
      </w:r>
      <w:r w:rsidRPr="00C91637">
        <w:rPr>
          <w:rFonts w:ascii="Palatino Linotype" w:eastAsia="Palatino Linotype" w:hAnsi="Palatino Linotype" w:cs="Palatino Linotype"/>
          <w:i/>
          <w:sz w:val="22"/>
          <w:szCs w:val="22"/>
        </w:rPr>
        <w:t xml:space="preserve">La </w:t>
      </w:r>
      <w:r w:rsidRPr="00C91637">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91637">
        <w:rPr>
          <w:rFonts w:ascii="Palatino Linotype" w:eastAsia="Palatino Linotype" w:hAnsi="Palatino Linotype" w:cs="Palatino Linotype"/>
          <w:i/>
          <w:sz w:val="22"/>
          <w:szCs w:val="22"/>
        </w:rPr>
        <w:t>.</w:t>
      </w:r>
    </w:p>
    <w:p w14:paraId="18A5B2BA" w14:textId="77777777" w:rsidR="00E819DD" w:rsidRPr="00C91637" w:rsidRDefault="00E819DD" w:rsidP="00DF133E">
      <w:pPr>
        <w:shd w:val="clear" w:color="auto" w:fill="FFFFFF" w:themeFill="background1"/>
        <w:ind w:left="851" w:right="850"/>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t xml:space="preserve">…” </w:t>
      </w:r>
    </w:p>
    <w:p w14:paraId="27C63687" w14:textId="77777777" w:rsidR="00E819DD" w:rsidRPr="00C91637" w:rsidRDefault="00E819DD" w:rsidP="00DF133E">
      <w:pPr>
        <w:shd w:val="clear" w:color="auto" w:fill="FFFFFF" w:themeFill="background1"/>
        <w:ind w:left="851" w:right="850"/>
        <w:jc w:val="both"/>
        <w:rPr>
          <w:rFonts w:ascii="Palatino Linotype" w:eastAsia="Palatino Linotype" w:hAnsi="Palatino Linotype" w:cs="Palatino Linotype"/>
          <w:i/>
          <w:sz w:val="22"/>
          <w:szCs w:val="22"/>
        </w:rPr>
      </w:pPr>
    </w:p>
    <w:p w14:paraId="7A26B248" w14:textId="77777777" w:rsidR="00E819DD" w:rsidRPr="00C91637" w:rsidRDefault="00E819DD"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9925ACF" w14:textId="77777777" w:rsidR="00E819DD" w:rsidRPr="00C91637" w:rsidRDefault="00E819DD" w:rsidP="00DF133E">
      <w:pPr>
        <w:shd w:val="clear" w:color="auto" w:fill="FFFFFF" w:themeFill="background1"/>
        <w:spacing w:line="360" w:lineRule="auto"/>
        <w:ind w:right="-518"/>
        <w:jc w:val="both"/>
        <w:rPr>
          <w:rFonts w:ascii="Palatino Linotype" w:eastAsia="Palatino Linotype" w:hAnsi="Palatino Linotype" w:cs="Palatino Linotype"/>
          <w:sz w:val="22"/>
        </w:rPr>
      </w:pPr>
    </w:p>
    <w:p w14:paraId="3EB28B58" w14:textId="77777777" w:rsidR="00E819DD" w:rsidRPr="00C91637" w:rsidRDefault="00E819DD" w:rsidP="00DF133E">
      <w:pPr>
        <w:shd w:val="clear" w:color="auto" w:fill="FFFFFF" w:themeFill="background1"/>
        <w:spacing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2988822" w14:textId="77777777" w:rsidR="00E819DD" w:rsidRPr="00C91637" w:rsidRDefault="00E819DD" w:rsidP="00DF133E">
      <w:pPr>
        <w:shd w:val="clear" w:color="auto" w:fill="FFFFFF" w:themeFill="background1"/>
        <w:ind w:right="-518"/>
        <w:jc w:val="both"/>
        <w:rPr>
          <w:rFonts w:ascii="Palatino Linotype" w:eastAsia="Palatino Linotype" w:hAnsi="Palatino Linotype" w:cs="Palatino Linotype"/>
        </w:rPr>
      </w:pPr>
    </w:p>
    <w:p w14:paraId="10AB600A" w14:textId="77777777" w:rsidR="00E819DD" w:rsidRPr="00C91637" w:rsidRDefault="00E819DD" w:rsidP="00DF133E">
      <w:pPr>
        <w:shd w:val="clear" w:color="auto" w:fill="FFFFFF" w:themeFill="background1"/>
        <w:ind w:left="851" w:right="899"/>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C91637">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C91637">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91637">
        <w:rPr>
          <w:rFonts w:ascii="Palatino Linotype" w:eastAsia="Palatino Linotype" w:hAnsi="Palatino Linotype" w:cs="Palatino Linotype"/>
          <w:i/>
          <w:sz w:val="22"/>
          <w:szCs w:val="22"/>
        </w:rPr>
        <w:t xml:space="preserve">. Por tanto, </w:t>
      </w:r>
      <w:r w:rsidRPr="00C91637">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C91637">
        <w:rPr>
          <w:rFonts w:ascii="Palatino Linotype" w:eastAsia="Palatino Linotype" w:hAnsi="Palatino Linotype" w:cs="Palatino Linotype"/>
          <w:i/>
          <w:sz w:val="22"/>
          <w:szCs w:val="22"/>
        </w:rPr>
        <w:t xml:space="preserve">, que </w:t>
      </w:r>
      <w:r w:rsidRPr="00C91637">
        <w:rPr>
          <w:rFonts w:ascii="Palatino Linotype" w:eastAsia="Palatino Linotype" w:hAnsi="Palatino Linotype" w:cs="Palatino Linotype"/>
          <w:i/>
          <w:sz w:val="22"/>
          <w:szCs w:val="22"/>
        </w:rPr>
        <w:lastRenderedPageBreak/>
        <w:t>impida la finalidad del conocimiento, comprobación y defensa pertinente</w:t>
      </w:r>
      <w:r w:rsidRPr="00C91637">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C91637">
        <w:rPr>
          <w:rFonts w:ascii="Palatino Linotype" w:eastAsia="Palatino Linotype" w:hAnsi="Palatino Linotype" w:cs="Palatino Linotype"/>
          <w:i/>
          <w:sz w:val="22"/>
          <w:szCs w:val="22"/>
        </w:rPr>
        <w:t>.” Énfasis añadido.</w:t>
      </w:r>
    </w:p>
    <w:p w14:paraId="19901163" w14:textId="77777777" w:rsidR="00E819DD" w:rsidRPr="00C91637" w:rsidRDefault="00E819DD" w:rsidP="00DF133E">
      <w:pPr>
        <w:shd w:val="clear" w:color="auto" w:fill="FFFFFF" w:themeFill="background1"/>
        <w:spacing w:before="240" w:after="240"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 xml:space="preserve">En consecuencia, la fundamentación y motivación implica </w:t>
      </w:r>
      <w:proofErr w:type="gramStart"/>
      <w:r w:rsidRPr="00C91637">
        <w:rPr>
          <w:rFonts w:ascii="Palatino Linotype" w:eastAsia="Palatino Linotype" w:hAnsi="Palatino Linotype" w:cs="Palatino Linotype"/>
          <w:sz w:val="22"/>
        </w:rPr>
        <w:t>que</w:t>
      </w:r>
      <w:proofErr w:type="gramEnd"/>
      <w:r w:rsidRPr="00C91637">
        <w:rPr>
          <w:rFonts w:ascii="Palatino Linotype" w:eastAsia="Palatino Linotype" w:hAnsi="Palatino Linotype" w:cs="Palatino Linotype"/>
          <w:sz w:val="22"/>
        </w:rPr>
        <w:t xml:space="preserv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46F7CDD1" w14:textId="77777777" w:rsidR="00E819DD" w:rsidRPr="00C91637" w:rsidRDefault="00E819DD" w:rsidP="00DF133E">
      <w:pPr>
        <w:shd w:val="clear" w:color="auto" w:fill="FFFFFF" w:themeFill="background1"/>
        <w:spacing w:before="240"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 xml:space="preserve">Aunado a ello no se debe perder de vista que la clasificación es el proceso mediante el cual el sujeto obligado determina que la información en su poder </w:t>
      </w:r>
      <w:proofErr w:type="spellStart"/>
      <w:r w:rsidRPr="00C91637">
        <w:rPr>
          <w:rFonts w:ascii="Palatino Linotype" w:eastAsia="Palatino Linotype" w:hAnsi="Palatino Linotype" w:cs="Palatino Linotype"/>
          <w:sz w:val="22"/>
        </w:rPr>
        <w:t>actualiza</w:t>
      </w:r>
      <w:proofErr w:type="spellEnd"/>
      <w:r w:rsidRPr="00C91637">
        <w:rPr>
          <w:rFonts w:ascii="Palatino Linotype" w:eastAsia="Palatino Linotype" w:hAnsi="Palatino Linotype" w:cs="Palatino Linotype"/>
          <w:sz w:val="22"/>
        </w:rPr>
        <w:t xml:space="preserve">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14:paraId="2B9FB660" w14:textId="77777777" w:rsidR="00E819DD" w:rsidRPr="00C91637" w:rsidRDefault="00E819DD" w:rsidP="00DF133E">
      <w:pPr>
        <w:shd w:val="clear" w:color="auto" w:fill="FFFFFF" w:themeFill="background1"/>
        <w:spacing w:line="360" w:lineRule="auto"/>
        <w:jc w:val="both"/>
        <w:rPr>
          <w:b/>
        </w:rPr>
      </w:pPr>
    </w:p>
    <w:p w14:paraId="2924467C"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131.</w:t>
      </w:r>
      <w:r w:rsidRPr="00C91637">
        <w:rPr>
          <w:rFonts w:ascii="Palatino Linotype" w:eastAsia="Palatino Linotype" w:hAnsi="Palatino Linotype" w:cs="Palatino Linotype"/>
          <w:i/>
          <w:sz w:val="22"/>
          <w:szCs w:val="22"/>
        </w:rPr>
        <w:t xml:space="preserve"> </w:t>
      </w:r>
      <w:r w:rsidRPr="00C91637">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sidRPr="00C91637">
        <w:rPr>
          <w:rFonts w:ascii="Palatino Linotype" w:eastAsia="Palatino Linotype" w:hAnsi="Palatino Linotype" w:cs="Palatino Linotype"/>
          <w:i/>
          <w:sz w:val="22"/>
          <w:szCs w:val="22"/>
        </w:rPr>
        <w:t xml:space="preserve"> previstos en esta Ley </w:t>
      </w:r>
      <w:r w:rsidRPr="00C91637">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sidRPr="00C91637">
        <w:rPr>
          <w:rFonts w:ascii="Palatino Linotype" w:eastAsia="Palatino Linotype" w:hAnsi="Palatino Linotype" w:cs="Palatino Linotype"/>
          <w:i/>
          <w:sz w:val="22"/>
          <w:szCs w:val="22"/>
        </w:rPr>
        <w:t>, de conformidad con lo previsto en la presente Ley.</w:t>
      </w:r>
    </w:p>
    <w:p w14:paraId="6FB0D311"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b/>
          <w:i/>
          <w:sz w:val="22"/>
          <w:szCs w:val="22"/>
        </w:rPr>
      </w:pPr>
    </w:p>
    <w:p w14:paraId="6D9E3313"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132.</w:t>
      </w:r>
      <w:r w:rsidRPr="00C91637">
        <w:rPr>
          <w:rFonts w:ascii="Palatino Linotype" w:eastAsia="Palatino Linotype" w:hAnsi="Palatino Linotype" w:cs="Palatino Linotype"/>
          <w:i/>
          <w:sz w:val="22"/>
          <w:szCs w:val="22"/>
        </w:rPr>
        <w:t xml:space="preserve"> </w:t>
      </w:r>
      <w:r w:rsidRPr="00C91637">
        <w:rPr>
          <w:rFonts w:ascii="Palatino Linotype" w:eastAsia="Palatino Linotype" w:hAnsi="Palatino Linotype" w:cs="Palatino Linotype"/>
          <w:b/>
          <w:i/>
          <w:sz w:val="22"/>
          <w:szCs w:val="22"/>
          <w:u w:val="single"/>
        </w:rPr>
        <w:t>La clasificación de la información se llevará a cabo</w:t>
      </w:r>
      <w:r w:rsidRPr="00C91637">
        <w:rPr>
          <w:rFonts w:ascii="Palatino Linotype" w:eastAsia="Palatino Linotype" w:hAnsi="Palatino Linotype" w:cs="Palatino Linotype"/>
          <w:i/>
          <w:sz w:val="22"/>
          <w:szCs w:val="22"/>
        </w:rPr>
        <w:t xml:space="preserve"> en el momento en que:</w:t>
      </w:r>
    </w:p>
    <w:p w14:paraId="691A6280"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w:t>
      </w:r>
      <w:r w:rsidRPr="00C91637">
        <w:rPr>
          <w:rFonts w:ascii="Palatino Linotype" w:eastAsia="Palatino Linotype" w:hAnsi="Palatino Linotype" w:cs="Palatino Linotype"/>
          <w:i/>
          <w:sz w:val="22"/>
          <w:szCs w:val="22"/>
        </w:rPr>
        <w:t xml:space="preserve"> </w:t>
      </w:r>
      <w:r w:rsidRPr="00C91637">
        <w:rPr>
          <w:rFonts w:ascii="Palatino Linotype" w:eastAsia="Palatino Linotype" w:hAnsi="Palatino Linotype" w:cs="Palatino Linotype"/>
          <w:b/>
          <w:i/>
          <w:sz w:val="22"/>
          <w:szCs w:val="22"/>
          <w:u w:val="single"/>
        </w:rPr>
        <w:t>Se reciba una solicitud de acceso a la información</w:t>
      </w:r>
      <w:r w:rsidRPr="00C91637">
        <w:rPr>
          <w:rFonts w:ascii="Palatino Linotype" w:eastAsia="Palatino Linotype" w:hAnsi="Palatino Linotype" w:cs="Palatino Linotype"/>
          <w:i/>
          <w:sz w:val="22"/>
          <w:szCs w:val="22"/>
        </w:rPr>
        <w:t>;</w:t>
      </w:r>
    </w:p>
    <w:p w14:paraId="3441B96B"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II.</w:t>
      </w:r>
      <w:r w:rsidRPr="00C91637">
        <w:rPr>
          <w:rFonts w:ascii="Palatino Linotype" w:eastAsia="Palatino Linotype" w:hAnsi="Palatino Linotype" w:cs="Palatino Linotype"/>
          <w:i/>
          <w:sz w:val="22"/>
          <w:szCs w:val="22"/>
        </w:rPr>
        <w:t xml:space="preserve"> Se determine mediante resolución de autoridad competente; o</w:t>
      </w:r>
    </w:p>
    <w:p w14:paraId="58730D72"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lastRenderedPageBreak/>
        <w:t>III.</w:t>
      </w:r>
      <w:r w:rsidRPr="00C9163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50D7A482"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p>
    <w:p w14:paraId="7BCEDDC0"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14:paraId="4A1DF660"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p>
    <w:p w14:paraId="7A81A2CE"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134.</w:t>
      </w:r>
      <w:r w:rsidRPr="00C91637">
        <w:rPr>
          <w:rFonts w:ascii="Palatino Linotype" w:eastAsia="Palatino Linotype" w:hAnsi="Palatino Linotype" w:cs="Palatino Linotype"/>
          <w:i/>
          <w:sz w:val="22"/>
          <w:szCs w:val="22"/>
        </w:rPr>
        <w:t xml:space="preserve"> </w:t>
      </w:r>
      <w:r w:rsidRPr="00C91637">
        <w:rPr>
          <w:rFonts w:ascii="Palatino Linotype" w:eastAsia="Palatino Linotype" w:hAnsi="Palatino Linotype" w:cs="Palatino Linotype"/>
          <w:b/>
          <w:i/>
          <w:sz w:val="22"/>
          <w:szCs w:val="22"/>
          <w:u w:val="single"/>
        </w:rPr>
        <w:t>Los sujetos obligados no podrán emitir acuerdos de carácter general</w:t>
      </w:r>
      <w:r w:rsidRPr="00C91637">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5A4FA22F"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p>
    <w:p w14:paraId="3C0DCDE6"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u w:val="single"/>
        </w:rPr>
        <w:t>En ningún caso se podrán clasificar documentos antes de que se genere la información</w:t>
      </w:r>
      <w:r w:rsidRPr="00C91637">
        <w:rPr>
          <w:rFonts w:ascii="Palatino Linotype" w:eastAsia="Palatino Linotype" w:hAnsi="Palatino Linotype" w:cs="Palatino Linotype"/>
          <w:i/>
          <w:sz w:val="22"/>
          <w:szCs w:val="22"/>
        </w:rPr>
        <w:t>.</w:t>
      </w:r>
    </w:p>
    <w:p w14:paraId="78A0CED0"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p>
    <w:p w14:paraId="4C2AEEBC"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26156ECD"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b/>
          <w:i/>
          <w:sz w:val="22"/>
          <w:szCs w:val="22"/>
        </w:rPr>
      </w:pPr>
    </w:p>
    <w:p w14:paraId="1F487369"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b/>
          <w:i/>
          <w:sz w:val="22"/>
          <w:szCs w:val="22"/>
        </w:rPr>
        <w:t>Artículo 135.</w:t>
      </w:r>
      <w:r w:rsidRPr="00C91637">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39803AD1"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p>
    <w:p w14:paraId="075D3C32"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(Énfasis añadido)</w:t>
      </w:r>
    </w:p>
    <w:p w14:paraId="1EDAFC98" w14:textId="77777777" w:rsidR="00E819DD" w:rsidRPr="00C91637" w:rsidRDefault="00E819DD" w:rsidP="00DF133E">
      <w:pPr>
        <w:shd w:val="clear" w:color="auto" w:fill="FFFFFF" w:themeFill="background1"/>
        <w:ind w:left="851" w:right="851"/>
        <w:jc w:val="both"/>
        <w:rPr>
          <w:rFonts w:ascii="Palatino Linotype" w:eastAsia="Palatino Linotype" w:hAnsi="Palatino Linotype" w:cs="Palatino Linotype"/>
          <w:i/>
          <w:sz w:val="22"/>
          <w:szCs w:val="22"/>
        </w:rPr>
      </w:pPr>
    </w:p>
    <w:p w14:paraId="5219100F" w14:textId="77777777" w:rsidR="00E819DD" w:rsidRPr="00C91637" w:rsidRDefault="00E819DD" w:rsidP="00DF133E">
      <w:pPr>
        <w:shd w:val="clear" w:color="auto" w:fill="FFFFFF" w:themeFill="background1"/>
        <w:spacing w:before="240" w:after="240" w:line="360" w:lineRule="auto"/>
        <w:jc w:val="both"/>
        <w:rPr>
          <w:rFonts w:ascii="Palatino Linotype" w:eastAsia="Palatino Linotype" w:hAnsi="Palatino Linotype" w:cs="Palatino Linotype"/>
          <w:sz w:val="22"/>
        </w:rPr>
      </w:pPr>
      <w:r w:rsidRPr="00C91637">
        <w:rPr>
          <w:rFonts w:ascii="Palatino Linotype" w:eastAsia="Palatino Linotype" w:hAnsi="Palatino Linotype" w:cs="Palatino Linotype"/>
          <w:sz w:val="22"/>
        </w:rPr>
        <w:t>De la normatividad se aprecia que l</w:t>
      </w:r>
      <w:r w:rsidRPr="00C91637">
        <w:rPr>
          <w:rFonts w:ascii="Palatino Linotype" w:eastAsia="Palatino Linotype" w:hAnsi="Palatino Linotype" w:cs="Palatino Linotype"/>
          <w:b/>
          <w:sz w:val="22"/>
        </w:rPr>
        <w:t xml:space="preserve">a </w:t>
      </w:r>
      <w:r w:rsidRPr="00C91637">
        <w:rPr>
          <w:rFonts w:ascii="Palatino Linotype" w:eastAsia="Palatino Linotype" w:hAnsi="Palatino Linotype" w:cs="Palatino Linotype"/>
          <w:sz w:val="22"/>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RPr="00C91637">
        <w:rPr>
          <w:rFonts w:ascii="Palatino Linotype" w:eastAsia="Palatino Linotype" w:hAnsi="Palatino Linotype" w:cs="Palatino Linotype"/>
          <w:i/>
          <w:sz w:val="22"/>
        </w:rPr>
        <w:t>se reciba una solicitud de acceso a la información;</w:t>
      </w:r>
      <w:r w:rsidRPr="00C91637">
        <w:rPr>
          <w:rFonts w:ascii="Palatino Linotype" w:eastAsia="Palatino Linotype" w:hAnsi="Palatino Linotype" w:cs="Palatino Linotype"/>
          <w:sz w:val="22"/>
        </w:rPr>
        <w:t xml:space="preserve"> </w:t>
      </w:r>
      <w:r w:rsidRPr="00C91637">
        <w:rPr>
          <w:rFonts w:ascii="Palatino Linotype" w:eastAsia="Palatino Linotype" w:hAnsi="Palatino Linotype" w:cs="Palatino Linotype"/>
          <w:i/>
          <w:sz w:val="22"/>
        </w:rPr>
        <w:t>determine mediante resolución de autoridad competente; o</w:t>
      </w:r>
      <w:r w:rsidRPr="00C91637">
        <w:rPr>
          <w:rFonts w:ascii="Palatino Linotype" w:eastAsia="Palatino Linotype" w:hAnsi="Palatino Linotype" w:cs="Palatino Linotype"/>
          <w:sz w:val="22"/>
        </w:rPr>
        <w:t xml:space="preserve"> </w:t>
      </w:r>
      <w:r w:rsidRPr="00C91637">
        <w:rPr>
          <w:rFonts w:ascii="Palatino Linotype" w:eastAsia="Palatino Linotype" w:hAnsi="Palatino Linotype" w:cs="Palatino Linotype"/>
          <w:i/>
          <w:sz w:val="22"/>
        </w:rPr>
        <w:t>generen versiones públicas para dar cumplimiento a las obligaciones de transparencia,</w:t>
      </w:r>
      <w:r w:rsidRPr="00C91637">
        <w:rPr>
          <w:rFonts w:ascii="Palatino Linotype" w:eastAsia="Palatino Linotype" w:hAnsi="Palatino Linotype" w:cs="Palatino Linotype"/>
          <w:sz w:val="22"/>
        </w:rPr>
        <w:t xml:space="preserve"> cabe mencionar que los sujetos obligados no podrán emitir acuerdos de carácter general, en donde no se podrán clasificar documentos antes de que se genere la información, es decir, </w:t>
      </w:r>
      <w:r w:rsidRPr="00C91637">
        <w:rPr>
          <w:rFonts w:ascii="Palatino Linotype" w:eastAsia="Palatino Linotype" w:hAnsi="Palatino Linotype" w:cs="Palatino Linotype"/>
          <w:sz w:val="22"/>
        </w:rPr>
        <w:lastRenderedPageBreak/>
        <w:t xml:space="preserve">la clasificación de información se realizará conforme a un análisis caso por caso, formalidades que en el presente asunto no fueron observadas por el </w:t>
      </w:r>
      <w:r w:rsidRPr="00C91637">
        <w:rPr>
          <w:rFonts w:ascii="Palatino Linotype" w:eastAsia="Palatino Linotype" w:hAnsi="Palatino Linotype" w:cs="Palatino Linotype"/>
          <w:b/>
          <w:sz w:val="22"/>
        </w:rPr>
        <w:t>Sujeto Obligado</w:t>
      </w:r>
      <w:r w:rsidRPr="00C91637">
        <w:rPr>
          <w:rFonts w:ascii="Palatino Linotype" w:eastAsia="Palatino Linotype" w:hAnsi="Palatino Linotype" w:cs="Palatino Linotype"/>
          <w:sz w:val="22"/>
        </w:rPr>
        <w:t>.</w:t>
      </w:r>
    </w:p>
    <w:p w14:paraId="7B1BFE11" w14:textId="354CDE1B" w:rsidR="00464B02" w:rsidRPr="00C91637" w:rsidRDefault="00E819DD" w:rsidP="00DF133E">
      <w:pPr>
        <w:shd w:val="clear" w:color="auto" w:fill="FFFFFF" w:themeFill="background1"/>
        <w:spacing w:line="360" w:lineRule="auto"/>
        <w:ind w:right="49"/>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Bajo </w:t>
      </w:r>
      <w:r w:rsidR="00DE4F3C" w:rsidRPr="00C91637">
        <w:rPr>
          <w:rFonts w:ascii="Palatino Linotype" w:eastAsia="Palatino Linotype" w:hAnsi="Palatino Linotype" w:cs="Palatino Linotype"/>
          <w:sz w:val="22"/>
          <w:szCs w:val="22"/>
        </w:rPr>
        <w:t xml:space="preserve">otro orden de ideas, tenemos que en </w:t>
      </w:r>
      <w:r w:rsidR="00DE4F3C" w:rsidRPr="00C91637">
        <w:rPr>
          <w:rFonts w:ascii="Palatino Linotype" w:eastAsia="Palatino Linotype" w:hAnsi="Palatino Linotype" w:cs="Palatino Linotype"/>
          <w:b/>
          <w:sz w:val="22"/>
          <w:szCs w:val="22"/>
        </w:rPr>
        <w:t>los vales de salida del mes de febrero 2023</w:t>
      </w:r>
      <w:r w:rsidR="00DE4F3C" w:rsidRPr="00C91637">
        <w:rPr>
          <w:rFonts w:ascii="Palatino Linotype" w:eastAsia="Palatino Linotype" w:hAnsi="Palatino Linotype" w:cs="Palatino Linotype"/>
          <w:sz w:val="22"/>
          <w:szCs w:val="22"/>
        </w:rPr>
        <w:t xml:space="preserve">, además de realizar una versión pública incorrecta, tenemos que el acuerdo de clasificación remitido en respuesta no </w:t>
      </w:r>
      <w:r w:rsidR="00464B02" w:rsidRPr="00C91637">
        <w:rPr>
          <w:rFonts w:ascii="Palatino Linotype" w:eastAsia="Palatino Linotype" w:hAnsi="Palatino Linotype" w:cs="Palatino Linotype"/>
          <w:sz w:val="22"/>
          <w:szCs w:val="22"/>
        </w:rPr>
        <w:t xml:space="preserve">se emitió conforme a derecho, toda vez que </w:t>
      </w:r>
      <w:r w:rsidR="00464B02" w:rsidRPr="00C91637">
        <w:rPr>
          <w:rFonts w:ascii="Palatino Linotype" w:eastAsia="Palatino Linotype" w:hAnsi="Palatino Linotype" w:cs="Palatino Linotype"/>
          <w:b/>
          <w:sz w:val="22"/>
          <w:szCs w:val="22"/>
        </w:rPr>
        <w:t>dentro del punto que propone la clasificación de datos para generar la versión pública de los vales de salida de 2023, se señala que se testan datos como nombre, domicilio, número de INE, teléfono, correo electrónico, placas vehiculares y firma, sin embargo, de la revisión a la documentación entregada en respuesta</w:t>
      </w:r>
      <w:r w:rsidR="00B52DD1" w:rsidRPr="00C91637">
        <w:rPr>
          <w:rFonts w:ascii="Palatino Linotype" w:eastAsia="Palatino Linotype" w:hAnsi="Palatino Linotype" w:cs="Palatino Linotype"/>
          <w:b/>
          <w:sz w:val="22"/>
          <w:szCs w:val="22"/>
        </w:rPr>
        <w:t xml:space="preserve">, no se advierte que esta </w:t>
      </w:r>
      <w:r w:rsidR="00464B02" w:rsidRPr="00C91637">
        <w:rPr>
          <w:rFonts w:ascii="Palatino Linotype" w:eastAsia="Palatino Linotype" w:hAnsi="Palatino Linotype" w:cs="Palatino Linotype"/>
          <w:b/>
          <w:sz w:val="22"/>
          <w:szCs w:val="22"/>
        </w:rPr>
        <w:t>cuente con el rubro de correo electrónico y placas vehiculares</w:t>
      </w:r>
      <w:r w:rsidR="00464B02" w:rsidRPr="00C91637">
        <w:rPr>
          <w:rFonts w:ascii="Palatino Linotype" w:eastAsia="Palatino Linotype" w:hAnsi="Palatino Linotype" w:cs="Palatino Linotype"/>
          <w:sz w:val="22"/>
          <w:szCs w:val="22"/>
        </w:rPr>
        <w:t xml:space="preserve">, </w:t>
      </w:r>
      <w:r w:rsidR="00B52DD1" w:rsidRPr="00C91637">
        <w:rPr>
          <w:rFonts w:ascii="Palatino Linotype" w:eastAsia="Palatino Linotype" w:hAnsi="Palatino Linotype" w:cs="Palatino Linotype"/>
          <w:sz w:val="22"/>
          <w:szCs w:val="22"/>
        </w:rPr>
        <w:t xml:space="preserve">como se manifiesta en el acuerdo de comité de transparencia, </w:t>
      </w:r>
      <w:r w:rsidR="00464B02" w:rsidRPr="00C91637">
        <w:rPr>
          <w:rFonts w:ascii="Palatino Linotype" w:eastAsia="Palatino Linotype" w:hAnsi="Palatino Linotype" w:cs="Palatino Linotype"/>
          <w:sz w:val="22"/>
          <w:szCs w:val="22"/>
        </w:rPr>
        <w:t>se inserta la siguiente ilustración</w:t>
      </w:r>
      <w:r w:rsidR="00B52DD1" w:rsidRPr="00C91637">
        <w:rPr>
          <w:rFonts w:ascii="Palatino Linotype" w:eastAsia="Palatino Linotype" w:hAnsi="Palatino Linotype" w:cs="Palatino Linotype"/>
          <w:sz w:val="22"/>
          <w:szCs w:val="22"/>
        </w:rPr>
        <w:t xml:space="preserve"> para mejor referencia</w:t>
      </w:r>
      <w:r w:rsidR="00464B02" w:rsidRPr="00C91637">
        <w:rPr>
          <w:rFonts w:ascii="Palatino Linotype" w:eastAsia="Palatino Linotype" w:hAnsi="Palatino Linotype" w:cs="Palatino Linotype"/>
          <w:sz w:val="22"/>
          <w:szCs w:val="22"/>
        </w:rPr>
        <w:t>:</w:t>
      </w:r>
    </w:p>
    <w:p w14:paraId="7BEEC710" w14:textId="57B76014" w:rsidR="00464B02" w:rsidRPr="00C91637" w:rsidRDefault="00464B02" w:rsidP="00DF133E">
      <w:pPr>
        <w:shd w:val="clear" w:color="auto" w:fill="FFFFFF" w:themeFill="background1"/>
        <w:spacing w:line="360" w:lineRule="auto"/>
        <w:ind w:right="49"/>
        <w:jc w:val="both"/>
        <w:rPr>
          <w:rFonts w:ascii="Palatino Linotype" w:eastAsia="Palatino Linotype" w:hAnsi="Palatino Linotype" w:cs="Palatino Linotype"/>
          <w:sz w:val="22"/>
          <w:szCs w:val="22"/>
        </w:rPr>
      </w:pPr>
    </w:p>
    <w:p w14:paraId="67C92DB4" w14:textId="759266DD" w:rsidR="00464B02" w:rsidRPr="00C91637" w:rsidRDefault="00464B02" w:rsidP="00DF133E">
      <w:pPr>
        <w:shd w:val="clear" w:color="auto" w:fill="FFFFFF" w:themeFill="background1"/>
        <w:spacing w:line="360" w:lineRule="auto"/>
        <w:ind w:right="49"/>
        <w:jc w:val="center"/>
        <w:rPr>
          <w:rFonts w:ascii="Palatino Linotype" w:eastAsia="Palatino Linotype" w:hAnsi="Palatino Linotype" w:cs="Palatino Linotype"/>
          <w:sz w:val="22"/>
          <w:szCs w:val="22"/>
        </w:rPr>
      </w:pPr>
      <w:r w:rsidRPr="00C91637">
        <w:rPr>
          <w:rFonts w:ascii="Palatino Linotype" w:eastAsia="Palatino Linotype" w:hAnsi="Palatino Linotype" w:cs="Palatino Linotype"/>
          <w:noProof/>
          <w:sz w:val="22"/>
          <w:szCs w:val="22"/>
        </w:rPr>
        <w:drawing>
          <wp:inline distT="0" distB="0" distL="0" distR="0" wp14:anchorId="0C81145D" wp14:editId="66C0FE09">
            <wp:extent cx="3283257" cy="3543300"/>
            <wp:effectExtent l="19050" t="19050" r="1270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3809" cy="3576272"/>
                    </a:xfrm>
                    <a:prstGeom prst="rect">
                      <a:avLst/>
                    </a:prstGeom>
                    <a:ln>
                      <a:solidFill>
                        <a:schemeClr val="tx1"/>
                      </a:solidFill>
                    </a:ln>
                  </pic:spPr>
                </pic:pic>
              </a:graphicData>
            </a:graphic>
          </wp:inline>
        </w:drawing>
      </w:r>
    </w:p>
    <w:p w14:paraId="2689FC2C" w14:textId="35251005" w:rsidR="00DE4F3C" w:rsidRPr="00C91637" w:rsidRDefault="00464B02" w:rsidP="00DF133E">
      <w:pPr>
        <w:shd w:val="clear" w:color="auto" w:fill="FFFFFF" w:themeFill="background1"/>
        <w:spacing w:line="360" w:lineRule="auto"/>
        <w:ind w:right="49"/>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lastRenderedPageBreak/>
        <w:t xml:space="preserve">Aunado al hecho de que el acuerdo en análisis, no </w:t>
      </w:r>
      <w:r w:rsidR="00DE4F3C" w:rsidRPr="00C91637">
        <w:rPr>
          <w:rFonts w:ascii="Palatino Linotype" w:eastAsia="Palatino Linotype" w:hAnsi="Palatino Linotype" w:cs="Palatino Linotype"/>
          <w:sz w:val="22"/>
          <w:szCs w:val="22"/>
        </w:rPr>
        <w:t>cuenta con la firma de la totalidad de los integrantes del Comité de Transparencia:</w:t>
      </w:r>
    </w:p>
    <w:p w14:paraId="169BECF8" w14:textId="77777777" w:rsidR="00DE4F3C" w:rsidRPr="00C91637" w:rsidRDefault="00DE4F3C" w:rsidP="00DF133E">
      <w:pPr>
        <w:shd w:val="clear" w:color="auto" w:fill="FFFFFF" w:themeFill="background1"/>
        <w:spacing w:line="360" w:lineRule="auto"/>
        <w:ind w:right="49"/>
        <w:jc w:val="center"/>
        <w:rPr>
          <w:rFonts w:ascii="Palatino Linotype" w:eastAsia="Palatino Linotype" w:hAnsi="Palatino Linotype" w:cs="Palatino Linotype"/>
          <w:sz w:val="22"/>
          <w:szCs w:val="22"/>
        </w:rPr>
      </w:pPr>
      <w:r w:rsidRPr="00C91637">
        <w:rPr>
          <w:rFonts w:ascii="Palatino Linotype" w:eastAsia="Palatino Linotype" w:hAnsi="Palatino Linotype" w:cs="Palatino Linotype"/>
          <w:noProof/>
          <w:sz w:val="22"/>
          <w:szCs w:val="22"/>
        </w:rPr>
        <w:drawing>
          <wp:inline distT="0" distB="0" distL="0" distR="0" wp14:anchorId="39CCFFDE" wp14:editId="5FC08E91">
            <wp:extent cx="2894166" cy="5191125"/>
            <wp:effectExtent l="19050" t="19050" r="2095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6826" cy="5213833"/>
                    </a:xfrm>
                    <a:prstGeom prst="rect">
                      <a:avLst/>
                    </a:prstGeom>
                    <a:ln>
                      <a:solidFill>
                        <a:schemeClr val="tx1"/>
                      </a:solidFill>
                    </a:ln>
                  </pic:spPr>
                </pic:pic>
              </a:graphicData>
            </a:graphic>
          </wp:inline>
        </w:drawing>
      </w:r>
    </w:p>
    <w:p w14:paraId="76DE966B" w14:textId="7A474D69" w:rsidR="00DE4F3C" w:rsidRPr="00C91637" w:rsidRDefault="0060515A" w:rsidP="00DF133E">
      <w:pPr>
        <w:shd w:val="clear" w:color="auto" w:fill="FFFFFF" w:themeFill="background1"/>
        <w:spacing w:line="360" w:lineRule="auto"/>
        <w:ind w:right="49"/>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 xml:space="preserve">En tal tesitura, resulta pertinente traer a colación el contenido del criterio orientador SO/004/2017, emitido por el entonces Instituto Nacional de Transparencia, Acceso a la Información y Protección de Datos Personales (INAI), </w:t>
      </w:r>
      <w:r w:rsidR="00464B02" w:rsidRPr="00C91637">
        <w:rPr>
          <w:rFonts w:ascii="Palatino Linotype" w:eastAsia="Palatino Linotype" w:hAnsi="Palatino Linotype" w:cs="Palatino Linotype"/>
          <w:sz w:val="22"/>
          <w:szCs w:val="22"/>
        </w:rPr>
        <w:t xml:space="preserve">el cual establece que </w:t>
      </w:r>
      <w:proofErr w:type="gramStart"/>
      <w:r w:rsidR="00464B02" w:rsidRPr="00C91637">
        <w:rPr>
          <w:rFonts w:ascii="Palatino Linotype" w:eastAsia="Palatino Linotype" w:hAnsi="Palatino Linotype" w:cs="Palatino Linotype"/>
          <w:sz w:val="22"/>
          <w:szCs w:val="22"/>
        </w:rPr>
        <w:t>las resoluciones del Comité de Transparencia goza</w:t>
      </w:r>
      <w:proofErr w:type="gramEnd"/>
      <w:r w:rsidR="00464B02" w:rsidRPr="00C91637">
        <w:rPr>
          <w:rFonts w:ascii="Palatino Linotype" w:eastAsia="Palatino Linotype" w:hAnsi="Palatino Linotype" w:cs="Palatino Linotype"/>
          <w:sz w:val="22"/>
          <w:szCs w:val="22"/>
        </w:rPr>
        <w:t xml:space="preserve"> de validez cuando contengan la firma de quien los emite:</w:t>
      </w:r>
    </w:p>
    <w:p w14:paraId="4716074C" w14:textId="3322BC03" w:rsidR="006212B6" w:rsidRPr="00C91637" w:rsidRDefault="006212B6" w:rsidP="00DF133E">
      <w:pPr>
        <w:shd w:val="clear" w:color="auto" w:fill="FFFFFF" w:themeFill="background1"/>
        <w:spacing w:line="360" w:lineRule="auto"/>
        <w:ind w:right="49"/>
        <w:jc w:val="both"/>
        <w:rPr>
          <w:rFonts w:ascii="Palatino Linotype" w:eastAsia="Palatino Linotype" w:hAnsi="Palatino Linotype" w:cs="Palatino Linotype"/>
          <w:sz w:val="22"/>
          <w:szCs w:val="22"/>
        </w:rPr>
      </w:pPr>
    </w:p>
    <w:p w14:paraId="56938AEB" w14:textId="21CB4CD5" w:rsidR="006212B6" w:rsidRPr="00C91637" w:rsidRDefault="00464B02" w:rsidP="00DF133E">
      <w:pPr>
        <w:shd w:val="clear" w:color="auto" w:fill="FFFFFF" w:themeFill="background1"/>
        <w:spacing w:line="276" w:lineRule="auto"/>
        <w:ind w:left="567" w:right="90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lastRenderedPageBreak/>
        <w:t>“</w:t>
      </w:r>
      <w:r w:rsidRPr="00C91637">
        <w:rPr>
          <w:rFonts w:ascii="Palatino Linotype" w:eastAsia="Palatino Linotype" w:hAnsi="Palatino Linotype" w:cs="Palatino Linotype"/>
          <w:b/>
          <w:i/>
          <w:sz w:val="22"/>
          <w:szCs w:val="22"/>
        </w:rPr>
        <w:t>Resoluciones del Comité de Transparencia, gozan de validez siempre que contengan la firma de quien los emite</w:t>
      </w:r>
      <w:r w:rsidRPr="00C91637">
        <w:rPr>
          <w:rFonts w:ascii="Palatino Linotype" w:eastAsia="Palatino Linotype" w:hAnsi="Palatino Linotype" w:cs="Palatino Linotype"/>
          <w:i/>
          <w:sz w:val="22"/>
          <w:szCs w:val="22"/>
        </w:rPr>
        <w:t xml:space="preserve">. En términos de lo dispuesto en la fracción IV del artículo 3 de la Ley Federal de Procedimiento Administrativo, supletoria de la Ley Federal de Transparencia y Acceso a la Información Pública, uno de los elementos de validez del acto administrativo es la firma autógrafa de la autoridad que lo expida; en consecuencia, </w:t>
      </w:r>
      <w:r w:rsidRPr="00C91637">
        <w:rPr>
          <w:rFonts w:ascii="Palatino Linotype" w:eastAsia="Palatino Linotype" w:hAnsi="Palatino Linotype" w:cs="Palatino Linotype"/>
          <w:b/>
          <w:i/>
          <w:sz w:val="22"/>
          <w:szCs w:val="22"/>
          <w:u w:val="single"/>
        </w:rPr>
        <w:t>las resoluciones del Comité de Transparencia del sujeto obligado, deberán contener la firma autógrafa de los integrantes que la emitan, ya que dicho signo gráfico otorga validez a la resolución decretada</w:t>
      </w:r>
      <w:r w:rsidRPr="00C91637">
        <w:rPr>
          <w:rFonts w:ascii="Palatino Linotype" w:eastAsia="Palatino Linotype" w:hAnsi="Palatino Linotype" w:cs="Palatino Linotype"/>
          <w:i/>
          <w:sz w:val="22"/>
          <w:szCs w:val="22"/>
        </w:rPr>
        <w:t xml:space="preserve"> y, al mismo tiempo, constituye la forma en que el particular tiene la certeza de que fue emitida por la autoridad respectiva y su contenido representa la voluntad manifestada por ésta.”</w:t>
      </w:r>
    </w:p>
    <w:p w14:paraId="1F8A9869" w14:textId="77777777" w:rsidR="00464B02" w:rsidRPr="00C91637" w:rsidRDefault="00464B02" w:rsidP="00DF133E">
      <w:pPr>
        <w:shd w:val="clear" w:color="auto" w:fill="FFFFFF" w:themeFill="background1"/>
        <w:spacing w:line="360" w:lineRule="auto"/>
        <w:ind w:right="49"/>
        <w:jc w:val="both"/>
        <w:rPr>
          <w:rFonts w:ascii="Palatino Linotype" w:eastAsia="Palatino Linotype" w:hAnsi="Palatino Linotype" w:cs="Palatino Linotype"/>
          <w:i/>
          <w:sz w:val="22"/>
          <w:szCs w:val="22"/>
        </w:rPr>
      </w:pPr>
    </w:p>
    <w:p w14:paraId="1C71A730" w14:textId="41E802D3" w:rsidR="00464B02" w:rsidRPr="00C91637" w:rsidRDefault="00464B02" w:rsidP="00DF133E">
      <w:pPr>
        <w:shd w:val="clear" w:color="auto" w:fill="FFFFFF" w:themeFill="background1"/>
        <w:spacing w:line="360" w:lineRule="auto"/>
        <w:ind w:right="49"/>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Por consiguiente, es que se determina que el acuerdo remitido en respuesta para dar sustento a la versión pública de los vales de salida no se emitió de manera correcta</w:t>
      </w:r>
      <w:r w:rsidR="00B52DD1" w:rsidRPr="00C91637">
        <w:rPr>
          <w:rFonts w:ascii="Palatino Linotype" w:eastAsia="Palatino Linotype" w:hAnsi="Palatino Linotype" w:cs="Palatino Linotype"/>
          <w:sz w:val="22"/>
          <w:szCs w:val="22"/>
        </w:rPr>
        <w:t>, toda vez que hace referencia a la clasificación de dos datos que no obran en la documentación entregada en respuesta, como lo son el correo electrónico y las placas vehiculares, por lo tanto, para atender este punto, deberá hacer entrega de los vales de salida entregados en respuesta, en correcta versión pública y con el acuerdo de transparencia debidamente fundado y motivado, así como firmado por la totalidad de los integrantes del Comité de Transparencia</w:t>
      </w:r>
      <w:r w:rsidRPr="00C91637">
        <w:rPr>
          <w:rFonts w:ascii="Palatino Linotype" w:eastAsia="Palatino Linotype" w:hAnsi="Palatino Linotype" w:cs="Palatino Linotype"/>
          <w:sz w:val="22"/>
          <w:szCs w:val="22"/>
        </w:rPr>
        <w:t>.</w:t>
      </w:r>
    </w:p>
    <w:p w14:paraId="3E6F3729" w14:textId="77777777" w:rsidR="00464B02" w:rsidRPr="00C91637" w:rsidRDefault="00464B02" w:rsidP="00DF133E">
      <w:pPr>
        <w:shd w:val="clear" w:color="auto" w:fill="FFFFFF" w:themeFill="background1"/>
        <w:spacing w:line="360" w:lineRule="auto"/>
        <w:ind w:right="49"/>
        <w:jc w:val="both"/>
        <w:rPr>
          <w:rFonts w:ascii="Palatino Linotype" w:eastAsia="Palatino Linotype" w:hAnsi="Palatino Linotype" w:cs="Palatino Linotype"/>
          <w:sz w:val="22"/>
          <w:szCs w:val="22"/>
        </w:rPr>
      </w:pPr>
    </w:p>
    <w:p w14:paraId="74AF0A50" w14:textId="77777777" w:rsidR="00E86DB6" w:rsidRPr="00C91637" w:rsidRDefault="00D73487" w:rsidP="00DF133E">
      <w:pPr>
        <w:shd w:val="clear" w:color="auto" w:fill="FFFFFF" w:themeFill="background1"/>
        <w:spacing w:line="360" w:lineRule="auto"/>
        <w:ind w:right="49"/>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sz w:val="22"/>
          <w:szCs w:val="22"/>
        </w:rPr>
        <w:t>Por lo anteriormente expuesto y con fundamento en lo prescrito en los artículos 5 párrafos trigésimo séptimo, trigésimo octavo y trigésimo noveno de la Constitución Política del Estado Libre y Soberano de México; 2, fracción II; 29, 36 fracciones I y II; 176, 178, 181, 185 y 186 fracción III de la Ley de Transparencia y Acceso a la Información Pública del Estado de México y Municipios, este Pleno:</w:t>
      </w:r>
    </w:p>
    <w:p w14:paraId="7CC12F44" w14:textId="77777777" w:rsidR="00B52DD1" w:rsidRPr="00C91637" w:rsidRDefault="00B52DD1" w:rsidP="00DF133E">
      <w:pPr>
        <w:shd w:val="clear" w:color="auto" w:fill="FFFFFF" w:themeFill="background1"/>
        <w:spacing w:line="360" w:lineRule="auto"/>
        <w:ind w:right="49"/>
        <w:jc w:val="both"/>
        <w:rPr>
          <w:rFonts w:ascii="Palatino Linotype" w:eastAsia="Palatino Linotype" w:hAnsi="Palatino Linotype" w:cs="Palatino Linotype"/>
          <w:i/>
          <w:sz w:val="22"/>
          <w:szCs w:val="22"/>
        </w:rPr>
      </w:pPr>
    </w:p>
    <w:p w14:paraId="7A2B9406" w14:textId="77777777" w:rsidR="00E86DB6" w:rsidRPr="00C91637" w:rsidRDefault="00D73487" w:rsidP="00DF133E">
      <w:pPr>
        <w:numPr>
          <w:ilvl w:val="0"/>
          <w:numId w:val="5"/>
        </w:numPr>
        <w:pBdr>
          <w:top w:val="nil"/>
          <w:left w:val="nil"/>
          <w:bottom w:val="nil"/>
          <w:right w:val="nil"/>
          <w:between w:val="nil"/>
        </w:pBdr>
        <w:shd w:val="clear" w:color="auto" w:fill="FFFFFF" w:themeFill="background1"/>
        <w:spacing w:before="240" w:after="240" w:line="360" w:lineRule="auto"/>
        <w:ind w:left="567" w:hanging="141"/>
        <w:jc w:val="center"/>
        <w:rPr>
          <w:rFonts w:ascii="Palatino Linotype" w:eastAsia="Palatino Linotype" w:hAnsi="Palatino Linotype" w:cs="Palatino Linotype"/>
          <w:b/>
        </w:rPr>
      </w:pPr>
      <w:r w:rsidRPr="00C91637">
        <w:rPr>
          <w:rFonts w:ascii="Palatino Linotype" w:eastAsia="Palatino Linotype" w:hAnsi="Palatino Linotype" w:cs="Palatino Linotype"/>
          <w:b/>
        </w:rPr>
        <w:lastRenderedPageBreak/>
        <w:t>R E S U E L V E:</w:t>
      </w:r>
    </w:p>
    <w:p w14:paraId="74DA98D9"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bookmarkStart w:id="2" w:name="_heading=h.3znysh7" w:colFirst="0" w:colLast="0"/>
      <w:bookmarkEnd w:id="2"/>
      <w:r w:rsidRPr="00C91637">
        <w:rPr>
          <w:rFonts w:ascii="Palatino Linotype" w:eastAsia="Palatino Linotype" w:hAnsi="Palatino Linotype" w:cs="Palatino Linotype"/>
          <w:b/>
          <w:sz w:val="22"/>
          <w:szCs w:val="22"/>
        </w:rPr>
        <w:t xml:space="preserve">Primero. </w:t>
      </w:r>
      <w:r w:rsidRPr="00C91637">
        <w:rPr>
          <w:rFonts w:ascii="Palatino Linotype" w:eastAsia="Palatino Linotype" w:hAnsi="Palatino Linotype" w:cs="Palatino Linotype"/>
          <w:sz w:val="22"/>
          <w:szCs w:val="22"/>
        </w:rPr>
        <w:t>Resultan</w:t>
      </w:r>
      <w:r w:rsidRPr="00C91637">
        <w:rPr>
          <w:rFonts w:ascii="Palatino Linotype" w:eastAsia="Palatino Linotype" w:hAnsi="Palatino Linotype" w:cs="Palatino Linotype"/>
          <w:b/>
          <w:sz w:val="22"/>
          <w:szCs w:val="22"/>
        </w:rPr>
        <w:t xml:space="preserve"> fundados </w:t>
      </w:r>
      <w:r w:rsidRPr="00C91637">
        <w:rPr>
          <w:rFonts w:ascii="Palatino Linotype" w:eastAsia="Palatino Linotype" w:hAnsi="Palatino Linotype" w:cs="Palatino Linotype"/>
          <w:sz w:val="22"/>
          <w:szCs w:val="22"/>
        </w:rPr>
        <w:t xml:space="preserve">los motivos de inconformidad hechos valer por </w:t>
      </w:r>
      <w:r w:rsidRPr="00C91637">
        <w:rPr>
          <w:rFonts w:ascii="Palatino Linotype" w:eastAsia="Palatino Linotype" w:hAnsi="Palatino Linotype" w:cs="Palatino Linotype"/>
          <w:b/>
          <w:sz w:val="22"/>
          <w:szCs w:val="22"/>
        </w:rPr>
        <w:t>la parte Recurrente</w:t>
      </w:r>
      <w:r w:rsidRPr="00C91637">
        <w:rPr>
          <w:rFonts w:ascii="Palatino Linotype" w:eastAsia="Palatino Linotype" w:hAnsi="Palatino Linotype" w:cs="Palatino Linotype"/>
          <w:sz w:val="22"/>
          <w:szCs w:val="22"/>
        </w:rPr>
        <w:t xml:space="preserve"> en los Recursos de Revisión</w:t>
      </w:r>
      <w:r w:rsidRPr="00C91637">
        <w:rPr>
          <w:rFonts w:ascii="Palatino Linotype" w:eastAsia="Palatino Linotype" w:hAnsi="Palatino Linotype" w:cs="Palatino Linotype"/>
          <w:b/>
          <w:sz w:val="22"/>
          <w:szCs w:val="22"/>
        </w:rPr>
        <w:t xml:space="preserve"> </w:t>
      </w:r>
      <w:r w:rsidR="008B6448" w:rsidRPr="00C91637">
        <w:rPr>
          <w:rFonts w:ascii="Palatino Linotype" w:eastAsia="Palatino Linotype" w:hAnsi="Palatino Linotype" w:cs="Palatino Linotype"/>
          <w:b/>
          <w:sz w:val="22"/>
          <w:szCs w:val="22"/>
        </w:rPr>
        <w:t>03324/INFOEM/IP/RR/2025, 03514/INFOEM/IP/RR/2025 y 03515/INFOEM/IP/RR/2025 acumulados</w:t>
      </w:r>
      <w:r w:rsidRPr="00C91637">
        <w:rPr>
          <w:rFonts w:ascii="Palatino Linotype" w:eastAsia="Palatino Linotype" w:hAnsi="Palatino Linotype" w:cs="Palatino Linotype"/>
          <w:b/>
          <w:sz w:val="22"/>
          <w:szCs w:val="22"/>
        </w:rPr>
        <w:t xml:space="preserve">, </w:t>
      </w:r>
      <w:r w:rsidRPr="00C91637">
        <w:rPr>
          <w:rFonts w:ascii="Palatino Linotype" w:eastAsia="Palatino Linotype" w:hAnsi="Palatino Linotype" w:cs="Palatino Linotype"/>
          <w:sz w:val="22"/>
          <w:szCs w:val="22"/>
        </w:rPr>
        <w:t>por lo que</w:t>
      </w:r>
      <w:r w:rsidRPr="00C91637">
        <w:rPr>
          <w:rFonts w:ascii="Palatino Linotype" w:eastAsia="Palatino Linotype" w:hAnsi="Palatino Linotype" w:cs="Palatino Linotype"/>
          <w:b/>
          <w:sz w:val="22"/>
          <w:szCs w:val="22"/>
        </w:rPr>
        <w:t xml:space="preserve">, en términos del Considerando Cuarto </w:t>
      </w:r>
      <w:r w:rsidRPr="00C91637">
        <w:rPr>
          <w:rFonts w:ascii="Palatino Linotype" w:eastAsia="Palatino Linotype" w:hAnsi="Palatino Linotype" w:cs="Palatino Linotype"/>
          <w:sz w:val="22"/>
          <w:szCs w:val="22"/>
        </w:rPr>
        <w:t>de la presente resolución</w:t>
      </w:r>
      <w:r w:rsidRPr="00C91637">
        <w:rPr>
          <w:rFonts w:ascii="Palatino Linotype" w:eastAsia="Palatino Linotype" w:hAnsi="Palatino Linotype" w:cs="Palatino Linotype"/>
          <w:b/>
          <w:sz w:val="22"/>
          <w:szCs w:val="22"/>
        </w:rPr>
        <w:t xml:space="preserve">, se MODIFICAN </w:t>
      </w:r>
      <w:r w:rsidRPr="00C91637">
        <w:rPr>
          <w:rFonts w:ascii="Palatino Linotype" w:eastAsia="Palatino Linotype" w:hAnsi="Palatino Linotype" w:cs="Palatino Linotype"/>
          <w:sz w:val="22"/>
          <w:szCs w:val="22"/>
        </w:rPr>
        <w:t>las respuestas del</w:t>
      </w:r>
      <w:r w:rsidRPr="00C91637">
        <w:rPr>
          <w:rFonts w:ascii="Palatino Linotype" w:eastAsia="Palatino Linotype" w:hAnsi="Palatino Linotype" w:cs="Palatino Linotype"/>
          <w:b/>
          <w:sz w:val="22"/>
          <w:szCs w:val="22"/>
        </w:rPr>
        <w:t xml:space="preserve"> Sujeto Obligado.</w:t>
      </w:r>
    </w:p>
    <w:p w14:paraId="0126A19D"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b/>
          <w:sz w:val="22"/>
          <w:szCs w:val="22"/>
        </w:rPr>
      </w:pPr>
      <w:bookmarkStart w:id="3" w:name="_heading=h.j3ppyxwlb1s2" w:colFirst="0" w:colLast="0"/>
      <w:bookmarkEnd w:id="3"/>
      <w:r w:rsidRPr="00C91637">
        <w:rPr>
          <w:rFonts w:ascii="Palatino Linotype" w:eastAsia="Palatino Linotype" w:hAnsi="Palatino Linotype" w:cs="Palatino Linotype"/>
          <w:b/>
          <w:sz w:val="22"/>
          <w:szCs w:val="22"/>
        </w:rPr>
        <w:t xml:space="preserve">Segundo. Se Ordena al Sujeto Obligado </w:t>
      </w:r>
      <w:r w:rsidR="000A6AED" w:rsidRPr="00C91637">
        <w:rPr>
          <w:rFonts w:ascii="Palatino Linotype" w:eastAsia="Palatino Linotype" w:hAnsi="Palatino Linotype" w:cs="Palatino Linotype"/>
          <w:sz w:val="22"/>
          <w:szCs w:val="22"/>
        </w:rPr>
        <w:t>que en términos del</w:t>
      </w:r>
      <w:r w:rsidRPr="00C91637">
        <w:rPr>
          <w:rFonts w:ascii="Palatino Linotype" w:eastAsia="Palatino Linotype" w:hAnsi="Palatino Linotype" w:cs="Palatino Linotype"/>
          <w:b/>
          <w:sz w:val="22"/>
          <w:szCs w:val="22"/>
        </w:rPr>
        <w:t xml:space="preserve"> </w:t>
      </w:r>
      <w:r w:rsidR="000A6AED" w:rsidRPr="00C91637">
        <w:rPr>
          <w:rFonts w:ascii="Palatino Linotype" w:eastAsia="Palatino Linotype" w:hAnsi="Palatino Linotype" w:cs="Palatino Linotype"/>
          <w:b/>
          <w:sz w:val="22"/>
          <w:szCs w:val="22"/>
        </w:rPr>
        <w:t>Considerando</w:t>
      </w:r>
      <w:r w:rsidRPr="00C91637">
        <w:rPr>
          <w:rFonts w:ascii="Palatino Linotype" w:eastAsia="Palatino Linotype" w:hAnsi="Palatino Linotype" w:cs="Palatino Linotype"/>
          <w:b/>
          <w:sz w:val="22"/>
          <w:szCs w:val="22"/>
        </w:rPr>
        <w:t xml:space="preserve"> Cuarto </w:t>
      </w:r>
      <w:r w:rsidRPr="00C91637">
        <w:rPr>
          <w:rFonts w:ascii="Palatino Linotype" w:eastAsia="Palatino Linotype" w:hAnsi="Palatino Linotype" w:cs="Palatino Linotype"/>
          <w:sz w:val="22"/>
          <w:szCs w:val="22"/>
        </w:rPr>
        <w:t xml:space="preserve">de esta resolución haga entrega a </w:t>
      </w:r>
      <w:r w:rsidRPr="00C91637">
        <w:rPr>
          <w:rFonts w:ascii="Palatino Linotype" w:eastAsia="Palatino Linotype" w:hAnsi="Palatino Linotype" w:cs="Palatino Linotype"/>
          <w:b/>
          <w:sz w:val="22"/>
          <w:szCs w:val="22"/>
        </w:rPr>
        <w:t>la parte Recurrente a través del SAIMEX, en versión pública, de lo siguiente:</w:t>
      </w:r>
    </w:p>
    <w:p w14:paraId="4212C35A" w14:textId="77777777" w:rsidR="008B6448" w:rsidRPr="00C91637" w:rsidRDefault="008B6448" w:rsidP="00DF133E">
      <w:pPr>
        <w:pStyle w:val="Prrafodelista"/>
        <w:numPr>
          <w:ilvl w:val="3"/>
          <w:numId w:val="5"/>
        </w:numPr>
        <w:shd w:val="clear" w:color="auto" w:fill="FFFFFF" w:themeFill="background1"/>
        <w:spacing w:before="240" w:after="240" w:line="276" w:lineRule="auto"/>
        <w:ind w:left="567" w:right="900" w:hanging="283"/>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t xml:space="preserve">Los vales de salida entregados por la Dirección General de Medio Ambiente, </w:t>
      </w:r>
      <w:r w:rsidRPr="00C91637">
        <w:rPr>
          <w:rFonts w:ascii="Palatino Linotype" w:eastAsia="Palatino Linotype" w:hAnsi="Palatino Linotype" w:cs="Palatino Linotype"/>
          <w:b/>
          <w:i/>
          <w:sz w:val="22"/>
          <w:szCs w:val="22"/>
          <w:u w:val="single"/>
        </w:rPr>
        <w:t>faltantes</w:t>
      </w:r>
      <w:r w:rsidRPr="00C91637">
        <w:rPr>
          <w:rFonts w:ascii="Palatino Linotype" w:eastAsia="Palatino Linotype" w:hAnsi="Palatino Linotype" w:cs="Palatino Linotype"/>
          <w:b/>
          <w:i/>
          <w:sz w:val="22"/>
          <w:szCs w:val="22"/>
        </w:rPr>
        <w:t>, correspondientes al primer semestre de 2022, febrero de 2023 y primer semestre de 2024.</w:t>
      </w:r>
    </w:p>
    <w:p w14:paraId="64DD19D4" w14:textId="77777777" w:rsidR="008B6448" w:rsidRPr="00C91637" w:rsidRDefault="008B6448" w:rsidP="00DF133E">
      <w:pPr>
        <w:pStyle w:val="Prrafodelista"/>
        <w:shd w:val="clear" w:color="auto" w:fill="FFFFFF" w:themeFill="background1"/>
        <w:spacing w:before="240" w:after="240" w:line="276" w:lineRule="auto"/>
        <w:ind w:left="567" w:right="900" w:hanging="283"/>
        <w:jc w:val="both"/>
        <w:rPr>
          <w:rFonts w:ascii="Palatino Linotype" w:eastAsia="Palatino Linotype" w:hAnsi="Palatino Linotype" w:cs="Palatino Linotype"/>
          <w:b/>
          <w:i/>
          <w:sz w:val="22"/>
          <w:szCs w:val="22"/>
        </w:rPr>
      </w:pPr>
    </w:p>
    <w:p w14:paraId="1134BFEC" w14:textId="77777777" w:rsidR="008B6448" w:rsidRPr="00C91637" w:rsidRDefault="008B6448" w:rsidP="00DF133E">
      <w:pPr>
        <w:pStyle w:val="Prrafodelista"/>
        <w:numPr>
          <w:ilvl w:val="3"/>
          <w:numId w:val="5"/>
        </w:numPr>
        <w:shd w:val="clear" w:color="auto" w:fill="FFFFFF" w:themeFill="background1"/>
        <w:spacing w:before="240" w:after="240" w:line="276" w:lineRule="auto"/>
        <w:ind w:left="567" w:right="900" w:hanging="283"/>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b/>
          <w:i/>
          <w:sz w:val="22"/>
          <w:szCs w:val="22"/>
        </w:rPr>
        <w:t xml:space="preserve">Los vales de salidas entregados por la Dirección General de Medio Ambiente, </w:t>
      </w:r>
      <w:r w:rsidRPr="00C91637">
        <w:rPr>
          <w:rFonts w:ascii="Palatino Linotype" w:eastAsia="Palatino Linotype" w:hAnsi="Palatino Linotype" w:cs="Palatino Linotype"/>
          <w:b/>
          <w:i/>
          <w:sz w:val="22"/>
          <w:szCs w:val="22"/>
          <w:u w:val="single"/>
        </w:rPr>
        <w:t>entregados en respuesta,</w:t>
      </w:r>
      <w:r w:rsidRPr="00C91637">
        <w:rPr>
          <w:rFonts w:ascii="Palatino Linotype" w:eastAsia="Palatino Linotype" w:hAnsi="Palatino Linotype" w:cs="Palatino Linotype"/>
          <w:b/>
          <w:i/>
          <w:sz w:val="22"/>
          <w:szCs w:val="22"/>
        </w:rPr>
        <w:t xml:space="preserve"> </w:t>
      </w:r>
      <w:r w:rsidRPr="00C91637">
        <w:rPr>
          <w:rFonts w:ascii="Palatino Linotype" w:eastAsia="Palatino Linotype" w:hAnsi="Palatino Linotype" w:cs="Palatino Linotype"/>
          <w:b/>
          <w:i/>
          <w:sz w:val="22"/>
          <w:szCs w:val="22"/>
          <w:u w:val="single"/>
        </w:rPr>
        <w:t>en correcta versión pública</w:t>
      </w:r>
      <w:r w:rsidRPr="00C91637">
        <w:rPr>
          <w:rFonts w:ascii="Palatino Linotype" w:eastAsia="Palatino Linotype" w:hAnsi="Palatino Linotype" w:cs="Palatino Linotype"/>
          <w:b/>
          <w:i/>
          <w:sz w:val="22"/>
          <w:szCs w:val="22"/>
        </w:rPr>
        <w:t>.</w:t>
      </w:r>
    </w:p>
    <w:p w14:paraId="2FB37569" w14:textId="77777777" w:rsidR="008B6448" w:rsidRPr="00C91637" w:rsidRDefault="008B6448" w:rsidP="00DF133E">
      <w:pPr>
        <w:pStyle w:val="Prrafodelista"/>
        <w:shd w:val="clear" w:color="auto" w:fill="FFFFFF" w:themeFill="background1"/>
        <w:rPr>
          <w:rFonts w:ascii="Palatino Linotype" w:eastAsia="Palatino Linotype" w:hAnsi="Palatino Linotype" w:cs="Palatino Linotype"/>
          <w:i/>
          <w:sz w:val="22"/>
          <w:szCs w:val="22"/>
        </w:rPr>
      </w:pPr>
    </w:p>
    <w:p w14:paraId="12AC0B39" w14:textId="77777777" w:rsidR="00E86DB6" w:rsidRPr="00C91637" w:rsidRDefault="00D73487" w:rsidP="00DF133E">
      <w:pPr>
        <w:pStyle w:val="Prrafodelista"/>
        <w:shd w:val="clear" w:color="auto" w:fill="FFFFFF" w:themeFill="background1"/>
        <w:spacing w:before="240" w:after="240" w:line="276" w:lineRule="auto"/>
        <w:ind w:left="567" w:right="900"/>
        <w:jc w:val="both"/>
        <w:rPr>
          <w:rFonts w:ascii="Palatino Linotype" w:eastAsia="Palatino Linotype" w:hAnsi="Palatino Linotype" w:cs="Palatino Linotype"/>
          <w:b/>
          <w:i/>
          <w:sz w:val="22"/>
          <w:szCs w:val="22"/>
        </w:rPr>
      </w:pPr>
      <w:r w:rsidRPr="00C91637">
        <w:rPr>
          <w:rFonts w:ascii="Palatino Linotype" w:eastAsia="Palatino Linotype" w:hAnsi="Palatino Linotype" w:cs="Palatino Linotype"/>
          <w:i/>
          <w:sz w:val="22"/>
          <w:szCs w:val="22"/>
        </w:rPr>
        <w:t xml:space="preserve">Para la elaboración de las versiones públicas, deberá acompañarlas del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C91637">
        <w:rPr>
          <w:rFonts w:ascii="Palatino Linotype" w:eastAsia="Palatino Linotype" w:hAnsi="Palatino Linotype" w:cs="Palatino Linotype"/>
          <w:b/>
          <w:i/>
          <w:sz w:val="22"/>
          <w:szCs w:val="22"/>
        </w:rPr>
        <w:t>la parte Recurrente.</w:t>
      </w:r>
      <w:r w:rsidR="008B6448" w:rsidRPr="00C91637">
        <w:rPr>
          <w:rFonts w:ascii="Palatino Linotype" w:eastAsia="Palatino Linotype" w:hAnsi="Palatino Linotype" w:cs="Palatino Linotype"/>
          <w:b/>
          <w:i/>
          <w:sz w:val="22"/>
          <w:szCs w:val="22"/>
        </w:rPr>
        <w:tab/>
      </w:r>
    </w:p>
    <w:p w14:paraId="6D374785" w14:textId="77777777" w:rsidR="00E86DB6" w:rsidRPr="00C91637" w:rsidRDefault="00D73487" w:rsidP="00DF133E">
      <w:pPr>
        <w:pBdr>
          <w:top w:val="nil"/>
          <w:left w:val="nil"/>
          <w:bottom w:val="nil"/>
          <w:right w:val="nil"/>
          <w:between w:val="nil"/>
        </w:pBdr>
        <w:shd w:val="clear" w:color="auto" w:fill="FFFFFF" w:themeFill="background1"/>
        <w:spacing w:after="240" w:line="276" w:lineRule="auto"/>
        <w:ind w:left="567" w:right="900"/>
        <w:jc w:val="both"/>
        <w:rPr>
          <w:rFonts w:ascii="Palatino Linotype" w:eastAsia="Palatino Linotype" w:hAnsi="Palatino Linotype" w:cs="Palatino Linotype"/>
          <w:i/>
          <w:sz w:val="22"/>
          <w:szCs w:val="22"/>
        </w:rPr>
      </w:pPr>
      <w:r w:rsidRPr="00C91637">
        <w:rPr>
          <w:rFonts w:ascii="Palatino Linotype" w:eastAsia="Palatino Linotype" w:hAnsi="Palatino Linotype" w:cs="Palatino Linotype"/>
          <w:i/>
          <w:sz w:val="22"/>
          <w:szCs w:val="22"/>
        </w:rPr>
        <w:t xml:space="preserve">En el </w:t>
      </w:r>
      <w:r w:rsidR="008B6448" w:rsidRPr="00C91637">
        <w:rPr>
          <w:rFonts w:ascii="Palatino Linotype" w:eastAsia="Palatino Linotype" w:hAnsi="Palatino Linotype" w:cs="Palatino Linotype"/>
          <w:i/>
          <w:sz w:val="22"/>
          <w:szCs w:val="22"/>
        </w:rPr>
        <w:t>supuesto de que para atender el</w:t>
      </w:r>
      <w:r w:rsidR="00C2352B" w:rsidRPr="00C91637">
        <w:rPr>
          <w:rFonts w:ascii="Palatino Linotype" w:eastAsia="Palatino Linotype" w:hAnsi="Palatino Linotype" w:cs="Palatino Linotype"/>
          <w:i/>
          <w:sz w:val="22"/>
          <w:szCs w:val="22"/>
        </w:rPr>
        <w:t xml:space="preserve"> </w:t>
      </w:r>
      <w:r w:rsidRPr="00C91637">
        <w:rPr>
          <w:rFonts w:ascii="Palatino Linotype" w:eastAsia="Palatino Linotype" w:hAnsi="Palatino Linotype" w:cs="Palatino Linotype"/>
          <w:i/>
          <w:sz w:val="22"/>
          <w:szCs w:val="22"/>
          <w:u w:val="single"/>
        </w:rPr>
        <w:t>punto</w:t>
      </w:r>
      <w:r w:rsidR="008B6448" w:rsidRPr="00C91637">
        <w:rPr>
          <w:rFonts w:ascii="Palatino Linotype" w:eastAsia="Palatino Linotype" w:hAnsi="Palatino Linotype" w:cs="Palatino Linotype"/>
          <w:i/>
          <w:sz w:val="22"/>
          <w:szCs w:val="22"/>
          <w:u w:val="single"/>
        </w:rPr>
        <w:t xml:space="preserve"> </w:t>
      </w:r>
      <w:r w:rsidRPr="00C91637">
        <w:rPr>
          <w:rFonts w:ascii="Palatino Linotype" w:eastAsia="Palatino Linotype" w:hAnsi="Palatino Linotype" w:cs="Palatino Linotype"/>
          <w:i/>
          <w:sz w:val="22"/>
          <w:szCs w:val="22"/>
          <w:u w:val="single"/>
        </w:rPr>
        <w:t>1</w:t>
      </w:r>
      <w:r w:rsidRPr="00C91637">
        <w:rPr>
          <w:rFonts w:ascii="Palatino Linotype" w:eastAsia="Palatino Linotype" w:hAnsi="Palatino Linotype" w:cs="Palatino Linotype"/>
          <w:i/>
          <w:sz w:val="22"/>
          <w:szCs w:val="22"/>
        </w:rPr>
        <w:t xml:space="preserve">, el </w:t>
      </w:r>
      <w:r w:rsidRPr="00C91637">
        <w:rPr>
          <w:rFonts w:ascii="Palatino Linotype" w:eastAsia="Palatino Linotype" w:hAnsi="Palatino Linotype" w:cs="Palatino Linotype"/>
          <w:b/>
          <w:i/>
          <w:sz w:val="22"/>
          <w:szCs w:val="22"/>
        </w:rPr>
        <w:t>Sujeto Obligado</w:t>
      </w:r>
      <w:r w:rsidRPr="00C91637">
        <w:rPr>
          <w:rFonts w:ascii="Palatino Linotype" w:eastAsia="Palatino Linotype" w:hAnsi="Palatino Linotype" w:cs="Palatino Linotype"/>
          <w:i/>
          <w:sz w:val="22"/>
          <w:szCs w:val="22"/>
        </w:rPr>
        <w:t xml:space="preserve"> no cuente con </w:t>
      </w:r>
      <w:r w:rsidR="008B6448" w:rsidRPr="00C91637">
        <w:rPr>
          <w:rFonts w:ascii="Palatino Linotype" w:eastAsia="Palatino Linotype" w:hAnsi="Palatino Linotype" w:cs="Palatino Linotype"/>
          <w:i/>
          <w:sz w:val="22"/>
          <w:szCs w:val="22"/>
        </w:rPr>
        <w:t xml:space="preserve">los vales ordenados, en virtud de que estos fueron </w:t>
      </w:r>
      <w:r w:rsidRPr="00C91637">
        <w:rPr>
          <w:rFonts w:ascii="Palatino Linotype" w:eastAsia="Palatino Linotype" w:hAnsi="Palatino Linotype" w:cs="Palatino Linotype"/>
          <w:i/>
          <w:sz w:val="22"/>
          <w:szCs w:val="22"/>
        </w:rPr>
        <w:t xml:space="preserve">cancelados, bastará con que así lo haga del conocimiento de la parte Recurrente, de manera clara y precisa, en términos del artículo 19, párrafo segundo de la Ley de Transparencia y Acceso a la Información </w:t>
      </w:r>
      <w:r w:rsidRPr="00C91637">
        <w:rPr>
          <w:rFonts w:ascii="Palatino Linotype" w:eastAsia="Palatino Linotype" w:hAnsi="Palatino Linotype" w:cs="Palatino Linotype"/>
          <w:i/>
          <w:sz w:val="22"/>
          <w:szCs w:val="22"/>
        </w:rPr>
        <w:lastRenderedPageBreak/>
        <w:t>pública del Estado de México y Municipios para tener por colmado el requerimiento de información.</w:t>
      </w:r>
    </w:p>
    <w:p w14:paraId="7CBFB3E5"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t xml:space="preserve">Tercero.  Notifíquese vía SAIMEX, </w:t>
      </w:r>
      <w:r w:rsidRPr="00C91637">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655EB0"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r w:rsidRPr="00C91637">
        <w:rPr>
          <w:rFonts w:ascii="Palatino Linotype" w:eastAsia="Palatino Linotype" w:hAnsi="Palatino Linotype" w:cs="Palatino Linotype"/>
          <w:b/>
          <w:sz w:val="22"/>
          <w:szCs w:val="22"/>
        </w:rPr>
        <w:t xml:space="preserve">Cuarto. </w:t>
      </w:r>
      <w:r w:rsidRPr="00C91637">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C91637">
        <w:rPr>
          <w:rFonts w:ascii="Palatino Linotype" w:eastAsia="Palatino Linotype" w:hAnsi="Palatino Linotype" w:cs="Palatino Linotype"/>
          <w:b/>
          <w:sz w:val="22"/>
          <w:szCs w:val="22"/>
        </w:rPr>
        <w:t>Sujeto Obligado</w:t>
      </w:r>
      <w:r w:rsidRPr="00C91637">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8EE6194" w14:textId="77777777" w:rsidR="00E86DB6" w:rsidRPr="00C91637" w:rsidRDefault="00D73487" w:rsidP="00DF133E">
      <w:pPr>
        <w:shd w:val="clear" w:color="auto" w:fill="FFFFFF" w:themeFill="background1"/>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C91637">
        <w:rPr>
          <w:rFonts w:ascii="Palatino Linotype" w:eastAsia="Palatino Linotype" w:hAnsi="Palatino Linotype" w:cs="Palatino Linotype"/>
          <w:b/>
          <w:sz w:val="22"/>
          <w:szCs w:val="22"/>
        </w:rPr>
        <w:t xml:space="preserve">Quinto. Notifíquese vía SAIMEX, </w:t>
      </w:r>
      <w:r w:rsidRPr="00C91637">
        <w:rPr>
          <w:rFonts w:ascii="Palatino Linotype" w:eastAsia="Palatino Linotype" w:hAnsi="Palatino Linotype" w:cs="Palatino Linotype"/>
          <w:sz w:val="22"/>
          <w:szCs w:val="22"/>
        </w:rPr>
        <w:t>a</w:t>
      </w:r>
      <w:r w:rsidRPr="00C91637">
        <w:rPr>
          <w:rFonts w:ascii="Palatino Linotype" w:eastAsia="Palatino Linotype" w:hAnsi="Palatino Linotype" w:cs="Palatino Linotype"/>
          <w:b/>
          <w:sz w:val="22"/>
          <w:szCs w:val="22"/>
        </w:rPr>
        <w:t xml:space="preserve"> la parte Recurrente</w:t>
      </w:r>
      <w:r w:rsidRPr="00C91637">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3C2223DD" w14:textId="77777777" w:rsidR="00E86DB6" w:rsidRPr="00DF133E" w:rsidRDefault="00D73487" w:rsidP="00DF133E">
      <w:pPr>
        <w:shd w:val="clear" w:color="auto" w:fill="FFFFFF" w:themeFill="background1"/>
        <w:spacing w:before="240" w:after="240" w:line="360" w:lineRule="auto"/>
        <w:jc w:val="both"/>
        <w:rPr>
          <w:rFonts w:ascii="Palatino Linotype" w:eastAsia="Palatino Linotype" w:hAnsi="Palatino Linotype" w:cs="Palatino Linotype"/>
        </w:rPr>
        <w:sectPr w:rsidR="00E86DB6" w:rsidRPr="00DF133E">
          <w:headerReference w:type="even" r:id="rId17"/>
          <w:headerReference w:type="default" r:id="rId18"/>
          <w:footerReference w:type="even" r:id="rId19"/>
          <w:footerReference w:type="default" r:id="rId20"/>
          <w:headerReference w:type="first" r:id="rId21"/>
          <w:footerReference w:type="first" r:id="rId22"/>
          <w:pgSz w:w="12240" w:h="15840"/>
          <w:pgMar w:top="621" w:right="1701" w:bottom="1701" w:left="1701" w:header="618" w:footer="709" w:gutter="0"/>
          <w:pgNumType w:start="1"/>
          <w:cols w:space="720"/>
          <w:titlePg/>
        </w:sectPr>
      </w:pPr>
      <w:r w:rsidRPr="00C9163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C91637">
        <w:rPr>
          <w:rFonts w:ascii="Palatino Linotype" w:eastAsia="Palatino Linotype" w:hAnsi="Palatino Linotype" w:cs="Palatino Linotype"/>
        </w:rPr>
        <w:lastRenderedPageBreak/>
        <w:t xml:space="preserve">VILCHIS; MARÍA DEL ROSARIO MEJÍA AYALA; SHARON CRISTINA MORALES MARTÍNEZ; LUIS GUSTAVO PARRA NORIEGA; Y GUADALUPE RAMÍREZ PEÑA; EN LA </w:t>
      </w:r>
      <w:r w:rsidR="008B6448" w:rsidRPr="00C91637">
        <w:rPr>
          <w:rFonts w:ascii="Palatino Linotype" w:eastAsia="Palatino Linotype" w:hAnsi="Palatino Linotype" w:cs="Palatino Linotype"/>
        </w:rPr>
        <w:t>VIGÉSIMA PRIMERA</w:t>
      </w:r>
      <w:r w:rsidRPr="00C91637">
        <w:rPr>
          <w:rFonts w:ascii="Palatino Linotype" w:eastAsia="Palatino Linotype" w:hAnsi="Palatino Linotype" w:cs="Palatino Linotype"/>
        </w:rPr>
        <w:t xml:space="preserve"> SESIÓN ORDINARIA CELEBRADA EL </w:t>
      </w:r>
      <w:r w:rsidR="008B6448" w:rsidRPr="00C91637">
        <w:rPr>
          <w:rFonts w:ascii="Palatino Linotype" w:eastAsia="Palatino Linotype" w:hAnsi="Palatino Linotype" w:cs="Palatino Linotype"/>
        </w:rPr>
        <w:t>ONCE DE JUNIO</w:t>
      </w:r>
      <w:r w:rsidRPr="00C91637">
        <w:rPr>
          <w:rFonts w:ascii="Palatino Linotype" w:eastAsia="Palatino Linotype" w:hAnsi="Palatino Linotype" w:cs="Palatino Linotype"/>
        </w:rPr>
        <w:t xml:space="preserve"> DE DOS MIL VEINTICINCO, ANTE EL SECRETARIO TÉCNICO DEL PLENO, ALEXIS TAPIA RAMÍREZ.</w:t>
      </w:r>
    </w:p>
    <w:p w14:paraId="04C69880" w14:textId="77777777" w:rsidR="00E86DB6" w:rsidRPr="00DF133E" w:rsidRDefault="00E86DB6" w:rsidP="00DF133E">
      <w:pPr>
        <w:shd w:val="clear" w:color="auto" w:fill="FFFFFF" w:themeFill="background1"/>
        <w:spacing w:before="240" w:after="240"/>
        <w:jc w:val="both"/>
        <w:rPr>
          <w:rFonts w:ascii="Palatino Linotype" w:eastAsia="Palatino Linotype" w:hAnsi="Palatino Linotype" w:cs="Palatino Linotype"/>
          <w:sz w:val="20"/>
          <w:szCs w:val="20"/>
        </w:rPr>
      </w:pPr>
    </w:p>
    <w:p w14:paraId="51D5175A" w14:textId="77777777" w:rsidR="00E86DB6" w:rsidRPr="00DF133E" w:rsidRDefault="00E86DB6" w:rsidP="00DF133E">
      <w:pPr>
        <w:shd w:val="clear" w:color="auto" w:fill="FFFFFF" w:themeFill="background1"/>
        <w:spacing w:before="240" w:after="240"/>
        <w:jc w:val="both"/>
        <w:rPr>
          <w:rFonts w:ascii="Palatino Linotype" w:eastAsia="Palatino Linotype" w:hAnsi="Palatino Linotype" w:cs="Palatino Linotype"/>
          <w:sz w:val="20"/>
          <w:szCs w:val="20"/>
        </w:rPr>
      </w:pPr>
      <w:bookmarkStart w:id="5" w:name="_heading=h.1fob9te" w:colFirst="0" w:colLast="0"/>
      <w:bookmarkEnd w:id="5"/>
    </w:p>
    <w:sectPr w:rsidR="00E86DB6" w:rsidRPr="00DF133E">
      <w:headerReference w:type="first" r:id="rId2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0F6CD" w14:textId="77777777" w:rsidR="000F2F1A" w:rsidRDefault="000F2F1A">
      <w:r>
        <w:separator/>
      </w:r>
    </w:p>
  </w:endnote>
  <w:endnote w:type="continuationSeparator" w:id="0">
    <w:p w14:paraId="4F2E91E0" w14:textId="77777777" w:rsidR="000F2F1A" w:rsidRDefault="000F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C525" w14:textId="77777777" w:rsidR="00464B02" w:rsidRDefault="00464B0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0B7A" w14:textId="77777777" w:rsidR="00464B02" w:rsidRDefault="00464B0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1637">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1637">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3DE6FD45" w14:textId="77777777" w:rsidR="00464B02" w:rsidRDefault="00464B02">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618F1183" w14:textId="77777777" w:rsidR="00464B02" w:rsidRDefault="00464B02"/>
  <w:p w14:paraId="489FB970" w14:textId="77777777" w:rsidR="00464B02" w:rsidRDefault="00464B0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68B6" w14:textId="77777777" w:rsidR="00464B02" w:rsidRDefault="00464B0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1637">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1637">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217DF419" w14:textId="77777777" w:rsidR="00464B02" w:rsidRDefault="00464B02">
    <w:pPr>
      <w:pBdr>
        <w:top w:val="nil"/>
        <w:left w:val="nil"/>
        <w:bottom w:val="nil"/>
        <w:right w:val="nil"/>
        <w:between w:val="nil"/>
      </w:pBdr>
      <w:tabs>
        <w:tab w:val="center" w:pos="4252"/>
        <w:tab w:val="right" w:pos="8504"/>
      </w:tabs>
      <w:rPr>
        <w:rFonts w:ascii="Cambria" w:eastAsia="Cambria" w:hAnsi="Cambria" w:cs="Cambria"/>
        <w:color w:val="000000"/>
      </w:rPr>
    </w:pPr>
  </w:p>
  <w:p w14:paraId="780A1EB9" w14:textId="77777777" w:rsidR="00464B02" w:rsidRDefault="00464B02"/>
  <w:p w14:paraId="37498F87" w14:textId="77777777" w:rsidR="00464B02" w:rsidRDefault="00464B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D2458" w14:textId="77777777" w:rsidR="000F2F1A" w:rsidRDefault="000F2F1A">
      <w:r>
        <w:separator/>
      </w:r>
    </w:p>
  </w:footnote>
  <w:footnote w:type="continuationSeparator" w:id="0">
    <w:p w14:paraId="514F6B40" w14:textId="77777777" w:rsidR="000F2F1A" w:rsidRDefault="000F2F1A">
      <w:r>
        <w:continuationSeparator/>
      </w:r>
    </w:p>
  </w:footnote>
  <w:footnote w:id="1">
    <w:p w14:paraId="135213F6" w14:textId="77777777" w:rsidR="00464B02" w:rsidRDefault="00464B0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ED46F13" w14:textId="77777777" w:rsidR="00464B02" w:rsidRDefault="00464B0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6B61A46" w14:textId="77777777" w:rsidR="00464B02" w:rsidRDefault="00464B02">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31AB842" w14:textId="77777777" w:rsidR="00464B02" w:rsidRDefault="00464B0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431BAB18" w14:textId="77777777" w:rsidR="00464B02" w:rsidRDefault="00464B02" w:rsidP="00E819DD">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14:paraId="177F9FDF" w14:textId="77777777" w:rsidR="00464B02" w:rsidRDefault="00464B02" w:rsidP="00E819DD">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5">
    <w:p w14:paraId="1624F3EC" w14:textId="77777777" w:rsidR="00464B02" w:rsidRDefault="00464B02" w:rsidP="00E819DD">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23. Son sujetos obligados a transparentar y permitir el acceso a su información y proteger los datos personales que obren en su poder…</w:t>
      </w:r>
    </w:p>
    <w:p w14:paraId="22AE6A45" w14:textId="77777777" w:rsidR="00464B02" w:rsidRDefault="00464B02" w:rsidP="00E819DD">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Los ayuntamientos y las dependencias, organismos, órganos y entidades de la administración municipal;…”(Sic)</w:t>
      </w:r>
    </w:p>
  </w:footnote>
  <w:footnote w:id="6">
    <w:p w14:paraId="182FA220" w14:textId="77777777" w:rsidR="00464B02" w:rsidRDefault="00464B02" w:rsidP="00E819D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766B5CEB" w14:textId="77777777" w:rsidR="00464B02" w:rsidRDefault="00464B02" w:rsidP="00E819D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0FD8A586" w14:textId="77777777" w:rsidR="00464B02" w:rsidRDefault="00464B02" w:rsidP="00E819D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 funde y motive sus resoluciones y actos en las normas aplicables…</w:t>
      </w:r>
    </w:p>
    <w:p w14:paraId="0552CCCA" w14:textId="77777777" w:rsidR="00464B02" w:rsidRDefault="00464B02" w:rsidP="00E819D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 (Sic)</w:t>
      </w:r>
    </w:p>
  </w:footnote>
  <w:footnote w:id="7">
    <w:p w14:paraId="54872352" w14:textId="77777777" w:rsidR="00464B02" w:rsidRDefault="00464B02" w:rsidP="00E819D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7CC7" w14:textId="77777777" w:rsidR="00464B02" w:rsidRDefault="00464B0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520F" w14:textId="77777777" w:rsidR="00464B02" w:rsidRDefault="00464B02">
    <w:pPr>
      <w:ind w:right="758"/>
      <w:rPr>
        <w:rFonts w:ascii="Cambria" w:eastAsia="Cambria" w:hAnsi="Cambria" w:cs="Cambria"/>
        <w:color w:val="000000"/>
      </w:rPr>
    </w:pPr>
    <w:r>
      <w:rPr>
        <w:noProof/>
      </w:rPr>
      <w:drawing>
        <wp:anchor distT="0" distB="0" distL="0" distR="0" simplePos="0" relativeHeight="251658240" behindDoc="1" locked="0" layoutInCell="1" hidden="0" allowOverlap="1" wp14:anchorId="31E5146B" wp14:editId="3C4D0BA9">
          <wp:simplePos x="0" y="0"/>
          <wp:positionH relativeFrom="column">
            <wp:posOffset>-1080127</wp:posOffset>
          </wp:positionH>
          <wp:positionV relativeFrom="paragraph">
            <wp:posOffset>-234304</wp:posOffset>
          </wp:positionV>
          <wp:extent cx="7809865" cy="10165715"/>
          <wp:effectExtent l="0" t="0" r="0" b="0"/>
          <wp:wrapNone/>
          <wp:docPr id="3260216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6"/>
      <w:tblW w:w="5811" w:type="dxa"/>
      <w:tblInd w:w="3261" w:type="dxa"/>
      <w:tblLayout w:type="fixed"/>
      <w:tblLook w:val="0400" w:firstRow="0" w:lastRow="0" w:firstColumn="0" w:lastColumn="0" w:noHBand="0" w:noVBand="1"/>
    </w:tblPr>
    <w:tblGrid>
      <w:gridCol w:w="2390"/>
      <w:gridCol w:w="3421"/>
    </w:tblGrid>
    <w:tr w:rsidR="00464B02" w14:paraId="7CF9FEB2" w14:textId="77777777">
      <w:trPr>
        <w:trHeight w:val="502"/>
      </w:trPr>
      <w:tc>
        <w:tcPr>
          <w:tcW w:w="2390" w:type="dxa"/>
          <w:shd w:val="clear" w:color="auto" w:fill="auto"/>
        </w:tcPr>
        <w:p w14:paraId="162AEF21" w14:textId="77777777" w:rsidR="00464B02" w:rsidRDefault="00464B0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21" w:type="dxa"/>
          <w:shd w:val="clear" w:color="auto" w:fill="auto"/>
          <w:vAlign w:val="center"/>
        </w:tcPr>
        <w:p w14:paraId="08248B20" w14:textId="77777777" w:rsidR="00464B02" w:rsidRDefault="00464B02">
          <w:pPr>
            <w:ind w:right="452"/>
            <w:jc w:val="both"/>
            <w:rPr>
              <w:rFonts w:ascii="Palatino Linotype" w:eastAsia="Palatino Linotype" w:hAnsi="Palatino Linotype" w:cs="Palatino Linotype"/>
              <w:b/>
            </w:rPr>
          </w:pPr>
          <w:r>
            <w:rPr>
              <w:rFonts w:ascii="Palatino Linotype" w:eastAsia="Palatino Linotype" w:hAnsi="Palatino Linotype" w:cs="Palatino Linotype"/>
              <w:b/>
            </w:rPr>
            <w:t>03324/INFOEM/IP/RR/2025y acumulados</w:t>
          </w:r>
        </w:p>
      </w:tc>
    </w:tr>
    <w:tr w:rsidR="00464B02" w14:paraId="5769C378" w14:textId="77777777">
      <w:trPr>
        <w:trHeight w:val="190"/>
      </w:trPr>
      <w:tc>
        <w:tcPr>
          <w:tcW w:w="2390" w:type="dxa"/>
          <w:shd w:val="clear" w:color="auto" w:fill="auto"/>
          <w:vAlign w:val="center"/>
        </w:tcPr>
        <w:p w14:paraId="1DACFC16" w14:textId="77777777" w:rsidR="00464B02" w:rsidRDefault="00464B0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21" w:type="dxa"/>
          <w:shd w:val="clear" w:color="auto" w:fill="auto"/>
          <w:vAlign w:val="center"/>
        </w:tcPr>
        <w:p w14:paraId="104F9091" w14:textId="77777777" w:rsidR="00464B02" w:rsidRDefault="00464B02">
          <w:pPr>
            <w:ind w:left="27" w:right="452"/>
            <w:jc w:val="both"/>
            <w:rPr>
              <w:rFonts w:ascii="Palatino Linotype" w:eastAsia="Palatino Linotype" w:hAnsi="Palatino Linotype" w:cs="Palatino Linotype"/>
              <w:b/>
            </w:rPr>
          </w:pPr>
          <w:r w:rsidRPr="004254E4">
            <w:rPr>
              <w:rFonts w:ascii="Palatino Linotype" w:eastAsia="Palatino Linotype" w:hAnsi="Palatino Linotype" w:cs="Palatino Linotype"/>
              <w:b/>
            </w:rPr>
            <w:t>Ayuntamiento de Toluca</w:t>
          </w:r>
        </w:p>
      </w:tc>
    </w:tr>
    <w:tr w:rsidR="00464B02" w14:paraId="201BA8C3" w14:textId="77777777">
      <w:trPr>
        <w:trHeight w:val="251"/>
      </w:trPr>
      <w:tc>
        <w:tcPr>
          <w:tcW w:w="2390" w:type="dxa"/>
          <w:shd w:val="clear" w:color="auto" w:fill="auto"/>
          <w:vAlign w:val="center"/>
        </w:tcPr>
        <w:p w14:paraId="0F7CC6A9" w14:textId="77777777" w:rsidR="00464B02" w:rsidRDefault="00464B0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21" w:type="dxa"/>
          <w:shd w:val="clear" w:color="auto" w:fill="auto"/>
          <w:vAlign w:val="center"/>
        </w:tcPr>
        <w:p w14:paraId="40DE02BB" w14:textId="77777777" w:rsidR="00464B02" w:rsidRDefault="00464B02">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025F8BC" w14:textId="77777777" w:rsidR="00464B02" w:rsidRDefault="00464B02">
    <w:pPr>
      <w:rPr>
        <w:rFonts w:ascii="Cambria" w:eastAsia="Cambria" w:hAnsi="Cambria" w:cs="Cambria"/>
        <w:color w:val="000000"/>
      </w:rPr>
    </w:pPr>
    <w:r>
      <w:tab/>
    </w:r>
  </w:p>
  <w:p w14:paraId="2BC43178" w14:textId="77777777" w:rsidR="00464B02" w:rsidRDefault="00464B02">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E66C" w14:textId="77777777" w:rsidR="00464B02" w:rsidRDefault="00464B0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2C53479" wp14:editId="127AFD3F">
          <wp:simplePos x="0" y="0"/>
          <wp:positionH relativeFrom="column">
            <wp:posOffset>-1058544</wp:posOffset>
          </wp:positionH>
          <wp:positionV relativeFrom="paragraph">
            <wp:posOffset>-290829</wp:posOffset>
          </wp:positionV>
          <wp:extent cx="7809865" cy="10165715"/>
          <wp:effectExtent l="0" t="0" r="0" b="0"/>
          <wp:wrapNone/>
          <wp:docPr id="3260216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7"/>
      <w:tblW w:w="6378" w:type="dxa"/>
      <w:tblInd w:w="3261" w:type="dxa"/>
      <w:tblLayout w:type="fixed"/>
      <w:tblLook w:val="0400" w:firstRow="0" w:lastRow="0" w:firstColumn="0" w:lastColumn="0" w:noHBand="0" w:noVBand="1"/>
    </w:tblPr>
    <w:tblGrid>
      <w:gridCol w:w="2512"/>
      <w:gridCol w:w="3866"/>
    </w:tblGrid>
    <w:tr w:rsidR="00464B02" w14:paraId="744CFE9A" w14:textId="77777777">
      <w:trPr>
        <w:trHeight w:val="442"/>
      </w:trPr>
      <w:tc>
        <w:tcPr>
          <w:tcW w:w="2512" w:type="dxa"/>
          <w:shd w:val="clear" w:color="auto" w:fill="auto"/>
          <w:vAlign w:val="center"/>
        </w:tcPr>
        <w:p w14:paraId="643693C6" w14:textId="77777777" w:rsidR="00464B02" w:rsidRDefault="00464B0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shd w:val="clear" w:color="auto" w:fill="auto"/>
          <w:vAlign w:val="center"/>
        </w:tcPr>
        <w:p w14:paraId="1CD00B44" w14:textId="77777777" w:rsidR="00464B02" w:rsidRDefault="00464B02">
          <w:pPr>
            <w:tabs>
              <w:tab w:val="left" w:pos="2334"/>
            </w:tabs>
            <w:ind w:left="-76" w:right="877"/>
            <w:jc w:val="both"/>
            <w:rPr>
              <w:rFonts w:ascii="Palatino Linotype" w:eastAsia="Palatino Linotype" w:hAnsi="Palatino Linotype" w:cs="Palatino Linotype"/>
              <w:b/>
            </w:rPr>
          </w:pPr>
          <w:r>
            <w:rPr>
              <w:rFonts w:ascii="Palatino Linotype" w:eastAsia="Palatino Linotype" w:hAnsi="Palatino Linotype" w:cs="Palatino Linotype"/>
              <w:b/>
            </w:rPr>
            <w:t>03324</w:t>
          </w:r>
          <w:r w:rsidRPr="004254E4">
            <w:rPr>
              <w:rFonts w:ascii="Palatino Linotype" w:eastAsia="Palatino Linotype" w:hAnsi="Palatino Linotype" w:cs="Palatino Linotype"/>
              <w:b/>
            </w:rPr>
            <w:t xml:space="preserve">/INFOEM/IP/RR/2025 </w:t>
          </w:r>
          <w:r>
            <w:rPr>
              <w:rFonts w:ascii="Palatino Linotype" w:eastAsia="Palatino Linotype" w:hAnsi="Palatino Linotype" w:cs="Palatino Linotype"/>
              <w:b/>
            </w:rPr>
            <w:t>y acumulados</w:t>
          </w:r>
        </w:p>
      </w:tc>
    </w:tr>
    <w:tr w:rsidR="00464B02" w14:paraId="4B2E45B6" w14:textId="77777777">
      <w:trPr>
        <w:trHeight w:val="95"/>
      </w:trPr>
      <w:tc>
        <w:tcPr>
          <w:tcW w:w="2512" w:type="dxa"/>
          <w:shd w:val="clear" w:color="auto" w:fill="auto"/>
          <w:vAlign w:val="center"/>
        </w:tcPr>
        <w:p w14:paraId="48D03E0D" w14:textId="77777777" w:rsidR="00464B02" w:rsidRDefault="00464B0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shd w:val="clear" w:color="auto" w:fill="auto"/>
          <w:vAlign w:val="center"/>
        </w:tcPr>
        <w:p w14:paraId="77E945F8" w14:textId="77777777" w:rsidR="00464B02" w:rsidRDefault="00464B02">
          <w:pPr>
            <w:ind w:left="-76" w:right="1019"/>
            <w:jc w:val="both"/>
            <w:rPr>
              <w:rFonts w:ascii="Palatino Linotype" w:eastAsia="Palatino Linotype" w:hAnsi="Palatino Linotype" w:cs="Palatino Linotype"/>
              <w:b/>
            </w:rPr>
          </w:pPr>
        </w:p>
      </w:tc>
    </w:tr>
    <w:tr w:rsidR="00464B02" w14:paraId="0308240E" w14:textId="77777777">
      <w:trPr>
        <w:trHeight w:val="168"/>
      </w:trPr>
      <w:tc>
        <w:tcPr>
          <w:tcW w:w="2512" w:type="dxa"/>
          <w:shd w:val="clear" w:color="auto" w:fill="auto"/>
          <w:vAlign w:val="center"/>
        </w:tcPr>
        <w:p w14:paraId="49353274" w14:textId="77777777" w:rsidR="00464B02" w:rsidRDefault="00464B0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shd w:val="clear" w:color="auto" w:fill="auto"/>
          <w:vAlign w:val="center"/>
        </w:tcPr>
        <w:p w14:paraId="18DD7618" w14:textId="77777777" w:rsidR="00464B02" w:rsidRDefault="00464B02">
          <w:pPr>
            <w:ind w:left="-76" w:right="1019"/>
            <w:jc w:val="both"/>
            <w:rPr>
              <w:rFonts w:ascii="Palatino Linotype" w:eastAsia="Palatino Linotype" w:hAnsi="Palatino Linotype" w:cs="Palatino Linotype"/>
              <w:b/>
            </w:rPr>
          </w:pPr>
          <w:r w:rsidRPr="004254E4">
            <w:rPr>
              <w:rFonts w:ascii="Palatino Linotype" w:eastAsia="Palatino Linotype" w:hAnsi="Palatino Linotype" w:cs="Palatino Linotype"/>
              <w:b/>
            </w:rPr>
            <w:t>Ayuntamiento de Toluca</w:t>
          </w:r>
        </w:p>
      </w:tc>
    </w:tr>
    <w:tr w:rsidR="00464B02" w14:paraId="571184F4" w14:textId="77777777">
      <w:trPr>
        <w:trHeight w:val="221"/>
      </w:trPr>
      <w:tc>
        <w:tcPr>
          <w:tcW w:w="2512" w:type="dxa"/>
          <w:shd w:val="clear" w:color="auto" w:fill="auto"/>
          <w:vAlign w:val="center"/>
        </w:tcPr>
        <w:p w14:paraId="6A5BDC70" w14:textId="77777777" w:rsidR="00464B02" w:rsidRDefault="00464B0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shd w:val="clear" w:color="auto" w:fill="auto"/>
          <w:vAlign w:val="center"/>
        </w:tcPr>
        <w:p w14:paraId="6124AD19" w14:textId="77777777" w:rsidR="00464B02" w:rsidRDefault="00464B02">
          <w:pPr>
            <w:ind w:left="-76"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6265B8E" w14:textId="77777777" w:rsidR="00464B02" w:rsidRDefault="00464B0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6A5E" w14:textId="77777777" w:rsidR="00464B02" w:rsidRDefault="00464B0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20B10"/>
    <w:multiLevelType w:val="multilevel"/>
    <w:tmpl w:val="3DF2E474"/>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0B66D4"/>
    <w:multiLevelType w:val="multilevel"/>
    <w:tmpl w:val="66D4476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1EB4DF8"/>
    <w:multiLevelType w:val="multilevel"/>
    <w:tmpl w:val="D55815A6"/>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DA1CC9"/>
    <w:multiLevelType w:val="multilevel"/>
    <w:tmpl w:val="09C2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6F4AD5"/>
    <w:multiLevelType w:val="multilevel"/>
    <w:tmpl w:val="10807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F7791F"/>
    <w:multiLevelType w:val="hybridMultilevel"/>
    <w:tmpl w:val="EFCE3E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B53CD6"/>
    <w:multiLevelType w:val="multilevel"/>
    <w:tmpl w:val="3F02A6D0"/>
    <w:lvl w:ilvl="0">
      <w:start w:val="1"/>
      <w:numFmt w:val="upperRoman"/>
      <w:lvlText w:val="%1."/>
      <w:lvlJc w:val="left"/>
      <w:pPr>
        <w:ind w:left="1287" w:hanging="720"/>
      </w:pPr>
      <w:rPr>
        <w:i/>
        <w:sz w:val="22"/>
        <w:szCs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622B56F8"/>
    <w:multiLevelType w:val="hybridMultilevel"/>
    <w:tmpl w:val="3D2C34BE"/>
    <w:lvl w:ilvl="0" w:tplc="AAC2594C">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7E6E8B"/>
    <w:multiLevelType w:val="multilevel"/>
    <w:tmpl w:val="4B3A68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8"/>
  </w:num>
  <w:num w:numId="4">
    <w:abstractNumId w:val="6"/>
  </w:num>
  <w:num w:numId="5">
    <w:abstractNumId w:val="0"/>
  </w:num>
  <w:num w:numId="6">
    <w:abstractNumId w:val="1"/>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DB6"/>
    <w:rsid w:val="00037384"/>
    <w:rsid w:val="000A6AED"/>
    <w:rsid w:val="000D5B6B"/>
    <w:rsid w:val="000F2F1A"/>
    <w:rsid w:val="00112EB3"/>
    <w:rsid w:val="002961DB"/>
    <w:rsid w:val="002A009D"/>
    <w:rsid w:val="00416E60"/>
    <w:rsid w:val="004254E4"/>
    <w:rsid w:val="00464B02"/>
    <w:rsid w:val="004A52CD"/>
    <w:rsid w:val="004F1C58"/>
    <w:rsid w:val="00532145"/>
    <w:rsid w:val="005C72EC"/>
    <w:rsid w:val="0060515A"/>
    <w:rsid w:val="006212B6"/>
    <w:rsid w:val="006556F1"/>
    <w:rsid w:val="00693A67"/>
    <w:rsid w:val="006B7043"/>
    <w:rsid w:val="00703250"/>
    <w:rsid w:val="008372D6"/>
    <w:rsid w:val="0089787D"/>
    <w:rsid w:val="008B6448"/>
    <w:rsid w:val="008E5C87"/>
    <w:rsid w:val="009120A3"/>
    <w:rsid w:val="00912197"/>
    <w:rsid w:val="009748AC"/>
    <w:rsid w:val="00A069EC"/>
    <w:rsid w:val="00A215FE"/>
    <w:rsid w:val="00A435C5"/>
    <w:rsid w:val="00AC4A46"/>
    <w:rsid w:val="00AD57F9"/>
    <w:rsid w:val="00B361A7"/>
    <w:rsid w:val="00B52DD1"/>
    <w:rsid w:val="00B96C95"/>
    <w:rsid w:val="00BC1631"/>
    <w:rsid w:val="00C2352B"/>
    <w:rsid w:val="00C32E34"/>
    <w:rsid w:val="00C80369"/>
    <w:rsid w:val="00C91637"/>
    <w:rsid w:val="00C94B4E"/>
    <w:rsid w:val="00CE79C1"/>
    <w:rsid w:val="00D11247"/>
    <w:rsid w:val="00D73487"/>
    <w:rsid w:val="00D94F8B"/>
    <w:rsid w:val="00DE4F3C"/>
    <w:rsid w:val="00DF133E"/>
    <w:rsid w:val="00E53556"/>
    <w:rsid w:val="00E819DD"/>
    <w:rsid w:val="00E86DB6"/>
    <w:rsid w:val="00EC18B1"/>
    <w:rsid w:val="00F4214C"/>
    <w:rsid w:val="00F90B82"/>
    <w:rsid w:val="00FA38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8FB09"/>
  <w15:docId w15:val="{3183FC58-40F8-422E-A0FD-27D5A64BD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C7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44">
    <w:name w:val="44"/>
    <w:basedOn w:val="TableNormal20"/>
    <w:tblPr>
      <w:tblStyleRowBandSize w:val="1"/>
      <w:tblStyleColBandSize w:val="1"/>
      <w:tblCellMar>
        <w:left w:w="115" w:type="dxa"/>
        <w:right w:w="115" w:type="dxa"/>
      </w:tblCellMar>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rPr>
      <w:sz w:val="22"/>
      <w:szCs w:val="22"/>
    </w:rPr>
    <w:tblPr>
      <w:tblStyleRowBandSize w:val="1"/>
      <w:tblStyleColBandSize w:val="1"/>
      <w:tblCellMar>
        <w:left w:w="115" w:type="dxa"/>
        <w:right w:w="115" w:type="dxa"/>
      </w:tblCellMar>
    </w:tblPr>
  </w:style>
  <w:style w:type="table" w:customStyle="1" w:styleId="36">
    <w:name w:val="36"/>
    <w:basedOn w:val="TableNormal20"/>
    <w:rPr>
      <w:sz w:val="22"/>
      <w:szCs w:val="22"/>
    </w:rPr>
    <w:tblPr>
      <w:tblStyleRowBandSize w:val="1"/>
      <w:tblStyleColBandSize w:val="1"/>
      <w:tblCellMar>
        <w:left w:w="115" w:type="dxa"/>
        <w:right w:w="115" w:type="dxa"/>
      </w:tblCellMar>
    </w:tblPr>
  </w:style>
  <w:style w:type="table" w:customStyle="1" w:styleId="35">
    <w:name w:val="35"/>
    <w:basedOn w:val="TableNormal20"/>
    <w:rPr>
      <w:sz w:val="22"/>
      <w:szCs w:val="22"/>
    </w:rPr>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tblPr>
      <w:tblStyleRowBandSize w:val="1"/>
      <w:tblStyleColBandSize w:val="1"/>
      <w:tblCellMar>
        <w:left w:w="115" w:type="dxa"/>
        <w:right w:w="115" w:type="dxa"/>
      </w:tblCellMar>
    </w:tblPr>
  </w:style>
  <w:style w:type="table" w:customStyle="1" w:styleId="32">
    <w:name w:val="32"/>
    <w:basedOn w:val="TableNormal20"/>
    <w:tblPr>
      <w:tblStyleRowBandSize w:val="1"/>
      <w:tblStyleColBandSize w:val="1"/>
      <w:tblCellMar>
        <w:left w:w="115" w:type="dxa"/>
        <w:right w:w="115" w:type="dxa"/>
      </w:tblCellMar>
    </w:tblPr>
  </w:style>
  <w:style w:type="table" w:customStyle="1" w:styleId="31">
    <w:name w:val="31"/>
    <w:basedOn w:val="TableNormal20"/>
    <w:tblPr>
      <w:tblStyleRowBandSize w:val="1"/>
      <w:tblStyleColBandSize w:val="1"/>
      <w:tblCellMar>
        <w:left w:w="115" w:type="dxa"/>
        <w:right w:w="115" w:type="dxa"/>
      </w:tblCellMar>
    </w:tblPr>
  </w:style>
  <w:style w:type="table" w:customStyle="1" w:styleId="30">
    <w:name w:val="30"/>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9">
    <w:name w:val="29"/>
    <w:basedOn w:val="TableNormal20"/>
    <w:rPr>
      <w:sz w:val="22"/>
      <w:szCs w:val="22"/>
    </w:rPr>
    <w:tblPr>
      <w:tblStyleRowBandSize w:val="1"/>
      <w:tblStyleColBandSize w:val="1"/>
      <w:tblCellMar>
        <w:left w:w="115" w:type="dxa"/>
        <w:right w:w="115" w:type="dxa"/>
      </w:tblCellMar>
    </w:tblPr>
  </w:style>
  <w:style w:type="table" w:customStyle="1" w:styleId="28">
    <w:name w:val="28"/>
    <w:basedOn w:val="TableNormal20"/>
    <w:rPr>
      <w:sz w:val="22"/>
      <w:szCs w:val="22"/>
    </w:rPr>
    <w:tblPr>
      <w:tblStyleRowBandSize w:val="1"/>
      <w:tblStyleColBandSize w:val="1"/>
      <w:tblCellMar>
        <w:left w:w="115" w:type="dxa"/>
        <w:right w:w="115" w:type="dxa"/>
      </w:tblCellMar>
    </w:tblPr>
  </w:style>
  <w:style w:type="table" w:customStyle="1" w:styleId="27">
    <w:name w:val="27"/>
    <w:basedOn w:val="TableNormal30"/>
    <w:rPr>
      <w:sz w:val="22"/>
      <w:szCs w:val="22"/>
    </w:rPr>
    <w:tblPr>
      <w:tblStyleRowBandSize w:val="1"/>
      <w:tblStyleColBandSize w:val="1"/>
      <w:tblCellMar>
        <w:left w:w="115" w:type="dxa"/>
        <w:right w:w="115" w:type="dxa"/>
      </w:tblCellMar>
    </w:tblPr>
  </w:style>
  <w:style w:type="table" w:customStyle="1" w:styleId="26">
    <w:name w:val="26"/>
    <w:basedOn w:val="TableNormal30"/>
    <w:rPr>
      <w:sz w:val="22"/>
      <w:szCs w:val="22"/>
    </w:rPr>
    <w:tblPr>
      <w:tblStyleRowBandSize w:val="1"/>
      <w:tblStyleColBandSize w:val="1"/>
      <w:tblCellMar>
        <w:left w:w="115" w:type="dxa"/>
        <w:right w:w="115" w:type="dxa"/>
      </w:tblCellMar>
    </w:tblPr>
  </w:style>
  <w:style w:type="table" w:customStyle="1" w:styleId="25">
    <w:name w:val="25"/>
    <w:basedOn w:val="TableNormal30"/>
    <w:tblPr>
      <w:tblStyleRowBandSize w:val="1"/>
      <w:tblStyleColBandSize w:val="1"/>
      <w:tblCellMar>
        <w:left w:w="115" w:type="dxa"/>
        <w:right w:w="115" w:type="dxa"/>
      </w:tblCellMar>
    </w:tblPr>
  </w:style>
  <w:style w:type="table" w:customStyle="1" w:styleId="24">
    <w:name w:val="24"/>
    <w:basedOn w:val="TableNormal30"/>
    <w:rPr>
      <w:sz w:val="22"/>
      <w:szCs w:val="22"/>
    </w:rPr>
    <w:tblPr>
      <w:tblStyleRowBandSize w:val="1"/>
      <w:tblStyleColBandSize w:val="1"/>
      <w:tblCellMar>
        <w:left w:w="115" w:type="dxa"/>
        <w:right w:w="115" w:type="dxa"/>
      </w:tblCellMar>
    </w:tblPr>
  </w:style>
  <w:style w:type="table" w:customStyle="1" w:styleId="23">
    <w:name w:val="23"/>
    <w:basedOn w:val="TableNormal30"/>
    <w:rPr>
      <w:sz w:val="22"/>
      <w:szCs w:val="22"/>
    </w:rPr>
    <w:tblPr>
      <w:tblStyleRowBandSize w:val="1"/>
      <w:tblStyleColBandSize w:val="1"/>
      <w:tblCellMar>
        <w:left w:w="115" w:type="dxa"/>
        <w:right w:w="115" w:type="dxa"/>
      </w:tblCellMar>
    </w:tblPr>
  </w:style>
  <w:style w:type="table" w:customStyle="1" w:styleId="22">
    <w:name w:val="22"/>
    <w:basedOn w:val="TableNormal40"/>
    <w:rPr>
      <w:sz w:val="22"/>
      <w:szCs w:val="22"/>
    </w:rPr>
    <w:tblPr>
      <w:tblStyleRowBandSize w:val="1"/>
      <w:tblStyleColBandSize w:val="1"/>
      <w:tblCellMar>
        <w:left w:w="115" w:type="dxa"/>
        <w:right w:w="115" w:type="dxa"/>
      </w:tblCellMar>
    </w:tblPr>
  </w:style>
  <w:style w:type="table" w:customStyle="1" w:styleId="21">
    <w:name w:val="21"/>
    <w:basedOn w:val="TableNormal40"/>
    <w:rPr>
      <w:sz w:val="22"/>
      <w:szCs w:val="22"/>
    </w:rPr>
    <w:tblPr>
      <w:tblStyleRowBandSize w:val="1"/>
      <w:tblStyleColBandSize w:val="1"/>
      <w:tblCellMar>
        <w:left w:w="115" w:type="dxa"/>
        <w:right w:w="115" w:type="dxa"/>
      </w:tblCellMar>
    </w:tblPr>
  </w:style>
  <w:style w:type="table" w:customStyle="1" w:styleId="20">
    <w:name w:val="20"/>
    <w:basedOn w:val="TableNormal40"/>
    <w:rPr>
      <w:sz w:val="22"/>
      <w:szCs w:val="22"/>
    </w:rPr>
    <w:tblPr>
      <w:tblStyleRowBandSize w:val="1"/>
      <w:tblStyleColBandSize w:val="1"/>
      <w:tblCellMar>
        <w:left w:w="115" w:type="dxa"/>
        <w:right w:w="115" w:type="dxa"/>
      </w:tblCellMar>
    </w:tblPr>
  </w:style>
  <w:style w:type="table" w:customStyle="1" w:styleId="19">
    <w:name w:val="19"/>
    <w:basedOn w:val="TableNormal40"/>
    <w:rPr>
      <w:sz w:val="22"/>
      <w:szCs w:val="22"/>
    </w:rPr>
    <w:tblPr>
      <w:tblStyleRowBandSize w:val="1"/>
      <w:tblStyleColBandSize w:val="1"/>
      <w:tblCellMar>
        <w:left w:w="115" w:type="dxa"/>
        <w:right w:w="115" w:type="dxa"/>
      </w:tblCellMar>
    </w:tblPr>
  </w:style>
  <w:style w:type="table" w:customStyle="1" w:styleId="18">
    <w:name w:val="18"/>
    <w:basedOn w:val="TableNormal40"/>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166DE3"/>
    <w:tblPr>
      <w:tblCellMar>
        <w:top w:w="0" w:type="dxa"/>
        <w:left w:w="0" w:type="dxa"/>
        <w:bottom w:w="0" w:type="dxa"/>
        <w:right w:w="0"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50"/>
    <w:tblPr>
      <w:tblStyleRowBandSize w:val="1"/>
      <w:tblStyleColBandSize w:val="1"/>
      <w:tblCellMar>
        <w:left w:w="115" w:type="dxa"/>
        <w:right w:w="115" w:type="dxa"/>
      </w:tblCellMar>
    </w:tblPr>
  </w:style>
  <w:style w:type="table" w:customStyle="1" w:styleId="15">
    <w:name w:val="15"/>
    <w:basedOn w:val="TableNormal50"/>
    <w:rPr>
      <w:sz w:val="22"/>
      <w:szCs w:val="22"/>
    </w:rPr>
    <w:tblPr>
      <w:tblStyleRowBandSize w:val="1"/>
      <w:tblStyleColBandSize w:val="1"/>
      <w:tblCellMar>
        <w:left w:w="115" w:type="dxa"/>
        <w:right w:w="115" w:type="dxa"/>
      </w:tblCellMar>
    </w:tblPr>
  </w:style>
  <w:style w:type="table" w:customStyle="1" w:styleId="14">
    <w:name w:val="14"/>
    <w:basedOn w:val="TableNormal50"/>
    <w:rPr>
      <w:sz w:val="22"/>
      <w:szCs w:val="22"/>
    </w:rPr>
    <w:tblPr>
      <w:tblStyleRowBandSize w:val="1"/>
      <w:tblStyleColBandSize w:val="1"/>
      <w:tblCellMar>
        <w:left w:w="115" w:type="dxa"/>
        <w:right w:w="115" w:type="dxa"/>
      </w:tblCellMar>
    </w:tblPr>
  </w:style>
  <w:style w:type="table" w:customStyle="1" w:styleId="13">
    <w:name w:val="13"/>
    <w:basedOn w:val="TableNormal60"/>
    <w:rPr>
      <w:sz w:val="22"/>
      <w:szCs w:val="22"/>
    </w:rPr>
    <w:tblPr>
      <w:tblStyleRowBandSize w:val="1"/>
      <w:tblStyleColBandSize w:val="1"/>
      <w:tblCellMar>
        <w:left w:w="115" w:type="dxa"/>
        <w:right w:w="115" w:type="dxa"/>
      </w:tblCellMar>
    </w:tblPr>
  </w:style>
  <w:style w:type="table" w:customStyle="1" w:styleId="12">
    <w:name w:val="12"/>
    <w:basedOn w:val="TableNormal60"/>
    <w:rPr>
      <w:sz w:val="22"/>
      <w:szCs w:val="22"/>
    </w:rPr>
    <w:tblPr>
      <w:tblStyleRowBandSize w:val="1"/>
      <w:tblStyleColBandSize w:val="1"/>
      <w:tblCellMar>
        <w:left w:w="115" w:type="dxa"/>
        <w:right w:w="115" w:type="dxa"/>
      </w:tblCellMar>
    </w:tblPr>
  </w:style>
  <w:style w:type="table" w:customStyle="1" w:styleId="11">
    <w:name w:val="11"/>
    <w:basedOn w:val="TableNormal60"/>
    <w:rPr>
      <w:sz w:val="22"/>
      <w:szCs w:val="22"/>
    </w:rPr>
    <w:tblPr>
      <w:tblStyleRowBandSize w:val="1"/>
      <w:tblStyleColBandSize w:val="1"/>
      <w:tblCellMar>
        <w:left w:w="115" w:type="dxa"/>
        <w:right w:w="115" w:type="dxa"/>
      </w:tblCellMar>
    </w:tblPr>
  </w:style>
  <w:style w:type="table" w:customStyle="1" w:styleId="10">
    <w:name w:val="10"/>
    <w:basedOn w:val="TableNormal60"/>
    <w:rPr>
      <w:sz w:val="22"/>
      <w:szCs w:val="22"/>
    </w:rPr>
    <w:tblPr>
      <w:tblStyleRowBandSize w:val="1"/>
      <w:tblStyleColBandSize w:val="1"/>
      <w:tblCellMar>
        <w:left w:w="115" w:type="dxa"/>
        <w:right w:w="115" w:type="dxa"/>
      </w:tblCellMar>
    </w:tblPr>
  </w:style>
  <w:style w:type="table" w:customStyle="1" w:styleId="9">
    <w:name w:val="9"/>
    <w:basedOn w:val="TableNormal70"/>
    <w:rPr>
      <w:sz w:val="22"/>
      <w:szCs w:val="22"/>
    </w:rPr>
    <w:tblPr>
      <w:tblStyleRowBandSize w:val="1"/>
      <w:tblStyleColBandSize w:val="1"/>
      <w:tblCellMar>
        <w:left w:w="115" w:type="dxa"/>
        <w:right w:w="115" w:type="dxa"/>
      </w:tblCellMar>
    </w:tblPr>
  </w:style>
  <w:style w:type="table" w:customStyle="1" w:styleId="8">
    <w:name w:val="8"/>
    <w:basedOn w:val="TableNormal70"/>
    <w:rPr>
      <w:sz w:val="22"/>
      <w:szCs w:val="22"/>
    </w:rPr>
    <w:tblPr>
      <w:tblStyleRowBandSize w:val="1"/>
      <w:tblStyleColBandSize w:val="1"/>
      <w:tblCellMar>
        <w:left w:w="115" w:type="dxa"/>
        <w:right w:w="115" w:type="dxa"/>
      </w:tblCellMar>
    </w:tblPr>
  </w:style>
  <w:style w:type="table" w:customStyle="1" w:styleId="7">
    <w:name w:val="7"/>
    <w:basedOn w:val="TableNormal70"/>
    <w:rPr>
      <w:sz w:val="22"/>
      <w:szCs w:val="22"/>
    </w:rPr>
    <w:tblPr>
      <w:tblStyleRowBandSize w:val="1"/>
      <w:tblStyleColBandSize w:val="1"/>
      <w:tblCellMar>
        <w:left w:w="115" w:type="dxa"/>
        <w:right w:w="115" w:type="dxa"/>
      </w:tblCellMar>
    </w:tblPr>
  </w:style>
  <w:style w:type="table" w:customStyle="1" w:styleId="6">
    <w:name w:val="6"/>
    <w:basedOn w:val="TableNormal7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5">
    <w:name w:val="5"/>
    <w:basedOn w:val="TableNormal7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4">
    <w:name w:val="4"/>
    <w:basedOn w:val="TableNormal70"/>
    <w:rPr>
      <w:sz w:val="22"/>
      <w:szCs w:val="22"/>
    </w:rPr>
    <w:tblPr>
      <w:tblStyleRowBandSize w:val="1"/>
      <w:tblStyleColBandSize w:val="1"/>
      <w:tblCellMar>
        <w:left w:w="115" w:type="dxa"/>
        <w:right w:w="115" w:type="dxa"/>
      </w:tblCellMar>
    </w:tblPr>
  </w:style>
  <w:style w:type="table" w:customStyle="1" w:styleId="3">
    <w:name w:val="3"/>
    <w:basedOn w:val="TableNormal7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2">
    <w:name w:val="2"/>
    <w:basedOn w:val="TableNormal70"/>
    <w:rPr>
      <w:sz w:val="22"/>
      <w:szCs w:val="22"/>
    </w:rPr>
    <w:tblPr>
      <w:tblStyleRowBandSize w:val="1"/>
      <w:tblStyleColBandSize w:val="1"/>
      <w:tblCellMar>
        <w:left w:w="115" w:type="dxa"/>
        <w:right w:w="115" w:type="dxa"/>
      </w:tblCellMar>
    </w:tblPr>
  </w:style>
  <w:style w:type="table" w:customStyle="1" w:styleId="1">
    <w:name w:val="1"/>
    <w:basedOn w:val="TableNormal70"/>
    <w:rPr>
      <w:sz w:val="22"/>
      <w:szCs w:val="22"/>
    </w:rPr>
    <w:tblPr>
      <w:tblStyleRowBandSize w:val="1"/>
      <w:tblStyleColBandSize w:val="1"/>
      <w:tblCellMar>
        <w:left w:w="115" w:type="dxa"/>
        <w:right w:w="115" w:type="dxa"/>
      </w:tblCellMar>
    </w:tblPr>
  </w:style>
  <w:style w:type="table" w:customStyle="1" w:styleId="a">
    <w:basedOn w:val="TableNormal7"/>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7"/>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7"/>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7"/>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7"/>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7"/>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eop">
    <w:name w:val="eop"/>
    <w:basedOn w:val="Fuentedeprrafopredeter"/>
    <w:rsid w:val="00652AFE"/>
  </w:style>
  <w:style w:type="table" w:customStyle="1" w:styleId="a6">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0">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5">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6">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7">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9">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a">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b">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c">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d">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e">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0">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1">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2">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3">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4">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5">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6">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7">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8">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9">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a">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b">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top w:w="15" w:type="dxa"/>
        <w:left w:w="15" w:type="dxa"/>
        <w:bottom w:w="15" w:type="dxa"/>
        <w:right w:w="15" w:type="dxa"/>
      </w:tblCellMar>
    </w:tblPr>
  </w:style>
  <w:style w:type="table" w:customStyle="1" w:styleId="affd">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0">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7">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229165">
      <w:bodyDiv w:val="1"/>
      <w:marLeft w:val="0"/>
      <w:marRight w:val="0"/>
      <w:marTop w:val="0"/>
      <w:marBottom w:val="0"/>
      <w:divBdr>
        <w:top w:val="none" w:sz="0" w:space="0" w:color="auto"/>
        <w:left w:val="none" w:sz="0" w:space="0" w:color="auto"/>
        <w:bottom w:val="none" w:sz="0" w:space="0" w:color="auto"/>
        <w:right w:val="none" w:sz="0" w:space="0" w:color="auto"/>
      </w:divBdr>
    </w:div>
    <w:div w:id="1313945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XCyiTG+JKRnHCeKgtTKj93QSw==">CgMxLjAyCGguZ2pkZ3hzMgloLjMwajB6bGwyCWguMjZpbjFyZzIIaC5sbnhiejkyCWguNGQzNG9nODIJaC4zem55c2g3Mg5oLmozcHB5eHdsYjFzMjIIaC50eWpjd3QyCWguMWZvYjl0ZTgAciExV2Q3bzhVSVZfZURmSDh4OUhxblJsNTRaemhfUDFaVXQ=</go:docsCustomData>
</go:gDocsCustomXmlDataStorage>
</file>

<file path=customXml/itemProps1.xml><?xml version="1.0" encoding="utf-8"?>
<ds:datastoreItem xmlns:ds="http://schemas.openxmlformats.org/officeDocument/2006/customXml" ds:itemID="{A38ED66E-DFAA-4F19-A4E6-99842061DD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11036</Words>
  <Characters>60698</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2025-06-13T19:57:00Z</cp:lastPrinted>
  <dcterms:created xsi:type="dcterms:W3CDTF">2025-06-27T17:40:00Z</dcterms:created>
  <dcterms:modified xsi:type="dcterms:W3CDTF">2025-06-27T17:40:00Z</dcterms:modified>
</cp:coreProperties>
</file>