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76109" w:rsidRDefault="00331433" w:rsidP="009363B1">
      <w:pPr>
        <w:shd w:val="clear" w:color="auto" w:fill="FFFFFF"/>
        <w:spacing w:after="0" w:line="360" w:lineRule="auto"/>
        <w:jc w:val="both"/>
        <w:rPr>
          <w:rFonts w:ascii="Palatino Linotype" w:eastAsia="Palatino Linotype" w:hAnsi="Palatino Linotype" w:cs="Palatino Linotype"/>
          <w:color w:val="000000" w:themeColor="text1"/>
          <w:sz w:val="24"/>
          <w:szCs w:val="24"/>
        </w:rPr>
      </w:pPr>
      <w:bookmarkStart w:id="0" w:name="_GoBack"/>
      <w:bookmarkEnd w:id="0"/>
      <w:r w:rsidRPr="00C76109">
        <w:rPr>
          <w:rFonts w:ascii="Palatino Linotype" w:eastAsia="Palatino Linotype" w:hAnsi="Palatino Linotype" w:cs="Palatino Linotype"/>
          <w:color w:val="000000" w:themeColor="text1"/>
          <w:sz w:val="24"/>
          <w:szCs w:val="24"/>
        </w:rPr>
        <w:t xml:space="preserve">Resolución del Pleno del Instituto de Transparencia, Acceso a la Información Pública y Protección de Datos Personales del Estado de México y Municipios, con domicilio en Metepec, Estado de México, </w:t>
      </w:r>
      <w:r w:rsidRPr="00C76109">
        <w:rPr>
          <w:rFonts w:ascii="Palatino Linotype" w:eastAsia="Palatino Linotype" w:hAnsi="Palatino Linotype" w:cs="Palatino Linotype"/>
          <w:b/>
          <w:color w:val="000000" w:themeColor="text1"/>
          <w:sz w:val="24"/>
          <w:szCs w:val="24"/>
        </w:rPr>
        <w:t xml:space="preserve">a fecha </w:t>
      </w:r>
      <w:r w:rsidR="00895AB9" w:rsidRPr="00C76109">
        <w:rPr>
          <w:rFonts w:ascii="Palatino Linotype" w:eastAsia="Palatino Linotype" w:hAnsi="Palatino Linotype" w:cs="Palatino Linotype"/>
          <w:b/>
          <w:color w:val="000000" w:themeColor="text1"/>
          <w:sz w:val="24"/>
          <w:szCs w:val="24"/>
        </w:rPr>
        <w:t>veintisiete (27</w:t>
      </w:r>
      <w:r w:rsidR="00356EA4" w:rsidRPr="00C76109">
        <w:rPr>
          <w:rFonts w:ascii="Palatino Linotype" w:eastAsia="Palatino Linotype" w:hAnsi="Palatino Linotype" w:cs="Palatino Linotype"/>
          <w:b/>
          <w:color w:val="000000" w:themeColor="text1"/>
          <w:sz w:val="24"/>
          <w:szCs w:val="24"/>
        </w:rPr>
        <w:t>) de agosto</w:t>
      </w:r>
      <w:r w:rsidR="00154279" w:rsidRPr="00C76109">
        <w:rPr>
          <w:rFonts w:ascii="Palatino Linotype" w:eastAsia="Palatino Linotype" w:hAnsi="Palatino Linotype" w:cs="Palatino Linotype"/>
          <w:b/>
          <w:color w:val="000000" w:themeColor="text1"/>
          <w:sz w:val="24"/>
          <w:szCs w:val="24"/>
        </w:rPr>
        <w:t xml:space="preserve"> de </w:t>
      </w:r>
      <w:r w:rsidRPr="00C76109">
        <w:rPr>
          <w:rFonts w:ascii="Palatino Linotype" w:eastAsia="Palatino Linotype" w:hAnsi="Palatino Linotype" w:cs="Palatino Linotype"/>
          <w:b/>
          <w:color w:val="000000" w:themeColor="text1"/>
          <w:sz w:val="24"/>
          <w:szCs w:val="24"/>
        </w:rPr>
        <w:t>dos mil veinticinco</w:t>
      </w:r>
      <w:r w:rsidRPr="00C76109">
        <w:rPr>
          <w:rFonts w:ascii="Palatino Linotype" w:eastAsia="Palatino Linotype" w:hAnsi="Palatino Linotype" w:cs="Palatino Linotype"/>
          <w:color w:val="000000" w:themeColor="text1"/>
          <w:sz w:val="24"/>
          <w:szCs w:val="24"/>
        </w:rPr>
        <w:t xml:space="preserve">. </w:t>
      </w:r>
    </w:p>
    <w:p w:rsidR="00705D12" w:rsidRPr="00C76109" w:rsidRDefault="00705D12" w:rsidP="009363B1">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spacing w:after="0" w:line="360" w:lineRule="auto"/>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b/>
          <w:color w:val="000000" w:themeColor="text1"/>
          <w:sz w:val="24"/>
          <w:szCs w:val="24"/>
        </w:rPr>
        <w:t>VISTO</w:t>
      </w:r>
      <w:r w:rsidRPr="00C76109">
        <w:rPr>
          <w:rFonts w:ascii="Palatino Linotype" w:eastAsia="Palatino Linotype" w:hAnsi="Palatino Linotype" w:cs="Palatino Linotype"/>
          <w:color w:val="000000" w:themeColor="text1"/>
          <w:sz w:val="24"/>
          <w:szCs w:val="24"/>
        </w:rPr>
        <w:t xml:space="preserve"> l</w:t>
      </w:r>
      <w:r w:rsidR="009363B1" w:rsidRPr="00C76109">
        <w:rPr>
          <w:rFonts w:ascii="Palatino Linotype" w:eastAsia="Palatino Linotype" w:hAnsi="Palatino Linotype" w:cs="Palatino Linotype"/>
          <w:color w:val="000000" w:themeColor="text1"/>
          <w:sz w:val="24"/>
          <w:szCs w:val="24"/>
        </w:rPr>
        <w:t>os</w:t>
      </w:r>
      <w:r w:rsidRPr="00C76109">
        <w:rPr>
          <w:rFonts w:ascii="Palatino Linotype" w:eastAsia="Palatino Linotype" w:hAnsi="Palatino Linotype" w:cs="Palatino Linotype"/>
          <w:color w:val="000000" w:themeColor="text1"/>
          <w:sz w:val="24"/>
          <w:szCs w:val="24"/>
        </w:rPr>
        <w:t xml:space="preserve"> expediente</w:t>
      </w:r>
      <w:r w:rsidR="009363B1"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electrónico</w:t>
      </w:r>
      <w:r w:rsidR="009363B1"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formado</w:t>
      </w:r>
      <w:r w:rsidR="009363B1"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con motivo de</w:t>
      </w:r>
      <w:r w:rsidR="00FB0363" w:rsidRPr="00C76109">
        <w:rPr>
          <w:rFonts w:ascii="Palatino Linotype" w:eastAsia="Palatino Linotype" w:hAnsi="Palatino Linotype" w:cs="Palatino Linotype"/>
          <w:color w:val="000000" w:themeColor="text1"/>
          <w:sz w:val="24"/>
          <w:szCs w:val="24"/>
        </w:rPr>
        <w:t xml:space="preserve"> </w:t>
      </w:r>
      <w:r w:rsidRPr="00C76109">
        <w:rPr>
          <w:rFonts w:ascii="Palatino Linotype" w:eastAsia="Palatino Linotype" w:hAnsi="Palatino Linotype" w:cs="Palatino Linotype"/>
          <w:color w:val="000000" w:themeColor="text1"/>
          <w:sz w:val="24"/>
          <w:szCs w:val="24"/>
        </w:rPr>
        <w:t>l</w:t>
      </w:r>
      <w:r w:rsidR="00FB0363" w:rsidRPr="00C76109">
        <w:rPr>
          <w:rFonts w:ascii="Palatino Linotype" w:eastAsia="Palatino Linotype" w:hAnsi="Palatino Linotype" w:cs="Palatino Linotype"/>
          <w:color w:val="000000" w:themeColor="text1"/>
          <w:sz w:val="24"/>
          <w:szCs w:val="24"/>
        </w:rPr>
        <w:t>os</w:t>
      </w:r>
      <w:r w:rsidRPr="00C76109">
        <w:rPr>
          <w:rFonts w:ascii="Palatino Linotype" w:eastAsia="Palatino Linotype" w:hAnsi="Palatino Linotype" w:cs="Palatino Linotype"/>
          <w:color w:val="000000" w:themeColor="text1"/>
          <w:sz w:val="24"/>
          <w:szCs w:val="24"/>
        </w:rPr>
        <w:t xml:space="preserve"> recurso</w:t>
      </w:r>
      <w:r w:rsidR="00FB0363"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de revisión número </w:t>
      </w:r>
      <w:r w:rsidR="009363B1" w:rsidRPr="00C76109">
        <w:rPr>
          <w:rFonts w:ascii="Palatino Linotype" w:eastAsia="Palatino Linotype" w:hAnsi="Palatino Linotype" w:cs="Palatino Linotype"/>
          <w:color w:val="000000" w:themeColor="text1"/>
          <w:sz w:val="24"/>
          <w:szCs w:val="24"/>
        </w:rPr>
        <w:t>0</w:t>
      </w:r>
      <w:r w:rsidR="00895AB9" w:rsidRPr="00C76109">
        <w:rPr>
          <w:rFonts w:ascii="Palatino Linotype" w:eastAsia="Palatino Linotype" w:hAnsi="Palatino Linotype" w:cs="Palatino Linotype"/>
          <w:b/>
          <w:color w:val="000000" w:themeColor="text1"/>
          <w:sz w:val="24"/>
          <w:szCs w:val="24"/>
        </w:rPr>
        <w:t>9078/INFOEM/IP/RR/2025</w:t>
      </w:r>
      <w:r w:rsidR="00B815AC" w:rsidRPr="00C76109">
        <w:rPr>
          <w:rFonts w:ascii="Palatino Linotype" w:eastAsia="Palatino Linotype" w:hAnsi="Palatino Linotype" w:cs="Palatino Linotype"/>
          <w:b/>
          <w:color w:val="000000" w:themeColor="text1"/>
          <w:sz w:val="24"/>
          <w:szCs w:val="24"/>
        </w:rPr>
        <w:t xml:space="preserve"> </w:t>
      </w:r>
      <w:r w:rsidR="00895AB9" w:rsidRPr="00C76109">
        <w:rPr>
          <w:rFonts w:ascii="Palatino Linotype" w:eastAsia="Palatino Linotype" w:hAnsi="Palatino Linotype" w:cs="Palatino Linotype"/>
          <w:b/>
          <w:color w:val="000000" w:themeColor="text1"/>
          <w:sz w:val="24"/>
          <w:szCs w:val="24"/>
        </w:rPr>
        <w:t xml:space="preserve">y </w:t>
      </w:r>
      <w:r w:rsidR="009363B1" w:rsidRPr="00C76109">
        <w:rPr>
          <w:rFonts w:ascii="Palatino Linotype" w:eastAsia="Palatino Linotype" w:hAnsi="Palatino Linotype" w:cs="Palatino Linotype"/>
          <w:b/>
          <w:color w:val="000000" w:themeColor="text1"/>
          <w:sz w:val="24"/>
          <w:szCs w:val="24"/>
        </w:rPr>
        <w:t>0</w:t>
      </w:r>
      <w:r w:rsidR="00895AB9" w:rsidRPr="00C76109">
        <w:rPr>
          <w:rFonts w:ascii="Palatino Linotype" w:eastAsia="Palatino Linotype" w:hAnsi="Palatino Linotype" w:cs="Palatino Linotype"/>
          <w:b/>
          <w:color w:val="000000" w:themeColor="text1"/>
          <w:sz w:val="24"/>
          <w:szCs w:val="24"/>
        </w:rPr>
        <w:t>9079</w:t>
      </w:r>
      <w:r w:rsidR="00B815AC" w:rsidRPr="00C76109">
        <w:rPr>
          <w:rFonts w:ascii="Palatino Linotype" w:eastAsia="Palatino Linotype" w:hAnsi="Palatino Linotype" w:cs="Palatino Linotype"/>
          <w:b/>
          <w:color w:val="000000" w:themeColor="text1"/>
          <w:sz w:val="24"/>
          <w:szCs w:val="24"/>
        </w:rPr>
        <w:t>/INFOEM/IP/RR/2025</w:t>
      </w:r>
      <w:r w:rsidR="00FB0363" w:rsidRPr="00C76109">
        <w:rPr>
          <w:rFonts w:ascii="Palatino Linotype" w:eastAsia="Palatino Linotype" w:hAnsi="Palatino Linotype" w:cs="Palatino Linotype"/>
          <w:b/>
          <w:color w:val="000000" w:themeColor="text1"/>
          <w:sz w:val="24"/>
          <w:szCs w:val="24"/>
        </w:rPr>
        <w:t>,</w:t>
      </w:r>
      <w:r w:rsidRPr="00C76109">
        <w:rPr>
          <w:rFonts w:ascii="Palatino Linotype" w:eastAsia="Palatino Linotype" w:hAnsi="Palatino Linotype" w:cs="Palatino Linotype"/>
          <w:b/>
          <w:color w:val="000000" w:themeColor="text1"/>
          <w:sz w:val="24"/>
          <w:szCs w:val="24"/>
        </w:rPr>
        <w:t xml:space="preserve"> </w:t>
      </w:r>
      <w:r w:rsidRPr="00C76109">
        <w:rPr>
          <w:rFonts w:ascii="Palatino Linotype" w:eastAsia="Palatino Linotype" w:hAnsi="Palatino Linotype" w:cs="Palatino Linotype"/>
          <w:color w:val="000000" w:themeColor="text1"/>
          <w:sz w:val="24"/>
          <w:szCs w:val="24"/>
        </w:rPr>
        <w:t>interpuesto</w:t>
      </w:r>
      <w:r w:rsidR="00FB0363"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por </w:t>
      </w:r>
      <w:r w:rsidR="00515B3D">
        <w:rPr>
          <w:rFonts w:ascii="Palatino Linotype" w:eastAsia="Palatino Linotype" w:hAnsi="Palatino Linotype" w:cs="Palatino Linotype"/>
          <w:b/>
          <w:color w:val="000000" w:themeColor="text1"/>
          <w:sz w:val="24"/>
          <w:szCs w:val="24"/>
        </w:rPr>
        <w:t>XXXX</w:t>
      </w:r>
      <w:r w:rsidRPr="00C76109">
        <w:rPr>
          <w:rFonts w:ascii="Palatino Linotype" w:eastAsia="Palatino Linotype" w:hAnsi="Palatino Linotype" w:cs="Palatino Linotype"/>
          <w:color w:val="000000" w:themeColor="text1"/>
          <w:sz w:val="24"/>
          <w:szCs w:val="24"/>
        </w:rPr>
        <w:t xml:space="preserve">, a quien en lo sucesivo </w:t>
      </w:r>
      <w:r w:rsidR="001B2593" w:rsidRPr="00C76109">
        <w:rPr>
          <w:rFonts w:ascii="Palatino Linotype" w:eastAsia="Palatino Linotype" w:hAnsi="Palatino Linotype" w:cs="Palatino Linotype"/>
          <w:color w:val="000000" w:themeColor="text1"/>
          <w:sz w:val="24"/>
          <w:szCs w:val="24"/>
        </w:rPr>
        <w:t xml:space="preserve">se le </w:t>
      </w:r>
      <w:r w:rsidRPr="00C76109">
        <w:rPr>
          <w:rFonts w:ascii="Palatino Linotype" w:eastAsia="Palatino Linotype" w:hAnsi="Palatino Linotype" w:cs="Palatino Linotype"/>
          <w:color w:val="000000" w:themeColor="text1"/>
          <w:sz w:val="24"/>
          <w:szCs w:val="24"/>
        </w:rPr>
        <w:t>denominar</w:t>
      </w:r>
      <w:r w:rsidR="001B2593" w:rsidRPr="00C76109">
        <w:rPr>
          <w:rFonts w:ascii="Palatino Linotype" w:eastAsia="Palatino Linotype" w:hAnsi="Palatino Linotype" w:cs="Palatino Linotype"/>
          <w:color w:val="000000" w:themeColor="text1"/>
          <w:sz w:val="24"/>
          <w:szCs w:val="24"/>
        </w:rPr>
        <w:t xml:space="preserve">á </w:t>
      </w:r>
      <w:r w:rsidR="005C53AF" w:rsidRPr="00C76109">
        <w:rPr>
          <w:rFonts w:ascii="Palatino Linotype" w:eastAsia="Palatino Linotype" w:hAnsi="Palatino Linotype" w:cs="Palatino Linotype"/>
          <w:b/>
          <w:color w:val="000000" w:themeColor="text1"/>
          <w:sz w:val="24"/>
          <w:szCs w:val="24"/>
        </w:rPr>
        <w:t>EL RECURRENTE</w:t>
      </w:r>
      <w:r w:rsidRPr="00C76109">
        <w:rPr>
          <w:rFonts w:ascii="Palatino Linotype" w:eastAsia="Palatino Linotype" w:hAnsi="Palatino Linotype" w:cs="Palatino Linotype"/>
          <w:b/>
          <w:color w:val="000000" w:themeColor="text1"/>
          <w:sz w:val="24"/>
          <w:szCs w:val="24"/>
        </w:rPr>
        <w:t xml:space="preserve">, </w:t>
      </w:r>
      <w:r w:rsidRPr="00C76109">
        <w:rPr>
          <w:rFonts w:ascii="Palatino Linotype" w:eastAsia="Palatino Linotype" w:hAnsi="Palatino Linotype" w:cs="Palatino Linotype"/>
          <w:color w:val="000000" w:themeColor="text1"/>
          <w:sz w:val="24"/>
          <w:szCs w:val="24"/>
        </w:rPr>
        <w:t xml:space="preserve">en contra de la falta de respuesta del </w:t>
      </w:r>
      <w:r w:rsidR="00895AB9" w:rsidRPr="00C76109">
        <w:rPr>
          <w:rFonts w:ascii="Palatino Linotype" w:hAnsi="Palatino Linotype"/>
          <w:b/>
          <w:bCs/>
          <w:color w:val="000000" w:themeColor="text1"/>
          <w:sz w:val="24"/>
          <w:szCs w:val="24"/>
        </w:rPr>
        <w:t>Ayuntamiento de Villa de Allende</w:t>
      </w:r>
      <w:r w:rsidRPr="00C76109">
        <w:rPr>
          <w:rFonts w:ascii="Palatino Linotype" w:eastAsia="Palatino Linotype" w:hAnsi="Palatino Linotype" w:cs="Palatino Linotype"/>
          <w:color w:val="000000" w:themeColor="text1"/>
          <w:sz w:val="24"/>
          <w:szCs w:val="24"/>
        </w:rPr>
        <w:t>,</w:t>
      </w:r>
      <w:r w:rsidRPr="00C76109">
        <w:rPr>
          <w:rFonts w:ascii="Palatino Linotype" w:eastAsia="Palatino Linotype" w:hAnsi="Palatino Linotype" w:cs="Palatino Linotype"/>
          <w:b/>
          <w:color w:val="000000" w:themeColor="text1"/>
          <w:sz w:val="24"/>
          <w:szCs w:val="24"/>
        </w:rPr>
        <w:t xml:space="preserve"> </w:t>
      </w:r>
      <w:r w:rsidR="00C35733">
        <w:rPr>
          <w:rFonts w:ascii="Palatino Linotype" w:eastAsia="Palatino Linotype" w:hAnsi="Palatino Linotype" w:cs="Palatino Linotype"/>
          <w:color w:val="000000" w:themeColor="text1"/>
          <w:sz w:val="24"/>
          <w:szCs w:val="24"/>
        </w:rPr>
        <w:t>en adelante</w:t>
      </w:r>
      <w:r w:rsidR="001B2593" w:rsidRPr="00C76109">
        <w:rPr>
          <w:rFonts w:ascii="Palatino Linotype" w:eastAsia="Palatino Linotype" w:hAnsi="Palatino Linotype" w:cs="Palatino Linotype"/>
          <w:color w:val="000000" w:themeColor="text1"/>
          <w:sz w:val="24"/>
          <w:szCs w:val="24"/>
        </w:rPr>
        <w:t xml:space="preserve"> </w:t>
      </w:r>
      <w:r w:rsidR="005C53AF" w:rsidRPr="00C76109">
        <w:rPr>
          <w:rFonts w:ascii="Palatino Linotype" w:eastAsia="Palatino Linotype" w:hAnsi="Palatino Linotype" w:cs="Palatino Linotype"/>
          <w:b/>
          <w:color w:val="000000" w:themeColor="text1"/>
          <w:sz w:val="24"/>
          <w:szCs w:val="24"/>
        </w:rPr>
        <w:t>EL SUJETO OBLIGADO</w:t>
      </w:r>
      <w:r w:rsidRPr="00C76109">
        <w:rPr>
          <w:rFonts w:ascii="Palatino Linotype" w:eastAsia="Palatino Linotype" w:hAnsi="Palatino Linotype" w:cs="Palatino Linotype"/>
          <w:b/>
          <w:color w:val="000000" w:themeColor="text1"/>
          <w:sz w:val="24"/>
          <w:szCs w:val="24"/>
        </w:rPr>
        <w:t xml:space="preserve">, </w:t>
      </w:r>
      <w:r w:rsidR="001B2593" w:rsidRPr="00C76109">
        <w:rPr>
          <w:rFonts w:ascii="Palatino Linotype" w:eastAsia="Palatino Linotype" w:hAnsi="Palatino Linotype" w:cs="Palatino Linotype"/>
          <w:color w:val="000000" w:themeColor="text1"/>
          <w:sz w:val="24"/>
          <w:szCs w:val="24"/>
        </w:rPr>
        <w:t xml:space="preserve">en lo conducente se </w:t>
      </w:r>
      <w:r w:rsidRPr="00C76109">
        <w:rPr>
          <w:rFonts w:ascii="Palatino Linotype" w:eastAsia="Palatino Linotype" w:hAnsi="Palatino Linotype" w:cs="Palatino Linotype"/>
          <w:color w:val="000000" w:themeColor="text1"/>
          <w:sz w:val="24"/>
          <w:szCs w:val="24"/>
        </w:rPr>
        <w:t xml:space="preserve">procede </w:t>
      </w:r>
      <w:r w:rsidR="001B2593" w:rsidRPr="00C76109">
        <w:rPr>
          <w:rFonts w:ascii="Palatino Linotype" w:eastAsia="Palatino Linotype" w:hAnsi="Palatino Linotype" w:cs="Palatino Linotype"/>
          <w:color w:val="000000" w:themeColor="text1"/>
          <w:sz w:val="24"/>
          <w:szCs w:val="24"/>
        </w:rPr>
        <w:t>a dictar la presente resolución:</w:t>
      </w:r>
      <w:r w:rsidRPr="00C76109">
        <w:rPr>
          <w:rFonts w:ascii="Palatino Linotype" w:eastAsia="Palatino Linotype" w:hAnsi="Palatino Linotype" w:cs="Palatino Linotype"/>
          <w:color w:val="000000" w:themeColor="text1"/>
          <w:sz w:val="24"/>
          <w:szCs w:val="24"/>
        </w:rPr>
        <w:t xml:space="preserve"> </w:t>
      </w: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spacing w:after="0" w:line="360" w:lineRule="auto"/>
        <w:jc w:val="center"/>
        <w:rPr>
          <w:rFonts w:ascii="Palatino Linotype" w:eastAsia="Palatino Linotype" w:hAnsi="Palatino Linotype" w:cs="Palatino Linotype"/>
          <w:b/>
          <w:color w:val="000000" w:themeColor="text1"/>
          <w:sz w:val="24"/>
          <w:szCs w:val="24"/>
        </w:rPr>
      </w:pPr>
      <w:r w:rsidRPr="00C76109">
        <w:rPr>
          <w:rFonts w:ascii="Palatino Linotype" w:eastAsia="Palatino Linotype" w:hAnsi="Palatino Linotype" w:cs="Palatino Linotype"/>
          <w:b/>
          <w:color w:val="000000" w:themeColor="text1"/>
          <w:sz w:val="24"/>
          <w:szCs w:val="24"/>
        </w:rPr>
        <w:t>A N T E C E D E N T E S</w:t>
      </w:r>
    </w:p>
    <w:p w:rsidR="00705D12" w:rsidRPr="00C76109" w:rsidRDefault="00705D12" w:rsidP="009363B1">
      <w:pPr>
        <w:spacing w:after="0" w:line="360" w:lineRule="auto"/>
        <w:rPr>
          <w:rFonts w:ascii="Palatino Linotype" w:eastAsia="Palatino Linotype" w:hAnsi="Palatino Linotype" w:cs="Palatino Linotype"/>
          <w:b/>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El </w:t>
      </w:r>
      <w:r w:rsidR="00895AB9" w:rsidRPr="00C76109">
        <w:rPr>
          <w:rFonts w:ascii="Palatino Linotype" w:eastAsia="Palatino Linotype" w:hAnsi="Palatino Linotype" w:cs="Palatino Linotype"/>
          <w:b/>
          <w:color w:val="000000" w:themeColor="text1"/>
          <w:sz w:val="24"/>
          <w:szCs w:val="24"/>
        </w:rPr>
        <w:t>veinticuatro</w:t>
      </w:r>
      <w:r w:rsidR="00751FD9" w:rsidRPr="00C76109">
        <w:rPr>
          <w:rFonts w:ascii="Palatino Linotype" w:eastAsia="Palatino Linotype" w:hAnsi="Palatino Linotype" w:cs="Palatino Linotype"/>
          <w:b/>
          <w:color w:val="000000" w:themeColor="text1"/>
          <w:sz w:val="24"/>
          <w:szCs w:val="24"/>
        </w:rPr>
        <w:t xml:space="preserve"> </w:t>
      </w:r>
      <w:r w:rsidR="00AD27F7" w:rsidRPr="00C76109">
        <w:rPr>
          <w:rFonts w:ascii="Palatino Linotype" w:eastAsia="Palatino Linotype" w:hAnsi="Palatino Linotype" w:cs="Palatino Linotype"/>
          <w:b/>
          <w:color w:val="000000" w:themeColor="text1"/>
          <w:sz w:val="24"/>
          <w:szCs w:val="24"/>
        </w:rPr>
        <w:t xml:space="preserve">de </w:t>
      </w:r>
      <w:r w:rsidR="005012FF" w:rsidRPr="00C76109">
        <w:rPr>
          <w:rFonts w:ascii="Palatino Linotype" w:eastAsia="Palatino Linotype" w:hAnsi="Palatino Linotype" w:cs="Palatino Linotype"/>
          <w:b/>
          <w:color w:val="000000" w:themeColor="text1"/>
          <w:sz w:val="24"/>
          <w:szCs w:val="24"/>
        </w:rPr>
        <w:t>junio</w:t>
      </w:r>
      <w:r w:rsidR="00A71A22" w:rsidRPr="00C76109">
        <w:rPr>
          <w:rFonts w:ascii="Palatino Linotype" w:eastAsia="Palatino Linotype" w:hAnsi="Palatino Linotype" w:cs="Palatino Linotype"/>
          <w:b/>
          <w:color w:val="000000" w:themeColor="text1"/>
          <w:sz w:val="24"/>
          <w:szCs w:val="24"/>
        </w:rPr>
        <w:t xml:space="preserve"> </w:t>
      </w:r>
      <w:r w:rsidR="0080676E" w:rsidRPr="00C76109">
        <w:rPr>
          <w:rFonts w:ascii="Palatino Linotype" w:eastAsia="Palatino Linotype" w:hAnsi="Palatino Linotype" w:cs="Palatino Linotype"/>
          <w:b/>
          <w:color w:val="000000" w:themeColor="text1"/>
          <w:sz w:val="24"/>
          <w:szCs w:val="24"/>
        </w:rPr>
        <w:t xml:space="preserve"> de dos mil veinticinco</w:t>
      </w:r>
      <w:r w:rsidRPr="00C76109">
        <w:rPr>
          <w:rFonts w:ascii="Palatino Linotype" w:eastAsia="Palatino Linotype" w:hAnsi="Palatino Linotype" w:cs="Palatino Linotype"/>
          <w:b/>
          <w:color w:val="000000" w:themeColor="text1"/>
          <w:sz w:val="24"/>
          <w:szCs w:val="24"/>
        </w:rPr>
        <w:t xml:space="preserve">, </w:t>
      </w:r>
      <w:r w:rsidR="005C53AF" w:rsidRPr="00C76109">
        <w:rPr>
          <w:rFonts w:ascii="Palatino Linotype" w:eastAsia="Palatino Linotype" w:hAnsi="Palatino Linotype" w:cs="Palatino Linotype"/>
          <w:b/>
          <w:color w:val="000000" w:themeColor="text1"/>
          <w:sz w:val="24"/>
          <w:szCs w:val="24"/>
        </w:rPr>
        <w:t>EL RECURRENTE</w:t>
      </w:r>
      <w:r w:rsidRPr="00C76109">
        <w:rPr>
          <w:rFonts w:ascii="Palatino Linotype" w:eastAsia="Palatino Linotype" w:hAnsi="Palatino Linotype" w:cs="Palatino Linotype"/>
          <w:b/>
          <w:color w:val="000000" w:themeColor="text1"/>
          <w:sz w:val="24"/>
          <w:szCs w:val="24"/>
        </w:rPr>
        <w:t xml:space="preserve">, </w:t>
      </w:r>
      <w:r w:rsidRPr="00C76109">
        <w:rPr>
          <w:rFonts w:ascii="Palatino Linotype" w:eastAsia="Palatino Linotype" w:hAnsi="Palatino Linotype" w:cs="Palatino Linotype"/>
          <w:color w:val="000000" w:themeColor="text1"/>
          <w:sz w:val="24"/>
          <w:szCs w:val="24"/>
        </w:rPr>
        <w:t xml:space="preserve">presentó a través del Sistema de Acceso a la Información Mexiquense </w:t>
      </w:r>
      <w:r w:rsidR="001B2593" w:rsidRPr="00C76109">
        <w:rPr>
          <w:rFonts w:ascii="Palatino Linotype" w:eastAsia="Palatino Linotype" w:hAnsi="Palatino Linotype" w:cs="Palatino Linotype"/>
          <w:color w:val="000000" w:themeColor="text1"/>
          <w:sz w:val="24"/>
          <w:szCs w:val="24"/>
        </w:rPr>
        <w:t>(</w:t>
      </w:r>
      <w:r w:rsidRPr="00C76109">
        <w:rPr>
          <w:rFonts w:ascii="Palatino Linotype" w:eastAsia="Palatino Linotype" w:hAnsi="Palatino Linotype" w:cs="Palatino Linotype"/>
          <w:color w:val="000000" w:themeColor="text1"/>
          <w:sz w:val="24"/>
          <w:szCs w:val="24"/>
        </w:rPr>
        <w:t>SAIMEX</w:t>
      </w:r>
      <w:r w:rsidR="001B2593" w:rsidRPr="00C76109">
        <w:rPr>
          <w:rFonts w:ascii="Palatino Linotype" w:eastAsia="Palatino Linotype" w:hAnsi="Palatino Linotype" w:cs="Palatino Linotype"/>
          <w:color w:val="000000" w:themeColor="text1"/>
          <w:sz w:val="24"/>
          <w:szCs w:val="24"/>
        </w:rPr>
        <w:t>)</w:t>
      </w:r>
      <w:r w:rsidRPr="00C76109">
        <w:rPr>
          <w:rFonts w:ascii="Palatino Linotype" w:eastAsia="Palatino Linotype" w:hAnsi="Palatino Linotype" w:cs="Palatino Linotype"/>
          <w:color w:val="000000" w:themeColor="text1"/>
          <w:sz w:val="24"/>
          <w:szCs w:val="24"/>
        </w:rPr>
        <w:t>, la</w:t>
      </w:r>
      <w:r w:rsidR="00656D21"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solicitud</w:t>
      </w:r>
      <w:r w:rsidR="00656D21" w:rsidRPr="00C76109">
        <w:rPr>
          <w:rFonts w:ascii="Palatino Linotype" w:eastAsia="Palatino Linotype" w:hAnsi="Palatino Linotype" w:cs="Palatino Linotype"/>
          <w:color w:val="000000" w:themeColor="text1"/>
          <w:sz w:val="24"/>
          <w:szCs w:val="24"/>
        </w:rPr>
        <w:t>es</w:t>
      </w:r>
      <w:r w:rsidRPr="00C76109">
        <w:rPr>
          <w:rFonts w:ascii="Palatino Linotype" w:eastAsia="Palatino Linotype" w:hAnsi="Palatino Linotype" w:cs="Palatino Linotype"/>
          <w:color w:val="000000" w:themeColor="text1"/>
          <w:sz w:val="24"/>
          <w:szCs w:val="24"/>
        </w:rPr>
        <w:t xml:space="preserve"> de acceso a la información pública, con número</w:t>
      </w:r>
      <w:r w:rsidR="00656D21" w:rsidRPr="00C76109">
        <w:rPr>
          <w:rFonts w:ascii="Palatino Linotype" w:eastAsia="Palatino Linotype" w:hAnsi="Palatino Linotype" w:cs="Palatino Linotype"/>
          <w:color w:val="000000" w:themeColor="text1"/>
          <w:sz w:val="24"/>
          <w:szCs w:val="24"/>
        </w:rPr>
        <w:t>s</w:t>
      </w:r>
      <w:r w:rsidR="0080676E" w:rsidRPr="00C76109">
        <w:rPr>
          <w:rFonts w:ascii="Palatino Linotype" w:eastAsia="Palatino Linotype" w:hAnsi="Palatino Linotype" w:cs="Palatino Linotype"/>
          <w:color w:val="000000" w:themeColor="text1"/>
          <w:sz w:val="24"/>
          <w:szCs w:val="24"/>
        </w:rPr>
        <w:t xml:space="preserve"> de folio</w:t>
      </w:r>
      <w:r w:rsidRPr="00C76109">
        <w:rPr>
          <w:rFonts w:ascii="Palatino Linotype" w:eastAsia="Palatino Linotype" w:hAnsi="Palatino Linotype" w:cs="Palatino Linotype"/>
          <w:b/>
          <w:color w:val="000000" w:themeColor="text1"/>
          <w:sz w:val="24"/>
          <w:szCs w:val="24"/>
        </w:rPr>
        <w:t xml:space="preserve"> </w:t>
      </w:r>
      <w:r w:rsidR="00AD27F7" w:rsidRPr="00C76109">
        <w:rPr>
          <w:rFonts w:ascii="Palatino Linotype" w:eastAsia="Palatino Linotype" w:hAnsi="Palatino Linotype" w:cs="Palatino Linotype"/>
          <w:b/>
          <w:color w:val="000000" w:themeColor="text1"/>
          <w:sz w:val="24"/>
          <w:szCs w:val="24"/>
        </w:rPr>
        <w:t>0</w:t>
      </w:r>
      <w:r w:rsidR="00895AB9" w:rsidRPr="00C76109">
        <w:rPr>
          <w:rFonts w:ascii="Palatino Linotype" w:eastAsia="Palatino Linotype" w:hAnsi="Palatino Linotype" w:cs="Palatino Linotype"/>
          <w:b/>
          <w:color w:val="000000" w:themeColor="text1"/>
          <w:sz w:val="24"/>
          <w:szCs w:val="24"/>
        </w:rPr>
        <w:t>0060</w:t>
      </w:r>
      <w:r w:rsidR="00AD27F7" w:rsidRPr="00C76109">
        <w:rPr>
          <w:rFonts w:ascii="Palatino Linotype" w:eastAsia="Palatino Linotype" w:hAnsi="Palatino Linotype" w:cs="Palatino Linotype"/>
          <w:b/>
          <w:color w:val="000000" w:themeColor="text1"/>
          <w:sz w:val="24"/>
          <w:szCs w:val="24"/>
        </w:rPr>
        <w:t>/</w:t>
      </w:r>
      <w:r w:rsidR="00895AB9" w:rsidRPr="00C76109">
        <w:rPr>
          <w:rFonts w:ascii="Palatino Linotype" w:eastAsia="Palatino Linotype" w:hAnsi="Palatino Linotype" w:cs="Palatino Linotype"/>
          <w:b/>
          <w:color w:val="000000" w:themeColor="text1"/>
          <w:sz w:val="24"/>
          <w:szCs w:val="24"/>
        </w:rPr>
        <w:t>VIALLEN</w:t>
      </w:r>
      <w:r w:rsidR="0080676E" w:rsidRPr="00C76109">
        <w:rPr>
          <w:rFonts w:ascii="Palatino Linotype" w:eastAsia="Palatino Linotype" w:hAnsi="Palatino Linotype" w:cs="Palatino Linotype"/>
          <w:b/>
          <w:color w:val="000000" w:themeColor="text1"/>
          <w:sz w:val="24"/>
          <w:szCs w:val="24"/>
        </w:rPr>
        <w:t>/IP/2025</w:t>
      </w:r>
      <w:r w:rsidR="00A71A22" w:rsidRPr="00C76109">
        <w:rPr>
          <w:rFonts w:ascii="Palatino Linotype" w:eastAsia="Palatino Linotype" w:hAnsi="Palatino Linotype" w:cs="Palatino Linotype"/>
          <w:b/>
          <w:color w:val="000000" w:themeColor="text1"/>
          <w:sz w:val="24"/>
          <w:szCs w:val="24"/>
        </w:rPr>
        <w:t xml:space="preserve"> Y </w:t>
      </w:r>
      <w:r w:rsidR="005012FF" w:rsidRPr="00C76109">
        <w:rPr>
          <w:rFonts w:ascii="Palatino Linotype" w:eastAsia="Palatino Linotype" w:hAnsi="Palatino Linotype" w:cs="Palatino Linotype"/>
          <w:b/>
          <w:color w:val="000000" w:themeColor="text1"/>
          <w:sz w:val="24"/>
          <w:szCs w:val="24"/>
        </w:rPr>
        <w:t>0</w:t>
      </w:r>
      <w:r w:rsidR="00895AB9" w:rsidRPr="00C76109">
        <w:rPr>
          <w:rFonts w:ascii="Palatino Linotype" w:eastAsia="Palatino Linotype" w:hAnsi="Palatino Linotype" w:cs="Palatino Linotype"/>
          <w:b/>
          <w:color w:val="000000" w:themeColor="text1"/>
          <w:sz w:val="24"/>
          <w:szCs w:val="24"/>
        </w:rPr>
        <w:t>0061</w:t>
      </w:r>
      <w:r w:rsidR="005012FF" w:rsidRPr="00C76109">
        <w:rPr>
          <w:rFonts w:ascii="Palatino Linotype" w:eastAsia="Palatino Linotype" w:hAnsi="Palatino Linotype" w:cs="Palatino Linotype"/>
          <w:b/>
          <w:color w:val="000000" w:themeColor="text1"/>
          <w:sz w:val="24"/>
          <w:szCs w:val="24"/>
        </w:rPr>
        <w:t>/</w:t>
      </w:r>
      <w:r w:rsidR="00895AB9" w:rsidRPr="00C76109">
        <w:rPr>
          <w:rFonts w:ascii="Palatino Linotype" w:eastAsia="Palatino Linotype" w:hAnsi="Palatino Linotype" w:cs="Palatino Linotype"/>
          <w:b/>
          <w:color w:val="000000" w:themeColor="text1"/>
          <w:sz w:val="24"/>
          <w:szCs w:val="24"/>
        </w:rPr>
        <w:t>VIALLEN</w:t>
      </w:r>
      <w:r w:rsidR="005012FF" w:rsidRPr="00C76109">
        <w:rPr>
          <w:rFonts w:ascii="Palatino Linotype" w:eastAsia="Palatino Linotype" w:hAnsi="Palatino Linotype" w:cs="Palatino Linotype"/>
          <w:b/>
          <w:color w:val="000000" w:themeColor="text1"/>
          <w:sz w:val="24"/>
          <w:szCs w:val="24"/>
        </w:rPr>
        <w:t>/IP/2025</w:t>
      </w:r>
      <w:r w:rsidR="00A71A22" w:rsidRPr="00C76109">
        <w:rPr>
          <w:rFonts w:ascii="Palatino Linotype" w:eastAsia="Palatino Linotype" w:hAnsi="Palatino Linotype" w:cs="Palatino Linotype"/>
          <w:b/>
          <w:color w:val="000000" w:themeColor="text1"/>
          <w:sz w:val="24"/>
          <w:szCs w:val="24"/>
        </w:rPr>
        <w:t xml:space="preserve">, </w:t>
      </w:r>
      <w:r w:rsidRPr="00C76109">
        <w:rPr>
          <w:rFonts w:ascii="Palatino Linotype" w:eastAsia="Palatino Linotype" w:hAnsi="Palatino Linotype" w:cs="Palatino Linotype"/>
          <w:color w:val="000000" w:themeColor="text1"/>
          <w:sz w:val="24"/>
          <w:szCs w:val="24"/>
        </w:rPr>
        <w:t>en la</w:t>
      </w:r>
      <w:r w:rsidR="00A71A22"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que solicit</w:t>
      </w:r>
      <w:r w:rsidR="001B2593" w:rsidRPr="00C76109">
        <w:rPr>
          <w:rFonts w:ascii="Palatino Linotype" w:eastAsia="Palatino Linotype" w:hAnsi="Palatino Linotype" w:cs="Palatino Linotype"/>
          <w:color w:val="000000" w:themeColor="text1"/>
          <w:sz w:val="24"/>
          <w:szCs w:val="24"/>
        </w:rPr>
        <w:t>ó</w:t>
      </w:r>
      <w:r w:rsidRPr="00C76109">
        <w:rPr>
          <w:rFonts w:ascii="Palatino Linotype" w:eastAsia="Palatino Linotype" w:hAnsi="Palatino Linotype" w:cs="Palatino Linotype"/>
          <w:b/>
          <w:color w:val="000000" w:themeColor="text1"/>
          <w:sz w:val="24"/>
          <w:szCs w:val="24"/>
        </w:rPr>
        <w:t xml:space="preserve"> </w:t>
      </w:r>
      <w:r w:rsidRPr="00C76109">
        <w:rPr>
          <w:rFonts w:ascii="Palatino Linotype" w:eastAsia="Palatino Linotype" w:hAnsi="Palatino Linotype" w:cs="Palatino Linotype"/>
          <w:color w:val="000000" w:themeColor="text1"/>
          <w:sz w:val="24"/>
          <w:szCs w:val="24"/>
        </w:rPr>
        <w:t xml:space="preserve">lo siguiente: </w:t>
      </w:r>
    </w:p>
    <w:p w:rsidR="00705D12" w:rsidRPr="00C76109" w:rsidRDefault="00705D12" w:rsidP="009363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A71A22" w:rsidRPr="00C76109" w:rsidRDefault="00895AB9" w:rsidP="009363B1">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sz w:val="24"/>
          <w:szCs w:val="24"/>
        </w:rPr>
      </w:pPr>
      <w:r w:rsidRPr="00C76109">
        <w:rPr>
          <w:rFonts w:ascii="Palatino Linotype" w:eastAsia="Palatino Linotype" w:hAnsi="Palatino Linotype" w:cs="Palatino Linotype"/>
          <w:b/>
          <w:color w:val="000000" w:themeColor="text1"/>
          <w:sz w:val="24"/>
          <w:szCs w:val="24"/>
        </w:rPr>
        <w:t>00060/VIALLEN/IP/2025</w:t>
      </w:r>
      <w:r w:rsidR="00A71A22" w:rsidRPr="00C76109">
        <w:rPr>
          <w:rFonts w:ascii="Palatino Linotype" w:eastAsia="Palatino Linotype" w:hAnsi="Palatino Linotype" w:cs="Palatino Linotype"/>
          <w:b/>
          <w:color w:val="000000" w:themeColor="text1"/>
          <w:sz w:val="24"/>
          <w:szCs w:val="24"/>
        </w:rPr>
        <w:t xml:space="preserve">: </w:t>
      </w:r>
      <w:r w:rsidR="00A71A22" w:rsidRPr="00C76109">
        <w:rPr>
          <w:rFonts w:ascii="Palatino Linotype" w:eastAsia="Palatino Linotype" w:hAnsi="Palatino Linotype" w:cs="Palatino Linotype"/>
          <w:i/>
          <w:color w:val="000000" w:themeColor="text1"/>
          <w:sz w:val="24"/>
          <w:szCs w:val="24"/>
        </w:rPr>
        <w:t>“</w:t>
      </w:r>
      <w:r w:rsidRPr="00C76109">
        <w:rPr>
          <w:rFonts w:ascii="Palatino Linotype" w:hAnsi="Palatino Linotype"/>
          <w:i/>
          <w:color w:val="000000" w:themeColor="text1"/>
          <w:sz w:val="24"/>
          <w:szCs w:val="24"/>
        </w:rPr>
        <w:t>SOLICITO SE PROPORCIONE RECIBO DE NOMINA DE LA SINDICA MUNICIPAL EN VERSION PUBLICA DEL AYUNTAMIENTO DE VILLA DE ALLENDE, ASI COMO DEL PERSONAL ADSCRITO A LA SINDICATURA MUNICIPAL, DE BASE, EVENTUALES, Y PERSONAL DE HONORARIOS SI FUERA EL CASO</w:t>
      </w:r>
      <w:r w:rsidR="00A71A22" w:rsidRPr="00C76109">
        <w:rPr>
          <w:rFonts w:ascii="Palatino Linotype" w:hAnsi="Palatino Linotype"/>
          <w:i/>
          <w:color w:val="000000" w:themeColor="text1"/>
          <w:sz w:val="24"/>
          <w:szCs w:val="24"/>
        </w:rPr>
        <w:t>”</w:t>
      </w:r>
    </w:p>
    <w:p w:rsidR="00557D50" w:rsidRPr="00C76109" w:rsidRDefault="00895AB9" w:rsidP="009363B1">
      <w:pPr>
        <w:pBdr>
          <w:top w:val="nil"/>
          <w:left w:val="nil"/>
          <w:bottom w:val="nil"/>
          <w:right w:val="nil"/>
          <w:between w:val="nil"/>
        </w:pBdr>
        <w:spacing w:after="0" w:line="360" w:lineRule="auto"/>
        <w:jc w:val="both"/>
        <w:rPr>
          <w:rFonts w:ascii="Palatino Linotype" w:hAnsi="Palatino Linotype"/>
          <w:i/>
          <w:color w:val="000000" w:themeColor="text1"/>
          <w:sz w:val="24"/>
          <w:szCs w:val="24"/>
        </w:rPr>
      </w:pPr>
      <w:r w:rsidRPr="00C76109">
        <w:rPr>
          <w:rFonts w:ascii="Palatino Linotype" w:eastAsia="Palatino Linotype" w:hAnsi="Palatino Linotype" w:cs="Palatino Linotype"/>
          <w:b/>
          <w:color w:val="000000" w:themeColor="text1"/>
          <w:sz w:val="24"/>
          <w:szCs w:val="24"/>
        </w:rPr>
        <w:t>00061/VIALLEN/IP/2025</w:t>
      </w:r>
      <w:r w:rsidR="00A71A22" w:rsidRPr="00C76109">
        <w:rPr>
          <w:rFonts w:ascii="Palatino Linotype" w:eastAsia="Palatino Linotype" w:hAnsi="Palatino Linotype" w:cs="Palatino Linotype"/>
          <w:b/>
          <w:color w:val="000000" w:themeColor="text1"/>
          <w:sz w:val="24"/>
          <w:szCs w:val="24"/>
        </w:rPr>
        <w:t xml:space="preserve">: </w:t>
      </w:r>
      <w:r w:rsidR="00A71A22" w:rsidRPr="00C76109">
        <w:rPr>
          <w:rFonts w:ascii="Palatino Linotype" w:eastAsia="Palatino Linotype" w:hAnsi="Palatino Linotype" w:cs="Palatino Linotype"/>
          <w:i/>
          <w:color w:val="000000" w:themeColor="text1"/>
          <w:sz w:val="24"/>
          <w:szCs w:val="24"/>
        </w:rPr>
        <w:t>“</w:t>
      </w:r>
      <w:r w:rsidRPr="00C76109">
        <w:rPr>
          <w:rFonts w:ascii="Palatino Linotype" w:hAnsi="Palatino Linotype"/>
          <w:i/>
          <w:color w:val="000000" w:themeColor="text1"/>
          <w:sz w:val="24"/>
          <w:szCs w:val="24"/>
        </w:rPr>
        <w:t>SOLICITO SE PROPORCIONE EN VERSION PUBLICA RECIBO DE NOMINA DE LA TITULAR DE LA COORDINACION DE IMEVIS, ASI COMO SU CONTRATO DE RELACION LABORAL LISTAS DE ASISTENCIAS Y CURRICULUM EN VERSION PUBLICA O FORMATO UNICO DE MOVIMIENTO PARA ALTA</w:t>
      </w:r>
      <w:r w:rsidR="00A71A22" w:rsidRPr="00C76109">
        <w:rPr>
          <w:rFonts w:ascii="Palatino Linotype" w:hAnsi="Palatino Linotype"/>
          <w:i/>
          <w:color w:val="000000" w:themeColor="text1"/>
          <w:sz w:val="24"/>
          <w:szCs w:val="24"/>
        </w:rPr>
        <w:t>”</w:t>
      </w:r>
    </w:p>
    <w:p w:rsidR="00705D12" w:rsidRPr="00C76109" w:rsidRDefault="00331433" w:rsidP="009363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b/>
          <w:color w:val="000000" w:themeColor="text1"/>
          <w:sz w:val="24"/>
          <w:szCs w:val="24"/>
        </w:rPr>
        <w:lastRenderedPageBreak/>
        <w:t xml:space="preserve">Modalidad de entrega: </w:t>
      </w:r>
      <w:r w:rsidRPr="00C76109">
        <w:rPr>
          <w:rFonts w:ascii="Palatino Linotype" w:eastAsia="Palatino Linotype" w:hAnsi="Palatino Linotype" w:cs="Palatino Linotype"/>
          <w:color w:val="000000" w:themeColor="text1"/>
          <w:sz w:val="24"/>
          <w:szCs w:val="24"/>
        </w:rPr>
        <w:t xml:space="preserve">a través del </w:t>
      </w:r>
      <w:r w:rsidRPr="00C76109">
        <w:rPr>
          <w:rFonts w:ascii="Palatino Linotype" w:eastAsia="Palatino Linotype" w:hAnsi="Palatino Linotype" w:cs="Palatino Linotype"/>
          <w:b/>
          <w:color w:val="000000" w:themeColor="text1"/>
          <w:sz w:val="24"/>
          <w:szCs w:val="24"/>
        </w:rPr>
        <w:t>SAIMEX</w:t>
      </w:r>
      <w:r w:rsidRPr="00C76109">
        <w:rPr>
          <w:rFonts w:ascii="Palatino Linotype" w:eastAsia="Palatino Linotype" w:hAnsi="Palatino Linotype" w:cs="Palatino Linotype"/>
          <w:color w:val="000000" w:themeColor="text1"/>
          <w:sz w:val="24"/>
          <w:szCs w:val="24"/>
        </w:rPr>
        <w:t>.</w:t>
      </w: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5C53AF"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76109">
        <w:rPr>
          <w:rFonts w:ascii="Palatino Linotype" w:eastAsia="Palatino Linotype" w:hAnsi="Palatino Linotype" w:cs="Palatino Linotype"/>
          <w:b/>
          <w:color w:val="000000" w:themeColor="text1"/>
          <w:sz w:val="24"/>
          <w:szCs w:val="24"/>
        </w:rPr>
        <w:t>EL SUJETO OBLIGADO</w:t>
      </w:r>
      <w:r w:rsidR="00331433" w:rsidRPr="00C76109">
        <w:rPr>
          <w:rFonts w:ascii="Palatino Linotype" w:eastAsia="Palatino Linotype" w:hAnsi="Palatino Linotype" w:cs="Palatino Linotype"/>
          <w:color w:val="000000" w:themeColor="text1"/>
          <w:sz w:val="24"/>
          <w:szCs w:val="24"/>
        </w:rPr>
        <w:t xml:space="preserve"> no proporcionó respuesta a la</w:t>
      </w:r>
      <w:r w:rsidR="00557D50" w:rsidRPr="00C76109">
        <w:rPr>
          <w:rFonts w:ascii="Palatino Linotype" w:eastAsia="Palatino Linotype" w:hAnsi="Palatino Linotype" w:cs="Palatino Linotype"/>
          <w:color w:val="000000" w:themeColor="text1"/>
          <w:sz w:val="24"/>
          <w:szCs w:val="24"/>
        </w:rPr>
        <w:t>s</w:t>
      </w:r>
      <w:r w:rsidR="00331433" w:rsidRPr="00C76109">
        <w:rPr>
          <w:rFonts w:ascii="Palatino Linotype" w:eastAsia="Palatino Linotype" w:hAnsi="Palatino Linotype" w:cs="Palatino Linotype"/>
          <w:color w:val="000000" w:themeColor="text1"/>
          <w:sz w:val="24"/>
          <w:szCs w:val="24"/>
        </w:rPr>
        <w:t xml:space="preserve"> solicitud</w:t>
      </w:r>
      <w:r w:rsidR="00557D50" w:rsidRPr="00C76109">
        <w:rPr>
          <w:rFonts w:ascii="Palatino Linotype" w:eastAsia="Palatino Linotype" w:hAnsi="Palatino Linotype" w:cs="Palatino Linotype"/>
          <w:color w:val="000000" w:themeColor="text1"/>
          <w:sz w:val="24"/>
          <w:szCs w:val="24"/>
        </w:rPr>
        <w:t>es</w:t>
      </w:r>
      <w:r w:rsidR="00331433" w:rsidRPr="00C76109">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C76109">
        <w:rPr>
          <w:rFonts w:ascii="Palatino Linotype" w:eastAsia="Palatino Linotype" w:hAnsi="Palatino Linotype" w:cs="Palatino Linotype"/>
          <w:color w:val="000000" w:themeColor="text1"/>
          <w:sz w:val="24"/>
          <w:szCs w:val="24"/>
        </w:rPr>
        <w:t>,</w:t>
      </w:r>
      <w:r w:rsidR="00331433" w:rsidRPr="00C7610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C76109" w:rsidRDefault="00705D12" w:rsidP="009363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Ante la falta de respuesta</w:t>
      </w:r>
      <w:r w:rsidRPr="00C76109">
        <w:rPr>
          <w:rFonts w:ascii="Palatino Linotype" w:eastAsia="Palatino Linotype" w:hAnsi="Palatino Linotype" w:cs="Palatino Linotype"/>
          <w:b/>
          <w:color w:val="000000" w:themeColor="text1"/>
          <w:sz w:val="24"/>
          <w:szCs w:val="24"/>
        </w:rPr>
        <w:t xml:space="preserve"> </w:t>
      </w:r>
      <w:r w:rsidR="005C53AF" w:rsidRPr="00C76109">
        <w:rPr>
          <w:rFonts w:ascii="Palatino Linotype" w:eastAsia="Palatino Linotype" w:hAnsi="Palatino Linotype" w:cs="Palatino Linotype"/>
          <w:color w:val="000000" w:themeColor="text1"/>
          <w:sz w:val="24"/>
          <w:szCs w:val="24"/>
        </w:rPr>
        <w:t xml:space="preserve">del </w:t>
      </w:r>
      <w:r w:rsidR="005C53AF" w:rsidRPr="00C76109">
        <w:rPr>
          <w:rFonts w:ascii="Palatino Linotype" w:eastAsia="Palatino Linotype" w:hAnsi="Palatino Linotype" w:cs="Palatino Linotype"/>
          <w:b/>
          <w:color w:val="000000" w:themeColor="text1"/>
          <w:sz w:val="24"/>
          <w:szCs w:val="24"/>
        </w:rPr>
        <w:t>SUJETO OBLIGADO</w:t>
      </w:r>
      <w:r w:rsidR="00C877CB" w:rsidRPr="00C76109">
        <w:rPr>
          <w:rFonts w:ascii="Palatino Linotype" w:eastAsia="Palatino Linotype" w:hAnsi="Palatino Linotype" w:cs="Palatino Linotype"/>
          <w:color w:val="000000" w:themeColor="text1"/>
          <w:sz w:val="24"/>
          <w:szCs w:val="24"/>
        </w:rPr>
        <w:t xml:space="preserve">, </w:t>
      </w:r>
      <w:r w:rsidR="005C53AF" w:rsidRPr="00C76109">
        <w:rPr>
          <w:rFonts w:ascii="Palatino Linotype" w:eastAsia="Palatino Linotype" w:hAnsi="Palatino Linotype" w:cs="Palatino Linotype"/>
          <w:b/>
          <w:color w:val="000000" w:themeColor="text1"/>
          <w:sz w:val="24"/>
          <w:szCs w:val="24"/>
        </w:rPr>
        <w:t>EL RECURRENTE</w:t>
      </w:r>
      <w:r w:rsidR="00A71A22" w:rsidRPr="00C76109">
        <w:rPr>
          <w:rFonts w:ascii="Palatino Linotype" w:eastAsia="Palatino Linotype" w:hAnsi="Palatino Linotype" w:cs="Palatino Linotype"/>
          <w:color w:val="000000" w:themeColor="text1"/>
          <w:sz w:val="24"/>
          <w:szCs w:val="24"/>
        </w:rPr>
        <w:t xml:space="preserve"> interpuso los</w:t>
      </w:r>
      <w:r w:rsidR="005C53AF" w:rsidRPr="00C76109">
        <w:rPr>
          <w:rFonts w:ascii="Palatino Linotype" w:eastAsia="Palatino Linotype" w:hAnsi="Palatino Linotype" w:cs="Palatino Linotype"/>
          <w:color w:val="000000" w:themeColor="text1"/>
          <w:sz w:val="24"/>
          <w:szCs w:val="24"/>
        </w:rPr>
        <w:t xml:space="preserve"> Recurso</w:t>
      </w:r>
      <w:r w:rsidR="00A71A22" w:rsidRPr="00C76109">
        <w:rPr>
          <w:rFonts w:ascii="Palatino Linotype" w:eastAsia="Palatino Linotype" w:hAnsi="Palatino Linotype" w:cs="Palatino Linotype"/>
          <w:color w:val="000000" w:themeColor="text1"/>
          <w:sz w:val="24"/>
          <w:szCs w:val="24"/>
        </w:rPr>
        <w:t>s</w:t>
      </w:r>
      <w:r w:rsidR="005C53AF" w:rsidRPr="00C76109">
        <w:rPr>
          <w:rFonts w:ascii="Palatino Linotype" w:eastAsia="Palatino Linotype" w:hAnsi="Palatino Linotype" w:cs="Palatino Linotype"/>
          <w:color w:val="000000" w:themeColor="text1"/>
          <w:sz w:val="24"/>
          <w:szCs w:val="24"/>
        </w:rPr>
        <w:t xml:space="preserve"> de R</w:t>
      </w:r>
      <w:r w:rsidRPr="00C76109">
        <w:rPr>
          <w:rFonts w:ascii="Palatino Linotype" w:eastAsia="Palatino Linotype" w:hAnsi="Palatino Linotype" w:cs="Palatino Linotype"/>
          <w:color w:val="000000" w:themeColor="text1"/>
          <w:sz w:val="24"/>
          <w:szCs w:val="24"/>
        </w:rPr>
        <w:t xml:space="preserve">evisión el </w:t>
      </w:r>
      <w:r w:rsidR="00895AB9" w:rsidRPr="00C76109">
        <w:rPr>
          <w:rFonts w:ascii="Palatino Linotype" w:eastAsia="Palatino Linotype" w:hAnsi="Palatino Linotype" w:cs="Palatino Linotype"/>
          <w:b/>
          <w:color w:val="000000" w:themeColor="text1"/>
          <w:sz w:val="24"/>
          <w:szCs w:val="24"/>
        </w:rPr>
        <w:t>veintiocho</w:t>
      </w:r>
      <w:r w:rsidR="00741936" w:rsidRPr="00C76109">
        <w:rPr>
          <w:rFonts w:ascii="Palatino Linotype" w:eastAsia="Palatino Linotype" w:hAnsi="Palatino Linotype" w:cs="Palatino Linotype"/>
          <w:b/>
          <w:color w:val="000000" w:themeColor="text1"/>
          <w:sz w:val="24"/>
          <w:szCs w:val="24"/>
        </w:rPr>
        <w:t xml:space="preserve"> de julio</w:t>
      </w:r>
      <w:r w:rsidR="00836DD8" w:rsidRPr="00C76109">
        <w:rPr>
          <w:rFonts w:ascii="Palatino Linotype" w:eastAsia="Palatino Linotype" w:hAnsi="Palatino Linotype" w:cs="Palatino Linotype"/>
          <w:b/>
          <w:color w:val="000000" w:themeColor="text1"/>
          <w:sz w:val="24"/>
          <w:szCs w:val="24"/>
        </w:rPr>
        <w:t xml:space="preserve"> </w:t>
      </w:r>
      <w:r w:rsidRPr="00C76109">
        <w:rPr>
          <w:rFonts w:ascii="Palatino Linotype" w:eastAsia="Palatino Linotype" w:hAnsi="Palatino Linotype" w:cs="Palatino Linotype"/>
          <w:b/>
          <w:color w:val="000000" w:themeColor="text1"/>
          <w:sz w:val="24"/>
          <w:szCs w:val="24"/>
        </w:rPr>
        <w:t xml:space="preserve">de dos mil veinticinco, </w:t>
      </w:r>
      <w:r w:rsidRPr="00C76109">
        <w:rPr>
          <w:rFonts w:ascii="Palatino Linotype" w:eastAsia="Palatino Linotype" w:hAnsi="Palatino Linotype" w:cs="Palatino Linotype"/>
          <w:color w:val="000000" w:themeColor="text1"/>
          <w:sz w:val="24"/>
          <w:szCs w:val="24"/>
        </w:rPr>
        <w:t>registrado</w:t>
      </w:r>
      <w:r w:rsidR="00341990"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en el </w:t>
      </w:r>
      <w:r w:rsidRPr="00C76109">
        <w:rPr>
          <w:rFonts w:ascii="Palatino Linotype" w:eastAsia="Palatino Linotype" w:hAnsi="Palatino Linotype" w:cs="Palatino Linotype"/>
          <w:b/>
          <w:color w:val="000000" w:themeColor="text1"/>
          <w:sz w:val="24"/>
          <w:szCs w:val="24"/>
        </w:rPr>
        <w:t xml:space="preserve">SAIMEX </w:t>
      </w:r>
      <w:r w:rsidRPr="00C76109">
        <w:rPr>
          <w:rFonts w:ascii="Palatino Linotype" w:eastAsia="Palatino Linotype" w:hAnsi="Palatino Linotype" w:cs="Palatino Linotype"/>
          <w:color w:val="000000" w:themeColor="text1"/>
          <w:sz w:val="24"/>
          <w:szCs w:val="24"/>
        </w:rPr>
        <w:t xml:space="preserve">con </w:t>
      </w:r>
      <w:r w:rsidR="00557D50" w:rsidRPr="00C76109">
        <w:rPr>
          <w:rFonts w:ascii="Palatino Linotype" w:eastAsia="Palatino Linotype" w:hAnsi="Palatino Linotype" w:cs="Palatino Linotype"/>
          <w:color w:val="000000" w:themeColor="text1"/>
          <w:sz w:val="24"/>
          <w:szCs w:val="24"/>
        </w:rPr>
        <w:t xml:space="preserve">los </w:t>
      </w:r>
      <w:r w:rsidRPr="00C76109">
        <w:rPr>
          <w:rFonts w:ascii="Palatino Linotype" w:eastAsia="Palatino Linotype" w:hAnsi="Palatino Linotype" w:cs="Palatino Linotype"/>
          <w:color w:val="000000" w:themeColor="text1"/>
          <w:sz w:val="24"/>
          <w:szCs w:val="24"/>
        </w:rPr>
        <w:t>número</w:t>
      </w:r>
      <w:r w:rsidR="00557D50"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de expediente </w:t>
      </w:r>
      <w:r w:rsidR="009363B1" w:rsidRPr="00C76109">
        <w:rPr>
          <w:rFonts w:ascii="Palatino Linotype" w:eastAsia="Palatino Linotype" w:hAnsi="Palatino Linotype" w:cs="Palatino Linotype"/>
          <w:color w:val="000000" w:themeColor="text1"/>
          <w:sz w:val="24"/>
          <w:szCs w:val="24"/>
        </w:rPr>
        <w:t>0</w:t>
      </w:r>
      <w:r w:rsidR="00895AB9" w:rsidRPr="00C76109">
        <w:rPr>
          <w:rFonts w:ascii="Palatino Linotype" w:eastAsia="Palatino Linotype" w:hAnsi="Palatino Linotype" w:cs="Palatino Linotype"/>
          <w:b/>
          <w:color w:val="000000" w:themeColor="text1"/>
          <w:sz w:val="24"/>
          <w:szCs w:val="24"/>
        </w:rPr>
        <w:t>9078</w:t>
      </w:r>
      <w:r w:rsidR="00923B2E" w:rsidRPr="00C76109">
        <w:rPr>
          <w:rFonts w:ascii="Palatino Linotype" w:eastAsia="Palatino Linotype" w:hAnsi="Palatino Linotype" w:cs="Palatino Linotype"/>
          <w:b/>
          <w:color w:val="000000" w:themeColor="text1"/>
          <w:sz w:val="24"/>
          <w:szCs w:val="24"/>
        </w:rPr>
        <w:t xml:space="preserve">/INFOEM/IP/RR/2025  </w:t>
      </w:r>
      <w:r w:rsidR="00895AB9" w:rsidRPr="00C76109">
        <w:rPr>
          <w:rFonts w:ascii="Palatino Linotype" w:eastAsia="Palatino Linotype" w:hAnsi="Palatino Linotype" w:cs="Palatino Linotype"/>
          <w:b/>
          <w:color w:val="000000" w:themeColor="text1"/>
          <w:sz w:val="24"/>
          <w:szCs w:val="24"/>
        </w:rPr>
        <w:t xml:space="preserve">y </w:t>
      </w:r>
      <w:r w:rsidR="009363B1" w:rsidRPr="00C76109">
        <w:rPr>
          <w:rFonts w:ascii="Palatino Linotype" w:eastAsia="Palatino Linotype" w:hAnsi="Palatino Linotype" w:cs="Palatino Linotype"/>
          <w:b/>
          <w:color w:val="000000" w:themeColor="text1"/>
          <w:sz w:val="24"/>
          <w:szCs w:val="24"/>
        </w:rPr>
        <w:t>0</w:t>
      </w:r>
      <w:r w:rsidR="00895AB9" w:rsidRPr="00C76109">
        <w:rPr>
          <w:rFonts w:ascii="Palatino Linotype" w:eastAsia="Palatino Linotype" w:hAnsi="Palatino Linotype" w:cs="Palatino Linotype"/>
          <w:b/>
          <w:color w:val="000000" w:themeColor="text1"/>
          <w:sz w:val="24"/>
          <w:szCs w:val="24"/>
        </w:rPr>
        <w:t>9079</w:t>
      </w:r>
      <w:r w:rsidR="00923B2E" w:rsidRPr="00C76109">
        <w:rPr>
          <w:rFonts w:ascii="Palatino Linotype" w:eastAsia="Palatino Linotype" w:hAnsi="Palatino Linotype" w:cs="Palatino Linotype"/>
          <w:b/>
          <w:color w:val="000000" w:themeColor="text1"/>
          <w:sz w:val="24"/>
          <w:szCs w:val="24"/>
        </w:rPr>
        <w:t>/INFOEM/IP/RR/2025</w:t>
      </w:r>
      <w:r w:rsidRPr="00C76109">
        <w:rPr>
          <w:rFonts w:ascii="Palatino Linotype" w:eastAsia="Palatino Linotype" w:hAnsi="Palatino Linotype" w:cs="Palatino Linotype"/>
          <w:b/>
          <w:color w:val="000000" w:themeColor="text1"/>
          <w:sz w:val="24"/>
          <w:szCs w:val="24"/>
        </w:rPr>
        <w:t xml:space="preserve">, </w:t>
      </w:r>
      <w:r w:rsidR="00557D50" w:rsidRPr="00C76109">
        <w:rPr>
          <w:rFonts w:ascii="Palatino Linotype" w:eastAsia="Palatino Linotype" w:hAnsi="Palatino Linotype" w:cs="Palatino Linotype"/>
          <w:color w:val="000000" w:themeColor="text1"/>
          <w:sz w:val="24"/>
          <w:szCs w:val="24"/>
        </w:rPr>
        <w:t>en los cual aduce, la</w:t>
      </w:r>
      <w:r w:rsidRPr="00C76109">
        <w:rPr>
          <w:rFonts w:ascii="Palatino Linotype" w:eastAsia="Palatino Linotype" w:hAnsi="Palatino Linotype" w:cs="Palatino Linotype"/>
          <w:color w:val="000000" w:themeColor="text1"/>
          <w:sz w:val="24"/>
          <w:szCs w:val="24"/>
        </w:rPr>
        <w:t>s siguientes manifestaciones:</w:t>
      </w:r>
    </w:p>
    <w:p w:rsidR="005C53AF" w:rsidRPr="00C76109" w:rsidRDefault="005C53AF" w:rsidP="009363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895AB9" w:rsidRPr="00C76109" w:rsidRDefault="009363B1" w:rsidP="009363B1">
      <w:pPr>
        <w:spacing w:after="0"/>
        <w:jc w:val="both"/>
        <w:rPr>
          <w:rFonts w:ascii="Palatino Linotype" w:eastAsia="Palatino Linotype" w:hAnsi="Palatino Linotype" w:cs="Palatino Linotype"/>
          <w:b/>
          <w:color w:val="000000" w:themeColor="text1"/>
          <w:sz w:val="24"/>
          <w:szCs w:val="24"/>
        </w:rPr>
      </w:pPr>
      <w:r w:rsidRPr="00C76109">
        <w:rPr>
          <w:rFonts w:ascii="Palatino Linotype" w:eastAsia="Palatino Linotype" w:hAnsi="Palatino Linotype" w:cs="Palatino Linotype"/>
          <w:b/>
          <w:color w:val="000000" w:themeColor="text1"/>
          <w:sz w:val="24"/>
          <w:szCs w:val="24"/>
        </w:rPr>
        <w:t>0</w:t>
      </w:r>
      <w:r w:rsidR="00895AB9" w:rsidRPr="00C76109">
        <w:rPr>
          <w:rFonts w:ascii="Palatino Linotype" w:eastAsia="Palatino Linotype" w:hAnsi="Palatino Linotype" w:cs="Palatino Linotype"/>
          <w:b/>
          <w:color w:val="000000" w:themeColor="text1"/>
          <w:sz w:val="24"/>
          <w:szCs w:val="24"/>
        </w:rPr>
        <w:t xml:space="preserve">9078/INFOEM/IP/RR/2025  </w:t>
      </w:r>
    </w:p>
    <w:p w:rsidR="00705D12" w:rsidRPr="00C76109" w:rsidRDefault="00331433" w:rsidP="00C35733">
      <w:pPr>
        <w:numPr>
          <w:ilvl w:val="0"/>
          <w:numId w:val="5"/>
        </w:numPr>
        <w:spacing w:after="0"/>
        <w:ind w:left="0" w:firstLine="0"/>
        <w:jc w:val="both"/>
        <w:rPr>
          <w:rFonts w:ascii="Palatino Linotype" w:eastAsia="Palatino Linotype" w:hAnsi="Palatino Linotype" w:cs="Palatino Linotype"/>
          <w:b/>
          <w:color w:val="000000" w:themeColor="text1"/>
          <w:sz w:val="24"/>
          <w:szCs w:val="24"/>
        </w:rPr>
      </w:pPr>
      <w:r w:rsidRPr="00C76109">
        <w:rPr>
          <w:rFonts w:ascii="Palatino Linotype" w:eastAsia="Palatino Linotype" w:hAnsi="Palatino Linotype" w:cs="Palatino Linotype"/>
          <w:b/>
          <w:color w:val="000000" w:themeColor="text1"/>
          <w:sz w:val="24"/>
          <w:szCs w:val="24"/>
        </w:rPr>
        <w:t xml:space="preserve">Acto Impugnado: </w:t>
      </w:r>
    </w:p>
    <w:p w:rsidR="00705D12" w:rsidRPr="00C76109" w:rsidRDefault="00331433" w:rsidP="009363B1">
      <w:pPr>
        <w:spacing w:after="0"/>
        <w:jc w:val="both"/>
        <w:rPr>
          <w:rFonts w:ascii="Palatino Linotype" w:eastAsia="Palatino Linotype" w:hAnsi="Palatino Linotype" w:cs="Palatino Linotype"/>
          <w:i/>
          <w:color w:val="000000" w:themeColor="text1"/>
          <w:sz w:val="24"/>
          <w:szCs w:val="24"/>
        </w:rPr>
      </w:pPr>
      <w:r w:rsidRPr="00C76109">
        <w:rPr>
          <w:rFonts w:ascii="Palatino Linotype" w:eastAsia="Palatino Linotype" w:hAnsi="Palatino Linotype" w:cs="Palatino Linotype"/>
          <w:i/>
          <w:color w:val="000000" w:themeColor="text1"/>
          <w:sz w:val="24"/>
          <w:szCs w:val="24"/>
        </w:rPr>
        <w:t>“</w:t>
      </w:r>
      <w:r w:rsidR="00895AB9" w:rsidRPr="00C76109">
        <w:rPr>
          <w:rFonts w:ascii="Palatino Linotype" w:hAnsi="Palatino Linotype"/>
          <w:i/>
          <w:color w:val="000000" w:themeColor="text1"/>
          <w:sz w:val="24"/>
          <w:szCs w:val="24"/>
        </w:rPr>
        <w:t>NEGATIVA A LA SOLICITUD DE LA SIGUIENTE INFORMACION: SOLICITO SE PROPORCIONE EN VERSION PUBLICA RECIBO DE NOMINA DE LA TITULAR DE LA COORDINACION DE IMEVIS, ASI COMO SU CONTRATO DE RELACION LABORAL LISTAS DE ASISTENCIAS Y CURRICULUM EN VERSION PUBLICA O FORMATO UNICO DE MOVIMIENTO PARA ALTA</w:t>
      </w:r>
      <w:r w:rsidRPr="00C76109">
        <w:rPr>
          <w:rFonts w:ascii="Palatino Linotype" w:eastAsia="Palatino Linotype" w:hAnsi="Palatino Linotype" w:cs="Palatino Linotype"/>
          <w:i/>
          <w:color w:val="000000" w:themeColor="text1"/>
          <w:sz w:val="24"/>
          <w:szCs w:val="24"/>
        </w:rPr>
        <w:t>” (Sic).</w:t>
      </w:r>
    </w:p>
    <w:p w:rsidR="009E4B39" w:rsidRPr="00C76109" w:rsidRDefault="009E4B39" w:rsidP="009363B1">
      <w:pPr>
        <w:spacing w:after="0"/>
        <w:jc w:val="both"/>
        <w:rPr>
          <w:rFonts w:ascii="Palatino Linotype" w:eastAsia="Palatino Linotype" w:hAnsi="Palatino Linotype" w:cs="Palatino Linotype"/>
          <w:i/>
          <w:color w:val="000000" w:themeColor="text1"/>
          <w:sz w:val="24"/>
          <w:szCs w:val="24"/>
        </w:rPr>
      </w:pPr>
    </w:p>
    <w:p w:rsidR="00705D12" w:rsidRPr="00C76109" w:rsidRDefault="00331433" w:rsidP="00C3573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b/>
          <w:color w:val="000000" w:themeColor="text1"/>
          <w:sz w:val="24"/>
          <w:szCs w:val="24"/>
        </w:rPr>
        <w:t>Razones o Motivos de Inconformidad</w:t>
      </w:r>
      <w:r w:rsidRPr="00C76109">
        <w:rPr>
          <w:rFonts w:ascii="Palatino Linotype" w:eastAsia="Palatino Linotype" w:hAnsi="Palatino Linotype" w:cs="Palatino Linotype"/>
          <w:color w:val="000000" w:themeColor="text1"/>
          <w:sz w:val="24"/>
          <w:szCs w:val="24"/>
        </w:rPr>
        <w:t xml:space="preserve">: </w:t>
      </w:r>
    </w:p>
    <w:p w:rsidR="00923B2E" w:rsidRPr="00C76109" w:rsidRDefault="00923B2E" w:rsidP="009363B1">
      <w:pPr>
        <w:spacing w:after="0"/>
        <w:jc w:val="both"/>
        <w:rPr>
          <w:rFonts w:ascii="Palatino Linotype" w:eastAsia="Palatino Linotype" w:hAnsi="Palatino Linotype" w:cs="Palatino Linotype"/>
          <w:i/>
          <w:color w:val="000000" w:themeColor="text1"/>
          <w:sz w:val="24"/>
          <w:szCs w:val="24"/>
        </w:rPr>
      </w:pPr>
      <w:r w:rsidRPr="00C76109">
        <w:rPr>
          <w:rFonts w:ascii="Palatino Linotype" w:eastAsia="Palatino Linotype" w:hAnsi="Palatino Linotype" w:cs="Palatino Linotype"/>
          <w:i/>
          <w:color w:val="000000" w:themeColor="text1"/>
          <w:sz w:val="24"/>
          <w:szCs w:val="24"/>
        </w:rPr>
        <w:t xml:space="preserve">      “</w:t>
      </w:r>
      <w:r w:rsidR="00895AB9" w:rsidRPr="00C76109">
        <w:rPr>
          <w:rFonts w:ascii="Palatino Linotype" w:hAnsi="Palatino Linotype"/>
          <w:i/>
          <w:color w:val="000000" w:themeColor="text1"/>
          <w:sz w:val="24"/>
          <w:szCs w:val="24"/>
        </w:rPr>
        <w:t>EL SUJETO OBLIGADO SE NIEGA O EN SU CASO OCULTA LA INFORMACCION SOLICTADA.</w:t>
      </w:r>
      <w:r w:rsidRPr="00C76109">
        <w:rPr>
          <w:rFonts w:ascii="Palatino Linotype" w:eastAsia="Palatino Linotype" w:hAnsi="Palatino Linotype" w:cs="Palatino Linotype"/>
          <w:i/>
          <w:color w:val="000000" w:themeColor="text1"/>
          <w:sz w:val="24"/>
          <w:szCs w:val="24"/>
        </w:rPr>
        <w:t>” (Sic).</w:t>
      </w:r>
    </w:p>
    <w:p w:rsidR="00AD27F7" w:rsidRPr="00C76109" w:rsidRDefault="00AD27F7" w:rsidP="009363B1">
      <w:pPr>
        <w:pStyle w:val="Prrafodelista"/>
        <w:ind w:left="0"/>
        <w:jc w:val="both"/>
        <w:rPr>
          <w:rFonts w:ascii="Palatino Linotype" w:eastAsia="Palatino Linotype" w:hAnsi="Palatino Linotype" w:cs="Palatino Linotype"/>
          <w:i/>
          <w:color w:val="000000" w:themeColor="text1"/>
        </w:rPr>
      </w:pP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895AB9" w:rsidRPr="00C76109" w:rsidRDefault="009363B1" w:rsidP="009363B1">
      <w:pPr>
        <w:spacing w:after="0"/>
        <w:jc w:val="both"/>
        <w:rPr>
          <w:rFonts w:ascii="Palatino Linotype" w:eastAsia="Palatino Linotype" w:hAnsi="Palatino Linotype" w:cs="Palatino Linotype"/>
          <w:b/>
          <w:color w:val="000000" w:themeColor="text1"/>
          <w:sz w:val="24"/>
          <w:szCs w:val="24"/>
        </w:rPr>
      </w:pPr>
      <w:r w:rsidRPr="00C76109">
        <w:rPr>
          <w:rFonts w:ascii="Palatino Linotype" w:eastAsia="Palatino Linotype" w:hAnsi="Palatino Linotype" w:cs="Palatino Linotype"/>
          <w:b/>
          <w:color w:val="000000" w:themeColor="text1"/>
          <w:sz w:val="24"/>
          <w:szCs w:val="24"/>
        </w:rPr>
        <w:t>0</w:t>
      </w:r>
      <w:r w:rsidR="00895AB9" w:rsidRPr="00C76109">
        <w:rPr>
          <w:rFonts w:ascii="Palatino Linotype" w:eastAsia="Palatino Linotype" w:hAnsi="Palatino Linotype" w:cs="Palatino Linotype"/>
          <w:b/>
          <w:color w:val="000000" w:themeColor="text1"/>
          <w:sz w:val="24"/>
          <w:szCs w:val="24"/>
        </w:rPr>
        <w:t>9079/INFOEM/IP/RR/2025</w:t>
      </w:r>
    </w:p>
    <w:p w:rsidR="0074464A" w:rsidRPr="00C76109" w:rsidRDefault="0074464A" w:rsidP="00C35733">
      <w:pPr>
        <w:pStyle w:val="Prrafodelista"/>
        <w:numPr>
          <w:ilvl w:val="0"/>
          <w:numId w:val="7"/>
        </w:numPr>
        <w:ind w:left="0" w:firstLine="0"/>
        <w:jc w:val="both"/>
        <w:rPr>
          <w:rFonts w:ascii="Palatino Linotype" w:eastAsia="Palatino Linotype" w:hAnsi="Palatino Linotype" w:cs="Palatino Linotype"/>
          <w:b/>
          <w:color w:val="000000" w:themeColor="text1"/>
        </w:rPr>
      </w:pPr>
      <w:r w:rsidRPr="00C76109">
        <w:rPr>
          <w:rFonts w:ascii="Palatino Linotype" w:eastAsia="Palatino Linotype" w:hAnsi="Palatino Linotype" w:cs="Palatino Linotype"/>
          <w:b/>
          <w:color w:val="000000" w:themeColor="text1"/>
        </w:rPr>
        <w:t xml:space="preserve">Acto Impugnado: </w:t>
      </w:r>
    </w:p>
    <w:p w:rsidR="0074464A" w:rsidRPr="00C76109" w:rsidRDefault="0074464A" w:rsidP="009363B1">
      <w:pPr>
        <w:spacing w:after="0"/>
        <w:jc w:val="both"/>
        <w:rPr>
          <w:rFonts w:ascii="Palatino Linotype" w:eastAsia="Palatino Linotype" w:hAnsi="Palatino Linotype" w:cs="Palatino Linotype"/>
          <w:i/>
          <w:color w:val="000000" w:themeColor="text1"/>
          <w:sz w:val="24"/>
          <w:szCs w:val="24"/>
        </w:rPr>
      </w:pPr>
      <w:r w:rsidRPr="00C76109">
        <w:rPr>
          <w:rFonts w:ascii="Palatino Linotype" w:eastAsia="Palatino Linotype" w:hAnsi="Palatino Linotype" w:cs="Palatino Linotype"/>
          <w:i/>
          <w:color w:val="000000" w:themeColor="text1"/>
          <w:sz w:val="24"/>
          <w:szCs w:val="24"/>
        </w:rPr>
        <w:t>“</w:t>
      </w:r>
      <w:r w:rsidR="00895AB9" w:rsidRPr="00C76109">
        <w:rPr>
          <w:rFonts w:ascii="Palatino Linotype" w:hAnsi="Palatino Linotype"/>
          <w:i/>
          <w:color w:val="000000" w:themeColor="text1"/>
          <w:sz w:val="24"/>
          <w:szCs w:val="24"/>
        </w:rPr>
        <w:t xml:space="preserve">NEGATIVA DE LA INFORMACION SOLICITADA POR PARTE DEL SUJETO OBLIGADO: SOLICITO SE PROPORCIONE RECIBO DE NOMINA DE LA SINDICA MUNICIPAL EN VERSION PUBLICA DEL AYUNTAMIENTO DE VILLA DE ALLENDE, ASI COMO DEL </w:t>
      </w:r>
      <w:r w:rsidR="00895AB9" w:rsidRPr="00C76109">
        <w:rPr>
          <w:rFonts w:ascii="Palatino Linotype" w:hAnsi="Palatino Linotype"/>
          <w:i/>
          <w:color w:val="000000" w:themeColor="text1"/>
          <w:sz w:val="24"/>
          <w:szCs w:val="24"/>
        </w:rPr>
        <w:lastRenderedPageBreak/>
        <w:t>PERSONAL ADSCRITO A LA SINDICATURA MUNICIPAL, DE BASE, EVENTUALES, Y PERSONAL DE HONORARIOS SI FUERA EL CASO</w:t>
      </w:r>
      <w:r w:rsidRPr="00C76109">
        <w:rPr>
          <w:rFonts w:ascii="Palatino Linotype" w:eastAsia="Palatino Linotype" w:hAnsi="Palatino Linotype" w:cs="Palatino Linotype"/>
          <w:i/>
          <w:color w:val="000000" w:themeColor="text1"/>
          <w:sz w:val="24"/>
          <w:szCs w:val="24"/>
        </w:rPr>
        <w:t>” (Sic).</w:t>
      </w:r>
    </w:p>
    <w:p w:rsidR="0074464A" w:rsidRPr="00C76109" w:rsidRDefault="0074464A" w:rsidP="009363B1">
      <w:pPr>
        <w:spacing w:after="0"/>
        <w:jc w:val="both"/>
        <w:rPr>
          <w:rFonts w:ascii="Palatino Linotype" w:eastAsia="Palatino Linotype" w:hAnsi="Palatino Linotype" w:cs="Palatino Linotype"/>
          <w:i/>
          <w:color w:val="000000" w:themeColor="text1"/>
          <w:sz w:val="24"/>
          <w:szCs w:val="24"/>
        </w:rPr>
      </w:pPr>
    </w:p>
    <w:p w:rsidR="0074464A" w:rsidRPr="00C76109" w:rsidRDefault="0074464A" w:rsidP="00C35733">
      <w:pPr>
        <w:numPr>
          <w:ilvl w:val="0"/>
          <w:numId w:val="1"/>
        </w:numPr>
        <w:pBdr>
          <w:top w:val="nil"/>
          <w:left w:val="nil"/>
          <w:bottom w:val="nil"/>
          <w:right w:val="nil"/>
          <w:between w:val="nil"/>
        </w:pBdr>
        <w:spacing w:after="0" w:line="24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b/>
          <w:color w:val="000000" w:themeColor="text1"/>
          <w:sz w:val="24"/>
          <w:szCs w:val="24"/>
        </w:rPr>
        <w:t>Razones o Motivos de Inconformidad</w:t>
      </w:r>
      <w:r w:rsidRPr="00C76109">
        <w:rPr>
          <w:rFonts w:ascii="Palatino Linotype" w:eastAsia="Palatino Linotype" w:hAnsi="Palatino Linotype" w:cs="Palatino Linotype"/>
          <w:color w:val="000000" w:themeColor="text1"/>
          <w:sz w:val="24"/>
          <w:szCs w:val="24"/>
        </w:rPr>
        <w:t xml:space="preserve">: </w:t>
      </w:r>
    </w:p>
    <w:p w:rsidR="006053CD" w:rsidRPr="00C76109" w:rsidRDefault="006053CD" w:rsidP="009363B1">
      <w:pPr>
        <w:pStyle w:val="Prrafodelista"/>
        <w:ind w:left="0"/>
        <w:jc w:val="both"/>
        <w:rPr>
          <w:rFonts w:ascii="Palatino Linotype" w:eastAsia="Palatino Linotype" w:hAnsi="Palatino Linotype" w:cs="Palatino Linotype"/>
          <w:i/>
          <w:color w:val="000000" w:themeColor="text1"/>
        </w:rPr>
      </w:pPr>
      <w:r w:rsidRPr="00C76109">
        <w:rPr>
          <w:rFonts w:ascii="Palatino Linotype" w:eastAsia="Palatino Linotype" w:hAnsi="Palatino Linotype" w:cs="Palatino Linotype"/>
          <w:i/>
          <w:color w:val="000000" w:themeColor="text1"/>
        </w:rPr>
        <w:t xml:space="preserve">    “</w:t>
      </w:r>
      <w:r w:rsidR="00895AB9" w:rsidRPr="00C76109">
        <w:rPr>
          <w:rFonts w:ascii="Palatino Linotype" w:hAnsi="Palatino Linotype"/>
          <w:i/>
          <w:color w:val="000000" w:themeColor="text1"/>
        </w:rPr>
        <w:t>EL SUJETO OBLIGADO SE NIEGA O EN SU CASO OCULTA LA INFORMACCION SOLICTADA.</w:t>
      </w:r>
      <w:r w:rsidRPr="00C76109">
        <w:rPr>
          <w:rFonts w:ascii="Palatino Linotype" w:eastAsia="Palatino Linotype" w:hAnsi="Palatino Linotype" w:cs="Palatino Linotype"/>
          <w:i/>
          <w:color w:val="000000" w:themeColor="text1"/>
        </w:rPr>
        <w:t>” (Sic).</w:t>
      </w:r>
    </w:p>
    <w:p w:rsidR="005C4AC1" w:rsidRPr="00C76109" w:rsidRDefault="005C4AC1" w:rsidP="009363B1">
      <w:pPr>
        <w:spacing w:after="0" w:line="360" w:lineRule="auto"/>
        <w:ind w:firstLine="720"/>
        <w:jc w:val="both"/>
        <w:rPr>
          <w:rFonts w:ascii="Palatino Linotype" w:eastAsia="Palatino Linotype" w:hAnsi="Palatino Linotype" w:cs="Palatino Linotype"/>
          <w:b/>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Medio</w:t>
      </w:r>
      <w:r w:rsidR="00E42354"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de impugnación que le fue</w:t>
      </w:r>
      <w:r w:rsidR="005C2871" w:rsidRPr="00C76109">
        <w:rPr>
          <w:rFonts w:ascii="Palatino Linotype" w:eastAsia="Palatino Linotype" w:hAnsi="Palatino Linotype" w:cs="Palatino Linotype"/>
          <w:color w:val="000000" w:themeColor="text1"/>
          <w:sz w:val="24"/>
          <w:szCs w:val="24"/>
        </w:rPr>
        <w:t>ron</w:t>
      </w:r>
      <w:r w:rsidRPr="00C76109">
        <w:rPr>
          <w:rFonts w:ascii="Palatino Linotype" w:eastAsia="Palatino Linotype" w:hAnsi="Palatino Linotype" w:cs="Palatino Linotype"/>
          <w:color w:val="000000" w:themeColor="text1"/>
          <w:sz w:val="24"/>
          <w:szCs w:val="24"/>
        </w:rPr>
        <w:t xml:space="preserve"> turnado</w:t>
      </w:r>
      <w:r w:rsidR="005C2871"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por me</w:t>
      </w:r>
      <w:r w:rsidR="005B27FA" w:rsidRPr="00C76109">
        <w:rPr>
          <w:rFonts w:ascii="Palatino Linotype" w:eastAsia="Palatino Linotype" w:hAnsi="Palatino Linotype" w:cs="Palatino Linotype"/>
          <w:color w:val="000000" w:themeColor="text1"/>
          <w:sz w:val="24"/>
          <w:szCs w:val="24"/>
        </w:rPr>
        <w:t>dio del sistema electrónico a las Comisionada</w:t>
      </w:r>
      <w:r w:rsidR="00557D50"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w:t>
      </w:r>
      <w:r w:rsidR="005B27FA" w:rsidRPr="00C76109">
        <w:rPr>
          <w:rFonts w:ascii="Palatino Linotype" w:eastAsia="Palatino Linotype" w:hAnsi="Palatino Linotype" w:cs="Palatino Linotype"/>
          <w:color w:val="000000" w:themeColor="text1"/>
          <w:sz w:val="24"/>
          <w:szCs w:val="24"/>
        </w:rPr>
        <w:t>María del Rosario Mejía Ayala y</w:t>
      </w:r>
      <w:r w:rsidR="00371063" w:rsidRPr="00C76109">
        <w:rPr>
          <w:rFonts w:ascii="Palatino Linotype" w:eastAsia="Palatino Linotype" w:hAnsi="Palatino Linotype" w:cs="Palatino Linotype"/>
          <w:color w:val="000000" w:themeColor="text1"/>
          <w:sz w:val="24"/>
          <w:szCs w:val="24"/>
        </w:rPr>
        <w:t xml:space="preserve"> </w:t>
      </w:r>
      <w:r w:rsidR="00A6333A" w:rsidRPr="00C76109">
        <w:rPr>
          <w:rFonts w:ascii="Palatino Linotype" w:eastAsia="Palatino Linotype" w:hAnsi="Palatino Linotype" w:cs="Palatino Linotype"/>
          <w:color w:val="000000" w:themeColor="text1"/>
          <w:sz w:val="24"/>
          <w:szCs w:val="24"/>
        </w:rPr>
        <w:t>Guadalupe Ramírez Peñ</w:t>
      </w:r>
      <w:r w:rsidR="00A042FE" w:rsidRPr="00C76109">
        <w:rPr>
          <w:rFonts w:ascii="Palatino Linotype" w:eastAsia="Palatino Linotype" w:hAnsi="Palatino Linotype" w:cs="Palatino Linotype"/>
          <w:color w:val="000000" w:themeColor="text1"/>
          <w:sz w:val="24"/>
          <w:szCs w:val="24"/>
        </w:rPr>
        <w:t>a</w:t>
      </w:r>
      <w:r w:rsidR="002C1189" w:rsidRPr="00C76109">
        <w:rPr>
          <w:rFonts w:ascii="Palatino Linotype" w:eastAsia="Palatino Linotype" w:hAnsi="Palatino Linotype" w:cs="Palatino Linotype"/>
          <w:color w:val="000000" w:themeColor="text1"/>
          <w:sz w:val="24"/>
          <w:szCs w:val="24"/>
        </w:rPr>
        <w:t xml:space="preserve">, </w:t>
      </w:r>
      <w:r w:rsidR="005B27FA" w:rsidRPr="00C76109">
        <w:rPr>
          <w:rFonts w:ascii="Palatino Linotype" w:eastAsia="Palatino Linotype" w:hAnsi="Palatino Linotype" w:cs="Palatino Linotype"/>
          <w:color w:val="000000" w:themeColor="text1"/>
          <w:sz w:val="24"/>
          <w:szCs w:val="24"/>
        </w:rPr>
        <w:t>y</w:t>
      </w:r>
      <w:r w:rsidR="00557D50" w:rsidRPr="00C76109">
        <w:rPr>
          <w:rFonts w:ascii="Palatino Linotype" w:eastAsia="Palatino Linotype" w:hAnsi="Palatino Linotype" w:cs="Palatino Linotype"/>
          <w:color w:val="000000" w:themeColor="text1"/>
          <w:sz w:val="24"/>
          <w:szCs w:val="24"/>
        </w:rPr>
        <w:t xml:space="preserve"> </w:t>
      </w:r>
      <w:r w:rsidRPr="00C76109">
        <w:rPr>
          <w:rFonts w:ascii="Palatino Linotype" w:eastAsia="Palatino Linotype" w:hAnsi="Palatino Linotype" w:cs="Palatino Linotype"/>
          <w:color w:val="000000" w:themeColor="text1"/>
          <w:sz w:val="24"/>
          <w:szCs w:val="24"/>
        </w:rPr>
        <w:t xml:space="preserve"> en términos del arábigo 185</w:t>
      </w:r>
      <w:r w:rsidR="005C2871" w:rsidRPr="00C76109">
        <w:rPr>
          <w:rFonts w:ascii="Palatino Linotype" w:eastAsia="Palatino Linotype" w:hAnsi="Palatino Linotype" w:cs="Palatino Linotype"/>
          <w:color w:val="000000" w:themeColor="text1"/>
          <w:sz w:val="24"/>
          <w:szCs w:val="24"/>
        </w:rPr>
        <w:t>,</w:t>
      </w:r>
      <w:r w:rsidRPr="00C76109">
        <w:rPr>
          <w:rFonts w:ascii="Palatino Linotype" w:eastAsia="Palatino Linotype" w:hAnsi="Palatino Linotype" w:cs="Palatino Linotype"/>
          <w:color w:val="000000" w:themeColor="text1"/>
          <w:sz w:val="24"/>
          <w:szCs w:val="24"/>
        </w:rPr>
        <w:t xml:space="preserve"> fracción I</w:t>
      </w:r>
      <w:r w:rsidR="005C2871" w:rsidRPr="00C76109">
        <w:rPr>
          <w:rFonts w:ascii="Palatino Linotype" w:eastAsia="Palatino Linotype" w:hAnsi="Palatino Linotype" w:cs="Palatino Linotype"/>
          <w:color w:val="000000" w:themeColor="text1"/>
          <w:sz w:val="24"/>
          <w:szCs w:val="24"/>
        </w:rPr>
        <w:t>,</w:t>
      </w:r>
      <w:r w:rsidRPr="00C7610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w:t>
      </w:r>
      <w:r w:rsidR="005C2871" w:rsidRPr="00C76109">
        <w:rPr>
          <w:rFonts w:ascii="Palatino Linotype" w:eastAsia="Palatino Linotype" w:hAnsi="Palatino Linotype" w:cs="Palatino Linotype"/>
          <w:color w:val="000000" w:themeColor="text1"/>
          <w:sz w:val="24"/>
          <w:szCs w:val="24"/>
        </w:rPr>
        <w:t xml:space="preserve"> </w:t>
      </w:r>
      <w:r w:rsidRPr="00C76109">
        <w:rPr>
          <w:rFonts w:ascii="Palatino Linotype" w:eastAsia="Palatino Linotype" w:hAnsi="Palatino Linotype" w:cs="Palatino Linotype"/>
          <w:color w:val="000000" w:themeColor="text1"/>
          <w:sz w:val="24"/>
          <w:szCs w:val="24"/>
        </w:rPr>
        <w:t>l</w:t>
      </w:r>
      <w:r w:rsidR="005C2871" w:rsidRPr="00C76109">
        <w:rPr>
          <w:rFonts w:ascii="Palatino Linotype" w:eastAsia="Palatino Linotype" w:hAnsi="Palatino Linotype" w:cs="Palatino Linotype"/>
          <w:color w:val="000000" w:themeColor="text1"/>
          <w:sz w:val="24"/>
          <w:szCs w:val="24"/>
        </w:rPr>
        <w:t>os</w:t>
      </w:r>
      <w:r w:rsidRPr="00C76109">
        <w:rPr>
          <w:rFonts w:ascii="Palatino Linotype" w:eastAsia="Palatino Linotype" w:hAnsi="Palatino Linotype" w:cs="Palatino Linotype"/>
          <w:color w:val="000000" w:themeColor="text1"/>
          <w:sz w:val="24"/>
          <w:szCs w:val="24"/>
        </w:rPr>
        <w:t xml:space="preserve"> cual</w:t>
      </w:r>
      <w:r w:rsidR="005C2871" w:rsidRPr="00C76109">
        <w:rPr>
          <w:rFonts w:ascii="Palatino Linotype" w:eastAsia="Palatino Linotype" w:hAnsi="Palatino Linotype" w:cs="Palatino Linotype"/>
          <w:color w:val="000000" w:themeColor="text1"/>
          <w:sz w:val="24"/>
          <w:szCs w:val="24"/>
        </w:rPr>
        <w:t>es</w:t>
      </w:r>
      <w:r w:rsidRPr="00C76109">
        <w:rPr>
          <w:rFonts w:ascii="Palatino Linotype" w:eastAsia="Palatino Linotype" w:hAnsi="Palatino Linotype" w:cs="Palatino Linotype"/>
          <w:color w:val="000000" w:themeColor="text1"/>
          <w:sz w:val="24"/>
          <w:szCs w:val="24"/>
        </w:rPr>
        <w:t xml:space="preserve"> </w:t>
      </w:r>
      <w:r w:rsidR="002C1189" w:rsidRPr="00C76109">
        <w:rPr>
          <w:rFonts w:ascii="Palatino Linotype" w:eastAsia="Palatino Linotype" w:hAnsi="Palatino Linotype" w:cs="Palatino Linotype"/>
          <w:color w:val="000000" w:themeColor="text1"/>
          <w:sz w:val="24"/>
          <w:szCs w:val="24"/>
        </w:rPr>
        <w:t>recayeron</w:t>
      </w:r>
      <w:r w:rsidRPr="00C76109">
        <w:rPr>
          <w:rFonts w:ascii="Palatino Linotype" w:eastAsia="Palatino Linotype" w:hAnsi="Palatino Linotype" w:cs="Palatino Linotype"/>
          <w:color w:val="000000" w:themeColor="text1"/>
          <w:sz w:val="24"/>
          <w:szCs w:val="24"/>
        </w:rPr>
        <w:t xml:space="preserve"> </w:t>
      </w:r>
      <w:r w:rsidR="002C1189" w:rsidRPr="00C76109">
        <w:rPr>
          <w:rFonts w:ascii="Palatino Linotype" w:eastAsia="Palatino Linotype" w:hAnsi="Palatino Linotype" w:cs="Palatino Linotype"/>
          <w:color w:val="000000" w:themeColor="text1"/>
          <w:sz w:val="24"/>
          <w:szCs w:val="24"/>
        </w:rPr>
        <w:t xml:space="preserve">los </w:t>
      </w:r>
      <w:r w:rsidRPr="00C76109">
        <w:rPr>
          <w:rFonts w:ascii="Palatino Linotype" w:eastAsia="Palatino Linotype" w:hAnsi="Palatino Linotype" w:cs="Palatino Linotype"/>
          <w:color w:val="000000" w:themeColor="text1"/>
          <w:sz w:val="24"/>
          <w:szCs w:val="24"/>
        </w:rPr>
        <w:t>acuerdo</w:t>
      </w:r>
      <w:r w:rsidR="002C1189"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de admisión de fecha</w:t>
      </w:r>
      <w:r w:rsidR="005C2871"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w:t>
      </w:r>
      <w:r w:rsidR="00F8326C" w:rsidRPr="00C76109">
        <w:rPr>
          <w:rFonts w:ascii="Palatino Linotype" w:eastAsia="Palatino Linotype" w:hAnsi="Palatino Linotype" w:cs="Palatino Linotype"/>
          <w:b/>
          <w:color w:val="000000" w:themeColor="text1"/>
          <w:sz w:val="24"/>
          <w:szCs w:val="24"/>
        </w:rPr>
        <w:t>cinco</w:t>
      </w:r>
      <w:r w:rsidR="00923B2E" w:rsidRPr="00C76109">
        <w:rPr>
          <w:rFonts w:ascii="Palatino Linotype" w:eastAsia="Palatino Linotype" w:hAnsi="Palatino Linotype" w:cs="Palatino Linotype"/>
          <w:b/>
          <w:color w:val="000000" w:themeColor="text1"/>
          <w:sz w:val="24"/>
          <w:szCs w:val="24"/>
        </w:rPr>
        <w:t xml:space="preserve"> y</w:t>
      </w:r>
      <w:r w:rsidR="00F8326C" w:rsidRPr="00C76109">
        <w:rPr>
          <w:rFonts w:ascii="Palatino Linotype" w:eastAsia="Palatino Linotype" w:hAnsi="Palatino Linotype" w:cs="Palatino Linotype"/>
          <w:b/>
          <w:color w:val="000000" w:themeColor="text1"/>
          <w:sz w:val="24"/>
          <w:szCs w:val="24"/>
        </w:rPr>
        <w:t xml:space="preserve"> ocho</w:t>
      </w:r>
      <w:r w:rsidR="002C1189" w:rsidRPr="00C76109">
        <w:rPr>
          <w:rFonts w:ascii="Palatino Linotype" w:eastAsia="Palatino Linotype" w:hAnsi="Palatino Linotype" w:cs="Palatino Linotype"/>
          <w:b/>
          <w:color w:val="000000" w:themeColor="text1"/>
          <w:sz w:val="24"/>
          <w:szCs w:val="24"/>
        </w:rPr>
        <w:t xml:space="preserve"> </w:t>
      </w:r>
      <w:r w:rsidR="00F8326C" w:rsidRPr="00C76109">
        <w:rPr>
          <w:rFonts w:ascii="Palatino Linotype" w:eastAsia="Palatino Linotype" w:hAnsi="Palatino Linotype" w:cs="Palatino Linotype"/>
          <w:b/>
          <w:color w:val="000000" w:themeColor="text1"/>
          <w:sz w:val="24"/>
          <w:szCs w:val="24"/>
        </w:rPr>
        <w:t>de agosto</w:t>
      </w:r>
      <w:r w:rsidR="00AD27F7" w:rsidRPr="00C76109">
        <w:rPr>
          <w:rFonts w:ascii="Palatino Linotype" w:eastAsia="Palatino Linotype" w:hAnsi="Palatino Linotype" w:cs="Palatino Linotype"/>
          <w:b/>
          <w:color w:val="000000" w:themeColor="text1"/>
          <w:sz w:val="24"/>
          <w:szCs w:val="24"/>
        </w:rPr>
        <w:t xml:space="preserve"> </w:t>
      </w:r>
      <w:r w:rsidR="00E42354" w:rsidRPr="00C76109">
        <w:rPr>
          <w:rFonts w:ascii="Palatino Linotype" w:eastAsia="Palatino Linotype" w:hAnsi="Palatino Linotype" w:cs="Palatino Linotype"/>
          <w:b/>
          <w:color w:val="000000" w:themeColor="text1"/>
          <w:sz w:val="24"/>
          <w:szCs w:val="24"/>
        </w:rPr>
        <w:t>de dos mil veinticinco</w:t>
      </w:r>
      <w:r w:rsidRPr="00C76109">
        <w:rPr>
          <w:rFonts w:ascii="Palatino Linotype" w:eastAsia="Palatino Linotype" w:hAnsi="Palatino Linotype" w:cs="Palatino Linotype"/>
          <w:b/>
          <w:color w:val="000000" w:themeColor="text1"/>
          <w:sz w:val="24"/>
          <w:szCs w:val="24"/>
        </w:rPr>
        <w:t xml:space="preserve">, </w:t>
      </w:r>
      <w:r w:rsidRPr="00C76109">
        <w:rPr>
          <w:rFonts w:ascii="Palatino Linotype" w:eastAsia="Palatino Linotype" w:hAnsi="Palatino Linotype" w:cs="Palatino Linotype"/>
          <w:color w:val="000000" w:themeColor="text1"/>
          <w:sz w:val="24"/>
          <w:szCs w:val="24"/>
        </w:rPr>
        <w:t>determinando un plazo de siete días para que las partes manifestar</w:t>
      </w:r>
      <w:r w:rsidR="005C53AF" w:rsidRPr="00C76109">
        <w:rPr>
          <w:rFonts w:ascii="Palatino Linotype" w:eastAsia="Palatino Linotype" w:hAnsi="Palatino Linotype" w:cs="Palatino Linotype"/>
          <w:color w:val="000000" w:themeColor="text1"/>
          <w:sz w:val="24"/>
          <w:szCs w:val="24"/>
        </w:rPr>
        <w:t xml:space="preserve">an </w:t>
      </w:r>
      <w:r w:rsidRPr="00C76109">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004F33" w:rsidRPr="00C76109" w:rsidRDefault="00004F33" w:rsidP="009363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D01BB4" w:rsidRPr="00C76109" w:rsidRDefault="00004F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P</w:t>
      </w:r>
      <w:r w:rsidR="00D01BB4" w:rsidRPr="00C76109">
        <w:rPr>
          <w:rFonts w:ascii="Palatino Linotype" w:eastAsia="Palatino Linotype" w:hAnsi="Palatino Linotype" w:cs="Palatino Linotype"/>
          <w:color w:val="000000" w:themeColor="text1"/>
          <w:sz w:val="24"/>
          <w:szCs w:val="24"/>
        </w:rPr>
        <w:t xml:space="preserve">osteriormente </w:t>
      </w:r>
      <w:r w:rsidR="00A6333A" w:rsidRPr="00C76109">
        <w:rPr>
          <w:rFonts w:ascii="Palatino Linotype" w:eastAsia="Palatino Linotype" w:hAnsi="Palatino Linotype" w:cs="Palatino Linotype"/>
          <w:color w:val="000000" w:themeColor="text1"/>
          <w:sz w:val="24"/>
          <w:szCs w:val="24"/>
        </w:rPr>
        <w:t>mediante acuerdo d</w:t>
      </w:r>
      <w:r w:rsidR="00D01BB4" w:rsidRPr="00C76109">
        <w:rPr>
          <w:rFonts w:ascii="Palatino Linotype" w:eastAsia="Palatino Linotype" w:hAnsi="Palatino Linotype" w:cs="Palatino Linotype"/>
          <w:color w:val="000000" w:themeColor="text1"/>
          <w:sz w:val="24"/>
          <w:szCs w:val="24"/>
        </w:rPr>
        <w:t xml:space="preserve">el Pleno de este Órgano Autónomo, </w:t>
      </w:r>
      <w:r w:rsidR="00A6333A" w:rsidRPr="00C76109">
        <w:rPr>
          <w:rFonts w:ascii="Palatino Linotype" w:eastAsia="Palatino Linotype" w:hAnsi="Palatino Linotype" w:cs="Palatino Linotype"/>
          <w:color w:val="000000" w:themeColor="text1"/>
          <w:sz w:val="24"/>
          <w:szCs w:val="24"/>
        </w:rPr>
        <w:t>de</w:t>
      </w:r>
      <w:r w:rsidRPr="00C76109">
        <w:rPr>
          <w:rFonts w:ascii="Palatino Linotype" w:eastAsia="Palatino Linotype" w:hAnsi="Palatino Linotype" w:cs="Palatino Linotype"/>
          <w:color w:val="000000" w:themeColor="text1"/>
          <w:sz w:val="24"/>
          <w:szCs w:val="24"/>
        </w:rPr>
        <w:t xml:space="preserve"> </w:t>
      </w:r>
      <w:r w:rsidR="00F8326C" w:rsidRPr="00C76109">
        <w:rPr>
          <w:rFonts w:ascii="Palatino Linotype" w:eastAsia="Palatino Linotype" w:hAnsi="Palatino Linotype" w:cs="Palatino Linotype"/>
          <w:color w:val="000000" w:themeColor="text1"/>
          <w:sz w:val="24"/>
          <w:szCs w:val="24"/>
        </w:rPr>
        <w:t>fecha trece (13) de agosto</w:t>
      </w:r>
      <w:r w:rsidRPr="00C76109">
        <w:rPr>
          <w:rFonts w:ascii="Palatino Linotype" w:eastAsia="Palatino Linotype" w:hAnsi="Palatino Linotype" w:cs="Palatino Linotype"/>
          <w:color w:val="000000" w:themeColor="text1"/>
          <w:sz w:val="24"/>
          <w:szCs w:val="24"/>
        </w:rPr>
        <w:t xml:space="preserve"> de dos mil veinticinco</w:t>
      </w:r>
      <w:r w:rsidR="00D01BB4" w:rsidRPr="00C76109">
        <w:rPr>
          <w:rFonts w:ascii="Palatino Linotype" w:eastAsia="Palatino Linotype" w:hAnsi="Palatino Linotype" w:cs="Palatino Linotype"/>
          <w:color w:val="000000" w:themeColor="text1"/>
          <w:sz w:val="24"/>
          <w:szCs w:val="24"/>
        </w:rPr>
        <w:t>, ordenó la acumulación de</w:t>
      </w:r>
      <w:r w:rsidRPr="00C76109">
        <w:rPr>
          <w:rFonts w:ascii="Palatino Linotype" w:eastAsia="Palatino Linotype" w:hAnsi="Palatino Linotype" w:cs="Palatino Linotype"/>
          <w:color w:val="000000" w:themeColor="text1"/>
          <w:sz w:val="24"/>
          <w:szCs w:val="24"/>
        </w:rPr>
        <w:t xml:space="preserve"> </w:t>
      </w:r>
      <w:r w:rsidR="00D01BB4" w:rsidRPr="00C76109">
        <w:rPr>
          <w:rFonts w:ascii="Palatino Linotype" w:eastAsia="Palatino Linotype" w:hAnsi="Palatino Linotype" w:cs="Palatino Linotype"/>
          <w:color w:val="000000" w:themeColor="text1"/>
          <w:sz w:val="24"/>
          <w:szCs w:val="24"/>
        </w:rPr>
        <w:t>l</w:t>
      </w:r>
      <w:r w:rsidRPr="00C76109">
        <w:rPr>
          <w:rFonts w:ascii="Palatino Linotype" w:eastAsia="Palatino Linotype" w:hAnsi="Palatino Linotype" w:cs="Palatino Linotype"/>
          <w:color w:val="000000" w:themeColor="text1"/>
          <w:sz w:val="24"/>
          <w:szCs w:val="24"/>
        </w:rPr>
        <w:t>os</w:t>
      </w:r>
      <w:r w:rsidR="00D01BB4" w:rsidRPr="00C76109">
        <w:rPr>
          <w:rFonts w:ascii="Palatino Linotype" w:eastAsia="Palatino Linotype" w:hAnsi="Palatino Linotype" w:cs="Palatino Linotype"/>
          <w:color w:val="000000" w:themeColor="text1"/>
          <w:sz w:val="24"/>
          <w:szCs w:val="24"/>
        </w:rPr>
        <w:t xml:space="preserve"> recurso</w:t>
      </w:r>
      <w:r w:rsidRPr="00C76109">
        <w:rPr>
          <w:rFonts w:ascii="Palatino Linotype" w:eastAsia="Palatino Linotype" w:hAnsi="Palatino Linotype" w:cs="Palatino Linotype"/>
          <w:color w:val="000000" w:themeColor="text1"/>
          <w:sz w:val="24"/>
          <w:szCs w:val="24"/>
        </w:rPr>
        <w:t>s</w:t>
      </w:r>
      <w:r w:rsidR="00D01BB4" w:rsidRPr="00C76109">
        <w:rPr>
          <w:rFonts w:ascii="Palatino Linotype" w:eastAsia="Palatino Linotype" w:hAnsi="Palatino Linotype" w:cs="Palatino Linotype"/>
          <w:color w:val="000000" w:themeColor="text1"/>
          <w:sz w:val="24"/>
          <w:szCs w:val="24"/>
        </w:rPr>
        <w:t xml:space="preserve"> de revisión</w:t>
      </w:r>
      <w:r w:rsidR="00D01BB4" w:rsidRPr="00C76109">
        <w:rPr>
          <w:rFonts w:ascii="Palatino Linotype" w:eastAsia="Palatino Linotype" w:hAnsi="Palatino Linotype" w:cs="Palatino Linotype"/>
          <w:b/>
          <w:color w:val="000000" w:themeColor="text1"/>
          <w:sz w:val="24"/>
          <w:szCs w:val="24"/>
        </w:rPr>
        <w:t xml:space="preserve"> </w:t>
      </w:r>
      <w:r w:rsidR="009363B1" w:rsidRPr="00C76109">
        <w:rPr>
          <w:rFonts w:ascii="Palatino Linotype" w:eastAsia="Palatino Linotype" w:hAnsi="Palatino Linotype" w:cs="Palatino Linotype"/>
          <w:b/>
          <w:color w:val="000000" w:themeColor="text1"/>
          <w:sz w:val="24"/>
          <w:szCs w:val="24"/>
        </w:rPr>
        <w:t>0</w:t>
      </w:r>
      <w:r w:rsidR="00F8326C" w:rsidRPr="00C76109">
        <w:rPr>
          <w:rFonts w:ascii="Palatino Linotype" w:eastAsia="Palatino Linotype" w:hAnsi="Palatino Linotype" w:cs="Palatino Linotype"/>
          <w:b/>
          <w:color w:val="000000" w:themeColor="text1"/>
          <w:sz w:val="24"/>
          <w:szCs w:val="24"/>
        </w:rPr>
        <w:t>9078</w:t>
      </w:r>
      <w:r w:rsidR="00207128" w:rsidRPr="00C76109">
        <w:rPr>
          <w:rFonts w:ascii="Palatino Linotype" w:eastAsia="Palatino Linotype" w:hAnsi="Palatino Linotype" w:cs="Palatino Linotype"/>
          <w:b/>
          <w:color w:val="000000" w:themeColor="text1"/>
          <w:sz w:val="24"/>
          <w:szCs w:val="24"/>
        </w:rPr>
        <w:t xml:space="preserve">/INFOEM/IP/RR/2025  </w:t>
      </w:r>
      <w:r w:rsidR="00F8326C" w:rsidRPr="00C76109">
        <w:rPr>
          <w:rFonts w:ascii="Palatino Linotype" w:eastAsia="Palatino Linotype" w:hAnsi="Palatino Linotype" w:cs="Palatino Linotype"/>
          <w:b/>
          <w:color w:val="000000" w:themeColor="text1"/>
          <w:sz w:val="24"/>
          <w:szCs w:val="24"/>
        </w:rPr>
        <w:t xml:space="preserve">y </w:t>
      </w:r>
      <w:r w:rsidR="009363B1" w:rsidRPr="00C76109">
        <w:rPr>
          <w:rFonts w:ascii="Palatino Linotype" w:eastAsia="Palatino Linotype" w:hAnsi="Palatino Linotype" w:cs="Palatino Linotype"/>
          <w:b/>
          <w:color w:val="000000" w:themeColor="text1"/>
          <w:sz w:val="24"/>
          <w:szCs w:val="24"/>
        </w:rPr>
        <w:t>0</w:t>
      </w:r>
      <w:r w:rsidR="00F8326C" w:rsidRPr="00C76109">
        <w:rPr>
          <w:rFonts w:ascii="Palatino Linotype" w:eastAsia="Palatino Linotype" w:hAnsi="Palatino Linotype" w:cs="Palatino Linotype"/>
          <w:b/>
          <w:color w:val="000000" w:themeColor="text1"/>
          <w:sz w:val="24"/>
          <w:szCs w:val="24"/>
        </w:rPr>
        <w:t>9079</w:t>
      </w:r>
      <w:r w:rsidR="00207128" w:rsidRPr="00C76109">
        <w:rPr>
          <w:rFonts w:ascii="Palatino Linotype" w:eastAsia="Palatino Linotype" w:hAnsi="Palatino Linotype" w:cs="Palatino Linotype"/>
          <w:b/>
          <w:color w:val="000000" w:themeColor="text1"/>
          <w:sz w:val="24"/>
          <w:szCs w:val="24"/>
        </w:rPr>
        <w:t>/INFOEM/IP/RR/2025</w:t>
      </w:r>
      <w:r w:rsidR="00AD27F7" w:rsidRPr="00C76109">
        <w:rPr>
          <w:rFonts w:ascii="Palatino Linotype" w:eastAsia="Palatino Linotype" w:hAnsi="Palatino Linotype" w:cs="Palatino Linotype"/>
          <w:b/>
          <w:color w:val="000000" w:themeColor="text1"/>
          <w:sz w:val="24"/>
          <w:szCs w:val="24"/>
        </w:rPr>
        <w:t>.</w:t>
      </w:r>
    </w:p>
    <w:p w:rsidR="00D01BB4" w:rsidRPr="00C76109" w:rsidRDefault="00D01BB4" w:rsidP="009363B1">
      <w:pPr>
        <w:spacing w:line="360" w:lineRule="auto"/>
        <w:jc w:val="both"/>
        <w:rPr>
          <w:rFonts w:ascii="Palatino Linotype" w:eastAsia="Palatino Linotype" w:hAnsi="Palatino Linotype" w:cs="Palatino Linotype"/>
          <w:color w:val="000000" w:themeColor="text1"/>
          <w:sz w:val="24"/>
          <w:szCs w:val="24"/>
        </w:rPr>
      </w:pPr>
    </w:p>
    <w:p w:rsidR="00D01BB4" w:rsidRPr="00C76109" w:rsidRDefault="00004F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Así el </w:t>
      </w:r>
      <w:r w:rsidR="00A72F85" w:rsidRPr="00C76109">
        <w:rPr>
          <w:rFonts w:ascii="Palatino Linotype" w:eastAsia="Palatino Linotype" w:hAnsi="Palatino Linotype" w:cs="Palatino Linotype"/>
          <w:color w:val="000000" w:themeColor="text1"/>
          <w:sz w:val="24"/>
          <w:szCs w:val="24"/>
        </w:rPr>
        <w:t>veintiuno</w:t>
      </w:r>
      <w:r w:rsidR="00165267" w:rsidRPr="00C76109">
        <w:rPr>
          <w:rFonts w:ascii="Palatino Linotype" w:eastAsia="Palatino Linotype" w:hAnsi="Palatino Linotype" w:cs="Palatino Linotype"/>
          <w:color w:val="000000" w:themeColor="text1"/>
          <w:sz w:val="24"/>
          <w:szCs w:val="24"/>
        </w:rPr>
        <w:t xml:space="preserve"> </w:t>
      </w:r>
      <w:r w:rsidRPr="00C76109">
        <w:rPr>
          <w:rFonts w:ascii="Palatino Linotype" w:eastAsia="Palatino Linotype" w:hAnsi="Palatino Linotype" w:cs="Palatino Linotype"/>
          <w:color w:val="000000" w:themeColor="text1"/>
          <w:sz w:val="24"/>
          <w:szCs w:val="24"/>
        </w:rPr>
        <w:t xml:space="preserve">de </w:t>
      </w:r>
      <w:r w:rsidR="00A72F85" w:rsidRPr="00C76109">
        <w:rPr>
          <w:rFonts w:ascii="Palatino Linotype" w:eastAsia="Palatino Linotype" w:hAnsi="Palatino Linotype" w:cs="Palatino Linotype"/>
          <w:color w:val="000000" w:themeColor="text1"/>
          <w:sz w:val="24"/>
          <w:szCs w:val="24"/>
        </w:rPr>
        <w:t>agosto</w:t>
      </w:r>
      <w:r w:rsidR="00327F87" w:rsidRPr="00C76109">
        <w:rPr>
          <w:rFonts w:ascii="Palatino Linotype" w:eastAsia="Palatino Linotype" w:hAnsi="Palatino Linotype" w:cs="Palatino Linotype"/>
          <w:color w:val="000000" w:themeColor="text1"/>
          <w:sz w:val="24"/>
          <w:szCs w:val="24"/>
        </w:rPr>
        <w:t xml:space="preserve"> </w:t>
      </w:r>
      <w:r w:rsidRPr="00C76109">
        <w:rPr>
          <w:rFonts w:ascii="Palatino Linotype" w:eastAsia="Palatino Linotype" w:hAnsi="Palatino Linotype" w:cs="Palatino Linotype"/>
          <w:color w:val="000000" w:themeColor="text1"/>
          <w:sz w:val="24"/>
          <w:szCs w:val="24"/>
        </w:rPr>
        <w:t>dos mil veinticinco</w:t>
      </w:r>
      <w:r w:rsidR="00D01BB4" w:rsidRPr="00C76109">
        <w:rPr>
          <w:rFonts w:ascii="Palatino Linotype" w:eastAsia="Palatino Linotype" w:hAnsi="Palatino Linotype" w:cs="Palatino Linotype"/>
          <w:color w:val="000000" w:themeColor="text1"/>
          <w:sz w:val="24"/>
          <w:szCs w:val="24"/>
        </w:rPr>
        <w:t>, se notificó el acuerdo mediante el cual se decretó la acumulación de los recursos de revisión.</w:t>
      </w:r>
    </w:p>
    <w:p w:rsidR="00D01BB4" w:rsidRPr="00C76109" w:rsidRDefault="00D01BB4" w:rsidP="009363B1">
      <w:pPr>
        <w:spacing w:line="360" w:lineRule="auto"/>
        <w:jc w:val="both"/>
        <w:rPr>
          <w:rFonts w:ascii="Palatino Linotype" w:eastAsia="Palatino Linotype" w:hAnsi="Palatino Linotype" w:cs="Palatino Linotype"/>
          <w:color w:val="000000" w:themeColor="text1"/>
          <w:sz w:val="24"/>
          <w:szCs w:val="24"/>
        </w:rPr>
      </w:pPr>
    </w:p>
    <w:p w:rsidR="00D01BB4" w:rsidRPr="00C76109" w:rsidRDefault="00D01BB4"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En ese tenor resulta conveniente su trámite de forma unificada para mejor resolver y evitar la emisión de resoluciones contradictorias, fue procedente que este Órgano Garante realizará la acumulación respectiva, de conformidad con lo dispuesto en el artículo 18 del Código de Procedimientos Administrativos del Estado de México, de aplicación supletoria en </w:t>
      </w:r>
      <w:r w:rsidRPr="00C76109">
        <w:rPr>
          <w:rFonts w:ascii="Palatino Linotype" w:eastAsia="Palatino Linotype" w:hAnsi="Palatino Linotype" w:cs="Palatino Linotype"/>
          <w:color w:val="000000" w:themeColor="text1"/>
          <w:sz w:val="24"/>
          <w:szCs w:val="24"/>
        </w:rPr>
        <w:lastRenderedPageBreak/>
        <w:t>términos del artículo 195 de la Ley de Transparencia y Acceso a la Información Pública del Estado de México y Municipios en vigor, que a la letra señalan:</w:t>
      </w:r>
    </w:p>
    <w:p w:rsidR="00004F33" w:rsidRPr="00C76109" w:rsidRDefault="00004F33" w:rsidP="009363B1">
      <w:pPr>
        <w:pStyle w:val="Prrafodelista"/>
        <w:ind w:left="0"/>
        <w:rPr>
          <w:rFonts w:ascii="Palatino Linotype" w:eastAsia="Palatino Linotype" w:hAnsi="Palatino Linotype" w:cs="Palatino Linotype"/>
          <w:color w:val="000000" w:themeColor="text1"/>
        </w:rPr>
      </w:pPr>
    </w:p>
    <w:p w:rsidR="00D01BB4" w:rsidRPr="00C76109" w:rsidRDefault="00D01BB4" w:rsidP="009363B1">
      <w:pPr>
        <w:spacing w:line="360" w:lineRule="auto"/>
        <w:jc w:val="center"/>
        <w:rPr>
          <w:rFonts w:ascii="Palatino Linotype" w:eastAsia="Palatino Linotype" w:hAnsi="Palatino Linotype" w:cs="Palatino Linotype"/>
          <w:b/>
          <w:i/>
          <w:color w:val="000000" w:themeColor="text1"/>
          <w:sz w:val="24"/>
          <w:szCs w:val="24"/>
        </w:rPr>
      </w:pPr>
      <w:r w:rsidRPr="00C76109">
        <w:rPr>
          <w:rFonts w:ascii="Palatino Linotype" w:eastAsia="Palatino Linotype" w:hAnsi="Palatino Linotype" w:cs="Palatino Linotype"/>
          <w:b/>
          <w:i/>
          <w:color w:val="000000" w:themeColor="text1"/>
          <w:sz w:val="24"/>
          <w:szCs w:val="24"/>
        </w:rPr>
        <w:t>Código de Procedimientos Administrativos del Estado de México.</w:t>
      </w:r>
    </w:p>
    <w:p w:rsidR="00D01BB4" w:rsidRPr="00C76109" w:rsidRDefault="00D01BB4" w:rsidP="009363B1">
      <w:pPr>
        <w:spacing w:line="360" w:lineRule="auto"/>
        <w:jc w:val="both"/>
        <w:rPr>
          <w:rFonts w:ascii="Palatino Linotype" w:eastAsia="Palatino Linotype" w:hAnsi="Palatino Linotype" w:cs="Palatino Linotype"/>
          <w:i/>
          <w:color w:val="000000" w:themeColor="text1"/>
          <w:sz w:val="24"/>
          <w:szCs w:val="24"/>
        </w:rPr>
      </w:pPr>
      <w:r w:rsidRPr="00C76109">
        <w:rPr>
          <w:rFonts w:ascii="Palatino Linotype" w:eastAsia="Palatino Linotype" w:hAnsi="Palatino Linotype" w:cs="Palatino Linotype"/>
          <w:b/>
          <w:i/>
          <w:color w:val="000000" w:themeColor="text1"/>
          <w:sz w:val="24"/>
          <w:szCs w:val="24"/>
        </w:rPr>
        <w:t>“Artículo 18.-</w:t>
      </w:r>
      <w:r w:rsidRPr="00C76109">
        <w:rPr>
          <w:rFonts w:ascii="Palatino Linotype" w:eastAsia="Palatino Linotype" w:hAnsi="Palatino Linotype" w:cs="Palatino Linotype"/>
          <w:i/>
          <w:color w:val="000000" w:themeColor="text1"/>
          <w:sz w:val="24"/>
          <w:szCs w:val="24"/>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01BB4" w:rsidRPr="00C76109" w:rsidRDefault="00D01BB4" w:rsidP="009363B1">
      <w:pPr>
        <w:spacing w:line="360" w:lineRule="auto"/>
        <w:jc w:val="both"/>
        <w:rPr>
          <w:rFonts w:ascii="Palatino Linotype" w:eastAsia="Palatino Linotype" w:hAnsi="Palatino Linotype" w:cs="Palatino Linotype"/>
          <w:i/>
          <w:color w:val="000000" w:themeColor="text1"/>
          <w:sz w:val="24"/>
          <w:szCs w:val="24"/>
        </w:rPr>
      </w:pPr>
    </w:p>
    <w:p w:rsidR="00D01BB4" w:rsidRPr="00C76109" w:rsidRDefault="00D01BB4" w:rsidP="009363B1">
      <w:pPr>
        <w:spacing w:line="360" w:lineRule="auto"/>
        <w:jc w:val="center"/>
        <w:rPr>
          <w:rFonts w:ascii="Palatino Linotype" w:eastAsia="Palatino Linotype" w:hAnsi="Palatino Linotype" w:cs="Palatino Linotype"/>
          <w:b/>
          <w:i/>
          <w:color w:val="000000" w:themeColor="text1"/>
          <w:sz w:val="24"/>
          <w:szCs w:val="24"/>
        </w:rPr>
      </w:pPr>
      <w:r w:rsidRPr="00C76109">
        <w:rPr>
          <w:rFonts w:ascii="Palatino Linotype" w:eastAsia="Palatino Linotype" w:hAnsi="Palatino Linotype" w:cs="Palatino Linotype"/>
          <w:b/>
          <w:i/>
          <w:color w:val="000000" w:themeColor="text1"/>
          <w:sz w:val="24"/>
          <w:szCs w:val="24"/>
        </w:rPr>
        <w:t>Ley de Transparencia y Acceso a la Información Pública del Estado de México y Municipios</w:t>
      </w:r>
    </w:p>
    <w:p w:rsidR="00D01BB4" w:rsidRPr="00C76109" w:rsidRDefault="00D01BB4" w:rsidP="009363B1">
      <w:pPr>
        <w:spacing w:line="360" w:lineRule="auto"/>
        <w:jc w:val="center"/>
        <w:rPr>
          <w:rFonts w:ascii="Palatino Linotype" w:eastAsia="Palatino Linotype" w:hAnsi="Palatino Linotype" w:cs="Palatino Linotype"/>
          <w:b/>
          <w:i/>
          <w:color w:val="000000" w:themeColor="text1"/>
          <w:sz w:val="24"/>
          <w:szCs w:val="24"/>
        </w:rPr>
      </w:pPr>
    </w:p>
    <w:p w:rsidR="00D01BB4" w:rsidRPr="00C76109" w:rsidRDefault="00D01BB4" w:rsidP="009363B1">
      <w:pPr>
        <w:spacing w:line="360" w:lineRule="auto"/>
        <w:jc w:val="both"/>
        <w:rPr>
          <w:rFonts w:ascii="Palatino Linotype" w:eastAsia="Palatino Linotype" w:hAnsi="Palatino Linotype" w:cs="Palatino Linotype"/>
          <w:i/>
          <w:color w:val="000000" w:themeColor="text1"/>
          <w:sz w:val="24"/>
          <w:szCs w:val="24"/>
        </w:rPr>
      </w:pPr>
      <w:r w:rsidRPr="00C76109">
        <w:rPr>
          <w:rFonts w:ascii="Palatino Linotype" w:eastAsia="Palatino Linotype" w:hAnsi="Palatino Linotype" w:cs="Palatino Linotype"/>
          <w:b/>
          <w:i/>
          <w:color w:val="000000" w:themeColor="text1"/>
          <w:sz w:val="24"/>
          <w:szCs w:val="24"/>
        </w:rPr>
        <w:t>“Artículo 195.</w:t>
      </w:r>
      <w:r w:rsidRPr="00C76109">
        <w:rPr>
          <w:rFonts w:ascii="Palatino Linotype" w:eastAsia="Palatino Linotype" w:hAnsi="Palatino Linotype" w:cs="Palatino Linotype"/>
          <w:i/>
          <w:color w:val="000000" w:themeColor="text1"/>
          <w:sz w:val="24"/>
          <w:szCs w:val="24"/>
        </w:rPr>
        <w:t xml:space="preserve"> En la tramitación del recurso de revisión se aplicarán supletoriamente las disposiciones contenidas en el Código de Procedimientos Administrativos del Estado de México.”</w:t>
      </w:r>
    </w:p>
    <w:p w:rsidR="00D01BB4" w:rsidRPr="00C76109" w:rsidRDefault="00D01BB4" w:rsidP="009363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705D12" w:rsidP="009363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5C53AF"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b/>
          <w:color w:val="000000" w:themeColor="text1"/>
          <w:sz w:val="24"/>
          <w:szCs w:val="24"/>
        </w:rPr>
        <w:t>EL SUJETO OBLIGADO</w:t>
      </w:r>
      <w:r w:rsidR="00331433" w:rsidRPr="00C76109">
        <w:rPr>
          <w:rFonts w:ascii="Palatino Linotype" w:eastAsia="Palatino Linotype" w:hAnsi="Palatino Linotype" w:cs="Palatino Linotype"/>
          <w:color w:val="000000" w:themeColor="text1"/>
          <w:sz w:val="24"/>
          <w:szCs w:val="24"/>
        </w:rPr>
        <w:t xml:space="preserve"> fue omiso en rendir el </w:t>
      </w:r>
      <w:r w:rsidR="00A61C28" w:rsidRPr="00C76109">
        <w:rPr>
          <w:rFonts w:ascii="Palatino Linotype" w:eastAsia="Palatino Linotype" w:hAnsi="Palatino Linotype" w:cs="Palatino Linotype"/>
          <w:color w:val="000000" w:themeColor="text1"/>
          <w:sz w:val="24"/>
          <w:szCs w:val="24"/>
        </w:rPr>
        <w:t xml:space="preserve">Informe Justificado; asimismo </w:t>
      </w:r>
      <w:r w:rsidRPr="00C76109">
        <w:rPr>
          <w:rFonts w:ascii="Palatino Linotype" w:eastAsia="Palatino Linotype" w:hAnsi="Palatino Linotype" w:cs="Palatino Linotype"/>
          <w:b/>
          <w:color w:val="000000" w:themeColor="text1"/>
          <w:sz w:val="24"/>
          <w:szCs w:val="24"/>
        </w:rPr>
        <w:t>EL RECURRENTE</w:t>
      </w:r>
      <w:r w:rsidR="00331433" w:rsidRPr="00C76109">
        <w:rPr>
          <w:rFonts w:ascii="Palatino Linotype" w:eastAsia="Palatino Linotype" w:hAnsi="Palatino Linotype" w:cs="Palatino Linotype"/>
          <w:color w:val="000000" w:themeColor="text1"/>
          <w:sz w:val="24"/>
          <w:szCs w:val="24"/>
        </w:rPr>
        <w:t xml:space="preserve"> no realizó manifestaciones, alegatos</w:t>
      </w:r>
      <w:r w:rsidRPr="00C76109">
        <w:rPr>
          <w:rFonts w:ascii="Palatino Linotype" w:eastAsia="Palatino Linotype" w:hAnsi="Palatino Linotype" w:cs="Palatino Linotype"/>
          <w:color w:val="000000" w:themeColor="text1"/>
          <w:sz w:val="24"/>
          <w:szCs w:val="24"/>
        </w:rPr>
        <w:t>,</w:t>
      </w:r>
      <w:r w:rsidR="00331433" w:rsidRPr="00C76109">
        <w:rPr>
          <w:rFonts w:ascii="Palatino Linotype" w:eastAsia="Palatino Linotype" w:hAnsi="Palatino Linotype" w:cs="Palatino Linotype"/>
          <w:color w:val="000000" w:themeColor="text1"/>
          <w:sz w:val="24"/>
          <w:szCs w:val="24"/>
        </w:rPr>
        <w:t xml:space="preserve"> ni presentó pruebas que a su derecho conviniera.</w:t>
      </w:r>
    </w:p>
    <w:p w:rsidR="00705D12" w:rsidRPr="00C76109" w:rsidRDefault="00705D12" w:rsidP="009363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5C53AF"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Ahora bien, e</w:t>
      </w:r>
      <w:r w:rsidR="00331433" w:rsidRPr="00C76109">
        <w:rPr>
          <w:rFonts w:ascii="Palatino Linotype" w:eastAsia="Palatino Linotype" w:hAnsi="Palatino Linotype" w:cs="Palatino Linotype"/>
          <w:color w:val="000000" w:themeColor="text1"/>
          <w:sz w:val="24"/>
          <w:szCs w:val="24"/>
        </w:rPr>
        <w:t>n términos del artículo 185</w:t>
      </w:r>
      <w:r w:rsidR="005C2871" w:rsidRPr="00C76109">
        <w:rPr>
          <w:rFonts w:ascii="Palatino Linotype" w:eastAsia="Palatino Linotype" w:hAnsi="Palatino Linotype" w:cs="Palatino Linotype"/>
          <w:color w:val="000000" w:themeColor="text1"/>
          <w:sz w:val="24"/>
          <w:szCs w:val="24"/>
        </w:rPr>
        <w:t>,</w:t>
      </w:r>
      <w:r w:rsidR="00331433" w:rsidRPr="00C76109">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C76109">
        <w:rPr>
          <w:rFonts w:ascii="Palatino Linotype" w:eastAsia="Palatino Linotype" w:hAnsi="Palatino Linotype" w:cs="Palatino Linotype"/>
          <w:color w:val="000000" w:themeColor="text1"/>
          <w:sz w:val="24"/>
          <w:szCs w:val="24"/>
        </w:rPr>
        <w:t>el</w:t>
      </w:r>
      <w:r w:rsidRPr="00C76109">
        <w:rPr>
          <w:rFonts w:ascii="Palatino Linotype" w:eastAsia="Palatino Linotype" w:hAnsi="Palatino Linotype" w:cs="Palatino Linotype"/>
          <w:b/>
          <w:color w:val="000000" w:themeColor="text1"/>
          <w:sz w:val="24"/>
          <w:szCs w:val="24"/>
        </w:rPr>
        <w:t xml:space="preserve"> </w:t>
      </w:r>
      <w:r w:rsidR="00A72F85" w:rsidRPr="00C76109">
        <w:rPr>
          <w:rFonts w:ascii="Palatino Linotype" w:eastAsia="Palatino Linotype" w:hAnsi="Palatino Linotype" w:cs="Palatino Linotype"/>
          <w:b/>
          <w:color w:val="000000" w:themeColor="text1"/>
          <w:sz w:val="24"/>
          <w:szCs w:val="24"/>
        </w:rPr>
        <w:t>veinte de agosto</w:t>
      </w:r>
      <w:r w:rsidR="00F17233" w:rsidRPr="00C76109">
        <w:rPr>
          <w:rFonts w:ascii="Palatino Linotype" w:eastAsia="Palatino Linotype" w:hAnsi="Palatino Linotype" w:cs="Palatino Linotype"/>
          <w:b/>
          <w:color w:val="000000" w:themeColor="text1"/>
          <w:sz w:val="24"/>
          <w:szCs w:val="24"/>
        </w:rPr>
        <w:t xml:space="preserve"> </w:t>
      </w:r>
      <w:r w:rsidR="00331433" w:rsidRPr="00C76109">
        <w:rPr>
          <w:rFonts w:ascii="Palatino Linotype" w:eastAsia="Palatino Linotype" w:hAnsi="Palatino Linotype" w:cs="Palatino Linotype"/>
          <w:b/>
          <w:color w:val="000000" w:themeColor="text1"/>
          <w:sz w:val="24"/>
          <w:szCs w:val="24"/>
        </w:rPr>
        <w:t xml:space="preserve">de </w:t>
      </w:r>
      <w:r w:rsidR="00331433" w:rsidRPr="00C76109">
        <w:rPr>
          <w:rFonts w:ascii="Palatino Linotype" w:eastAsia="Palatino Linotype" w:hAnsi="Palatino Linotype" w:cs="Palatino Linotype"/>
          <w:b/>
          <w:color w:val="000000" w:themeColor="text1"/>
          <w:sz w:val="24"/>
          <w:szCs w:val="24"/>
        </w:rPr>
        <w:lastRenderedPageBreak/>
        <w:t>dos mil veinticinco</w:t>
      </w:r>
      <w:r w:rsidR="005C2871" w:rsidRPr="00C76109">
        <w:rPr>
          <w:rFonts w:ascii="Palatino Linotype" w:eastAsia="Palatino Linotype" w:hAnsi="Palatino Linotype" w:cs="Palatino Linotype"/>
          <w:b/>
          <w:color w:val="000000" w:themeColor="text1"/>
          <w:sz w:val="24"/>
          <w:szCs w:val="24"/>
        </w:rPr>
        <w:t>,</w:t>
      </w:r>
      <w:r w:rsidR="00331433" w:rsidRPr="00C76109">
        <w:rPr>
          <w:rFonts w:ascii="Palatino Linotype" w:eastAsia="Palatino Linotype" w:hAnsi="Palatino Linotype" w:cs="Palatino Linotype"/>
          <w:b/>
          <w:color w:val="000000" w:themeColor="text1"/>
          <w:sz w:val="24"/>
          <w:szCs w:val="24"/>
        </w:rPr>
        <w:t xml:space="preserve"> </w:t>
      </w:r>
      <w:r w:rsidR="00331433" w:rsidRPr="00C76109">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C76109" w:rsidRDefault="00705D12" w:rsidP="009363B1">
      <w:pPr>
        <w:spacing w:after="0" w:line="360" w:lineRule="auto"/>
        <w:jc w:val="center"/>
        <w:rPr>
          <w:rFonts w:ascii="Palatino Linotype" w:eastAsia="Palatino Linotype" w:hAnsi="Palatino Linotype" w:cs="Palatino Linotype"/>
          <w:b/>
          <w:color w:val="000000" w:themeColor="text1"/>
          <w:sz w:val="24"/>
          <w:szCs w:val="24"/>
        </w:rPr>
      </w:pPr>
    </w:p>
    <w:p w:rsidR="009363B1" w:rsidRPr="00C76109" w:rsidRDefault="009363B1" w:rsidP="009363B1">
      <w:pPr>
        <w:spacing w:after="0" w:line="360" w:lineRule="auto"/>
        <w:jc w:val="center"/>
        <w:rPr>
          <w:rFonts w:ascii="Palatino Linotype" w:eastAsia="Palatino Linotype" w:hAnsi="Palatino Linotype" w:cs="Palatino Linotype"/>
          <w:b/>
          <w:color w:val="000000" w:themeColor="text1"/>
          <w:sz w:val="24"/>
          <w:szCs w:val="24"/>
        </w:rPr>
      </w:pPr>
    </w:p>
    <w:p w:rsidR="00705D12" w:rsidRPr="00C76109" w:rsidRDefault="00331433" w:rsidP="009363B1">
      <w:pPr>
        <w:spacing w:after="0" w:line="360" w:lineRule="auto"/>
        <w:jc w:val="center"/>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b/>
          <w:color w:val="000000" w:themeColor="text1"/>
          <w:sz w:val="24"/>
          <w:szCs w:val="24"/>
        </w:rPr>
        <w:t xml:space="preserve">C O N S I D E R A N D O </w:t>
      </w: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spacing w:after="0" w:line="360" w:lineRule="auto"/>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b/>
          <w:color w:val="000000" w:themeColor="text1"/>
          <w:sz w:val="24"/>
          <w:szCs w:val="24"/>
        </w:rPr>
        <w:t>PRIMERO. De la competencia</w:t>
      </w:r>
      <w:r w:rsidRPr="00C76109">
        <w:rPr>
          <w:rFonts w:ascii="Palatino Linotype" w:eastAsia="Palatino Linotype" w:hAnsi="Palatino Linotype" w:cs="Palatino Linotype"/>
          <w:color w:val="000000" w:themeColor="text1"/>
          <w:sz w:val="24"/>
          <w:szCs w:val="24"/>
        </w:rPr>
        <w:t>.</w:t>
      </w: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C76109" w:rsidRDefault="002F1167"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spacing w:after="0" w:line="360" w:lineRule="auto"/>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b/>
          <w:color w:val="000000" w:themeColor="text1"/>
          <w:sz w:val="24"/>
          <w:szCs w:val="24"/>
        </w:rPr>
        <w:t>SEGUNDO. De la Oportunidad y Procedencia del Recurso de Revisión</w:t>
      </w:r>
      <w:r w:rsidRPr="00C76109">
        <w:rPr>
          <w:rFonts w:ascii="Palatino Linotype" w:eastAsia="Palatino Linotype" w:hAnsi="Palatino Linotype" w:cs="Palatino Linotype"/>
          <w:color w:val="000000" w:themeColor="text1"/>
          <w:sz w:val="24"/>
          <w:szCs w:val="24"/>
        </w:rPr>
        <w:t>.</w:t>
      </w: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C76109">
        <w:rPr>
          <w:rFonts w:ascii="Palatino Linotype" w:eastAsia="Palatino Linotype" w:hAnsi="Palatino Linotype" w:cs="Palatino Linotype"/>
          <w:color w:val="000000" w:themeColor="text1"/>
          <w:sz w:val="24"/>
          <w:szCs w:val="24"/>
        </w:rPr>
        <w:t>El artículo 178</w:t>
      </w:r>
      <w:r w:rsidR="00A7643A" w:rsidRPr="00C76109">
        <w:rPr>
          <w:rFonts w:ascii="Palatino Linotype" w:eastAsia="Palatino Linotype" w:hAnsi="Palatino Linotype" w:cs="Palatino Linotype"/>
          <w:color w:val="000000" w:themeColor="text1"/>
          <w:sz w:val="24"/>
          <w:szCs w:val="24"/>
        </w:rPr>
        <w:t>,</w:t>
      </w:r>
      <w:r w:rsidRPr="00C7610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C76109">
        <w:rPr>
          <w:rFonts w:ascii="Palatino Linotype" w:eastAsia="Palatino Linotype" w:hAnsi="Palatino Linotype" w:cs="Palatino Linotype"/>
          <w:color w:val="000000" w:themeColor="text1"/>
          <w:sz w:val="24"/>
          <w:szCs w:val="24"/>
        </w:rPr>
        <w:t>el</w:t>
      </w:r>
      <w:r w:rsidR="005C53AF" w:rsidRPr="00C76109">
        <w:rPr>
          <w:rFonts w:ascii="Palatino Linotype" w:eastAsia="Palatino Linotype" w:hAnsi="Palatino Linotype" w:cs="Palatino Linotype"/>
          <w:b/>
          <w:color w:val="000000" w:themeColor="text1"/>
          <w:sz w:val="24"/>
          <w:szCs w:val="24"/>
        </w:rPr>
        <w:t xml:space="preserve"> SUJETO OBLIGADO</w:t>
      </w:r>
      <w:r w:rsidRPr="00C76109">
        <w:rPr>
          <w:rFonts w:ascii="Palatino Linotype" w:eastAsia="Palatino Linotype" w:hAnsi="Palatino Linotype" w:cs="Palatino Linotype"/>
          <w:color w:val="000000" w:themeColor="text1"/>
          <w:sz w:val="24"/>
          <w:szCs w:val="24"/>
        </w:rPr>
        <w:t xml:space="preserve">, dentro de los plazos establecidos en la Ley de </w:t>
      </w:r>
      <w:r w:rsidRPr="00C76109">
        <w:rPr>
          <w:rFonts w:ascii="Palatino Linotype" w:eastAsia="Palatino Linotype" w:hAnsi="Palatino Linotype" w:cs="Palatino Linotype"/>
          <w:color w:val="000000" w:themeColor="text1"/>
          <w:sz w:val="24"/>
          <w:szCs w:val="24"/>
        </w:rPr>
        <w:lastRenderedPageBreak/>
        <w:t>Transparencia Local, a una solicitud de acceso a la inform</w:t>
      </w:r>
      <w:r w:rsidR="00A61C28" w:rsidRPr="00C76109">
        <w:rPr>
          <w:rFonts w:ascii="Palatino Linotype" w:eastAsia="Palatino Linotype" w:hAnsi="Palatino Linotype" w:cs="Palatino Linotype"/>
          <w:color w:val="000000" w:themeColor="text1"/>
          <w:sz w:val="24"/>
          <w:szCs w:val="24"/>
        </w:rPr>
        <w:t>ación pública, el recurso podrá</w:t>
      </w:r>
      <w:r w:rsidRPr="00C76109">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C76109">
        <w:rPr>
          <w:rFonts w:ascii="Palatino Linotype" w:eastAsia="Palatino Linotype" w:hAnsi="Palatino Linotype" w:cs="Palatino Linotype"/>
          <w:b/>
          <w:color w:val="000000" w:themeColor="text1"/>
          <w:sz w:val="24"/>
          <w:szCs w:val="24"/>
        </w:rPr>
        <w:t>Recurrente</w:t>
      </w:r>
      <w:r w:rsidRPr="00C76109">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C76109">
        <w:rPr>
          <w:rFonts w:ascii="Palatino Linotype" w:eastAsia="Palatino Linotype" w:hAnsi="Palatino Linotype" w:cs="Palatino Linotype"/>
          <w:b/>
          <w:color w:val="000000" w:themeColor="text1"/>
          <w:sz w:val="24"/>
          <w:szCs w:val="24"/>
        </w:rPr>
        <w:t>SAIMEX</w:t>
      </w:r>
      <w:r w:rsidRPr="00C76109">
        <w:rPr>
          <w:rFonts w:ascii="Palatino Linotype" w:eastAsia="Palatino Linotype" w:hAnsi="Palatino Linotype" w:cs="Palatino Linotype"/>
          <w:color w:val="000000" w:themeColor="text1"/>
          <w:sz w:val="24"/>
          <w:szCs w:val="24"/>
        </w:rPr>
        <w:t>, dicho requisito resulta innecesario.</w:t>
      </w: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El artículo 179</w:t>
      </w:r>
      <w:r w:rsidR="00A7643A" w:rsidRPr="00C76109">
        <w:rPr>
          <w:rFonts w:ascii="Palatino Linotype" w:eastAsia="Palatino Linotype" w:hAnsi="Palatino Linotype" w:cs="Palatino Linotype"/>
          <w:color w:val="000000" w:themeColor="text1"/>
          <w:sz w:val="24"/>
          <w:szCs w:val="24"/>
        </w:rPr>
        <w:t>,</w:t>
      </w:r>
      <w:r w:rsidRPr="00C76109">
        <w:rPr>
          <w:rFonts w:ascii="Palatino Linotype" w:eastAsia="Palatino Linotype" w:hAnsi="Palatino Linotype" w:cs="Palatino Linotype"/>
          <w:color w:val="000000" w:themeColor="text1"/>
          <w:sz w:val="24"/>
          <w:szCs w:val="24"/>
        </w:rPr>
        <w:t xml:space="preserve"> fracción VII</w:t>
      </w:r>
      <w:r w:rsidR="00A7643A" w:rsidRPr="00C76109">
        <w:rPr>
          <w:rFonts w:ascii="Palatino Linotype" w:eastAsia="Palatino Linotype" w:hAnsi="Palatino Linotype" w:cs="Palatino Linotype"/>
          <w:color w:val="000000" w:themeColor="text1"/>
          <w:sz w:val="24"/>
          <w:szCs w:val="24"/>
        </w:rPr>
        <w:t>,</w:t>
      </w:r>
      <w:r w:rsidRPr="00C76109">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C76109">
        <w:rPr>
          <w:rFonts w:ascii="Palatino Linotype" w:eastAsia="Palatino Linotype" w:hAnsi="Palatino Linotype" w:cs="Palatino Linotype"/>
          <w:b/>
          <w:color w:val="000000" w:themeColor="text1"/>
          <w:sz w:val="24"/>
          <w:szCs w:val="24"/>
        </w:rPr>
        <w:t>EL SUJETO OBLIGADO</w:t>
      </w:r>
      <w:r w:rsidRPr="00C76109">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C76109">
        <w:rPr>
          <w:rFonts w:ascii="Palatino Linotype" w:eastAsia="Palatino Linotype" w:hAnsi="Palatino Linotype" w:cs="Palatino Linotype"/>
          <w:b/>
          <w:color w:val="000000" w:themeColor="text1"/>
          <w:sz w:val="24"/>
          <w:szCs w:val="24"/>
        </w:rPr>
        <w:t>Recurrente</w:t>
      </w:r>
      <w:r w:rsidRPr="00C76109">
        <w:rPr>
          <w:rFonts w:ascii="Palatino Linotype" w:eastAsia="Palatino Linotype" w:hAnsi="Palatino Linotype" w:cs="Palatino Linotype"/>
          <w:color w:val="000000" w:themeColor="text1"/>
          <w:sz w:val="24"/>
          <w:szCs w:val="24"/>
        </w:rPr>
        <w:t xml:space="preserve"> combate </w:t>
      </w:r>
      <w:r w:rsidR="00A61C28" w:rsidRPr="00C76109">
        <w:rPr>
          <w:rFonts w:ascii="Palatino Linotype" w:eastAsia="Palatino Linotype" w:hAnsi="Palatino Linotype" w:cs="Palatino Linotype"/>
          <w:color w:val="000000" w:themeColor="text1"/>
          <w:sz w:val="24"/>
          <w:szCs w:val="24"/>
        </w:rPr>
        <w:t xml:space="preserve">la </w:t>
      </w:r>
      <w:r w:rsidRPr="00C76109">
        <w:rPr>
          <w:rFonts w:ascii="Palatino Linotype" w:eastAsia="Palatino Linotype" w:hAnsi="Palatino Linotype" w:cs="Palatino Linotype"/>
          <w:color w:val="000000" w:themeColor="text1"/>
          <w:sz w:val="24"/>
          <w:szCs w:val="24"/>
        </w:rPr>
        <w:t xml:space="preserve">falta de trámite por </w:t>
      </w:r>
      <w:r w:rsidR="005C53AF" w:rsidRPr="00C76109">
        <w:rPr>
          <w:rFonts w:ascii="Palatino Linotype" w:eastAsia="Palatino Linotype" w:hAnsi="Palatino Linotype" w:cs="Palatino Linotype"/>
          <w:b/>
          <w:color w:val="000000" w:themeColor="text1"/>
          <w:sz w:val="24"/>
          <w:szCs w:val="24"/>
        </w:rPr>
        <w:t>EL SUJETO OBLIGADO</w:t>
      </w:r>
      <w:r w:rsidRPr="00C76109">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widowControl w:val="0"/>
        <w:spacing w:after="0" w:line="360" w:lineRule="auto"/>
        <w:jc w:val="both"/>
        <w:rPr>
          <w:rFonts w:ascii="Palatino Linotype" w:eastAsia="Palatino Linotype" w:hAnsi="Palatino Linotype" w:cs="Palatino Linotype"/>
          <w:b/>
          <w:color w:val="000000" w:themeColor="text1"/>
          <w:sz w:val="24"/>
          <w:szCs w:val="24"/>
        </w:rPr>
      </w:pPr>
      <w:r w:rsidRPr="00C76109">
        <w:rPr>
          <w:rFonts w:ascii="Palatino Linotype" w:eastAsia="Palatino Linotype" w:hAnsi="Palatino Linotype" w:cs="Palatino Linotype"/>
          <w:b/>
          <w:color w:val="000000" w:themeColor="text1"/>
          <w:sz w:val="24"/>
          <w:szCs w:val="24"/>
        </w:rPr>
        <w:t xml:space="preserve">TERCERO. Estudio y resolución del asunto. </w:t>
      </w: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w:t>
      </w:r>
      <w:r w:rsidRPr="00C76109">
        <w:rPr>
          <w:rFonts w:ascii="Palatino Linotype" w:eastAsia="Palatino Linotype" w:hAnsi="Palatino Linotype" w:cs="Palatino Linotype"/>
          <w:color w:val="000000" w:themeColor="text1"/>
          <w:sz w:val="24"/>
          <w:szCs w:val="24"/>
        </w:rPr>
        <w:lastRenderedPageBreak/>
        <w:t xml:space="preserve">se puede solicitar aquellos documentos que generen, administren o posean las autoridades en ejercicio de sus respectivas atribuciones y competencias. </w:t>
      </w:r>
    </w:p>
    <w:p w:rsidR="00A7643A" w:rsidRPr="00C76109" w:rsidRDefault="00A7643A" w:rsidP="009363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C76109">
        <w:rPr>
          <w:rFonts w:ascii="Palatino Linotype" w:eastAsia="Palatino Linotype" w:hAnsi="Palatino Linotype" w:cs="Palatino Linotype"/>
          <w:b/>
          <w:color w:val="000000" w:themeColor="text1"/>
          <w:sz w:val="24"/>
          <w:szCs w:val="24"/>
        </w:rPr>
        <w:t>EL SUJETO OBLIGADO</w:t>
      </w:r>
      <w:r w:rsidRPr="00C76109">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C76109">
        <w:rPr>
          <w:rFonts w:ascii="Palatino Linotype" w:eastAsia="Palatino Linotype" w:hAnsi="Palatino Linotype" w:cs="Palatino Linotype"/>
          <w:b/>
          <w:color w:val="000000" w:themeColor="text1"/>
          <w:sz w:val="24"/>
          <w:szCs w:val="24"/>
        </w:rPr>
        <w:t>EL SUJETO OBLIGADO</w:t>
      </w:r>
      <w:r w:rsidRPr="00C76109">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C76109">
        <w:rPr>
          <w:rFonts w:ascii="Palatino Linotype" w:eastAsia="Palatino Linotype" w:hAnsi="Palatino Linotype" w:cs="Palatino Linotype"/>
          <w:color w:val="000000" w:themeColor="text1"/>
          <w:sz w:val="24"/>
          <w:szCs w:val="24"/>
        </w:rPr>
        <w:t>l</w:t>
      </w:r>
      <w:r w:rsidRPr="00C76109">
        <w:rPr>
          <w:rFonts w:ascii="Palatino Linotype" w:eastAsia="Palatino Linotype" w:hAnsi="Palatino Linotype" w:cs="Palatino Linotype"/>
          <w:color w:val="000000" w:themeColor="text1"/>
          <w:sz w:val="24"/>
          <w:szCs w:val="24"/>
        </w:rPr>
        <w:t>.</w:t>
      </w:r>
    </w:p>
    <w:p w:rsidR="00C85B89" w:rsidRPr="00C76109" w:rsidRDefault="00C85B89" w:rsidP="009363B1">
      <w:pPr>
        <w:pStyle w:val="Prrafodelista"/>
        <w:ind w:left="0"/>
        <w:rPr>
          <w:rFonts w:ascii="Palatino Linotype" w:eastAsia="Palatino Linotype" w:hAnsi="Palatino Linotype" w:cs="Palatino Linotype"/>
          <w:color w:val="000000" w:themeColor="text1"/>
        </w:rPr>
      </w:pPr>
    </w:p>
    <w:p w:rsidR="00C85B89" w:rsidRPr="00C76109" w:rsidRDefault="00C85B89" w:rsidP="00C35733">
      <w:pPr>
        <w:pStyle w:val="Prrafodelista"/>
        <w:widowControl w:val="0"/>
        <w:numPr>
          <w:ilvl w:val="0"/>
          <w:numId w:val="7"/>
        </w:numPr>
        <w:spacing w:line="360" w:lineRule="auto"/>
        <w:ind w:left="0" w:firstLine="0"/>
        <w:jc w:val="both"/>
        <w:rPr>
          <w:rFonts w:ascii="Palatino Linotype" w:eastAsia="Palatino Linotype" w:hAnsi="Palatino Linotype" w:cs="Palatino Linotype"/>
          <w:b/>
          <w:color w:val="000000" w:themeColor="text1"/>
        </w:rPr>
      </w:pPr>
      <w:bookmarkStart w:id="1" w:name="_Toc192767981"/>
      <w:r w:rsidRPr="00C76109">
        <w:rPr>
          <w:rFonts w:ascii="Palatino Linotype" w:hAnsi="Palatino Linotype"/>
          <w:b/>
          <w:color w:val="000000" w:themeColor="text1"/>
        </w:rPr>
        <w:t>Causales de sobreseimiento</w:t>
      </w:r>
      <w:bookmarkEnd w:id="1"/>
    </w:p>
    <w:p w:rsidR="00C85B89" w:rsidRPr="00C76109" w:rsidRDefault="00A122E7" w:rsidP="009363B1">
      <w:pPr>
        <w:numPr>
          <w:ilvl w:val="0"/>
          <w:numId w:val="4"/>
        </w:numPr>
        <w:pBdr>
          <w:top w:val="nil"/>
          <w:left w:val="nil"/>
          <w:bottom w:val="nil"/>
          <w:right w:val="nil"/>
          <w:between w:val="nil"/>
        </w:pBdr>
        <w:spacing w:after="0" w:line="360" w:lineRule="auto"/>
        <w:ind w:left="0" w:firstLine="0"/>
        <w:jc w:val="both"/>
        <w:rPr>
          <w:rFonts w:ascii="Palatino Linotype" w:hAnsi="Palatino Linotype" w:cs="Tahoma"/>
          <w:bCs/>
          <w:color w:val="000000" w:themeColor="text1"/>
          <w:sz w:val="24"/>
          <w:szCs w:val="24"/>
        </w:rPr>
      </w:pPr>
      <w:r w:rsidRPr="00C76109">
        <w:rPr>
          <w:rFonts w:ascii="Palatino Linotype" w:hAnsi="Palatino Linotype" w:cs="Tahoma"/>
          <w:bCs/>
          <w:color w:val="000000" w:themeColor="text1"/>
          <w:sz w:val="24"/>
          <w:szCs w:val="24"/>
        </w:rPr>
        <w:t xml:space="preserve">Respecto al recurso de revisión </w:t>
      </w:r>
      <w:r w:rsidR="009363B1" w:rsidRPr="00C76109">
        <w:rPr>
          <w:rFonts w:ascii="Palatino Linotype" w:hAnsi="Palatino Linotype" w:cs="Tahoma"/>
          <w:bCs/>
          <w:color w:val="000000" w:themeColor="text1"/>
          <w:sz w:val="24"/>
          <w:szCs w:val="24"/>
        </w:rPr>
        <w:t>0</w:t>
      </w:r>
      <w:r w:rsidRPr="00C76109">
        <w:rPr>
          <w:rFonts w:ascii="Palatino Linotype" w:hAnsi="Palatino Linotype" w:cs="Tahoma"/>
          <w:b/>
          <w:bCs/>
          <w:color w:val="000000" w:themeColor="text1"/>
          <w:sz w:val="24"/>
          <w:szCs w:val="24"/>
        </w:rPr>
        <w:t>9078/INFOEM/IP/RR/2025</w:t>
      </w:r>
      <w:r w:rsidRPr="00C76109">
        <w:rPr>
          <w:rFonts w:ascii="Palatino Linotype" w:hAnsi="Palatino Linotype" w:cs="Tahoma"/>
          <w:bCs/>
          <w:color w:val="000000" w:themeColor="text1"/>
          <w:sz w:val="24"/>
          <w:szCs w:val="24"/>
        </w:rPr>
        <w:t xml:space="preserve">, </w:t>
      </w:r>
      <w:r w:rsidR="00C85B89" w:rsidRPr="00C76109">
        <w:rPr>
          <w:rFonts w:ascii="Palatino Linotype" w:hAnsi="Palatino Linotype" w:cs="Tahoma"/>
          <w:color w:val="000000" w:themeColor="text1"/>
          <w:sz w:val="24"/>
          <w:szCs w:val="24"/>
        </w:rPr>
        <w:t xml:space="preserve">El artículo 192 de la </w:t>
      </w:r>
      <w:r w:rsidR="00C85B89" w:rsidRPr="00C76109">
        <w:rPr>
          <w:rFonts w:ascii="Palatino Linotype" w:hAnsi="Palatino Linotype" w:cs="Tahoma"/>
          <w:bCs/>
          <w:color w:val="000000" w:themeColor="text1"/>
          <w:sz w:val="24"/>
          <w:szCs w:val="24"/>
          <w:lang w:eastAsia="es-ES_tradnl"/>
        </w:rPr>
        <w:t xml:space="preserve">Ley Transparencia y Acceso a la Información Pública del Estado de México y Municipios, señala las causales por las cuales se puede sobreseer en todo o en parte el Recurso de Revisión; así, </w:t>
      </w:r>
      <w:r w:rsidR="00C85B89" w:rsidRPr="00C76109">
        <w:rPr>
          <w:rFonts w:ascii="Palatino Linotype" w:hAnsi="Palatino Linotype" w:cs="Tahoma"/>
          <w:color w:val="000000" w:themeColor="text1"/>
          <w:sz w:val="24"/>
          <w:szCs w:val="24"/>
          <w:lang w:eastAsia="es-ES_tradnl"/>
        </w:rPr>
        <w:t>del análisis realizado por este Instituto, se advierte que</w:t>
      </w:r>
      <w:r w:rsidR="00C85B89" w:rsidRPr="00C76109">
        <w:rPr>
          <w:rFonts w:ascii="Palatino Linotype" w:hAnsi="Palatino Linotype" w:cs="Tahoma"/>
          <w:b/>
          <w:color w:val="000000" w:themeColor="text1"/>
          <w:sz w:val="24"/>
          <w:szCs w:val="24"/>
          <w:lang w:eastAsia="es-ES_tradnl"/>
        </w:rPr>
        <w:t xml:space="preserve"> no se configuran las causales establecidas en las fracciones I, II, III y V, </w:t>
      </w:r>
      <w:r w:rsidR="00C85B89" w:rsidRPr="00C76109">
        <w:rPr>
          <w:rFonts w:ascii="Palatino Linotype" w:hAnsi="Palatino Linotype" w:cs="Tahoma"/>
          <w:color w:val="000000" w:themeColor="text1"/>
          <w:sz w:val="24"/>
          <w:szCs w:val="24"/>
          <w:lang w:eastAsia="es-ES_tradnl"/>
        </w:rPr>
        <w:t>toda vez que no hay constancias en el expediente en que se actúa, de que el Recurrente se haya desistido, fallecido, que el Sujeto Obligado hubiese modificado o revocado el acto impugnado o bien, haya quedado sin materia.</w:t>
      </w:r>
    </w:p>
    <w:p w:rsidR="00C85B89" w:rsidRPr="00C76109" w:rsidRDefault="00C85B89" w:rsidP="009363B1">
      <w:pPr>
        <w:spacing w:line="360" w:lineRule="auto"/>
        <w:jc w:val="both"/>
        <w:rPr>
          <w:rFonts w:ascii="Palatino Linotype" w:hAnsi="Palatino Linotype" w:cs="Tahoma"/>
          <w:color w:val="000000" w:themeColor="text1"/>
          <w:sz w:val="24"/>
          <w:szCs w:val="24"/>
          <w:lang w:eastAsia="es-ES_tradnl"/>
        </w:rPr>
      </w:pPr>
    </w:p>
    <w:p w:rsidR="00C85B89" w:rsidRPr="00C76109" w:rsidRDefault="00C85B89" w:rsidP="009363B1">
      <w:pPr>
        <w:numPr>
          <w:ilvl w:val="0"/>
          <w:numId w:val="4"/>
        </w:numPr>
        <w:pBdr>
          <w:top w:val="nil"/>
          <w:left w:val="nil"/>
          <w:bottom w:val="nil"/>
          <w:right w:val="nil"/>
          <w:between w:val="nil"/>
        </w:pBdr>
        <w:spacing w:after="0" w:line="360" w:lineRule="auto"/>
        <w:ind w:left="0" w:firstLine="0"/>
        <w:jc w:val="both"/>
        <w:rPr>
          <w:rFonts w:ascii="Palatino Linotype" w:hAnsi="Palatino Linotype" w:cs="Tahoma"/>
          <w:bCs/>
          <w:color w:val="000000" w:themeColor="text1"/>
          <w:sz w:val="24"/>
          <w:szCs w:val="24"/>
        </w:rPr>
      </w:pPr>
      <w:r w:rsidRPr="00C76109">
        <w:rPr>
          <w:rFonts w:ascii="Palatino Linotype" w:hAnsi="Palatino Linotype" w:cs="Tahoma"/>
          <w:color w:val="000000" w:themeColor="text1"/>
          <w:sz w:val="24"/>
          <w:szCs w:val="24"/>
          <w:lang w:eastAsia="es-ES_tradnl"/>
        </w:rPr>
        <w:t xml:space="preserve">No obstante, por lo que hace a la hipótesis prevista en </w:t>
      </w:r>
      <w:r w:rsidRPr="00C76109">
        <w:rPr>
          <w:rFonts w:ascii="Palatino Linotype" w:hAnsi="Palatino Linotype" w:cs="Tahoma"/>
          <w:b/>
          <w:bCs/>
          <w:color w:val="000000" w:themeColor="text1"/>
          <w:sz w:val="24"/>
          <w:szCs w:val="24"/>
          <w:lang w:eastAsia="es-ES_tradnl"/>
        </w:rPr>
        <w:t>la fracción IV,</w:t>
      </w:r>
      <w:r w:rsidRPr="00C76109">
        <w:rPr>
          <w:rFonts w:ascii="Palatino Linotype" w:hAnsi="Palatino Linotype" w:cs="Tahoma"/>
          <w:color w:val="000000" w:themeColor="text1"/>
          <w:sz w:val="24"/>
          <w:szCs w:val="24"/>
          <w:lang w:eastAsia="es-ES_tradnl"/>
        </w:rPr>
        <w:t xml:space="preserve"> a saber, que, una vez admitido el Recurso de Revisión, aparezca alguna causal de improcedencia en términos de la presente Ley, </w:t>
      </w:r>
      <w:r w:rsidRPr="00C76109">
        <w:rPr>
          <w:rFonts w:ascii="Palatino Linotype" w:hAnsi="Palatino Linotype" w:cs="Tahoma"/>
          <w:bCs/>
          <w:color w:val="000000" w:themeColor="text1"/>
          <w:sz w:val="24"/>
          <w:szCs w:val="24"/>
          <w:lang w:eastAsia="es-ES_tradnl"/>
        </w:rPr>
        <w:t xml:space="preserve">resulta necesario traer a colación el artículo 191, fracción III, de dicho ordenamiento jurídico, que establece que el Recurso de Revisión será desechado por </w:t>
      </w:r>
      <w:r w:rsidRPr="00C76109">
        <w:rPr>
          <w:rFonts w:ascii="Palatino Linotype" w:hAnsi="Palatino Linotype" w:cs="Tahoma"/>
          <w:bCs/>
          <w:color w:val="000000" w:themeColor="text1"/>
          <w:sz w:val="24"/>
          <w:szCs w:val="24"/>
          <w:lang w:eastAsia="es-ES_tradnl"/>
        </w:rPr>
        <w:lastRenderedPageBreak/>
        <w:t xml:space="preserve">improcedente, cuando dicho medio no actualice alguno de los supuestos previstos en el diverso 179 de la presente Ley. </w:t>
      </w:r>
      <w:r w:rsidRPr="00C76109">
        <w:rPr>
          <w:rFonts w:ascii="Palatino Linotype" w:hAnsi="Palatino Linotype" w:cs="Arial"/>
          <w:bCs/>
          <w:color w:val="000000" w:themeColor="text1"/>
          <w:sz w:val="24"/>
          <w:szCs w:val="24"/>
        </w:rPr>
        <w:t>En ese orden de ideas, dicho artículo prevé lo siguiente:</w:t>
      </w:r>
    </w:p>
    <w:p w:rsidR="00C85B89" w:rsidRPr="00C76109" w:rsidRDefault="00C85B89" w:rsidP="009363B1">
      <w:pPr>
        <w:spacing w:line="360" w:lineRule="auto"/>
        <w:jc w:val="both"/>
        <w:rPr>
          <w:rFonts w:ascii="Palatino Linotype" w:hAnsi="Palatino Linotype" w:cs="Arial"/>
          <w:bCs/>
          <w:color w:val="000000" w:themeColor="text1"/>
          <w:sz w:val="24"/>
          <w:szCs w:val="24"/>
        </w:rPr>
      </w:pP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
          <w:bCs/>
          <w:i/>
          <w:color w:val="000000" w:themeColor="text1"/>
        </w:rPr>
        <w:t xml:space="preserve">“Artículo 179. </w:t>
      </w:r>
      <w:r w:rsidRPr="00C76109">
        <w:rPr>
          <w:rFonts w:ascii="Palatino Linotype" w:hAnsi="Palatino Linotype" w:cs="Arial"/>
          <w:bCs/>
          <w:i/>
          <w:color w:val="000000" w:themeColor="text1"/>
        </w:rPr>
        <w:t xml:space="preserve">El recurso de revisión es un medio de protección que la Ley otorga a los particulares, para hacer valer su derecho de acceso a la información pública, y procederá en contra de las siguientes causas: </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 xml:space="preserve">I. La negativa a la información solicitada; </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 xml:space="preserve">II. La clasificación de la información; </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 xml:space="preserve">III. La declaración de inexistencia de la información; </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 xml:space="preserve">IV. La declaración de incompetencia por el sujeto obligado; </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 xml:space="preserve">V. La entrega de información incompleta; </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 xml:space="preserve">VI. La entrega de información que no corresponda con lo solicitado; </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 xml:space="preserve">VII. La falta de respuesta a una solicitud de acceso a la información; </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 xml:space="preserve">VIII. La notificación, entrega o puesta a disposición de información en una modalidad o formato distinto al solicitado; </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 xml:space="preserve">IX. La entrega o puesta a disposición de información en un formato incomprensible y/o no accesible para el solicitante; </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 xml:space="preserve">X. Los costos o tiempos de entrega de la información; </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 xml:space="preserve">XI. La falta de trámite a una solicitud; </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 xml:space="preserve">XII. La negativa a permitir la consulta directa de la información; </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 xml:space="preserve">XIII. La falta, deficiencia o insuficiencia de la fundamentación y/o motivación en la respuesta; y </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XIV. La orientación a un trámite específico.</w:t>
      </w:r>
    </w:p>
    <w:p w:rsidR="00C85B89" w:rsidRPr="00C76109" w:rsidRDefault="00C85B89" w:rsidP="009363B1">
      <w:pPr>
        <w:pStyle w:val="Prrafodelista"/>
        <w:spacing w:line="276" w:lineRule="auto"/>
        <w:ind w:left="0"/>
        <w:jc w:val="both"/>
        <w:rPr>
          <w:rFonts w:ascii="Palatino Linotype" w:hAnsi="Palatino Linotype" w:cs="Arial"/>
          <w:bCs/>
          <w:i/>
          <w:color w:val="000000" w:themeColor="text1"/>
        </w:rPr>
      </w:pPr>
      <w:r w:rsidRPr="00C76109">
        <w:rPr>
          <w:rFonts w:ascii="Palatino Linotype" w:hAnsi="Palatino Linotype" w:cs="Arial"/>
          <w:bCs/>
          <w:i/>
          <w:color w:val="000000" w:themeColor="text1"/>
        </w:rPr>
        <w:t>...”</w:t>
      </w:r>
    </w:p>
    <w:p w:rsidR="00C85B89" w:rsidRPr="00C76109" w:rsidRDefault="00C85B89" w:rsidP="009363B1">
      <w:pPr>
        <w:pStyle w:val="NormalWeb"/>
        <w:spacing w:after="0" w:line="360" w:lineRule="auto"/>
        <w:contextualSpacing/>
        <w:rPr>
          <w:rFonts w:ascii="Palatino Linotype" w:hAnsi="Palatino Linotype" w:cs="Tahoma"/>
          <w:bCs/>
          <w:iCs/>
          <w:lang w:val="es-ES"/>
        </w:rPr>
      </w:pPr>
    </w:p>
    <w:p w:rsidR="00C85B89" w:rsidRPr="00C76109" w:rsidRDefault="00C85B89" w:rsidP="009363B1">
      <w:pPr>
        <w:numPr>
          <w:ilvl w:val="0"/>
          <w:numId w:val="4"/>
        </w:numPr>
        <w:pBdr>
          <w:top w:val="nil"/>
          <w:left w:val="nil"/>
          <w:bottom w:val="nil"/>
          <w:right w:val="nil"/>
          <w:between w:val="nil"/>
        </w:pBdr>
        <w:spacing w:after="0" w:line="360" w:lineRule="auto"/>
        <w:ind w:left="0" w:firstLine="0"/>
        <w:jc w:val="both"/>
        <w:rPr>
          <w:rFonts w:ascii="Palatino Linotype" w:hAnsi="Palatino Linotype" w:cs="Tahoma"/>
          <w:color w:val="000000" w:themeColor="text1"/>
          <w:sz w:val="24"/>
          <w:szCs w:val="24"/>
        </w:rPr>
      </w:pPr>
      <w:r w:rsidRPr="00C76109">
        <w:rPr>
          <w:rFonts w:ascii="Palatino Linotype" w:hAnsi="Palatino Linotype" w:cs="Tahoma"/>
          <w:color w:val="000000" w:themeColor="text1"/>
          <w:sz w:val="24"/>
          <w:szCs w:val="24"/>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C85B89" w:rsidRPr="00C76109" w:rsidRDefault="00C85B89" w:rsidP="009363B1">
      <w:pPr>
        <w:numPr>
          <w:ilvl w:val="0"/>
          <w:numId w:val="4"/>
        </w:numPr>
        <w:pBdr>
          <w:top w:val="nil"/>
          <w:left w:val="nil"/>
          <w:bottom w:val="nil"/>
          <w:right w:val="nil"/>
          <w:between w:val="nil"/>
        </w:pBdr>
        <w:spacing w:after="0" w:line="360" w:lineRule="auto"/>
        <w:ind w:left="0" w:firstLine="0"/>
        <w:jc w:val="both"/>
        <w:rPr>
          <w:rFonts w:ascii="Palatino Linotype" w:hAnsi="Palatino Linotype" w:cs="Tahoma"/>
          <w:color w:val="000000" w:themeColor="text1"/>
          <w:sz w:val="24"/>
          <w:szCs w:val="24"/>
        </w:rPr>
      </w:pPr>
      <w:r w:rsidRPr="00C76109">
        <w:rPr>
          <w:rFonts w:ascii="Palatino Linotype" w:hAnsi="Palatino Linotype" w:cs="Tahoma"/>
          <w:color w:val="000000" w:themeColor="text1"/>
          <w:sz w:val="24"/>
          <w:szCs w:val="24"/>
        </w:rPr>
        <w:lastRenderedPageBreak/>
        <w:t>Además, conforme al Diccionario de Transparencia y Acceso a la Información Pública y la página oficial de este Instituto (</w:t>
      </w:r>
      <w:hyperlink r:id="rId8" w:anchor="queEsRRdeIP" w:history="1">
        <w:r w:rsidRPr="00C76109">
          <w:rPr>
            <w:rFonts w:ascii="Palatino Linotype" w:hAnsi="Palatino Linotype" w:cs="Tahoma"/>
            <w:color w:val="000000" w:themeColor="text1"/>
            <w:sz w:val="24"/>
            <w:szCs w:val="24"/>
          </w:rPr>
          <w:t>https://www.infoem.org.mx/es/content/informacion-publica#queEsRRdeIP</w:t>
        </w:r>
      </w:hyperlink>
      <w:r w:rsidRPr="00C76109">
        <w:rPr>
          <w:rFonts w:ascii="Palatino Linotype" w:hAnsi="Palatino Linotype" w:cs="Tahoma"/>
          <w:color w:val="000000" w:themeColor="text1"/>
          <w:sz w:val="24"/>
          <w:szCs w:val="24"/>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C85B89" w:rsidRPr="00C76109" w:rsidRDefault="00C85B89" w:rsidP="009363B1">
      <w:pPr>
        <w:pStyle w:val="NormalWeb"/>
        <w:spacing w:after="0" w:line="360" w:lineRule="auto"/>
        <w:contextualSpacing/>
        <w:rPr>
          <w:rFonts w:ascii="Palatino Linotype" w:hAnsi="Palatino Linotype" w:cs="Tahoma"/>
          <w:bCs/>
          <w:iCs/>
          <w:lang w:val="es-ES"/>
        </w:rPr>
      </w:pPr>
    </w:p>
    <w:p w:rsidR="00C85B89" w:rsidRPr="00C76109" w:rsidRDefault="00C85B89" w:rsidP="009363B1">
      <w:pPr>
        <w:numPr>
          <w:ilvl w:val="0"/>
          <w:numId w:val="4"/>
        </w:numPr>
        <w:pBdr>
          <w:top w:val="nil"/>
          <w:left w:val="nil"/>
          <w:bottom w:val="nil"/>
          <w:right w:val="nil"/>
          <w:between w:val="nil"/>
        </w:pBdr>
        <w:spacing w:after="0" w:line="360" w:lineRule="auto"/>
        <w:ind w:left="0" w:firstLine="0"/>
        <w:jc w:val="both"/>
        <w:rPr>
          <w:rFonts w:ascii="Palatino Linotype" w:hAnsi="Palatino Linotype" w:cs="Tahoma"/>
          <w:color w:val="000000" w:themeColor="text1"/>
          <w:sz w:val="24"/>
          <w:szCs w:val="24"/>
        </w:rPr>
      </w:pPr>
      <w:r w:rsidRPr="00C76109">
        <w:rPr>
          <w:rFonts w:ascii="Palatino Linotype" w:hAnsi="Palatino Linotype" w:cs="Tahoma"/>
          <w:color w:val="000000" w:themeColor="text1"/>
          <w:sz w:val="24"/>
          <w:szCs w:val="24"/>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C76109">
        <w:rPr>
          <w:rFonts w:ascii="Palatino Linotype" w:hAnsi="Palatino Linotype" w:cs="Tahoma"/>
          <w:b/>
          <w:color w:val="000000" w:themeColor="text1"/>
          <w:sz w:val="24"/>
          <w:szCs w:val="24"/>
          <w:u w:val="single"/>
        </w:rPr>
        <w:t>a una solicitud de información específica.</w:t>
      </w:r>
    </w:p>
    <w:p w:rsidR="00C85B89" w:rsidRPr="00C76109" w:rsidRDefault="00C85B89" w:rsidP="009363B1">
      <w:pPr>
        <w:autoSpaceDE w:val="0"/>
        <w:autoSpaceDN w:val="0"/>
        <w:adjustRightInd w:val="0"/>
        <w:spacing w:line="360" w:lineRule="auto"/>
        <w:contextualSpacing/>
        <w:jc w:val="both"/>
        <w:rPr>
          <w:rFonts w:ascii="Palatino Linotype" w:hAnsi="Palatino Linotype" w:cs="Tahoma"/>
          <w:b/>
          <w:bCs/>
          <w:iCs/>
          <w:color w:val="000000" w:themeColor="text1"/>
          <w:sz w:val="24"/>
          <w:szCs w:val="24"/>
        </w:rPr>
      </w:pPr>
    </w:p>
    <w:p w:rsidR="00C85B89" w:rsidRPr="00C76109" w:rsidRDefault="00C85B89" w:rsidP="009363B1">
      <w:pPr>
        <w:numPr>
          <w:ilvl w:val="0"/>
          <w:numId w:val="4"/>
        </w:numPr>
        <w:pBdr>
          <w:top w:val="nil"/>
          <w:left w:val="nil"/>
          <w:bottom w:val="nil"/>
          <w:right w:val="nil"/>
          <w:between w:val="nil"/>
        </w:pBdr>
        <w:spacing w:after="0" w:line="360" w:lineRule="auto"/>
        <w:ind w:left="0" w:firstLine="0"/>
        <w:jc w:val="both"/>
        <w:rPr>
          <w:rFonts w:ascii="Palatino Linotype" w:hAnsi="Palatino Linotype" w:cs="Tahoma"/>
          <w:i/>
          <w:color w:val="000000" w:themeColor="text1"/>
          <w:sz w:val="24"/>
          <w:szCs w:val="24"/>
        </w:rPr>
      </w:pPr>
      <w:r w:rsidRPr="00C76109">
        <w:rPr>
          <w:rFonts w:ascii="Palatino Linotype" w:hAnsi="Palatino Linotype" w:cs="Tahoma"/>
          <w:color w:val="000000" w:themeColor="text1"/>
          <w:sz w:val="24"/>
          <w:szCs w:val="24"/>
        </w:rPr>
        <w:t xml:space="preserve">Con base en lo anterior, y a efecto de verificar si el presente Recurso de Revisión actualiza alguna causal de procedencia del artículo 179 de la Ley de la Materia citado en párrafos que anteceden, </w:t>
      </w:r>
      <w:r w:rsidRPr="00C76109">
        <w:rPr>
          <w:rFonts w:ascii="Palatino Linotype" w:hAnsi="Palatino Linotype"/>
          <w:color w:val="000000" w:themeColor="text1"/>
          <w:sz w:val="24"/>
          <w:szCs w:val="24"/>
        </w:rPr>
        <w:t xml:space="preserve">es necesario </w:t>
      </w:r>
      <w:r w:rsidRPr="00C76109">
        <w:rPr>
          <w:rFonts w:ascii="Palatino Linotype" w:hAnsi="Palatino Linotype" w:cs="Tahoma"/>
          <w:color w:val="000000" w:themeColor="text1"/>
          <w:sz w:val="24"/>
          <w:szCs w:val="24"/>
        </w:rPr>
        <w:t xml:space="preserve">precisar que el Particular requirió, </w:t>
      </w:r>
      <w:r w:rsidRPr="00C76109">
        <w:rPr>
          <w:rFonts w:ascii="Palatino Linotype" w:hAnsi="Palatino Linotype"/>
          <w:i/>
          <w:color w:val="000000" w:themeColor="text1"/>
          <w:sz w:val="24"/>
          <w:szCs w:val="24"/>
        </w:rPr>
        <w:t>RECIBO DE NOMINA DE LA TITULAR DE LA COORDINACION DE IMEVIS, ASI COMO SU CONTRATO DE RELACION LABORAL LISTAS DE ASISTENCIAS Y CURRICULUM EN VERSION PUBLICA O FORMATO UNICO DE MOVIMIENTO PARA ALTA</w:t>
      </w:r>
      <w:r w:rsidRPr="00C76109">
        <w:rPr>
          <w:rFonts w:ascii="Palatino Linotype" w:hAnsi="Palatino Linotype" w:cs="Tahoma"/>
          <w:i/>
          <w:color w:val="000000" w:themeColor="text1"/>
          <w:sz w:val="24"/>
          <w:szCs w:val="24"/>
        </w:rPr>
        <w:t>.</w:t>
      </w:r>
      <w:r w:rsidRPr="00C76109">
        <w:rPr>
          <w:rFonts w:ascii="Palatino Linotype" w:hAnsi="Palatino Linotype" w:cs="Tahoma"/>
          <w:i/>
          <w:color w:val="000000" w:themeColor="text1"/>
          <w:sz w:val="24"/>
          <w:szCs w:val="24"/>
        </w:rPr>
        <w:tab/>
      </w:r>
    </w:p>
    <w:p w:rsidR="00C85B89" w:rsidRPr="00C76109" w:rsidRDefault="00C85B89" w:rsidP="009363B1">
      <w:pPr>
        <w:pStyle w:val="Prrafodelista"/>
        <w:tabs>
          <w:tab w:val="left" w:pos="4962"/>
        </w:tabs>
        <w:spacing w:line="360" w:lineRule="auto"/>
        <w:ind w:left="0"/>
        <w:contextualSpacing/>
        <w:jc w:val="both"/>
        <w:rPr>
          <w:rFonts w:ascii="Palatino Linotype" w:hAnsi="Palatino Linotype" w:cs="Tahoma"/>
          <w:color w:val="000000" w:themeColor="text1"/>
        </w:rPr>
      </w:pPr>
    </w:p>
    <w:p w:rsidR="00C85B89" w:rsidRPr="00C76109" w:rsidRDefault="00C85B89" w:rsidP="009363B1">
      <w:pPr>
        <w:numPr>
          <w:ilvl w:val="0"/>
          <w:numId w:val="4"/>
        </w:numPr>
        <w:pBdr>
          <w:top w:val="nil"/>
          <w:left w:val="nil"/>
          <w:bottom w:val="nil"/>
          <w:right w:val="nil"/>
          <w:between w:val="nil"/>
        </w:pBdr>
        <w:spacing w:after="0" w:line="360" w:lineRule="auto"/>
        <w:ind w:left="0" w:firstLine="0"/>
        <w:jc w:val="both"/>
        <w:rPr>
          <w:rFonts w:ascii="Palatino Linotype" w:hAnsi="Palatino Linotype"/>
          <w:color w:val="000000" w:themeColor="text1"/>
          <w:sz w:val="24"/>
          <w:szCs w:val="24"/>
        </w:rPr>
      </w:pPr>
      <w:r w:rsidRPr="00C76109">
        <w:rPr>
          <w:rFonts w:ascii="Palatino Linotype" w:hAnsi="Palatino Linotype" w:cs="Tahoma"/>
          <w:color w:val="000000" w:themeColor="text1"/>
          <w:sz w:val="24"/>
          <w:szCs w:val="24"/>
        </w:rPr>
        <w:t xml:space="preserve">Sobre el tema, el artículo 163, párrafo primero, de la Ley de Transparencia y Acceso a la Información Pública del Estado de México y Municipios, precisa que, </w:t>
      </w:r>
      <w:r w:rsidRPr="00C76109">
        <w:rPr>
          <w:rFonts w:ascii="Palatino Linotype" w:hAnsi="Palatino Linotype"/>
          <w:color w:val="000000" w:themeColor="text1"/>
          <w:sz w:val="24"/>
          <w:szCs w:val="24"/>
        </w:rPr>
        <w:t xml:space="preserve">la Unidad de Transparencia deberá notificar la respuesta a la solicitud al interesado en el menor tiempo posible, que no podrá exceder de </w:t>
      </w:r>
      <w:r w:rsidRPr="00C76109">
        <w:rPr>
          <w:rFonts w:ascii="Palatino Linotype" w:hAnsi="Palatino Linotype"/>
          <w:b/>
          <w:color w:val="000000" w:themeColor="text1"/>
          <w:sz w:val="24"/>
          <w:szCs w:val="24"/>
        </w:rPr>
        <w:t>quince días hábiles</w:t>
      </w:r>
      <w:r w:rsidRPr="00C76109">
        <w:rPr>
          <w:rFonts w:ascii="Palatino Linotype" w:hAnsi="Palatino Linotype"/>
          <w:color w:val="000000" w:themeColor="text1"/>
          <w:sz w:val="24"/>
          <w:szCs w:val="24"/>
        </w:rPr>
        <w:t>, contados a partir del día siguiente a la presentación de aquélla.</w:t>
      </w:r>
    </w:p>
    <w:p w:rsidR="00C85B89" w:rsidRPr="00C76109" w:rsidRDefault="00C85B89" w:rsidP="009363B1">
      <w:pPr>
        <w:pStyle w:val="Prrafodelista"/>
        <w:autoSpaceDE w:val="0"/>
        <w:autoSpaceDN w:val="0"/>
        <w:adjustRightInd w:val="0"/>
        <w:spacing w:line="360" w:lineRule="auto"/>
        <w:ind w:left="0"/>
        <w:contextualSpacing/>
        <w:jc w:val="both"/>
        <w:rPr>
          <w:rFonts w:ascii="Palatino Linotype" w:hAnsi="Palatino Linotype"/>
          <w:color w:val="000000" w:themeColor="text1"/>
        </w:rPr>
      </w:pPr>
    </w:p>
    <w:p w:rsidR="00923BC3" w:rsidRPr="00C76109" w:rsidRDefault="00C85B89" w:rsidP="009363B1">
      <w:pPr>
        <w:numPr>
          <w:ilvl w:val="0"/>
          <w:numId w:val="4"/>
        </w:numPr>
        <w:pBdr>
          <w:top w:val="nil"/>
          <w:left w:val="nil"/>
          <w:bottom w:val="nil"/>
          <w:right w:val="nil"/>
          <w:between w:val="nil"/>
        </w:pBdr>
        <w:spacing w:after="0" w:line="360" w:lineRule="auto"/>
        <w:ind w:left="0" w:firstLine="0"/>
        <w:jc w:val="both"/>
        <w:rPr>
          <w:rFonts w:ascii="Palatino Linotype" w:hAnsi="Palatino Linotype" w:cs="Tahoma"/>
          <w:iCs/>
          <w:color w:val="000000" w:themeColor="text1"/>
          <w:sz w:val="24"/>
          <w:szCs w:val="24"/>
        </w:rPr>
      </w:pPr>
      <w:r w:rsidRPr="00C76109">
        <w:rPr>
          <w:rFonts w:ascii="Palatino Linotype" w:hAnsi="Palatino Linotype" w:cs="Tahoma"/>
          <w:iCs/>
          <w:color w:val="000000" w:themeColor="text1"/>
          <w:sz w:val="24"/>
          <w:szCs w:val="24"/>
        </w:rPr>
        <w:lastRenderedPageBreak/>
        <w:t xml:space="preserve">En ese sentido, el requerimiento de acceso a la información se presentó el </w:t>
      </w:r>
      <w:r w:rsidR="00A122E7" w:rsidRPr="00C76109">
        <w:rPr>
          <w:rFonts w:ascii="Palatino Linotype" w:hAnsi="Palatino Linotype" w:cs="Tahoma"/>
          <w:iCs/>
          <w:color w:val="000000" w:themeColor="text1"/>
          <w:sz w:val="24"/>
          <w:szCs w:val="24"/>
        </w:rPr>
        <w:t>veinticuatro</w:t>
      </w:r>
      <w:r w:rsidRPr="00C76109">
        <w:rPr>
          <w:rFonts w:ascii="Palatino Linotype" w:hAnsi="Palatino Linotype" w:cs="Tahoma"/>
          <w:iCs/>
          <w:color w:val="000000" w:themeColor="text1"/>
          <w:sz w:val="24"/>
          <w:szCs w:val="24"/>
        </w:rPr>
        <w:t xml:space="preserve"> de </w:t>
      </w:r>
      <w:r w:rsidR="00A122E7" w:rsidRPr="00C76109">
        <w:rPr>
          <w:rFonts w:ascii="Palatino Linotype" w:hAnsi="Palatino Linotype" w:cs="Tahoma"/>
          <w:iCs/>
          <w:color w:val="000000" w:themeColor="text1"/>
          <w:sz w:val="24"/>
          <w:szCs w:val="24"/>
        </w:rPr>
        <w:t>junio</w:t>
      </w:r>
      <w:r w:rsidRPr="00C76109">
        <w:rPr>
          <w:rFonts w:ascii="Palatino Linotype" w:hAnsi="Palatino Linotype" w:cs="Tahoma"/>
          <w:iCs/>
          <w:color w:val="000000" w:themeColor="text1"/>
          <w:sz w:val="24"/>
          <w:szCs w:val="24"/>
        </w:rPr>
        <w:t xml:space="preserve"> de dos mil veinticinco, y la interposición del Recurso de Revi</w:t>
      </w:r>
      <w:r w:rsidR="00A122E7" w:rsidRPr="00C76109">
        <w:rPr>
          <w:rFonts w:ascii="Palatino Linotype" w:hAnsi="Palatino Linotype" w:cs="Tahoma"/>
          <w:iCs/>
          <w:color w:val="000000" w:themeColor="text1"/>
          <w:sz w:val="24"/>
          <w:szCs w:val="24"/>
        </w:rPr>
        <w:t>sión se registró el veintiocho</w:t>
      </w:r>
      <w:r w:rsidRPr="00C76109">
        <w:rPr>
          <w:rFonts w:ascii="Palatino Linotype" w:hAnsi="Palatino Linotype" w:cs="Tahoma"/>
          <w:iCs/>
          <w:color w:val="000000" w:themeColor="text1"/>
          <w:sz w:val="24"/>
          <w:szCs w:val="24"/>
        </w:rPr>
        <w:t xml:space="preserve"> de </w:t>
      </w:r>
      <w:r w:rsidR="00A122E7" w:rsidRPr="00C76109">
        <w:rPr>
          <w:rFonts w:ascii="Palatino Linotype" w:hAnsi="Palatino Linotype" w:cs="Tahoma"/>
          <w:iCs/>
          <w:color w:val="000000" w:themeColor="text1"/>
          <w:sz w:val="24"/>
          <w:szCs w:val="24"/>
        </w:rPr>
        <w:t>julio</w:t>
      </w:r>
      <w:r w:rsidRPr="00C76109">
        <w:rPr>
          <w:rFonts w:ascii="Palatino Linotype" w:hAnsi="Palatino Linotype" w:cs="Tahoma"/>
          <w:iCs/>
          <w:color w:val="000000" w:themeColor="text1"/>
          <w:sz w:val="24"/>
          <w:szCs w:val="24"/>
        </w:rPr>
        <w:t xml:space="preserve"> de dos mil veinticinco, </w:t>
      </w:r>
      <w:r w:rsidR="00A122E7" w:rsidRPr="00C76109">
        <w:rPr>
          <w:rFonts w:ascii="Palatino Linotype" w:hAnsi="Palatino Linotype" w:cs="Tahoma"/>
          <w:iCs/>
          <w:color w:val="000000" w:themeColor="text1"/>
          <w:sz w:val="24"/>
          <w:szCs w:val="24"/>
        </w:rPr>
        <w:t xml:space="preserve">lapso en el que el </w:t>
      </w:r>
      <w:r w:rsidR="00A122E7" w:rsidRPr="00C76109">
        <w:rPr>
          <w:rFonts w:ascii="Palatino Linotype" w:hAnsi="Palatino Linotype"/>
          <w:bCs/>
          <w:color w:val="000000" w:themeColor="text1"/>
          <w:sz w:val="24"/>
          <w:szCs w:val="24"/>
        </w:rPr>
        <w:t>Ayuntamiento de Villa de Allende</w:t>
      </w:r>
      <w:r w:rsidRPr="00C76109">
        <w:rPr>
          <w:rFonts w:ascii="Palatino Linotype" w:hAnsi="Palatino Linotype" w:cs="Tahoma"/>
          <w:color w:val="000000" w:themeColor="text1"/>
          <w:sz w:val="24"/>
          <w:szCs w:val="24"/>
          <w:lang w:eastAsia="en-US"/>
        </w:rPr>
        <w:t xml:space="preserve">, </w:t>
      </w:r>
      <w:r w:rsidRPr="00C76109">
        <w:rPr>
          <w:rFonts w:ascii="Palatino Linotype" w:hAnsi="Palatino Linotype" w:cs="Tahoma"/>
          <w:iCs/>
          <w:color w:val="000000" w:themeColor="text1"/>
          <w:sz w:val="24"/>
          <w:szCs w:val="24"/>
        </w:rPr>
        <w:t>no emitió respuesta para dar contestación a la solicitud de acceso a la información pública, dentro de los plazos establecidos.</w:t>
      </w:r>
    </w:p>
    <w:p w:rsidR="00923BC3" w:rsidRPr="00C76109" w:rsidRDefault="00923BC3" w:rsidP="009363B1">
      <w:pPr>
        <w:pStyle w:val="Prrafodelista"/>
        <w:ind w:left="0"/>
        <w:rPr>
          <w:rFonts w:ascii="Palatino Linotype" w:hAnsi="Palatino Linotype" w:cs="Tahoma"/>
          <w:iCs/>
          <w:color w:val="000000" w:themeColor="text1"/>
        </w:rPr>
      </w:pPr>
    </w:p>
    <w:p w:rsidR="00C85B89" w:rsidRPr="00C76109" w:rsidRDefault="00C85B89" w:rsidP="009363B1">
      <w:pPr>
        <w:numPr>
          <w:ilvl w:val="0"/>
          <w:numId w:val="4"/>
        </w:numPr>
        <w:pBdr>
          <w:top w:val="nil"/>
          <w:left w:val="nil"/>
          <w:bottom w:val="nil"/>
          <w:right w:val="nil"/>
          <w:between w:val="nil"/>
        </w:pBdr>
        <w:spacing w:after="0" w:line="360" w:lineRule="auto"/>
        <w:ind w:left="0" w:firstLine="0"/>
        <w:jc w:val="both"/>
        <w:rPr>
          <w:rFonts w:ascii="Palatino Linotype" w:hAnsi="Palatino Linotype" w:cs="Tahoma"/>
          <w:iCs/>
          <w:color w:val="000000" w:themeColor="text1"/>
          <w:sz w:val="24"/>
          <w:szCs w:val="24"/>
        </w:rPr>
      </w:pPr>
      <w:r w:rsidRPr="00C76109">
        <w:rPr>
          <w:rFonts w:ascii="Palatino Linotype" w:hAnsi="Palatino Linotype" w:cs="Tahoma"/>
          <w:iCs/>
          <w:color w:val="000000" w:themeColor="text1"/>
          <w:sz w:val="24"/>
          <w:szCs w:val="24"/>
        </w:rPr>
        <w:t xml:space="preserve">Así, este Instituto verificó que, en efecto, no se registró respuesta a la solicitud de información de la persona Recurrente, en el Sistema de Acceso a la Información Mexiquense (SAIMEX), es decir, es inexistente la contestación del </w:t>
      </w:r>
      <w:r w:rsidRPr="00C76109">
        <w:rPr>
          <w:rFonts w:ascii="Palatino Linotype" w:hAnsi="Palatino Linotype"/>
          <w:bCs/>
          <w:color w:val="000000" w:themeColor="text1"/>
          <w:sz w:val="24"/>
          <w:szCs w:val="24"/>
        </w:rPr>
        <w:t>Ayuntamiento de Villa de Allende.</w:t>
      </w:r>
    </w:p>
    <w:p w:rsidR="00923BC3" w:rsidRPr="00C76109" w:rsidRDefault="00923BC3" w:rsidP="009363B1">
      <w:pPr>
        <w:pStyle w:val="Prrafodelista"/>
        <w:ind w:left="0"/>
        <w:rPr>
          <w:rFonts w:ascii="Palatino Linotype" w:hAnsi="Palatino Linotype" w:cs="Tahoma"/>
          <w:iCs/>
          <w:color w:val="000000" w:themeColor="text1"/>
        </w:rPr>
      </w:pPr>
    </w:p>
    <w:p w:rsidR="00923BC3" w:rsidRPr="00C76109" w:rsidRDefault="00923BC3" w:rsidP="009363B1">
      <w:pPr>
        <w:pBdr>
          <w:top w:val="nil"/>
          <w:left w:val="nil"/>
          <w:bottom w:val="nil"/>
          <w:right w:val="nil"/>
          <w:between w:val="nil"/>
        </w:pBdr>
        <w:spacing w:after="0" w:line="360" w:lineRule="auto"/>
        <w:jc w:val="both"/>
        <w:rPr>
          <w:rFonts w:ascii="Palatino Linotype" w:hAnsi="Palatino Linotype" w:cs="Tahoma"/>
          <w:iCs/>
          <w:color w:val="000000" w:themeColor="text1"/>
          <w:sz w:val="24"/>
          <w:szCs w:val="24"/>
        </w:rPr>
      </w:pPr>
    </w:p>
    <w:p w:rsidR="00C85B89" w:rsidRPr="00C76109" w:rsidRDefault="00C85B89" w:rsidP="009363B1">
      <w:pPr>
        <w:numPr>
          <w:ilvl w:val="0"/>
          <w:numId w:val="4"/>
        </w:numPr>
        <w:pBdr>
          <w:top w:val="nil"/>
          <w:left w:val="nil"/>
          <w:bottom w:val="nil"/>
          <w:right w:val="nil"/>
          <w:between w:val="nil"/>
        </w:pBdr>
        <w:spacing w:after="0" w:line="360" w:lineRule="auto"/>
        <w:ind w:left="0" w:firstLine="0"/>
        <w:jc w:val="both"/>
        <w:rPr>
          <w:rFonts w:ascii="Palatino Linotype" w:hAnsi="Palatino Linotype" w:cs="Tahoma"/>
          <w:bCs/>
          <w:color w:val="000000" w:themeColor="text1"/>
          <w:sz w:val="24"/>
          <w:szCs w:val="24"/>
        </w:rPr>
      </w:pPr>
      <w:r w:rsidRPr="00C76109">
        <w:rPr>
          <w:rFonts w:ascii="Palatino Linotype" w:hAnsi="Palatino Linotype" w:cs="Tahoma"/>
          <w:iCs/>
          <w:color w:val="000000" w:themeColor="text1"/>
          <w:sz w:val="24"/>
          <w:szCs w:val="24"/>
        </w:rPr>
        <w:t xml:space="preserve">En ese orden de ideas, si bien </w:t>
      </w:r>
      <w:r w:rsidRPr="00C76109">
        <w:rPr>
          <w:rFonts w:ascii="Palatino Linotype" w:hAnsi="Palatino Linotype" w:cs="Tahoma"/>
          <w:bCs/>
          <w:color w:val="000000" w:themeColor="text1"/>
          <w:sz w:val="24"/>
          <w:szCs w:val="24"/>
        </w:rPr>
        <w:t xml:space="preserve">el Particular se inconformó de que </w:t>
      </w:r>
      <w:r w:rsidRPr="00C76109">
        <w:rPr>
          <w:rFonts w:ascii="Palatino Linotype" w:hAnsi="Palatino Linotype" w:cs="Tahoma"/>
          <w:color w:val="000000" w:themeColor="text1"/>
          <w:sz w:val="24"/>
          <w:szCs w:val="24"/>
        </w:rPr>
        <w:t>no le dieron la información que pidió</w:t>
      </w:r>
      <w:r w:rsidRPr="00C76109">
        <w:rPr>
          <w:rFonts w:ascii="Palatino Linotype" w:hAnsi="Palatino Linotype" w:cs="Tahoma"/>
          <w:bCs/>
          <w:color w:val="000000" w:themeColor="text1"/>
          <w:sz w:val="24"/>
          <w:szCs w:val="24"/>
        </w:rPr>
        <w:t xml:space="preserve">, también lo es que la solicitud realizada no es de su competencia al tratarse de una instancia </w:t>
      </w:r>
      <w:r w:rsidR="00A122E7" w:rsidRPr="00C76109">
        <w:rPr>
          <w:rFonts w:ascii="Palatino Linotype" w:hAnsi="Palatino Linotype" w:cs="Tahoma"/>
          <w:bCs/>
          <w:color w:val="000000" w:themeColor="text1"/>
          <w:sz w:val="24"/>
          <w:szCs w:val="24"/>
        </w:rPr>
        <w:t>diversa,</w:t>
      </w:r>
      <w:r w:rsidRPr="00C76109">
        <w:rPr>
          <w:rFonts w:ascii="Palatino Linotype" w:hAnsi="Palatino Linotype" w:cs="Tahoma"/>
          <w:bCs/>
          <w:color w:val="000000" w:themeColor="text1"/>
          <w:sz w:val="24"/>
          <w:szCs w:val="24"/>
        </w:rPr>
        <w:t xml:space="preserve"> como menciona la propia solicitud inicial solicita información del </w:t>
      </w:r>
      <w:r w:rsidRPr="00C76109">
        <w:rPr>
          <w:rFonts w:ascii="Palatino Linotype" w:hAnsi="Palatino Linotype" w:cs="Tahoma"/>
          <w:b/>
          <w:bCs/>
          <w:i/>
          <w:color w:val="000000" w:themeColor="text1"/>
          <w:sz w:val="24"/>
          <w:szCs w:val="24"/>
        </w:rPr>
        <w:t>“</w:t>
      </w:r>
      <w:r w:rsidR="00A122E7" w:rsidRPr="00C76109">
        <w:rPr>
          <w:rFonts w:ascii="Palatino Linotype" w:hAnsi="Palatino Linotype" w:cs="Tahoma"/>
          <w:b/>
          <w:bCs/>
          <w:i/>
          <w:color w:val="000000" w:themeColor="text1"/>
          <w:sz w:val="24"/>
          <w:szCs w:val="24"/>
        </w:rPr>
        <w:t>IMEVIS</w:t>
      </w:r>
      <w:r w:rsidRPr="00C76109">
        <w:rPr>
          <w:rFonts w:ascii="Palatino Linotype" w:hAnsi="Palatino Linotype" w:cs="Tahoma"/>
          <w:b/>
          <w:bCs/>
          <w:i/>
          <w:color w:val="000000" w:themeColor="text1"/>
          <w:sz w:val="24"/>
          <w:szCs w:val="24"/>
        </w:rPr>
        <w:t>”</w:t>
      </w:r>
      <w:r w:rsidRPr="00C76109">
        <w:rPr>
          <w:rFonts w:ascii="Palatino Linotype" w:hAnsi="Palatino Linotype" w:cs="Tahoma"/>
          <w:bCs/>
          <w:color w:val="000000" w:themeColor="text1"/>
          <w:sz w:val="24"/>
          <w:szCs w:val="24"/>
        </w:rPr>
        <w:t>,</w:t>
      </w:r>
      <w:r w:rsidR="00A122E7" w:rsidRPr="00C76109">
        <w:rPr>
          <w:rFonts w:ascii="Palatino Linotype" w:hAnsi="Palatino Linotype" w:cs="Tahoma"/>
          <w:bCs/>
          <w:color w:val="000000" w:themeColor="text1"/>
          <w:sz w:val="24"/>
          <w:szCs w:val="24"/>
        </w:rPr>
        <w:t xml:space="preserve"> el cual corresponde al </w:t>
      </w:r>
      <w:r w:rsidR="00A122E7" w:rsidRPr="00C76109">
        <w:rPr>
          <w:rFonts w:ascii="Palatino Linotype" w:hAnsi="Palatino Linotype" w:cs="Tahoma"/>
          <w:b/>
          <w:bCs/>
          <w:color w:val="000000" w:themeColor="text1"/>
          <w:sz w:val="24"/>
          <w:szCs w:val="24"/>
        </w:rPr>
        <w:t>Instituto Mexiquense de la Vivienda Social</w:t>
      </w:r>
      <w:r w:rsidR="00A122E7" w:rsidRPr="00C76109">
        <w:rPr>
          <w:rFonts w:ascii="Palatino Linotype" w:hAnsi="Palatino Linotype" w:cs="Tahoma"/>
          <w:bCs/>
          <w:color w:val="000000" w:themeColor="text1"/>
          <w:sz w:val="24"/>
          <w:szCs w:val="24"/>
        </w:rPr>
        <w:t>,</w:t>
      </w:r>
      <w:r w:rsidRPr="00C76109">
        <w:rPr>
          <w:rFonts w:ascii="Palatino Linotype" w:hAnsi="Palatino Linotype" w:cs="Tahoma"/>
          <w:bCs/>
          <w:color w:val="000000" w:themeColor="text1"/>
          <w:sz w:val="24"/>
          <w:szCs w:val="24"/>
        </w:rPr>
        <w:t xml:space="preserve"> en tanto que el </w:t>
      </w:r>
      <w:r w:rsidRPr="00C76109">
        <w:rPr>
          <w:rFonts w:ascii="Palatino Linotype" w:hAnsi="Palatino Linotype" w:cs="Tahoma"/>
          <w:b/>
          <w:bCs/>
          <w:color w:val="000000" w:themeColor="text1"/>
          <w:sz w:val="24"/>
          <w:szCs w:val="24"/>
        </w:rPr>
        <w:t>SUJETO OBLIGADO</w:t>
      </w:r>
      <w:r w:rsidRPr="00C76109">
        <w:rPr>
          <w:rFonts w:ascii="Palatino Linotype" w:hAnsi="Palatino Linotype" w:cs="Tahoma"/>
          <w:bCs/>
          <w:color w:val="000000" w:themeColor="text1"/>
          <w:sz w:val="24"/>
          <w:szCs w:val="24"/>
        </w:rPr>
        <w:t xml:space="preserve"> en el presente recurso corresponde al </w:t>
      </w:r>
      <w:r w:rsidR="00A122E7" w:rsidRPr="00C76109">
        <w:rPr>
          <w:rFonts w:ascii="Palatino Linotype" w:hAnsi="Palatino Linotype"/>
          <w:b/>
          <w:bCs/>
          <w:color w:val="000000" w:themeColor="text1"/>
          <w:sz w:val="24"/>
          <w:szCs w:val="24"/>
        </w:rPr>
        <w:t>Ayuntamiento de Villa de Allende</w:t>
      </w:r>
      <w:r w:rsidRPr="00C76109">
        <w:rPr>
          <w:rFonts w:ascii="Palatino Linotype" w:hAnsi="Palatino Linotype" w:cs="Tahoma"/>
          <w:bCs/>
          <w:color w:val="000000" w:themeColor="text1"/>
          <w:sz w:val="24"/>
          <w:szCs w:val="24"/>
        </w:rPr>
        <w:t>; por lo que, este Instituto considera que el medio de impugnación no resulta procedente.</w:t>
      </w:r>
    </w:p>
    <w:p w:rsidR="00C85B89" w:rsidRPr="00C76109" w:rsidRDefault="00C85B89" w:rsidP="009363B1">
      <w:pPr>
        <w:pStyle w:val="Prrafodelista"/>
        <w:spacing w:line="360" w:lineRule="auto"/>
        <w:ind w:left="0"/>
        <w:jc w:val="both"/>
        <w:rPr>
          <w:rFonts w:ascii="Palatino Linotype" w:hAnsi="Palatino Linotype" w:cs="Tahoma"/>
          <w:bCs/>
          <w:color w:val="000000" w:themeColor="text1"/>
        </w:rPr>
      </w:pPr>
    </w:p>
    <w:p w:rsidR="00C85B89" w:rsidRPr="00C76109" w:rsidRDefault="00C85B89" w:rsidP="009363B1">
      <w:pPr>
        <w:numPr>
          <w:ilvl w:val="0"/>
          <w:numId w:val="4"/>
        </w:numPr>
        <w:pBdr>
          <w:top w:val="nil"/>
          <w:left w:val="nil"/>
          <w:bottom w:val="nil"/>
          <w:right w:val="nil"/>
          <w:between w:val="nil"/>
        </w:pBdr>
        <w:spacing w:after="0" w:line="360" w:lineRule="auto"/>
        <w:ind w:left="0" w:firstLine="0"/>
        <w:jc w:val="both"/>
        <w:rPr>
          <w:rFonts w:ascii="Palatino Linotype" w:hAnsi="Palatino Linotype" w:cs="Tahoma"/>
          <w:color w:val="000000" w:themeColor="text1"/>
          <w:sz w:val="24"/>
          <w:szCs w:val="24"/>
        </w:rPr>
      </w:pPr>
      <w:r w:rsidRPr="00C76109">
        <w:rPr>
          <w:rFonts w:ascii="Palatino Linotype" w:hAnsi="Palatino Linotype" w:cs="Tahoma"/>
          <w:color w:val="000000" w:themeColor="text1"/>
          <w:sz w:val="24"/>
          <w:szCs w:val="24"/>
        </w:rPr>
        <w:t xml:space="preserve">Por lo expuesto, se logra vislumbrar que, la inconformidad referida por el Particular, no actualizan ninguna causal de procedencia, pues como se refirió, la inconformidad del Particular radica en un hecho inexistente </w:t>
      </w:r>
      <w:r w:rsidRPr="00C76109">
        <w:rPr>
          <w:rFonts w:ascii="Palatino Linotype" w:hAnsi="Palatino Linotype" w:cs="Tahoma"/>
          <w:bCs/>
          <w:color w:val="000000" w:themeColor="text1"/>
          <w:sz w:val="24"/>
          <w:szCs w:val="24"/>
        </w:rPr>
        <w:t>y, por lo tanto, se materializa la</w:t>
      </w:r>
      <w:r w:rsidRPr="00C76109">
        <w:rPr>
          <w:rFonts w:ascii="Palatino Linotype" w:hAnsi="Palatino Linotype" w:cs="Tahoma"/>
          <w:color w:val="000000" w:themeColor="text1"/>
          <w:sz w:val="24"/>
          <w:szCs w:val="24"/>
        </w:rPr>
        <w:t xml:space="preserve"> causal de sobreseimiento establecida en el artículo 192, fracción IV, de la Ley de la materia; sin embargo, toda vez que fue necesario admitir el Medio de Impugnación, para verificar dicha circunstancia, lo procedente es </w:t>
      </w:r>
      <w:r w:rsidRPr="00C76109">
        <w:rPr>
          <w:rFonts w:ascii="Palatino Linotype" w:hAnsi="Palatino Linotype" w:cs="Tahoma"/>
          <w:b/>
          <w:color w:val="000000" w:themeColor="text1"/>
          <w:sz w:val="24"/>
          <w:szCs w:val="24"/>
        </w:rPr>
        <w:t>SOBRESEER</w:t>
      </w:r>
      <w:r w:rsidRPr="00C76109">
        <w:rPr>
          <w:rFonts w:ascii="Palatino Linotype" w:hAnsi="Palatino Linotype" w:cs="Tahoma"/>
          <w:color w:val="000000" w:themeColor="text1"/>
          <w:sz w:val="24"/>
          <w:szCs w:val="24"/>
        </w:rPr>
        <w:t xml:space="preserve"> el mismo. </w:t>
      </w: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A122E7"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lastRenderedPageBreak/>
        <w:t xml:space="preserve">Respecto al recurso de revisión </w:t>
      </w:r>
      <w:r w:rsidR="009363B1" w:rsidRPr="00C76109">
        <w:rPr>
          <w:rFonts w:ascii="Palatino Linotype" w:eastAsia="Palatino Linotype" w:hAnsi="Palatino Linotype" w:cs="Palatino Linotype"/>
          <w:color w:val="000000" w:themeColor="text1"/>
          <w:sz w:val="24"/>
          <w:szCs w:val="24"/>
        </w:rPr>
        <w:t>0</w:t>
      </w:r>
      <w:r w:rsidRPr="00C76109">
        <w:rPr>
          <w:rFonts w:ascii="Palatino Linotype" w:eastAsia="Palatino Linotype" w:hAnsi="Palatino Linotype" w:cs="Palatino Linotype"/>
          <w:b/>
          <w:color w:val="000000" w:themeColor="text1"/>
          <w:sz w:val="24"/>
          <w:szCs w:val="24"/>
        </w:rPr>
        <w:t>9079/INFOEM/IP/RR/2025</w:t>
      </w:r>
      <w:r w:rsidR="00331433" w:rsidRPr="00C76109">
        <w:rPr>
          <w:rFonts w:ascii="Palatino Linotype" w:eastAsia="Palatino Linotype" w:hAnsi="Palatino Linotype" w:cs="Palatino Linotype"/>
          <w:color w:val="000000" w:themeColor="text1"/>
          <w:sz w:val="24"/>
          <w:szCs w:val="24"/>
        </w:rPr>
        <w:t>,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00331433" w:rsidRPr="00C76109">
        <w:rPr>
          <w:rFonts w:ascii="Palatino Linotype" w:eastAsia="Palatino Linotype" w:hAnsi="Palatino Linotype" w:cs="Palatino Linotype"/>
          <w:b/>
          <w:color w:val="000000" w:themeColor="text1"/>
          <w:sz w:val="24"/>
          <w:szCs w:val="24"/>
        </w:rPr>
        <w:t xml:space="preserve"> </w:t>
      </w:r>
      <w:r w:rsidR="00331433" w:rsidRPr="00C76109">
        <w:rPr>
          <w:rFonts w:ascii="Palatino Linotype" w:eastAsia="Palatino Linotype" w:hAnsi="Palatino Linotype" w:cs="Palatino Linotype"/>
          <w:color w:val="000000" w:themeColor="text1"/>
          <w:sz w:val="24"/>
          <w:szCs w:val="24"/>
        </w:rPr>
        <w:t>y</w:t>
      </w:r>
      <w:r w:rsidR="00331433" w:rsidRPr="00C76109">
        <w:rPr>
          <w:rFonts w:ascii="Palatino Linotype" w:eastAsia="Palatino Linotype" w:hAnsi="Palatino Linotype" w:cs="Palatino Linotype"/>
          <w:b/>
          <w:color w:val="000000" w:themeColor="text1"/>
          <w:sz w:val="24"/>
          <w:szCs w:val="24"/>
        </w:rPr>
        <w:t xml:space="preserve"> </w:t>
      </w:r>
      <w:r w:rsidR="00331433" w:rsidRPr="00C76109">
        <w:rPr>
          <w:rFonts w:ascii="Palatino Linotype" w:eastAsia="Palatino Linotype" w:hAnsi="Palatino Linotype" w:cs="Palatino Linotype"/>
          <w:color w:val="000000" w:themeColor="text1"/>
          <w:sz w:val="24"/>
          <w:szCs w:val="24"/>
        </w:rPr>
        <w:t>por tanto, procedente la interposición del recurso de revisión.</w:t>
      </w: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En consecuencia, las razones o motivos de inconformidad hechos valer</w:t>
      </w:r>
      <w:r w:rsidR="00390ECB" w:rsidRPr="00C76109">
        <w:rPr>
          <w:rFonts w:ascii="Palatino Linotype" w:eastAsia="Palatino Linotype" w:hAnsi="Palatino Linotype" w:cs="Palatino Linotype"/>
          <w:color w:val="000000" w:themeColor="text1"/>
          <w:sz w:val="24"/>
          <w:szCs w:val="24"/>
        </w:rPr>
        <w:t xml:space="preserve"> en el recurso de revisión </w:t>
      </w:r>
      <w:r w:rsidR="009363B1" w:rsidRPr="00C76109">
        <w:rPr>
          <w:rFonts w:ascii="Palatino Linotype" w:eastAsia="Palatino Linotype" w:hAnsi="Palatino Linotype" w:cs="Palatino Linotype"/>
          <w:color w:val="000000" w:themeColor="text1"/>
          <w:sz w:val="24"/>
          <w:szCs w:val="24"/>
        </w:rPr>
        <w:t>0</w:t>
      </w:r>
      <w:r w:rsidR="00390ECB" w:rsidRPr="00C76109">
        <w:rPr>
          <w:rFonts w:ascii="Palatino Linotype" w:eastAsia="Palatino Linotype" w:hAnsi="Palatino Linotype" w:cs="Palatino Linotype"/>
          <w:b/>
          <w:color w:val="000000" w:themeColor="text1"/>
          <w:sz w:val="24"/>
          <w:szCs w:val="24"/>
        </w:rPr>
        <w:t>9079/INFOEM/IP/RR/2025</w:t>
      </w:r>
      <w:r w:rsidRPr="00C76109">
        <w:rPr>
          <w:rFonts w:ascii="Palatino Linotype" w:eastAsia="Palatino Linotype" w:hAnsi="Palatino Linotype" w:cs="Palatino Linotype"/>
          <w:color w:val="000000" w:themeColor="text1"/>
          <w:sz w:val="24"/>
          <w:szCs w:val="24"/>
        </w:rPr>
        <w:t xml:space="preserve">, resultan </w:t>
      </w:r>
      <w:r w:rsidRPr="00C76109">
        <w:rPr>
          <w:rFonts w:ascii="Palatino Linotype" w:eastAsia="Palatino Linotype" w:hAnsi="Palatino Linotype" w:cs="Palatino Linotype"/>
          <w:b/>
          <w:color w:val="000000" w:themeColor="text1"/>
          <w:sz w:val="24"/>
          <w:szCs w:val="24"/>
        </w:rPr>
        <w:t>fundadas y procedentes</w:t>
      </w:r>
      <w:r w:rsidRPr="00C76109">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C76109">
        <w:rPr>
          <w:rFonts w:ascii="Palatino Linotype" w:eastAsia="Palatino Linotype" w:hAnsi="Palatino Linotype" w:cs="Palatino Linotype"/>
          <w:b/>
          <w:color w:val="000000" w:themeColor="text1"/>
          <w:sz w:val="24"/>
          <w:szCs w:val="24"/>
        </w:rPr>
        <w:t>EL SUJETO OBLIGADO</w:t>
      </w:r>
      <w:r w:rsidRPr="00C76109">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C76109">
        <w:rPr>
          <w:rFonts w:ascii="Palatino Linotype" w:eastAsia="Palatino Linotype" w:hAnsi="Palatino Linotype" w:cs="Palatino Linotype"/>
          <w:b/>
          <w:color w:val="000000" w:themeColor="text1"/>
          <w:sz w:val="24"/>
          <w:szCs w:val="24"/>
        </w:rPr>
        <w:t>EL RECURRENTE</w:t>
      </w:r>
      <w:r w:rsidRPr="00C76109">
        <w:rPr>
          <w:rFonts w:ascii="Palatino Linotype" w:eastAsia="Palatino Linotype" w:hAnsi="Palatino Linotype" w:cs="Palatino Linotype"/>
          <w:color w:val="000000" w:themeColor="text1"/>
          <w:sz w:val="24"/>
          <w:szCs w:val="24"/>
        </w:rPr>
        <w:t xml:space="preserve">, es decir, incumplió las obligaciones que se le imponen como </w:t>
      </w:r>
      <w:r w:rsidRPr="00C76109">
        <w:rPr>
          <w:rFonts w:ascii="Palatino Linotype" w:eastAsia="Palatino Linotype" w:hAnsi="Palatino Linotype" w:cs="Palatino Linotype"/>
          <w:b/>
          <w:color w:val="000000" w:themeColor="text1"/>
          <w:sz w:val="24"/>
          <w:szCs w:val="24"/>
        </w:rPr>
        <w:t>Sujeto Obligado</w:t>
      </w:r>
      <w:r w:rsidRPr="00C76109">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C76109" w:rsidRDefault="00705D12" w:rsidP="009363B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El artículo 53, fracciones II, IV y V de la Ley de Transparencia Local establece que las </w:t>
      </w:r>
      <w:r w:rsidRPr="00C76109">
        <w:rPr>
          <w:rFonts w:ascii="Palatino Linotype" w:eastAsia="Palatino Linotype" w:hAnsi="Palatino Linotype" w:cs="Palatino Linotype"/>
          <w:color w:val="000000" w:themeColor="text1"/>
          <w:sz w:val="24"/>
          <w:szCs w:val="24"/>
        </w:rPr>
        <w:lastRenderedPageBreak/>
        <w:t>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C76109" w:rsidRDefault="00705D12" w:rsidP="009363B1">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C76109">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C76109">
        <w:rPr>
          <w:rFonts w:ascii="Palatino Linotype" w:eastAsia="Palatino Linotype" w:hAnsi="Palatino Linotype" w:cs="Palatino Linotype"/>
          <w:color w:val="000000" w:themeColor="text1"/>
          <w:sz w:val="24"/>
          <w:szCs w:val="24"/>
        </w:rPr>
        <w:t xml:space="preserve">por lo tanto, la falta de respuesta a una solicitud de acceso a la información constituye un incumplimiento </w:t>
      </w:r>
      <w:r w:rsidR="00F8043F" w:rsidRPr="00C76109">
        <w:rPr>
          <w:rFonts w:ascii="Palatino Linotype" w:eastAsia="Palatino Linotype" w:hAnsi="Palatino Linotype" w:cs="Palatino Linotype"/>
          <w:color w:val="000000" w:themeColor="text1"/>
          <w:sz w:val="24"/>
          <w:szCs w:val="24"/>
        </w:rPr>
        <w:t xml:space="preserve">del sujeto obligado </w:t>
      </w:r>
      <w:r w:rsidRPr="00C76109">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Por lo que, en cumplimiento a esta resolución, </w:t>
      </w:r>
      <w:r w:rsidR="005C53AF" w:rsidRPr="00C76109">
        <w:rPr>
          <w:rFonts w:ascii="Palatino Linotype" w:eastAsia="Palatino Linotype" w:hAnsi="Palatino Linotype" w:cs="Palatino Linotype"/>
          <w:b/>
          <w:color w:val="000000" w:themeColor="text1"/>
          <w:sz w:val="24"/>
          <w:szCs w:val="24"/>
        </w:rPr>
        <w:t>EL SUJETO OBLIGADO</w:t>
      </w:r>
      <w:r w:rsidRPr="00C76109">
        <w:rPr>
          <w:rFonts w:ascii="Palatino Linotype" w:eastAsia="Palatino Linotype" w:hAnsi="Palatino Linotype" w:cs="Palatino Linotype"/>
          <w:b/>
          <w:color w:val="000000" w:themeColor="text1"/>
          <w:sz w:val="24"/>
          <w:szCs w:val="24"/>
        </w:rPr>
        <w:t xml:space="preserve"> </w:t>
      </w:r>
      <w:r w:rsidRPr="00C76109">
        <w:rPr>
          <w:rFonts w:ascii="Palatino Linotype" w:eastAsia="Palatino Linotype" w:hAnsi="Palatino Linotype" w:cs="Palatino Linotype"/>
          <w:color w:val="000000" w:themeColor="text1"/>
          <w:sz w:val="24"/>
          <w:szCs w:val="24"/>
        </w:rPr>
        <w:t xml:space="preserve">deberá dar atención a la solicitud de información, puesto que el silencio administrativo que hizo patente al omitir dar respuesta trae como consecuencia que se le ordene dar atención a la solicitud </w:t>
      </w:r>
      <w:r w:rsidRPr="00C76109">
        <w:rPr>
          <w:rFonts w:ascii="Palatino Linotype" w:eastAsia="Palatino Linotype" w:hAnsi="Palatino Linotype" w:cs="Palatino Linotype"/>
          <w:color w:val="000000" w:themeColor="text1"/>
          <w:sz w:val="24"/>
          <w:szCs w:val="24"/>
        </w:rPr>
        <w:lastRenderedPageBreak/>
        <w:t>entregando la información solicitada, lo cual deberá llevar a cabo en ejercicio de sus atribuciones y con arreglo a lo dispuesto por la ley de la materia.</w:t>
      </w: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C35733">
      <w:pPr>
        <w:numPr>
          <w:ilvl w:val="0"/>
          <w:numId w:val="2"/>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76109">
        <w:rPr>
          <w:rFonts w:ascii="Palatino Linotype" w:eastAsia="Palatino Linotype" w:hAnsi="Palatino Linotype" w:cs="Palatino Linotype"/>
          <w:b/>
          <w:color w:val="000000" w:themeColor="text1"/>
          <w:sz w:val="24"/>
          <w:szCs w:val="24"/>
        </w:rPr>
        <w:t>De la clasificación de la información</w:t>
      </w: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C76109" w:rsidRDefault="00705D12" w:rsidP="009363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C76109" w:rsidRDefault="00705D12" w:rsidP="009363B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Por lo que para dar atención a la solicitud de información, si </w:t>
      </w:r>
      <w:r w:rsidR="005C53AF" w:rsidRPr="00C76109">
        <w:rPr>
          <w:rFonts w:ascii="Palatino Linotype" w:eastAsia="Palatino Linotype" w:hAnsi="Palatino Linotype" w:cs="Palatino Linotype"/>
          <w:b/>
          <w:color w:val="000000" w:themeColor="text1"/>
          <w:sz w:val="24"/>
          <w:szCs w:val="24"/>
        </w:rPr>
        <w:t>EL SUJETO OBLIGADO</w:t>
      </w:r>
      <w:r w:rsidRPr="00C76109">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C76109" w:rsidRDefault="00705D12" w:rsidP="009363B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C76109" w:rsidRDefault="00705D12" w:rsidP="009363B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76109">
        <w:rPr>
          <w:rFonts w:ascii="Palatino Linotype" w:eastAsia="Palatino Linotype" w:hAnsi="Palatino Linotype" w:cs="Palatino Linotype"/>
          <w:b/>
          <w:color w:val="000000" w:themeColor="text1"/>
          <w:sz w:val="24"/>
          <w:szCs w:val="24"/>
        </w:rPr>
        <w:t>Sujeto Obligado</w:t>
      </w:r>
      <w:r w:rsidRPr="00C76109">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C76109" w:rsidRDefault="00705D12" w:rsidP="009363B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363B1" w:rsidRPr="00C76109" w:rsidRDefault="009363B1" w:rsidP="009363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C76109" w:rsidRDefault="00705D12" w:rsidP="009363B1">
      <w:pPr>
        <w:pBdr>
          <w:top w:val="nil"/>
          <w:left w:val="nil"/>
          <w:bottom w:val="nil"/>
          <w:right w:val="nil"/>
          <w:between w:val="nil"/>
        </w:pBdr>
        <w:spacing w:after="0" w:line="240" w:lineRule="auto"/>
        <w:rPr>
          <w:rFonts w:ascii="Palatino Linotype" w:eastAsia="Palatino Linotype" w:hAnsi="Palatino Linotype" w:cs="Palatino Linotype"/>
          <w:color w:val="000000" w:themeColor="text1"/>
          <w:sz w:val="24"/>
          <w:szCs w:val="24"/>
        </w:rPr>
      </w:pP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76109">
        <w:rPr>
          <w:rFonts w:ascii="Palatino Linotype" w:eastAsia="Palatino Linotype" w:hAnsi="Palatino Linotype" w:cs="Palatino Linotype"/>
          <w:i/>
          <w:color w:val="000000" w:themeColor="text1"/>
          <w:sz w:val="24"/>
          <w:szCs w:val="24"/>
        </w:rPr>
        <w:t>.</w:t>
      </w:r>
    </w:p>
    <w:p w:rsidR="00D51FB9" w:rsidRPr="00C76109" w:rsidRDefault="00D51FB9"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C35733">
      <w:pPr>
        <w:numPr>
          <w:ilvl w:val="0"/>
          <w:numId w:val="3"/>
        </w:numPr>
        <w:spacing w:after="0" w:line="360" w:lineRule="auto"/>
        <w:ind w:left="0" w:firstLine="0"/>
        <w:jc w:val="both"/>
        <w:rPr>
          <w:rFonts w:ascii="Palatino Linotype" w:eastAsia="Palatino Linotype" w:hAnsi="Palatino Linotype" w:cs="Palatino Linotype"/>
          <w:b/>
          <w:color w:val="000000" w:themeColor="text1"/>
          <w:sz w:val="24"/>
          <w:szCs w:val="24"/>
        </w:rPr>
      </w:pPr>
      <w:r w:rsidRPr="00C76109">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C76109" w:rsidRDefault="00331433" w:rsidP="009363B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Como ya se mencionó </w:t>
      </w:r>
      <w:r w:rsidR="005C53AF" w:rsidRPr="00C76109">
        <w:rPr>
          <w:rFonts w:ascii="Palatino Linotype" w:eastAsia="Palatino Linotype" w:hAnsi="Palatino Linotype" w:cs="Palatino Linotype"/>
          <w:b/>
          <w:color w:val="000000" w:themeColor="text1"/>
          <w:sz w:val="24"/>
          <w:szCs w:val="24"/>
        </w:rPr>
        <w:t>EL SUJETO OBLIGADO</w:t>
      </w:r>
      <w:r w:rsidRPr="00C76109">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C76109">
        <w:rPr>
          <w:rFonts w:ascii="Palatino Linotype" w:eastAsia="Palatino Linotype" w:hAnsi="Palatino Linotype" w:cs="Palatino Linotype"/>
          <w:b/>
          <w:color w:val="000000" w:themeColor="text1"/>
          <w:sz w:val="24"/>
          <w:szCs w:val="24"/>
        </w:rPr>
        <w:t xml:space="preserve"> </w:t>
      </w:r>
      <w:r w:rsidRPr="00C76109">
        <w:rPr>
          <w:rFonts w:ascii="Palatino Linotype" w:eastAsia="Palatino Linotype" w:hAnsi="Palatino Linotype" w:cs="Palatino Linotype"/>
          <w:color w:val="000000" w:themeColor="text1"/>
          <w:sz w:val="24"/>
          <w:szCs w:val="24"/>
        </w:rPr>
        <w:t xml:space="preserve">a la Secretaría Técnica del Pleno de este Instituto para hacer del conocimiento del Órgano Interno de Control competente la </w:t>
      </w:r>
      <w:r w:rsidRPr="00C76109">
        <w:rPr>
          <w:rFonts w:ascii="Palatino Linotype" w:hAnsi="Palatino Linotype" w:cs="Tahoma"/>
          <w:color w:val="000000" w:themeColor="text1"/>
          <w:sz w:val="24"/>
          <w:szCs w:val="24"/>
        </w:rPr>
        <w:t>presente</w:t>
      </w:r>
      <w:r w:rsidRPr="00C76109">
        <w:rPr>
          <w:rFonts w:ascii="Palatino Linotype" w:eastAsia="Palatino Linotype" w:hAnsi="Palatino Linotype" w:cs="Palatino Linotype"/>
          <w:color w:val="000000" w:themeColor="text1"/>
          <w:sz w:val="24"/>
          <w:szCs w:val="24"/>
        </w:rPr>
        <w:t xml:space="preserve"> resolución, a fin de que de conformidad con los artículos 190 y 222  de la Ley de Transparencia y Acceso a la Información Pública del Estado de México y Municipios y 19 fracción XXVII del Reglamento Interior del Instituto de Transparencia, Acceso a la </w:t>
      </w:r>
      <w:r w:rsidRPr="00C76109">
        <w:rPr>
          <w:rFonts w:ascii="Palatino Linotype" w:eastAsia="Palatino Linotype" w:hAnsi="Palatino Linotype" w:cs="Palatino Linotype"/>
          <w:color w:val="000000" w:themeColor="text1"/>
          <w:sz w:val="24"/>
          <w:szCs w:val="24"/>
        </w:rPr>
        <w:lastRenderedPageBreak/>
        <w:t>Información y Protección de Datos Personales del Estado de México y Municipios, se determine lo conducente.</w:t>
      </w:r>
    </w:p>
    <w:p w:rsidR="00705D12" w:rsidRPr="00C76109" w:rsidRDefault="00705D12" w:rsidP="009363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spacing w:after="0" w:line="360" w:lineRule="auto"/>
        <w:jc w:val="both"/>
        <w:rPr>
          <w:rFonts w:ascii="Palatino Linotype" w:hAnsi="Palatino Linotype" w:cs="Tahoma"/>
          <w:color w:val="000000" w:themeColor="text1"/>
          <w:sz w:val="24"/>
          <w:szCs w:val="24"/>
        </w:rPr>
      </w:pPr>
      <w:r w:rsidRPr="00C76109">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C76109">
        <w:rPr>
          <w:rFonts w:ascii="Palatino Linotype" w:eastAsia="Palatino Linotype" w:hAnsi="Palatino Linotype" w:cs="Palatino Linotype"/>
          <w:b/>
          <w:color w:val="000000" w:themeColor="text1"/>
          <w:sz w:val="24"/>
          <w:szCs w:val="24"/>
        </w:rPr>
        <w:t>ORDENA</w:t>
      </w:r>
      <w:r w:rsidRPr="00C76109">
        <w:rPr>
          <w:rFonts w:ascii="Palatino Linotype" w:eastAsia="Palatino Linotype" w:hAnsi="Palatino Linotype" w:cs="Palatino Linotype"/>
          <w:color w:val="000000" w:themeColor="text1"/>
          <w:sz w:val="24"/>
          <w:szCs w:val="24"/>
        </w:rPr>
        <w:t xml:space="preserve"> al </w:t>
      </w:r>
      <w:r w:rsidRPr="00C76109">
        <w:rPr>
          <w:rFonts w:ascii="Palatino Linotype" w:eastAsia="Palatino Linotype" w:hAnsi="Palatino Linotype" w:cs="Palatino Linotype"/>
          <w:b/>
          <w:color w:val="000000" w:themeColor="text1"/>
          <w:sz w:val="24"/>
          <w:szCs w:val="24"/>
        </w:rPr>
        <w:t>Sujeto Obligado</w:t>
      </w:r>
      <w:r w:rsidRPr="00C76109">
        <w:rPr>
          <w:rFonts w:ascii="Palatino Linotype" w:eastAsia="Palatino Linotype" w:hAnsi="Palatino Linotype" w:cs="Palatino Linotype"/>
          <w:color w:val="000000" w:themeColor="text1"/>
          <w:sz w:val="24"/>
          <w:szCs w:val="24"/>
        </w:rPr>
        <w:t>, atienda la</w:t>
      </w:r>
      <w:r w:rsidR="00A7643A" w:rsidRPr="00C76109">
        <w:rPr>
          <w:rFonts w:ascii="Palatino Linotype" w:eastAsia="Palatino Linotype" w:hAnsi="Palatino Linotype" w:cs="Palatino Linotype"/>
          <w:color w:val="000000" w:themeColor="text1"/>
          <w:sz w:val="24"/>
          <w:szCs w:val="24"/>
        </w:rPr>
        <w:t>s</w:t>
      </w:r>
      <w:r w:rsidRPr="00C76109">
        <w:rPr>
          <w:rFonts w:ascii="Palatino Linotype" w:eastAsia="Palatino Linotype" w:hAnsi="Palatino Linotype" w:cs="Palatino Linotype"/>
          <w:color w:val="000000" w:themeColor="text1"/>
          <w:sz w:val="24"/>
          <w:szCs w:val="24"/>
        </w:rPr>
        <w:t xml:space="preserve"> solicitud</w:t>
      </w:r>
      <w:r w:rsidR="00A7643A" w:rsidRPr="00C76109">
        <w:rPr>
          <w:rFonts w:ascii="Palatino Linotype" w:eastAsia="Palatino Linotype" w:hAnsi="Palatino Linotype" w:cs="Palatino Linotype"/>
          <w:color w:val="000000" w:themeColor="text1"/>
          <w:sz w:val="24"/>
          <w:szCs w:val="24"/>
        </w:rPr>
        <w:t>es</w:t>
      </w:r>
      <w:r w:rsidRPr="00C76109">
        <w:rPr>
          <w:rFonts w:ascii="Palatino Linotype" w:eastAsia="Palatino Linotype" w:hAnsi="Palatino Linotype" w:cs="Palatino Linotype"/>
          <w:color w:val="000000" w:themeColor="text1"/>
          <w:sz w:val="24"/>
          <w:szCs w:val="24"/>
        </w:rPr>
        <w:t xml:space="preserve"> de información </w:t>
      </w:r>
      <w:r w:rsidRPr="00C76109">
        <w:rPr>
          <w:rFonts w:ascii="Palatino Linotype" w:eastAsia="Palatino Linotype" w:hAnsi="Palatino Linotype" w:cs="Palatino Linotype"/>
          <w:b/>
          <w:color w:val="000000" w:themeColor="text1"/>
          <w:sz w:val="24"/>
          <w:szCs w:val="24"/>
        </w:rPr>
        <w:t xml:space="preserve"> </w:t>
      </w:r>
      <w:r w:rsidR="00153A5B" w:rsidRPr="00C76109">
        <w:rPr>
          <w:rFonts w:ascii="Palatino Linotype" w:eastAsia="Palatino Linotype" w:hAnsi="Palatino Linotype" w:cs="Palatino Linotype"/>
          <w:b/>
          <w:color w:val="000000" w:themeColor="text1"/>
          <w:sz w:val="24"/>
          <w:szCs w:val="24"/>
        </w:rPr>
        <w:t>0</w:t>
      </w:r>
      <w:r w:rsidR="00A122E7" w:rsidRPr="00C76109">
        <w:rPr>
          <w:rFonts w:ascii="Palatino Linotype" w:eastAsia="Palatino Linotype" w:hAnsi="Palatino Linotype" w:cs="Palatino Linotype"/>
          <w:b/>
          <w:color w:val="000000" w:themeColor="text1"/>
          <w:sz w:val="24"/>
          <w:szCs w:val="24"/>
        </w:rPr>
        <w:t>0060</w:t>
      </w:r>
      <w:r w:rsidR="00153A5B" w:rsidRPr="00C76109">
        <w:rPr>
          <w:rFonts w:ascii="Palatino Linotype" w:eastAsia="Palatino Linotype" w:hAnsi="Palatino Linotype" w:cs="Palatino Linotype"/>
          <w:b/>
          <w:color w:val="000000" w:themeColor="text1"/>
          <w:sz w:val="24"/>
          <w:szCs w:val="24"/>
        </w:rPr>
        <w:t>/</w:t>
      </w:r>
      <w:r w:rsidR="00A122E7" w:rsidRPr="00C76109">
        <w:rPr>
          <w:rFonts w:ascii="Palatino Linotype" w:eastAsia="Palatino Linotype" w:hAnsi="Palatino Linotype" w:cs="Palatino Linotype"/>
          <w:b/>
          <w:color w:val="000000" w:themeColor="text1"/>
          <w:sz w:val="24"/>
          <w:szCs w:val="24"/>
        </w:rPr>
        <w:t xml:space="preserve">VIALLEN/IP/2025  </w:t>
      </w:r>
      <w:r w:rsidR="00A122E7" w:rsidRPr="00C76109">
        <w:rPr>
          <w:rFonts w:ascii="Palatino Linotype" w:eastAsia="Palatino Linotype" w:hAnsi="Palatino Linotype" w:cs="Palatino Linotype"/>
          <w:color w:val="000000" w:themeColor="text1"/>
          <w:sz w:val="24"/>
          <w:szCs w:val="24"/>
        </w:rPr>
        <w:t>que dio origen al recurso de revisión</w:t>
      </w:r>
      <w:r w:rsidR="00A122E7" w:rsidRPr="00C76109">
        <w:rPr>
          <w:rFonts w:ascii="Palatino Linotype" w:eastAsia="Palatino Linotype" w:hAnsi="Palatino Linotype" w:cs="Palatino Linotype"/>
          <w:b/>
          <w:color w:val="000000" w:themeColor="text1"/>
          <w:sz w:val="24"/>
          <w:szCs w:val="24"/>
        </w:rPr>
        <w:t xml:space="preserve"> </w:t>
      </w:r>
      <w:r w:rsidR="009363B1" w:rsidRPr="00C76109">
        <w:rPr>
          <w:rFonts w:ascii="Palatino Linotype" w:eastAsia="Palatino Linotype" w:hAnsi="Palatino Linotype" w:cs="Palatino Linotype"/>
          <w:b/>
          <w:color w:val="000000" w:themeColor="text1"/>
          <w:sz w:val="24"/>
          <w:szCs w:val="24"/>
        </w:rPr>
        <w:t>0</w:t>
      </w:r>
      <w:r w:rsidR="00A122E7" w:rsidRPr="00C76109">
        <w:rPr>
          <w:rFonts w:ascii="Palatino Linotype" w:eastAsia="Palatino Linotype" w:hAnsi="Palatino Linotype" w:cs="Palatino Linotype"/>
          <w:b/>
          <w:color w:val="000000" w:themeColor="text1"/>
          <w:sz w:val="24"/>
          <w:szCs w:val="24"/>
        </w:rPr>
        <w:t xml:space="preserve">9079/INFOEM/IP/RR/2025 </w:t>
      </w:r>
      <w:r w:rsidR="00A122E7" w:rsidRPr="00C76109">
        <w:rPr>
          <w:rFonts w:ascii="Palatino Linotype" w:eastAsia="Palatino Linotype" w:hAnsi="Palatino Linotype" w:cs="Palatino Linotype"/>
          <w:color w:val="000000" w:themeColor="text1"/>
          <w:sz w:val="24"/>
          <w:szCs w:val="24"/>
        </w:rPr>
        <w:t xml:space="preserve">y se </w:t>
      </w:r>
      <w:r w:rsidR="00A122E7" w:rsidRPr="00C76109">
        <w:rPr>
          <w:rFonts w:ascii="Palatino Linotype" w:eastAsia="Palatino Linotype" w:hAnsi="Palatino Linotype" w:cs="Palatino Linotype"/>
          <w:b/>
          <w:color w:val="000000" w:themeColor="text1"/>
          <w:sz w:val="24"/>
          <w:szCs w:val="24"/>
        </w:rPr>
        <w:t>sobresee</w:t>
      </w:r>
      <w:r w:rsidR="00A122E7" w:rsidRPr="00C76109">
        <w:rPr>
          <w:rFonts w:ascii="Palatino Linotype" w:eastAsia="Palatino Linotype" w:hAnsi="Palatino Linotype" w:cs="Palatino Linotype"/>
          <w:color w:val="000000" w:themeColor="text1"/>
          <w:sz w:val="24"/>
          <w:szCs w:val="24"/>
        </w:rPr>
        <w:t xml:space="preserve"> el recurso de revisión</w:t>
      </w:r>
      <w:r w:rsidR="00A122E7" w:rsidRPr="00C76109">
        <w:rPr>
          <w:rFonts w:ascii="Palatino Linotype" w:eastAsia="Palatino Linotype" w:hAnsi="Palatino Linotype" w:cs="Palatino Linotype"/>
          <w:b/>
          <w:color w:val="000000" w:themeColor="text1"/>
          <w:sz w:val="24"/>
          <w:szCs w:val="24"/>
        </w:rPr>
        <w:t xml:space="preserve"> </w:t>
      </w:r>
      <w:r w:rsidR="00153A5B" w:rsidRPr="00C76109">
        <w:rPr>
          <w:rFonts w:ascii="Palatino Linotype" w:eastAsia="Palatino Linotype" w:hAnsi="Palatino Linotype" w:cs="Palatino Linotype"/>
          <w:b/>
          <w:color w:val="000000" w:themeColor="text1"/>
          <w:sz w:val="24"/>
          <w:szCs w:val="24"/>
        </w:rPr>
        <w:t xml:space="preserve"> </w:t>
      </w:r>
      <w:r w:rsidR="009363B1" w:rsidRPr="00C76109">
        <w:rPr>
          <w:rFonts w:ascii="Palatino Linotype" w:eastAsia="Palatino Linotype" w:hAnsi="Palatino Linotype" w:cs="Palatino Linotype"/>
          <w:b/>
          <w:color w:val="000000" w:themeColor="text1"/>
          <w:sz w:val="24"/>
          <w:szCs w:val="24"/>
        </w:rPr>
        <w:t>0</w:t>
      </w:r>
      <w:r w:rsidR="00A122E7" w:rsidRPr="00C76109">
        <w:rPr>
          <w:rFonts w:ascii="Palatino Linotype" w:eastAsia="Palatino Linotype" w:hAnsi="Palatino Linotype" w:cs="Palatino Linotype"/>
          <w:b/>
          <w:color w:val="000000" w:themeColor="text1"/>
          <w:sz w:val="24"/>
          <w:szCs w:val="24"/>
        </w:rPr>
        <w:t>9078/INFOEM/IP/RR/2025</w:t>
      </w:r>
      <w:r w:rsidRPr="00C76109">
        <w:rPr>
          <w:rFonts w:ascii="Palatino Linotype" w:eastAsia="Palatino Linotype" w:hAnsi="Palatino Linotype" w:cs="Palatino Linotype"/>
          <w:b/>
          <w:color w:val="000000" w:themeColor="text1"/>
          <w:sz w:val="24"/>
          <w:szCs w:val="24"/>
        </w:rPr>
        <w:t xml:space="preserve">, </w:t>
      </w:r>
      <w:r w:rsidR="00A122E7" w:rsidRPr="00C76109">
        <w:rPr>
          <w:rFonts w:ascii="Palatino Linotype" w:hAnsi="Palatino Linotype" w:cs="Tahoma"/>
          <w:color w:val="000000" w:themeColor="text1"/>
          <w:sz w:val="24"/>
          <w:szCs w:val="24"/>
        </w:rPr>
        <w:t>en virtud de que se actualiza la hipótesis normativa prevista en la fracción IV, del diverso 192, del citado ordenamiento legal.</w:t>
      </w:r>
    </w:p>
    <w:p w:rsidR="00B07E72" w:rsidRPr="00C76109" w:rsidRDefault="00B07E7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spacing w:after="0" w:line="360" w:lineRule="auto"/>
        <w:jc w:val="center"/>
        <w:rPr>
          <w:rFonts w:ascii="Palatino Linotype" w:eastAsia="Palatino Linotype" w:hAnsi="Palatino Linotype" w:cs="Palatino Linotype"/>
          <w:b/>
          <w:color w:val="000000" w:themeColor="text1"/>
          <w:sz w:val="24"/>
          <w:szCs w:val="24"/>
        </w:rPr>
      </w:pPr>
      <w:r w:rsidRPr="00C76109">
        <w:rPr>
          <w:rFonts w:ascii="Palatino Linotype" w:eastAsia="Palatino Linotype" w:hAnsi="Palatino Linotype" w:cs="Palatino Linotype"/>
          <w:b/>
          <w:color w:val="000000" w:themeColor="text1"/>
          <w:sz w:val="24"/>
          <w:szCs w:val="24"/>
        </w:rPr>
        <w:t>S E    R E S U E L V E</w:t>
      </w:r>
    </w:p>
    <w:p w:rsidR="00705D12" w:rsidRPr="00C76109" w:rsidRDefault="00705D12" w:rsidP="009363B1">
      <w:pPr>
        <w:spacing w:after="0" w:line="360" w:lineRule="auto"/>
        <w:jc w:val="center"/>
        <w:rPr>
          <w:rFonts w:ascii="Palatino Linotype" w:eastAsia="Palatino Linotype" w:hAnsi="Palatino Linotype" w:cs="Palatino Linotype"/>
          <w:b/>
          <w:color w:val="000000" w:themeColor="text1"/>
          <w:sz w:val="24"/>
          <w:szCs w:val="24"/>
        </w:rPr>
      </w:pPr>
    </w:p>
    <w:p w:rsidR="00705D12" w:rsidRPr="00C76109" w:rsidRDefault="00331433" w:rsidP="009363B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b/>
          <w:color w:val="000000" w:themeColor="text1"/>
          <w:sz w:val="24"/>
          <w:szCs w:val="24"/>
        </w:rPr>
        <w:t>PRIMERO.</w:t>
      </w:r>
      <w:r w:rsidRPr="00C76109">
        <w:rPr>
          <w:rFonts w:ascii="Palatino Linotype" w:eastAsia="Palatino Linotype" w:hAnsi="Palatino Linotype" w:cs="Palatino Linotype"/>
          <w:color w:val="000000" w:themeColor="text1"/>
          <w:sz w:val="24"/>
          <w:szCs w:val="24"/>
        </w:rPr>
        <w:t xml:space="preserve"> Resultan fundadas las razones o motivos de </w:t>
      </w:r>
      <w:r w:rsidR="00B07E72" w:rsidRPr="00C76109">
        <w:rPr>
          <w:rFonts w:ascii="Palatino Linotype" w:eastAsia="Palatino Linotype" w:hAnsi="Palatino Linotype" w:cs="Palatino Linotype"/>
          <w:color w:val="000000" w:themeColor="text1"/>
          <w:sz w:val="24"/>
          <w:szCs w:val="24"/>
        </w:rPr>
        <w:t xml:space="preserve">inconformidad hechos valer por </w:t>
      </w:r>
      <w:r w:rsidR="005C53AF" w:rsidRPr="00C76109">
        <w:rPr>
          <w:rFonts w:ascii="Palatino Linotype" w:eastAsia="Palatino Linotype" w:hAnsi="Palatino Linotype" w:cs="Palatino Linotype"/>
          <w:b/>
          <w:color w:val="000000" w:themeColor="text1"/>
          <w:sz w:val="24"/>
          <w:szCs w:val="24"/>
        </w:rPr>
        <w:t>EL RECURRENTE</w:t>
      </w:r>
      <w:r w:rsidRPr="00C76109">
        <w:rPr>
          <w:rFonts w:ascii="Palatino Linotype" w:eastAsia="Palatino Linotype" w:hAnsi="Palatino Linotype" w:cs="Palatino Linotype"/>
          <w:b/>
          <w:color w:val="000000" w:themeColor="text1"/>
          <w:sz w:val="24"/>
          <w:szCs w:val="24"/>
        </w:rPr>
        <w:t>,</w:t>
      </w:r>
      <w:r w:rsidRPr="00C76109">
        <w:rPr>
          <w:rFonts w:ascii="Palatino Linotype" w:eastAsia="Palatino Linotype" w:hAnsi="Palatino Linotype" w:cs="Palatino Linotype"/>
          <w:color w:val="000000" w:themeColor="text1"/>
          <w:sz w:val="24"/>
          <w:szCs w:val="24"/>
        </w:rPr>
        <w:t xml:space="preserve"> en </w:t>
      </w:r>
      <w:r w:rsidR="001842FC" w:rsidRPr="00C76109">
        <w:rPr>
          <w:rFonts w:ascii="Palatino Linotype" w:eastAsia="Palatino Linotype" w:hAnsi="Palatino Linotype" w:cs="Palatino Linotype"/>
          <w:color w:val="000000" w:themeColor="text1"/>
          <w:sz w:val="24"/>
          <w:szCs w:val="24"/>
        </w:rPr>
        <w:t xml:space="preserve"> el recurso de revisión </w:t>
      </w:r>
      <w:r w:rsidR="009363B1" w:rsidRPr="00C76109">
        <w:rPr>
          <w:rFonts w:ascii="Palatino Linotype" w:eastAsia="Palatino Linotype" w:hAnsi="Palatino Linotype" w:cs="Palatino Linotype"/>
          <w:color w:val="000000" w:themeColor="text1"/>
          <w:sz w:val="24"/>
          <w:szCs w:val="24"/>
        </w:rPr>
        <w:t>0</w:t>
      </w:r>
      <w:r w:rsidR="001842FC" w:rsidRPr="00C76109">
        <w:rPr>
          <w:rFonts w:ascii="Palatino Linotype" w:eastAsia="Palatino Linotype" w:hAnsi="Palatino Linotype" w:cs="Palatino Linotype"/>
          <w:b/>
          <w:color w:val="000000" w:themeColor="text1"/>
          <w:sz w:val="24"/>
          <w:szCs w:val="24"/>
        </w:rPr>
        <w:t xml:space="preserve">9079/INFOEM/IP/RR/2025 </w:t>
      </w:r>
      <w:r w:rsidRPr="00C76109">
        <w:rPr>
          <w:rFonts w:ascii="Palatino Linotype" w:eastAsia="Palatino Linotype" w:hAnsi="Palatino Linotype" w:cs="Palatino Linotype"/>
          <w:color w:val="000000" w:themeColor="text1"/>
          <w:sz w:val="24"/>
          <w:szCs w:val="24"/>
        </w:rPr>
        <w:t xml:space="preserve">términos del considerando </w:t>
      </w:r>
      <w:r w:rsidRPr="00C76109">
        <w:rPr>
          <w:rFonts w:ascii="Palatino Linotype" w:eastAsia="Palatino Linotype" w:hAnsi="Palatino Linotype" w:cs="Palatino Linotype"/>
          <w:b/>
          <w:color w:val="000000" w:themeColor="text1"/>
          <w:sz w:val="24"/>
          <w:szCs w:val="24"/>
        </w:rPr>
        <w:t>TERCERO</w:t>
      </w:r>
      <w:r w:rsidRPr="00C76109">
        <w:rPr>
          <w:rFonts w:ascii="Palatino Linotype" w:eastAsia="Palatino Linotype" w:hAnsi="Palatino Linotype" w:cs="Palatino Linotype"/>
          <w:color w:val="000000" w:themeColor="text1"/>
          <w:sz w:val="24"/>
          <w:szCs w:val="24"/>
        </w:rPr>
        <w:t>, de la presente resolución.</w:t>
      </w:r>
    </w:p>
    <w:p w:rsidR="00705D12" w:rsidRPr="00C76109" w:rsidRDefault="00705D12" w:rsidP="009363B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331433" w:rsidP="009363B1">
      <w:pPr>
        <w:tabs>
          <w:tab w:val="left" w:pos="8647"/>
        </w:tabs>
        <w:spacing w:after="0" w:line="360" w:lineRule="auto"/>
        <w:jc w:val="both"/>
        <w:rPr>
          <w:rFonts w:ascii="Palatino Linotype" w:eastAsia="Palatino Linotype" w:hAnsi="Palatino Linotype" w:cs="Palatino Linotype"/>
          <w:b/>
          <w:color w:val="000000" w:themeColor="text1"/>
          <w:sz w:val="24"/>
          <w:szCs w:val="24"/>
        </w:rPr>
      </w:pPr>
      <w:r w:rsidRPr="00C76109">
        <w:rPr>
          <w:rFonts w:ascii="Palatino Linotype" w:eastAsia="Palatino Linotype" w:hAnsi="Palatino Linotype" w:cs="Palatino Linotype"/>
          <w:b/>
          <w:color w:val="000000" w:themeColor="text1"/>
          <w:sz w:val="24"/>
          <w:szCs w:val="24"/>
        </w:rPr>
        <w:t>SEGUNDO.</w:t>
      </w:r>
      <w:r w:rsidRPr="00C76109">
        <w:rPr>
          <w:rFonts w:ascii="Palatino Linotype" w:eastAsia="Palatino Linotype" w:hAnsi="Palatino Linotype" w:cs="Palatino Linotype"/>
          <w:color w:val="000000" w:themeColor="text1"/>
          <w:sz w:val="24"/>
          <w:szCs w:val="24"/>
        </w:rPr>
        <w:t xml:space="preserve"> Se </w:t>
      </w:r>
      <w:r w:rsidRPr="00C76109">
        <w:rPr>
          <w:rFonts w:ascii="Palatino Linotype" w:eastAsia="Palatino Linotype" w:hAnsi="Palatino Linotype" w:cs="Palatino Linotype"/>
          <w:b/>
          <w:color w:val="000000" w:themeColor="text1"/>
          <w:sz w:val="24"/>
          <w:szCs w:val="24"/>
        </w:rPr>
        <w:t>ORDENA</w:t>
      </w:r>
      <w:r w:rsidRPr="00C76109">
        <w:rPr>
          <w:rFonts w:ascii="Palatino Linotype" w:eastAsia="Palatino Linotype" w:hAnsi="Palatino Linotype" w:cs="Palatino Linotype"/>
          <w:color w:val="000000" w:themeColor="text1"/>
          <w:sz w:val="24"/>
          <w:szCs w:val="24"/>
        </w:rPr>
        <w:t xml:space="preserve"> al </w:t>
      </w:r>
      <w:r w:rsidRPr="00C76109">
        <w:rPr>
          <w:rFonts w:ascii="Palatino Linotype" w:eastAsia="Palatino Linotype" w:hAnsi="Palatino Linotype" w:cs="Palatino Linotype"/>
          <w:b/>
          <w:color w:val="000000" w:themeColor="text1"/>
          <w:sz w:val="24"/>
          <w:szCs w:val="24"/>
        </w:rPr>
        <w:t>Sujeto Obligado</w:t>
      </w:r>
      <w:r w:rsidRPr="00C76109">
        <w:rPr>
          <w:rFonts w:ascii="Palatino Linotype" w:eastAsia="Palatino Linotype" w:hAnsi="Palatino Linotype" w:cs="Palatino Linotype"/>
          <w:color w:val="000000" w:themeColor="text1"/>
          <w:sz w:val="24"/>
          <w:szCs w:val="24"/>
        </w:rPr>
        <w:t xml:space="preserve"> atienda la solicitud de información </w:t>
      </w:r>
      <w:r w:rsidRPr="00C76109">
        <w:rPr>
          <w:rFonts w:ascii="Palatino Linotype" w:eastAsia="Palatino Linotype" w:hAnsi="Palatino Linotype" w:cs="Palatino Linotype"/>
          <w:b/>
          <w:color w:val="000000" w:themeColor="text1"/>
          <w:sz w:val="24"/>
          <w:szCs w:val="24"/>
        </w:rPr>
        <w:t xml:space="preserve"> </w:t>
      </w:r>
      <w:r w:rsidR="00AE569D" w:rsidRPr="00C76109">
        <w:rPr>
          <w:rFonts w:ascii="Palatino Linotype" w:eastAsia="Palatino Linotype" w:hAnsi="Palatino Linotype" w:cs="Palatino Linotype"/>
          <w:b/>
          <w:color w:val="000000" w:themeColor="text1"/>
          <w:sz w:val="24"/>
          <w:szCs w:val="24"/>
        </w:rPr>
        <w:t xml:space="preserve">00060/VIALLEN/IP/2025 </w:t>
      </w:r>
      <w:r w:rsidRPr="00C76109">
        <w:rPr>
          <w:rFonts w:ascii="Palatino Linotype" w:eastAsia="Palatino Linotype" w:hAnsi="Palatino Linotype" w:cs="Palatino Linotype"/>
          <w:b/>
          <w:color w:val="000000" w:themeColor="text1"/>
          <w:sz w:val="24"/>
          <w:szCs w:val="24"/>
        </w:rPr>
        <w:t xml:space="preserve">, </w:t>
      </w:r>
      <w:r w:rsidRPr="00C76109">
        <w:rPr>
          <w:rFonts w:ascii="Palatino Linotype" w:eastAsia="Palatino Linotype" w:hAnsi="Palatino Linotype" w:cs="Palatino Linotype"/>
          <w:color w:val="000000" w:themeColor="text1"/>
          <w:sz w:val="24"/>
          <w:szCs w:val="24"/>
        </w:rPr>
        <w:t xml:space="preserve">vía Sistema de Acceso a la Información Mexiquense </w:t>
      </w:r>
      <w:r w:rsidRPr="00C76109">
        <w:rPr>
          <w:rFonts w:ascii="Palatino Linotype" w:eastAsia="Palatino Linotype" w:hAnsi="Palatino Linotype" w:cs="Palatino Linotype"/>
          <w:b/>
          <w:color w:val="000000" w:themeColor="text1"/>
          <w:sz w:val="24"/>
          <w:szCs w:val="24"/>
        </w:rPr>
        <w:t>(SAIMEX)</w:t>
      </w:r>
      <w:r w:rsidRPr="00C76109">
        <w:rPr>
          <w:rFonts w:ascii="Palatino Linotype" w:eastAsia="Palatino Linotype" w:hAnsi="Palatino Linotype" w:cs="Palatino Linotype"/>
          <w:color w:val="000000" w:themeColor="text1"/>
          <w:sz w:val="24"/>
          <w:szCs w:val="24"/>
        </w:rPr>
        <w:t xml:space="preserve">, en términos del Considerando </w:t>
      </w:r>
      <w:r w:rsidRPr="00C76109">
        <w:rPr>
          <w:rFonts w:ascii="Palatino Linotype" w:eastAsia="Palatino Linotype" w:hAnsi="Palatino Linotype" w:cs="Palatino Linotype"/>
          <w:b/>
          <w:color w:val="000000" w:themeColor="text1"/>
          <w:sz w:val="24"/>
          <w:szCs w:val="24"/>
        </w:rPr>
        <w:t xml:space="preserve">TERCERO </w:t>
      </w:r>
      <w:r w:rsidRPr="00C76109">
        <w:rPr>
          <w:rFonts w:ascii="Palatino Linotype" w:eastAsia="Palatino Linotype" w:hAnsi="Palatino Linotype" w:cs="Palatino Linotype"/>
          <w:color w:val="000000" w:themeColor="text1"/>
          <w:sz w:val="24"/>
          <w:szCs w:val="24"/>
        </w:rPr>
        <w:t>de esta resolución</w:t>
      </w:r>
      <w:r w:rsidRPr="00C76109">
        <w:rPr>
          <w:rFonts w:ascii="Palatino Linotype" w:eastAsia="Palatino Linotype" w:hAnsi="Palatino Linotype" w:cs="Palatino Linotype"/>
          <w:b/>
          <w:color w:val="000000" w:themeColor="text1"/>
          <w:sz w:val="24"/>
          <w:szCs w:val="24"/>
        </w:rPr>
        <w:t>.</w:t>
      </w:r>
    </w:p>
    <w:p w:rsidR="00AE569D" w:rsidRPr="00C76109" w:rsidRDefault="00AE569D" w:rsidP="009363B1">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AE569D" w:rsidRPr="00C76109" w:rsidRDefault="00AE569D" w:rsidP="009363B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b/>
          <w:color w:val="000000" w:themeColor="text1"/>
          <w:sz w:val="24"/>
          <w:szCs w:val="24"/>
        </w:rPr>
        <w:t xml:space="preserve">TERCERO. </w:t>
      </w:r>
      <w:r w:rsidRPr="00C76109">
        <w:rPr>
          <w:rFonts w:ascii="Palatino Linotype" w:hAnsi="Palatino Linotype"/>
          <w:bCs/>
          <w:iCs/>
          <w:color w:val="000000" w:themeColor="text1"/>
          <w:sz w:val="24"/>
          <w:szCs w:val="24"/>
        </w:rPr>
        <w:t xml:space="preserve">Se </w:t>
      </w:r>
      <w:r w:rsidRPr="00C76109">
        <w:rPr>
          <w:rFonts w:ascii="Palatino Linotype" w:hAnsi="Palatino Linotype"/>
          <w:b/>
          <w:bCs/>
          <w:iCs/>
          <w:color w:val="000000" w:themeColor="text1"/>
          <w:sz w:val="24"/>
          <w:szCs w:val="24"/>
        </w:rPr>
        <w:t xml:space="preserve">SOBRESEE </w:t>
      </w:r>
      <w:r w:rsidRPr="00C76109">
        <w:rPr>
          <w:rFonts w:ascii="Palatino Linotype" w:hAnsi="Palatino Linotype"/>
          <w:bCs/>
          <w:iCs/>
          <w:color w:val="000000" w:themeColor="text1"/>
          <w:sz w:val="24"/>
          <w:szCs w:val="24"/>
        </w:rPr>
        <w:t>el Recurso de Revisión</w:t>
      </w:r>
      <w:r w:rsidRPr="00C76109">
        <w:rPr>
          <w:rFonts w:ascii="Palatino Linotype" w:hAnsi="Palatino Linotype"/>
          <w:color w:val="000000" w:themeColor="text1"/>
          <w:sz w:val="24"/>
          <w:szCs w:val="24"/>
        </w:rPr>
        <w:t xml:space="preserve"> </w:t>
      </w:r>
      <w:r w:rsidRPr="00C76109">
        <w:rPr>
          <w:rFonts w:ascii="Palatino Linotype" w:hAnsi="Palatino Linotype" w:cs="Tahoma"/>
          <w:b/>
          <w:bCs/>
          <w:color w:val="000000" w:themeColor="text1"/>
          <w:sz w:val="24"/>
          <w:szCs w:val="24"/>
          <w:lang w:val="es-ES_tradnl" w:eastAsia="en-US"/>
        </w:rPr>
        <w:t>09078/INFOEM/IP/RR/2025</w:t>
      </w:r>
      <w:r w:rsidRPr="00C76109">
        <w:rPr>
          <w:rFonts w:ascii="Palatino Linotype" w:hAnsi="Palatino Linotype"/>
          <w:bCs/>
          <w:iCs/>
          <w:color w:val="000000" w:themeColor="text1"/>
          <w:sz w:val="24"/>
          <w:szCs w:val="24"/>
        </w:rPr>
        <w:t xml:space="preserve">, </w:t>
      </w:r>
      <w:r w:rsidRPr="00C76109">
        <w:rPr>
          <w:rFonts w:ascii="Palatino Linotype" w:hAnsi="Palatino Linotype" w:cs="Tahoma"/>
          <w:bCs/>
          <w:color w:val="000000" w:themeColor="text1"/>
          <w:sz w:val="24"/>
          <w:szCs w:val="24"/>
        </w:rPr>
        <w:t xml:space="preserve">en términos del artículo 192, fracción IV, de la Ley de Transparencia y Acceso a la Información Pública del Estado de México y Municipios, </w:t>
      </w:r>
      <w:r w:rsidRPr="00C76109">
        <w:rPr>
          <w:rFonts w:ascii="Palatino Linotype" w:hAnsi="Palatino Linotype" w:cs="Tahoma"/>
          <w:color w:val="000000" w:themeColor="text1"/>
          <w:sz w:val="24"/>
          <w:szCs w:val="24"/>
        </w:rPr>
        <w:t>por improcedente, en términos del Considerando TERCERO de la presente Resolución.</w:t>
      </w:r>
    </w:p>
    <w:p w:rsidR="00705D12" w:rsidRPr="00C76109" w:rsidRDefault="00AE569D" w:rsidP="009363B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b/>
          <w:color w:val="000000" w:themeColor="text1"/>
          <w:sz w:val="24"/>
          <w:szCs w:val="24"/>
        </w:rPr>
        <w:lastRenderedPageBreak/>
        <w:t>CUARTO</w:t>
      </w:r>
      <w:r w:rsidR="00331433" w:rsidRPr="00C76109">
        <w:rPr>
          <w:rFonts w:ascii="Palatino Linotype" w:eastAsia="Palatino Linotype" w:hAnsi="Palatino Linotype" w:cs="Palatino Linotype"/>
          <w:color w:val="000000" w:themeColor="text1"/>
          <w:sz w:val="24"/>
          <w:szCs w:val="24"/>
        </w:rPr>
        <w:t xml:space="preserve">. </w:t>
      </w:r>
      <w:r w:rsidR="00331433" w:rsidRPr="00C76109">
        <w:rPr>
          <w:rFonts w:ascii="Palatino Linotype" w:eastAsia="Palatino Linotype" w:hAnsi="Palatino Linotype" w:cs="Palatino Linotype"/>
          <w:b/>
          <w:color w:val="000000" w:themeColor="text1"/>
          <w:sz w:val="24"/>
          <w:szCs w:val="24"/>
        </w:rPr>
        <w:t>Notifíquese</w:t>
      </w:r>
      <w:r w:rsidR="00331433" w:rsidRPr="00C76109">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C76109">
        <w:rPr>
          <w:rFonts w:ascii="Palatino Linotype" w:eastAsia="Palatino Linotype" w:hAnsi="Palatino Linotype" w:cs="Palatino Linotype"/>
          <w:b/>
          <w:color w:val="000000" w:themeColor="text1"/>
          <w:sz w:val="24"/>
          <w:szCs w:val="24"/>
        </w:rPr>
        <w:t>DE</w:t>
      </w:r>
      <w:r w:rsidR="005C53AF" w:rsidRPr="00C76109">
        <w:rPr>
          <w:rFonts w:ascii="Palatino Linotype" w:eastAsia="Palatino Linotype" w:hAnsi="Palatino Linotype" w:cs="Palatino Linotype"/>
          <w:b/>
          <w:color w:val="000000" w:themeColor="text1"/>
          <w:sz w:val="24"/>
          <w:szCs w:val="24"/>
        </w:rPr>
        <w:t>L SUJETO OBLIGADO</w:t>
      </w:r>
      <w:r w:rsidR="00331433" w:rsidRPr="00C76109">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00331433" w:rsidRPr="00C76109">
        <w:rPr>
          <w:rFonts w:ascii="Palatino Linotype" w:eastAsia="Palatino Linotype" w:hAnsi="Palatino Linotype" w:cs="Palatino Linotype"/>
          <w:b/>
          <w:color w:val="000000" w:themeColor="text1"/>
          <w:sz w:val="24"/>
          <w:szCs w:val="24"/>
        </w:rPr>
        <w:t>dé cumplimiento a lo ordenado dentro del plazo de diez días hábiles,</w:t>
      </w:r>
      <w:r w:rsidR="00331433" w:rsidRPr="00C76109">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C76109" w:rsidRDefault="00705D12" w:rsidP="009363B1">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705D12" w:rsidRPr="00C76109" w:rsidRDefault="00AE569D" w:rsidP="009363B1">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b/>
          <w:color w:val="000000" w:themeColor="text1"/>
          <w:sz w:val="24"/>
          <w:szCs w:val="24"/>
        </w:rPr>
        <w:t>QUINTO</w:t>
      </w:r>
      <w:r w:rsidR="00331433" w:rsidRPr="00C76109">
        <w:rPr>
          <w:rFonts w:ascii="Palatino Linotype" w:eastAsia="Palatino Linotype" w:hAnsi="Palatino Linotype" w:cs="Palatino Linotype"/>
          <w:color w:val="000000" w:themeColor="text1"/>
          <w:sz w:val="24"/>
          <w:szCs w:val="24"/>
        </w:rPr>
        <w:t xml:space="preserve">. </w:t>
      </w:r>
      <w:r w:rsidR="00331433" w:rsidRPr="00C76109">
        <w:rPr>
          <w:rFonts w:ascii="Palatino Linotype" w:eastAsia="Palatino Linotype" w:hAnsi="Palatino Linotype" w:cs="Palatino Linotype"/>
          <w:b/>
          <w:color w:val="000000" w:themeColor="text1"/>
          <w:sz w:val="24"/>
          <w:szCs w:val="24"/>
        </w:rPr>
        <w:t>Notifíquese</w:t>
      </w:r>
      <w:r w:rsidR="00331433" w:rsidRPr="00C76109">
        <w:rPr>
          <w:rFonts w:ascii="Palatino Linotype" w:eastAsia="Palatino Linotype" w:hAnsi="Palatino Linotype" w:cs="Palatino Linotype"/>
          <w:color w:val="000000" w:themeColor="text1"/>
          <w:sz w:val="24"/>
          <w:szCs w:val="24"/>
        </w:rPr>
        <w:t xml:space="preserve">, vía Sistema de Acceso a la Información Mexiquense (SAIMEX) al </w:t>
      </w:r>
      <w:r w:rsidR="00331433" w:rsidRPr="00C76109">
        <w:rPr>
          <w:rFonts w:ascii="Palatino Linotype" w:eastAsia="Palatino Linotype" w:hAnsi="Palatino Linotype" w:cs="Palatino Linotype"/>
          <w:b/>
          <w:color w:val="000000" w:themeColor="text1"/>
          <w:sz w:val="24"/>
          <w:szCs w:val="24"/>
        </w:rPr>
        <w:t>Recurrente</w:t>
      </w:r>
      <w:r w:rsidR="00331433" w:rsidRPr="00C76109">
        <w:rPr>
          <w:rFonts w:ascii="Palatino Linotype" w:eastAsia="Palatino Linotype" w:hAnsi="Palatino Linotype" w:cs="Palatino Linotype"/>
          <w:color w:val="000000" w:themeColor="text1"/>
          <w:sz w:val="24"/>
          <w:szCs w:val="24"/>
        </w:rPr>
        <w:t xml:space="preserve"> la presente resolución.</w:t>
      </w:r>
    </w:p>
    <w:p w:rsidR="007B5770" w:rsidRPr="00C76109" w:rsidRDefault="007B5770" w:rsidP="009363B1">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B5770" w:rsidRPr="00C76109" w:rsidRDefault="007B5770" w:rsidP="007B5770">
      <w:pPr>
        <w:tabs>
          <w:tab w:val="left" w:pos="8080"/>
        </w:tabs>
        <w:spacing w:line="360" w:lineRule="auto"/>
        <w:jc w:val="both"/>
        <w:rPr>
          <w:rFonts w:ascii="Palatino Linotype" w:hAnsi="Palatino Linotype"/>
          <w:sz w:val="24"/>
          <w:szCs w:val="24"/>
        </w:rPr>
      </w:pPr>
      <w:r w:rsidRPr="00C76109">
        <w:rPr>
          <w:rFonts w:ascii="Palatino Linotype" w:hAnsi="Palatino Linotype"/>
          <w:b/>
          <w:sz w:val="24"/>
          <w:szCs w:val="24"/>
          <w:lang w:eastAsia="en-US"/>
        </w:rPr>
        <w:t xml:space="preserve">SEXTO. </w:t>
      </w:r>
      <w:r w:rsidRPr="00C76109">
        <w:rPr>
          <w:rFonts w:ascii="Palatino Linotype" w:hAnsi="Palatino Linotype"/>
          <w:sz w:val="24"/>
          <w:szCs w:val="24"/>
          <w:lang w:eastAsia="en-US"/>
        </w:rPr>
        <w:t>Se hace del conocimiento del</w:t>
      </w:r>
      <w:r w:rsidRPr="00C76109">
        <w:rPr>
          <w:rFonts w:ascii="Palatino Linotype" w:hAnsi="Palatino Linotype"/>
          <w:b/>
          <w:sz w:val="24"/>
          <w:szCs w:val="24"/>
          <w:lang w:eastAsia="en-US"/>
        </w:rPr>
        <w:t xml:space="preserve"> RECURRENTE </w:t>
      </w:r>
      <w:r w:rsidRPr="00C76109">
        <w:rPr>
          <w:rFonts w:ascii="Palatino Linotype" w:hAnsi="Palatino Linotype"/>
          <w:sz w:val="24"/>
          <w:szCs w:val="24"/>
          <w:lang w:eastAsia="en-U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AE569D" w:rsidP="009363B1">
      <w:pPr>
        <w:spacing w:after="0" w:line="360" w:lineRule="auto"/>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b/>
          <w:color w:val="000000" w:themeColor="text1"/>
          <w:sz w:val="24"/>
          <w:szCs w:val="24"/>
        </w:rPr>
        <w:t>S</w:t>
      </w:r>
      <w:r w:rsidR="007B5770" w:rsidRPr="00C76109">
        <w:rPr>
          <w:rFonts w:ascii="Palatino Linotype" w:eastAsia="Palatino Linotype" w:hAnsi="Palatino Linotype" w:cs="Palatino Linotype"/>
          <w:b/>
          <w:color w:val="000000" w:themeColor="text1"/>
          <w:sz w:val="24"/>
          <w:szCs w:val="24"/>
        </w:rPr>
        <w:t>ÉPTIMO</w:t>
      </w:r>
      <w:r w:rsidRPr="00C76109">
        <w:rPr>
          <w:rFonts w:ascii="Palatino Linotype" w:eastAsia="Palatino Linotype" w:hAnsi="Palatino Linotype" w:cs="Palatino Linotype"/>
          <w:b/>
          <w:color w:val="000000" w:themeColor="text1"/>
          <w:sz w:val="24"/>
          <w:szCs w:val="24"/>
        </w:rPr>
        <w:t>.</w:t>
      </w:r>
      <w:r w:rsidR="00331433" w:rsidRPr="00C76109">
        <w:rPr>
          <w:rFonts w:ascii="Palatino Linotype" w:eastAsia="Palatino Linotype" w:hAnsi="Palatino Linotype" w:cs="Palatino Linotype"/>
          <w:color w:val="000000" w:themeColor="text1"/>
          <w:sz w:val="24"/>
          <w:szCs w:val="24"/>
        </w:rPr>
        <w:t xml:space="preserve"> </w:t>
      </w:r>
      <w:r w:rsidR="00331433" w:rsidRPr="00C76109">
        <w:rPr>
          <w:rFonts w:ascii="Palatino Linotype" w:eastAsia="Palatino Linotype" w:hAnsi="Palatino Linotype" w:cs="Palatino Linotype"/>
          <w:b/>
          <w:color w:val="000000" w:themeColor="text1"/>
          <w:sz w:val="24"/>
          <w:szCs w:val="24"/>
        </w:rPr>
        <w:t>Se hace del conocimiento</w:t>
      </w:r>
      <w:r w:rsidR="00331433" w:rsidRPr="00C76109">
        <w:rPr>
          <w:rFonts w:ascii="Palatino Linotype" w:eastAsia="Palatino Linotype" w:hAnsi="Palatino Linotype" w:cs="Palatino Linotype"/>
          <w:color w:val="000000" w:themeColor="text1"/>
          <w:sz w:val="24"/>
          <w:szCs w:val="24"/>
        </w:rPr>
        <w:t xml:space="preserve"> </w:t>
      </w:r>
      <w:r w:rsidR="00F8043F" w:rsidRPr="00C76109">
        <w:rPr>
          <w:rFonts w:ascii="Palatino Linotype" w:eastAsia="Palatino Linotype" w:hAnsi="Palatino Linotype" w:cs="Palatino Linotype"/>
          <w:color w:val="000000" w:themeColor="text1"/>
          <w:sz w:val="24"/>
          <w:szCs w:val="24"/>
        </w:rPr>
        <w:t xml:space="preserve">a </w:t>
      </w:r>
      <w:r w:rsidR="005C53AF" w:rsidRPr="00C76109">
        <w:rPr>
          <w:rFonts w:ascii="Palatino Linotype" w:eastAsia="Palatino Linotype" w:hAnsi="Palatino Linotype" w:cs="Palatino Linotype"/>
          <w:b/>
          <w:color w:val="000000" w:themeColor="text1"/>
          <w:sz w:val="24"/>
          <w:szCs w:val="24"/>
        </w:rPr>
        <w:t>EL RECURRENTE</w:t>
      </w:r>
      <w:r w:rsidR="00331433" w:rsidRPr="00C76109">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C76109">
        <w:rPr>
          <w:rFonts w:ascii="Palatino Linotype" w:eastAsia="Palatino Linotype" w:hAnsi="Palatino Linotype" w:cs="Palatino Linotype"/>
          <w:b/>
          <w:color w:val="000000" w:themeColor="text1"/>
          <w:sz w:val="24"/>
          <w:szCs w:val="24"/>
        </w:rPr>
        <w:t>EL SUJETO OBLIGADO</w:t>
      </w:r>
      <w:r w:rsidR="00331433" w:rsidRPr="00C76109">
        <w:rPr>
          <w:rFonts w:ascii="Palatino Linotype" w:eastAsia="Palatino Linotype" w:hAnsi="Palatino Linotype" w:cs="Palatino Linotype"/>
          <w:color w:val="000000" w:themeColor="text1"/>
          <w:sz w:val="24"/>
          <w:szCs w:val="24"/>
        </w:rPr>
        <w:t>, en cumplimiento a esta Resolución.</w:t>
      </w:r>
    </w:p>
    <w:p w:rsidR="00705D12" w:rsidRPr="00C76109" w:rsidRDefault="00705D12" w:rsidP="009363B1">
      <w:pPr>
        <w:spacing w:after="0" w:line="360" w:lineRule="auto"/>
        <w:jc w:val="both"/>
        <w:rPr>
          <w:rFonts w:ascii="Palatino Linotype" w:eastAsia="Palatino Linotype" w:hAnsi="Palatino Linotype" w:cs="Palatino Linotype"/>
          <w:color w:val="000000" w:themeColor="text1"/>
          <w:sz w:val="24"/>
          <w:szCs w:val="24"/>
        </w:rPr>
      </w:pPr>
    </w:p>
    <w:p w:rsidR="00705D12" w:rsidRPr="00C76109" w:rsidRDefault="007B5770" w:rsidP="009363B1">
      <w:pPr>
        <w:spacing w:after="0" w:line="360" w:lineRule="auto"/>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b/>
          <w:color w:val="000000" w:themeColor="text1"/>
          <w:sz w:val="24"/>
          <w:szCs w:val="24"/>
        </w:rPr>
        <w:lastRenderedPageBreak/>
        <w:t>OCTAVO</w:t>
      </w:r>
      <w:r w:rsidR="00331433" w:rsidRPr="00C76109">
        <w:rPr>
          <w:rFonts w:ascii="Palatino Linotype" w:eastAsia="Palatino Linotype" w:hAnsi="Palatino Linotype" w:cs="Palatino Linotype"/>
          <w:color w:val="000000" w:themeColor="text1"/>
          <w:sz w:val="24"/>
          <w:szCs w:val="24"/>
        </w:rPr>
        <w:t xml:space="preserve">. </w:t>
      </w:r>
      <w:r w:rsidR="00331433" w:rsidRPr="00C76109">
        <w:rPr>
          <w:rFonts w:ascii="Palatino Linotype" w:eastAsia="Palatino Linotype" w:hAnsi="Palatino Linotype" w:cs="Palatino Linotype"/>
          <w:b/>
          <w:color w:val="000000" w:themeColor="text1"/>
          <w:sz w:val="24"/>
          <w:szCs w:val="24"/>
        </w:rPr>
        <w:t>Gírese</w:t>
      </w:r>
      <w:r w:rsidR="00331433" w:rsidRPr="00C76109">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331433" w:rsidRPr="00C76109">
        <w:rPr>
          <w:rFonts w:ascii="Palatino Linotype" w:eastAsia="Palatino Linotype" w:hAnsi="Palatino Linotype" w:cs="Palatino Linotype"/>
          <w:b/>
          <w:color w:val="000000" w:themeColor="text1"/>
          <w:sz w:val="24"/>
          <w:szCs w:val="24"/>
        </w:rPr>
        <w:t>Considerando TERCERO</w:t>
      </w:r>
      <w:r w:rsidR="00331433" w:rsidRPr="00C76109">
        <w:rPr>
          <w:rFonts w:ascii="Palatino Linotype" w:eastAsia="Palatino Linotype" w:hAnsi="Palatino Linotype" w:cs="Palatino Linotype"/>
          <w:color w:val="000000" w:themeColor="text1"/>
          <w:sz w:val="24"/>
          <w:szCs w:val="24"/>
        </w:rPr>
        <w:t xml:space="preserve"> de la presente resolución.</w:t>
      </w:r>
    </w:p>
    <w:p w:rsidR="00705D12" w:rsidRPr="00C76109" w:rsidRDefault="00705D12" w:rsidP="009363B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9363B1" w:rsidRDefault="00C76109" w:rsidP="009363B1">
      <w:pPr>
        <w:spacing w:line="360" w:lineRule="auto"/>
        <w:jc w:val="both"/>
        <w:rPr>
          <w:rFonts w:ascii="Palatino Linotype" w:eastAsia="Palatino Linotype" w:hAnsi="Palatino Linotype" w:cs="Palatino Linotype"/>
          <w:color w:val="000000" w:themeColor="text1"/>
          <w:sz w:val="24"/>
          <w:szCs w:val="24"/>
        </w:rPr>
      </w:pPr>
      <w:r w:rsidRPr="00C76109">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VEINTISIETE (27) DE AGOSTO DE DOS MIL VEINTICINCO, ANTE EL SECRETARIO TÉCNICO DEL PLENO ALEXIS TAPIA RAMÍREZ</w:t>
      </w:r>
      <w:r w:rsidR="007B5770" w:rsidRPr="00C76109">
        <w:rPr>
          <w:rFonts w:ascii="Palatino Linotype" w:eastAsia="Palatino Linotype" w:hAnsi="Palatino Linotype" w:cs="Palatino Linotype"/>
          <w:sz w:val="24"/>
          <w:szCs w:val="24"/>
        </w:rPr>
        <w:t>.</w:t>
      </w:r>
    </w:p>
    <w:p w:rsidR="00705D12" w:rsidRPr="009363B1" w:rsidRDefault="00705D12" w:rsidP="009363B1">
      <w:pPr>
        <w:spacing w:after="0"/>
        <w:rPr>
          <w:rFonts w:ascii="Palatino Linotype" w:hAnsi="Palatino Linotype"/>
          <w:color w:val="000000" w:themeColor="text1"/>
          <w:sz w:val="24"/>
          <w:szCs w:val="24"/>
        </w:rPr>
      </w:pPr>
    </w:p>
    <w:p w:rsidR="00F8043F" w:rsidRPr="009363B1" w:rsidRDefault="00F8043F" w:rsidP="009363B1">
      <w:pPr>
        <w:spacing w:after="0"/>
        <w:rPr>
          <w:rFonts w:ascii="Palatino Linotype" w:hAnsi="Palatino Linotype"/>
          <w:color w:val="000000" w:themeColor="text1"/>
          <w:sz w:val="24"/>
          <w:szCs w:val="24"/>
        </w:rPr>
      </w:pPr>
    </w:p>
    <w:p w:rsidR="00F8043F" w:rsidRPr="009363B1" w:rsidRDefault="00F8043F" w:rsidP="009363B1">
      <w:pPr>
        <w:spacing w:after="0"/>
        <w:rPr>
          <w:rFonts w:ascii="Palatino Linotype" w:hAnsi="Palatino Linotype"/>
          <w:color w:val="000000" w:themeColor="text1"/>
          <w:sz w:val="24"/>
          <w:szCs w:val="24"/>
        </w:rPr>
      </w:pPr>
    </w:p>
    <w:p w:rsidR="00F8043F" w:rsidRPr="009363B1" w:rsidRDefault="00F8043F" w:rsidP="009363B1">
      <w:pPr>
        <w:spacing w:after="0"/>
        <w:rPr>
          <w:rFonts w:ascii="Palatino Linotype" w:hAnsi="Palatino Linotype"/>
          <w:color w:val="000000" w:themeColor="text1"/>
          <w:sz w:val="24"/>
          <w:szCs w:val="24"/>
        </w:rPr>
      </w:pPr>
    </w:p>
    <w:p w:rsidR="00F8043F" w:rsidRPr="009363B1" w:rsidRDefault="00F8043F" w:rsidP="009363B1">
      <w:pPr>
        <w:spacing w:after="0"/>
        <w:rPr>
          <w:rFonts w:ascii="Palatino Linotype" w:hAnsi="Palatino Linotype"/>
          <w:color w:val="000000" w:themeColor="text1"/>
          <w:sz w:val="24"/>
          <w:szCs w:val="24"/>
        </w:rPr>
      </w:pPr>
    </w:p>
    <w:p w:rsidR="00F8043F" w:rsidRPr="009363B1" w:rsidRDefault="00F8043F" w:rsidP="009363B1">
      <w:pPr>
        <w:spacing w:after="0"/>
        <w:rPr>
          <w:rFonts w:ascii="Palatino Linotype" w:hAnsi="Palatino Linotype"/>
          <w:color w:val="000000" w:themeColor="text1"/>
          <w:sz w:val="24"/>
          <w:szCs w:val="24"/>
        </w:rPr>
      </w:pPr>
    </w:p>
    <w:p w:rsidR="00F8043F" w:rsidRPr="009363B1" w:rsidRDefault="00F8043F" w:rsidP="009363B1">
      <w:pPr>
        <w:spacing w:after="0"/>
        <w:rPr>
          <w:rFonts w:ascii="Palatino Linotype" w:hAnsi="Palatino Linotype"/>
          <w:color w:val="000000" w:themeColor="text1"/>
          <w:sz w:val="24"/>
          <w:szCs w:val="24"/>
        </w:rPr>
      </w:pPr>
    </w:p>
    <w:p w:rsidR="00F8043F" w:rsidRPr="009363B1" w:rsidRDefault="00F8043F" w:rsidP="009363B1">
      <w:pPr>
        <w:spacing w:after="0"/>
        <w:rPr>
          <w:rFonts w:ascii="Palatino Linotype" w:hAnsi="Palatino Linotype"/>
          <w:color w:val="000000" w:themeColor="text1"/>
          <w:sz w:val="24"/>
          <w:szCs w:val="24"/>
        </w:rPr>
      </w:pPr>
    </w:p>
    <w:p w:rsidR="00F8043F" w:rsidRPr="009363B1" w:rsidRDefault="00F8043F" w:rsidP="009363B1">
      <w:pPr>
        <w:spacing w:after="0"/>
        <w:rPr>
          <w:rFonts w:ascii="Palatino Linotype" w:hAnsi="Palatino Linotype"/>
          <w:color w:val="000000" w:themeColor="text1"/>
          <w:sz w:val="24"/>
          <w:szCs w:val="24"/>
        </w:rPr>
      </w:pPr>
    </w:p>
    <w:p w:rsidR="00F8043F" w:rsidRPr="009363B1" w:rsidRDefault="00F8043F" w:rsidP="009363B1">
      <w:pPr>
        <w:spacing w:after="0"/>
        <w:rPr>
          <w:rFonts w:ascii="Palatino Linotype" w:hAnsi="Palatino Linotype"/>
          <w:color w:val="000000" w:themeColor="text1"/>
          <w:sz w:val="24"/>
          <w:szCs w:val="24"/>
        </w:rPr>
      </w:pPr>
    </w:p>
    <w:p w:rsidR="00F8043F" w:rsidRPr="009363B1" w:rsidRDefault="00F8043F" w:rsidP="009363B1">
      <w:pPr>
        <w:spacing w:after="0"/>
        <w:rPr>
          <w:rFonts w:ascii="Palatino Linotype" w:hAnsi="Palatino Linotype"/>
          <w:color w:val="000000" w:themeColor="text1"/>
          <w:sz w:val="24"/>
          <w:szCs w:val="24"/>
        </w:rPr>
      </w:pPr>
    </w:p>
    <w:p w:rsidR="002F1167" w:rsidRPr="009363B1" w:rsidRDefault="002F1167" w:rsidP="009363B1">
      <w:pPr>
        <w:spacing w:after="0"/>
        <w:rPr>
          <w:rFonts w:ascii="Palatino Linotype" w:hAnsi="Palatino Linotype"/>
          <w:color w:val="000000" w:themeColor="text1"/>
          <w:sz w:val="24"/>
          <w:szCs w:val="24"/>
        </w:rPr>
      </w:pPr>
    </w:p>
    <w:p w:rsidR="002F1167" w:rsidRPr="009363B1" w:rsidRDefault="002F1167" w:rsidP="009363B1">
      <w:pPr>
        <w:spacing w:after="0"/>
        <w:rPr>
          <w:rFonts w:ascii="Palatino Linotype" w:hAnsi="Palatino Linotype"/>
          <w:color w:val="000000" w:themeColor="text1"/>
          <w:sz w:val="24"/>
          <w:szCs w:val="24"/>
        </w:rPr>
      </w:pPr>
    </w:p>
    <w:p w:rsidR="002F1167" w:rsidRPr="009363B1" w:rsidRDefault="002F1167" w:rsidP="009363B1">
      <w:pPr>
        <w:spacing w:after="0"/>
        <w:rPr>
          <w:rFonts w:ascii="Palatino Linotype" w:hAnsi="Palatino Linotype"/>
          <w:color w:val="000000" w:themeColor="text1"/>
          <w:sz w:val="24"/>
          <w:szCs w:val="24"/>
        </w:rPr>
      </w:pPr>
    </w:p>
    <w:p w:rsidR="002F1167" w:rsidRPr="009363B1" w:rsidRDefault="002F1167" w:rsidP="009363B1">
      <w:pPr>
        <w:spacing w:after="0"/>
        <w:rPr>
          <w:rFonts w:ascii="Palatino Linotype" w:hAnsi="Palatino Linotype"/>
          <w:color w:val="000000" w:themeColor="text1"/>
          <w:sz w:val="24"/>
          <w:szCs w:val="24"/>
        </w:rPr>
      </w:pPr>
    </w:p>
    <w:p w:rsidR="002F1167" w:rsidRPr="009363B1" w:rsidRDefault="002F1167" w:rsidP="009363B1">
      <w:pPr>
        <w:spacing w:after="0"/>
        <w:rPr>
          <w:rFonts w:ascii="Palatino Linotype" w:hAnsi="Palatino Linotype"/>
          <w:color w:val="000000" w:themeColor="text1"/>
          <w:sz w:val="24"/>
          <w:szCs w:val="24"/>
        </w:rPr>
      </w:pPr>
    </w:p>
    <w:p w:rsidR="002F1167" w:rsidRPr="009363B1" w:rsidRDefault="002F1167" w:rsidP="009363B1">
      <w:pPr>
        <w:spacing w:after="0"/>
        <w:rPr>
          <w:rFonts w:ascii="Palatino Linotype" w:hAnsi="Palatino Linotype"/>
          <w:color w:val="000000" w:themeColor="text1"/>
          <w:sz w:val="24"/>
          <w:szCs w:val="24"/>
        </w:rPr>
      </w:pPr>
    </w:p>
    <w:p w:rsidR="002F1167" w:rsidRPr="009363B1" w:rsidRDefault="002F1167" w:rsidP="009363B1">
      <w:pPr>
        <w:spacing w:after="0"/>
        <w:rPr>
          <w:rFonts w:ascii="Palatino Linotype" w:hAnsi="Palatino Linotype"/>
          <w:color w:val="000000" w:themeColor="text1"/>
          <w:sz w:val="24"/>
          <w:szCs w:val="24"/>
        </w:rPr>
      </w:pPr>
    </w:p>
    <w:p w:rsidR="002F1167" w:rsidRPr="009363B1" w:rsidRDefault="002F1167" w:rsidP="009363B1">
      <w:pPr>
        <w:spacing w:after="0"/>
        <w:rPr>
          <w:rFonts w:ascii="Palatino Linotype" w:hAnsi="Palatino Linotype"/>
          <w:color w:val="000000" w:themeColor="text1"/>
          <w:sz w:val="24"/>
          <w:szCs w:val="24"/>
        </w:rPr>
      </w:pPr>
    </w:p>
    <w:p w:rsidR="002F1167" w:rsidRPr="009363B1" w:rsidRDefault="002F1167" w:rsidP="009363B1">
      <w:pPr>
        <w:spacing w:after="0"/>
        <w:rPr>
          <w:rFonts w:ascii="Palatino Linotype" w:hAnsi="Palatino Linotype"/>
          <w:color w:val="000000" w:themeColor="text1"/>
          <w:sz w:val="24"/>
          <w:szCs w:val="24"/>
        </w:rPr>
      </w:pPr>
    </w:p>
    <w:p w:rsidR="002F1167" w:rsidRPr="009363B1" w:rsidRDefault="002F1167" w:rsidP="009363B1">
      <w:pPr>
        <w:spacing w:after="0"/>
        <w:rPr>
          <w:rFonts w:ascii="Palatino Linotype" w:hAnsi="Palatino Linotype"/>
          <w:color w:val="000000" w:themeColor="text1"/>
          <w:sz w:val="24"/>
          <w:szCs w:val="24"/>
        </w:rPr>
      </w:pPr>
    </w:p>
    <w:p w:rsidR="002F1167" w:rsidRPr="009363B1" w:rsidRDefault="002F1167" w:rsidP="009363B1">
      <w:pPr>
        <w:spacing w:after="0"/>
        <w:rPr>
          <w:rFonts w:ascii="Palatino Linotype" w:hAnsi="Palatino Linotype"/>
          <w:color w:val="000000" w:themeColor="text1"/>
          <w:sz w:val="24"/>
          <w:szCs w:val="24"/>
        </w:rPr>
      </w:pPr>
    </w:p>
    <w:p w:rsidR="002F1167" w:rsidRPr="009363B1" w:rsidRDefault="002F1167" w:rsidP="009363B1">
      <w:pPr>
        <w:spacing w:after="0"/>
        <w:rPr>
          <w:rFonts w:ascii="Palatino Linotype" w:hAnsi="Palatino Linotype"/>
          <w:color w:val="000000" w:themeColor="text1"/>
          <w:sz w:val="24"/>
          <w:szCs w:val="24"/>
        </w:rPr>
      </w:pPr>
    </w:p>
    <w:p w:rsidR="002F1167" w:rsidRPr="009363B1" w:rsidRDefault="002F1167" w:rsidP="009363B1">
      <w:pPr>
        <w:spacing w:after="0"/>
        <w:rPr>
          <w:rFonts w:ascii="Palatino Linotype" w:hAnsi="Palatino Linotype"/>
          <w:color w:val="000000" w:themeColor="text1"/>
          <w:sz w:val="24"/>
          <w:szCs w:val="24"/>
        </w:rPr>
      </w:pPr>
    </w:p>
    <w:p w:rsidR="002F1167" w:rsidRPr="009363B1" w:rsidRDefault="002F1167" w:rsidP="009363B1">
      <w:pPr>
        <w:spacing w:after="0"/>
        <w:rPr>
          <w:rFonts w:ascii="Palatino Linotype" w:hAnsi="Palatino Linotype"/>
          <w:color w:val="000000" w:themeColor="text1"/>
          <w:sz w:val="24"/>
          <w:szCs w:val="24"/>
        </w:rPr>
      </w:pPr>
    </w:p>
    <w:sectPr w:rsidR="002F1167" w:rsidRPr="009363B1" w:rsidSect="00C35733">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A88" w:rsidRDefault="00EC4A88">
      <w:pPr>
        <w:spacing w:after="0" w:line="240" w:lineRule="auto"/>
      </w:pPr>
      <w:r>
        <w:separator/>
      </w:r>
    </w:p>
  </w:endnote>
  <w:endnote w:type="continuationSeparator" w:id="0">
    <w:p w:rsidR="00EC4A88" w:rsidRDefault="00EC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2FC" w:rsidRDefault="001842F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15B3D">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15B3D">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1842FC" w:rsidRDefault="001842F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2FC" w:rsidRDefault="001842FC">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15B3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15B3D">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1842FC" w:rsidRDefault="001842FC">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A88" w:rsidRDefault="00EC4A88">
      <w:pPr>
        <w:spacing w:after="0" w:line="240" w:lineRule="auto"/>
      </w:pPr>
      <w:r>
        <w:separator/>
      </w:r>
    </w:p>
  </w:footnote>
  <w:footnote w:type="continuationSeparator" w:id="0">
    <w:p w:rsidR="00EC4A88" w:rsidRDefault="00EC4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079" w:type="dxa"/>
      <w:tblInd w:w="2268" w:type="dxa"/>
      <w:tblLayout w:type="fixed"/>
      <w:tblLook w:val="0400" w:firstRow="0" w:lastRow="0" w:firstColumn="0" w:lastColumn="0" w:noHBand="0" w:noVBand="1"/>
    </w:tblPr>
    <w:tblGrid>
      <w:gridCol w:w="3260"/>
      <w:gridCol w:w="4819"/>
    </w:tblGrid>
    <w:tr w:rsidR="001842FC" w:rsidTr="009363B1">
      <w:trPr>
        <w:trHeight w:val="227"/>
      </w:trPr>
      <w:tc>
        <w:tcPr>
          <w:tcW w:w="3260" w:type="dxa"/>
        </w:tcPr>
        <w:p w:rsidR="001842FC" w:rsidRPr="00C35733" w:rsidRDefault="001842FC" w:rsidP="009363B1">
          <w:pPr>
            <w:spacing w:after="0" w:line="256" w:lineRule="auto"/>
            <w:ind w:right="-69"/>
            <w:jc w:val="right"/>
            <w:rPr>
              <w:rFonts w:ascii="Palatino Linotype" w:eastAsia="Palatino Linotype" w:hAnsi="Palatino Linotype" w:cs="Palatino Linotype"/>
              <w:b/>
              <w:sz w:val="24"/>
              <w:szCs w:val="24"/>
            </w:rPr>
          </w:pPr>
          <w:r w:rsidRPr="00C35733">
            <w:rPr>
              <w:rFonts w:ascii="Palatino Linotype" w:eastAsia="Palatino Linotype" w:hAnsi="Palatino Linotype" w:cs="Palatino Linotype"/>
              <w:b/>
              <w:sz w:val="24"/>
              <w:szCs w:val="24"/>
            </w:rPr>
            <w:t>Recurso de Revisión:</w:t>
          </w:r>
        </w:p>
      </w:tc>
      <w:tc>
        <w:tcPr>
          <w:tcW w:w="4819" w:type="dxa"/>
        </w:tcPr>
        <w:p w:rsidR="001842FC" w:rsidRPr="00C35733" w:rsidRDefault="001842FC" w:rsidP="009363B1">
          <w:pPr>
            <w:spacing w:after="0" w:line="240" w:lineRule="auto"/>
            <w:ind w:right="-69"/>
            <w:rPr>
              <w:rFonts w:ascii="Palatino Linotype" w:eastAsia="Palatino Linotype" w:hAnsi="Palatino Linotype" w:cs="Palatino Linotype"/>
              <w:sz w:val="24"/>
              <w:szCs w:val="24"/>
            </w:rPr>
          </w:pPr>
          <w:r w:rsidRPr="00C35733">
            <w:rPr>
              <w:rFonts w:ascii="Palatino Linotype" w:eastAsia="Palatino Linotype" w:hAnsi="Palatino Linotype" w:cs="Palatino Linotype"/>
              <w:sz w:val="24"/>
              <w:szCs w:val="24"/>
            </w:rPr>
            <w:t>09078/INFOEM/IP/RR/2025 y acumulado</w:t>
          </w:r>
        </w:p>
      </w:tc>
    </w:tr>
    <w:tr w:rsidR="001842FC" w:rsidTr="009363B1">
      <w:trPr>
        <w:trHeight w:val="242"/>
      </w:trPr>
      <w:tc>
        <w:tcPr>
          <w:tcW w:w="3260" w:type="dxa"/>
        </w:tcPr>
        <w:p w:rsidR="001842FC" w:rsidRPr="00C35733" w:rsidRDefault="001842FC" w:rsidP="009363B1">
          <w:pPr>
            <w:spacing w:after="0" w:line="256" w:lineRule="auto"/>
            <w:ind w:right="-69"/>
            <w:jc w:val="right"/>
            <w:rPr>
              <w:rFonts w:ascii="Palatino Linotype" w:eastAsia="Palatino Linotype" w:hAnsi="Palatino Linotype" w:cs="Palatino Linotype"/>
              <w:b/>
              <w:sz w:val="24"/>
              <w:szCs w:val="24"/>
            </w:rPr>
          </w:pPr>
          <w:r w:rsidRPr="00C35733">
            <w:rPr>
              <w:rFonts w:ascii="Palatino Linotype" w:eastAsia="Palatino Linotype" w:hAnsi="Palatino Linotype" w:cs="Palatino Linotype"/>
              <w:b/>
              <w:sz w:val="24"/>
              <w:szCs w:val="24"/>
            </w:rPr>
            <w:t>Sujeto Obligado:</w:t>
          </w:r>
        </w:p>
      </w:tc>
      <w:tc>
        <w:tcPr>
          <w:tcW w:w="4819" w:type="dxa"/>
        </w:tcPr>
        <w:p w:rsidR="001842FC" w:rsidRPr="00C35733" w:rsidRDefault="001842FC" w:rsidP="009363B1">
          <w:pPr>
            <w:spacing w:after="0" w:line="240" w:lineRule="auto"/>
            <w:ind w:right="-69"/>
            <w:rPr>
              <w:rFonts w:ascii="Palatino Linotype" w:eastAsia="Palatino Linotype" w:hAnsi="Palatino Linotype" w:cs="Palatino Linotype"/>
              <w:sz w:val="24"/>
              <w:szCs w:val="24"/>
            </w:rPr>
          </w:pPr>
          <w:r w:rsidRPr="00C35733">
            <w:rPr>
              <w:rFonts w:ascii="Palatino Linotype" w:hAnsi="Palatino Linotype"/>
              <w:bCs/>
              <w:color w:val="000000"/>
              <w:sz w:val="24"/>
              <w:szCs w:val="24"/>
            </w:rPr>
            <w:t>Ayuntamiento de Villa de Allende</w:t>
          </w:r>
        </w:p>
      </w:tc>
    </w:tr>
    <w:tr w:rsidR="001842FC" w:rsidTr="009363B1">
      <w:trPr>
        <w:trHeight w:val="342"/>
      </w:trPr>
      <w:tc>
        <w:tcPr>
          <w:tcW w:w="3260" w:type="dxa"/>
        </w:tcPr>
        <w:p w:rsidR="001842FC" w:rsidRPr="00C35733" w:rsidRDefault="001842FC" w:rsidP="009363B1">
          <w:pPr>
            <w:spacing w:after="0" w:line="256" w:lineRule="auto"/>
            <w:ind w:right="-69"/>
            <w:jc w:val="right"/>
            <w:rPr>
              <w:rFonts w:ascii="Palatino Linotype" w:eastAsia="Palatino Linotype" w:hAnsi="Palatino Linotype" w:cs="Palatino Linotype"/>
              <w:b/>
              <w:sz w:val="24"/>
              <w:szCs w:val="24"/>
            </w:rPr>
          </w:pPr>
          <w:r w:rsidRPr="00C35733">
            <w:rPr>
              <w:rFonts w:ascii="Palatino Linotype" w:eastAsia="Palatino Linotype" w:hAnsi="Palatino Linotype" w:cs="Palatino Linotype"/>
              <w:b/>
              <w:sz w:val="24"/>
              <w:szCs w:val="24"/>
            </w:rPr>
            <w:t>Comisionado Ponente:</w:t>
          </w:r>
        </w:p>
      </w:tc>
      <w:tc>
        <w:tcPr>
          <w:tcW w:w="4819" w:type="dxa"/>
        </w:tcPr>
        <w:p w:rsidR="001842FC" w:rsidRPr="00C35733" w:rsidRDefault="001842FC" w:rsidP="009363B1">
          <w:pPr>
            <w:spacing w:after="0" w:line="240" w:lineRule="auto"/>
            <w:ind w:right="-69"/>
            <w:rPr>
              <w:rFonts w:ascii="Palatino Linotype" w:eastAsia="Palatino Linotype" w:hAnsi="Palatino Linotype" w:cs="Palatino Linotype"/>
              <w:sz w:val="24"/>
              <w:szCs w:val="24"/>
            </w:rPr>
          </w:pPr>
          <w:r w:rsidRPr="00C35733">
            <w:rPr>
              <w:rFonts w:ascii="Palatino Linotype" w:eastAsia="Palatino Linotype" w:hAnsi="Palatino Linotype" w:cs="Palatino Linotype"/>
              <w:sz w:val="24"/>
              <w:szCs w:val="24"/>
            </w:rPr>
            <w:t>María del Rosario Mejía Ayala</w:t>
          </w:r>
        </w:p>
      </w:tc>
    </w:tr>
  </w:tbl>
  <w:p w:rsidR="001842FC" w:rsidRDefault="00C35733">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0F777877" wp14:editId="75552AE5">
          <wp:simplePos x="0" y="0"/>
          <wp:positionH relativeFrom="margin">
            <wp:posOffset>-990552</wp:posOffset>
          </wp:positionH>
          <wp:positionV relativeFrom="page">
            <wp:posOffset>-90662</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938" w:type="dxa"/>
      <w:tblInd w:w="2268" w:type="dxa"/>
      <w:tblLayout w:type="fixed"/>
      <w:tblLook w:val="0400" w:firstRow="0" w:lastRow="0" w:firstColumn="0" w:lastColumn="0" w:noHBand="0" w:noVBand="1"/>
    </w:tblPr>
    <w:tblGrid>
      <w:gridCol w:w="3119"/>
      <w:gridCol w:w="4819"/>
    </w:tblGrid>
    <w:tr w:rsidR="001842FC" w:rsidTr="009363B1">
      <w:trPr>
        <w:trHeight w:val="227"/>
      </w:trPr>
      <w:tc>
        <w:tcPr>
          <w:tcW w:w="3119" w:type="dxa"/>
        </w:tcPr>
        <w:p w:rsidR="001842FC" w:rsidRPr="009363B1" w:rsidRDefault="001842FC" w:rsidP="009363B1">
          <w:pPr>
            <w:spacing w:after="0" w:line="240" w:lineRule="auto"/>
            <w:ind w:left="37"/>
            <w:jc w:val="right"/>
            <w:rPr>
              <w:rFonts w:ascii="Palatino Linotype" w:eastAsia="Palatino Linotype" w:hAnsi="Palatino Linotype" w:cs="Palatino Linotype"/>
              <w:b/>
              <w:sz w:val="24"/>
              <w:szCs w:val="24"/>
            </w:rPr>
          </w:pPr>
          <w:bookmarkStart w:id="2" w:name="_heading=h.30j0zll" w:colFirst="0" w:colLast="0"/>
          <w:bookmarkEnd w:id="2"/>
          <w:r w:rsidRPr="009363B1">
            <w:rPr>
              <w:rFonts w:ascii="Palatino Linotype" w:eastAsia="Palatino Linotype" w:hAnsi="Palatino Linotype" w:cs="Palatino Linotype"/>
              <w:b/>
              <w:sz w:val="24"/>
              <w:szCs w:val="24"/>
            </w:rPr>
            <w:t>Recurso de Revisión:</w:t>
          </w:r>
        </w:p>
      </w:tc>
      <w:tc>
        <w:tcPr>
          <w:tcW w:w="4819" w:type="dxa"/>
        </w:tcPr>
        <w:p w:rsidR="001842FC" w:rsidRPr="009363B1" w:rsidRDefault="001842FC" w:rsidP="009363B1">
          <w:pPr>
            <w:spacing w:after="0" w:line="240" w:lineRule="auto"/>
            <w:ind w:left="37" w:right="-104"/>
            <w:rPr>
              <w:rFonts w:ascii="Palatino Linotype" w:eastAsia="Palatino Linotype" w:hAnsi="Palatino Linotype" w:cs="Palatino Linotype"/>
              <w:sz w:val="24"/>
              <w:szCs w:val="24"/>
            </w:rPr>
          </w:pPr>
          <w:r w:rsidRPr="009363B1">
            <w:rPr>
              <w:rFonts w:ascii="Palatino Linotype" w:eastAsia="Palatino Linotype" w:hAnsi="Palatino Linotype" w:cs="Palatino Linotype"/>
              <w:sz w:val="24"/>
              <w:szCs w:val="24"/>
            </w:rPr>
            <w:t>09078/INFOEM/IP/RR/2025 y acumulado</w:t>
          </w:r>
        </w:p>
      </w:tc>
    </w:tr>
    <w:tr w:rsidR="001842FC" w:rsidTr="009363B1">
      <w:trPr>
        <w:trHeight w:val="242"/>
      </w:trPr>
      <w:tc>
        <w:tcPr>
          <w:tcW w:w="3119" w:type="dxa"/>
        </w:tcPr>
        <w:p w:rsidR="001842FC" w:rsidRPr="009363B1" w:rsidRDefault="001842FC" w:rsidP="009363B1">
          <w:pPr>
            <w:spacing w:after="0" w:line="240" w:lineRule="auto"/>
            <w:ind w:left="37"/>
            <w:jc w:val="right"/>
            <w:rPr>
              <w:rFonts w:ascii="Palatino Linotype" w:eastAsia="Palatino Linotype" w:hAnsi="Palatino Linotype" w:cs="Palatino Linotype"/>
              <w:b/>
              <w:sz w:val="24"/>
              <w:szCs w:val="24"/>
            </w:rPr>
          </w:pPr>
          <w:r w:rsidRPr="009363B1">
            <w:rPr>
              <w:rFonts w:ascii="Palatino Linotype" w:eastAsia="Palatino Linotype" w:hAnsi="Palatino Linotype" w:cs="Palatino Linotype"/>
              <w:b/>
              <w:sz w:val="24"/>
              <w:szCs w:val="24"/>
            </w:rPr>
            <w:t>Sujeto Obligado:</w:t>
          </w:r>
        </w:p>
      </w:tc>
      <w:tc>
        <w:tcPr>
          <w:tcW w:w="4819" w:type="dxa"/>
        </w:tcPr>
        <w:p w:rsidR="001842FC" w:rsidRPr="009363B1" w:rsidRDefault="001842FC" w:rsidP="009363B1">
          <w:pPr>
            <w:spacing w:after="0" w:line="240" w:lineRule="auto"/>
            <w:ind w:left="37" w:right="-104"/>
            <w:jc w:val="both"/>
            <w:rPr>
              <w:rFonts w:ascii="Palatino Linotype" w:eastAsia="Palatino Linotype" w:hAnsi="Palatino Linotype" w:cs="Palatino Linotype"/>
              <w:sz w:val="24"/>
              <w:szCs w:val="24"/>
            </w:rPr>
          </w:pPr>
          <w:r w:rsidRPr="009363B1">
            <w:rPr>
              <w:rFonts w:ascii="Palatino Linotype" w:hAnsi="Palatino Linotype"/>
              <w:bCs/>
              <w:color w:val="000000"/>
              <w:sz w:val="24"/>
              <w:szCs w:val="24"/>
            </w:rPr>
            <w:t>Ayuntamiento de Villa de Allende</w:t>
          </w:r>
        </w:p>
      </w:tc>
    </w:tr>
    <w:tr w:rsidR="001842FC" w:rsidTr="009363B1">
      <w:trPr>
        <w:trHeight w:val="342"/>
      </w:trPr>
      <w:tc>
        <w:tcPr>
          <w:tcW w:w="3119" w:type="dxa"/>
        </w:tcPr>
        <w:p w:rsidR="001842FC" w:rsidRPr="009363B1" w:rsidRDefault="001842FC" w:rsidP="009363B1">
          <w:pPr>
            <w:tabs>
              <w:tab w:val="left" w:pos="4892"/>
            </w:tabs>
            <w:spacing w:after="0" w:line="240" w:lineRule="auto"/>
            <w:ind w:left="37"/>
            <w:jc w:val="right"/>
            <w:rPr>
              <w:rFonts w:ascii="Palatino Linotype" w:eastAsia="Palatino Linotype" w:hAnsi="Palatino Linotype" w:cs="Palatino Linotype"/>
              <w:b/>
              <w:sz w:val="24"/>
              <w:szCs w:val="24"/>
            </w:rPr>
          </w:pPr>
          <w:r w:rsidRPr="009363B1">
            <w:rPr>
              <w:rFonts w:ascii="Palatino Linotype" w:eastAsia="Palatino Linotype" w:hAnsi="Palatino Linotype" w:cs="Palatino Linotype"/>
              <w:b/>
              <w:sz w:val="24"/>
              <w:szCs w:val="24"/>
            </w:rPr>
            <w:t>Recurrente:</w:t>
          </w:r>
        </w:p>
      </w:tc>
      <w:tc>
        <w:tcPr>
          <w:tcW w:w="4819" w:type="dxa"/>
        </w:tcPr>
        <w:p w:rsidR="001842FC" w:rsidRPr="009363B1" w:rsidRDefault="00515B3D" w:rsidP="009363B1">
          <w:pPr>
            <w:spacing w:after="0" w:line="240" w:lineRule="auto"/>
            <w:ind w:left="37" w:right="-104"/>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1842FC" w:rsidTr="009363B1">
      <w:trPr>
        <w:trHeight w:val="342"/>
      </w:trPr>
      <w:tc>
        <w:tcPr>
          <w:tcW w:w="3119" w:type="dxa"/>
        </w:tcPr>
        <w:p w:rsidR="001842FC" w:rsidRPr="009363B1" w:rsidRDefault="001842FC" w:rsidP="009363B1">
          <w:pPr>
            <w:tabs>
              <w:tab w:val="left" w:pos="4892"/>
            </w:tabs>
            <w:spacing w:after="0" w:line="240" w:lineRule="auto"/>
            <w:ind w:left="37"/>
            <w:jc w:val="right"/>
            <w:rPr>
              <w:rFonts w:ascii="Palatino Linotype" w:eastAsia="Palatino Linotype" w:hAnsi="Palatino Linotype" w:cs="Palatino Linotype"/>
              <w:b/>
              <w:sz w:val="24"/>
              <w:szCs w:val="24"/>
            </w:rPr>
          </w:pPr>
          <w:r w:rsidRPr="009363B1">
            <w:rPr>
              <w:rFonts w:ascii="Palatino Linotype" w:eastAsia="Palatino Linotype" w:hAnsi="Palatino Linotype" w:cs="Palatino Linotype"/>
              <w:b/>
              <w:sz w:val="24"/>
              <w:szCs w:val="24"/>
            </w:rPr>
            <w:t>Comisionado Ponente:</w:t>
          </w:r>
        </w:p>
      </w:tc>
      <w:tc>
        <w:tcPr>
          <w:tcW w:w="4819" w:type="dxa"/>
        </w:tcPr>
        <w:p w:rsidR="001842FC" w:rsidRPr="009363B1" w:rsidRDefault="001842FC" w:rsidP="009363B1">
          <w:pPr>
            <w:spacing w:after="0" w:line="240" w:lineRule="auto"/>
            <w:ind w:left="37" w:right="-104"/>
            <w:rPr>
              <w:rFonts w:ascii="Palatino Linotype" w:eastAsia="Palatino Linotype" w:hAnsi="Palatino Linotype" w:cs="Palatino Linotype"/>
              <w:sz w:val="24"/>
              <w:szCs w:val="24"/>
            </w:rPr>
          </w:pPr>
          <w:r w:rsidRPr="009363B1">
            <w:rPr>
              <w:rFonts w:ascii="Palatino Linotype" w:eastAsia="Palatino Linotype" w:hAnsi="Palatino Linotype" w:cs="Palatino Linotype"/>
              <w:sz w:val="24"/>
              <w:szCs w:val="24"/>
            </w:rPr>
            <w:t>María del Rosario Mejía Ayala</w:t>
          </w:r>
        </w:p>
      </w:tc>
    </w:tr>
  </w:tbl>
  <w:p w:rsidR="001842FC" w:rsidRDefault="00C35733">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-1100347</wp:posOffset>
          </wp:positionH>
          <wp:positionV relativeFrom="page">
            <wp:posOffset>96364</wp:posOffset>
          </wp:positionV>
          <wp:extent cx="7705725" cy="9987915"/>
          <wp:effectExtent l="0" t="0" r="9525" b="0"/>
          <wp:wrapNone/>
          <wp:docPr id="2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7966FAF"/>
    <w:multiLevelType w:val="hybridMultilevel"/>
    <w:tmpl w:val="B4E0674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31833"/>
    <w:rsid w:val="0005723E"/>
    <w:rsid w:val="000907EC"/>
    <w:rsid w:val="000920B2"/>
    <w:rsid w:val="00123B82"/>
    <w:rsid w:val="00153A5B"/>
    <w:rsid w:val="00154279"/>
    <w:rsid w:val="00164F20"/>
    <w:rsid w:val="00165267"/>
    <w:rsid w:val="001842FC"/>
    <w:rsid w:val="00187B24"/>
    <w:rsid w:val="001B2593"/>
    <w:rsid w:val="001C0E16"/>
    <w:rsid w:val="001C4807"/>
    <w:rsid w:val="00207128"/>
    <w:rsid w:val="002802A6"/>
    <w:rsid w:val="002C1189"/>
    <w:rsid w:val="002E5103"/>
    <w:rsid w:val="002F1167"/>
    <w:rsid w:val="00327F87"/>
    <w:rsid w:val="00331433"/>
    <w:rsid w:val="00341990"/>
    <w:rsid w:val="003460CE"/>
    <w:rsid w:val="0035178D"/>
    <w:rsid w:val="00356EA4"/>
    <w:rsid w:val="00371063"/>
    <w:rsid w:val="0039063A"/>
    <w:rsid w:val="00390ECB"/>
    <w:rsid w:val="00451972"/>
    <w:rsid w:val="0046536B"/>
    <w:rsid w:val="0047593A"/>
    <w:rsid w:val="005012FF"/>
    <w:rsid w:val="00515B3D"/>
    <w:rsid w:val="00521F85"/>
    <w:rsid w:val="00546365"/>
    <w:rsid w:val="00557D50"/>
    <w:rsid w:val="005A7EE1"/>
    <w:rsid w:val="005B27FA"/>
    <w:rsid w:val="005C2871"/>
    <w:rsid w:val="005C4AC1"/>
    <w:rsid w:val="005C53AF"/>
    <w:rsid w:val="006053CD"/>
    <w:rsid w:val="00613116"/>
    <w:rsid w:val="0062499B"/>
    <w:rsid w:val="00651001"/>
    <w:rsid w:val="006523F8"/>
    <w:rsid w:val="00656D21"/>
    <w:rsid w:val="0066585C"/>
    <w:rsid w:val="006804BB"/>
    <w:rsid w:val="006C6A0A"/>
    <w:rsid w:val="006C77DA"/>
    <w:rsid w:val="006F2A58"/>
    <w:rsid w:val="00705D12"/>
    <w:rsid w:val="00741936"/>
    <w:rsid w:val="0074464A"/>
    <w:rsid w:val="00751FD9"/>
    <w:rsid w:val="0078675C"/>
    <w:rsid w:val="00791329"/>
    <w:rsid w:val="007B3C74"/>
    <w:rsid w:val="007B5770"/>
    <w:rsid w:val="007E4D8A"/>
    <w:rsid w:val="00805ADF"/>
    <w:rsid w:val="0080676E"/>
    <w:rsid w:val="00824B1F"/>
    <w:rsid w:val="00836D7E"/>
    <w:rsid w:val="00836DD8"/>
    <w:rsid w:val="00895AB9"/>
    <w:rsid w:val="008E185C"/>
    <w:rsid w:val="008E4B2E"/>
    <w:rsid w:val="008E56EC"/>
    <w:rsid w:val="008E77D8"/>
    <w:rsid w:val="00923B2E"/>
    <w:rsid w:val="00923BC3"/>
    <w:rsid w:val="00934CC1"/>
    <w:rsid w:val="009363B1"/>
    <w:rsid w:val="009B59DC"/>
    <w:rsid w:val="009C532E"/>
    <w:rsid w:val="009E4B39"/>
    <w:rsid w:val="009F57DC"/>
    <w:rsid w:val="00A042FE"/>
    <w:rsid w:val="00A122E7"/>
    <w:rsid w:val="00A5324E"/>
    <w:rsid w:val="00A61C28"/>
    <w:rsid w:val="00A6333A"/>
    <w:rsid w:val="00A71A22"/>
    <w:rsid w:val="00A72969"/>
    <w:rsid w:val="00A72F85"/>
    <w:rsid w:val="00A7643A"/>
    <w:rsid w:val="00AA330C"/>
    <w:rsid w:val="00AD27F7"/>
    <w:rsid w:val="00AE569D"/>
    <w:rsid w:val="00B07E72"/>
    <w:rsid w:val="00B45EF5"/>
    <w:rsid w:val="00B53174"/>
    <w:rsid w:val="00B815AC"/>
    <w:rsid w:val="00BA3FDF"/>
    <w:rsid w:val="00BB3F0C"/>
    <w:rsid w:val="00BD5D03"/>
    <w:rsid w:val="00BF14E1"/>
    <w:rsid w:val="00BF1540"/>
    <w:rsid w:val="00C21905"/>
    <w:rsid w:val="00C33E12"/>
    <w:rsid w:val="00C35733"/>
    <w:rsid w:val="00C54D09"/>
    <w:rsid w:val="00C76109"/>
    <w:rsid w:val="00C85B89"/>
    <w:rsid w:val="00C877CB"/>
    <w:rsid w:val="00CF149D"/>
    <w:rsid w:val="00CF2ABB"/>
    <w:rsid w:val="00CF68FD"/>
    <w:rsid w:val="00D01BB4"/>
    <w:rsid w:val="00D51FB9"/>
    <w:rsid w:val="00E27C00"/>
    <w:rsid w:val="00E42354"/>
    <w:rsid w:val="00E643A3"/>
    <w:rsid w:val="00E94CAF"/>
    <w:rsid w:val="00EC0CCF"/>
    <w:rsid w:val="00EC4A88"/>
    <w:rsid w:val="00F17233"/>
    <w:rsid w:val="00F35BE9"/>
    <w:rsid w:val="00F54B95"/>
    <w:rsid w:val="00F71F91"/>
    <w:rsid w:val="00F8043F"/>
    <w:rsid w:val="00F8326C"/>
    <w:rsid w:val="00FB03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paragraph" w:styleId="NormalWeb">
    <w:name w:val="Normal (Web)"/>
    <w:basedOn w:val="Normal"/>
    <w:uiPriority w:val="99"/>
    <w:unhideWhenUsed/>
    <w:rsid w:val="00C85B89"/>
    <w:pPr>
      <w:jc w:val="both"/>
    </w:pPr>
    <w:rPr>
      <w:rFonts w:ascii="Times New Roman" w:eastAsiaTheme="minorHAnsi" w:hAnsi="Times New Roman" w:cs="Times New Roman"/>
      <w:color w:val="000000" w:themeColor="text1"/>
      <w:sz w:val="24"/>
      <w:szCs w:val="24"/>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19</Pages>
  <Words>4484</Words>
  <Characters>24665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126</cp:revision>
  <cp:lastPrinted>2025-08-29T17:03:00Z</cp:lastPrinted>
  <dcterms:created xsi:type="dcterms:W3CDTF">2025-04-24T19:37:00Z</dcterms:created>
  <dcterms:modified xsi:type="dcterms:W3CDTF">2025-09-08T19:52:00Z</dcterms:modified>
</cp:coreProperties>
</file>