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66AFA53A" w:rsidR="009B5029" w:rsidRDefault="009B5029" w:rsidP="008052FB">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407643">
        <w:rPr>
          <w:rFonts w:ascii="Palatino Linotype" w:eastAsia="Times New Roman" w:hAnsi="Palatino Linotype" w:cs="Arial"/>
          <w:color w:val="000000"/>
          <w:sz w:val="24"/>
          <w:szCs w:val="24"/>
          <w:lang w:eastAsia="es-MX"/>
        </w:rPr>
        <w:t>dos de julio</w:t>
      </w:r>
      <w:r w:rsidR="00936460">
        <w:rPr>
          <w:rFonts w:ascii="Palatino Linotype" w:eastAsia="Times New Roman" w:hAnsi="Palatino Linotype" w:cs="Arial"/>
          <w:color w:val="000000"/>
          <w:sz w:val="24"/>
          <w:szCs w:val="24"/>
          <w:lang w:eastAsia="es-MX"/>
        </w:rPr>
        <w:t xml:space="preserve"> de dos mil veinticinco</w:t>
      </w:r>
      <w:r w:rsidR="00B6574D">
        <w:rPr>
          <w:rFonts w:ascii="Palatino Linotype" w:eastAsia="Times New Roman" w:hAnsi="Palatino Linotype" w:cs="Arial"/>
          <w:color w:val="000000"/>
          <w:sz w:val="24"/>
          <w:szCs w:val="24"/>
          <w:lang w:eastAsia="es-MX"/>
        </w:rPr>
        <w:t xml:space="preserve">. </w:t>
      </w:r>
      <w:r w:rsidR="00A04BB8">
        <w:rPr>
          <w:rFonts w:ascii="Palatino Linotype" w:eastAsia="Times New Roman" w:hAnsi="Palatino Linotype" w:cs="Arial"/>
          <w:color w:val="000000"/>
          <w:sz w:val="24"/>
          <w:szCs w:val="24"/>
          <w:lang w:eastAsia="es-MX"/>
        </w:rPr>
        <w:t xml:space="preserve"> </w:t>
      </w:r>
      <w:r w:rsidR="009B32B6">
        <w:rPr>
          <w:rFonts w:ascii="Palatino Linotype" w:eastAsia="Times New Roman" w:hAnsi="Palatino Linotype" w:cs="Arial"/>
          <w:color w:val="000000"/>
          <w:sz w:val="24"/>
          <w:szCs w:val="24"/>
          <w:lang w:eastAsia="es-MX"/>
        </w:rPr>
        <w:t xml:space="preserve"> </w:t>
      </w:r>
      <w:r w:rsidR="0011113A">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1C5CF70" w14:textId="77777777" w:rsidR="00AA554B" w:rsidRDefault="00AA554B" w:rsidP="008052FB">
      <w:pPr>
        <w:tabs>
          <w:tab w:val="left" w:pos="1701"/>
        </w:tabs>
        <w:spacing w:after="0" w:line="360" w:lineRule="auto"/>
        <w:jc w:val="both"/>
        <w:rPr>
          <w:rFonts w:ascii="Palatino Linotype" w:hAnsi="Palatino Linotype" w:cs="Arial"/>
          <w:b/>
          <w:sz w:val="24"/>
        </w:rPr>
      </w:pPr>
    </w:p>
    <w:p w14:paraId="0FB9319A" w14:textId="2DC8C8B7" w:rsidR="00B6574D" w:rsidRPr="00B6574D" w:rsidRDefault="009B5029" w:rsidP="008052FB">
      <w:pPr>
        <w:tabs>
          <w:tab w:val="left" w:pos="1701"/>
        </w:tabs>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0" w:name="_GoBack"/>
      <w:r w:rsidR="00DE77D3">
        <w:rPr>
          <w:rFonts w:ascii="Palatino Linotype" w:hAnsi="Palatino Linotype" w:cs="Arial"/>
          <w:b/>
          <w:bCs/>
          <w:sz w:val="24"/>
        </w:rPr>
        <w:t>0</w:t>
      </w:r>
      <w:r w:rsidR="00D3760B">
        <w:rPr>
          <w:rFonts w:ascii="Palatino Linotype" w:hAnsi="Palatino Linotype" w:cs="Arial"/>
          <w:b/>
          <w:bCs/>
          <w:sz w:val="24"/>
        </w:rPr>
        <w:t>2580</w:t>
      </w:r>
      <w:r w:rsidR="00B6574D">
        <w:rPr>
          <w:rFonts w:ascii="Palatino Linotype" w:hAnsi="Palatino Linotype" w:cs="Arial"/>
          <w:b/>
          <w:bCs/>
          <w:sz w:val="24"/>
        </w:rPr>
        <w:t>/INFOEM/IP/RR/202</w:t>
      </w:r>
      <w:r w:rsidR="00FA63E7">
        <w:rPr>
          <w:rFonts w:ascii="Palatino Linotype" w:hAnsi="Palatino Linotype" w:cs="Arial"/>
          <w:b/>
          <w:bCs/>
          <w:sz w:val="24"/>
        </w:rPr>
        <w:t>5</w:t>
      </w:r>
      <w:bookmarkEnd w:id="0"/>
      <w:r w:rsidR="00B6574D">
        <w:rPr>
          <w:rFonts w:ascii="Palatino Linotype" w:hAnsi="Palatino Linotype" w:cs="Arial"/>
          <w:b/>
          <w:bCs/>
          <w:sz w:val="24"/>
        </w:rPr>
        <w:t xml:space="preserve">, </w:t>
      </w:r>
      <w:r w:rsidR="00C25BB4">
        <w:rPr>
          <w:rFonts w:ascii="Palatino Linotype" w:hAnsi="Palatino Linotype"/>
          <w:sz w:val="24"/>
        </w:rPr>
        <w:t>interpuesto</w:t>
      </w:r>
      <w:r w:rsidR="00C25BB4" w:rsidRPr="002C3EC8">
        <w:rPr>
          <w:rFonts w:ascii="Palatino Linotype" w:hAnsi="Palatino Linotype"/>
          <w:sz w:val="24"/>
        </w:rPr>
        <w:t xml:space="preserve"> </w:t>
      </w:r>
      <w:r w:rsidR="00DE77D3">
        <w:rPr>
          <w:rFonts w:ascii="Palatino Linotype" w:hAnsi="Palatino Linotype"/>
          <w:sz w:val="24"/>
        </w:rPr>
        <w:t xml:space="preserve">por </w:t>
      </w:r>
      <w:r w:rsidR="00D3760B">
        <w:rPr>
          <w:rFonts w:ascii="Palatino Linotype" w:hAnsi="Palatino Linotype"/>
          <w:sz w:val="24"/>
        </w:rPr>
        <w:t>un ciudadano</w:t>
      </w:r>
      <w:r w:rsidR="00C25BB4" w:rsidRPr="002C3EC8">
        <w:rPr>
          <w:rFonts w:ascii="Palatino Linotype" w:hAnsi="Palatino Linotype"/>
          <w:sz w:val="24"/>
        </w:rPr>
        <w:t>,</w:t>
      </w:r>
      <w:r w:rsidR="00DE77D3">
        <w:rPr>
          <w:rFonts w:ascii="Palatino Linotype" w:hAnsi="Palatino Linotype"/>
          <w:sz w:val="24"/>
        </w:rPr>
        <w:t xml:space="preserve"> en lo sucesivo la parte</w:t>
      </w:r>
      <w:r w:rsidR="00C25BB4" w:rsidRPr="002C3EC8">
        <w:rPr>
          <w:rFonts w:ascii="Palatino Linotype" w:hAnsi="Palatino Linotype"/>
          <w:sz w:val="24"/>
        </w:rPr>
        <w:t xml:space="preserve"> </w:t>
      </w:r>
      <w:r w:rsidR="00C25BB4" w:rsidRPr="002C3EC8">
        <w:rPr>
          <w:rFonts w:ascii="Palatino Linotype" w:hAnsi="Palatino Linotype"/>
          <w:b/>
          <w:sz w:val="24"/>
        </w:rPr>
        <w:t>Recurrente</w:t>
      </w:r>
      <w:r w:rsidR="00B6574D">
        <w:rPr>
          <w:rFonts w:ascii="Palatino Linotype" w:hAnsi="Palatino Linotype" w:cs="Arial"/>
          <w:b/>
          <w:bCs/>
          <w:sz w:val="24"/>
        </w:rPr>
        <w:t xml:space="preserve">, </w:t>
      </w:r>
      <w:r w:rsidR="00B6574D">
        <w:rPr>
          <w:rFonts w:ascii="Palatino Linotype" w:hAnsi="Palatino Linotype" w:cs="Arial"/>
          <w:sz w:val="24"/>
        </w:rPr>
        <w:t>en contra d</w:t>
      </w:r>
      <w:r w:rsidR="00C25BB4">
        <w:rPr>
          <w:rFonts w:ascii="Palatino Linotype" w:hAnsi="Palatino Linotype" w:cs="Arial"/>
          <w:sz w:val="24"/>
        </w:rPr>
        <w:t>e</w:t>
      </w:r>
      <w:r w:rsidR="00D3760B">
        <w:rPr>
          <w:rFonts w:ascii="Palatino Linotype" w:hAnsi="Palatino Linotype" w:cs="Arial"/>
          <w:sz w:val="24"/>
        </w:rPr>
        <w:t xml:space="preserve"> </w:t>
      </w:r>
      <w:r w:rsidR="00D15074">
        <w:rPr>
          <w:rFonts w:ascii="Palatino Linotype" w:hAnsi="Palatino Linotype" w:cs="Arial"/>
          <w:sz w:val="24"/>
        </w:rPr>
        <w:t>l</w:t>
      </w:r>
      <w:r w:rsidR="00D3760B">
        <w:rPr>
          <w:rFonts w:ascii="Palatino Linotype" w:hAnsi="Palatino Linotype" w:cs="Arial"/>
          <w:sz w:val="24"/>
        </w:rPr>
        <w:t xml:space="preserve">a </w:t>
      </w:r>
      <w:r w:rsidR="00D3760B" w:rsidRPr="00D3760B">
        <w:rPr>
          <w:rFonts w:ascii="Palatino Linotype" w:hAnsi="Palatino Linotype" w:cs="Arial"/>
          <w:b/>
          <w:bCs/>
          <w:sz w:val="24"/>
        </w:rPr>
        <w:t>Secretaría de Movilidad</w:t>
      </w:r>
      <w:r w:rsidR="00B6574D">
        <w:rPr>
          <w:rFonts w:ascii="Palatino Linotype" w:hAnsi="Palatino Linotype" w:cs="Arial"/>
          <w:b/>
          <w:bCs/>
          <w:sz w:val="24"/>
        </w:rPr>
        <w:t xml:space="preserve">, </w:t>
      </w:r>
      <w:r w:rsidR="00B6574D">
        <w:rPr>
          <w:rFonts w:ascii="Palatino Linotype" w:hAnsi="Palatino Linotype" w:cs="Arial"/>
          <w:sz w:val="24"/>
        </w:rPr>
        <w:t xml:space="preserve">en lo subsecuente </w:t>
      </w:r>
      <w:r w:rsidR="00B6574D">
        <w:rPr>
          <w:rFonts w:ascii="Palatino Linotype" w:hAnsi="Palatino Linotype" w:cs="Arial"/>
          <w:b/>
          <w:bCs/>
          <w:sz w:val="24"/>
        </w:rPr>
        <w:t xml:space="preserve">El Sujeto Obligado, </w:t>
      </w:r>
      <w:r w:rsidR="00B6574D">
        <w:rPr>
          <w:rFonts w:ascii="Palatino Linotype" w:hAnsi="Palatino Linotype" w:cs="Arial"/>
          <w:sz w:val="24"/>
        </w:rPr>
        <w:t xml:space="preserve">se procede a dictar la presente resolución. </w:t>
      </w:r>
    </w:p>
    <w:p w14:paraId="2626C057" w14:textId="77777777" w:rsidR="00B6574D" w:rsidRDefault="00B6574D" w:rsidP="008052FB">
      <w:pPr>
        <w:pStyle w:val="infoemcitas"/>
        <w:spacing w:before="0" w:after="0"/>
        <w:jc w:val="center"/>
        <w:rPr>
          <w:b/>
          <w:bCs/>
          <w:i w:val="0"/>
          <w:iCs/>
          <w:sz w:val="28"/>
          <w:szCs w:val="28"/>
        </w:rPr>
      </w:pPr>
    </w:p>
    <w:p w14:paraId="4BC4461B" w14:textId="5D086565" w:rsidR="009B5029" w:rsidRDefault="009B5029" w:rsidP="008052FB">
      <w:pPr>
        <w:pStyle w:val="infoemcitas"/>
        <w:spacing w:before="0" w:after="0"/>
        <w:jc w:val="center"/>
        <w:rPr>
          <w:b/>
          <w:bCs/>
          <w:i w:val="0"/>
          <w:iCs/>
          <w:sz w:val="28"/>
          <w:szCs w:val="28"/>
        </w:rPr>
      </w:pPr>
      <w:r w:rsidRPr="00B9640A">
        <w:rPr>
          <w:b/>
          <w:bCs/>
          <w:i w:val="0"/>
          <w:iCs/>
          <w:sz w:val="28"/>
          <w:szCs w:val="28"/>
        </w:rPr>
        <w:t>A N T E C E D E N T E S   D E L   A S U N T O</w:t>
      </w:r>
    </w:p>
    <w:p w14:paraId="1E7A2A2F" w14:textId="77777777" w:rsidR="00AA554B" w:rsidRPr="00B9640A" w:rsidRDefault="00AA554B" w:rsidP="008052FB">
      <w:pPr>
        <w:pStyle w:val="infoemcitas"/>
        <w:spacing w:before="0" w:after="0"/>
        <w:jc w:val="center"/>
        <w:rPr>
          <w:b/>
          <w:bCs/>
          <w:i w:val="0"/>
          <w:iCs/>
          <w:sz w:val="28"/>
          <w:szCs w:val="28"/>
        </w:rPr>
      </w:pPr>
    </w:p>
    <w:p w14:paraId="43C252D3" w14:textId="77777777" w:rsidR="009B5029" w:rsidRPr="00523CF0" w:rsidRDefault="009B5029" w:rsidP="008052FB">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7D20737" w14:textId="2B5D9731" w:rsidR="00B6574D" w:rsidRDefault="009B5029" w:rsidP="008052FB">
      <w:pPr>
        <w:spacing w:after="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D3760B">
        <w:rPr>
          <w:rFonts w:ascii="Palatino Linotype" w:hAnsi="Palatino Linotype" w:cs="Arial"/>
          <w:b/>
          <w:bCs/>
          <w:sz w:val="24"/>
        </w:rPr>
        <w:t>siete de febrero</w:t>
      </w:r>
      <w:r w:rsidR="00B6574D">
        <w:rPr>
          <w:rFonts w:ascii="Palatino Linotype" w:hAnsi="Palatino Linotype" w:cs="Arial"/>
          <w:b/>
          <w:bCs/>
          <w:sz w:val="24"/>
        </w:rPr>
        <w:t xml:space="preserve"> de dos mil veintic</w:t>
      </w:r>
      <w:r w:rsidR="00D3760B">
        <w:rPr>
          <w:rFonts w:ascii="Palatino Linotype" w:hAnsi="Palatino Linotype" w:cs="Arial"/>
          <w:b/>
          <w:bCs/>
          <w:sz w:val="24"/>
        </w:rPr>
        <w:t>inco</w:t>
      </w:r>
      <w:r w:rsidR="00B6574D">
        <w:rPr>
          <w:rFonts w:ascii="Palatino Linotype" w:hAnsi="Palatino Linotype" w:cs="Arial"/>
          <w:b/>
          <w:bCs/>
          <w:sz w:val="24"/>
        </w:rPr>
        <w:t xml:space="preserve">, El Recurrente, </w:t>
      </w:r>
      <w:r w:rsidR="00B6574D" w:rsidRPr="00B22B55">
        <w:rPr>
          <w:rFonts w:ascii="Palatino Linotype" w:hAnsi="Palatino Linotype" w:cs="Arial"/>
          <w:sz w:val="24"/>
        </w:rPr>
        <w:t xml:space="preserve">presentó </w:t>
      </w:r>
      <w:r w:rsidR="00B6574D">
        <w:rPr>
          <w:rFonts w:ascii="Palatino Linotype" w:hAnsi="Palatino Linotype" w:cs="Arial"/>
          <w:sz w:val="24"/>
        </w:rPr>
        <w:t xml:space="preserve">a </w:t>
      </w:r>
      <w:r w:rsidR="00C25BB4">
        <w:rPr>
          <w:rFonts w:ascii="Palatino Linotype" w:hAnsi="Palatino Linotype" w:cs="Arial"/>
          <w:sz w:val="24"/>
        </w:rPr>
        <w:t xml:space="preserve">través del </w:t>
      </w:r>
      <w:r w:rsidR="00B6574D" w:rsidRPr="00B22B55">
        <w:rPr>
          <w:rFonts w:ascii="Palatino Linotype" w:hAnsi="Palatino Linotype" w:cs="Arial"/>
          <w:sz w:val="24"/>
        </w:rPr>
        <w:t>Sistema de Acceso a la Información Mexiquense (</w:t>
      </w:r>
      <w:r w:rsidR="00B6574D" w:rsidRPr="00B22B55">
        <w:rPr>
          <w:rFonts w:ascii="Palatino Linotype" w:hAnsi="Palatino Linotype" w:cs="Arial"/>
          <w:b/>
          <w:sz w:val="24"/>
        </w:rPr>
        <w:t>SAIMEX</w:t>
      </w:r>
      <w:r w:rsidR="00B6574D" w:rsidRPr="00B22B55">
        <w:rPr>
          <w:rFonts w:ascii="Palatino Linotype" w:hAnsi="Palatino Linotype" w:cs="Arial"/>
          <w:sz w:val="24"/>
        </w:rPr>
        <w:t xml:space="preserve">) ante </w:t>
      </w:r>
      <w:r w:rsidR="00B6574D" w:rsidRPr="00B22B55">
        <w:rPr>
          <w:rFonts w:ascii="Palatino Linotype" w:hAnsi="Palatino Linotype" w:cs="Arial"/>
          <w:b/>
          <w:sz w:val="24"/>
        </w:rPr>
        <w:t>El Sujeto Obligado</w:t>
      </w:r>
      <w:r w:rsidR="00B6574D" w:rsidRPr="00B22B55">
        <w:rPr>
          <w:rFonts w:ascii="Palatino Linotype" w:hAnsi="Palatino Linotype" w:cs="Arial"/>
          <w:sz w:val="24"/>
        </w:rPr>
        <w:t>, la solicitud de acceso a la información, registrada bajo el número de expediente</w:t>
      </w:r>
      <w:r w:rsidR="00B6574D">
        <w:rPr>
          <w:rFonts w:ascii="Palatino Linotype" w:hAnsi="Palatino Linotype" w:cs="Arial"/>
          <w:sz w:val="24"/>
        </w:rPr>
        <w:t xml:space="preserve"> </w:t>
      </w:r>
      <w:r w:rsidR="00D3760B" w:rsidRPr="00D3760B">
        <w:rPr>
          <w:rFonts w:ascii="Palatino Linotype" w:hAnsi="Palatino Linotype" w:cs="Arial"/>
          <w:b/>
          <w:bCs/>
          <w:sz w:val="24"/>
        </w:rPr>
        <w:t>00091/SMOV/IP/2025</w:t>
      </w:r>
      <w:r w:rsidR="00B6574D">
        <w:rPr>
          <w:rFonts w:ascii="Palatino Linotype" w:hAnsi="Palatino Linotype" w:cs="Arial"/>
          <w:b/>
          <w:bCs/>
          <w:sz w:val="24"/>
        </w:rPr>
        <w:t xml:space="preserve">, </w:t>
      </w:r>
      <w:r w:rsidR="00B6574D">
        <w:rPr>
          <w:rFonts w:ascii="Palatino Linotype" w:hAnsi="Palatino Linotype" w:cs="Arial"/>
          <w:sz w:val="24"/>
        </w:rPr>
        <w:t>mediante la cual s</w:t>
      </w:r>
      <w:r w:rsidR="00C25BB4">
        <w:rPr>
          <w:rFonts w:ascii="Palatino Linotype" w:hAnsi="Palatino Linotype" w:cs="Arial"/>
          <w:sz w:val="24"/>
        </w:rPr>
        <w:t xml:space="preserve">olicitó información en el tenor </w:t>
      </w:r>
      <w:r w:rsidR="00B6574D">
        <w:rPr>
          <w:rFonts w:ascii="Palatino Linotype" w:hAnsi="Palatino Linotype" w:cs="Arial"/>
          <w:sz w:val="24"/>
        </w:rPr>
        <w:t>siguiente:</w:t>
      </w:r>
    </w:p>
    <w:p w14:paraId="5C73596C" w14:textId="77777777" w:rsidR="00DE77D3" w:rsidRDefault="00DE77D3" w:rsidP="008052FB">
      <w:pPr>
        <w:spacing w:after="0" w:line="360" w:lineRule="auto"/>
        <w:jc w:val="both"/>
        <w:rPr>
          <w:rFonts w:ascii="Palatino Linotype" w:hAnsi="Palatino Linotype" w:cs="Arial"/>
          <w:sz w:val="24"/>
        </w:rPr>
      </w:pPr>
    </w:p>
    <w:p w14:paraId="7E01A20B" w14:textId="4EE7292C" w:rsidR="00B6574D" w:rsidRPr="00C25BB4" w:rsidRDefault="00B6574D" w:rsidP="008052FB">
      <w:pPr>
        <w:pStyle w:val="Citas"/>
        <w:spacing w:before="0" w:after="0"/>
      </w:pPr>
      <w:r>
        <w:t>“</w:t>
      </w:r>
      <w:r w:rsidR="00D3760B">
        <w:t xml:space="preserve">El programa </w:t>
      </w:r>
      <w:proofErr w:type="spellStart"/>
      <w:r w:rsidR="00D3760B">
        <w:t>archivistico</w:t>
      </w:r>
      <w:proofErr w:type="spellEnd"/>
      <w:r w:rsidR="00D3760B">
        <w:t xml:space="preserve"> el catalogo </w:t>
      </w:r>
      <w:proofErr w:type="spellStart"/>
      <w:r w:rsidR="00D3760B">
        <w:t>archivistico</w:t>
      </w:r>
      <w:proofErr w:type="spellEnd"/>
      <w:r w:rsidR="00D3760B">
        <w:t xml:space="preserve"> y las actas de las sesiones todo de los últimos 4 años</w:t>
      </w:r>
      <w:r>
        <w:t xml:space="preserve">” </w:t>
      </w:r>
      <w:r>
        <w:rPr>
          <w:b/>
          <w:bCs/>
        </w:rPr>
        <w:t>(Sic)</w:t>
      </w:r>
    </w:p>
    <w:p w14:paraId="378E49CC" w14:textId="77777777" w:rsidR="009C68F5" w:rsidRPr="009C68F5" w:rsidRDefault="009C68F5" w:rsidP="008052FB">
      <w:pPr>
        <w:spacing w:after="0" w:line="360" w:lineRule="auto"/>
        <w:jc w:val="both"/>
        <w:rPr>
          <w:rFonts w:ascii="Palatino Linotype" w:eastAsia="Times New Roman" w:hAnsi="Palatino Linotype" w:cs="Times New Roman"/>
          <w:b/>
          <w:sz w:val="24"/>
          <w:szCs w:val="24"/>
          <w:lang w:val="es-ES_tradnl" w:eastAsia="es-ES"/>
        </w:rPr>
      </w:pPr>
    </w:p>
    <w:p w14:paraId="6FB5E13D" w14:textId="3561BA6E" w:rsidR="009C68F5" w:rsidRDefault="009B5029" w:rsidP="008052FB">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15235FBE" w14:textId="77777777" w:rsidR="00D3760B" w:rsidRDefault="00D3760B" w:rsidP="008052FB">
      <w:pPr>
        <w:spacing w:after="0" w:line="360" w:lineRule="auto"/>
        <w:ind w:right="850"/>
        <w:jc w:val="both"/>
        <w:rPr>
          <w:rFonts w:ascii="Palatino Linotype" w:hAnsi="Palatino Linotype" w:cs="Arial"/>
          <w:b/>
          <w:sz w:val="28"/>
        </w:rPr>
      </w:pPr>
    </w:p>
    <w:p w14:paraId="32234D96" w14:textId="1DDCE3D0" w:rsidR="009B5029" w:rsidRDefault="00CC1AED" w:rsidP="008052FB">
      <w:pPr>
        <w:spacing w:after="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w:t>
      </w:r>
      <w:r w:rsidRPr="0037314A">
        <w:rPr>
          <w:rFonts w:ascii="Palatino Linotype" w:hAnsi="Palatino Linotype" w:cs="Arial"/>
          <w:b/>
          <w:sz w:val="28"/>
          <w:szCs w:val="20"/>
        </w:rPr>
        <w:t>De la respuesta del Sujeto Obligado.</w:t>
      </w:r>
    </w:p>
    <w:p w14:paraId="18061FD0" w14:textId="71892D36" w:rsidR="00B6574D" w:rsidRDefault="009B5029" w:rsidP="008052F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D3760B">
        <w:rPr>
          <w:rFonts w:ascii="Palatino Linotype" w:hAnsi="Palatino Linotype" w:cs="Arial"/>
          <w:b/>
          <w:bCs/>
          <w:sz w:val="24"/>
          <w:szCs w:val="24"/>
        </w:rPr>
        <w:t>veintisiete</w:t>
      </w:r>
      <w:r w:rsidR="008E04EB">
        <w:rPr>
          <w:rFonts w:ascii="Palatino Linotype" w:hAnsi="Palatino Linotype" w:cs="Arial"/>
          <w:b/>
          <w:bCs/>
          <w:sz w:val="24"/>
          <w:szCs w:val="24"/>
        </w:rPr>
        <w:t xml:space="preserve"> de febrero de dos mil veinticinco</w:t>
      </w:r>
      <w:r w:rsidR="00B6574D">
        <w:rPr>
          <w:rFonts w:ascii="Palatino Linotype" w:hAnsi="Palatino Linotype" w:cs="Arial"/>
          <w:b/>
          <w:bCs/>
          <w:sz w:val="24"/>
          <w:szCs w:val="24"/>
        </w:rPr>
        <w:t xml:space="preserve">, El Sujeto Obligado </w:t>
      </w:r>
      <w:r w:rsidR="00B6574D">
        <w:rPr>
          <w:rFonts w:ascii="Palatino Linotype" w:hAnsi="Palatino Linotype" w:cs="Arial"/>
          <w:sz w:val="24"/>
          <w:szCs w:val="24"/>
        </w:rPr>
        <w:t>dio respuesta a la solicitud de información en los siguientes términos:</w:t>
      </w:r>
    </w:p>
    <w:p w14:paraId="28B2F999" w14:textId="77777777" w:rsidR="00D3760B" w:rsidRDefault="00B6574D" w:rsidP="008052FB">
      <w:pPr>
        <w:pStyle w:val="Citas"/>
        <w:spacing w:before="0" w:after="0"/>
        <w:jc w:val="right"/>
      </w:pPr>
      <w:r>
        <w:t>“</w:t>
      </w:r>
      <w:r w:rsidR="00D3760B">
        <w:t>Folio de la solicitud: 00091/SMOV/IP/2025</w:t>
      </w:r>
    </w:p>
    <w:p w14:paraId="396E4FE0" w14:textId="77777777" w:rsidR="00D3760B" w:rsidRDefault="00D3760B" w:rsidP="008052FB">
      <w:pPr>
        <w:pStyle w:val="Citas"/>
        <w:spacing w:before="0" w:after="0"/>
      </w:pPr>
    </w:p>
    <w:p w14:paraId="751E256A" w14:textId="77777777" w:rsidR="00D3760B" w:rsidRDefault="00D3760B" w:rsidP="008052FB">
      <w:pPr>
        <w:pStyle w:val="Citas"/>
        <w:spacing w:before="0" w:after="0"/>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3CEB5BBA" w14:textId="77777777" w:rsidR="00D3760B" w:rsidRDefault="00D3760B" w:rsidP="008052FB">
      <w:pPr>
        <w:pStyle w:val="Citas"/>
        <w:spacing w:before="0" w:after="0"/>
      </w:pPr>
    </w:p>
    <w:p w14:paraId="208E549D" w14:textId="77777777" w:rsidR="00D3760B" w:rsidRDefault="00D3760B" w:rsidP="008052FB">
      <w:pPr>
        <w:pStyle w:val="Citas"/>
        <w:spacing w:before="0" w:after="0"/>
      </w:pPr>
      <w:r>
        <w:t>Se anexa respuesta.</w:t>
      </w:r>
    </w:p>
    <w:p w14:paraId="18E8FAD4" w14:textId="77777777" w:rsidR="00D3760B" w:rsidRDefault="00D3760B" w:rsidP="008052FB">
      <w:pPr>
        <w:pStyle w:val="Citas"/>
        <w:spacing w:before="0" w:after="0"/>
      </w:pPr>
    </w:p>
    <w:p w14:paraId="0F50BD51" w14:textId="77777777" w:rsidR="00D3760B" w:rsidRDefault="00D3760B" w:rsidP="008052FB">
      <w:pPr>
        <w:pStyle w:val="Citas"/>
        <w:spacing w:before="0" w:after="0"/>
      </w:pPr>
      <w:r>
        <w:t>ATENTAMENTE</w:t>
      </w:r>
    </w:p>
    <w:p w14:paraId="033943BC" w14:textId="277B7B55" w:rsidR="00B6574D" w:rsidRPr="002251AC" w:rsidRDefault="00D3760B" w:rsidP="008052FB">
      <w:pPr>
        <w:pStyle w:val="Citas"/>
        <w:spacing w:before="0" w:after="0"/>
        <w:rPr>
          <w:b/>
          <w:bCs/>
        </w:rPr>
      </w:pPr>
      <w:r>
        <w:t>Lic. José Antonio Galicia Rivera</w:t>
      </w:r>
      <w:r w:rsidR="00B6574D" w:rsidRPr="002251AC">
        <w:t xml:space="preserve">” </w:t>
      </w:r>
      <w:r w:rsidR="00B6574D" w:rsidRPr="002251AC">
        <w:rPr>
          <w:b/>
          <w:bCs/>
        </w:rPr>
        <w:t>(Sic)</w:t>
      </w:r>
    </w:p>
    <w:p w14:paraId="24CA1B80" w14:textId="77777777" w:rsidR="009C68F5" w:rsidRPr="002251AC" w:rsidRDefault="009C68F5" w:rsidP="008052FB">
      <w:pPr>
        <w:pStyle w:val="Citas"/>
        <w:spacing w:before="0" w:after="0"/>
        <w:rPr>
          <w:b/>
          <w:bCs/>
          <w:sz w:val="24"/>
          <w:szCs w:val="24"/>
        </w:rPr>
      </w:pPr>
    </w:p>
    <w:p w14:paraId="30597C57" w14:textId="3141FA7F" w:rsidR="00B6574D" w:rsidRPr="00C25BB4" w:rsidRDefault="009B5029" w:rsidP="008052F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D15074">
        <w:rPr>
          <w:rFonts w:ascii="Palatino Linotype" w:hAnsi="Palatino Linotype" w:cs="Arial"/>
          <w:sz w:val="24"/>
          <w:szCs w:val="24"/>
        </w:rPr>
        <w:t>el documento electrónico denominado</w:t>
      </w:r>
      <w:r w:rsidR="009B32B6">
        <w:rPr>
          <w:rFonts w:ascii="Palatino Linotype" w:hAnsi="Palatino Linotype" w:cs="Arial"/>
          <w:sz w:val="24"/>
          <w:szCs w:val="24"/>
        </w:rPr>
        <w:t xml:space="preserve"> </w:t>
      </w:r>
      <w:r w:rsidR="009B32B6">
        <w:rPr>
          <w:rFonts w:ascii="Palatino Linotype" w:hAnsi="Palatino Linotype" w:cs="Arial"/>
          <w:b/>
          <w:bCs/>
          <w:sz w:val="24"/>
          <w:szCs w:val="24"/>
        </w:rPr>
        <w:t>“</w:t>
      </w:r>
      <w:r w:rsidR="00D3760B" w:rsidRPr="00D3760B">
        <w:rPr>
          <w:rFonts w:ascii="Palatino Linotype" w:hAnsi="Palatino Linotype" w:cs="Arial"/>
          <w:b/>
          <w:bCs/>
          <w:sz w:val="24"/>
          <w:szCs w:val="24"/>
        </w:rPr>
        <w:t>SAIMEX 2025 - 00091 ARCHIVO.pdf</w:t>
      </w:r>
      <w:r w:rsidR="00B6574D">
        <w:rPr>
          <w:rFonts w:ascii="Palatino Linotype" w:hAnsi="Palatino Linotype" w:cs="Arial"/>
          <w:b/>
          <w:bCs/>
          <w:sz w:val="24"/>
          <w:szCs w:val="24"/>
        </w:rPr>
        <w:t xml:space="preserve">”, </w:t>
      </w:r>
      <w:r w:rsidR="00B6574D">
        <w:rPr>
          <w:rFonts w:ascii="Palatino Linotype" w:hAnsi="Palatino Linotype" w:cs="Arial"/>
          <w:sz w:val="24"/>
          <w:szCs w:val="24"/>
        </w:rPr>
        <w:t xml:space="preserve">cuyo contenido será materia de análisis en el considerando respectivo. </w:t>
      </w:r>
    </w:p>
    <w:p w14:paraId="788DBD30" w14:textId="77777777" w:rsidR="009C68F5" w:rsidRDefault="009C68F5" w:rsidP="008052FB">
      <w:pPr>
        <w:spacing w:after="0" w:line="360" w:lineRule="auto"/>
        <w:rPr>
          <w:rFonts w:ascii="Palatino Linotype" w:hAnsi="Palatino Linotype" w:cs="Arial"/>
          <w:b/>
          <w:sz w:val="28"/>
        </w:rPr>
      </w:pPr>
    </w:p>
    <w:p w14:paraId="2C824AC7" w14:textId="3772C55D" w:rsidR="009B5029" w:rsidRDefault="00D15074" w:rsidP="008052FB">
      <w:pPr>
        <w:spacing w:after="0" w:line="360" w:lineRule="auto"/>
        <w:rPr>
          <w:rFonts w:ascii="Palatino Linotype" w:hAnsi="Palatino Linotype" w:cs="Arial"/>
          <w:b/>
          <w:sz w:val="28"/>
        </w:rPr>
      </w:pPr>
      <w:r>
        <w:rPr>
          <w:rFonts w:ascii="Palatino Linotype" w:hAnsi="Palatino Linotype" w:cs="Arial"/>
          <w:b/>
          <w:sz w:val="28"/>
        </w:rPr>
        <w:t>TERCERO</w:t>
      </w:r>
      <w:r w:rsidR="009B5029">
        <w:rPr>
          <w:rFonts w:ascii="Palatino Linotype" w:hAnsi="Palatino Linotype" w:cs="Arial"/>
          <w:b/>
          <w:sz w:val="28"/>
        </w:rPr>
        <w:t xml:space="preserve">. </w:t>
      </w:r>
      <w:r w:rsidR="009B5029">
        <w:rPr>
          <w:rFonts w:ascii="Palatino Linotype" w:hAnsi="Palatino Linotype"/>
          <w:b/>
          <w:sz w:val="28"/>
        </w:rPr>
        <w:t>Del recurso de revisión.</w:t>
      </w:r>
    </w:p>
    <w:p w14:paraId="7B1A16B7" w14:textId="5CC6004F" w:rsidR="00C25BB4" w:rsidRDefault="009B5029" w:rsidP="008052FB">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9B32B6">
        <w:rPr>
          <w:rFonts w:ascii="Palatino Linotype" w:hAnsi="Palatino Linotype" w:cs="Arial"/>
          <w:b/>
          <w:sz w:val="24"/>
          <w:szCs w:val="24"/>
        </w:rPr>
        <w:t xml:space="preserve">El </w:t>
      </w:r>
      <w:r>
        <w:rPr>
          <w:rFonts w:ascii="Palatino Linotype" w:hAnsi="Palatino Linotype" w:cs="Arial"/>
          <w:b/>
          <w:sz w:val="24"/>
          <w:szCs w:val="24"/>
        </w:rPr>
        <w:t xml:space="preserve">Recurrente </w:t>
      </w:r>
      <w:r>
        <w:rPr>
          <w:rFonts w:ascii="Palatino Linotype" w:hAnsi="Palatino Linotype" w:cs="Arial"/>
          <w:sz w:val="24"/>
          <w:szCs w:val="24"/>
        </w:rPr>
        <w:t>interpuso recurso de revisión, en fecha</w:t>
      </w:r>
      <w:r w:rsidR="00DE5A2F">
        <w:rPr>
          <w:rFonts w:ascii="Palatino Linotype" w:hAnsi="Palatino Linotype" w:cs="Arial"/>
          <w:sz w:val="24"/>
          <w:szCs w:val="24"/>
        </w:rPr>
        <w:t xml:space="preserve"> </w:t>
      </w:r>
      <w:r w:rsidR="00D3760B">
        <w:rPr>
          <w:rFonts w:ascii="Palatino Linotype" w:hAnsi="Palatino Linotype" w:cs="Arial"/>
          <w:b/>
          <w:bCs/>
          <w:sz w:val="24"/>
          <w:szCs w:val="24"/>
        </w:rPr>
        <w:t>seis</w:t>
      </w:r>
      <w:r w:rsidR="0059036F">
        <w:rPr>
          <w:rFonts w:ascii="Palatino Linotype" w:hAnsi="Palatino Linotype" w:cs="Arial"/>
          <w:b/>
          <w:bCs/>
          <w:sz w:val="24"/>
          <w:szCs w:val="24"/>
        </w:rPr>
        <w:t xml:space="preserve"> de marzo</w:t>
      </w:r>
      <w:r w:rsidR="00D15074">
        <w:rPr>
          <w:rFonts w:ascii="Palatino Linotype" w:hAnsi="Palatino Linotype" w:cs="Arial"/>
          <w:b/>
          <w:bCs/>
          <w:sz w:val="24"/>
          <w:szCs w:val="24"/>
        </w:rPr>
        <w:t xml:space="preserve"> de dos mil veinticinco</w:t>
      </w:r>
      <w:r w:rsidR="00B6574D">
        <w:rPr>
          <w:rFonts w:ascii="Palatino Linotype" w:hAnsi="Palatino Linotype" w:cs="Arial"/>
          <w:b/>
          <w:bCs/>
          <w:sz w:val="24"/>
          <w:szCs w:val="24"/>
        </w:rPr>
        <w:t xml:space="preserve">, </w:t>
      </w:r>
      <w:r w:rsidR="00B6574D">
        <w:rPr>
          <w:rFonts w:ascii="Palatino Linotype" w:hAnsi="Palatino Linotype" w:cs="Arial"/>
          <w:sz w:val="24"/>
          <w:szCs w:val="24"/>
        </w:rPr>
        <w:t xml:space="preserve">el cual fue registrado en el sistema electrónico con el expediente </w:t>
      </w:r>
      <w:r w:rsidR="0059036F">
        <w:rPr>
          <w:rFonts w:ascii="Palatino Linotype" w:hAnsi="Palatino Linotype" w:cs="Arial"/>
          <w:b/>
          <w:bCs/>
          <w:sz w:val="24"/>
          <w:szCs w:val="24"/>
        </w:rPr>
        <w:t>02580</w:t>
      </w:r>
      <w:r w:rsidR="00D15074">
        <w:rPr>
          <w:rFonts w:ascii="Palatino Linotype" w:hAnsi="Palatino Linotype" w:cs="Arial"/>
          <w:b/>
          <w:bCs/>
          <w:sz w:val="24"/>
          <w:szCs w:val="24"/>
        </w:rPr>
        <w:t>/INFOEM/IP/RR/2025</w:t>
      </w:r>
      <w:r w:rsidR="00B6574D">
        <w:rPr>
          <w:rFonts w:ascii="Palatino Linotype" w:hAnsi="Palatino Linotype" w:cs="Arial"/>
          <w:b/>
          <w:bCs/>
          <w:sz w:val="24"/>
          <w:szCs w:val="24"/>
        </w:rPr>
        <w:t xml:space="preserve">, </w:t>
      </w:r>
      <w:r w:rsidR="00C25BB4" w:rsidRPr="002C3EC8">
        <w:rPr>
          <w:rFonts w:ascii="Palatino Linotype" w:hAnsi="Palatino Linotype" w:cs="Arial"/>
          <w:sz w:val="24"/>
          <w:szCs w:val="24"/>
        </w:rPr>
        <w:t>en los cuales arguye las siguientes manifestaciones:</w:t>
      </w:r>
    </w:p>
    <w:p w14:paraId="4DA44AF7" w14:textId="77777777" w:rsidR="00E36BC1" w:rsidRDefault="00E36BC1" w:rsidP="008052FB">
      <w:pPr>
        <w:spacing w:after="0" w:line="360" w:lineRule="auto"/>
        <w:jc w:val="both"/>
        <w:rPr>
          <w:rFonts w:ascii="Palatino Linotype" w:hAnsi="Palatino Linotype" w:cs="Arial"/>
          <w:sz w:val="24"/>
          <w:szCs w:val="24"/>
        </w:rPr>
      </w:pPr>
    </w:p>
    <w:p w14:paraId="32E671F4" w14:textId="77777777" w:rsidR="00C25BB4" w:rsidRDefault="00C25BB4" w:rsidP="008052FB">
      <w:pPr>
        <w:pStyle w:val="Prrafodelista"/>
        <w:numPr>
          <w:ilvl w:val="0"/>
          <w:numId w:val="6"/>
        </w:numPr>
        <w:spacing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4DAE60B3" w14:textId="57143EEB" w:rsidR="00C25BB4" w:rsidRDefault="00C25BB4" w:rsidP="008052FB">
      <w:pPr>
        <w:pStyle w:val="Prrafodelista"/>
        <w:spacing w:line="360" w:lineRule="auto"/>
        <w:ind w:left="720"/>
        <w:jc w:val="both"/>
        <w:rPr>
          <w:rFonts w:ascii="Palatino Linotype" w:hAnsi="Palatino Linotype" w:cs="Arial"/>
          <w:i/>
        </w:rPr>
      </w:pPr>
      <w:r w:rsidRPr="007E4713">
        <w:rPr>
          <w:rFonts w:ascii="Palatino Linotype" w:hAnsi="Palatino Linotype" w:cs="Arial"/>
          <w:i/>
        </w:rPr>
        <w:t>“</w:t>
      </w:r>
      <w:r w:rsidR="0059036F" w:rsidRPr="0059036F">
        <w:rPr>
          <w:rFonts w:ascii="Palatino Linotype" w:hAnsi="Palatino Linotype" w:cs="Arial"/>
          <w:i/>
        </w:rPr>
        <w:t>No atiende la petición en los términos solicitados</w:t>
      </w:r>
      <w:r>
        <w:rPr>
          <w:rFonts w:ascii="Palatino Linotype" w:hAnsi="Palatino Linotype" w:cs="Arial"/>
          <w:i/>
        </w:rPr>
        <w:t>” (sic)</w:t>
      </w:r>
    </w:p>
    <w:p w14:paraId="10B9AF15" w14:textId="77777777" w:rsidR="00E36BC1" w:rsidRPr="007E4713" w:rsidRDefault="00E36BC1" w:rsidP="008052FB">
      <w:pPr>
        <w:pStyle w:val="Prrafodelista"/>
        <w:spacing w:line="360" w:lineRule="auto"/>
        <w:ind w:left="720"/>
        <w:jc w:val="both"/>
        <w:rPr>
          <w:rFonts w:ascii="Palatino Linotype" w:hAnsi="Palatino Linotype" w:cs="Arial"/>
          <w:i/>
        </w:rPr>
      </w:pPr>
    </w:p>
    <w:p w14:paraId="35C0A2AC" w14:textId="77777777" w:rsidR="00C25BB4" w:rsidRPr="0033050B" w:rsidRDefault="00C25BB4" w:rsidP="008052FB">
      <w:pPr>
        <w:pStyle w:val="Prrafodelista"/>
        <w:numPr>
          <w:ilvl w:val="0"/>
          <w:numId w:val="6"/>
        </w:numPr>
        <w:spacing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13B696F2" w14:textId="474E875F" w:rsidR="00C25BB4" w:rsidRPr="009C68F5" w:rsidRDefault="00C25BB4" w:rsidP="008052FB">
      <w:pPr>
        <w:pStyle w:val="INFOEM0"/>
        <w:spacing w:before="0" w:after="0"/>
      </w:pPr>
      <w:r>
        <w:t>“</w:t>
      </w:r>
      <w:r w:rsidR="0059036F" w:rsidRPr="0059036F">
        <w:t>No atiende la petición en los términos solicitados</w:t>
      </w:r>
      <w:r>
        <w:rPr>
          <w:rFonts w:cs="Arial"/>
        </w:rPr>
        <w:t>” (sic)</w:t>
      </w:r>
    </w:p>
    <w:p w14:paraId="03F3ACD0" w14:textId="77777777" w:rsidR="00AA554B" w:rsidRDefault="00AA554B" w:rsidP="008052FB">
      <w:pPr>
        <w:spacing w:after="0" w:line="360" w:lineRule="auto"/>
        <w:jc w:val="both"/>
        <w:rPr>
          <w:rFonts w:ascii="Palatino Linotype" w:hAnsi="Palatino Linotype" w:cs="Arial"/>
          <w:b/>
          <w:sz w:val="28"/>
        </w:rPr>
      </w:pPr>
    </w:p>
    <w:p w14:paraId="147EA26C" w14:textId="4E427B3E" w:rsidR="009B5029" w:rsidRDefault="00E36BC1" w:rsidP="008052FB">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Del turno del recurso de revisión.</w:t>
      </w:r>
    </w:p>
    <w:p w14:paraId="5929B5D1" w14:textId="054BE10E" w:rsidR="009B5029" w:rsidRDefault="009B5029" w:rsidP="008052F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0571D">
        <w:rPr>
          <w:rFonts w:ascii="Palatino Linotype" w:hAnsi="Palatino Linotype" w:cs="Arial"/>
          <w:sz w:val="24"/>
          <w:szCs w:val="24"/>
        </w:rPr>
        <w:t xml:space="preserve"> </w:t>
      </w:r>
      <w:r w:rsidR="0059036F">
        <w:rPr>
          <w:rFonts w:ascii="Palatino Linotype" w:hAnsi="Palatino Linotype" w:cs="Arial"/>
          <w:b/>
          <w:bCs/>
          <w:sz w:val="24"/>
          <w:szCs w:val="24"/>
        </w:rPr>
        <w:t>doce de marzo</w:t>
      </w:r>
      <w:r w:rsidR="001F3DCB">
        <w:rPr>
          <w:rFonts w:ascii="Palatino Linotype" w:hAnsi="Palatino Linotype" w:cs="Arial"/>
          <w:b/>
          <w:bCs/>
          <w:sz w:val="24"/>
          <w:szCs w:val="24"/>
        </w:rPr>
        <w:t xml:space="preserve"> de dos mil veinticinco</w:t>
      </w:r>
      <w:r w:rsidR="00B6574D">
        <w:rPr>
          <w:rFonts w:ascii="Palatino Linotype" w:hAnsi="Palatino Linotype" w:cs="Arial"/>
          <w:b/>
          <w:bCs/>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8052FB">
      <w:pPr>
        <w:spacing w:after="0" w:line="360" w:lineRule="auto"/>
        <w:jc w:val="both"/>
        <w:rPr>
          <w:rFonts w:ascii="Palatino Linotype" w:hAnsi="Palatino Linotype" w:cs="Arial"/>
          <w:sz w:val="24"/>
          <w:szCs w:val="24"/>
        </w:rPr>
      </w:pPr>
    </w:p>
    <w:p w14:paraId="2F38E7C6" w14:textId="2735D315" w:rsidR="009C68F5" w:rsidRPr="00037B15" w:rsidRDefault="00E36BC1" w:rsidP="008052FB">
      <w:pPr>
        <w:spacing w:after="0" w:line="360" w:lineRule="auto"/>
        <w:jc w:val="both"/>
        <w:rPr>
          <w:rFonts w:ascii="Palatino Linotype" w:hAnsi="Palatino Linotype" w:cs="Arial"/>
          <w:b/>
          <w:sz w:val="28"/>
        </w:rPr>
      </w:pPr>
      <w:r>
        <w:rPr>
          <w:rFonts w:ascii="Palatino Linotype" w:hAnsi="Palatino Linotype" w:cs="Arial"/>
          <w:b/>
          <w:sz w:val="28"/>
        </w:rPr>
        <w:t>SEXTO</w:t>
      </w:r>
      <w:r w:rsidR="009C68F5" w:rsidRPr="00037B15">
        <w:rPr>
          <w:rFonts w:ascii="Palatino Linotype" w:hAnsi="Palatino Linotype" w:cs="Arial"/>
          <w:b/>
          <w:sz w:val="28"/>
        </w:rPr>
        <w:t>. De la etapa de manifestaciones y/o alegatos.</w:t>
      </w:r>
    </w:p>
    <w:p w14:paraId="339EF90C" w14:textId="5315C797" w:rsidR="00672ABD" w:rsidRDefault="009C68F5" w:rsidP="008052FB">
      <w:pPr>
        <w:spacing w:after="0" w:line="360" w:lineRule="auto"/>
        <w:jc w:val="both"/>
        <w:rPr>
          <w:rFonts w:ascii="Palatino Linotype" w:hAnsi="Palatino Linotype" w:cs="Arial"/>
          <w:sz w:val="24"/>
        </w:rPr>
      </w:pPr>
      <w:r w:rsidRPr="00AA554B">
        <w:rPr>
          <w:rFonts w:ascii="Palatino Linotype" w:hAnsi="Palatino Linotype" w:cs="Arial"/>
          <w:sz w:val="24"/>
        </w:rPr>
        <w:t xml:space="preserve">Una vez transcurrido el término legal referido </w:t>
      </w:r>
      <w:r w:rsidRPr="00AA554B">
        <w:rPr>
          <w:rFonts w:ascii="Palatino Linotype" w:hAnsi="Palatino Linotype" w:cs="Arial"/>
          <w:b/>
          <w:sz w:val="24"/>
        </w:rPr>
        <w:t>El Sujeto Obligado</w:t>
      </w:r>
      <w:r w:rsidRPr="00AA554B">
        <w:rPr>
          <w:rFonts w:ascii="Palatino Linotype" w:hAnsi="Palatino Linotype" w:cs="Arial"/>
          <w:sz w:val="24"/>
        </w:rPr>
        <w:t xml:space="preserve"> rindió su informe justificado en </w:t>
      </w:r>
      <w:r w:rsidR="001F3DCB">
        <w:rPr>
          <w:rFonts w:ascii="Palatino Linotype" w:hAnsi="Palatino Linotype" w:cs="Arial"/>
          <w:sz w:val="24"/>
        </w:rPr>
        <w:t xml:space="preserve">fecha </w:t>
      </w:r>
      <w:r w:rsidR="0059036F">
        <w:rPr>
          <w:rFonts w:ascii="Palatino Linotype" w:hAnsi="Palatino Linotype" w:cs="Arial"/>
          <w:sz w:val="24"/>
        </w:rPr>
        <w:t>veinticuatro de marzo</w:t>
      </w:r>
      <w:r w:rsidR="00ED7E79">
        <w:rPr>
          <w:rFonts w:ascii="Palatino Linotype" w:hAnsi="Palatino Linotype" w:cs="Arial"/>
          <w:sz w:val="24"/>
        </w:rPr>
        <w:t xml:space="preserve"> de dos mil veinticinco</w:t>
      </w:r>
      <w:r w:rsidRPr="00AA554B">
        <w:rPr>
          <w:rFonts w:ascii="Palatino Linotype" w:hAnsi="Palatino Linotype" w:cs="Arial"/>
          <w:sz w:val="24"/>
        </w:rPr>
        <w:t xml:space="preserve">, adjuntando para tal efecto </w:t>
      </w:r>
      <w:r w:rsidR="0059036F">
        <w:rPr>
          <w:rFonts w:ascii="Palatino Linotype" w:hAnsi="Palatino Linotype" w:cs="Arial"/>
          <w:sz w:val="24"/>
        </w:rPr>
        <w:t>los documentos electrónicos denominados</w:t>
      </w:r>
      <w:r w:rsidRPr="00AA554B">
        <w:rPr>
          <w:rFonts w:ascii="Palatino Linotype" w:hAnsi="Palatino Linotype" w:cs="Arial"/>
          <w:sz w:val="24"/>
        </w:rPr>
        <w:t xml:space="preserve"> </w:t>
      </w:r>
      <w:r w:rsidRPr="00AA554B">
        <w:rPr>
          <w:rFonts w:ascii="Palatino Linotype" w:hAnsi="Palatino Linotype" w:cs="Arial"/>
          <w:b/>
          <w:sz w:val="24"/>
        </w:rPr>
        <w:t>“</w:t>
      </w:r>
      <w:proofErr w:type="spellStart"/>
      <w:r w:rsidR="0059036F" w:rsidRPr="0059036F">
        <w:rPr>
          <w:rFonts w:ascii="Palatino Linotype" w:hAnsi="Palatino Linotype" w:cs="Arial"/>
          <w:b/>
          <w:sz w:val="24"/>
        </w:rPr>
        <w:t>Inf</w:t>
      </w:r>
      <w:proofErr w:type="spellEnd"/>
      <w:r w:rsidR="0059036F" w:rsidRPr="0059036F">
        <w:rPr>
          <w:rFonts w:ascii="Palatino Linotype" w:hAnsi="Palatino Linotype" w:cs="Arial"/>
          <w:b/>
          <w:sz w:val="24"/>
        </w:rPr>
        <w:t xml:space="preserve"> </w:t>
      </w:r>
      <w:proofErr w:type="spellStart"/>
      <w:r w:rsidR="0059036F" w:rsidRPr="0059036F">
        <w:rPr>
          <w:rFonts w:ascii="Palatino Linotype" w:hAnsi="Palatino Linotype" w:cs="Arial"/>
          <w:b/>
          <w:sz w:val="24"/>
        </w:rPr>
        <w:t>Justi</w:t>
      </w:r>
      <w:proofErr w:type="spellEnd"/>
      <w:r w:rsidR="0059036F" w:rsidRPr="0059036F">
        <w:rPr>
          <w:rFonts w:ascii="Palatino Linotype" w:hAnsi="Palatino Linotype" w:cs="Arial"/>
          <w:b/>
          <w:sz w:val="24"/>
        </w:rPr>
        <w:t xml:space="preserve"> 2580.pdf</w:t>
      </w:r>
      <w:r w:rsidR="0059036F">
        <w:rPr>
          <w:rFonts w:ascii="Palatino Linotype" w:hAnsi="Palatino Linotype" w:cs="Arial"/>
          <w:b/>
          <w:sz w:val="24"/>
        </w:rPr>
        <w:t>”, “</w:t>
      </w:r>
      <w:proofErr w:type="spellStart"/>
      <w:r w:rsidR="0059036F" w:rsidRPr="0059036F">
        <w:rPr>
          <w:rFonts w:ascii="Palatino Linotype" w:hAnsi="Palatino Linotype" w:cs="Arial"/>
          <w:b/>
          <w:sz w:val="24"/>
        </w:rPr>
        <w:t>Inf</w:t>
      </w:r>
      <w:proofErr w:type="spellEnd"/>
      <w:r w:rsidR="0059036F" w:rsidRPr="0059036F">
        <w:rPr>
          <w:rFonts w:ascii="Palatino Linotype" w:hAnsi="Palatino Linotype" w:cs="Arial"/>
          <w:b/>
          <w:sz w:val="24"/>
        </w:rPr>
        <w:t xml:space="preserve"> </w:t>
      </w:r>
      <w:proofErr w:type="spellStart"/>
      <w:r w:rsidR="0059036F" w:rsidRPr="0059036F">
        <w:rPr>
          <w:rFonts w:ascii="Palatino Linotype" w:hAnsi="Palatino Linotype" w:cs="Arial"/>
          <w:b/>
          <w:sz w:val="24"/>
        </w:rPr>
        <w:t>Justi</w:t>
      </w:r>
      <w:proofErr w:type="spellEnd"/>
      <w:r w:rsidR="0059036F" w:rsidRPr="0059036F">
        <w:rPr>
          <w:rFonts w:ascii="Palatino Linotype" w:hAnsi="Palatino Linotype" w:cs="Arial"/>
          <w:b/>
          <w:sz w:val="24"/>
        </w:rPr>
        <w:t xml:space="preserve"> 2580 CAD ANEXO.pdf</w:t>
      </w:r>
      <w:r w:rsidR="0059036F">
        <w:rPr>
          <w:rFonts w:ascii="Palatino Linotype" w:hAnsi="Palatino Linotype" w:cs="Arial"/>
          <w:b/>
          <w:sz w:val="24"/>
        </w:rPr>
        <w:t>”, “</w:t>
      </w:r>
      <w:r w:rsidR="0059036F" w:rsidRPr="0059036F">
        <w:rPr>
          <w:rFonts w:ascii="Palatino Linotype" w:hAnsi="Palatino Linotype" w:cs="Arial"/>
          <w:b/>
          <w:sz w:val="24"/>
        </w:rPr>
        <w:t>RR 02580 - ARCHIVO.pdf</w:t>
      </w:r>
      <w:r w:rsidR="0059036F">
        <w:rPr>
          <w:rFonts w:ascii="Palatino Linotype" w:hAnsi="Palatino Linotype" w:cs="Arial"/>
          <w:b/>
          <w:sz w:val="24"/>
        </w:rPr>
        <w:t>” y “</w:t>
      </w:r>
      <w:proofErr w:type="spellStart"/>
      <w:r w:rsidR="0059036F" w:rsidRPr="0059036F">
        <w:rPr>
          <w:rFonts w:ascii="Palatino Linotype" w:hAnsi="Palatino Linotype" w:cs="Arial"/>
          <w:b/>
          <w:sz w:val="24"/>
        </w:rPr>
        <w:t>Inf</w:t>
      </w:r>
      <w:proofErr w:type="spellEnd"/>
      <w:r w:rsidR="0059036F" w:rsidRPr="0059036F">
        <w:rPr>
          <w:rFonts w:ascii="Palatino Linotype" w:hAnsi="Palatino Linotype" w:cs="Arial"/>
          <w:b/>
          <w:sz w:val="24"/>
        </w:rPr>
        <w:t xml:space="preserve"> </w:t>
      </w:r>
      <w:proofErr w:type="spellStart"/>
      <w:r w:rsidR="0059036F" w:rsidRPr="0059036F">
        <w:rPr>
          <w:rFonts w:ascii="Palatino Linotype" w:hAnsi="Palatino Linotype" w:cs="Arial"/>
          <w:b/>
          <w:sz w:val="24"/>
        </w:rPr>
        <w:t>Justi</w:t>
      </w:r>
      <w:proofErr w:type="spellEnd"/>
      <w:r w:rsidR="0059036F" w:rsidRPr="0059036F">
        <w:rPr>
          <w:rFonts w:ascii="Palatino Linotype" w:hAnsi="Palatino Linotype" w:cs="Arial"/>
          <w:b/>
          <w:sz w:val="24"/>
        </w:rPr>
        <w:t xml:space="preserve"> 2580 CAD.pdf</w:t>
      </w:r>
      <w:r w:rsidRPr="00AA554B">
        <w:rPr>
          <w:rFonts w:ascii="Palatino Linotype" w:hAnsi="Palatino Linotype" w:cs="Arial"/>
          <w:b/>
          <w:sz w:val="24"/>
        </w:rPr>
        <w:t>”</w:t>
      </w:r>
      <w:r w:rsidR="00E36BC1">
        <w:rPr>
          <w:rFonts w:ascii="Palatino Linotype" w:hAnsi="Palatino Linotype" w:cs="Arial"/>
          <w:b/>
          <w:sz w:val="24"/>
        </w:rPr>
        <w:t xml:space="preserve">, </w:t>
      </w:r>
      <w:r w:rsidR="0059036F">
        <w:rPr>
          <w:rFonts w:ascii="Palatino Linotype" w:hAnsi="Palatino Linotype" w:cs="Arial"/>
          <w:sz w:val="24"/>
        </w:rPr>
        <w:t>los cuales fueron puestos</w:t>
      </w:r>
      <w:r w:rsidR="00E36BC1">
        <w:rPr>
          <w:rFonts w:ascii="Palatino Linotype" w:hAnsi="Palatino Linotype" w:cs="Arial"/>
          <w:sz w:val="24"/>
        </w:rPr>
        <w:t xml:space="preserve"> a la vista </w:t>
      </w:r>
      <w:r w:rsidR="0059036F">
        <w:rPr>
          <w:rFonts w:ascii="Palatino Linotype" w:hAnsi="Palatino Linotype" w:cs="Arial"/>
          <w:sz w:val="24"/>
        </w:rPr>
        <w:t xml:space="preserve">del recurrente </w:t>
      </w:r>
      <w:r w:rsidR="008E4D03">
        <w:rPr>
          <w:rFonts w:ascii="Palatino Linotype" w:hAnsi="Palatino Linotype" w:cs="Arial"/>
          <w:sz w:val="24"/>
        </w:rPr>
        <w:t xml:space="preserve">en fecha </w:t>
      </w:r>
      <w:r w:rsidR="0059036F">
        <w:rPr>
          <w:rFonts w:ascii="Palatino Linotype" w:hAnsi="Palatino Linotype" w:cs="Arial"/>
          <w:sz w:val="24"/>
        </w:rPr>
        <w:t>doce de mayo</w:t>
      </w:r>
      <w:r w:rsidR="001F3DCB">
        <w:rPr>
          <w:rFonts w:ascii="Palatino Linotype" w:hAnsi="Palatino Linotype" w:cs="Arial"/>
          <w:sz w:val="24"/>
        </w:rPr>
        <w:t xml:space="preserve"> de dos mil veinticinco</w:t>
      </w:r>
      <w:r w:rsidRPr="00AA554B">
        <w:rPr>
          <w:rFonts w:ascii="Palatino Linotype" w:hAnsi="Palatino Linotype" w:cs="Arial"/>
          <w:sz w:val="24"/>
        </w:rPr>
        <w:t xml:space="preserve">. Asimismo, se advierte que </w:t>
      </w:r>
      <w:r w:rsidRPr="00AA554B">
        <w:rPr>
          <w:rFonts w:ascii="Palatino Linotype" w:hAnsi="Palatino Linotype" w:cs="Arial"/>
          <w:b/>
          <w:sz w:val="24"/>
        </w:rPr>
        <w:t>el Recurrente</w:t>
      </w:r>
      <w:r w:rsidRPr="00AA554B">
        <w:rPr>
          <w:rFonts w:ascii="Palatino Linotype" w:hAnsi="Palatino Linotype" w:cs="Arial"/>
          <w:sz w:val="24"/>
        </w:rPr>
        <w:t>,</w:t>
      </w:r>
      <w:r w:rsidR="008E4D03" w:rsidRPr="008E4D03">
        <w:rPr>
          <w:rFonts w:ascii="Palatino Linotype" w:hAnsi="Palatino Linotype" w:cs="Arial"/>
          <w:sz w:val="24"/>
        </w:rPr>
        <w:t xml:space="preserve"> no realizó alegatos, ni remitió pruebas o manifestaciones.</w:t>
      </w:r>
    </w:p>
    <w:p w14:paraId="2326A68B" w14:textId="77777777" w:rsidR="001F3DCB" w:rsidRPr="001F3DCB" w:rsidRDefault="001F3DCB" w:rsidP="008052FB">
      <w:pPr>
        <w:spacing w:after="0" w:line="360" w:lineRule="auto"/>
        <w:jc w:val="both"/>
        <w:rPr>
          <w:rFonts w:ascii="Palatino Linotype" w:hAnsi="Palatino Linotype" w:cs="Arial"/>
          <w:sz w:val="24"/>
        </w:rPr>
      </w:pPr>
    </w:p>
    <w:p w14:paraId="3916A38F" w14:textId="74C50E15" w:rsidR="00672ABD" w:rsidRPr="001F3DCB" w:rsidRDefault="00672ABD" w:rsidP="008052FB">
      <w:pPr>
        <w:spacing w:after="0" w:line="360" w:lineRule="auto"/>
        <w:jc w:val="both"/>
        <w:rPr>
          <w:rFonts w:ascii="Palatino Linotype" w:hAnsi="Palatino Linotype" w:cs="Arial"/>
          <w:sz w:val="28"/>
        </w:rPr>
      </w:pPr>
      <w:r w:rsidRPr="001F3DCB">
        <w:rPr>
          <w:rFonts w:ascii="Palatino Linotype" w:hAnsi="Palatino Linotype" w:cs="Arial"/>
          <w:sz w:val="24"/>
          <w:lang w:eastAsia="es-MX"/>
        </w:rPr>
        <w:lastRenderedPageBreak/>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38148CEE" w14:textId="77777777" w:rsidR="009C68F5" w:rsidRPr="00EE6317" w:rsidRDefault="009C68F5" w:rsidP="008052FB">
      <w:pPr>
        <w:spacing w:after="0" w:line="360" w:lineRule="auto"/>
        <w:jc w:val="both"/>
        <w:rPr>
          <w:rFonts w:ascii="Palatino Linotype" w:hAnsi="Palatino Linotype" w:cs="Arial"/>
          <w:b/>
        </w:rPr>
      </w:pPr>
    </w:p>
    <w:p w14:paraId="77B1D22A" w14:textId="77777777" w:rsidR="00672ABD" w:rsidRPr="008419C8" w:rsidRDefault="00A66B86" w:rsidP="008052FB">
      <w:pPr>
        <w:pStyle w:val="Sinespaciado"/>
        <w:spacing w:line="360" w:lineRule="auto"/>
        <w:jc w:val="both"/>
        <w:rPr>
          <w:rFonts w:ascii="Palatino Linotype" w:hAnsi="Palatino Linotype" w:cs="Arial"/>
          <w:b/>
          <w:sz w:val="28"/>
          <w:szCs w:val="28"/>
        </w:rPr>
      </w:pPr>
      <w:r w:rsidRPr="008419C8">
        <w:rPr>
          <w:rFonts w:ascii="Palatino Linotype" w:hAnsi="Palatino Linotype" w:cs="Arial"/>
          <w:b/>
          <w:sz w:val="28"/>
        </w:rPr>
        <w:t>SEXTO</w:t>
      </w:r>
      <w:r w:rsidR="009C68F5" w:rsidRPr="008419C8">
        <w:rPr>
          <w:rFonts w:ascii="Palatino Linotype" w:hAnsi="Palatino Linotype" w:cs="Arial"/>
          <w:b/>
          <w:sz w:val="28"/>
        </w:rPr>
        <w:t xml:space="preserve">. </w:t>
      </w:r>
      <w:r w:rsidR="00672ABD" w:rsidRPr="008419C8">
        <w:rPr>
          <w:rFonts w:ascii="Palatino Linotype" w:hAnsi="Palatino Linotype" w:cs="Arial"/>
          <w:b/>
          <w:sz w:val="28"/>
          <w:szCs w:val="28"/>
        </w:rPr>
        <w:t>De la ampliación del término para resolver.</w:t>
      </w:r>
    </w:p>
    <w:p w14:paraId="13BB7FF1" w14:textId="6ED1AE33" w:rsidR="009C68F5" w:rsidRPr="008419C8" w:rsidRDefault="00936460" w:rsidP="008052FB">
      <w:pPr>
        <w:tabs>
          <w:tab w:val="left" w:pos="3206"/>
        </w:tabs>
        <w:spacing w:after="0" w:line="360" w:lineRule="auto"/>
        <w:jc w:val="both"/>
        <w:rPr>
          <w:rFonts w:ascii="Palatino Linotype" w:hAnsi="Palatino Linotype" w:cs="Arial"/>
          <w:sz w:val="24"/>
        </w:rPr>
      </w:pPr>
      <w:r w:rsidRPr="00936460">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sidR="0059036F">
        <w:rPr>
          <w:rFonts w:ascii="Palatino Linotype" w:hAnsi="Palatino Linotype" w:cs="Arial"/>
          <w:sz w:val="24"/>
        </w:rPr>
        <w:t>doce de mayo</w:t>
      </w:r>
      <w:r w:rsidRPr="00936460">
        <w:rPr>
          <w:rFonts w:ascii="Palatino Linotype" w:hAnsi="Palatino Linotype" w:cs="Arial"/>
          <w:sz w:val="24"/>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B280CD5" w14:textId="77777777" w:rsidR="009C68F5" w:rsidRDefault="009C68F5" w:rsidP="008052FB">
      <w:pPr>
        <w:spacing w:after="0" w:line="360" w:lineRule="auto"/>
        <w:jc w:val="both"/>
        <w:rPr>
          <w:rFonts w:ascii="Palatino Linotype" w:hAnsi="Palatino Linotype" w:cs="Arial"/>
        </w:rPr>
      </w:pPr>
    </w:p>
    <w:p w14:paraId="79E1D6FF" w14:textId="77777777" w:rsidR="00672ABD" w:rsidRPr="00037B15" w:rsidRDefault="00A66B86" w:rsidP="008052FB">
      <w:pPr>
        <w:tabs>
          <w:tab w:val="left" w:pos="3206"/>
        </w:tabs>
        <w:spacing w:after="0" w:line="360" w:lineRule="auto"/>
        <w:jc w:val="both"/>
        <w:rPr>
          <w:rFonts w:ascii="Palatino Linotype" w:hAnsi="Palatino Linotype" w:cs="Arial"/>
          <w:b/>
          <w:sz w:val="28"/>
        </w:rPr>
      </w:pPr>
      <w:r>
        <w:rPr>
          <w:rFonts w:ascii="Palatino Linotype" w:hAnsi="Palatino Linotype" w:cs="Arial"/>
          <w:b/>
          <w:sz w:val="28"/>
        </w:rPr>
        <w:t>SÉPTIMO</w:t>
      </w:r>
      <w:r w:rsidR="009C68F5" w:rsidRPr="00667998">
        <w:rPr>
          <w:rFonts w:ascii="Palatino Linotype" w:hAnsi="Palatino Linotype" w:cs="Arial"/>
          <w:b/>
          <w:sz w:val="28"/>
        </w:rPr>
        <w:t xml:space="preserve">. </w:t>
      </w:r>
      <w:r w:rsidR="00672ABD" w:rsidRPr="00037B15">
        <w:rPr>
          <w:rFonts w:ascii="Palatino Linotype" w:hAnsi="Palatino Linotype" w:cs="Arial"/>
          <w:b/>
          <w:sz w:val="28"/>
        </w:rPr>
        <w:t>Del cierre de instrucción.</w:t>
      </w:r>
      <w:r w:rsidR="00672ABD" w:rsidRPr="00037B15">
        <w:rPr>
          <w:rFonts w:ascii="Palatino Linotype" w:hAnsi="Palatino Linotype" w:cs="Arial"/>
          <w:b/>
          <w:sz w:val="28"/>
        </w:rPr>
        <w:tab/>
      </w:r>
    </w:p>
    <w:p w14:paraId="468F8640" w14:textId="38890415" w:rsidR="00DF6F34" w:rsidRDefault="00672ABD" w:rsidP="008052FB">
      <w:pPr>
        <w:spacing w:after="0" w:line="360" w:lineRule="auto"/>
        <w:jc w:val="both"/>
        <w:rPr>
          <w:rFonts w:ascii="Palatino Linotype" w:hAnsi="Palatino Linotype" w:cs="Arial"/>
          <w:sz w:val="24"/>
        </w:rPr>
      </w:pPr>
      <w:r w:rsidRPr="00672ABD">
        <w:rPr>
          <w:rFonts w:ascii="Palatino Linotype"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9036F">
        <w:rPr>
          <w:rFonts w:ascii="Palatino Linotype" w:hAnsi="Palatino Linotype" w:cs="Arial"/>
          <w:b/>
          <w:sz w:val="24"/>
        </w:rPr>
        <w:t>veintiocho de mayo</w:t>
      </w:r>
      <w:r w:rsidR="001F3DCB">
        <w:rPr>
          <w:rFonts w:ascii="Palatino Linotype" w:hAnsi="Palatino Linotype" w:cs="Arial"/>
          <w:b/>
          <w:sz w:val="24"/>
        </w:rPr>
        <w:t xml:space="preserve"> de dos mil veinticinco</w:t>
      </w:r>
      <w:r w:rsidRPr="00672ABD">
        <w:rPr>
          <w:rFonts w:ascii="Palatino Linotype" w:hAnsi="Palatino Linotype" w:cs="Arial"/>
          <w:b/>
          <w:sz w:val="24"/>
        </w:rPr>
        <w:t xml:space="preserve">, </w:t>
      </w:r>
      <w:r w:rsidRPr="00672ABD">
        <w:rPr>
          <w:rFonts w:ascii="Palatino Linotype" w:hAnsi="Palatino Linotype" w:cs="Arial"/>
          <w:sz w:val="24"/>
        </w:rPr>
        <w:t>en términos del artículo 185 fracción VI de la Ley de Transparencia y Acceso a la Información Pública del Estado de México y Municipios, ordenándose turnar el expediente a la resolución que en derecho proceda.</w:t>
      </w:r>
    </w:p>
    <w:p w14:paraId="2DBAF24C" w14:textId="77777777" w:rsidR="00AA554B" w:rsidRPr="00A66B86" w:rsidRDefault="00AA554B" w:rsidP="008052FB">
      <w:pPr>
        <w:spacing w:after="0" w:line="360" w:lineRule="auto"/>
        <w:jc w:val="both"/>
        <w:rPr>
          <w:rFonts w:ascii="Palatino Linotype" w:hAnsi="Palatino Linotype" w:cs="Arial"/>
          <w:sz w:val="28"/>
          <w:szCs w:val="24"/>
        </w:rPr>
      </w:pPr>
    </w:p>
    <w:p w14:paraId="1EBA35FA" w14:textId="563EFF0D" w:rsidR="006168E4" w:rsidRPr="00AA554B" w:rsidRDefault="006168E4" w:rsidP="008052FB">
      <w:pPr>
        <w:spacing w:after="0" w:line="360" w:lineRule="auto"/>
        <w:jc w:val="center"/>
        <w:rPr>
          <w:rFonts w:ascii="Palatino Linotype" w:hAnsi="Palatino Linotype" w:cs="Arial"/>
          <w:b/>
          <w:sz w:val="28"/>
        </w:rPr>
      </w:pPr>
      <w:r w:rsidRPr="00AA554B">
        <w:rPr>
          <w:rFonts w:ascii="Palatino Linotype" w:hAnsi="Palatino Linotype" w:cs="Arial"/>
          <w:b/>
          <w:sz w:val="28"/>
        </w:rPr>
        <w:t xml:space="preserve">C O N S I D E R A N D O </w:t>
      </w:r>
    </w:p>
    <w:p w14:paraId="77EE15B0" w14:textId="77777777" w:rsidR="00AA554B" w:rsidRDefault="00AA554B" w:rsidP="008052FB">
      <w:pPr>
        <w:spacing w:after="0" w:line="360" w:lineRule="auto"/>
        <w:jc w:val="both"/>
        <w:rPr>
          <w:rFonts w:ascii="Palatino Linotype" w:hAnsi="Palatino Linotype" w:cs="Arial"/>
          <w:b/>
          <w:sz w:val="28"/>
        </w:rPr>
      </w:pPr>
    </w:p>
    <w:p w14:paraId="022AC28C" w14:textId="77777777" w:rsidR="00C25BB4" w:rsidRPr="002C3EC8" w:rsidRDefault="00C25BB4" w:rsidP="008052FB">
      <w:pPr>
        <w:spacing w:after="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D7624D0" w14:textId="5C893971" w:rsidR="00C25BB4" w:rsidRPr="002C3EC8" w:rsidRDefault="00936460" w:rsidP="008052FB">
      <w:pPr>
        <w:spacing w:after="0" w:line="360" w:lineRule="auto"/>
        <w:jc w:val="both"/>
        <w:rPr>
          <w:rFonts w:ascii="Palatino Linotype" w:eastAsia="Calibri" w:hAnsi="Palatino Linotype" w:cs="Arial"/>
          <w:color w:val="000000" w:themeColor="text1"/>
          <w:sz w:val="24"/>
          <w:szCs w:val="24"/>
        </w:rPr>
      </w:pPr>
      <w:r w:rsidRPr="00936460">
        <w:rPr>
          <w:rFonts w:ascii="Palatino Linotype" w:hAnsi="Palatino Linotype" w:cs="Arial"/>
          <w:sz w:val="24"/>
          <w:szCs w:val="24"/>
          <w:lang w:val="es-E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6F22FE" w14:textId="77777777" w:rsidR="00C25BB4" w:rsidRPr="002C3EC8" w:rsidRDefault="00C25BB4" w:rsidP="008052FB">
      <w:pPr>
        <w:spacing w:after="0" w:line="360" w:lineRule="auto"/>
        <w:jc w:val="both"/>
        <w:rPr>
          <w:rFonts w:ascii="Palatino Linotype" w:eastAsia="Calibri" w:hAnsi="Palatino Linotype"/>
          <w:b/>
          <w:color w:val="000000" w:themeColor="text1"/>
          <w:sz w:val="24"/>
          <w:szCs w:val="24"/>
        </w:rPr>
      </w:pPr>
    </w:p>
    <w:p w14:paraId="5A9E5C8A" w14:textId="77777777" w:rsidR="00C25BB4" w:rsidRPr="002C3EC8" w:rsidRDefault="00C25BB4" w:rsidP="008052FB">
      <w:pPr>
        <w:pStyle w:val="Prrafodelista"/>
        <w:autoSpaceDE w:val="0"/>
        <w:autoSpaceDN w:val="0"/>
        <w:adjustRightInd w:val="0"/>
        <w:spacing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BE1551A" w14:textId="3C1A7DE0" w:rsidR="00C25BB4" w:rsidRPr="00821CCD" w:rsidRDefault="00A66B86" w:rsidP="008052FB">
      <w:pPr>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A66B86">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8A9AAA" w14:textId="77777777" w:rsidR="00C25BB4" w:rsidRDefault="00C25BB4" w:rsidP="008052FB">
      <w:pPr>
        <w:pStyle w:val="Prrafodelista"/>
        <w:autoSpaceDE w:val="0"/>
        <w:autoSpaceDN w:val="0"/>
        <w:adjustRightInd w:val="0"/>
        <w:spacing w:line="360" w:lineRule="auto"/>
        <w:ind w:left="0"/>
        <w:jc w:val="both"/>
        <w:rPr>
          <w:rFonts w:ascii="Palatino Linotype" w:hAnsi="Palatino Linotype" w:cs="Arial"/>
          <w:b/>
          <w:sz w:val="28"/>
        </w:rPr>
      </w:pPr>
    </w:p>
    <w:p w14:paraId="496D8561" w14:textId="77777777" w:rsidR="00BF4B08" w:rsidRDefault="00BF4B08" w:rsidP="00BF4B08">
      <w:pPr>
        <w:pStyle w:val="Prrafodelista"/>
        <w:autoSpaceDE w:val="0"/>
        <w:autoSpaceDN w:val="0"/>
        <w:adjustRightInd w:val="0"/>
        <w:spacing w:line="360" w:lineRule="auto"/>
        <w:ind w:left="0"/>
        <w:jc w:val="both"/>
        <w:rPr>
          <w:rFonts w:ascii="Palatino Linotype" w:hAnsi="Palatino Linotype" w:cs="Arial"/>
        </w:rPr>
      </w:pPr>
      <w:r w:rsidRPr="00B22AE5">
        <w:rPr>
          <w:rFonts w:ascii="Palatino Linotype" w:eastAsiaTheme="minorHAnsi" w:hAnsi="Palatino Linotype" w:cs="Arial"/>
          <w:b/>
          <w:sz w:val="28"/>
          <w:szCs w:val="28"/>
          <w:lang w:val="es-MX" w:eastAsia="en-US"/>
        </w:rPr>
        <w:lastRenderedPageBreak/>
        <w:t>TERCERO. De las cuestiones de previo y especial pronunciamiento.</w:t>
      </w:r>
    </w:p>
    <w:p w14:paraId="09A2B31B"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_tradnl" w:eastAsia="es-MX"/>
        </w:rPr>
      </w:pPr>
      <w:r w:rsidRPr="00641700">
        <w:rPr>
          <w:rFonts w:ascii="Palatino Linotype" w:eastAsia="Palatino Linotype" w:hAnsi="Palatino Linotype" w:cs="Palatino Linotype"/>
          <w:sz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41BDD69E"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_tradnl" w:eastAsia="es-MX"/>
        </w:rPr>
      </w:pPr>
    </w:p>
    <w:p w14:paraId="2ADF5400"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 xml:space="preserve">Artículo 180. </w:t>
      </w:r>
      <w:r w:rsidRPr="00641700">
        <w:rPr>
          <w:rFonts w:ascii="Palatino Linotype" w:eastAsia="Palatino Linotype" w:hAnsi="Palatino Linotype" w:cs="Palatino Linotype"/>
          <w:i/>
          <w:lang w:val="es-ES_tradnl" w:eastAsia="es-MX"/>
        </w:rPr>
        <w:t>El recurso de revisión contendrá:</w:t>
      </w:r>
    </w:p>
    <w:p w14:paraId="54A64D5B"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I. El sujeto obligado ante la cual se presentó la solicitud;</w:t>
      </w:r>
    </w:p>
    <w:p w14:paraId="0AF26F3C"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II. El nombre del solicitante que recurre</w:t>
      </w:r>
      <w:r w:rsidRPr="00641700">
        <w:rPr>
          <w:rFonts w:ascii="Palatino Linotype" w:eastAsia="Palatino Linotype" w:hAnsi="Palatino Linotype" w:cs="Palatino Linotype"/>
          <w:i/>
          <w:lang w:val="es-ES_tradnl" w:eastAsia="es-MX"/>
        </w:rPr>
        <w:t xml:space="preserve"> o de su representante y, en su caso, del tercero interesado, así como la dirección o medio que señale para recibir notificaciones;</w:t>
      </w:r>
    </w:p>
    <w:p w14:paraId="11A1F5BD"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III. El número de folio de respuesta de la solicitud de acceso;</w:t>
      </w:r>
    </w:p>
    <w:p w14:paraId="0D5D1C32"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IV. La fecha en que fue notificada la respuesta al solicitante o tuvo conocimiento del acto reclamado, o de presentación de la solicitud, en caso de falta de respuesta;</w:t>
      </w:r>
    </w:p>
    <w:p w14:paraId="480F570C"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V. El acto que se recurre;</w:t>
      </w:r>
    </w:p>
    <w:p w14:paraId="0F8B39A2"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VI. Las razones o motivos de inconformidad;</w:t>
      </w:r>
    </w:p>
    <w:p w14:paraId="6B2EC042"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VII. La copia de la respuesta que se impugna y, en su caso, de la notificación correspondiente, en el caso de respuesta de la solicitud; y</w:t>
      </w:r>
    </w:p>
    <w:p w14:paraId="7B929DF5"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VIII. Firma del recurrente, en su caso, cuando se presente por escrito, requisito sin el cual se dará trámite al recurso.</w:t>
      </w:r>
    </w:p>
    <w:p w14:paraId="42C2B51E"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p>
    <w:p w14:paraId="42AB1624"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Adicionalmente, se podrán anexar las pruebas y demás elementos que considere procedentes someter a juicio del Instituto.</w:t>
      </w:r>
    </w:p>
    <w:p w14:paraId="387D3F8A"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p>
    <w:p w14:paraId="37FB7084"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En ningún caso será necesario que el particular ratifique el recurso de revisión interpuesto.</w:t>
      </w:r>
    </w:p>
    <w:p w14:paraId="44185A8F"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p>
    <w:p w14:paraId="7556FB49"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iCs/>
          <w:lang w:val="es-ES" w:eastAsia="es-MX"/>
        </w:rPr>
      </w:pPr>
      <w:r w:rsidRPr="00641700">
        <w:rPr>
          <w:rFonts w:ascii="Palatino Linotype" w:eastAsia="Palatino Linotype" w:hAnsi="Palatino Linotype" w:cs="Palatino Linotype"/>
          <w:b/>
          <w:bCs/>
          <w:i/>
          <w:iCs/>
          <w:lang w:val="es-ES" w:eastAsia="es-MX"/>
        </w:rPr>
        <w:t>En caso de que el recurso se interponga de manera electrónica no será indispensable que contengan los requisitos establecidos en las fracciones II</w:t>
      </w:r>
      <w:r w:rsidRPr="00641700">
        <w:rPr>
          <w:rFonts w:ascii="Palatino Linotype" w:eastAsia="Palatino Linotype" w:hAnsi="Palatino Linotype" w:cs="Palatino Linotype"/>
          <w:i/>
          <w:iCs/>
          <w:lang w:val="es-ES" w:eastAsia="es-MX"/>
        </w:rPr>
        <w:t>, IV, VII y VIII.</w:t>
      </w:r>
    </w:p>
    <w:p w14:paraId="24F30978" w14:textId="77777777" w:rsidR="00BF4B08" w:rsidRPr="00641700" w:rsidRDefault="00BF4B08" w:rsidP="00BF4B08">
      <w:pPr>
        <w:spacing w:after="0" w:line="360" w:lineRule="auto"/>
        <w:jc w:val="both"/>
        <w:rPr>
          <w:rFonts w:ascii="Palatino Linotype" w:eastAsia="Palatino Linotype" w:hAnsi="Palatino Linotype" w:cs="Palatino Linotype"/>
          <w:b/>
          <w:i/>
          <w:sz w:val="24"/>
          <w:lang w:val="es-ES_tradnl" w:eastAsia="es-MX"/>
        </w:rPr>
      </w:pPr>
    </w:p>
    <w:p w14:paraId="1ABF1471"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 w:eastAsia="es-MX"/>
        </w:rPr>
      </w:pPr>
      <w:r w:rsidRPr="00641700">
        <w:rPr>
          <w:rFonts w:ascii="Palatino Linotype" w:eastAsia="Palatino Linotype" w:hAnsi="Palatino Linotype" w:cs="Palatino Linotype"/>
          <w:sz w:val="24"/>
          <w:lang w:val="es-ES" w:eastAsia="es-MX"/>
        </w:rPr>
        <w:t xml:space="preserve">Cabe señalar que presentar solicitudes anónimas, con el nombre incompleto o con un seudónimo no es motivo para desechar las solicitudes de acceso a la información pública conforme a lo previsto en el artículo 155, penúltimo párrafo de la Ley de </w:t>
      </w:r>
      <w:r w:rsidRPr="00641700">
        <w:rPr>
          <w:rFonts w:ascii="Palatino Linotype" w:eastAsia="Palatino Linotype" w:hAnsi="Palatino Linotype" w:cs="Palatino Linotype"/>
          <w:sz w:val="24"/>
          <w:lang w:val="es-ES" w:eastAsia="es-MX"/>
        </w:rPr>
        <w:lastRenderedPageBreak/>
        <w:t>Transparencia y Acceso a la Información Pública del Estado de México y Municipios que señala lo siguiente:</w:t>
      </w:r>
    </w:p>
    <w:p w14:paraId="2F7FF058"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_tradnl" w:eastAsia="es-MX"/>
        </w:rPr>
      </w:pPr>
    </w:p>
    <w:p w14:paraId="5A3429C6"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Artículo 155.</w:t>
      </w:r>
      <w:r w:rsidRPr="00641700">
        <w:rPr>
          <w:rFonts w:ascii="Palatino Linotype" w:eastAsia="Palatino Linotype" w:hAnsi="Palatino Linotype" w:cs="Palatino Linotype"/>
          <w:i/>
          <w:lang w:val="es-ES_tradnl" w:eastAsia="es-MX"/>
        </w:rPr>
        <w:t xml:space="preserve"> […]</w:t>
      </w:r>
    </w:p>
    <w:p w14:paraId="1E33678D"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p>
    <w:p w14:paraId="35183ECD"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7E2E093F"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4725C0BB"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_tradnl" w:eastAsia="es-MX"/>
        </w:rPr>
      </w:pPr>
    </w:p>
    <w:p w14:paraId="0E5F8FBE"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_tradnl" w:eastAsia="es-MX"/>
        </w:rPr>
      </w:pPr>
      <w:r w:rsidRPr="00641700">
        <w:rPr>
          <w:rFonts w:ascii="Palatino Linotype" w:eastAsia="Palatino Linotype" w:hAnsi="Palatino Linotype" w:cs="Palatino Linotype"/>
          <w:sz w:val="24"/>
          <w:lang w:val="es-ES_tradnl" w:eastAsia="es-MX"/>
        </w:rPr>
        <w:t>Robusteciendo lo anterior se encuentra lo dispuesto en el artículo 5 párrafos trigésimo primero, trigésimo octavo y trigésimo noveno de la Constitución Política del Estado Libre y Soberano de México, se establece lo siguiente:</w:t>
      </w:r>
    </w:p>
    <w:p w14:paraId="031A1C48"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_tradnl" w:eastAsia="es-MX"/>
        </w:rPr>
      </w:pPr>
    </w:p>
    <w:p w14:paraId="1BBBA8BC"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Artículo 5</w:t>
      </w:r>
      <w:r w:rsidRPr="00641700">
        <w:rPr>
          <w:rFonts w:ascii="Palatino Linotype" w:eastAsia="Palatino Linotype" w:hAnsi="Palatino Linotype" w:cs="Palatino Linotype"/>
          <w:i/>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944FF15"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36FA7763"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iCs/>
          <w:lang w:val="es-ES" w:eastAsia="es-MX"/>
        </w:rPr>
      </w:pPr>
      <w:r w:rsidRPr="00641700">
        <w:rPr>
          <w:rFonts w:ascii="Palatino Linotype" w:eastAsia="Palatino Linotype" w:hAnsi="Palatino Linotype" w:cs="Palatino Linotype"/>
          <w:i/>
          <w:iCs/>
          <w:lang w:val="es-ES" w:eastAsia="es-MX"/>
        </w:rPr>
        <w:t>Toda persona en el Estado de México, tiene derecho al libre acceso a la información plural y oportuna, así como a buscar recibir y difundir información e ideas de toda índole por cualquier medio de expresión.</w:t>
      </w:r>
    </w:p>
    <w:p w14:paraId="41C2D1A1"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69F0DDF6"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 xml:space="preserve">El derecho a la información será garantizado por el Estado. La ley establecerá las previsiones que permitan asegurar la protección, el respeto y la difusión de este derecho. </w:t>
      </w:r>
    </w:p>
    <w:p w14:paraId="5880035A"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p>
    <w:p w14:paraId="420D7D7F"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iCs/>
          <w:lang w:val="es-ES" w:eastAsia="es-MX"/>
        </w:rPr>
      </w:pPr>
      <w:r w:rsidRPr="00641700">
        <w:rPr>
          <w:rFonts w:ascii="Palatino Linotype" w:eastAsia="Palatino Linotype" w:hAnsi="Palatino Linotype" w:cs="Palatino Linotype"/>
          <w:i/>
          <w:iCs/>
          <w:lang w:val="es-ES"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A9436E6"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p>
    <w:p w14:paraId="430ACD27"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Este derecho se regirá por los principios y bases siguientes:</w:t>
      </w:r>
    </w:p>
    <w:p w14:paraId="106D2278"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lastRenderedPageBreak/>
        <w:t>[…]</w:t>
      </w:r>
    </w:p>
    <w:p w14:paraId="45D00C24"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III.</w:t>
      </w:r>
      <w:r w:rsidRPr="00641700">
        <w:rPr>
          <w:rFonts w:ascii="Palatino Linotype" w:eastAsia="Palatino Linotype" w:hAnsi="Palatino Linotype" w:cs="Palatino Linotype"/>
          <w:i/>
          <w:lang w:val="es-ES_tradnl" w:eastAsia="es-MX"/>
        </w:rPr>
        <w:t xml:space="preserve"> Toda persona, sin necesidad de acreditar interés alguno o justificar su utilización, tendrá acceso gratuito a la información pública, a sus datos personales o a la rectificación de éstos;</w:t>
      </w:r>
    </w:p>
    <w:p w14:paraId="596EA3E8"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IV.</w:t>
      </w:r>
      <w:r w:rsidRPr="00641700">
        <w:rPr>
          <w:rFonts w:ascii="Palatino Linotype" w:eastAsia="Palatino Linotype" w:hAnsi="Palatino Linotype" w:cs="Palatino Linotype"/>
          <w:i/>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0492EB87"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13625145"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VIII.</w:t>
      </w:r>
      <w:r w:rsidRPr="00641700">
        <w:rPr>
          <w:rFonts w:ascii="Palatino Linotype" w:eastAsia="Palatino Linotype" w:hAnsi="Palatino Linotype" w:cs="Palatino Linotype"/>
          <w:i/>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DD47286" w14:textId="77777777" w:rsidR="00BF4B08" w:rsidRPr="00641700" w:rsidRDefault="00BF4B08" w:rsidP="00BF4B08">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1A3A49D6" w14:textId="77777777" w:rsidR="00BF4B08" w:rsidRPr="00641700" w:rsidRDefault="00BF4B08" w:rsidP="00BF4B08">
      <w:pPr>
        <w:spacing w:after="0" w:line="360" w:lineRule="auto"/>
        <w:ind w:left="567" w:right="567"/>
        <w:jc w:val="both"/>
        <w:rPr>
          <w:rFonts w:ascii="Palatino Linotype" w:eastAsia="Palatino Linotype" w:hAnsi="Palatino Linotype" w:cs="Palatino Linotype"/>
          <w:sz w:val="24"/>
          <w:lang w:val="es-ES_tradnl" w:eastAsia="es-MX"/>
        </w:rPr>
      </w:pPr>
    </w:p>
    <w:p w14:paraId="492F5156"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_tradnl" w:eastAsia="es-MX"/>
        </w:rPr>
      </w:pPr>
      <w:r w:rsidRPr="00641700">
        <w:rPr>
          <w:rFonts w:ascii="Palatino Linotype" w:eastAsia="Palatino Linotype" w:hAnsi="Palatino Linotype" w:cs="Palatino Linotype"/>
          <w:sz w:val="24"/>
          <w:lang w:val="es-ES_tradnl"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7502BBB" w14:textId="77777777" w:rsidR="00BF4B08" w:rsidRPr="00641700" w:rsidRDefault="00BF4B08" w:rsidP="00BF4B08">
      <w:pPr>
        <w:spacing w:after="0" w:line="360" w:lineRule="auto"/>
        <w:jc w:val="both"/>
        <w:rPr>
          <w:rFonts w:ascii="Palatino Linotype" w:eastAsia="Palatino Linotype" w:hAnsi="Palatino Linotype" w:cs="Palatino Linotype"/>
          <w:sz w:val="24"/>
          <w:lang w:val="es-ES_tradnl" w:eastAsia="es-MX"/>
        </w:rPr>
      </w:pPr>
    </w:p>
    <w:p w14:paraId="19AA7675" w14:textId="77777777" w:rsidR="00BF4B08" w:rsidRPr="00641700" w:rsidRDefault="00BF4B08" w:rsidP="00BF4B08">
      <w:pPr>
        <w:spacing w:after="0" w:line="360" w:lineRule="auto"/>
        <w:jc w:val="both"/>
        <w:rPr>
          <w:rFonts w:ascii="Palatino Linotype" w:eastAsia="Calibri" w:hAnsi="Palatino Linotype" w:cs="Calibri"/>
          <w:sz w:val="24"/>
          <w:lang w:val="es-ES_tradnl" w:eastAsia="es-MX"/>
        </w:rPr>
      </w:pPr>
      <w:r w:rsidRPr="00641700">
        <w:rPr>
          <w:rFonts w:ascii="Palatino Linotype" w:eastAsia="Calibri" w:hAnsi="Palatino Linotype" w:cs="Calibri"/>
          <w:sz w:val="24"/>
          <w:lang w:val="es-ES_tradnl" w:eastAsia="es-MX"/>
        </w:rPr>
        <w:t xml:space="preserve">En conclusión, se cubrieron los requisitos de procedencia y </w:t>
      </w:r>
      <w:proofErr w:type="spellStart"/>
      <w:r w:rsidRPr="00641700">
        <w:rPr>
          <w:rFonts w:ascii="Palatino Linotype" w:eastAsia="Calibri" w:hAnsi="Palatino Linotype" w:cs="Calibri"/>
          <w:sz w:val="24"/>
          <w:lang w:val="es-ES_tradnl" w:eastAsia="es-MX"/>
        </w:rPr>
        <w:t>procedibilidad</w:t>
      </w:r>
      <w:proofErr w:type="spellEnd"/>
      <w:r w:rsidRPr="00641700">
        <w:rPr>
          <w:rFonts w:ascii="Palatino Linotype" w:eastAsia="Calibri" w:hAnsi="Palatino Linotype" w:cs="Calibri"/>
          <w:sz w:val="24"/>
          <w:lang w:val="es-ES_tradnl" w:eastAsia="es-MX"/>
        </w:rPr>
        <w:t>, conforme a las constancias que obran en el expediente.</w:t>
      </w:r>
    </w:p>
    <w:p w14:paraId="3B8F31F5" w14:textId="77777777" w:rsidR="00BF4B08" w:rsidRDefault="00BF4B08" w:rsidP="00BF4B08">
      <w:pPr>
        <w:pStyle w:val="Prrafodelista"/>
        <w:autoSpaceDE w:val="0"/>
        <w:autoSpaceDN w:val="0"/>
        <w:adjustRightInd w:val="0"/>
        <w:spacing w:line="360" w:lineRule="auto"/>
        <w:ind w:left="0"/>
        <w:jc w:val="both"/>
        <w:rPr>
          <w:rFonts w:ascii="Palatino Linotype" w:hAnsi="Palatino Linotype" w:cs="Arial"/>
        </w:rPr>
      </w:pPr>
    </w:p>
    <w:p w14:paraId="7F7C5A78" w14:textId="77777777" w:rsidR="00BF4B08" w:rsidRDefault="00BF4B08" w:rsidP="00BF4B08">
      <w:pPr>
        <w:spacing w:after="0" w:line="360" w:lineRule="auto"/>
        <w:jc w:val="both"/>
        <w:rPr>
          <w:rFonts w:ascii="Palatino Linotype" w:hAnsi="Palatino Linotype" w:cs="Arial"/>
          <w:b/>
          <w:sz w:val="28"/>
          <w:szCs w:val="28"/>
        </w:rPr>
      </w:pPr>
      <w:r>
        <w:rPr>
          <w:rFonts w:ascii="Palatino Linotype" w:hAnsi="Palatino Linotype" w:cs="Arial"/>
          <w:b/>
          <w:sz w:val="28"/>
        </w:rPr>
        <w:t>CUARTO</w:t>
      </w:r>
      <w:r w:rsidRPr="00161CEB">
        <w:rPr>
          <w:rFonts w:ascii="Palatino Linotype" w:hAnsi="Palatino Linotype" w:cs="Arial"/>
          <w:b/>
          <w:sz w:val="28"/>
        </w:rPr>
        <w:t xml:space="preserve">. </w:t>
      </w:r>
      <w:r w:rsidRPr="007822E6">
        <w:rPr>
          <w:rFonts w:ascii="Palatino Linotype" w:hAnsi="Palatino Linotype" w:cs="Arial"/>
          <w:b/>
          <w:sz w:val="28"/>
          <w:szCs w:val="28"/>
        </w:rPr>
        <w:t>De las causas de improcedencia.</w:t>
      </w:r>
    </w:p>
    <w:p w14:paraId="60A79EF5" w14:textId="77777777" w:rsidR="00BF4B08" w:rsidRPr="007822E6" w:rsidRDefault="00BF4B08" w:rsidP="00BF4B08">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lastRenderedPageBreak/>
        <w:t xml:space="preserve">En el procedimiento de acceso a la información y de los medios de impugnación de la materia, se advierten diversos supuestos de </w:t>
      </w:r>
      <w:proofErr w:type="spellStart"/>
      <w:r w:rsidRPr="007822E6">
        <w:rPr>
          <w:rFonts w:ascii="Palatino Linotype" w:hAnsi="Palatino Linotype" w:cs="Arial"/>
          <w:lang w:val="es-MX"/>
        </w:rPr>
        <w:t>procedibilidad</w:t>
      </w:r>
      <w:proofErr w:type="spellEnd"/>
      <w:r w:rsidRPr="007822E6">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98A1677" w14:textId="77777777" w:rsidR="00BF4B08" w:rsidRDefault="00BF4B08" w:rsidP="00BF4B08">
      <w:pPr>
        <w:pStyle w:val="Prrafodelista"/>
        <w:autoSpaceDE w:val="0"/>
        <w:autoSpaceDN w:val="0"/>
        <w:adjustRightInd w:val="0"/>
        <w:spacing w:line="360" w:lineRule="auto"/>
        <w:ind w:left="0"/>
        <w:jc w:val="both"/>
        <w:rPr>
          <w:rFonts w:ascii="Palatino Linotype" w:hAnsi="Palatino Linotype" w:cs="Arial"/>
          <w:lang w:val="es-MX"/>
        </w:rPr>
      </w:pPr>
    </w:p>
    <w:p w14:paraId="618C9790" w14:textId="77777777" w:rsidR="00BF4B08" w:rsidRPr="007822E6" w:rsidRDefault="00BF4B08" w:rsidP="00BF4B08">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822E6">
        <w:rPr>
          <w:rFonts w:ascii="Palatino Linotype" w:hAnsi="Palatino Linotype" w:cs="Arial"/>
          <w:lang w:val="es-MX"/>
        </w:rPr>
        <w:t>Resolutor</w:t>
      </w:r>
      <w:proofErr w:type="spellEnd"/>
      <w:r w:rsidRPr="007822E6">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22E6">
        <w:rPr>
          <w:rStyle w:val="Refdenotaalpie"/>
          <w:rFonts w:ascii="Palatino Linotype" w:hAnsi="Palatino Linotype" w:cs="Arial"/>
          <w:lang w:val="es-MX"/>
        </w:rPr>
        <w:footnoteReference w:id="1"/>
      </w:r>
      <w:r w:rsidRPr="007822E6">
        <w:rPr>
          <w:rFonts w:ascii="Palatino Linotype" w:hAnsi="Palatino Linotype" w:cs="Arial"/>
          <w:lang w:val="es-MX"/>
        </w:rPr>
        <w:t xml:space="preserve">. Así las cosas, del análisis de los </w:t>
      </w:r>
      <w:r w:rsidRPr="007822E6">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699F6253" w14:textId="77777777" w:rsidR="00BF4B08" w:rsidRDefault="00BF4B08" w:rsidP="00BF4B08">
      <w:pPr>
        <w:tabs>
          <w:tab w:val="left" w:pos="709"/>
        </w:tabs>
        <w:spacing w:after="0" w:line="360" w:lineRule="auto"/>
        <w:ind w:right="51"/>
        <w:jc w:val="both"/>
        <w:rPr>
          <w:rFonts w:ascii="Palatino Linotype" w:hAnsi="Palatino Linotype"/>
          <w:b/>
          <w:sz w:val="28"/>
          <w:szCs w:val="28"/>
        </w:rPr>
      </w:pPr>
    </w:p>
    <w:p w14:paraId="228C0363" w14:textId="77777777" w:rsidR="00BF4B08" w:rsidRPr="00BF4B08" w:rsidRDefault="00BF4B08" w:rsidP="00BF4B08">
      <w:pPr>
        <w:tabs>
          <w:tab w:val="left" w:pos="709"/>
        </w:tabs>
        <w:spacing w:after="0" w:line="360" w:lineRule="auto"/>
        <w:ind w:right="51"/>
        <w:jc w:val="both"/>
        <w:rPr>
          <w:rFonts w:ascii="Palatino Linotype" w:hAnsi="Palatino Linotype"/>
          <w:b/>
          <w:sz w:val="28"/>
          <w:szCs w:val="28"/>
          <w:highlight w:val="yellow"/>
        </w:rPr>
      </w:pPr>
      <w:r w:rsidRPr="00BF4B08">
        <w:rPr>
          <w:rFonts w:ascii="Palatino Linotype" w:hAnsi="Palatino Linotype"/>
          <w:b/>
          <w:sz w:val="28"/>
          <w:szCs w:val="28"/>
          <w:highlight w:val="yellow"/>
        </w:rPr>
        <w:t xml:space="preserve">QUINTO. Estudio y resolución del asunto </w:t>
      </w:r>
      <w:r w:rsidRPr="00BF4B08">
        <w:rPr>
          <w:rFonts w:ascii="Palatino Linotype" w:hAnsi="Palatino Linotype"/>
          <w:b/>
          <w:sz w:val="28"/>
          <w:szCs w:val="28"/>
          <w:highlight w:val="yellow"/>
        </w:rPr>
        <w:tab/>
      </w:r>
    </w:p>
    <w:p w14:paraId="70487751" w14:textId="706AC2C1" w:rsidR="008E4D03" w:rsidRPr="00BF4B08" w:rsidRDefault="00BF4B08" w:rsidP="00BF4B08">
      <w:pPr>
        <w:spacing w:after="0" w:line="360" w:lineRule="auto"/>
        <w:jc w:val="both"/>
        <w:rPr>
          <w:rFonts w:ascii="Palatino Linotype" w:hAnsi="Palatino Linotype" w:cs="Arial"/>
          <w:sz w:val="24"/>
          <w:highlight w:val="yellow"/>
        </w:rPr>
      </w:pPr>
      <w:r w:rsidRPr="00BF4B08">
        <w:rPr>
          <w:rFonts w:ascii="Palatino Linotype" w:hAnsi="Palatino Linotype" w:cs="Arial"/>
          <w:sz w:val="24"/>
          <w:highlight w:val="yellow"/>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54522AD" w14:textId="77777777" w:rsidR="00BF4B08" w:rsidRPr="00BF4B08" w:rsidRDefault="00BF4B08" w:rsidP="00BF4B08">
      <w:pPr>
        <w:spacing w:after="0" w:line="360" w:lineRule="auto"/>
        <w:jc w:val="both"/>
        <w:rPr>
          <w:rFonts w:ascii="Palatino Linotype" w:hAnsi="Palatino Linotype" w:cs="Arial"/>
          <w:sz w:val="24"/>
          <w:szCs w:val="24"/>
          <w:highlight w:val="yellow"/>
        </w:rPr>
      </w:pPr>
    </w:p>
    <w:p w14:paraId="22EF967D" w14:textId="77777777" w:rsidR="000D3518" w:rsidRPr="00BF4B08" w:rsidRDefault="000D3518" w:rsidP="008052FB">
      <w:pPr>
        <w:spacing w:after="0" w:line="360" w:lineRule="auto"/>
        <w:jc w:val="both"/>
        <w:rPr>
          <w:rFonts w:ascii="Palatino Linotype" w:eastAsia="Times New Roman" w:hAnsi="Palatino Linotype" w:cs="Times New Roman"/>
          <w:sz w:val="24"/>
          <w:szCs w:val="24"/>
          <w:highlight w:val="yellow"/>
          <w:lang w:eastAsia="es-ES"/>
        </w:rPr>
      </w:pPr>
      <w:r w:rsidRPr="00BF4B08">
        <w:rPr>
          <w:rFonts w:ascii="Palatino Linotype" w:hAnsi="Palatino Linotype" w:cs="Arial"/>
          <w:sz w:val="24"/>
          <w:szCs w:val="24"/>
          <w:highlight w:val="yellow"/>
        </w:rPr>
        <w:t xml:space="preserve">En este tenor, es necesario subrayar que </w:t>
      </w:r>
      <w:r w:rsidRPr="00BF4B08">
        <w:rPr>
          <w:rFonts w:ascii="Palatino Linotype" w:eastAsia="Times New Roman" w:hAnsi="Palatino Linotype" w:cs="Times New Roman"/>
          <w:sz w:val="24"/>
          <w:szCs w:val="24"/>
          <w:highlight w:val="yellow"/>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3C2F71A" w14:textId="77777777" w:rsidR="00AA554B" w:rsidRPr="00BF4B08" w:rsidRDefault="00AA554B" w:rsidP="008052FB">
      <w:pPr>
        <w:spacing w:after="0" w:line="360" w:lineRule="auto"/>
        <w:jc w:val="both"/>
        <w:rPr>
          <w:rFonts w:ascii="Palatino Linotype" w:eastAsia="Times New Roman" w:hAnsi="Palatino Linotype" w:cs="Times New Roman"/>
          <w:sz w:val="24"/>
          <w:szCs w:val="24"/>
          <w:highlight w:val="yellow"/>
          <w:lang w:eastAsia="es-ES"/>
        </w:rPr>
      </w:pPr>
    </w:p>
    <w:p w14:paraId="5C6D017D"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b/>
          <w:i/>
          <w:highlight w:val="yellow"/>
          <w:lang w:eastAsia="es-ES"/>
        </w:rPr>
        <w:t>“Artículo 4.</w:t>
      </w:r>
      <w:r w:rsidRPr="00BF4B08">
        <w:rPr>
          <w:rFonts w:ascii="Palatino Linotype" w:eastAsia="Times New Roman" w:hAnsi="Palatino Linotype" w:cs="Times New Roman"/>
          <w:i/>
          <w:highlight w:val="yellow"/>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DF0E92"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i/>
          <w:highlight w:val="yellow"/>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EE209"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i/>
          <w:highlight w:val="yellow"/>
          <w:lang w:eastAsia="es-ES"/>
        </w:rPr>
        <w:t>Los sujetos obligados deben poner en práctica, políticas y programas de acceso a la información que se apeguen a criterios de publicidad, veracidad, oportunidad, precisión y suficiencia en beneficio de los solicitantes.</w:t>
      </w:r>
    </w:p>
    <w:p w14:paraId="2B725BCC"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b/>
          <w:i/>
          <w:highlight w:val="yellow"/>
          <w:lang w:eastAsia="es-ES"/>
        </w:rPr>
        <w:t>Artículo 12.</w:t>
      </w:r>
      <w:r w:rsidRPr="00BF4B08">
        <w:rPr>
          <w:rFonts w:ascii="Palatino Linotype" w:eastAsia="Times New Roman" w:hAnsi="Palatino Linotype" w:cs="Times New Roman"/>
          <w:i/>
          <w:highlight w:val="yellow"/>
          <w:lang w:eastAsia="es-ES"/>
        </w:rPr>
        <w:t xml:space="preserve"> Quienes generen, recopilen, administren, manejen, procesen, archiven o conserven información pública serán responsables de la misma en los términos de las disposiciones jurídicas aplicables.</w:t>
      </w:r>
    </w:p>
    <w:p w14:paraId="5D386392"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i/>
          <w:highlight w:val="yellow"/>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750B64C"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i/>
          <w:highlight w:val="yellow"/>
          <w:lang w:eastAsia="es-ES"/>
        </w:rPr>
        <w:t>(…)</w:t>
      </w:r>
    </w:p>
    <w:p w14:paraId="4E6E6EC8" w14:textId="77777777" w:rsidR="000D3518" w:rsidRPr="00BF4B08" w:rsidRDefault="000D3518" w:rsidP="008052FB">
      <w:pPr>
        <w:spacing w:after="0" w:line="360" w:lineRule="auto"/>
        <w:ind w:left="851" w:right="851"/>
        <w:jc w:val="both"/>
        <w:rPr>
          <w:rFonts w:ascii="Palatino Linotype" w:eastAsia="Times New Roman" w:hAnsi="Palatino Linotype" w:cs="Times New Roman"/>
          <w:b/>
          <w:i/>
          <w:highlight w:val="yellow"/>
          <w:lang w:eastAsia="es-ES"/>
        </w:rPr>
      </w:pPr>
      <w:r w:rsidRPr="00BF4B08">
        <w:rPr>
          <w:rFonts w:ascii="Palatino Linotype" w:eastAsia="Times New Roman" w:hAnsi="Palatino Linotype" w:cs="Times New Roman"/>
          <w:b/>
          <w:i/>
          <w:highlight w:val="yellow"/>
          <w:lang w:eastAsia="es-ES"/>
        </w:rPr>
        <w:t xml:space="preserve">Artículo 24. </w:t>
      </w:r>
    </w:p>
    <w:p w14:paraId="7D9CBB14"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i/>
          <w:highlight w:val="yellow"/>
          <w:lang w:eastAsia="es-ES"/>
        </w:rPr>
        <w:t>(…)</w:t>
      </w:r>
    </w:p>
    <w:p w14:paraId="00C1F8F6"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i/>
          <w:highlight w:val="yellow"/>
          <w:lang w:eastAsia="es-ES"/>
        </w:rPr>
        <w:t>Los sujetos obligados solo proporcionarán la información pública que generen, administren o posean en el ejercicio de sus atribuciones.”</w:t>
      </w:r>
    </w:p>
    <w:p w14:paraId="2C78B13D"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i/>
          <w:highlight w:val="yellow"/>
          <w:lang w:eastAsia="es-ES"/>
        </w:rPr>
        <w:t>(…)</w:t>
      </w:r>
    </w:p>
    <w:p w14:paraId="2D3429A9" w14:textId="77777777" w:rsidR="000D3518" w:rsidRPr="00BF4B08" w:rsidRDefault="000D3518" w:rsidP="008052FB">
      <w:pPr>
        <w:spacing w:after="0" w:line="360" w:lineRule="auto"/>
        <w:ind w:left="851" w:right="851"/>
        <w:jc w:val="both"/>
        <w:rPr>
          <w:rFonts w:ascii="Palatino Linotype" w:eastAsia="Times New Roman" w:hAnsi="Palatino Linotype" w:cs="Times New Roman"/>
          <w:i/>
          <w:highlight w:val="yellow"/>
          <w:lang w:eastAsia="es-ES"/>
        </w:rPr>
      </w:pPr>
      <w:r w:rsidRPr="00BF4B08">
        <w:rPr>
          <w:rFonts w:ascii="Palatino Linotype" w:eastAsia="Times New Roman" w:hAnsi="Palatino Linotype" w:cs="Times New Roman"/>
          <w:b/>
          <w:i/>
          <w:highlight w:val="yellow"/>
          <w:lang w:eastAsia="es-ES"/>
        </w:rPr>
        <w:lastRenderedPageBreak/>
        <w:t>Artículo 160.</w:t>
      </w:r>
      <w:r w:rsidRPr="00BF4B08">
        <w:rPr>
          <w:rFonts w:ascii="Palatino Linotype" w:eastAsia="Times New Roman" w:hAnsi="Palatino Linotype" w:cs="Times New Roman"/>
          <w:i/>
          <w:highlight w:val="yellow"/>
          <w:lang w:eastAsia="es-ES"/>
        </w:rPr>
        <w:t xml:space="preserve"> Los sujetos obligados deberán otorgar acceso a los documentos que se </w:t>
      </w:r>
      <w:r w:rsidRPr="00BF4B08">
        <w:rPr>
          <w:rFonts w:ascii="Palatino Linotype" w:eastAsia="Times New Roman" w:hAnsi="Palatino Linotype" w:cs="Times New Roman"/>
          <w:b/>
          <w:i/>
          <w:highlight w:val="yellow"/>
          <w:lang w:eastAsia="es-ES"/>
        </w:rPr>
        <w:t xml:space="preserve"> </w:t>
      </w:r>
      <w:r w:rsidRPr="00BF4B08">
        <w:rPr>
          <w:rFonts w:ascii="Palatino Linotype" w:eastAsia="Times New Roman" w:hAnsi="Palatino Linotype" w:cs="Times New Roman"/>
          <w:i/>
          <w:highlight w:val="yellow"/>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2EF5B9" w14:textId="039ED7A2" w:rsidR="000D3518" w:rsidRPr="00BF4B08" w:rsidRDefault="000D3518" w:rsidP="008052FB">
      <w:pPr>
        <w:spacing w:after="0" w:line="360" w:lineRule="auto"/>
        <w:ind w:left="851" w:right="851"/>
        <w:jc w:val="both"/>
        <w:rPr>
          <w:rFonts w:ascii="Palatino Linotype" w:eastAsia="Times New Roman" w:hAnsi="Palatino Linotype" w:cs="Times New Roman"/>
          <w:b/>
          <w:i/>
          <w:highlight w:val="yellow"/>
          <w:lang w:eastAsia="es-ES"/>
        </w:rPr>
      </w:pPr>
      <w:r w:rsidRPr="00BF4B08">
        <w:rPr>
          <w:rFonts w:ascii="Palatino Linotype" w:eastAsia="Times New Roman" w:hAnsi="Palatino Linotype" w:cs="Times New Roman"/>
          <w:i/>
          <w:highlight w:val="yellow"/>
          <w:lang w:eastAsia="es-ES"/>
        </w:rPr>
        <w:t>En caso que la información solicitada consista en bases de datos se deberá privilegiar la entrega de la misma en formatos abiertos.”</w:t>
      </w:r>
      <w:r w:rsidR="00DE5A2F" w:rsidRPr="00BF4B08">
        <w:rPr>
          <w:rFonts w:ascii="Palatino Linotype" w:eastAsia="Times New Roman" w:hAnsi="Palatino Linotype" w:cs="Times New Roman"/>
          <w:i/>
          <w:highlight w:val="yellow"/>
          <w:lang w:eastAsia="es-ES"/>
        </w:rPr>
        <w:t xml:space="preserve"> </w:t>
      </w:r>
      <w:r w:rsidR="00DE5A2F" w:rsidRPr="00BF4B08">
        <w:rPr>
          <w:rFonts w:ascii="Palatino Linotype" w:eastAsia="Times New Roman" w:hAnsi="Palatino Linotype" w:cs="Times New Roman"/>
          <w:b/>
          <w:i/>
          <w:highlight w:val="yellow"/>
          <w:lang w:eastAsia="es-ES"/>
        </w:rPr>
        <w:t>(Sic)</w:t>
      </w:r>
    </w:p>
    <w:p w14:paraId="35959AAE" w14:textId="77777777" w:rsidR="000D3518" w:rsidRPr="00BF4B08" w:rsidRDefault="000D3518" w:rsidP="008052FB">
      <w:pPr>
        <w:spacing w:after="0" w:line="360" w:lineRule="auto"/>
        <w:jc w:val="both"/>
        <w:rPr>
          <w:rFonts w:ascii="Palatino Linotype" w:eastAsia="Times New Roman" w:hAnsi="Palatino Linotype" w:cs="Times New Roman"/>
          <w:sz w:val="24"/>
          <w:szCs w:val="24"/>
          <w:highlight w:val="yellow"/>
          <w:lang w:eastAsia="es-ES"/>
        </w:rPr>
      </w:pPr>
    </w:p>
    <w:p w14:paraId="475BC68C" w14:textId="77777777" w:rsidR="000D3518" w:rsidRPr="00BF4B08" w:rsidRDefault="000D3518" w:rsidP="008052FB">
      <w:pPr>
        <w:spacing w:after="0" w:line="360" w:lineRule="auto"/>
        <w:jc w:val="both"/>
        <w:rPr>
          <w:rFonts w:ascii="Palatino Linotype" w:eastAsia="Times New Roman" w:hAnsi="Palatino Linotype" w:cs="Times New Roman"/>
          <w:sz w:val="24"/>
          <w:szCs w:val="24"/>
          <w:highlight w:val="yellow"/>
          <w:lang w:eastAsia="es-ES"/>
        </w:rPr>
      </w:pPr>
      <w:r w:rsidRPr="00BF4B08">
        <w:rPr>
          <w:rFonts w:ascii="Palatino Linotype" w:eastAsia="Times New Roman" w:hAnsi="Palatino Linotype" w:cs="Times New Roman"/>
          <w:sz w:val="24"/>
          <w:szCs w:val="24"/>
          <w:highlight w:val="yellow"/>
          <w:lang w:eastAsia="es-ES"/>
        </w:rPr>
        <w:t xml:space="preserve">Así que la obligación de los </w:t>
      </w:r>
      <w:r w:rsidRPr="00BF4B08">
        <w:rPr>
          <w:rFonts w:ascii="Palatino Linotype" w:eastAsia="Times New Roman" w:hAnsi="Palatino Linotype" w:cs="Times New Roman"/>
          <w:b/>
          <w:sz w:val="24"/>
          <w:szCs w:val="24"/>
          <w:highlight w:val="yellow"/>
          <w:lang w:eastAsia="es-ES"/>
        </w:rPr>
        <w:t>Sujetos Obligados</w:t>
      </w:r>
      <w:r w:rsidRPr="00BF4B08">
        <w:rPr>
          <w:rFonts w:ascii="Palatino Linotype" w:eastAsia="Times New Roman" w:hAnsi="Palatino Linotype" w:cs="Times New Roman"/>
          <w:sz w:val="24"/>
          <w:szCs w:val="24"/>
          <w:highlight w:val="yellow"/>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F4B08">
        <w:rPr>
          <w:rFonts w:ascii="Palatino Linotype" w:eastAsia="Times New Roman" w:hAnsi="Palatino Linotype" w:cs="Times New Roman"/>
          <w:bCs/>
          <w:sz w:val="24"/>
          <w:szCs w:val="24"/>
          <w:highlight w:val="yellow"/>
          <w:lang w:eastAsia="es-ES"/>
        </w:rPr>
        <w:t>de la Ley local en la materia, que se reproduce de la siguiente forma</w:t>
      </w:r>
      <w:r w:rsidRPr="00BF4B08">
        <w:rPr>
          <w:rFonts w:ascii="Palatino Linotype" w:eastAsia="Times New Roman" w:hAnsi="Palatino Linotype" w:cs="Times New Roman"/>
          <w:sz w:val="24"/>
          <w:szCs w:val="24"/>
          <w:highlight w:val="yellow"/>
          <w:lang w:eastAsia="es-ES"/>
        </w:rPr>
        <w:t>:</w:t>
      </w:r>
    </w:p>
    <w:p w14:paraId="698E6527" w14:textId="77777777" w:rsidR="00AA554B" w:rsidRPr="00BF4B08" w:rsidRDefault="00AA554B" w:rsidP="008052FB">
      <w:pPr>
        <w:spacing w:after="0" w:line="360" w:lineRule="auto"/>
        <w:jc w:val="both"/>
        <w:rPr>
          <w:rFonts w:ascii="Palatino Linotype" w:eastAsia="Times New Roman" w:hAnsi="Palatino Linotype" w:cs="Times New Roman"/>
          <w:sz w:val="24"/>
          <w:szCs w:val="24"/>
          <w:highlight w:val="yellow"/>
          <w:lang w:eastAsia="es-ES"/>
        </w:rPr>
      </w:pPr>
    </w:p>
    <w:p w14:paraId="26DCD1B0" w14:textId="77777777" w:rsidR="000D3518" w:rsidRPr="00BF4B08" w:rsidRDefault="000D3518" w:rsidP="008052FB">
      <w:pPr>
        <w:spacing w:after="0" w:line="360" w:lineRule="auto"/>
        <w:ind w:left="851" w:right="851"/>
        <w:jc w:val="both"/>
        <w:rPr>
          <w:rFonts w:ascii="Palatino Linotype" w:eastAsia="Times New Roman" w:hAnsi="Palatino Linotype" w:cs="Arial"/>
          <w:b/>
          <w:i/>
          <w:highlight w:val="yellow"/>
          <w:lang w:eastAsia="es-ES"/>
        </w:rPr>
      </w:pPr>
      <w:r w:rsidRPr="00BF4B08">
        <w:rPr>
          <w:rFonts w:ascii="Palatino Linotype" w:eastAsia="Times New Roman" w:hAnsi="Palatino Linotype" w:cs="Arial"/>
          <w:i/>
          <w:highlight w:val="yellow"/>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BF4B08">
        <w:rPr>
          <w:rFonts w:ascii="Palatino Linotype" w:eastAsia="Times New Roman" w:hAnsi="Palatino Linotype" w:cs="Arial"/>
          <w:b/>
          <w:i/>
          <w:highlight w:val="yellow"/>
          <w:lang w:eastAsia="es-ES"/>
        </w:rPr>
        <w:t>[Sic]</w:t>
      </w:r>
    </w:p>
    <w:p w14:paraId="54601BCA" w14:textId="77777777" w:rsidR="00A04BB8" w:rsidRPr="00BF4B08" w:rsidRDefault="00A04BB8" w:rsidP="008052FB">
      <w:pPr>
        <w:spacing w:after="0" w:line="360" w:lineRule="auto"/>
        <w:jc w:val="both"/>
        <w:rPr>
          <w:rFonts w:ascii="Palatino Linotype" w:hAnsi="Palatino Linotype" w:cs="Arial"/>
          <w:sz w:val="24"/>
          <w:szCs w:val="24"/>
          <w:highlight w:val="yellow"/>
        </w:rPr>
      </w:pPr>
    </w:p>
    <w:p w14:paraId="0616E7DB" w14:textId="77777777" w:rsidR="00A04BB8" w:rsidRPr="00BF4B08" w:rsidRDefault="00A04BB8" w:rsidP="008052FB">
      <w:pPr>
        <w:spacing w:after="0" w:line="360" w:lineRule="auto"/>
        <w:jc w:val="both"/>
        <w:rPr>
          <w:rFonts w:ascii="Palatino Linotype" w:hAnsi="Palatino Linotype"/>
          <w:sz w:val="24"/>
          <w:szCs w:val="24"/>
          <w:highlight w:val="yellow"/>
        </w:rPr>
      </w:pPr>
      <w:r w:rsidRPr="00BF4B08">
        <w:rPr>
          <w:rFonts w:ascii="Palatino Linotype" w:hAnsi="Palatino Linotype"/>
          <w:sz w:val="24"/>
          <w:szCs w:val="24"/>
          <w:highlight w:val="yellow"/>
        </w:rPr>
        <w:t xml:space="preserve">Bajo estas líneas argumentativas, al retomar y delimitar los requerimientos formulados por el ahora </w:t>
      </w:r>
      <w:r w:rsidRPr="00BF4B08">
        <w:rPr>
          <w:rFonts w:ascii="Palatino Linotype" w:hAnsi="Palatino Linotype"/>
          <w:b/>
          <w:bCs/>
          <w:sz w:val="24"/>
          <w:szCs w:val="24"/>
          <w:highlight w:val="yellow"/>
        </w:rPr>
        <w:t xml:space="preserve">Recurrente, </w:t>
      </w:r>
      <w:r w:rsidRPr="00BF4B08">
        <w:rPr>
          <w:rFonts w:ascii="Palatino Linotype" w:hAnsi="Palatino Linotype"/>
          <w:sz w:val="24"/>
          <w:szCs w:val="24"/>
          <w:highlight w:val="yellow"/>
        </w:rPr>
        <w:t xml:space="preserve">de manera objetiva se precisa que versa en conocer la siguiente información: </w:t>
      </w:r>
    </w:p>
    <w:p w14:paraId="27166034" w14:textId="77777777" w:rsidR="008E4D03" w:rsidRPr="00BF4B08" w:rsidRDefault="008E4D03" w:rsidP="008052FB">
      <w:pPr>
        <w:spacing w:after="0" w:line="360" w:lineRule="auto"/>
        <w:jc w:val="both"/>
        <w:rPr>
          <w:rFonts w:ascii="Palatino Linotype" w:hAnsi="Palatino Linotype"/>
          <w:sz w:val="24"/>
          <w:szCs w:val="24"/>
          <w:highlight w:val="yellow"/>
        </w:rPr>
      </w:pPr>
    </w:p>
    <w:p w14:paraId="74BCD6EB" w14:textId="026CAC31" w:rsidR="00941295" w:rsidRPr="00BF4B08" w:rsidRDefault="00941295" w:rsidP="008052FB">
      <w:pPr>
        <w:spacing w:after="0" w:line="360" w:lineRule="auto"/>
        <w:jc w:val="both"/>
        <w:rPr>
          <w:rFonts w:ascii="Palatino Linotype" w:hAnsi="Palatino Linotype"/>
          <w:sz w:val="24"/>
          <w:szCs w:val="24"/>
          <w:highlight w:val="yellow"/>
        </w:rPr>
      </w:pPr>
      <w:r w:rsidRPr="00BF4B08">
        <w:rPr>
          <w:rFonts w:ascii="Palatino Linotype" w:hAnsi="Palatino Linotype"/>
          <w:sz w:val="24"/>
          <w:szCs w:val="24"/>
          <w:highlight w:val="yellow"/>
        </w:rPr>
        <w:t>De los últimos 4 años:</w:t>
      </w:r>
    </w:p>
    <w:p w14:paraId="6A565944" w14:textId="77777777" w:rsidR="003309EE" w:rsidRPr="00BF4B08" w:rsidRDefault="0059036F" w:rsidP="008052FB">
      <w:pPr>
        <w:pStyle w:val="Prrafodelista"/>
        <w:numPr>
          <w:ilvl w:val="0"/>
          <w:numId w:val="3"/>
        </w:numPr>
        <w:autoSpaceDE w:val="0"/>
        <w:autoSpaceDN w:val="0"/>
        <w:adjustRightInd w:val="0"/>
        <w:spacing w:line="360" w:lineRule="auto"/>
        <w:jc w:val="both"/>
        <w:rPr>
          <w:rFonts w:ascii="Palatino Linotype" w:hAnsi="Palatino Linotype" w:cs="Arial"/>
          <w:highlight w:val="yellow"/>
        </w:rPr>
      </w:pPr>
      <w:r w:rsidRPr="00BF4B08">
        <w:rPr>
          <w:rFonts w:ascii="Palatino Linotype" w:hAnsi="Palatino Linotype" w:cs="Arial"/>
          <w:highlight w:val="yellow"/>
        </w:rPr>
        <w:t xml:space="preserve">El programa </w:t>
      </w:r>
      <w:r w:rsidR="003309EE" w:rsidRPr="00BF4B08">
        <w:rPr>
          <w:rFonts w:ascii="Palatino Linotype" w:hAnsi="Palatino Linotype" w:cs="Arial"/>
          <w:highlight w:val="yellow"/>
        </w:rPr>
        <w:t>archivístico.</w:t>
      </w:r>
    </w:p>
    <w:p w14:paraId="37931034" w14:textId="77777777" w:rsidR="003309EE" w:rsidRPr="00BF4B08" w:rsidRDefault="003309EE" w:rsidP="008052FB">
      <w:pPr>
        <w:pStyle w:val="Prrafodelista"/>
        <w:numPr>
          <w:ilvl w:val="0"/>
          <w:numId w:val="3"/>
        </w:numPr>
        <w:autoSpaceDE w:val="0"/>
        <w:autoSpaceDN w:val="0"/>
        <w:adjustRightInd w:val="0"/>
        <w:spacing w:line="360" w:lineRule="auto"/>
        <w:jc w:val="both"/>
        <w:rPr>
          <w:rFonts w:ascii="Palatino Linotype" w:hAnsi="Palatino Linotype" w:cs="Arial"/>
          <w:highlight w:val="yellow"/>
        </w:rPr>
      </w:pPr>
      <w:r w:rsidRPr="00BF4B08">
        <w:rPr>
          <w:rFonts w:ascii="Palatino Linotype" w:hAnsi="Palatino Linotype" w:cs="Arial"/>
          <w:highlight w:val="yellow"/>
        </w:rPr>
        <w:t>E</w:t>
      </w:r>
      <w:r w:rsidR="0059036F" w:rsidRPr="00BF4B08">
        <w:rPr>
          <w:rFonts w:ascii="Palatino Linotype" w:hAnsi="Palatino Linotype" w:cs="Arial"/>
          <w:highlight w:val="yellow"/>
        </w:rPr>
        <w:t xml:space="preserve">l catalogo </w:t>
      </w:r>
      <w:r w:rsidRPr="00BF4B08">
        <w:rPr>
          <w:rFonts w:ascii="Palatino Linotype" w:hAnsi="Palatino Linotype" w:cs="Arial"/>
          <w:highlight w:val="yellow"/>
        </w:rPr>
        <w:t>archivístico.</w:t>
      </w:r>
    </w:p>
    <w:p w14:paraId="3A33B541" w14:textId="40EA39EC" w:rsidR="00ED7E79" w:rsidRPr="00BF4B08" w:rsidRDefault="003309EE" w:rsidP="008052FB">
      <w:pPr>
        <w:pStyle w:val="Prrafodelista"/>
        <w:numPr>
          <w:ilvl w:val="0"/>
          <w:numId w:val="3"/>
        </w:numPr>
        <w:autoSpaceDE w:val="0"/>
        <w:autoSpaceDN w:val="0"/>
        <w:adjustRightInd w:val="0"/>
        <w:spacing w:line="360" w:lineRule="auto"/>
        <w:jc w:val="both"/>
        <w:rPr>
          <w:rFonts w:ascii="Palatino Linotype" w:hAnsi="Palatino Linotype" w:cs="Arial"/>
          <w:highlight w:val="yellow"/>
        </w:rPr>
      </w:pPr>
      <w:r w:rsidRPr="00BF4B08">
        <w:rPr>
          <w:rFonts w:ascii="Palatino Linotype" w:hAnsi="Palatino Linotype" w:cs="Arial"/>
          <w:highlight w:val="yellow"/>
        </w:rPr>
        <w:lastRenderedPageBreak/>
        <w:t>L</w:t>
      </w:r>
      <w:r w:rsidR="0059036F" w:rsidRPr="00BF4B08">
        <w:rPr>
          <w:rFonts w:ascii="Palatino Linotype" w:hAnsi="Palatino Linotype" w:cs="Arial"/>
          <w:highlight w:val="yellow"/>
        </w:rPr>
        <w:t>as actas de las sesiones</w:t>
      </w:r>
      <w:r w:rsidR="00941295" w:rsidRPr="00BF4B08">
        <w:rPr>
          <w:rFonts w:ascii="Palatino Linotype" w:hAnsi="Palatino Linotype" w:cs="Arial"/>
          <w:highlight w:val="yellow"/>
        </w:rPr>
        <w:t>.</w:t>
      </w:r>
      <w:r w:rsidR="0059036F" w:rsidRPr="00BF4B08">
        <w:rPr>
          <w:rFonts w:ascii="Palatino Linotype" w:hAnsi="Palatino Linotype" w:cs="Arial"/>
          <w:highlight w:val="yellow"/>
        </w:rPr>
        <w:t xml:space="preserve"> </w:t>
      </w:r>
    </w:p>
    <w:p w14:paraId="28768CC0" w14:textId="35002DE9" w:rsidR="0017726B" w:rsidRPr="00BF4B08" w:rsidRDefault="0017726B" w:rsidP="008052FB">
      <w:pPr>
        <w:autoSpaceDE w:val="0"/>
        <w:autoSpaceDN w:val="0"/>
        <w:adjustRightInd w:val="0"/>
        <w:spacing w:after="0" w:line="360" w:lineRule="auto"/>
        <w:jc w:val="both"/>
        <w:rPr>
          <w:rFonts w:ascii="Palatino Linotype" w:hAnsi="Palatino Linotype"/>
          <w:sz w:val="24"/>
          <w:szCs w:val="24"/>
          <w:highlight w:val="yellow"/>
        </w:rPr>
      </w:pPr>
    </w:p>
    <w:p w14:paraId="30BB63A3" w14:textId="2428ACA7" w:rsidR="004803A2" w:rsidRPr="00BF4B08" w:rsidRDefault="00E66CD8" w:rsidP="008052FB">
      <w:pPr>
        <w:spacing w:after="0" w:line="360" w:lineRule="auto"/>
        <w:jc w:val="both"/>
        <w:rPr>
          <w:rFonts w:ascii="Palatino Linotype" w:hAnsi="Palatino Linotype" w:cs="Arial"/>
          <w:color w:val="000000"/>
          <w:sz w:val="24"/>
          <w:highlight w:val="yellow"/>
          <w:lang w:val="es-ES_tradnl"/>
        </w:rPr>
      </w:pPr>
      <w:r w:rsidRPr="00BF4B08">
        <w:rPr>
          <w:rFonts w:ascii="Palatino Linotype" w:hAnsi="Palatino Linotype" w:cs="Arial"/>
          <w:color w:val="000000"/>
          <w:sz w:val="24"/>
          <w:highlight w:val="yellow"/>
          <w:lang w:val="es-ES_tradnl"/>
        </w:rPr>
        <w:t xml:space="preserve">Una vez sentado lo anterior, como se mencionó en el antecedente segundo, </w:t>
      </w:r>
      <w:r w:rsidRPr="00BF4B08">
        <w:rPr>
          <w:rFonts w:ascii="Palatino Linotype" w:hAnsi="Palatino Linotype" w:cs="Arial"/>
          <w:b/>
          <w:color w:val="000000"/>
          <w:sz w:val="24"/>
          <w:highlight w:val="yellow"/>
          <w:lang w:val="es-ES_tradnl"/>
        </w:rPr>
        <w:t xml:space="preserve">El Sujeto Obligado </w:t>
      </w:r>
      <w:r w:rsidRPr="00BF4B08">
        <w:rPr>
          <w:rFonts w:ascii="Palatino Linotype" w:hAnsi="Palatino Linotype" w:cs="Arial"/>
          <w:color w:val="000000"/>
          <w:sz w:val="24"/>
          <w:highlight w:val="yellow"/>
          <w:lang w:val="es-ES_tradnl"/>
        </w:rPr>
        <w:t>en fecha</w:t>
      </w:r>
      <w:r w:rsidR="001F2223" w:rsidRPr="00BF4B08">
        <w:rPr>
          <w:rFonts w:ascii="Palatino Linotype" w:hAnsi="Palatino Linotype" w:cs="Arial"/>
          <w:color w:val="000000"/>
          <w:sz w:val="24"/>
          <w:highlight w:val="yellow"/>
          <w:lang w:val="es-ES_tradnl"/>
        </w:rPr>
        <w:t xml:space="preserve"> </w:t>
      </w:r>
      <w:r w:rsidR="00941295" w:rsidRPr="00BF4B08">
        <w:rPr>
          <w:rFonts w:ascii="Palatino Linotype" w:hAnsi="Palatino Linotype" w:cs="Arial"/>
          <w:b/>
          <w:bCs/>
          <w:color w:val="000000"/>
          <w:sz w:val="24"/>
          <w:highlight w:val="yellow"/>
          <w:lang w:val="es-ES_tradnl"/>
        </w:rPr>
        <w:t>veintisiete</w:t>
      </w:r>
      <w:r w:rsidR="00641521" w:rsidRPr="00BF4B08">
        <w:rPr>
          <w:rFonts w:ascii="Palatino Linotype" w:hAnsi="Palatino Linotype" w:cs="Arial"/>
          <w:b/>
          <w:bCs/>
          <w:color w:val="000000"/>
          <w:sz w:val="24"/>
          <w:highlight w:val="yellow"/>
          <w:lang w:val="es-ES_tradnl"/>
        </w:rPr>
        <w:t xml:space="preserve"> de febrero de dos mil veinticinco</w:t>
      </w:r>
      <w:r w:rsidR="004803A2" w:rsidRPr="00BF4B08">
        <w:rPr>
          <w:rFonts w:ascii="Palatino Linotype" w:hAnsi="Palatino Linotype" w:cs="Arial"/>
          <w:b/>
          <w:bCs/>
          <w:color w:val="000000"/>
          <w:sz w:val="24"/>
          <w:highlight w:val="yellow"/>
          <w:lang w:val="es-ES_tradnl"/>
        </w:rPr>
        <w:t xml:space="preserve">, </w:t>
      </w:r>
      <w:r w:rsidR="004803A2" w:rsidRPr="00BF4B08">
        <w:rPr>
          <w:rFonts w:ascii="Palatino Linotype" w:hAnsi="Palatino Linotype" w:cs="Arial"/>
          <w:color w:val="000000"/>
          <w:sz w:val="24"/>
          <w:highlight w:val="yellow"/>
          <w:lang w:val="es-ES_tradnl"/>
        </w:rPr>
        <w:t>rindió su respuesta a la solicitud de información formulada por el particular, adjuntando para tal efecto lo siguiente:</w:t>
      </w:r>
    </w:p>
    <w:p w14:paraId="36D251D2" w14:textId="77777777" w:rsidR="00F33C2B" w:rsidRPr="00BF4B08" w:rsidRDefault="00F33C2B" w:rsidP="008052FB">
      <w:pPr>
        <w:spacing w:after="0" w:line="360" w:lineRule="auto"/>
        <w:jc w:val="both"/>
        <w:rPr>
          <w:rFonts w:ascii="Palatino Linotype" w:hAnsi="Palatino Linotype" w:cs="Arial"/>
          <w:color w:val="000000"/>
          <w:sz w:val="24"/>
          <w:highlight w:val="yellow"/>
          <w:lang w:val="es-ES_tradnl"/>
        </w:rPr>
      </w:pPr>
    </w:p>
    <w:p w14:paraId="32957F0C" w14:textId="030C010C" w:rsidR="00F32E78" w:rsidRPr="00BF4B08" w:rsidRDefault="004803A2" w:rsidP="008052FB">
      <w:pPr>
        <w:pStyle w:val="Prrafodelista"/>
        <w:numPr>
          <w:ilvl w:val="0"/>
          <w:numId w:val="16"/>
        </w:numPr>
        <w:spacing w:line="360" w:lineRule="auto"/>
        <w:jc w:val="both"/>
        <w:rPr>
          <w:rFonts w:ascii="Palatino Linotype" w:hAnsi="Palatino Linotype" w:cs="Arial"/>
          <w:color w:val="000000"/>
          <w:highlight w:val="yellow"/>
          <w:lang w:val="es-ES_tradnl"/>
        </w:rPr>
      </w:pPr>
      <w:r w:rsidRPr="00BF4B08">
        <w:rPr>
          <w:rFonts w:ascii="Palatino Linotype" w:hAnsi="Palatino Linotype" w:cs="Arial"/>
          <w:b/>
          <w:bCs/>
          <w:color w:val="000000"/>
          <w:highlight w:val="yellow"/>
          <w:lang w:val="es-ES_tradnl"/>
        </w:rPr>
        <w:t>“</w:t>
      </w:r>
      <w:r w:rsidR="00941295" w:rsidRPr="00BF4B08">
        <w:rPr>
          <w:rFonts w:ascii="Palatino Linotype" w:hAnsi="Palatino Linotype" w:cs="Arial"/>
          <w:b/>
          <w:bCs/>
          <w:color w:val="000000"/>
          <w:highlight w:val="yellow"/>
          <w:lang w:val="es-ES_tradnl"/>
        </w:rPr>
        <w:t>SAIMEX 2025 - 00091 ARCHIVO.pdf</w:t>
      </w:r>
      <w:r w:rsidRPr="00BF4B08">
        <w:rPr>
          <w:rFonts w:ascii="Palatino Linotype" w:hAnsi="Palatino Linotype" w:cs="Arial"/>
          <w:b/>
          <w:bCs/>
          <w:color w:val="000000"/>
          <w:highlight w:val="yellow"/>
          <w:lang w:val="es-ES_tradnl"/>
        </w:rPr>
        <w:t xml:space="preserve">”: </w:t>
      </w:r>
      <w:r w:rsidR="00ED7E79" w:rsidRPr="00BF4B08">
        <w:rPr>
          <w:rFonts w:ascii="Palatino Linotype" w:hAnsi="Palatino Linotype" w:cs="Arial"/>
          <w:color w:val="000000"/>
          <w:highlight w:val="yellow"/>
          <w:lang w:val="es-ES_tradnl"/>
        </w:rPr>
        <w:t xml:space="preserve">Consta del oficio número </w:t>
      </w:r>
      <w:r w:rsidR="00543837" w:rsidRPr="00BF4B08">
        <w:rPr>
          <w:rFonts w:ascii="Palatino Linotype" w:hAnsi="Palatino Linotype" w:cs="Arial"/>
          <w:color w:val="000000"/>
          <w:highlight w:val="yellow"/>
          <w:lang w:val="es-ES_tradnl"/>
        </w:rPr>
        <w:t>220000120000015/043/2025</w:t>
      </w:r>
      <w:r w:rsidR="00720454" w:rsidRPr="00BF4B08">
        <w:rPr>
          <w:rFonts w:ascii="Palatino Linotype" w:hAnsi="Palatino Linotype" w:cs="Arial"/>
          <w:color w:val="000000"/>
          <w:highlight w:val="yellow"/>
          <w:lang w:val="es-ES_tradnl"/>
        </w:rPr>
        <w:t xml:space="preserve">, de fecha </w:t>
      </w:r>
      <w:r w:rsidR="00543837" w:rsidRPr="00BF4B08">
        <w:rPr>
          <w:rFonts w:ascii="Palatino Linotype" w:hAnsi="Palatino Linotype" w:cs="Arial"/>
          <w:color w:val="000000"/>
          <w:highlight w:val="yellow"/>
          <w:lang w:val="es-ES_tradnl"/>
        </w:rPr>
        <w:t xml:space="preserve">doce de febrero de </w:t>
      </w:r>
      <w:r w:rsidR="00720454" w:rsidRPr="00BF4B08">
        <w:rPr>
          <w:rFonts w:ascii="Palatino Linotype" w:hAnsi="Palatino Linotype" w:cs="Arial"/>
          <w:color w:val="000000"/>
          <w:highlight w:val="yellow"/>
          <w:lang w:val="es-ES_tradnl"/>
        </w:rPr>
        <w:t xml:space="preserve">dos mil veinticinco, signado por el </w:t>
      </w:r>
      <w:r w:rsidR="00543837" w:rsidRPr="00BF4B08">
        <w:rPr>
          <w:rFonts w:ascii="Palatino Linotype" w:hAnsi="Palatino Linotype" w:cs="Arial"/>
          <w:color w:val="000000"/>
          <w:highlight w:val="yellow"/>
          <w:lang w:val="es-ES_tradnl"/>
        </w:rPr>
        <w:t>Jefe del Departamento de Gestión Documental y Administración de Archivos</w:t>
      </w:r>
      <w:r w:rsidR="00720454" w:rsidRPr="00BF4B08">
        <w:rPr>
          <w:rFonts w:ascii="Palatino Linotype" w:hAnsi="Palatino Linotype" w:cs="Arial"/>
          <w:color w:val="000000"/>
          <w:highlight w:val="yellow"/>
          <w:lang w:val="es-ES_tradnl"/>
        </w:rPr>
        <w:t xml:space="preserve">, mediante el cual </w:t>
      </w:r>
      <w:r w:rsidR="00543837" w:rsidRPr="00BF4B08">
        <w:rPr>
          <w:rFonts w:ascii="Palatino Linotype" w:hAnsi="Palatino Linotype" w:cs="Arial"/>
          <w:color w:val="000000"/>
          <w:highlight w:val="yellow"/>
          <w:lang w:val="es-ES_tradnl"/>
        </w:rPr>
        <w:t xml:space="preserve">refiere que </w:t>
      </w:r>
      <w:r w:rsidR="000E53BB" w:rsidRPr="00BF4B08">
        <w:rPr>
          <w:rFonts w:ascii="Palatino Linotype" w:hAnsi="Palatino Linotype" w:cs="Arial"/>
          <w:color w:val="000000"/>
          <w:highlight w:val="yellow"/>
          <w:lang w:val="es-ES_tradnl"/>
        </w:rPr>
        <w:t xml:space="preserve">la información solicitada puede ser consultada en el link </w:t>
      </w:r>
      <w:hyperlink r:id="rId8" w:history="1">
        <w:r w:rsidR="000E53BB" w:rsidRPr="00BF4B08">
          <w:rPr>
            <w:rStyle w:val="Hipervnculo"/>
            <w:rFonts w:ascii="Palatino Linotype" w:hAnsi="Palatino Linotype" w:cs="Arial"/>
            <w:highlight w:val="yellow"/>
            <w:lang w:val="es-ES_tradnl"/>
          </w:rPr>
          <w:t>https://smovilidad.edomex.gob.mx/gestion-documental-admon-archivos</w:t>
        </w:r>
      </w:hyperlink>
      <w:r w:rsidR="000E53BB" w:rsidRPr="00BF4B08">
        <w:rPr>
          <w:rFonts w:ascii="Palatino Linotype" w:hAnsi="Palatino Linotype" w:cs="Arial"/>
          <w:color w:val="000000"/>
          <w:highlight w:val="yellow"/>
          <w:lang w:val="es-ES_tradnl"/>
        </w:rPr>
        <w:t>, el cual</w:t>
      </w:r>
      <w:r w:rsidR="007C655E" w:rsidRPr="00BF4B08">
        <w:rPr>
          <w:rFonts w:ascii="Palatino Linotype" w:hAnsi="Palatino Linotype" w:cs="Arial"/>
          <w:color w:val="000000"/>
          <w:highlight w:val="yellow"/>
          <w:lang w:val="es-ES_tradnl"/>
        </w:rPr>
        <w:t xml:space="preserve"> se encuentra en datos abiertos, por lo que basta con que el ahora Recurrente de clic en el enlace, asimismo dicho link</w:t>
      </w:r>
      <w:r w:rsidR="000E53BB" w:rsidRPr="00BF4B08">
        <w:rPr>
          <w:rFonts w:ascii="Palatino Linotype" w:hAnsi="Palatino Linotype" w:cs="Arial"/>
          <w:color w:val="000000"/>
          <w:highlight w:val="yellow"/>
          <w:lang w:val="es-ES_tradnl"/>
        </w:rPr>
        <w:t xml:space="preserve"> refiere al </w:t>
      </w:r>
      <w:proofErr w:type="spellStart"/>
      <w:r w:rsidR="000E53BB" w:rsidRPr="00BF4B08">
        <w:rPr>
          <w:rFonts w:ascii="Palatino Linotype" w:hAnsi="Palatino Linotype" w:cs="Arial"/>
          <w:color w:val="000000"/>
          <w:highlight w:val="yellow"/>
          <w:lang w:val="es-ES_tradnl"/>
        </w:rPr>
        <w:t>micrositio</w:t>
      </w:r>
      <w:proofErr w:type="spellEnd"/>
      <w:r w:rsidR="000E53BB" w:rsidRPr="00BF4B08">
        <w:rPr>
          <w:rFonts w:ascii="Palatino Linotype" w:hAnsi="Palatino Linotype" w:cs="Arial"/>
          <w:color w:val="000000"/>
          <w:highlight w:val="yellow"/>
          <w:lang w:val="es-ES_tradnl"/>
        </w:rPr>
        <w:t>, donde encontrara el Programa Anual de Desarrollo Archivístico, Instrumentos de Control, Catálogo de Disposición Documental, así como lo relacionado con el Grupo Interdisciplinario y sus Actas de las sesiones. Por lo cual se adjuntan las siguientes imágenes como referencia:</w:t>
      </w:r>
    </w:p>
    <w:p w14:paraId="035EC1EF" w14:textId="302A162E" w:rsidR="000E53BB" w:rsidRPr="00BF4B08" w:rsidRDefault="000E53BB" w:rsidP="008052FB">
      <w:pPr>
        <w:spacing w:after="0" w:line="360" w:lineRule="auto"/>
        <w:jc w:val="center"/>
        <w:rPr>
          <w:rFonts w:ascii="Palatino Linotype" w:hAnsi="Palatino Linotype" w:cs="Arial"/>
          <w:color w:val="000000"/>
          <w:highlight w:val="yellow"/>
          <w:lang w:val="es-ES_tradnl"/>
        </w:rPr>
      </w:pPr>
      <w:r w:rsidRPr="00BF4B08">
        <w:rPr>
          <w:rFonts w:ascii="Palatino Linotype" w:hAnsi="Palatino Linotype" w:cs="Arial"/>
          <w:noProof/>
          <w:color w:val="000000"/>
          <w:highlight w:val="yellow"/>
          <w:lang w:eastAsia="es-MX"/>
        </w:rPr>
        <w:lastRenderedPageBreak/>
        <w:drawing>
          <wp:inline distT="0" distB="0" distL="0" distR="0" wp14:anchorId="58E45920" wp14:editId="699520FC">
            <wp:extent cx="5104863" cy="6600825"/>
            <wp:effectExtent l="190500" t="190500" r="191135"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085" cy="6612750"/>
                    </a:xfrm>
                    <a:prstGeom prst="rect">
                      <a:avLst/>
                    </a:prstGeom>
                    <a:ln>
                      <a:noFill/>
                    </a:ln>
                    <a:effectLst>
                      <a:outerShdw blurRad="190500" algn="tl" rotWithShape="0">
                        <a:srgbClr val="000000">
                          <a:alpha val="70000"/>
                        </a:srgbClr>
                      </a:outerShdw>
                    </a:effectLst>
                  </pic:spPr>
                </pic:pic>
              </a:graphicData>
            </a:graphic>
          </wp:inline>
        </w:drawing>
      </w:r>
    </w:p>
    <w:p w14:paraId="5B3A43AC" w14:textId="77777777" w:rsidR="00641521" w:rsidRPr="00BF4B08" w:rsidRDefault="00641521" w:rsidP="008052FB">
      <w:pPr>
        <w:spacing w:after="0" w:line="360" w:lineRule="auto"/>
        <w:jc w:val="both"/>
        <w:rPr>
          <w:rFonts w:ascii="Palatino Linotype" w:hAnsi="Palatino Linotype" w:cs="Arial"/>
          <w:color w:val="000000"/>
          <w:sz w:val="24"/>
          <w:highlight w:val="yellow"/>
          <w:lang w:val="es-ES_tradnl"/>
        </w:rPr>
      </w:pPr>
    </w:p>
    <w:p w14:paraId="3556FA93" w14:textId="7F0755D3" w:rsidR="000E53BB" w:rsidRPr="00BF4B08" w:rsidRDefault="000E53BB" w:rsidP="008052FB">
      <w:pPr>
        <w:spacing w:after="0" w:line="360" w:lineRule="auto"/>
        <w:jc w:val="both"/>
        <w:rPr>
          <w:rFonts w:ascii="Palatino Linotype" w:hAnsi="Palatino Linotype" w:cs="Arial"/>
          <w:color w:val="000000"/>
          <w:sz w:val="24"/>
          <w:highlight w:val="yellow"/>
          <w:lang w:val="es-ES_tradnl"/>
        </w:rPr>
      </w:pPr>
      <w:r w:rsidRPr="00BF4B08">
        <w:rPr>
          <w:rFonts w:ascii="Palatino Linotype" w:hAnsi="Palatino Linotype" w:cs="Arial"/>
          <w:noProof/>
          <w:color w:val="000000"/>
          <w:sz w:val="24"/>
          <w:highlight w:val="yellow"/>
          <w:lang w:eastAsia="es-MX"/>
        </w:rPr>
        <w:lastRenderedPageBreak/>
        <w:drawing>
          <wp:inline distT="0" distB="0" distL="0" distR="0" wp14:anchorId="653164D6" wp14:editId="730EC239">
            <wp:extent cx="5431147" cy="6086475"/>
            <wp:effectExtent l="190500" t="190500" r="189230" b="1809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7912" cy="6094056"/>
                    </a:xfrm>
                    <a:prstGeom prst="rect">
                      <a:avLst/>
                    </a:prstGeom>
                    <a:ln>
                      <a:noFill/>
                    </a:ln>
                    <a:effectLst>
                      <a:outerShdw blurRad="190500" algn="tl" rotWithShape="0">
                        <a:srgbClr val="000000">
                          <a:alpha val="70000"/>
                        </a:srgbClr>
                      </a:outerShdw>
                    </a:effectLst>
                  </pic:spPr>
                </pic:pic>
              </a:graphicData>
            </a:graphic>
          </wp:inline>
        </w:drawing>
      </w:r>
    </w:p>
    <w:p w14:paraId="183E074F" w14:textId="479B51C0" w:rsidR="000E53BB" w:rsidRPr="00BF4B08" w:rsidRDefault="00F76D27" w:rsidP="008052FB">
      <w:pPr>
        <w:spacing w:after="0" w:line="360" w:lineRule="auto"/>
        <w:jc w:val="center"/>
        <w:rPr>
          <w:rFonts w:ascii="Palatino Linotype" w:hAnsi="Palatino Linotype" w:cs="Arial"/>
          <w:color w:val="000000"/>
          <w:sz w:val="24"/>
          <w:highlight w:val="yellow"/>
          <w:lang w:val="es-ES_tradnl"/>
        </w:rPr>
      </w:pPr>
      <w:r w:rsidRPr="00BF4B08">
        <w:rPr>
          <w:rFonts w:ascii="Palatino Linotype" w:hAnsi="Palatino Linotype" w:cs="Arial"/>
          <w:noProof/>
          <w:color w:val="000000"/>
          <w:sz w:val="24"/>
          <w:highlight w:val="yellow"/>
          <w:lang w:eastAsia="es-MX"/>
        </w:rPr>
        <w:lastRenderedPageBreak/>
        <w:drawing>
          <wp:inline distT="0" distB="0" distL="0" distR="0" wp14:anchorId="0E24BA99" wp14:editId="1A2F97ED">
            <wp:extent cx="5229665" cy="5981700"/>
            <wp:effectExtent l="190500" t="190500" r="200025" b="1905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5343" cy="5988195"/>
                    </a:xfrm>
                    <a:prstGeom prst="rect">
                      <a:avLst/>
                    </a:prstGeom>
                    <a:ln>
                      <a:noFill/>
                    </a:ln>
                    <a:effectLst>
                      <a:outerShdw blurRad="190500" algn="tl" rotWithShape="0">
                        <a:srgbClr val="000000">
                          <a:alpha val="70000"/>
                        </a:srgbClr>
                      </a:outerShdw>
                    </a:effectLst>
                  </pic:spPr>
                </pic:pic>
              </a:graphicData>
            </a:graphic>
          </wp:inline>
        </w:drawing>
      </w:r>
    </w:p>
    <w:p w14:paraId="11509807" w14:textId="77777777" w:rsidR="007C655E" w:rsidRPr="00BF4B08" w:rsidRDefault="007C655E" w:rsidP="008052FB">
      <w:pPr>
        <w:spacing w:after="0" w:line="360" w:lineRule="auto"/>
        <w:jc w:val="center"/>
        <w:rPr>
          <w:rFonts w:ascii="Palatino Linotype" w:hAnsi="Palatino Linotype" w:cs="Arial"/>
          <w:color w:val="000000"/>
          <w:sz w:val="24"/>
          <w:highlight w:val="yellow"/>
          <w:lang w:val="es-ES_tradnl"/>
        </w:rPr>
      </w:pPr>
    </w:p>
    <w:p w14:paraId="5BE4FBC4" w14:textId="69912147" w:rsidR="007C655E" w:rsidRPr="00BF4B08" w:rsidRDefault="007C655E" w:rsidP="008052FB">
      <w:pPr>
        <w:spacing w:after="0" w:line="360" w:lineRule="auto"/>
        <w:jc w:val="center"/>
        <w:rPr>
          <w:rFonts w:ascii="Palatino Linotype" w:hAnsi="Palatino Linotype" w:cs="Arial"/>
          <w:color w:val="000000"/>
          <w:sz w:val="24"/>
          <w:highlight w:val="yellow"/>
          <w:lang w:val="es-ES_tradnl"/>
        </w:rPr>
      </w:pPr>
      <w:r w:rsidRPr="00BF4B08">
        <w:rPr>
          <w:rFonts w:ascii="Palatino Linotype" w:hAnsi="Palatino Linotype" w:cs="Arial"/>
          <w:noProof/>
          <w:color w:val="000000"/>
          <w:sz w:val="24"/>
          <w:highlight w:val="yellow"/>
          <w:lang w:eastAsia="es-MX"/>
        </w:rPr>
        <w:lastRenderedPageBreak/>
        <w:drawing>
          <wp:inline distT="0" distB="0" distL="0" distR="0" wp14:anchorId="46E15331" wp14:editId="0B92DFEA">
            <wp:extent cx="5515965" cy="5095875"/>
            <wp:effectExtent l="190500" t="190500" r="199390" b="1809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1307" cy="5100810"/>
                    </a:xfrm>
                    <a:prstGeom prst="rect">
                      <a:avLst/>
                    </a:prstGeom>
                    <a:ln>
                      <a:noFill/>
                    </a:ln>
                    <a:effectLst>
                      <a:outerShdw blurRad="190500" algn="tl" rotWithShape="0">
                        <a:srgbClr val="000000">
                          <a:alpha val="70000"/>
                        </a:srgbClr>
                      </a:outerShdw>
                    </a:effectLst>
                  </pic:spPr>
                </pic:pic>
              </a:graphicData>
            </a:graphic>
          </wp:inline>
        </w:drawing>
      </w:r>
    </w:p>
    <w:p w14:paraId="1159E0F8" w14:textId="539F24C8" w:rsidR="00A5099D" w:rsidRPr="00BF4B08" w:rsidRDefault="00A5099D" w:rsidP="008052FB">
      <w:pPr>
        <w:autoSpaceDE w:val="0"/>
        <w:autoSpaceDN w:val="0"/>
        <w:adjustRightInd w:val="0"/>
        <w:spacing w:after="0" w:line="360" w:lineRule="auto"/>
        <w:jc w:val="both"/>
        <w:rPr>
          <w:rFonts w:ascii="Palatino Linotype" w:hAnsi="Palatino Linotype" w:cs="Arial"/>
          <w:bCs/>
          <w:sz w:val="24"/>
          <w:highlight w:val="yellow"/>
        </w:rPr>
      </w:pPr>
      <w:r w:rsidRPr="00BF4B08">
        <w:rPr>
          <w:rFonts w:ascii="Palatino Linotype" w:hAnsi="Palatino Linotype" w:cs="Arial"/>
          <w:bCs/>
          <w:sz w:val="24"/>
          <w:highlight w:val="yellow"/>
        </w:rPr>
        <w:t xml:space="preserve">Es de destacar que, al haber un pronunciamiento por parte del </w:t>
      </w:r>
      <w:r w:rsidRPr="00BF4B08">
        <w:rPr>
          <w:rFonts w:ascii="Palatino Linotype" w:hAnsi="Palatino Linotype" w:cs="Arial"/>
          <w:b/>
          <w:bCs/>
          <w:sz w:val="24"/>
          <w:highlight w:val="yellow"/>
        </w:rPr>
        <w:t>Sujeto Obligado</w:t>
      </w:r>
      <w:r w:rsidRPr="00BF4B08">
        <w:rPr>
          <w:rFonts w:ascii="Palatino Linotype" w:hAnsi="Palatino Linotype" w:cs="Arial"/>
          <w:bCs/>
          <w:sz w:val="24"/>
          <w:highlight w:val="yellow"/>
        </w:rPr>
        <w:t>, dentro de sus atribuciones, este Órgano Garante, no está facultado para manifestarse sobre la veracidad de lo afirmado, pues no existe precepto legal alguno en la Ley de la materia que lo faculte para ello.</w:t>
      </w:r>
    </w:p>
    <w:p w14:paraId="555ECC9C" w14:textId="77777777" w:rsidR="00A5099D" w:rsidRPr="00BF4B08" w:rsidRDefault="00A5099D" w:rsidP="008052FB">
      <w:pPr>
        <w:spacing w:after="0" w:line="360" w:lineRule="auto"/>
        <w:contextualSpacing/>
        <w:jc w:val="both"/>
        <w:rPr>
          <w:rFonts w:ascii="Palatino Linotype" w:eastAsia="Palatino Linotype" w:hAnsi="Palatino Linotype" w:cs="Palatino Linotype"/>
          <w:sz w:val="24"/>
          <w:szCs w:val="24"/>
          <w:highlight w:val="yellow"/>
          <w:lang w:val="es-ES_tradnl" w:eastAsia="es-MX"/>
        </w:rPr>
      </w:pPr>
    </w:p>
    <w:p w14:paraId="26C68B83" w14:textId="1EC734D0" w:rsidR="00B5453C" w:rsidRPr="00BF4B08" w:rsidRDefault="00C00CA1" w:rsidP="008052FB">
      <w:pPr>
        <w:spacing w:after="0" w:line="360" w:lineRule="auto"/>
        <w:contextualSpacing/>
        <w:jc w:val="both"/>
        <w:rPr>
          <w:rFonts w:ascii="Palatino Linotype" w:eastAsia="Palatino Linotype" w:hAnsi="Palatino Linotype" w:cs="Palatino Linotype"/>
          <w:sz w:val="24"/>
          <w:szCs w:val="24"/>
          <w:highlight w:val="yellow"/>
          <w:lang w:val="es-ES_tradnl" w:eastAsia="es-MX"/>
        </w:rPr>
      </w:pPr>
      <w:r w:rsidRPr="00BF4B08">
        <w:rPr>
          <w:rFonts w:ascii="Palatino Linotype" w:eastAsia="Palatino Linotype" w:hAnsi="Palatino Linotype" w:cs="Palatino Linotype"/>
          <w:sz w:val="24"/>
          <w:szCs w:val="24"/>
          <w:highlight w:val="yellow"/>
          <w:lang w:val="es-ES_tradnl" w:eastAsia="es-MX"/>
        </w:rPr>
        <w:lastRenderedPageBreak/>
        <w:t xml:space="preserve">Inconforme con la respuesta del </w:t>
      </w:r>
      <w:r w:rsidRPr="00BF4B08">
        <w:rPr>
          <w:rFonts w:ascii="Palatino Linotype" w:eastAsia="Palatino Linotype" w:hAnsi="Palatino Linotype" w:cs="Palatino Linotype"/>
          <w:b/>
          <w:bCs/>
          <w:sz w:val="24"/>
          <w:szCs w:val="24"/>
          <w:highlight w:val="yellow"/>
          <w:lang w:val="es-ES_tradnl" w:eastAsia="es-MX"/>
        </w:rPr>
        <w:t xml:space="preserve">Sujeto Obligado, El Recurrente </w:t>
      </w:r>
      <w:r w:rsidRPr="00BF4B08">
        <w:rPr>
          <w:rFonts w:ascii="Palatino Linotype" w:eastAsia="Palatino Linotype" w:hAnsi="Palatino Linotype" w:cs="Palatino Linotype"/>
          <w:sz w:val="24"/>
          <w:szCs w:val="24"/>
          <w:highlight w:val="yellow"/>
          <w:lang w:val="es-ES_tradnl" w:eastAsia="es-MX"/>
        </w:rPr>
        <w:t xml:space="preserve">interpuso recurso de revisión en fecha </w:t>
      </w:r>
      <w:r w:rsidR="00F33C2B" w:rsidRPr="00BF4B08">
        <w:rPr>
          <w:rFonts w:ascii="Palatino Linotype" w:eastAsia="Palatino Linotype" w:hAnsi="Palatino Linotype" w:cs="Palatino Linotype"/>
          <w:sz w:val="24"/>
          <w:szCs w:val="24"/>
          <w:highlight w:val="yellow"/>
          <w:lang w:val="es-ES_tradnl" w:eastAsia="es-MX"/>
        </w:rPr>
        <w:t>cinco de junio</w:t>
      </w:r>
      <w:r w:rsidR="005220C7" w:rsidRPr="00BF4B08">
        <w:rPr>
          <w:rFonts w:ascii="Palatino Linotype" w:eastAsia="Palatino Linotype" w:hAnsi="Palatino Linotype" w:cs="Palatino Linotype"/>
          <w:sz w:val="24"/>
          <w:szCs w:val="24"/>
          <w:highlight w:val="yellow"/>
          <w:lang w:val="es-ES_tradnl" w:eastAsia="es-MX"/>
        </w:rPr>
        <w:t xml:space="preserve"> </w:t>
      </w:r>
      <w:r w:rsidR="00B5453C" w:rsidRPr="00BF4B08">
        <w:rPr>
          <w:rFonts w:ascii="Palatino Linotype" w:eastAsia="Palatino Linotype" w:hAnsi="Palatino Linotype" w:cs="Palatino Linotype"/>
          <w:sz w:val="24"/>
          <w:szCs w:val="24"/>
          <w:highlight w:val="yellow"/>
          <w:lang w:val="es-ES_tradnl" w:eastAsia="es-MX"/>
        </w:rPr>
        <w:t>de dos mil veinticuatro. Señalando como acto impugnado</w:t>
      </w:r>
      <w:r w:rsidR="005220C7" w:rsidRPr="00BF4B08">
        <w:rPr>
          <w:rFonts w:ascii="Palatino Linotype" w:eastAsia="Palatino Linotype" w:hAnsi="Palatino Linotype" w:cs="Palatino Linotype"/>
          <w:sz w:val="24"/>
          <w:szCs w:val="24"/>
          <w:highlight w:val="yellow"/>
          <w:lang w:val="es-ES_tradnl" w:eastAsia="es-MX"/>
        </w:rPr>
        <w:t xml:space="preserve"> </w:t>
      </w:r>
      <w:r w:rsidR="009960E4" w:rsidRPr="00BF4B08">
        <w:rPr>
          <w:rFonts w:ascii="Palatino Linotype" w:eastAsia="Palatino Linotype" w:hAnsi="Palatino Linotype" w:cs="Palatino Linotype"/>
          <w:i/>
          <w:iCs/>
          <w:sz w:val="24"/>
          <w:szCs w:val="24"/>
          <w:highlight w:val="yellow"/>
          <w:lang w:val="es-ES_tradnl" w:eastAsia="es-MX"/>
        </w:rPr>
        <w:t>“</w:t>
      </w:r>
      <w:r w:rsidR="007C655E" w:rsidRPr="00BF4B08">
        <w:rPr>
          <w:rFonts w:ascii="Palatino Linotype" w:eastAsia="Palatino Linotype" w:hAnsi="Palatino Linotype" w:cs="Palatino Linotype"/>
          <w:i/>
          <w:iCs/>
          <w:sz w:val="24"/>
          <w:szCs w:val="24"/>
          <w:highlight w:val="yellow"/>
          <w:lang w:val="es-ES_tradnl" w:eastAsia="es-MX"/>
        </w:rPr>
        <w:t>No atiende la petición en los términos solicitados</w:t>
      </w:r>
      <w:r w:rsidR="009960E4" w:rsidRPr="00BF4B08">
        <w:rPr>
          <w:rFonts w:ascii="Palatino Linotype" w:eastAsia="Palatino Linotype" w:hAnsi="Palatino Linotype" w:cs="Palatino Linotype"/>
          <w:i/>
          <w:iCs/>
          <w:sz w:val="24"/>
          <w:szCs w:val="24"/>
          <w:highlight w:val="yellow"/>
          <w:lang w:val="es-ES_tradnl" w:eastAsia="es-MX"/>
        </w:rPr>
        <w:t>”</w:t>
      </w:r>
      <w:r w:rsidR="009960E4" w:rsidRPr="00BF4B08">
        <w:rPr>
          <w:rFonts w:ascii="Palatino Linotype" w:eastAsia="Palatino Linotype" w:hAnsi="Palatino Linotype" w:cs="Palatino Linotype"/>
          <w:sz w:val="24"/>
          <w:szCs w:val="24"/>
          <w:highlight w:val="yellow"/>
          <w:lang w:val="es-ES_tradnl" w:eastAsia="es-MX"/>
        </w:rPr>
        <w:t xml:space="preserve"> </w:t>
      </w:r>
      <w:r w:rsidR="005220C7" w:rsidRPr="00BF4B08">
        <w:rPr>
          <w:rFonts w:ascii="Palatino Linotype" w:eastAsia="Palatino Linotype" w:hAnsi="Palatino Linotype" w:cs="Palatino Linotype"/>
          <w:sz w:val="24"/>
          <w:szCs w:val="24"/>
          <w:highlight w:val="yellow"/>
          <w:lang w:val="es-ES_tradnl" w:eastAsia="es-MX"/>
        </w:rPr>
        <w:t>y razones o motivos de inconformidad</w:t>
      </w:r>
      <w:r w:rsidR="00B5453C" w:rsidRPr="00BF4B08">
        <w:rPr>
          <w:rFonts w:ascii="Palatino Linotype" w:eastAsia="Palatino Linotype" w:hAnsi="Palatino Linotype" w:cs="Palatino Linotype"/>
          <w:sz w:val="24"/>
          <w:szCs w:val="24"/>
          <w:highlight w:val="yellow"/>
          <w:lang w:val="es-ES_tradnl" w:eastAsia="es-MX"/>
        </w:rPr>
        <w:t xml:space="preserve">: </w:t>
      </w:r>
    </w:p>
    <w:p w14:paraId="0317E963" w14:textId="77777777" w:rsidR="000A7D81" w:rsidRPr="00BF4B08" w:rsidRDefault="000A7D81" w:rsidP="008052FB">
      <w:pPr>
        <w:spacing w:after="0" w:line="360" w:lineRule="auto"/>
        <w:contextualSpacing/>
        <w:jc w:val="both"/>
        <w:rPr>
          <w:rFonts w:ascii="Palatino Linotype" w:eastAsia="Palatino Linotype" w:hAnsi="Palatino Linotype" w:cs="Palatino Linotype"/>
          <w:sz w:val="24"/>
          <w:szCs w:val="24"/>
          <w:highlight w:val="yellow"/>
          <w:lang w:val="es-ES_tradnl" w:eastAsia="es-MX"/>
        </w:rPr>
      </w:pPr>
    </w:p>
    <w:p w14:paraId="1F43D92C" w14:textId="603638AA" w:rsidR="00B5453C" w:rsidRPr="00BF4B08" w:rsidRDefault="00B5453C" w:rsidP="008052FB">
      <w:pPr>
        <w:pStyle w:val="Citas"/>
        <w:spacing w:before="0" w:after="0"/>
        <w:rPr>
          <w:rFonts w:eastAsia="Palatino Linotype" w:cs="Palatino Linotype"/>
          <w:bCs/>
          <w:sz w:val="24"/>
          <w:szCs w:val="24"/>
          <w:highlight w:val="yellow"/>
          <w:lang w:val="es-ES_tradnl" w:eastAsia="es-MX"/>
        </w:rPr>
      </w:pPr>
      <w:r w:rsidRPr="00BF4B08">
        <w:rPr>
          <w:highlight w:val="yellow"/>
        </w:rPr>
        <w:t>“</w:t>
      </w:r>
      <w:r w:rsidR="007C655E" w:rsidRPr="00BF4B08">
        <w:rPr>
          <w:bCs/>
          <w:highlight w:val="yellow"/>
        </w:rPr>
        <w:t>No atiende la petición en los términos solicitados</w:t>
      </w:r>
      <w:r w:rsidRPr="00BF4B08">
        <w:rPr>
          <w:highlight w:val="yellow"/>
        </w:rPr>
        <w:t xml:space="preserve">” </w:t>
      </w:r>
      <w:r w:rsidRPr="00BF4B08">
        <w:rPr>
          <w:bCs/>
          <w:highlight w:val="yellow"/>
        </w:rPr>
        <w:t>(Sic)</w:t>
      </w:r>
    </w:p>
    <w:p w14:paraId="5F8FDB30" w14:textId="77777777" w:rsidR="009B3099" w:rsidRPr="00BF4B08" w:rsidRDefault="009B3099" w:rsidP="008052FB">
      <w:pPr>
        <w:spacing w:after="0" w:line="360" w:lineRule="auto"/>
        <w:jc w:val="both"/>
        <w:rPr>
          <w:rFonts w:ascii="Palatino Linotype" w:hAnsi="Palatino Linotype"/>
          <w:sz w:val="24"/>
          <w:szCs w:val="24"/>
          <w:highlight w:val="yellow"/>
        </w:rPr>
      </w:pPr>
    </w:p>
    <w:p w14:paraId="3D6B93FF" w14:textId="77777777" w:rsidR="0012436A" w:rsidRPr="00BF4B08" w:rsidRDefault="005C73EF" w:rsidP="008052FB">
      <w:pPr>
        <w:spacing w:after="0" w:line="360" w:lineRule="auto"/>
        <w:jc w:val="both"/>
        <w:rPr>
          <w:rFonts w:ascii="Palatino Linotype" w:hAnsi="Palatino Linotype"/>
          <w:sz w:val="24"/>
          <w:szCs w:val="24"/>
          <w:highlight w:val="yellow"/>
        </w:rPr>
      </w:pPr>
      <w:r w:rsidRPr="00BF4B08">
        <w:rPr>
          <w:rFonts w:ascii="Palatino Linotype" w:hAnsi="Palatino Linotype"/>
          <w:sz w:val="24"/>
          <w:szCs w:val="24"/>
          <w:highlight w:val="yellow"/>
        </w:rPr>
        <w:t xml:space="preserve">Por otra parte, en etapa de manifestaciones, </w:t>
      </w:r>
      <w:r w:rsidRPr="00BF4B08">
        <w:rPr>
          <w:rFonts w:ascii="Palatino Linotype" w:hAnsi="Palatino Linotype"/>
          <w:b/>
          <w:bCs/>
          <w:sz w:val="24"/>
          <w:szCs w:val="24"/>
          <w:highlight w:val="yellow"/>
        </w:rPr>
        <w:t xml:space="preserve">El Sujeto Obligado </w:t>
      </w:r>
      <w:r w:rsidR="0012436A" w:rsidRPr="00BF4B08">
        <w:rPr>
          <w:rFonts w:ascii="Palatino Linotype" w:hAnsi="Palatino Linotype"/>
          <w:sz w:val="24"/>
          <w:szCs w:val="24"/>
          <w:highlight w:val="yellow"/>
        </w:rPr>
        <w:t>rindió su informe justificado en los siguientes términos:</w:t>
      </w:r>
    </w:p>
    <w:p w14:paraId="476137E2" w14:textId="77777777" w:rsidR="000A7D81" w:rsidRPr="00BF4B08" w:rsidRDefault="000A7D81" w:rsidP="008052FB">
      <w:pPr>
        <w:spacing w:after="0" w:line="360" w:lineRule="auto"/>
        <w:jc w:val="both"/>
        <w:rPr>
          <w:rFonts w:ascii="Palatino Linotype" w:hAnsi="Palatino Linotype"/>
          <w:sz w:val="24"/>
          <w:szCs w:val="24"/>
          <w:highlight w:val="yellow"/>
        </w:rPr>
      </w:pPr>
    </w:p>
    <w:p w14:paraId="55DA9511" w14:textId="0CE67F0A" w:rsidR="0097188F" w:rsidRPr="00BF4B08" w:rsidRDefault="007C655E" w:rsidP="008052FB">
      <w:pPr>
        <w:pStyle w:val="Prrafodelista"/>
        <w:numPr>
          <w:ilvl w:val="0"/>
          <w:numId w:val="16"/>
        </w:numPr>
        <w:spacing w:line="360" w:lineRule="auto"/>
        <w:jc w:val="both"/>
        <w:rPr>
          <w:rFonts w:ascii="Palatino Linotype" w:eastAsia="Palatino Linotype" w:hAnsi="Palatino Linotype" w:cs="Palatino Linotype"/>
          <w:highlight w:val="yellow"/>
          <w:lang w:val="es-ES_tradnl" w:eastAsia="es-MX"/>
        </w:rPr>
      </w:pPr>
      <w:proofErr w:type="spellStart"/>
      <w:r w:rsidRPr="00BF4B08">
        <w:rPr>
          <w:rFonts w:ascii="Palatino Linotype" w:hAnsi="Palatino Linotype"/>
          <w:b/>
          <w:bCs/>
          <w:highlight w:val="yellow"/>
        </w:rPr>
        <w:t>Inf</w:t>
      </w:r>
      <w:proofErr w:type="spellEnd"/>
      <w:r w:rsidRPr="00BF4B08">
        <w:rPr>
          <w:rFonts w:ascii="Palatino Linotype" w:hAnsi="Palatino Linotype"/>
          <w:b/>
          <w:bCs/>
          <w:highlight w:val="yellow"/>
        </w:rPr>
        <w:t xml:space="preserve"> </w:t>
      </w:r>
      <w:proofErr w:type="spellStart"/>
      <w:r w:rsidRPr="00BF4B08">
        <w:rPr>
          <w:rFonts w:ascii="Palatino Linotype" w:hAnsi="Palatino Linotype"/>
          <w:b/>
          <w:bCs/>
          <w:highlight w:val="yellow"/>
        </w:rPr>
        <w:t>Justi</w:t>
      </w:r>
      <w:proofErr w:type="spellEnd"/>
      <w:r w:rsidRPr="00BF4B08">
        <w:rPr>
          <w:rFonts w:ascii="Palatino Linotype" w:hAnsi="Palatino Linotype"/>
          <w:b/>
          <w:bCs/>
          <w:highlight w:val="yellow"/>
        </w:rPr>
        <w:t xml:space="preserve"> 2580.pdf</w:t>
      </w:r>
      <w:r w:rsidR="0012436A" w:rsidRPr="00BF4B08">
        <w:rPr>
          <w:rFonts w:ascii="Palatino Linotype" w:hAnsi="Palatino Linotype"/>
          <w:b/>
          <w:bCs/>
          <w:highlight w:val="yellow"/>
        </w:rPr>
        <w:t>:</w:t>
      </w:r>
      <w:r w:rsidR="0012436A" w:rsidRPr="00BF4B08">
        <w:rPr>
          <w:rFonts w:ascii="Palatino Linotype" w:eastAsia="Palatino Linotype" w:hAnsi="Palatino Linotype" w:cs="Palatino Linotype"/>
          <w:highlight w:val="yellow"/>
          <w:lang w:val="es-ES_tradnl" w:eastAsia="es-MX"/>
        </w:rPr>
        <w:t xml:space="preserve"> </w:t>
      </w:r>
      <w:r w:rsidR="00720454" w:rsidRPr="00BF4B08">
        <w:rPr>
          <w:rFonts w:ascii="Palatino Linotype" w:eastAsia="Palatino Linotype" w:hAnsi="Palatino Linotype" w:cs="Palatino Linotype"/>
          <w:highlight w:val="yellow"/>
          <w:lang w:val="es-ES_tradnl" w:eastAsia="es-MX"/>
        </w:rPr>
        <w:t xml:space="preserve">Consiste en el oficio </w:t>
      </w:r>
      <w:r w:rsidR="00EC1BE3" w:rsidRPr="00BF4B08">
        <w:rPr>
          <w:rFonts w:ascii="Palatino Linotype" w:eastAsia="Palatino Linotype" w:hAnsi="Palatino Linotype" w:cs="Palatino Linotype"/>
          <w:highlight w:val="yellow"/>
          <w:lang w:val="es-ES_tradnl" w:eastAsia="es-MX"/>
        </w:rPr>
        <w:t>CCT/UT/0345/2025</w:t>
      </w:r>
      <w:r w:rsidR="00720454" w:rsidRPr="00BF4B08">
        <w:rPr>
          <w:rFonts w:ascii="Palatino Linotype" w:eastAsia="Palatino Linotype" w:hAnsi="Palatino Linotype" w:cs="Palatino Linotype"/>
          <w:highlight w:val="yellow"/>
          <w:lang w:val="es-ES_tradnl" w:eastAsia="es-MX"/>
        </w:rPr>
        <w:t xml:space="preserve">, de fecha </w:t>
      </w:r>
      <w:r w:rsidR="00EC1BE3" w:rsidRPr="00BF4B08">
        <w:rPr>
          <w:rFonts w:ascii="Palatino Linotype" w:eastAsia="Palatino Linotype" w:hAnsi="Palatino Linotype" w:cs="Palatino Linotype"/>
          <w:highlight w:val="yellow"/>
          <w:lang w:val="es-ES_tradnl" w:eastAsia="es-MX"/>
        </w:rPr>
        <w:t xml:space="preserve">veinticuatro de marzo </w:t>
      </w:r>
      <w:r w:rsidR="00720454" w:rsidRPr="00BF4B08">
        <w:rPr>
          <w:rFonts w:ascii="Palatino Linotype" w:eastAsia="Palatino Linotype" w:hAnsi="Palatino Linotype" w:cs="Palatino Linotype"/>
          <w:highlight w:val="yellow"/>
          <w:lang w:val="es-ES_tradnl" w:eastAsia="es-MX"/>
        </w:rPr>
        <w:t xml:space="preserve">de dos mil veinticinco, signado por el </w:t>
      </w:r>
      <w:r w:rsidR="00EC1BE3" w:rsidRPr="00BF4B08">
        <w:rPr>
          <w:rFonts w:ascii="Palatino Linotype" w:eastAsia="Palatino Linotype" w:hAnsi="Palatino Linotype" w:cs="Palatino Linotype"/>
          <w:highlight w:val="yellow"/>
          <w:lang w:val="es-ES_tradnl" w:eastAsia="es-MX"/>
        </w:rPr>
        <w:t xml:space="preserve">Titular de la Unidad de Transparencia y Coordinador de Control Técnico, mediante el cual medularmente refiere, sirva lo expresado como razones suficientes para que la autoridad </w:t>
      </w:r>
      <w:proofErr w:type="spellStart"/>
      <w:r w:rsidR="00EC1BE3" w:rsidRPr="00BF4B08">
        <w:rPr>
          <w:rFonts w:ascii="Palatino Linotype" w:eastAsia="Palatino Linotype" w:hAnsi="Palatino Linotype" w:cs="Palatino Linotype"/>
          <w:highlight w:val="yellow"/>
          <w:lang w:val="es-ES_tradnl" w:eastAsia="es-MX"/>
        </w:rPr>
        <w:t>resolutora</w:t>
      </w:r>
      <w:proofErr w:type="spellEnd"/>
      <w:r w:rsidR="00EC1BE3" w:rsidRPr="00BF4B08">
        <w:rPr>
          <w:rFonts w:ascii="Palatino Linotype" w:eastAsia="Palatino Linotype" w:hAnsi="Palatino Linotype" w:cs="Palatino Linotype"/>
          <w:highlight w:val="yellow"/>
          <w:lang w:val="es-ES_tradnl" w:eastAsia="es-MX"/>
        </w:rPr>
        <w:t xml:space="preserve"> sobresea la respuesta presentada por el Sujeto Obligado a la solicitud primigenia y se tenga por presentada la respuesta del Sujeto Obligado, a través del informe justificado para todos los efectos legales correspondientes.</w:t>
      </w:r>
    </w:p>
    <w:p w14:paraId="6FE71A04" w14:textId="5C548189" w:rsidR="007C655E" w:rsidRPr="00BF4B08" w:rsidRDefault="007C655E" w:rsidP="008052FB">
      <w:pPr>
        <w:pStyle w:val="Prrafodelista"/>
        <w:numPr>
          <w:ilvl w:val="0"/>
          <w:numId w:val="16"/>
        </w:numPr>
        <w:spacing w:line="360" w:lineRule="auto"/>
        <w:jc w:val="both"/>
        <w:rPr>
          <w:rFonts w:ascii="Palatino Linotype" w:eastAsia="Palatino Linotype" w:hAnsi="Palatino Linotype" w:cs="Palatino Linotype"/>
          <w:highlight w:val="yellow"/>
          <w:lang w:val="es-ES_tradnl" w:eastAsia="es-MX"/>
        </w:rPr>
      </w:pPr>
      <w:proofErr w:type="spellStart"/>
      <w:r w:rsidRPr="00BF4B08">
        <w:rPr>
          <w:rFonts w:ascii="Palatino Linotype" w:eastAsia="Palatino Linotype" w:hAnsi="Palatino Linotype" w:cs="Palatino Linotype"/>
          <w:b/>
          <w:highlight w:val="yellow"/>
          <w:lang w:val="es-ES_tradnl" w:eastAsia="es-MX"/>
        </w:rPr>
        <w:t>Inf</w:t>
      </w:r>
      <w:proofErr w:type="spellEnd"/>
      <w:r w:rsidRPr="00BF4B08">
        <w:rPr>
          <w:rFonts w:ascii="Palatino Linotype" w:eastAsia="Palatino Linotype" w:hAnsi="Palatino Linotype" w:cs="Palatino Linotype"/>
          <w:b/>
          <w:highlight w:val="yellow"/>
          <w:lang w:val="es-ES_tradnl" w:eastAsia="es-MX"/>
        </w:rPr>
        <w:t xml:space="preserve"> </w:t>
      </w:r>
      <w:proofErr w:type="spellStart"/>
      <w:r w:rsidRPr="00BF4B08">
        <w:rPr>
          <w:rFonts w:ascii="Palatino Linotype" w:eastAsia="Palatino Linotype" w:hAnsi="Palatino Linotype" w:cs="Palatino Linotype"/>
          <w:b/>
          <w:highlight w:val="yellow"/>
          <w:lang w:val="es-ES_tradnl" w:eastAsia="es-MX"/>
        </w:rPr>
        <w:t>Justi</w:t>
      </w:r>
      <w:proofErr w:type="spellEnd"/>
      <w:r w:rsidRPr="00BF4B08">
        <w:rPr>
          <w:rFonts w:ascii="Palatino Linotype" w:eastAsia="Palatino Linotype" w:hAnsi="Palatino Linotype" w:cs="Palatino Linotype"/>
          <w:b/>
          <w:highlight w:val="yellow"/>
          <w:lang w:val="es-ES_tradnl" w:eastAsia="es-MX"/>
        </w:rPr>
        <w:t xml:space="preserve"> 2580 CAD ANEXO.pdf</w:t>
      </w:r>
      <w:r w:rsidRPr="00BF4B08">
        <w:rPr>
          <w:rFonts w:ascii="Palatino Linotype" w:eastAsia="Palatino Linotype" w:hAnsi="Palatino Linotype" w:cs="Palatino Linotype"/>
          <w:highlight w:val="yellow"/>
          <w:lang w:val="es-ES_tradnl" w:eastAsia="es-MX"/>
        </w:rPr>
        <w:t>:</w:t>
      </w:r>
      <w:r w:rsidR="00EC1BE3" w:rsidRPr="00BF4B08">
        <w:rPr>
          <w:rFonts w:ascii="Palatino Linotype" w:eastAsia="Palatino Linotype" w:hAnsi="Palatino Linotype" w:cs="Palatino Linotype"/>
          <w:highlight w:val="yellow"/>
          <w:lang w:val="es-ES_tradnl" w:eastAsia="es-MX"/>
        </w:rPr>
        <w:t xml:space="preserve"> Consta del oficio número 22000012000001S/072/2025, de fecha doce de marzo de dos mil veinticinco, signado por el Jefe del Departamento de Gestión Documental y Administración de Archivos, mediante el cual </w:t>
      </w:r>
      <w:r w:rsidR="00E6143F" w:rsidRPr="00BF4B08">
        <w:rPr>
          <w:rFonts w:ascii="Palatino Linotype" w:eastAsia="Palatino Linotype" w:hAnsi="Palatino Linotype" w:cs="Palatino Linotype"/>
          <w:highlight w:val="yellow"/>
          <w:lang w:val="es-ES_tradnl" w:eastAsia="es-MX"/>
        </w:rPr>
        <w:t xml:space="preserve">refiere que se ratifica que la información solicitada puede ser consultada como bien se señaló en el link remitido en respuesta, sin embargo, se adjunta al presente de manera física el Programa </w:t>
      </w:r>
      <w:r w:rsidR="00E6143F" w:rsidRPr="00BF4B08">
        <w:rPr>
          <w:rFonts w:ascii="Palatino Linotype" w:eastAsia="Palatino Linotype" w:hAnsi="Palatino Linotype" w:cs="Palatino Linotype"/>
          <w:highlight w:val="yellow"/>
          <w:lang w:val="es-ES_tradnl" w:eastAsia="es-MX"/>
        </w:rPr>
        <w:lastRenderedPageBreak/>
        <w:t xml:space="preserve">Anual de Desarrollo </w:t>
      </w:r>
      <w:r w:rsidR="00F800D5" w:rsidRPr="00BF4B08">
        <w:rPr>
          <w:rFonts w:ascii="Palatino Linotype" w:eastAsia="Palatino Linotype" w:hAnsi="Palatino Linotype" w:cs="Palatino Linotype"/>
          <w:highlight w:val="yellow"/>
          <w:lang w:val="es-ES_tradnl" w:eastAsia="es-MX"/>
        </w:rPr>
        <w:t>Archivístico 2025, el Catálogo de Disposición Documental 2024 y las actas de las sesiones de los periodos 2022, 2023 y 2024 del Grupo Interdisciplinario de la Secretaría de Movilidad.</w:t>
      </w:r>
    </w:p>
    <w:p w14:paraId="1A8C2D05" w14:textId="52D8CDF4" w:rsidR="007C655E" w:rsidRPr="00BF4B08" w:rsidRDefault="007C655E" w:rsidP="008052FB">
      <w:pPr>
        <w:pStyle w:val="Prrafodelista"/>
        <w:numPr>
          <w:ilvl w:val="0"/>
          <w:numId w:val="16"/>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b/>
          <w:highlight w:val="yellow"/>
          <w:lang w:val="es-ES_tradnl" w:eastAsia="es-MX"/>
        </w:rPr>
        <w:t>RR 02580 - ARCHIVO.pdf</w:t>
      </w:r>
      <w:r w:rsidRPr="00BF4B08">
        <w:rPr>
          <w:rFonts w:ascii="Palatino Linotype" w:eastAsia="Palatino Linotype" w:hAnsi="Palatino Linotype" w:cs="Palatino Linotype"/>
          <w:highlight w:val="yellow"/>
          <w:lang w:val="es-ES_tradnl" w:eastAsia="es-MX"/>
        </w:rPr>
        <w:t>:</w:t>
      </w:r>
      <w:r w:rsidR="00DD2455" w:rsidRPr="00BF4B08">
        <w:rPr>
          <w:rFonts w:ascii="Palatino Linotype" w:eastAsia="Palatino Linotype" w:hAnsi="Palatino Linotype" w:cs="Palatino Linotype"/>
          <w:highlight w:val="yellow"/>
          <w:lang w:val="es-ES_tradnl" w:eastAsia="es-MX"/>
        </w:rPr>
        <w:t xml:space="preserve"> Documento electrónico que contiene:</w:t>
      </w:r>
    </w:p>
    <w:p w14:paraId="2B99921B" w14:textId="26FF21EF" w:rsidR="00DD2455" w:rsidRPr="00BF4B08" w:rsidRDefault="00DD2455"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t>Programa Anual de Desarrollo Archivístico 2025.</w:t>
      </w:r>
    </w:p>
    <w:p w14:paraId="24C59C93" w14:textId="47A36C67" w:rsidR="00DD2455" w:rsidRPr="00BF4B08" w:rsidRDefault="00DD2455"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t>Catálogo de Disposición Documental.</w:t>
      </w:r>
    </w:p>
    <w:p w14:paraId="63828209" w14:textId="32A03F73" w:rsidR="00DD2455" w:rsidRPr="00BF4B08" w:rsidRDefault="00C8113C"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t>Acta de la Primera Sesión Ordinaria del Grupo Interdisciplinario de Selección Documental de la Secretaría de Movilidad, de fecha veintisiete de enero de dos mil veintidós.</w:t>
      </w:r>
    </w:p>
    <w:p w14:paraId="48AEE728" w14:textId="42CFCFE6" w:rsidR="00C8113C" w:rsidRPr="00BF4B08" w:rsidRDefault="00C8113C"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t>Minuta de la Segunda Reunión de Trabajo Ordinaria del Grupo Interdisciplinario de la Secretaría de Movilidad, de fecha diez de octubre de dos mil veintidós.</w:t>
      </w:r>
    </w:p>
    <w:p w14:paraId="3967933B" w14:textId="60FA81FB" w:rsidR="00C8113C" w:rsidRPr="00BF4B08" w:rsidRDefault="00C8113C"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t xml:space="preserve">Minuta de la Tercera Reunión de Trabajo Ordinario del Grupo Interdisciplinario de la Secretaría de </w:t>
      </w:r>
      <w:r w:rsidR="00A23C9A" w:rsidRPr="00BF4B08">
        <w:rPr>
          <w:rFonts w:ascii="Palatino Linotype" w:eastAsia="Palatino Linotype" w:hAnsi="Palatino Linotype" w:cs="Palatino Linotype"/>
          <w:highlight w:val="yellow"/>
          <w:lang w:val="es-ES_tradnl" w:eastAsia="es-MX"/>
        </w:rPr>
        <w:t>Movilidad, de fecha quince de noviembre de dos mil veintidós.</w:t>
      </w:r>
    </w:p>
    <w:p w14:paraId="1076644B" w14:textId="3FDACDC3" w:rsidR="00A23C9A" w:rsidRPr="00BF4B08" w:rsidRDefault="00A23C9A"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t>Minuta de la Primera Reunión de Trabajo Ordinario del Grupo Interdisciplinario de la Secretaría de Movilidad, ejercicio 2023, de fecha trece de febrero de dos mil veintitrés.</w:t>
      </w:r>
    </w:p>
    <w:p w14:paraId="48148CE1" w14:textId="3FDB2425" w:rsidR="00A23C9A" w:rsidRPr="00BF4B08" w:rsidRDefault="00A23C9A"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t>Minuta de la Segunda Reunión de Trabajo Ordinaria del Grupo Interdisciplinario de la Secretaría de Movilidad, ejercicio 2023, de fecha dieciocho de agosto de dos mil veintitrés.</w:t>
      </w:r>
    </w:p>
    <w:p w14:paraId="550684BE" w14:textId="5960B27F" w:rsidR="00A23C9A" w:rsidRPr="00BF4B08" w:rsidRDefault="00A23C9A"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t>Minuta de la primera Reunión de Trabajo Ordinaria del Grupo Interdisciplinario de la Secretaría de Movilidad, ejercicio 2024, de fecha dieciocho de abril de dos mil veinticuatro.</w:t>
      </w:r>
    </w:p>
    <w:p w14:paraId="532BB621" w14:textId="1DBE4C9A" w:rsidR="00A23C9A" w:rsidRPr="00BF4B08" w:rsidRDefault="00A23C9A" w:rsidP="008052FB">
      <w:pPr>
        <w:pStyle w:val="Prrafodelista"/>
        <w:numPr>
          <w:ilvl w:val="0"/>
          <w:numId w:val="17"/>
        </w:numPr>
        <w:spacing w:line="360" w:lineRule="auto"/>
        <w:jc w:val="both"/>
        <w:rPr>
          <w:rFonts w:ascii="Palatino Linotype" w:eastAsia="Palatino Linotype" w:hAnsi="Palatino Linotype" w:cs="Palatino Linotype"/>
          <w:highlight w:val="yellow"/>
          <w:lang w:val="es-ES_tradnl" w:eastAsia="es-MX"/>
        </w:rPr>
      </w:pPr>
      <w:r w:rsidRPr="00BF4B08">
        <w:rPr>
          <w:rFonts w:ascii="Palatino Linotype" w:eastAsia="Palatino Linotype" w:hAnsi="Palatino Linotype" w:cs="Palatino Linotype"/>
          <w:highlight w:val="yellow"/>
          <w:lang w:val="es-ES_tradnl" w:eastAsia="es-MX"/>
        </w:rPr>
        <w:lastRenderedPageBreak/>
        <w:t>Minuta de la Segunda Reunión de Trabajo Ordinaria del Grupo Interdisciplinario de la Secretaría de Movilidad, ejercicio 2024, de fecha primero de agosto de dos mil veinticuatro.</w:t>
      </w:r>
    </w:p>
    <w:p w14:paraId="23456F41" w14:textId="15CD1078" w:rsidR="00BC2BB1" w:rsidRPr="00BF4B08" w:rsidRDefault="007C655E" w:rsidP="008052FB">
      <w:pPr>
        <w:pStyle w:val="Prrafodelista"/>
        <w:numPr>
          <w:ilvl w:val="0"/>
          <w:numId w:val="16"/>
        </w:numPr>
        <w:spacing w:line="360" w:lineRule="auto"/>
        <w:jc w:val="both"/>
        <w:rPr>
          <w:rFonts w:ascii="Palatino Linotype" w:eastAsia="Palatino Linotype" w:hAnsi="Palatino Linotype" w:cs="Palatino Linotype"/>
          <w:highlight w:val="yellow"/>
          <w:lang w:val="es-ES_tradnl" w:eastAsia="es-MX"/>
        </w:rPr>
      </w:pPr>
      <w:proofErr w:type="spellStart"/>
      <w:r w:rsidRPr="00BF4B08">
        <w:rPr>
          <w:rFonts w:ascii="Palatino Linotype" w:eastAsia="Palatino Linotype" w:hAnsi="Palatino Linotype" w:cs="Palatino Linotype"/>
          <w:b/>
          <w:highlight w:val="yellow"/>
          <w:lang w:val="es-ES_tradnl" w:eastAsia="es-MX"/>
        </w:rPr>
        <w:t>Inf</w:t>
      </w:r>
      <w:proofErr w:type="spellEnd"/>
      <w:r w:rsidRPr="00BF4B08">
        <w:rPr>
          <w:rFonts w:ascii="Palatino Linotype" w:eastAsia="Palatino Linotype" w:hAnsi="Palatino Linotype" w:cs="Palatino Linotype"/>
          <w:b/>
          <w:highlight w:val="yellow"/>
          <w:lang w:val="es-ES_tradnl" w:eastAsia="es-MX"/>
        </w:rPr>
        <w:t xml:space="preserve"> </w:t>
      </w:r>
      <w:proofErr w:type="spellStart"/>
      <w:r w:rsidRPr="00BF4B08">
        <w:rPr>
          <w:rFonts w:ascii="Palatino Linotype" w:eastAsia="Palatino Linotype" w:hAnsi="Palatino Linotype" w:cs="Palatino Linotype"/>
          <w:b/>
          <w:highlight w:val="yellow"/>
          <w:lang w:val="es-ES_tradnl" w:eastAsia="es-MX"/>
        </w:rPr>
        <w:t>Justi</w:t>
      </w:r>
      <w:proofErr w:type="spellEnd"/>
      <w:r w:rsidRPr="00BF4B08">
        <w:rPr>
          <w:rFonts w:ascii="Palatino Linotype" w:eastAsia="Palatino Linotype" w:hAnsi="Palatino Linotype" w:cs="Palatino Linotype"/>
          <w:b/>
          <w:highlight w:val="yellow"/>
          <w:lang w:val="es-ES_tradnl" w:eastAsia="es-MX"/>
        </w:rPr>
        <w:t xml:space="preserve"> 2580 CAD.pdf</w:t>
      </w:r>
      <w:r w:rsidR="00EC1BE3" w:rsidRPr="00BF4B08">
        <w:rPr>
          <w:rFonts w:ascii="Palatino Linotype" w:eastAsia="Palatino Linotype" w:hAnsi="Palatino Linotype" w:cs="Palatino Linotype"/>
          <w:highlight w:val="yellow"/>
          <w:lang w:val="es-ES_tradnl" w:eastAsia="es-MX"/>
        </w:rPr>
        <w:t>:</w:t>
      </w:r>
      <w:r w:rsidR="00A23C9A" w:rsidRPr="00BF4B08">
        <w:rPr>
          <w:rFonts w:ascii="Palatino Linotype" w:eastAsia="Palatino Linotype" w:hAnsi="Palatino Linotype" w:cs="Palatino Linotype"/>
          <w:highlight w:val="yellow"/>
          <w:lang w:val="es-ES_tradnl" w:eastAsia="es-MX"/>
        </w:rPr>
        <w:t xml:space="preserve"> Oficio número T-095/2025</w:t>
      </w:r>
      <w:r w:rsidR="00247D6D" w:rsidRPr="00BF4B08">
        <w:rPr>
          <w:rFonts w:ascii="Palatino Linotype" w:eastAsia="Palatino Linotype" w:hAnsi="Palatino Linotype" w:cs="Palatino Linotype"/>
          <w:highlight w:val="yellow"/>
          <w:lang w:val="es-ES_tradnl" w:eastAsia="es-MX"/>
        </w:rPr>
        <w:t xml:space="preserve">, de fecha trece de marzo de dos mil veinticinco, signado por el Servidor Público Habilitado en Materia de Transparencia, mediante el cual refiere que envía el soporte documental por medio del oficio identificado con el numeral 22000012000001S/072/2025, mediante el cual el Departamento de Gestión Documental y Administración de Archivos atiende lo expresado a través del Recurso que nos ocupa, así como el soporte documental. Asimismo, refiere que se informó al ahora recurrente respecto del medio a través del cual podía consultar la información que era de su interés, lo anterior, en atención a que la misma ya se encuentra </w:t>
      </w:r>
      <w:r w:rsidR="00821E61" w:rsidRPr="00BF4B08">
        <w:rPr>
          <w:rFonts w:ascii="Palatino Linotype" w:eastAsia="Palatino Linotype" w:hAnsi="Palatino Linotype" w:cs="Palatino Linotype"/>
          <w:highlight w:val="yellow"/>
          <w:lang w:val="es-ES_tradnl" w:eastAsia="es-MX"/>
        </w:rPr>
        <w:t>disponible al público en formato electrónico disponible en internet, motivo por el cual se le proporcionó el enlace que dirige directamente al portal que contiene dicha información. Sin embargo, en aras de salvaguardar el derecho de acceso a la información, se adjuntan las documentales correspondientes.</w:t>
      </w:r>
    </w:p>
    <w:p w14:paraId="5AA0D4BD" w14:textId="77777777" w:rsidR="00A1059B" w:rsidRPr="00BF4B08" w:rsidRDefault="00A1059B" w:rsidP="008052FB">
      <w:pPr>
        <w:spacing w:after="0" w:line="360" w:lineRule="auto"/>
        <w:jc w:val="both"/>
        <w:rPr>
          <w:rFonts w:ascii="Palatino Linotype" w:eastAsia="Palatino Linotype" w:hAnsi="Palatino Linotype" w:cs="Palatino Linotype"/>
          <w:sz w:val="24"/>
          <w:szCs w:val="24"/>
          <w:highlight w:val="yellow"/>
          <w:lang w:val="es-ES_tradnl" w:eastAsia="es-MX"/>
        </w:rPr>
      </w:pPr>
    </w:p>
    <w:p w14:paraId="702E2658" w14:textId="77777777" w:rsidR="00BB43AC" w:rsidRPr="00BF4B08" w:rsidRDefault="00BB43AC" w:rsidP="008052FB">
      <w:pPr>
        <w:spacing w:after="0" w:line="360" w:lineRule="auto"/>
        <w:ind w:right="49"/>
        <w:jc w:val="both"/>
        <w:rPr>
          <w:rFonts w:ascii="Palatino Linotype" w:hAnsi="Palatino Linotype" w:cs="Arial"/>
          <w:sz w:val="24"/>
          <w:highlight w:val="yellow"/>
          <w:lang w:val="es-419"/>
        </w:rPr>
      </w:pPr>
      <w:r w:rsidRPr="00BF4B08">
        <w:rPr>
          <w:rFonts w:ascii="Palatino Linotype" w:hAnsi="Palatino Linotype" w:cs="Arial"/>
          <w:iCs/>
          <w:color w:val="222222"/>
          <w:sz w:val="24"/>
          <w:highlight w:val="yellow"/>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r w:rsidRPr="00BF4B08">
        <w:rPr>
          <w:rFonts w:ascii="Palatino Linotype" w:hAnsi="Palatino Linotype" w:cs="Arial"/>
          <w:sz w:val="24"/>
          <w:highlight w:val="yellow"/>
          <w:lang w:val="es-419"/>
        </w:rPr>
        <w:t>:</w:t>
      </w:r>
    </w:p>
    <w:p w14:paraId="3581ED17" w14:textId="77777777" w:rsidR="00BB43AC" w:rsidRPr="00BF4B08" w:rsidRDefault="00BB43AC" w:rsidP="008052FB">
      <w:pPr>
        <w:spacing w:after="0" w:line="360" w:lineRule="auto"/>
        <w:jc w:val="both"/>
        <w:rPr>
          <w:rFonts w:ascii="Palatino Linotype" w:hAnsi="Palatino Linotype" w:cs="Arial"/>
          <w:highlight w:val="yellow"/>
          <w:lang w:val="es-419"/>
        </w:rPr>
      </w:pPr>
    </w:p>
    <w:p w14:paraId="54714D37" w14:textId="77777777" w:rsidR="00BB43AC" w:rsidRPr="00BF4B08" w:rsidRDefault="00BB43AC" w:rsidP="008052FB">
      <w:pPr>
        <w:pStyle w:val="Sinespaciado"/>
        <w:spacing w:line="360" w:lineRule="auto"/>
        <w:ind w:left="851" w:right="851"/>
        <w:jc w:val="both"/>
        <w:rPr>
          <w:rFonts w:ascii="Palatino Linotype" w:hAnsi="Palatino Linotype"/>
          <w:i/>
          <w:highlight w:val="yellow"/>
        </w:rPr>
      </w:pPr>
      <w:r w:rsidRPr="00BF4B08">
        <w:rPr>
          <w:rFonts w:ascii="Palatino Linotype" w:hAnsi="Palatino Linotype"/>
          <w:highlight w:val="yellow"/>
        </w:rPr>
        <w:lastRenderedPageBreak/>
        <w:t>“</w:t>
      </w:r>
      <w:r w:rsidRPr="00BF4B08">
        <w:rPr>
          <w:rFonts w:ascii="Palatino Linotype" w:hAnsi="Palatino Linotype"/>
          <w:b/>
          <w:i/>
          <w:highlight w:val="yellow"/>
        </w:rPr>
        <w:t>Artículo 12.</w:t>
      </w:r>
      <w:r w:rsidRPr="00BF4B08">
        <w:rPr>
          <w:rFonts w:ascii="Palatino Linotype" w:hAnsi="Palatino Linotype"/>
          <w:i/>
          <w:highlight w:val="yellow"/>
        </w:rPr>
        <w:t xml:space="preserve"> Quienes generen, recopilen, administren, manejen, procesen, archiven o conserven información pública serán responsables de la misma en los términos de las disposiciones jurídicas aplicables. </w:t>
      </w:r>
    </w:p>
    <w:p w14:paraId="19AC2A39" w14:textId="77777777" w:rsidR="00BB43AC" w:rsidRPr="00BF4B08" w:rsidRDefault="00BB43AC" w:rsidP="008052FB">
      <w:pPr>
        <w:pStyle w:val="Sinespaciado"/>
        <w:spacing w:line="360" w:lineRule="auto"/>
        <w:ind w:left="851" w:right="851"/>
        <w:jc w:val="both"/>
        <w:rPr>
          <w:rFonts w:ascii="Palatino Linotype" w:hAnsi="Palatino Linotype"/>
          <w:i/>
          <w:highlight w:val="yellow"/>
        </w:rPr>
      </w:pPr>
    </w:p>
    <w:p w14:paraId="7CDC8E1E" w14:textId="77777777" w:rsidR="00BB43AC" w:rsidRPr="00BF4B08" w:rsidRDefault="00BB43AC" w:rsidP="008052FB">
      <w:pPr>
        <w:pStyle w:val="Sinespaciado"/>
        <w:spacing w:line="360" w:lineRule="auto"/>
        <w:ind w:left="851" w:right="851"/>
        <w:jc w:val="both"/>
        <w:rPr>
          <w:rFonts w:ascii="Palatino Linotype" w:hAnsi="Palatino Linotype"/>
          <w:highlight w:val="yellow"/>
        </w:rPr>
      </w:pPr>
      <w:r w:rsidRPr="00BF4B08">
        <w:rPr>
          <w:rFonts w:ascii="Palatino Linotype" w:hAnsi="Palatino Linotype"/>
          <w:b/>
          <w:i/>
          <w:highlight w:val="yellow"/>
          <w:u w:val="single"/>
        </w:rPr>
        <w:t>Los sujetos obligados sólo proporcionarán la información pública que se les requiera y que obre en sus archivos</w:t>
      </w:r>
      <w:r w:rsidRPr="00BF4B08">
        <w:rPr>
          <w:rFonts w:ascii="Palatino Linotype" w:hAnsi="Palatino Linotype"/>
          <w:i/>
          <w:highlight w:val="yellow"/>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4504B1" w14:textId="77777777" w:rsidR="00BB43AC" w:rsidRPr="00BF4B08" w:rsidRDefault="00BB43AC" w:rsidP="008052FB">
      <w:pPr>
        <w:autoSpaceDE w:val="0"/>
        <w:autoSpaceDN w:val="0"/>
        <w:adjustRightInd w:val="0"/>
        <w:spacing w:after="0" w:line="360" w:lineRule="auto"/>
        <w:jc w:val="both"/>
        <w:rPr>
          <w:rFonts w:ascii="Palatino Linotype" w:hAnsi="Palatino Linotype" w:cs="Arial"/>
          <w:highlight w:val="yellow"/>
        </w:rPr>
      </w:pPr>
    </w:p>
    <w:p w14:paraId="56D1D470" w14:textId="77777777" w:rsidR="00BB43AC" w:rsidRPr="00BF4B08" w:rsidRDefault="00BB43AC" w:rsidP="008052FB">
      <w:pPr>
        <w:spacing w:after="0" w:line="360" w:lineRule="auto"/>
        <w:jc w:val="both"/>
        <w:rPr>
          <w:rFonts w:ascii="Palatino Linotype" w:hAnsi="Palatino Linotype" w:cs="Arial"/>
          <w:sz w:val="24"/>
          <w:highlight w:val="yellow"/>
        </w:rPr>
      </w:pPr>
      <w:r w:rsidRPr="00BF4B08">
        <w:rPr>
          <w:rFonts w:ascii="Palatino Linotype" w:hAnsi="Palatino Linotype" w:cs="Arial"/>
          <w:sz w:val="24"/>
          <w:highlight w:val="yellow"/>
          <w:lang w:val="es-419"/>
        </w:rPr>
        <w:t>Ante</w:t>
      </w:r>
      <w:r w:rsidRPr="00BF4B08">
        <w:rPr>
          <w:rFonts w:ascii="Palatino Linotype" w:hAnsi="Palatino Linotype" w:cs="Arial"/>
          <w:sz w:val="24"/>
          <w:highlight w:val="yellow"/>
          <w:lang w:val="es-ES_tradnl"/>
        </w:rPr>
        <w:t xml:space="preserve"> ello, es de </w:t>
      </w:r>
      <w:r w:rsidRPr="00BF4B08">
        <w:rPr>
          <w:rFonts w:ascii="Palatino Linotype" w:hAnsi="Palatino Linotype" w:cs="Arial"/>
          <w:sz w:val="24"/>
          <w:highlight w:val="yellow"/>
        </w:rPr>
        <w:t>señalar que el artículo 4, párrafo segundo de la Ley de Transparencia y Acceso a la Información Pública del Estado de México y Municipios, dispone:</w:t>
      </w:r>
    </w:p>
    <w:p w14:paraId="4ACFBA3B" w14:textId="77777777" w:rsidR="00BB43AC" w:rsidRPr="00BF4B08" w:rsidRDefault="00BB43AC" w:rsidP="008052FB">
      <w:pPr>
        <w:pStyle w:val="Sinespaciado"/>
        <w:spacing w:line="360" w:lineRule="auto"/>
        <w:rPr>
          <w:rFonts w:ascii="Palatino Linotype" w:hAnsi="Palatino Linotype"/>
          <w:highlight w:val="yellow"/>
        </w:rPr>
      </w:pPr>
    </w:p>
    <w:p w14:paraId="1E2858B4" w14:textId="77777777" w:rsidR="00BB43AC" w:rsidRPr="00BF4B08" w:rsidRDefault="00BB43AC" w:rsidP="008052FB">
      <w:pPr>
        <w:spacing w:after="0" w:line="360" w:lineRule="auto"/>
        <w:ind w:left="851" w:right="901"/>
        <w:jc w:val="both"/>
        <w:rPr>
          <w:rFonts w:ascii="Palatino Linotype" w:hAnsi="Palatino Linotype" w:cs="Arial"/>
          <w:i/>
          <w:highlight w:val="yellow"/>
        </w:rPr>
      </w:pPr>
      <w:r w:rsidRPr="00BF4B08">
        <w:rPr>
          <w:rFonts w:ascii="Palatino Linotype" w:hAnsi="Palatino Linotype" w:cs="Arial"/>
          <w:i/>
          <w:highlight w:val="yellow"/>
        </w:rPr>
        <w:t>“</w:t>
      </w:r>
      <w:r w:rsidRPr="00BF4B08">
        <w:rPr>
          <w:rFonts w:ascii="Palatino Linotype" w:hAnsi="Palatino Linotype" w:cs="Arial"/>
          <w:b/>
          <w:i/>
          <w:highlight w:val="yellow"/>
        </w:rPr>
        <w:t xml:space="preserve">Artículo 4. </w:t>
      </w:r>
      <w:r w:rsidRPr="00BF4B08">
        <w:rPr>
          <w:rFonts w:ascii="Palatino Linotype" w:hAnsi="Palatino Linotype" w:cs="Arial"/>
          <w:i/>
          <w:highlight w:val="yellow"/>
        </w:rPr>
        <w:t xml:space="preserve">… </w:t>
      </w:r>
    </w:p>
    <w:p w14:paraId="0CDFC11E" w14:textId="77777777" w:rsidR="00BB43AC" w:rsidRPr="00BF4B08" w:rsidRDefault="00BB43AC" w:rsidP="008052FB">
      <w:pPr>
        <w:spacing w:after="0" w:line="360" w:lineRule="auto"/>
        <w:ind w:left="851" w:right="901"/>
        <w:jc w:val="both"/>
        <w:rPr>
          <w:rFonts w:ascii="Palatino Linotype" w:hAnsi="Palatino Linotype" w:cs="Arial"/>
          <w:i/>
          <w:highlight w:val="yellow"/>
        </w:rPr>
      </w:pPr>
      <w:r w:rsidRPr="00BF4B08">
        <w:rPr>
          <w:rFonts w:ascii="Palatino Linotype" w:hAnsi="Palatino Linotype" w:cs="Arial"/>
          <w:i/>
          <w:highlight w:val="yellow"/>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005990" w14:textId="77777777" w:rsidR="00BB43AC" w:rsidRPr="00BF4B08" w:rsidRDefault="00BB43AC" w:rsidP="008052FB">
      <w:pPr>
        <w:tabs>
          <w:tab w:val="left" w:pos="709"/>
        </w:tabs>
        <w:spacing w:after="0" w:line="360" w:lineRule="auto"/>
        <w:contextualSpacing/>
        <w:jc w:val="both"/>
        <w:rPr>
          <w:rFonts w:ascii="Palatino Linotype" w:hAnsi="Palatino Linotype" w:cs="Arial"/>
          <w:sz w:val="24"/>
          <w:highlight w:val="yellow"/>
          <w:lang w:val="es-ES_tradnl"/>
        </w:rPr>
      </w:pPr>
    </w:p>
    <w:p w14:paraId="4B78D5F5" w14:textId="77777777" w:rsidR="00BB43AC" w:rsidRPr="00BF4B08" w:rsidRDefault="00BB43AC" w:rsidP="008052FB">
      <w:pPr>
        <w:tabs>
          <w:tab w:val="left" w:pos="709"/>
        </w:tabs>
        <w:spacing w:after="0" w:line="360" w:lineRule="auto"/>
        <w:contextualSpacing/>
        <w:jc w:val="both"/>
        <w:rPr>
          <w:rFonts w:ascii="Palatino Linotype" w:hAnsi="Palatino Linotype" w:cs="Arial"/>
          <w:sz w:val="24"/>
          <w:highlight w:val="yellow"/>
          <w:lang w:val="es-ES_tradnl"/>
        </w:rPr>
      </w:pPr>
      <w:r w:rsidRPr="00BF4B08">
        <w:rPr>
          <w:rFonts w:ascii="Palatino Linotype" w:hAnsi="Palatino Linotype" w:cs="Arial"/>
          <w:sz w:val="24"/>
          <w:highlight w:val="yellow"/>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5B50087" w14:textId="77777777" w:rsidR="00BB43AC" w:rsidRPr="00BF4B08" w:rsidRDefault="00BB43AC" w:rsidP="008052FB">
      <w:pPr>
        <w:tabs>
          <w:tab w:val="left" w:pos="709"/>
        </w:tabs>
        <w:spacing w:after="0" w:line="360" w:lineRule="auto"/>
        <w:contextualSpacing/>
        <w:jc w:val="both"/>
        <w:rPr>
          <w:rFonts w:ascii="Palatino Linotype" w:hAnsi="Palatino Linotype" w:cs="Arial"/>
          <w:sz w:val="24"/>
          <w:highlight w:val="yellow"/>
        </w:rPr>
      </w:pPr>
    </w:p>
    <w:p w14:paraId="3BE223CB" w14:textId="77777777" w:rsidR="00BB43AC" w:rsidRPr="00BF4B08" w:rsidRDefault="00BB43AC" w:rsidP="008052FB">
      <w:pPr>
        <w:tabs>
          <w:tab w:val="left" w:pos="709"/>
        </w:tabs>
        <w:spacing w:after="0" w:line="360" w:lineRule="auto"/>
        <w:contextualSpacing/>
        <w:jc w:val="both"/>
        <w:rPr>
          <w:rFonts w:ascii="Palatino Linotype" w:hAnsi="Palatino Linotype" w:cs="Arial"/>
          <w:sz w:val="24"/>
          <w:highlight w:val="yellow"/>
        </w:rPr>
      </w:pPr>
      <w:r w:rsidRPr="00BF4B08">
        <w:rPr>
          <w:rFonts w:ascii="Palatino Linotype" w:hAnsi="Palatino Linotype" w:cs="Arial"/>
          <w:sz w:val="24"/>
          <w:highlight w:val="yellow"/>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83FA2F" w14:textId="77777777" w:rsidR="00BB43AC" w:rsidRPr="00BF4B08" w:rsidRDefault="00BB43AC" w:rsidP="008052FB">
      <w:pPr>
        <w:autoSpaceDE w:val="0"/>
        <w:autoSpaceDN w:val="0"/>
        <w:adjustRightInd w:val="0"/>
        <w:spacing w:after="0" w:line="360" w:lineRule="auto"/>
        <w:jc w:val="both"/>
        <w:rPr>
          <w:rFonts w:ascii="Palatino Linotype" w:hAnsi="Palatino Linotype" w:cs="Arial"/>
          <w:sz w:val="24"/>
          <w:highlight w:val="yellow"/>
        </w:rPr>
      </w:pPr>
    </w:p>
    <w:p w14:paraId="65FCEC29" w14:textId="7CE3B02B" w:rsidR="000903F4" w:rsidRPr="00BF4B08" w:rsidRDefault="000903F4" w:rsidP="008052FB">
      <w:pPr>
        <w:spacing w:after="0" w:line="360" w:lineRule="auto"/>
        <w:ind w:right="39"/>
        <w:jc w:val="both"/>
        <w:rPr>
          <w:rFonts w:ascii="Palatino Linotype" w:eastAsia="Times New Roman" w:hAnsi="Palatino Linotype" w:cs="Palatino Linotype"/>
          <w:i/>
          <w:color w:val="000000"/>
          <w:highlight w:val="yellow"/>
          <w:lang w:val="es-ES_tradnl" w:eastAsia="es-MX"/>
        </w:rPr>
      </w:pPr>
      <w:r w:rsidRPr="00BF4B08">
        <w:rPr>
          <w:rFonts w:ascii="Palatino Linotype" w:eastAsia="Palatino Linotype" w:hAnsi="Palatino Linotype" w:cs="Palatino Linotype"/>
          <w:color w:val="000000"/>
          <w:sz w:val="24"/>
          <w:szCs w:val="24"/>
          <w:highlight w:val="yellow"/>
        </w:rPr>
        <w:t xml:space="preserve">De lo anterior, el Servidor Público Habilitado </w:t>
      </w:r>
      <w:r w:rsidRPr="00BF4B08">
        <w:rPr>
          <w:rFonts w:ascii="Palatino Linotype" w:hAnsi="Palatino Linotype"/>
          <w:sz w:val="24"/>
          <w:szCs w:val="24"/>
          <w:highlight w:val="yellow"/>
        </w:rPr>
        <w:t xml:space="preserve">hizo entrega de una liga electrónica en respuesta en formato abierto, la </w:t>
      </w:r>
      <w:r w:rsidRPr="00BF4B08">
        <w:rPr>
          <w:rFonts w:ascii="Palatino Linotype" w:hAnsi="Palatino Linotype"/>
          <w:color w:val="222222"/>
          <w:sz w:val="24"/>
          <w:szCs w:val="24"/>
          <w:highlight w:val="yellow"/>
        </w:rPr>
        <w:t>cual pretendía satisfacer el derecho al acceso a la información del Recurrente.</w:t>
      </w:r>
      <w:r w:rsidRPr="00BF4B08">
        <w:rPr>
          <w:rFonts w:ascii="Palatino Linotype" w:eastAsia="Times New Roman" w:hAnsi="Palatino Linotype" w:cs="Palatino Linotype"/>
          <w:i/>
          <w:color w:val="000000"/>
          <w:highlight w:val="yellow"/>
          <w:lang w:val="es-ES_tradnl" w:eastAsia="es-MX"/>
        </w:rPr>
        <w:t xml:space="preserve"> </w:t>
      </w:r>
    </w:p>
    <w:p w14:paraId="45EA6160" w14:textId="77777777" w:rsidR="000903F4" w:rsidRPr="00BF4B08" w:rsidRDefault="000903F4" w:rsidP="008052FB">
      <w:pPr>
        <w:spacing w:after="0" w:line="360" w:lineRule="auto"/>
        <w:ind w:right="39"/>
        <w:jc w:val="both"/>
        <w:rPr>
          <w:rFonts w:ascii="Palatino Linotype" w:eastAsia="Times New Roman" w:hAnsi="Palatino Linotype" w:cs="Palatino Linotype"/>
          <w:i/>
          <w:color w:val="000000"/>
          <w:highlight w:val="yellow"/>
          <w:lang w:val="es-ES_tradnl" w:eastAsia="es-MX"/>
        </w:rPr>
      </w:pPr>
    </w:p>
    <w:p w14:paraId="280FA7E1" w14:textId="77777777" w:rsidR="000903F4" w:rsidRPr="00BF4B08" w:rsidRDefault="000903F4" w:rsidP="008052FB">
      <w:pPr>
        <w:spacing w:after="0" w:line="360" w:lineRule="auto"/>
        <w:jc w:val="both"/>
        <w:rPr>
          <w:rFonts w:ascii="Palatino Linotype" w:hAnsi="Palatino Linotype"/>
          <w:color w:val="000000"/>
          <w:sz w:val="24"/>
          <w:szCs w:val="24"/>
          <w:highlight w:val="yellow"/>
        </w:rPr>
      </w:pPr>
      <w:r w:rsidRPr="00BF4B08">
        <w:rPr>
          <w:rFonts w:ascii="Palatino Linotype" w:hAnsi="Palatino Linotype"/>
          <w:color w:val="222222"/>
          <w:sz w:val="24"/>
          <w:szCs w:val="24"/>
          <w:highlight w:val="yellow"/>
        </w:rPr>
        <w:t xml:space="preserve">Entonces es prudente recordar lo </w:t>
      </w:r>
      <w:r w:rsidRPr="00BF4B08">
        <w:rPr>
          <w:rFonts w:ascii="Palatino Linotype" w:hAnsi="Palatino Linotype"/>
          <w:sz w:val="24"/>
          <w:szCs w:val="24"/>
          <w:highlight w:val="yellow"/>
        </w:rPr>
        <w:t>estipulado en los artículos 11 y 161 de la Ley de Transparencia y Acceso a la Información Pública del Estado de México y Municipios</w:t>
      </w:r>
      <w:r w:rsidRPr="00BF4B08">
        <w:rPr>
          <w:rFonts w:ascii="Palatino Linotype" w:hAnsi="Palatino Linotype"/>
          <w:color w:val="000000"/>
          <w:sz w:val="24"/>
          <w:szCs w:val="24"/>
          <w:highlight w:val="yellow"/>
        </w:rPr>
        <w:t xml:space="preserve">; </w:t>
      </w:r>
    </w:p>
    <w:p w14:paraId="4BA66E2D" w14:textId="77777777" w:rsidR="000903F4" w:rsidRPr="00BF4B08" w:rsidRDefault="000903F4" w:rsidP="008052FB">
      <w:pPr>
        <w:spacing w:after="0" w:line="360" w:lineRule="auto"/>
        <w:jc w:val="both"/>
        <w:rPr>
          <w:rFonts w:ascii="Palatino Linotype" w:hAnsi="Palatino Linotype" w:cs="Arial"/>
          <w:i/>
          <w:highlight w:val="yellow"/>
        </w:rPr>
      </w:pPr>
    </w:p>
    <w:p w14:paraId="7BA83096" w14:textId="77777777" w:rsidR="000903F4" w:rsidRPr="00BF4B08" w:rsidRDefault="000903F4" w:rsidP="008052FB">
      <w:pPr>
        <w:spacing w:after="0" w:line="360" w:lineRule="auto"/>
        <w:ind w:left="708"/>
        <w:jc w:val="both"/>
        <w:rPr>
          <w:rFonts w:ascii="Palatino Linotype" w:hAnsi="Palatino Linotype"/>
          <w:i/>
          <w:highlight w:val="yellow"/>
        </w:rPr>
      </w:pPr>
      <w:r w:rsidRPr="00BF4B08">
        <w:rPr>
          <w:rFonts w:ascii="Palatino Linotype" w:hAnsi="Palatino Linotype"/>
          <w:i/>
          <w:highlight w:val="yellow"/>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7E5CE020" w14:textId="77777777" w:rsidR="000903F4" w:rsidRPr="00BF4B08" w:rsidRDefault="000903F4" w:rsidP="008052FB">
      <w:pPr>
        <w:spacing w:after="0" w:line="360" w:lineRule="auto"/>
        <w:ind w:left="708"/>
        <w:rPr>
          <w:rFonts w:ascii="Palatino Linotype" w:hAnsi="Palatino Linotype"/>
          <w:i/>
          <w:highlight w:val="yellow"/>
        </w:rPr>
      </w:pPr>
      <w:r w:rsidRPr="00BF4B08">
        <w:rPr>
          <w:rFonts w:ascii="Palatino Linotype" w:hAnsi="Palatino Linotype"/>
          <w:i/>
          <w:highlight w:val="yellow"/>
        </w:rPr>
        <w:lastRenderedPageBreak/>
        <w:t xml:space="preserve">(…) </w:t>
      </w:r>
    </w:p>
    <w:p w14:paraId="4C0F32B8" w14:textId="77777777" w:rsidR="000903F4" w:rsidRPr="00BF4B08" w:rsidRDefault="000903F4" w:rsidP="008052FB">
      <w:pPr>
        <w:spacing w:after="0" w:line="360" w:lineRule="auto"/>
        <w:ind w:left="708"/>
        <w:rPr>
          <w:rFonts w:ascii="Palatino Linotype" w:hAnsi="Palatino Linotype"/>
          <w:i/>
          <w:highlight w:val="yellow"/>
        </w:rPr>
      </w:pPr>
    </w:p>
    <w:p w14:paraId="7E19A9DC" w14:textId="77777777" w:rsidR="000903F4" w:rsidRPr="00BF4B08" w:rsidRDefault="000903F4" w:rsidP="008052FB">
      <w:pPr>
        <w:spacing w:after="0" w:line="360" w:lineRule="auto"/>
        <w:ind w:left="708"/>
        <w:jc w:val="both"/>
        <w:rPr>
          <w:rFonts w:ascii="Palatino Linotype" w:hAnsi="Palatino Linotype"/>
          <w:i/>
          <w:highlight w:val="yellow"/>
          <w:u w:val="single"/>
        </w:rPr>
      </w:pPr>
      <w:r w:rsidRPr="00BF4B08">
        <w:rPr>
          <w:rFonts w:ascii="Palatino Linotype" w:hAnsi="Palatino Linotype"/>
          <w:i/>
          <w:highlight w:val="yellow"/>
        </w:rPr>
        <w:t xml:space="preserve">Artículo 161. </w:t>
      </w:r>
      <w:r w:rsidRPr="00BF4B08">
        <w:rPr>
          <w:rFonts w:ascii="Palatino Linotype" w:hAnsi="Palatino Linotype"/>
          <w:b/>
          <w:i/>
          <w:highlight w:val="yellow"/>
        </w:rPr>
        <w:t xml:space="preserve">Cuando la información requerida por el solicitante ya esté disponible al público </w:t>
      </w:r>
      <w:r w:rsidRPr="00BF4B08">
        <w:rPr>
          <w:rFonts w:ascii="Palatino Linotype" w:hAnsi="Palatino Linotype"/>
          <w:i/>
          <w:highlight w:val="yellow"/>
        </w:rPr>
        <w:t xml:space="preserve">en medios impresos, tales como libros, compendios, trípticos, registros públicos, en formatos electrónicos disponibles en Internet o en cualquier otro medio, </w:t>
      </w:r>
      <w:r w:rsidRPr="00BF4B08">
        <w:rPr>
          <w:rFonts w:ascii="Palatino Linotype" w:hAnsi="Palatino Linotype"/>
          <w:i/>
          <w:highlight w:val="yellow"/>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9966824" w14:textId="77777777" w:rsidR="000903F4" w:rsidRPr="00BF4B08" w:rsidRDefault="000903F4" w:rsidP="008052FB">
      <w:pPr>
        <w:spacing w:after="0" w:line="360" w:lineRule="auto"/>
        <w:jc w:val="both"/>
        <w:rPr>
          <w:rFonts w:ascii="Palatino Linotype" w:hAnsi="Palatino Linotype"/>
          <w:sz w:val="24"/>
          <w:szCs w:val="24"/>
          <w:highlight w:val="yellow"/>
        </w:rPr>
      </w:pPr>
    </w:p>
    <w:p w14:paraId="5A25F36F" w14:textId="77777777" w:rsidR="000903F4" w:rsidRPr="00BF4B08" w:rsidRDefault="000903F4" w:rsidP="008052FB">
      <w:pPr>
        <w:spacing w:after="0" w:line="360" w:lineRule="auto"/>
        <w:jc w:val="both"/>
        <w:rPr>
          <w:rFonts w:ascii="Palatino Linotype" w:hAnsi="Palatino Linotype"/>
          <w:sz w:val="24"/>
          <w:szCs w:val="24"/>
          <w:highlight w:val="yellow"/>
        </w:rPr>
      </w:pPr>
      <w:r w:rsidRPr="00BF4B08">
        <w:rPr>
          <w:rFonts w:ascii="Palatino Linotype" w:hAnsi="Palatino Linotype"/>
          <w:sz w:val="24"/>
          <w:szCs w:val="24"/>
          <w:highlight w:val="yellow"/>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CF8D8AA" w14:textId="77777777" w:rsidR="000903F4" w:rsidRPr="00BF4B08" w:rsidRDefault="000903F4" w:rsidP="008052FB">
      <w:pPr>
        <w:spacing w:after="0" w:line="360" w:lineRule="auto"/>
        <w:ind w:left="567" w:firstLine="142"/>
        <w:rPr>
          <w:rFonts w:ascii="Palatino Linotype" w:hAnsi="Palatino Linotype"/>
          <w:sz w:val="24"/>
          <w:highlight w:val="yellow"/>
        </w:rPr>
      </w:pPr>
      <w:r w:rsidRPr="00BF4B08">
        <w:rPr>
          <w:rFonts w:ascii="Palatino Linotype" w:hAnsi="Palatino Linotype"/>
          <w:sz w:val="24"/>
          <w:highlight w:val="yellow"/>
        </w:rPr>
        <w:t xml:space="preserve"> a) La fuente </w:t>
      </w:r>
    </w:p>
    <w:p w14:paraId="719CEECF" w14:textId="77777777" w:rsidR="000903F4" w:rsidRPr="00BF4B08" w:rsidRDefault="000903F4" w:rsidP="008052FB">
      <w:pPr>
        <w:spacing w:after="0" w:line="360" w:lineRule="auto"/>
        <w:ind w:left="567" w:firstLine="142"/>
        <w:rPr>
          <w:rFonts w:ascii="Palatino Linotype" w:hAnsi="Palatino Linotype"/>
          <w:sz w:val="24"/>
          <w:highlight w:val="yellow"/>
        </w:rPr>
      </w:pPr>
      <w:r w:rsidRPr="00BF4B08">
        <w:rPr>
          <w:rFonts w:ascii="Palatino Linotype" w:hAnsi="Palatino Linotype"/>
          <w:sz w:val="24"/>
          <w:highlight w:val="yellow"/>
        </w:rPr>
        <w:t xml:space="preserve">b) El lugar y </w:t>
      </w:r>
    </w:p>
    <w:p w14:paraId="2C82818C" w14:textId="77777777" w:rsidR="000903F4" w:rsidRPr="00BF4B08" w:rsidRDefault="000903F4" w:rsidP="008052FB">
      <w:pPr>
        <w:spacing w:after="0" w:line="360" w:lineRule="auto"/>
        <w:ind w:left="567" w:firstLine="142"/>
        <w:rPr>
          <w:rFonts w:ascii="Palatino Linotype" w:hAnsi="Palatino Linotype"/>
          <w:sz w:val="24"/>
          <w:highlight w:val="yellow"/>
        </w:rPr>
      </w:pPr>
      <w:r w:rsidRPr="00BF4B08">
        <w:rPr>
          <w:rFonts w:ascii="Palatino Linotype" w:hAnsi="Palatino Linotype"/>
          <w:sz w:val="24"/>
          <w:highlight w:val="yellow"/>
        </w:rPr>
        <w:t xml:space="preserve">c) La forma </w:t>
      </w:r>
    </w:p>
    <w:p w14:paraId="749E5359" w14:textId="77777777" w:rsidR="000903F4" w:rsidRPr="00BF4B08" w:rsidRDefault="000903F4" w:rsidP="008052FB">
      <w:pPr>
        <w:spacing w:after="0" w:line="360" w:lineRule="auto"/>
        <w:rPr>
          <w:rFonts w:ascii="Palatino Linotype" w:hAnsi="Palatino Linotype"/>
          <w:sz w:val="24"/>
          <w:highlight w:val="yellow"/>
        </w:rPr>
      </w:pPr>
    </w:p>
    <w:p w14:paraId="25B0A590" w14:textId="77777777" w:rsidR="000903F4" w:rsidRPr="00BF4B08" w:rsidRDefault="000903F4" w:rsidP="008052FB">
      <w:pPr>
        <w:spacing w:after="0" w:line="360" w:lineRule="auto"/>
        <w:rPr>
          <w:rFonts w:ascii="Palatino Linotype" w:hAnsi="Palatino Linotype"/>
          <w:sz w:val="24"/>
          <w:highlight w:val="yellow"/>
        </w:rPr>
      </w:pPr>
      <w:r w:rsidRPr="00BF4B08">
        <w:rPr>
          <w:rFonts w:ascii="Palatino Linotype" w:hAnsi="Palatino Linotype"/>
          <w:sz w:val="24"/>
          <w:highlight w:val="yellow"/>
        </w:rPr>
        <w:t>Asimismo, se establece que la fuente de la información deberá ser:</w:t>
      </w:r>
    </w:p>
    <w:p w14:paraId="04CC46A7" w14:textId="77777777" w:rsidR="000903F4" w:rsidRPr="00BF4B08" w:rsidRDefault="000903F4" w:rsidP="008052FB">
      <w:pPr>
        <w:spacing w:after="0" w:line="360" w:lineRule="auto"/>
        <w:ind w:left="567" w:firstLine="142"/>
        <w:rPr>
          <w:rFonts w:ascii="Palatino Linotype" w:hAnsi="Palatino Linotype"/>
          <w:b/>
          <w:bCs/>
          <w:sz w:val="24"/>
          <w:highlight w:val="yellow"/>
        </w:rPr>
      </w:pPr>
      <w:r w:rsidRPr="00BF4B08">
        <w:rPr>
          <w:rFonts w:ascii="Palatino Linotype" w:hAnsi="Palatino Linotype"/>
          <w:b/>
          <w:bCs/>
          <w:sz w:val="24"/>
          <w:highlight w:val="yellow"/>
        </w:rPr>
        <w:t xml:space="preserve"> a) Precisa </w:t>
      </w:r>
    </w:p>
    <w:p w14:paraId="2BBF3722" w14:textId="77777777" w:rsidR="000903F4" w:rsidRPr="00BF4B08" w:rsidRDefault="000903F4" w:rsidP="008052FB">
      <w:pPr>
        <w:spacing w:after="0" w:line="360" w:lineRule="auto"/>
        <w:ind w:left="567" w:firstLine="142"/>
        <w:rPr>
          <w:rFonts w:ascii="Palatino Linotype" w:hAnsi="Palatino Linotype"/>
          <w:sz w:val="24"/>
          <w:highlight w:val="yellow"/>
        </w:rPr>
      </w:pPr>
      <w:r w:rsidRPr="00BF4B08">
        <w:rPr>
          <w:rFonts w:ascii="Palatino Linotype" w:hAnsi="Palatino Linotype"/>
          <w:sz w:val="24"/>
          <w:highlight w:val="yellow"/>
        </w:rPr>
        <w:t xml:space="preserve">b) Concreta </w:t>
      </w:r>
    </w:p>
    <w:p w14:paraId="61B2CB3F" w14:textId="77777777" w:rsidR="000903F4" w:rsidRPr="00BF4B08" w:rsidRDefault="000903F4" w:rsidP="008052FB">
      <w:pPr>
        <w:spacing w:after="0" w:line="360" w:lineRule="auto"/>
        <w:ind w:left="567" w:firstLine="142"/>
        <w:rPr>
          <w:rFonts w:ascii="Palatino Linotype" w:hAnsi="Palatino Linotype"/>
          <w:b/>
          <w:sz w:val="24"/>
          <w:highlight w:val="yellow"/>
        </w:rPr>
      </w:pPr>
      <w:r w:rsidRPr="00BF4B08">
        <w:rPr>
          <w:rFonts w:ascii="Palatino Linotype" w:hAnsi="Palatino Linotype"/>
          <w:b/>
          <w:sz w:val="24"/>
          <w:highlight w:val="yellow"/>
        </w:rPr>
        <w:lastRenderedPageBreak/>
        <w:t>c) Y no debe implicar que el solicitante realice una búsqueda en toda la información que se encuentre disponible.</w:t>
      </w:r>
    </w:p>
    <w:p w14:paraId="232C1D0F" w14:textId="77777777" w:rsidR="000903F4" w:rsidRPr="00BF4B08" w:rsidRDefault="000903F4" w:rsidP="008052FB">
      <w:pPr>
        <w:spacing w:after="0" w:line="360" w:lineRule="auto"/>
        <w:jc w:val="both"/>
        <w:rPr>
          <w:rFonts w:ascii="Palatino Linotype" w:hAnsi="Palatino Linotype"/>
          <w:color w:val="222222"/>
          <w:sz w:val="24"/>
          <w:szCs w:val="24"/>
          <w:highlight w:val="yellow"/>
        </w:rPr>
      </w:pPr>
    </w:p>
    <w:p w14:paraId="6E6394E0" w14:textId="77777777" w:rsidR="000903F4" w:rsidRPr="00BF4B08" w:rsidRDefault="000903F4" w:rsidP="008052FB">
      <w:pPr>
        <w:spacing w:after="0" w:line="360" w:lineRule="auto"/>
        <w:jc w:val="both"/>
        <w:rPr>
          <w:rFonts w:ascii="Palatino Linotype" w:hAnsi="Palatino Linotype" w:cs="Arial"/>
          <w:sz w:val="24"/>
          <w:szCs w:val="24"/>
          <w:highlight w:val="yellow"/>
        </w:rPr>
      </w:pPr>
      <w:r w:rsidRPr="00BF4B08">
        <w:rPr>
          <w:rFonts w:ascii="Palatino Linotype" w:hAnsi="Palatino Linotype"/>
          <w:color w:val="222222"/>
          <w:sz w:val="24"/>
          <w:szCs w:val="24"/>
          <w:highlight w:val="yellow"/>
        </w:rPr>
        <w:t xml:space="preserve">Conforme lo anterior, se considera conveniente señalar que </w:t>
      </w:r>
      <w:r w:rsidRPr="00BF4B08">
        <w:rPr>
          <w:rFonts w:ascii="Palatino Linotype" w:hAnsi="Palatino Linotype"/>
          <w:color w:val="222222"/>
          <w:sz w:val="24"/>
          <w:szCs w:val="24"/>
          <w:highlight w:val="yellow"/>
          <w:lang w:eastAsia="es-MX"/>
        </w:rPr>
        <w:t>e</w:t>
      </w:r>
      <w:r w:rsidRPr="00BF4B08">
        <w:rPr>
          <w:rFonts w:ascii="Palatino Linotype" w:hAnsi="Palatino Linotype"/>
          <w:sz w:val="24"/>
          <w:szCs w:val="24"/>
          <w:highlight w:val="yellow"/>
          <w:lang w:eastAsia="es-MX"/>
        </w:rPr>
        <w:t xml:space="preserve">l artículo 161 de la </w:t>
      </w:r>
      <w:r w:rsidRPr="00BF4B08">
        <w:rPr>
          <w:rFonts w:ascii="Palatino Linotype" w:hAnsi="Palatino Linotype"/>
          <w:color w:val="222222"/>
          <w:sz w:val="24"/>
          <w:szCs w:val="24"/>
          <w:highlight w:val="yellow"/>
          <w:lang w:eastAsia="es-MX"/>
        </w:rPr>
        <w:t>de Transparencia y Acceso a la Información Pública del Estado de México y Municipios ya antes referido</w:t>
      </w:r>
      <w:r w:rsidRPr="00BF4B08">
        <w:rPr>
          <w:rFonts w:ascii="Palatino Linotype" w:hAnsi="Palatino Linotype"/>
          <w:sz w:val="24"/>
          <w:szCs w:val="24"/>
          <w:highlight w:val="yellow"/>
          <w:lang w:eastAsia="es-MX"/>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BF4B08">
        <w:rPr>
          <w:rFonts w:ascii="Palatino Linotype" w:eastAsiaTheme="minorEastAsia" w:hAnsi="Palatino Linotype" w:cs="Arial"/>
          <w:i/>
          <w:sz w:val="24"/>
          <w:szCs w:val="24"/>
          <w:highlight w:val="yellow"/>
          <w:lang w:val="es-ES_tradnl"/>
        </w:rPr>
        <w:t xml:space="preserve"> </w:t>
      </w:r>
      <w:r w:rsidRPr="00BF4B08">
        <w:rPr>
          <w:rFonts w:ascii="Palatino Linotype" w:hAnsi="Palatino Linotype" w:cs="Arial"/>
          <w:sz w:val="24"/>
          <w:szCs w:val="24"/>
          <w:highlight w:val="yellow"/>
        </w:rPr>
        <w:t xml:space="preserve">Aunado a lo anterior, se destaca que </w:t>
      </w:r>
      <w:r w:rsidRPr="00BF4B08">
        <w:rPr>
          <w:rFonts w:ascii="Palatino Linotype" w:hAnsi="Palatino Linotype" w:cs="Arial"/>
          <w:b/>
          <w:sz w:val="24"/>
          <w:szCs w:val="24"/>
          <w:highlight w:val="yellow"/>
        </w:rPr>
        <w:t>la liga electrónica proporcionada en respuesta se encuentra en formato abierto</w:t>
      </w:r>
      <w:r w:rsidRPr="00BF4B08">
        <w:rPr>
          <w:rFonts w:ascii="Palatino Linotype" w:hAnsi="Palatino Linotype" w:cs="Arial"/>
          <w:sz w:val="24"/>
          <w:szCs w:val="24"/>
          <w:highlight w:val="yellow"/>
        </w:rPr>
        <w:t>; es decir, no implica que el particular transcriba el mismo.</w:t>
      </w:r>
    </w:p>
    <w:p w14:paraId="7D5339B3" w14:textId="77777777" w:rsidR="000903F4" w:rsidRPr="00BF4B08" w:rsidRDefault="000903F4" w:rsidP="008052FB">
      <w:pPr>
        <w:spacing w:after="0" w:line="360" w:lineRule="auto"/>
        <w:jc w:val="both"/>
        <w:rPr>
          <w:rFonts w:ascii="Palatino Linotype" w:hAnsi="Palatino Linotype" w:cs="Arial"/>
          <w:sz w:val="24"/>
          <w:szCs w:val="24"/>
          <w:highlight w:val="yellow"/>
        </w:rPr>
      </w:pPr>
    </w:p>
    <w:p w14:paraId="7CD9909E" w14:textId="77777777" w:rsidR="000903F4" w:rsidRPr="00BF4B08" w:rsidRDefault="000903F4" w:rsidP="008052FB">
      <w:pPr>
        <w:spacing w:after="0" w:line="360" w:lineRule="auto"/>
        <w:jc w:val="both"/>
        <w:rPr>
          <w:rFonts w:ascii="Palatino Linotype" w:hAnsi="Palatino Linotype"/>
          <w:sz w:val="24"/>
          <w:szCs w:val="24"/>
          <w:highlight w:val="yellow"/>
        </w:rPr>
      </w:pPr>
      <w:r w:rsidRPr="00BF4B08">
        <w:rPr>
          <w:rFonts w:ascii="Palatino Linotype" w:eastAsiaTheme="minorEastAsia" w:hAnsi="Palatino Linotype" w:cs="Arial"/>
          <w:sz w:val="24"/>
          <w:szCs w:val="24"/>
          <w:highlight w:val="yellow"/>
          <w:lang w:val="es-ES_tradnl"/>
        </w:rPr>
        <w:t>De lo descrito con anterioridad</w:t>
      </w:r>
      <w:r w:rsidRPr="00BF4B08">
        <w:rPr>
          <w:sz w:val="24"/>
          <w:szCs w:val="24"/>
          <w:highlight w:val="yellow"/>
        </w:rPr>
        <w:t xml:space="preserve"> </w:t>
      </w:r>
      <w:r w:rsidRPr="00BF4B08">
        <w:rPr>
          <w:rFonts w:ascii="Palatino Linotype" w:hAnsi="Palatino Linotype"/>
          <w:sz w:val="24"/>
          <w:szCs w:val="24"/>
          <w:highlight w:val="yellow"/>
        </w:rPr>
        <w:t xml:space="preserve">es necesario precisar que entonces para tener acceso a la liga proporcionada ya no sería necesario capturar la dirección electrónica carácter por carácter, ya que el documento digitalizado a través del cual se proporcionó la liga </w:t>
      </w:r>
      <w:r w:rsidRPr="00BF4B08">
        <w:rPr>
          <w:rFonts w:ascii="Palatino Linotype" w:hAnsi="Palatino Linotype"/>
          <w:b/>
          <w:sz w:val="24"/>
          <w:szCs w:val="24"/>
          <w:highlight w:val="yellow"/>
        </w:rPr>
        <w:t>si permite editar, modificar o procesar su contenido</w:t>
      </w:r>
      <w:r w:rsidRPr="00BF4B08">
        <w:rPr>
          <w:rFonts w:ascii="Palatino Linotype" w:hAnsi="Palatino Linotype"/>
          <w:sz w:val="24"/>
          <w:szCs w:val="24"/>
          <w:highlight w:val="yellow"/>
        </w:rPr>
        <w:t>.</w:t>
      </w:r>
    </w:p>
    <w:p w14:paraId="6A52D4E8" w14:textId="77777777" w:rsidR="008052FB" w:rsidRPr="00BF4B08" w:rsidRDefault="008052FB" w:rsidP="008052FB">
      <w:pPr>
        <w:spacing w:after="0" w:line="360" w:lineRule="auto"/>
        <w:jc w:val="both"/>
        <w:rPr>
          <w:rFonts w:ascii="Palatino Linotype" w:hAnsi="Palatino Linotype"/>
          <w:sz w:val="24"/>
          <w:szCs w:val="24"/>
          <w:highlight w:val="yellow"/>
          <w:lang w:eastAsia="es-MX"/>
        </w:rPr>
      </w:pPr>
    </w:p>
    <w:p w14:paraId="418E02B2" w14:textId="77777777" w:rsidR="000903F4" w:rsidRPr="00BF4B08" w:rsidRDefault="000903F4" w:rsidP="008052FB">
      <w:pPr>
        <w:spacing w:after="0" w:line="360" w:lineRule="auto"/>
        <w:jc w:val="both"/>
        <w:rPr>
          <w:rFonts w:ascii="Palatino Linotype" w:hAnsi="Palatino Linotype" w:cs="Tahoma"/>
          <w:b/>
          <w:bCs/>
          <w:i/>
          <w:sz w:val="24"/>
          <w:szCs w:val="24"/>
          <w:highlight w:val="yellow"/>
        </w:rPr>
      </w:pPr>
      <w:r w:rsidRPr="00BF4B08">
        <w:rPr>
          <w:rFonts w:ascii="Palatino Linotype" w:hAnsi="Palatino Linotype"/>
          <w:sz w:val="24"/>
          <w:szCs w:val="24"/>
          <w:highlight w:val="yellow"/>
          <w:lang w:eastAsia="es-MX"/>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BF4B08">
        <w:rPr>
          <w:rFonts w:ascii="Palatino Linotype" w:eastAsia="Calibri" w:hAnsi="Palatino Linotype" w:cs="Tahoma"/>
          <w:bCs/>
          <w:sz w:val="24"/>
          <w:szCs w:val="24"/>
          <w:highlight w:val="yellow"/>
        </w:rPr>
        <w:t xml:space="preserve">Derivado de lo anterior, se considera necesario precisar que datos abiertos, conforme a la </w:t>
      </w:r>
      <w:r w:rsidRPr="00BF4B08">
        <w:rPr>
          <w:rFonts w:ascii="Palatino Linotype" w:hAnsi="Palatino Linotype" w:cs="Tahoma"/>
          <w:bCs/>
          <w:sz w:val="24"/>
          <w:szCs w:val="24"/>
          <w:highlight w:val="yellow"/>
        </w:rPr>
        <w:t>Carta Internacional de Datos Abiertos</w:t>
      </w:r>
      <w:r w:rsidRPr="00BF4B08">
        <w:rPr>
          <w:rStyle w:val="Refdenotaalpie"/>
          <w:rFonts w:ascii="Palatino Linotype" w:hAnsi="Palatino Linotype" w:cs="Tahoma"/>
          <w:bCs/>
          <w:sz w:val="24"/>
          <w:szCs w:val="24"/>
          <w:highlight w:val="yellow"/>
        </w:rPr>
        <w:footnoteReference w:id="2"/>
      </w:r>
      <w:r w:rsidRPr="00BF4B08">
        <w:rPr>
          <w:rFonts w:ascii="Palatino Linotype" w:eastAsia="Calibri" w:hAnsi="Palatino Linotype" w:cs="Tahoma"/>
          <w:bCs/>
          <w:sz w:val="24"/>
          <w:szCs w:val="24"/>
          <w:highlight w:val="yellow"/>
        </w:rPr>
        <w:t xml:space="preserve"> </w:t>
      </w:r>
      <w:r w:rsidRPr="00BF4B08">
        <w:rPr>
          <w:rFonts w:ascii="Palatino Linotype" w:hAnsi="Palatino Linotype" w:cs="Tahoma"/>
          <w:bCs/>
          <w:i/>
          <w:sz w:val="24"/>
          <w:szCs w:val="24"/>
          <w:highlight w:val="yellow"/>
        </w:rPr>
        <w:t xml:space="preserve">son </w:t>
      </w:r>
      <w:r w:rsidRPr="00BF4B08">
        <w:rPr>
          <w:rFonts w:ascii="Palatino Linotype" w:hAnsi="Palatino Linotype" w:cs="Tahoma"/>
          <w:bCs/>
          <w:i/>
          <w:sz w:val="24"/>
          <w:szCs w:val="24"/>
          <w:highlight w:val="yellow"/>
        </w:rPr>
        <w:lastRenderedPageBreak/>
        <w:t xml:space="preserve">datos digitales que son puestos a disposición con las características técnicas y jurídicas necesarias para que </w:t>
      </w:r>
      <w:r w:rsidRPr="00BF4B08">
        <w:rPr>
          <w:rFonts w:ascii="Palatino Linotype" w:hAnsi="Palatino Linotype" w:cs="Tahoma"/>
          <w:b/>
          <w:bCs/>
          <w:i/>
          <w:sz w:val="24"/>
          <w:szCs w:val="24"/>
          <w:highlight w:val="yellow"/>
        </w:rPr>
        <w:t xml:space="preserve">puedan ser </w:t>
      </w:r>
      <w:r w:rsidRPr="00BF4B08">
        <w:rPr>
          <w:rFonts w:ascii="Palatino Linotype" w:hAnsi="Palatino Linotype" w:cs="Tahoma"/>
          <w:b/>
          <w:bCs/>
          <w:i/>
          <w:sz w:val="24"/>
          <w:szCs w:val="24"/>
          <w:highlight w:val="yellow"/>
          <w:u w:val="single"/>
        </w:rPr>
        <w:t>usados, reutilizados y redistribuidos</w:t>
      </w:r>
      <w:r w:rsidRPr="00BF4B08">
        <w:rPr>
          <w:rFonts w:ascii="Palatino Linotype" w:hAnsi="Palatino Linotype" w:cs="Tahoma"/>
          <w:b/>
          <w:bCs/>
          <w:i/>
          <w:sz w:val="24"/>
          <w:szCs w:val="24"/>
          <w:highlight w:val="yellow"/>
        </w:rPr>
        <w:t xml:space="preserve"> libremente por cualquier persona, en cualquier momento y en cualquier lugar.</w:t>
      </w:r>
    </w:p>
    <w:p w14:paraId="000A45E7" w14:textId="77777777" w:rsidR="000903F4" w:rsidRPr="00BF4B08" w:rsidRDefault="000903F4" w:rsidP="008052FB">
      <w:pPr>
        <w:spacing w:after="0" w:line="360" w:lineRule="auto"/>
        <w:jc w:val="both"/>
        <w:rPr>
          <w:rFonts w:ascii="Palatino Linotype" w:hAnsi="Palatino Linotype"/>
          <w:sz w:val="24"/>
          <w:szCs w:val="24"/>
          <w:highlight w:val="yellow"/>
          <w:lang w:eastAsia="es-MX"/>
        </w:rPr>
      </w:pPr>
    </w:p>
    <w:p w14:paraId="25285D3A" w14:textId="77777777" w:rsidR="000903F4" w:rsidRPr="00BF4B08" w:rsidRDefault="000903F4" w:rsidP="008052FB">
      <w:pPr>
        <w:spacing w:after="0" w:line="360" w:lineRule="auto"/>
        <w:jc w:val="both"/>
        <w:rPr>
          <w:rFonts w:ascii="Palatino Linotype" w:hAnsi="Palatino Linotype"/>
          <w:sz w:val="24"/>
          <w:szCs w:val="24"/>
          <w:highlight w:val="yellow"/>
          <w:lang w:eastAsia="es-MX"/>
        </w:rPr>
      </w:pPr>
      <w:r w:rsidRPr="00BF4B08">
        <w:rPr>
          <w:rFonts w:ascii="Palatino Linotype" w:hAnsi="Palatino Linotype"/>
          <w:sz w:val="24"/>
          <w:szCs w:val="24"/>
          <w:highlight w:val="yellow"/>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8F072BE" w14:textId="77777777" w:rsidR="000903F4" w:rsidRPr="00BF4B08" w:rsidRDefault="000903F4" w:rsidP="008052FB">
      <w:pPr>
        <w:spacing w:after="0" w:line="360" w:lineRule="auto"/>
        <w:jc w:val="both"/>
        <w:rPr>
          <w:rFonts w:ascii="Palatino Linotype" w:hAnsi="Palatino Linotype"/>
          <w:sz w:val="24"/>
          <w:szCs w:val="24"/>
          <w:highlight w:val="yellow"/>
          <w:lang w:eastAsia="es-MX"/>
        </w:rPr>
      </w:pPr>
    </w:p>
    <w:p w14:paraId="188D374A" w14:textId="77777777" w:rsidR="000903F4" w:rsidRPr="00BF4B08" w:rsidRDefault="000903F4" w:rsidP="008052FB">
      <w:pPr>
        <w:spacing w:after="0" w:line="360" w:lineRule="auto"/>
        <w:ind w:left="720"/>
        <w:jc w:val="both"/>
        <w:rPr>
          <w:rFonts w:ascii="Palatino Linotype" w:hAnsi="Palatino Linotype"/>
          <w:i/>
          <w:highlight w:val="yellow"/>
          <w:lang w:eastAsia="es-MX"/>
        </w:rPr>
      </w:pPr>
      <w:r w:rsidRPr="00BF4B08">
        <w:rPr>
          <w:rFonts w:ascii="Palatino Linotype" w:hAnsi="Palatino Linotype"/>
          <w:highlight w:val="yellow"/>
          <w:lang w:eastAsia="es-MX"/>
        </w:rPr>
        <w:t xml:space="preserve">·         </w:t>
      </w:r>
      <w:r w:rsidRPr="00BF4B08">
        <w:rPr>
          <w:rFonts w:ascii="Palatino Linotype" w:hAnsi="Palatino Linotype"/>
          <w:b/>
          <w:bCs/>
          <w:i/>
          <w:highlight w:val="yellow"/>
          <w:lang w:eastAsia="es-MX"/>
        </w:rPr>
        <w:t xml:space="preserve">Dato abierto: </w:t>
      </w:r>
      <w:r w:rsidRPr="00BF4B08">
        <w:rPr>
          <w:rFonts w:ascii="Palatino Linotype" w:hAnsi="Palatino Linotype"/>
          <w:i/>
          <w:highlight w:val="yellow"/>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C8EE25A" w14:textId="77777777" w:rsidR="000903F4" w:rsidRPr="00BF4B08" w:rsidRDefault="000903F4" w:rsidP="008052FB">
      <w:pPr>
        <w:spacing w:after="0" w:line="360" w:lineRule="auto"/>
        <w:ind w:left="720"/>
        <w:jc w:val="both"/>
        <w:rPr>
          <w:rFonts w:ascii="Palatino Linotype" w:hAnsi="Palatino Linotype"/>
          <w:i/>
          <w:highlight w:val="yellow"/>
          <w:lang w:eastAsia="es-MX"/>
        </w:rPr>
      </w:pPr>
      <w:r w:rsidRPr="00BF4B08">
        <w:rPr>
          <w:rFonts w:ascii="Palatino Linotype" w:hAnsi="Palatino Linotype"/>
          <w:i/>
          <w:highlight w:val="yellow"/>
          <w:lang w:eastAsia="es-MX"/>
        </w:rPr>
        <w:t xml:space="preserve">·         </w:t>
      </w:r>
      <w:r w:rsidRPr="00BF4B08">
        <w:rPr>
          <w:rFonts w:ascii="Palatino Linotype" w:hAnsi="Palatino Linotype"/>
          <w:b/>
          <w:bCs/>
          <w:i/>
          <w:highlight w:val="yellow"/>
          <w:lang w:eastAsia="es-MX"/>
        </w:rPr>
        <w:t xml:space="preserve">Formato accesible: </w:t>
      </w:r>
      <w:r w:rsidRPr="00BF4B08">
        <w:rPr>
          <w:rFonts w:ascii="Palatino Linotype" w:hAnsi="Palatino Linotype"/>
          <w:i/>
          <w:highlight w:val="yellow"/>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08E9A0C" w14:textId="77777777" w:rsidR="000903F4" w:rsidRPr="00BF4B08" w:rsidRDefault="000903F4" w:rsidP="008052FB">
      <w:pPr>
        <w:spacing w:after="0" w:line="360" w:lineRule="auto"/>
        <w:ind w:left="720"/>
        <w:jc w:val="both"/>
        <w:rPr>
          <w:rFonts w:ascii="Palatino Linotype" w:hAnsi="Palatino Linotype"/>
          <w:i/>
          <w:highlight w:val="yellow"/>
          <w:lang w:eastAsia="es-MX"/>
        </w:rPr>
      </w:pPr>
    </w:p>
    <w:p w14:paraId="54B30CC3" w14:textId="49B881DF" w:rsidR="00ED4223" w:rsidRPr="00BF4B08" w:rsidRDefault="000903F4" w:rsidP="008052FB">
      <w:pPr>
        <w:spacing w:after="0" w:line="360" w:lineRule="auto"/>
        <w:jc w:val="both"/>
        <w:rPr>
          <w:rFonts w:ascii="Palatino Linotype" w:hAnsi="Palatino Linotype" w:cs="Tahoma"/>
          <w:bCs/>
          <w:sz w:val="24"/>
          <w:szCs w:val="24"/>
          <w:highlight w:val="yellow"/>
        </w:rPr>
      </w:pPr>
      <w:r w:rsidRPr="00BF4B08">
        <w:rPr>
          <w:rFonts w:ascii="Palatino Linotype" w:hAnsi="Palatino Linotype" w:cs="Tahoma"/>
          <w:bCs/>
          <w:sz w:val="24"/>
          <w:szCs w:val="24"/>
          <w:highlight w:val="yellow"/>
        </w:rPr>
        <w:t xml:space="preserve">En este sentido, los datos abiertos cumplen con la finalidad de poder ser utilizados, </w:t>
      </w:r>
      <w:r w:rsidRPr="00BF4B08">
        <w:rPr>
          <w:rFonts w:ascii="Palatino Linotype" w:hAnsi="Palatino Linotype" w:cs="Tahoma"/>
          <w:b/>
          <w:bCs/>
          <w:sz w:val="24"/>
          <w:szCs w:val="24"/>
          <w:highlight w:val="yellow"/>
          <w:u w:val="single"/>
        </w:rPr>
        <w:t xml:space="preserve">reutilizados </w:t>
      </w:r>
      <w:r w:rsidRPr="00BF4B08">
        <w:rPr>
          <w:rFonts w:ascii="Palatino Linotype" w:hAnsi="Palatino Linotype" w:cs="Tahoma"/>
          <w:bCs/>
          <w:sz w:val="24"/>
          <w:szCs w:val="24"/>
          <w:highlight w:val="yellow"/>
        </w:rPr>
        <w:t xml:space="preserve">y redistribuidos; y que el formato de datos abiertos, </w:t>
      </w:r>
      <w:r w:rsidRPr="00BF4B08">
        <w:rPr>
          <w:rFonts w:ascii="Palatino Linotype" w:hAnsi="Palatino Linotype" w:cs="Tahoma"/>
          <w:b/>
          <w:bCs/>
          <w:sz w:val="24"/>
          <w:szCs w:val="24"/>
          <w:highlight w:val="yellow"/>
        </w:rPr>
        <w:t>debe permitir la aplicación y reproducción</w:t>
      </w:r>
      <w:r w:rsidRPr="00BF4B08">
        <w:rPr>
          <w:rFonts w:ascii="Palatino Linotype" w:hAnsi="Palatino Linotype" w:cs="Tahoma"/>
          <w:bCs/>
          <w:sz w:val="24"/>
          <w:szCs w:val="24"/>
          <w:highlight w:val="yellow"/>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BF4B08">
        <w:rPr>
          <w:rFonts w:ascii="Palatino Linotype" w:hAnsi="Palatino Linotype" w:cs="Tahoma"/>
          <w:bCs/>
          <w:sz w:val="24"/>
          <w:szCs w:val="24"/>
          <w:highlight w:val="yellow"/>
        </w:rPr>
        <w:t>pdf</w:t>
      </w:r>
      <w:proofErr w:type="spellEnd"/>
      <w:r w:rsidRPr="00BF4B08">
        <w:rPr>
          <w:rFonts w:ascii="Palatino Linotype" w:hAnsi="Palatino Linotype" w:cs="Tahoma"/>
          <w:bCs/>
          <w:sz w:val="24"/>
          <w:szCs w:val="24"/>
          <w:highlight w:val="yellow"/>
        </w:rPr>
        <w:t xml:space="preserve">, </w:t>
      </w:r>
      <w:r w:rsidRPr="00BF4B08">
        <w:rPr>
          <w:rFonts w:ascii="Palatino Linotype" w:hAnsi="Palatino Linotype" w:cs="Tahoma"/>
          <w:b/>
          <w:sz w:val="24"/>
          <w:szCs w:val="24"/>
          <w:highlight w:val="yellow"/>
        </w:rPr>
        <w:t>permite seleccionar texto, copiarlo y pegarlo</w:t>
      </w:r>
      <w:r w:rsidRPr="00BF4B08">
        <w:rPr>
          <w:rFonts w:ascii="Palatino Linotype" w:hAnsi="Palatino Linotype" w:cs="Tahoma"/>
          <w:bCs/>
          <w:sz w:val="24"/>
          <w:szCs w:val="24"/>
          <w:highlight w:val="yellow"/>
        </w:rPr>
        <w:t>.</w:t>
      </w:r>
    </w:p>
    <w:p w14:paraId="3B6ED524" w14:textId="77777777" w:rsidR="000903F4" w:rsidRPr="00BF4B08" w:rsidRDefault="000903F4" w:rsidP="008052FB">
      <w:pPr>
        <w:spacing w:after="0" w:line="360" w:lineRule="auto"/>
        <w:jc w:val="both"/>
        <w:rPr>
          <w:rFonts w:ascii="Palatino Linotype" w:hAnsi="Palatino Linotype" w:cs="Tahoma"/>
          <w:bCs/>
          <w:sz w:val="24"/>
          <w:szCs w:val="24"/>
          <w:highlight w:val="yellow"/>
        </w:rPr>
      </w:pPr>
    </w:p>
    <w:p w14:paraId="25F39222" w14:textId="6D2A13BA" w:rsidR="000903F4" w:rsidRPr="00ED4223" w:rsidRDefault="000903F4" w:rsidP="008052FB">
      <w:pPr>
        <w:spacing w:after="0" w:line="360" w:lineRule="auto"/>
        <w:jc w:val="both"/>
        <w:rPr>
          <w:rFonts w:ascii="Palatino Linotype" w:hAnsi="Palatino Linotype" w:cs="Arial"/>
          <w:iCs/>
          <w:sz w:val="24"/>
          <w:lang w:val="es-ES"/>
        </w:rPr>
      </w:pPr>
      <w:r w:rsidRPr="00BF4B08">
        <w:rPr>
          <w:rFonts w:ascii="Palatino Linotype" w:hAnsi="Palatino Linotype" w:cs="Tahoma"/>
          <w:bCs/>
          <w:sz w:val="24"/>
          <w:szCs w:val="24"/>
          <w:highlight w:val="yellow"/>
        </w:rPr>
        <w:lastRenderedPageBreak/>
        <w:t>Por lo que, si bien es cierto, el Sujeto Obligado le brindó al Recurrente una liga electrónica a efecto de colmar su derecho al acceso a la información, también lo es que en informe justificado remitió diversos archivos electrónicos en los que ratifica su respuesta primigenia, aunado a lo anterior, también hace entrega de los documentos a fin de garantizar el derecho de acceso a la información.</w:t>
      </w:r>
      <w:r>
        <w:rPr>
          <w:rFonts w:ascii="Palatino Linotype" w:hAnsi="Palatino Linotype" w:cs="Tahoma"/>
          <w:bCs/>
          <w:sz w:val="24"/>
          <w:szCs w:val="24"/>
        </w:rPr>
        <w:t xml:space="preserve"> </w:t>
      </w:r>
    </w:p>
    <w:p w14:paraId="2E85E317" w14:textId="77777777" w:rsidR="008052FB" w:rsidRDefault="008052FB" w:rsidP="008052FB">
      <w:pPr>
        <w:spacing w:after="0" w:line="360" w:lineRule="auto"/>
        <w:jc w:val="both"/>
        <w:rPr>
          <w:rFonts w:ascii="Palatino Linotype" w:hAnsi="Palatino Linotype" w:cs="Arial"/>
          <w:sz w:val="24"/>
          <w:lang w:val="es-ES"/>
        </w:rPr>
      </w:pPr>
    </w:p>
    <w:p w14:paraId="6F6A3F26" w14:textId="145B7199" w:rsidR="008052FB" w:rsidRPr="005E71DE" w:rsidRDefault="008052FB" w:rsidP="008052FB">
      <w:pPr>
        <w:spacing w:after="0" w:line="360" w:lineRule="auto"/>
        <w:jc w:val="both"/>
        <w:rPr>
          <w:rFonts w:ascii="Palatino Linotype" w:hAnsi="Palatino Linotype" w:cs="Arial"/>
          <w:sz w:val="24"/>
          <w:highlight w:val="yellow"/>
          <w:lang w:val="es-ES"/>
        </w:rPr>
      </w:pPr>
      <w:r w:rsidRPr="005E71DE">
        <w:rPr>
          <w:rFonts w:ascii="Palatino Linotype" w:hAnsi="Palatino Linotype" w:cs="Arial"/>
          <w:sz w:val="24"/>
          <w:highlight w:val="yellow"/>
          <w:lang w:val="es-ES"/>
        </w:rPr>
        <w:t xml:space="preserve">Derivado de lo anterior, es de mencionar que el Sujeto Obligado fue omiso en rendir información referente a las actas de sesiones de 2025, toda vez que únicamente refiere las actas de los años 2022, 2023 y 2024. Por lo que </w:t>
      </w:r>
      <w:r w:rsidRPr="005E71DE">
        <w:rPr>
          <w:rFonts w:ascii="Palatino Linotype" w:eastAsia="Calibri" w:hAnsi="Palatino Linotype" w:cs="Arial"/>
          <w:sz w:val="24"/>
          <w:szCs w:val="24"/>
          <w:highlight w:val="yellow"/>
          <w:lang w:val="es-ES_tradnl"/>
        </w:rPr>
        <w:t xml:space="preserve">se obvia el análisis de la competencia por parte del </w:t>
      </w:r>
      <w:r w:rsidRPr="005E71DE">
        <w:rPr>
          <w:rFonts w:ascii="Palatino Linotype" w:eastAsia="Calibri" w:hAnsi="Palatino Linotype" w:cs="Arial"/>
          <w:b/>
          <w:bCs/>
          <w:sz w:val="24"/>
          <w:szCs w:val="24"/>
          <w:highlight w:val="yellow"/>
          <w:lang w:val="es-ES_tradnl"/>
        </w:rPr>
        <w:t>Sujeto Obligado</w:t>
      </w:r>
      <w:r w:rsidRPr="005E71DE">
        <w:rPr>
          <w:rFonts w:ascii="Palatino Linotype" w:eastAsia="Calibri" w:hAnsi="Palatino Linotype" w:cs="Arial"/>
          <w:sz w:val="24"/>
          <w:szCs w:val="24"/>
          <w:highlight w:val="yellow"/>
          <w:lang w:val="es-ES_tradnl"/>
        </w:rPr>
        <w:t xml:space="preserve">, para generar, administrar o poseer la información solicitada, dado que éste ha asumido la misma, en razón de que en su respuesta manifiesta entregar la información remitiendo incluso, las actas, por lo tanto, el hecho de que el </w:t>
      </w:r>
      <w:r w:rsidRPr="005E71DE">
        <w:rPr>
          <w:rFonts w:ascii="Palatino Linotype" w:eastAsia="Calibri" w:hAnsi="Palatino Linotype" w:cs="Arial"/>
          <w:b/>
          <w:sz w:val="24"/>
          <w:szCs w:val="24"/>
          <w:highlight w:val="yellow"/>
          <w:lang w:val="es-ES_tradnl"/>
        </w:rPr>
        <w:t>Sujeto Obligado</w:t>
      </w:r>
      <w:r w:rsidRPr="005E71DE">
        <w:rPr>
          <w:rFonts w:ascii="Palatino Linotype" w:eastAsia="Calibri" w:hAnsi="Palatino Linotype" w:cs="Arial"/>
          <w:sz w:val="24"/>
          <w:szCs w:val="24"/>
          <w:highlight w:val="yellow"/>
          <w:lang w:val="es-ES_tradnl"/>
        </w:rPr>
        <w:t xml:space="preserve"> haya emitido la respuesta a la parte </w:t>
      </w:r>
      <w:r w:rsidRPr="005E71DE">
        <w:rPr>
          <w:rFonts w:ascii="Palatino Linotype" w:eastAsia="Calibri" w:hAnsi="Palatino Linotype" w:cs="Arial"/>
          <w:b/>
          <w:sz w:val="24"/>
          <w:szCs w:val="24"/>
          <w:highlight w:val="yellow"/>
          <w:lang w:val="es-ES_tradnl"/>
        </w:rPr>
        <w:t>Recurrente</w:t>
      </w:r>
      <w:r w:rsidRPr="005E71DE">
        <w:rPr>
          <w:rFonts w:ascii="Palatino Linotype" w:eastAsia="Calibri" w:hAnsi="Palatino Linotype" w:cs="Arial"/>
          <w:sz w:val="24"/>
          <w:szCs w:val="24"/>
          <w:highlight w:val="yellow"/>
          <w:lang w:val="es-ES_tradnl"/>
        </w:rPr>
        <w:t xml:space="preserve"> en el sentido de que la información obra en sus archivos,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5E71DE">
        <w:rPr>
          <w:rFonts w:ascii="Palatino Linotype" w:eastAsia="Calibri" w:hAnsi="Palatino Linotype" w:cs="Times New Roman"/>
          <w:sz w:val="24"/>
          <w:szCs w:val="24"/>
          <w:highlight w:val="yellow"/>
          <w:lang w:val="es-ES_tradnl"/>
        </w:rPr>
        <w:t>, ya que se insiste que la información pública solicitada, ya fue asumida por el</w:t>
      </w:r>
      <w:r w:rsidRPr="005E71DE">
        <w:rPr>
          <w:rFonts w:ascii="Palatino Linotype" w:eastAsia="Calibri" w:hAnsi="Palatino Linotype" w:cs="Times New Roman"/>
          <w:b/>
          <w:sz w:val="24"/>
          <w:szCs w:val="24"/>
          <w:highlight w:val="yellow"/>
          <w:lang w:val="es-ES_tradnl"/>
        </w:rPr>
        <w:t xml:space="preserve"> Sujeto Obligado</w:t>
      </w:r>
      <w:r w:rsidRPr="005E71DE">
        <w:rPr>
          <w:rFonts w:ascii="Palatino Linotype" w:eastAsia="Calibri" w:hAnsi="Palatino Linotype" w:cs="Times New Roman"/>
          <w:sz w:val="24"/>
          <w:szCs w:val="24"/>
          <w:highlight w:val="yellow"/>
          <w:lang w:val="es-ES_tradnl"/>
        </w:rPr>
        <w:t>.</w:t>
      </w:r>
    </w:p>
    <w:p w14:paraId="3CDC6DBA" w14:textId="77777777" w:rsidR="008052FB" w:rsidRPr="005E71DE" w:rsidRDefault="008052FB" w:rsidP="008052FB">
      <w:pPr>
        <w:spacing w:after="0" w:line="360" w:lineRule="auto"/>
        <w:jc w:val="both"/>
        <w:rPr>
          <w:rFonts w:ascii="Palatino Linotype" w:hAnsi="Palatino Linotype" w:cs="Arial"/>
          <w:sz w:val="24"/>
          <w:highlight w:val="yellow"/>
          <w:lang w:val="es-ES"/>
        </w:rPr>
      </w:pPr>
    </w:p>
    <w:p w14:paraId="0C26CC37" w14:textId="26A87C47" w:rsidR="008052FB" w:rsidRPr="005E71DE" w:rsidRDefault="008052FB" w:rsidP="008052FB">
      <w:pPr>
        <w:spacing w:line="360" w:lineRule="auto"/>
        <w:jc w:val="both"/>
        <w:rPr>
          <w:rFonts w:ascii="Palatino Linotype" w:eastAsia="Palatino Linotype" w:hAnsi="Palatino Linotype" w:cs="Palatino Linotype"/>
          <w:sz w:val="24"/>
          <w:szCs w:val="24"/>
          <w:highlight w:val="yellow"/>
        </w:rPr>
      </w:pPr>
      <w:r w:rsidRPr="005E71DE">
        <w:rPr>
          <w:rFonts w:ascii="Palatino Linotype" w:eastAsia="Palatino Linotype" w:hAnsi="Palatino Linotype" w:cs="Palatino Linotype"/>
          <w:sz w:val="24"/>
          <w:szCs w:val="24"/>
          <w:highlight w:val="yellow"/>
        </w:rPr>
        <w:t xml:space="preserve">Por lo que resulta dable ordenar de ser procedente en versión pública </w:t>
      </w:r>
      <w:r w:rsidR="005E71DE" w:rsidRPr="005E71DE">
        <w:rPr>
          <w:rFonts w:ascii="Palatino Linotype" w:eastAsia="Palatino Linotype" w:hAnsi="Palatino Linotype" w:cs="Palatino Linotype"/>
          <w:sz w:val="24"/>
          <w:szCs w:val="24"/>
          <w:highlight w:val="yellow"/>
        </w:rPr>
        <w:t>las actas de sesiones del Grupo Interdisciplinario de la Secretaría de Movilidad, del periodo comprendido del primero de enero al siete</w:t>
      </w:r>
      <w:r w:rsidRPr="005E71DE">
        <w:rPr>
          <w:rFonts w:ascii="Palatino Linotype" w:eastAsia="Palatino Linotype" w:hAnsi="Palatino Linotype" w:cs="Palatino Linotype"/>
          <w:sz w:val="24"/>
          <w:szCs w:val="24"/>
          <w:highlight w:val="yellow"/>
        </w:rPr>
        <w:t xml:space="preserve"> de febrero de dos mil veinticinco. </w:t>
      </w:r>
    </w:p>
    <w:p w14:paraId="47750703" w14:textId="77777777" w:rsidR="008052FB" w:rsidRPr="005E71DE" w:rsidRDefault="008052FB" w:rsidP="008052FB">
      <w:pPr>
        <w:spacing w:line="360" w:lineRule="auto"/>
        <w:jc w:val="both"/>
        <w:rPr>
          <w:rFonts w:ascii="Palatino Linotype" w:eastAsia="Palatino Linotype" w:hAnsi="Palatino Linotype" w:cs="Palatino Linotype"/>
          <w:sz w:val="24"/>
          <w:szCs w:val="24"/>
          <w:highlight w:val="yellow"/>
        </w:rPr>
      </w:pPr>
    </w:p>
    <w:p w14:paraId="6F9ADE4C" w14:textId="1D02BA42" w:rsidR="008052FB" w:rsidRPr="005E71DE" w:rsidRDefault="005E71DE" w:rsidP="008052FB">
      <w:pPr>
        <w:spacing w:line="360" w:lineRule="auto"/>
        <w:jc w:val="both"/>
        <w:rPr>
          <w:rFonts w:ascii="Palatino Linotype" w:eastAsia="Palatino Linotype" w:hAnsi="Palatino Linotype" w:cs="Palatino Linotype"/>
          <w:sz w:val="24"/>
          <w:szCs w:val="24"/>
          <w:highlight w:val="yellow"/>
        </w:rPr>
      </w:pPr>
      <w:r w:rsidRPr="005E71DE">
        <w:rPr>
          <w:rFonts w:ascii="Palatino Linotype" w:eastAsia="Palatino Linotype" w:hAnsi="Palatino Linotype" w:cs="Palatino Linotype"/>
          <w:sz w:val="24"/>
          <w:szCs w:val="24"/>
          <w:highlight w:val="yellow"/>
        </w:rPr>
        <w:t xml:space="preserve">De ser el caso que no cuente con las actas, </w:t>
      </w:r>
      <w:r w:rsidR="008052FB" w:rsidRPr="005E71DE">
        <w:rPr>
          <w:rFonts w:ascii="Palatino Linotype" w:eastAsia="Palatino Linotype" w:hAnsi="Palatino Linotype" w:cs="Palatino Linotype"/>
          <w:sz w:val="24"/>
          <w:szCs w:val="24"/>
          <w:highlight w:val="yellow"/>
        </w:rPr>
        <w:t xml:space="preserve">bastara con que así lo manifieste en términos del segundo párrafo del artículo 19 de la Ley de Transparencia Local. </w:t>
      </w:r>
    </w:p>
    <w:p w14:paraId="4C355284" w14:textId="77777777" w:rsidR="000903F4" w:rsidRPr="005E71DE" w:rsidRDefault="000903F4" w:rsidP="008052F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highlight w:val="yellow"/>
        </w:rPr>
      </w:pPr>
    </w:p>
    <w:p w14:paraId="34833EE4" w14:textId="77777777" w:rsidR="008052FB" w:rsidRPr="005E71DE" w:rsidRDefault="008052FB" w:rsidP="008052FB">
      <w:pPr>
        <w:spacing w:after="0" w:line="360" w:lineRule="auto"/>
        <w:jc w:val="both"/>
        <w:rPr>
          <w:rFonts w:ascii="Palatino Linotype" w:eastAsia="Times New Roman" w:hAnsi="Palatino Linotype" w:cs="Arial"/>
          <w:b/>
          <w:sz w:val="28"/>
          <w:szCs w:val="24"/>
          <w:highlight w:val="yellow"/>
          <w:lang w:val="es-ES" w:eastAsia="es-ES"/>
        </w:rPr>
      </w:pPr>
      <w:r w:rsidRPr="005E71DE">
        <w:rPr>
          <w:rFonts w:ascii="Palatino Linotype" w:eastAsia="Times New Roman" w:hAnsi="Palatino Linotype" w:cs="Arial"/>
          <w:b/>
          <w:sz w:val="28"/>
          <w:szCs w:val="24"/>
          <w:highlight w:val="yellow"/>
          <w:lang w:val="es-ES" w:eastAsia="es-ES"/>
        </w:rPr>
        <w:t>De la Versión Pública.</w:t>
      </w:r>
    </w:p>
    <w:p w14:paraId="2A109083"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bCs/>
          <w:sz w:val="24"/>
          <w:szCs w:val="24"/>
          <w:highlight w:val="yellow"/>
        </w:rPr>
        <w:t>A este respecto, los</w:t>
      </w:r>
      <w:r w:rsidRPr="005E71DE">
        <w:rPr>
          <w:rFonts w:ascii="Palatino Linotype" w:hAnsi="Palatino Linotype"/>
          <w:sz w:val="24"/>
          <w:szCs w:val="24"/>
          <w:highlight w:val="yellow"/>
        </w:rPr>
        <w:t xml:space="preserve"> artículos 3, fracciones IX, XX, XXI y XLV; 51 y 52 de la Ley de Transparencia y Acceso a la Información Pública del Estado de México y Municipios establecen:</w:t>
      </w:r>
    </w:p>
    <w:p w14:paraId="5884C9B4"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cs="Arial"/>
          <w:b/>
          <w:bCs/>
          <w:i/>
          <w:noProof/>
          <w:highlight w:val="yellow"/>
        </w:rPr>
        <w:t>“</w:t>
      </w:r>
      <w:r w:rsidRPr="005E71DE">
        <w:rPr>
          <w:rFonts w:ascii="Palatino Linotype" w:hAnsi="Palatino Linotype" w:cs="Arial"/>
          <w:b/>
          <w:bCs/>
          <w:i/>
          <w:highlight w:val="yellow"/>
        </w:rPr>
        <w:t xml:space="preserve">Artículo 3. </w:t>
      </w:r>
      <w:r w:rsidRPr="005E71DE">
        <w:rPr>
          <w:rFonts w:ascii="Palatino Linotype" w:hAnsi="Palatino Linotype"/>
          <w:i/>
          <w:highlight w:val="yellow"/>
        </w:rPr>
        <w:t xml:space="preserve">Para los efectos de la presente Ley se entenderá por: </w:t>
      </w:r>
    </w:p>
    <w:p w14:paraId="793AEF9B" w14:textId="77777777" w:rsidR="008052FB" w:rsidRPr="005E71DE" w:rsidRDefault="008052FB" w:rsidP="008052FB">
      <w:pPr>
        <w:spacing w:after="0"/>
        <w:ind w:left="567" w:right="567"/>
        <w:jc w:val="both"/>
        <w:rPr>
          <w:rFonts w:ascii="Palatino Linotype" w:hAnsi="Palatino Linotype" w:cs="Arial"/>
          <w:i/>
          <w:highlight w:val="yellow"/>
        </w:rPr>
      </w:pPr>
      <w:r w:rsidRPr="005E71DE">
        <w:rPr>
          <w:rFonts w:ascii="Palatino Linotype" w:hAnsi="Palatino Linotype" w:cs="Arial"/>
          <w:b/>
          <w:i/>
          <w:highlight w:val="yellow"/>
        </w:rPr>
        <w:t>IX.</w:t>
      </w:r>
      <w:r w:rsidRPr="005E71DE">
        <w:rPr>
          <w:rFonts w:ascii="Palatino Linotype" w:hAnsi="Palatino Linotype" w:cs="Arial"/>
          <w:i/>
          <w:highlight w:val="yellow"/>
        </w:rPr>
        <w:t xml:space="preserve"> </w:t>
      </w:r>
      <w:r w:rsidRPr="005E71DE">
        <w:rPr>
          <w:rFonts w:ascii="Palatino Linotype" w:hAnsi="Palatino Linotype" w:cs="Arial"/>
          <w:b/>
          <w:i/>
          <w:highlight w:val="yellow"/>
        </w:rPr>
        <w:t xml:space="preserve">Datos personales: </w:t>
      </w:r>
      <w:r w:rsidRPr="005E71DE">
        <w:rPr>
          <w:rFonts w:ascii="Palatino Linotype" w:hAnsi="Palatino Linotype" w:cs="Arial"/>
          <w:i/>
          <w:highlight w:val="yellow"/>
        </w:rPr>
        <w:t xml:space="preserve">La información concerniente a una persona, identificada o identificable según lo dispuesto por la Ley de Protección de Datos Personales del Estado de México; </w:t>
      </w:r>
    </w:p>
    <w:p w14:paraId="6506F8C1" w14:textId="77777777" w:rsidR="008052FB" w:rsidRPr="005E71DE" w:rsidRDefault="008052FB" w:rsidP="008052FB">
      <w:pPr>
        <w:spacing w:after="0"/>
        <w:ind w:left="567" w:right="567"/>
        <w:jc w:val="both"/>
        <w:rPr>
          <w:rFonts w:ascii="Palatino Linotype" w:hAnsi="Palatino Linotype" w:cs="Arial"/>
          <w:i/>
          <w:highlight w:val="yellow"/>
        </w:rPr>
      </w:pPr>
      <w:r w:rsidRPr="005E71DE">
        <w:rPr>
          <w:rFonts w:ascii="Palatino Linotype" w:hAnsi="Palatino Linotype" w:cs="Arial"/>
          <w:b/>
          <w:i/>
          <w:highlight w:val="yellow"/>
        </w:rPr>
        <w:t>XX.</w:t>
      </w:r>
      <w:r w:rsidRPr="005E71DE">
        <w:rPr>
          <w:rFonts w:ascii="Palatino Linotype" w:hAnsi="Palatino Linotype" w:cs="Arial"/>
          <w:i/>
          <w:highlight w:val="yellow"/>
        </w:rPr>
        <w:t xml:space="preserve"> </w:t>
      </w:r>
      <w:r w:rsidRPr="005E71DE">
        <w:rPr>
          <w:rFonts w:ascii="Palatino Linotype" w:hAnsi="Palatino Linotype" w:cs="Arial"/>
          <w:b/>
          <w:i/>
          <w:highlight w:val="yellow"/>
        </w:rPr>
        <w:t>Información clasificada:</w:t>
      </w:r>
      <w:r w:rsidRPr="005E71DE">
        <w:rPr>
          <w:rFonts w:ascii="Palatino Linotype" w:hAnsi="Palatino Linotype" w:cs="Arial"/>
          <w:i/>
          <w:highlight w:val="yellow"/>
        </w:rPr>
        <w:t xml:space="preserve"> Aquella considerada por la presente Ley como reservada o confidencial; </w:t>
      </w:r>
    </w:p>
    <w:p w14:paraId="5781F03C" w14:textId="77777777" w:rsidR="008052FB" w:rsidRPr="005E71DE" w:rsidRDefault="008052FB" w:rsidP="008052FB">
      <w:pPr>
        <w:spacing w:after="0"/>
        <w:ind w:left="567" w:right="567"/>
        <w:jc w:val="both"/>
        <w:rPr>
          <w:rFonts w:ascii="Palatino Linotype" w:hAnsi="Palatino Linotype" w:cs="Arial"/>
          <w:i/>
          <w:highlight w:val="yellow"/>
        </w:rPr>
      </w:pPr>
      <w:r w:rsidRPr="005E71DE">
        <w:rPr>
          <w:rFonts w:ascii="Palatino Linotype" w:hAnsi="Palatino Linotype" w:cs="Arial"/>
          <w:b/>
          <w:i/>
          <w:highlight w:val="yellow"/>
        </w:rPr>
        <w:t>XXI.</w:t>
      </w:r>
      <w:r w:rsidRPr="005E71DE">
        <w:rPr>
          <w:rFonts w:ascii="Palatino Linotype" w:hAnsi="Palatino Linotype" w:cs="Arial"/>
          <w:i/>
          <w:highlight w:val="yellow"/>
        </w:rPr>
        <w:t xml:space="preserve"> </w:t>
      </w:r>
      <w:r w:rsidRPr="005E71DE">
        <w:rPr>
          <w:rFonts w:ascii="Palatino Linotype" w:hAnsi="Palatino Linotype" w:cs="Arial"/>
          <w:b/>
          <w:i/>
          <w:highlight w:val="yellow"/>
        </w:rPr>
        <w:t>Información confidencial</w:t>
      </w:r>
      <w:r w:rsidRPr="005E71DE">
        <w:rPr>
          <w:rFonts w:ascii="Palatino Linotype" w:hAnsi="Palatino Linotype" w:cs="Arial"/>
          <w:i/>
          <w:highlight w:val="yellow"/>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EA0BC2" w14:textId="77777777" w:rsidR="008052FB" w:rsidRPr="005E71DE" w:rsidRDefault="008052FB" w:rsidP="008052FB">
      <w:pPr>
        <w:spacing w:after="0"/>
        <w:ind w:left="567" w:right="567"/>
        <w:jc w:val="both"/>
        <w:rPr>
          <w:rFonts w:ascii="Palatino Linotype" w:hAnsi="Palatino Linotype" w:cs="Arial"/>
          <w:i/>
          <w:highlight w:val="yellow"/>
        </w:rPr>
      </w:pPr>
      <w:r w:rsidRPr="005E71DE">
        <w:rPr>
          <w:rFonts w:ascii="Palatino Linotype" w:hAnsi="Palatino Linotype" w:cs="Arial"/>
          <w:b/>
          <w:i/>
          <w:highlight w:val="yellow"/>
        </w:rPr>
        <w:t>XLV. Versión pública:</w:t>
      </w:r>
      <w:r w:rsidRPr="005E71DE">
        <w:rPr>
          <w:rFonts w:ascii="Palatino Linotype" w:hAnsi="Palatino Linotype" w:cs="Arial"/>
          <w:i/>
          <w:highlight w:val="yellow"/>
        </w:rPr>
        <w:t xml:space="preserve"> Documento en el que se elimine, suprime o borra la información clasificada como reservada o confidencial para permitir su acceso. </w:t>
      </w:r>
    </w:p>
    <w:p w14:paraId="63D1E2C6" w14:textId="77777777" w:rsidR="008052FB" w:rsidRPr="005E71DE" w:rsidRDefault="008052FB" w:rsidP="008052FB">
      <w:pPr>
        <w:spacing w:after="0"/>
        <w:ind w:left="567" w:right="567"/>
        <w:jc w:val="both"/>
        <w:rPr>
          <w:rFonts w:ascii="Palatino Linotype" w:hAnsi="Palatino Linotype" w:cs="Arial"/>
          <w:i/>
          <w:highlight w:val="yellow"/>
        </w:rPr>
      </w:pPr>
    </w:p>
    <w:p w14:paraId="05F5A2D8" w14:textId="77777777" w:rsidR="008052FB" w:rsidRPr="005E71DE" w:rsidRDefault="008052FB" w:rsidP="008052FB">
      <w:pPr>
        <w:spacing w:after="0"/>
        <w:ind w:left="567" w:right="567"/>
        <w:jc w:val="both"/>
        <w:rPr>
          <w:rFonts w:ascii="Palatino Linotype" w:hAnsi="Palatino Linotype" w:cs="Arial"/>
          <w:i/>
          <w:highlight w:val="yellow"/>
        </w:rPr>
      </w:pPr>
      <w:r w:rsidRPr="005E71DE">
        <w:rPr>
          <w:rFonts w:ascii="Palatino Linotype" w:hAnsi="Palatino Linotype" w:cs="Arial"/>
          <w:b/>
          <w:i/>
          <w:highlight w:val="yellow"/>
        </w:rPr>
        <w:t>Artículo 51.</w:t>
      </w:r>
      <w:r w:rsidRPr="005E71DE">
        <w:rPr>
          <w:rFonts w:ascii="Palatino Linotype" w:hAnsi="Palatino Linotype" w:cs="Arial"/>
          <w:i/>
          <w:highlight w:val="yellow"/>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E71DE">
        <w:rPr>
          <w:rFonts w:ascii="Palatino Linotype" w:hAnsi="Palatino Linotype" w:cs="Arial"/>
          <w:b/>
          <w:i/>
          <w:highlight w:val="yellow"/>
        </w:rPr>
        <w:t xml:space="preserve">y tendrá la responsabilidad de verificar en cada caso que la misma no sea confidencial o reservada. </w:t>
      </w:r>
      <w:r w:rsidRPr="005E71DE">
        <w:rPr>
          <w:rFonts w:ascii="Palatino Linotype" w:hAnsi="Palatino Linotype" w:cs="Arial"/>
          <w:i/>
          <w:highlight w:val="yellow"/>
        </w:rPr>
        <w:t xml:space="preserve">Dicha Unidad contará con las facultades internas necesarias para gestionar la atención a las solicitudes de información en los términos de la Ley General y la presente Ley. </w:t>
      </w:r>
    </w:p>
    <w:p w14:paraId="3B74F4F0" w14:textId="77777777" w:rsidR="008052FB" w:rsidRPr="005E71DE" w:rsidRDefault="008052FB" w:rsidP="008052FB">
      <w:pPr>
        <w:spacing w:after="0"/>
        <w:ind w:left="567" w:right="567"/>
        <w:jc w:val="both"/>
        <w:rPr>
          <w:rFonts w:ascii="Palatino Linotype" w:hAnsi="Palatino Linotype" w:cs="Arial"/>
          <w:i/>
          <w:highlight w:val="yellow"/>
        </w:rPr>
      </w:pPr>
    </w:p>
    <w:p w14:paraId="10E56512" w14:textId="77777777" w:rsidR="008052FB" w:rsidRPr="005E71DE" w:rsidRDefault="008052FB" w:rsidP="008052FB">
      <w:pPr>
        <w:spacing w:after="0"/>
        <w:ind w:left="567" w:right="567"/>
        <w:jc w:val="both"/>
        <w:rPr>
          <w:rFonts w:ascii="Palatino Linotype" w:hAnsi="Palatino Linotype" w:cs="Arial"/>
          <w:bCs/>
          <w:noProof/>
          <w:highlight w:val="yellow"/>
        </w:rPr>
      </w:pPr>
      <w:r w:rsidRPr="005E71DE">
        <w:rPr>
          <w:rFonts w:ascii="Palatino Linotype" w:hAnsi="Palatino Linotype" w:cs="Arial"/>
          <w:b/>
          <w:i/>
          <w:highlight w:val="yellow"/>
        </w:rPr>
        <w:t>Artículo 52.</w:t>
      </w:r>
      <w:r w:rsidRPr="005E71DE">
        <w:rPr>
          <w:rFonts w:ascii="Palatino Linotype" w:hAnsi="Palatino Linotype" w:cs="Arial"/>
          <w:i/>
          <w:highlight w:val="yellow"/>
        </w:rPr>
        <w:t xml:space="preserve"> Las solicitudes de acceso a la información y las respuestas que se les dé, incluyendo, en su caso, la información entregada, así como las resoluciones a los recursos </w:t>
      </w:r>
      <w:r w:rsidRPr="005E71DE">
        <w:rPr>
          <w:rFonts w:ascii="Palatino Linotype" w:hAnsi="Palatino Linotype" w:cs="Arial"/>
          <w:i/>
          <w:highlight w:val="yellow"/>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E71DE">
        <w:rPr>
          <w:rFonts w:ascii="Palatino Linotype" w:hAnsi="Palatino Linotype" w:cs="Arial"/>
          <w:bCs/>
          <w:i/>
          <w:noProof/>
          <w:highlight w:val="yellow"/>
        </w:rPr>
        <w:t>”</w:t>
      </w:r>
    </w:p>
    <w:p w14:paraId="4B631AC3" w14:textId="77777777" w:rsidR="008052FB" w:rsidRPr="005E71DE" w:rsidRDefault="008052FB" w:rsidP="008052FB">
      <w:pPr>
        <w:spacing w:after="0" w:line="360" w:lineRule="auto"/>
        <w:jc w:val="both"/>
        <w:rPr>
          <w:rFonts w:ascii="Palatino Linotype" w:hAnsi="Palatino Linotype"/>
          <w:sz w:val="24"/>
          <w:szCs w:val="24"/>
          <w:highlight w:val="yellow"/>
        </w:rPr>
      </w:pPr>
    </w:p>
    <w:p w14:paraId="34067FA9"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785C418B" w14:textId="77777777" w:rsidR="008052FB" w:rsidRPr="005E71DE" w:rsidRDefault="008052FB" w:rsidP="008052FB">
      <w:pPr>
        <w:spacing w:after="0" w:line="360" w:lineRule="auto"/>
        <w:jc w:val="both"/>
        <w:rPr>
          <w:rFonts w:ascii="Palatino Linotype" w:hAnsi="Palatino Linotype"/>
          <w:sz w:val="24"/>
          <w:szCs w:val="24"/>
          <w:highlight w:val="yellow"/>
        </w:rPr>
      </w:pPr>
    </w:p>
    <w:p w14:paraId="064B78D2"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1866C591" w14:textId="77777777" w:rsidR="008052FB" w:rsidRPr="005E71DE" w:rsidRDefault="008052FB" w:rsidP="008052FB">
      <w:pPr>
        <w:spacing w:after="0" w:line="360" w:lineRule="auto"/>
        <w:jc w:val="both"/>
        <w:rPr>
          <w:rFonts w:ascii="Palatino Linotype" w:hAnsi="Palatino Linotype"/>
          <w:sz w:val="24"/>
          <w:szCs w:val="24"/>
          <w:highlight w:val="yellow"/>
        </w:rPr>
      </w:pPr>
    </w:p>
    <w:p w14:paraId="39B604C6" w14:textId="77777777" w:rsidR="008052FB" w:rsidRPr="005E71DE" w:rsidRDefault="008052FB" w:rsidP="008052FB">
      <w:pPr>
        <w:spacing w:after="0" w:line="360" w:lineRule="auto"/>
        <w:jc w:val="both"/>
        <w:rPr>
          <w:rFonts w:ascii="Palatino Linotype" w:eastAsia="Arial Unicode MS" w:hAnsi="Palatino Linotype"/>
          <w:sz w:val="24"/>
          <w:szCs w:val="24"/>
          <w:highlight w:val="yellow"/>
        </w:rPr>
      </w:pPr>
      <w:r w:rsidRPr="005E71DE">
        <w:rPr>
          <w:rFonts w:ascii="Palatino Linotype" w:eastAsia="Arial Unicode MS" w:hAnsi="Palatino Linotype"/>
          <w:sz w:val="24"/>
          <w:szCs w:val="24"/>
          <w:highlight w:val="yellow"/>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E71DE">
        <w:rPr>
          <w:rFonts w:ascii="Palatino Linotype" w:eastAsia="Arial Unicode MS" w:hAnsi="Palatino Linotype"/>
          <w:color w:val="000000"/>
          <w:sz w:val="24"/>
          <w:szCs w:val="24"/>
          <w:highlight w:val="yellow"/>
        </w:rPr>
        <w:t>el Sujeto Obligado</w:t>
      </w:r>
      <w:r w:rsidRPr="005E71DE">
        <w:rPr>
          <w:rFonts w:ascii="Palatino Linotype" w:eastAsia="Arial Unicode MS" w:hAnsi="Palatino Linotype"/>
          <w:sz w:val="24"/>
          <w:szCs w:val="24"/>
          <w:highlight w:val="yellow"/>
        </w:rPr>
        <w:t xml:space="preserve">, en ese contexto, todo dato personal susceptible de clasificación debe ser protegido. </w:t>
      </w:r>
    </w:p>
    <w:p w14:paraId="16E1E325" w14:textId="77777777" w:rsidR="008052FB" w:rsidRPr="005E71DE" w:rsidRDefault="008052FB" w:rsidP="008052FB">
      <w:pPr>
        <w:spacing w:after="0" w:line="360" w:lineRule="auto"/>
        <w:jc w:val="both"/>
        <w:rPr>
          <w:rFonts w:ascii="Palatino Linotype" w:eastAsia="Arial Unicode MS" w:hAnsi="Palatino Linotype"/>
          <w:color w:val="000000"/>
          <w:sz w:val="24"/>
          <w:szCs w:val="24"/>
          <w:highlight w:val="yellow"/>
        </w:rPr>
      </w:pPr>
    </w:p>
    <w:p w14:paraId="72D3B34B" w14:textId="77777777" w:rsidR="008052FB" w:rsidRPr="005E71DE" w:rsidRDefault="008052FB" w:rsidP="008052FB">
      <w:pPr>
        <w:spacing w:after="0" w:line="360" w:lineRule="auto"/>
        <w:jc w:val="both"/>
        <w:rPr>
          <w:rFonts w:ascii="Palatino Linotype" w:hAnsi="Palatino Linotype" w:cs="Arial"/>
          <w:sz w:val="24"/>
          <w:szCs w:val="24"/>
          <w:highlight w:val="yellow"/>
        </w:rPr>
      </w:pPr>
      <w:r w:rsidRPr="005E71DE">
        <w:rPr>
          <w:rFonts w:ascii="Palatino Linotype" w:hAnsi="Palatino Linotype" w:cs="Arial"/>
          <w:sz w:val="24"/>
          <w:szCs w:val="24"/>
          <w:highlight w:val="yellow"/>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E922E92" w14:textId="77777777" w:rsidR="008052FB" w:rsidRPr="005E71DE" w:rsidRDefault="008052FB" w:rsidP="008052FB">
      <w:pPr>
        <w:spacing w:after="0"/>
        <w:ind w:left="567" w:right="567"/>
        <w:jc w:val="both"/>
        <w:rPr>
          <w:rFonts w:ascii="Palatino Linotype" w:hAnsi="Palatino Linotype" w:cs="Arial"/>
          <w:i/>
          <w:highlight w:val="yellow"/>
        </w:rPr>
      </w:pPr>
      <w:r w:rsidRPr="005E71DE">
        <w:rPr>
          <w:rFonts w:ascii="Palatino Linotype" w:hAnsi="Palatino Linotype" w:cs="Arial"/>
          <w:i/>
          <w:highlight w:val="yellow"/>
        </w:rPr>
        <w:t>"</w:t>
      </w:r>
      <w:r w:rsidRPr="005E71DE">
        <w:rPr>
          <w:rFonts w:ascii="Palatino Linotype" w:hAnsi="Palatino Linotype" w:cs="Arial"/>
          <w:b/>
          <w:i/>
          <w:highlight w:val="yellow"/>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E71DE">
        <w:rPr>
          <w:rFonts w:ascii="Palatino Linotype" w:hAnsi="Palatino Linotype" w:cs="Arial"/>
          <w:i/>
          <w:highlight w:val="yellow"/>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911674A" w14:textId="77777777" w:rsidR="008052FB" w:rsidRPr="005E71DE" w:rsidRDefault="008052FB" w:rsidP="008052FB">
      <w:pPr>
        <w:spacing w:after="0" w:line="360" w:lineRule="auto"/>
        <w:jc w:val="both"/>
        <w:rPr>
          <w:rFonts w:ascii="Palatino Linotype" w:hAnsi="Palatino Linotype" w:cs="Arial"/>
          <w:sz w:val="24"/>
          <w:szCs w:val="24"/>
          <w:highlight w:val="yellow"/>
        </w:rPr>
      </w:pPr>
    </w:p>
    <w:p w14:paraId="7BB449F6" w14:textId="77777777" w:rsidR="008052FB" w:rsidRPr="005E71DE" w:rsidRDefault="008052FB" w:rsidP="008052FB">
      <w:pPr>
        <w:spacing w:after="0" w:line="360" w:lineRule="auto"/>
        <w:jc w:val="both"/>
        <w:rPr>
          <w:rFonts w:ascii="Palatino Linotype" w:hAnsi="Palatino Linotype" w:cs="Arial"/>
          <w:sz w:val="24"/>
          <w:szCs w:val="24"/>
          <w:highlight w:val="yellow"/>
        </w:rPr>
      </w:pPr>
      <w:r w:rsidRPr="005E71DE">
        <w:rPr>
          <w:rFonts w:ascii="Palatino Linotype" w:hAnsi="Palatino Linotype" w:cs="Arial"/>
          <w:sz w:val="24"/>
          <w:szCs w:val="24"/>
          <w:highlight w:val="yellow"/>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w:t>
      </w:r>
      <w:r w:rsidRPr="005E71DE">
        <w:rPr>
          <w:rFonts w:ascii="Palatino Linotype" w:hAnsi="Palatino Linotype" w:cs="Arial"/>
          <w:sz w:val="24"/>
          <w:szCs w:val="24"/>
          <w:highlight w:val="yellow"/>
        </w:rPr>
        <w:lastRenderedPageBreak/>
        <w:t xml:space="preserve">Información Pública del Estado de México y Municipios, así como con los numerales aplicables de los </w:t>
      </w:r>
      <w:r w:rsidRPr="005E71DE">
        <w:rPr>
          <w:rFonts w:ascii="Palatino Linotype" w:hAnsi="Palatino Linotype" w:cs="Arial"/>
          <w:b/>
          <w:sz w:val="24"/>
          <w:szCs w:val="24"/>
          <w:highlight w:val="yellow"/>
        </w:rPr>
        <w:t>Lineamientos Generales en Materia de Clasificación y Desclasificación de la Información, así como para la Elaboración de Versiones Públicas</w:t>
      </w:r>
      <w:r w:rsidRPr="005E71DE">
        <w:rPr>
          <w:rFonts w:ascii="Palatino Linotype" w:hAnsi="Palatino Linotype" w:cs="Arial"/>
          <w:sz w:val="24"/>
          <w:szCs w:val="24"/>
          <w:highlight w:val="yellow"/>
        </w:rPr>
        <w:t>, publicados en el Diario Oficial de la Federación en fecha quince de abril del año dos mil dieciséis, mediante Acuerdo del Consejo Nacional del Sistema Nacional de Transparencia, Acceso a la Información Pública y Protección de Datos Personales.</w:t>
      </w:r>
    </w:p>
    <w:p w14:paraId="4E865887" w14:textId="77777777" w:rsidR="008052FB" w:rsidRPr="005E71DE" w:rsidRDefault="008052FB" w:rsidP="008052FB">
      <w:pPr>
        <w:spacing w:after="0" w:line="360" w:lineRule="auto"/>
        <w:jc w:val="both"/>
        <w:rPr>
          <w:rFonts w:ascii="Palatino Linotype" w:hAnsi="Palatino Linotype" w:cs="Arial"/>
          <w:sz w:val="24"/>
          <w:szCs w:val="24"/>
          <w:highlight w:val="yellow"/>
        </w:rPr>
      </w:pPr>
    </w:p>
    <w:p w14:paraId="12FF1E1E" w14:textId="77777777" w:rsidR="008052FB" w:rsidRPr="005E71DE" w:rsidRDefault="008052FB" w:rsidP="008052FB">
      <w:pPr>
        <w:spacing w:after="0" w:line="360" w:lineRule="auto"/>
        <w:jc w:val="both"/>
        <w:rPr>
          <w:rFonts w:ascii="Palatino Linotype" w:hAnsi="Palatino Linotype" w:cs="Arial"/>
          <w:sz w:val="24"/>
          <w:szCs w:val="24"/>
          <w:highlight w:val="yellow"/>
        </w:rPr>
      </w:pPr>
      <w:r w:rsidRPr="005E71DE">
        <w:rPr>
          <w:rFonts w:ascii="Palatino Linotype" w:hAnsi="Palatino Linotype" w:cs="Arial"/>
          <w:sz w:val="24"/>
          <w:szCs w:val="24"/>
          <w:highlight w:val="yellow"/>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0332E07" w14:textId="77777777" w:rsidR="008052FB" w:rsidRPr="005E71DE" w:rsidRDefault="008052FB" w:rsidP="008052FB">
      <w:pPr>
        <w:spacing w:after="0" w:line="360" w:lineRule="auto"/>
        <w:jc w:val="both"/>
        <w:rPr>
          <w:rFonts w:ascii="Palatino Linotype" w:hAnsi="Palatino Linotype" w:cs="Arial"/>
          <w:sz w:val="24"/>
          <w:szCs w:val="24"/>
          <w:highlight w:val="yellow"/>
        </w:rPr>
      </w:pPr>
    </w:p>
    <w:p w14:paraId="2679A72C"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40F1AA7" w14:textId="77777777" w:rsidR="008052FB" w:rsidRPr="005E71DE" w:rsidRDefault="008052FB" w:rsidP="008052FB">
      <w:pPr>
        <w:spacing w:after="0" w:line="360" w:lineRule="auto"/>
        <w:jc w:val="both"/>
        <w:rPr>
          <w:rFonts w:ascii="Palatino Linotype" w:eastAsia="Arial Unicode MS" w:hAnsi="Palatino Linotype"/>
          <w:sz w:val="24"/>
          <w:szCs w:val="24"/>
          <w:highlight w:val="yellow"/>
        </w:rPr>
      </w:pPr>
    </w:p>
    <w:p w14:paraId="727E4012"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lang w:val="es-ES_tradnl"/>
        </w:rPr>
        <w:t xml:space="preserve">Por ende, en el presente caso el Sujeto Obligado debe </w:t>
      </w:r>
      <w:r w:rsidRPr="005E71DE">
        <w:rPr>
          <w:rFonts w:ascii="Palatino Linotype" w:hAnsi="Palatino Linotype"/>
          <w:sz w:val="24"/>
          <w:szCs w:val="24"/>
          <w:highlight w:val="yellow"/>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w:t>
      </w:r>
      <w:r w:rsidRPr="005E71DE">
        <w:rPr>
          <w:rFonts w:ascii="Palatino Linotype" w:hAnsi="Palatino Linotype"/>
          <w:sz w:val="24"/>
          <w:szCs w:val="24"/>
          <w:highlight w:val="yellow"/>
        </w:rPr>
        <w:lastRenderedPageBreak/>
        <w:t xml:space="preserve">es necesario que </w:t>
      </w:r>
      <w:r w:rsidRPr="005E71DE">
        <w:rPr>
          <w:rFonts w:ascii="Palatino Linotype" w:hAnsi="Palatino Linotype"/>
          <w:sz w:val="24"/>
          <w:szCs w:val="24"/>
          <w:highlight w:val="yellow"/>
          <w:lang w:val="es-ES_tradnl"/>
        </w:rPr>
        <w:t xml:space="preserve">el Sujeto Obligado </w:t>
      </w:r>
      <w:r w:rsidRPr="005E71DE">
        <w:rPr>
          <w:rFonts w:ascii="Palatino Linotype" w:hAnsi="Palatino Linotype"/>
          <w:sz w:val="24"/>
          <w:szCs w:val="24"/>
          <w:highlight w:val="yellow"/>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E71DE">
        <w:rPr>
          <w:rFonts w:ascii="Palatino Linotype" w:hAnsi="Palatino Linotype"/>
          <w:sz w:val="24"/>
          <w:szCs w:val="24"/>
          <w:highlight w:val="yellow"/>
          <w:lang w:val="es-ES_tradnl"/>
        </w:rPr>
        <w:t>el Sujeto Obligado</w:t>
      </w:r>
      <w:r w:rsidRPr="005E71DE">
        <w:rPr>
          <w:rFonts w:ascii="Palatino Linotype" w:hAnsi="Palatino Linotype"/>
          <w:sz w:val="24"/>
          <w:szCs w:val="24"/>
          <w:highlight w:val="yellow"/>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6CF6B6" w14:textId="77777777" w:rsidR="008052FB" w:rsidRPr="005E71DE" w:rsidRDefault="008052FB" w:rsidP="008052FB">
      <w:pPr>
        <w:spacing w:after="0" w:line="360" w:lineRule="auto"/>
        <w:jc w:val="both"/>
        <w:rPr>
          <w:rFonts w:ascii="Palatino Linotype" w:hAnsi="Palatino Linotype"/>
          <w:sz w:val="24"/>
          <w:szCs w:val="24"/>
          <w:highlight w:val="yellow"/>
        </w:rPr>
      </w:pPr>
    </w:p>
    <w:p w14:paraId="1F418DD8" w14:textId="77777777" w:rsidR="008052FB" w:rsidRPr="005E71DE" w:rsidRDefault="008052FB" w:rsidP="008052FB">
      <w:pPr>
        <w:spacing w:after="0" w:line="360" w:lineRule="auto"/>
        <w:jc w:val="both"/>
        <w:rPr>
          <w:rFonts w:ascii="Palatino Linotype" w:eastAsia="Calibri" w:hAnsi="Palatino Linotype"/>
          <w:sz w:val="24"/>
          <w:szCs w:val="24"/>
          <w:highlight w:val="yellow"/>
        </w:rPr>
      </w:pPr>
      <w:r w:rsidRPr="005E71DE">
        <w:rPr>
          <w:rFonts w:ascii="Palatino Linotype" w:eastAsia="Calibri" w:hAnsi="Palatino Linotype"/>
          <w:sz w:val="24"/>
          <w:szCs w:val="24"/>
          <w:highlight w:val="yellow"/>
        </w:rPr>
        <w:t xml:space="preserve">Así, es que </w:t>
      </w:r>
      <w:r w:rsidRPr="005E71DE">
        <w:rPr>
          <w:rFonts w:ascii="Palatino Linotype" w:hAnsi="Palatino Linotype"/>
          <w:sz w:val="24"/>
          <w:szCs w:val="24"/>
          <w:highlight w:val="yellow"/>
          <w:lang w:val="es-ES_tradnl"/>
        </w:rPr>
        <w:t xml:space="preserve">el Sujeto Obligado </w:t>
      </w:r>
      <w:r w:rsidRPr="005E71DE">
        <w:rPr>
          <w:rFonts w:ascii="Palatino Linotype" w:eastAsia="Calibri" w:hAnsi="Palatino Linotype"/>
          <w:sz w:val="24"/>
          <w:szCs w:val="24"/>
          <w:highlight w:val="yellow"/>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0EB5656" w14:textId="77777777" w:rsidR="008052FB" w:rsidRPr="005E71DE" w:rsidRDefault="008052FB" w:rsidP="008052FB">
      <w:pPr>
        <w:spacing w:after="0" w:line="360" w:lineRule="auto"/>
        <w:jc w:val="both"/>
        <w:rPr>
          <w:rFonts w:ascii="Palatino Linotype" w:eastAsia="Calibri" w:hAnsi="Palatino Linotype"/>
          <w:sz w:val="24"/>
          <w:szCs w:val="24"/>
          <w:highlight w:val="yellow"/>
        </w:rPr>
      </w:pPr>
    </w:p>
    <w:p w14:paraId="4F5BE3EE"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5E71DE">
        <w:rPr>
          <w:rFonts w:ascii="Palatino Linotype" w:hAnsi="Palatino Linotype"/>
          <w:sz w:val="24"/>
          <w:szCs w:val="24"/>
          <w:highlight w:val="yellow"/>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43EE44"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 xml:space="preserve">“Artículo 49. </w:t>
      </w:r>
      <w:r w:rsidRPr="005E71DE">
        <w:rPr>
          <w:rFonts w:ascii="Palatino Linotype" w:hAnsi="Palatino Linotype"/>
          <w:i/>
          <w:highlight w:val="yellow"/>
        </w:rPr>
        <w:t>Los Comités de Transparencia tendrán las siguientes atribuciones:</w:t>
      </w:r>
    </w:p>
    <w:p w14:paraId="30186126"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VIII.</w:t>
      </w:r>
      <w:r w:rsidRPr="005E71DE">
        <w:rPr>
          <w:rFonts w:ascii="Palatino Linotype" w:hAnsi="Palatino Linotype"/>
          <w:i/>
          <w:highlight w:val="yellow"/>
        </w:rPr>
        <w:t xml:space="preserve"> Aprobar, modificar o revocar la clasificación de la información;</w:t>
      </w:r>
    </w:p>
    <w:p w14:paraId="3253BC5B" w14:textId="77777777" w:rsidR="008052FB" w:rsidRPr="005E71DE" w:rsidRDefault="008052FB" w:rsidP="008052FB">
      <w:pPr>
        <w:spacing w:after="0"/>
        <w:ind w:left="567" w:right="567"/>
        <w:jc w:val="both"/>
        <w:rPr>
          <w:rFonts w:ascii="Palatino Linotype" w:hAnsi="Palatino Linotype"/>
          <w:i/>
          <w:highlight w:val="yellow"/>
        </w:rPr>
      </w:pPr>
    </w:p>
    <w:p w14:paraId="516DC8D2"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Artículo 132.</w:t>
      </w:r>
      <w:r w:rsidRPr="005E71DE">
        <w:rPr>
          <w:rFonts w:ascii="Palatino Linotype" w:hAnsi="Palatino Linotype"/>
          <w:i/>
          <w:highlight w:val="yellow"/>
        </w:rPr>
        <w:t xml:space="preserve"> La clasificación de la información se llevará a cabo en el momento en que:</w:t>
      </w:r>
    </w:p>
    <w:p w14:paraId="7BBE115A"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I.</w:t>
      </w:r>
      <w:r w:rsidRPr="005E71DE">
        <w:rPr>
          <w:rFonts w:ascii="Palatino Linotype" w:hAnsi="Palatino Linotype"/>
          <w:i/>
          <w:highlight w:val="yellow"/>
        </w:rPr>
        <w:t xml:space="preserve"> Se reciba una solicitud de acceso a la información;</w:t>
      </w:r>
    </w:p>
    <w:p w14:paraId="45ACAD92"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II.</w:t>
      </w:r>
      <w:r w:rsidRPr="005E71DE">
        <w:rPr>
          <w:rFonts w:ascii="Palatino Linotype" w:hAnsi="Palatino Linotype"/>
          <w:i/>
          <w:highlight w:val="yellow"/>
        </w:rPr>
        <w:t xml:space="preserve"> Se determine mediante resolución de autoridad competente; o</w:t>
      </w:r>
    </w:p>
    <w:p w14:paraId="0C8B87E5" w14:textId="77777777" w:rsidR="008052FB" w:rsidRPr="005E71DE" w:rsidRDefault="008052FB" w:rsidP="008052FB">
      <w:pPr>
        <w:spacing w:after="0"/>
        <w:ind w:left="567" w:right="567"/>
        <w:jc w:val="both"/>
        <w:rPr>
          <w:rFonts w:ascii="Palatino Linotype" w:hAnsi="Palatino Linotype"/>
          <w:b/>
          <w:i/>
          <w:highlight w:val="yellow"/>
        </w:rPr>
      </w:pPr>
      <w:r w:rsidRPr="005E71DE">
        <w:rPr>
          <w:rFonts w:ascii="Palatino Linotype" w:hAnsi="Palatino Linotype"/>
          <w:b/>
          <w:i/>
          <w:highlight w:val="yellow"/>
        </w:rPr>
        <w:t>III.</w:t>
      </w:r>
      <w:r w:rsidRPr="005E71DE">
        <w:rPr>
          <w:rFonts w:ascii="Palatino Linotype" w:hAnsi="Palatino Linotype"/>
          <w:i/>
          <w:highlight w:val="yellow"/>
        </w:rPr>
        <w:t xml:space="preserve"> Se generen versiones públicas para dar cumplimiento a las obligaciones de transparencia previstas en esta Ley.</w:t>
      </w:r>
      <w:r w:rsidRPr="005E71DE">
        <w:rPr>
          <w:rFonts w:ascii="Palatino Linotype" w:hAnsi="Palatino Linotype"/>
          <w:b/>
          <w:i/>
          <w:highlight w:val="yellow"/>
        </w:rPr>
        <w:t>”</w:t>
      </w:r>
    </w:p>
    <w:p w14:paraId="5FE9051A" w14:textId="77777777" w:rsidR="008052FB" w:rsidRPr="005E71DE" w:rsidRDefault="008052FB" w:rsidP="008052FB">
      <w:pPr>
        <w:spacing w:after="0"/>
        <w:ind w:right="567"/>
        <w:jc w:val="both"/>
        <w:rPr>
          <w:rFonts w:ascii="Palatino Linotype" w:hAnsi="Palatino Linotype"/>
          <w:b/>
          <w:i/>
          <w:highlight w:val="yellow"/>
        </w:rPr>
      </w:pPr>
    </w:p>
    <w:p w14:paraId="09759708"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“Segundo.-</w:t>
      </w:r>
      <w:r w:rsidRPr="005E71DE">
        <w:rPr>
          <w:rFonts w:ascii="Palatino Linotype" w:hAnsi="Palatino Linotype"/>
          <w:i/>
          <w:highlight w:val="yellow"/>
        </w:rPr>
        <w:t xml:space="preserve"> Para efectos de los presentes Lineamientos Generales, se entenderá por:</w:t>
      </w:r>
    </w:p>
    <w:p w14:paraId="7F2FC68C"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w:t>
      </w:r>
    </w:p>
    <w:p w14:paraId="66E0F559"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XVIII.</w:t>
      </w:r>
      <w:r w:rsidRPr="005E71DE">
        <w:rPr>
          <w:rFonts w:ascii="Palatino Linotype" w:hAnsi="Palatino Linotype"/>
          <w:i/>
          <w:highlight w:val="yellow"/>
        </w:rPr>
        <w:t xml:space="preserve"> </w:t>
      </w:r>
      <w:r w:rsidRPr="005E71DE">
        <w:rPr>
          <w:rFonts w:ascii="Palatino Linotype" w:hAnsi="Palatino Linotype"/>
          <w:b/>
          <w:i/>
          <w:highlight w:val="yellow"/>
        </w:rPr>
        <w:t>Versión pública:</w:t>
      </w:r>
      <w:r w:rsidRPr="005E71DE">
        <w:rPr>
          <w:rFonts w:ascii="Palatino Linotype" w:hAnsi="Palatino Linotype"/>
          <w:i/>
          <w:highlight w:val="yellow"/>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314759"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Cuarto.</w:t>
      </w:r>
      <w:r w:rsidRPr="005E71DE">
        <w:rPr>
          <w:rFonts w:ascii="Palatino Linotype" w:hAnsi="Palatino Linotype"/>
          <w:i/>
          <w:highlight w:val="yellow"/>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8B1061"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Los Sujetos Obligados deberán aplicar, de manera estricta, las excepciones al derecho de acceso a la información y sólo podrán invocarlas cuando acrediten su procedencia.</w:t>
      </w:r>
    </w:p>
    <w:p w14:paraId="7200140E" w14:textId="77777777" w:rsidR="008052FB" w:rsidRPr="005E71DE" w:rsidRDefault="008052FB" w:rsidP="008052FB">
      <w:pPr>
        <w:spacing w:after="0"/>
        <w:ind w:left="567" w:right="567"/>
        <w:jc w:val="both"/>
        <w:rPr>
          <w:rFonts w:ascii="Palatino Linotype" w:hAnsi="Palatino Linotype"/>
          <w:b/>
          <w:i/>
          <w:highlight w:val="yellow"/>
        </w:rPr>
      </w:pPr>
    </w:p>
    <w:p w14:paraId="080E4D7C"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Quinto.</w:t>
      </w:r>
      <w:r w:rsidRPr="005E71DE">
        <w:rPr>
          <w:rFonts w:ascii="Palatino Linotype" w:hAnsi="Palatino Linotype"/>
          <w:i/>
          <w:highlight w:val="yellow"/>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5E71DE">
        <w:rPr>
          <w:rFonts w:ascii="Palatino Linotype" w:hAnsi="Palatino Linotype"/>
          <w:i/>
          <w:highlight w:val="yellow"/>
        </w:rPr>
        <w:lastRenderedPageBreak/>
        <w:t>transparencia, observando lo dispuesto en la Ley General y las demás disposiciones aplicables en la materia.</w:t>
      </w:r>
    </w:p>
    <w:p w14:paraId="27BF3862" w14:textId="77777777" w:rsidR="008052FB" w:rsidRPr="005E71DE" w:rsidRDefault="008052FB" w:rsidP="008052FB">
      <w:pPr>
        <w:spacing w:after="0"/>
        <w:ind w:left="567" w:right="567"/>
        <w:jc w:val="both"/>
        <w:rPr>
          <w:rFonts w:ascii="Palatino Linotype" w:hAnsi="Palatino Linotype"/>
          <w:b/>
          <w:i/>
          <w:highlight w:val="yellow"/>
        </w:rPr>
      </w:pPr>
    </w:p>
    <w:p w14:paraId="6DE2D320"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Sexto.</w:t>
      </w:r>
      <w:r w:rsidRPr="005E71DE">
        <w:rPr>
          <w:rFonts w:ascii="Palatino Linotype" w:hAnsi="Palatino Linotype"/>
          <w:i/>
          <w:highlight w:val="yellow"/>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1CA766D"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La clasificación de información se realizará conforme a un análisis caso por caso, mediante la aplicación de la prueba de daño y de interés público.</w:t>
      </w:r>
    </w:p>
    <w:p w14:paraId="3F2DFA8E"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Séptimo.</w:t>
      </w:r>
      <w:r w:rsidRPr="005E71DE">
        <w:rPr>
          <w:rFonts w:ascii="Palatino Linotype" w:hAnsi="Palatino Linotype"/>
          <w:i/>
          <w:highlight w:val="yellow"/>
        </w:rPr>
        <w:t xml:space="preserve"> La clasificación de la información se llevará a cabo en el momento en que:</w:t>
      </w:r>
    </w:p>
    <w:p w14:paraId="61F1F3F3"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I.</w:t>
      </w:r>
      <w:r w:rsidRPr="005E71DE">
        <w:rPr>
          <w:rFonts w:ascii="Palatino Linotype" w:hAnsi="Palatino Linotype"/>
          <w:i/>
          <w:highlight w:val="yellow"/>
        </w:rPr>
        <w:t xml:space="preserve"> Se reciba una solicitud de acceso a la información;</w:t>
      </w:r>
    </w:p>
    <w:p w14:paraId="1A288D5E"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II.</w:t>
      </w:r>
      <w:r w:rsidRPr="005E71DE">
        <w:rPr>
          <w:rFonts w:ascii="Palatino Linotype" w:hAnsi="Palatino Linotype"/>
          <w:i/>
          <w:highlight w:val="yellow"/>
        </w:rPr>
        <w:t xml:space="preserve"> Se determine mediante resolución de autoridad competente, o</w:t>
      </w:r>
    </w:p>
    <w:p w14:paraId="20C40BB1"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III.</w:t>
      </w:r>
      <w:r w:rsidRPr="005E71DE">
        <w:rPr>
          <w:rFonts w:ascii="Palatino Linotype" w:hAnsi="Palatino Linotype"/>
          <w:i/>
          <w:highlight w:val="yellow"/>
        </w:rPr>
        <w:t xml:space="preserve"> Se generen versiones públicas para dar cumplimiento a las obligaciones de transparencia previstas en la Ley General, la Ley Federal y las correspondientes de las entidades federativas.</w:t>
      </w:r>
    </w:p>
    <w:p w14:paraId="1C015627"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Los titulares de las áreas deberán revisar la clasificación al momento de la recepción de una solicitud de acceso a la información, para verificar si encuadra en una causal de reserva o de confidencialidad.</w:t>
      </w:r>
    </w:p>
    <w:p w14:paraId="7A52C944" w14:textId="77777777" w:rsidR="008052FB" w:rsidRPr="005E71DE" w:rsidRDefault="008052FB" w:rsidP="008052FB">
      <w:pPr>
        <w:spacing w:after="0"/>
        <w:ind w:left="567" w:right="567"/>
        <w:jc w:val="both"/>
        <w:rPr>
          <w:rFonts w:ascii="Palatino Linotype" w:hAnsi="Palatino Linotype"/>
          <w:b/>
          <w:i/>
          <w:highlight w:val="yellow"/>
        </w:rPr>
      </w:pPr>
    </w:p>
    <w:p w14:paraId="55003142"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Octavo.</w:t>
      </w:r>
      <w:r w:rsidRPr="005E71DE">
        <w:rPr>
          <w:rFonts w:ascii="Palatino Linotype" w:hAnsi="Palatino Linotype"/>
          <w:i/>
          <w:highlight w:val="yellow"/>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6E9F0D"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Para motivar la clasificación se deberán señalar las razones o circunstancias especiales que lo llevaron a concluir que el caso particular se ajusta al supuesto previsto por la norma legal invocada como fundamento.</w:t>
      </w:r>
    </w:p>
    <w:p w14:paraId="45D862AE"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En caso de referirse a información reservada, la motivación de la clasificación también deberá comprender las circunstancias que justifican el establecimiento de determinado plazo de reserva.</w:t>
      </w:r>
    </w:p>
    <w:p w14:paraId="194E8674" w14:textId="77777777" w:rsidR="008052FB" w:rsidRPr="005E71DE" w:rsidRDefault="008052FB" w:rsidP="008052FB">
      <w:pPr>
        <w:spacing w:after="0"/>
        <w:ind w:left="567" w:right="567"/>
        <w:jc w:val="both"/>
        <w:rPr>
          <w:rFonts w:ascii="Palatino Linotype" w:hAnsi="Palatino Linotype"/>
          <w:i/>
          <w:highlight w:val="yellow"/>
        </w:rPr>
      </w:pPr>
    </w:p>
    <w:p w14:paraId="7488D06D"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Tratándose de información clasificada como confidencial respecto de la cual se haya determinado su conservación permanente por tener valor histórico, ésta conservará tal carácter de conformidad con la normativa aplicable en materia de archivos.</w:t>
      </w:r>
    </w:p>
    <w:p w14:paraId="3FB0DFF5"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Los documentos contenidos en los archivos históricos y los identificados como históricos confidenciales no serán susceptibles de clasificación como reservados.</w:t>
      </w:r>
    </w:p>
    <w:p w14:paraId="7F8C854E" w14:textId="77777777" w:rsidR="008052FB" w:rsidRPr="005E71DE" w:rsidRDefault="008052FB" w:rsidP="008052FB">
      <w:pPr>
        <w:spacing w:after="0"/>
        <w:ind w:left="567" w:right="567"/>
        <w:jc w:val="both"/>
        <w:rPr>
          <w:rFonts w:ascii="Palatino Linotype" w:hAnsi="Palatino Linotype"/>
          <w:b/>
          <w:i/>
          <w:highlight w:val="yellow"/>
        </w:rPr>
      </w:pPr>
    </w:p>
    <w:p w14:paraId="4CE2F03B"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Noveno.</w:t>
      </w:r>
      <w:r w:rsidRPr="005E71DE">
        <w:rPr>
          <w:rFonts w:ascii="Palatino Linotype" w:hAnsi="Palatino Linotype"/>
          <w:i/>
          <w:highlight w:val="yellow"/>
        </w:rPr>
        <w:t xml:space="preserve"> En los casos en que se solicite un documento o expediente que contenga partes o secciones clasificadas, los titulares de las áreas deberán elaborar una versión pública </w:t>
      </w:r>
      <w:r w:rsidRPr="005E71DE">
        <w:rPr>
          <w:rFonts w:ascii="Palatino Linotype" w:hAnsi="Palatino Linotype"/>
          <w:i/>
          <w:highlight w:val="yellow"/>
        </w:rPr>
        <w:lastRenderedPageBreak/>
        <w:t>fundando y motivando la clasificación de las partes o secciones que se testen, siguiendo los procedimientos establecidos en el Capítulo IX de los presentes lineamientos.</w:t>
      </w:r>
    </w:p>
    <w:p w14:paraId="3926DAAE" w14:textId="77777777" w:rsidR="008052FB" w:rsidRPr="005E71DE" w:rsidRDefault="008052FB" w:rsidP="008052FB">
      <w:pPr>
        <w:spacing w:after="0"/>
        <w:ind w:left="567" w:right="567"/>
        <w:jc w:val="both"/>
        <w:rPr>
          <w:rFonts w:ascii="Palatino Linotype" w:hAnsi="Palatino Linotype"/>
          <w:b/>
          <w:i/>
          <w:highlight w:val="yellow"/>
        </w:rPr>
      </w:pPr>
    </w:p>
    <w:p w14:paraId="22A0177C"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Décimo.</w:t>
      </w:r>
      <w:r w:rsidRPr="005E71DE">
        <w:rPr>
          <w:rFonts w:ascii="Palatino Linotype" w:hAnsi="Palatino Linotype"/>
          <w:i/>
          <w:highlight w:val="yellow"/>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2B1B474" w14:textId="77777777" w:rsidR="008052FB" w:rsidRPr="005E71DE" w:rsidRDefault="008052FB" w:rsidP="008052FB">
      <w:pPr>
        <w:spacing w:after="0"/>
        <w:ind w:left="567" w:right="567"/>
        <w:jc w:val="both"/>
        <w:rPr>
          <w:rFonts w:ascii="Palatino Linotype" w:hAnsi="Palatino Linotype"/>
          <w:i/>
          <w:highlight w:val="yellow"/>
        </w:rPr>
      </w:pPr>
    </w:p>
    <w:p w14:paraId="2664C020"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i/>
          <w:highlight w:val="yellow"/>
        </w:rPr>
        <w:t>En ausencia de los titulares de las áreas, la información será clasificada o desclasificada por la persona que lo supla, en términos de la normativa que rija la actuación del sujeto obligado.</w:t>
      </w:r>
    </w:p>
    <w:p w14:paraId="022B5A61" w14:textId="77777777" w:rsidR="008052FB" w:rsidRPr="005E71DE" w:rsidRDefault="008052FB" w:rsidP="008052FB">
      <w:pPr>
        <w:spacing w:after="0"/>
        <w:ind w:left="567" w:right="567"/>
        <w:jc w:val="both"/>
        <w:rPr>
          <w:rFonts w:ascii="Palatino Linotype" w:hAnsi="Palatino Linotype"/>
          <w:b/>
          <w:i/>
          <w:highlight w:val="yellow"/>
        </w:rPr>
      </w:pPr>
    </w:p>
    <w:p w14:paraId="5436EB0B" w14:textId="77777777" w:rsidR="008052FB" w:rsidRPr="005E71DE" w:rsidRDefault="008052FB" w:rsidP="008052FB">
      <w:pPr>
        <w:spacing w:after="0"/>
        <w:ind w:left="567" w:right="567"/>
        <w:jc w:val="both"/>
        <w:rPr>
          <w:rFonts w:ascii="Palatino Linotype" w:hAnsi="Palatino Linotype"/>
          <w:b/>
          <w:highlight w:val="yellow"/>
        </w:rPr>
      </w:pPr>
      <w:r w:rsidRPr="005E71DE">
        <w:rPr>
          <w:rFonts w:ascii="Palatino Linotype" w:hAnsi="Palatino Linotype"/>
          <w:b/>
          <w:i/>
          <w:highlight w:val="yellow"/>
        </w:rPr>
        <w:t>Décimo primero.</w:t>
      </w:r>
      <w:r w:rsidRPr="005E71DE">
        <w:rPr>
          <w:rFonts w:ascii="Palatino Linotype" w:hAnsi="Palatino Linotype"/>
          <w:i/>
          <w:highlight w:val="yellow"/>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E71DE">
        <w:rPr>
          <w:rFonts w:ascii="Palatino Linotype" w:hAnsi="Palatino Linotype"/>
          <w:b/>
          <w:i/>
          <w:highlight w:val="yellow"/>
        </w:rPr>
        <w:t>”</w:t>
      </w:r>
    </w:p>
    <w:p w14:paraId="59E3DA7E" w14:textId="77777777" w:rsidR="008052FB" w:rsidRPr="005E71DE" w:rsidRDefault="008052FB" w:rsidP="008052FB">
      <w:pPr>
        <w:spacing w:after="0" w:line="360" w:lineRule="auto"/>
        <w:jc w:val="both"/>
        <w:rPr>
          <w:rFonts w:ascii="Palatino Linotype" w:hAnsi="Palatino Linotype" w:cs="Arial"/>
          <w:i/>
          <w:highlight w:val="yellow"/>
        </w:rPr>
      </w:pPr>
    </w:p>
    <w:p w14:paraId="1541E7EC"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E71DE">
        <w:rPr>
          <w:rFonts w:ascii="Palatino Linotype" w:hAnsi="Palatino Linotype"/>
          <w:sz w:val="24"/>
          <w:szCs w:val="24"/>
          <w:highlight w:val="yellow"/>
          <w:lang w:val="es-ES_tradnl"/>
        </w:rPr>
        <w:t>el Sujeto Obligado</w:t>
      </w:r>
      <w:r w:rsidRPr="005E71DE">
        <w:rPr>
          <w:rFonts w:ascii="Palatino Linotype" w:hAnsi="Palatino Linotype"/>
          <w:sz w:val="24"/>
          <w:szCs w:val="24"/>
          <w:highlight w:val="yellow"/>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C6AFB8A" w14:textId="77777777" w:rsidR="008052FB" w:rsidRPr="005E71DE" w:rsidRDefault="008052FB" w:rsidP="008052FB">
      <w:pPr>
        <w:spacing w:after="0" w:line="360" w:lineRule="auto"/>
        <w:jc w:val="both"/>
        <w:rPr>
          <w:rFonts w:ascii="Palatino Linotype" w:hAnsi="Palatino Linotype"/>
          <w:sz w:val="24"/>
          <w:szCs w:val="24"/>
          <w:highlight w:val="yellow"/>
        </w:rPr>
      </w:pPr>
    </w:p>
    <w:p w14:paraId="4F409674"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Por tanto, la fundamentación y motivación consiste en la obligación que tiene todo ente público de expresar los preceptos jurídicos aplicables al asunto motivo del acto y las razones o argumentos de su actuar.</w:t>
      </w:r>
    </w:p>
    <w:p w14:paraId="7BD8B841"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Al respecto, el máximo tribunal del país ha establecido jurisprudencia respecto a qué debe entenderse por fundamentación y motivación, en los siguientes términos:</w:t>
      </w:r>
    </w:p>
    <w:p w14:paraId="442186D4"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 xml:space="preserve">FUNDAMENTACIÓN Y MOTIVACIÓN. </w:t>
      </w:r>
      <w:r w:rsidRPr="005E71DE">
        <w:rPr>
          <w:rFonts w:ascii="Palatino Linotype" w:hAnsi="Palatino Linotype"/>
          <w:i/>
          <w:highlight w:val="yellow"/>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53E5E89" w14:textId="77777777" w:rsidR="008052FB" w:rsidRPr="005E71DE" w:rsidRDefault="008052FB" w:rsidP="008052FB">
      <w:pPr>
        <w:spacing w:after="0" w:line="360" w:lineRule="auto"/>
        <w:jc w:val="both"/>
        <w:rPr>
          <w:rFonts w:ascii="Palatino Linotype" w:hAnsi="Palatino Linotype"/>
          <w:sz w:val="24"/>
          <w:szCs w:val="24"/>
          <w:highlight w:val="yellow"/>
        </w:rPr>
      </w:pPr>
    </w:p>
    <w:p w14:paraId="54BDA0B5"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9CB3206"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34AC3BB" w14:textId="77777777" w:rsidR="008052FB" w:rsidRPr="005E71DE" w:rsidRDefault="008052FB" w:rsidP="008052FB">
      <w:pPr>
        <w:spacing w:after="0"/>
        <w:ind w:left="567" w:right="567"/>
        <w:jc w:val="both"/>
        <w:rPr>
          <w:rFonts w:ascii="Palatino Linotype" w:hAnsi="Palatino Linotype"/>
          <w:i/>
          <w:highlight w:val="yellow"/>
        </w:rPr>
      </w:pPr>
      <w:r w:rsidRPr="005E71DE">
        <w:rPr>
          <w:rFonts w:ascii="Palatino Linotype" w:hAnsi="Palatino Linotype"/>
          <w:b/>
          <w:i/>
          <w:highlight w:val="yellow"/>
        </w:rPr>
        <w:t>FUNDAMENTACIÓN Y MOTIVACIÓN. EL ASPECTO FORMAL DE LA GARANTÍA Y SU FINALIDAD SE TRADUCEN EN EXPLICAR, JUSTIFICAR, POSIBILITAR LA DEFENSA Y COMUNICAR LA DECISIÓN</w:t>
      </w:r>
      <w:r w:rsidRPr="005E71DE">
        <w:rPr>
          <w:rFonts w:ascii="Palatino Linotype" w:hAnsi="Palatino Linotype"/>
          <w:i/>
          <w:highlight w:val="yellow"/>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5E71DE">
        <w:rPr>
          <w:rFonts w:ascii="Palatino Linotype" w:hAnsi="Palatino Linotype"/>
          <w:i/>
          <w:highlight w:val="yellow"/>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643B592" w14:textId="77777777" w:rsidR="008052FB" w:rsidRPr="005E71DE" w:rsidRDefault="008052FB" w:rsidP="008052FB">
      <w:pPr>
        <w:spacing w:after="0" w:line="360" w:lineRule="auto"/>
        <w:jc w:val="both"/>
        <w:rPr>
          <w:rFonts w:ascii="Palatino Linotype" w:hAnsi="Palatino Linotype"/>
          <w:sz w:val="24"/>
          <w:szCs w:val="24"/>
          <w:highlight w:val="yellow"/>
        </w:rPr>
      </w:pPr>
    </w:p>
    <w:p w14:paraId="1E999DAC"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6429E3D" w14:textId="77777777" w:rsidR="008052FB" w:rsidRPr="005E71DE" w:rsidRDefault="008052FB" w:rsidP="008052FB">
      <w:pPr>
        <w:spacing w:after="0" w:line="360" w:lineRule="auto"/>
        <w:jc w:val="both"/>
        <w:rPr>
          <w:rFonts w:ascii="Palatino Linotype" w:hAnsi="Palatino Linotype"/>
          <w:sz w:val="24"/>
          <w:szCs w:val="24"/>
          <w:highlight w:val="yellow"/>
        </w:rPr>
      </w:pPr>
    </w:p>
    <w:p w14:paraId="44BD39F7" w14:textId="77777777" w:rsidR="008052FB" w:rsidRPr="005E71DE" w:rsidRDefault="008052FB" w:rsidP="008052FB">
      <w:pPr>
        <w:spacing w:after="0" w:line="360" w:lineRule="auto"/>
        <w:jc w:val="both"/>
        <w:rPr>
          <w:rFonts w:ascii="Palatino Linotype" w:hAnsi="Palatino Linotype"/>
          <w:sz w:val="24"/>
          <w:szCs w:val="24"/>
          <w:highlight w:val="yellow"/>
        </w:rPr>
      </w:pPr>
      <w:r w:rsidRPr="005E71DE">
        <w:rPr>
          <w:rFonts w:ascii="Palatino Linotype" w:hAnsi="Palatino Linotype"/>
          <w:sz w:val="24"/>
          <w:szCs w:val="24"/>
          <w:highlight w:val="yellow"/>
        </w:rPr>
        <w:t>Por lo tanto, la entrega de documentos en su versión pública debe acompañarse necesariamente del Acuerdo del Comité de Transparencia del Sujeto Obligado</w:t>
      </w:r>
      <w:r w:rsidRPr="005E71DE">
        <w:rPr>
          <w:rFonts w:ascii="Palatino Linotype" w:hAnsi="Palatino Linotype"/>
          <w:b/>
          <w:sz w:val="24"/>
          <w:szCs w:val="24"/>
          <w:highlight w:val="yellow"/>
        </w:rPr>
        <w:t xml:space="preserve"> </w:t>
      </w:r>
      <w:r w:rsidRPr="005E71DE">
        <w:rPr>
          <w:rFonts w:ascii="Palatino Linotype" w:hAnsi="Palatino Linotype"/>
          <w:sz w:val="24"/>
          <w:szCs w:val="24"/>
          <w:highlight w:val="yellow"/>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658E3A" w14:textId="6E28AA87" w:rsidR="008052FB" w:rsidRPr="005E71DE" w:rsidRDefault="008052FB" w:rsidP="008052FB">
      <w:pPr>
        <w:tabs>
          <w:tab w:val="left" w:pos="709"/>
        </w:tabs>
        <w:spacing w:after="0" w:line="360" w:lineRule="auto"/>
        <w:ind w:right="51"/>
        <w:jc w:val="both"/>
        <w:rPr>
          <w:rFonts w:ascii="Palatino Linotype" w:eastAsia="Palatino Linotype" w:hAnsi="Palatino Linotype" w:cs="Palatino Linotype"/>
          <w:sz w:val="24"/>
          <w:szCs w:val="24"/>
          <w:highlight w:val="yellow"/>
        </w:rPr>
      </w:pPr>
      <w:r w:rsidRPr="005E71DE">
        <w:rPr>
          <w:rFonts w:ascii="Palatino Linotype" w:eastAsia="Palatino Linotype" w:hAnsi="Palatino Linotype" w:cs="Palatino Linotype"/>
          <w:sz w:val="24"/>
          <w:szCs w:val="24"/>
          <w:highlight w:val="yellow"/>
        </w:rPr>
        <w:lastRenderedPageBreak/>
        <w:t xml:space="preserve">En mérito de lo expuesto en líneas anteriores, resultan parcialmente fundados los motivos de inconformidad vertidos por </w:t>
      </w:r>
      <w:r w:rsidRPr="005E71DE">
        <w:rPr>
          <w:rFonts w:ascii="Palatino Linotype" w:eastAsia="Palatino Linotype" w:hAnsi="Palatino Linotype" w:cs="Palatino Linotype"/>
          <w:b/>
          <w:sz w:val="24"/>
          <w:szCs w:val="24"/>
          <w:highlight w:val="yellow"/>
        </w:rPr>
        <w:t xml:space="preserve">el Recurrente, </w:t>
      </w:r>
      <w:r w:rsidRPr="005E71DE">
        <w:rPr>
          <w:rFonts w:ascii="Palatino Linotype" w:eastAsia="Palatino Linotype" w:hAnsi="Palatino Linotype" w:cs="Palatino Linotype"/>
          <w:sz w:val="24"/>
          <w:szCs w:val="24"/>
          <w:highlight w:val="yellow"/>
        </w:rPr>
        <w:t xml:space="preserve">por ello con fundamento en el artículo 186 fracción III de la Ley de Transparencia y Acceso a la Información Pública del Estado de México y Municipios, se </w:t>
      </w:r>
      <w:r w:rsidRPr="005E71DE">
        <w:rPr>
          <w:rFonts w:ascii="Palatino Linotype" w:eastAsia="Palatino Linotype" w:hAnsi="Palatino Linotype" w:cs="Palatino Linotype"/>
          <w:b/>
          <w:sz w:val="24"/>
          <w:szCs w:val="24"/>
          <w:highlight w:val="yellow"/>
        </w:rPr>
        <w:t xml:space="preserve">MODIFICA </w:t>
      </w:r>
      <w:r w:rsidRPr="005E71DE">
        <w:rPr>
          <w:rFonts w:ascii="Palatino Linotype" w:eastAsia="Palatino Linotype" w:hAnsi="Palatino Linotype" w:cs="Palatino Linotype"/>
          <w:sz w:val="24"/>
          <w:szCs w:val="24"/>
          <w:highlight w:val="yellow"/>
        </w:rPr>
        <w:t>l</w:t>
      </w:r>
      <w:r w:rsidRPr="005E71DE">
        <w:rPr>
          <w:sz w:val="24"/>
          <w:szCs w:val="24"/>
          <w:highlight w:val="yellow"/>
        </w:rPr>
        <w:t>a</w:t>
      </w:r>
      <w:r w:rsidRPr="005E71DE">
        <w:rPr>
          <w:rFonts w:ascii="Palatino Linotype" w:eastAsia="Palatino Linotype" w:hAnsi="Palatino Linotype" w:cs="Palatino Linotype"/>
          <w:sz w:val="24"/>
          <w:szCs w:val="24"/>
          <w:highlight w:val="yellow"/>
        </w:rPr>
        <w:t xml:space="preserve"> respuesta a la solicitud de información </w:t>
      </w:r>
      <w:r w:rsidR="005E71DE" w:rsidRPr="005E71DE">
        <w:rPr>
          <w:rFonts w:ascii="Palatino Linotype" w:hAnsi="Palatino Linotype"/>
          <w:b/>
          <w:bCs/>
          <w:sz w:val="24"/>
          <w:szCs w:val="24"/>
          <w:highlight w:val="yellow"/>
        </w:rPr>
        <w:t>00091/SMOV/IP/2025</w:t>
      </w:r>
      <w:r w:rsidRPr="005E71DE">
        <w:rPr>
          <w:rFonts w:ascii="Palatino Linotype" w:eastAsia="Palatino Linotype" w:hAnsi="Palatino Linotype" w:cs="Palatino Linotype"/>
          <w:b/>
          <w:sz w:val="24"/>
          <w:szCs w:val="24"/>
          <w:highlight w:val="yellow"/>
        </w:rPr>
        <w:t xml:space="preserve">, </w:t>
      </w:r>
      <w:r w:rsidRPr="005E71DE">
        <w:rPr>
          <w:rFonts w:ascii="Palatino Linotype" w:eastAsia="Palatino Linotype" w:hAnsi="Palatino Linotype" w:cs="Palatino Linotype"/>
          <w:sz w:val="24"/>
          <w:szCs w:val="24"/>
          <w:highlight w:val="yellow"/>
        </w:rPr>
        <w:t xml:space="preserve">que ha sido materia del presente fallo. </w:t>
      </w:r>
    </w:p>
    <w:p w14:paraId="150E0437" w14:textId="77777777" w:rsidR="008052FB" w:rsidRPr="005E71DE" w:rsidRDefault="008052FB" w:rsidP="008052FB">
      <w:pPr>
        <w:pBdr>
          <w:top w:val="nil"/>
          <w:left w:val="nil"/>
          <w:bottom w:val="nil"/>
          <w:right w:val="nil"/>
          <w:between w:val="nil"/>
        </w:pBdr>
        <w:tabs>
          <w:tab w:val="left" w:pos="6818"/>
        </w:tabs>
        <w:spacing w:after="0" w:line="360" w:lineRule="auto"/>
        <w:jc w:val="both"/>
        <w:rPr>
          <w:rFonts w:ascii="Palatino Linotype" w:eastAsia="Palatino Linotype" w:hAnsi="Palatino Linotype" w:cs="Palatino Linotype"/>
          <w:color w:val="000000"/>
          <w:sz w:val="24"/>
          <w:szCs w:val="24"/>
          <w:highlight w:val="yellow"/>
        </w:rPr>
      </w:pPr>
      <w:r w:rsidRPr="005E71DE">
        <w:rPr>
          <w:rFonts w:ascii="Palatino Linotype" w:eastAsia="Palatino Linotype" w:hAnsi="Palatino Linotype" w:cs="Palatino Linotype"/>
          <w:color w:val="000000"/>
          <w:sz w:val="24"/>
          <w:szCs w:val="24"/>
          <w:highlight w:val="yellow"/>
        </w:rPr>
        <w:t xml:space="preserve">Por lo antes expuesto y fundado es de resolverse y, </w:t>
      </w:r>
    </w:p>
    <w:p w14:paraId="55C46DD9" w14:textId="77777777" w:rsidR="008052FB" w:rsidRPr="005E71DE" w:rsidRDefault="008052FB" w:rsidP="008052FB">
      <w:pPr>
        <w:pBdr>
          <w:top w:val="nil"/>
          <w:left w:val="nil"/>
          <w:bottom w:val="nil"/>
          <w:right w:val="nil"/>
          <w:between w:val="nil"/>
        </w:pBdr>
        <w:tabs>
          <w:tab w:val="left" w:pos="6818"/>
        </w:tabs>
        <w:spacing w:after="0" w:line="360" w:lineRule="auto"/>
        <w:jc w:val="both"/>
        <w:rPr>
          <w:rFonts w:ascii="Palatino Linotype" w:eastAsia="Palatino Linotype" w:hAnsi="Palatino Linotype" w:cs="Palatino Linotype"/>
          <w:color w:val="000000"/>
          <w:sz w:val="24"/>
          <w:szCs w:val="24"/>
          <w:highlight w:val="yellow"/>
        </w:rPr>
      </w:pPr>
    </w:p>
    <w:p w14:paraId="6BB6FCB0" w14:textId="77777777" w:rsidR="008052FB" w:rsidRPr="005E71DE" w:rsidRDefault="008052FB" w:rsidP="008052FB">
      <w:pPr>
        <w:spacing w:after="0" w:line="360" w:lineRule="auto"/>
        <w:jc w:val="center"/>
        <w:rPr>
          <w:rFonts w:ascii="Palatino Linotype" w:eastAsia="Palatino Linotype" w:hAnsi="Palatino Linotype" w:cs="Palatino Linotype"/>
          <w:b/>
          <w:sz w:val="28"/>
          <w:szCs w:val="28"/>
          <w:highlight w:val="yellow"/>
        </w:rPr>
      </w:pPr>
      <w:r w:rsidRPr="005E71DE">
        <w:rPr>
          <w:rFonts w:ascii="Palatino Linotype" w:eastAsia="Palatino Linotype" w:hAnsi="Palatino Linotype" w:cs="Palatino Linotype"/>
          <w:b/>
          <w:sz w:val="28"/>
          <w:szCs w:val="28"/>
          <w:highlight w:val="yellow"/>
        </w:rPr>
        <w:t>SE    RESUELVE</w:t>
      </w:r>
    </w:p>
    <w:p w14:paraId="6608EA7D" w14:textId="77777777" w:rsidR="008052FB" w:rsidRPr="005E71DE" w:rsidRDefault="008052FB" w:rsidP="008052FB">
      <w:pPr>
        <w:spacing w:after="0" w:line="360" w:lineRule="auto"/>
        <w:rPr>
          <w:rFonts w:ascii="Palatino Linotype" w:eastAsia="Palatino Linotype" w:hAnsi="Palatino Linotype" w:cs="Palatino Linotype"/>
          <w:b/>
          <w:sz w:val="24"/>
          <w:szCs w:val="24"/>
          <w:highlight w:val="yellow"/>
        </w:rPr>
      </w:pPr>
    </w:p>
    <w:p w14:paraId="7F18B5AB" w14:textId="74CF4ADA" w:rsidR="008052FB" w:rsidRPr="005E71DE" w:rsidRDefault="008052FB" w:rsidP="008052FB">
      <w:pPr>
        <w:spacing w:after="0" w:line="360" w:lineRule="auto"/>
        <w:jc w:val="both"/>
        <w:rPr>
          <w:rFonts w:ascii="Palatino Linotype" w:eastAsia="Palatino Linotype" w:hAnsi="Palatino Linotype" w:cs="Palatino Linotype"/>
          <w:sz w:val="24"/>
          <w:szCs w:val="24"/>
          <w:highlight w:val="yellow"/>
        </w:rPr>
      </w:pPr>
      <w:r w:rsidRPr="005E71DE">
        <w:rPr>
          <w:rFonts w:ascii="Palatino Linotype" w:eastAsia="Palatino Linotype" w:hAnsi="Palatino Linotype" w:cs="Palatino Linotype"/>
          <w:b/>
          <w:sz w:val="24"/>
          <w:szCs w:val="24"/>
          <w:highlight w:val="yellow"/>
        </w:rPr>
        <w:t>PRIMERO.</w:t>
      </w:r>
      <w:r w:rsidRPr="005E71DE">
        <w:rPr>
          <w:rFonts w:ascii="Palatino Linotype" w:eastAsia="Palatino Linotype" w:hAnsi="Palatino Linotype" w:cs="Palatino Linotype"/>
          <w:sz w:val="24"/>
          <w:szCs w:val="24"/>
          <w:highlight w:val="yellow"/>
        </w:rPr>
        <w:t xml:space="preserve"> Se </w:t>
      </w:r>
      <w:r w:rsidRPr="005E71DE">
        <w:rPr>
          <w:rFonts w:ascii="Palatino Linotype" w:eastAsia="Palatino Linotype" w:hAnsi="Palatino Linotype" w:cs="Palatino Linotype"/>
          <w:b/>
          <w:sz w:val="24"/>
          <w:szCs w:val="24"/>
          <w:highlight w:val="yellow"/>
        </w:rPr>
        <w:t>MODIFICA</w:t>
      </w:r>
      <w:r w:rsidRPr="005E71DE">
        <w:rPr>
          <w:rFonts w:ascii="Palatino Linotype" w:eastAsia="Palatino Linotype" w:hAnsi="Palatino Linotype" w:cs="Palatino Linotype"/>
          <w:sz w:val="24"/>
          <w:szCs w:val="24"/>
          <w:highlight w:val="yellow"/>
        </w:rPr>
        <w:t xml:space="preserve"> respuesta entregada por </w:t>
      </w:r>
      <w:r w:rsidRPr="005E71DE">
        <w:rPr>
          <w:rFonts w:ascii="Palatino Linotype" w:eastAsia="Palatino Linotype" w:hAnsi="Palatino Linotype" w:cs="Palatino Linotype"/>
          <w:b/>
          <w:sz w:val="24"/>
          <w:szCs w:val="24"/>
          <w:highlight w:val="yellow"/>
        </w:rPr>
        <w:t xml:space="preserve">EL SUJETO OBLIGADO, </w:t>
      </w:r>
      <w:r w:rsidRPr="005E71DE">
        <w:rPr>
          <w:rFonts w:ascii="Palatino Linotype" w:eastAsia="Palatino Linotype" w:hAnsi="Palatino Linotype" w:cs="Palatino Linotype"/>
          <w:sz w:val="24"/>
          <w:szCs w:val="24"/>
          <w:highlight w:val="yellow"/>
        </w:rPr>
        <w:t>a la solicitud de información</w:t>
      </w:r>
      <w:r w:rsidRPr="005E71DE">
        <w:rPr>
          <w:sz w:val="24"/>
          <w:szCs w:val="24"/>
          <w:highlight w:val="yellow"/>
        </w:rPr>
        <w:t xml:space="preserve"> con</w:t>
      </w:r>
      <w:r w:rsidRPr="005E71DE">
        <w:rPr>
          <w:rFonts w:ascii="Palatino Linotype" w:eastAsia="Palatino Linotype" w:hAnsi="Palatino Linotype" w:cs="Palatino Linotype"/>
          <w:sz w:val="24"/>
          <w:szCs w:val="24"/>
          <w:highlight w:val="yellow"/>
        </w:rPr>
        <w:t xml:space="preserve"> número </w:t>
      </w:r>
      <w:r w:rsidR="005E71DE" w:rsidRPr="005E71DE">
        <w:rPr>
          <w:rFonts w:ascii="Palatino Linotype" w:hAnsi="Palatino Linotype"/>
          <w:b/>
          <w:bCs/>
          <w:sz w:val="24"/>
          <w:szCs w:val="24"/>
          <w:highlight w:val="yellow"/>
        </w:rPr>
        <w:t xml:space="preserve">00091/SMOV/IP/2025 </w:t>
      </w:r>
      <w:r w:rsidRPr="005E71DE">
        <w:rPr>
          <w:rFonts w:ascii="Palatino Linotype" w:eastAsia="Palatino Linotype" w:hAnsi="Palatino Linotype" w:cs="Palatino Linotype"/>
          <w:sz w:val="24"/>
          <w:szCs w:val="24"/>
          <w:highlight w:val="yellow"/>
        </w:rPr>
        <w:t>por</w:t>
      </w:r>
      <w:r w:rsidRPr="005E71DE">
        <w:rPr>
          <w:rFonts w:ascii="Palatino Linotype" w:eastAsia="Palatino Linotype" w:hAnsi="Palatino Linotype" w:cs="Palatino Linotype"/>
          <w:b/>
          <w:sz w:val="24"/>
          <w:szCs w:val="24"/>
          <w:highlight w:val="yellow"/>
        </w:rPr>
        <w:t xml:space="preserve"> </w:t>
      </w:r>
      <w:r w:rsidRPr="005E71DE">
        <w:rPr>
          <w:rFonts w:ascii="Palatino Linotype" w:eastAsia="Palatino Linotype" w:hAnsi="Palatino Linotype" w:cs="Palatino Linotype"/>
          <w:sz w:val="24"/>
          <w:szCs w:val="24"/>
          <w:highlight w:val="yellow"/>
        </w:rPr>
        <w:t xml:space="preserve">resultar parcialmente fundados los motivos de inconformidad que arguye </w:t>
      </w:r>
      <w:r w:rsidRPr="005E71DE">
        <w:rPr>
          <w:rFonts w:ascii="Palatino Linotype" w:eastAsia="Palatino Linotype" w:hAnsi="Palatino Linotype" w:cs="Palatino Linotype"/>
          <w:b/>
          <w:sz w:val="24"/>
          <w:szCs w:val="24"/>
          <w:highlight w:val="yellow"/>
        </w:rPr>
        <w:t xml:space="preserve">EL RECURRENTE, </w:t>
      </w:r>
      <w:r w:rsidRPr="005E71DE">
        <w:rPr>
          <w:rFonts w:ascii="Palatino Linotype" w:eastAsia="Palatino Linotype" w:hAnsi="Palatino Linotype" w:cs="Palatino Linotype"/>
          <w:sz w:val="24"/>
          <w:szCs w:val="24"/>
          <w:highlight w:val="yellow"/>
        </w:rPr>
        <w:t xml:space="preserve">en términos del </w:t>
      </w:r>
      <w:r w:rsidRPr="005E71DE">
        <w:rPr>
          <w:rFonts w:ascii="Palatino Linotype" w:eastAsia="Palatino Linotype" w:hAnsi="Palatino Linotype" w:cs="Palatino Linotype"/>
          <w:b/>
          <w:sz w:val="24"/>
          <w:szCs w:val="24"/>
          <w:highlight w:val="yellow"/>
        </w:rPr>
        <w:t xml:space="preserve">Considerando QUINTO </w:t>
      </w:r>
      <w:r w:rsidRPr="005E71DE">
        <w:rPr>
          <w:rFonts w:ascii="Palatino Linotype" w:eastAsia="Palatino Linotype" w:hAnsi="Palatino Linotype" w:cs="Palatino Linotype"/>
          <w:sz w:val="24"/>
          <w:szCs w:val="24"/>
          <w:highlight w:val="yellow"/>
        </w:rPr>
        <w:t xml:space="preserve">de la presente resolución. </w:t>
      </w:r>
    </w:p>
    <w:p w14:paraId="71FE4F6A" w14:textId="77777777" w:rsidR="008052FB" w:rsidRPr="005E71DE" w:rsidRDefault="008052FB" w:rsidP="008052FB">
      <w:pPr>
        <w:spacing w:after="0" w:line="360" w:lineRule="auto"/>
        <w:jc w:val="both"/>
        <w:rPr>
          <w:rFonts w:ascii="Palatino Linotype" w:eastAsia="Palatino Linotype" w:hAnsi="Palatino Linotype" w:cs="Palatino Linotype"/>
          <w:sz w:val="24"/>
          <w:szCs w:val="24"/>
          <w:highlight w:val="yellow"/>
        </w:rPr>
      </w:pPr>
    </w:p>
    <w:p w14:paraId="44397DBC" w14:textId="77777777" w:rsidR="008052FB" w:rsidRPr="005E71DE" w:rsidRDefault="008052FB" w:rsidP="008052FB">
      <w:pPr>
        <w:spacing w:after="0" w:line="360" w:lineRule="auto"/>
        <w:ind w:right="49"/>
        <w:jc w:val="both"/>
        <w:rPr>
          <w:rFonts w:ascii="Palatino Linotype" w:eastAsia="Palatino Linotype" w:hAnsi="Palatino Linotype" w:cs="Palatino Linotype"/>
          <w:sz w:val="24"/>
          <w:szCs w:val="24"/>
          <w:highlight w:val="yellow"/>
        </w:rPr>
      </w:pPr>
      <w:r w:rsidRPr="005E71DE">
        <w:rPr>
          <w:rFonts w:ascii="Palatino Linotype" w:eastAsia="Palatino Linotype" w:hAnsi="Palatino Linotype" w:cs="Palatino Linotype"/>
          <w:b/>
          <w:sz w:val="24"/>
          <w:szCs w:val="24"/>
          <w:highlight w:val="yellow"/>
        </w:rPr>
        <w:t>SEGUNDO.</w:t>
      </w:r>
      <w:r w:rsidRPr="005E71DE">
        <w:rPr>
          <w:rFonts w:ascii="Palatino Linotype" w:eastAsia="Palatino Linotype" w:hAnsi="Palatino Linotype" w:cs="Palatino Linotype"/>
          <w:sz w:val="24"/>
          <w:szCs w:val="24"/>
          <w:highlight w:val="yellow"/>
        </w:rPr>
        <w:t xml:space="preserve"> Se </w:t>
      </w:r>
      <w:r w:rsidRPr="005E71DE">
        <w:rPr>
          <w:rFonts w:ascii="Palatino Linotype" w:eastAsia="Palatino Linotype" w:hAnsi="Palatino Linotype" w:cs="Palatino Linotype"/>
          <w:b/>
          <w:sz w:val="24"/>
          <w:szCs w:val="24"/>
          <w:highlight w:val="yellow"/>
        </w:rPr>
        <w:t>ORDENA</w:t>
      </w:r>
      <w:r w:rsidRPr="005E71DE">
        <w:rPr>
          <w:rFonts w:ascii="Palatino Linotype" w:eastAsia="Palatino Linotype" w:hAnsi="Palatino Linotype" w:cs="Palatino Linotype"/>
          <w:sz w:val="24"/>
          <w:szCs w:val="24"/>
          <w:highlight w:val="yellow"/>
        </w:rPr>
        <w:t xml:space="preserve"> al </w:t>
      </w:r>
      <w:r w:rsidRPr="005E71DE">
        <w:rPr>
          <w:rFonts w:ascii="Palatino Linotype" w:eastAsia="Palatino Linotype" w:hAnsi="Palatino Linotype" w:cs="Palatino Linotype"/>
          <w:b/>
          <w:sz w:val="24"/>
          <w:szCs w:val="24"/>
          <w:highlight w:val="yellow"/>
        </w:rPr>
        <w:t>SUJETO OBLIGADO</w:t>
      </w:r>
      <w:r w:rsidRPr="005E71DE">
        <w:rPr>
          <w:rFonts w:ascii="Palatino Linotype" w:eastAsia="Palatino Linotype" w:hAnsi="Palatino Linotype" w:cs="Palatino Linotype"/>
          <w:sz w:val="24"/>
          <w:szCs w:val="24"/>
          <w:highlight w:val="yellow"/>
        </w:rPr>
        <w:t xml:space="preserve"> haga entrega al</w:t>
      </w:r>
      <w:r w:rsidRPr="005E71DE">
        <w:rPr>
          <w:rFonts w:ascii="Palatino Linotype" w:eastAsia="Palatino Linotype" w:hAnsi="Palatino Linotype" w:cs="Palatino Linotype"/>
          <w:b/>
          <w:sz w:val="24"/>
          <w:szCs w:val="24"/>
          <w:highlight w:val="yellow"/>
        </w:rPr>
        <w:t xml:space="preserve"> RECURRENTE </w:t>
      </w:r>
      <w:r w:rsidRPr="005E71DE">
        <w:rPr>
          <w:rFonts w:ascii="Palatino Linotype" w:eastAsia="Palatino Linotype" w:hAnsi="Palatino Linotype" w:cs="Palatino Linotype"/>
          <w:sz w:val="24"/>
          <w:szCs w:val="24"/>
          <w:highlight w:val="yellow"/>
        </w:rPr>
        <w:t xml:space="preserve">en términos del Considerando </w:t>
      </w:r>
      <w:r w:rsidRPr="005E71DE">
        <w:rPr>
          <w:rFonts w:ascii="Palatino Linotype" w:eastAsia="Palatino Linotype" w:hAnsi="Palatino Linotype" w:cs="Palatino Linotype"/>
          <w:b/>
          <w:sz w:val="24"/>
          <w:szCs w:val="24"/>
          <w:highlight w:val="yellow"/>
        </w:rPr>
        <w:t xml:space="preserve">QUINTO </w:t>
      </w:r>
      <w:r w:rsidRPr="005E71DE">
        <w:rPr>
          <w:rFonts w:ascii="Palatino Linotype" w:eastAsia="Palatino Linotype" w:hAnsi="Palatino Linotype" w:cs="Palatino Linotype"/>
          <w:sz w:val="24"/>
          <w:szCs w:val="24"/>
          <w:highlight w:val="yellow"/>
        </w:rPr>
        <w:t>de esta resolución</w:t>
      </w:r>
      <w:r w:rsidRPr="005E71DE">
        <w:rPr>
          <w:rFonts w:ascii="Palatino Linotype" w:eastAsia="Palatino Linotype" w:hAnsi="Palatino Linotype" w:cs="Palatino Linotype"/>
          <w:b/>
          <w:sz w:val="24"/>
          <w:szCs w:val="24"/>
          <w:highlight w:val="yellow"/>
        </w:rPr>
        <w:t xml:space="preserve"> </w:t>
      </w:r>
      <w:r w:rsidRPr="005E71DE">
        <w:rPr>
          <w:rFonts w:ascii="Palatino Linotype" w:eastAsia="Palatino Linotype" w:hAnsi="Palatino Linotype" w:cs="Palatino Linotype"/>
          <w:sz w:val="24"/>
          <w:szCs w:val="24"/>
          <w:highlight w:val="yellow"/>
        </w:rPr>
        <w:t xml:space="preserve">a través del Sistema de Acceso a la Información Mexiquense </w:t>
      </w:r>
      <w:r w:rsidRPr="005E71DE">
        <w:rPr>
          <w:rFonts w:ascii="Palatino Linotype" w:eastAsia="Palatino Linotype" w:hAnsi="Palatino Linotype" w:cs="Palatino Linotype"/>
          <w:b/>
          <w:sz w:val="24"/>
          <w:szCs w:val="24"/>
          <w:highlight w:val="yellow"/>
        </w:rPr>
        <w:t xml:space="preserve">(SAIMEX) </w:t>
      </w:r>
      <w:r w:rsidRPr="005E71DE">
        <w:rPr>
          <w:rFonts w:ascii="Palatino Linotype" w:eastAsia="Palatino Linotype" w:hAnsi="Palatino Linotype" w:cs="Palatino Linotype"/>
          <w:sz w:val="24"/>
          <w:szCs w:val="24"/>
          <w:highlight w:val="yellow"/>
        </w:rPr>
        <w:t>previa búsqueda exhaustiva y razonable en versión pública de ser procedente de lo siguiente:</w:t>
      </w:r>
    </w:p>
    <w:p w14:paraId="548793D8" w14:textId="77777777" w:rsidR="005E71DE" w:rsidRPr="005E71DE" w:rsidRDefault="005E71DE" w:rsidP="008052FB">
      <w:pPr>
        <w:spacing w:after="0" w:line="360" w:lineRule="auto"/>
        <w:ind w:right="49"/>
        <w:jc w:val="both"/>
        <w:rPr>
          <w:rFonts w:ascii="Palatino Linotype" w:eastAsia="Palatino Linotype" w:hAnsi="Palatino Linotype" w:cs="Palatino Linotype"/>
          <w:sz w:val="24"/>
          <w:szCs w:val="24"/>
          <w:highlight w:val="yellow"/>
        </w:rPr>
      </w:pPr>
    </w:p>
    <w:p w14:paraId="6C99623F" w14:textId="55AF75C6" w:rsidR="008052FB" w:rsidRPr="005E71DE" w:rsidRDefault="005E71DE" w:rsidP="005E71DE">
      <w:pPr>
        <w:pStyle w:val="Prrafodelista"/>
        <w:numPr>
          <w:ilvl w:val="0"/>
          <w:numId w:val="21"/>
        </w:numPr>
        <w:spacing w:line="360" w:lineRule="auto"/>
        <w:contextualSpacing/>
        <w:jc w:val="both"/>
        <w:rPr>
          <w:rFonts w:ascii="Palatino Linotype" w:hAnsi="Palatino Linotype"/>
          <w:color w:val="000000"/>
          <w:highlight w:val="yellow"/>
        </w:rPr>
      </w:pPr>
      <w:r w:rsidRPr="005E71DE">
        <w:rPr>
          <w:rFonts w:ascii="Palatino Linotype" w:hAnsi="Palatino Linotype"/>
          <w:highlight w:val="yellow"/>
        </w:rPr>
        <w:t>Las actas de sesiones del Grupo Interdisciplinario de la Secretaría de Movilidad, del periodo comprendido del primero de enero al siete de febrero de dos mil veinticinco</w:t>
      </w:r>
      <w:r w:rsidR="008052FB" w:rsidRPr="005E71DE">
        <w:rPr>
          <w:rFonts w:ascii="Palatino Linotype" w:hAnsi="Palatino Linotype"/>
          <w:highlight w:val="yellow"/>
        </w:rPr>
        <w:t>.</w:t>
      </w:r>
    </w:p>
    <w:p w14:paraId="449EEB83" w14:textId="77777777" w:rsidR="008052FB" w:rsidRPr="005E71DE" w:rsidRDefault="008052FB" w:rsidP="005E71DE">
      <w:pPr>
        <w:pStyle w:val="INFOEM0"/>
        <w:spacing w:before="0" w:after="0"/>
        <w:ind w:left="0"/>
        <w:rPr>
          <w:szCs w:val="22"/>
          <w:highlight w:val="yellow"/>
        </w:rPr>
      </w:pPr>
    </w:p>
    <w:p w14:paraId="1FBDE333" w14:textId="77777777" w:rsidR="008052FB" w:rsidRPr="005E71DE" w:rsidRDefault="008052FB" w:rsidP="008052FB">
      <w:pPr>
        <w:pStyle w:val="INFOEM0"/>
        <w:spacing w:before="0" w:after="0"/>
        <w:ind w:left="708"/>
        <w:rPr>
          <w:sz w:val="24"/>
          <w:szCs w:val="24"/>
          <w:highlight w:val="yellow"/>
        </w:rPr>
      </w:pPr>
      <w:r w:rsidRPr="005E71DE">
        <w:rPr>
          <w:szCs w:val="22"/>
          <w:highlight w:val="yellow"/>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5E71DE">
        <w:rPr>
          <w:b/>
          <w:szCs w:val="22"/>
          <w:highlight w:val="yellow"/>
        </w:rPr>
        <w:t>Recurrente</w:t>
      </w:r>
      <w:r w:rsidRPr="005E71DE">
        <w:rPr>
          <w:sz w:val="24"/>
          <w:szCs w:val="24"/>
          <w:highlight w:val="yellow"/>
        </w:rPr>
        <w:t>.</w:t>
      </w:r>
    </w:p>
    <w:p w14:paraId="4F7793D7" w14:textId="77777777" w:rsidR="005E71DE" w:rsidRPr="005E71DE" w:rsidRDefault="005E71DE" w:rsidP="008052FB">
      <w:pPr>
        <w:autoSpaceDE w:val="0"/>
        <w:autoSpaceDN w:val="0"/>
        <w:adjustRightInd w:val="0"/>
        <w:spacing w:after="0" w:line="360" w:lineRule="auto"/>
        <w:ind w:left="708"/>
        <w:jc w:val="both"/>
        <w:rPr>
          <w:rFonts w:ascii="Palatino Linotype" w:eastAsia="Palatino Linotype" w:hAnsi="Palatino Linotype" w:cs="Palatino Linotype"/>
          <w:i/>
          <w:sz w:val="24"/>
          <w:szCs w:val="24"/>
          <w:highlight w:val="yellow"/>
        </w:rPr>
      </w:pPr>
    </w:p>
    <w:p w14:paraId="7068A872" w14:textId="7659EF9E" w:rsidR="008052FB" w:rsidRDefault="005E71DE" w:rsidP="008052FB">
      <w:pPr>
        <w:autoSpaceDE w:val="0"/>
        <w:autoSpaceDN w:val="0"/>
        <w:adjustRightInd w:val="0"/>
        <w:spacing w:after="0" w:line="360" w:lineRule="auto"/>
        <w:ind w:left="708"/>
        <w:jc w:val="both"/>
        <w:rPr>
          <w:rFonts w:ascii="Palatino Linotype" w:eastAsia="Palatino Linotype" w:hAnsi="Palatino Linotype" w:cs="Palatino Linotype"/>
          <w:i/>
          <w:sz w:val="24"/>
          <w:szCs w:val="24"/>
        </w:rPr>
      </w:pPr>
      <w:r w:rsidRPr="005E71DE">
        <w:rPr>
          <w:rFonts w:ascii="Palatino Linotype" w:eastAsia="Palatino Linotype" w:hAnsi="Palatino Linotype" w:cs="Palatino Linotype"/>
          <w:i/>
          <w:sz w:val="24"/>
          <w:szCs w:val="24"/>
          <w:highlight w:val="yellow"/>
        </w:rPr>
        <w:t>Para el caso de que El Sujeto Obligado no haya generado la información que se ordena en el punto 1 del presente Resolutivo, bastará con que lo haga del conocimiento del Recurrente al momento de dar cumplimiento a la presente resolución.</w:t>
      </w:r>
    </w:p>
    <w:p w14:paraId="297D3B03" w14:textId="77777777" w:rsidR="005E71DE" w:rsidRPr="0085433A" w:rsidRDefault="005E71DE" w:rsidP="008052FB">
      <w:pPr>
        <w:autoSpaceDE w:val="0"/>
        <w:autoSpaceDN w:val="0"/>
        <w:adjustRightInd w:val="0"/>
        <w:spacing w:after="0" w:line="360" w:lineRule="auto"/>
        <w:ind w:left="708"/>
        <w:jc w:val="both"/>
        <w:rPr>
          <w:rFonts w:ascii="Palatino Linotype" w:eastAsia="Palatino Linotype" w:hAnsi="Palatino Linotype" w:cs="Palatino Linotype"/>
          <w:i/>
        </w:rPr>
      </w:pPr>
    </w:p>
    <w:p w14:paraId="7A131778" w14:textId="77777777" w:rsidR="008052FB" w:rsidRDefault="008052FB" w:rsidP="008052F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sz w:val="24"/>
          <w:szCs w:val="24"/>
        </w:rPr>
        <w:t>NOTIFÍQUESE</w:t>
      </w:r>
      <w:r w:rsidRPr="00683EBB">
        <w:rPr>
          <w:rFonts w:ascii="Palatino Linotype" w:eastAsia="Palatino Linotype" w:hAnsi="Palatino Linotype" w:cs="Palatino Linotype"/>
          <w:i/>
          <w:sz w:val="24"/>
          <w:szCs w:val="24"/>
        </w:rPr>
        <w:t xml:space="preserve"> </w:t>
      </w:r>
      <w:r w:rsidRPr="00683EBB">
        <w:rPr>
          <w:rFonts w:ascii="Palatino Linotype" w:eastAsia="Palatino Linotype" w:hAnsi="Palatino Linotype" w:cs="Palatino Linotype"/>
          <w:sz w:val="24"/>
          <w:szCs w:val="24"/>
        </w:rPr>
        <w:t xml:space="preserve">la presente resolución al Titular de la Unidad de Transparencia del Sujeto Obligado, </w:t>
      </w:r>
      <w:r w:rsidRPr="00683EBB">
        <w:rPr>
          <w:rFonts w:ascii="Palatino Linotype" w:eastAsia="Palatino Linotype" w:hAnsi="Palatino Linotype" w:cs="Palatino Linotype"/>
          <w:b/>
          <w:sz w:val="24"/>
          <w:szCs w:val="24"/>
        </w:rPr>
        <w:t xml:space="preserve">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SAIMEX</w:t>
      </w:r>
      <w:r w:rsidRPr="00683EB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7852C0" w14:textId="77777777" w:rsidR="008052FB" w:rsidRPr="004B7B0F" w:rsidRDefault="008052FB" w:rsidP="008052FB">
      <w:pPr>
        <w:spacing w:after="0" w:line="360" w:lineRule="auto"/>
        <w:jc w:val="both"/>
        <w:rPr>
          <w:rFonts w:ascii="Palatino Linotype" w:eastAsia="Palatino Linotype" w:hAnsi="Palatino Linotype" w:cs="Palatino Linotype"/>
          <w:sz w:val="24"/>
          <w:szCs w:val="24"/>
        </w:rPr>
      </w:pPr>
    </w:p>
    <w:p w14:paraId="280B68D7" w14:textId="77777777" w:rsidR="008052FB" w:rsidRDefault="008052FB" w:rsidP="008052F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w:t>
      </w:r>
      <w:r w:rsidRPr="00683EBB">
        <w:rPr>
          <w:rFonts w:ascii="Palatino Linotype" w:eastAsia="Palatino Linotype" w:hAnsi="Palatino Linotype" w:cs="Palatino Linotype"/>
          <w:sz w:val="24"/>
          <w:szCs w:val="24"/>
        </w:rPr>
        <w:lastRenderedPageBreak/>
        <w:t>procedente, el Sujeto Obligado de manera fundada y motivada, podrá solicitar una ampliación de plazo para el cumplimiento de la presente resolución.</w:t>
      </w:r>
    </w:p>
    <w:p w14:paraId="58C1D8D2" w14:textId="77777777" w:rsidR="008052FB" w:rsidRDefault="008052FB" w:rsidP="008052FB">
      <w:pPr>
        <w:spacing w:after="0" w:line="360" w:lineRule="auto"/>
        <w:jc w:val="both"/>
        <w:rPr>
          <w:rFonts w:ascii="Palatino Linotype" w:eastAsia="Palatino Linotype" w:hAnsi="Palatino Linotype" w:cs="Palatino Linotype"/>
        </w:rPr>
      </w:pPr>
      <w:bookmarkStart w:id="1" w:name="_gjdgxs" w:colFirst="0" w:colLast="0"/>
      <w:bookmarkEnd w:id="1"/>
    </w:p>
    <w:p w14:paraId="59954FA9" w14:textId="1FA7CC87" w:rsidR="00D54D2A" w:rsidRDefault="008052FB" w:rsidP="008052FB">
      <w:pPr>
        <w:autoSpaceDE w:val="0"/>
        <w:autoSpaceDN w:val="0"/>
        <w:adjustRightInd w:val="0"/>
        <w:spacing w:after="0" w:line="360" w:lineRule="auto"/>
        <w:jc w:val="both"/>
        <w:rPr>
          <w:rFonts w:ascii="Palatino Linotype" w:hAnsi="Palatino Linotype"/>
          <w:sz w:val="24"/>
          <w:szCs w:val="24"/>
        </w:rPr>
      </w:pPr>
      <w:r>
        <w:rPr>
          <w:rFonts w:ascii="Palatino Linotype" w:eastAsia="Palatino Linotype" w:hAnsi="Palatino Linotype" w:cs="Palatino Linotype"/>
          <w:b/>
          <w:sz w:val="28"/>
          <w:szCs w:val="28"/>
        </w:rPr>
        <w:t xml:space="preserve">QUINTO. </w:t>
      </w:r>
      <w:r w:rsidRPr="00683EBB">
        <w:rPr>
          <w:rFonts w:ascii="Palatino Linotype" w:eastAsia="Palatino Linotype" w:hAnsi="Palatino Linotype" w:cs="Palatino Linotype"/>
          <w:b/>
          <w:sz w:val="24"/>
          <w:szCs w:val="24"/>
        </w:rPr>
        <w:t xml:space="preserve">NOTIFÍQUESE </w:t>
      </w:r>
      <w:r w:rsidRPr="00683EBB">
        <w:rPr>
          <w:rFonts w:ascii="Palatino Linotype" w:eastAsia="Palatino Linotype" w:hAnsi="Palatino Linotype" w:cs="Palatino Linotype"/>
          <w:sz w:val="24"/>
          <w:szCs w:val="24"/>
        </w:rPr>
        <w:t xml:space="preserve">la presente resolución al </w:t>
      </w:r>
      <w:r w:rsidRPr="00683EBB">
        <w:rPr>
          <w:rFonts w:ascii="Palatino Linotype" w:eastAsia="Palatino Linotype" w:hAnsi="Palatino Linotype" w:cs="Palatino Linotype"/>
          <w:b/>
          <w:sz w:val="24"/>
          <w:szCs w:val="24"/>
        </w:rPr>
        <w:t xml:space="preserve">RECURRENTE 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y hágase de su conocimiento que, </w:t>
      </w:r>
      <w:r w:rsidRPr="00683EBB">
        <w:rPr>
          <w:rFonts w:ascii="Palatino Linotype" w:eastAsia="Palatino Linotype" w:hAnsi="Palatino Linotype" w:cs="Palatino Linotype"/>
          <w:color w:val="222222"/>
          <w:sz w:val="24"/>
          <w:szCs w:val="24"/>
          <w:highlight w:val="white"/>
        </w:rPr>
        <w:t xml:space="preserve">de conformidad con lo </w:t>
      </w:r>
      <w:r w:rsidRPr="00683EBB">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4B28C792" w14:textId="77777777" w:rsidR="008419C8" w:rsidRDefault="008419C8" w:rsidP="008052FB">
      <w:pPr>
        <w:pStyle w:val="Prrafodelista"/>
        <w:autoSpaceDE w:val="0"/>
        <w:autoSpaceDN w:val="0"/>
        <w:adjustRightInd w:val="0"/>
        <w:spacing w:line="360" w:lineRule="auto"/>
        <w:ind w:left="0"/>
        <w:jc w:val="both"/>
        <w:rPr>
          <w:rFonts w:ascii="Palatino Linotype" w:hAnsi="Palatino Linotype" w:cs="Arial"/>
        </w:rPr>
      </w:pPr>
    </w:p>
    <w:p w14:paraId="3955460A" w14:textId="61028A4D" w:rsidR="00F6421B" w:rsidRDefault="00C85D93" w:rsidP="008052F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Y GUADALUPE RAMÍREZ PEÑA</w:t>
      </w:r>
      <w:r w:rsidR="00407643">
        <w:rPr>
          <w:rFonts w:ascii="Palatino Linotype" w:hAnsi="Palatino Linotype" w:cs="Arial"/>
        </w:rPr>
        <w:t xml:space="preserve"> (AUSENCIA JUSTIFICADA)</w:t>
      </w:r>
      <w:r w:rsidRPr="00266B85">
        <w:rPr>
          <w:rFonts w:ascii="Palatino Linotype" w:hAnsi="Palatino Linotype" w:cs="Arial"/>
        </w:rPr>
        <w:t>; EN LA</w:t>
      </w:r>
      <w:r w:rsidR="00F6421B">
        <w:rPr>
          <w:rFonts w:ascii="Palatino Linotype" w:hAnsi="Palatino Linotype" w:cs="Arial"/>
        </w:rPr>
        <w:t xml:space="preserve"> </w:t>
      </w:r>
      <w:r w:rsidR="00407643">
        <w:rPr>
          <w:rFonts w:ascii="Palatino Linotype" w:hAnsi="Palatino Linotype" w:cs="Arial"/>
        </w:rPr>
        <w:t>VIGÉSIMA</w:t>
      </w:r>
      <w:r w:rsidR="00D54D2A">
        <w:rPr>
          <w:rFonts w:ascii="Palatino Linotype" w:hAnsi="Palatino Linotype" w:cs="Arial"/>
        </w:rPr>
        <w:t xml:space="preserve"> </w:t>
      </w:r>
      <w:r w:rsidR="00C04E87">
        <w:rPr>
          <w:rFonts w:ascii="Palatino Linotype" w:hAnsi="Palatino Linotype" w:cs="Arial"/>
        </w:rPr>
        <w:t>CUARTA</w:t>
      </w:r>
      <w:r w:rsidR="00F6421B">
        <w:rPr>
          <w:rFonts w:ascii="Palatino Linotype" w:hAnsi="Palatino Linotype" w:cs="Arial"/>
        </w:rPr>
        <w:t xml:space="preserve"> SESIÓN ORDINARIA CELEBRADA EL </w:t>
      </w:r>
      <w:r w:rsidR="00407643">
        <w:rPr>
          <w:rFonts w:ascii="Palatino Linotype" w:hAnsi="Palatino Linotype" w:cs="Arial"/>
        </w:rPr>
        <w:t>DOS DE JULIO DE DOS MIL VEINTICINCO</w:t>
      </w:r>
      <w:r w:rsidR="00F6421B">
        <w:rPr>
          <w:rFonts w:ascii="Palatino Linotype" w:hAnsi="Palatino Linotype" w:cs="Arial"/>
        </w:rPr>
        <w:t xml:space="preserve">, ANTE EL SECRETARIO TÉCNICO DEL PLENO, ALEXIS TAPIA RAMÍREZ. </w:t>
      </w:r>
      <w:r w:rsidR="00C44BB4">
        <w:rPr>
          <w:rFonts w:ascii="Palatino Linotype" w:hAnsi="Palatino Linotype" w:cs="Arial"/>
        </w:rPr>
        <w:t>----------------------------------------------------------------------------------------</w:t>
      </w:r>
      <w:r w:rsidR="005453E6">
        <w:rPr>
          <w:rFonts w:ascii="Palatino Linotype" w:hAnsi="Palatino Linotype" w:cs="Arial"/>
        </w:rPr>
        <w:t>------------------------------------------------------------------------------------------------------------------------------------------------------------------------------------------------------------------------------------------------------------------------------------------------------------------------------------------------------------------------------------------------------------------------------------------------------------------------------------------------------------------------------------------------------------------------------------------------------------------------------------------------------------------------</w:t>
      </w:r>
      <w:r w:rsidR="005E71DE">
        <w:rPr>
          <w:rFonts w:ascii="Palatino Linotype" w:hAnsi="Palatino Linotype" w:cs="Arial"/>
        </w:rPr>
        <w:t>------------------</w:t>
      </w:r>
    </w:p>
    <w:p w14:paraId="41E790AE" w14:textId="7CC7F624" w:rsidR="00C85D93" w:rsidRDefault="00C44BB4" w:rsidP="008052F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w:t>
      </w:r>
      <w:proofErr w:type="spellStart"/>
      <w:r w:rsidR="00407643">
        <w:rPr>
          <w:rFonts w:ascii="Palatino Linotype" w:hAnsi="Palatino Linotype"/>
          <w:bCs/>
          <w:sz w:val="18"/>
          <w:szCs w:val="18"/>
        </w:rPr>
        <w:t>fjjc</w:t>
      </w:r>
      <w:proofErr w:type="spellEnd"/>
    </w:p>
    <w:p w14:paraId="50DC78E9" w14:textId="1385057F" w:rsidR="00C85D93" w:rsidRPr="00BF0D34" w:rsidRDefault="00C85D93" w:rsidP="008052FB">
      <w:pPr>
        <w:spacing w:after="0" w:line="360" w:lineRule="auto"/>
        <w:jc w:val="both"/>
        <w:rPr>
          <w:rFonts w:ascii="Palatino Linotype" w:hAnsi="Palatino Linotype"/>
          <w:sz w:val="24"/>
          <w:szCs w:val="24"/>
        </w:rPr>
      </w:pPr>
    </w:p>
    <w:p w14:paraId="6CD01C3C" w14:textId="77777777" w:rsidR="00C85D93" w:rsidRDefault="00C85D93" w:rsidP="008052FB">
      <w:pPr>
        <w:spacing w:after="0" w:line="360" w:lineRule="auto"/>
        <w:contextualSpacing/>
        <w:jc w:val="both"/>
        <w:rPr>
          <w:rFonts w:ascii="Palatino Linotype" w:hAnsi="Palatino Linotype" w:cs="Arial"/>
          <w:b/>
          <w:noProof/>
          <w:color w:val="000000"/>
          <w:sz w:val="24"/>
          <w:lang w:eastAsia="es-MX"/>
        </w:rPr>
      </w:pPr>
    </w:p>
    <w:p w14:paraId="1EFC68F0" w14:textId="77777777" w:rsidR="004903D5" w:rsidRDefault="004903D5" w:rsidP="008052FB">
      <w:pPr>
        <w:spacing w:after="0" w:line="360" w:lineRule="auto"/>
        <w:jc w:val="both"/>
        <w:rPr>
          <w:rFonts w:ascii="Palatino Linotype" w:hAnsi="Palatino Linotype" w:cs="Arial"/>
          <w:sz w:val="24"/>
          <w:szCs w:val="24"/>
        </w:rPr>
      </w:pPr>
    </w:p>
    <w:p w14:paraId="7A507210" w14:textId="77777777" w:rsidR="004903D5" w:rsidRDefault="004903D5" w:rsidP="008052FB">
      <w:pPr>
        <w:spacing w:after="0" w:line="360" w:lineRule="auto"/>
        <w:jc w:val="both"/>
        <w:rPr>
          <w:rFonts w:ascii="Palatino Linotype" w:hAnsi="Palatino Linotype" w:cs="Arial"/>
          <w:sz w:val="24"/>
          <w:szCs w:val="24"/>
        </w:rPr>
      </w:pPr>
    </w:p>
    <w:p w14:paraId="353C6E45" w14:textId="77777777" w:rsidR="004903D5" w:rsidRDefault="004903D5" w:rsidP="008052FB">
      <w:pPr>
        <w:spacing w:after="0" w:line="360" w:lineRule="auto"/>
        <w:jc w:val="both"/>
        <w:rPr>
          <w:rFonts w:ascii="Palatino Linotype" w:hAnsi="Palatino Linotype" w:cs="Arial"/>
          <w:sz w:val="24"/>
          <w:szCs w:val="24"/>
        </w:rPr>
      </w:pPr>
    </w:p>
    <w:p w14:paraId="5C1D09B7" w14:textId="2259FD74" w:rsidR="004903D5" w:rsidRDefault="004903D5" w:rsidP="008052FB">
      <w:pPr>
        <w:spacing w:after="0" w:line="360" w:lineRule="auto"/>
        <w:jc w:val="both"/>
        <w:rPr>
          <w:rFonts w:ascii="Palatino Linotype" w:hAnsi="Palatino Linotype" w:cs="Arial"/>
          <w:sz w:val="24"/>
          <w:szCs w:val="24"/>
        </w:rPr>
      </w:pPr>
    </w:p>
    <w:p w14:paraId="0AE0C48E" w14:textId="77777777" w:rsidR="00E85294" w:rsidRDefault="00E85294" w:rsidP="008052FB">
      <w:pPr>
        <w:spacing w:after="0" w:line="360" w:lineRule="auto"/>
        <w:jc w:val="both"/>
        <w:rPr>
          <w:rFonts w:ascii="Palatino Linotype" w:hAnsi="Palatino Linotype" w:cs="Arial"/>
          <w:sz w:val="24"/>
          <w:szCs w:val="24"/>
        </w:rPr>
      </w:pPr>
    </w:p>
    <w:p w14:paraId="3B248FF9" w14:textId="77777777" w:rsidR="00E85294" w:rsidRDefault="00E85294" w:rsidP="008052FB">
      <w:pPr>
        <w:spacing w:after="0" w:line="360" w:lineRule="auto"/>
        <w:jc w:val="both"/>
        <w:rPr>
          <w:rFonts w:ascii="Palatino Linotype" w:hAnsi="Palatino Linotype" w:cs="Arial"/>
          <w:sz w:val="24"/>
          <w:szCs w:val="24"/>
        </w:rPr>
      </w:pPr>
    </w:p>
    <w:p w14:paraId="0CA6C05B" w14:textId="77777777" w:rsidR="00E85294" w:rsidRDefault="00E85294" w:rsidP="008052FB">
      <w:pPr>
        <w:spacing w:after="0" w:line="360" w:lineRule="auto"/>
        <w:jc w:val="both"/>
        <w:rPr>
          <w:rFonts w:ascii="Palatino Linotype" w:hAnsi="Palatino Linotype" w:cs="Arial"/>
          <w:sz w:val="24"/>
          <w:szCs w:val="24"/>
        </w:rPr>
      </w:pPr>
    </w:p>
    <w:p w14:paraId="25742AD8" w14:textId="77777777" w:rsidR="00E85294" w:rsidRDefault="00E85294" w:rsidP="008052FB">
      <w:pPr>
        <w:spacing w:after="0" w:line="360" w:lineRule="auto"/>
        <w:jc w:val="both"/>
        <w:rPr>
          <w:rFonts w:ascii="Palatino Linotype" w:hAnsi="Palatino Linotype" w:cs="Arial"/>
          <w:sz w:val="24"/>
          <w:szCs w:val="24"/>
        </w:rPr>
      </w:pPr>
    </w:p>
    <w:p w14:paraId="2CE2B5DD" w14:textId="77777777" w:rsidR="00E85294" w:rsidRDefault="00E85294" w:rsidP="008052FB">
      <w:pPr>
        <w:spacing w:after="0" w:line="360" w:lineRule="auto"/>
        <w:jc w:val="both"/>
        <w:rPr>
          <w:rFonts w:ascii="Palatino Linotype" w:hAnsi="Palatino Linotype" w:cs="Arial"/>
          <w:sz w:val="24"/>
          <w:szCs w:val="24"/>
        </w:rPr>
      </w:pPr>
    </w:p>
    <w:p w14:paraId="72CBF99C" w14:textId="77777777" w:rsidR="00E85294" w:rsidRDefault="00E85294" w:rsidP="008052FB">
      <w:pPr>
        <w:spacing w:after="0" w:line="360" w:lineRule="auto"/>
        <w:jc w:val="both"/>
        <w:rPr>
          <w:rFonts w:ascii="Palatino Linotype" w:hAnsi="Palatino Linotype" w:cs="Arial"/>
          <w:sz w:val="24"/>
          <w:szCs w:val="24"/>
        </w:rPr>
      </w:pPr>
    </w:p>
    <w:p w14:paraId="5B959BA8" w14:textId="77777777" w:rsidR="00E85294" w:rsidRDefault="00E85294" w:rsidP="008052FB">
      <w:pPr>
        <w:spacing w:after="0" w:line="360" w:lineRule="auto"/>
        <w:jc w:val="both"/>
        <w:rPr>
          <w:rFonts w:ascii="Palatino Linotype" w:hAnsi="Palatino Linotype" w:cs="Arial"/>
          <w:sz w:val="24"/>
          <w:szCs w:val="24"/>
        </w:rPr>
      </w:pPr>
    </w:p>
    <w:p w14:paraId="21ECCDF7" w14:textId="77777777" w:rsidR="00E85294" w:rsidRDefault="00E85294" w:rsidP="008052FB">
      <w:pPr>
        <w:spacing w:after="0" w:line="360" w:lineRule="auto"/>
        <w:jc w:val="both"/>
        <w:rPr>
          <w:rFonts w:ascii="Palatino Linotype" w:hAnsi="Palatino Linotype" w:cs="Arial"/>
          <w:sz w:val="24"/>
          <w:szCs w:val="24"/>
        </w:rPr>
      </w:pPr>
    </w:p>
    <w:p w14:paraId="4896BBC7" w14:textId="77777777" w:rsidR="00E85294" w:rsidRDefault="00E85294" w:rsidP="008052FB">
      <w:pPr>
        <w:spacing w:after="0" w:line="360" w:lineRule="auto"/>
        <w:jc w:val="both"/>
        <w:rPr>
          <w:rFonts w:ascii="Palatino Linotype" w:hAnsi="Palatino Linotype" w:cs="Arial"/>
          <w:sz w:val="24"/>
          <w:szCs w:val="24"/>
        </w:rPr>
      </w:pPr>
    </w:p>
    <w:p w14:paraId="1920A8EF" w14:textId="77777777" w:rsidR="00E85294" w:rsidRDefault="00E85294" w:rsidP="008052FB">
      <w:pPr>
        <w:spacing w:after="0" w:line="360" w:lineRule="auto"/>
        <w:jc w:val="both"/>
        <w:rPr>
          <w:rFonts w:ascii="Palatino Linotype" w:hAnsi="Palatino Linotype" w:cs="Arial"/>
          <w:sz w:val="24"/>
          <w:szCs w:val="24"/>
        </w:rPr>
      </w:pPr>
    </w:p>
    <w:p w14:paraId="683D75F3" w14:textId="77777777" w:rsidR="00182F71" w:rsidRDefault="00182F71" w:rsidP="008052FB">
      <w:pPr>
        <w:spacing w:after="0" w:line="360" w:lineRule="auto"/>
        <w:jc w:val="both"/>
        <w:rPr>
          <w:rFonts w:ascii="Palatino Linotype" w:hAnsi="Palatino Linotype" w:cs="Arial"/>
          <w:sz w:val="24"/>
          <w:szCs w:val="24"/>
        </w:rPr>
      </w:pPr>
    </w:p>
    <w:sectPr w:rsidR="00182F71" w:rsidSect="00E23C9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7CE19" w14:textId="77777777" w:rsidR="00A23C9A" w:rsidRDefault="00A23C9A" w:rsidP="006168E4">
      <w:pPr>
        <w:spacing w:after="0" w:line="240" w:lineRule="auto"/>
      </w:pPr>
      <w:r>
        <w:separator/>
      </w:r>
    </w:p>
  </w:endnote>
  <w:endnote w:type="continuationSeparator" w:id="0">
    <w:p w14:paraId="65908F0C" w14:textId="77777777" w:rsidR="00A23C9A" w:rsidRDefault="00A23C9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4EFE0633" w:rsidR="00A23C9A" w:rsidRPr="000B69FA" w:rsidRDefault="00A23C9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5EC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5ECE">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548295EB" w:rsidR="00A23C9A" w:rsidRPr="000B69FA" w:rsidRDefault="00A23C9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5E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5ECE">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7454C" w14:textId="77777777" w:rsidR="00A23C9A" w:rsidRDefault="00A23C9A" w:rsidP="006168E4">
      <w:pPr>
        <w:spacing w:after="0" w:line="240" w:lineRule="auto"/>
      </w:pPr>
      <w:r>
        <w:separator/>
      </w:r>
    </w:p>
  </w:footnote>
  <w:footnote w:type="continuationSeparator" w:id="0">
    <w:p w14:paraId="486317CF" w14:textId="77777777" w:rsidR="00A23C9A" w:rsidRDefault="00A23C9A" w:rsidP="006168E4">
      <w:pPr>
        <w:spacing w:after="0" w:line="240" w:lineRule="auto"/>
      </w:pPr>
      <w:r>
        <w:continuationSeparator/>
      </w:r>
    </w:p>
  </w:footnote>
  <w:footnote w:id="1">
    <w:p w14:paraId="4ABE657E" w14:textId="77777777" w:rsidR="00BF4B08" w:rsidRPr="007822E6" w:rsidRDefault="00BF4B08" w:rsidP="00BF4B08">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5486486" w14:textId="77777777" w:rsidR="00BF4B08" w:rsidRPr="005552A8" w:rsidRDefault="00BF4B08" w:rsidP="00BF4B08">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65B14BD" w14:textId="77777777" w:rsidR="000903F4" w:rsidRPr="00BA61D0" w:rsidRDefault="000903F4" w:rsidP="000903F4">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A23C9A" w:rsidRDefault="00A23C9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A23C9A" w14:paraId="17981A04" w14:textId="77777777" w:rsidTr="00417FC0">
      <w:trPr>
        <w:trHeight w:val="227"/>
      </w:trPr>
      <w:tc>
        <w:tcPr>
          <w:tcW w:w="5529" w:type="dxa"/>
          <w:hideMark/>
        </w:tcPr>
        <w:p w14:paraId="0E414BC5" w14:textId="75B4D793" w:rsidR="00A23C9A" w:rsidRDefault="00A23C9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E49476D" w:rsidR="00A23C9A" w:rsidRPr="00B4142F" w:rsidRDefault="00A23C9A" w:rsidP="00D1507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02580/INFOEM/IP/RR/2025</w:t>
          </w:r>
        </w:p>
      </w:tc>
    </w:tr>
    <w:tr w:rsidR="00A23C9A" w14:paraId="637042F0" w14:textId="77777777" w:rsidTr="00417FC0">
      <w:trPr>
        <w:trHeight w:val="242"/>
      </w:trPr>
      <w:tc>
        <w:tcPr>
          <w:tcW w:w="5529" w:type="dxa"/>
          <w:hideMark/>
        </w:tcPr>
        <w:p w14:paraId="412AD568" w14:textId="582E7AD7" w:rsidR="00A23C9A" w:rsidRDefault="00A23C9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7EB7922" w:rsidR="00A23C9A" w:rsidRPr="00F06FED" w:rsidRDefault="00A23C9A" w:rsidP="001B1CE0">
          <w:pPr>
            <w:spacing w:after="120" w:line="256" w:lineRule="auto"/>
            <w:ind w:left="639" w:right="214"/>
            <w:jc w:val="both"/>
            <w:rPr>
              <w:rFonts w:ascii="Palatino Linotype" w:hAnsi="Palatino Linotype" w:cs="Arial"/>
            </w:rPr>
          </w:pPr>
          <w:r w:rsidRPr="00D3760B">
            <w:rPr>
              <w:rFonts w:ascii="Palatino Linotype" w:hAnsi="Palatino Linotype" w:cs="Arial"/>
            </w:rPr>
            <w:t>Secretaría de Movilidad</w:t>
          </w:r>
        </w:p>
      </w:tc>
    </w:tr>
    <w:tr w:rsidR="00A23C9A" w14:paraId="21BFE746" w14:textId="77777777" w:rsidTr="00417FC0">
      <w:trPr>
        <w:trHeight w:val="342"/>
      </w:trPr>
      <w:tc>
        <w:tcPr>
          <w:tcW w:w="5529" w:type="dxa"/>
          <w:hideMark/>
        </w:tcPr>
        <w:p w14:paraId="64C4E314" w14:textId="1C66F8DB" w:rsidR="00A23C9A" w:rsidRDefault="00A23C9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A23C9A" w:rsidRDefault="00A23C9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23C9A" w:rsidRDefault="00A23C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23C9A" w14:paraId="385FD437" w14:textId="77777777" w:rsidTr="00417FC0">
      <w:trPr>
        <w:trHeight w:val="227"/>
      </w:trPr>
      <w:tc>
        <w:tcPr>
          <w:tcW w:w="5529" w:type="dxa"/>
          <w:hideMark/>
        </w:tcPr>
        <w:p w14:paraId="272860E8" w14:textId="23375EDF" w:rsidR="00A23C9A" w:rsidRDefault="00A23C9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B644A09" w:rsidR="00A23C9A" w:rsidRPr="00B4142F" w:rsidRDefault="00A23C9A" w:rsidP="008E04E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02580/INFOEM/IP/RR/2025 </w:t>
          </w:r>
        </w:p>
      </w:tc>
    </w:tr>
    <w:tr w:rsidR="00A23C9A" w14:paraId="33FC5097" w14:textId="77777777" w:rsidTr="00417FC0">
      <w:trPr>
        <w:trHeight w:val="196"/>
      </w:trPr>
      <w:tc>
        <w:tcPr>
          <w:tcW w:w="5529" w:type="dxa"/>
          <w:hideMark/>
        </w:tcPr>
        <w:p w14:paraId="4F5D01E5" w14:textId="77777777" w:rsidR="00A23C9A" w:rsidRDefault="00A23C9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87769F0" w:rsidR="00A23C9A" w:rsidRPr="00E93E68" w:rsidRDefault="00A23C9A" w:rsidP="00D3760B">
          <w:pPr>
            <w:spacing w:after="120" w:line="256" w:lineRule="auto"/>
            <w:ind w:left="634" w:right="1209" w:hanging="634"/>
            <w:jc w:val="both"/>
            <w:rPr>
              <w:rFonts w:ascii="Palatino Linotype" w:hAnsi="Palatino Linotype" w:cs="Arial"/>
            </w:rPr>
          </w:pPr>
          <w:r>
            <w:rPr>
              <w:rFonts w:ascii="Palatino Linotype" w:hAnsi="Palatino Linotype" w:cs="Arial"/>
            </w:rPr>
            <w:t xml:space="preserve">            </w:t>
          </w:r>
          <w:r w:rsidR="00AA5ECE">
            <w:rPr>
              <w:rFonts w:ascii="Palatino Linotype" w:hAnsi="Palatino Linotype" w:cs="Arial"/>
            </w:rPr>
            <w:t>XXXX</w:t>
          </w:r>
        </w:p>
      </w:tc>
    </w:tr>
    <w:tr w:rsidR="00A23C9A" w14:paraId="178280DE" w14:textId="77777777" w:rsidTr="00417FC0">
      <w:trPr>
        <w:trHeight w:val="242"/>
      </w:trPr>
      <w:tc>
        <w:tcPr>
          <w:tcW w:w="5529" w:type="dxa"/>
          <w:hideMark/>
        </w:tcPr>
        <w:p w14:paraId="71AC708B" w14:textId="77777777" w:rsidR="00A23C9A" w:rsidRDefault="00A23C9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010D6BC" w:rsidR="00A23C9A" w:rsidRDefault="00A23C9A" w:rsidP="001B1CE0">
          <w:pPr>
            <w:spacing w:after="120" w:line="256" w:lineRule="auto"/>
            <w:ind w:left="639" w:right="214"/>
            <w:jc w:val="both"/>
            <w:rPr>
              <w:rFonts w:ascii="Palatino Linotype" w:hAnsi="Palatino Linotype" w:cs="Arial"/>
              <w:szCs w:val="20"/>
            </w:rPr>
          </w:pPr>
          <w:r w:rsidRPr="00D3760B">
            <w:rPr>
              <w:rFonts w:ascii="Palatino Linotype" w:hAnsi="Palatino Linotype" w:cs="Arial"/>
              <w:szCs w:val="20"/>
            </w:rPr>
            <w:t>Secretaría de Movilidad</w:t>
          </w:r>
          <w:r>
            <w:rPr>
              <w:rFonts w:ascii="Palatino Linotype" w:hAnsi="Palatino Linotype" w:cs="Arial"/>
              <w:szCs w:val="20"/>
            </w:rPr>
            <w:t xml:space="preserve">  </w:t>
          </w:r>
        </w:p>
      </w:tc>
    </w:tr>
    <w:tr w:rsidR="00A23C9A" w14:paraId="0518978B" w14:textId="77777777" w:rsidTr="00417FC0">
      <w:trPr>
        <w:trHeight w:val="342"/>
      </w:trPr>
      <w:tc>
        <w:tcPr>
          <w:tcW w:w="5529" w:type="dxa"/>
          <w:hideMark/>
        </w:tcPr>
        <w:p w14:paraId="04968A43" w14:textId="5F7729A7" w:rsidR="00A23C9A" w:rsidRDefault="00A23C9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A23C9A" w:rsidRDefault="00A23C9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A23C9A" w:rsidRDefault="00A23C9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181A"/>
    <w:multiLevelType w:val="hybridMultilevel"/>
    <w:tmpl w:val="06369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C3B7A"/>
    <w:multiLevelType w:val="hybridMultilevel"/>
    <w:tmpl w:val="EC283BAC"/>
    <w:lvl w:ilvl="0" w:tplc="0EF4099C">
      <w:start w:val="1"/>
      <w:numFmt w:val="decimal"/>
      <w:lvlText w:val="%1."/>
      <w:lvlJc w:val="left"/>
      <w:pPr>
        <w:ind w:left="720" w:hanging="360"/>
      </w:pPr>
      <w:rPr>
        <w:rFonts w:hint="default"/>
        <w:color w:val="040C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453FB7"/>
    <w:multiLevelType w:val="hybridMultilevel"/>
    <w:tmpl w:val="38325CFE"/>
    <w:lvl w:ilvl="0" w:tplc="0F7682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CC4123"/>
    <w:multiLevelType w:val="hybridMultilevel"/>
    <w:tmpl w:val="33A2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D9249A"/>
    <w:multiLevelType w:val="hybridMultilevel"/>
    <w:tmpl w:val="B322BF86"/>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03F2A9B"/>
    <w:multiLevelType w:val="hybridMultilevel"/>
    <w:tmpl w:val="7C5099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3CB51F88"/>
    <w:multiLevelType w:val="hybridMultilevel"/>
    <w:tmpl w:val="957C32F0"/>
    <w:lvl w:ilvl="0" w:tplc="6FEA075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863136"/>
    <w:multiLevelType w:val="hybridMultilevel"/>
    <w:tmpl w:val="690C7654"/>
    <w:lvl w:ilvl="0" w:tplc="54163138">
      <w:start w:val="1"/>
      <w:numFmt w:val="decimal"/>
      <w:lvlText w:val="%1-"/>
      <w:lvlJc w:val="left"/>
      <w:pPr>
        <w:ind w:left="2340" w:hanging="360"/>
      </w:pPr>
      <w:rPr>
        <w:rFonts w:eastAsiaTheme="minorHAnsi"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D320A1"/>
    <w:multiLevelType w:val="hybridMultilevel"/>
    <w:tmpl w:val="38325CFE"/>
    <w:lvl w:ilvl="0" w:tplc="0F7682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D17F77"/>
    <w:multiLevelType w:val="hybridMultilevel"/>
    <w:tmpl w:val="AAA62FD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3B4706B"/>
    <w:multiLevelType w:val="hybridMultilevel"/>
    <w:tmpl w:val="2E04A3F0"/>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02662B"/>
    <w:multiLevelType w:val="hybridMultilevel"/>
    <w:tmpl w:val="A18E6F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7C2524"/>
    <w:multiLevelType w:val="hybridMultilevel"/>
    <w:tmpl w:val="9BD00D3A"/>
    <w:lvl w:ilvl="0" w:tplc="52A60E3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2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5"/>
  </w:num>
  <w:num w:numId="5">
    <w:abstractNumId w:val="12"/>
  </w:num>
  <w:num w:numId="6">
    <w:abstractNumId w:val="3"/>
  </w:num>
  <w:num w:numId="7">
    <w:abstractNumId w:val="2"/>
  </w:num>
  <w:num w:numId="8">
    <w:abstractNumId w:val="15"/>
  </w:num>
  <w:num w:numId="9">
    <w:abstractNumId w:val="6"/>
  </w:num>
  <w:num w:numId="10">
    <w:abstractNumId w:val="11"/>
  </w:num>
  <w:num w:numId="11">
    <w:abstractNumId w:val="17"/>
  </w:num>
  <w:num w:numId="12">
    <w:abstractNumId w:val="14"/>
  </w:num>
  <w:num w:numId="13">
    <w:abstractNumId w:val="7"/>
  </w:num>
  <w:num w:numId="14">
    <w:abstractNumId w:val="20"/>
  </w:num>
  <w:num w:numId="15">
    <w:abstractNumId w:val="9"/>
  </w:num>
  <w:num w:numId="16">
    <w:abstractNumId w:val="0"/>
  </w:num>
  <w:num w:numId="17">
    <w:abstractNumId w:val="16"/>
  </w:num>
  <w:num w:numId="18">
    <w:abstractNumId w:val="13"/>
  </w:num>
  <w:num w:numId="19">
    <w:abstractNumId w:val="19"/>
  </w:num>
  <w:num w:numId="20">
    <w:abstractNumId w:val="1"/>
  </w:num>
  <w:num w:numId="2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n-US" w:vendorID="64" w:dllVersion="6" w:nlCheck="1" w:checkStyle="1"/>
  <w:activeWritingStyle w:appName="MSWord" w:lang="es-419" w:vendorID="64" w:dllVersion="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07DDF"/>
    <w:rsid w:val="00010643"/>
    <w:rsid w:val="000115F8"/>
    <w:rsid w:val="0001366A"/>
    <w:rsid w:val="00013C75"/>
    <w:rsid w:val="00013DE9"/>
    <w:rsid w:val="000143F3"/>
    <w:rsid w:val="00015141"/>
    <w:rsid w:val="000158D2"/>
    <w:rsid w:val="00016433"/>
    <w:rsid w:val="00016E36"/>
    <w:rsid w:val="000171B7"/>
    <w:rsid w:val="0001797E"/>
    <w:rsid w:val="00020C6B"/>
    <w:rsid w:val="00020E74"/>
    <w:rsid w:val="000240C8"/>
    <w:rsid w:val="00024AFB"/>
    <w:rsid w:val="0002560B"/>
    <w:rsid w:val="000306A7"/>
    <w:rsid w:val="000308B6"/>
    <w:rsid w:val="000316DC"/>
    <w:rsid w:val="00031B3B"/>
    <w:rsid w:val="000323A1"/>
    <w:rsid w:val="00032762"/>
    <w:rsid w:val="00032896"/>
    <w:rsid w:val="000329BE"/>
    <w:rsid w:val="00033125"/>
    <w:rsid w:val="00037EBF"/>
    <w:rsid w:val="0004186E"/>
    <w:rsid w:val="000420E2"/>
    <w:rsid w:val="00044314"/>
    <w:rsid w:val="00044D01"/>
    <w:rsid w:val="000451BE"/>
    <w:rsid w:val="00045379"/>
    <w:rsid w:val="00045CB8"/>
    <w:rsid w:val="0005080D"/>
    <w:rsid w:val="000508FA"/>
    <w:rsid w:val="0005171D"/>
    <w:rsid w:val="000518AC"/>
    <w:rsid w:val="00053936"/>
    <w:rsid w:val="00055224"/>
    <w:rsid w:val="00055C1D"/>
    <w:rsid w:val="000569A5"/>
    <w:rsid w:val="00056D2A"/>
    <w:rsid w:val="00056E4F"/>
    <w:rsid w:val="00057E37"/>
    <w:rsid w:val="000612BD"/>
    <w:rsid w:val="00061821"/>
    <w:rsid w:val="000623F9"/>
    <w:rsid w:val="000626C6"/>
    <w:rsid w:val="00063035"/>
    <w:rsid w:val="00063A10"/>
    <w:rsid w:val="00064EA6"/>
    <w:rsid w:val="000662F8"/>
    <w:rsid w:val="00066E86"/>
    <w:rsid w:val="000708C2"/>
    <w:rsid w:val="00070E99"/>
    <w:rsid w:val="000720CA"/>
    <w:rsid w:val="00073A09"/>
    <w:rsid w:val="00073E78"/>
    <w:rsid w:val="00073FC2"/>
    <w:rsid w:val="000740DB"/>
    <w:rsid w:val="000752B9"/>
    <w:rsid w:val="00076AE0"/>
    <w:rsid w:val="0007756F"/>
    <w:rsid w:val="0008151E"/>
    <w:rsid w:val="00081988"/>
    <w:rsid w:val="000821BF"/>
    <w:rsid w:val="000835E5"/>
    <w:rsid w:val="0008548C"/>
    <w:rsid w:val="00085A69"/>
    <w:rsid w:val="00085EA6"/>
    <w:rsid w:val="00086AF1"/>
    <w:rsid w:val="00086BE9"/>
    <w:rsid w:val="00090174"/>
    <w:rsid w:val="000903F4"/>
    <w:rsid w:val="00091552"/>
    <w:rsid w:val="00091C3A"/>
    <w:rsid w:val="00092C14"/>
    <w:rsid w:val="00094413"/>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A7D81"/>
    <w:rsid w:val="000B03E0"/>
    <w:rsid w:val="000B1C4F"/>
    <w:rsid w:val="000B43A0"/>
    <w:rsid w:val="000B4B51"/>
    <w:rsid w:val="000B5864"/>
    <w:rsid w:val="000B6250"/>
    <w:rsid w:val="000B672E"/>
    <w:rsid w:val="000B6D61"/>
    <w:rsid w:val="000B7158"/>
    <w:rsid w:val="000C0275"/>
    <w:rsid w:val="000C0B33"/>
    <w:rsid w:val="000C2602"/>
    <w:rsid w:val="000C2A35"/>
    <w:rsid w:val="000C48B5"/>
    <w:rsid w:val="000C5B8B"/>
    <w:rsid w:val="000C7ED3"/>
    <w:rsid w:val="000D0F48"/>
    <w:rsid w:val="000D1A4E"/>
    <w:rsid w:val="000D1B50"/>
    <w:rsid w:val="000D1B55"/>
    <w:rsid w:val="000D20C9"/>
    <w:rsid w:val="000D24CD"/>
    <w:rsid w:val="000D3518"/>
    <w:rsid w:val="000D3C75"/>
    <w:rsid w:val="000D3D44"/>
    <w:rsid w:val="000D438E"/>
    <w:rsid w:val="000D4532"/>
    <w:rsid w:val="000D4A3A"/>
    <w:rsid w:val="000D5800"/>
    <w:rsid w:val="000D5C27"/>
    <w:rsid w:val="000D7523"/>
    <w:rsid w:val="000E028A"/>
    <w:rsid w:val="000E0C4D"/>
    <w:rsid w:val="000E183A"/>
    <w:rsid w:val="000E30C2"/>
    <w:rsid w:val="000E3AEA"/>
    <w:rsid w:val="000E45A0"/>
    <w:rsid w:val="000E53BB"/>
    <w:rsid w:val="000E58E4"/>
    <w:rsid w:val="000E5B76"/>
    <w:rsid w:val="000E6545"/>
    <w:rsid w:val="000E686B"/>
    <w:rsid w:val="000E7FC9"/>
    <w:rsid w:val="000F1C48"/>
    <w:rsid w:val="000F2A5E"/>
    <w:rsid w:val="000F3F8D"/>
    <w:rsid w:val="000F6D5B"/>
    <w:rsid w:val="000F7389"/>
    <w:rsid w:val="00100C19"/>
    <w:rsid w:val="00100F8E"/>
    <w:rsid w:val="0010154B"/>
    <w:rsid w:val="00102084"/>
    <w:rsid w:val="00104A18"/>
    <w:rsid w:val="00104B9D"/>
    <w:rsid w:val="00105B75"/>
    <w:rsid w:val="00105F91"/>
    <w:rsid w:val="00106372"/>
    <w:rsid w:val="001108D8"/>
    <w:rsid w:val="00110EF0"/>
    <w:rsid w:val="0011113A"/>
    <w:rsid w:val="00111DCD"/>
    <w:rsid w:val="00112C29"/>
    <w:rsid w:val="00114965"/>
    <w:rsid w:val="00114CF9"/>
    <w:rsid w:val="00116FA7"/>
    <w:rsid w:val="00120642"/>
    <w:rsid w:val="001228AB"/>
    <w:rsid w:val="001233A3"/>
    <w:rsid w:val="001235C3"/>
    <w:rsid w:val="0012436A"/>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6FC4"/>
    <w:rsid w:val="0016745C"/>
    <w:rsid w:val="0017022E"/>
    <w:rsid w:val="00170562"/>
    <w:rsid w:val="00170FD1"/>
    <w:rsid w:val="001710C0"/>
    <w:rsid w:val="001733A0"/>
    <w:rsid w:val="001749B1"/>
    <w:rsid w:val="00175897"/>
    <w:rsid w:val="00175E89"/>
    <w:rsid w:val="00176AF4"/>
    <w:rsid w:val="0017726B"/>
    <w:rsid w:val="00180B9F"/>
    <w:rsid w:val="001810AA"/>
    <w:rsid w:val="001810FF"/>
    <w:rsid w:val="00181CC5"/>
    <w:rsid w:val="001829BE"/>
    <w:rsid w:val="00182F71"/>
    <w:rsid w:val="001831C5"/>
    <w:rsid w:val="00184E8E"/>
    <w:rsid w:val="001854E1"/>
    <w:rsid w:val="0018577F"/>
    <w:rsid w:val="00185D2C"/>
    <w:rsid w:val="0018644A"/>
    <w:rsid w:val="00190A6F"/>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5B1C"/>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0ED"/>
    <w:rsid w:val="001C7319"/>
    <w:rsid w:val="001C7D87"/>
    <w:rsid w:val="001D0109"/>
    <w:rsid w:val="001D23B4"/>
    <w:rsid w:val="001D2430"/>
    <w:rsid w:val="001D2949"/>
    <w:rsid w:val="001D3E11"/>
    <w:rsid w:val="001D3E87"/>
    <w:rsid w:val="001D43E3"/>
    <w:rsid w:val="001D491D"/>
    <w:rsid w:val="001D49A2"/>
    <w:rsid w:val="001D627A"/>
    <w:rsid w:val="001D6B60"/>
    <w:rsid w:val="001E07F4"/>
    <w:rsid w:val="001E0C3F"/>
    <w:rsid w:val="001E5063"/>
    <w:rsid w:val="001E58D8"/>
    <w:rsid w:val="001E5CBD"/>
    <w:rsid w:val="001E78AA"/>
    <w:rsid w:val="001F2101"/>
    <w:rsid w:val="001F2223"/>
    <w:rsid w:val="001F274C"/>
    <w:rsid w:val="001F280C"/>
    <w:rsid w:val="001F3969"/>
    <w:rsid w:val="001F3DCB"/>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0B5"/>
    <w:rsid w:val="002248AC"/>
    <w:rsid w:val="002251AC"/>
    <w:rsid w:val="00225FB3"/>
    <w:rsid w:val="00226AF5"/>
    <w:rsid w:val="002305CB"/>
    <w:rsid w:val="00230F7C"/>
    <w:rsid w:val="002315A1"/>
    <w:rsid w:val="002317D3"/>
    <w:rsid w:val="0023373D"/>
    <w:rsid w:val="00233904"/>
    <w:rsid w:val="0023423C"/>
    <w:rsid w:val="002344FF"/>
    <w:rsid w:val="002363F6"/>
    <w:rsid w:val="00236B81"/>
    <w:rsid w:val="00237427"/>
    <w:rsid w:val="00241038"/>
    <w:rsid w:val="002417A0"/>
    <w:rsid w:val="002420E3"/>
    <w:rsid w:val="002432D3"/>
    <w:rsid w:val="00243925"/>
    <w:rsid w:val="002448CB"/>
    <w:rsid w:val="00245C21"/>
    <w:rsid w:val="0024633A"/>
    <w:rsid w:val="0024703B"/>
    <w:rsid w:val="00247CB2"/>
    <w:rsid w:val="00247D6D"/>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783"/>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1DA"/>
    <w:rsid w:val="002A4319"/>
    <w:rsid w:val="002A4FFC"/>
    <w:rsid w:val="002A5409"/>
    <w:rsid w:val="002A56AE"/>
    <w:rsid w:val="002A597E"/>
    <w:rsid w:val="002B0DF5"/>
    <w:rsid w:val="002B113A"/>
    <w:rsid w:val="002B19E0"/>
    <w:rsid w:val="002B1A1F"/>
    <w:rsid w:val="002B466A"/>
    <w:rsid w:val="002B5DBD"/>
    <w:rsid w:val="002B710C"/>
    <w:rsid w:val="002B7AC8"/>
    <w:rsid w:val="002C07C4"/>
    <w:rsid w:val="002C0918"/>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AE5"/>
    <w:rsid w:val="002E5E6A"/>
    <w:rsid w:val="002E6E6D"/>
    <w:rsid w:val="002F0742"/>
    <w:rsid w:val="002F098B"/>
    <w:rsid w:val="002F0D85"/>
    <w:rsid w:val="002F14AA"/>
    <w:rsid w:val="002F2198"/>
    <w:rsid w:val="002F37BE"/>
    <w:rsid w:val="002F3F85"/>
    <w:rsid w:val="002F4577"/>
    <w:rsid w:val="002F4E06"/>
    <w:rsid w:val="002F6424"/>
    <w:rsid w:val="00300966"/>
    <w:rsid w:val="00300D0B"/>
    <w:rsid w:val="003027D2"/>
    <w:rsid w:val="00303522"/>
    <w:rsid w:val="00304D88"/>
    <w:rsid w:val="003056A2"/>
    <w:rsid w:val="00305E70"/>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3FD"/>
    <w:rsid w:val="003272FB"/>
    <w:rsid w:val="00327718"/>
    <w:rsid w:val="003309EE"/>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3737"/>
    <w:rsid w:val="003640B1"/>
    <w:rsid w:val="00365715"/>
    <w:rsid w:val="00365C45"/>
    <w:rsid w:val="00366BCD"/>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6ED3"/>
    <w:rsid w:val="003A73D3"/>
    <w:rsid w:val="003B1A03"/>
    <w:rsid w:val="003B1C4E"/>
    <w:rsid w:val="003B1E14"/>
    <w:rsid w:val="003B1E88"/>
    <w:rsid w:val="003B354E"/>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5A5C"/>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0764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B9"/>
    <w:rsid w:val="00454CE6"/>
    <w:rsid w:val="00454F15"/>
    <w:rsid w:val="00456FFF"/>
    <w:rsid w:val="00457A9F"/>
    <w:rsid w:val="00460632"/>
    <w:rsid w:val="0046133D"/>
    <w:rsid w:val="00462881"/>
    <w:rsid w:val="00462B0D"/>
    <w:rsid w:val="004642A1"/>
    <w:rsid w:val="0046475C"/>
    <w:rsid w:val="004653BB"/>
    <w:rsid w:val="004702BF"/>
    <w:rsid w:val="00470F88"/>
    <w:rsid w:val="004711D5"/>
    <w:rsid w:val="00471F8F"/>
    <w:rsid w:val="00472649"/>
    <w:rsid w:val="00474273"/>
    <w:rsid w:val="00475574"/>
    <w:rsid w:val="00475F48"/>
    <w:rsid w:val="00477430"/>
    <w:rsid w:val="00477CC2"/>
    <w:rsid w:val="004803A2"/>
    <w:rsid w:val="0048144D"/>
    <w:rsid w:val="0048180A"/>
    <w:rsid w:val="00481C7A"/>
    <w:rsid w:val="004821D4"/>
    <w:rsid w:val="004836B3"/>
    <w:rsid w:val="0048464D"/>
    <w:rsid w:val="00484F88"/>
    <w:rsid w:val="00485906"/>
    <w:rsid w:val="004867DB"/>
    <w:rsid w:val="00487713"/>
    <w:rsid w:val="004903D5"/>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1E"/>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078"/>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A5F"/>
    <w:rsid w:val="004F1C51"/>
    <w:rsid w:val="004F26CF"/>
    <w:rsid w:val="004F3071"/>
    <w:rsid w:val="004F3393"/>
    <w:rsid w:val="004F402B"/>
    <w:rsid w:val="004F41DA"/>
    <w:rsid w:val="004F4792"/>
    <w:rsid w:val="004F4DF1"/>
    <w:rsid w:val="004F6476"/>
    <w:rsid w:val="004F698D"/>
    <w:rsid w:val="004F76FC"/>
    <w:rsid w:val="00500601"/>
    <w:rsid w:val="00500BA6"/>
    <w:rsid w:val="0050182F"/>
    <w:rsid w:val="00502DC5"/>
    <w:rsid w:val="00502F50"/>
    <w:rsid w:val="00503655"/>
    <w:rsid w:val="0050375C"/>
    <w:rsid w:val="00503CA0"/>
    <w:rsid w:val="00504408"/>
    <w:rsid w:val="00505759"/>
    <w:rsid w:val="0050578D"/>
    <w:rsid w:val="00510BCE"/>
    <w:rsid w:val="0051107C"/>
    <w:rsid w:val="005115C9"/>
    <w:rsid w:val="0051235E"/>
    <w:rsid w:val="005124EC"/>
    <w:rsid w:val="005130C0"/>
    <w:rsid w:val="0051313D"/>
    <w:rsid w:val="00513CB3"/>
    <w:rsid w:val="00513DE2"/>
    <w:rsid w:val="00514187"/>
    <w:rsid w:val="00515090"/>
    <w:rsid w:val="00517889"/>
    <w:rsid w:val="005178ED"/>
    <w:rsid w:val="00521E57"/>
    <w:rsid w:val="00521F80"/>
    <w:rsid w:val="005220C7"/>
    <w:rsid w:val="005223D5"/>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837"/>
    <w:rsid w:val="0054390A"/>
    <w:rsid w:val="005453E6"/>
    <w:rsid w:val="005478DE"/>
    <w:rsid w:val="0055176C"/>
    <w:rsid w:val="005520FE"/>
    <w:rsid w:val="0055211D"/>
    <w:rsid w:val="00552FA7"/>
    <w:rsid w:val="00553E92"/>
    <w:rsid w:val="00554927"/>
    <w:rsid w:val="005559F5"/>
    <w:rsid w:val="00556513"/>
    <w:rsid w:val="0055683A"/>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036F"/>
    <w:rsid w:val="00593E91"/>
    <w:rsid w:val="00595600"/>
    <w:rsid w:val="0059597D"/>
    <w:rsid w:val="00596DC4"/>
    <w:rsid w:val="00597589"/>
    <w:rsid w:val="005A0806"/>
    <w:rsid w:val="005A0B49"/>
    <w:rsid w:val="005A13CC"/>
    <w:rsid w:val="005A2394"/>
    <w:rsid w:val="005A52D9"/>
    <w:rsid w:val="005A5A6E"/>
    <w:rsid w:val="005A688F"/>
    <w:rsid w:val="005A694B"/>
    <w:rsid w:val="005A6D57"/>
    <w:rsid w:val="005A7285"/>
    <w:rsid w:val="005B0424"/>
    <w:rsid w:val="005B0575"/>
    <w:rsid w:val="005B37EF"/>
    <w:rsid w:val="005B451E"/>
    <w:rsid w:val="005B5B70"/>
    <w:rsid w:val="005B5F05"/>
    <w:rsid w:val="005B60F5"/>
    <w:rsid w:val="005B6D44"/>
    <w:rsid w:val="005B77A6"/>
    <w:rsid w:val="005B793E"/>
    <w:rsid w:val="005B79E7"/>
    <w:rsid w:val="005B7D5A"/>
    <w:rsid w:val="005C2999"/>
    <w:rsid w:val="005C2B11"/>
    <w:rsid w:val="005C300C"/>
    <w:rsid w:val="005C3E35"/>
    <w:rsid w:val="005C40CB"/>
    <w:rsid w:val="005C6982"/>
    <w:rsid w:val="005C73EF"/>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161D"/>
    <w:rsid w:val="005E482F"/>
    <w:rsid w:val="005E4D7C"/>
    <w:rsid w:val="005E4EB4"/>
    <w:rsid w:val="005E4ED7"/>
    <w:rsid w:val="005E71DE"/>
    <w:rsid w:val="005E7A49"/>
    <w:rsid w:val="005F048E"/>
    <w:rsid w:val="005F1408"/>
    <w:rsid w:val="005F18FF"/>
    <w:rsid w:val="005F1E0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3426"/>
    <w:rsid w:val="0061459B"/>
    <w:rsid w:val="00614699"/>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521"/>
    <w:rsid w:val="0064168D"/>
    <w:rsid w:val="00641C97"/>
    <w:rsid w:val="00643161"/>
    <w:rsid w:val="0064576A"/>
    <w:rsid w:val="00645D17"/>
    <w:rsid w:val="00645FB2"/>
    <w:rsid w:val="006466F5"/>
    <w:rsid w:val="006468D6"/>
    <w:rsid w:val="00646A16"/>
    <w:rsid w:val="00650800"/>
    <w:rsid w:val="00651957"/>
    <w:rsid w:val="006529A5"/>
    <w:rsid w:val="00655372"/>
    <w:rsid w:val="0065545F"/>
    <w:rsid w:val="00655735"/>
    <w:rsid w:val="00660203"/>
    <w:rsid w:val="00661404"/>
    <w:rsid w:val="00661753"/>
    <w:rsid w:val="006620CA"/>
    <w:rsid w:val="006646AC"/>
    <w:rsid w:val="00664D5B"/>
    <w:rsid w:val="0066569D"/>
    <w:rsid w:val="00666627"/>
    <w:rsid w:val="0066689A"/>
    <w:rsid w:val="0066744F"/>
    <w:rsid w:val="00671D7C"/>
    <w:rsid w:val="00672ABD"/>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C9F"/>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2E4B"/>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48D"/>
    <w:rsid w:val="007078A3"/>
    <w:rsid w:val="00711536"/>
    <w:rsid w:val="00712203"/>
    <w:rsid w:val="007129C0"/>
    <w:rsid w:val="007142B5"/>
    <w:rsid w:val="00714663"/>
    <w:rsid w:val="00714C96"/>
    <w:rsid w:val="00716BFE"/>
    <w:rsid w:val="00720454"/>
    <w:rsid w:val="0072048E"/>
    <w:rsid w:val="007234D1"/>
    <w:rsid w:val="00723C12"/>
    <w:rsid w:val="00724441"/>
    <w:rsid w:val="00725B1D"/>
    <w:rsid w:val="0072666C"/>
    <w:rsid w:val="00730A1B"/>
    <w:rsid w:val="00731428"/>
    <w:rsid w:val="0073157A"/>
    <w:rsid w:val="00731690"/>
    <w:rsid w:val="007338D5"/>
    <w:rsid w:val="00735209"/>
    <w:rsid w:val="00740F93"/>
    <w:rsid w:val="0074395D"/>
    <w:rsid w:val="007444E2"/>
    <w:rsid w:val="00744D68"/>
    <w:rsid w:val="00744E29"/>
    <w:rsid w:val="00744EEF"/>
    <w:rsid w:val="00746DEB"/>
    <w:rsid w:val="007517D1"/>
    <w:rsid w:val="0075229E"/>
    <w:rsid w:val="007524CA"/>
    <w:rsid w:val="00753476"/>
    <w:rsid w:val="00754B44"/>
    <w:rsid w:val="00754CAE"/>
    <w:rsid w:val="00756CE9"/>
    <w:rsid w:val="0075758A"/>
    <w:rsid w:val="00757992"/>
    <w:rsid w:val="00761B5E"/>
    <w:rsid w:val="007622D6"/>
    <w:rsid w:val="00763998"/>
    <w:rsid w:val="00763FEE"/>
    <w:rsid w:val="0076467C"/>
    <w:rsid w:val="007658D5"/>
    <w:rsid w:val="00767724"/>
    <w:rsid w:val="00771AB0"/>
    <w:rsid w:val="00772258"/>
    <w:rsid w:val="00772512"/>
    <w:rsid w:val="00772BA8"/>
    <w:rsid w:val="007733D3"/>
    <w:rsid w:val="007736D6"/>
    <w:rsid w:val="00774266"/>
    <w:rsid w:val="00775069"/>
    <w:rsid w:val="00775D78"/>
    <w:rsid w:val="00775E28"/>
    <w:rsid w:val="00776FEB"/>
    <w:rsid w:val="007773E6"/>
    <w:rsid w:val="0078028A"/>
    <w:rsid w:val="00780302"/>
    <w:rsid w:val="00780336"/>
    <w:rsid w:val="007806CB"/>
    <w:rsid w:val="007816FD"/>
    <w:rsid w:val="00781C64"/>
    <w:rsid w:val="007829AF"/>
    <w:rsid w:val="007848FB"/>
    <w:rsid w:val="007851D5"/>
    <w:rsid w:val="0078546B"/>
    <w:rsid w:val="00785698"/>
    <w:rsid w:val="0078693A"/>
    <w:rsid w:val="00790164"/>
    <w:rsid w:val="00793170"/>
    <w:rsid w:val="007933A7"/>
    <w:rsid w:val="00793670"/>
    <w:rsid w:val="00794153"/>
    <w:rsid w:val="0079486A"/>
    <w:rsid w:val="00794930"/>
    <w:rsid w:val="00794D7E"/>
    <w:rsid w:val="00794D93"/>
    <w:rsid w:val="00794D95"/>
    <w:rsid w:val="00794E74"/>
    <w:rsid w:val="00794F80"/>
    <w:rsid w:val="0079570A"/>
    <w:rsid w:val="0079620D"/>
    <w:rsid w:val="0079666D"/>
    <w:rsid w:val="00796CA6"/>
    <w:rsid w:val="00797118"/>
    <w:rsid w:val="00797B4F"/>
    <w:rsid w:val="00797F7C"/>
    <w:rsid w:val="007A006A"/>
    <w:rsid w:val="007A02F4"/>
    <w:rsid w:val="007A139A"/>
    <w:rsid w:val="007A1C9E"/>
    <w:rsid w:val="007A21C7"/>
    <w:rsid w:val="007A312D"/>
    <w:rsid w:val="007A3B58"/>
    <w:rsid w:val="007A3BB5"/>
    <w:rsid w:val="007A4967"/>
    <w:rsid w:val="007A6BD1"/>
    <w:rsid w:val="007A7354"/>
    <w:rsid w:val="007B29F3"/>
    <w:rsid w:val="007B2C77"/>
    <w:rsid w:val="007B34C6"/>
    <w:rsid w:val="007B573F"/>
    <w:rsid w:val="007B7A6F"/>
    <w:rsid w:val="007C2C6B"/>
    <w:rsid w:val="007C368A"/>
    <w:rsid w:val="007C57D3"/>
    <w:rsid w:val="007C655E"/>
    <w:rsid w:val="007C7FF1"/>
    <w:rsid w:val="007D15EF"/>
    <w:rsid w:val="007D1A27"/>
    <w:rsid w:val="007D1B24"/>
    <w:rsid w:val="007D1F15"/>
    <w:rsid w:val="007D25B1"/>
    <w:rsid w:val="007D2878"/>
    <w:rsid w:val="007D300A"/>
    <w:rsid w:val="007D661B"/>
    <w:rsid w:val="007E00E1"/>
    <w:rsid w:val="007E0BC1"/>
    <w:rsid w:val="007E2080"/>
    <w:rsid w:val="007E26F8"/>
    <w:rsid w:val="007E3A35"/>
    <w:rsid w:val="007E5726"/>
    <w:rsid w:val="007E5D23"/>
    <w:rsid w:val="007E6297"/>
    <w:rsid w:val="007E65B5"/>
    <w:rsid w:val="007E65DB"/>
    <w:rsid w:val="007E7BAB"/>
    <w:rsid w:val="007E7DCE"/>
    <w:rsid w:val="007F1347"/>
    <w:rsid w:val="007F1C83"/>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052FB"/>
    <w:rsid w:val="008078D5"/>
    <w:rsid w:val="00810845"/>
    <w:rsid w:val="008111EB"/>
    <w:rsid w:val="00811205"/>
    <w:rsid w:val="008112E3"/>
    <w:rsid w:val="00811D16"/>
    <w:rsid w:val="00812C48"/>
    <w:rsid w:val="008146F9"/>
    <w:rsid w:val="00814D55"/>
    <w:rsid w:val="00815093"/>
    <w:rsid w:val="00816506"/>
    <w:rsid w:val="0081682C"/>
    <w:rsid w:val="008170EF"/>
    <w:rsid w:val="008172BD"/>
    <w:rsid w:val="00817BFB"/>
    <w:rsid w:val="00821E61"/>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19C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4F31"/>
    <w:rsid w:val="008B74DC"/>
    <w:rsid w:val="008C0050"/>
    <w:rsid w:val="008C0799"/>
    <w:rsid w:val="008C0DDD"/>
    <w:rsid w:val="008C2BCF"/>
    <w:rsid w:val="008C2C84"/>
    <w:rsid w:val="008C32A8"/>
    <w:rsid w:val="008C55A3"/>
    <w:rsid w:val="008C783C"/>
    <w:rsid w:val="008D06E0"/>
    <w:rsid w:val="008D1DFF"/>
    <w:rsid w:val="008D24AA"/>
    <w:rsid w:val="008D6165"/>
    <w:rsid w:val="008E04EB"/>
    <w:rsid w:val="008E0AFD"/>
    <w:rsid w:val="008E15BF"/>
    <w:rsid w:val="008E19C1"/>
    <w:rsid w:val="008E4D03"/>
    <w:rsid w:val="008E6308"/>
    <w:rsid w:val="008E6375"/>
    <w:rsid w:val="008F16D2"/>
    <w:rsid w:val="008F1EF4"/>
    <w:rsid w:val="008F3674"/>
    <w:rsid w:val="008F42F4"/>
    <w:rsid w:val="008F4A26"/>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2113F"/>
    <w:rsid w:val="00921DB9"/>
    <w:rsid w:val="00921FC1"/>
    <w:rsid w:val="00922358"/>
    <w:rsid w:val="00922FDB"/>
    <w:rsid w:val="00923DBE"/>
    <w:rsid w:val="0092403D"/>
    <w:rsid w:val="00930D7A"/>
    <w:rsid w:val="00932888"/>
    <w:rsid w:val="009331C2"/>
    <w:rsid w:val="0093555F"/>
    <w:rsid w:val="00936460"/>
    <w:rsid w:val="00936DCF"/>
    <w:rsid w:val="009402DB"/>
    <w:rsid w:val="00941295"/>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6A02"/>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8F"/>
    <w:rsid w:val="009718BF"/>
    <w:rsid w:val="009721A5"/>
    <w:rsid w:val="00972BDF"/>
    <w:rsid w:val="0097390F"/>
    <w:rsid w:val="009772A0"/>
    <w:rsid w:val="0098182D"/>
    <w:rsid w:val="009845ED"/>
    <w:rsid w:val="00985C4C"/>
    <w:rsid w:val="0098704B"/>
    <w:rsid w:val="00990316"/>
    <w:rsid w:val="0099059B"/>
    <w:rsid w:val="00991E43"/>
    <w:rsid w:val="00993821"/>
    <w:rsid w:val="00994280"/>
    <w:rsid w:val="0099517B"/>
    <w:rsid w:val="009960E4"/>
    <w:rsid w:val="009970B5"/>
    <w:rsid w:val="009979A2"/>
    <w:rsid w:val="009A0D0A"/>
    <w:rsid w:val="009A0FAE"/>
    <w:rsid w:val="009A1D94"/>
    <w:rsid w:val="009A200B"/>
    <w:rsid w:val="009A2418"/>
    <w:rsid w:val="009A3184"/>
    <w:rsid w:val="009A3F82"/>
    <w:rsid w:val="009A5659"/>
    <w:rsid w:val="009A64BD"/>
    <w:rsid w:val="009A686F"/>
    <w:rsid w:val="009A6ACC"/>
    <w:rsid w:val="009B1636"/>
    <w:rsid w:val="009B3099"/>
    <w:rsid w:val="009B32B6"/>
    <w:rsid w:val="009B33A8"/>
    <w:rsid w:val="009B3487"/>
    <w:rsid w:val="009B3978"/>
    <w:rsid w:val="009B4510"/>
    <w:rsid w:val="009B5029"/>
    <w:rsid w:val="009B5F5A"/>
    <w:rsid w:val="009B7C61"/>
    <w:rsid w:val="009C0DC9"/>
    <w:rsid w:val="009C1104"/>
    <w:rsid w:val="009C2170"/>
    <w:rsid w:val="009C3793"/>
    <w:rsid w:val="009C451F"/>
    <w:rsid w:val="009C5E96"/>
    <w:rsid w:val="009C68F5"/>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1AF"/>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BB8"/>
    <w:rsid w:val="00A04C52"/>
    <w:rsid w:val="00A06819"/>
    <w:rsid w:val="00A075FB"/>
    <w:rsid w:val="00A07627"/>
    <w:rsid w:val="00A10583"/>
    <w:rsid w:val="00A1059B"/>
    <w:rsid w:val="00A11AE6"/>
    <w:rsid w:val="00A12205"/>
    <w:rsid w:val="00A131EA"/>
    <w:rsid w:val="00A13253"/>
    <w:rsid w:val="00A14C82"/>
    <w:rsid w:val="00A20062"/>
    <w:rsid w:val="00A21876"/>
    <w:rsid w:val="00A22E00"/>
    <w:rsid w:val="00A23C9A"/>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099D"/>
    <w:rsid w:val="00A535E3"/>
    <w:rsid w:val="00A540E1"/>
    <w:rsid w:val="00A54B16"/>
    <w:rsid w:val="00A560C7"/>
    <w:rsid w:val="00A570A7"/>
    <w:rsid w:val="00A572E9"/>
    <w:rsid w:val="00A57B77"/>
    <w:rsid w:val="00A6092C"/>
    <w:rsid w:val="00A625E2"/>
    <w:rsid w:val="00A62AA3"/>
    <w:rsid w:val="00A62B55"/>
    <w:rsid w:val="00A64C80"/>
    <w:rsid w:val="00A65143"/>
    <w:rsid w:val="00A66B86"/>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1F2B"/>
    <w:rsid w:val="00AA285C"/>
    <w:rsid w:val="00AA327E"/>
    <w:rsid w:val="00AA4542"/>
    <w:rsid w:val="00AA554B"/>
    <w:rsid w:val="00AA5D62"/>
    <w:rsid w:val="00AA5ECE"/>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55B8"/>
    <w:rsid w:val="00AC7C82"/>
    <w:rsid w:val="00AD1553"/>
    <w:rsid w:val="00AD1580"/>
    <w:rsid w:val="00AD25F0"/>
    <w:rsid w:val="00AD2EBD"/>
    <w:rsid w:val="00AD3A1D"/>
    <w:rsid w:val="00AD3A90"/>
    <w:rsid w:val="00AD4144"/>
    <w:rsid w:val="00AD41B6"/>
    <w:rsid w:val="00AD461A"/>
    <w:rsid w:val="00AD529C"/>
    <w:rsid w:val="00AD57A9"/>
    <w:rsid w:val="00AD6EAA"/>
    <w:rsid w:val="00AD78F8"/>
    <w:rsid w:val="00AE008F"/>
    <w:rsid w:val="00AE04E8"/>
    <w:rsid w:val="00AE0D01"/>
    <w:rsid w:val="00AE1B55"/>
    <w:rsid w:val="00AE2056"/>
    <w:rsid w:val="00AE3724"/>
    <w:rsid w:val="00AE3AAC"/>
    <w:rsid w:val="00AF029F"/>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3C7E"/>
    <w:rsid w:val="00B246DA"/>
    <w:rsid w:val="00B25262"/>
    <w:rsid w:val="00B26532"/>
    <w:rsid w:val="00B272A6"/>
    <w:rsid w:val="00B27706"/>
    <w:rsid w:val="00B304B7"/>
    <w:rsid w:val="00B30856"/>
    <w:rsid w:val="00B31395"/>
    <w:rsid w:val="00B32CD3"/>
    <w:rsid w:val="00B3475C"/>
    <w:rsid w:val="00B34866"/>
    <w:rsid w:val="00B34CA9"/>
    <w:rsid w:val="00B35797"/>
    <w:rsid w:val="00B35A93"/>
    <w:rsid w:val="00B3672D"/>
    <w:rsid w:val="00B36864"/>
    <w:rsid w:val="00B40656"/>
    <w:rsid w:val="00B40BA1"/>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453C"/>
    <w:rsid w:val="00B5693B"/>
    <w:rsid w:val="00B56B5D"/>
    <w:rsid w:val="00B576A9"/>
    <w:rsid w:val="00B57E3B"/>
    <w:rsid w:val="00B60135"/>
    <w:rsid w:val="00B607F8"/>
    <w:rsid w:val="00B61DC9"/>
    <w:rsid w:val="00B6574D"/>
    <w:rsid w:val="00B658D4"/>
    <w:rsid w:val="00B667E5"/>
    <w:rsid w:val="00B668AE"/>
    <w:rsid w:val="00B66C9E"/>
    <w:rsid w:val="00B66D88"/>
    <w:rsid w:val="00B705ED"/>
    <w:rsid w:val="00B70E50"/>
    <w:rsid w:val="00B72E36"/>
    <w:rsid w:val="00B73C99"/>
    <w:rsid w:val="00B75A2C"/>
    <w:rsid w:val="00B75E7F"/>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0ED0"/>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3AC"/>
    <w:rsid w:val="00BB4F63"/>
    <w:rsid w:val="00BB5BB7"/>
    <w:rsid w:val="00BB744D"/>
    <w:rsid w:val="00BB7708"/>
    <w:rsid w:val="00BC0FDD"/>
    <w:rsid w:val="00BC114F"/>
    <w:rsid w:val="00BC22E0"/>
    <w:rsid w:val="00BC2BB1"/>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B08"/>
    <w:rsid w:val="00BF4CC6"/>
    <w:rsid w:val="00BF5321"/>
    <w:rsid w:val="00BF543F"/>
    <w:rsid w:val="00BF5918"/>
    <w:rsid w:val="00BF6902"/>
    <w:rsid w:val="00BF6C7C"/>
    <w:rsid w:val="00BF7421"/>
    <w:rsid w:val="00C00CA1"/>
    <w:rsid w:val="00C01E2A"/>
    <w:rsid w:val="00C024E0"/>
    <w:rsid w:val="00C03536"/>
    <w:rsid w:val="00C03793"/>
    <w:rsid w:val="00C04E87"/>
    <w:rsid w:val="00C06E2B"/>
    <w:rsid w:val="00C07650"/>
    <w:rsid w:val="00C104DD"/>
    <w:rsid w:val="00C1331F"/>
    <w:rsid w:val="00C15275"/>
    <w:rsid w:val="00C15E31"/>
    <w:rsid w:val="00C16479"/>
    <w:rsid w:val="00C2058D"/>
    <w:rsid w:val="00C233EF"/>
    <w:rsid w:val="00C25084"/>
    <w:rsid w:val="00C250CB"/>
    <w:rsid w:val="00C25BB4"/>
    <w:rsid w:val="00C261C7"/>
    <w:rsid w:val="00C26216"/>
    <w:rsid w:val="00C2768B"/>
    <w:rsid w:val="00C27ABF"/>
    <w:rsid w:val="00C31122"/>
    <w:rsid w:val="00C316A8"/>
    <w:rsid w:val="00C322F2"/>
    <w:rsid w:val="00C32AC9"/>
    <w:rsid w:val="00C337F9"/>
    <w:rsid w:val="00C34705"/>
    <w:rsid w:val="00C36DCE"/>
    <w:rsid w:val="00C3746F"/>
    <w:rsid w:val="00C3768A"/>
    <w:rsid w:val="00C37D9D"/>
    <w:rsid w:val="00C4139D"/>
    <w:rsid w:val="00C42AC0"/>
    <w:rsid w:val="00C42E26"/>
    <w:rsid w:val="00C44901"/>
    <w:rsid w:val="00C449BF"/>
    <w:rsid w:val="00C44BB4"/>
    <w:rsid w:val="00C45DE7"/>
    <w:rsid w:val="00C5024A"/>
    <w:rsid w:val="00C5122B"/>
    <w:rsid w:val="00C538D4"/>
    <w:rsid w:val="00C53A8B"/>
    <w:rsid w:val="00C562FD"/>
    <w:rsid w:val="00C56C17"/>
    <w:rsid w:val="00C574A4"/>
    <w:rsid w:val="00C57BF6"/>
    <w:rsid w:val="00C57D24"/>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113C"/>
    <w:rsid w:val="00C81969"/>
    <w:rsid w:val="00C82277"/>
    <w:rsid w:val="00C82D1D"/>
    <w:rsid w:val="00C83209"/>
    <w:rsid w:val="00C83E62"/>
    <w:rsid w:val="00C85259"/>
    <w:rsid w:val="00C85378"/>
    <w:rsid w:val="00C85D93"/>
    <w:rsid w:val="00C86808"/>
    <w:rsid w:val="00C87238"/>
    <w:rsid w:val="00C9240B"/>
    <w:rsid w:val="00C9297C"/>
    <w:rsid w:val="00C92FE0"/>
    <w:rsid w:val="00C9361E"/>
    <w:rsid w:val="00C942C1"/>
    <w:rsid w:val="00C961E8"/>
    <w:rsid w:val="00C967A3"/>
    <w:rsid w:val="00C96AB8"/>
    <w:rsid w:val="00C97A71"/>
    <w:rsid w:val="00CA00C0"/>
    <w:rsid w:val="00CA190D"/>
    <w:rsid w:val="00CA1C79"/>
    <w:rsid w:val="00CA2A2E"/>
    <w:rsid w:val="00CA30DB"/>
    <w:rsid w:val="00CA3159"/>
    <w:rsid w:val="00CA491B"/>
    <w:rsid w:val="00CA6D58"/>
    <w:rsid w:val="00CA6FDA"/>
    <w:rsid w:val="00CA7073"/>
    <w:rsid w:val="00CA764C"/>
    <w:rsid w:val="00CA7E48"/>
    <w:rsid w:val="00CB17CB"/>
    <w:rsid w:val="00CB3B6F"/>
    <w:rsid w:val="00CB3D57"/>
    <w:rsid w:val="00CB427A"/>
    <w:rsid w:val="00CB4843"/>
    <w:rsid w:val="00CB72F4"/>
    <w:rsid w:val="00CC0C5F"/>
    <w:rsid w:val="00CC156B"/>
    <w:rsid w:val="00CC1AED"/>
    <w:rsid w:val="00CC1C06"/>
    <w:rsid w:val="00CC24B0"/>
    <w:rsid w:val="00CC2788"/>
    <w:rsid w:val="00CC29A7"/>
    <w:rsid w:val="00CC2B0E"/>
    <w:rsid w:val="00CC2F3D"/>
    <w:rsid w:val="00CC5FF3"/>
    <w:rsid w:val="00CC7586"/>
    <w:rsid w:val="00CD0308"/>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538E"/>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5074"/>
    <w:rsid w:val="00D17789"/>
    <w:rsid w:val="00D20AFD"/>
    <w:rsid w:val="00D21565"/>
    <w:rsid w:val="00D21CA4"/>
    <w:rsid w:val="00D228B8"/>
    <w:rsid w:val="00D23119"/>
    <w:rsid w:val="00D25AA8"/>
    <w:rsid w:val="00D2737E"/>
    <w:rsid w:val="00D274A1"/>
    <w:rsid w:val="00D274A9"/>
    <w:rsid w:val="00D275C1"/>
    <w:rsid w:val="00D27F98"/>
    <w:rsid w:val="00D30750"/>
    <w:rsid w:val="00D316BD"/>
    <w:rsid w:val="00D32644"/>
    <w:rsid w:val="00D3357A"/>
    <w:rsid w:val="00D33619"/>
    <w:rsid w:val="00D3586F"/>
    <w:rsid w:val="00D3760B"/>
    <w:rsid w:val="00D40C02"/>
    <w:rsid w:val="00D40F2A"/>
    <w:rsid w:val="00D427A6"/>
    <w:rsid w:val="00D42AFE"/>
    <w:rsid w:val="00D45390"/>
    <w:rsid w:val="00D46323"/>
    <w:rsid w:val="00D4693B"/>
    <w:rsid w:val="00D47571"/>
    <w:rsid w:val="00D475A2"/>
    <w:rsid w:val="00D5015D"/>
    <w:rsid w:val="00D52355"/>
    <w:rsid w:val="00D52AC7"/>
    <w:rsid w:val="00D53360"/>
    <w:rsid w:val="00D54825"/>
    <w:rsid w:val="00D54CA9"/>
    <w:rsid w:val="00D54D2A"/>
    <w:rsid w:val="00D5571D"/>
    <w:rsid w:val="00D55EA9"/>
    <w:rsid w:val="00D563D9"/>
    <w:rsid w:val="00D56B2A"/>
    <w:rsid w:val="00D6188C"/>
    <w:rsid w:val="00D61959"/>
    <w:rsid w:val="00D62168"/>
    <w:rsid w:val="00D6340F"/>
    <w:rsid w:val="00D63705"/>
    <w:rsid w:val="00D64BDF"/>
    <w:rsid w:val="00D6530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86A77"/>
    <w:rsid w:val="00D91271"/>
    <w:rsid w:val="00D91F4E"/>
    <w:rsid w:val="00D93AF6"/>
    <w:rsid w:val="00D93F28"/>
    <w:rsid w:val="00D955A3"/>
    <w:rsid w:val="00D95998"/>
    <w:rsid w:val="00D95C7F"/>
    <w:rsid w:val="00D960FE"/>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306"/>
    <w:rsid w:val="00DC64BF"/>
    <w:rsid w:val="00DC7AD2"/>
    <w:rsid w:val="00DC7D3D"/>
    <w:rsid w:val="00DD13E2"/>
    <w:rsid w:val="00DD2455"/>
    <w:rsid w:val="00DD2FA4"/>
    <w:rsid w:val="00DD3539"/>
    <w:rsid w:val="00DD6CBE"/>
    <w:rsid w:val="00DD74C3"/>
    <w:rsid w:val="00DD7977"/>
    <w:rsid w:val="00DE0119"/>
    <w:rsid w:val="00DE07ED"/>
    <w:rsid w:val="00DE34FF"/>
    <w:rsid w:val="00DE3CE4"/>
    <w:rsid w:val="00DE5A2F"/>
    <w:rsid w:val="00DE6911"/>
    <w:rsid w:val="00DE77D3"/>
    <w:rsid w:val="00DF003C"/>
    <w:rsid w:val="00DF00D4"/>
    <w:rsid w:val="00DF1724"/>
    <w:rsid w:val="00DF270F"/>
    <w:rsid w:val="00DF34F5"/>
    <w:rsid w:val="00DF3BEE"/>
    <w:rsid w:val="00DF3F6B"/>
    <w:rsid w:val="00DF4501"/>
    <w:rsid w:val="00DF6F34"/>
    <w:rsid w:val="00DF7233"/>
    <w:rsid w:val="00DF7781"/>
    <w:rsid w:val="00DF78AE"/>
    <w:rsid w:val="00E02AE8"/>
    <w:rsid w:val="00E0305A"/>
    <w:rsid w:val="00E033F2"/>
    <w:rsid w:val="00E0462A"/>
    <w:rsid w:val="00E04A8B"/>
    <w:rsid w:val="00E04DB7"/>
    <w:rsid w:val="00E04F5E"/>
    <w:rsid w:val="00E06616"/>
    <w:rsid w:val="00E07CC2"/>
    <w:rsid w:val="00E10D00"/>
    <w:rsid w:val="00E11E2E"/>
    <w:rsid w:val="00E125A7"/>
    <w:rsid w:val="00E125CA"/>
    <w:rsid w:val="00E129EF"/>
    <w:rsid w:val="00E134EE"/>
    <w:rsid w:val="00E14B0C"/>
    <w:rsid w:val="00E14B17"/>
    <w:rsid w:val="00E14EAE"/>
    <w:rsid w:val="00E16394"/>
    <w:rsid w:val="00E20027"/>
    <w:rsid w:val="00E2053B"/>
    <w:rsid w:val="00E22571"/>
    <w:rsid w:val="00E22B94"/>
    <w:rsid w:val="00E238A2"/>
    <w:rsid w:val="00E23C94"/>
    <w:rsid w:val="00E25156"/>
    <w:rsid w:val="00E25242"/>
    <w:rsid w:val="00E25AAC"/>
    <w:rsid w:val="00E2730D"/>
    <w:rsid w:val="00E279B9"/>
    <w:rsid w:val="00E301D0"/>
    <w:rsid w:val="00E30CA9"/>
    <w:rsid w:val="00E30E71"/>
    <w:rsid w:val="00E31B09"/>
    <w:rsid w:val="00E31D0F"/>
    <w:rsid w:val="00E33AAA"/>
    <w:rsid w:val="00E33CB8"/>
    <w:rsid w:val="00E33F0E"/>
    <w:rsid w:val="00E35ABC"/>
    <w:rsid w:val="00E3619E"/>
    <w:rsid w:val="00E368E3"/>
    <w:rsid w:val="00E36BC1"/>
    <w:rsid w:val="00E36C8F"/>
    <w:rsid w:val="00E371EC"/>
    <w:rsid w:val="00E379D8"/>
    <w:rsid w:val="00E37EB7"/>
    <w:rsid w:val="00E40095"/>
    <w:rsid w:val="00E404C5"/>
    <w:rsid w:val="00E40A10"/>
    <w:rsid w:val="00E41CCA"/>
    <w:rsid w:val="00E41E3F"/>
    <w:rsid w:val="00E4238A"/>
    <w:rsid w:val="00E42DA5"/>
    <w:rsid w:val="00E45BCC"/>
    <w:rsid w:val="00E45E1D"/>
    <w:rsid w:val="00E4736B"/>
    <w:rsid w:val="00E47558"/>
    <w:rsid w:val="00E51EF9"/>
    <w:rsid w:val="00E52087"/>
    <w:rsid w:val="00E52965"/>
    <w:rsid w:val="00E53400"/>
    <w:rsid w:val="00E538D1"/>
    <w:rsid w:val="00E53B62"/>
    <w:rsid w:val="00E54816"/>
    <w:rsid w:val="00E5512E"/>
    <w:rsid w:val="00E55E60"/>
    <w:rsid w:val="00E56594"/>
    <w:rsid w:val="00E5750F"/>
    <w:rsid w:val="00E578DF"/>
    <w:rsid w:val="00E57D18"/>
    <w:rsid w:val="00E605C2"/>
    <w:rsid w:val="00E60761"/>
    <w:rsid w:val="00E60E70"/>
    <w:rsid w:val="00E6129C"/>
    <w:rsid w:val="00E6143F"/>
    <w:rsid w:val="00E62B95"/>
    <w:rsid w:val="00E635A7"/>
    <w:rsid w:val="00E644A0"/>
    <w:rsid w:val="00E662D7"/>
    <w:rsid w:val="00E663AF"/>
    <w:rsid w:val="00E667D2"/>
    <w:rsid w:val="00E66CD8"/>
    <w:rsid w:val="00E67395"/>
    <w:rsid w:val="00E67549"/>
    <w:rsid w:val="00E67670"/>
    <w:rsid w:val="00E71B9F"/>
    <w:rsid w:val="00E71CF3"/>
    <w:rsid w:val="00E71FCE"/>
    <w:rsid w:val="00E7206B"/>
    <w:rsid w:val="00E7226F"/>
    <w:rsid w:val="00E72707"/>
    <w:rsid w:val="00E72AE3"/>
    <w:rsid w:val="00E7349C"/>
    <w:rsid w:val="00E73B51"/>
    <w:rsid w:val="00E73EA2"/>
    <w:rsid w:val="00E75790"/>
    <w:rsid w:val="00E80180"/>
    <w:rsid w:val="00E8129E"/>
    <w:rsid w:val="00E814CD"/>
    <w:rsid w:val="00E81A2B"/>
    <w:rsid w:val="00E81C84"/>
    <w:rsid w:val="00E81DE2"/>
    <w:rsid w:val="00E81E42"/>
    <w:rsid w:val="00E82187"/>
    <w:rsid w:val="00E83023"/>
    <w:rsid w:val="00E848DB"/>
    <w:rsid w:val="00E85294"/>
    <w:rsid w:val="00E86140"/>
    <w:rsid w:val="00E86936"/>
    <w:rsid w:val="00E86D59"/>
    <w:rsid w:val="00E87407"/>
    <w:rsid w:val="00E87CDE"/>
    <w:rsid w:val="00E90D79"/>
    <w:rsid w:val="00E91243"/>
    <w:rsid w:val="00E9258F"/>
    <w:rsid w:val="00E93E68"/>
    <w:rsid w:val="00E944BC"/>
    <w:rsid w:val="00E958D7"/>
    <w:rsid w:val="00E97312"/>
    <w:rsid w:val="00E97676"/>
    <w:rsid w:val="00EA1CE1"/>
    <w:rsid w:val="00EA1F89"/>
    <w:rsid w:val="00EA44B5"/>
    <w:rsid w:val="00EA5439"/>
    <w:rsid w:val="00EA6354"/>
    <w:rsid w:val="00EA72C0"/>
    <w:rsid w:val="00EA7A5C"/>
    <w:rsid w:val="00EB008E"/>
    <w:rsid w:val="00EB08A0"/>
    <w:rsid w:val="00EB0ECB"/>
    <w:rsid w:val="00EB117B"/>
    <w:rsid w:val="00EB2E85"/>
    <w:rsid w:val="00EB4095"/>
    <w:rsid w:val="00EB40D6"/>
    <w:rsid w:val="00EB49F7"/>
    <w:rsid w:val="00EB5F75"/>
    <w:rsid w:val="00EB685E"/>
    <w:rsid w:val="00EB7852"/>
    <w:rsid w:val="00EB79CD"/>
    <w:rsid w:val="00EC060D"/>
    <w:rsid w:val="00EC1BE3"/>
    <w:rsid w:val="00EC2174"/>
    <w:rsid w:val="00EC2525"/>
    <w:rsid w:val="00EC3156"/>
    <w:rsid w:val="00EC3E9E"/>
    <w:rsid w:val="00EC49A4"/>
    <w:rsid w:val="00EC5AB8"/>
    <w:rsid w:val="00EC76FA"/>
    <w:rsid w:val="00ED4223"/>
    <w:rsid w:val="00ED4BC1"/>
    <w:rsid w:val="00ED50C1"/>
    <w:rsid w:val="00ED56D8"/>
    <w:rsid w:val="00ED5DF8"/>
    <w:rsid w:val="00ED6A44"/>
    <w:rsid w:val="00ED7E79"/>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10D0"/>
    <w:rsid w:val="00EF28A1"/>
    <w:rsid w:val="00EF4DFA"/>
    <w:rsid w:val="00EF4E6C"/>
    <w:rsid w:val="00EF5D1D"/>
    <w:rsid w:val="00EF5F08"/>
    <w:rsid w:val="00EF6A92"/>
    <w:rsid w:val="00EF6FE4"/>
    <w:rsid w:val="00EF7BC3"/>
    <w:rsid w:val="00F00ACE"/>
    <w:rsid w:val="00F02923"/>
    <w:rsid w:val="00F0304F"/>
    <w:rsid w:val="00F0351B"/>
    <w:rsid w:val="00F04089"/>
    <w:rsid w:val="00F0571D"/>
    <w:rsid w:val="00F05B66"/>
    <w:rsid w:val="00F06275"/>
    <w:rsid w:val="00F06472"/>
    <w:rsid w:val="00F068E1"/>
    <w:rsid w:val="00F06D25"/>
    <w:rsid w:val="00F07362"/>
    <w:rsid w:val="00F1169F"/>
    <w:rsid w:val="00F123EC"/>
    <w:rsid w:val="00F15FB1"/>
    <w:rsid w:val="00F16331"/>
    <w:rsid w:val="00F20356"/>
    <w:rsid w:val="00F22566"/>
    <w:rsid w:val="00F22963"/>
    <w:rsid w:val="00F2436E"/>
    <w:rsid w:val="00F25862"/>
    <w:rsid w:val="00F310D2"/>
    <w:rsid w:val="00F31705"/>
    <w:rsid w:val="00F31A1A"/>
    <w:rsid w:val="00F328C0"/>
    <w:rsid w:val="00F32E78"/>
    <w:rsid w:val="00F33C2B"/>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5EFF"/>
    <w:rsid w:val="00F46CE7"/>
    <w:rsid w:val="00F510DB"/>
    <w:rsid w:val="00F5260F"/>
    <w:rsid w:val="00F546CD"/>
    <w:rsid w:val="00F5595C"/>
    <w:rsid w:val="00F5694B"/>
    <w:rsid w:val="00F602AE"/>
    <w:rsid w:val="00F604E0"/>
    <w:rsid w:val="00F61FDB"/>
    <w:rsid w:val="00F6421B"/>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76D27"/>
    <w:rsid w:val="00F800D5"/>
    <w:rsid w:val="00F803A3"/>
    <w:rsid w:val="00F81BD5"/>
    <w:rsid w:val="00F82098"/>
    <w:rsid w:val="00F835D7"/>
    <w:rsid w:val="00F83C01"/>
    <w:rsid w:val="00F85EFE"/>
    <w:rsid w:val="00F87ADD"/>
    <w:rsid w:val="00F87D1E"/>
    <w:rsid w:val="00F907A0"/>
    <w:rsid w:val="00F914FD"/>
    <w:rsid w:val="00F9164E"/>
    <w:rsid w:val="00F93D86"/>
    <w:rsid w:val="00F952BF"/>
    <w:rsid w:val="00F95515"/>
    <w:rsid w:val="00F95ED4"/>
    <w:rsid w:val="00F974AA"/>
    <w:rsid w:val="00FA103A"/>
    <w:rsid w:val="00FA2545"/>
    <w:rsid w:val="00FA2729"/>
    <w:rsid w:val="00FA4C7E"/>
    <w:rsid w:val="00FA4E9B"/>
    <w:rsid w:val="00FA61FE"/>
    <w:rsid w:val="00FA63E7"/>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82A"/>
    <w:rsid w:val="00FC2C8C"/>
    <w:rsid w:val="00FC2D20"/>
    <w:rsid w:val="00FC3BC8"/>
    <w:rsid w:val="00FC4F9B"/>
    <w:rsid w:val="00FC5068"/>
    <w:rsid w:val="00FC59F0"/>
    <w:rsid w:val="00FC5F82"/>
    <w:rsid w:val="00FC707E"/>
    <w:rsid w:val="00FC7A08"/>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3908"/>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175E89"/>
    <w:rPr>
      <w:color w:val="605E5C"/>
      <w:shd w:val="clear" w:color="auto" w:fill="E1DFDD"/>
    </w:rPr>
  </w:style>
  <w:style w:type="character" w:customStyle="1" w:styleId="Mencinsinresolver6">
    <w:name w:val="Mención sin resolver6"/>
    <w:basedOn w:val="Fuentedeprrafopredeter"/>
    <w:uiPriority w:val="99"/>
    <w:semiHidden/>
    <w:unhideWhenUsed/>
    <w:rsid w:val="00ED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33573274">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35558927">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278144484">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393629352">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5083112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995306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73869580">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214959">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3976736">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4143416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90971599">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2474343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ovilidad.edomex.gob.mx/gestion-documental-admon-archivo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AF2B1-0691-4A26-B0A2-128CEE38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8836</Words>
  <Characters>48599</Characters>
  <Application>Microsoft Office Word</Application>
  <DocSecurity>0</DocSecurity>
  <Lines>404</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2018-12-04T20:35:00Z</cp:lastPrinted>
  <dcterms:created xsi:type="dcterms:W3CDTF">2025-06-30T20:43:00Z</dcterms:created>
  <dcterms:modified xsi:type="dcterms:W3CDTF">2025-07-15T17:30:00Z</dcterms:modified>
</cp:coreProperties>
</file>