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5855D0" w:rsidRDefault="00791C1A" w:rsidP="005855D0">
      <w:pPr>
        <w:spacing w:line="360" w:lineRule="auto"/>
        <w:jc w:val="both"/>
        <w:rPr>
          <w:rFonts w:ascii="Palatino Linotype" w:hAnsi="Palatino Linotype"/>
          <w:b/>
          <w:color w:val="000000" w:themeColor="text1"/>
          <w:sz w:val="24"/>
          <w:szCs w:val="24"/>
        </w:rPr>
      </w:pPr>
      <w:r w:rsidRPr="005855D0">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F90620">
        <w:rPr>
          <w:rFonts w:ascii="Palatino Linotype" w:eastAsia="Palatino Linotype" w:hAnsi="Palatino Linotype" w:cs="Palatino Linotype"/>
          <w:b/>
          <w:color w:val="000000" w:themeColor="text1"/>
          <w:sz w:val="24"/>
          <w:szCs w:val="24"/>
        </w:rPr>
        <w:t xml:space="preserve">de fecha doce (12) </w:t>
      </w:r>
      <w:r w:rsidR="00F90620" w:rsidRPr="00157555">
        <w:rPr>
          <w:rFonts w:ascii="Palatino Linotype" w:eastAsia="Palatino Linotype" w:hAnsi="Palatino Linotype" w:cs="Palatino Linotype"/>
          <w:b/>
          <w:color w:val="000000" w:themeColor="text1"/>
          <w:sz w:val="24"/>
          <w:szCs w:val="24"/>
        </w:rPr>
        <w:t xml:space="preserve">de </w:t>
      </w:r>
      <w:r w:rsidR="00F90620">
        <w:rPr>
          <w:rFonts w:ascii="Palatino Linotype" w:eastAsia="Palatino Linotype" w:hAnsi="Palatino Linotype" w:cs="Palatino Linotype"/>
          <w:b/>
          <w:color w:val="000000" w:themeColor="text1"/>
          <w:sz w:val="24"/>
          <w:szCs w:val="24"/>
        </w:rPr>
        <w:t xml:space="preserve">noviembre </w:t>
      </w:r>
      <w:r w:rsidR="00F90620" w:rsidRPr="00157555">
        <w:rPr>
          <w:rFonts w:ascii="Palatino Linotype" w:eastAsia="Palatino Linotype" w:hAnsi="Palatino Linotype" w:cs="Palatino Linotype"/>
          <w:b/>
          <w:color w:val="000000" w:themeColor="text1"/>
          <w:sz w:val="24"/>
          <w:szCs w:val="24"/>
        </w:rPr>
        <w:t>de dos mil veinticinco</w:t>
      </w:r>
      <w:r w:rsidR="001B7B1E" w:rsidRPr="005855D0">
        <w:rPr>
          <w:rFonts w:ascii="Palatino Linotype" w:hAnsi="Palatino Linotype"/>
          <w:b/>
          <w:color w:val="000000" w:themeColor="text1"/>
          <w:sz w:val="24"/>
          <w:szCs w:val="24"/>
        </w:rPr>
        <w:t>.</w:t>
      </w:r>
    </w:p>
    <w:p w:rsidR="001B7B1E" w:rsidRPr="005855D0" w:rsidRDefault="001B7B1E" w:rsidP="005855D0">
      <w:pPr>
        <w:spacing w:line="360" w:lineRule="auto"/>
        <w:jc w:val="both"/>
        <w:rPr>
          <w:rFonts w:ascii="Palatino Linotype" w:hAnsi="Palatino Linotype"/>
          <w:b/>
          <w:color w:val="000000" w:themeColor="text1"/>
          <w:sz w:val="24"/>
          <w:szCs w:val="24"/>
        </w:rPr>
      </w:pPr>
    </w:p>
    <w:p w:rsidR="00791C1A" w:rsidRPr="005855D0" w:rsidRDefault="00791C1A" w:rsidP="005855D0">
      <w:pPr>
        <w:spacing w:line="360" w:lineRule="auto"/>
        <w:jc w:val="both"/>
        <w:rPr>
          <w:rFonts w:ascii="Palatino Linotype" w:hAnsi="Palatino Linotype"/>
          <w:color w:val="000000" w:themeColor="text1"/>
          <w:sz w:val="24"/>
          <w:szCs w:val="24"/>
        </w:rPr>
      </w:pPr>
      <w:r w:rsidRPr="005855D0">
        <w:rPr>
          <w:rFonts w:ascii="Palatino Linotype" w:hAnsi="Palatino Linotype"/>
          <w:b/>
          <w:color w:val="000000" w:themeColor="text1"/>
          <w:sz w:val="24"/>
          <w:szCs w:val="24"/>
        </w:rPr>
        <w:t>VISTO</w:t>
      </w:r>
      <w:r w:rsidRPr="005855D0">
        <w:rPr>
          <w:rFonts w:ascii="Palatino Linotype" w:hAnsi="Palatino Linotype"/>
          <w:color w:val="000000" w:themeColor="text1"/>
          <w:sz w:val="24"/>
          <w:szCs w:val="24"/>
        </w:rPr>
        <w:t xml:space="preserve"> el expediente electrónico formado con </w:t>
      </w:r>
      <w:bookmarkStart w:id="0" w:name="_GoBack"/>
      <w:bookmarkEnd w:id="0"/>
      <w:r w:rsidRPr="005855D0">
        <w:rPr>
          <w:rFonts w:ascii="Palatino Linotype" w:hAnsi="Palatino Linotype"/>
          <w:color w:val="000000" w:themeColor="text1"/>
          <w:sz w:val="24"/>
          <w:szCs w:val="24"/>
        </w:rPr>
        <w:t xml:space="preserve">motivo del recurso de revisión </w:t>
      </w:r>
      <w:r w:rsidR="001E2EE2" w:rsidRPr="005855D0">
        <w:rPr>
          <w:rFonts w:ascii="Palatino Linotype" w:hAnsi="Palatino Linotype"/>
          <w:b/>
          <w:bCs/>
          <w:color w:val="000000" w:themeColor="text1"/>
          <w:sz w:val="24"/>
          <w:szCs w:val="24"/>
        </w:rPr>
        <w:t xml:space="preserve"> </w:t>
      </w:r>
      <w:r w:rsidR="005F2FAA" w:rsidRPr="005855D0">
        <w:rPr>
          <w:rFonts w:ascii="Palatino Linotype" w:hAnsi="Palatino Linotype"/>
          <w:b/>
          <w:bCs/>
          <w:color w:val="000000" w:themeColor="text1"/>
          <w:sz w:val="24"/>
          <w:szCs w:val="24"/>
        </w:rPr>
        <w:t>10963/INFOEM/IP/RR/2025</w:t>
      </w:r>
      <w:r w:rsidRPr="005855D0">
        <w:rPr>
          <w:rFonts w:ascii="Palatino Linotype" w:hAnsi="Palatino Linotype"/>
          <w:color w:val="000000" w:themeColor="text1"/>
          <w:sz w:val="24"/>
          <w:szCs w:val="24"/>
        </w:rPr>
        <w:t>,</w:t>
      </w:r>
      <w:r w:rsidRPr="005855D0">
        <w:rPr>
          <w:rFonts w:ascii="Palatino Linotype" w:hAnsi="Palatino Linotype" w:cs="Arial"/>
          <w:b/>
          <w:bCs/>
          <w:color w:val="000000" w:themeColor="text1"/>
          <w:sz w:val="24"/>
          <w:szCs w:val="24"/>
        </w:rPr>
        <w:t xml:space="preserve"> </w:t>
      </w:r>
      <w:r w:rsidRPr="005855D0">
        <w:rPr>
          <w:rFonts w:ascii="Palatino Linotype" w:hAnsi="Palatino Linotype"/>
          <w:color w:val="000000" w:themeColor="text1"/>
          <w:sz w:val="24"/>
          <w:szCs w:val="24"/>
        </w:rPr>
        <w:t>promovido por</w:t>
      </w:r>
      <w:r w:rsidR="00FA172A" w:rsidRPr="005855D0">
        <w:rPr>
          <w:rFonts w:ascii="Palatino Linotype" w:hAnsi="Palatino Linotype"/>
          <w:b/>
          <w:bCs/>
          <w:color w:val="000000" w:themeColor="text1"/>
          <w:sz w:val="24"/>
          <w:szCs w:val="24"/>
        </w:rPr>
        <w:t xml:space="preserve"> </w:t>
      </w:r>
      <w:r w:rsidR="005855D0">
        <w:rPr>
          <w:rFonts w:ascii="Palatino Linotype" w:hAnsi="Palatino Linotype"/>
          <w:b/>
          <w:bCs/>
          <w:color w:val="000000" w:themeColor="text1"/>
          <w:sz w:val="24"/>
          <w:szCs w:val="24"/>
        </w:rPr>
        <w:t xml:space="preserve">una persona que no proporcionó datos de identificación, </w:t>
      </w:r>
      <w:r w:rsidRPr="005855D0">
        <w:rPr>
          <w:rFonts w:ascii="Palatino Linotype" w:hAnsi="Palatino Linotype"/>
          <w:color w:val="000000" w:themeColor="text1"/>
          <w:sz w:val="24"/>
          <w:szCs w:val="24"/>
        </w:rPr>
        <w:t xml:space="preserve">a quien en lo sucesivo se le identificará como </w:t>
      </w:r>
      <w:r w:rsidRPr="005855D0">
        <w:rPr>
          <w:rFonts w:ascii="Palatino Linotype" w:hAnsi="Palatino Linotype"/>
          <w:b/>
          <w:color w:val="000000" w:themeColor="text1"/>
          <w:sz w:val="24"/>
          <w:szCs w:val="24"/>
        </w:rPr>
        <w:t>EL RECURRENTE</w:t>
      </w:r>
      <w:r w:rsidRPr="005855D0">
        <w:rPr>
          <w:rFonts w:ascii="Palatino Linotype" w:hAnsi="Palatino Linotype" w:cs="Arial"/>
          <w:color w:val="000000" w:themeColor="text1"/>
          <w:sz w:val="24"/>
          <w:szCs w:val="24"/>
        </w:rPr>
        <w:t xml:space="preserve">, en contra de la respuesta del </w:t>
      </w:r>
      <w:r w:rsidR="00311901" w:rsidRPr="005855D0">
        <w:rPr>
          <w:rFonts w:ascii="Palatino Linotype" w:hAnsi="Palatino Linotype" w:cs="Arial"/>
          <w:b/>
          <w:bCs/>
          <w:color w:val="000000" w:themeColor="text1"/>
          <w:sz w:val="24"/>
          <w:szCs w:val="24"/>
        </w:rPr>
        <w:t>Instituto de Transparencia, Acceso a la Información Pública y Protección de Datos Personales del Estado de México y Municipios</w:t>
      </w:r>
      <w:r w:rsidRPr="005855D0">
        <w:rPr>
          <w:rFonts w:ascii="Palatino Linotype" w:hAnsi="Palatino Linotype" w:cs="Arial"/>
          <w:b/>
          <w:color w:val="000000" w:themeColor="text1"/>
          <w:sz w:val="24"/>
          <w:szCs w:val="24"/>
        </w:rPr>
        <w:t>,</w:t>
      </w:r>
      <w:r w:rsidRPr="005855D0">
        <w:rPr>
          <w:rFonts w:ascii="Palatino Linotype" w:hAnsi="Palatino Linotype"/>
          <w:b/>
          <w:color w:val="000000" w:themeColor="text1"/>
          <w:sz w:val="24"/>
          <w:szCs w:val="24"/>
        </w:rPr>
        <w:t xml:space="preserve"> </w:t>
      </w:r>
      <w:r w:rsidRPr="005855D0">
        <w:rPr>
          <w:rFonts w:ascii="Palatino Linotype" w:hAnsi="Palatino Linotype"/>
          <w:color w:val="000000" w:themeColor="text1"/>
          <w:sz w:val="24"/>
          <w:szCs w:val="24"/>
        </w:rPr>
        <w:t>en lo sucesivo el</w:t>
      </w:r>
      <w:r w:rsidRPr="005855D0">
        <w:rPr>
          <w:rFonts w:ascii="Palatino Linotype" w:hAnsi="Palatino Linotype"/>
          <w:b/>
          <w:color w:val="000000" w:themeColor="text1"/>
          <w:sz w:val="24"/>
          <w:szCs w:val="24"/>
        </w:rPr>
        <w:t xml:space="preserve"> SUJETO OBLIGADO</w:t>
      </w:r>
      <w:r w:rsidRPr="005855D0">
        <w:rPr>
          <w:rFonts w:ascii="Palatino Linotype" w:hAnsi="Palatino Linotype"/>
          <w:color w:val="000000" w:themeColor="text1"/>
          <w:sz w:val="24"/>
          <w:szCs w:val="24"/>
        </w:rPr>
        <w:t>, se procede a dictar la presente resolución, con base en los siguientes:</w:t>
      </w:r>
    </w:p>
    <w:p w:rsidR="00791C1A" w:rsidRPr="005855D0" w:rsidRDefault="00791C1A" w:rsidP="005855D0">
      <w:pPr>
        <w:spacing w:line="360" w:lineRule="auto"/>
        <w:jc w:val="both"/>
        <w:rPr>
          <w:rFonts w:ascii="Palatino Linotype" w:hAnsi="Palatino Linotype"/>
          <w:b/>
          <w:color w:val="000000" w:themeColor="text1"/>
          <w:sz w:val="24"/>
          <w:szCs w:val="24"/>
        </w:rPr>
      </w:pPr>
    </w:p>
    <w:p w:rsidR="00791C1A" w:rsidRDefault="00791C1A" w:rsidP="005855D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5855D0">
        <w:rPr>
          <w:rFonts w:ascii="Palatino Linotype" w:hAnsi="Palatino Linotype"/>
          <w:b/>
          <w:color w:val="000000" w:themeColor="text1"/>
          <w:sz w:val="24"/>
          <w:szCs w:val="24"/>
        </w:rPr>
        <w:t>A</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N</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T</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E</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C</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E</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D</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E</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N</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T</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E</w:t>
      </w:r>
      <w:r w:rsidR="00DB640F">
        <w:rPr>
          <w:rFonts w:ascii="Palatino Linotype" w:hAnsi="Palatino Linotype"/>
          <w:b/>
          <w:color w:val="000000" w:themeColor="text1"/>
          <w:sz w:val="24"/>
          <w:szCs w:val="24"/>
        </w:rPr>
        <w:t xml:space="preserve"> </w:t>
      </w:r>
      <w:r w:rsidRPr="005855D0">
        <w:rPr>
          <w:rFonts w:ascii="Palatino Linotype" w:hAnsi="Palatino Linotype"/>
          <w:b/>
          <w:color w:val="000000" w:themeColor="text1"/>
          <w:sz w:val="24"/>
          <w:szCs w:val="24"/>
        </w:rPr>
        <w:t>S</w:t>
      </w:r>
      <w:bookmarkEnd w:id="1"/>
      <w:bookmarkEnd w:id="2"/>
      <w:bookmarkEnd w:id="3"/>
    </w:p>
    <w:p w:rsidR="00DB640F" w:rsidRPr="00DB640F" w:rsidRDefault="00DB640F" w:rsidP="00DB640F">
      <w:pPr>
        <w:rPr>
          <w:lang w:val="es-ES_tradnl" w:eastAsia="es-ES"/>
        </w:rPr>
      </w:pPr>
    </w:p>
    <w:p w:rsidR="00791C1A" w:rsidRPr="005855D0" w:rsidRDefault="00791C1A" w:rsidP="005855D0">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5855D0">
        <w:rPr>
          <w:rFonts w:ascii="Palatino Linotype" w:eastAsia="Times New Roman" w:hAnsi="Palatino Linotype" w:cs="Arial"/>
          <w:color w:val="000000" w:themeColor="text1"/>
          <w:lang w:val="es-ES"/>
        </w:rPr>
        <w:t>El</w:t>
      </w:r>
      <w:r w:rsidR="008D7B1F" w:rsidRPr="005855D0">
        <w:rPr>
          <w:rFonts w:ascii="Palatino Linotype" w:eastAsia="Calibri" w:hAnsi="Palatino Linotype" w:cs="Arial"/>
          <w:b/>
          <w:color w:val="000000" w:themeColor="text1"/>
          <w:lang w:val="es-ES"/>
        </w:rPr>
        <w:t xml:space="preserve"> </w:t>
      </w:r>
      <w:r w:rsidR="005F2FAA" w:rsidRPr="005855D0">
        <w:rPr>
          <w:rFonts w:ascii="Palatino Linotype" w:eastAsia="Calibri" w:hAnsi="Palatino Linotype" w:cs="Arial"/>
          <w:b/>
          <w:color w:val="000000" w:themeColor="text1"/>
          <w:lang w:val="es-ES"/>
        </w:rPr>
        <w:t>diecisiete de septiembre</w:t>
      </w:r>
      <w:r w:rsidR="00DA66C8" w:rsidRPr="005855D0">
        <w:rPr>
          <w:rFonts w:ascii="Palatino Linotype" w:eastAsia="Calibri" w:hAnsi="Palatino Linotype" w:cs="Arial"/>
          <w:b/>
          <w:color w:val="000000" w:themeColor="text1"/>
          <w:lang w:val="es-ES"/>
        </w:rPr>
        <w:t xml:space="preserve"> </w:t>
      </w:r>
      <w:r w:rsidR="001B7B1E" w:rsidRPr="005855D0">
        <w:rPr>
          <w:rFonts w:ascii="Palatino Linotype" w:eastAsia="Calibri" w:hAnsi="Palatino Linotype" w:cs="Arial"/>
          <w:b/>
          <w:color w:val="000000" w:themeColor="text1"/>
          <w:lang w:val="es-ES"/>
        </w:rPr>
        <w:t>de dos mil veinticinco</w:t>
      </w:r>
      <w:r w:rsidRPr="005855D0">
        <w:rPr>
          <w:rFonts w:ascii="Palatino Linotype" w:hAnsi="Palatino Linotype"/>
          <w:b/>
          <w:color w:val="000000" w:themeColor="text1"/>
        </w:rPr>
        <w:t xml:space="preserve">, </w:t>
      </w:r>
      <w:r w:rsidRPr="005855D0">
        <w:rPr>
          <w:rFonts w:ascii="Palatino Linotype" w:eastAsia="Calibri" w:hAnsi="Palatino Linotype" w:cs="Arial"/>
          <w:color w:val="000000" w:themeColor="text1"/>
          <w:lang w:val="es-ES"/>
        </w:rPr>
        <w:t xml:space="preserve">se presentó ante el </w:t>
      </w:r>
      <w:r w:rsidRPr="005855D0">
        <w:rPr>
          <w:rFonts w:ascii="Palatino Linotype" w:eastAsia="Calibri" w:hAnsi="Palatino Linotype" w:cs="Arial"/>
          <w:b/>
          <w:color w:val="000000" w:themeColor="text1"/>
          <w:lang w:val="es-ES"/>
        </w:rPr>
        <w:t>SUJETO OBLIGADO</w:t>
      </w:r>
      <w:r w:rsidRPr="005855D0">
        <w:rPr>
          <w:rFonts w:ascii="Palatino Linotype" w:eastAsia="Calibri" w:hAnsi="Palatino Linotype" w:cs="Arial"/>
          <w:color w:val="000000" w:themeColor="text1"/>
        </w:rPr>
        <w:t xml:space="preserve"> </w:t>
      </w:r>
      <w:r w:rsidR="001B7B1E" w:rsidRPr="005855D0">
        <w:rPr>
          <w:rFonts w:ascii="Palatino Linotype" w:eastAsia="Calibri" w:hAnsi="Palatino Linotype" w:cs="Arial"/>
          <w:color w:val="000000" w:themeColor="text1"/>
          <w:lang w:val="es-MX"/>
        </w:rPr>
        <w:t>a través del Sistema de Acceso la Información Mexiquense</w:t>
      </w:r>
      <w:r w:rsidRPr="005855D0">
        <w:rPr>
          <w:rFonts w:ascii="Palatino Linotype" w:eastAsia="Calibri" w:hAnsi="Palatino Linotype" w:cs="Arial"/>
          <w:color w:val="000000" w:themeColor="text1"/>
          <w:lang w:val="es-ES"/>
        </w:rPr>
        <w:t>, la solicitud de información pública registrada con el número</w:t>
      </w:r>
      <w:r w:rsidRPr="005855D0">
        <w:rPr>
          <w:rFonts w:ascii="Palatino Linotype" w:hAnsi="Palatino Linotype"/>
          <w:b/>
          <w:bCs/>
          <w:color w:val="000000" w:themeColor="text1"/>
        </w:rPr>
        <w:t xml:space="preserve"> </w:t>
      </w:r>
      <w:r w:rsidR="005F2FAA" w:rsidRPr="005855D0">
        <w:rPr>
          <w:rFonts w:ascii="Palatino Linotype" w:hAnsi="Palatino Linotype"/>
          <w:b/>
          <w:bCs/>
          <w:color w:val="000000" w:themeColor="text1"/>
          <w:lang w:val="es-MX"/>
        </w:rPr>
        <w:t>04980/INFOEM/IP/2025</w:t>
      </w:r>
      <w:r w:rsidRPr="005855D0">
        <w:rPr>
          <w:rFonts w:ascii="Palatino Linotype" w:hAnsi="Palatino Linotype"/>
          <w:b/>
          <w:bCs/>
          <w:color w:val="000000" w:themeColor="text1"/>
        </w:rPr>
        <w:t xml:space="preserve">; </w:t>
      </w:r>
      <w:r w:rsidR="00DB640F">
        <w:rPr>
          <w:rFonts w:ascii="Palatino Linotype" w:eastAsia="Calibri" w:hAnsi="Palatino Linotype" w:cs="Arial"/>
          <w:color w:val="000000" w:themeColor="text1"/>
          <w:lang w:val="es-ES"/>
        </w:rPr>
        <w:t>en la que</w:t>
      </w:r>
      <w:r w:rsidRPr="005855D0">
        <w:rPr>
          <w:rFonts w:ascii="Palatino Linotype" w:eastAsia="Calibri" w:hAnsi="Palatino Linotype" w:cs="Arial"/>
          <w:color w:val="000000" w:themeColor="text1"/>
          <w:lang w:val="es-ES"/>
        </w:rPr>
        <w:t xml:space="preserve"> se solicitó la siguiente información:</w:t>
      </w:r>
    </w:p>
    <w:p w:rsidR="008D7B1F" w:rsidRPr="005855D0" w:rsidRDefault="008D7B1F" w:rsidP="005855D0">
      <w:pPr>
        <w:pStyle w:val="Prrafodelista"/>
        <w:spacing w:line="360" w:lineRule="auto"/>
        <w:ind w:left="0"/>
        <w:jc w:val="both"/>
        <w:rPr>
          <w:rFonts w:ascii="Palatino Linotype" w:eastAsia="Calibri" w:hAnsi="Palatino Linotype" w:cs="Arial"/>
          <w:color w:val="000000" w:themeColor="text1"/>
          <w:lang w:val="es-ES"/>
        </w:rPr>
      </w:pPr>
    </w:p>
    <w:p w:rsidR="00791C1A" w:rsidRPr="005855D0" w:rsidRDefault="00791C1A" w:rsidP="005855D0">
      <w:pPr>
        <w:pStyle w:val="Prrafodelista"/>
        <w:spacing w:line="360" w:lineRule="auto"/>
        <w:ind w:left="0"/>
        <w:jc w:val="both"/>
        <w:rPr>
          <w:rFonts w:ascii="Palatino Linotype" w:hAnsi="Palatino Linotype"/>
          <w:i/>
          <w:color w:val="000000" w:themeColor="text1"/>
        </w:rPr>
      </w:pPr>
      <w:r w:rsidRPr="005855D0">
        <w:rPr>
          <w:rFonts w:ascii="Palatino Linotype" w:hAnsi="Palatino Linotype"/>
          <w:i/>
          <w:color w:val="000000" w:themeColor="text1"/>
        </w:rPr>
        <w:t>“</w:t>
      </w:r>
      <w:r w:rsidR="005F2FAA" w:rsidRPr="005855D0">
        <w:rPr>
          <w:rFonts w:ascii="Palatino Linotype" w:hAnsi="Palatino Linotype"/>
          <w:i/>
          <w:color w:val="000000" w:themeColor="text1"/>
          <w:lang w:val="es-MX"/>
        </w:rPr>
        <w:t>Solicito la información que acredite porque ese Instituto tiene entre sus servidores públicos a delincuentes. Ver nota.</w:t>
      </w:r>
      <w:r w:rsidR="00311901" w:rsidRPr="005855D0">
        <w:rPr>
          <w:rFonts w:ascii="Palatino Linotype" w:hAnsi="Palatino Linotype"/>
          <w:i/>
          <w:color w:val="000000" w:themeColor="text1"/>
          <w:lang w:val="es-MX"/>
        </w:rPr>
        <w:t xml:space="preserve">” </w:t>
      </w:r>
      <w:r w:rsidR="00FA172A" w:rsidRPr="005855D0">
        <w:rPr>
          <w:rFonts w:ascii="Palatino Linotype" w:hAnsi="Palatino Linotype"/>
          <w:i/>
          <w:color w:val="000000" w:themeColor="text1"/>
        </w:rPr>
        <w:t>(Sic)</w:t>
      </w:r>
    </w:p>
    <w:p w:rsidR="005F2FAA" w:rsidRPr="005855D0" w:rsidRDefault="005F2FAA" w:rsidP="005855D0">
      <w:pPr>
        <w:spacing w:line="360" w:lineRule="auto"/>
        <w:jc w:val="both"/>
        <w:rPr>
          <w:rFonts w:ascii="Palatino Linotype" w:hAnsi="Palatino Linotype"/>
          <w:i/>
          <w:color w:val="000000" w:themeColor="text1"/>
          <w:sz w:val="24"/>
          <w:szCs w:val="24"/>
        </w:rPr>
      </w:pPr>
    </w:p>
    <w:p w:rsidR="00791C1A" w:rsidRPr="005855D0" w:rsidRDefault="005F2FAA" w:rsidP="005855D0">
      <w:pPr>
        <w:spacing w:line="360" w:lineRule="auto"/>
        <w:jc w:val="both"/>
        <w:rPr>
          <w:rFonts w:ascii="Palatino Linotype" w:hAnsi="Palatino Linotype"/>
          <w:color w:val="000000" w:themeColor="text1"/>
          <w:sz w:val="24"/>
          <w:szCs w:val="24"/>
        </w:rPr>
      </w:pPr>
      <w:r w:rsidRPr="005855D0">
        <w:rPr>
          <w:rFonts w:ascii="Palatino Linotype" w:hAnsi="Palatino Linotype"/>
          <w:color w:val="000000" w:themeColor="text1"/>
          <w:sz w:val="24"/>
          <w:szCs w:val="24"/>
        </w:rPr>
        <w:lastRenderedPageBreak/>
        <w:t>A la solicitud de información se adjuntó el archivo siguiente:</w:t>
      </w:r>
    </w:p>
    <w:p w:rsidR="005F2FAA" w:rsidRPr="005855D0" w:rsidRDefault="0034203F" w:rsidP="005855D0">
      <w:pPr>
        <w:numPr>
          <w:ilvl w:val="0"/>
          <w:numId w:val="28"/>
        </w:numPr>
        <w:spacing w:line="360" w:lineRule="auto"/>
        <w:ind w:left="0" w:firstLine="0"/>
        <w:jc w:val="both"/>
        <w:rPr>
          <w:rFonts w:ascii="Palatino Linotype" w:hAnsi="Palatino Linotype"/>
          <w:color w:val="000000" w:themeColor="text1"/>
          <w:sz w:val="24"/>
          <w:szCs w:val="24"/>
        </w:rPr>
      </w:pPr>
      <w:hyperlink r:id="rId8" w:tgtFrame="_blank" w:history="1">
        <w:r w:rsidR="005F2FAA" w:rsidRPr="005855D0">
          <w:rPr>
            <w:rStyle w:val="Hipervnculo"/>
            <w:rFonts w:ascii="Palatino Linotype" w:hAnsi="Palatino Linotype"/>
            <w:b/>
            <w:bCs/>
            <w:color w:val="000000" w:themeColor="text1"/>
            <w:sz w:val="24"/>
            <w:szCs w:val="24"/>
            <w:u w:val="none"/>
          </w:rPr>
          <w:t>x.docx</w:t>
        </w:r>
      </w:hyperlink>
    </w:p>
    <w:p w:rsidR="005F2FAA" w:rsidRPr="005855D0" w:rsidRDefault="00FF6A13" w:rsidP="005855D0">
      <w:pPr>
        <w:spacing w:line="360" w:lineRule="auto"/>
        <w:jc w:val="center"/>
        <w:rPr>
          <w:rFonts w:ascii="Palatino Linotype" w:hAnsi="Palatino Linotype"/>
          <w:color w:val="000000" w:themeColor="text1"/>
          <w:sz w:val="24"/>
          <w:szCs w:val="24"/>
        </w:rPr>
      </w:pPr>
      <w:r>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67456" behindDoc="0" locked="0" layoutInCell="1" allowOverlap="1" wp14:anchorId="3066FFF0" wp14:editId="7A756629">
                <wp:simplePos x="0" y="0"/>
                <wp:positionH relativeFrom="column">
                  <wp:posOffset>4000823</wp:posOffset>
                </wp:positionH>
                <wp:positionV relativeFrom="paragraph">
                  <wp:posOffset>3370245</wp:posOffset>
                </wp:positionV>
                <wp:extent cx="638355" cy="129396"/>
                <wp:effectExtent l="0" t="0" r="28575" b="23495"/>
                <wp:wrapNone/>
                <wp:docPr id="7" name="Rectángulo 7"/>
                <wp:cNvGraphicFramePr/>
                <a:graphic xmlns:a="http://schemas.openxmlformats.org/drawingml/2006/main">
                  <a:graphicData uri="http://schemas.microsoft.com/office/word/2010/wordprocessingShape">
                    <wps:wsp>
                      <wps:cNvSpPr/>
                      <wps:spPr>
                        <a:xfrm>
                          <a:off x="0" y="0"/>
                          <a:ext cx="638355" cy="1293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E404" id="Rectángulo 7" o:spid="_x0000_s1026" style="position:absolute;margin-left:315.05pt;margin-top:265.35pt;width:50.2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" fillcolor="#5b9bd5 [3204]" strokecolor="#1f4d78 [1604]" strokeweight="1pt"/>
            </w:pict>
          </mc:Fallback>
        </mc:AlternateContent>
      </w:r>
      <w:r w:rsidRPr="00FF6A13">
        <w:rPr>
          <w:rFonts w:ascii="Palatino Linotype" w:hAnsi="Palatino Linotype"/>
          <w:noProof/>
          <w:color w:val="000000" w:themeColor="text1"/>
          <w:sz w:val="24"/>
          <w:szCs w:val="24"/>
          <w:lang w:eastAsia="es-MX"/>
        </w:rPr>
        <w:drawing>
          <wp:inline distT="0" distB="0" distL="0" distR="0" wp14:anchorId="1D1C0AFD" wp14:editId="08DE54D7">
            <wp:extent cx="3600953" cy="45726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953" cy="4572638"/>
                    </a:xfrm>
                    <a:prstGeom prst="rect">
                      <a:avLst/>
                    </a:prstGeom>
                  </pic:spPr>
                </pic:pic>
              </a:graphicData>
            </a:graphic>
          </wp:inline>
        </w:drawing>
      </w:r>
    </w:p>
    <w:p w:rsidR="005F2FAA" w:rsidRPr="005855D0" w:rsidRDefault="005F2FAA" w:rsidP="005855D0">
      <w:pPr>
        <w:spacing w:line="360" w:lineRule="auto"/>
        <w:jc w:val="both"/>
        <w:rPr>
          <w:rFonts w:ascii="Palatino Linotype" w:hAnsi="Palatino Linotype"/>
          <w:color w:val="000000" w:themeColor="text1"/>
          <w:sz w:val="24"/>
          <w:szCs w:val="24"/>
        </w:rPr>
      </w:pPr>
      <w:r w:rsidRPr="005855D0">
        <w:rPr>
          <w:rFonts w:ascii="Palatino Linotype" w:hAnsi="Palatino Linotype"/>
          <w:color w:val="000000" w:themeColor="text1"/>
          <w:sz w:val="24"/>
          <w:szCs w:val="24"/>
        </w:rPr>
        <w:t>Del link, se desprende lo siguiente:</w:t>
      </w:r>
    </w:p>
    <w:p w:rsidR="005F2FAA" w:rsidRPr="005855D0" w:rsidRDefault="00FF6A13" w:rsidP="005855D0">
      <w:pPr>
        <w:spacing w:line="360" w:lineRule="auto"/>
        <w:jc w:val="center"/>
        <w:rPr>
          <w:rFonts w:ascii="Palatino Linotype" w:hAnsi="Palatino Linotype"/>
          <w:color w:val="000000" w:themeColor="text1"/>
          <w:sz w:val="24"/>
          <w:szCs w:val="24"/>
        </w:rPr>
      </w:pPr>
      <w:r w:rsidRPr="00FF6A13">
        <w:rPr>
          <w:rFonts w:ascii="Palatino Linotype" w:hAnsi="Palatino Linotype"/>
          <w:noProof/>
          <w:color w:val="000000" w:themeColor="text1"/>
          <w:sz w:val="24"/>
          <w:szCs w:val="24"/>
          <w:lang w:eastAsia="es-MX"/>
        </w:rPr>
        <w:lastRenderedPageBreak/>
        <w:drawing>
          <wp:inline distT="0" distB="0" distL="0" distR="0" wp14:anchorId="3AED9BCF" wp14:editId="1E25433C">
            <wp:extent cx="4467849" cy="3448531"/>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67849" cy="3448531"/>
                    </a:xfrm>
                    <a:prstGeom prst="rect">
                      <a:avLst/>
                    </a:prstGeom>
                  </pic:spPr>
                </pic:pic>
              </a:graphicData>
            </a:graphic>
          </wp:inline>
        </w:drawing>
      </w:r>
    </w:p>
    <w:p w:rsidR="00791C1A" w:rsidRPr="005855D0" w:rsidRDefault="00791C1A" w:rsidP="005855D0">
      <w:pPr>
        <w:pStyle w:val="Prrafodelista"/>
        <w:numPr>
          <w:ilvl w:val="0"/>
          <w:numId w:val="2"/>
        </w:numPr>
        <w:spacing w:line="360" w:lineRule="auto"/>
        <w:ind w:left="0" w:firstLine="0"/>
        <w:jc w:val="both"/>
        <w:rPr>
          <w:rFonts w:ascii="Palatino Linotype" w:hAnsi="Palatino Linotype"/>
          <w:color w:val="000000" w:themeColor="text1"/>
        </w:rPr>
      </w:pPr>
      <w:r w:rsidRPr="005855D0">
        <w:rPr>
          <w:rFonts w:ascii="Palatino Linotype" w:eastAsia="Times New Roman" w:hAnsi="Palatino Linotype" w:cs="Arial"/>
          <w:color w:val="000000" w:themeColor="text1"/>
          <w:lang w:val="es-ES"/>
        </w:rPr>
        <w:t>Se eligió como modalidad de entrega de la información</w:t>
      </w:r>
      <w:r w:rsidRPr="005855D0">
        <w:rPr>
          <w:rFonts w:ascii="Palatino Linotype" w:hAnsi="Palatino Linotype"/>
          <w:color w:val="000000" w:themeColor="text1"/>
        </w:rPr>
        <w:t xml:space="preserve">: A través del </w:t>
      </w:r>
      <w:r w:rsidRPr="005855D0">
        <w:rPr>
          <w:rFonts w:ascii="Palatino Linotype" w:hAnsi="Palatino Linotype"/>
          <w:b/>
          <w:color w:val="000000" w:themeColor="text1"/>
        </w:rPr>
        <w:t>SAIMEX.</w:t>
      </w:r>
    </w:p>
    <w:p w:rsidR="009A3CA9" w:rsidRPr="005855D0" w:rsidRDefault="009A3CA9" w:rsidP="005855D0">
      <w:pPr>
        <w:pStyle w:val="Prrafodelista"/>
        <w:spacing w:line="360" w:lineRule="auto"/>
        <w:ind w:left="0"/>
        <w:jc w:val="both"/>
        <w:rPr>
          <w:rFonts w:ascii="Palatino Linotype" w:hAnsi="Palatino Linotype"/>
          <w:color w:val="000000" w:themeColor="text1"/>
        </w:rPr>
      </w:pPr>
    </w:p>
    <w:p w:rsidR="00DA66C8" w:rsidRPr="005855D0" w:rsidRDefault="00FA172A" w:rsidP="005855D0">
      <w:pPr>
        <w:pStyle w:val="Prrafodelista"/>
        <w:numPr>
          <w:ilvl w:val="0"/>
          <w:numId w:val="1"/>
        </w:numPr>
        <w:spacing w:line="360" w:lineRule="auto"/>
        <w:ind w:left="0" w:firstLine="0"/>
        <w:jc w:val="both"/>
        <w:rPr>
          <w:rFonts w:ascii="Palatino Linotype" w:hAnsi="Palatino Linotype" w:cs="Segoe UI"/>
          <w:i/>
          <w:color w:val="000000" w:themeColor="text1"/>
          <w:lang w:val="es-MX" w:eastAsia="es-MX"/>
        </w:rPr>
      </w:pPr>
      <w:r w:rsidRPr="005855D0">
        <w:rPr>
          <w:rFonts w:ascii="Palatino Linotype" w:eastAsia="Times New Roman" w:hAnsi="Palatino Linotype" w:cs="Arial"/>
          <w:color w:val="000000" w:themeColor="text1"/>
          <w:lang w:val="es-ES"/>
        </w:rPr>
        <w:t>E</w:t>
      </w:r>
      <w:r w:rsidR="00206E43" w:rsidRPr="005855D0">
        <w:rPr>
          <w:rFonts w:ascii="Palatino Linotype" w:eastAsia="Times New Roman" w:hAnsi="Palatino Linotype" w:cs="Arial"/>
          <w:color w:val="000000" w:themeColor="text1"/>
          <w:lang w:val="es-ES"/>
        </w:rPr>
        <w:t>l</w:t>
      </w:r>
      <w:r w:rsidR="00791C1A" w:rsidRPr="005855D0">
        <w:rPr>
          <w:rFonts w:ascii="Palatino Linotype" w:eastAsia="Times New Roman" w:hAnsi="Palatino Linotype" w:cs="Arial"/>
          <w:color w:val="000000" w:themeColor="text1"/>
          <w:lang w:val="es-ES"/>
        </w:rPr>
        <w:t xml:space="preserve"> </w:t>
      </w:r>
      <w:r w:rsidR="005F2FAA" w:rsidRPr="005855D0">
        <w:rPr>
          <w:rFonts w:ascii="Palatino Linotype" w:eastAsia="Times New Roman" w:hAnsi="Palatino Linotype" w:cs="Arial"/>
          <w:b/>
          <w:color w:val="000000" w:themeColor="text1"/>
          <w:lang w:val="es-ES"/>
        </w:rPr>
        <w:t>dieciocho de septiembre</w:t>
      </w:r>
      <w:r w:rsidR="001B7B1E" w:rsidRPr="005855D0">
        <w:rPr>
          <w:rFonts w:ascii="Palatino Linotype" w:eastAsia="Times New Roman" w:hAnsi="Palatino Linotype" w:cs="Arial"/>
          <w:b/>
          <w:color w:val="000000" w:themeColor="text1"/>
          <w:lang w:val="es-ES"/>
        </w:rPr>
        <w:t xml:space="preserve"> de dos mil veinticinco</w:t>
      </w:r>
      <w:r w:rsidR="00206E43" w:rsidRPr="005855D0">
        <w:rPr>
          <w:rFonts w:ascii="Palatino Linotype" w:eastAsia="Times New Roman" w:hAnsi="Palatino Linotype" w:cs="Arial"/>
          <w:b/>
          <w:color w:val="000000" w:themeColor="text1"/>
          <w:lang w:val="es-ES"/>
        </w:rPr>
        <w:t>,</w:t>
      </w:r>
      <w:r w:rsidR="00791C1A" w:rsidRPr="005855D0">
        <w:rPr>
          <w:rFonts w:ascii="Palatino Linotype" w:eastAsia="Times New Roman" w:hAnsi="Palatino Linotype" w:cs="Arial"/>
          <w:color w:val="000000" w:themeColor="text1"/>
          <w:lang w:val="es-ES"/>
        </w:rPr>
        <w:t xml:space="preserve"> el </w:t>
      </w:r>
      <w:r w:rsidR="00791C1A" w:rsidRPr="005855D0">
        <w:rPr>
          <w:rFonts w:ascii="Palatino Linotype" w:eastAsia="Times New Roman" w:hAnsi="Palatino Linotype" w:cs="Arial"/>
          <w:b/>
          <w:color w:val="000000" w:themeColor="text1"/>
          <w:lang w:val="es-ES"/>
        </w:rPr>
        <w:t>SUJETO OBLIGADO</w:t>
      </w:r>
      <w:r w:rsidR="00206E43" w:rsidRPr="005855D0">
        <w:rPr>
          <w:rFonts w:ascii="Palatino Linotype" w:eastAsia="Times New Roman" w:hAnsi="Palatino Linotype" w:cs="Arial"/>
          <w:b/>
          <w:color w:val="000000" w:themeColor="text1"/>
          <w:lang w:val="es-ES"/>
        </w:rPr>
        <w:t xml:space="preserve">, </w:t>
      </w:r>
      <w:r w:rsidR="00311901" w:rsidRPr="005855D0">
        <w:rPr>
          <w:rFonts w:ascii="Palatino Linotype" w:eastAsia="Times New Roman" w:hAnsi="Palatino Linotype" w:cs="Arial"/>
          <w:color w:val="000000" w:themeColor="text1"/>
          <w:lang w:val="es-ES"/>
        </w:rPr>
        <w:t>dio respuesta a través del archivo siguiente:</w:t>
      </w:r>
    </w:p>
    <w:p w:rsidR="00311901" w:rsidRPr="005855D0" w:rsidRDefault="005F2FAA" w:rsidP="005855D0">
      <w:pPr>
        <w:pStyle w:val="Prrafodelista"/>
        <w:numPr>
          <w:ilvl w:val="0"/>
          <w:numId w:val="2"/>
        </w:numPr>
        <w:spacing w:line="360" w:lineRule="auto"/>
        <w:ind w:left="0" w:firstLine="0"/>
        <w:jc w:val="both"/>
        <w:rPr>
          <w:rFonts w:ascii="Palatino Linotype" w:hAnsi="Palatino Linotype" w:cs="Segoe UI"/>
          <w:i/>
          <w:color w:val="000000" w:themeColor="text1"/>
          <w:lang w:val="es-MX" w:eastAsia="es-MX"/>
        </w:rPr>
      </w:pPr>
      <w:r w:rsidRPr="005855D0">
        <w:rPr>
          <w:rFonts w:ascii="Palatino Linotype" w:hAnsi="Palatino Linotype" w:cs="Segoe UI"/>
          <w:b/>
          <w:i/>
          <w:color w:val="000000" w:themeColor="text1"/>
          <w:lang w:val="es-MX" w:eastAsia="es-MX"/>
        </w:rPr>
        <w:t>RespuestaSolicitud04980_2025UT.pdf</w:t>
      </w:r>
    </w:p>
    <w:p w:rsidR="005F2FAA" w:rsidRPr="005855D0" w:rsidRDefault="005F2FAA" w:rsidP="005855D0">
      <w:pPr>
        <w:spacing w:line="360" w:lineRule="auto"/>
        <w:jc w:val="both"/>
        <w:rPr>
          <w:rFonts w:ascii="Palatino Linotype" w:hAnsi="Palatino Linotype" w:cs="Segoe UI"/>
          <w:color w:val="000000" w:themeColor="text1"/>
          <w:sz w:val="24"/>
          <w:szCs w:val="24"/>
          <w:lang w:eastAsia="es-MX"/>
        </w:rPr>
      </w:pPr>
      <w:r w:rsidRPr="005855D0">
        <w:rPr>
          <w:rFonts w:ascii="Palatino Linotype" w:hAnsi="Palatino Linotype" w:cs="Segoe UI"/>
          <w:color w:val="000000" w:themeColor="text1"/>
          <w:sz w:val="24"/>
          <w:szCs w:val="24"/>
          <w:lang w:eastAsia="es-MX"/>
        </w:rPr>
        <w:t>Oficio de dieciocho de septiembre de dos mil veinticinco, firmado por el Titular de la Unidad de Transparencia, por el que informo lo siguiente:</w:t>
      </w: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r w:rsidRPr="005855D0">
        <w:rPr>
          <w:rFonts w:ascii="Palatino Linotype" w:hAnsi="Palatino Linotype" w:cs="Segoe UI"/>
          <w:i/>
          <w:color w:val="000000" w:themeColor="text1"/>
          <w:sz w:val="24"/>
          <w:szCs w:val="24"/>
          <w:lang w:eastAsia="es-MX"/>
        </w:rPr>
        <w:t>“…se advierte que lo solicitado no se relaciona con el derecho de acceso a la información, con el objeto de obtener o acceder a documentación generada, poseída o administrada por este Instituto, en su carácter de Sujeto Obligado, en el ejercicio de las funciones y atribuciones que se tienen encomendadas; ya que se aprecia que su intención se centra en llevar a cabo señalamientos o manifestaciones de carácter subjetivo, por conducto de una solicitud de información, lo cual dista del ejercicio del derecho humano en comento.</w:t>
      </w: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r w:rsidRPr="005855D0">
        <w:rPr>
          <w:rFonts w:ascii="Palatino Linotype" w:hAnsi="Palatino Linotype" w:cs="Segoe UI"/>
          <w:i/>
          <w:color w:val="000000" w:themeColor="text1"/>
          <w:sz w:val="24"/>
          <w:szCs w:val="24"/>
          <w:lang w:eastAsia="es-MX"/>
        </w:rPr>
        <w:lastRenderedPageBreak/>
        <w:t>…</w:t>
      </w: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r w:rsidRPr="005855D0">
        <w:rPr>
          <w:rFonts w:ascii="Palatino Linotype" w:hAnsi="Palatino Linotype" w:cs="Segoe UI"/>
          <w:i/>
          <w:color w:val="000000" w:themeColor="text1"/>
          <w:sz w:val="24"/>
          <w:szCs w:val="24"/>
          <w:lang w:eastAsia="es-MX"/>
        </w:rPr>
        <w:t>En ese tenor, 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w:t>
      </w: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r w:rsidRPr="005855D0">
        <w:rPr>
          <w:rFonts w:ascii="Palatino Linotype" w:hAnsi="Palatino Linotype" w:cs="Segoe UI"/>
          <w:i/>
          <w:color w:val="000000" w:themeColor="text1"/>
          <w:sz w:val="24"/>
          <w:szCs w:val="24"/>
          <w:lang w:eastAsia="es-MX"/>
        </w:rPr>
        <w:t xml:space="preserve"> En ese sentido, tenemos que el mecanismo para ejercer el derecho de acceso a la información pública es a través de la presentación de una solicitud de información, mediante la cual se plantean los requerimientos o documentos a los que desea tener acceso, y no así para llevar acabo señalamientos o manifestaciones de carácter subjetivo en contra de las y los servidores públicos que laboran en este Instituto.”</w:t>
      </w:r>
    </w:p>
    <w:p w:rsidR="005F2FAA" w:rsidRPr="005855D0" w:rsidRDefault="005F2FAA" w:rsidP="005855D0">
      <w:pPr>
        <w:spacing w:line="276" w:lineRule="auto"/>
        <w:jc w:val="both"/>
        <w:rPr>
          <w:rFonts w:ascii="Palatino Linotype" w:hAnsi="Palatino Linotype" w:cs="Segoe UI"/>
          <w:i/>
          <w:color w:val="000000" w:themeColor="text1"/>
          <w:sz w:val="24"/>
          <w:szCs w:val="24"/>
          <w:lang w:eastAsia="es-MX"/>
        </w:rPr>
      </w:pPr>
    </w:p>
    <w:p w:rsidR="00791C1A" w:rsidRPr="005855D0" w:rsidRDefault="00DA666E" w:rsidP="005855D0">
      <w:pPr>
        <w:pStyle w:val="Prrafodelista"/>
        <w:numPr>
          <w:ilvl w:val="0"/>
          <w:numId w:val="1"/>
        </w:numPr>
        <w:spacing w:line="360" w:lineRule="auto"/>
        <w:ind w:left="0" w:firstLine="0"/>
        <w:jc w:val="both"/>
        <w:rPr>
          <w:rFonts w:ascii="Palatino Linotype" w:hAnsi="Palatino Linotype" w:cs="Arial"/>
          <w:i/>
          <w:color w:val="000000" w:themeColor="text1"/>
        </w:rPr>
      </w:pPr>
      <w:r w:rsidRPr="005855D0">
        <w:rPr>
          <w:rFonts w:ascii="Palatino Linotype" w:eastAsia="Times New Roman" w:hAnsi="Palatino Linotype" w:cs="Arial"/>
          <w:color w:val="000000" w:themeColor="text1"/>
          <w:lang w:val="es-ES"/>
        </w:rPr>
        <w:t>Inconforme con lo</w:t>
      </w:r>
      <w:r w:rsidR="00791C1A" w:rsidRPr="005855D0">
        <w:rPr>
          <w:rFonts w:ascii="Palatino Linotype" w:eastAsia="Times New Roman" w:hAnsi="Palatino Linotype" w:cs="Arial"/>
          <w:color w:val="000000" w:themeColor="text1"/>
          <w:lang w:val="es-ES"/>
        </w:rPr>
        <w:t xml:space="preserve"> anterior, </w:t>
      </w:r>
      <w:r w:rsidR="00A42712" w:rsidRPr="005855D0">
        <w:rPr>
          <w:rFonts w:ascii="Palatino Linotype" w:eastAsia="Times New Roman" w:hAnsi="Palatino Linotype" w:cs="Arial"/>
          <w:color w:val="000000" w:themeColor="text1"/>
          <w:lang w:val="es-ES"/>
        </w:rPr>
        <w:t xml:space="preserve">el </w:t>
      </w:r>
      <w:r w:rsidR="005F2FAA" w:rsidRPr="005855D0">
        <w:rPr>
          <w:rFonts w:ascii="Palatino Linotype" w:eastAsia="Times New Roman" w:hAnsi="Palatino Linotype" w:cs="Arial"/>
          <w:b/>
          <w:color w:val="000000" w:themeColor="text1"/>
          <w:lang w:val="es-ES"/>
        </w:rPr>
        <w:t>veintitrés de septiembre</w:t>
      </w:r>
      <w:r w:rsidR="001B7B1E" w:rsidRPr="005855D0">
        <w:rPr>
          <w:rFonts w:ascii="Palatino Linotype" w:eastAsia="Times New Roman" w:hAnsi="Palatino Linotype" w:cs="Arial"/>
          <w:b/>
          <w:color w:val="000000" w:themeColor="text1"/>
          <w:lang w:val="es-ES"/>
        </w:rPr>
        <w:t xml:space="preserve"> de dos mil veinticinco</w:t>
      </w:r>
      <w:r w:rsidR="00791C1A" w:rsidRPr="005855D0">
        <w:rPr>
          <w:rFonts w:ascii="Palatino Linotype" w:eastAsia="Times New Roman" w:hAnsi="Palatino Linotype" w:cs="Arial"/>
          <w:color w:val="000000" w:themeColor="text1"/>
          <w:lang w:val="es-ES"/>
        </w:rPr>
        <w:t xml:space="preserve">, el hoy </w:t>
      </w:r>
      <w:r w:rsidR="00791C1A" w:rsidRPr="005855D0">
        <w:rPr>
          <w:rFonts w:ascii="Palatino Linotype" w:eastAsia="Times New Roman" w:hAnsi="Palatino Linotype" w:cs="Arial"/>
          <w:b/>
          <w:color w:val="000000" w:themeColor="text1"/>
          <w:lang w:val="es-ES"/>
        </w:rPr>
        <w:t xml:space="preserve">RECURRENTE, </w:t>
      </w:r>
      <w:r w:rsidR="00A109D2" w:rsidRPr="005855D0">
        <w:rPr>
          <w:rFonts w:ascii="Palatino Linotype" w:eastAsia="Times New Roman" w:hAnsi="Palatino Linotype" w:cs="Arial"/>
          <w:color w:val="000000" w:themeColor="text1"/>
          <w:lang w:val="es-ES"/>
        </w:rPr>
        <w:t>interpuso</w:t>
      </w:r>
      <w:r w:rsidR="00791C1A" w:rsidRPr="005855D0">
        <w:rPr>
          <w:rFonts w:ascii="Palatino Linotype" w:eastAsia="Times New Roman" w:hAnsi="Palatino Linotype" w:cs="Arial"/>
          <w:color w:val="000000" w:themeColor="text1"/>
          <w:lang w:val="es-ES"/>
        </w:rPr>
        <w:t xml:space="preserve"> recurso de revisión en contra de la respuesta emitida por el </w:t>
      </w:r>
      <w:r w:rsidR="00791C1A" w:rsidRPr="005855D0">
        <w:rPr>
          <w:rFonts w:ascii="Palatino Linotype" w:eastAsia="Times New Roman" w:hAnsi="Palatino Linotype" w:cs="Arial"/>
          <w:b/>
          <w:color w:val="000000" w:themeColor="text1"/>
          <w:lang w:val="es-ES"/>
        </w:rPr>
        <w:t>SUJETO OBLIGADO</w:t>
      </w:r>
      <w:r w:rsidR="00791C1A" w:rsidRPr="005855D0">
        <w:rPr>
          <w:rFonts w:ascii="Palatino Linotype" w:eastAsia="Times New Roman" w:hAnsi="Palatino Linotype" w:cs="Arial"/>
          <w:color w:val="000000" w:themeColor="text1"/>
          <w:lang w:val="es-ES"/>
        </w:rPr>
        <w:t>, manifestando las siguientes razones o motivos de inconformidad:</w:t>
      </w:r>
    </w:p>
    <w:p w:rsidR="00791C1A" w:rsidRPr="005855D0" w:rsidRDefault="00791C1A" w:rsidP="005855D0">
      <w:pPr>
        <w:pStyle w:val="Prrafodelista"/>
        <w:tabs>
          <w:tab w:val="left" w:pos="0"/>
        </w:tabs>
        <w:spacing w:line="360" w:lineRule="auto"/>
        <w:ind w:left="0"/>
        <w:jc w:val="both"/>
        <w:rPr>
          <w:rFonts w:ascii="Palatino Linotype" w:hAnsi="Palatino Linotype" w:cs="Arial"/>
          <w:i/>
          <w:color w:val="000000" w:themeColor="text1"/>
        </w:rPr>
      </w:pPr>
    </w:p>
    <w:p w:rsidR="00791C1A" w:rsidRPr="005855D0" w:rsidRDefault="00DB640F" w:rsidP="005855D0">
      <w:pPr>
        <w:pStyle w:val="Prrafodelista"/>
        <w:numPr>
          <w:ilvl w:val="0"/>
          <w:numId w:val="2"/>
        </w:numPr>
        <w:spacing w:line="276" w:lineRule="auto"/>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5855D0">
        <w:rPr>
          <w:rStyle w:val="Ttulo2Car"/>
          <w:rFonts w:ascii="Palatino Linotype" w:hAnsi="Palatino Linotype"/>
          <w:b/>
          <w:color w:val="000000" w:themeColor="text1"/>
          <w:sz w:val="24"/>
          <w:szCs w:val="24"/>
        </w:rPr>
        <w:t>ACTO IMPUGNADO</w:t>
      </w:r>
      <w:bookmarkEnd w:id="4"/>
      <w:r w:rsidR="00791C1A" w:rsidRPr="005855D0">
        <w:rPr>
          <w:rStyle w:val="Ttulo2Car"/>
          <w:rFonts w:ascii="Palatino Linotype" w:hAnsi="Palatino Linotype"/>
          <w:b/>
          <w:color w:val="000000" w:themeColor="text1"/>
          <w:sz w:val="24"/>
          <w:szCs w:val="24"/>
        </w:rPr>
        <w:t xml:space="preserve">: </w:t>
      </w:r>
      <w:r w:rsidR="00791C1A" w:rsidRPr="005855D0">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5F2FAA" w:rsidRPr="005855D0">
        <w:rPr>
          <w:rFonts w:ascii="Palatino Linotype" w:eastAsiaTheme="majorEastAsia" w:hAnsi="Palatino Linotype" w:cstheme="majorBidi"/>
          <w:i/>
          <w:color w:val="000000" w:themeColor="text1"/>
          <w:lang w:val="es-MX"/>
        </w:rPr>
        <w:t>La respuesta carente de información</w:t>
      </w:r>
      <w:r w:rsidR="00722E67" w:rsidRPr="005855D0">
        <w:rPr>
          <w:rFonts w:ascii="Palatino Linotype" w:eastAsiaTheme="majorEastAsia" w:hAnsi="Palatino Linotype" w:cstheme="majorBidi"/>
          <w:i/>
          <w:color w:val="000000" w:themeColor="text1"/>
          <w:lang w:val="es-MX"/>
        </w:rPr>
        <w:t>.</w:t>
      </w:r>
      <w:r w:rsidR="00393AF1" w:rsidRPr="005855D0">
        <w:rPr>
          <w:rFonts w:ascii="Palatino Linotype" w:eastAsiaTheme="majorEastAsia" w:hAnsi="Palatino Linotype" w:cstheme="majorBidi"/>
          <w:i/>
          <w:color w:val="000000" w:themeColor="text1"/>
          <w:lang w:val="es-MX"/>
        </w:rPr>
        <w:t>”</w:t>
      </w:r>
    </w:p>
    <w:p w:rsidR="00791C1A" w:rsidRPr="005855D0" w:rsidRDefault="00791C1A" w:rsidP="005855D0">
      <w:pPr>
        <w:pStyle w:val="Prrafodelista"/>
        <w:spacing w:line="360" w:lineRule="auto"/>
        <w:ind w:left="0"/>
        <w:jc w:val="both"/>
        <w:rPr>
          <w:rStyle w:val="Ttulo2Car"/>
          <w:rFonts w:ascii="Palatino Linotype" w:hAnsi="Palatino Linotype"/>
          <w:i/>
          <w:color w:val="000000" w:themeColor="text1"/>
          <w:sz w:val="24"/>
          <w:szCs w:val="24"/>
        </w:rPr>
      </w:pPr>
    </w:p>
    <w:p w:rsidR="00A42712" w:rsidRPr="005855D0" w:rsidRDefault="00DB640F" w:rsidP="005855D0">
      <w:pPr>
        <w:pStyle w:val="Prrafodelista"/>
        <w:numPr>
          <w:ilvl w:val="0"/>
          <w:numId w:val="2"/>
        </w:numPr>
        <w:spacing w:line="276" w:lineRule="auto"/>
        <w:ind w:left="0"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5855D0">
        <w:rPr>
          <w:rStyle w:val="Ttulo2Car"/>
          <w:rFonts w:ascii="Palatino Linotype" w:hAnsi="Palatino Linotype"/>
          <w:b/>
          <w:color w:val="000000" w:themeColor="text1"/>
          <w:sz w:val="24"/>
          <w:szCs w:val="24"/>
        </w:rPr>
        <w:t>RAZONES O MOTIVOS DE INCONFORMIDAD</w:t>
      </w:r>
      <w:r w:rsidR="00791C1A" w:rsidRPr="005855D0">
        <w:rPr>
          <w:rStyle w:val="Ttulo2Car"/>
          <w:rFonts w:ascii="Palatino Linotype" w:hAnsi="Palatino Linotype"/>
          <w:b/>
          <w:color w:val="000000" w:themeColor="text1"/>
          <w:sz w:val="24"/>
          <w:szCs w:val="24"/>
        </w:rPr>
        <w:t>:</w:t>
      </w:r>
      <w:bookmarkEnd w:id="69"/>
      <w:bookmarkEnd w:id="128"/>
      <w:bookmarkEnd w:id="129"/>
      <w:bookmarkEnd w:id="130"/>
      <w:bookmarkEnd w:id="131"/>
      <w:bookmarkEnd w:id="132"/>
      <w:bookmarkEnd w:id="133"/>
      <w:r w:rsidR="00791C1A" w:rsidRPr="005855D0">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DA66C8" w:rsidRPr="005855D0">
        <w:rPr>
          <w:rFonts w:ascii="Palatino Linotype" w:hAnsi="Palatino Linotype"/>
          <w:b/>
          <w:color w:val="000000" w:themeColor="text1"/>
        </w:rPr>
        <w:t>“</w:t>
      </w:r>
      <w:r w:rsidR="005F2FAA" w:rsidRPr="005855D0">
        <w:rPr>
          <w:rFonts w:ascii="Palatino Linotype" w:eastAsiaTheme="majorEastAsia" w:hAnsi="Palatino Linotype" w:cstheme="majorBidi"/>
          <w:i/>
          <w:color w:val="000000" w:themeColor="text1"/>
          <w:lang w:val="es-MX"/>
        </w:rPr>
        <w:t>Negativa a la información solicitada.</w:t>
      </w:r>
      <w:r w:rsidR="00722E67" w:rsidRPr="005855D0">
        <w:rPr>
          <w:rFonts w:ascii="Palatino Linotype" w:eastAsiaTheme="majorEastAsia" w:hAnsi="Palatino Linotype" w:cstheme="majorBidi"/>
          <w:i/>
          <w:color w:val="000000" w:themeColor="text1"/>
          <w:lang w:val="es-MX"/>
        </w:rPr>
        <w:t>.</w:t>
      </w:r>
      <w:r w:rsidR="00DA66C8" w:rsidRPr="005855D0">
        <w:rPr>
          <w:rFonts w:ascii="Palatino Linotype" w:eastAsiaTheme="majorEastAsia" w:hAnsi="Palatino Linotype" w:cstheme="majorBidi"/>
          <w:i/>
          <w:color w:val="000000" w:themeColor="text1"/>
          <w:lang w:val="es-MX"/>
        </w:rPr>
        <w:t>”</w:t>
      </w:r>
    </w:p>
    <w:p w:rsidR="00637E82" w:rsidRDefault="00637E82" w:rsidP="005855D0">
      <w:pPr>
        <w:pStyle w:val="Prrafodelista"/>
        <w:ind w:left="0"/>
        <w:rPr>
          <w:rFonts w:ascii="Palatino Linotype" w:hAnsi="Palatino Linotype"/>
          <w:i/>
          <w:color w:val="000000" w:themeColor="text1"/>
        </w:rPr>
      </w:pPr>
    </w:p>
    <w:p w:rsidR="00DB640F" w:rsidRPr="005855D0" w:rsidRDefault="00DB640F" w:rsidP="005855D0">
      <w:pPr>
        <w:pStyle w:val="Prrafodelista"/>
        <w:ind w:left="0"/>
        <w:rPr>
          <w:rFonts w:ascii="Palatino Linotype" w:hAnsi="Palatino Linotype"/>
          <w:i/>
          <w:color w:val="000000" w:themeColor="text1"/>
        </w:rPr>
      </w:pPr>
    </w:p>
    <w:p w:rsidR="00791C1A" w:rsidRPr="005855D0" w:rsidRDefault="00DB640F" w:rsidP="005855D0">
      <w:pPr>
        <w:pStyle w:val="Prrafodelista"/>
        <w:numPr>
          <w:ilvl w:val="0"/>
          <w:numId w:val="1"/>
        </w:numPr>
        <w:spacing w:line="360" w:lineRule="auto"/>
        <w:ind w:left="0"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791C1A" w:rsidRPr="005855D0">
        <w:rPr>
          <w:rFonts w:ascii="Palatino Linotype" w:eastAsia="Calibri" w:hAnsi="Palatino Linotype" w:cs="Arial"/>
          <w:color w:val="000000" w:themeColor="text1"/>
          <w:lang w:val="es-ES"/>
        </w:rPr>
        <w:t>onente con fundamento en lo dispuesto por el artículo 185 fracción II de la ley de la materia, a través del acuerdo de admisión</w:t>
      </w:r>
      <w:r w:rsidR="00393AF1" w:rsidRPr="005855D0">
        <w:rPr>
          <w:rFonts w:ascii="Palatino Linotype" w:eastAsia="Calibri" w:hAnsi="Palatino Linotype" w:cs="Arial"/>
          <w:color w:val="000000" w:themeColor="text1"/>
          <w:lang w:val="es-ES"/>
        </w:rPr>
        <w:t xml:space="preserve"> notificado el</w:t>
      </w:r>
      <w:r w:rsidR="00393AF1" w:rsidRPr="005855D0">
        <w:rPr>
          <w:rFonts w:ascii="Palatino Linotype" w:eastAsia="Calibri" w:hAnsi="Palatino Linotype" w:cs="Arial"/>
          <w:b/>
          <w:color w:val="000000" w:themeColor="text1"/>
          <w:lang w:val="es-ES"/>
        </w:rPr>
        <w:t xml:space="preserve"> </w:t>
      </w:r>
      <w:r w:rsidR="005F2FAA" w:rsidRPr="005855D0">
        <w:rPr>
          <w:rFonts w:ascii="Palatino Linotype" w:eastAsia="Calibri" w:hAnsi="Palatino Linotype" w:cs="Arial"/>
          <w:b/>
          <w:color w:val="000000" w:themeColor="text1"/>
          <w:lang w:val="es-ES"/>
        </w:rPr>
        <w:t>veintinueve de septiembre</w:t>
      </w:r>
      <w:r w:rsidR="00DA66C8" w:rsidRPr="005855D0">
        <w:rPr>
          <w:rFonts w:ascii="Palatino Linotype" w:eastAsia="Calibri" w:hAnsi="Palatino Linotype" w:cs="Arial"/>
          <w:b/>
          <w:color w:val="000000" w:themeColor="text1"/>
          <w:lang w:val="es-ES"/>
        </w:rPr>
        <w:t xml:space="preserve"> de dos mil veinticinco</w:t>
      </w:r>
      <w:r w:rsidR="00791C1A" w:rsidRPr="005855D0">
        <w:rPr>
          <w:rFonts w:ascii="Palatino Linotype" w:eastAsia="Calibri" w:hAnsi="Palatino Linotype" w:cs="Arial"/>
          <w:color w:val="000000" w:themeColor="text1"/>
          <w:lang w:val="es-ES"/>
        </w:rPr>
        <w:t xml:space="preserve">, puso a disposición de las partes el expediente electrónico </w:t>
      </w:r>
      <w:r w:rsidR="00791C1A" w:rsidRPr="005855D0">
        <w:rPr>
          <w:rFonts w:ascii="Palatino Linotype" w:eastAsia="Calibri" w:hAnsi="Palatino Linotype" w:cs="Arial"/>
          <w:color w:val="000000" w:themeColor="text1"/>
        </w:rPr>
        <w:t xml:space="preserve">vía </w:t>
      </w:r>
      <w:r w:rsidR="00791C1A" w:rsidRPr="005855D0">
        <w:rPr>
          <w:rFonts w:ascii="Palatino Linotype" w:eastAsia="Calibri" w:hAnsi="Palatino Linotype" w:cs="Arial"/>
          <w:b/>
          <w:color w:val="000000" w:themeColor="text1"/>
          <w:lang w:val="es-ES"/>
        </w:rPr>
        <w:t xml:space="preserve">SAIMEX </w:t>
      </w:r>
      <w:r w:rsidR="00791C1A" w:rsidRPr="005855D0">
        <w:rPr>
          <w:rFonts w:ascii="Palatino Linotype" w:eastAsia="Calibri" w:hAnsi="Palatino Linotype" w:cs="Arial"/>
          <w:color w:val="000000" w:themeColor="text1"/>
          <w:lang w:val="es-ES"/>
        </w:rPr>
        <w:t xml:space="preserve">a efecto de que en un plazo máximo de siete días manifestaran lo que a su </w:t>
      </w:r>
      <w:r w:rsidR="00791C1A" w:rsidRPr="005855D0">
        <w:rPr>
          <w:rFonts w:ascii="Palatino Linotype" w:eastAsia="Calibri" w:hAnsi="Palatino Linotype" w:cs="Arial"/>
          <w:color w:val="000000" w:themeColor="text1"/>
          <w:lang w:val="es-ES"/>
        </w:rPr>
        <w:lastRenderedPageBreak/>
        <w:t xml:space="preserve">derecho conviniera, ofrecieran pruebas y alegatos según corresponda a los casos concretos, y el </w:t>
      </w:r>
      <w:r w:rsidR="00791C1A" w:rsidRPr="005855D0">
        <w:rPr>
          <w:rFonts w:ascii="Palatino Linotype" w:eastAsia="Calibri" w:hAnsi="Palatino Linotype" w:cs="Arial"/>
          <w:b/>
          <w:color w:val="000000" w:themeColor="text1"/>
          <w:lang w:val="es-ES"/>
        </w:rPr>
        <w:t>SUJETO OBLIGADO</w:t>
      </w:r>
      <w:r w:rsidR="00791C1A" w:rsidRPr="005855D0">
        <w:rPr>
          <w:rFonts w:ascii="Palatino Linotype" w:eastAsia="Calibri" w:hAnsi="Palatino Linotype" w:cs="Arial"/>
          <w:color w:val="000000" w:themeColor="text1"/>
          <w:lang w:val="es-ES"/>
        </w:rPr>
        <w:t xml:space="preserve"> presentará el Informe Justificado procedente.</w:t>
      </w:r>
    </w:p>
    <w:p w:rsidR="00722E67" w:rsidRPr="005855D0" w:rsidRDefault="00722E67" w:rsidP="005855D0">
      <w:pPr>
        <w:pStyle w:val="Prrafodelista"/>
        <w:spacing w:line="360" w:lineRule="auto"/>
        <w:ind w:left="0"/>
        <w:jc w:val="both"/>
        <w:rPr>
          <w:rFonts w:ascii="Palatino Linotype" w:hAnsi="Palatino Linotype"/>
          <w:i/>
          <w:color w:val="000000" w:themeColor="text1"/>
        </w:rPr>
      </w:pPr>
    </w:p>
    <w:p w:rsidR="00E521B1" w:rsidRPr="005855D0" w:rsidRDefault="00D04217"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olor w:val="000000" w:themeColor="text1"/>
        </w:rPr>
        <w:t xml:space="preserve">El </w:t>
      </w:r>
      <w:r w:rsidRPr="005855D0">
        <w:rPr>
          <w:rFonts w:ascii="Palatino Linotype" w:hAnsi="Palatino Linotype"/>
          <w:b/>
          <w:color w:val="000000" w:themeColor="text1"/>
        </w:rPr>
        <w:t xml:space="preserve">SUJETO OBLIGADO, </w:t>
      </w:r>
      <w:r w:rsidR="00722E67" w:rsidRPr="005855D0">
        <w:rPr>
          <w:rFonts w:ascii="Palatino Linotype" w:hAnsi="Palatino Linotype"/>
          <w:color w:val="000000" w:themeColor="text1"/>
        </w:rPr>
        <w:t xml:space="preserve">el </w:t>
      </w:r>
      <w:r w:rsidR="00722E67" w:rsidRPr="005855D0">
        <w:rPr>
          <w:rFonts w:ascii="Palatino Linotype" w:hAnsi="Palatino Linotype"/>
          <w:b/>
          <w:color w:val="000000" w:themeColor="text1"/>
        </w:rPr>
        <w:t xml:space="preserve">siete de </w:t>
      </w:r>
      <w:r w:rsidR="005F2FAA" w:rsidRPr="005855D0">
        <w:rPr>
          <w:rFonts w:ascii="Palatino Linotype" w:hAnsi="Palatino Linotype"/>
          <w:b/>
          <w:color w:val="000000" w:themeColor="text1"/>
        </w:rPr>
        <w:t xml:space="preserve">octubre </w:t>
      </w:r>
      <w:r w:rsidR="00722E67" w:rsidRPr="005855D0">
        <w:rPr>
          <w:rFonts w:ascii="Palatino Linotype" w:hAnsi="Palatino Linotype"/>
          <w:b/>
          <w:color w:val="000000" w:themeColor="text1"/>
        </w:rPr>
        <w:t xml:space="preserve">de dos mil veinticinco, </w:t>
      </w:r>
      <w:r w:rsidRPr="005855D0">
        <w:rPr>
          <w:rFonts w:ascii="Palatino Linotype" w:hAnsi="Palatino Linotype"/>
          <w:color w:val="000000" w:themeColor="text1"/>
        </w:rPr>
        <w:t>rindió informe ju</w:t>
      </w:r>
      <w:r w:rsidR="00722E67" w:rsidRPr="005855D0">
        <w:rPr>
          <w:rFonts w:ascii="Palatino Linotype" w:hAnsi="Palatino Linotype"/>
          <w:color w:val="000000" w:themeColor="text1"/>
        </w:rPr>
        <w:t>stificado a través de los archivos siguientes:</w:t>
      </w:r>
    </w:p>
    <w:p w:rsidR="005F2FAA" w:rsidRPr="005855D0" w:rsidRDefault="005F2FAA" w:rsidP="005855D0">
      <w:pPr>
        <w:spacing w:line="276" w:lineRule="auto"/>
        <w:jc w:val="both"/>
        <w:rPr>
          <w:rFonts w:ascii="Palatino Linotype" w:eastAsiaTheme="minorEastAsia" w:hAnsi="Palatino Linotype"/>
          <w:b/>
          <w:i/>
          <w:color w:val="000000" w:themeColor="text1"/>
          <w:sz w:val="24"/>
          <w:szCs w:val="24"/>
          <w:lang w:val="es-ES_tradnl" w:eastAsia="es-ES"/>
        </w:rPr>
      </w:pPr>
      <w:r w:rsidRPr="005855D0">
        <w:rPr>
          <w:rFonts w:ascii="Palatino Linotype" w:eastAsiaTheme="minorEastAsia" w:hAnsi="Palatino Linotype"/>
          <w:b/>
          <w:i/>
          <w:color w:val="000000" w:themeColor="text1"/>
          <w:sz w:val="24"/>
          <w:szCs w:val="24"/>
          <w:lang w:val="es-ES_tradnl" w:eastAsia="es-ES"/>
        </w:rPr>
        <w:t>InformeJustificadoRecurso10963UT_2025.pdf</w:t>
      </w:r>
    </w:p>
    <w:p w:rsidR="005855D0" w:rsidRDefault="005610B2" w:rsidP="005855D0">
      <w:pPr>
        <w:pStyle w:val="Prrafodelista"/>
        <w:spacing w:line="360" w:lineRule="auto"/>
        <w:ind w:left="0"/>
        <w:jc w:val="both"/>
        <w:rPr>
          <w:rFonts w:ascii="Palatino Linotype" w:eastAsia="Calibri" w:hAnsi="Palatino Linotype" w:cs="Arial"/>
          <w:color w:val="000000" w:themeColor="text1"/>
          <w:lang w:val="es-MX"/>
        </w:rPr>
      </w:pPr>
      <w:r w:rsidRPr="005855D0">
        <w:rPr>
          <w:rFonts w:ascii="Palatino Linotype" w:eastAsia="Calibri" w:hAnsi="Palatino Linotype" w:cs="Arial"/>
          <w:color w:val="000000" w:themeColor="text1"/>
          <w:lang w:val="es-MX"/>
        </w:rPr>
        <w:t xml:space="preserve">Informe Justificado firmado por la Titular de la Unidad de Transparencia del Instituto de Transparencia, Acceso a la Información Pública y Protección de Datos Personales del Estado de México y Municipios, por el que solicita se sobresea el recurso de revisión que nos ocupa. </w:t>
      </w:r>
    </w:p>
    <w:p w:rsidR="005855D0" w:rsidRPr="005855D0" w:rsidRDefault="005855D0" w:rsidP="005855D0">
      <w:pPr>
        <w:pStyle w:val="Prrafodelista"/>
        <w:spacing w:line="360" w:lineRule="auto"/>
        <w:ind w:left="0"/>
        <w:jc w:val="both"/>
        <w:rPr>
          <w:rFonts w:ascii="Palatino Linotype" w:eastAsia="Calibri" w:hAnsi="Palatino Linotype" w:cs="Arial"/>
          <w:color w:val="000000" w:themeColor="text1"/>
          <w:lang w:val="es-MX"/>
        </w:rPr>
      </w:pPr>
    </w:p>
    <w:p w:rsidR="00DA666E" w:rsidRDefault="00433919"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eastAsia="Calibri" w:hAnsi="Palatino Linotype" w:cs="Arial"/>
          <w:color w:val="000000" w:themeColor="text1"/>
          <w:lang w:val="es-ES"/>
        </w:rPr>
        <w:t>E</w:t>
      </w:r>
      <w:r w:rsidR="00490324" w:rsidRPr="005855D0">
        <w:rPr>
          <w:rFonts w:ascii="Palatino Linotype" w:eastAsia="Calibri" w:hAnsi="Palatino Linotype" w:cs="Arial"/>
          <w:color w:val="000000" w:themeColor="text1"/>
          <w:lang w:val="es-ES"/>
        </w:rPr>
        <w:t xml:space="preserve">l </w:t>
      </w:r>
      <w:r w:rsidRPr="005855D0">
        <w:rPr>
          <w:rFonts w:ascii="Palatino Linotype" w:hAnsi="Palatino Linotype"/>
          <w:b/>
          <w:color w:val="000000" w:themeColor="text1"/>
        </w:rPr>
        <w:t>PARTICULAR</w:t>
      </w:r>
      <w:r w:rsidR="00DA666E" w:rsidRPr="005855D0">
        <w:rPr>
          <w:rFonts w:ascii="Palatino Linotype" w:hAnsi="Palatino Linotype"/>
          <w:b/>
          <w:color w:val="000000" w:themeColor="text1"/>
        </w:rPr>
        <w:t xml:space="preserve"> </w:t>
      </w:r>
      <w:r w:rsidR="00490324" w:rsidRPr="005855D0">
        <w:rPr>
          <w:rFonts w:ascii="Palatino Linotype" w:hAnsi="Palatino Linotype"/>
          <w:color w:val="000000" w:themeColor="text1"/>
        </w:rPr>
        <w:t>fue omiso</w:t>
      </w:r>
      <w:r w:rsidR="00DA666E" w:rsidRPr="005855D0">
        <w:rPr>
          <w:rFonts w:ascii="Palatino Linotype" w:hAnsi="Palatino Linotype"/>
          <w:color w:val="000000" w:themeColor="text1"/>
        </w:rPr>
        <w:t xml:space="preserve"> en realizar manifestación alg</w:t>
      </w:r>
      <w:r w:rsidR="009A3CA9" w:rsidRPr="005855D0">
        <w:rPr>
          <w:rFonts w:ascii="Palatino Linotype" w:hAnsi="Palatino Linotype"/>
          <w:color w:val="000000" w:themeColor="text1"/>
        </w:rPr>
        <w:t>una que a su derecho conviniera.</w:t>
      </w:r>
    </w:p>
    <w:p w:rsidR="00DB640F" w:rsidRPr="005855D0" w:rsidRDefault="00DB640F" w:rsidP="00DB640F">
      <w:pPr>
        <w:pStyle w:val="Prrafodelista"/>
        <w:spacing w:line="360" w:lineRule="auto"/>
        <w:ind w:left="0"/>
        <w:jc w:val="both"/>
        <w:rPr>
          <w:rFonts w:ascii="Palatino Linotype" w:hAnsi="Palatino Linotype"/>
          <w:color w:val="000000" w:themeColor="text1"/>
        </w:rPr>
      </w:pPr>
    </w:p>
    <w:p w:rsidR="00791C1A" w:rsidRPr="005855D0" w:rsidRDefault="00791C1A" w:rsidP="005855D0">
      <w:pPr>
        <w:pStyle w:val="Prrafodelista"/>
        <w:numPr>
          <w:ilvl w:val="0"/>
          <w:numId w:val="1"/>
        </w:numPr>
        <w:spacing w:line="360" w:lineRule="auto"/>
        <w:ind w:left="0" w:firstLine="0"/>
        <w:jc w:val="both"/>
        <w:rPr>
          <w:rFonts w:ascii="Palatino Linotype" w:hAnsi="Palatino Linotype"/>
          <w:b/>
          <w:color w:val="000000" w:themeColor="text1"/>
        </w:rPr>
      </w:pPr>
      <w:r w:rsidRPr="005855D0">
        <w:rPr>
          <w:rFonts w:ascii="Palatino Linotype" w:hAnsi="Palatino Linotype"/>
          <w:color w:val="000000" w:themeColor="text1"/>
        </w:rPr>
        <w:t>E</w:t>
      </w:r>
      <w:r w:rsidR="00490324" w:rsidRPr="005855D0">
        <w:rPr>
          <w:rFonts w:ascii="Palatino Linotype" w:hAnsi="Palatino Linotype"/>
          <w:color w:val="000000" w:themeColor="text1"/>
        </w:rPr>
        <w:t xml:space="preserve">l </w:t>
      </w:r>
      <w:r w:rsidR="00AB464C" w:rsidRPr="005855D0">
        <w:rPr>
          <w:rFonts w:ascii="Palatino Linotype" w:hAnsi="Palatino Linotype"/>
          <w:b/>
          <w:color w:val="000000" w:themeColor="text1"/>
        </w:rPr>
        <w:t>veintiocho de octubre</w:t>
      </w:r>
      <w:r w:rsidR="00B16370" w:rsidRPr="005855D0">
        <w:rPr>
          <w:rFonts w:ascii="Palatino Linotype" w:hAnsi="Palatino Linotype"/>
          <w:b/>
          <w:color w:val="000000" w:themeColor="text1"/>
        </w:rPr>
        <w:t xml:space="preserve"> de dos mil veinticinco</w:t>
      </w:r>
      <w:r w:rsidR="00490324" w:rsidRPr="005855D0">
        <w:rPr>
          <w:rFonts w:ascii="Palatino Linotype" w:hAnsi="Palatino Linotype"/>
          <w:b/>
          <w:color w:val="000000" w:themeColor="text1"/>
        </w:rPr>
        <w:t>,</w:t>
      </w:r>
      <w:r w:rsidRPr="005855D0">
        <w:rPr>
          <w:rFonts w:ascii="Palatino Linotype" w:hAnsi="Palatino Linotype"/>
          <w:color w:val="000000" w:themeColor="text1"/>
        </w:rPr>
        <w:t xml:space="preserve"> se ampl</w:t>
      </w:r>
      <w:r w:rsidR="00133B10" w:rsidRPr="005855D0">
        <w:rPr>
          <w:rFonts w:ascii="Palatino Linotype" w:hAnsi="Palatino Linotype"/>
          <w:color w:val="000000" w:themeColor="text1"/>
        </w:rPr>
        <w:t>ió el término para resolver el recurso de revisión que nos ocupa.</w:t>
      </w:r>
    </w:p>
    <w:p w:rsidR="00133B10" w:rsidRPr="005855D0" w:rsidRDefault="00133B10" w:rsidP="005855D0">
      <w:pPr>
        <w:pStyle w:val="Prrafodelista"/>
        <w:spacing w:line="360" w:lineRule="auto"/>
        <w:ind w:left="0"/>
        <w:jc w:val="both"/>
        <w:rPr>
          <w:rFonts w:ascii="Palatino Linotype" w:hAnsi="Palatino Linotype"/>
          <w:b/>
          <w:color w:val="000000" w:themeColor="text1"/>
        </w:rPr>
      </w:pPr>
    </w:p>
    <w:p w:rsidR="00791C1A" w:rsidRPr="005855D0" w:rsidRDefault="00DA666E" w:rsidP="005855D0">
      <w:pPr>
        <w:pStyle w:val="Prrafodelista"/>
        <w:numPr>
          <w:ilvl w:val="0"/>
          <w:numId w:val="1"/>
        </w:numPr>
        <w:spacing w:line="360" w:lineRule="auto"/>
        <w:ind w:left="0" w:firstLine="0"/>
        <w:jc w:val="both"/>
        <w:rPr>
          <w:rFonts w:ascii="Palatino Linotype" w:hAnsi="Palatino Linotype"/>
          <w:b/>
          <w:color w:val="000000" w:themeColor="text1"/>
        </w:rPr>
      </w:pPr>
      <w:r w:rsidRPr="005855D0">
        <w:rPr>
          <w:rFonts w:ascii="Palatino Linotype" w:hAnsi="Palatino Linotype"/>
          <w:color w:val="000000" w:themeColor="text1"/>
        </w:rPr>
        <w:t>Finalmente</w:t>
      </w:r>
      <w:r w:rsidR="00791C1A" w:rsidRPr="005855D0">
        <w:rPr>
          <w:rFonts w:ascii="Palatino Linotype" w:hAnsi="Palatino Linotype"/>
          <w:color w:val="000000" w:themeColor="text1"/>
        </w:rPr>
        <w:t xml:space="preserve">, mediante acuerdo de </w:t>
      </w:r>
      <w:r w:rsidR="00AB464C" w:rsidRPr="005855D0">
        <w:rPr>
          <w:rFonts w:ascii="Palatino Linotype" w:hAnsi="Palatino Linotype"/>
          <w:b/>
          <w:color w:val="000000" w:themeColor="text1"/>
        </w:rPr>
        <w:t>cinco de noviembre</w:t>
      </w:r>
      <w:r w:rsidR="00B16370" w:rsidRPr="005855D0">
        <w:rPr>
          <w:rFonts w:ascii="Palatino Linotype" w:hAnsi="Palatino Linotype"/>
          <w:b/>
          <w:color w:val="000000" w:themeColor="text1"/>
        </w:rPr>
        <w:t xml:space="preserve"> de dos mil veinticinco</w:t>
      </w:r>
      <w:r w:rsidR="00224377" w:rsidRPr="005855D0">
        <w:rPr>
          <w:rFonts w:ascii="Palatino Linotype" w:hAnsi="Palatino Linotype"/>
          <w:b/>
          <w:color w:val="000000" w:themeColor="text1"/>
        </w:rPr>
        <w:t xml:space="preserve">, </w:t>
      </w:r>
      <w:r w:rsidR="00791C1A" w:rsidRPr="005855D0">
        <w:rPr>
          <w:rFonts w:ascii="Palatino Linotype" w:hAnsi="Palatino Linotype"/>
          <w:color w:val="000000" w:themeColor="text1"/>
        </w:rPr>
        <w:t xml:space="preserve">se  decretó el cierre de instrucción, </w:t>
      </w:r>
      <w:r w:rsidR="00791C1A" w:rsidRPr="005855D0">
        <w:rPr>
          <w:rFonts w:ascii="Palatino Linotype" w:hAnsi="Palatino Linotype" w:cs="Arial"/>
          <w:color w:val="000000" w:themeColor="text1"/>
        </w:rPr>
        <w:t>por lo que no ha</w:t>
      </w:r>
      <w:bookmarkStart w:id="134" w:name="_Toc491791302"/>
      <w:bookmarkStart w:id="135" w:name="_Toc83128578"/>
      <w:r w:rsidR="00791C1A" w:rsidRPr="005855D0">
        <w:rPr>
          <w:rFonts w:ascii="Palatino Linotype" w:hAnsi="Palatino Linotype" w:cs="Arial"/>
          <w:color w:val="000000" w:themeColor="text1"/>
        </w:rPr>
        <w:t>biendo más que hacer constar, y</w:t>
      </w:r>
    </w:p>
    <w:p w:rsidR="00791C1A" w:rsidRPr="005855D0" w:rsidRDefault="00791C1A" w:rsidP="005855D0">
      <w:pPr>
        <w:pStyle w:val="Prrafodelista"/>
        <w:spacing w:line="360" w:lineRule="auto"/>
        <w:ind w:left="0"/>
        <w:rPr>
          <w:rFonts w:ascii="Palatino Linotype" w:hAnsi="Palatino Linotype"/>
          <w:b/>
          <w:color w:val="000000" w:themeColor="text1"/>
        </w:rPr>
      </w:pPr>
    </w:p>
    <w:p w:rsidR="00791C1A" w:rsidRPr="005855D0" w:rsidRDefault="00791C1A" w:rsidP="005855D0">
      <w:pPr>
        <w:pStyle w:val="Prrafodelista"/>
        <w:spacing w:line="360" w:lineRule="auto"/>
        <w:ind w:left="0"/>
        <w:jc w:val="center"/>
        <w:rPr>
          <w:rFonts w:ascii="Palatino Linotype" w:hAnsi="Palatino Linotype"/>
          <w:b/>
          <w:color w:val="000000" w:themeColor="text1"/>
        </w:rPr>
      </w:pPr>
      <w:r w:rsidRPr="005855D0">
        <w:rPr>
          <w:rFonts w:ascii="Palatino Linotype" w:hAnsi="Palatino Linotype"/>
          <w:b/>
          <w:color w:val="000000" w:themeColor="text1"/>
        </w:rPr>
        <w:t>C</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O</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N</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S</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I</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D</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E</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R</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A</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N</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D</w:t>
      </w:r>
      <w:r w:rsidR="00DB640F">
        <w:rPr>
          <w:rFonts w:ascii="Palatino Linotype" w:hAnsi="Palatino Linotype"/>
          <w:b/>
          <w:color w:val="000000" w:themeColor="text1"/>
        </w:rPr>
        <w:t xml:space="preserve"> </w:t>
      </w:r>
      <w:r w:rsidRPr="005855D0">
        <w:rPr>
          <w:rFonts w:ascii="Palatino Linotype" w:hAnsi="Palatino Linotype"/>
          <w:b/>
          <w:color w:val="000000" w:themeColor="text1"/>
        </w:rPr>
        <w:t>O</w:t>
      </w:r>
      <w:bookmarkEnd w:id="134"/>
      <w:bookmarkEnd w:id="135"/>
      <w:r w:rsidR="00DB640F">
        <w:rPr>
          <w:rFonts w:ascii="Palatino Linotype" w:hAnsi="Palatino Linotype"/>
          <w:b/>
          <w:color w:val="000000" w:themeColor="text1"/>
        </w:rPr>
        <w:t xml:space="preserve"> </w:t>
      </w:r>
    </w:p>
    <w:p w:rsidR="00791C1A" w:rsidRPr="005855D0" w:rsidRDefault="00791C1A" w:rsidP="005855D0">
      <w:pPr>
        <w:pStyle w:val="Prrafodelista"/>
        <w:spacing w:line="360" w:lineRule="auto"/>
        <w:ind w:left="0"/>
        <w:jc w:val="center"/>
        <w:rPr>
          <w:rFonts w:ascii="Palatino Linotype" w:hAnsi="Palatino Linotype"/>
          <w:b/>
          <w:color w:val="000000" w:themeColor="text1"/>
        </w:rPr>
      </w:pPr>
    </w:p>
    <w:p w:rsidR="00791C1A" w:rsidRPr="005855D0" w:rsidRDefault="00791C1A" w:rsidP="005855D0">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5855D0">
        <w:rPr>
          <w:rFonts w:ascii="Palatino Linotype" w:hAnsi="Palatino Linotype"/>
          <w:b/>
          <w:color w:val="000000" w:themeColor="text1"/>
          <w:sz w:val="24"/>
          <w:szCs w:val="24"/>
        </w:rPr>
        <w:t>PRIMERO. De la competencia</w:t>
      </w:r>
      <w:bookmarkEnd w:id="136"/>
      <w:bookmarkEnd w:id="137"/>
    </w:p>
    <w:p w:rsidR="00791C1A" w:rsidRPr="005855D0" w:rsidRDefault="00791C1A"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w:t>
      </w:r>
      <w:r w:rsidRPr="005855D0">
        <w:rPr>
          <w:rFonts w:ascii="Palatino Linotype" w:hAnsi="Palatino Linotype"/>
          <w:color w:val="000000" w:themeColor="text1"/>
        </w:rPr>
        <w:lastRenderedPageBreak/>
        <w:t>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5855D0" w:rsidRDefault="00791C1A" w:rsidP="005855D0">
      <w:pPr>
        <w:pStyle w:val="Prrafodelista"/>
        <w:spacing w:line="360" w:lineRule="auto"/>
        <w:ind w:left="0"/>
        <w:jc w:val="both"/>
        <w:rPr>
          <w:rFonts w:ascii="Palatino Linotype" w:hAnsi="Palatino Linotype"/>
          <w:color w:val="000000" w:themeColor="text1"/>
        </w:rPr>
      </w:pPr>
    </w:p>
    <w:p w:rsidR="00791C1A" w:rsidRPr="005855D0" w:rsidRDefault="00791C1A" w:rsidP="005855D0">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5855D0">
        <w:rPr>
          <w:rFonts w:ascii="Palatino Linotype" w:hAnsi="Palatino Linotype"/>
          <w:b/>
          <w:color w:val="000000" w:themeColor="text1"/>
          <w:sz w:val="24"/>
          <w:szCs w:val="24"/>
        </w:rPr>
        <w:t>SEGUNDO. De la oportunidad y procedencia.</w:t>
      </w:r>
      <w:bookmarkEnd w:id="138"/>
      <w:bookmarkEnd w:id="139"/>
    </w:p>
    <w:p w:rsidR="00791C1A" w:rsidRPr="005855D0" w:rsidRDefault="00791C1A"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eastAsia="Calibri" w:hAnsi="Palatino Linotype" w:cs="Arial"/>
          <w:color w:val="000000" w:themeColor="text1"/>
        </w:rPr>
        <w:t xml:space="preserve">El medio de impugnación fue presentado a través del </w:t>
      </w:r>
      <w:r w:rsidRPr="005855D0">
        <w:rPr>
          <w:rFonts w:ascii="Palatino Linotype" w:eastAsia="Calibri" w:hAnsi="Palatino Linotype" w:cs="Arial"/>
          <w:b/>
          <w:color w:val="000000" w:themeColor="text1"/>
        </w:rPr>
        <w:t>SAIMEX,</w:t>
      </w:r>
      <w:r w:rsidRPr="005855D0">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5855D0">
        <w:rPr>
          <w:rFonts w:ascii="Palatino Linotype" w:eastAsia="Calibri" w:hAnsi="Palatino Linotype" w:cs="Arial"/>
          <w:b/>
          <w:color w:val="000000" w:themeColor="text1"/>
        </w:rPr>
        <w:t>SUJETO OBLIGADO</w:t>
      </w:r>
      <w:r w:rsidRPr="005855D0">
        <w:rPr>
          <w:rFonts w:ascii="Palatino Linotype" w:eastAsia="Calibri" w:hAnsi="Palatino Linotype" w:cs="Arial"/>
          <w:color w:val="000000" w:themeColor="text1"/>
        </w:rPr>
        <w:t xml:space="preserve"> </w:t>
      </w:r>
      <w:r w:rsidR="00DA66C8" w:rsidRPr="005855D0">
        <w:rPr>
          <w:rFonts w:ascii="Palatino Linotype" w:eastAsia="Calibri" w:hAnsi="Palatino Linotype" w:cs="Arial"/>
          <w:color w:val="000000" w:themeColor="text1"/>
        </w:rPr>
        <w:t>declino incompetencia</w:t>
      </w:r>
      <w:r w:rsidRPr="005855D0">
        <w:rPr>
          <w:rFonts w:ascii="Palatino Linotype" w:eastAsia="Calibri" w:hAnsi="Palatino Linotype" w:cs="Arial"/>
          <w:color w:val="000000" w:themeColor="text1"/>
        </w:rPr>
        <w:t xml:space="preserve"> el </w:t>
      </w:r>
      <w:r w:rsidR="00AB464C" w:rsidRPr="005855D0">
        <w:rPr>
          <w:rFonts w:ascii="Palatino Linotype" w:eastAsia="Calibri" w:hAnsi="Palatino Linotype" w:cs="Arial"/>
          <w:b/>
          <w:color w:val="000000" w:themeColor="text1"/>
        </w:rPr>
        <w:t xml:space="preserve">dieciocho de septiembre </w:t>
      </w:r>
      <w:r w:rsidR="00B16370" w:rsidRPr="005855D0">
        <w:rPr>
          <w:rFonts w:ascii="Palatino Linotype" w:eastAsia="Calibri" w:hAnsi="Palatino Linotype" w:cs="Arial"/>
          <w:b/>
          <w:color w:val="000000" w:themeColor="text1"/>
        </w:rPr>
        <w:t>de dos mil veinticinco</w:t>
      </w:r>
      <w:r w:rsidRPr="005855D0">
        <w:rPr>
          <w:rFonts w:ascii="Palatino Linotype" w:eastAsia="Calibri" w:hAnsi="Palatino Linotype" w:cs="Arial"/>
          <w:color w:val="000000" w:themeColor="text1"/>
        </w:rPr>
        <w:t xml:space="preserve">, </w:t>
      </w:r>
      <w:r w:rsidRPr="005855D0">
        <w:rPr>
          <w:rFonts w:ascii="Palatino Linotype" w:hAnsi="Palatino Linotype" w:cs="Arial"/>
          <w:color w:val="000000" w:themeColor="text1"/>
        </w:rPr>
        <w:t>de tal forma que el plazo para interponer el recurso d</w:t>
      </w:r>
      <w:r w:rsidR="00C37399" w:rsidRPr="005855D0">
        <w:rPr>
          <w:rFonts w:ascii="Palatino Linotype" w:hAnsi="Palatino Linotype" w:cs="Arial"/>
          <w:color w:val="000000" w:themeColor="text1"/>
        </w:rPr>
        <w:t>e revisión transcurrió del</w:t>
      </w:r>
      <w:r w:rsidR="00133B10" w:rsidRPr="005855D0">
        <w:rPr>
          <w:rFonts w:ascii="Palatino Linotype" w:hAnsi="Palatino Linotype" w:cs="Arial"/>
          <w:b/>
          <w:color w:val="000000" w:themeColor="text1"/>
        </w:rPr>
        <w:t xml:space="preserve"> </w:t>
      </w:r>
      <w:r w:rsidR="00AB464C" w:rsidRPr="005855D0">
        <w:rPr>
          <w:rFonts w:ascii="Palatino Linotype" w:hAnsi="Palatino Linotype" w:cs="Arial"/>
          <w:b/>
          <w:color w:val="000000" w:themeColor="text1"/>
        </w:rPr>
        <w:t xml:space="preserve">diecinueve de septiembre al nueve de octubre </w:t>
      </w:r>
      <w:r w:rsidR="00133B10" w:rsidRPr="005855D0">
        <w:rPr>
          <w:rFonts w:ascii="Palatino Linotype" w:hAnsi="Palatino Linotype" w:cs="Arial"/>
          <w:b/>
          <w:color w:val="000000" w:themeColor="text1"/>
        </w:rPr>
        <w:t>de dos mil veinticinco</w:t>
      </w:r>
      <w:r w:rsidRPr="005855D0">
        <w:rPr>
          <w:rFonts w:ascii="Palatino Linotype" w:hAnsi="Palatino Linotype" w:cs="Arial"/>
          <w:color w:val="000000" w:themeColor="text1"/>
        </w:rPr>
        <w:t xml:space="preserve">; en consecuencia, el ahora </w:t>
      </w:r>
      <w:r w:rsidRPr="005855D0">
        <w:rPr>
          <w:rFonts w:ascii="Palatino Linotype" w:hAnsi="Palatino Linotype" w:cs="Arial"/>
          <w:b/>
          <w:color w:val="000000" w:themeColor="text1"/>
        </w:rPr>
        <w:t>RECURRENTE</w:t>
      </w:r>
      <w:r w:rsidRPr="005855D0">
        <w:rPr>
          <w:rFonts w:ascii="Palatino Linotype" w:hAnsi="Palatino Linotype" w:cs="Arial"/>
          <w:color w:val="000000" w:themeColor="text1"/>
        </w:rPr>
        <w:t xml:space="preserve"> </w:t>
      </w:r>
      <w:r w:rsidR="00C37399" w:rsidRPr="005855D0">
        <w:rPr>
          <w:rFonts w:ascii="Palatino Linotype" w:hAnsi="Palatino Linotype" w:cs="Arial"/>
          <w:color w:val="000000" w:themeColor="text1"/>
        </w:rPr>
        <w:t>presentó su inconformidad el</w:t>
      </w:r>
      <w:r w:rsidRPr="005855D0">
        <w:rPr>
          <w:rFonts w:ascii="Palatino Linotype" w:hAnsi="Palatino Linotype" w:cs="Arial"/>
          <w:color w:val="000000" w:themeColor="text1"/>
        </w:rPr>
        <w:t xml:space="preserve"> </w:t>
      </w:r>
      <w:r w:rsidR="00AB464C" w:rsidRPr="005855D0">
        <w:rPr>
          <w:rFonts w:ascii="Palatino Linotype" w:hAnsi="Palatino Linotype" w:cs="Arial"/>
          <w:b/>
          <w:color w:val="000000" w:themeColor="text1"/>
        </w:rPr>
        <w:t>veintitrés de septiembre</w:t>
      </w:r>
      <w:r w:rsidR="00B16370" w:rsidRPr="005855D0">
        <w:rPr>
          <w:rFonts w:ascii="Palatino Linotype" w:hAnsi="Palatino Linotype" w:cs="Arial"/>
          <w:b/>
          <w:color w:val="000000" w:themeColor="text1"/>
        </w:rPr>
        <w:t xml:space="preserve"> de dos mil veinticinco</w:t>
      </w:r>
      <w:r w:rsidRPr="005855D0">
        <w:rPr>
          <w:rFonts w:ascii="Palatino Linotype" w:hAnsi="Palatino Linotype" w:cs="Arial"/>
          <w:color w:val="000000" w:themeColor="text1"/>
        </w:rPr>
        <w:t xml:space="preserve">; </w:t>
      </w:r>
      <w:r w:rsidR="00433919" w:rsidRPr="005855D0">
        <w:rPr>
          <w:rFonts w:ascii="Palatino Linotype" w:hAnsi="Palatino Linotype" w:cs="Arial"/>
          <w:color w:val="000000" w:themeColor="text1"/>
        </w:rPr>
        <w:t xml:space="preserve">es decir, el mismo día en que se dio respuesta </w:t>
      </w:r>
      <w:r w:rsidRPr="005855D0">
        <w:rPr>
          <w:rFonts w:ascii="Palatino Linotype" w:hAnsi="Palatino Linotype" w:cs="Arial"/>
          <w:color w:val="000000" w:themeColor="text1"/>
        </w:rPr>
        <w:t>por lo que se estima que la inconformidad se presentó dentro del lapso legalmente establecido para tal efecto.</w:t>
      </w:r>
    </w:p>
    <w:p w:rsidR="00B16370" w:rsidRPr="005855D0" w:rsidRDefault="00B16370" w:rsidP="005855D0">
      <w:pPr>
        <w:pStyle w:val="Prrafodelista"/>
        <w:spacing w:line="360" w:lineRule="auto"/>
        <w:ind w:left="0"/>
        <w:jc w:val="both"/>
        <w:rPr>
          <w:rFonts w:ascii="Palatino Linotype" w:hAnsi="Palatino Linotype"/>
          <w:color w:val="000000" w:themeColor="text1"/>
        </w:rPr>
      </w:pPr>
    </w:p>
    <w:p w:rsidR="00791C1A" w:rsidRPr="005855D0" w:rsidRDefault="00AA7A68"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374D4" w:rsidRPr="005855D0" w:rsidRDefault="00C374D4" w:rsidP="005855D0">
      <w:pPr>
        <w:spacing w:line="360" w:lineRule="auto"/>
        <w:contextualSpacing/>
        <w:jc w:val="both"/>
        <w:rPr>
          <w:rFonts w:ascii="Palatino Linotype" w:eastAsia="MS Gothic" w:hAnsi="Palatino Linotype" w:cstheme="majorBidi"/>
          <w:b/>
          <w:color w:val="000000" w:themeColor="text1"/>
          <w:sz w:val="24"/>
          <w:szCs w:val="24"/>
          <w:lang w:val="es-ES_tradnl" w:eastAsia="es-ES"/>
        </w:rPr>
      </w:pPr>
      <w:bookmarkStart w:id="140" w:name="_Toc66998086"/>
      <w:bookmarkStart w:id="141" w:name="_Toc70526130"/>
      <w:r w:rsidRPr="005855D0">
        <w:rPr>
          <w:rFonts w:ascii="Palatino Linotype" w:eastAsia="MS Gothic" w:hAnsi="Palatino Linotype" w:cstheme="majorBidi"/>
          <w:b/>
          <w:color w:val="000000" w:themeColor="text1"/>
          <w:sz w:val="24"/>
          <w:szCs w:val="24"/>
          <w:lang w:val="es-ES_tradnl" w:eastAsia="es-ES"/>
        </w:rPr>
        <w:lastRenderedPageBreak/>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5855D0">
        <w:rPr>
          <w:rFonts w:ascii="Palatino Linotype" w:eastAsia="MS Gothic" w:hAnsi="Palatino Linotype" w:cstheme="majorBidi"/>
          <w:b/>
          <w:color w:val="000000" w:themeColor="text1"/>
          <w:sz w:val="24"/>
          <w:szCs w:val="24"/>
          <w:lang w:val="es-ES_tradnl" w:eastAsia="es-ES"/>
        </w:rPr>
        <w:t xml:space="preserve">Del planteamiento de la </w:t>
      </w:r>
      <w:r w:rsidRPr="005855D0">
        <w:rPr>
          <w:rFonts w:ascii="Palatino Linotype" w:eastAsia="MS Gothic" w:hAnsi="Palatino Linotype" w:cstheme="majorBidi"/>
          <w:b/>
          <w:i/>
          <w:color w:val="000000" w:themeColor="text1"/>
          <w:sz w:val="24"/>
          <w:szCs w:val="24"/>
          <w:lang w:val="es-ES_tradnl" w:eastAsia="es-ES"/>
        </w:rPr>
        <w:t>Litis</w:t>
      </w:r>
      <w:r w:rsidRPr="005855D0">
        <w:rPr>
          <w:rFonts w:ascii="Palatino Linotype" w:eastAsia="MS Gothic" w:hAnsi="Palatino Linotype" w:cstheme="majorBidi"/>
          <w:b/>
          <w:color w:val="000000" w:themeColor="text1"/>
          <w:sz w:val="24"/>
          <w:szCs w:val="24"/>
          <w:lang w:val="es-ES_tradnl" w:eastAsia="es-ES"/>
        </w:rPr>
        <w:t>.</w:t>
      </w:r>
      <w:bookmarkEnd w:id="142"/>
      <w:bookmarkEnd w:id="143"/>
      <w:bookmarkEnd w:id="144"/>
      <w:bookmarkEnd w:id="145"/>
      <w:bookmarkEnd w:id="146"/>
    </w:p>
    <w:p w:rsidR="00D65F34" w:rsidRPr="005855D0" w:rsidRDefault="00133B10" w:rsidP="005855D0">
      <w:pPr>
        <w:pStyle w:val="Prrafodelista"/>
        <w:numPr>
          <w:ilvl w:val="0"/>
          <w:numId w:val="1"/>
        </w:numPr>
        <w:spacing w:line="360" w:lineRule="auto"/>
        <w:ind w:left="0" w:firstLine="0"/>
        <w:jc w:val="both"/>
        <w:rPr>
          <w:rFonts w:ascii="Palatino Linotype" w:hAnsi="Palatino Linotype"/>
          <w:color w:val="000000" w:themeColor="text1"/>
          <w:lang w:val="es-ES"/>
        </w:rPr>
      </w:pPr>
      <w:r w:rsidRPr="005855D0">
        <w:rPr>
          <w:rFonts w:ascii="Palatino Linotype" w:hAnsi="Palatino Linotype"/>
          <w:color w:val="000000" w:themeColor="text1"/>
        </w:rPr>
        <w:t>Precisado</w:t>
      </w:r>
      <w:r w:rsidRPr="005855D0">
        <w:rPr>
          <w:rFonts w:ascii="Palatino Linotype" w:hAnsi="Palatino Linotype"/>
          <w:color w:val="000000" w:themeColor="text1"/>
          <w:lang w:val="es-ES"/>
        </w:rPr>
        <w:t xml:space="preserve"> lo anterior, se advierte que, </w:t>
      </w:r>
      <w:r w:rsidR="00C374D4" w:rsidRPr="005855D0">
        <w:rPr>
          <w:rFonts w:ascii="Palatino Linotype" w:hAnsi="Palatino Linotype"/>
          <w:color w:val="000000" w:themeColor="text1"/>
          <w:lang w:val="es-ES"/>
        </w:rPr>
        <w:t>E</w:t>
      </w:r>
      <w:r w:rsidR="00D65F34" w:rsidRPr="005855D0">
        <w:rPr>
          <w:rFonts w:ascii="Palatino Linotype" w:hAnsi="Palatino Linotype"/>
          <w:color w:val="000000" w:themeColor="text1"/>
          <w:lang w:val="es-ES"/>
        </w:rPr>
        <w:t xml:space="preserve">l </w:t>
      </w:r>
      <w:r w:rsidR="00D65F34" w:rsidRPr="005855D0">
        <w:rPr>
          <w:rFonts w:ascii="Palatino Linotype" w:hAnsi="Palatino Linotype"/>
          <w:b/>
          <w:color w:val="000000" w:themeColor="text1"/>
          <w:lang w:val="es-ES"/>
        </w:rPr>
        <w:t xml:space="preserve">PARTICULAR </w:t>
      </w:r>
      <w:r w:rsidR="00D65F34" w:rsidRPr="005855D0">
        <w:rPr>
          <w:rFonts w:ascii="Palatino Linotype" w:hAnsi="Palatino Linotype"/>
          <w:color w:val="000000" w:themeColor="text1"/>
          <w:lang w:val="es-ES"/>
        </w:rPr>
        <w:t>solicito lo siguiente:</w:t>
      </w:r>
    </w:p>
    <w:p w:rsidR="00D65F34" w:rsidRPr="005855D0" w:rsidRDefault="00AB464C" w:rsidP="005855D0">
      <w:pPr>
        <w:pStyle w:val="Prrafodelista"/>
        <w:numPr>
          <w:ilvl w:val="0"/>
          <w:numId w:val="29"/>
        </w:numPr>
        <w:spacing w:line="360" w:lineRule="auto"/>
        <w:ind w:left="0" w:firstLine="0"/>
        <w:jc w:val="both"/>
        <w:rPr>
          <w:rFonts w:ascii="Palatino Linotype" w:eastAsiaTheme="majorEastAsia" w:hAnsi="Palatino Linotype"/>
          <w:bCs/>
          <w:color w:val="000000" w:themeColor="text1"/>
        </w:rPr>
      </w:pPr>
      <w:r w:rsidRPr="005855D0">
        <w:rPr>
          <w:rFonts w:ascii="Palatino Linotype" w:eastAsia="Palatino Linotype" w:hAnsi="Palatino Linotype" w:cs="Palatino Linotype"/>
          <w:color w:val="000000" w:themeColor="text1"/>
        </w:rPr>
        <w:t xml:space="preserve">Solicito la información que acredite porque ese Instituto tiene entre sus servidores públicos a delincuentes. </w:t>
      </w:r>
    </w:p>
    <w:p w:rsidR="00AB464C" w:rsidRPr="005855D0" w:rsidRDefault="00AB464C" w:rsidP="005855D0">
      <w:pPr>
        <w:pStyle w:val="Prrafodelista"/>
        <w:spacing w:line="360" w:lineRule="auto"/>
        <w:ind w:left="0"/>
        <w:jc w:val="both"/>
        <w:rPr>
          <w:rFonts w:ascii="Palatino Linotype" w:eastAsiaTheme="majorEastAsia" w:hAnsi="Palatino Linotype"/>
          <w:bCs/>
          <w:color w:val="000000" w:themeColor="text1"/>
        </w:rPr>
      </w:pPr>
    </w:p>
    <w:p w:rsidR="00D65F34" w:rsidRPr="005855D0" w:rsidRDefault="00D65F34" w:rsidP="005855D0">
      <w:pPr>
        <w:pStyle w:val="Prrafodelista"/>
        <w:numPr>
          <w:ilvl w:val="0"/>
          <w:numId w:val="1"/>
        </w:numPr>
        <w:spacing w:line="360" w:lineRule="auto"/>
        <w:ind w:left="0" w:firstLine="0"/>
        <w:jc w:val="both"/>
        <w:rPr>
          <w:rFonts w:ascii="Palatino Linotype" w:eastAsiaTheme="majorEastAsia" w:hAnsi="Palatino Linotype"/>
          <w:bCs/>
          <w:color w:val="000000" w:themeColor="text1"/>
        </w:rPr>
      </w:pPr>
      <w:r w:rsidRPr="005855D0">
        <w:rPr>
          <w:rFonts w:ascii="Palatino Linotype" w:eastAsiaTheme="majorEastAsia" w:hAnsi="Palatino Linotype"/>
          <w:bCs/>
          <w:color w:val="000000" w:themeColor="text1"/>
        </w:rPr>
        <w:t xml:space="preserve">En respuesta el </w:t>
      </w:r>
      <w:r w:rsidR="00AB464C" w:rsidRPr="005855D0">
        <w:rPr>
          <w:rFonts w:ascii="Palatino Linotype" w:eastAsiaTheme="majorEastAsia" w:hAnsi="Palatino Linotype"/>
          <w:b/>
          <w:bCs/>
          <w:color w:val="000000" w:themeColor="text1"/>
        </w:rPr>
        <w:t xml:space="preserve">SUJETO OBLIGADO, </w:t>
      </w:r>
      <w:r w:rsidR="00AB464C" w:rsidRPr="005855D0">
        <w:rPr>
          <w:rFonts w:ascii="Palatino Linotype" w:eastAsiaTheme="majorEastAsia" w:hAnsi="Palatino Linotype"/>
          <w:bCs/>
          <w:color w:val="000000" w:themeColor="text1"/>
        </w:rPr>
        <w:t>hizo de conocimiento que lo solicitado constituye un derecho de petición, por lo que no existe documento que dé cuenta de lo solicitado.</w:t>
      </w:r>
    </w:p>
    <w:p w:rsidR="00133B10" w:rsidRPr="005855D0" w:rsidRDefault="00133B10" w:rsidP="005855D0">
      <w:pPr>
        <w:spacing w:after="0" w:line="360" w:lineRule="auto"/>
        <w:contextualSpacing/>
        <w:jc w:val="both"/>
        <w:rPr>
          <w:rFonts w:ascii="Palatino Linotype" w:eastAsiaTheme="majorEastAsia" w:hAnsi="Palatino Linotype"/>
          <w:bCs/>
          <w:color w:val="000000" w:themeColor="text1"/>
          <w:sz w:val="24"/>
          <w:szCs w:val="24"/>
        </w:rPr>
      </w:pPr>
    </w:p>
    <w:p w:rsidR="00D65F34" w:rsidRPr="005855D0" w:rsidRDefault="00D65F34" w:rsidP="005855D0">
      <w:pPr>
        <w:pStyle w:val="Prrafodelista"/>
        <w:numPr>
          <w:ilvl w:val="0"/>
          <w:numId w:val="1"/>
        </w:numPr>
        <w:spacing w:line="360" w:lineRule="auto"/>
        <w:ind w:left="0" w:firstLine="0"/>
        <w:jc w:val="both"/>
        <w:rPr>
          <w:rFonts w:ascii="Palatino Linotype" w:eastAsiaTheme="majorEastAsia" w:hAnsi="Palatino Linotype" w:cstheme="majorBidi"/>
          <w:i/>
          <w:color w:val="000000" w:themeColor="text1"/>
        </w:rPr>
      </w:pPr>
      <w:r w:rsidRPr="005855D0">
        <w:rPr>
          <w:rFonts w:ascii="Palatino Linotype" w:hAnsi="Palatino Linotype"/>
          <w:color w:val="000000" w:themeColor="text1"/>
        </w:rPr>
        <w:t xml:space="preserve">Inconforme con lo anterior, el ahora </w:t>
      </w:r>
      <w:r w:rsidRPr="005855D0">
        <w:rPr>
          <w:rFonts w:ascii="Palatino Linotype" w:hAnsi="Palatino Linotype"/>
          <w:b/>
          <w:color w:val="000000" w:themeColor="text1"/>
        </w:rPr>
        <w:t xml:space="preserve">RECURRENTE </w:t>
      </w:r>
      <w:r w:rsidRPr="005855D0">
        <w:rPr>
          <w:rFonts w:ascii="Palatino Linotype" w:hAnsi="Palatino Linotype"/>
          <w:color w:val="000000" w:themeColor="text1"/>
        </w:rPr>
        <w:t xml:space="preserve">interpuso Recurso de Revisión arguyendo medularmente que </w:t>
      </w:r>
      <w:r w:rsidR="00CD7378" w:rsidRPr="005855D0">
        <w:rPr>
          <w:rFonts w:ascii="Palatino Linotype" w:hAnsi="Palatino Linotype"/>
          <w:color w:val="000000" w:themeColor="text1"/>
        </w:rPr>
        <w:t xml:space="preserve">no se le entrego la información solicitada. </w:t>
      </w:r>
    </w:p>
    <w:p w:rsidR="00133B10" w:rsidRPr="005855D0" w:rsidRDefault="00133B10" w:rsidP="005855D0">
      <w:pPr>
        <w:spacing w:after="0" w:line="360" w:lineRule="auto"/>
        <w:contextualSpacing/>
        <w:jc w:val="both"/>
        <w:rPr>
          <w:rFonts w:ascii="Palatino Linotype" w:eastAsia="MS Mincho" w:hAnsi="Palatino Linotype" w:cs="Arial"/>
          <w:color w:val="000000" w:themeColor="text1"/>
          <w:sz w:val="24"/>
          <w:szCs w:val="24"/>
        </w:rPr>
      </w:pPr>
    </w:p>
    <w:p w:rsidR="00133B10" w:rsidRPr="005855D0" w:rsidRDefault="00133B10" w:rsidP="005855D0">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5855D0">
        <w:rPr>
          <w:rFonts w:ascii="Palatino Linotype" w:eastAsia="MS Mincho" w:hAnsi="Palatino Linotype" w:cs="Arial"/>
          <w:color w:val="000000" w:themeColor="text1"/>
        </w:rPr>
        <w:t xml:space="preserve">En </w:t>
      </w:r>
      <w:r w:rsidRPr="005855D0">
        <w:rPr>
          <w:rFonts w:ascii="Palatino Linotype" w:hAnsi="Palatino Linotype" w:cs="Arial"/>
          <w:color w:val="000000" w:themeColor="text1"/>
          <w:lang w:eastAsia="es-MX"/>
        </w:rPr>
        <w:t>dichas</w:t>
      </w:r>
      <w:r w:rsidRPr="005855D0">
        <w:rPr>
          <w:rFonts w:ascii="Palatino Linotype" w:eastAsia="Times New Roman" w:hAnsi="Palatino Linotype" w:cs="Arial"/>
          <w:color w:val="000000" w:themeColor="text1"/>
        </w:rPr>
        <w:t xml:space="preserve"> condiciones, la </w:t>
      </w:r>
      <w:r w:rsidRPr="005855D0">
        <w:rPr>
          <w:rFonts w:ascii="Palatino Linotype" w:eastAsia="Times New Roman" w:hAnsi="Palatino Linotype" w:cs="Arial"/>
          <w:i/>
          <w:color w:val="000000" w:themeColor="text1"/>
        </w:rPr>
        <w:t>Litis</w:t>
      </w:r>
      <w:r w:rsidRPr="005855D0">
        <w:rPr>
          <w:rFonts w:ascii="Palatino Linotype" w:eastAsia="Times New Roman" w:hAnsi="Palatino Linotype" w:cs="Arial"/>
          <w:color w:val="000000" w:themeColor="text1"/>
        </w:rPr>
        <w:t xml:space="preserve"> a resolver en este recurso se circunscribe a determinar si </w:t>
      </w:r>
      <w:r w:rsidRPr="005855D0">
        <w:rPr>
          <w:rFonts w:ascii="Palatino Linotype" w:eastAsia="MS Mincho" w:hAnsi="Palatino Linotype" w:cs="Arial"/>
          <w:color w:val="000000" w:themeColor="text1"/>
        </w:rPr>
        <w:t xml:space="preserve">se actualiza la causal de procedencia prevista en el artículo 179, </w:t>
      </w:r>
      <w:r w:rsidR="007B7414" w:rsidRPr="005855D0">
        <w:rPr>
          <w:rFonts w:ascii="Palatino Linotype" w:eastAsia="MS Mincho" w:hAnsi="Palatino Linotype" w:cs="Arial"/>
          <w:b/>
          <w:color w:val="000000" w:themeColor="text1"/>
        </w:rPr>
        <w:t xml:space="preserve">fracción </w:t>
      </w:r>
      <w:r w:rsidR="00663802" w:rsidRPr="005855D0">
        <w:rPr>
          <w:rFonts w:ascii="Palatino Linotype" w:eastAsia="MS Mincho" w:hAnsi="Palatino Linotype" w:cs="Arial"/>
          <w:b/>
          <w:color w:val="000000" w:themeColor="text1"/>
        </w:rPr>
        <w:t>I</w:t>
      </w:r>
      <w:r w:rsidRPr="005855D0">
        <w:rPr>
          <w:rFonts w:ascii="Palatino Linotype" w:eastAsia="MS Mincho" w:hAnsi="Palatino Linotype" w:cs="Arial"/>
          <w:b/>
          <w:color w:val="000000" w:themeColor="text1"/>
        </w:rPr>
        <w:t xml:space="preserve"> </w:t>
      </w:r>
      <w:r w:rsidRPr="005855D0">
        <w:rPr>
          <w:rFonts w:ascii="Palatino Linotype" w:eastAsia="MS Mincho" w:hAnsi="Palatino Linotype" w:cs="Arial"/>
          <w:color w:val="000000" w:themeColor="text1"/>
        </w:rPr>
        <w:t xml:space="preserve">de la </w:t>
      </w:r>
      <w:r w:rsidRPr="005855D0">
        <w:rPr>
          <w:rFonts w:ascii="Palatino Linotype" w:eastAsia="MS Mincho" w:hAnsi="Palatino Linotype" w:cs="Arial"/>
          <w:b/>
          <w:color w:val="000000" w:themeColor="text1"/>
        </w:rPr>
        <w:t xml:space="preserve">Ley de Transparencia y Acceso a la Información Pública del Estado de </w:t>
      </w:r>
      <w:r w:rsidRPr="005855D0">
        <w:rPr>
          <w:rFonts w:ascii="Palatino Linotype" w:hAnsi="Palatino Linotype" w:cs="Arial"/>
          <w:color w:val="000000" w:themeColor="text1"/>
        </w:rPr>
        <w:t>México</w:t>
      </w:r>
      <w:r w:rsidRPr="005855D0">
        <w:rPr>
          <w:rFonts w:ascii="Palatino Linotype" w:eastAsia="MS Mincho" w:hAnsi="Palatino Linotype" w:cs="Arial"/>
          <w:b/>
          <w:color w:val="000000" w:themeColor="text1"/>
        </w:rPr>
        <w:t xml:space="preserve"> y </w:t>
      </w:r>
      <w:r w:rsidRPr="005855D0">
        <w:rPr>
          <w:rFonts w:ascii="Palatino Linotype" w:hAnsi="Palatino Linotype" w:cs="Arial"/>
          <w:color w:val="000000" w:themeColor="text1"/>
        </w:rPr>
        <w:t>Municipios</w:t>
      </w:r>
      <w:r w:rsidRPr="005855D0">
        <w:rPr>
          <w:rFonts w:ascii="Palatino Linotype" w:eastAsia="MS Mincho" w:hAnsi="Palatino Linotype" w:cs="Arial"/>
          <w:color w:val="000000" w:themeColor="text1"/>
        </w:rPr>
        <w:t xml:space="preserve">; </w:t>
      </w:r>
      <w:r w:rsidR="00663802" w:rsidRPr="005855D0">
        <w:rPr>
          <w:rFonts w:ascii="Palatino Linotype" w:eastAsia="Times New Roman" w:hAnsi="Palatino Linotype" w:cs="Arial"/>
          <w:color w:val="000000" w:themeColor="text1"/>
          <w:lang w:eastAsia="es-MX"/>
        </w:rPr>
        <w:t xml:space="preserve">hipótesis relativa a </w:t>
      </w:r>
      <w:r w:rsidR="007B7414" w:rsidRPr="005855D0">
        <w:rPr>
          <w:rFonts w:ascii="Palatino Linotype" w:eastAsia="Times New Roman" w:hAnsi="Palatino Linotype" w:cs="Arial"/>
          <w:color w:val="000000" w:themeColor="text1"/>
          <w:lang w:eastAsia="es-MX"/>
        </w:rPr>
        <w:t>la negativa a la información solicitada;</w:t>
      </w:r>
      <w:r w:rsidRPr="005855D0">
        <w:rPr>
          <w:rFonts w:ascii="Palatino Linotype" w:eastAsia="Times New Roman" w:hAnsi="Palatino Linotype" w:cs="Arial"/>
          <w:color w:val="000000" w:themeColor="text1"/>
          <w:lang w:eastAsia="es-MX"/>
        </w:rPr>
        <w:t>;</w:t>
      </w:r>
      <w:r w:rsidRPr="005855D0">
        <w:rPr>
          <w:rFonts w:ascii="Palatino Linotype" w:eastAsia="Times New Roman" w:hAnsi="Palatino Linotype" w:cs="Arial"/>
          <w:color w:val="000000" w:themeColor="text1"/>
          <w:lang w:val="es-ES" w:eastAsia="es-MX"/>
        </w:rPr>
        <w:t xml:space="preserve"> </w:t>
      </w:r>
      <w:r w:rsidRPr="005855D0">
        <w:rPr>
          <w:rFonts w:ascii="Palatino Linotype" w:eastAsia="MS Mincho" w:hAnsi="Palatino Linotype" w:cs="Arial"/>
          <w:color w:val="000000" w:themeColor="text1"/>
        </w:rPr>
        <w:t xml:space="preserve">contexto del cual se dolió </w:t>
      </w:r>
      <w:r w:rsidRPr="005855D0">
        <w:rPr>
          <w:rFonts w:ascii="Palatino Linotype" w:eastAsia="MS Mincho" w:hAnsi="Palatino Linotype" w:cs="Arial"/>
          <w:b/>
          <w:color w:val="000000" w:themeColor="text1"/>
        </w:rPr>
        <w:t xml:space="preserve">EL RECURRENTE </w:t>
      </w:r>
      <w:r w:rsidRPr="005855D0">
        <w:rPr>
          <w:rFonts w:ascii="Palatino Linotype" w:eastAsia="MS Mincho" w:hAnsi="Palatino Linotype" w:cs="Arial"/>
          <w:color w:val="000000" w:themeColor="text1"/>
        </w:rPr>
        <w:t>al momento de interponer su inconformidad.</w:t>
      </w:r>
      <w:r w:rsidRPr="005855D0">
        <w:rPr>
          <w:rFonts w:ascii="Palatino Linotype" w:eastAsia="Times New Roman" w:hAnsi="Palatino Linotype" w:cs="Arial"/>
          <w:color w:val="000000" w:themeColor="text1"/>
          <w:lang w:val="es-ES" w:eastAsia="es-MX"/>
        </w:rPr>
        <w:t xml:space="preserve"> </w:t>
      </w:r>
    </w:p>
    <w:p w:rsidR="00133B10" w:rsidRPr="005855D0" w:rsidRDefault="00133B10" w:rsidP="005855D0">
      <w:pPr>
        <w:pStyle w:val="Prrafodelista"/>
        <w:ind w:left="0"/>
        <w:rPr>
          <w:rFonts w:ascii="Palatino Linotype" w:eastAsia="Times New Roman" w:hAnsi="Palatino Linotype" w:cs="Arial"/>
          <w:color w:val="000000" w:themeColor="text1"/>
          <w:lang w:val="es-ES" w:eastAsia="es-MX"/>
        </w:rPr>
      </w:pPr>
    </w:p>
    <w:p w:rsidR="00133B10" w:rsidRPr="005855D0" w:rsidRDefault="00133B10" w:rsidP="005855D0">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5855D0">
        <w:rPr>
          <w:rFonts w:ascii="Palatino Linotype" w:eastAsia="Times New Roman" w:hAnsi="Palatino Linotype" w:cs="Arial"/>
          <w:color w:val="000000" w:themeColor="text1"/>
          <w:lang w:val="es-ES" w:eastAsia="es-MX"/>
        </w:rPr>
        <w:t xml:space="preserve">De modo tal </w:t>
      </w:r>
      <w:r w:rsidRPr="005855D0">
        <w:rPr>
          <w:rFonts w:ascii="Palatino Linotype" w:hAnsi="Palatino Linotype" w:cs="Arial"/>
          <w:color w:val="000000" w:themeColor="text1"/>
        </w:rPr>
        <w:t xml:space="preserve">que el presente recurso de revisión se abocara en determinar si el </w:t>
      </w:r>
      <w:r w:rsidRPr="005855D0">
        <w:rPr>
          <w:rFonts w:ascii="Palatino Linotype" w:hAnsi="Palatino Linotype" w:cs="Arial"/>
          <w:b/>
          <w:color w:val="000000" w:themeColor="text1"/>
        </w:rPr>
        <w:t>SUJETO</w:t>
      </w:r>
      <w:r w:rsidRPr="005855D0">
        <w:rPr>
          <w:rFonts w:ascii="Palatino Linotype" w:hAnsi="Palatino Linotype" w:cs="Arial"/>
          <w:color w:val="000000" w:themeColor="text1"/>
        </w:rPr>
        <w:t xml:space="preserve"> </w:t>
      </w:r>
      <w:r w:rsidRPr="005855D0">
        <w:rPr>
          <w:rFonts w:ascii="Palatino Linotype" w:hAnsi="Palatino Linotype" w:cs="Arial"/>
          <w:b/>
          <w:color w:val="000000" w:themeColor="text1"/>
        </w:rPr>
        <w:t>OBLIGADO</w:t>
      </w:r>
      <w:r w:rsidRPr="005855D0">
        <w:rPr>
          <w:rFonts w:ascii="Palatino Linotype" w:hAnsi="Palatino Linotype" w:cs="Arial"/>
          <w:color w:val="000000" w:themeColor="text1"/>
        </w:rPr>
        <w:t xml:space="preserve"> con su respuesta ciertamente </w:t>
      </w:r>
      <w:r w:rsidRPr="005855D0">
        <w:rPr>
          <w:rFonts w:ascii="Palatino Linotype" w:eastAsia="Times New Roman" w:hAnsi="Palatino Linotype"/>
          <w:color w:val="000000" w:themeColor="text1"/>
        </w:rPr>
        <w:t>actualiza la causal de procedencia</w:t>
      </w:r>
      <w:r w:rsidRPr="005855D0">
        <w:rPr>
          <w:rFonts w:ascii="Palatino Linotype" w:eastAsia="Times New Roman" w:hAnsi="Palatino Linotype"/>
          <w:b/>
          <w:color w:val="000000" w:themeColor="text1"/>
        </w:rPr>
        <w:t xml:space="preserve"> </w:t>
      </w:r>
      <w:r w:rsidRPr="005855D0">
        <w:rPr>
          <w:rFonts w:ascii="Palatino Linotype" w:eastAsia="Times New Roman" w:hAnsi="Palatino Linotype" w:cs="Arial"/>
          <w:color w:val="000000" w:themeColor="text1"/>
          <w:lang w:eastAsia="es-MX"/>
        </w:rPr>
        <w:t xml:space="preserve">antes señalada. </w:t>
      </w:r>
    </w:p>
    <w:p w:rsidR="00133B10" w:rsidRPr="005855D0" w:rsidRDefault="00133B10" w:rsidP="005855D0">
      <w:pPr>
        <w:spacing w:after="0" w:line="360" w:lineRule="auto"/>
        <w:contextualSpacing/>
        <w:jc w:val="both"/>
        <w:rPr>
          <w:rFonts w:ascii="Palatino Linotype" w:eastAsia="MS Mincho" w:hAnsi="Palatino Linotype" w:cs="Arial"/>
          <w:color w:val="000000" w:themeColor="text1"/>
          <w:sz w:val="24"/>
          <w:szCs w:val="24"/>
        </w:rPr>
      </w:pPr>
    </w:p>
    <w:p w:rsidR="00133B10" w:rsidRPr="005855D0" w:rsidRDefault="00133B10" w:rsidP="005855D0">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5855D0">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663802" w:rsidRPr="005855D0" w:rsidRDefault="007B7414" w:rsidP="005855D0">
      <w:pPr>
        <w:pStyle w:val="Prrafodelista"/>
        <w:numPr>
          <w:ilvl w:val="0"/>
          <w:numId w:val="1"/>
        </w:numPr>
        <w:spacing w:line="360" w:lineRule="auto"/>
        <w:ind w:left="0" w:firstLine="0"/>
        <w:jc w:val="both"/>
        <w:rPr>
          <w:rFonts w:ascii="Palatino Linotype" w:eastAsia="Times New Roman" w:hAnsi="Palatino Linotype" w:cs="Palatino Linotype"/>
          <w:color w:val="000000" w:themeColor="text1"/>
        </w:rPr>
      </w:pPr>
      <w:r w:rsidRPr="005855D0">
        <w:rPr>
          <w:rFonts w:ascii="Palatino Linotype" w:eastAsia="Times New Roman" w:hAnsi="Palatino Linotype" w:cs="Palatino Linotype"/>
          <w:color w:val="000000" w:themeColor="text1"/>
        </w:rPr>
        <w:t>Referido lo anterior</w:t>
      </w:r>
      <w:r w:rsidR="00663802" w:rsidRPr="005855D0">
        <w:rPr>
          <w:rFonts w:ascii="Palatino Linotype" w:eastAsia="Times New Roman" w:hAnsi="Palatino Linotype" w:cs="Palatino Linotype"/>
          <w:color w:val="000000" w:themeColor="text1"/>
        </w:rPr>
        <w:t xml:space="preserve">, este Órgano Resolutor, se abocara a realizar el estudio correspondiente a efecto de poder determinar con la respuesta proporcionada se tiene por </w:t>
      </w:r>
      <w:r w:rsidR="00663802" w:rsidRPr="005855D0">
        <w:rPr>
          <w:rFonts w:ascii="Palatino Linotype" w:eastAsia="Times New Roman" w:hAnsi="Palatino Linotype" w:cs="Palatino Linotype"/>
          <w:color w:val="000000" w:themeColor="text1"/>
        </w:rPr>
        <w:lastRenderedPageBreak/>
        <w:t>colmada en su totalidad la solicitud de información que nos ocupa, o si por el contrario, los motivos de inconformidad devienen fundados y motivados.</w:t>
      </w:r>
    </w:p>
    <w:p w:rsidR="00663802" w:rsidRPr="005855D0" w:rsidRDefault="00663802" w:rsidP="005855D0">
      <w:pPr>
        <w:spacing w:after="0" w:line="360" w:lineRule="auto"/>
        <w:contextualSpacing/>
        <w:jc w:val="both"/>
        <w:rPr>
          <w:rFonts w:ascii="Palatino Linotype" w:eastAsia="Times New Roman" w:hAnsi="Palatino Linotype" w:cs="Palatino Linotype"/>
          <w:color w:val="000000" w:themeColor="text1"/>
          <w:sz w:val="24"/>
          <w:szCs w:val="24"/>
        </w:rPr>
      </w:pPr>
    </w:p>
    <w:p w:rsidR="007B7414" w:rsidRPr="005855D0" w:rsidRDefault="00B62975" w:rsidP="005855D0">
      <w:pPr>
        <w:pStyle w:val="Prrafodelista"/>
        <w:numPr>
          <w:ilvl w:val="0"/>
          <w:numId w:val="1"/>
        </w:numPr>
        <w:spacing w:line="360" w:lineRule="auto"/>
        <w:ind w:left="0" w:firstLine="0"/>
        <w:jc w:val="both"/>
        <w:rPr>
          <w:rFonts w:ascii="Palatino Linotype" w:eastAsia="Times New Roman" w:hAnsi="Palatino Linotype" w:cs="Palatino Linotype"/>
          <w:b/>
          <w:color w:val="000000" w:themeColor="text1"/>
        </w:rPr>
      </w:pPr>
      <w:r w:rsidRPr="005855D0">
        <w:rPr>
          <w:rFonts w:ascii="Palatino Linotype" w:eastAsia="Times New Roman" w:hAnsi="Palatino Linotype" w:cs="Palatino Linotype"/>
          <w:color w:val="000000" w:themeColor="text1"/>
        </w:rPr>
        <w:t xml:space="preserve">Primeramente </w:t>
      </w:r>
      <w:r w:rsidR="007B7414" w:rsidRPr="005855D0">
        <w:rPr>
          <w:rFonts w:ascii="Palatino Linotype" w:eastAsia="Times New Roman" w:hAnsi="Palatino Linotype" w:cs="Palatino Linotype"/>
          <w:color w:val="000000" w:themeColor="text1"/>
          <w:lang w:eastAsia="en-US"/>
        </w:rPr>
        <w:t xml:space="preserve">De la solicitud se advierte, que el particular planteó una cuestión con la que pretendía que EL </w:t>
      </w:r>
      <w:r w:rsidR="007B7414" w:rsidRPr="005855D0">
        <w:rPr>
          <w:rFonts w:ascii="Palatino Linotype" w:eastAsia="Times New Roman" w:hAnsi="Palatino Linotype" w:cs="Palatino Linotype"/>
          <w:b/>
          <w:color w:val="000000" w:themeColor="text1"/>
          <w:lang w:eastAsia="en-US"/>
        </w:rPr>
        <w:t>SUJETO OBLIGADO</w:t>
      </w:r>
      <w:r w:rsidR="007B7414" w:rsidRPr="005855D0">
        <w:rPr>
          <w:rFonts w:ascii="Palatino Linotype" w:eastAsia="Times New Roman" w:hAnsi="Palatino Linotype" w:cs="Palatino Linotype"/>
          <w:color w:val="000000" w:themeColor="text1"/>
          <w:lang w:eastAsia="en-US"/>
        </w:rPr>
        <w:t xml:space="preserve"> le explicara una circunstancia para un caso 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007B7414" w:rsidRPr="005855D0">
        <w:rPr>
          <w:rFonts w:ascii="Palatino Linotype" w:eastAsia="Times New Roman" w:hAnsi="Palatino Linotype" w:cs="Palatino Linotype"/>
          <w:b/>
          <w:color w:val="000000" w:themeColor="text1"/>
          <w:lang w:eastAsia="en-US"/>
        </w:rPr>
        <w:t>SUJETO OBLIGADO.</w:t>
      </w:r>
    </w:p>
    <w:p w:rsidR="007B7414" w:rsidRPr="005855D0" w:rsidRDefault="007B7414" w:rsidP="005855D0">
      <w:pPr>
        <w:spacing w:after="0" w:line="360" w:lineRule="auto"/>
        <w:contextualSpacing/>
        <w:jc w:val="both"/>
        <w:rPr>
          <w:rFonts w:ascii="Palatino Linotype" w:eastAsia="Times New Roman" w:hAnsi="Palatino Linotype" w:cs="Palatino Linotype"/>
          <w:b/>
          <w:color w:val="000000" w:themeColor="text1"/>
          <w:sz w:val="24"/>
          <w:szCs w:val="24"/>
          <w:lang w:val="es-ES_tradnl"/>
        </w:rPr>
      </w:pPr>
    </w:p>
    <w:p w:rsidR="007B7414" w:rsidRPr="005855D0" w:rsidRDefault="007B7414" w:rsidP="005855D0">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855D0">
        <w:rPr>
          <w:rFonts w:ascii="Palatino Linotype" w:eastAsia="Palatino Linotype" w:hAnsi="Palatino Linotype" w:cs="Palatino Linotype"/>
          <w:color w:val="000000" w:themeColor="text1"/>
        </w:rPr>
        <w:t>No obstante,</w:t>
      </w:r>
      <w:r w:rsidRPr="005855D0">
        <w:rPr>
          <w:rFonts w:ascii="Palatino Linotype" w:eastAsia="Palatino Linotype" w:hAnsi="Palatino Linotype" w:cs="Palatino Linotype"/>
          <w:b/>
          <w:color w:val="000000" w:themeColor="text1"/>
        </w:rPr>
        <w:t xml:space="preserve"> EL</w:t>
      </w:r>
      <w:r w:rsidRPr="005855D0">
        <w:rPr>
          <w:rFonts w:ascii="Palatino Linotype" w:eastAsia="Palatino Linotype" w:hAnsi="Palatino Linotype" w:cs="Palatino Linotype"/>
          <w:color w:val="000000" w:themeColor="text1"/>
        </w:rPr>
        <w:t xml:space="preserve"> </w:t>
      </w:r>
      <w:r w:rsidRPr="005855D0">
        <w:rPr>
          <w:rFonts w:ascii="Palatino Linotype" w:eastAsia="Palatino Linotype" w:hAnsi="Palatino Linotype" w:cs="Palatino Linotype"/>
          <w:b/>
          <w:color w:val="000000" w:themeColor="text1"/>
        </w:rPr>
        <w:t>SUJETO OBLIGADO</w:t>
      </w:r>
      <w:r w:rsidRPr="005855D0">
        <w:rPr>
          <w:rFonts w:ascii="Palatino Linotype" w:eastAsia="Palatino Linotype" w:hAnsi="Palatino Linotype" w:cs="Palatino Linotype"/>
          <w:color w:val="000000" w:themeColor="text1"/>
        </w:rPr>
        <w:t xml:space="preserve"> en aras de satisfacer el derecho de acceso a la informaci</w:t>
      </w:r>
      <w:r w:rsidR="00B100C7" w:rsidRPr="005855D0">
        <w:rPr>
          <w:rFonts w:ascii="Palatino Linotype" w:eastAsia="Palatino Linotype" w:hAnsi="Palatino Linotype" w:cs="Palatino Linotype"/>
          <w:color w:val="000000" w:themeColor="text1"/>
        </w:rPr>
        <w:t>ón pública, emitió su respuesta, manifestando que lo solicitado constituye un derecho de petición.</w:t>
      </w:r>
    </w:p>
    <w:p w:rsidR="007B7414" w:rsidRPr="005855D0" w:rsidRDefault="007B7414" w:rsidP="005855D0">
      <w:pPr>
        <w:spacing w:line="360" w:lineRule="auto"/>
        <w:jc w:val="both"/>
        <w:rPr>
          <w:rFonts w:ascii="Palatino Linotype" w:eastAsia="Palatino Linotype" w:hAnsi="Palatino Linotype" w:cs="Palatino Linotype"/>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eastAsia="MS Mincho" w:hAnsi="Palatino Linotype"/>
          <w:color w:val="000000" w:themeColor="text1"/>
        </w:rPr>
      </w:pPr>
      <w:r w:rsidRPr="005855D0">
        <w:rPr>
          <w:rFonts w:ascii="Palatino Linotype" w:hAnsi="Palatino Linotype" w:cs="Arial"/>
          <w:color w:val="000000" w:themeColor="text1"/>
        </w:rPr>
        <w:t>En este orden de ideas, es importante dejar en claro lo que debe entenderse por derecho de petición, así como por derecho de acceso a la información pública, con el objeto de distinguir el ejercicio de ambos derechos.</w:t>
      </w:r>
    </w:p>
    <w:p w:rsidR="007B7414" w:rsidRPr="005855D0" w:rsidRDefault="007B7414" w:rsidP="005855D0">
      <w:pPr>
        <w:spacing w:line="360" w:lineRule="auto"/>
        <w:contextualSpacing/>
        <w:rPr>
          <w:rFonts w:ascii="Palatino Linotype" w:eastAsia="MS Mincho" w:hAnsi="Palatino Linotype"/>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eastAsia="MS Mincho" w:hAnsi="Palatino Linotype"/>
          <w:color w:val="000000" w:themeColor="text1"/>
        </w:rPr>
      </w:pPr>
      <w:r w:rsidRPr="005855D0">
        <w:rPr>
          <w:rFonts w:ascii="Palatino Linotype" w:hAnsi="Palatino Linotype" w:cs="Arial"/>
          <w:color w:val="000000" w:themeColor="text1"/>
        </w:rPr>
        <w:t xml:space="preserve">Por lo que respecta a la definición de Derecho de Petición, el Maestro Ignacio Burgoa </w:t>
      </w:r>
      <w:r w:rsidRPr="005855D0">
        <w:rPr>
          <w:rFonts w:ascii="Palatino Linotype" w:hAnsi="Palatino Linotype"/>
          <w:color w:val="000000" w:themeColor="text1"/>
        </w:rPr>
        <w:t>Orihuela</w:t>
      </w:r>
      <w:r w:rsidRPr="005855D0">
        <w:rPr>
          <w:rFonts w:ascii="Palatino Linotype" w:hAnsi="Palatino Linotype" w:cs="Arial"/>
          <w:color w:val="000000" w:themeColor="text1"/>
        </w:rPr>
        <w:t xml:space="preserve"> refiere: </w:t>
      </w:r>
    </w:p>
    <w:p w:rsidR="007B7414" w:rsidRPr="005855D0" w:rsidRDefault="007B7414" w:rsidP="005855D0">
      <w:pPr>
        <w:tabs>
          <w:tab w:val="left" w:pos="9214"/>
        </w:tabs>
        <w:spacing w:line="360" w:lineRule="auto"/>
        <w:jc w:val="both"/>
        <w:rPr>
          <w:rFonts w:ascii="Palatino Linotype" w:hAnsi="Palatino Linotype"/>
          <w:color w:val="000000" w:themeColor="text1"/>
          <w:sz w:val="24"/>
          <w:szCs w:val="24"/>
        </w:rPr>
      </w:pPr>
      <w:r w:rsidRPr="005855D0">
        <w:rPr>
          <w:rFonts w:ascii="Palatino Linotype" w:hAnsi="Palatino Linotype"/>
          <w:i/>
          <w:color w:val="000000" w:themeColor="text1"/>
          <w:sz w:val="24"/>
          <w:szCs w:val="24"/>
        </w:rPr>
        <w:t xml:space="preserve">“… es un Derecho Público subjetivo individual de la Garantía Respectiva Consagrada en el Artículo 8 de la Ley Fundamental. En tal virtud, la persona tiene la facultad de acudir a cualquier autoridad, </w:t>
      </w:r>
      <w:r w:rsidRPr="005855D0">
        <w:rPr>
          <w:rFonts w:ascii="Palatino Linotype" w:hAnsi="Palatino Linotype"/>
          <w:i/>
          <w:color w:val="000000" w:themeColor="text1"/>
          <w:sz w:val="24"/>
          <w:szCs w:val="24"/>
        </w:rPr>
        <w:lastRenderedPageBreak/>
        <w:t xml:space="preserve">formulando una solicitud o instancia escrito de cualquier índole, la cual adopta, específicamente, el carácter de simple petición administrativa, acción o recurso, etc …“ </w:t>
      </w:r>
      <w:r w:rsidRPr="005855D0">
        <w:rPr>
          <w:rFonts w:ascii="Palatino Linotype" w:hAnsi="Palatino Linotype"/>
          <w:color w:val="000000" w:themeColor="text1"/>
          <w:sz w:val="24"/>
          <w:szCs w:val="24"/>
        </w:rPr>
        <w:t>(Sic)</w:t>
      </w:r>
    </w:p>
    <w:p w:rsidR="007B7414" w:rsidRPr="005855D0" w:rsidRDefault="007B7414" w:rsidP="005855D0">
      <w:pPr>
        <w:tabs>
          <w:tab w:val="left" w:pos="9214"/>
        </w:tabs>
        <w:spacing w:line="360" w:lineRule="auto"/>
        <w:jc w:val="both"/>
        <w:rPr>
          <w:rFonts w:ascii="Palatino Linotype" w:hAnsi="Palatino Linotype"/>
          <w:i/>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 xml:space="preserve">Por su parte, David Cienfuegos Salgado, concibe al derecho de petición como: </w:t>
      </w:r>
    </w:p>
    <w:p w:rsidR="007B7414" w:rsidRPr="005855D0" w:rsidRDefault="007B7414" w:rsidP="005855D0">
      <w:pPr>
        <w:tabs>
          <w:tab w:val="left" w:pos="9214"/>
        </w:tabs>
        <w:spacing w:line="360" w:lineRule="auto"/>
        <w:jc w:val="both"/>
        <w:rPr>
          <w:rFonts w:ascii="Palatino Linotype" w:hAnsi="Palatino Linotype"/>
          <w:color w:val="000000" w:themeColor="text1"/>
          <w:sz w:val="24"/>
          <w:szCs w:val="24"/>
        </w:rPr>
      </w:pPr>
      <w:r w:rsidRPr="005855D0">
        <w:rPr>
          <w:rFonts w:ascii="Palatino Linotype" w:hAnsi="Palatino Linotype"/>
          <w:i/>
          <w:color w:val="000000" w:themeColor="text1"/>
          <w:sz w:val="24"/>
          <w:szCs w:val="24"/>
        </w:rPr>
        <w:t xml:space="preserve">“… el derecho de toda persona a ser escuchado por quienes ejercen el poder público...” </w:t>
      </w:r>
      <w:r w:rsidRPr="005855D0">
        <w:rPr>
          <w:rFonts w:ascii="Palatino Linotype" w:hAnsi="Palatino Linotype"/>
          <w:color w:val="000000" w:themeColor="text1"/>
          <w:sz w:val="24"/>
          <w:szCs w:val="24"/>
        </w:rPr>
        <w:t xml:space="preserve">(Sic) </w:t>
      </w:r>
    </w:p>
    <w:p w:rsidR="007B7414" w:rsidRPr="005855D0" w:rsidRDefault="007B7414" w:rsidP="005855D0">
      <w:pPr>
        <w:tabs>
          <w:tab w:val="left" w:pos="9214"/>
        </w:tabs>
        <w:spacing w:line="360" w:lineRule="auto"/>
        <w:jc w:val="both"/>
        <w:rPr>
          <w:rFonts w:ascii="Palatino Linotype" w:hAnsi="Palatino Linotype"/>
          <w:i/>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 xml:space="preserve">A este respecto, para diferenciar el derecho de petición del derecho de acceso a la información, resulta conducente señalar que José Guadalupe Robles, conceptualiza al derecho a la información como: </w:t>
      </w:r>
    </w:p>
    <w:p w:rsidR="007B7414" w:rsidRPr="005855D0" w:rsidRDefault="007B7414" w:rsidP="005855D0">
      <w:pPr>
        <w:tabs>
          <w:tab w:val="left" w:pos="9214"/>
        </w:tabs>
        <w:spacing w:line="360" w:lineRule="auto"/>
        <w:jc w:val="both"/>
        <w:rPr>
          <w:rFonts w:ascii="Palatino Linotype" w:hAnsi="Palatino Linotype"/>
          <w:i/>
          <w:color w:val="000000" w:themeColor="text1"/>
          <w:sz w:val="24"/>
          <w:szCs w:val="24"/>
        </w:rPr>
      </w:pPr>
      <w:r w:rsidRPr="005855D0">
        <w:rPr>
          <w:rFonts w:ascii="Palatino Linotype" w:hAnsi="Palatino Linotype"/>
          <w:i/>
          <w:color w:val="000000" w:themeColor="text1"/>
          <w:sz w:val="24"/>
          <w:szCs w:val="24"/>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5855D0">
        <w:rPr>
          <w:rFonts w:ascii="Palatino Linotype" w:hAnsi="Palatino Linotype"/>
          <w:color w:val="000000" w:themeColor="text1"/>
          <w:sz w:val="24"/>
          <w:szCs w:val="24"/>
        </w:rPr>
        <w:t>(Sic)</w:t>
      </w:r>
      <w:r w:rsidRPr="005855D0">
        <w:rPr>
          <w:rFonts w:ascii="Palatino Linotype" w:hAnsi="Palatino Linotype"/>
          <w:i/>
          <w:color w:val="000000" w:themeColor="text1"/>
          <w:sz w:val="24"/>
          <w:szCs w:val="24"/>
        </w:rPr>
        <w:t xml:space="preserve"> </w:t>
      </w:r>
    </w:p>
    <w:p w:rsidR="007B7414" w:rsidRPr="005855D0" w:rsidRDefault="007B7414" w:rsidP="005855D0">
      <w:pPr>
        <w:tabs>
          <w:tab w:val="left" w:pos="9214"/>
        </w:tabs>
        <w:spacing w:line="360" w:lineRule="auto"/>
        <w:jc w:val="both"/>
        <w:rPr>
          <w:rFonts w:ascii="Palatino Linotype" w:hAnsi="Palatino Linotype"/>
          <w:i/>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olor w:val="000000" w:themeColor="text1"/>
        </w:rPr>
        <w:t xml:space="preserve">En consecuencia de lo anterior, se tiene por válida la respuesta proporcionada por el </w:t>
      </w:r>
      <w:r w:rsidRPr="005855D0">
        <w:rPr>
          <w:rFonts w:ascii="Palatino Linotype" w:hAnsi="Palatino Linotype"/>
          <w:b/>
          <w:color w:val="000000" w:themeColor="text1"/>
        </w:rPr>
        <w:t xml:space="preserve">SUJETO OBLIGADO </w:t>
      </w:r>
      <w:r w:rsidRPr="005855D0">
        <w:rPr>
          <w:rFonts w:ascii="Palatino Linotype" w:hAnsi="Palatino Linotype"/>
          <w:color w:val="000000" w:themeColor="text1"/>
        </w:rPr>
        <w:t xml:space="preserve">y en consecuencia devienen infundados los motivos de inconformidad planteados por el ahora </w:t>
      </w:r>
      <w:r w:rsidRPr="005855D0">
        <w:rPr>
          <w:rFonts w:ascii="Palatino Linotype" w:hAnsi="Palatino Linotype"/>
          <w:b/>
          <w:color w:val="000000" w:themeColor="text1"/>
        </w:rPr>
        <w:t>RECURRENTE.</w:t>
      </w:r>
    </w:p>
    <w:p w:rsidR="007B7414" w:rsidRPr="005855D0" w:rsidRDefault="007B7414" w:rsidP="005855D0">
      <w:pPr>
        <w:pStyle w:val="Prrafodelista"/>
        <w:spacing w:line="360" w:lineRule="auto"/>
        <w:ind w:left="0"/>
        <w:jc w:val="both"/>
        <w:rPr>
          <w:rFonts w:ascii="Palatino Linotype" w:hAnsi="Palatino Linotype"/>
          <w:color w:val="000000" w:themeColor="text1"/>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s="Arial"/>
          <w:color w:val="000000" w:themeColor="text1"/>
        </w:rPr>
        <w:t xml:space="preserve">Ahora bien, el derecho </w:t>
      </w:r>
      <w:r w:rsidRPr="005855D0">
        <w:rPr>
          <w:rFonts w:ascii="Palatino Linotype" w:hAnsi="Palatino Linotype"/>
          <w:color w:val="000000" w:themeColor="text1"/>
        </w:rPr>
        <w:t xml:space="preserve">de acceso a la información pública por disposición del artículo 4 de la Ley de Transparencia y Acceso a la Información Pública del Estado de México y </w:t>
      </w:r>
      <w:r w:rsidRPr="005855D0">
        <w:rPr>
          <w:rFonts w:ascii="Palatino Linotype" w:hAnsi="Palatino Linotype"/>
          <w:color w:val="000000" w:themeColor="text1"/>
        </w:rPr>
        <w:lastRenderedPageBreak/>
        <w:t xml:space="preserve">Municipios es la prerrogativa de las personas para buscar, difundir, investigar, recabar, recibir y solicitar información pública. </w:t>
      </w:r>
    </w:p>
    <w:p w:rsidR="007B7414" w:rsidRPr="005855D0" w:rsidRDefault="007B7414" w:rsidP="005855D0">
      <w:pPr>
        <w:spacing w:before="120" w:after="120" w:line="360" w:lineRule="auto"/>
        <w:jc w:val="both"/>
        <w:rPr>
          <w:rFonts w:ascii="Palatino Linotype" w:hAnsi="Palatino Linotype"/>
          <w:i/>
          <w:color w:val="000000" w:themeColor="text1"/>
          <w:sz w:val="24"/>
          <w:szCs w:val="24"/>
        </w:rPr>
      </w:pPr>
      <w:r w:rsidRPr="005855D0">
        <w:rPr>
          <w:rFonts w:ascii="Palatino Linotype" w:hAnsi="Palatino Linotype"/>
          <w:color w:val="000000" w:themeColor="text1"/>
          <w:sz w:val="24"/>
          <w:szCs w:val="24"/>
        </w:rPr>
        <w:t>“</w:t>
      </w:r>
      <w:r w:rsidRPr="005855D0">
        <w:rPr>
          <w:rFonts w:ascii="Palatino Linotype" w:hAnsi="Palatino Linotype"/>
          <w:b/>
          <w:i/>
          <w:color w:val="000000" w:themeColor="text1"/>
          <w:sz w:val="24"/>
          <w:szCs w:val="24"/>
        </w:rPr>
        <w:t>Artículo 4.</w:t>
      </w:r>
      <w:r w:rsidRPr="005855D0">
        <w:rPr>
          <w:rFonts w:ascii="Palatino Linotype" w:hAnsi="Palatino Linotype"/>
          <w:i/>
          <w:color w:val="000000" w:themeColor="text1"/>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B7414" w:rsidRPr="005855D0" w:rsidRDefault="007B7414" w:rsidP="005855D0">
      <w:pPr>
        <w:spacing w:before="120" w:after="120" w:line="360" w:lineRule="auto"/>
        <w:jc w:val="both"/>
        <w:rPr>
          <w:rFonts w:ascii="Palatino Linotype" w:hAnsi="Palatino Linotype"/>
          <w:i/>
          <w:color w:val="000000" w:themeColor="text1"/>
          <w:sz w:val="24"/>
          <w:szCs w:val="24"/>
        </w:rPr>
      </w:pPr>
      <w:r w:rsidRPr="005855D0">
        <w:rPr>
          <w:rFonts w:ascii="Palatino Linotype" w:hAnsi="Palatino Linotype"/>
          <w:i/>
          <w:color w:val="000000" w:themeColor="text1"/>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5855D0">
        <w:rPr>
          <w:rFonts w:ascii="Palatino Linotype" w:hAnsi="Palatino Linotype" w:cs="Arial"/>
          <w:i/>
          <w:color w:val="000000" w:themeColor="text1"/>
          <w:sz w:val="24"/>
          <w:szCs w:val="24"/>
        </w:rPr>
        <w:t>mexicano</w:t>
      </w:r>
      <w:r w:rsidRPr="005855D0">
        <w:rPr>
          <w:rFonts w:ascii="Palatino Linotype" w:hAnsi="Palatino Linotype"/>
          <w:i/>
          <w:color w:val="000000" w:themeColor="text1"/>
          <w:sz w:val="24"/>
          <w:szCs w:val="24"/>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B7414" w:rsidRPr="005855D0" w:rsidRDefault="007B7414" w:rsidP="005855D0">
      <w:pPr>
        <w:spacing w:before="120" w:after="120" w:line="360" w:lineRule="auto"/>
        <w:jc w:val="both"/>
        <w:rPr>
          <w:rFonts w:ascii="Palatino Linotype" w:hAnsi="Palatino Linotype"/>
          <w:i/>
          <w:color w:val="000000" w:themeColor="text1"/>
          <w:sz w:val="24"/>
          <w:szCs w:val="24"/>
        </w:rPr>
      </w:pPr>
      <w:r w:rsidRPr="005855D0">
        <w:rPr>
          <w:rFonts w:ascii="Palatino Linotype" w:hAnsi="Palatino Linotype"/>
          <w:i/>
          <w:color w:val="000000" w:themeColor="text1"/>
          <w:sz w:val="24"/>
          <w:szCs w:val="24"/>
        </w:rPr>
        <w:t>Los sujetos obligados deben poner en práctica, políticas y programas de acceso a la información</w:t>
      </w:r>
      <w:r w:rsidRPr="005855D0">
        <w:rPr>
          <w:rFonts w:ascii="Palatino Linotype" w:hAnsi="Palatino Linotype"/>
          <w:color w:val="000000" w:themeColor="text1"/>
          <w:sz w:val="24"/>
          <w:szCs w:val="24"/>
        </w:rPr>
        <w:t xml:space="preserve"> </w:t>
      </w:r>
      <w:r w:rsidRPr="005855D0">
        <w:rPr>
          <w:rFonts w:ascii="Palatino Linotype" w:hAnsi="Palatino Linotype"/>
          <w:i/>
          <w:color w:val="000000" w:themeColor="text1"/>
          <w:sz w:val="24"/>
          <w:szCs w:val="24"/>
        </w:rPr>
        <w:t>que se apeguen a criterios de publicidad, veracidad, oportunidad, precisión y suficiencia en beneficio de los solicitantes.”</w:t>
      </w:r>
    </w:p>
    <w:p w:rsidR="007B7414" w:rsidRPr="005855D0" w:rsidRDefault="007B7414" w:rsidP="005855D0">
      <w:pPr>
        <w:spacing w:before="120" w:after="120" w:line="360" w:lineRule="auto"/>
        <w:jc w:val="both"/>
        <w:rPr>
          <w:rFonts w:ascii="Palatino Linotype" w:hAnsi="Palatino Linotype"/>
          <w:i/>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B7414" w:rsidRPr="005855D0" w:rsidRDefault="007B7414" w:rsidP="005855D0">
      <w:pPr>
        <w:autoSpaceDE w:val="0"/>
        <w:autoSpaceDN w:val="0"/>
        <w:adjustRightInd w:val="0"/>
        <w:spacing w:before="120" w:after="120" w:line="360" w:lineRule="auto"/>
        <w:contextualSpacing/>
        <w:jc w:val="both"/>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7B7414" w:rsidRPr="005855D0" w:rsidRDefault="007B7414" w:rsidP="005855D0">
      <w:pPr>
        <w:spacing w:line="360" w:lineRule="auto"/>
        <w:contextualSpacing/>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w:t>
      </w:r>
    </w:p>
    <w:p w:rsidR="007B7414" w:rsidRPr="005855D0" w:rsidRDefault="007B7414" w:rsidP="005855D0">
      <w:pPr>
        <w:contextualSpacing/>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Lo anterior tiene sustento en los artículos 3 fracciones XI y XXII; 4; 11 y 41 de la Ley de Transparencia y Acceso a la Información Pública del Estado de México y Municipios:</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rPr>
        <w:t xml:space="preserve">“Artículo 3. </w:t>
      </w:r>
      <w:r w:rsidRPr="005855D0">
        <w:rPr>
          <w:rFonts w:ascii="Palatino Linotype" w:hAnsi="Palatino Linotype" w:cs="Arial"/>
          <w:b/>
          <w:bCs/>
          <w:i/>
          <w:noProof/>
          <w:color w:val="000000" w:themeColor="text1"/>
          <w:sz w:val="24"/>
          <w:szCs w:val="24"/>
          <w:u w:val="single"/>
        </w:rPr>
        <w:t xml:space="preserve">Para los efectos </w:t>
      </w:r>
      <w:r w:rsidRPr="005855D0">
        <w:rPr>
          <w:rFonts w:ascii="Palatino Linotype" w:hAnsi="Palatino Linotype" w:cs="Arial"/>
          <w:b/>
          <w:i/>
          <w:color w:val="000000" w:themeColor="text1"/>
          <w:sz w:val="24"/>
          <w:szCs w:val="24"/>
          <w:u w:val="single"/>
        </w:rPr>
        <w:t>de</w:t>
      </w:r>
      <w:r w:rsidRPr="005855D0">
        <w:rPr>
          <w:rFonts w:ascii="Palatino Linotype" w:hAnsi="Palatino Linotype" w:cs="Arial"/>
          <w:b/>
          <w:bCs/>
          <w:i/>
          <w:noProof/>
          <w:color w:val="000000" w:themeColor="text1"/>
          <w:sz w:val="24"/>
          <w:szCs w:val="24"/>
          <w:u w:val="single"/>
        </w:rPr>
        <w:t xml:space="preserve"> la presente Ley se entenderá por</w:t>
      </w:r>
      <w:r w:rsidRPr="005855D0">
        <w:rPr>
          <w:rFonts w:ascii="Palatino Linotype" w:hAnsi="Palatino Linotype" w:cs="Arial"/>
          <w:b/>
          <w:bCs/>
          <w:i/>
          <w:noProof/>
          <w:color w:val="000000" w:themeColor="text1"/>
          <w:sz w:val="24"/>
          <w:szCs w:val="24"/>
        </w:rPr>
        <w:t xml:space="preserve">: </w:t>
      </w:r>
      <w:r w:rsidRPr="005855D0">
        <w:rPr>
          <w:rFonts w:ascii="Palatino Linotype" w:hAnsi="Palatino Linotype" w:cs="Arial"/>
          <w:bCs/>
          <w:i/>
          <w:noProof/>
          <w:color w:val="000000" w:themeColor="text1"/>
          <w:sz w:val="24"/>
          <w:szCs w:val="24"/>
        </w:rPr>
        <w:t>…</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Cs/>
          <w:i/>
          <w:noProof/>
          <w:color w:val="000000" w:themeColor="text1"/>
          <w:sz w:val="24"/>
          <w:szCs w:val="24"/>
        </w:rPr>
        <w:t>…</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rPr>
        <w:t>XI. Documento:</w:t>
      </w:r>
      <w:r w:rsidRPr="005855D0">
        <w:rPr>
          <w:rFonts w:ascii="Palatino Linotype" w:hAnsi="Palatino Linotype" w:cs="Arial"/>
          <w:bCs/>
          <w:i/>
          <w:noProof/>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5855D0">
        <w:rPr>
          <w:rFonts w:ascii="Palatino Linotype" w:hAnsi="Palatino Linotype" w:cs="Arial"/>
          <w:i/>
          <w:color w:val="000000" w:themeColor="text1"/>
          <w:sz w:val="24"/>
          <w:szCs w:val="24"/>
        </w:rPr>
        <w:t>servidores</w:t>
      </w:r>
      <w:r w:rsidRPr="005855D0">
        <w:rPr>
          <w:rFonts w:ascii="Palatino Linotype" w:hAnsi="Palatino Linotype" w:cs="Arial"/>
          <w:bCs/>
          <w:i/>
          <w:noProof/>
          <w:color w:val="000000" w:themeColor="text1"/>
          <w:sz w:val="24"/>
          <w:szCs w:val="24"/>
        </w:rPr>
        <w:t xml:space="preserve"> públicos e integrantes, sin importar su fuente o </w:t>
      </w:r>
      <w:r w:rsidRPr="005855D0">
        <w:rPr>
          <w:rFonts w:ascii="Palatino Linotype" w:hAnsi="Palatino Linotype" w:cs="Arial"/>
          <w:bCs/>
          <w:i/>
          <w:noProof/>
          <w:color w:val="000000" w:themeColor="text1"/>
          <w:sz w:val="24"/>
          <w:szCs w:val="24"/>
        </w:rPr>
        <w:lastRenderedPageBreak/>
        <w:t xml:space="preserve">fecha de elaboración. Los documentos podrán estar en cualquier medio, sea escrito, impreso, sonoro, visual, electrónico, informático u holográfico; </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rPr>
        <w:t>Artículo 4.</w:t>
      </w:r>
      <w:r w:rsidRPr="005855D0">
        <w:rPr>
          <w:rFonts w:ascii="Palatino Linotype" w:hAnsi="Palatino Linotype" w:cs="Arial"/>
          <w:bCs/>
          <w:i/>
          <w:noProof/>
          <w:color w:val="000000" w:themeColor="text1"/>
          <w:sz w:val="24"/>
          <w:szCs w:val="24"/>
        </w:rPr>
        <w:t xml:space="preserve"> </w:t>
      </w:r>
      <w:r w:rsidRPr="005855D0">
        <w:rPr>
          <w:rFonts w:ascii="Palatino Linotype" w:hAnsi="Palatino Linotype" w:cs="Arial"/>
          <w:b/>
          <w:bCs/>
          <w:i/>
          <w:noProof/>
          <w:color w:val="000000" w:themeColor="text1"/>
          <w:sz w:val="24"/>
          <w:szCs w:val="24"/>
          <w:u w:val="single"/>
        </w:rPr>
        <w:t>El derecho humano de acceso a la información pública es la prerrogativa de las personas para buscar, difundir, investigar, recabar, recibir y solicitar información pública</w:t>
      </w:r>
      <w:r w:rsidRPr="005855D0">
        <w:rPr>
          <w:rFonts w:ascii="Palatino Linotype" w:hAnsi="Palatino Linotype" w:cs="Arial"/>
          <w:bCs/>
          <w:i/>
          <w:noProof/>
          <w:color w:val="000000" w:themeColor="text1"/>
          <w:sz w:val="24"/>
          <w:szCs w:val="24"/>
        </w:rPr>
        <w:t xml:space="preserve">, sin necesidad de acreditar personalidad ni interés jurídico. </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Cs/>
          <w:i/>
          <w:noProof/>
          <w:color w:val="000000" w:themeColor="text1"/>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855D0">
        <w:rPr>
          <w:rFonts w:ascii="Palatino Linotype" w:hAnsi="Palatino Linotype" w:cs="Arial"/>
          <w:i/>
          <w:color w:val="000000" w:themeColor="text1"/>
          <w:sz w:val="24"/>
          <w:szCs w:val="24"/>
        </w:rPr>
        <w:t>información</w:t>
      </w:r>
      <w:r w:rsidRPr="005855D0">
        <w:rPr>
          <w:rFonts w:ascii="Palatino Linotype" w:hAnsi="Palatino Linotype" w:cs="Arial"/>
          <w:bCs/>
          <w:i/>
          <w:noProof/>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 </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Cs/>
          <w:i/>
          <w:noProof/>
          <w:color w:val="000000" w:themeColor="text1"/>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rPr>
        <w:t>Artículo 11.-</w:t>
      </w:r>
      <w:r w:rsidRPr="005855D0">
        <w:rPr>
          <w:rFonts w:ascii="Palatino Linotype" w:hAnsi="Palatino Linotype" w:cs="Arial"/>
          <w:bCs/>
          <w:i/>
          <w:noProof/>
          <w:color w:val="000000" w:themeColor="text1"/>
          <w:sz w:val="24"/>
          <w:szCs w:val="24"/>
        </w:rPr>
        <w:t xml:space="preserve"> </w:t>
      </w:r>
      <w:r w:rsidRPr="005855D0">
        <w:rPr>
          <w:rFonts w:ascii="Palatino Linotype" w:hAnsi="Palatino Linotype" w:cs="Arial"/>
          <w:b/>
          <w:bCs/>
          <w:i/>
          <w:noProof/>
          <w:color w:val="000000" w:themeColor="text1"/>
          <w:sz w:val="24"/>
          <w:szCs w:val="24"/>
          <w:u w:val="single"/>
        </w:rPr>
        <w:t>Los Sujetos Obligados sólo proporcionarán la información que generen en el ejercicio de sus atribuciones</w:t>
      </w:r>
      <w:r w:rsidRPr="005855D0">
        <w:rPr>
          <w:rFonts w:ascii="Palatino Linotype" w:hAnsi="Palatino Linotype" w:cs="Arial"/>
          <w:bCs/>
          <w:i/>
          <w:noProof/>
          <w:color w:val="000000" w:themeColor="text1"/>
          <w:sz w:val="24"/>
          <w:szCs w:val="24"/>
        </w:rPr>
        <w:t>.</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rPr>
        <w:t>Artículo 12.</w:t>
      </w:r>
      <w:r w:rsidRPr="005855D0">
        <w:rPr>
          <w:rFonts w:ascii="Palatino Linotype" w:hAnsi="Palatino Linotype" w:cs="Arial"/>
          <w:bCs/>
          <w:i/>
          <w:noProof/>
          <w:color w:val="000000" w:themeColor="text1"/>
          <w:sz w:val="24"/>
          <w:szCs w:val="24"/>
        </w:rPr>
        <w:t xml:space="preserve"> Quienes generen, recopilen, administren, manejen, procesen, archiven o conserven información pública</w:t>
      </w:r>
      <w:r w:rsidRPr="005855D0">
        <w:rPr>
          <w:rFonts w:ascii="Palatino Linotype" w:hAnsi="Palatino Linotype" w:cs="Arial"/>
          <w:b/>
          <w:bCs/>
          <w:i/>
          <w:noProof/>
          <w:color w:val="000000" w:themeColor="text1"/>
          <w:sz w:val="24"/>
          <w:szCs w:val="24"/>
        </w:rPr>
        <w:t xml:space="preserve"> </w:t>
      </w:r>
      <w:r w:rsidRPr="005855D0">
        <w:rPr>
          <w:rFonts w:ascii="Palatino Linotype" w:hAnsi="Palatino Linotype" w:cs="Arial"/>
          <w:bCs/>
          <w:i/>
          <w:noProof/>
          <w:color w:val="000000" w:themeColor="text1"/>
          <w:sz w:val="24"/>
          <w:szCs w:val="24"/>
        </w:rPr>
        <w:t xml:space="preserve">serán responsables de la misma en los términos de las disposiciones jurídicas </w:t>
      </w:r>
      <w:r w:rsidRPr="005855D0">
        <w:rPr>
          <w:rFonts w:ascii="Palatino Linotype" w:hAnsi="Palatino Linotype" w:cs="Arial"/>
          <w:i/>
          <w:color w:val="000000" w:themeColor="text1"/>
          <w:sz w:val="24"/>
          <w:szCs w:val="24"/>
        </w:rPr>
        <w:t>aplicables</w:t>
      </w:r>
      <w:r w:rsidRPr="005855D0">
        <w:rPr>
          <w:rFonts w:ascii="Palatino Linotype" w:hAnsi="Palatino Linotype" w:cs="Arial"/>
          <w:bCs/>
          <w:i/>
          <w:noProof/>
          <w:color w:val="000000" w:themeColor="text1"/>
          <w:sz w:val="24"/>
          <w:szCs w:val="24"/>
        </w:rPr>
        <w:t xml:space="preserve">. </w:t>
      </w:r>
    </w:p>
    <w:p w:rsidR="007B7414" w:rsidRPr="005855D0" w:rsidRDefault="007B7414" w:rsidP="005855D0">
      <w:pPr>
        <w:spacing w:before="120" w:after="120" w:line="360" w:lineRule="auto"/>
        <w:jc w:val="both"/>
        <w:rPr>
          <w:rFonts w:ascii="Palatino Linotype" w:hAnsi="Palatino Linotype" w:cs="Arial"/>
          <w:bCs/>
          <w:i/>
          <w:noProof/>
          <w:color w:val="000000" w:themeColor="text1"/>
          <w:sz w:val="24"/>
          <w:szCs w:val="24"/>
        </w:rPr>
      </w:pPr>
      <w:r w:rsidRPr="005855D0">
        <w:rPr>
          <w:rFonts w:ascii="Palatino Linotype" w:hAnsi="Palatino Linotype" w:cs="Arial"/>
          <w:b/>
          <w:bCs/>
          <w:i/>
          <w:noProof/>
          <w:color w:val="000000" w:themeColor="text1"/>
          <w:sz w:val="24"/>
          <w:szCs w:val="24"/>
          <w:u w:val="single"/>
        </w:rPr>
        <w:t>Los sujetos obligados sólo proporcionarán la información pública que se les requiera y que obre en sus archivos</w:t>
      </w:r>
      <w:r w:rsidRPr="005855D0">
        <w:rPr>
          <w:rFonts w:ascii="Palatino Linotype" w:hAnsi="Palatino Linotype" w:cs="Arial"/>
          <w:bCs/>
          <w:i/>
          <w:noProof/>
          <w:color w:val="000000" w:themeColor="text1"/>
          <w:sz w:val="24"/>
          <w:szCs w:val="24"/>
        </w:rPr>
        <w:t xml:space="preserve"> y en el estado en que ésta se encuentre. La obligación de proporcionar </w:t>
      </w:r>
      <w:r w:rsidRPr="005855D0">
        <w:rPr>
          <w:rFonts w:ascii="Palatino Linotype" w:hAnsi="Palatino Linotype" w:cs="Arial"/>
          <w:bCs/>
          <w:i/>
          <w:noProof/>
          <w:color w:val="000000" w:themeColor="text1"/>
          <w:sz w:val="24"/>
          <w:szCs w:val="24"/>
        </w:rPr>
        <w:lastRenderedPageBreak/>
        <w:t>información no comprende el procesamiento de la misma, ni el presentarla conforme al interés del solicitante; no estarán obligados a generarla, resumirla, efectuar cálculos o practicar investigaciones.”</w:t>
      </w:r>
    </w:p>
    <w:p w:rsidR="007B7414" w:rsidRPr="005855D0" w:rsidRDefault="007B7414" w:rsidP="005855D0">
      <w:pPr>
        <w:spacing w:before="120" w:after="120" w:line="360" w:lineRule="auto"/>
        <w:jc w:val="both"/>
        <w:rPr>
          <w:rFonts w:ascii="Palatino Linotype" w:hAnsi="Palatino Linotype" w:cs="Arial"/>
          <w:color w:val="000000" w:themeColor="text1"/>
          <w:sz w:val="24"/>
          <w:szCs w:val="24"/>
        </w:rPr>
      </w:pPr>
      <w:r w:rsidRPr="005855D0">
        <w:rPr>
          <w:rFonts w:ascii="Palatino Linotype" w:hAnsi="Palatino Linotype" w:cs="Arial"/>
          <w:color w:val="000000" w:themeColor="text1"/>
          <w:sz w:val="24"/>
          <w:szCs w:val="24"/>
        </w:rPr>
        <w:t>(Énfasis añadido)</w:t>
      </w:r>
    </w:p>
    <w:p w:rsidR="007B7414" w:rsidRPr="005855D0" w:rsidRDefault="007B7414" w:rsidP="005855D0">
      <w:pPr>
        <w:spacing w:before="120" w:after="120" w:line="360" w:lineRule="auto"/>
        <w:jc w:val="both"/>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7B7414" w:rsidRPr="005855D0" w:rsidRDefault="007B7414" w:rsidP="005855D0">
      <w:pPr>
        <w:autoSpaceDE w:val="0"/>
        <w:autoSpaceDN w:val="0"/>
        <w:adjustRightInd w:val="0"/>
        <w:spacing w:before="120" w:after="120" w:line="360" w:lineRule="auto"/>
        <w:contextualSpacing/>
        <w:jc w:val="both"/>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B7414" w:rsidRPr="005855D0" w:rsidRDefault="007B7414" w:rsidP="005855D0">
      <w:pPr>
        <w:pStyle w:val="Prrafodelista"/>
        <w:spacing w:line="360" w:lineRule="auto"/>
        <w:ind w:left="0"/>
        <w:jc w:val="both"/>
        <w:rPr>
          <w:rFonts w:ascii="Palatino Linotype" w:hAnsi="Palatino Linotype"/>
          <w:color w:val="000000" w:themeColor="text1"/>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lastRenderedPageBreak/>
        <w:t>En síntesis, el derecho de acceso a la información pública se satisface en aquellos casos en que se entregue el soporte documental en que conste la información pública, toda vez que los Sujetos Obligados</w:t>
      </w:r>
      <w:r w:rsidRPr="005855D0">
        <w:rPr>
          <w:rFonts w:ascii="Palatino Linotype" w:hAnsi="Palatino Linotype" w:cs="Arial"/>
          <w:b/>
          <w:color w:val="000000" w:themeColor="text1"/>
        </w:rPr>
        <w:t xml:space="preserve"> </w:t>
      </w:r>
      <w:r w:rsidRPr="005855D0">
        <w:rPr>
          <w:rFonts w:ascii="Palatino Linotype" w:hAnsi="Palatino Linotype" w:cs="Arial"/>
          <w:color w:val="000000" w:themeColor="text1"/>
        </w:rPr>
        <w:t xml:space="preserve">no tienen el deber de generar, poseer o administrar la información pública con el grado de detalle que se señala en la solicitud de información pública; esto es, que no tienen el deber de generar un documento </w:t>
      </w:r>
      <w:r w:rsidRPr="005855D0">
        <w:rPr>
          <w:rFonts w:ascii="Palatino Linotype" w:hAnsi="Palatino Linotype" w:cs="Arial"/>
          <w:b/>
          <w:i/>
          <w:color w:val="000000" w:themeColor="text1"/>
        </w:rPr>
        <w:t>ad hoc</w:t>
      </w:r>
      <w:r w:rsidRPr="005855D0">
        <w:rPr>
          <w:rFonts w:ascii="Palatino Linotype" w:hAnsi="Palatino Linotype" w:cs="Arial"/>
          <w:color w:val="000000" w:themeColor="text1"/>
        </w:rPr>
        <w:t>, para satisfacer el derecho de acceso a la información pública.</w:t>
      </w:r>
    </w:p>
    <w:p w:rsidR="007B7414" w:rsidRPr="005855D0" w:rsidRDefault="007B7414" w:rsidP="005855D0">
      <w:pPr>
        <w:contextualSpacing/>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 xml:space="preserve">Lo anterior se traduce en que el documento o documentos a que se hizo referencia, podrán ser entregados al </w:t>
      </w:r>
      <w:r w:rsidRPr="005855D0">
        <w:rPr>
          <w:rFonts w:ascii="Palatino Linotype" w:hAnsi="Palatino Linotype" w:cs="Arial"/>
          <w:b/>
          <w:color w:val="000000" w:themeColor="text1"/>
        </w:rPr>
        <w:t>RECURRENTE</w:t>
      </w:r>
      <w:r w:rsidRPr="005855D0">
        <w:rPr>
          <w:rFonts w:ascii="Palatino Linotype" w:hAnsi="Palatino Linotype" w:cs="Arial"/>
          <w:color w:val="000000" w:themeColor="text1"/>
        </w:rPr>
        <w:t xml:space="preserve">, tal y como hayan sido generados por </w:t>
      </w:r>
      <w:r w:rsidRPr="005855D0">
        <w:rPr>
          <w:rFonts w:ascii="Palatino Linotype" w:hAnsi="Palatino Linotype" w:cs="Arial"/>
          <w:b/>
          <w:color w:val="000000" w:themeColor="text1"/>
        </w:rPr>
        <w:t>EL SUJETO OBLIGADO</w:t>
      </w:r>
      <w:r w:rsidRPr="005855D0">
        <w:rPr>
          <w:rFonts w:ascii="Palatino Linotype" w:hAnsi="Palatino Linotype" w:cs="Arial"/>
          <w:color w:val="000000" w:themeColor="text1"/>
        </w:rPr>
        <w:t xml:space="preserve">, sin que subsista la obligación para éste último de generar un documento </w:t>
      </w:r>
      <w:r w:rsidRPr="005855D0">
        <w:rPr>
          <w:rFonts w:ascii="Palatino Linotype" w:hAnsi="Palatino Linotype" w:cs="Arial"/>
          <w:b/>
          <w:i/>
          <w:color w:val="000000" w:themeColor="text1"/>
        </w:rPr>
        <w:t>ad hoc</w:t>
      </w:r>
      <w:r w:rsidRPr="005855D0">
        <w:rPr>
          <w:rFonts w:ascii="Palatino Linotype" w:hAnsi="Palatino Linotype" w:cs="Arial"/>
          <w:color w:val="000000" w:themeColor="text1"/>
        </w:rPr>
        <w:t xml:space="preserve">, para satisfacer el derecho de acceso a la información pública del </w:t>
      </w:r>
      <w:r w:rsidRPr="005855D0">
        <w:rPr>
          <w:rFonts w:ascii="Palatino Linotype" w:hAnsi="Palatino Linotype" w:cs="Arial"/>
          <w:b/>
          <w:color w:val="000000" w:themeColor="text1"/>
        </w:rPr>
        <w:t>RECURRENTE</w:t>
      </w:r>
      <w:r w:rsidRPr="005855D0">
        <w:rPr>
          <w:rFonts w:ascii="Palatino Linotype" w:hAnsi="Palatino Linotype" w:cs="Arial"/>
          <w:color w:val="000000" w:themeColor="text1"/>
        </w:rPr>
        <w:t>.</w:t>
      </w:r>
    </w:p>
    <w:p w:rsidR="007B7414" w:rsidRPr="005855D0" w:rsidRDefault="007B7414" w:rsidP="005855D0">
      <w:pPr>
        <w:contextualSpacing/>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 xml:space="preserve">Como apoyo a lo anterior, es aplicable el Criterio 09-10, emitido por </w:t>
      </w:r>
      <w:r w:rsidRPr="005855D0">
        <w:rPr>
          <w:rFonts w:ascii="Palatino Linotype" w:eastAsia="Arial Unicode MS" w:hAnsi="Palatino Linotype" w:cs="Arial"/>
          <w:color w:val="000000" w:themeColor="text1"/>
        </w:rPr>
        <w:t xml:space="preserve">el Pleno del entonces </w:t>
      </w:r>
      <w:r w:rsidRPr="005855D0">
        <w:rPr>
          <w:rFonts w:ascii="Palatino Linotype" w:eastAsia="Arial Unicode MS" w:hAnsi="Palatino Linotype" w:cs="Arial"/>
          <w:bCs/>
          <w:color w:val="000000" w:themeColor="text1"/>
        </w:rPr>
        <w:t xml:space="preserve">Instituto Federal </w:t>
      </w:r>
      <w:r w:rsidRPr="005855D0">
        <w:rPr>
          <w:rFonts w:ascii="Palatino Linotype" w:hAnsi="Palatino Linotype" w:cs="Arial"/>
          <w:color w:val="000000" w:themeColor="text1"/>
        </w:rPr>
        <w:t>de</w:t>
      </w:r>
      <w:r w:rsidRPr="005855D0">
        <w:rPr>
          <w:rFonts w:ascii="Palatino Linotype" w:eastAsia="Arial Unicode MS" w:hAnsi="Palatino Linotype" w:cs="Arial"/>
          <w:bCs/>
          <w:color w:val="000000" w:themeColor="text1"/>
        </w:rPr>
        <w:t xml:space="preserve"> Acceso a la Información y Protección de Datos (IFAI), </w:t>
      </w:r>
      <w:r w:rsidRPr="005855D0">
        <w:rPr>
          <w:rFonts w:ascii="Palatino Linotype" w:eastAsia="Arial Unicode MS" w:hAnsi="Palatino Linotype" w:cs="Arial"/>
          <w:color w:val="000000" w:themeColor="text1"/>
        </w:rPr>
        <w:t>ahora Instituto Nacional de Transparencia, Acceso a la Información y Protección de Datos Personales (INAI),</w:t>
      </w:r>
      <w:r w:rsidRPr="005855D0">
        <w:rPr>
          <w:rFonts w:ascii="Palatino Linotype" w:hAnsi="Palatino Linotype"/>
          <w:bCs/>
          <w:color w:val="000000" w:themeColor="text1"/>
        </w:rPr>
        <w:t xml:space="preserve"> que dice:</w:t>
      </w:r>
      <w:r w:rsidRPr="005855D0">
        <w:rPr>
          <w:rFonts w:ascii="Palatino Linotype" w:hAnsi="Palatino Linotype"/>
          <w:b/>
          <w:bCs/>
          <w:color w:val="000000" w:themeColor="text1"/>
        </w:rPr>
        <w:t xml:space="preserve"> </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w:t>
      </w:r>
      <w:r w:rsidRPr="005855D0">
        <w:rPr>
          <w:rFonts w:ascii="Palatino Linotype" w:hAnsi="Palatino Linotype" w:cs="Arial"/>
          <w:b/>
          <w:i/>
          <w:color w:val="000000" w:themeColor="text1"/>
          <w:sz w:val="24"/>
          <w:szCs w:val="24"/>
          <w:u w:val="single"/>
        </w:rPr>
        <w:t>Las dependencias y entidades no están obligadas a generar documentos ad hoc para responder una solicitud de acceso a la información.</w:t>
      </w:r>
      <w:r w:rsidRPr="005855D0">
        <w:rPr>
          <w:rFonts w:ascii="Palatino Linotype" w:hAnsi="Palatino Linotype" w:cs="Arial"/>
          <w:i/>
          <w:color w:val="000000" w:themeColor="text1"/>
          <w:sz w:val="24"/>
          <w:szCs w:val="24"/>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lastRenderedPageBreak/>
        <w:t>Expedientes:</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0438/08 Pemex Exploración y Producción – Alonso Lujambio Irazábal</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1751/09 Laboratorios de Biológicos y Reactivos de México S.A. de C.V. – María Marván Laborde</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2868/09 Consejo Nacional de Ciencia y Tecnología – Jacqueline Peschard Mariscal</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5160/09 Secretaría de Hacienda y Crédito Público – Ángel Trinidad Zaldívar</w:t>
      </w:r>
    </w:p>
    <w:p w:rsidR="007B7414" w:rsidRPr="005855D0" w:rsidRDefault="007B7414" w:rsidP="005855D0">
      <w:pPr>
        <w:spacing w:line="360" w:lineRule="auto"/>
        <w:jc w:val="both"/>
        <w:rPr>
          <w:rFonts w:ascii="Palatino Linotype" w:hAnsi="Palatino Linotype" w:cs="Arial"/>
          <w:i/>
          <w:color w:val="000000" w:themeColor="text1"/>
          <w:sz w:val="24"/>
          <w:szCs w:val="24"/>
        </w:rPr>
      </w:pPr>
      <w:r w:rsidRPr="005855D0">
        <w:rPr>
          <w:rFonts w:ascii="Palatino Linotype" w:hAnsi="Palatino Linotype" w:cs="Arial"/>
          <w:i/>
          <w:color w:val="000000" w:themeColor="text1"/>
          <w:sz w:val="24"/>
          <w:szCs w:val="24"/>
        </w:rPr>
        <w:t>0304/10 Instituto Nacional de Cancerología – Jacqueline Peschard Mariscal”</w:t>
      </w:r>
    </w:p>
    <w:p w:rsidR="007B7414" w:rsidRPr="005855D0" w:rsidRDefault="007B7414" w:rsidP="005855D0">
      <w:pPr>
        <w:spacing w:line="360" w:lineRule="auto"/>
        <w:jc w:val="both"/>
        <w:rPr>
          <w:rFonts w:ascii="Palatino Linotype" w:hAnsi="Palatino Linotype" w:cs="Arial"/>
          <w:color w:val="000000" w:themeColor="text1"/>
          <w:sz w:val="24"/>
          <w:szCs w:val="24"/>
        </w:rPr>
      </w:pPr>
      <w:r w:rsidRPr="005855D0">
        <w:rPr>
          <w:rFonts w:ascii="Palatino Linotype" w:hAnsi="Palatino Linotype" w:cs="Arial"/>
          <w:color w:val="000000" w:themeColor="text1"/>
          <w:sz w:val="24"/>
          <w:szCs w:val="24"/>
        </w:rPr>
        <w:t>(Énfasis añadido)</w:t>
      </w:r>
    </w:p>
    <w:p w:rsidR="007B7414" w:rsidRPr="005855D0" w:rsidRDefault="007B7414" w:rsidP="005855D0">
      <w:pPr>
        <w:spacing w:line="360" w:lineRule="auto"/>
        <w:jc w:val="both"/>
        <w:rPr>
          <w:rFonts w:ascii="Palatino Linotype"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olor w:val="000000" w:themeColor="text1"/>
        </w:rPr>
        <w:t xml:space="preserve">Al respecto, es conveniente señalar que los Sujetos Obligados, no están constreñidos a generar documentos </w:t>
      </w:r>
      <w:r w:rsidRPr="005855D0">
        <w:rPr>
          <w:rFonts w:ascii="Palatino Linotype" w:hAnsi="Palatino Linotype"/>
          <w:b/>
          <w:i/>
          <w:color w:val="000000" w:themeColor="text1"/>
        </w:rPr>
        <w:t>ad hoc</w:t>
      </w:r>
      <w:r w:rsidRPr="005855D0">
        <w:rPr>
          <w:rFonts w:ascii="Palatino Linotype" w:hAnsi="Palatino Linotype"/>
          <w:color w:val="000000" w:themeColor="text1"/>
        </w:rPr>
        <w:t>, para responder a las solicitud de información que les sean formuladas.</w:t>
      </w:r>
    </w:p>
    <w:p w:rsidR="007B7414" w:rsidRPr="005855D0" w:rsidRDefault="007B7414" w:rsidP="005855D0">
      <w:pPr>
        <w:spacing w:before="120" w:after="120" w:line="360" w:lineRule="auto"/>
        <w:contextualSpacing/>
        <w:jc w:val="both"/>
        <w:rPr>
          <w:rFonts w:ascii="Palatino Linotype" w:hAnsi="Palatino Linotype"/>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olor w:val="000000" w:themeColor="text1"/>
        </w:rPr>
      </w:pPr>
      <w:r w:rsidRPr="005855D0">
        <w:rPr>
          <w:rFonts w:ascii="Palatino Linotype" w:hAnsi="Palatino Linotype" w:cs="Arial"/>
          <w:color w:val="000000" w:themeColor="text1"/>
        </w:rPr>
        <w:t xml:space="preserve">Corolario a lo anterior, el doctrinario Ernesto Villanueva Villanueva define al derecho de acceso a la información como: </w:t>
      </w:r>
    </w:p>
    <w:p w:rsidR="007B7414" w:rsidRPr="005855D0" w:rsidRDefault="007B7414" w:rsidP="005855D0">
      <w:pPr>
        <w:tabs>
          <w:tab w:val="left" w:pos="8222"/>
        </w:tabs>
        <w:spacing w:before="120" w:after="120" w:line="360" w:lineRule="auto"/>
        <w:jc w:val="both"/>
        <w:rPr>
          <w:rFonts w:ascii="Palatino Linotype" w:hAnsi="Palatino Linotype" w:cs="Arial"/>
          <w:bCs/>
          <w:noProof/>
          <w:color w:val="000000" w:themeColor="text1"/>
          <w:sz w:val="24"/>
          <w:szCs w:val="24"/>
        </w:rPr>
      </w:pPr>
      <w:r w:rsidRPr="005855D0">
        <w:rPr>
          <w:rFonts w:ascii="Palatino Linotype" w:hAnsi="Palatino Linotype" w:cs="Arial"/>
          <w:bCs/>
          <w:i/>
          <w:noProof/>
          <w:color w:val="000000" w:themeColor="text1"/>
          <w:sz w:val="24"/>
          <w:szCs w:val="24"/>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5855D0">
        <w:rPr>
          <w:rFonts w:ascii="Palatino Linotype" w:hAnsi="Palatino Linotype" w:cs="Arial"/>
          <w:bCs/>
          <w:noProof/>
          <w:color w:val="000000" w:themeColor="text1"/>
          <w:sz w:val="24"/>
          <w:szCs w:val="24"/>
        </w:rPr>
        <w:t xml:space="preserve">(Sic) </w:t>
      </w:r>
    </w:p>
    <w:p w:rsidR="007B7414" w:rsidRPr="005855D0" w:rsidRDefault="007B7414" w:rsidP="005855D0">
      <w:pPr>
        <w:spacing w:before="120" w:after="120" w:line="360" w:lineRule="auto"/>
        <w:jc w:val="both"/>
        <w:rPr>
          <w:rFonts w:ascii="Palatino Linotype" w:hAnsi="Palatino Linotype" w:cs="Arial"/>
          <w:bCs/>
          <w:noProof/>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b/>
          <w:color w:val="000000" w:themeColor="text1"/>
          <w:u w:val="single"/>
        </w:rPr>
      </w:pPr>
      <w:r w:rsidRPr="005855D0">
        <w:rPr>
          <w:rFonts w:ascii="Palatino Linotype" w:hAnsi="Palatino Linotype" w:cs="Arial"/>
          <w:color w:val="000000" w:themeColor="text1"/>
        </w:rPr>
        <w:t xml:space="preserve">De lo anterior, se puede concluir que la distinción entre el derecho de petición y el derecho de acceso a la información estriba principalmente en que en el primero de ellos, la </w:t>
      </w:r>
      <w:r w:rsidRPr="005855D0">
        <w:rPr>
          <w:rFonts w:ascii="Palatino Linotype" w:hAnsi="Palatino Linotype" w:cs="Arial"/>
          <w:color w:val="000000" w:themeColor="text1"/>
        </w:rPr>
        <w:lastRenderedPageBreak/>
        <w:t xml:space="preserve">pretensión del peticionario consiste generalmente en obligar a la autoridad responsable a que actúe en el sentido de contestar lo solicitado, mientras que en el </w:t>
      </w:r>
      <w:r w:rsidRPr="005855D0">
        <w:rPr>
          <w:rFonts w:ascii="Palatino Linotype" w:hAnsi="Palatino Linotype" w:cs="Arial"/>
          <w:bCs/>
          <w:color w:val="000000" w:themeColor="text1"/>
          <w:lang w:eastAsia="es-CO"/>
        </w:rPr>
        <w:t xml:space="preserve">segundo supuesto </w:t>
      </w:r>
      <w:r w:rsidRPr="005855D0">
        <w:rPr>
          <w:rFonts w:ascii="Palatino Linotype" w:hAnsi="Palatino Linotype" w:cs="Arial"/>
          <w:b/>
          <w:bCs/>
          <w:color w:val="000000" w:themeColor="text1"/>
          <w:u w:val="single"/>
          <w:lang w:eastAsia="es-CO"/>
        </w:rPr>
        <w:t>la solicitud de acceso a la información pública se encamina primordialmente a</w:t>
      </w:r>
      <w:r w:rsidRPr="005855D0">
        <w:rPr>
          <w:rFonts w:ascii="Palatino Linotype" w:hAnsi="Palatino Linotype" w:cs="Arial"/>
          <w:b/>
          <w:color w:val="000000" w:themeColor="text1"/>
          <w:u w:val="single"/>
        </w:rPr>
        <w:t xml:space="preserve"> permitir el </w:t>
      </w:r>
      <w:r w:rsidRPr="005855D0">
        <w:rPr>
          <w:rFonts w:ascii="Palatino Linotype" w:hAnsi="Palatino Linotype" w:cs="Arial"/>
          <w:b/>
          <w:color w:val="000000" w:themeColor="text1"/>
          <w:u w:val="single"/>
          <w:lang w:eastAsia="es-CO"/>
        </w:rPr>
        <w:t xml:space="preserve">acceso a datos, registros y todo tipo de información pública que conste en documentos, sea generada o se encuentre en posesión de </w:t>
      </w:r>
      <w:r w:rsidRPr="005855D0">
        <w:rPr>
          <w:rFonts w:ascii="Palatino Linotype" w:hAnsi="Palatino Linotype" w:cs="Arial"/>
          <w:b/>
          <w:color w:val="000000" w:themeColor="text1"/>
          <w:u w:val="single"/>
        </w:rPr>
        <w:t xml:space="preserve">la autoridad. </w:t>
      </w:r>
    </w:p>
    <w:p w:rsidR="007B7414" w:rsidRPr="005855D0" w:rsidRDefault="007B7414" w:rsidP="005855D0">
      <w:pPr>
        <w:autoSpaceDE w:val="0"/>
        <w:autoSpaceDN w:val="0"/>
        <w:adjustRightInd w:val="0"/>
        <w:spacing w:before="120" w:after="120" w:line="360" w:lineRule="auto"/>
        <w:contextualSpacing/>
        <w:jc w:val="both"/>
        <w:rPr>
          <w:rFonts w:ascii="Palatino Linotype" w:hAnsi="Palatino Linotype" w:cs="Arial"/>
          <w:b/>
          <w:color w:val="000000" w:themeColor="text1"/>
          <w:sz w:val="24"/>
          <w:szCs w:val="24"/>
          <w:u w:val="single"/>
        </w:rPr>
      </w:pPr>
    </w:p>
    <w:p w:rsidR="007B7414" w:rsidRPr="005855D0" w:rsidRDefault="007B7414" w:rsidP="005855D0">
      <w:pPr>
        <w:pStyle w:val="Prrafodelista"/>
        <w:numPr>
          <w:ilvl w:val="0"/>
          <w:numId w:val="1"/>
        </w:numPr>
        <w:spacing w:line="360" w:lineRule="auto"/>
        <w:ind w:left="0" w:firstLine="0"/>
        <w:jc w:val="both"/>
        <w:rPr>
          <w:rFonts w:ascii="Palatino Linotype" w:eastAsia="Arial Unicode MS" w:hAnsi="Palatino Linotype" w:cs="Arial"/>
          <w:i/>
          <w:color w:val="000000" w:themeColor="text1"/>
        </w:rPr>
      </w:pPr>
      <w:r w:rsidRPr="005855D0">
        <w:rPr>
          <w:rFonts w:ascii="Palatino Linotype" w:hAnsi="Palatino Linotype" w:cs="Arial"/>
          <w:color w:val="000000" w:themeColor="text1"/>
        </w:rPr>
        <w:t xml:space="preserve">Así las cosas, debe señalarse que en la solicitud de información presentada en EL SAIMEX, </w:t>
      </w:r>
      <w:r w:rsidRPr="005855D0">
        <w:rPr>
          <w:rFonts w:ascii="Palatino Linotype" w:hAnsi="Palatino Linotype" w:cs="Arial"/>
          <w:b/>
          <w:color w:val="000000" w:themeColor="text1"/>
        </w:rPr>
        <w:t>EL RECURRENTE</w:t>
      </w:r>
      <w:r w:rsidRPr="005855D0">
        <w:rPr>
          <w:rFonts w:ascii="Palatino Linotype" w:hAnsi="Palatino Linotype" w:cs="Arial"/>
          <w:color w:val="000000" w:themeColor="text1"/>
        </w:rPr>
        <w:t xml:space="preserve"> requiere una razón, o bien, un razonamiento por parte de </w:t>
      </w:r>
      <w:r w:rsidRPr="005855D0">
        <w:rPr>
          <w:rFonts w:ascii="Palatino Linotype" w:hAnsi="Palatino Linotype" w:cs="Arial"/>
          <w:b/>
          <w:color w:val="000000" w:themeColor="text1"/>
        </w:rPr>
        <w:t>EL SUJETO OBLIGADO</w:t>
      </w:r>
      <w:r w:rsidRPr="005855D0">
        <w:rPr>
          <w:rFonts w:ascii="Palatino Linotype" w:hAnsi="Palatino Linotype" w:cs="Arial"/>
          <w:color w:val="000000" w:themeColor="text1"/>
        </w:rPr>
        <w:t xml:space="preserve"> mediante la realización de un </w:t>
      </w:r>
      <w:r w:rsidRPr="005855D0">
        <w:rPr>
          <w:rFonts w:ascii="Palatino Linotype" w:hAnsi="Palatino Linotype" w:cs="Arial"/>
          <w:b/>
          <w:color w:val="000000" w:themeColor="text1"/>
          <w:u w:val="single"/>
        </w:rPr>
        <w:t>cuestionamiento</w:t>
      </w:r>
      <w:r w:rsidRPr="005855D0">
        <w:rPr>
          <w:rFonts w:ascii="Palatino Linotype" w:hAnsi="Palatino Linotype" w:cs="Arial"/>
          <w:color w:val="000000" w:themeColor="text1"/>
        </w:rPr>
        <w:t xml:space="preserve">, al requerir, que se explique, </w:t>
      </w:r>
      <w:r w:rsidRPr="005855D0">
        <w:rPr>
          <w:rFonts w:ascii="Palatino Linotype" w:hAnsi="Palatino Linotype" w:cs="Arial"/>
          <w:i/>
          <w:color w:val="000000" w:themeColor="text1"/>
        </w:rPr>
        <w:t xml:space="preserve">porque ese Instituto tiene entre sus servidores públicos a delincuentes. </w:t>
      </w:r>
    </w:p>
    <w:p w:rsidR="007B7414" w:rsidRPr="005855D0" w:rsidRDefault="007B7414" w:rsidP="005855D0">
      <w:pPr>
        <w:contextualSpacing/>
        <w:rPr>
          <w:rFonts w:ascii="Palatino Linotype" w:eastAsia="Arial Unicode MS" w:hAnsi="Palatino Linotype" w:cs="Arial"/>
          <w:color w:val="000000" w:themeColor="text1"/>
          <w:sz w:val="24"/>
          <w:szCs w:val="24"/>
        </w:rPr>
      </w:pPr>
    </w:p>
    <w:p w:rsidR="007B7414" w:rsidRPr="005855D0" w:rsidRDefault="007B7414" w:rsidP="005855D0">
      <w:pPr>
        <w:pStyle w:val="Prrafodelista"/>
        <w:numPr>
          <w:ilvl w:val="0"/>
          <w:numId w:val="1"/>
        </w:numPr>
        <w:spacing w:line="360" w:lineRule="auto"/>
        <w:ind w:left="0" w:firstLine="0"/>
        <w:jc w:val="both"/>
        <w:rPr>
          <w:rFonts w:ascii="Palatino Linotype" w:hAnsi="Palatino Linotype" w:cs="Arial"/>
          <w:color w:val="000000" w:themeColor="text1"/>
        </w:rPr>
      </w:pPr>
      <w:r w:rsidRPr="005855D0">
        <w:rPr>
          <w:rFonts w:ascii="Palatino Linotype" w:hAnsi="Palatino Linotype" w:cs="Arial"/>
          <w:color w:val="000000" w:themeColor="text1"/>
        </w:rPr>
        <w:t>Por lo que, la entrega de una razón o un razonamiento por parte del</w:t>
      </w:r>
      <w:r w:rsidRPr="005855D0">
        <w:rPr>
          <w:rFonts w:ascii="Palatino Linotype" w:hAnsi="Palatino Linotype" w:cs="Arial"/>
          <w:b/>
          <w:color w:val="000000" w:themeColor="text1"/>
        </w:rPr>
        <w:t xml:space="preserve"> SUJETO OBLIGADO</w:t>
      </w:r>
      <w:r w:rsidRPr="005855D0">
        <w:rPr>
          <w:rFonts w:ascii="Palatino Linotype" w:hAnsi="Palatino Linotype" w:cs="Arial"/>
          <w:color w:val="000000" w:themeColor="text1"/>
        </w:rPr>
        <w:t xml:space="preserve"> no es algo que la ley establezca como atribución, derecho, o facultad; pues ello implicaría </w:t>
      </w:r>
      <w:r w:rsidRPr="005855D0">
        <w:rPr>
          <w:rFonts w:ascii="Palatino Linotype" w:hAnsi="Palatino Linotype" w:cs="Arial"/>
          <w:b/>
          <w:color w:val="000000" w:themeColor="text1"/>
          <w:u w:val="single"/>
        </w:rPr>
        <w:t>un juicio de valor</w:t>
      </w:r>
      <w:r w:rsidRPr="005855D0">
        <w:rPr>
          <w:rFonts w:ascii="Palatino Linotype" w:hAnsi="Palatino Linotype" w:cs="Arial"/>
          <w:color w:val="000000" w:themeColor="text1"/>
        </w:rPr>
        <w:t xml:space="preserve"> referente a un cuestionamiento realizado, los cuales, al constituir interrogantes, inquietudes y manifestaciones se satisfacen vía derecho de petición, y no así, a través del ejercicio del derecho a acceder a información pública.</w:t>
      </w:r>
    </w:p>
    <w:p w:rsidR="00133B10" w:rsidRPr="005855D0" w:rsidRDefault="00133B10" w:rsidP="005855D0">
      <w:pPr>
        <w:spacing w:after="0" w:line="360" w:lineRule="auto"/>
        <w:contextualSpacing/>
        <w:jc w:val="both"/>
        <w:rPr>
          <w:rFonts w:ascii="Palatino Linotype" w:eastAsia="Times New Roman" w:hAnsi="Palatino Linotype" w:cs="Palatino Linotype"/>
          <w:color w:val="000000" w:themeColor="text1"/>
          <w:sz w:val="24"/>
          <w:szCs w:val="24"/>
        </w:rPr>
      </w:pPr>
    </w:p>
    <w:p w:rsidR="00133B10" w:rsidRPr="005855D0" w:rsidRDefault="00133B10" w:rsidP="005855D0">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5855D0">
        <w:rPr>
          <w:rFonts w:ascii="Palatino Linotype" w:hAnsi="Palatino Linotype"/>
          <w:color w:val="000000" w:themeColor="text1"/>
          <w:sz w:val="24"/>
          <w:szCs w:val="24"/>
        </w:rPr>
        <w:t>Es por lo expuesto con anterioridad, que se colige que resultan</w:t>
      </w:r>
      <w:r w:rsidRPr="005855D0">
        <w:rPr>
          <w:rFonts w:ascii="Palatino Linotype" w:hAnsi="Palatino Linotype"/>
          <w:b/>
          <w:color w:val="000000" w:themeColor="text1"/>
          <w:sz w:val="24"/>
          <w:szCs w:val="24"/>
        </w:rPr>
        <w:t xml:space="preserve"> infundadas</w:t>
      </w:r>
      <w:r w:rsidRPr="005855D0">
        <w:rPr>
          <w:rFonts w:ascii="Palatino Linotype" w:hAnsi="Palatino Linotype"/>
          <w:color w:val="000000" w:themeColor="text1"/>
          <w:sz w:val="24"/>
          <w:szCs w:val="24"/>
        </w:rPr>
        <w:t xml:space="preserve"> </w:t>
      </w:r>
      <w:r w:rsidRPr="005855D0">
        <w:rPr>
          <w:rFonts w:ascii="Palatino Linotype" w:hAnsi="Palatino Linotype" w:cs="Arial"/>
          <w:color w:val="000000" w:themeColor="text1"/>
          <w:sz w:val="24"/>
          <w:szCs w:val="24"/>
        </w:rPr>
        <w:t>las</w:t>
      </w:r>
      <w:r w:rsidRPr="005855D0">
        <w:rPr>
          <w:rFonts w:ascii="Palatino Linotype" w:hAnsi="Palatino Linotype"/>
          <w:color w:val="000000" w:themeColor="text1"/>
          <w:sz w:val="24"/>
          <w:szCs w:val="24"/>
        </w:rPr>
        <w:t xml:space="preserve"> razones o </w:t>
      </w:r>
      <w:r w:rsidRPr="005855D0">
        <w:rPr>
          <w:rFonts w:ascii="Palatino Linotype" w:hAnsi="Palatino Linotype" w:cs="Arial"/>
          <w:color w:val="000000" w:themeColor="text1"/>
          <w:sz w:val="24"/>
          <w:szCs w:val="24"/>
        </w:rPr>
        <w:t>motivos</w:t>
      </w:r>
      <w:r w:rsidRPr="005855D0">
        <w:rPr>
          <w:rFonts w:ascii="Palatino Linotype" w:hAnsi="Palatino Linotype"/>
          <w:color w:val="000000" w:themeColor="text1"/>
          <w:sz w:val="24"/>
          <w:szCs w:val="24"/>
        </w:rPr>
        <w:t xml:space="preserve"> de inconformidad hechos valer por </w:t>
      </w:r>
      <w:r w:rsidRPr="005855D0">
        <w:rPr>
          <w:rFonts w:ascii="Palatino Linotype" w:hAnsi="Palatino Linotype"/>
          <w:b/>
          <w:color w:val="000000" w:themeColor="text1"/>
          <w:sz w:val="24"/>
          <w:szCs w:val="24"/>
        </w:rPr>
        <w:t>EL RECURRENTE</w:t>
      </w:r>
      <w:r w:rsidRPr="005855D0">
        <w:rPr>
          <w:rFonts w:ascii="Palatino Linotype" w:hAnsi="Palatino Linotype"/>
          <w:color w:val="000000" w:themeColor="text1"/>
          <w:sz w:val="24"/>
          <w:szCs w:val="24"/>
        </w:rPr>
        <w:t xml:space="preserve"> en el recursos de revisión, por </w:t>
      </w:r>
      <w:r w:rsidRPr="005855D0">
        <w:rPr>
          <w:rFonts w:ascii="Palatino Linotype" w:hAnsi="Palatino Linotype" w:cs="Arial"/>
          <w:color w:val="000000" w:themeColor="text1"/>
          <w:sz w:val="24"/>
          <w:szCs w:val="24"/>
        </w:rPr>
        <w:t>ello,</w:t>
      </w:r>
      <w:r w:rsidRPr="005855D0">
        <w:rPr>
          <w:rFonts w:ascii="Palatino Linotype" w:hAnsi="Palatino Linotype"/>
          <w:color w:val="000000" w:themeColor="text1"/>
          <w:sz w:val="24"/>
          <w:szCs w:val="24"/>
        </w:rPr>
        <w:t xml:space="preserve"> con fundamento en el artículo 186, fracción II, de la Ley de Transparencia y Acceso a la </w:t>
      </w:r>
      <w:r w:rsidRPr="005855D0">
        <w:rPr>
          <w:rFonts w:ascii="Palatino Linotype" w:hAnsi="Palatino Linotype" w:cs="Arial"/>
          <w:color w:val="000000" w:themeColor="text1"/>
          <w:sz w:val="24"/>
          <w:szCs w:val="24"/>
        </w:rPr>
        <w:t>Información</w:t>
      </w:r>
      <w:r w:rsidRPr="005855D0">
        <w:rPr>
          <w:rFonts w:ascii="Palatino Linotype" w:hAnsi="Palatino Linotype"/>
          <w:color w:val="000000" w:themeColor="text1"/>
          <w:sz w:val="24"/>
          <w:szCs w:val="24"/>
        </w:rPr>
        <w:t xml:space="preserve"> Pública del Estado de México y Municipios, se </w:t>
      </w:r>
      <w:r w:rsidRPr="005855D0">
        <w:rPr>
          <w:rFonts w:ascii="Palatino Linotype" w:hAnsi="Palatino Linotype" w:cs="Arial"/>
          <w:b/>
          <w:color w:val="000000" w:themeColor="text1"/>
          <w:sz w:val="24"/>
          <w:szCs w:val="24"/>
        </w:rPr>
        <w:t>CONFIRMA</w:t>
      </w:r>
      <w:r w:rsidRPr="005855D0">
        <w:rPr>
          <w:rFonts w:ascii="Palatino Linotype" w:hAnsi="Palatino Linotype"/>
          <w:color w:val="000000" w:themeColor="text1"/>
          <w:sz w:val="24"/>
          <w:szCs w:val="24"/>
        </w:rPr>
        <w:t xml:space="preserve"> la respuesta a las solicitud de información </w:t>
      </w:r>
      <w:r w:rsidRPr="00DB640F">
        <w:rPr>
          <w:rFonts w:ascii="Palatino Linotype" w:hAnsi="Palatino Linotype"/>
          <w:color w:val="000000" w:themeColor="text1"/>
          <w:sz w:val="24"/>
          <w:szCs w:val="24"/>
        </w:rPr>
        <w:t>pública</w:t>
      </w:r>
      <w:r w:rsidR="007C5B68" w:rsidRPr="00DB640F">
        <w:rPr>
          <w:rFonts w:ascii="Palatino Linotype" w:hAnsi="Palatino Linotype"/>
          <w:b/>
          <w:bCs/>
          <w:color w:val="000000" w:themeColor="text1"/>
          <w:sz w:val="24"/>
          <w:szCs w:val="24"/>
        </w:rPr>
        <w:t xml:space="preserve"> </w:t>
      </w:r>
      <w:r w:rsidR="0029135E" w:rsidRPr="00DB640F">
        <w:rPr>
          <w:rFonts w:ascii="Palatino Linotype" w:hAnsi="Palatino Linotype" w:cs="Arial"/>
          <w:b/>
          <w:bCs/>
          <w:color w:val="000000" w:themeColor="text1"/>
          <w:sz w:val="24"/>
          <w:szCs w:val="24"/>
        </w:rPr>
        <w:t>04980/INFOEM/IP/2025</w:t>
      </w:r>
      <w:r w:rsidRPr="00DB640F">
        <w:rPr>
          <w:rFonts w:ascii="Palatino Linotype" w:hAnsi="Palatino Linotype" w:cs="Arial"/>
          <w:b/>
          <w:color w:val="000000" w:themeColor="text1"/>
          <w:sz w:val="24"/>
          <w:szCs w:val="24"/>
        </w:rPr>
        <w:t>,</w:t>
      </w:r>
      <w:r w:rsidRPr="00DB640F">
        <w:rPr>
          <w:rFonts w:ascii="Palatino Linotype" w:hAnsi="Palatino Linotype"/>
          <w:color w:val="000000" w:themeColor="text1"/>
          <w:sz w:val="24"/>
          <w:szCs w:val="24"/>
        </w:rPr>
        <w:t xml:space="preserve"> que ha sido</w:t>
      </w:r>
      <w:r w:rsidRPr="005855D0">
        <w:rPr>
          <w:rFonts w:ascii="Palatino Linotype" w:hAnsi="Palatino Linotype"/>
          <w:color w:val="000000" w:themeColor="text1"/>
          <w:sz w:val="24"/>
          <w:szCs w:val="24"/>
        </w:rPr>
        <w:t xml:space="preserve"> materia del presente fallo.</w:t>
      </w:r>
    </w:p>
    <w:p w:rsidR="00133B10" w:rsidRPr="005855D0" w:rsidRDefault="00133B10" w:rsidP="005855D0">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5855D0">
        <w:rPr>
          <w:rFonts w:ascii="Palatino Linotype" w:hAnsi="Palatino Linotype" w:cs="Arial"/>
          <w:color w:val="000000" w:themeColor="text1"/>
          <w:sz w:val="24"/>
          <w:szCs w:val="24"/>
          <w:lang w:eastAsia="es-MX"/>
        </w:rPr>
        <w:lastRenderedPageBreak/>
        <w:t xml:space="preserve">Por lo anteriormente expuesto y fundado, este </w:t>
      </w:r>
      <w:r w:rsidRPr="005855D0">
        <w:rPr>
          <w:rFonts w:ascii="Palatino Linotype" w:hAnsi="Palatino Linotype" w:cs="Arial"/>
          <w:b/>
          <w:bCs/>
          <w:color w:val="000000" w:themeColor="text1"/>
          <w:sz w:val="24"/>
          <w:szCs w:val="24"/>
          <w:lang w:eastAsia="es-MX"/>
        </w:rPr>
        <w:t>ÓRGANO GARANTE</w:t>
      </w:r>
      <w:r w:rsidRPr="005855D0">
        <w:rPr>
          <w:rFonts w:ascii="Palatino Linotype" w:hAnsi="Palatino Linotype" w:cs="Arial"/>
          <w:color w:val="000000" w:themeColor="text1"/>
          <w:sz w:val="24"/>
          <w:szCs w:val="24"/>
          <w:lang w:eastAsia="es-MX"/>
        </w:rPr>
        <w:t xml:space="preserve"> emite los siguientes:</w:t>
      </w:r>
      <w:bookmarkStart w:id="152" w:name="_Toc504500693"/>
      <w:bookmarkStart w:id="153" w:name="_Toc534742545"/>
      <w:bookmarkStart w:id="154" w:name="_Toc2248738"/>
      <w:bookmarkStart w:id="155" w:name="_Toc34819440"/>
      <w:bookmarkStart w:id="156" w:name="_Toc51259595"/>
      <w:bookmarkStart w:id="157" w:name="_Toc83128595"/>
    </w:p>
    <w:p w:rsidR="00133B10" w:rsidRPr="005855D0" w:rsidRDefault="00133B10" w:rsidP="005855D0">
      <w:pPr>
        <w:pStyle w:val="Ttulo1"/>
        <w:spacing w:before="0" w:line="360" w:lineRule="auto"/>
        <w:jc w:val="center"/>
        <w:rPr>
          <w:rFonts w:ascii="Palatino Linotype" w:eastAsia="Calibri" w:hAnsi="Palatino Linotype"/>
          <w:b/>
          <w:color w:val="000000" w:themeColor="text1"/>
          <w:sz w:val="24"/>
          <w:szCs w:val="24"/>
          <w:lang w:val="es-ES"/>
        </w:rPr>
      </w:pPr>
      <w:r w:rsidRPr="005855D0">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133B10" w:rsidRPr="005855D0" w:rsidRDefault="00133B10" w:rsidP="005855D0">
      <w:pPr>
        <w:spacing w:line="360" w:lineRule="auto"/>
        <w:rPr>
          <w:rFonts w:ascii="Palatino Linotype" w:hAnsi="Palatino Linotype"/>
          <w:color w:val="000000" w:themeColor="text1"/>
          <w:sz w:val="24"/>
          <w:szCs w:val="24"/>
          <w:lang w:val="es-ES"/>
        </w:rPr>
      </w:pPr>
    </w:p>
    <w:p w:rsidR="00133B10" w:rsidRPr="005855D0" w:rsidRDefault="00133B10" w:rsidP="005855D0">
      <w:pPr>
        <w:tabs>
          <w:tab w:val="left" w:pos="8080"/>
        </w:tabs>
        <w:spacing w:line="360" w:lineRule="auto"/>
        <w:jc w:val="both"/>
        <w:rPr>
          <w:rFonts w:ascii="Palatino Linotype" w:eastAsia="Times New Roman" w:hAnsi="Palatino Linotype" w:cs="Arial"/>
          <w:bCs/>
          <w:color w:val="000000" w:themeColor="text1"/>
          <w:sz w:val="24"/>
          <w:szCs w:val="24"/>
        </w:rPr>
      </w:pPr>
      <w:bookmarkStart w:id="158" w:name="_Toc503891610"/>
      <w:bookmarkStart w:id="159" w:name="_Toc453696503"/>
      <w:bookmarkStart w:id="160" w:name="_Toc454301156"/>
      <w:bookmarkStart w:id="161" w:name="_Toc462653938"/>
      <w:bookmarkStart w:id="162" w:name="_Toc477891769"/>
      <w:bookmarkStart w:id="163" w:name="_Toc477891859"/>
      <w:bookmarkStart w:id="164" w:name="_Toc481576260"/>
      <w:bookmarkStart w:id="165" w:name="_Toc492590392"/>
      <w:bookmarkStart w:id="166" w:name="_Toc511647758"/>
      <w:bookmarkStart w:id="167" w:name="_Toc511647819"/>
      <w:r w:rsidRPr="005855D0">
        <w:rPr>
          <w:rFonts w:ascii="Palatino Linotype" w:eastAsia="Times New Roman" w:hAnsi="Palatino Linotype" w:cs="Arial"/>
          <w:b/>
          <w:bCs/>
          <w:color w:val="000000" w:themeColor="text1"/>
          <w:sz w:val="24"/>
          <w:szCs w:val="24"/>
        </w:rPr>
        <w:t>PRIMERO</w:t>
      </w:r>
      <w:r w:rsidRPr="005855D0">
        <w:rPr>
          <w:rFonts w:ascii="Palatino Linotype" w:eastAsia="Times New Roman" w:hAnsi="Palatino Linotype" w:cs="Arial"/>
          <w:color w:val="000000" w:themeColor="text1"/>
          <w:sz w:val="24"/>
          <w:szCs w:val="24"/>
        </w:rPr>
        <w:t xml:space="preserve">. Resultan infundadas las </w:t>
      </w:r>
      <w:r w:rsidRPr="005855D0">
        <w:rPr>
          <w:rFonts w:ascii="Palatino Linotype" w:eastAsia="Times New Roman" w:hAnsi="Palatino Linotype" w:cs="Arial"/>
          <w:color w:val="000000" w:themeColor="text1"/>
          <w:sz w:val="24"/>
          <w:szCs w:val="24"/>
          <w:lang w:val="es-ES"/>
        </w:rPr>
        <w:t xml:space="preserve">razones o motivos de inconformidad hechos </w:t>
      </w:r>
      <w:r w:rsidR="007B7414" w:rsidRPr="005855D0">
        <w:rPr>
          <w:rFonts w:ascii="Palatino Linotype" w:eastAsia="Times New Roman" w:hAnsi="Palatino Linotype" w:cs="Arial"/>
          <w:color w:val="000000" w:themeColor="text1"/>
          <w:sz w:val="24"/>
          <w:szCs w:val="24"/>
          <w:lang w:val="es-ES"/>
        </w:rPr>
        <w:t>valer en el recurso de revisión</w:t>
      </w:r>
      <w:r w:rsidR="00B100C7" w:rsidRPr="005855D0">
        <w:rPr>
          <w:rFonts w:ascii="Palatino Linotype" w:eastAsia="Times New Roman" w:hAnsi="Palatino Linotype" w:cs="Arial"/>
          <w:color w:val="000000" w:themeColor="text1"/>
          <w:sz w:val="24"/>
          <w:szCs w:val="24"/>
          <w:lang w:val="es-ES"/>
        </w:rPr>
        <w:t xml:space="preserve"> </w:t>
      </w:r>
      <w:r w:rsidR="007B7414" w:rsidRPr="005855D0">
        <w:rPr>
          <w:rFonts w:ascii="Palatino Linotype" w:eastAsia="Times New Roman" w:hAnsi="Palatino Linotype" w:cs="Arial"/>
          <w:b/>
          <w:bCs/>
          <w:color w:val="000000" w:themeColor="text1"/>
          <w:sz w:val="24"/>
          <w:szCs w:val="24"/>
        </w:rPr>
        <w:t>10963/INFOEM/IP/RR/2025</w:t>
      </w:r>
      <w:r w:rsidRPr="005855D0">
        <w:rPr>
          <w:rFonts w:ascii="Palatino Linotype" w:eastAsia="Times New Roman" w:hAnsi="Palatino Linotype" w:cs="Arial"/>
          <w:bCs/>
          <w:color w:val="000000" w:themeColor="text1"/>
          <w:sz w:val="24"/>
          <w:szCs w:val="24"/>
        </w:rPr>
        <w:t xml:space="preserve">, en términos del Considerando </w:t>
      </w:r>
      <w:r w:rsidRPr="005855D0">
        <w:rPr>
          <w:rFonts w:ascii="Palatino Linotype" w:eastAsia="Times New Roman" w:hAnsi="Palatino Linotype" w:cs="Arial"/>
          <w:b/>
          <w:bCs/>
          <w:color w:val="000000" w:themeColor="text1"/>
          <w:sz w:val="24"/>
          <w:szCs w:val="24"/>
        </w:rPr>
        <w:t>CUARTO</w:t>
      </w:r>
      <w:r w:rsidRPr="005855D0">
        <w:rPr>
          <w:rFonts w:ascii="Palatino Linotype" w:eastAsia="Times New Roman" w:hAnsi="Palatino Linotype" w:cs="Arial"/>
          <w:bCs/>
          <w:color w:val="000000" w:themeColor="text1"/>
          <w:sz w:val="24"/>
          <w:szCs w:val="24"/>
        </w:rPr>
        <w:t xml:space="preserve"> de la presente resolución.</w:t>
      </w:r>
    </w:p>
    <w:p w:rsidR="00133B10" w:rsidRPr="005855D0" w:rsidRDefault="00133B10" w:rsidP="005855D0">
      <w:pPr>
        <w:tabs>
          <w:tab w:val="left" w:pos="8080"/>
        </w:tabs>
        <w:spacing w:line="360" w:lineRule="auto"/>
        <w:jc w:val="both"/>
        <w:rPr>
          <w:rFonts w:ascii="Palatino Linotype" w:eastAsia="Times New Roman" w:hAnsi="Palatino Linotype" w:cs="Arial"/>
          <w:bCs/>
          <w:color w:val="000000" w:themeColor="text1"/>
          <w:sz w:val="24"/>
          <w:szCs w:val="24"/>
        </w:rPr>
      </w:pPr>
    </w:p>
    <w:p w:rsidR="00133B10" w:rsidRPr="005855D0" w:rsidRDefault="00133B10" w:rsidP="005855D0">
      <w:pPr>
        <w:tabs>
          <w:tab w:val="left" w:pos="8080"/>
        </w:tabs>
        <w:spacing w:line="360" w:lineRule="auto"/>
        <w:jc w:val="both"/>
        <w:rPr>
          <w:rFonts w:ascii="Palatino Linotype" w:eastAsia="Times New Roman" w:hAnsi="Palatino Linotype" w:cs="Arial"/>
          <w:b/>
          <w:bCs/>
          <w:color w:val="000000" w:themeColor="text1"/>
          <w:sz w:val="24"/>
          <w:szCs w:val="24"/>
        </w:rPr>
      </w:pPr>
      <w:r w:rsidRPr="005855D0">
        <w:rPr>
          <w:rFonts w:ascii="Palatino Linotype" w:eastAsia="Times New Roman" w:hAnsi="Palatino Linotype" w:cs="Arial"/>
          <w:b/>
          <w:color w:val="000000" w:themeColor="text1"/>
          <w:sz w:val="24"/>
          <w:szCs w:val="24"/>
        </w:rPr>
        <w:t>SEGUNDO</w:t>
      </w:r>
      <w:r w:rsidRPr="005855D0">
        <w:rPr>
          <w:rFonts w:ascii="Palatino Linotype" w:eastAsia="Times New Roman" w:hAnsi="Palatino Linotype" w:cs="Arial"/>
          <w:color w:val="000000" w:themeColor="text1"/>
          <w:sz w:val="24"/>
          <w:szCs w:val="24"/>
        </w:rPr>
        <w:t xml:space="preserve">. </w:t>
      </w:r>
      <w:r w:rsidRPr="005855D0">
        <w:rPr>
          <w:rFonts w:ascii="Palatino Linotype" w:eastAsia="Times New Roman" w:hAnsi="Palatino Linotype" w:cs="Arial"/>
          <w:color w:val="000000" w:themeColor="text1"/>
          <w:sz w:val="24"/>
          <w:szCs w:val="24"/>
          <w:lang w:val="es-ES"/>
        </w:rPr>
        <w:t xml:space="preserve">Se </w:t>
      </w:r>
      <w:r w:rsidRPr="005855D0">
        <w:rPr>
          <w:rFonts w:ascii="Palatino Linotype" w:eastAsia="Times New Roman" w:hAnsi="Palatino Linotype" w:cs="Arial"/>
          <w:b/>
          <w:color w:val="000000" w:themeColor="text1"/>
          <w:sz w:val="24"/>
          <w:szCs w:val="24"/>
          <w:lang w:val="es-ES"/>
        </w:rPr>
        <w:t>CONFIRMA</w:t>
      </w:r>
      <w:r w:rsidRPr="005855D0">
        <w:rPr>
          <w:rFonts w:ascii="Palatino Linotype" w:eastAsia="Times New Roman" w:hAnsi="Palatino Linotype" w:cs="Arial"/>
          <w:color w:val="000000" w:themeColor="text1"/>
          <w:sz w:val="24"/>
          <w:szCs w:val="24"/>
          <w:lang w:val="es-ES"/>
        </w:rPr>
        <w:t xml:space="preserve"> la respuesta emitida por el </w:t>
      </w:r>
      <w:r w:rsidR="007C5B68" w:rsidRPr="005855D0">
        <w:rPr>
          <w:rFonts w:ascii="Palatino Linotype" w:eastAsia="Times New Roman" w:hAnsi="Palatino Linotype" w:cs="Arial"/>
          <w:b/>
          <w:color w:val="000000" w:themeColor="text1"/>
          <w:sz w:val="24"/>
          <w:szCs w:val="24"/>
          <w:lang w:val="es-ES"/>
        </w:rPr>
        <w:t>Instituto de Transparencia, Acceso a la Información Pública y Protección de Datos Personales del Estado de México y Municipios</w:t>
      </w:r>
      <w:r w:rsidRPr="005855D0">
        <w:rPr>
          <w:rFonts w:ascii="Palatino Linotype" w:eastAsia="Times New Roman" w:hAnsi="Palatino Linotype" w:cs="Arial"/>
          <w:b/>
          <w:color w:val="000000" w:themeColor="text1"/>
          <w:sz w:val="24"/>
          <w:szCs w:val="24"/>
          <w:lang w:val="es-ES"/>
        </w:rPr>
        <w:t xml:space="preserve">, </w:t>
      </w:r>
      <w:r w:rsidRPr="005855D0">
        <w:rPr>
          <w:rFonts w:ascii="Palatino Linotype" w:eastAsia="Times New Roman" w:hAnsi="Palatino Linotype" w:cs="Arial"/>
          <w:color w:val="000000" w:themeColor="text1"/>
          <w:sz w:val="24"/>
          <w:szCs w:val="24"/>
          <w:lang w:val="es-ES"/>
        </w:rPr>
        <w:t xml:space="preserve">en la solicitud de </w:t>
      </w:r>
      <w:r w:rsidRPr="00DB640F">
        <w:rPr>
          <w:rFonts w:ascii="Palatino Linotype" w:eastAsia="Times New Roman" w:hAnsi="Palatino Linotype" w:cs="Arial"/>
          <w:color w:val="000000" w:themeColor="text1"/>
          <w:sz w:val="24"/>
          <w:szCs w:val="24"/>
          <w:lang w:val="es-ES"/>
        </w:rPr>
        <w:t xml:space="preserve">información </w:t>
      </w:r>
      <w:r w:rsidRPr="00DB640F">
        <w:rPr>
          <w:rFonts w:ascii="Palatino Linotype" w:eastAsia="Times New Roman" w:hAnsi="Palatino Linotype" w:cs="Arial"/>
          <w:b/>
          <w:bCs/>
          <w:color w:val="000000" w:themeColor="text1"/>
          <w:sz w:val="24"/>
          <w:szCs w:val="24"/>
        </w:rPr>
        <w:t> </w:t>
      </w:r>
      <w:r w:rsidR="0029135E" w:rsidRPr="00DB640F">
        <w:rPr>
          <w:rFonts w:ascii="Palatino Linotype" w:eastAsia="Times New Roman" w:hAnsi="Palatino Linotype" w:cs="Arial"/>
          <w:b/>
          <w:bCs/>
          <w:color w:val="000000" w:themeColor="text1"/>
          <w:sz w:val="24"/>
          <w:szCs w:val="24"/>
        </w:rPr>
        <w:t>04980/INFOEM/IP/2025</w:t>
      </w:r>
      <w:r w:rsidRPr="00DB640F">
        <w:rPr>
          <w:rFonts w:ascii="Palatino Linotype" w:eastAsia="Times New Roman" w:hAnsi="Palatino Linotype" w:cs="Arial"/>
          <w:b/>
          <w:bCs/>
          <w:color w:val="000000" w:themeColor="text1"/>
          <w:sz w:val="24"/>
          <w:szCs w:val="24"/>
        </w:rPr>
        <w:t>.</w:t>
      </w:r>
    </w:p>
    <w:p w:rsidR="00133B10" w:rsidRPr="005855D0" w:rsidRDefault="00133B10" w:rsidP="005855D0">
      <w:pPr>
        <w:tabs>
          <w:tab w:val="left" w:pos="8080"/>
        </w:tabs>
        <w:spacing w:line="360" w:lineRule="auto"/>
        <w:jc w:val="both"/>
        <w:rPr>
          <w:rFonts w:ascii="Palatino Linotype" w:eastAsia="Times New Roman" w:hAnsi="Palatino Linotype" w:cs="Arial"/>
          <w:b/>
          <w:bCs/>
          <w:color w:val="000000" w:themeColor="text1"/>
          <w:sz w:val="24"/>
          <w:szCs w:val="24"/>
        </w:rPr>
      </w:pPr>
    </w:p>
    <w:p w:rsidR="00133B10" w:rsidRPr="005855D0" w:rsidRDefault="00133B10" w:rsidP="005855D0">
      <w:pPr>
        <w:shd w:val="clear" w:color="auto" w:fill="FFFFFF"/>
        <w:spacing w:line="360" w:lineRule="auto"/>
        <w:jc w:val="both"/>
        <w:rPr>
          <w:rFonts w:ascii="Palatino Linotype" w:eastAsia="Times New Roman" w:hAnsi="Palatino Linotype" w:cs="Times New Roman"/>
          <w:color w:val="000000" w:themeColor="text1"/>
          <w:sz w:val="24"/>
          <w:szCs w:val="24"/>
        </w:rPr>
      </w:pPr>
      <w:bookmarkStart w:id="168" w:name="_Toc461648590"/>
      <w:bookmarkStart w:id="169" w:name="_Toc461648682"/>
      <w:bookmarkStart w:id="170" w:name="_Toc462228049"/>
      <w:bookmarkStart w:id="171" w:name="_Toc462228129"/>
      <w:bookmarkStart w:id="172" w:name="_Toc496099789"/>
      <w:bookmarkStart w:id="173" w:name="_Toc496100166"/>
      <w:bookmarkStart w:id="174" w:name="_Toc499756977"/>
      <w:bookmarkStart w:id="175" w:name="_Toc499757020"/>
      <w:bookmarkStart w:id="176" w:name="_Toc504377974"/>
      <w:bookmarkEnd w:id="158"/>
      <w:bookmarkEnd w:id="159"/>
      <w:bookmarkEnd w:id="160"/>
      <w:bookmarkEnd w:id="161"/>
      <w:bookmarkEnd w:id="162"/>
      <w:bookmarkEnd w:id="163"/>
      <w:bookmarkEnd w:id="164"/>
      <w:bookmarkEnd w:id="165"/>
      <w:bookmarkEnd w:id="166"/>
      <w:bookmarkEnd w:id="167"/>
      <w:r w:rsidRPr="005855D0">
        <w:rPr>
          <w:rFonts w:ascii="Palatino Linotype" w:eastAsia="Times New Roman" w:hAnsi="Palatino Linotype" w:cs="Times New Roman"/>
          <w:b/>
          <w:color w:val="000000" w:themeColor="text1"/>
          <w:sz w:val="24"/>
          <w:szCs w:val="24"/>
        </w:rPr>
        <w:t>TERCERO.</w:t>
      </w:r>
      <w:bookmarkEnd w:id="168"/>
      <w:bookmarkEnd w:id="169"/>
      <w:bookmarkEnd w:id="170"/>
      <w:bookmarkEnd w:id="171"/>
      <w:bookmarkEnd w:id="172"/>
      <w:bookmarkEnd w:id="173"/>
      <w:bookmarkEnd w:id="174"/>
      <w:bookmarkEnd w:id="175"/>
      <w:bookmarkEnd w:id="176"/>
      <w:r w:rsidRPr="005855D0">
        <w:rPr>
          <w:rFonts w:ascii="Palatino Linotype" w:eastAsia="Times New Roman" w:hAnsi="Palatino Linotype" w:cs="Times New Roman"/>
          <w:color w:val="000000" w:themeColor="text1"/>
          <w:sz w:val="24"/>
          <w:szCs w:val="24"/>
        </w:rPr>
        <w:t xml:space="preserve"> Notifíquese al Titular de la Unidad de Transparencia del</w:t>
      </w:r>
      <w:r w:rsidRPr="005855D0">
        <w:rPr>
          <w:rFonts w:ascii="Palatino Linotype" w:eastAsia="Times New Roman" w:hAnsi="Palatino Linotype" w:cs="Times New Roman"/>
          <w:b/>
          <w:color w:val="000000" w:themeColor="text1"/>
          <w:sz w:val="24"/>
          <w:szCs w:val="24"/>
        </w:rPr>
        <w:t xml:space="preserve"> SUJETO OBLIGADO</w:t>
      </w:r>
      <w:r w:rsidRPr="005855D0">
        <w:rPr>
          <w:rFonts w:ascii="Palatino Linotype" w:eastAsia="Times New Roman" w:hAnsi="Palatino Linotype" w:cs="Times New Roman"/>
          <w:color w:val="000000" w:themeColor="text1"/>
          <w:sz w:val="24"/>
          <w:szCs w:val="24"/>
        </w:rPr>
        <w:t xml:space="preserve"> ví</w:t>
      </w:r>
      <w:r w:rsidR="007B7414" w:rsidRPr="005855D0">
        <w:rPr>
          <w:rFonts w:ascii="Palatino Linotype" w:eastAsia="Times New Roman" w:hAnsi="Palatino Linotype" w:cs="Times New Roman"/>
          <w:color w:val="000000" w:themeColor="text1"/>
          <w:sz w:val="24"/>
          <w:szCs w:val="24"/>
        </w:rPr>
        <w:t>a SAIMEX, para su conocimiento.</w:t>
      </w:r>
    </w:p>
    <w:p w:rsidR="007B7414" w:rsidRPr="005855D0" w:rsidRDefault="007B7414" w:rsidP="005855D0">
      <w:pPr>
        <w:shd w:val="clear" w:color="auto" w:fill="FFFFFF"/>
        <w:spacing w:line="360" w:lineRule="auto"/>
        <w:jc w:val="both"/>
        <w:rPr>
          <w:rFonts w:ascii="Palatino Linotype" w:eastAsia="Times New Roman" w:hAnsi="Palatino Linotype" w:cs="Times New Roman"/>
          <w:color w:val="000000" w:themeColor="text1"/>
          <w:sz w:val="24"/>
          <w:szCs w:val="24"/>
        </w:rPr>
      </w:pPr>
    </w:p>
    <w:p w:rsidR="007B7414" w:rsidRPr="005855D0" w:rsidRDefault="00133B10" w:rsidP="005855D0">
      <w:pPr>
        <w:shd w:val="clear" w:color="auto" w:fill="FFFFFF"/>
        <w:spacing w:line="360" w:lineRule="auto"/>
        <w:jc w:val="both"/>
        <w:rPr>
          <w:rFonts w:ascii="Palatino Linotype" w:eastAsia="Times New Roman" w:hAnsi="Palatino Linotype" w:cs="Times New Roman"/>
          <w:color w:val="000000" w:themeColor="text1"/>
          <w:sz w:val="24"/>
          <w:szCs w:val="24"/>
        </w:rPr>
      </w:pPr>
      <w:r w:rsidRPr="005855D0">
        <w:rPr>
          <w:rFonts w:ascii="Palatino Linotype" w:eastAsia="Times New Roman" w:hAnsi="Palatino Linotype" w:cs="Times New Roman"/>
          <w:b/>
          <w:color w:val="000000" w:themeColor="text1"/>
          <w:sz w:val="24"/>
          <w:szCs w:val="24"/>
        </w:rPr>
        <w:t>CUARTO.</w:t>
      </w:r>
      <w:r w:rsidRPr="005855D0">
        <w:rPr>
          <w:rFonts w:ascii="Palatino Linotype" w:eastAsia="Times New Roman" w:hAnsi="Palatino Linotype" w:cs="Times New Roman"/>
          <w:color w:val="000000" w:themeColor="text1"/>
          <w:sz w:val="24"/>
          <w:szCs w:val="24"/>
        </w:rPr>
        <w:t xml:space="preserve"> Notifíquese a </w:t>
      </w:r>
      <w:r w:rsidRPr="005855D0">
        <w:rPr>
          <w:rFonts w:ascii="Palatino Linotype" w:eastAsia="Times New Roman" w:hAnsi="Palatino Linotype" w:cs="Times New Roman"/>
          <w:b/>
          <w:color w:val="000000" w:themeColor="text1"/>
          <w:sz w:val="24"/>
          <w:szCs w:val="24"/>
        </w:rPr>
        <w:t>EL RECURRENTE</w:t>
      </w:r>
      <w:r w:rsidRPr="005855D0">
        <w:rPr>
          <w:rFonts w:ascii="Palatino Linotype" w:eastAsia="Times New Roman" w:hAnsi="Palatino Linotype" w:cs="Times New Roman"/>
          <w:color w:val="000000" w:themeColor="text1"/>
          <w:sz w:val="24"/>
          <w:szCs w:val="24"/>
        </w:rPr>
        <w:t xml:space="preserve"> la </w:t>
      </w:r>
      <w:r w:rsidR="007B7414" w:rsidRPr="005855D0">
        <w:rPr>
          <w:rFonts w:ascii="Palatino Linotype" w:eastAsia="Times New Roman" w:hAnsi="Palatino Linotype" w:cs="Times New Roman"/>
          <w:color w:val="000000" w:themeColor="text1"/>
          <w:sz w:val="24"/>
          <w:szCs w:val="24"/>
        </w:rPr>
        <w:t>presente resolución vía SAIMEX.</w:t>
      </w:r>
    </w:p>
    <w:p w:rsidR="007B7414" w:rsidRPr="005855D0" w:rsidRDefault="007B7414" w:rsidP="005855D0">
      <w:pPr>
        <w:shd w:val="clear" w:color="auto" w:fill="FFFFFF"/>
        <w:spacing w:line="360" w:lineRule="auto"/>
        <w:jc w:val="both"/>
        <w:rPr>
          <w:rFonts w:ascii="Palatino Linotype" w:eastAsia="Times New Roman" w:hAnsi="Palatino Linotype" w:cs="Times New Roman"/>
          <w:color w:val="000000" w:themeColor="text1"/>
          <w:sz w:val="24"/>
          <w:szCs w:val="24"/>
        </w:rPr>
      </w:pPr>
    </w:p>
    <w:p w:rsidR="00133B10" w:rsidRPr="005855D0" w:rsidRDefault="00133B10" w:rsidP="005855D0">
      <w:pPr>
        <w:shd w:val="clear" w:color="auto" w:fill="FFFFFF"/>
        <w:spacing w:line="360" w:lineRule="auto"/>
        <w:jc w:val="both"/>
        <w:rPr>
          <w:rFonts w:ascii="Palatino Linotype" w:eastAsia="Times New Roman" w:hAnsi="Palatino Linotype" w:cs="Times New Roman"/>
          <w:color w:val="000000" w:themeColor="text1"/>
          <w:sz w:val="24"/>
          <w:szCs w:val="24"/>
        </w:rPr>
      </w:pPr>
      <w:r w:rsidRPr="005855D0">
        <w:rPr>
          <w:rFonts w:ascii="Palatino Linotype" w:eastAsia="Times New Roman" w:hAnsi="Palatino Linotype" w:cs="Times New Roman"/>
          <w:b/>
          <w:color w:val="000000" w:themeColor="text1"/>
          <w:sz w:val="24"/>
          <w:szCs w:val="24"/>
        </w:rPr>
        <w:t>QUINTO.</w:t>
      </w:r>
      <w:r w:rsidRPr="005855D0">
        <w:rPr>
          <w:rFonts w:ascii="Palatino Linotype" w:eastAsia="Times New Roman" w:hAnsi="Palatino Linotype" w:cs="Times New Roman"/>
          <w:color w:val="000000" w:themeColor="text1"/>
          <w:sz w:val="24"/>
          <w:szCs w:val="24"/>
        </w:rPr>
        <w:t xml:space="preserve"> Se hace del conocimiento de </w:t>
      </w:r>
      <w:r w:rsidRPr="005855D0">
        <w:rPr>
          <w:rFonts w:ascii="Palatino Linotype" w:eastAsia="Times New Roman" w:hAnsi="Palatino Linotype" w:cs="Times New Roman"/>
          <w:b/>
          <w:color w:val="000000" w:themeColor="text1"/>
          <w:sz w:val="24"/>
          <w:szCs w:val="24"/>
        </w:rPr>
        <w:t>EL RECURRENTE</w:t>
      </w:r>
      <w:r w:rsidRPr="005855D0">
        <w:rPr>
          <w:rFonts w:ascii="Palatino Linotype" w:eastAsia="Times New Roman" w:hAnsi="Palatino Linotype" w:cs="Times New Roman"/>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855D0">
        <w:rPr>
          <w:rFonts w:ascii="Palatino Linotype" w:eastAsia="Times New Roman" w:hAnsi="Palatino Linotype" w:cs="Times New Roman"/>
          <w:bCs/>
          <w:color w:val="000000" w:themeColor="text1"/>
          <w:sz w:val="24"/>
          <w:szCs w:val="24"/>
        </w:rPr>
        <w:t>vía juicio de amparo</w:t>
      </w:r>
      <w:r w:rsidRPr="005855D0">
        <w:rPr>
          <w:rFonts w:ascii="Palatino Linotype" w:eastAsia="Times New Roman" w:hAnsi="Palatino Linotype" w:cs="Times New Roman"/>
          <w:color w:val="000000" w:themeColor="text1"/>
          <w:sz w:val="24"/>
          <w:szCs w:val="24"/>
        </w:rPr>
        <w:t> en los términos de las leyes aplicables.</w:t>
      </w:r>
    </w:p>
    <w:p w:rsidR="00133B10" w:rsidRPr="005855D0" w:rsidRDefault="005855D0" w:rsidP="005855D0">
      <w:pPr>
        <w:spacing w:after="0" w:line="360" w:lineRule="auto"/>
        <w:contextualSpacing/>
        <w:jc w:val="both"/>
        <w:rPr>
          <w:rFonts w:ascii="Palatino Linotype" w:eastAsiaTheme="majorEastAsia" w:hAnsi="Palatino Linotype" w:cstheme="majorBidi"/>
          <w:color w:val="000000" w:themeColor="text1"/>
          <w:sz w:val="24"/>
          <w:szCs w:val="24"/>
          <w:lang w:eastAsia="es-ES"/>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490EE5" w:rsidRPr="00575AE2">
        <w:rPr>
          <w:rFonts w:ascii="Palatino Linotype" w:eastAsia="Palatino Linotype" w:hAnsi="Palatino Linotype" w:cs="Palatino Linotype"/>
          <w:sz w:val="24"/>
          <w:szCs w:val="24"/>
        </w:rPr>
        <w:t xml:space="preserve">EN LA </w:t>
      </w:r>
      <w:r w:rsidR="00490EE5">
        <w:rPr>
          <w:rFonts w:ascii="Palatino Linotype" w:eastAsia="Palatino Linotype" w:hAnsi="Palatino Linotype" w:cs="Palatino Linotype"/>
          <w:sz w:val="24"/>
          <w:szCs w:val="24"/>
        </w:rPr>
        <w:t xml:space="preserve">CUADRAGÉSIMA </w:t>
      </w:r>
      <w:r w:rsidR="00490EE5" w:rsidRPr="00575AE2">
        <w:rPr>
          <w:rFonts w:ascii="Palatino Linotype" w:eastAsia="Palatino Linotype" w:hAnsi="Palatino Linotype" w:cs="Palatino Linotype"/>
          <w:sz w:val="24"/>
          <w:szCs w:val="24"/>
        </w:rPr>
        <w:t>SESIÓN ORDINARIA, CELEBRADA EL</w:t>
      </w:r>
      <w:r w:rsidR="00490EE5">
        <w:rPr>
          <w:rFonts w:ascii="Palatino Linotype" w:eastAsia="Palatino Linotype" w:hAnsi="Palatino Linotype" w:cs="Palatino Linotype"/>
          <w:sz w:val="24"/>
          <w:szCs w:val="24"/>
        </w:rPr>
        <w:t xml:space="preserve"> DOCE (12</w:t>
      </w:r>
      <w:r w:rsidR="00490EE5" w:rsidRPr="00575AE2">
        <w:rPr>
          <w:rFonts w:ascii="Palatino Linotype" w:eastAsia="Palatino Linotype" w:hAnsi="Palatino Linotype" w:cs="Palatino Linotype"/>
          <w:sz w:val="24"/>
          <w:szCs w:val="24"/>
        </w:rPr>
        <w:t xml:space="preserve">) DE </w:t>
      </w:r>
      <w:r w:rsidR="00490EE5">
        <w:rPr>
          <w:rFonts w:ascii="Palatino Linotype" w:eastAsia="Palatino Linotype" w:hAnsi="Palatino Linotype" w:cs="Palatino Linotype"/>
          <w:sz w:val="24"/>
          <w:szCs w:val="24"/>
        </w:rPr>
        <w:t>NOVIEMBRE</w:t>
      </w:r>
      <w:r>
        <w:rPr>
          <w:rFonts w:ascii="Palatino Linotype" w:eastAsia="Palatino Linotype" w:hAnsi="Palatino Linotype" w:cs="Palatino Linotype"/>
          <w:sz w:val="24"/>
          <w:szCs w:val="24"/>
        </w:rPr>
        <w:t xml:space="preserve"> </w:t>
      </w:r>
      <w:r w:rsidRPr="00575AE2">
        <w:rPr>
          <w:rFonts w:ascii="Palatino Linotype" w:eastAsia="Palatino Linotype" w:hAnsi="Palatino Linotype" w:cs="Palatino Linotype"/>
          <w:sz w:val="24"/>
          <w:szCs w:val="24"/>
        </w:rPr>
        <w:t>DE DOS MIL VEINTICINCO, ANTE EL SECRETARIO TÉCNICO DEL PLENO ALEXIS TAPIA RAMÍREZ.</w:t>
      </w:r>
    </w:p>
    <w:p w:rsidR="00E341FF" w:rsidRPr="005855D0" w:rsidRDefault="00E341FF"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Default="00D456E0"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Default="00DB640F" w:rsidP="005855D0">
      <w:pPr>
        <w:spacing w:after="0" w:line="360" w:lineRule="auto"/>
        <w:contextualSpacing/>
        <w:jc w:val="both"/>
        <w:rPr>
          <w:rFonts w:ascii="Palatino Linotype" w:hAnsi="Palatino Linotype"/>
          <w:i/>
          <w:color w:val="000000" w:themeColor="text1"/>
          <w:sz w:val="24"/>
          <w:szCs w:val="24"/>
        </w:rPr>
      </w:pPr>
    </w:p>
    <w:p w:rsidR="00DB640F" w:rsidRPr="005855D0" w:rsidRDefault="00DB640F"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p w:rsidR="00D456E0" w:rsidRPr="005855D0" w:rsidRDefault="00D456E0" w:rsidP="005855D0">
      <w:pPr>
        <w:spacing w:after="0" w:line="360" w:lineRule="auto"/>
        <w:contextualSpacing/>
        <w:jc w:val="both"/>
        <w:rPr>
          <w:rFonts w:ascii="Palatino Linotype" w:hAnsi="Palatino Linotype"/>
          <w:i/>
          <w:color w:val="000000" w:themeColor="text1"/>
          <w:sz w:val="24"/>
          <w:szCs w:val="24"/>
        </w:rPr>
      </w:pPr>
    </w:p>
    <w:sectPr w:rsidR="00D456E0" w:rsidRPr="005855D0" w:rsidSect="00DB640F">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03F" w:rsidRDefault="0034203F" w:rsidP="00791C1A">
      <w:pPr>
        <w:spacing w:after="0" w:line="240" w:lineRule="auto"/>
      </w:pPr>
      <w:r>
        <w:separator/>
      </w:r>
    </w:p>
  </w:endnote>
  <w:endnote w:type="continuationSeparator" w:id="0">
    <w:p w:rsidR="0034203F" w:rsidRDefault="0034203F"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B464C" w:rsidRPr="002D6DD8" w:rsidRDefault="00AB464C"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142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1420">
              <w:rPr>
                <w:rFonts w:ascii="Palatino Linotype" w:hAnsi="Palatino Linotype"/>
                <w:bCs/>
                <w:noProof/>
                <w:sz w:val="20"/>
              </w:rPr>
              <w:t>19</w:t>
            </w:r>
            <w:r>
              <w:rPr>
                <w:rFonts w:ascii="Palatino Linotype" w:hAnsi="Palatino Linotype"/>
                <w:bCs/>
                <w:noProof/>
                <w:sz w:val="20"/>
              </w:rPr>
              <w:fldChar w:fldCharType="end"/>
            </w:r>
          </w:p>
        </w:sdtContent>
      </w:sdt>
    </w:sdtContent>
  </w:sdt>
  <w:p w:rsidR="00AB464C" w:rsidRDefault="00AB46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C" w:rsidRPr="00DB640F" w:rsidRDefault="00AB464C" w:rsidP="00C47343">
    <w:pPr>
      <w:pStyle w:val="Piedepgina"/>
      <w:jc w:val="right"/>
      <w:rPr>
        <w:rFonts w:ascii="Palatino Linotype" w:hAnsi="Palatino Linotype"/>
        <w:sz w:val="22"/>
      </w:rPr>
    </w:pPr>
    <w:r w:rsidRPr="00DB640F">
      <w:rPr>
        <w:rFonts w:ascii="Palatino Linotype" w:hAnsi="Palatino Linotype"/>
        <w:sz w:val="22"/>
      </w:rPr>
      <w:t xml:space="preserve">Página </w:t>
    </w:r>
    <w:r w:rsidRPr="00DB640F">
      <w:rPr>
        <w:rFonts w:ascii="Palatino Linotype" w:hAnsi="Palatino Linotype"/>
        <w:bCs/>
        <w:sz w:val="22"/>
      </w:rPr>
      <w:fldChar w:fldCharType="begin"/>
    </w:r>
    <w:r w:rsidRPr="00DB640F">
      <w:rPr>
        <w:rFonts w:ascii="Palatino Linotype" w:hAnsi="Palatino Linotype"/>
        <w:bCs/>
        <w:sz w:val="22"/>
      </w:rPr>
      <w:instrText>PAGE  \* Arabic  \* MERGEFORMAT</w:instrText>
    </w:r>
    <w:r w:rsidRPr="00DB640F">
      <w:rPr>
        <w:rFonts w:ascii="Palatino Linotype" w:hAnsi="Palatino Linotype"/>
        <w:bCs/>
        <w:sz w:val="22"/>
      </w:rPr>
      <w:fldChar w:fldCharType="separate"/>
    </w:r>
    <w:r w:rsidR="00ED1420">
      <w:rPr>
        <w:rFonts w:ascii="Palatino Linotype" w:hAnsi="Palatino Linotype"/>
        <w:bCs/>
        <w:noProof/>
        <w:sz w:val="22"/>
      </w:rPr>
      <w:t>1</w:t>
    </w:r>
    <w:r w:rsidRPr="00DB640F">
      <w:rPr>
        <w:rFonts w:ascii="Palatino Linotype" w:hAnsi="Palatino Linotype"/>
        <w:bCs/>
        <w:sz w:val="22"/>
      </w:rPr>
      <w:fldChar w:fldCharType="end"/>
    </w:r>
    <w:r w:rsidRPr="00DB640F">
      <w:rPr>
        <w:rFonts w:ascii="Palatino Linotype" w:hAnsi="Palatino Linotype"/>
        <w:sz w:val="22"/>
      </w:rPr>
      <w:t xml:space="preserve"> de </w:t>
    </w:r>
    <w:r w:rsidRPr="00DB640F">
      <w:rPr>
        <w:rFonts w:ascii="Palatino Linotype" w:hAnsi="Palatino Linotype"/>
        <w:bCs/>
        <w:noProof/>
        <w:sz w:val="22"/>
      </w:rPr>
      <w:fldChar w:fldCharType="begin"/>
    </w:r>
    <w:r w:rsidRPr="00DB640F">
      <w:rPr>
        <w:rFonts w:ascii="Palatino Linotype" w:hAnsi="Palatino Linotype"/>
        <w:bCs/>
        <w:noProof/>
        <w:sz w:val="22"/>
      </w:rPr>
      <w:instrText>NUMPAGES  \* Arabic  \* MERGEFORMAT</w:instrText>
    </w:r>
    <w:r w:rsidRPr="00DB640F">
      <w:rPr>
        <w:rFonts w:ascii="Palatino Linotype" w:hAnsi="Palatino Linotype"/>
        <w:bCs/>
        <w:noProof/>
        <w:sz w:val="22"/>
      </w:rPr>
      <w:fldChar w:fldCharType="separate"/>
    </w:r>
    <w:r w:rsidR="00ED1420">
      <w:rPr>
        <w:rFonts w:ascii="Palatino Linotype" w:hAnsi="Palatino Linotype"/>
        <w:bCs/>
        <w:noProof/>
        <w:sz w:val="22"/>
      </w:rPr>
      <w:t>19</w:t>
    </w:r>
    <w:r w:rsidRPr="00DB640F">
      <w:rPr>
        <w:rFonts w:ascii="Palatino Linotype" w:hAnsi="Palatino Linotype"/>
        <w:bCs/>
        <w:noProof/>
        <w:sz w:val="22"/>
      </w:rPr>
      <w:fldChar w:fldCharType="end"/>
    </w:r>
  </w:p>
  <w:p w:rsidR="00AB464C" w:rsidRDefault="00AB4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03F" w:rsidRDefault="0034203F" w:rsidP="00791C1A">
      <w:pPr>
        <w:spacing w:after="0" w:line="240" w:lineRule="auto"/>
      </w:pPr>
      <w:r>
        <w:separator/>
      </w:r>
    </w:p>
  </w:footnote>
  <w:footnote w:type="continuationSeparator" w:id="0">
    <w:p w:rsidR="0034203F" w:rsidRDefault="0034203F"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C" w:rsidRDefault="0034203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9" w:type="dxa"/>
      <w:tblInd w:w="2127" w:type="dxa"/>
      <w:tblCellMar>
        <w:left w:w="70" w:type="dxa"/>
        <w:right w:w="70" w:type="dxa"/>
      </w:tblCellMar>
      <w:tblLook w:val="04A0" w:firstRow="1" w:lastRow="0" w:firstColumn="1" w:lastColumn="0" w:noHBand="0" w:noVBand="1"/>
    </w:tblPr>
    <w:tblGrid>
      <w:gridCol w:w="2976"/>
      <w:gridCol w:w="5103"/>
    </w:tblGrid>
    <w:tr w:rsidR="00AB464C" w:rsidTr="005855D0">
      <w:trPr>
        <w:trHeight w:val="227"/>
      </w:trPr>
      <w:tc>
        <w:tcPr>
          <w:tcW w:w="2976" w:type="dxa"/>
          <w:vAlign w:val="center"/>
          <w:hideMark/>
        </w:tcPr>
        <w:p w:rsidR="00AB464C" w:rsidRPr="005855D0" w:rsidRDefault="00AB464C" w:rsidP="005855D0">
          <w:pPr>
            <w:spacing w:after="0" w:line="240" w:lineRule="auto"/>
            <w:ind w:right="34"/>
            <w:jc w:val="right"/>
            <w:rPr>
              <w:rFonts w:ascii="Palatino Linotype" w:hAnsi="Palatino Linotype"/>
              <w:b/>
              <w:sz w:val="24"/>
              <w:szCs w:val="24"/>
            </w:rPr>
          </w:pPr>
          <w:r w:rsidRPr="005855D0">
            <w:rPr>
              <w:rFonts w:ascii="Palatino Linotype" w:hAnsi="Palatino Linotype"/>
              <w:b/>
              <w:sz w:val="24"/>
              <w:szCs w:val="24"/>
            </w:rPr>
            <w:t>Recurso de Revisión:</w:t>
          </w:r>
        </w:p>
      </w:tc>
      <w:tc>
        <w:tcPr>
          <w:tcW w:w="5103" w:type="dxa"/>
          <w:vAlign w:val="center"/>
          <w:hideMark/>
        </w:tcPr>
        <w:p w:rsidR="00AB464C" w:rsidRPr="005855D0" w:rsidRDefault="00AB464C" w:rsidP="00DB640F">
          <w:pPr>
            <w:pStyle w:val="Encabezado"/>
            <w:tabs>
              <w:tab w:val="clear" w:pos="4419"/>
            </w:tabs>
            <w:rPr>
              <w:rFonts w:ascii="Palatino Linotype" w:hAnsi="Palatino Linotype"/>
            </w:rPr>
          </w:pPr>
          <w:r w:rsidRPr="005855D0">
            <w:rPr>
              <w:rFonts w:ascii="Palatino Linotype" w:hAnsi="Palatino Linotype" w:cs="Arial"/>
              <w:bCs/>
              <w:lang w:val="es-MX" w:eastAsia="es-MX"/>
            </w:rPr>
            <w:t>10963/INFOEM/IP/RR/2025</w:t>
          </w:r>
        </w:p>
      </w:tc>
    </w:tr>
    <w:tr w:rsidR="00AB464C" w:rsidTr="005855D0">
      <w:trPr>
        <w:trHeight w:val="242"/>
      </w:trPr>
      <w:tc>
        <w:tcPr>
          <w:tcW w:w="2976" w:type="dxa"/>
          <w:vAlign w:val="center"/>
          <w:hideMark/>
        </w:tcPr>
        <w:p w:rsidR="00AB464C" w:rsidRDefault="00AB464C" w:rsidP="005855D0">
          <w:pPr>
            <w:spacing w:after="0" w:line="240" w:lineRule="auto"/>
            <w:ind w:right="34"/>
            <w:jc w:val="right"/>
            <w:rPr>
              <w:rFonts w:ascii="Palatino Linotype" w:hAnsi="Palatino Linotype"/>
              <w:b/>
              <w:sz w:val="24"/>
              <w:szCs w:val="24"/>
            </w:rPr>
          </w:pPr>
          <w:r w:rsidRPr="005855D0">
            <w:rPr>
              <w:rFonts w:ascii="Palatino Linotype" w:hAnsi="Palatino Linotype"/>
              <w:b/>
              <w:sz w:val="24"/>
              <w:szCs w:val="24"/>
            </w:rPr>
            <w:t>Sujeto Obligado:</w:t>
          </w:r>
        </w:p>
        <w:p w:rsidR="005855D0" w:rsidRDefault="005855D0" w:rsidP="005855D0">
          <w:pPr>
            <w:spacing w:after="0" w:line="240" w:lineRule="auto"/>
            <w:ind w:right="34"/>
            <w:jc w:val="right"/>
            <w:rPr>
              <w:rFonts w:ascii="Palatino Linotype" w:hAnsi="Palatino Linotype"/>
              <w:b/>
              <w:sz w:val="24"/>
              <w:szCs w:val="24"/>
            </w:rPr>
          </w:pPr>
        </w:p>
        <w:p w:rsidR="005855D0" w:rsidRPr="005855D0" w:rsidRDefault="005855D0" w:rsidP="005855D0">
          <w:pPr>
            <w:spacing w:after="0" w:line="240" w:lineRule="auto"/>
            <w:ind w:right="34"/>
            <w:jc w:val="right"/>
            <w:rPr>
              <w:rFonts w:ascii="Palatino Linotype" w:hAnsi="Palatino Linotype"/>
              <w:b/>
              <w:sz w:val="24"/>
              <w:szCs w:val="24"/>
            </w:rPr>
          </w:pPr>
        </w:p>
      </w:tc>
      <w:tc>
        <w:tcPr>
          <w:tcW w:w="5103" w:type="dxa"/>
          <w:vAlign w:val="center"/>
          <w:hideMark/>
        </w:tcPr>
        <w:p w:rsidR="00AB464C" w:rsidRPr="005855D0" w:rsidRDefault="00AB464C" w:rsidP="00DB640F">
          <w:pPr>
            <w:pStyle w:val="Encabezado"/>
            <w:tabs>
              <w:tab w:val="clear" w:pos="4419"/>
            </w:tabs>
            <w:rPr>
              <w:rFonts w:ascii="Palatino Linotype" w:hAnsi="Palatino Linotype"/>
            </w:rPr>
          </w:pPr>
          <w:r w:rsidRPr="005855D0">
            <w:rPr>
              <w:rFonts w:ascii="Palatino Linotype" w:hAnsi="Palatino Linotype"/>
              <w:bCs/>
              <w:color w:val="000000"/>
              <w:lang w:val="es-MX"/>
            </w:rPr>
            <w:t>Instituto de Transparencia, Acceso a la Información Pública y Protección de Datos Personales del Estado de México y Municipios</w:t>
          </w:r>
        </w:p>
      </w:tc>
    </w:tr>
    <w:tr w:rsidR="00AB464C" w:rsidTr="005855D0">
      <w:trPr>
        <w:trHeight w:val="342"/>
      </w:trPr>
      <w:tc>
        <w:tcPr>
          <w:tcW w:w="2976" w:type="dxa"/>
          <w:vAlign w:val="center"/>
          <w:hideMark/>
        </w:tcPr>
        <w:p w:rsidR="00AB464C" w:rsidRPr="005855D0" w:rsidRDefault="00AB464C" w:rsidP="005855D0">
          <w:pPr>
            <w:spacing w:after="0" w:line="240" w:lineRule="auto"/>
            <w:ind w:right="34"/>
            <w:jc w:val="right"/>
            <w:rPr>
              <w:rFonts w:ascii="Palatino Linotype" w:hAnsi="Palatino Linotype"/>
              <w:b/>
              <w:sz w:val="24"/>
              <w:szCs w:val="24"/>
            </w:rPr>
          </w:pPr>
          <w:r w:rsidRPr="005855D0">
            <w:rPr>
              <w:rFonts w:ascii="Palatino Linotype" w:hAnsi="Palatino Linotype"/>
              <w:b/>
              <w:sz w:val="24"/>
              <w:szCs w:val="24"/>
            </w:rPr>
            <w:t>Comisionada Ponente:</w:t>
          </w:r>
        </w:p>
      </w:tc>
      <w:tc>
        <w:tcPr>
          <w:tcW w:w="5103" w:type="dxa"/>
          <w:vAlign w:val="center"/>
          <w:hideMark/>
        </w:tcPr>
        <w:p w:rsidR="00AB464C" w:rsidRPr="005855D0" w:rsidRDefault="00AB464C" w:rsidP="00DB640F">
          <w:pPr>
            <w:pStyle w:val="Encabezado"/>
            <w:tabs>
              <w:tab w:val="clear" w:pos="4419"/>
            </w:tabs>
            <w:rPr>
              <w:rFonts w:ascii="Palatino Linotype" w:hAnsi="Palatino Linotype"/>
            </w:rPr>
          </w:pPr>
          <w:r w:rsidRPr="005855D0">
            <w:rPr>
              <w:rFonts w:ascii="Palatino Linotype" w:hAnsi="Palatino Linotype"/>
            </w:rPr>
            <w:t>María del Rosario Mejía Ayala</w:t>
          </w:r>
        </w:p>
      </w:tc>
    </w:tr>
  </w:tbl>
  <w:p w:rsidR="00AB464C" w:rsidRPr="00AE046A" w:rsidRDefault="0034203F"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20" w:rsidRPr="00ED1420" w:rsidRDefault="00ED1420" w:rsidP="00ED1420">
    <w:pPr>
      <w:spacing w:line="264" w:lineRule="auto"/>
      <w:ind w:left="3261"/>
    </w:pPr>
    <w:r>
      <w:rPr>
        <w:noProof/>
        <w:color w:val="000000"/>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F1D25D" id="Rectángulo 222" o:spid="_x0000_s1026" style="position:absolute;margin-left:0;margin-top:0;width:580.8pt;height:752.4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sdt>
      <w:sdtPr>
        <w:rPr>
          <w:rFonts w:ascii="Palatino Linotype" w:hAnsi="Palatino Linotype" w:cs="Arial"/>
          <w:b/>
          <w:bCs/>
          <w:color w:val="000000" w:themeColor="text1"/>
          <w:sz w:val="24"/>
          <w:szCs w:val="24"/>
        </w:rPr>
        <w:alias w:val="Título"/>
        <w:id w:val="15524250"/>
        <w:placeholder>
          <w:docPart w:val="DB60826C55014A7787513AE430597A11"/>
        </w:placeholder>
        <w:dataBinding w:prefixMappings="xmlns:ns0='http://schemas.openxmlformats.org/package/2006/metadata/core-properties' xmlns:ns1='http://purl.org/dc/elements/1.1/'" w:xpath="/ns0:coreProperties[1]/ns1:title[1]" w:storeItemID="{6C3C8BC8-F283-45AE-878A-BAB7291924A1}"/>
        <w:text/>
      </w:sdtPr>
      <w:sdtContent>
        <w:r w:rsidRPr="00ED1420">
          <w:rPr>
            <w:rFonts w:ascii="Palatino Linotype" w:hAnsi="Palatino Linotype" w:cs="Arial"/>
            <w:b/>
            <w:bCs/>
            <w:color w:val="000000" w:themeColor="text1"/>
            <w:sz w:val="24"/>
            <w:szCs w:val="24"/>
          </w:rPr>
          <w:t>Recurso de Revisión</w:t>
        </w:r>
        <w:proofErr w:type="gramStart"/>
        <w:r w:rsidRPr="00ED1420">
          <w:rPr>
            <w:rFonts w:ascii="Palatino Linotype" w:hAnsi="Palatino Linotype" w:cs="Arial"/>
            <w:b/>
            <w:bCs/>
            <w:color w:val="000000" w:themeColor="text1"/>
            <w:sz w:val="24"/>
            <w:szCs w:val="24"/>
          </w:rPr>
          <w:t xml:space="preserve">:  </w:t>
        </w:r>
        <w:r>
          <w:rPr>
            <w:rFonts w:ascii="Palatino Linotype" w:hAnsi="Palatino Linotype" w:cs="Arial"/>
            <w:b/>
            <w:bCs/>
            <w:color w:val="000000" w:themeColor="text1"/>
            <w:sz w:val="24"/>
            <w:szCs w:val="24"/>
          </w:rPr>
          <w:t>10963</w:t>
        </w:r>
        <w:proofErr w:type="gramEnd"/>
        <w:r w:rsidRPr="00ED1420">
          <w:rPr>
            <w:rFonts w:ascii="Palatino Linotype" w:hAnsi="Palatino Linotype" w:cs="Arial"/>
            <w:b/>
            <w:bCs/>
            <w:color w:val="000000" w:themeColor="text1"/>
            <w:sz w:val="24"/>
            <w:szCs w:val="24"/>
          </w:rPr>
          <w:t>/INFOEM/IP/RR/2025                       Recurrente:</w:t>
        </w:r>
        <w:r w:rsidRPr="00ED1420">
          <w:rPr>
            <w:rFonts w:ascii="Palatino Linotype" w:hAnsi="Palatino Linotype" w:cs="Arial"/>
            <w:b/>
            <w:bCs/>
            <w:color w:val="000000" w:themeColor="text1"/>
            <w:sz w:val="24"/>
            <w:szCs w:val="24"/>
          </w:rPr>
          <w:tab/>
          <w:t xml:space="preserve">                                                                      Sujeto Obligado:</w:t>
        </w:r>
        <w:r w:rsidRPr="00ED1420">
          <w:rPr>
            <w:rFonts w:ascii="Palatino Linotype" w:hAnsi="Palatino Linotype" w:cs="Arial"/>
            <w:b/>
            <w:bCs/>
            <w:color w:val="000000" w:themeColor="text1"/>
            <w:sz w:val="24"/>
            <w:szCs w:val="24"/>
          </w:rPr>
          <w:tab/>
          <w:t>Instituto de Transparencia, Acceso a la Información Pública y Protección de Datos Personales del Estado de México y Municipios</w:t>
        </w:r>
        <w:r w:rsidRPr="00ED1420">
          <w:rPr>
            <w:rFonts w:ascii="Palatino Linotype" w:hAnsi="Palatino Linotype" w:cs="Arial"/>
            <w:b/>
            <w:bCs/>
            <w:color w:val="000000" w:themeColor="text1"/>
            <w:sz w:val="24"/>
            <w:szCs w:val="24"/>
          </w:rPr>
          <w:t xml:space="preserve"> </w:t>
        </w:r>
        <w:r>
          <w:rPr>
            <w:rFonts w:ascii="Palatino Linotype" w:hAnsi="Palatino Linotype" w:cs="Arial"/>
            <w:b/>
            <w:bCs/>
            <w:color w:val="000000" w:themeColor="text1"/>
            <w:sz w:val="24"/>
            <w:szCs w:val="24"/>
          </w:rPr>
          <w:t xml:space="preserve">                     Comisionada Ponente: </w:t>
        </w:r>
        <w:r w:rsidRPr="00ED1420">
          <w:rPr>
            <w:rFonts w:ascii="Palatino Linotype" w:hAnsi="Palatino Linotype" w:cs="Arial"/>
            <w:b/>
            <w:bCs/>
            <w:color w:val="000000" w:themeColor="text1"/>
            <w:sz w:val="24"/>
            <w:szCs w:val="24"/>
          </w:rPr>
          <w:t>María del Rosario Mejía Ayala</w:t>
        </w:r>
      </w:sdtContent>
    </w:sdt>
  </w:p>
  <w:p w:rsidR="00AB464C" w:rsidRPr="00C222C0" w:rsidRDefault="0034203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2696"/>
    <w:multiLevelType w:val="hybridMultilevel"/>
    <w:tmpl w:val="EF2C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247ED"/>
    <w:multiLevelType w:val="multilevel"/>
    <w:tmpl w:val="1C90046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C5540"/>
    <w:multiLevelType w:val="hybridMultilevel"/>
    <w:tmpl w:val="C624DE3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8321B"/>
    <w:multiLevelType w:val="hybridMultilevel"/>
    <w:tmpl w:val="0854BDC0"/>
    <w:lvl w:ilvl="0" w:tplc="11E0057E">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1"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3A1612"/>
    <w:multiLevelType w:val="multilevel"/>
    <w:tmpl w:val="E66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4"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6" w15:restartNumberingAfterBreak="0">
    <w:nsid w:val="599D1C1E"/>
    <w:multiLevelType w:val="hybridMultilevel"/>
    <w:tmpl w:val="DB62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2"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3"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4"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5" w15:restartNumberingAfterBreak="0">
    <w:nsid w:val="746A4EA2"/>
    <w:multiLevelType w:val="hybridMultilevel"/>
    <w:tmpl w:val="DFB48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AF3DB4"/>
    <w:multiLevelType w:val="hybridMultilevel"/>
    <w:tmpl w:val="CC2C696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7"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26"/>
  </w:num>
  <w:num w:numId="3">
    <w:abstractNumId w:val="28"/>
  </w:num>
  <w:num w:numId="4">
    <w:abstractNumId w:val="15"/>
  </w:num>
  <w:num w:numId="5">
    <w:abstractNumId w:val="19"/>
  </w:num>
  <w:num w:numId="6">
    <w:abstractNumId w:val="10"/>
  </w:num>
  <w:num w:numId="7">
    <w:abstractNumId w:val="11"/>
  </w:num>
  <w:num w:numId="8">
    <w:abstractNumId w:val="17"/>
  </w:num>
  <w:num w:numId="9">
    <w:abstractNumId w:val="14"/>
  </w:num>
  <w:num w:numId="10">
    <w:abstractNumId w:val="13"/>
  </w:num>
  <w:num w:numId="11">
    <w:abstractNumId w:val="21"/>
  </w:num>
  <w:num w:numId="12">
    <w:abstractNumId w:val="22"/>
  </w:num>
  <w:num w:numId="13">
    <w:abstractNumId w:val="1"/>
  </w:num>
  <w:num w:numId="14">
    <w:abstractNumId w:val="16"/>
  </w:num>
  <w:num w:numId="15">
    <w:abstractNumId w:val="20"/>
  </w:num>
  <w:num w:numId="16">
    <w:abstractNumId w:val="6"/>
  </w:num>
  <w:num w:numId="17">
    <w:abstractNumId w:val="0"/>
  </w:num>
  <w:num w:numId="18">
    <w:abstractNumId w:val="18"/>
  </w:num>
  <w:num w:numId="19">
    <w:abstractNumId w:val="8"/>
  </w:num>
  <w:num w:numId="20">
    <w:abstractNumId w:val="7"/>
  </w:num>
  <w:num w:numId="21">
    <w:abstractNumId w:val="3"/>
  </w:num>
  <w:num w:numId="22">
    <w:abstractNumId w:val="4"/>
  </w:num>
  <w:num w:numId="23">
    <w:abstractNumId w:val="27"/>
  </w:num>
  <w:num w:numId="24">
    <w:abstractNumId w:val="5"/>
  </w:num>
  <w:num w:numId="25">
    <w:abstractNumId w:val="24"/>
  </w:num>
  <w:num w:numId="26">
    <w:abstractNumId w:val="23"/>
  </w:num>
  <w:num w:numId="27">
    <w:abstractNumId w:val="25"/>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624F6"/>
    <w:rsid w:val="00067E6B"/>
    <w:rsid w:val="000740A3"/>
    <w:rsid w:val="0009252D"/>
    <w:rsid w:val="000A3175"/>
    <w:rsid w:val="000A66BA"/>
    <w:rsid w:val="000E6B31"/>
    <w:rsid w:val="00133B10"/>
    <w:rsid w:val="00135F97"/>
    <w:rsid w:val="00142F60"/>
    <w:rsid w:val="00181086"/>
    <w:rsid w:val="001A36F9"/>
    <w:rsid w:val="001B7B1E"/>
    <w:rsid w:val="001B7EC2"/>
    <w:rsid w:val="001D3783"/>
    <w:rsid w:val="001E2EE2"/>
    <w:rsid w:val="00206E43"/>
    <w:rsid w:val="00224377"/>
    <w:rsid w:val="002259B4"/>
    <w:rsid w:val="00266C5F"/>
    <w:rsid w:val="00280033"/>
    <w:rsid w:val="002906CC"/>
    <w:rsid w:val="0029135E"/>
    <w:rsid w:val="002A1170"/>
    <w:rsid w:val="002A7A5F"/>
    <w:rsid w:val="00311901"/>
    <w:rsid w:val="00314CCE"/>
    <w:rsid w:val="0032247C"/>
    <w:rsid w:val="00323B06"/>
    <w:rsid w:val="003321DC"/>
    <w:rsid w:val="0034203F"/>
    <w:rsid w:val="00360861"/>
    <w:rsid w:val="003622A8"/>
    <w:rsid w:val="00393AF1"/>
    <w:rsid w:val="003B1FAE"/>
    <w:rsid w:val="003D5EFE"/>
    <w:rsid w:val="00406EC3"/>
    <w:rsid w:val="00410AD6"/>
    <w:rsid w:val="00433919"/>
    <w:rsid w:val="00446DFD"/>
    <w:rsid w:val="004571B5"/>
    <w:rsid w:val="0046294D"/>
    <w:rsid w:val="00490324"/>
    <w:rsid w:val="00490EE5"/>
    <w:rsid w:val="004A794B"/>
    <w:rsid w:val="004B691D"/>
    <w:rsid w:val="004D279A"/>
    <w:rsid w:val="004F4E74"/>
    <w:rsid w:val="004F58B4"/>
    <w:rsid w:val="005158C0"/>
    <w:rsid w:val="00522F48"/>
    <w:rsid w:val="005231AF"/>
    <w:rsid w:val="005258F2"/>
    <w:rsid w:val="005349B1"/>
    <w:rsid w:val="005610B2"/>
    <w:rsid w:val="00583C8F"/>
    <w:rsid w:val="005855D0"/>
    <w:rsid w:val="005A3C34"/>
    <w:rsid w:val="005C6500"/>
    <w:rsid w:val="005C7901"/>
    <w:rsid w:val="005E02A4"/>
    <w:rsid w:val="005F2FAA"/>
    <w:rsid w:val="0061520A"/>
    <w:rsid w:val="00637E82"/>
    <w:rsid w:val="00663802"/>
    <w:rsid w:val="00681552"/>
    <w:rsid w:val="00685D08"/>
    <w:rsid w:val="006960A3"/>
    <w:rsid w:val="006A15B6"/>
    <w:rsid w:val="006D16A1"/>
    <w:rsid w:val="006E40C7"/>
    <w:rsid w:val="00722E67"/>
    <w:rsid w:val="00744A13"/>
    <w:rsid w:val="00783A93"/>
    <w:rsid w:val="00791C1A"/>
    <w:rsid w:val="007A79B1"/>
    <w:rsid w:val="007B4203"/>
    <w:rsid w:val="007B7414"/>
    <w:rsid w:val="007C1F51"/>
    <w:rsid w:val="007C5B68"/>
    <w:rsid w:val="007E78EC"/>
    <w:rsid w:val="007F4B9A"/>
    <w:rsid w:val="008135C9"/>
    <w:rsid w:val="00832060"/>
    <w:rsid w:val="00866830"/>
    <w:rsid w:val="008A3B93"/>
    <w:rsid w:val="008B0C27"/>
    <w:rsid w:val="008B1A53"/>
    <w:rsid w:val="008B3BDB"/>
    <w:rsid w:val="008C0532"/>
    <w:rsid w:val="008D7B1F"/>
    <w:rsid w:val="008E7CAA"/>
    <w:rsid w:val="0090066B"/>
    <w:rsid w:val="00905674"/>
    <w:rsid w:val="009561FD"/>
    <w:rsid w:val="009A1EB7"/>
    <w:rsid w:val="009A3716"/>
    <w:rsid w:val="009A3CA9"/>
    <w:rsid w:val="009D5265"/>
    <w:rsid w:val="00A109D2"/>
    <w:rsid w:val="00A15550"/>
    <w:rsid w:val="00A30147"/>
    <w:rsid w:val="00A37121"/>
    <w:rsid w:val="00A42712"/>
    <w:rsid w:val="00A56A78"/>
    <w:rsid w:val="00AA7A68"/>
    <w:rsid w:val="00AB464C"/>
    <w:rsid w:val="00AD20BE"/>
    <w:rsid w:val="00AE48EF"/>
    <w:rsid w:val="00B100C7"/>
    <w:rsid w:val="00B16370"/>
    <w:rsid w:val="00B233CE"/>
    <w:rsid w:val="00B25FEC"/>
    <w:rsid w:val="00B62975"/>
    <w:rsid w:val="00B935A9"/>
    <w:rsid w:val="00C141B2"/>
    <w:rsid w:val="00C37399"/>
    <w:rsid w:val="00C374D4"/>
    <w:rsid w:val="00C47343"/>
    <w:rsid w:val="00C73978"/>
    <w:rsid w:val="00C757A6"/>
    <w:rsid w:val="00CB3863"/>
    <w:rsid w:val="00CC5DE6"/>
    <w:rsid w:val="00CD58E3"/>
    <w:rsid w:val="00CD7378"/>
    <w:rsid w:val="00D04217"/>
    <w:rsid w:val="00D16F89"/>
    <w:rsid w:val="00D215E7"/>
    <w:rsid w:val="00D24100"/>
    <w:rsid w:val="00D37989"/>
    <w:rsid w:val="00D456E0"/>
    <w:rsid w:val="00D60DD7"/>
    <w:rsid w:val="00D65F34"/>
    <w:rsid w:val="00DA666E"/>
    <w:rsid w:val="00DA66C8"/>
    <w:rsid w:val="00DA69D1"/>
    <w:rsid w:val="00DB4288"/>
    <w:rsid w:val="00DB640F"/>
    <w:rsid w:val="00DF1252"/>
    <w:rsid w:val="00E152A0"/>
    <w:rsid w:val="00E341FF"/>
    <w:rsid w:val="00E50FB9"/>
    <w:rsid w:val="00E521B1"/>
    <w:rsid w:val="00E56E2A"/>
    <w:rsid w:val="00EA42D4"/>
    <w:rsid w:val="00EC0A5F"/>
    <w:rsid w:val="00ED1420"/>
    <w:rsid w:val="00F1235B"/>
    <w:rsid w:val="00F155DB"/>
    <w:rsid w:val="00F2415F"/>
    <w:rsid w:val="00F542A0"/>
    <w:rsid w:val="00F65CAE"/>
    <w:rsid w:val="00F774D5"/>
    <w:rsid w:val="00F90620"/>
    <w:rsid w:val="00F91E35"/>
    <w:rsid w:val="00FA172A"/>
    <w:rsid w:val="00FF6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lang w:eastAsia="es-MX"/>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65F34"/>
    <w:pPr>
      <w:spacing w:after="0" w:line="240" w:lineRule="auto"/>
    </w:pPr>
  </w:style>
  <w:style w:type="character" w:customStyle="1" w:styleId="SinespaciadoCar">
    <w:name w:val="Sin espaciado Car"/>
    <w:aliases w:val="Francesa Car,INAI Car"/>
    <w:link w:val="Sinespaciado"/>
    <w:uiPriority w:val="1"/>
    <w:qFormat/>
    <w:locked/>
    <w:rsid w:val="00D65F34"/>
  </w:style>
  <w:style w:type="paragraph" w:styleId="Textodeglobo">
    <w:name w:val="Balloon Text"/>
    <w:basedOn w:val="Normal"/>
    <w:link w:val="TextodegloboCar"/>
    <w:uiPriority w:val="99"/>
    <w:semiHidden/>
    <w:unhideWhenUsed/>
    <w:rsid w:val="00A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63">
      <w:bodyDiv w:val="1"/>
      <w:marLeft w:val="0"/>
      <w:marRight w:val="0"/>
      <w:marTop w:val="0"/>
      <w:marBottom w:val="0"/>
      <w:divBdr>
        <w:top w:val="none" w:sz="0" w:space="0" w:color="auto"/>
        <w:left w:val="none" w:sz="0" w:space="0" w:color="auto"/>
        <w:bottom w:val="none" w:sz="0" w:space="0" w:color="auto"/>
        <w:right w:val="none" w:sz="0" w:space="0" w:color="auto"/>
      </w:divBdr>
    </w:div>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387605953">
      <w:bodyDiv w:val="1"/>
      <w:marLeft w:val="0"/>
      <w:marRight w:val="0"/>
      <w:marTop w:val="0"/>
      <w:marBottom w:val="0"/>
      <w:divBdr>
        <w:top w:val="none" w:sz="0" w:space="0" w:color="auto"/>
        <w:left w:val="none" w:sz="0" w:space="0" w:color="auto"/>
        <w:bottom w:val="none" w:sz="0" w:space="0" w:color="auto"/>
        <w:right w:val="none" w:sz="0" w:space="0" w:color="auto"/>
      </w:divBdr>
    </w:div>
    <w:div w:id="769475904">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051001080">
      <w:bodyDiv w:val="1"/>
      <w:marLeft w:val="0"/>
      <w:marRight w:val="0"/>
      <w:marTop w:val="0"/>
      <w:marBottom w:val="0"/>
      <w:divBdr>
        <w:top w:val="none" w:sz="0" w:space="0" w:color="auto"/>
        <w:left w:val="none" w:sz="0" w:space="0" w:color="auto"/>
        <w:bottom w:val="none" w:sz="0" w:space="0" w:color="auto"/>
        <w:right w:val="none" w:sz="0" w:space="0" w:color="auto"/>
      </w:divBdr>
    </w:div>
    <w:div w:id="1092971153">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116441824">
      <w:bodyDiv w:val="1"/>
      <w:marLeft w:val="0"/>
      <w:marRight w:val="0"/>
      <w:marTop w:val="0"/>
      <w:marBottom w:val="0"/>
      <w:divBdr>
        <w:top w:val="none" w:sz="0" w:space="0" w:color="auto"/>
        <w:left w:val="none" w:sz="0" w:space="0" w:color="auto"/>
        <w:bottom w:val="none" w:sz="0" w:space="0" w:color="auto"/>
        <w:right w:val="none" w:sz="0" w:space="0" w:color="auto"/>
      </w:divBdr>
    </w:div>
    <w:div w:id="21231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68047.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60826C55014A7787513AE430597A11"/>
        <w:category>
          <w:name w:val="General"/>
          <w:gallery w:val="placeholder"/>
        </w:category>
        <w:types>
          <w:type w:val="bbPlcHdr"/>
        </w:types>
        <w:behaviors>
          <w:behavior w:val="content"/>
        </w:behaviors>
        <w:guid w:val="{6585240D-78BF-468A-82C1-EB2CBB090FC0}"/>
      </w:docPartPr>
      <w:docPartBody>
        <w:p w:rsidR="00000000" w:rsidRDefault="003B1345" w:rsidP="003B1345">
          <w:pPr>
            <w:pStyle w:val="DB60826C55014A7787513AE430597A11"/>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45"/>
    <w:rsid w:val="003B1345"/>
    <w:rsid w:val="00FE0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07DB89646843BF93B6CF967690D2CC">
    <w:name w:val="0D07DB89646843BF93B6CF967690D2CC"/>
    <w:rsid w:val="003B1345"/>
  </w:style>
  <w:style w:type="paragraph" w:customStyle="1" w:styleId="DB60826C55014A7787513AE430597A11">
    <w:name w:val="DB60826C55014A7787513AE430597A11"/>
    <w:rsid w:val="003B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14ED-6D8C-46FB-B95F-40E94F9C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3668</Words>
  <Characters>20176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 de Revisión:  10963/INFOEM/IP/RR/2025                       Recurrente:	                                                                      Sujeto Obligado:	Instituto de Transparencia, Acceso a la Información Pública y Protección de Datos Personales del Estado de México y Municipios                      Comisionada Ponente: María del Rosario Mejía Ayala</dc:title>
  <dc:subject/>
  <dc:creator>INFOEM399</dc:creator>
  <cp:keywords/>
  <dc:description/>
  <cp:lastModifiedBy>Cuenta Microsoft</cp:lastModifiedBy>
  <cp:revision>8</cp:revision>
  <cp:lastPrinted>2025-08-07T19:59:00Z</cp:lastPrinted>
  <dcterms:created xsi:type="dcterms:W3CDTF">2025-11-03T18:06:00Z</dcterms:created>
  <dcterms:modified xsi:type="dcterms:W3CDTF">2026-01-15T00:30:00Z</dcterms:modified>
</cp:coreProperties>
</file>