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683A3" w14:textId="77777777" w:rsidR="00584D60" w:rsidRDefault="00584D60">
      <w:pPr>
        <w:widowControl w:val="0"/>
        <w:pBdr>
          <w:top w:val="nil"/>
          <w:left w:val="nil"/>
          <w:bottom w:val="nil"/>
          <w:right w:val="nil"/>
          <w:between w:val="nil"/>
        </w:pBdr>
        <w:spacing w:after="0" w:line="276" w:lineRule="auto"/>
        <w:jc w:val="left"/>
      </w:pPr>
    </w:p>
    <w:p w14:paraId="6874F73A" w14:textId="77777777" w:rsidR="00584D60" w:rsidRDefault="00584D60">
      <w:pPr>
        <w:widowControl w:val="0"/>
        <w:pBdr>
          <w:top w:val="nil"/>
          <w:left w:val="nil"/>
          <w:bottom w:val="nil"/>
          <w:right w:val="nil"/>
          <w:between w:val="nil"/>
        </w:pBdr>
        <w:spacing w:after="0" w:line="276" w:lineRule="auto"/>
        <w:jc w:val="left"/>
      </w:pPr>
    </w:p>
    <w:p w14:paraId="6A3D654D" w14:textId="77777777" w:rsidR="00584D60" w:rsidRDefault="00D2590D">
      <w:pPr>
        <w:keepNext/>
        <w:keepLines/>
        <w:pBdr>
          <w:top w:val="nil"/>
          <w:left w:val="nil"/>
          <w:bottom w:val="nil"/>
          <w:right w:val="nil"/>
          <w:between w:val="nil"/>
        </w:pBdr>
        <w:spacing w:after="0" w:line="360" w:lineRule="auto"/>
        <w:jc w:val="center"/>
        <w:rPr>
          <w:color w:val="000000"/>
        </w:rPr>
      </w:pPr>
      <w:r>
        <w:rPr>
          <w:color w:val="000000"/>
        </w:rPr>
        <w:t>RESOLUCIÓN DEL RECURSO DE REVISIÓN 08496/INFOEM/IP/RR/2025</w:t>
      </w:r>
    </w:p>
    <w:p w14:paraId="50643721" w14:textId="77777777" w:rsidR="00584D60" w:rsidRDefault="00584D60">
      <w:pPr>
        <w:spacing w:after="0" w:line="360" w:lineRule="auto"/>
      </w:pPr>
    </w:p>
    <w:sdt>
      <w:sdtPr>
        <w:rPr>
          <w:lang w:val="es-ES"/>
        </w:rPr>
        <w:id w:val="2049179336"/>
        <w:docPartObj>
          <w:docPartGallery w:val="Table of Contents"/>
          <w:docPartUnique/>
        </w:docPartObj>
      </w:sdtPr>
      <w:sdtEndPr>
        <w:rPr>
          <w:b/>
          <w:bCs/>
        </w:rPr>
      </w:sdtEndPr>
      <w:sdtContent>
        <w:p w14:paraId="2FA3C601" w14:textId="77777777" w:rsidR="00E46458" w:rsidRDefault="00E46458">
          <w:pPr>
            <w:pStyle w:val="TtulodeTDC"/>
          </w:pPr>
        </w:p>
        <w:p w14:paraId="38EFE61C" w14:textId="77777777" w:rsidR="00E46458" w:rsidRPr="003A24D7" w:rsidRDefault="00E46458">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4557830" w:history="1">
            <w:r w:rsidRPr="003A24D7">
              <w:rPr>
                <w:rStyle w:val="Hipervnculo"/>
                <w:noProof/>
              </w:rPr>
              <w:t>A N T E C E D E N T E S</w:t>
            </w:r>
            <w:r w:rsidRPr="003A24D7">
              <w:rPr>
                <w:noProof/>
                <w:webHidden/>
              </w:rPr>
              <w:tab/>
            </w:r>
            <w:r w:rsidRPr="003A24D7">
              <w:rPr>
                <w:noProof/>
                <w:webHidden/>
              </w:rPr>
              <w:fldChar w:fldCharType="begin"/>
            </w:r>
            <w:r w:rsidRPr="003A24D7">
              <w:rPr>
                <w:noProof/>
                <w:webHidden/>
              </w:rPr>
              <w:instrText xml:space="preserve"> PAGEREF _Toc214557830 \h </w:instrText>
            </w:r>
            <w:r w:rsidRPr="003A24D7">
              <w:rPr>
                <w:noProof/>
                <w:webHidden/>
              </w:rPr>
            </w:r>
            <w:r w:rsidRPr="003A24D7">
              <w:rPr>
                <w:noProof/>
                <w:webHidden/>
              </w:rPr>
              <w:fldChar w:fldCharType="separate"/>
            </w:r>
            <w:r w:rsidR="005926BA">
              <w:rPr>
                <w:noProof/>
                <w:webHidden/>
              </w:rPr>
              <w:t>2</w:t>
            </w:r>
            <w:r w:rsidRPr="003A24D7">
              <w:rPr>
                <w:noProof/>
                <w:webHidden/>
              </w:rPr>
              <w:fldChar w:fldCharType="end"/>
            </w:r>
          </w:hyperlink>
        </w:p>
        <w:p w14:paraId="665BA087"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1" w:history="1">
            <w:r w:rsidR="00E46458" w:rsidRPr="003A24D7">
              <w:rPr>
                <w:rStyle w:val="Hipervnculo"/>
                <w:noProof/>
              </w:rPr>
              <w:t>I. Presentación de la solicitud de información</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_Toc214557831 \h </w:instrText>
            </w:r>
            <w:r w:rsidR="00E46458" w:rsidRPr="003A24D7">
              <w:rPr>
                <w:noProof/>
                <w:webHidden/>
              </w:rPr>
            </w:r>
            <w:r w:rsidR="00E46458" w:rsidRPr="003A24D7">
              <w:rPr>
                <w:noProof/>
                <w:webHidden/>
              </w:rPr>
              <w:fldChar w:fldCharType="separate"/>
            </w:r>
            <w:r w:rsidR="005926BA">
              <w:rPr>
                <w:noProof/>
                <w:webHidden/>
              </w:rPr>
              <w:t>2</w:t>
            </w:r>
            <w:r w:rsidR="00E46458" w:rsidRPr="003A24D7">
              <w:rPr>
                <w:noProof/>
                <w:webHidden/>
              </w:rPr>
              <w:fldChar w:fldCharType="end"/>
            </w:r>
          </w:hyperlink>
        </w:p>
        <w:p w14:paraId="642A4B82"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2" w:history="1">
            <w:r w:rsidR="00E46458" w:rsidRPr="003A24D7">
              <w:rPr>
                <w:rStyle w:val="Hipervnculo"/>
                <w:noProof/>
              </w:rPr>
              <w:t>II. Respuesta del Sujeto Obligado</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_Toc214557832 \h </w:instrText>
            </w:r>
            <w:r w:rsidR="00E46458" w:rsidRPr="003A24D7">
              <w:rPr>
                <w:noProof/>
                <w:webHidden/>
              </w:rPr>
            </w:r>
            <w:r w:rsidR="00E46458" w:rsidRPr="003A24D7">
              <w:rPr>
                <w:noProof/>
                <w:webHidden/>
              </w:rPr>
              <w:fldChar w:fldCharType="separate"/>
            </w:r>
            <w:r w:rsidR="005926BA">
              <w:rPr>
                <w:noProof/>
                <w:webHidden/>
              </w:rPr>
              <w:t>3</w:t>
            </w:r>
            <w:r w:rsidR="00E46458" w:rsidRPr="003A24D7">
              <w:rPr>
                <w:noProof/>
                <w:webHidden/>
              </w:rPr>
              <w:fldChar w:fldCharType="end"/>
            </w:r>
          </w:hyperlink>
        </w:p>
        <w:p w14:paraId="459FACB8"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3" w:history="1">
            <w:r w:rsidR="00E46458" w:rsidRPr="003A24D7">
              <w:rPr>
                <w:rStyle w:val="Hipervnculo"/>
                <w:noProof/>
              </w:rPr>
              <w:t>III. Interposición del Recurso de Revisión</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_Toc214557833 \h </w:instrText>
            </w:r>
            <w:r w:rsidR="00E46458" w:rsidRPr="003A24D7">
              <w:rPr>
                <w:noProof/>
                <w:webHidden/>
              </w:rPr>
            </w:r>
            <w:r w:rsidR="00E46458" w:rsidRPr="003A24D7">
              <w:rPr>
                <w:noProof/>
                <w:webHidden/>
              </w:rPr>
              <w:fldChar w:fldCharType="separate"/>
            </w:r>
            <w:r w:rsidR="005926BA">
              <w:rPr>
                <w:noProof/>
                <w:webHidden/>
              </w:rPr>
              <w:t>4</w:t>
            </w:r>
            <w:r w:rsidR="00E46458" w:rsidRPr="003A24D7">
              <w:rPr>
                <w:noProof/>
                <w:webHidden/>
              </w:rPr>
              <w:fldChar w:fldCharType="end"/>
            </w:r>
          </w:hyperlink>
        </w:p>
        <w:p w14:paraId="19B1D74D"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4" w:history="1">
            <w:r w:rsidR="00E46458" w:rsidRPr="003A24D7">
              <w:rPr>
                <w:rStyle w:val="Hipervnculo"/>
                <w:noProof/>
              </w:rPr>
              <w:t>IV. Trámite del Recurso de Revisión ante este Instituto</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_Toc214557834 \h </w:instrText>
            </w:r>
            <w:r w:rsidR="00E46458" w:rsidRPr="003A24D7">
              <w:rPr>
                <w:noProof/>
                <w:webHidden/>
              </w:rPr>
            </w:r>
            <w:r w:rsidR="00E46458" w:rsidRPr="003A24D7">
              <w:rPr>
                <w:noProof/>
                <w:webHidden/>
              </w:rPr>
              <w:fldChar w:fldCharType="separate"/>
            </w:r>
            <w:r w:rsidR="005926BA">
              <w:rPr>
                <w:noProof/>
                <w:webHidden/>
              </w:rPr>
              <w:t>5</w:t>
            </w:r>
            <w:r w:rsidR="00E46458" w:rsidRPr="003A24D7">
              <w:rPr>
                <w:noProof/>
                <w:webHidden/>
              </w:rPr>
              <w:fldChar w:fldCharType="end"/>
            </w:r>
          </w:hyperlink>
        </w:p>
        <w:p w14:paraId="569D7140" w14:textId="77777777" w:rsidR="00E46458" w:rsidRPr="003A24D7" w:rsidRDefault="0014224C">
          <w:pPr>
            <w:pStyle w:val="TDC1"/>
            <w:tabs>
              <w:tab w:val="right" w:leader="dot" w:pos="8921"/>
            </w:tabs>
            <w:rPr>
              <w:rFonts w:asciiTheme="minorHAnsi" w:eastAsiaTheme="minorEastAsia" w:hAnsiTheme="minorHAnsi" w:cstheme="minorBidi"/>
              <w:noProof/>
            </w:rPr>
          </w:pPr>
          <w:hyperlink w:anchor="_Toc214557835" w:history="1">
            <w:r w:rsidR="00E46458" w:rsidRPr="003A24D7">
              <w:rPr>
                <w:rStyle w:val="Hipervnculo"/>
                <w:noProof/>
              </w:rPr>
              <w:t>C O N S I D E R A N D O S</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_Toc214557835 \h </w:instrText>
            </w:r>
            <w:r w:rsidR="00E46458" w:rsidRPr="003A24D7">
              <w:rPr>
                <w:noProof/>
                <w:webHidden/>
              </w:rPr>
            </w:r>
            <w:r w:rsidR="00E46458" w:rsidRPr="003A24D7">
              <w:rPr>
                <w:noProof/>
                <w:webHidden/>
              </w:rPr>
              <w:fldChar w:fldCharType="separate"/>
            </w:r>
            <w:r w:rsidR="005926BA">
              <w:rPr>
                <w:noProof/>
                <w:webHidden/>
              </w:rPr>
              <w:t>6</w:t>
            </w:r>
            <w:r w:rsidR="00E46458" w:rsidRPr="003A24D7">
              <w:rPr>
                <w:noProof/>
                <w:webHidden/>
              </w:rPr>
              <w:fldChar w:fldCharType="end"/>
            </w:r>
          </w:hyperlink>
        </w:p>
        <w:p w14:paraId="710E7AA4"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6" w:history="1">
            <w:r w:rsidR="00E46458" w:rsidRPr="003A24D7">
              <w:rPr>
                <w:rStyle w:val="Hipervnculo"/>
                <w:noProof/>
              </w:rPr>
              <w:t>PRIMERO. Competencia</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_Toc214557836 \h </w:instrText>
            </w:r>
            <w:r w:rsidR="00E46458" w:rsidRPr="003A24D7">
              <w:rPr>
                <w:noProof/>
                <w:webHidden/>
              </w:rPr>
            </w:r>
            <w:r w:rsidR="00E46458" w:rsidRPr="003A24D7">
              <w:rPr>
                <w:noProof/>
                <w:webHidden/>
              </w:rPr>
              <w:fldChar w:fldCharType="separate"/>
            </w:r>
            <w:r w:rsidR="005926BA">
              <w:rPr>
                <w:noProof/>
                <w:webHidden/>
              </w:rPr>
              <w:t>6</w:t>
            </w:r>
            <w:r w:rsidR="00E46458" w:rsidRPr="003A24D7">
              <w:rPr>
                <w:noProof/>
                <w:webHidden/>
              </w:rPr>
              <w:fldChar w:fldCharType="end"/>
            </w:r>
          </w:hyperlink>
        </w:p>
        <w:p w14:paraId="5383CFFA"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7" w:history="1">
            <w:r w:rsidR="00E46458" w:rsidRPr="003A24D7">
              <w:rPr>
                <w:rStyle w:val="Hipervnculo"/>
                <w:noProof/>
              </w:rPr>
              <w:t>SEGUNDO. Causales de improcedencia y sobreseimiento</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_Toc214557837 \h </w:instrText>
            </w:r>
            <w:r w:rsidR="00E46458" w:rsidRPr="003A24D7">
              <w:rPr>
                <w:noProof/>
                <w:webHidden/>
              </w:rPr>
            </w:r>
            <w:r w:rsidR="00E46458" w:rsidRPr="003A24D7">
              <w:rPr>
                <w:noProof/>
                <w:webHidden/>
              </w:rPr>
              <w:fldChar w:fldCharType="separate"/>
            </w:r>
            <w:r w:rsidR="005926BA">
              <w:rPr>
                <w:noProof/>
                <w:webHidden/>
              </w:rPr>
              <w:t>7</w:t>
            </w:r>
            <w:r w:rsidR="00E46458" w:rsidRPr="003A24D7">
              <w:rPr>
                <w:noProof/>
                <w:webHidden/>
              </w:rPr>
              <w:fldChar w:fldCharType="end"/>
            </w:r>
          </w:hyperlink>
        </w:p>
        <w:p w14:paraId="02CE80F7"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8" w:history="1">
            <w:r w:rsidR="00E46458" w:rsidRPr="003A24D7">
              <w:rPr>
                <w:rStyle w:val="Hipervnculo"/>
                <w:noProof/>
              </w:rPr>
              <w:t>TERCERO. Determinación de la Controversia</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_Toc214557838 \h </w:instrText>
            </w:r>
            <w:r w:rsidR="00E46458" w:rsidRPr="003A24D7">
              <w:rPr>
                <w:noProof/>
                <w:webHidden/>
              </w:rPr>
            </w:r>
            <w:r w:rsidR="00E46458" w:rsidRPr="003A24D7">
              <w:rPr>
                <w:noProof/>
                <w:webHidden/>
              </w:rPr>
              <w:fldChar w:fldCharType="separate"/>
            </w:r>
            <w:r w:rsidR="005926BA">
              <w:rPr>
                <w:noProof/>
                <w:webHidden/>
              </w:rPr>
              <w:t>9</w:t>
            </w:r>
            <w:r w:rsidR="00E46458" w:rsidRPr="003A24D7">
              <w:rPr>
                <w:noProof/>
                <w:webHidden/>
              </w:rPr>
              <w:fldChar w:fldCharType="end"/>
            </w:r>
          </w:hyperlink>
        </w:p>
        <w:p w14:paraId="473640B9"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39" w:history="1">
            <w:r w:rsidR="00E46458" w:rsidRPr="003A24D7">
              <w:rPr>
                <w:rStyle w:val="Hipervnculo"/>
                <w:noProof/>
              </w:rPr>
              <w:t>CUARTO. Marco normativo aplicable en materia de transparencia y acceso a la información pública</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_Toc214557839 \h </w:instrText>
            </w:r>
            <w:r w:rsidR="00E46458" w:rsidRPr="003A24D7">
              <w:rPr>
                <w:noProof/>
                <w:webHidden/>
              </w:rPr>
            </w:r>
            <w:r w:rsidR="00E46458" w:rsidRPr="003A24D7">
              <w:rPr>
                <w:noProof/>
                <w:webHidden/>
              </w:rPr>
              <w:fldChar w:fldCharType="separate"/>
            </w:r>
            <w:r w:rsidR="005926BA">
              <w:rPr>
                <w:noProof/>
                <w:webHidden/>
              </w:rPr>
              <w:t>10</w:t>
            </w:r>
            <w:r w:rsidR="00E46458" w:rsidRPr="003A24D7">
              <w:rPr>
                <w:noProof/>
                <w:webHidden/>
              </w:rPr>
              <w:fldChar w:fldCharType="end"/>
            </w:r>
          </w:hyperlink>
        </w:p>
        <w:p w14:paraId="075DCD82"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40" w:history="1">
            <w:r w:rsidR="00E46458" w:rsidRPr="003A24D7">
              <w:rPr>
                <w:rStyle w:val="Hipervnculo"/>
                <w:noProof/>
              </w:rPr>
              <w:t>QUINTO. Estudio de Fondo</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_Toc214557840 \h </w:instrText>
            </w:r>
            <w:r w:rsidR="00E46458" w:rsidRPr="003A24D7">
              <w:rPr>
                <w:noProof/>
                <w:webHidden/>
              </w:rPr>
            </w:r>
            <w:r w:rsidR="00E46458" w:rsidRPr="003A24D7">
              <w:rPr>
                <w:noProof/>
                <w:webHidden/>
              </w:rPr>
              <w:fldChar w:fldCharType="separate"/>
            </w:r>
            <w:r w:rsidR="005926BA">
              <w:rPr>
                <w:noProof/>
                <w:webHidden/>
              </w:rPr>
              <w:t>11</w:t>
            </w:r>
            <w:r w:rsidR="00E46458" w:rsidRPr="003A24D7">
              <w:rPr>
                <w:noProof/>
                <w:webHidden/>
              </w:rPr>
              <w:fldChar w:fldCharType="end"/>
            </w:r>
          </w:hyperlink>
        </w:p>
        <w:p w14:paraId="34A1A59B" w14:textId="77777777" w:rsidR="00E46458" w:rsidRPr="003A24D7" w:rsidRDefault="0014224C">
          <w:pPr>
            <w:pStyle w:val="TDC2"/>
            <w:tabs>
              <w:tab w:val="right" w:leader="dot" w:pos="8921"/>
            </w:tabs>
            <w:rPr>
              <w:rFonts w:asciiTheme="minorHAnsi" w:eastAsiaTheme="minorEastAsia" w:hAnsiTheme="minorHAnsi" w:cstheme="minorBidi"/>
              <w:noProof/>
            </w:rPr>
          </w:pPr>
          <w:hyperlink w:anchor="_Toc214557841" w:history="1">
            <w:r w:rsidR="00E46458" w:rsidRPr="003A24D7">
              <w:rPr>
                <w:rStyle w:val="Hipervnculo"/>
                <w:noProof/>
              </w:rPr>
              <w:t>SEXTO. Decisión</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_Toc214557841 \h </w:instrText>
            </w:r>
            <w:r w:rsidR="00E46458" w:rsidRPr="003A24D7">
              <w:rPr>
                <w:noProof/>
                <w:webHidden/>
              </w:rPr>
            </w:r>
            <w:r w:rsidR="00E46458" w:rsidRPr="003A24D7">
              <w:rPr>
                <w:noProof/>
                <w:webHidden/>
              </w:rPr>
              <w:fldChar w:fldCharType="separate"/>
            </w:r>
            <w:r w:rsidR="005926BA">
              <w:rPr>
                <w:noProof/>
                <w:webHidden/>
              </w:rPr>
              <w:t>20</w:t>
            </w:r>
            <w:r w:rsidR="00E46458" w:rsidRPr="003A24D7">
              <w:rPr>
                <w:noProof/>
                <w:webHidden/>
              </w:rPr>
              <w:fldChar w:fldCharType="end"/>
            </w:r>
          </w:hyperlink>
        </w:p>
        <w:p w14:paraId="385AF9AF" w14:textId="77777777" w:rsidR="00E46458" w:rsidRPr="003A24D7" w:rsidRDefault="0014224C">
          <w:pPr>
            <w:pStyle w:val="TDC1"/>
            <w:tabs>
              <w:tab w:val="right" w:leader="dot" w:pos="8921"/>
            </w:tabs>
            <w:rPr>
              <w:rFonts w:asciiTheme="minorHAnsi" w:eastAsiaTheme="minorEastAsia" w:hAnsiTheme="minorHAnsi" w:cstheme="minorBidi"/>
              <w:noProof/>
            </w:rPr>
          </w:pPr>
          <w:hyperlink w:anchor="_Toc214557842" w:history="1">
            <w:r w:rsidR="00E46458" w:rsidRPr="003A24D7">
              <w:rPr>
                <w:rStyle w:val="Hipervnculo"/>
                <w:noProof/>
              </w:rPr>
              <w:t>R E S U E L V E</w:t>
            </w:r>
            <w:r w:rsidR="00E46458" w:rsidRPr="003A24D7">
              <w:rPr>
                <w:noProof/>
                <w:webHidden/>
              </w:rPr>
              <w:tab/>
            </w:r>
            <w:r w:rsidR="00E46458" w:rsidRPr="003A24D7">
              <w:rPr>
                <w:noProof/>
                <w:webHidden/>
              </w:rPr>
              <w:fldChar w:fldCharType="begin"/>
            </w:r>
            <w:r w:rsidR="00E46458" w:rsidRPr="003A24D7">
              <w:rPr>
                <w:noProof/>
                <w:webHidden/>
              </w:rPr>
              <w:instrText xml:space="preserve"> PAGEREF _Toc214557842 \h </w:instrText>
            </w:r>
            <w:r w:rsidR="00E46458" w:rsidRPr="003A24D7">
              <w:rPr>
                <w:noProof/>
                <w:webHidden/>
              </w:rPr>
            </w:r>
            <w:r w:rsidR="00E46458" w:rsidRPr="003A24D7">
              <w:rPr>
                <w:noProof/>
                <w:webHidden/>
              </w:rPr>
              <w:fldChar w:fldCharType="separate"/>
            </w:r>
            <w:r w:rsidR="005926BA">
              <w:rPr>
                <w:noProof/>
                <w:webHidden/>
              </w:rPr>
              <w:t>21</w:t>
            </w:r>
            <w:r w:rsidR="00E46458" w:rsidRPr="003A24D7">
              <w:rPr>
                <w:noProof/>
                <w:webHidden/>
              </w:rPr>
              <w:fldChar w:fldCharType="end"/>
            </w:r>
          </w:hyperlink>
        </w:p>
        <w:p w14:paraId="15298844" w14:textId="77777777" w:rsidR="00E46458" w:rsidRDefault="00E46458">
          <w:r>
            <w:rPr>
              <w:b/>
              <w:bCs/>
              <w:lang w:val="es-ES"/>
            </w:rPr>
            <w:fldChar w:fldCharType="end"/>
          </w:r>
        </w:p>
      </w:sdtContent>
    </w:sdt>
    <w:p w14:paraId="755D5C6F" w14:textId="77777777" w:rsidR="00584D60" w:rsidRDefault="00584D60">
      <w:pPr>
        <w:tabs>
          <w:tab w:val="left" w:pos="8931"/>
        </w:tabs>
        <w:spacing w:after="0" w:line="360" w:lineRule="auto"/>
      </w:pPr>
    </w:p>
    <w:p w14:paraId="19B01652" w14:textId="77777777" w:rsidR="00E46458" w:rsidRDefault="00E46458">
      <w:pPr>
        <w:tabs>
          <w:tab w:val="left" w:pos="8931"/>
        </w:tabs>
        <w:spacing w:after="0" w:line="360" w:lineRule="auto"/>
      </w:pPr>
    </w:p>
    <w:p w14:paraId="13551558" w14:textId="77777777" w:rsidR="00E46458" w:rsidRDefault="00E46458">
      <w:pPr>
        <w:tabs>
          <w:tab w:val="left" w:pos="8931"/>
        </w:tabs>
        <w:spacing w:after="0" w:line="360" w:lineRule="auto"/>
      </w:pPr>
    </w:p>
    <w:p w14:paraId="4220845F" w14:textId="77777777" w:rsidR="00E46458" w:rsidRDefault="00E46458">
      <w:pPr>
        <w:tabs>
          <w:tab w:val="left" w:pos="8931"/>
        </w:tabs>
        <w:spacing w:after="0" w:line="360" w:lineRule="auto"/>
      </w:pPr>
    </w:p>
    <w:p w14:paraId="7482FB36" w14:textId="77777777" w:rsidR="00E46458" w:rsidRDefault="00E46458">
      <w:pPr>
        <w:tabs>
          <w:tab w:val="left" w:pos="8931"/>
        </w:tabs>
        <w:spacing w:after="0" w:line="360" w:lineRule="auto"/>
      </w:pPr>
    </w:p>
    <w:p w14:paraId="5FEC4A7D" w14:textId="77777777" w:rsidR="00E46458" w:rsidRDefault="00E46458">
      <w:pPr>
        <w:tabs>
          <w:tab w:val="left" w:pos="8931"/>
        </w:tabs>
        <w:spacing w:after="0" w:line="360" w:lineRule="auto"/>
      </w:pPr>
    </w:p>
    <w:p w14:paraId="06F291A1" w14:textId="77777777" w:rsidR="00E46458" w:rsidRDefault="00E46458">
      <w:pPr>
        <w:tabs>
          <w:tab w:val="left" w:pos="8931"/>
        </w:tabs>
        <w:spacing w:after="0" w:line="360" w:lineRule="auto"/>
      </w:pPr>
    </w:p>
    <w:p w14:paraId="22C97667" w14:textId="77777777" w:rsidR="00584D60" w:rsidRDefault="00584D60">
      <w:pPr>
        <w:tabs>
          <w:tab w:val="left" w:pos="8931"/>
        </w:tabs>
        <w:spacing w:after="0" w:line="360" w:lineRule="auto"/>
      </w:pPr>
    </w:p>
    <w:p w14:paraId="25D007A4" w14:textId="77777777" w:rsidR="00584D60" w:rsidRDefault="00D2590D">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veinte de noviembre de dos mil veinticinco. </w:t>
      </w:r>
    </w:p>
    <w:p w14:paraId="38C1D73A" w14:textId="77777777" w:rsidR="00584D60" w:rsidRDefault="00584D60">
      <w:pPr>
        <w:spacing w:after="0" w:line="360" w:lineRule="auto"/>
        <w:rPr>
          <w:b/>
          <w:bCs/>
        </w:rPr>
      </w:pPr>
    </w:p>
    <w:p w14:paraId="7F6A8BD5" w14:textId="16CEFB0F" w:rsidR="00584D60" w:rsidRDefault="00D2590D">
      <w:pPr>
        <w:spacing w:after="0" w:line="360" w:lineRule="auto"/>
        <w:rPr>
          <w:color w:val="0D0D0D"/>
        </w:rPr>
      </w:pPr>
      <w:r>
        <w:rPr>
          <w:b/>
          <w:bCs/>
        </w:rPr>
        <w:t xml:space="preserve">VISTO </w:t>
      </w:r>
      <w:r>
        <w:t xml:space="preserve">el expediente electrónico conformado con motivo del Recurso de Revisión </w:t>
      </w:r>
      <w:r w:rsidRPr="00F327EE">
        <w:rPr>
          <w:b/>
        </w:rPr>
        <w:t>08496/INFOEM/IP/RR/2025</w:t>
      </w:r>
      <w:r>
        <w:t xml:space="preserve">, interpuestos, en lo sucesivo por </w:t>
      </w:r>
      <w:r w:rsidR="004B67F1" w:rsidRPr="004B67F1">
        <w:rPr>
          <w:b/>
          <w:highlight w:val="black"/>
        </w:rPr>
        <w:t>XXXXXXXXXXXX</w:t>
      </w:r>
      <w:r>
        <w:t xml:space="preserve">, la persona </w:t>
      </w:r>
      <w:r>
        <w:rPr>
          <w:color w:val="0D0D0D"/>
        </w:rPr>
        <w:t xml:space="preserve">Recurrente o Particular, en contra de la respuesta del Sujeto Obligado, </w:t>
      </w:r>
      <w:r w:rsidRPr="00F327EE">
        <w:rPr>
          <w:b/>
          <w:color w:val="000000"/>
        </w:rPr>
        <w:t xml:space="preserve">Ayuntamiento de </w:t>
      </w:r>
      <w:r w:rsidRPr="00F327EE">
        <w:rPr>
          <w:b/>
        </w:rPr>
        <w:t>Tenancingo</w:t>
      </w:r>
      <w:r>
        <w:rPr>
          <w:color w:val="0D0D0D"/>
        </w:rPr>
        <w:t xml:space="preserve"> a la solicitud de acceso a la información pública</w:t>
      </w:r>
      <w:r>
        <w:rPr>
          <w:rFonts w:ascii="Verdana" w:eastAsia="Verdana" w:hAnsi="Verdana" w:cs="Verdana"/>
          <w:b/>
          <w:bCs/>
          <w:color w:val="FF0000"/>
        </w:rPr>
        <w:t xml:space="preserve"> </w:t>
      </w:r>
      <w:r>
        <w:t xml:space="preserve">00408/TENANCIN/IP/2025, </w:t>
      </w:r>
      <w:r>
        <w:rPr>
          <w:color w:val="0D0D0D"/>
        </w:rPr>
        <w:t>se emite la presente Resolución, con base en los Antecedentes y Considerandos que se exponen a continuación:</w:t>
      </w:r>
      <w:bookmarkStart w:id="0" w:name="_GoBack"/>
      <w:bookmarkEnd w:id="0"/>
    </w:p>
    <w:p w14:paraId="35835A53" w14:textId="77777777" w:rsidR="00584D60" w:rsidRDefault="00584D60">
      <w:pPr>
        <w:spacing w:after="0" w:line="360" w:lineRule="auto"/>
        <w:rPr>
          <w:color w:val="0D0D0D"/>
        </w:rPr>
      </w:pPr>
    </w:p>
    <w:p w14:paraId="0B2CE405" w14:textId="77777777" w:rsidR="00584D60" w:rsidRDefault="00D2590D">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qun2wb1roam0" w:colFirst="0" w:colLast="0"/>
      <w:bookmarkStart w:id="2" w:name="_Toc214557830"/>
      <w:bookmarkEnd w:id="1"/>
      <w:r>
        <w:rPr>
          <w:rFonts w:ascii="Palatino Linotype" w:eastAsia="Palatino Linotype" w:hAnsi="Palatino Linotype" w:cs="Palatino Linotype"/>
          <w:b/>
          <w:bCs/>
          <w:color w:val="000000"/>
          <w:sz w:val="22"/>
          <w:szCs w:val="22"/>
        </w:rPr>
        <w:t>A N T E C E D E N T E S</w:t>
      </w:r>
      <w:bookmarkEnd w:id="2"/>
    </w:p>
    <w:p w14:paraId="54343A54" w14:textId="77777777" w:rsidR="00584D60" w:rsidRDefault="00584D60">
      <w:pPr>
        <w:spacing w:after="0" w:line="360" w:lineRule="auto"/>
        <w:jc w:val="center"/>
        <w:rPr>
          <w:b/>
          <w:bCs/>
        </w:rPr>
      </w:pPr>
    </w:p>
    <w:p w14:paraId="72AE904A"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3" w:name="_heading=h.uxnqm2yfx915" w:colFirst="0" w:colLast="0"/>
      <w:bookmarkStart w:id="4" w:name="_Toc214557831"/>
      <w:bookmarkEnd w:id="3"/>
      <w:r>
        <w:rPr>
          <w:rFonts w:ascii="Palatino Linotype" w:eastAsia="Palatino Linotype" w:hAnsi="Palatino Linotype" w:cs="Palatino Linotype"/>
          <w:b/>
          <w:bCs/>
          <w:color w:val="000000"/>
          <w:sz w:val="22"/>
          <w:szCs w:val="22"/>
        </w:rPr>
        <w:t>I. Presentación de la solicitud de información</w:t>
      </w:r>
      <w:bookmarkEnd w:id="4"/>
    </w:p>
    <w:p w14:paraId="2DE256AD" w14:textId="77777777" w:rsidR="00584D60" w:rsidRDefault="00584D60">
      <w:pPr>
        <w:spacing w:after="0" w:line="360" w:lineRule="auto"/>
        <w:rPr>
          <w:b/>
          <w:bCs/>
        </w:rPr>
      </w:pPr>
    </w:p>
    <w:p w14:paraId="5F2404FC" w14:textId="77777777" w:rsidR="00584D60" w:rsidRDefault="00D2590D">
      <w:pPr>
        <w:tabs>
          <w:tab w:val="left" w:pos="4667"/>
        </w:tabs>
        <w:spacing w:after="0" w:line="360" w:lineRule="auto"/>
      </w:pPr>
      <w:r>
        <w:t>Con fecha dieciocho de junio de dos mil veinticinco, el Particular presentó una solicitud de acceso a la información pública a través del Sistema de Acceso a la Información Mexiquense (SAIMEX), ante el Sujeto Obligado, en los siguientes términos:</w:t>
      </w:r>
    </w:p>
    <w:p w14:paraId="03E02519" w14:textId="77777777" w:rsidR="00584D60" w:rsidRDefault="00584D60">
      <w:pPr>
        <w:tabs>
          <w:tab w:val="left" w:pos="4667"/>
        </w:tabs>
        <w:spacing w:after="0" w:line="360" w:lineRule="auto"/>
      </w:pPr>
    </w:p>
    <w:p w14:paraId="48FBD2A0" w14:textId="77777777" w:rsidR="00584D60" w:rsidRDefault="00D2590D">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7FCC13D8" w14:textId="77777777" w:rsidR="00584D60" w:rsidRDefault="00D2590D">
      <w:pPr>
        <w:tabs>
          <w:tab w:val="left" w:pos="4667"/>
        </w:tabs>
        <w:spacing w:after="0" w:line="360" w:lineRule="auto"/>
        <w:ind w:left="567" w:right="567"/>
        <w:rPr>
          <w:i/>
          <w:iCs/>
          <w:sz w:val="20"/>
          <w:szCs w:val="20"/>
        </w:rPr>
      </w:pPr>
      <w:r>
        <w:rPr>
          <w:i/>
          <w:iCs/>
          <w:sz w:val="20"/>
          <w:szCs w:val="20"/>
        </w:rPr>
        <w:t xml:space="preserve">Me dirijo a ustedes para solicitar información pública en relación con el Plan de Trabajo PBRM, que proporcionó la Dirección de Bienestar del Municipio de Tenancingo, específicamente sobre la actividad "Actualización de base de datos de las peticiones que ingresan los ciudadanos". Me gustaría conocer cuáles son las peticiones que realizan los ciudadanos en formato PDF a partir del año 2023 hasta el año en curso. Solicito que se me proporcione la información solicitada en formato PDF, protegiendo los datos personales de los ciudadanos mediante la </w:t>
      </w:r>
      <w:proofErr w:type="spellStart"/>
      <w:r>
        <w:rPr>
          <w:i/>
          <w:iCs/>
          <w:sz w:val="20"/>
          <w:szCs w:val="20"/>
        </w:rPr>
        <w:t>anonimización</w:t>
      </w:r>
      <w:proofErr w:type="spellEnd"/>
      <w:r>
        <w:rPr>
          <w:i/>
          <w:iCs/>
          <w:sz w:val="20"/>
          <w:szCs w:val="20"/>
        </w:rPr>
        <w:t xml:space="preserve"> o testeo de los </w:t>
      </w:r>
      <w:r>
        <w:rPr>
          <w:i/>
          <w:iCs/>
          <w:sz w:val="20"/>
          <w:szCs w:val="20"/>
        </w:rPr>
        <w:lastRenderedPageBreak/>
        <w:t>datos sensibles. En particular, solicito que se eliminen o enmascaren los siguientes datos personales: - Nombres y apellidos - Direcciones - Números de teléfono - Correos electrónicos - Números de identificación (como CURP, RFC, etc.) La información solicitada deberá ser proporcionada en formato PDF, con los datos personales testeados o anonimizados para proteger la privacidad de los ciudadanos.” (Sic)</w:t>
      </w:r>
    </w:p>
    <w:p w14:paraId="53224FDC" w14:textId="77777777" w:rsidR="00584D60" w:rsidRDefault="00584D60">
      <w:pPr>
        <w:tabs>
          <w:tab w:val="left" w:pos="4667"/>
        </w:tabs>
        <w:spacing w:after="0" w:line="360" w:lineRule="auto"/>
        <w:ind w:left="567" w:right="567"/>
        <w:rPr>
          <w:i/>
          <w:iCs/>
          <w:sz w:val="20"/>
          <w:szCs w:val="20"/>
        </w:rPr>
      </w:pPr>
    </w:p>
    <w:p w14:paraId="665E97A4" w14:textId="77777777" w:rsidR="00584D60" w:rsidRDefault="00D2590D">
      <w:pPr>
        <w:tabs>
          <w:tab w:val="left" w:pos="4667"/>
        </w:tabs>
        <w:spacing w:after="0" w:line="360" w:lineRule="auto"/>
        <w:ind w:left="567" w:right="567"/>
        <w:rPr>
          <w:b/>
          <w:bCs/>
          <w:i/>
          <w:iCs/>
          <w:sz w:val="20"/>
          <w:szCs w:val="20"/>
        </w:rPr>
      </w:pPr>
      <w:r>
        <w:rPr>
          <w:b/>
          <w:bCs/>
          <w:i/>
          <w:iCs/>
          <w:sz w:val="20"/>
          <w:szCs w:val="20"/>
        </w:rPr>
        <w:t>“MODALIDAD DE ENTREGA</w:t>
      </w:r>
    </w:p>
    <w:p w14:paraId="55EC5DEC" w14:textId="77777777" w:rsidR="00584D60" w:rsidRDefault="00D2590D">
      <w:pPr>
        <w:tabs>
          <w:tab w:val="left" w:pos="4667"/>
        </w:tabs>
        <w:spacing w:after="0" w:line="360" w:lineRule="auto"/>
        <w:ind w:left="567" w:right="567"/>
        <w:rPr>
          <w:i/>
          <w:iCs/>
          <w:sz w:val="20"/>
          <w:szCs w:val="20"/>
        </w:rPr>
      </w:pPr>
      <w:r>
        <w:rPr>
          <w:i/>
          <w:iCs/>
          <w:sz w:val="20"/>
          <w:szCs w:val="20"/>
        </w:rPr>
        <w:t>A través del SAIMEX”</w:t>
      </w:r>
    </w:p>
    <w:p w14:paraId="67DBFD6D" w14:textId="77777777" w:rsidR="00584D60" w:rsidRDefault="00584D60">
      <w:pPr>
        <w:spacing w:after="0" w:line="360" w:lineRule="auto"/>
      </w:pPr>
    </w:p>
    <w:p w14:paraId="7D961E81" w14:textId="77777777" w:rsidR="00584D60" w:rsidRDefault="00D2590D">
      <w:pPr>
        <w:pStyle w:val="Ttulo2"/>
        <w:spacing w:before="0" w:line="360" w:lineRule="auto"/>
        <w:rPr>
          <w:rFonts w:ascii="Palatino Linotype" w:eastAsia="Palatino Linotype" w:hAnsi="Palatino Linotype" w:cs="Palatino Linotype"/>
          <w:b/>
          <w:bCs/>
          <w:sz w:val="22"/>
          <w:szCs w:val="22"/>
        </w:rPr>
      </w:pPr>
      <w:bookmarkStart w:id="5" w:name="_heading=h.7ramdoss4uyq" w:colFirst="0" w:colLast="0"/>
      <w:bookmarkEnd w:id="5"/>
      <w:r>
        <w:t xml:space="preserve"> </w:t>
      </w:r>
      <w:bookmarkStart w:id="6" w:name="_Toc214557832"/>
      <w:r>
        <w:rPr>
          <w:rFonts w:ascii="Palatino Linotype" w:eastAsia="Palatino Linotype" w:hAnsi="Palatino Linotype" w:cs="Palatino Linotype"/>
          <w:b/>
          <w:bCs/>
          <w:color w:val="000000"/>
          <w:sz w:val="22"/>
          <w:szCs w:val="22"/>
        </w:rPr>
        <w:t>II. Respuesta del Sujeto Obligado</w:t>
      </w:r>
      <w:bookmarkEnd w:id="6"/>
    </w:p>
    <w:p w14:paraId="031D27E3" w14:textId="77777777" w:rsidR="00584D60" w:rsidRDefault="00584D60">
      <w:pPr>
        <w:spacing w:after="0" w:line="360" w:lineRule="auto"/>
        <w:rPr>
          <w:b/>
          <w:bCs/>
        </w:rPr>
      </w:pPr>
    </w:p>
    <w:p w14:paraId="108FEE08" w14:textId="77777777" w:rsidR="00584D60" w:rsidRDefault="00D2590D">
      <w:pPr>
        <w:spacing w:after="0" w:line="360" w:lineRule="auto"/>
      </w:pPr>
      <w:bookmarkStart w:id="7" w:name="_heading=h.fwl6vc2kmmtn" w:colFirst="0" w:colLast="0"/>
      <w:bookmarkEnd w:id="7"/>
      <w:r>
        <w:t xml:space="preserve">El ocho de julio de dos mil veinticinco, el </w:t>
      </w:r>
      <w:r>
        <w:rPr>
          <w:color w:val="000000"/>
        </w:rPr>
        <w:t>Ayuntamiento de Tenancingo</w:t>
      </w:r>
      <w:r>
        <w:t>, notificó la respuesta a la solicitud, a través del Sistema de Acceso a la Información Mexiquense (SAIMEX), mediante la digitalización del oficio número PMT058/D.B/253/2025, de fecha veintitrés de junio, de dos mil veinticinco, suscrito por la Directora del Bienestar, y dirigido a la Coordinadora de Transparencia, en donde refiere lo siguiente:</w:t>
      </w:r>
    </w:p>
    <w:p w14:paraId="7CAB7615" w14:textId="77777777" w:rsidR="00584D60" w:rsidRDefault="00584D60">
      <w:pPr>
        <w:pBdr>
          <w:top w:val="nil"/>
          <w:left w:val="nil"/>
          <w:bottom w:val="nil"/>
          <w:right w:val="nil"/>
          <w:between w:val="nil"/>
        </w:pBdr>
        <w:spacing w:after="0" w:line="360" w:lineRule="auto"/>
        <w:ind w:left="720"/>
        <w:rPr>
          <w:color w:val="000000"/>
        </w:rPr>
      </w:pPr>
    </w:p>
    <w:p w14:paraId="58DDF7EB" w14:textId="77777777" w:rsidR="00584D60" w:rsidRDefault="00D2590D">
      <w:pPr>
        <w:spacing w:after="0" w:line="360" w:lineRule="auto"/>
        <w:ind w:left="567" w:right="567"/>
        <w:rPr>
          <w:i/>
          <w:iCs/>
          <w:sz w:val="20"/>
          <w:szCs w:val="20"/>
        </w:rPr>
      </w:pPr>
      <w:r>
        <w:t>“</w:t>
      </w:r>
      <w:r>
        <w:rPr>
          <w:i/>
          <w:iCs/>
          <w:sz w:val="20"/>
          <w:szCs w:val="20"/>
        </w:rPr>
        <w:t>En relación al año 2024 del Plan de Trabajo PBRM, del Programa Presupuestario; Desarrollo Comunitario, Proyecto; Apoyo a la Comunidad, contempla las siguientes actividades:</w:t>
      </w:r>
    </w:p>
    <w:p w14:paraId="567CC89D" w14:textId="77777777" w:rsidR="00584D60" w:rsidRDefault="00D2590D">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Apoyar en la logística de eventos sociales y/o comunitarios.</w:t>
      </w:r>
    </w:p>
    <w:p w14:paraId="0C290B80" w14:textId="77777777" w:rsidR="00584D60" w:rsidRDefault="00D2590D">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Actualización de base de datos de las peticiones que ingresan los ciudadanos.</w:t>
      </w:r>
    </w:p>
    <w:p w14:paraId="1DAAE686" w14:textId="77777777" w:rsidR="00584D60" w:rsidRDefault="00D2590D">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Gestión de paquetes, de materiales de construcciones y/o bienes a las familias en situación de pobreza extrema.</w:t>
      </w:r>
    </w:p>
    <w:p w14:paraId="405A5EEC" w14:textId="77777777" w:rsidR="00584D60" w:rsidRDefault="00D2590D">
      <w:pPr>
        <w:numPr>
          <w:ilvl w:val="0"/>
          <w:numId w:val="2"/>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Realizar un diagnóstico de comunidades, que presenten mayor rezago social</w:t>
      </w:r>
    </w:p>
    <w:p w14:paraId="65F85F12" w14:textId="77777777" w:rsidR="00584D60" w:rsidRDefault="00D2590D">
      <w:pPr>
        <w:spacing w:after="0" w:line="360" w:lineRule="auto"/>
        <w:ind w:left="567" w:right="567"/>
        <w:rPr>
          <w:i/>
          <w:iCs/>
          <w:sz w:val="20"/>
          <w:szCs w:val="20"/>
        </w:rPr>
      </w:pPr>
      <w:r>
        <w:rPr>
          <w:i/>
          <w:iCs/>
          <w:sz w:val="20"/>
          <w:szCs w:val="20"/>
        </w:rPr>
        <w:t>Luego entonces me permito manifestar que realizando una búsqueda minuciosa y exhaustiva en mi entrega recepción, no se encontraron la base de datos de las peticiones que ingresaron en su tiempo los ciudadanos.</w:t>
      </w:r>
    </w:p>
    <w:p w14:paraId="04641F7E" w14:textId="77777777" w:rsidR="00584D60" w:rsidRDefault="00D2590D">
      <w:pPr>
        <w:spacing w:after="0" w:line="360" w:lineRule="auto"/>
        <w:ind w:left="567" w:right="567"/>
        <w:rPr>
          <w:i/>
          <w:iCs/>
          <w:sz w:val="20"/>
          <w:szCs w:val="20"/>
        </w:rPr>
      </w:pPr>
      <w:r>
        <w:rPr>
          <w:i/>
          <w:iCs/>
          <w:sz w:val="20"/>
          <w:szCs w:val="20"/>
        </w:rPr>
        <w:lastRenderedPageBreak/>
        <w:t>Encontrándonos ante un hecho negativo, resulta innecesaria una declaratoria de inexistencia en términos de los artículos 19, 169, 170, de la Ley de Transparencia del Estado de México.”</w:t>
      </w:r>
    </w:p>
    <w:p w14:paraId="1018D21C" w14:textId="77777777" w:rsidR="00584D60" w:rsidRDefault="00584D60">
      <w:pPr>
        <w:spacing w:after="0" w:line="360" w:lineRule="auto"/>
        <w:ind w:left="567" w:right="567"/>
        <w:rPr>
          <w:i/>
          <w:iCs/>
          <w:sz w:val="20"/>
          <w:szCs w:val="20"/>
        </w:rPr>
      </w:pPr>
    </w:p>
    <w:p w14:paraId="23412B87"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8" w:name="_heading=h.kpvibaz1rbka" w:colFirst="0" w:colLast="0"/>
      <w:bookmarkStart w:id="9" w:name="_Toc214557833"/>
      <w:bookmarkEnd w:id="8"/>
      <w:r>
        <w:rPr>
          <w:rFonts w:ascii="Palatino Linotype" w:eastAsia="Palatino Linotype" w:hAnsi="Palatino Linotype" w:cs="Palatino Linotype"/>
          <w:b/>
          <w:bCs/>
          <w:color w:val="000000"/>
          <w:sz w:val="22"/>
          <w:szCs w:val="22"/>
        </w:rPr>
        <w:t>III. Interposición del Recurso de Revisión</w:t>
      </w:r>
      <w:bookmarkEnd w:id="9"/>
    </w:p>
    <w:p w14:paraId="162FAC18" w14:textId="77777777" w:rsidR="00584D60" w:rsidRDefault="00584D60">
      <w:pPr>
        <w:spacing w:after="0" w:line="360" w:lineRule="auto"/>
        <w:rPr>
          <w:color w:val="000000"/>
        </w:rPr>
      </w:pPr>
    </w:p>
    <w:p w14:paraId="3DE9C439" w14:textId="77777777" w:rsidR="00584D60" w:rsidRDefault="00D2590D">
      <w:pPr>
        <w:widowControl w:val="0"/>
        <w:spacing w:after="0" w:line="360" w:lineRule="auto"/>
        <w:rPr>
          <w:color w:val="000000"/>
        </w:rPr>
      </w:pPr>
      <w:r>
        <w:t xml:space="preserve">El catorce de julio de dos mil veinticinco, se recibió en este Instituto, a través del Sistema de Acceso a la Información Mexiquense (SAIMEX), (si bien se presentó el doce que fue inhábil, se tiene por presentada al siguiente día hábil), el Recurso de Revisión interpuesto por la persona Recurrente, en contra de la respuesta del Sujeto Obligado, </w:t>
      </w:r>
      <w:r>
        <w:rPr>
          <w:color w:val="000000"/>
        </w:rPr>
        <w:t>en los términos siguientes:</w:t>
      </w:r>
    </w:p>
    <w:p w14:paraId="4C199EB1" w14:textId="77777777" w:rsidR="00584D60" w:rsidRDefault="00584D60">
      <w:pPr>
        <w:widowControl w:val="0"/>
        <w:spacing w:after="0" w:line="360" w:lineRule="auto"/>
      </w:pPr>
    </w:p>
    <w:p w14:paraId="0DE9B9EE" w14:textId="77777777" w:rsidR="00584D60" w:rsidRDefault="00D2590D">
      <w:pPr>
        <w:spacing w:after="0" w:line="360" w:lineRule="auto"/>
        <w:ind w:left="567" w:right="567"/>
        <w:rPr>
          <w:b/>
          <w:bCs/>
          <w:i/>
          <w:iCs/>
          <w:sz w:val="20"/>
          <w:szCs w:val="20"/>
        </w:rPr>
      </w:pPr>
      <w:r>
        <w:rPr>
          <w:b/>
          <w:bCs/>
          <w:i/>
          <w:iCs/>
          <w:sz w:val="20"/>
          <w:szCs w:val="20"/>
        </w:rPr>
        <w:t>ACTO IMPUGNADO</w:t>
      </w:r>
    </w:p>
    <w:p w14:paraId="5A8E99D4" w14:textId="77777777" w:rsidR="00584D60" w:rsidRDefault="00D2590D">
      <w:pPr>
        <w:tabs>
          <w:tab w:val="left" w:pos="4667"/>
        </w:tabs>
        <w:spacing w:after="0" w:line="360" w:lineRule="auto"/>
        <w:ind w:left="567" w:right="567"/>
        <w:rPr>
          <w:i/>
          <w:iCs/>
          <w:sz w:val="20"/>
          <w:szCs w:val="20"/>
        </w:rPr>
      </w:pPr>
      <w:r>
        <w:rPr>
          <w:i/>
          <w:iCs/>
          <w:sz w:val="20"/>
          <w:szCs w:val="20"/>
        </w:rPr>
        <w:t>Me dirijo a usted con el fin de solicitar que revise, lea y analice mi solicitud de información sobre los archivos en PDF de solicitudes ciudadanas a partir del año 2023 hasta el año en curso, así como la respuesta proporcionada por la Dirección de Bienestar.” (Sic.)</w:t>
      </w:r>
    </w:p>
    <w:p w14:paraId="2BB046F7" w14:textId="77777777" w:rsidR="00584D60" w:rsidRDefault="00584D60">
      <w:pPr>
        <w:tabs>
          <w:tab w:val="left" w:pos="4667"/>
        </w:tabs>
        <w:spacing w:after="0" w:line="360" w:lineRule="auto"/>
        <w:ind w:left="567" w:right="567"/>
        <w:rPr>
          <w:i/>
          <w:iCs/>
          <w:sz w:val="20"/>
          <w:szCs w:val="20"/>
        </w:rPr>
      </w:pPr>
    </w:p>
    <w:p w14:paraId="249F2941" w14:textId="77777777" w:rsidR="00584D60" w:rsidRDefault="00D2590D">
      <w:pPr>
        <w:tabs>
          <w:tab w:val="left" w:pos="4667"/>
        </w:tabs>
        <w:spacing w:after="0" w:line="360" w:lineRule="auto"/>
        <w:ind w:left="567" w:right="567"/>
        <w:rPr>
          <w:b/>
          <w:bCs/>
          <w:i/>
          <w:iCs/>
          <w:sz w:val="20"/>
          <w:szCs w:val="20"/>
        </w:rPr>
      </w:pPr>
      <w:r>
        <w:rPr>
          <w:b/>
          <w:bCs/>
          <w:i/>
          <w:iCs/>
          <w:sz w:val="20"/>
          <w:szCs w:val="20"/>
        </w:rPr>
        <w:t>RAZONES O MOTIVOS DE LA INCONFORMIDAD</w:t>
      </w:r>
    </w:p>
    <w:p w14:paraId="08FE6CF2" w14:textId="77777777" w:rsidR="00584D60" w:rsidRDefault="00D2590D">
      <w:pPr>
        <w:tabs>
          <w:tab w:val="left" w:pos="4667"/>
        </w:tabs>
        <w:spacing w:after="0" w:line="360" w:lineRule="auto"/>
        <w:ind w:left="567" w:right="567"/>
        <w:rPr>
          <w:i/>
          <w:iCs/>
          <w:sz w:val="20"/>
          <w:szCs w:val="20"/>
        </w:rPr>
      </w:pPr>
      <w:r>
        <w:rPr>
          <w:i/>
          <w:iCs/>
          <w:sz w:val="20"/>
          <w:szCs w:val="20"/>
        </w:rPr>
        <w:t xml:space="preserve">En mi solicitud original, solicité específicamente los archivos en PDF de solicitudes de la </w:t>
      </w:r>
      <w:proofErr w:type="spellStart"/>
      <w:r>
        <w:rPr>
          <w:i/>
          <w:iCs/>
          <w:sz w:val="20"/>
          <w:szCs w:val="20"/>
        </w:rPr>
        <w:t>ciudadania</w:t>
      </w:r>
      <w:proofErr w:type="spellEnd"/>
      <w:r>
        <w:rPr>
          <w:i/>
          <w:iCs/>
          <w:sz w:val="20"/>
          <w:szCs w:val="20"/>
        </w:rPr>
        <w:t xml:space="preserve"> desde el año 2023 hasta el año en curso. Sin embargo, en la respuesta recibida, solo se me proporcionó información correspondiente al año 2024. Por tal motivo solicito nuevamente la información completa, ya que sería meramente imposible que en este año 2025 no existiera en su archivo solicitudes por parte de la Ciudadanía, de igual forma de los años anteriores debe existir el archivo de las solicitudes puesto que según la normativa de archivo, los documentos deben permanecer activos en el archivo de oficina durante un período de 3 a 5 años. Por tal motivo Solicito que se revise y analice mi solicitud original y la respuesta proporcionada por la Dirección de Bienestar. Me gustaría recibir la información completa y actualizada sobre los archivos en PDF de solicitudes ciudadanas desde el año 2023 hasta el año en curso (2025) con las características planteadas en mi solicitud original y respetando la ley de protección a datos personales.” (Sic.)</w:t>
      </w:r>
    </w:p>
    <w:p w14:paraId="23A63A96" w14:textId="77777777" w:rsidR="00584D60" w:rsidRDefault="00584D60">
      <w:pPr>
        <w:tabs>
          <w:tab w:val="left" w:pos="4667"/>
        </w:tabs>
        <w:spacing w:after="0" w:line="360" w:lineRule="auto"/>
        <w:ind w:right="567"/>
        <w:rPr>
          <w:i/>
          <w:iCs/>
        </w:rPr>
      </w:pPr>
    </w:p>
    <w:p w14:paraId="3B224896" w14:textId="77777777" w:rsidR="00584D60" w:rsidRDefault="00584D60">
      <w:pPr>
        <w:tabs>
          <w:tab w:val="left" w:pos="4667"/>
        </w:tabs>
        <w:spacing w:after="0" w:line="360" w:lineRule="auto"/>
        <w:ind w:right="567"/>
        <w:rPr>
          <w:i/>
          <w:iCs/>
        </w:rPr>
      </w:pPr>
    </w:p>
    <w:p w14:paraId="2D476FE5"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10" w:name="_heading=h.nvptnsx7dat" w:colFirst="0" w:colLast="0"/>
      <w:bookmarkStart w:id="11" w:name="_Toc214557834"/>
      <w:bookmarkEnd w:id="10"/>
      <w:r>
        <w:rPr>
          <w:rFonts w:ascii="Palatino Linotype" w:eastAsia="Palatino Linotype" w:hAnsi="Palatino Linotype" w:cs="Palatino Linotype"/>
          <w:b/>
          <w:bCs/>
          <w:color w:val="000000"/>
          <w:sz w:val="22"/>
          <w:szCs w:val="22"/>
        </w:rPr>
        <w:t>IV. Trámite del Recurso de Revisión ante este Instituto</w:t>
      </w:r>
      <w:bookmarkEnd w:id="11"/>
    </w:p>
    <w:p w14:paraId="289C7005" w14:textId="77777777" w:rsidR="00584D60" w:rsidRDefault="00584D60">
      <w:pPr>
        <w:spacing w:after="0" w:line="360" w:lineRule="auto"/>
        <w:rPr>
          <w:b/>
          <w:bCs/>
          <w:color w:val="000000"/>
        </w:rPr>
      </w:pPr>
    </w:p>
    <w:p w14:paraId="148242C4" w14:textId="77777777" w:rsidR="00584D60" w:rsidRDefault="00D2590D">
      <w:pPr>
        <w:spacing w:after="0" w:line="360" w:lineRule="auto"/>
        <w:rPr>
          <w:b/>
          <w:bCs/>
          <w:color w:val="000000"/>
        </w:rPr>
      </w:pPr>
      <w:r>
        <w:rPr>
          <w:b/>
          <w:bCs/>
          <w:color w:val="000000"/>
        </w:rPr>
        <w:t xml:space="preserve">a) Turno del Medio de Impugnación. </w:t>
      </w:r>
      <w:r>
        <w:rPr>
          <w:color w:val="000000"/>
        </w:rPr>
        <w:t xml:space="preserve">El </w:t>
      </w:r>
      <w:r>
        <w:t xml:space="preserve">doce de julio </w:t>
      </w:r>
      <w:r>
        <w:rPr>
          <w:color w:val="000000"/>
        </w:rPr>
        <w:t xml:space="preserve">de dos mil veinticinco, el Sistema de Acceso a la Información Mexiquense (SAIMEX), </w:t>
      </w:r>
      <w:r>
        <w:t xml:space="preserve">asignó el número de expediente </w:t>
      </w:r>
      <w:r>
        <w:rPr>
          <w:b/>
          <w:bCs/>
        </w:rPr>
        <w:t>08496/INFOEM/IP/RR/2025</w:t>
      </w:r>
      <w:r>
        <w:rPr>
          <w:color w:val="000000"/>
        </w:rPr>
        <w:t xml:space="preserve">, al Medio de Impugnación que nos ocupa, con base en el sistema aprobado por el Pleno de este Organismo Garante y lo turnó al </w:t>
      </w:r>
      <w:r>
        <w:rPr>
          <w:b/>
          <w:bCs/>
          <w:color w:val="000000"/>
        </w:rPr>
        <w:t>Comisionado Ponente</w:t>
      </w:r>
      <w:r>
        <w:rPr>
          <w:b/>
          <w:bCs/>
        </w:rPr>
        <w:t xml:space="preserve"> Luis Gustavo Parra Noriega</w:t>
      </w:r>
      <w:r>
        <w:rPr>
          <w:color w:val="000000"/>
        </w:rPr>
        <w:t>,  para los efectos del artículo 185, fracción I de la Ley de Transparencia y Acceso a la Información Pública del Estado de México y Municipios.</w:t>
      </w:r>
    </w:p>
    <w:p w14:paraId="64480F99" w14:textId="77777777" w:rsidR="00584D60" w:rsidRDefault="00584D60">
      <w:pPr>
        <w:spacing w:after="0" w:line="360" w:lineRule="auto"/>
        <w:rPr>
          <w:color w:val="000000"/>
        </w:rPr>
      </w:pPr>
    </w:p>
    <w:p w14:paraId="3B8B5BD7" w14:textId="77777777" w:rsidR="00584D60" w:rsidRDefault="00D2590D">
      <w:pPr>
        <w:spacing w:after="0" w:line="360" w:lineRule="auto"/>
        <w:rPr>
          <w:color w:val="000000"/>
        </w:rPr>
      </w:pPr>
      <w:r>
        <w:rPr>
          <w:b/>
          <w:bCs/>
          <w:color w:val="000000"/>
        </w:rPr>
        <w:t xml:space="preserve">b) Admisión de los Recursos de Revisión. </w:t>
      </w:r>
      <w:r>
        <w:rPr>
          <w:color w:val="000000"/>
        </w:rPr>
        <w:t xml:space="preserve">El dieciocho de julio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6C4F1939" w14:textId="77777777" w:rsidR="00584D60" w:rsidRDefault="00584D60">
      <w:pPr>
        <w:spacing w:after="0" w:line="360" w:lineRule="auto"/>
      </w:pPr>
    </w:p>
    <w:p w14:paraId="3187A2E8" w14:textId="77777777" w:rsidR="00584D60" w:rsidRDefault="00D2590D">
      <w:pPr>
        <w:spacing w:after="0" w:line="360" w:lineRule="auto"/>
      </w:pPr>
      <w:r>
        <w:rPr>
          <w:b/>
          <w:bCs/>
        </w:rPr>
        <w:t xml:space="preserve">c) Informe Justificado. </w:t>
      </w:r>
      <w:r>
        <w:t>El veintiséis de agosto de dos mil veinticinco, se recibió a través del Sistema de Acceso a la Información Mexiquense (SAIMEX), el Informe Justificado del Sujeto Obligado, donde ratificó su respuesta inicial.</w:t>
      </w:r>
    </w:p>
    <w:p w14:paraId="3B817A38" w14:textId="77777777" w:rsidR="00584D60" w:rsidRDefault="00584D60">
      <w:pPr>
        <w:spacing w:after="0" w:line="360" w:lineRule="auto"/>
      </w:pPr>
    </w:p>
    <w:p w14:paraId="713A8B4F" w14:textId="77777777" w:rsidR="00584D60" w:rsidRDefault="00D2590D">
      <w:pPr>
        <w:spacing w:after="0" w:line="360" w:lineRule="auto"/>
      </w:pPr>
      <w:r>
        <w:rPr>
          <w:b/>
          <w:bCs/>
        </w:rPr>
        <w:t>d) Vista de Informe Justificado</w:t>
      </w:r>
      <w:r>
        <w:t>. El seis de noviembre de dos mil veinticinco, se dictó acuerdo mediante el cual se puso a la vista del Particular de forma parcial, el Informe Justificado entregado por el Sujeto Obligado, el cual fue notificado, a través del SAIMEX, el mismo día.</w:t>
      </w:r>
    </w:p>
    <w:p w14:paraId="6DFF5526" w14:textId="77777777" w:rsidR="00584D60" w:rsidRDefault="00584D60">
      <w:pPr>
        <w:spacing w:after="0" w:line="360" w:lineRule="auto"/>
      </w:pPr>
    </w:p>
    <w:p w14:paraId="777291F4" w14:textId="77777777" w:rsidR="00584D60" w:rsidRDefault="00D2590D">
      <w:pPr>
        <w:spacing w:after="0" w:line="360" w:lineRule="auto"/>
        <w:rPr>
          <w:color w:val="000000"/>
        </w:rPr>
      </w:pPr>
      <w:r>
        <w:rPr>
          <w:b/>
          <w:bCs/>
          <w:color w:val="000000"/>
        </w:rPr>
        <w:lastRenderedPageBreak/>
        <w:t xml:space="preserve">d) Ampliación de Plazo para resolver. </w:t>
      </w:r>
      <w:r>
        <w:rPr>
          <w:color w:val="000000"/>
        </w:rPr>
        <w:t>El seis de noviembre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Sistema de Acceso a la Información Mexiquense (SAIMEX).</w:t>
      </w:r>
    </w:p>
    <w:p w14:paraId="0156474A" w14:textId="77777777" w:rsidR="00584D60" w:rsidRDefault="00584D60">
      <w:pPr>
        <w:spacing w:after="0" w:line="360" w:lineRule="auto"/>
        <w:rPr>
          <w:b/>
          <w:bCs/>
        </w:rPr>
      </w:pPr>
    </w:p>
    <w:p w14:paraId="65F988EB" w14:textId="77777777" w:rsidR="00584D60" w:rsidRDefault="00D2590D">
      <w:pPr>
        <w:spacing w:after="0" w:line="360" w:lineRule="auto"/>
        <w:ind w:right="-28"/>
      </w:pPr>
      <w:r>
        <w:rPr>
          <w:b/>
          <w:bCs/>
          <w:color w:val="000000"/>
        </w:rPr>
        <w:t>e) Cierre de instrucción.</w:t>
      </w:r>
      <w:r>
        <w:rPr>
          <w:color w:val="000000"/>
        </w:rPr>
        <w:t xml:space="preserve"> El </w:t>
      </w:r>
      <w:r>
        <w:t>veinte</w:t>
      </w:r>
      <w:r>
        <w:rPr>
          <w:color w:val="000000"/>
        </w:rPr>
        <w:t xml:space="preserv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31069190" w14:textId="77777777" w:rsidR="00584D60" w:rsidRDefault="00584D60">
      <w:pPr>
        <w:spacing w:after="0" w:line="360" w:lineRule="auto"/>
        <w:ind w:right="-28"/>
      </w:pPr>
    </w:p>
    <w:p w14:paraId="640B1FB8" w14:textId="77777777" w:rsidR="00584D60" w:rsidRDefault="00D2590D">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9CCD0F4" w14:textId="77777777" w:rsidR="00584D60" w:rsidRDefault="00584D60">
      <w:pPr>
        <w:spacing w:after="0" w:line="360" w:lineRule="auto"/>
        <w:rPr>
          <w:b/>
          <w:bCs/>
          <w:color w:val="000000"/>
        </w:rPr>
      </w:pPr>
    </w:p>
    <w:p w14:paraId="6178E4D3" w14:textId="77777777" w:rsidR="00584D60" w:rsidRDefault="00D2590D">
      <w:pPr>
        <w:pStyle w:val="Ttulo1"/>
        <w:spacing w:before="0" w:line="360" w:lineRule="auto"/>
        <w:jc w:val="center"/>
        <w:rPr>
          <w:rFonts w:ascii="Palatino Linotype" w:eastAsia="Palatino Linotype" w:hAnsi="Palatino Linotype" w:cs="Palatino Linotype"/>
          <w:b/>
          <w:bCs/>
          <w:color w:val="000000"/>
          <w:sz w:val="22"/>
          <w:szCs w:val="22"/>
        </w:rPr>
      </w:pPr>
      <w:bookmarkStart w:id="12" w:name="_heading=h.dcenwrs2k13d" w:colFirst="0" w:colLast="0"/>
      <w:bookmarkStart w:id="13" w:name="_Toc214557835"/>
      <w:bookmarkEnd w:id="12"/>
      <w:r>
        <w:rPr>
          <w:rFonts w:ascii="Palatino Linotype" w:eastAsia="Palatino Linotype" w:hAnsi="Palatino Linotype" w:cs="Palatino Linotype"/>
          <w:b/>
          <w:bCs/>
          <w:color w:val="000000"/>
          <w:sz w:val="22"/>
          <w:szCs w:val="22"/>
        </w:rPr>
        <w:t>C O N S I D E R A N D O S</w:t>
      </w:r>
      <w:bookmarkEnd w:id="13"/>
    </w:p>
    <w:p w14:paraId="75EF57BA" w14:textId="77777777" w:rsidR="00584D60" w:rsidRDefault="00584D60">
      <w:pPr>
        <w:spacing w:after="0" w:line="360" w:lineRule="auto"/>
        <w:jc w:val="center"/>
        <w:rPr>
          <w:b/>
          <w:bCs/>
          <w:color w:val="000000"/>
        </w:rPr>
      </w:pPr>
    </w:p>
    <w:p w14:paraId="7A057C0B"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14" w:name="_heading=h.t61o5d9g35ce" w:colFirst="0" w:colLast="0"/>
      <w:bookmarkStart w:id="15" w:name="_Toc214557836"/>
      <w:bookmarkEnd w:id="14"/>
      <w:r>
        <w:rPr>
          <w:rFonts w:ascii="Palatino Linotype" w:eastAsia="Palatino Linotype" w:hAnsi="Palatino Linotype" w:cs="Palatino Linotype"/>
          <w:b/>
          <w:bCs/>
          <w:color w:val="000000"/>
          <w:sz w:val="22"/>
          <w:szCs w:val="22"/>
        </w:rPr>
        <w:t>PRIMERO. Competencia</w:t>
      </w:r>
      <w:bookmarkEnd w:id="15"/>
    </w:p>
    <w:p w14:paraId="3F74AD67" w14:textId="77777777" w:rsidR="00584D60" w:rsidRDefault="00584D60">
      <w:pPr>
        <w:spacing w:after="0" w:line="360" w:lineRule="auto"/>
        <w:rPr>
          <w:b/>
          <w:bCs/>
          <w:color w:val="000000"/>
        </w:rPr>
      </w:pPr>
    </w:p>
    <w:p w14:paraId="5FE23A01" w14:textId="77777777" w:rsidR="0082437E" w:rsidRPr="0082437E" w:rsidRDefault="0082437E" w:rsidP="0082437E">
      <w:pPr>
        <w:spacing w:after="0" w:line="360" w:lineRule="auto"/>
        <w:rPr>
          <w:rFonts w:eastAsia="Calibri" w:cs="Times New Roman"/>
          <w:color w:val="000000"/>
          <w:lang w:eastAsia="en-US"/>
        </w:rPr>
      </w:pPr>
      <w:r w:rsidRPr="0082437E">
        <w:rPr>
          <w:rFonts w:eastAsia="Calibri" w:cs="Times New Roman"/>
          <w:color w:val="000000"/>
          <w:lang w:eastAsia="en-U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sidRPr="0082437E">
        <w:rPr>
          <w:rFonts w:eastAsia="Calibri" w:cs="Times New Roman"/>
          <w:color w:val="000000"/>
          <w:lang w:eastAsia="en-US"/>
        </w:rP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DE7EBA9" w14:textId="77777777" w:rsidR="00584D60" w:rsidRDefault="00584D60">
      <w:pPr>
        <w:spacing w:after="0" w:line="360" w:lineRule="auto"/>
        <w:rPr>
          <w:color w:val="000000"/>
        </w:rPr>
      </w:pPr>
    </w:p>
    <w:p w14:paraId="654887A9" w14:textId="77777777" w:rsidR="00584D60" w:rsidRDefault="00D2590D">
      <w:pPr>
        <w:pStyle w:val="Ttulo2"/>
        <w:spacing w:before="0" w:line="360" w:lineRule="auto"/>
        <w:rPr>
          <w:rFonts w:ascii="Palatino Linotype" w:eastAsia="Palatino Linotype" w:hAnsi="Palatino Linotype" w:cs="Palatino Linotype"/>
          <w:b/>
          <w:bCs/>
          <w:sz w:val="22"/>
          <w:szCs w:val="22"/>
        </w:rPr>
      </w:pPr>
      <w:bookmarkStart w:id="16" w:name="_heading=h.zgifg09xhaut" w:colFirst="0" w:colLast="0"/>
      <w:bookmarkStart w:id="17" w:name="_Toc214557837"/>
      <w:bookmarkEnd w:id="16"/>
      <w:r>
        <w:rPr>
          <w:rFonts w:ascii="Palatino Linotype" w:eastAsia="Palatino Linotype" w:hAnsi="Palatino Linotype" w:cs="Palatino Linotype"/>
          <w:b/>
          <w:bCs/>
          <w:color w:val="000000"/>
          <w:sz w:val="22"/>
          <w:szCs w:val="22"/>
        </w:rPr>
        <w:t>SEGUNDO. Causales de improcedencia y sobreseimiento</w:t>
      </w:r>
      <w:bookmarkEnd w:id="17"/>
      <w:r>
        <w:rPr>
          <w:rFonts w:ascii="Palatino Linotype" w:eastAsia="Palatino Linotype" w:hAnsi="Palatino Linotype" w:cs="Palatino Linotype"/>
          <w:b/>
          <w:bCs/>
          <w:color w:val="000000"/>
          <w:sz w:val="22"/>
          <w:szCs w:val="22"/>
        </w:rPr>
        <w:t xml:space="preserve"> </w:t>
      </w:r>
    </w:p>
    <w:p w14:paraId="2A89535C" w14:textId="77777777" w:rsidR="00584D60" w:rsidRDefault="00584D60">
      <w:pPr>
        <w:spacing w:after="0" w:line="360" w:lineRule="auto"/>
        <w:rPr>
          <w:color w:val="000000"/>
        </w:rPr>
      </w:pPr>
    </w:p>
    <w:p w14:paraId="714FB8A6" w14:textId="77777777" w:rsidR="00584D60" w:rsidRDefault="00D2590D">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A6BBC68" w14:textId="77777777" w:rsidR="00584D60" w:rsidRDefault="00584D60">
      <w:pPr>
        <w:spacing w:after="0" w:line="360" w:lineRule="auto"/>
        <w:rPr>
          <w:b/>
          <w:bCs/>
        </w:rPr>
      </w:pPr>
    </w:p>
    <w:p w14:paraId="32279E40" w14:textId="77777777" w:rsidR="00584D60" w:rsidRDefault="00D2590D">
      <w:pPr>
        <w:spacing w:after="0" w:line="360" w:lineRule="auto"/>
        <w:rPr>
          <w:b/>
          <w:bCs/>
        </w:rPr>
      </w:pPr>
      <w:r>
        <w:rPr>
          <w:b/>
          <w:bCs/>
        </w:rPr>
        <w:t>Causales de improcedencia</w:t>
      </w:r>
    </w:p>
    <w:p w14:paraId="34EEC721" w14:textId="77777777" w:rsidR="00584D60" w:rsidRDefault="00584D60">
      <w:pPr>
        <w:spacing w:after="0" w:line="360" w:lineRule="auto"/>
      </w:pPr>
    </w:p>
    <w:p w14:paraId="475A1A93" w14:textId="77777777" w:rsidR="00584D60" w:rsidRDefault="00D2590D">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BA4E38" w14:textId="77777777" w:rsidR="00584D60" w:rsidRDefault="00584D60">
      <w:pPr>
        <w:spacing w:after="0" w:line="360" w:lineRule="auto"/>
        <w:rPr>
          <w:color w:val="000000"/>
        </w:rPr>
      </w:pPr>
    </w:p>
    <w:p w14:paraId="1457ABDD" w14:textId="77777777" w:rsidR="00584D60" w:rsidRDefault="00D2590D">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268F7E2" w14:textId="77777777" w:rsidR="00584D60" w:rsidRDefault="00584D60">
      <w:pPr>
        <w:spacing w:after="0" w:line="360" w:lineRule="auto"/>
        <w:rPr>
          <w:color w:val="000000"/>
        </w:rPr>
      </w:pPr>
    </w:p>
    <w:p w14:paraId="0FFA4E3B" w14:textId="77777777" w:rsidR="00584D60" w:rsidRDefault="00D2590D">
      <w:pPr>
        <w:spacing w:after="0" w:line="360" w:lineRule="auto"/>
        <w:rPr>
          <w:color w:val="000000"/>
        </w:rPr>
      </w:pPr>
      <w:r>
        <w:rPr>
          <w:color w:val="000000"/>
        </w:rPr>
        <w:t>Conforme a lo anterior, se actualiza la causal de procedencia señalada en el artículo 179</w:t>
      </w:r>
      <w:r>
        <w:t xml:space="preserve">, fracción V, de la Ley en cita, pues la persona Recurrente se inconformó </w:t>
      </w:r>
      <w:r>
        <w:rPr>
          <w:color w:val="000000"/>
        </w:rPr>
        <w:t xml:space="preserve">con </w:t>
      </w:r>
      <w:r>
        <w:t>la entrega de información incompleta.</w:t>
      </w:r>
    </w:p>
    <w:p w14:paraId="1097D899" w14:textId="77777777" w:rsidR="00584D60" w:rsidRDefault="00584D60">
      <w:pPr>
        <w:spacing w:after="0" w:line="360" w:lineRule="auto"/>
      </w:pPr>
    </w:p>
    <w:p w14:paraId="2C5D21AD" w14:textId="77777777" w:rsidR="00584D60" w:rsidRDefault="00D2590D">
      <w:pPr>
        <w:spacing w:after="0" w:line="360" w:lineRule="auto"/>
        <w:rPr>
          <w:color w:val="0D0D0D"/>
        </w:rPr>
      </w:pPr>
      <w:r>
        <w:rPr>
          <w:b/>
          <w:bCs/>
          <w:color w:val="0D0D0D"/>
        </w:rPr>
        <w:t>Causales de sobreseimiento</w:t>
      </w:r>
    </w:p>
    <w:p w14:paraId="0BE1B741" w14:textId="77777777" w:rsidR="00584D60" w:rsidRDefault="00584D60">
      <w:pPr>
        <w:spacing w:after="0" w:line="360" w:lineRule="auto"/>
        <w:rPr>
          <w:color w:val="0D0D0D"/>
        </w:rPr>
      </w:pPr>
    </w:p>
    <w:p w14:paraId="6D3FDE13" w14:textId="77777777" w:rsidR="00584D60" w:rsidRDefault="00D2590D">
      <w:pPr>
        <w:spacing w:after="0" w:line="360" w:lineRule="auto"/>
        <w:rPr>
          <w:color w:val="0D0D0D"/>
        </w:rPr>
      </w:pPr>
      <w:r>
        <w:rPr>
          <w:color w:val="0D0D0D"/>
        </w:rPr>
        <w:t>Por ser de previo y especial pronunciamiento, este Instituto analiza si se actualiza alguna causal de sobreseimiento.</w:t>
      </w:r>
    </w:p>
    <w:p w14:paraId="46377836" w14:textId="77777777" w:rsidR="00584D60" w:rsidRDefault="00584D60">
      <w:pPr>
        <w:spacing w:after="0" w:line="360" w:lineRule="auto"/>
        <w:rPr>
          <w:color w:val="0D0D0D"/>
        </w:rPr>
      </w:pPr>
    </w:p>
    <w:p w14:paraId="590B8C74" w14:textId="77777777" w:rsidR="00584D60" w:rsidRDefault="00D2590D">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2B181A01" w14:textId="77777777" w:rsidR="00584D60" w:rsidRDefault="00584D60">
      <w:pPr>
        <w:spacing w:after="0" w:line="360" w:lineRule="auto"/>
        <w:rPr>
          <w:color w:val="000000"/>
        </w:rPr>
      </w:pPr>
    </w:p>
    <w:p w14:paraId="56AA665D" w14:textId="77777777" w:rsidR="00584D60" w:rsidRDefault="00D2590D">
      <w:pPr>
        <w:spacing w:after="0" w:line="360" w:lineRule="auto"/>
        <w:rPr>
          <w:color w:val="0D0D0D"/>
        </w:rPr>
      </w:pPr>
      <w:r>
        <w:rPr>
          <w:color w:val="0D0D0D"/>
        </w:rPr>
        <w:t xml:space="preserve">Por tales motivos, se considera procedente entrar al fondo del presente asunto. </w:t>
      </w:r>
    </w:p>
    <w:p w14:paraId="6225DAFF" w14:textId="77777777" w:rsidR="00584D60" w:rsidRDefault="00584D60">
      <w:pPr>
        <w:spacing w:after="0" w:line="360" w:lineRule="auto"/>
        <w:rPr>
          <w:b/>
          <w:bCs/>
          <w:color w:val="000000"/>
        </w:rPr>
      </w:pPr>
    </w:p>
    <w:p w14:paraId="614F40FA"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18" w:name="_heading=h.b5umhltslamq" w:colFirst="0" w:colLast="0"/>
      <w:bookmarkStart w:id="19" w:name="_Toc214557838"/>
      <w:bookmarkEnd w:id="18"/>
      <w:r>
        <w:rPr>
          <w:rFonts w:ascii="Palatino Linotype" w:eastAsia="Palatino Linotype" w:hAnsi="Palatino Linotype" w:cs="Palatino Linotype"/>
          <w:b/>
          <w:bCs/>
          <w:color w:val="000000"/>
          <w:sz w:val="22"/>
          <w:szCs w:val="22"/>
        </w:rPr>
        <w:lastRenderedPageBreak/>
        <w:t>TERCERO. Determinación de la Controversia</w:t>
      </w:r>
      <w:bookmarkEnd w:id="19"/>
    </w:p>
    <w:p w14:paraId="387C9694" w14:textId="77777777" w:rsidR="00584D60" w:rsidRDefault="00584D60">
      <w:pPr>
        <w:spacing w:after="0" w:line="360" w:lineRule="auto"/>
        <w:rPr>
          <w:color w:val="000000"/>
        </w:rPr>
      </w:pPr>
    </w:p>
    <w:p w14:paraId="1EA98ADA" w14:textId="77777777" w:rsidR="00584D60" w:rsidRDefault="00D2590D">
      <w:pPr>
        <w:spacing w:after="0" w:line="360" w:lineRule="auto"/>
      </w:pPr>
      <w:bookmarkStart w:id="20" w:name="_heading=h.ss5d0e3x0ldz" w:colFirst="0" w:colLast="0"/>
      <w:bookmarkEnd w:id="20"/>
      <w:r>
        <w:t>Con el objetivo de ilustrar la controversia planteada, resulta conveniente precisar, que una vez realizado el estudio de las constancias que integran el expediente en el que se actúa, se desprende que el Particular requirió, en relación con el Presupuesto Basado en Resultados Municipal de la Dirección de Bienestar de Tenancingo, las peticiones que realizan los ciudadanos del dos mil veintitrés al dos mil veinticinco.</w:t>
      </w:r>
    </w:p>
    <w:p w14:paraId="694093ED" w14:textId="77777777" w:rsidR="00584D60" w:rsidRDefault="00584D60">
      <w:pPr>
        <w:spacing w:after="0" w:line="360" w:lineRule="auto"/>
        <w:rPr>
          <w:i/>
          <w:iCs/>
          <w:color w:val="000000"/>
          <w:sz w:val="20"/>
          <w:szCs w:val="20"/>
        </w:rPr>
      </w:pPr>
    </w:p>
    <w:p w14:paraId="6D77D6EB" w14:textId="77777777" w:rsidR="00584D60" w:rsidRDefault="00D2590D">
      <w:pPr>
        <w:spacing w:after="0" w:line="360" w:lineRule="auto"/>
        <w:rPr>
          <w:color w:val="000000"/>
        </w:rPr>
      </w:pPr>
      <w:r>
        <w:rPr>
          <w:color w:val="000000"/>
        </w:rPr>
        <w:t xml:space="preserve">En respuesta, el Sujeto Obligado, a través de la Directora del Bienestar  remitió con relación de dos mil veinticuatro, una lista de actividades pertenecientes al Programa Presupuestario donde se contemplan entre otras más la actualización de base de datos de las peticiones que ingresan los ciudadanos, mismas que refirió llevar a cabo una búsqueda exhaustiva en todos los archivos que obran en su entrega recepción donde no se encontraron la base de datos de las peticiones que ingresaron en su tiempo los ciudadanos, </w:t>
      </w:r>
      <w:r>
        <w:t>lo cual actualiza la causal de procedencia prevista en la fracción I,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 ratifico su respuesta inicial por medio de informe justificado.</w:t>
      </w:r>
    </w:p>
    <w:p w14:paraId="297CDDD3" w14:textId="77777777" w:rsidR="00584D60" w:rsidRDefault="00584D60">
      <w:pPr>
        <w:tabs>
          <w:tab w:val="left" w:pos="4962"/>
        </w:tabs>
        <w:spacing w:after="0" w:line="360" w:lineRule="auto"/>
      </w:pPr>
    </w:p>
    <w:p w14:paraId="3656A339" w14:textId="77777777" w:rsidR="00584D60" w:rsidRDefault="00D2590D">
      <w:pPr>
        <w:tabs>
          <w:tab w:val="left" w:pos="4962"/>
        </w:tabs>
        <w:spacing w:after="0" w:line="360" w:lineRule="auto"/>
      </w:pPr>
      <w:r>
        <w:t>Lo anterior, se desprende de las documentales que obran en el expediente de referencia, materia de la presente resolución, consistente en: la solicitud de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4C084B2" w14:textId="77777777" w:rsidR="00584D60" w:rsidRDefault="00584D60">
      <w:pPr>
        <w:spacing w:after="0" w:line="360" w:lineRule="auto"/>
        <w:rPr>
          <w:b/>
          <w:bCs/>
          <w:color w:val="000000"/>
        </w:rPr>
      </w:pPr>
    </w:p>
    <w:p w14:paraId="58AF62F9"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21" w:name="_heading=h.gptffsd61h3d" w:colFirst="0" w:colLast="0"/>
      <w:bookmarkStart w:id="22" w:name="_Toc214557839"/>
      <w:bookmarkEnd w:id="21"/>
      <w:r>
        <w:rPr>
          <w:rFonts w:ascii="Palatino Linotype" w:eastAsia="Palatino Linotype" w:hAnsi="Palatino Linotype" w:cs="Palatino Linotype"/>
          <w:b/>
          <w:bCs/>
          <w:color w:val="000000"/>
          <w:sz w:val="22"/>
          <w:szCs w:val="22"/>
        </w:rPr>
        <w:lastRenderedPageBreak/>
        <w:t>CUARTO. Marco normativo aplicable en materia de transparencia y acceso a la información pública</w:t>
      </w:r>
      <w:bookmarkEnd w:id="22"/>
    </w:p>
    <w:p w14:paraId="5B74E124" w14:textId="77777777" w:rsidR="00584D60" w:rsidRDefault="00584D60">
      <w:pPr>
        <w:spacing w:after="0" w:line="360" w:lineRule="auto"/>
        <w:rPr>
          <w:color w:val="000000"/>
        </w:rPr>
      </w:pPr>
    </w:p>
    <w:p w14:paraId="2DEE177E" w14:textId="77777777" w:rsidR="00584D60" w:rsidRDefault="00D2590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080874" w14:textId="77777777" w:rsidR="00584D60" w:rsidRDefault="00584D60">
      <w:pPr>
        <w:spacing w:after="0" w:line="360" w:lineRule="auto"/>
        <w:rPr>
          <w:color w:val="000000"/>
        </w:rPr>
      </w:pPr>
    </w:p>
    <w:p w14:paraId="29390F27" w14:textId="77777777" w:rsidR="00584D60" w:rsidRDefault="00D2590D">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D0709D0" w14:textId="77777777" w:rsidR="00584D60" w:rsidRDefault="00584D60">
      <w:pPr>
        <w:spacing w:after="0" w:line="360" w:lineRule="auto"/>
        <w:rPr>
          <w:color w:val="000000"/>
        </w:rPr>
      </w:pPr>
    </w:p>
    <w:p w14:paraId="62101E58" w14:textId="77777777" w:rsidR="00584D60" w:rsidRDefault="00D2590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F68EF23" w14:textId="77777777" w:rsidR="00584D60" w:rsidRDefault="00584D60">
      <w:pPr>
        <w:spacing w:after="0" w:line="360" w:lineRule="auto"/>
        <w:rPr>
          <w:color w:val="000000"/>
        </w:rPr>
      </w:pPr>
    </w:p>
    <w:p w14:paraId="17AACB0A" w14:textId="77777777" w:rsidR="00584D60" w:rsidRDefault="00D2590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0E3BF063" w14:textId="77777777" w:rsidR="00584D60" w:rsidRDefault="00584D60">
      <w:pPr>
        <w:spacing w:after="0" w:line="360" w:lineRule="auto"/>
        <w:rPr>
          <w:color w:val="000000"/>
        </w:rPr>
      </w:pPr>
    </w:p>
    <w:p w14:paraId="2C81D0D2" w14:textId="77777777" w:rsidR="00584D60" w:rsidRDefault="00D2590D">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B34CD60" w14:textId="77777777" w:rsidR="00584D60" w:rsidRDefault="00584D60">
      <w:pPr>
        <w:spacing w:after="0" w:line="360" w:lineRule="auto"/>
        <w:rPr>
          <w:color w:val="000000"/>
        </w:rPr>
      </w:pPr>
    </w:p>
    <w:p w14:paraId="03B7A17D" w14:textId="77777777" w:rsidR="00584D60" w:rsidRDefault="00D2590D">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6BAE212" w14:textId="77777777" w:rsidR="00584D60" w:rsidRDefault="00584D60">
      <w:pPr>
        <w:spacing w:after="0" w:line="360" w:lineRule="auto"/>
        <w:rPr>
          <w:color w:val="000000"/>
        </w:rPr>
      </w:pPr>
    </w:p>
    <w:p w14:paraId="3A7FA614" w14:textId="77777777" w:rsidR="00584D60" w:rsidRDefault="00D2590D">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13296D" w14:textId="77777777" w:rsidR="00584D60" w:rsidRDefault="00584D60">
      <w:pPr>
        <w:spacing w:after="0" w:line="360" w:lineRule="auto"/>
      </w:pPr>
    </w:p>
    <w:p w14:paraId="50292478" w14:textId="77777777" w:rsidR="00584D60" w:rsidRDefault="00584D60">
      <w:pPr>
        <w:spacing w:after="0" w:line="360" w:lineRule="auto"/>
      </w:pPr>
    </w:p>
    <w:p w14:paraId="556902AF"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23" w:name="_heading=h.yv19706q907h" w:colFirst="0" w:colLast="0"/>
      <w:bookmarkStart w:id="24" w:name="_Toc214557840"/>
      <w:bookmarkEnd w:id="23"/>
      <w:r>
        <w:rPr>
          <w:rFonts w:ascii="Palatino Linotype" w:eastAsia="Palatino Linotype" w:hAnsi="Palatino Linotype" w:cs="Palatino Linotype"/>
          <w:b/>
          <w:bCs/>
          <w:color w:val="000000"/>
          <w:sz w:val="22"/>
          <w:szCs w:val="22"/>
        </w:rPr>
        <w:t>QUINTO. Estudio de Fondo</w:t>
      </w:r>
      <w:bookmarkEnd w:id="24"/>
    </w:p>
    <w:p w14:paraId="3898CD6A" w14:textId="77777777" w:rsidR="00584D60" w:rsidRDefault="00584D60">
      <w:pPr>
        <w:spacing w:after="0" w:line="360" w:lineRule="auto"/>
        <w:rPr>
          <w:b/>
          <w:bCs/>
          <w:color w:val="000000"/>
        </w:rPr>
      </w:pPr>
    </w:p>
    <w:p w14:paraId="590D2D2E" w14:textId="77777777" w:rsidR="00584D60" w:rsidRDefault="00D2590D">
      <w:pPr>
        <w:spacing w:after="0" w:line="360" w:lineRule="auto"/>
      </w:pPr>
      <w:r>
        <w:rPr>
          <w:color w:val="000000"/>
        </w:rPr>
        <w:t>Expuestas las posturas de las partes, se procede al análisis del agravio hecho valer por la persona Recurrente</w:t>
      </w:r>
      <w:r>
        <w:t>, por lo que, en principio es necesario contextualizar la solicitud de información.</w:t>
      </w:r>
    </w:p>
    <w:p w14:paraId="698B1719" w14:textId="77777777" w:rsidR="00584D60" w:rsidRDefault="00584D60">
      <w:pPr>
        <w:spacing w:after="0" w:line="360" w:lineRule="auto"/>
      </w:pPr>
    </w:p>
    <w:p w14:paraId="18020EAC" w14:textId="77777777" w:rsidR="00584D60" w:rsidRDefault="00D2590D">
      <w:pPr>
        <w:spacing w:after="0" w:line="360" w:lineRule="auto"/>
      </w:pPr>
      <w:r>
        <w:t xml:space="preserve">Sobre el tema, la Guía Técnica 7 Elaboración y Ejercicio de Presupuesto de Egresos del Instituto Nacional para el Federalismo y el Desarrollo Municipal, establece que el Presupuesto de Egresos constituye el programa anual de gastos del municipio, que permite al Ayuntamiento: </w:t>
      </w:r>
    </w:p>
    <w:p w14:paraId="21F9A83D" w14:textId="77777777" w:rsidR="00584D60" w:rsidRDefault="00584D60">
      <w:pPr>
        <w:spacing w:after="0" w:line="360" w:lineRule="auto"/>
      </w:pPr>
    </w:p>
    <w:p w14:paraId="01B7F824" w14:textId="77777777" w:rsidR="00584D60" w:rsidRDefault="00D2590D">
      <w:pPr>
        <w:numPr>
          <w:ilvl w:val="0"/>
          <w:numId w:val="3"/>
        </w:numPr>
        <w:pBdr>
          <w:top w:val="nil"/>
          <w:left w:val="nil"/>
          <w:bottom w:val="nil"/>
          <w:right w:val="nil"/>
          <w:between w:val="nil"/>
        </w:pBdr>
        <w:spacing w:after="0" w:line="360" w:lineRule="auto"/>
      </w:pPr>
      <w:r>
        <w:rPr>
          <w:color w:val="000000"/>
        </w:rPr>
        <w:t xml:space="preserve">Prever los recursos financieros necesarios para la administración municipal; </w:t>
      </w:r>
    </w:p>
    <w:p w14:paraId="09B7379A" w14:textId="77777777" w:rsidR="00584D60" w:rsidRDefault="00D2590D">
      <w:pPr>
        <w:numPr>
          <w:ilvl w:val="0"/>
          <w:numId w:val="3"/>
        </w:numPr>
        <w:pBdr>
          <w:top w:val="nil"/>
          <w:left w:val="nil"/>
          <w:bottom w:val="nil"/>
          <w:right w:val="nil"/>
          <w:between w:val="nil"/>
        </w:pBdr>
        <w:spacing w:after="0" w:line="360" w:lineRule="auto"/>
      </w:pPr>
      <w:r>
        <w:rPr>
          <w:color w:val="000000"/>
        </w:rPr>
        <w:t xml:space="preserve">Llevar el control estricto de los gastos de la administración municipal, y </w:t>
      </w:r>
    </w:p>
    <w:p w14:paraId="54DCBD1A" w14:textId="77777777" w:rsidR="00584D60" w:rsidRDefault="00D2590D">
      <w:pPr>
        <w:numPr>
          <w:ilvl w:val="0"/>
          <w:numId w:val="3"/>
        </w:numPr>
        <w:pBdr>
          <w:top w:val="nil"/>
          <w:left w:val="nil"/>
          <w:bottom w:val="nil"/>
          <w:right w:val="nil"/>
          <w:between w:val="nil"/>
        </w:pBdr>
        <w:spacing w:after="0" w:line="360" w:lineRule="auto"/>
      </w:pPr>
      <w:r>
        <w:rPr>
          <w:color w:val="000000"/>
        </w:rPr>
        <w:t xml:space="preserve">Manejar adecuada y honestamente los fondos financieros del municipio. </w:t>
      </w:r>
    </w:p>
    <w:p w14:paraId="334F7B15" w14:textId="77777777" w:rsidR="00584D60" w:rsidRDefault="00584D60">
      <w:pPr>
        <w:spacing w:after="0" w:line="360" w:lineRule="auto"/>
      </w:pPr>
    </w:p>
    <w:p w14:paraId="0B31ADB9" w14:textId="77777777" w:rsidR="00584D60" w:rsidRDefault="00D2590D">
      <w:pPr>
        <w:spacing w:after="0" w:line="360" w:lineRule="auto"/>
      </w:pPr>
      <w:r>
        <w:t>Es de mencionar que, dicha normatividad, precisa que la estructura programática municipal, es un instrumento clasificador de acciones para la planeación, programación, presupuesto y control del gasto público</w:t>
      </w:r>
      <w:r>
        <w:rPr>
          <w:u w:val="single"/>
        </w:rPr>
        <w:t xml:space="preserve">, así como para evaluar el desempeño gubernamental; además, que contribuye en la integración de </w:t>
      </w:r>
      <w:proofErr w:type="spellStart"/>
      <w:r>
        <w:rPr>
          <w:u w:val="single"/>
        </w:rPr>
        <w:t>PbRM</w:t>
      </w:r>
      <w:proofErr w:type="spellEnd"/>
      <w:r>
        <w:rPr>
          <w:u w:val="single"/>
        </w:rPr>
        <w:t>.</w:t>
      </w:r>
    </w:p>
    <w:p w14:paraId="0BE24490" w14:textId="77777777" w:rsidR="00584D60" w:rsidRDefault="00584D60">
      <w:pPr>
        <w:spacing w:after="0" w:line="360" w:lineRule="auto"/>
        <w:rPr>
          <w:color w:val="000000"/>
        </w:rPr>
      </w:pPr>
    </w:p>
    <w:p w14:paraId="026CFE31" w14:textId="77777777" w:rsidR="00584D60" w:rsidRDefault="00D2590D">
      <w:pPr>
        <w:spacing w:after="0" w:line="360" w:lineRule="auto"/>
      </w:pPr>
      <w:r>
        <w:t>La Estructura Programática da orden y dirección al gasto público en su Clasificación Funcional-Programática, y define el ámbito de su aplicación, lo que facilita clasificar las intervenciones gubernamentales en los Programas presupuestarios que ejecutan las dependencias y entidades públicas; así como el diseño y seguimiento de los planes y sus programas, según las funciones del gobierno.</w:t>
      </w:r>
    </w:p>
    <w:p w14:paraId="2A6041EB" w14:textId="77777777" w:rsidR="00584D60" w:rsidRDefault="00584D60">
      <w:pPr>
        <w:spacing w:after="0" w:line="360" w:lineRule="auto"/>
        <w:rPr>
          <w:color w:val="000000"/>
        </w:rPr>
      </w:pPr>
    </w:p>
    <w:p w14:paraId="49CD9CFB" w14:textId="77777777" w:rsidR="00584D60" w:rsidRDefault="00D2590D">
      <w:pPr>
        <w:spacing w:after="0" w:line="360" w:lineRule="auto"/>
      </w:pPr>
      <w:r>
        <w:t xml:space="preserve">Ahora bien, el Manual para la Planeación, Programación y Presupuesto de Egresos Municipal para el Ejercicio Fiscal 2025, precisan que el Programa Anual, </w:t>
      </w:r>
      <w:r>
        <w:rPr>
          <w:u w:val="single"/>
        </w:rPr>
        <w:t>constituye un componente del Presupuesto basado en Resultados</w:t>
      </w:r>
      <w:r>
        <w:t xml:space="preserve">, en el cual, </w:t>
      </w:r>
      <w:r>
        <w:rPr>
          <w:b/>
          <w:bCs/>
        </w:rPr>
        <w:t>se plasman los objetivos, estrategias, metas de actividad, indicadores y proyectos,</w:t>
      </w:r>
      <w:r>
        <w:t xml:space="preserve"> de acuerdo a las prioridades del </w:t>
      </w:r>
      <w:r>
        <w:rPr>
          <w:b/>
          <w:bCs/>
        </w:rPr>
        <w:t>Plan de Desarrollo Municipal</w:t>
      </w:r>
      <w:r>
        <w:t xml:space="preserve"> y </w:t>
      </w:r>
      <w:r>
        <w:rPr>
          <w:u w:val="single"/>
        </w:rPr>
        <w:t>demandas ciudadanas</w:t>
      </w:r>
      <w:r>
        <w:t>, para ser traducidas en resultados concretos a visualizarse en el período presupuestal determinado, lo cual permite conocer con certeza lo que se va hacer con el presupuesto, que se busca lograr, así como, en que tiempo y la forma en que se realizará.</w:t>
      </w:r>
    </w:p>
    <w:p w14:paraId="700C1409" w14:textId="77777777" w:rsidR="00584D60" w:rsidRDefault="00584D60">
      <w:pPr>
        <w:widowControl w:val="0"/>
        <w:spacing w:after="0" w:line="360" w:lineRule="auto"/>
      </w:pPr>
    </w:p>
    <w:p w14:paraId="1A6988B8" w14:textId="77777777" w:rsidR="00584D60" w:rsidRDefault="00D2590D">
      <w:pPr>
        <w:widowControl w:val="0"/>
        <w:spacing w:after="0" w:line="360" w:lineRule="auto"/>
      </w:pPr>
      <w:r>
        <w:t xml:space="preserve">Además el llenado de estos formatos </w:t>
      </w:r>
      <w:r>
        <w:rPr>
          <w:b/>
          <w:bCs/>
          <w:u w:val="single"/>
        </w:rPr>
        <w:t>es responsabilidad de los titulares de las Dependencias Generales, Auxiliares y Organismos Municipales ejecutores de los programas</w:t>
      </w:r>
      <w:r>
        <w:t>, el proceso de coordinación corresponde a la UIPPE municipal o su equivalente, quienes deberán de realizar esta actividad de manera conjunta.</w:t>
      </w:r>
    </w:p>
    <w:p w14:paraId="5DAEC09A" w14:textId="77777777" w:rsidR="00584D60" w:rsidRDefault="00584D60">
      <w:pPr>
        <w:spacing w:after="0" w:line="360" w:lineRule="auto"/>
      </w:pPr>
    </w:p>
    <w:p w14:paraId="141FB1E9" w14:textId="77777777" w:rsidR="00584D60" w:rsidRDefault="00D2590D">
      <w:pPr>
        <w:spacing w:after="0" w:line="360" w:lineRule="auto"/>
      </w:pPr>
      <w:r>
        <w:t xml:space="preserve">En ese orden de ideas, conforme al Manual para la Planeación, Programación y Presupuesto de Egresos Municipal para el Ejercicio Fiscal 2025, precisa que los formatos previamente referidos, </w:t>
      </w:r>
      <w:r>
        <w:rPr>
          <w:b/>
          <w:bCs/>
          <w:u w:val="single"/>
        </w:rPr>
        <w:t>los deben generar por la Dependencia General o Auxiliar respectivamente y que contendrán la información de dichas áreas</w:t>
      </w:r>
      <w:r>
        <w:t>. Además, precisa que la Dependencia General es la Dirección del Bienestar.</w:t>
      </w:r>
    </w:p>
    <w:p w14:paraId="1EF8E295" w14:textId="77777777" w:rsidR="00584D60" w:rsidRDefault="00584D60">
      <w:pPr>
        <w:spacing w:after="0" w:line="360" w:lineRule="auto"/>
        <w:rPr>
          <w:color w:val="000000"/>
        </w:rPr>
      </w:pPr>
    </w:p>
    <w:p w14:paraId="4D1924AD" w14:textId="77777777" w:rsidR="00584D60" w:rsidRDefault="00D2590D">
      <w:pPr>
        <w:widowControl w:val="0"/>
        <w:spacing w:after="0" w:line="360" w:lineRule="auto"/>
      </w:pPr>
      <w:r>
        <w:t xml:space="preserve">Ahora bien, cabe traer a colación el artículo 41 del Bando Municipal de Tenancingo, dos mil veinticinco,  donde establece que contara con una Dirección del Bienestar subordinada por la Dirección de Desarrollo Económico, encargada de promover mecanismos que fortalezcan el crecimiento pleno, autosuficiente e integral de la comunidad en general, a través de </w:t>
      </w:r>
      <w:r>
        <w:rPr>
          <w:u w:val="single"/>
        </w:rPr>
        <w:t xml:space="preserve">programas </w:t>
      </w:r>
      <w:r>
        <w:t xml:space="preserve">coordinados con los sectores público, privado y social del municipio, entidad federativa, y federación, teniendo como fin mejorar la calidad de vida de la población; así </w:t>
      </w:r>
      <w:r>
        <w:rPr>
          <w:b/>
          <w:bCs/>
          <w:u w:val="single"/>
        </w:rPr>
        <w:t>como coordinar programas sociales destinados al desarrollo integral de la población</w:t>
      </w:r>
      <w:r>
        <w:t>.</w:t>
      </w:r>
    </w:p>
    <w:p w14:paraId="58A0E3AD" w14:textId="77777777" w:rsidR="00584D60" w:rsidRDefault="00584D60">
      <w:pPr>
        <w:spacing w:after="0" w:line="360" w:lineRule="auto"/>
      </w:pPr>
    </w:p>
    <w:p w14:paraId="2F4B5417" w14:textId="77777777" w:rsidR="00584D60" w:rsidRDefault="00D2590D">
      <w:pPr>
        <w:spacing w:after="0" w:line="360" w:lineRule="auto"/>
      </w:pPr>
      <w:r>
        <w:t>Conforme a lo anterior, se logra vislumbrar que la pretensión de la persona Recurrente es obtener en relación con el Presupuesto Basado en Resultados Municipal, de la Dirección de Bienestar de Tenancingo, las peticiones que realizaron los ciudadanos del dos mil veintitrés al dos mil veinticinco.</w:t>
      </w:r>
    </w:p>
    <w:p w14:paraId="77E5D3F0" w14:textId="77777777" w:rsidR="00584D60" w:rsidRDefault="00584D60">
      <w:pPr>
        <w:spacing w:after="0" w:line="360" w:lineRule="auto"/>
      </w:pPr>
    </w:p>
    <w:p w14:paraId="4700995F" w14:textId="77777777" w:rsidR="00584D60" w:rsidRDefault="00D2590D">
      <w:pPr>
        <w:spacing w:after="0" w:line="360" w:lineRule="auto"/>
        <w:rPr>
          <w:color w:val="0D0D0D"/>
        </w:rPr>
      </w:pPr>
      <w:bookmarkStart w:id="25" w:name="_heading=h.d20ujaw7dmyb" w:colFirst="0" w:colLast="0"/>
      <w:bookmarkEnd w:id="25"/>
      <w:r>
        <w:rPr>
          <w:color w:val="000000"/>
        </w:rPr>
        <w:t>Ahora bien, de las constancias que obran en el expediente electrónico, se advierte que el Sujeto Obligado</w:t>
      </w:r>
      <w:r>
        <w:rPr>
          <w:color w:val="0D0D0D"/>
        </w:rPr>
        <w:t>, turnó la solicitud de información a la Dirección del Bienestar de derechos humanos</w:t>
      </w:r>
      <w:r>
        <w:rPr>
          <w:color w:val="000000"/>
        </w:rPr>
        <w:t xml:space="preserve">;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D089CA9" w14:textId="77777777" w:rsidR="00584D60" w:rsidRDefault="00584D60">
      <w:pPr>
        <w:spacing w:after="0" w:line="360" w:lineRule="auto"/>
      </w:pPr>
    </w:p>
    <w:p w14:paraId="4E6F06B7" w14:textId="77777777" w:rsidR="00584D60" w:rsidRDefault="00D2590D">
      <w:pPr>
        <w:spacing w:after="0" w:line="360" w:lineRule="auto"/>
        <w:rPr>
          <w:color w:val="000000"/>
        </w:rPr>
      </w:pPr>
      <w:r>
        <w:rPr>
          <w:color w:val="000000"/>
        </w:rPr>
        <w:lastRenderedPageBreak/>
        <w:t>Así y de lo plasmado en párrafos anteriores,</w:t>
      </w:r>
      <w:r>
        <w:t xml:space="preserve"> se logra colegir que el Sujeto Obligado cumplió con el procedimiento de búsqueda </w:t>
      </w:r>
      <w:r>
        <w:rPr>
          <w:color w:val="000000"/>
        </w:rPr>
        <w:t>establecido en la Ley de Transparencia y Acceso a la Información Pública del Estado de México y Municipios, toda vez, que turnó el requerimiento de información al área competente de conocer la información.</w:t>
      </w:r>
    </w:p>
    <w:p w14:paraId="1461761F" w14:textId="77777777" w:rsidR="00584D60" w:rsidRDefault="00584D60">
      <w:pPr>
        <w:spacing w:after="0" w:line="360" w:lineRule="auto"/>
        <w:rPr>
          <w:b/>
          <w:bCs/>
          <w:color w:val="000000"/>
        </w:rPr>
      </w:pPr>
    </w:p>
    <w:p w14:paraId="79FD3C5B" w14:textId="77777777" w:rsidR="00584D60" w:rsidRDefault="00D2590D">
      <w:pPr>
        <w:widowControl w:val="0"/>
        <w:spacing w:after="0" w:line="360" w:lineRule="auto"/>
      </w:pPr>
      <w:r>
        <w:rPr>
          <w:color w:val="000000"/>
        </w:rPr>
        <w:t xml:space="preserve">Ahora bien, en respuesta, la Directora del Bienestar  remitió una relación de dos mil veinticuatro, donde consta una lista de actividades pertenecientes al Programa Presupuestario donde se contemplan entre otras más </w:t>
      </w:r>
      <w:r>
        <w:rPr>
          <w:color w:val="000000"/>
          <w:u w:val="single"/>
        </w:rPr>
        <w:t>la actualización de base de datos de las peticiones que ingresan los ciudadanos</w:t>
      </w:r>
      <w:r>
        <w:rPr>
          <w:color w:val="000000"/>
        </w:rPr>
        <w:t>, mismas que refirió llevar a cabo una búsqueda exhaustiva en todos los archivos que obran en su entrega recepción, donde no se encontraron la base de datos de las peticiones que ingresaron en su tiempo los ciudadanos. Es decir, aludió a que la información era inexistente; s</w:t>
      </w:r>
      <w:r>
        <w:t xml:space="preserve">obre el tema, el Criterio SO/014/2017, emitido por el Instituto Nacional de Transparencia, Acceso a la 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030158A3" w14:textId="77777777" w:rsidR="00584D60" w:rsidRDefault="00584D60">
      <w:pPr>
        <w:spacing w:after="0" w:line="360" w:lineRule="auto"/>
      </w:pPr>
    </w:p>
    <w:p w14:paraId="65B21624" w14:textId="77777777" w:rsidR="00584D60" w:rsidRDefault="00D2590D">
      <w:pPr>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C08545E" w14:textId="77777777" w:rsidR="00584D60" w:rsidRDefault="00584D60">
      <w:pPr>
        <w:spacing w:after="0" w:line="360" w:lineRule="auto"/>
        <w:rPr>
          <w:b/>
          <w:bCs/>
        </w:rPr>
      </w:pPr>
    </w:p>
    <w:p w14:paraId="6699A391" w14:textId="77777777" w:rsidR="00584D60" w:rsidRDefault="00D2590D">
      <w:pPr>
        <w:spacing w:after="0" w:line="360" w:lineRule="auto"/>
      </w:pPr>
      <w:r>
        <w:t xml:space="preserve">Conforme a lo anterior, la </w:t>
      </w:r>
      <w:r>
        <w:rPr>
          <w:b/>
          <w:bCs/>
        </w:rPr>
        <w:t>inexistencia</w:t>
      </w:r>
      <w:r>
        <w:t xml:space="preserve"> presupone la competencia del sujeto obligado para conocer de la información, pero por alguna circunstancia, la documentación solicitada no obra en sus archivos; sin embargo, para poder acreditar dicha circunstancia, se considera que </w:t>
      </w:r>
      <w:r>
        <w:lastRenderedPageBreak/>
        <w:t xml:space="preserve">los Sujetos Obligados, </w:t>
      </w:r>
      <w:r>
        <w:rPr>
          <w:b/>
          <w:bCs/>
        </w:rPr>
        <w:t>primero deben realizar una indagación en todos los archivos de las áreas con funciones para conocer de lo peticionado.</w:t>
      </w:r>
    </w:p>
    <w:p w14:paraId="2F24D09C" w14:textId="77777777" w:rsidR="00584D60" w:rsidRDefault="00584D60">
      <w:pPr>
        <w:spacing w:after="0" w:line="360" w:lineRule="auto"/>
      </w:pPr>
    </w:p>
    <w:p w14:paraId="3263CFD5" w14:textId="77777777" w:rsidR="00584D60" w:rsidRDefault="00D2590D">
      <w:pPr>
        <w:spacing w:after="0" w:line="360" w:lineRule="auto"/>
        <w:rPr>
          <w:b/>
          <w:bCs/>
        </w:rPr>
      </w:pPr>
      <w:r>
        <w:t xml:space="preserve">En ese sentido, según Jarquín, Soledad (2019), en el “Diccionario de Transparencia y Acceso a la Información Pública” (p. 68), </w:t>
      </w:r>
      <w:r>
        <w:rPr>
          <w:b/>
          <w:bCs/>
        </w:rPr>
        <w:t>la búsqueda exhaustiva</w:t>
      </w:r>
      <w:r>
        <w:t xml:space="preserve"> es la obligación del área administrativa del Sujeto Obligado que cuenta o puede contar con la información requerida, la cual consiste en localizar toda aquella que atienda la solicitud, </w:t>
      </w:r>
      <w:r>
        <w:rPr>
          <w:b/>
          <w:bCs/>
        </w:rPr>
        <w:t>hasta agotar por completo las posibilidades de indagación.</w:t>
      </w:r>
    </w:p>
    <w:p w14:paraId="3A28EC15" w14:textId="77777777" w:rsidR="00584D60" w:rsidRDefault="00584D60">
      <w:pPr>
        <w:spacing w:after="0" w:line="360" w:lineRule="auto"/>
        <w:rPr>
          <w:b/>
          <w:bCs/>
        </w:rPr>
      </w:pPr>
    </w:p>
    <w:p w14:paraId="4EF5A2F7" w14:textId="77777777" w:rsidR="00584D60" w:rsidRDefault="00D2590D">
      <w:pPr>
        <w:spacing w:after="0" w:line="360" w:lineRule="auto"/>
        <w:rPr>
          <w:b/>
          <w:bCs/>
        </w:rPr>
      </w:pPr>
      <w:r>
        <w:t xml:space="preserve">Además, según Calero, Natalia (2016), en la “Ley General de Transparencia y Acceso a la Información Pública Comentada” (p. 408), para que exista una búsqueda exhaustiva y razonable, se debe hacer una </w:t>
      </w:r>
      <w:r>
        <w:rPr>
          <w:b/>
          <w:bCs/>
        </w:rPr>
        <w:t xml:space="preserve">indagación consiente y minuciosa en sus archivos físicos y electrónicos. </w:t>
      </w:r>
    </w:p>
    <w:p w14:paraId="4079C68E" w14:textId="77777777" w:rsidR="00584D60" w:rsidRDefault="00584D60">
      <w:pPr>
        <w:spacing w:after="0" w:line="360" w:lineRule="auto"/>
        <w:rPr>
          <w:b/>
          <w:bCs/>
        </w:rPr>
      </w:pPr>
    </w:p>
    <w:p w14:paraId="1AC313D9" w14:textId="77777777" w:rsidR="00584D60" w:rsidRDefault="00D2590D">
      <w:pPr>
        <w:spacing w:after="0" w:line="360" w:lineRule="auto"/>
        <w:rPr>
          <w:b/>
          <w:bCs/>
        </w:rPr>
      </w:pPr>
      <w:r>
        <w:t xml:space="preserve">Conforme a lo anterior, para poder acreditar el carácter exhaustivo de la búsqueda realizada por los Sujetos Obligados, se deben motivar las razones por las que se buscó la información en determinadas áreas, </w:t>
      </w:r>
      <w:r>
        <w:rPr>
          <w:b/>
          <w:bCs/>
        </w:rPr>
        <w:t>los criterios de búsqueda utilizados y demás circunstancias que fueron tomadas en cuenta.</w:t>
      </w:r>
    </w:p>
    <w:p w14:paraId="48DD32A4" w14:textId="77777777" w:rsidR="00584D60" w:rsidRDefault="00584D60">
      <w:pPr>
        <w:spacing w:after="0" w:line="360" w:lineRule="auto"/>
      </w:pPr>
    </w:p>
    <w:p w14:paraId="68EC8A01" w14:textId="77777777" w:rsidR="00584D60" w:rsidRDefault="00D2590D">
      <w:pPr>
        <w:spacing w:after="0" w:line="360" w:lineRule="auto"/>
      </w:pPr>
      <w:r>
        <w:t>En ese contexto, de conformidad con los criterios con</w:t>
      </w:r>
      <w:r>
        <w:rPr>
          <w:color w:val="000000"/>
        </w:rPr>
        <w:t xml:space="preserve"> clave de control SO/012/2010 y SO/004/2019</w:t>
      </w:r>
      <w: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5772CB1" w14:textId="77777777" w:rsidR="00584D60" w:rsidRDefault="00584D60">
      <w:pPr>
        <w:spacing w:after="0" w:line="360" w:lineRule="auto"/>
      </w:pPr>
    </w:p>
    <w:p w14:paraId="57FA6475" w14:textId="77777777" w:rsidR="00584D60" w:rsidRDefault="00D2590D">
      <w:pPr>
        <w:numPr>
          <w:ilvl w:val="0"/>
          <w:numId w:val="4"/>
        </w:numPr>
        <w:spacing w:after="0" w:line="360" w:lineRule="auto"/>
      </w:pPr>
      <w:r>
        <w:lastRenderedPageBreak/>
        <w:t>Motivación por las que se buscó la información, en determinadas unidades administrativas;</w:t>
      </w:r>
    </w:p>
    <w:p w14:paraId="3BECB465" w14:textId="77777777" w:rsidR="00584D60" w:rsidRDefault="00D2590D">
      <w:pPr>
        <w:numPr>
          <w:ilvl w:val="0"/>
          <w:numId w:val="4"/>
        </w:numPr>
        <w:spacing w:after="0" w:line="360" w:lineRule="auto"/>
      </w:pPr>
      <w:r>
        <w:t>Los criterios de búsqueda utilizados, y</w:t>
      </w:r>
    </w:p>
    <w:p w14:paraId="02D16302" w14:textId="77777777" w:rsidR="00584D60" w:rsidRDefault="00D2590D">
      <w:pPr>
        <w:numPr>
          <w:ilvl w:val="0"/>
          <w:numId w:val="4"/>
        </w:numPr>
        <w:spacing w:after="0" w:line="360" w:lineRule="auto"/>
      </w:pPr>
      <w:r>
        <w:t>Las circunstancias que fueron tomadas en cuenta.</w:t>
      </w:r>
    </w:p>
    <w:p w14:paraId="35CFEED0" w14:textId="77777777" w:rsidR="00584D60" w:rsidRDefault="00584D60">
      <w:pPr>
        <w:spacing w:after="0" w:line="360" w:lineRule="auto"/>
      </w:pPr>
    </w:p>
    <w:p w14:paraId="0509660E" w14:textId="77777777" w:rsidR="00584D60" w:rsidRDefault="00D2590D">
      <w:pPr>
        <w:spacing w:after="0" w:line="360" w:lineRule="auto"/>
      </w:pPr>
      <w:r>
        <w:t>De tales circunstancias, se considera que para que los Sujetos Obligado justifiquen que realizaron una búsqueda exhaustiva y razonable, deben indicar de manera clara, lo siguiente:</w:t>
      </w:r>
    </w:p>
    <w:p w14:paraId="549CCBF3" w14:textId="77777777" w:rsidR="00584D60" w:rsidRDefault="00584D60">
      <w:pPr>
        <w:spacing w:after="0" w:line="360" w:lineRule="auto"/>
      </w:pPr>
    </w:p>
    <w:p w14:paraId="1E491135" w14:textId="77777777" w:rsidR="00584D60" w:rsidRDefault="00D2590D">
      <w:pPr>
        <w:numPr>
          <w:ilvl w:val="0"/>
          <w:numId w:val="5"/>
        </w:numPr>
        <w:spacing w:after="0" w:line="360" w:lineRule="auto"/>
      </w:pPr>
      <w:r>
        <w:t>Las áreas donde se buscó la información;</w:t>
      </w:r>
    </w:p>
    <w:p w14:paraId="7425CF41" w14:textId="77777777" w:rsidR="00584D60" w:rsidRDefault="00D2590D">
      <w:pPr>
        <w:numPr>
          <w:ilvl w:val="0"/>
          <w:numId w:val="5"/>
        </w:numPr>
        <w:spacing w:after="0" w:line="360" w:lineRule="auto"/>
      </w:pPr>
      <w:r>
        <w:t>Tipo de archivos buscados (físicos o electrónicos);</w:t>
      </w:r>
    </w:p>
    <w:p w14:paraId="698CE8DF" w14:textId="77777777" w:rsidR="00584D60" w:rsidRDefault="00D2590D">
      <w:pPr>
        <w:numPr>
          <w:ilvl w:val="0"/>
          <w:numId w:val="5"/>
        </w:numPr>
        <w:spacing w:after="0" w:line="360" w:lineRule="auto"/>
      </w:pPr>
      <w:r>
        <w:t xml:space="preserve">Los criterios de búsqueda utilizados, y </w:t>
      </w:r>
    </w:p>
    <w:p w14:paraId="5DCEA161" w14:textId="77777777" w:rsidR="00584D60" w:rsidRDefault="00D2590D">
      <w:pPr>
        <w:numPr>
          <w:ilvl w:val="0"/>
          <w:numId w:val="5"/>
        </w:numPr>
        <w:spacing w:after="0" w:line="360" w:lineRule="auto"/>
      </w:pPr>
      <w:r>
        <w:t>Las circunstancias que fueron tomadas en cuenta.</w:t>
      </w:r>
      <w:r>
        <w:tab/>
      </w:r>
    </w:p>
    <w:p w14:paraId="5B11F56E" w14:textId="77777777" w:rsidR="00584D60" w:rsidRDefault="00584D60">
      <w:pPr>
        <w:spacing w:after="0" w:line="360" w:lineRule="auto"/>
      </w:pPr>
    </w:p>
    <w:p w14:paraId="5B016C14" w14:textId="77777777" w:rsidR="00584D60" w:rsidRDefault="00584D60">
      <w:pPr>
        <w:rPr>
          <w:color w:val="000000"/>
        </w:rPr>
      </w:pPr>
    </w:p>
    <w:p w14:paraId="609C236A" w14:textId="77777777" w:rsidR="00584D60" w:rsidRDefault="00D2590D">
      <w:pPr>
        <w:spacing w:after="0" w:line="360" w:lineRule="auto"/>
        <w:rPr>
          <w:b/>
          <w:bCs/>
          <w:color w:val="000000"/>
        </w:rPr>
      </w:pPr>
      <w:bookmarkStart w:id="26" w:name="_heading=h.73u4gam05xzl" w:colFirst="0" w:colLast="0"/>
      <w:bookmarkEnd w:id="26"/>
      <w:r>
        <w:rPr>
          <w:color w:val="000000"/>
        </w:rPr>
        <w:t xml:space="preserve">Conforme a lo anterior, se logra vislumbrar que el Sujeto Obligado no acreditó los criterios de búsqueda previamente establecido, pues no indicó en qué lugares buscó la documentación, ni los criterios de búsqueda utilizados, ya que no señaló si indagó únicamente en los archivos de la administración actual, o también en aquellos de la administración 2023, por lo que, tampoco estableció las circunstancias tomadas en cuenta, lo cual da como resultado que el agravio sea </w:t>
      </w:r>
      <w:r>
        <w:rPr>
          <w:b/>
          <w:bCs/>
          <w:color w:val="000000"/>
        </w:rPr>
        <w:t xml:space="preserve">FUNDADO. </w:t>
      </w:r>
    </w:p>
    <w:p w14:paraId="610785C7" w14:textId="77777777" w:rsidR="00584D60" w:rsidRDefault="00584D60">
      <w:pPr>
        <w:tabs>
          <w:tab w:val="left" w:pos="8247"/>
        </w:tabs>
        <w:spacing w:after="0" w:line="360" w:lineRule="auto"/>
        <w:rPr>
          <w:color w:val="FF0000"/>
        </w:rPr>
      </w:pPr>
    </w:p>
    <w:p w14:paraId="78A40F30" w14:textId="77777777" w:rsidR="00584D60" w:rsidRDefault="00D2590D">
      <w:pPr>
        <w:spacing w:after="0" w:line="360" w:lineRule="auto"/>
      </w:pPr>
      <w:r>
        <w:rPr>
          <w:color w:val="000000"/>
        </w:rPr>
        <w:t>Por lo que, para atender el requerimiento de información, el Sujeto Obligado deberá realizar una indagación en los archivos</w:t>
      </w:r>
      <w:r>
        <w:t xml:space="preserve"> de la Dirección del Bienestar, </w:t>
      </w:r>
      <w:r>
        <w:rPr>
          <w:color w:val="000000"/>
        </w:rPr>
        <w:t xml:space="preserve">conforme a los parámetros referidos, </w:t>
      </w:r>
      <w:r>
        <w:t xml:space="preserve"> a efecto de que proporcione, las peticiones que realizaron los ciudadanos con base al Presupuesto Basado en Resultados Municipal, de la Dirección de Bienestar de Tenancingo del dos mil veintitrés al dos mil veinticinco.</w:t>
      </w:r>
    </w:p>
    <w:p w14:paraId="48E793DB" w14:textId="77777777" w:rsidR="00584D60" w:rsidRDefault="00584D60">
      <w:pPr>
        <w:spacing w:after="0" w:line="360" w:lineRule="auto"/>
      </w:pPr>
    </w:p>
    <w:p w14:paraId="7720164A" w14:textId="77777777" w:rsidR="00584D60" w:rsidRDefault="00D2590D">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25041E01" w14:textId="77777777" w:rsidR="00584D60" w:rsidRDefault="00584D60">
      <w:pPr>
        <w:spacing w:after="0" w:line="360" w:lineRule="auto"/>
      </w:pPr>
    </w:p>
    <w:p w14:paraId="29FFCF6D" w14:textId="77777777" w:rsidR="00584D60" w:rsidRDefault="00D2590D">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 requerido.</w:t>
      </w:r>
    </w:p>
    <w:p w14:paraId="55C551E0" w14:textId="77777777" w:rsidR="00584D60" w:rsidRDefault="00584D60">
      <w:pPr>
        <w:spacing w:after="0" w:line="360" w:lineRule="auto"/>
      </w:pPr>
    </w:p>
    <w:p w14:paraId="0DE2F0F2" w14:textId="77777777" w:rsidR="00584D60" w:rsidRDefault="00D2590D">
      <w:pPr>
        <w:spacing w:after="0" w:line="360" w:lineRule="auto"/>
        <w:rPr>
          <w:color w:val="000000"/>
        </w:rPr>
      </w:pPr>
      <w:bookmarkStart w:id="27" w:name="_heading=h.lty74ezfgg1o" w:colFirst="0" w:colLast="0"/>
      <w:bookmarkEnd w:id="27"/>
      <w:r>
        <w:rPr>
          <w:color w:val="000000"/>
        </w:rPr>
        <w:t xml:space="preserve">Ahora bien, toda vez que el Particular requirió la información de la administración 2023, en el caso que no localice parte de la información requerida, al no ser entregada por la anterior administración, deberá proporcionar el acta del Comité de Transparencia, donde confirme la inexistencia de la información. Lo anterior, se robustece con el Criterio de interpretación, de la Primera Época, con clave de control SO/014/2009, emitido por el Pleno del Instituto Nacional de Transparencia, Acceso a la Información y Protección de Datos Personales, que establece que, en los casos, de que no se localice la información en los archivos del sujeto obligado, después de una búsqueda exhaustiva y razonable, el Comité de Transparencia, deberá confirmar la declaración de inexistencia. </w:t>
      </w:r>
    </w:p>
    <w:p w14:paraId="56421CF9" w14:textId="77777777" w:rsidR="00584D60" w:rsidRDefault="00584D60">
      <w:pPr>
        <w:spacing w:after="0" w:line="360" w:lineRule="auto"/>
        <w:rPr>
          <w:color w:val="000000"/>
        </w:rPr>
      </w:pPr>
    </w:p>
    <w:p w14:paraId="415E6AFA" w14:textId="77777777" w:rsidR="00584D60" w:rsidRDefault="00D2590D">
      <w:pPr>
        <w:spacing w:after="0" w:line="360" w:lineRule="auto"/>
        <w:rPr>
          <w:color w:val="000000"/>
        </w:rPr>
      </w:pPr>
      <w:r>
        <w:rPr>
          <w:color w:val="000000"/>
        </w:rPr>
        <w:t xml:space="preserve">Sobre el tema, el artículo 19, párrafo tercero de la Ley de Transparencia y Acceso a la Información Pública del Estado de México y Municipios, que establece que cuando los sujetos obligados, en el ejercicio de sus atribuciones, debía generar, poseer, administrar la </w:t>
      </w:r>
      <w:r>
        <w:rPr>
          <w:color w:val="000000"/>
        </w:rPr>
        <w:lastRenderedPageBreak/>
        <w:t>información, pero está no se encuentra, el Comité de Transparencia, deberá emitir el acuerdo de inexistencia.</w:t>
      </w:r>
    </w:p>
    <w:p w14:paraId="5E3ACF96" w14:textId="77777777" w:rsidR="00584D60" w:rsidRDefault="00584D60">
      <w:pPr>
        <w:spacing w:after="0" w:line="360" w:lineRule="auto"/>
        <w:ind w:left="567" w:right="567"/>
        <w:rPr>
          <w:color w:val="000000"/>
        </w:rPr>
      </w:pPr>
    </w:p>
    <w:p w14:paraId="113A945F" w14:textId="77777777" w:rsidR="00584D60" w:rsidRDefault="00D2590D">
      <w:pPr>
        <w:spacing w:after="0" w:line="360" w:lineRule="auto"/>
        <w:rPr>
          <w:color w:val="000000"/>
        </w:rPr>
      </w:pPr>
      <w:r>
        <w:rPr>
          <w:color w:val="000000"/>
        </w:rPr>
        <w:t>En ese orden de ideas, el Criterio de interpretación, de la Primera Época, con clave de control SO/012/2010, emitido por el Pleno del Instituto Nacional de Transparencia, Acceso a la Información y Protección de Datos Personales, mismo que se cita por analogía, establece lo siguiente:</w:t>
      </w:r>
    </w:p>
    <w:p w14:paraId="0F5AC30D" w14:textId="77777777" w:rsidR="00584D60" w:rsidRDefault="00584D60">
      <w:pPr>
        <w:tabs>
          <w:tab w:val="left" w:pos="4667"/>
        </w:tabs>
        <w:spacing w:after="0" w:line="360" w:lineRule="auto"/>
        <w:rPr>
          <w:color w:val="000000"/>
        </w:rPr>
      </w:pPr>
    </w:p>
    <w:p w14:paraId="27F98897" w14:textId="77777777" w:rsidR="00584D60" w:rsidRDefault="00D2590D">
      <w:pPr>
        <w:tabs>
          <w:tab w:val="left" w:pos="4253"/>
        </w:tabs>
        <w:spacing w:after="0" w:line="360" w:lineRule="auto"/>
        <w:ind w:left="567" w:right="559"/>
        <w:rPr>
          <w:b/>
          <w:bCs/>
          <w:i/>
          <w:iCs/>
          <w:color w:val="000000"/>
          <w:sz w:val="20"/>
          <w:szCs w:val="20"/>
        </w:rPr>
      </w:pPr>
      <w:r>
        <w:rPr>
          <w:b/>
          <w:bCs/>
          <w:i/>
          <w:iCs/>
          <w:color w:val="000000"/>
          <w:sz w:val="20"/>
          <w:szCs w:val="20"/>
        </w:rPr>
        <w:t xml:space="preserve">“Propósito de la declaración formal de inexistencia. </w:t>
      </w:r>
      <w:r>
        <w:rPr>
          <w:i/>
          <w:iCs/>
          <w:color w:val="000000"/>
          <w:sz w:val="20"/>
          <w:szCs w:val="2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Pr>
          <w:b/>
          <w:bCs/>
          <w:i/>
          <w:iCs/>
          <w:color w:val="000000"/>
          <w:sz w:val="20"/>
          <w:szCs w:val="20"/>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2AF9CB8B" w14:textId="77777777" w:rsidR="00584D60" w:rsidRDefault="00584D60">
      <w:pPr>
        <w:tabs>
          <w:tab w:val="left" w:pos="4667"/>
        </w:tabs>
        <w:spacing w:after="0" w:line="360" w:lineRule="auto"/>
        <w:rPr>
          <w:color w:val="000000"/>
        </w:rPr>
      </w:pPr>
    </w:p>
    <w:p w14:paraId="4C02604C" w14:textId="77777777" w:rsidR="00584D60" w:rsidRDefault="00D2590D">
      <w:pPr>
        <w:spacing w:after="0" w:line="360" w:lineRule="auto"/>
        <w:rPr>
          <w:color w:val="000000"/>
        </w:rPr>
      </w:pPr>
      <w:r>
        <w:rPr>
          <w:color w:val="000000"/>
        </w:rPr>
        <w:t xml:space="preserve">De la misma manera, el Criterio de interpretación, de la Segunda Época, con clave de control SO/004/2019, emitido por el del Instituto Nacional de Transparencia, Acceso a la Información y Protección de Datos Personales, cuyo texto y rubro son los siguientes: </w:t>
      </w:r>
    </w:p>
    <w:p w14:paraId="1235246B" w14:textId="77777777" w:rsidR="00584D60" w:rsidRDefault="00584D60">
      <w:pPr>
        <w:tabs>
          <w:tab w:val="left" w:pos="4667"/>
        </w:tabs>
        <w:spacing w:after="0" w:line="360" w:lineRule="auto"/>
        <w:rPr>
          <w:color w:val="000000"/>
        </w:rPr>
      </w:pPr>
    </w:p>
    <w:p w14:paraId="1BC2EA6D" w14:textId="77777777" w:rsidR="00584D60" w:rsidRDefault="00D2590D">
      <w:pPr>
        <w:tabs>
          <w:tab w:val="left" w:pos="4667"/>
        </w:tabs>
        <w:spacing w:after="0" w:line="360" w:lineRule="auto"/>
        <w:ind w:left="567" w:right="567"/>
        <w:rPr>
          <w:i/>
          <w:iCs/>
          <w:color w:val="000000"/>
          <w:sz w:val="20"/>
          <w:szCs w:val="20"/>
        </w:rPr>
      </w:pPr>
      <w:r>
        <w:rPr>
          <w:b/>
          <w:bCs/>
          <w:i/>
          <w:iCs/>
          <w:color w:val="000000"/>
          <w:sz w:val="20"/>
          <w:szCs w:val="20"/>
        </w:rPr>
        <w:lastRenderedPageBreak/>
        <w:t>“Propósito de la declaración formal de inexistencia.</w:t>
      </w:r>
      <w:r>
        <w:rPr>
          <w:i/>
          <w:iCs/>
          <w:color w:val="000000"/>
          <w:sz w:val="20"/>
          <w:szCs w:val="2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1FA80B00" w14:textId="77777777" w:rsidR="00584D60" w:rsidRDefault="00584D60">
      <w:pPr>
        <w:tabs>
          <w:tab w:val="left" w:pos="4667"/>
        </w:tabs>
        <w:spacing w:after="0" w:line="360" w:lineRule="auto"/>
        <w:rPr>
          <w:color w:val="000000"/>
        </w:rPr>
      </w:pPr>
    </w:p>
    <w:p w14:paraId="0CBAC9B5" w14:textId="77777777" w:rsidR="00584D60" w:rsidRDefault="00D2590D">
      <w:pPr>
        <w:tabs>
          <w:tab w:val="left" w:pos="4667"/>
        </w:tabs>
        <w:spacing w:after="0" w:line="360" w:lineRule="auto"/>
        <w:rPr>
          <w:color w:val="000000"/>
        </w:rPr>
      </w:pPr>
      <w:r>
        <w:rPr>
          <w:color w:val="000000"/>
        </w:rPr>
        <w:t>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Además, según Calero, Natalia (2016), en la “Ley General de Transparencia y Acceso a la Información Pública Comentada” (p. 419), establece que las declaraciones de inexistencia, deben contener lo siguiente:</w:t>
      </w:r>
    </w:p>
    <w:p w14:paraId="74D8DBE6" w14:textId="77777777" w:rsidR="00584D60" w:rsidRDefault="00584D60">
      <w:pPr>
        <w:spacing w:after="0" w:line="360" w:lineRule="auto"/>
        <w:ind w:right="-93"/>
        <w:rPr>
          <w:color w:val="000000"/>
        </w:rPr>
      </w:pPr>
    </w:p>
    <w:p w14:paraId="3E78FAC5" w14:textId="77777777" w:rsidR="00584D60" w:rsidRDefault="00D2590D">
      <w:pPr>
        <w:numPr>
          <w:ilvl w:val="0"/>
          <w:numId w:val="6"/>
        </w:numPr>
        <w:spacing w:after="0" w:line="360" w:lineRule="auto"/>
        <w:ind w:right="-93"/>
        <w:rPr>
          <w:b/>
          <w:bCs/>
          <w:color w:val="000000"/>
        </w:rPr>
      </w:pPr>
      <w:r>
        <w:rPr>
          <w:b/>
          <w:bCs/>
          <w:color w:val="000000"/>
        </w:rPr>
        <w:t>Los elementos que le permitan a los solicitantes tener certeza de que el Sujeto Obligado utilizó un criterio de búsqueda exhaustivo:</w:t>
      </w:r>
      <w:r>
        <w:rPr>
          <w:color w:val="000000"/>
        </w:rPr>
        <w:t xml:space="preserve"> Para atender dicho supuesto, se debe precisar en qué unidades administrativas buscó, así como en el tipo de archivos y la manera en que realizó la indagación;</w:t>
      </w:r>
    </w:p>
    <w:p w14:paraId="423926EA" w14:textId="77777777" w:rsidR="00584D60" w:rsidRDefault="00584D60">
      <w:pPr>
        <w:spacing w:after="0" w:line="360" w:lineRule="auto"/>
        <w:ind w:left="720" w:right="-93"/>
        <w:rPr>
          <w:b/>
          <w:bCs/>
          <w:color w:val="000000"/>
        </w:rPr>
      </w:pPr>
    </w:p>
    <w:p w14:paraId="2596C690" w14:textId="77777777" w:rsidR="00584D60" w:rsidRDefault="00D2590D">
      <w:pPr>
        <w:numPr>
          <w:ilvl w:val="0"/>
          <w:numId w:val="6"/>
        </w:numPr>
        <w:spacing w:after="0" w:line="360" w:lineRule="auto"/>
        <w:ind w:right="-93"/>
        <w:rPr>
          <w:b/>
          <w:bCs/>
          <w:color w:val="000000"/>
        </w:rPr>
      </w:pPr>
      <w:r>
        <w:rPr>
          <w:b/>
          <w:bCs/>
          <w:color w:val="000000"/>
        </w:rPr>
        <w:t xml:space="preserve">Las circunstancias de tiempo, modo y lugar que motiven las razones por las cuales la información es inexistente: </w:t>
      </w:r>
      <w:r>
        <w:rPr>
          <w:color w:val="000000"/>
        </w:rPr>
        <w:t>Al respecto, los sujetos obligados para acreditar dicho punto, deberán proveer la mayor cantidad de elementos posibles que permitan evidencia las razones por las cuales la información requerida no existe</w:t>
      </w:r>
      <w:r>
        <w:rPr>
          <w:b/>
          <w:bCs/>
          <w:color w:val="000000"/>
        </w:rPr>
        <w:t>,</w:t>
      </w:r>
      <w:r>
        <w:rPr>
          <w:color w:val="000000"/>
        </w:rPr>
        <w:t xml:space="preserve"> y</w:t>
      </w:r>
    </w:p>
    <w:p w14:paraId="244C36D7" w14:textId="77777777" w:rsidR="00584D60" w:rsidRDefault="00584D60">
      <w:pPr>
        <w:spacing w:after="0" w:line="360" w:lineRule="auto"/>
        <w:ind w:right="-93"/>
        <w:rPr>
          <w:b/>
          <w:bCs/>
          <w:color w:val="000000"/>
        </w:rPr>
      </w:pPr>
    </w:p>
    <w:p w14:paraId="1AE0963F" w14:textId="77777777" w:rsidR="00584D60" w:rsidRDefault="00D2590D">
      <w:pPr>
        <w:numPr>
          <w:ilvl w:val="0"/>
          <w:numId w:val="6"/>
        </w:numPr>
        <w:spacing w:after="0" w:line="360" w:lineRule="auto"/>
        <w:ind w:right="-93"/>
        <w:rPr>
          <w:b/>
          <w:bCs/>
          <w:color w:val="000000"/>
        </w:rPr>
      </w:pPr>
      <w:r>
        <w:rPr>
          <w:b/>
          <w:bCs/>
          <w:color w:val="000000"/>
        </w:rPr>
        <w:lastRenderedPageBreak/>
        <w:t>El servidor público responsable de contar con ésta</w:t>
      </w:r>
      <w:r>
        <w:rPr>
          <w:color w:val="000000"/>
        </w:rPr>
        <w:t>: Es importante indicar, el cargo y las razones jurídicas por las cuales debió generar la información, es decir, que con base a la normatividad interna las facultades por las cuales tuvo que elaborar el documento requerido.</w:t>
      </w:r>
    </w:p>
    <w:p w14:paraId="34F0B4F2" w14:textId="77777777" w:rsidR="00584D60" w:rsidRDefault="00584D60">
      <w:pPr>
        <w:spacing w:after="0" w:line="360" w:lineRule="auto"/>
      </w:pPr>
    </w:p>
    <w:p w14:paraId="115A7B63" w14:textId="77777777" w:rsidR="00584D60" w:rsidRDefault="00D2590D">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73C45C7" w14:textId="77777777" w:rsidR="00584D60" w:rsidRDefault="00584D60">
      <w:pPr>
        <w:spacing w:after="0" w:line="360" w:lineRule="auto"/>
        <w:rPr>
          <w:color w:val="000000"/>
        </w:rPr>
      </w:pPr>
    </w:p>
    <w:p w14:paraId="3E4DC1B4" w14:textId="77777777" w:rsidR="00584D60" w:rsidRDefault="00D2590D">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80CEB22" w14:textId="77777777" w:rsidR="00584D60" w:rsidRDefault="00584D60">
      <w:pPr>
        <w:spacing w:after="0" w:line="360" w:lineRule="auto"/>
      </w:pPr>
    </w:p>
    <w:p w14:paraId="32A561E7" w14:textId="77777777" w:rsidR="00584D60" w:rsidRDefault="00D2590D">
      <w:pPr>
        <w:pStyle w:val="Ttulo2"/>
        <w:spacing w:before="0" w:line="360" w:lineRule="auto"/>
        <w:rPr>
          <w:rFonts w:ascii="Palatino Linotype" w:eastAsia="Palatino Linotype" w:hAnsi="Palatino Linotype" w:cs="Palatino Linotype"/>
          <w:b/>
          <w:bCs/>
          <w:color w:val="000000"/>
          <w:sz w:val="22"/>
          <w:szCs w:val="22"/>
        </w:rPr>
      </w:pPr>
      <w:bookmarkStart w:id="28" w:name="_heading=h.i9ofcmt33jqa" w:colFirst="0" w:colLast="0"/>
      <w:bookmarkStart w:id="29" w:name="_Toc214557841"/>
      <w:bookmarkEnd w:id="28"/>
      <w:r>
        <w:rPr>
          <w:rFonts w:ascii="Palatino Linotype" w:eastAsia="Palatino Linotype" w:hAnsi="Palatino Linotype" w:cs="Palatino Linotype"/>
          <w:b/>
          <w:bCs/>
          <w:color w:val="000000"/>
          <w:sz w:val="22"/>
          <w:szCs w:val="22"/>
        </w:rPr>
        <w:t>SEXTO. Decisión</w:t>
      </w:r>
      <w:bookmarkEnd w:id="29"/>
    </w:p>
    <w:p w14:paraId="0DA999A3" w14:textId="77777777" w:rsidR="00584D60" w:rsidRDefault="00584D60">
      <w:pPr>
        <w:spacing w:after="0" w:line="360" w:lineRule="auto"/>
        <w:rPr>
          <w:b/>
          <w:bCs/>
        </w:rPr>
      </w:pPr>
    </w:p>
    <w:p w14:paraId="3E77B6F7" w14:textId="77777777" w:rsidR="00584D60" w:rsidRDefault="00D2590D">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REVOCAR </w:t>
      </w:r>
      <w:r>
        <w:t>la respuesta del Ayuntamiento de Tenancingo</w:t>
      </w:r>
      <w:r>
        <w:rPr>
          <w:b/>
          <w:bCs/>
        </w:rPr>
        <w:t xml:space="preserve">, </w:t>
      </w:r>
      <w:r>
        <w:t>a efecto de que previa búsqueda exhaustiva y razonable, entregue la información solicitada.</w:t>
      </w:r>
    </w:p>
    <w:p w14:paraId="11B2F6C7" w14:textId="77777777" w:rsidR="00584D60" w:rsidRDefault="00584D60">
      <w:pPr>
        <w:spacing w:after="0" w:line="360" w:lineRule="auto"/>
      </w:pPr>
    </w:p>
    <w:p w14:paraId="19B1E9FE" w14:textId="77777777" w:rsidR="00584D60" w:rsidRDefault="00D2590D">
      <w:pPr>
        <w:spacing w:after="0" w:line="360" w:lineRule="auto"/>
        <w:rPr>
          <w:b/>
          <w:bCs/>
        </w:rPr>
      </w:pPr>
      <w:r>
        <w:rPr>
          <w:b/>
          <w:bCs/>
        </w:rPr>
        <w:lastRenderedPageBreak/>
        <w:t>Términos de la Resolución para conocimiento del Particular</w:t>
      </w:r>
    </w:p>
    <w:p w14:paraId="596A6381" w14:textId="77777777" w:rsidR="00584D60" w:rsidRDefault="00584D60">
      <w:pPr>
        <w:spacing w:after="0" w:line="360" w:lineRule="auto"/>
        <w:rPr>
          <w:b/>
          <w:bCs/>
        </w:rPr>
      </w:pPr>
    </w:p>
    <w:p w14:paraId="61782879" w14:textId="77777777" w:rsidR="00584D60" w:rsidRDefault="00D2590D">
      <w:pPr>
        <w:spacing w:after="0" w:line="360" w:lineRule="auto"/>
      </w:pPr>
      <w:r>
        <w:t>Se le hace del conocimiento a la persona Recurrente que, en el presente asunto, se le da la razón, pues el Sujeto Obligado le negó la información al no realizar la búsqueda exhaustiva en todas las áreas competentes, por lo que deberá realizar nueva búsqueda y remitir la información vía SAIMEX.</w:t>
      </w:r>
    </w:p>
    <w:p w14:paraId="59B59747" w14:textId="77777777" w:rsidR="00584D60" w:rsidRDefault="00584D60">
      <w:pPr>
        <w:spacing w:after="0" w:line="360" w:lineRule="auto"/>
        <w:ind w:right="-28"/>
        <w:rPr>
          <w:color w:val="000000"/>
        </w:rPr>
      </w:pPr>
    </w:p>
    <w:p w14:paraId="26795929" w14:textId="77777777" w:rsidR="00584D60" w:rsidRDefault="00D2590D">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85E2F9F" w14:textId="77777777" w:rsidR="00584D60" w:rsidRDefault="00584D60">
      <w:pPr>
        <w:spacing w:after="0" w:line="360" w:lineRule="auto"/>
      </w:pPr>
    </w:p>
    <w:p w14:paraId="7055A34D" w14:textId="77777777" w:rsidR="00584D60" w:rsidRDefault="00D2590D">
      <w:pPr>
        <w:spacing w:after="0" w:line="360" w:lineRule="auto"/>
      </w:pPr>
      <w:r>
        <w:t>Por lo expuesto y fundado, este Pleno:</w:t>
      </w:r>
    </w:p>
    <w:p w14:paraId="2066B830" w14:textId="77777777" w:rsidR="00584D60" w:rsidRDefault="00584D60">
      <w:pPr>
        <w:spacing w:after="0" w:line="360" w:lineRule="auto"/>
        <w:rPr>
          <w:b/>
          <w:bCs/>
        </w:rPr>
      </w:pPr>
    </w:p>
    <w:p w14:paraId="1FB4BC9E" w14:textId="77777777" w:rsidR="00584D60" w:rsidRDefault="00D2590D">
      <w:pPr>
        <w:pStyle w:val="Ttulo1"/>
        <w:spacing w:before="0" w:line="360" w:lineRule="auto"/>
        <w:jc w:val="center"/>
        <w:rPr>
          <w:rFonts w:ascii="Palatino Linotype" w:eastAsia="Palatino Linotype" w:hAnsi="Palatino Linotype" w:cs="Palatino Linotype"/>
          <w:b/>
          <w:bCs/>
          <w:color w:val="000000"/>
          <w:sz w:val="22"/>
          <w:szCs w:val="22"/>
        </w:rPr>
      </w:pPr>
      <w:bookmarkStart w:id="30" w:name="_heading=h.cqr2wd48tnt5" w:colFirst="0" w:colLast="0"/>
      <w:bookmarkStart w:id="31" w:name="_Toc214557842"/>
      <w:bookmarkEnd w:id="30"/>
      <w:r>
        <w:rPr>
          <w:rFonts w:ascii="Palatino Linotype" w:eastAsia="Palatino Linotype" w:hAnsi="Palatino Linotype" w:cs="Palatino Linotype"/>
          <w:b/>
          <w:bCs/>
          <w:color w:val="000000"/>
          <w:sz w:val="22"/>
          <w:szCs w:val="22"/>
        </w:rPr>
        <w:t>R E S U E L V E</w:t>
      </w:r>
      <w:bookmarkEnd w:id="31"/>
    </w:p>
    <w:p w14:paraId="73B4AF32" w14:textId="77777777" w:rsidR="00584D60" w:rsidRDefault="00584D60">
      <w:pPr>
        <w:spacing w:after="0" w:line="360" w:lineRule="auto"/>
      </w:pPr>
    </w:p>
    <w:p w14:paraId="75B1FB09" w14:textId="77777777" w:rsidR="00584D60" w:rsidRDefault="00D2590D">
      <w:pPr>
        <w:spacing w:after="0" w:line="360" w:lineRule="auto"/>
      </w:pPr>
      <w:r>
        <w:rPr>
          <w:b/>
          <w:bCs/>
        </w:rPr>
        <w:t xml:space="preserve">PRIMERO. </w:t>
      </w:r>
      <w:r>
        <w:t xml:space="preserve">Se </w:t>
      </w:r>
      <w:r>
        <w:rPr>
          <w:b/>
          <w:bCs/>
        </w:rPr>
        <w:t xml:space="preserve">REVOCA </w:t>
      </w:r>
      <w:r>
        <w:t xml:space="preserve">la respuesta entregada por el Ayuntamiento de Tenancingo, a la solicitud de información 00408/TENANCIN/IP/2025, por resultar parcialmente </w:t>
      </w:r>
      <w:r>
        <w:rPr>
          <w:b/>
          <w:bCs/>
        </w:rPr>
        <w:t xml:space="preserve">FUNDADAS </w:t>
      </w:r>
      <w:r>
        <w:t>las razones o motivos de inconformidad hechos valer por el Recurrente, en términos de los considerandos QUINTO y SEXTO de la presente Resolución.</w:t>
      </w:r>
    </w:p>
    <w:p w14:paraId="47F87B6F" w14:textId="77777777" w:rsidR="00584D60" w:rsidRDefault="00584D60">
      <w:pPr>
        <w:spacing w:after="0" w:line="360" w:lineRule="auto"/>
      </w:pPr>
    </w:p>
    <w:p w14:paraId="22A43235" w14:textId="77777777" w:rsidR="00584D60" w:rsidRDefault="00D2590D">
      <w:pPr>
        <w:spacing w:after="0" w:line="360" w:lineRule="auto"/>
      </w:pPr>
      <w:r>
        <w:rPr>
          <w:b/>
          <w:bCs/>
        </w:rPr>
        <w:t>SEGUNDO. ORDENA</w:t>
      </w:r>
      <w:r>
        <w:t xml:space="preserve"> al Sujeto Obligado</w:t>
      </w:r>
      <w:r>
        <w:rPr>
          <w:b/>
          <w:bCs/>
        </w:rPr>
        <w:t xml:space="preserve">, </w:t>
      </w:r>
      <w:r>
        <w:t>a efecto de que previa búsqueda exhaustiva y razonable en los archivos de las unidades administrativas competentes, entregue a través del Sistema de Acceso a la Información Mexiquense (SAIMEX), en su caso, en versión pública, del primero de enero de dos mil veintitrés al dieciocho de junio de dos mil veinticinco, lo siguiente:</w:t>
      </w:r>
    </w:p>
    <w:p w14:paraId="1026EFC7" w14:textId="77777777" w:rsidR="00584D60" w:rsidRDefault="00584D60">
      <w:pPr>
        <w:spacing w:after="0" w:line="360" w:lineRule="auto"/>
      </w:pPr>
    </w:p>
    <w:p w14:paraId="40C95493" w14:textId="77777777" w:rsidR="00584D60" w:rsidRDefault="00D2590D">
      <w:pPr>
        <w:numPr>
          <w:ilvl w:val="0"/>
          <w:numId w:val="1"/>
        </w:numPr>
        <w:pBdr>
          <w:top w:val="nil"/>
          <w:left w:val="nil"/>
          <w:bottom w:val="nil"/>
          <w:right w:val="nil"/>
          <w:between w:val="nil"/>
        </w:pBdr>
        <w:spacing w:after="0" w:line="360" w:lineRule="auto"/>
        <w:ind w:right="-28"/>
        <w:rPr>
          <w:color w:val="000000"/>
        </w:rPr>
      </w:pPr>
      <w:r>
        <w:rPr>
          <w:color w:val="000000"/>
        </w:rPr>
        <w:t xml:space="preserve">Las peticiones realizadas por los ciudadanos a la Dirección del Bienestar y las respuestas </w:t>
      </w:r>
      <w:r>
        <w:t>emitidas</w:t>
      </w:r>
      <w:r>
        <w:rPr>
          <w:color w:val="000000"/>
        </w:rPr>
        <w:t xml:space="preserve"> por dicha área.</w:t>
      </w:r>
    </w:p>
    <w:p w14:paraId="06BE567C" w14:textId="77777777" w:rsidR="00584D60" w:rsidRDefault="00584D60">
      <w:pPr>
        <w:spacing w:after="0" w:line="360" w:lineRule="auto"/>
      </w:pPr>
    </w:p>
    <w:p w14:paraId="4F0886AC" w14:textId="77777777" w:rsidR="00584D60" w:rsidRDefault="00D2590D">
      <w:pPr>
        <w:spacing w:after="0" w:line="360" w:lineRule="auto"/>
      </w:pPr>
      <w:r>
        <w:t>Además, de ser necesario, deberá proporcionar el Acuerdo de Clasificación donde el Comité de Transparencia, confirme la eliminación de los datos o información en la versión pública, de conformidad con los artículos 49, fracciones II y VIII, 132, fracción II, 143, fracción I, y 149 de la Ley de Transparencia y Acceso a la Información Pública del Estado de México y Municipios.</w:t>
      </w:r>
    </w:p>
    <w:p w14:paraId="15235419" w14:textId="77777777" w:rsidR="00584D60" w:rsidRDefault="00584D60">
      <w:pPr>
        <w:spacing w:after="0" w:line="360" w:lineRule="auto"/>
        <w:ind w:right="-93"/>
      </w:pPr>
    </w:p>
    <w:p w14:paraId="075DEDDF" w14:textId="77777777" w:rsidR="00584D60" w:rsidRDefault="00D2590D">
      <w:pPr>
        <w:spacing w:after="0" w:line="360" w:lineRule="auto"/>
        <w:ind w:right="-93"/>
        <w:rPr>
          <w:color w:val="000000"/>
        </w:rPr>
      </w:pPr>
      <w:r>
        <w:rPr>
          <w:color w:val="000000"/>
        </w:rPr>
        <w:t>Para el supuesto, de haberse generado y no cuente con la información de alguna de las peticiones del dos mil veintitrés y dos mil veinticuatro,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14:paraId="397B2CA0" w14:textId="77777777" w:rsidR="00584D60" w:rsidRDefault="00584D60">
      <w:pPr>
        <w:spacing w:after="0" w:line="360" w:lineRule="auto"/>
        <w:ind w:right="-93"/>
        <w:rPr>
          <w:color w:val="000000"/>
        </w:rPr>
      </w:pPr>
    </w:p>
    <w:p w14:paraId="456BBAD6" w14:textId="77777777" w:rsidR="00584D60" w:rsidRDefault="00D2590D">
      <w:pPr>
        <w:spacing w:after="0" w:line="360" w:lineRule="auto"/>
        <w:ind w:right="-93"/>
        <w:rPr>
          <w:color w:val="000000"/>
        </w:rPr>
      </w:pPr>
      <w:r>
        <w:rPr>
          <w:color w:val="000000"/>
        </w:rPr>
        <w:t>Para el caso, de que durante el dos mil veinticinco, la Dirección de Bienestar no haya recibido peticiones, deberá hacerlo del conocimiento del Recurrente, de manera clara y precisa.</w:t>
      </w:r>
    </w:p>
    <w:p w14:paraId="50EB6CDF" w14:textId="77777777" w:rsidR="00584D60" w:rsidRDefault="00584D60">
      <w:pPr>
        <w:spacing w:after="0" w:line="360" w:lineRule="auto"/>
        <w:ind w:right="-91"/>
        <w:rPr>
          <w:b/>
          <w:bCs/>
        </w:rPr>
      </w:pPr>
    </w:p>
    <w:p w14:paraId="72BC8BA3" w14:textId="77777777" w:rsidR="00584D60" w:rsidRDefault="00D2590D">
      <w:pPr>
        <w:spacing w:after="0" w:line="360" w:lineRule="auto"/>
        <w:ind w:right="-28"/>
        <w:rPr>
          <w:b/>
          <w:bCs/>
        </w:rPr>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lastRenderedPageBreak/>
        <w:t>conformidad con lo previsto en los artículos 198, 200, fracción III, 214, 215 y 216 de la Ley referida.</w:t>
      </w:r>
    </w:p>
    <w:p w14:paraId="4645EA3F" w14:textId="77777777" w:rsidR="00584D60" w:rsidRDefault="00584D60">
      <w:pPr>
        <w:spacing w:after="0" w:line="360" w:lineRule="auto"/>
        <w:ind w:right="-28"/>
        <w:rPr>
          <w:color w:val="000000"/>
        </w:rPr>
      </w:pPr>
    </w:p>
    <w:p w14:paraId="03383A73" w14:textId="77777777" w:rsidR="00584D60" w:rsidRDefault="00D2590D">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26ECCD" w14:textId="77777777" w:rsidR="00584D60" w:rsidRDefault="00584D60">
      <w:pPr>
        <w:spacing w:after="0" w:line="360" w:lineRule="auto"/>
        <w:rPr>
          <w:color w:val="000000"/>
        </w:rPr>
      </w:pPr>
    </w:p>
    <w:p w14:paraId="33572F98" w14:textId="77777777" w:rsidR="00584D60" w:rsidRDefault="00D2590D">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C9B0C3" w14:textId="77777777" w:rsidR="00584D60" w:rsidRDefault="00584D60">
      <w:pPr>
        <w:spacing w:after="0" w:line="360" w:lineRule="auto"/>
      </w:pPr>
    </w:p>
    <w:p w14:paraId="7E8EFACF" w14:textId="77777777" w:rsidR="00584D60" w:rsidRDefault="00D2590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E46458">
        <w:t xml:space="preserve"> PRIMERA</w:t>
      </w:r>
      <w:r>
        <w:t xml:space="preserve"> SESIÓN ORDINARIA, CELEBRADA EL VEINTE DE NOVIEMBRE DE DOS MIL VEINTICINCO, ANTE EL SECRETARIO TÉCNICO DEL PLENO, ALEXIS TAPIA RAMÍREZ.</w:t>
      </w:r>
    </w:p>
    <w:p w14:paraId="4E38CC76" w14:textId="77777777" w:rsidR="00584D60" w:rsidRDefault="00584D60">
      <w:pPr>
        <w:spacing w:after="0" w:line="360" w:lineRule="auto"/>
        <w:rPr>
          <w:b/>
          <w:bCs/>
        </w:rPr>
      </w:pPr>
    </w:p>
    <w:p w14:paraId="7408AF0B" w14:textId="77777777" w:rsidR="00584D60" w:rsidRDefault="00584D60">
      <w:pPr>
        <w:spacing w:after="0" w:line="360" w:lineRule="auto"/>
        <w:rPr>
          <w:color w:val="000000"/>
        </w:rPr>
      </w:pPr>
    </w:p>
    <w:p w14:paraId="0C303395" w14:textId="77777777" w:rsidR="00584D60" w:rsidRDefault="00584D60">
      <w:pPr>
        <w:spacing w:after="0" w:line="360" w:lineRule="auto"/>
        <w:rPr>
          <w:color w:val="000000"/>
        </w:rPr>
      </w:pPr>
    </w:p>
    <w:p w14:paraId="303794E6" w14:textId="77777777" w:rsidR="00584D60" w:rsidRDefault="00584D60">
      <w:pPr>
        <w:spacing w:after="0" w:line="360" w:lineRule="auto"/>
        <w:rPr>
          <w:color w:val="000000"/>
        </w:rPr>
      </w:pPr>
    </w:p>
    <w:p w14:paraId="5F58171E" w14:textId="77777777" w:rsidR="00584D60" w:rsidRDefault="00584D60">
      <w:pPr>
        <w:spacing w:after="0" w:line="360" w:lineRule="auto"/>
        <w:rPr>
          <w:color w:val="000000"/>
        </w:rPr>
      </w:pPr>
    </w:p>
    <w:p w14:paraId="517BB263" w14:textId="77777777" w:rsidR="00584D60" w:rsidRDefault="00584D60">
      <w:pPr>
        <w:spacing w:after="0" w:line="360" w:lineRule="auto"/>
        <w:rPr>
          <w:color w:val="000000"/>
        </w:rPr>
      </w:pPr>
    </w:p>
    <w:p w14:paraId="11776DAA" w14:textId="77777777" w:rsidR="00584D60" w:rsidRDefault="00584D60">
      <w:pPr>
        <w:spacing w:after="0" w:line="360" w:lineRule="auto"/>
        <w:rPr>
          <w:color w:val="000000"/>
        </w:rPr>
      </w:pPr>
    </w:p>
    <w:p w14:paraId="2DB6C33D" w14:textId="77777777" w:rsidR="00584D60" w:rsidRDefault="00584D60">
      <w:pPr>
        <w:spacing w:after="0" w:line="360" w:lineRule="auto"/>
        <w:rPr>
          <w:color w:val="000000"/>
        </w:rPr>
      </w:pPr>
    </w:p>
    <w:p w14:paraId="576CC2A4" w14:textId="77777777" w:rsidR="00584D60" w:rsidRDefault="00584D60">
      <w:pPr>
        <w:spacing w:after="0" w:line="360" w:lineRule="auto"/>
        <w:rPr>
          <w:color w:val="000000"/>
        </w:rPr>
      </w:pPr>
    </w:p>
    <w:p w14:paraId="0273F25C" w14:textId="77777777" w:rsidR="00584D60" w:rsidRDefault="00584D60">
      <w:pPr>
        <w:spacing w:after="0" w:line="360" w:lineRule="auto"/>
        <w:rPr>
          <w:color w:val="000000"/>
        </w:rPr>
      </w:pPr>
    </w:p>
    <w:p w14:paraId="352572AA" w14:textId="77777777" w:rsidR="00584D60" w:rsidRDefault="00584D60">
      <w:pPr>
        <w:spacing w:after="0" w:line="360" w:lineRule="auto"/>
        <w:rPr>
          <w:color w:val="000000"/>
        </w:rPr>
      </w:pPr>
    </w:p>
    <w:p w14:paraId="78ACA2EC" w14:textId="77777777" w:rsidR="00584D60" w:rsidRDefault="00584D60">
      <w:pPr>
        <w:spacing w:after="0" w:line="360" w:lineRule="auto"/>
      </w:pPr>
    </w:p>
    <w:p w14:paraId="11F32D4D" w14:textId="77777777" w:rsidR="00584D60" w:rsidRDefault="00584D60">
      <w:pPr>
        <w:spacing w:after="0" w:line="360" w:lineRule="auto"/>
      </w:pPr>
    </w:p>
    <w:p w14:paraId="391D964D" w14:textId="77777777" w:rsidR="00584D60" w:rsidRDefault="00584D60">
      <w:pPr>
        <w:spacing w:after="0" w:line="360" w:lineRule="auto"/>
      </w:pPr>
    </w:p>
    <w:p w14:paraId="3F1BCBB5" w14:textId="77777777" w:rsidR="00584D60" w:rsidRDefault="00584D60">
      <w:pPr>
        <w:spacing w:after="0" w:line="360" w:lineRule="auto"/>
      </w:pPr>
    </w:p>
    <w:p w14:paraId="2862C063" w14:textId="77777777" w:rsidR="00584D60" w:rsidRDefault="00584D60">
      <w:pPr>
        <w:spacing w:after="0" w:line="360" w:lineRule="auto"/>
      </w:pPr>
    </w:p>
    <w:p w14:paraId="6F7B6370" w14:textId="77777777" w:rsidR="00584D60" w:rsidRDefault="00584D60">
      <w:pPr>
        <w:spacing w:after="0" w:line="360" w:lineRule="auto"/>
      </w:pPr>
    </w:p>
    <w:p w14:paraId="6BA2B8D8" w14:textId="77777777" w:rsidR="00584D60" w:rsidRDefault="00584D60">
      <w:pPr>
        <w:spacing w:after="0" w:line="360" w:lineRule="auto"/>
      </w:pPr>
    </w:p>
    <w:p w14:paraId="5C9A2BBB" w14:textId="77777777" w:rsidR="00584D60" w:rsidRDefault="00584D60">
      <w:pPr>
        <w:spacing w:after="0" w:line="360" w:lineRule="auto"/>
      </w:pPr>
    </w:p>
    <w:p w14:paraId="218C891D" w14:textId="77777777" w:rsidR="00584D60" w:rsidRDefault="00584D60">
      <w:pPr>
        <w:spacing w:after="0" w:line="360" w:lineRule="auto"/>
      </w:pPr>
    </w:p>
    <w:p w14:paraId="2774F1C2" w14:textId="77777777" w:rsidR="00584D60" w:rsidRDefault="00584D60">
      <w:pPr>
        <w:spacing w:after="0" w:line="360" w:lineRule="auto"/>
      </w:pPr>
      <w:bookmarkStart w:id="32" w:name="_heading=h.a3u2409z9gim" w:colFirst="0" w:colLast="0"/>
      <w:bookmarkEnd w:id="32"/>
    </w:p>
    <w:p w14:paraId="4C6B593F" w14:textId="77777777" w:rsidR="00584D60" w:rsidRDefault="00584D60">
      <w:pPr>
        <w:spacing w:after="0" w:line="360" w:lineRule="auto"/>
      </w:pPr>
    </w:p>
    <w:p w14:paraId="4D4BA173" w14:textId="77777777" w:rsidR="00584D60" w:rsidRDefault="00584D60">
      <w:pPr>
        <w:spacing w:after="0" w:line="360" w:lineRule="auto"/>
      </w:pPr>
    </w:p>
    <w:p w14:paraId="697D9144" w14:textId="77777777" w:rsidR="00584D60" w:rsidRDefault="00584D60">
      <w:pPr>
        <w:spacing w:after="0" w:line="360" w:lineRule="auto"/>
      </w:pPr>
    </w:p>
    <w:p w14:paraId="113ACB67" w14:textId="77777777" w:rsidR="00584D60" w:rsidRDefault="00584D60">
      <w:pPr>
        <w:spacing w:after="0" w:line="360" w:lineRule="auto"/>
      </w:pPr>
    </w:p>
    <w:p w14:paraId="1799DEE6" w14:textId="77777777" w:rsidR="00584D60" w:rsidRDefault="00584D60">
      <w:pPr>
        <w:spacing w:after="0" w:line="360" w:lineRule="auto"/>
      </w:pPr>
    </w:p>
    <w:sectPr w:rsidR="00584D60">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9570A" w14:textId="77777777" w:rsidR="0014224C" w:rsidRDefault="0014224C">
      <w:pPr>
        <w:spacing w:after="0" w:line="240" w:lineRule="auto"/>
      </w:pPr>
      <w:r>
        <w:separator/>
      </w:r>
    </w:p>
  </w:endnote>
  <w:endnote w:type="continuationSeparator" w:id="0">
    <w:p w14:paraId="293B0F06" w14:textId="77777777" w:rsidR="0014224C" w:rsidRDefault="0014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85B31CF-67B9-4857-BEBE-5AE807188B4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D4E5DD7-A788-4238-933D-CF6E24F956B9}"/>
    <w:embedBold r:id="rId3" w:fontKey="{E4C2921E-8FB8-403C-959D-E6303900A79C}"/>
    <w:embedItalic r:id="rId4" w:fontKey="{36C4CF34-8A9A-4E07-BECD-C083C69B0264}"/>
    <w:embedBoldItalic r:id="rId5" w:fontKey="{38112020-4786-4584-9C4F-5FA3149A1CE3}"/>
  </w:font>
  <w:font w:name="Calibri">
    <w:panose1 w:val="020F0502020204030204"/>
    <w:charset w:val="00"/>
    <w:family w:val="swiss"/>
    <w:pitch w:val="variable"/>
    <w:sig w:usb0="E4002EFF" w:usb1="C200247B" w:usb2="00000009" w:usb3="00000000" w:csb0="000001FF" w:csb1="00000000"/>
    <w:embedRegular r:id="rId6" w:fontKey="{D31011ED-DF8A-4F23-BC72-1C0D6A07FD6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1D5A9C9-BBEF-4231-A29B-05E86DA2EFCE}"/>
  </w:font>
  <w:font w:name="Georgia">
    <w:panose1 w:val="02040502050405020303"/>
    <w:charset w:val="00"/>
    <w:family w:val="roman"/>
    <w:pitch w:val="variable"/>
    <w:sig w:usb0="00000287" w:usb1="00000000" w:usb2="00000000" w:usb3="00000000" w:csb0="0000009F" w:csb1="00000000"/>
    <w:embedItalic r:id="rId8" w:fontKey="{327516FF-5B4B-4309-BCA1-85896812BBFC}"/>
  </w:font>
  <w:font w:name="Verdana">
    <w:panose1 w:val="020B0604030504040204"/>
    <w:charset w:val="00"/>
    <w:family w:val="swiss"/>
    <w:pitch w:val="variable"/>
    <w:sig w:usb0="A00006FF" w:usb1="4000205B" w:usb2="00000010" w:usb3="00000000" w:csb0="0000019F" w:csb1="00000000"/>
    <w:embedBold r:id="rId9" w:fontKey="{BC8520C7-1715-44FF-98E3-D77E5515E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009FB" w14:textId="77777777" w:rsidR="00584D60" w:rsidRDefault="00D2590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926BA">
      <w:rPr>
        <w:b/>
        <w:bCs/>
        <w:noProof/>
        <w:color w:val="000000"/>
        <w:sz w:val="24"/>
        <w:szCs w:val="24"/>
      </w:rPr>
      <w:t>24</w:t>
    </w:r>
    <w:r>
      <w:rPr>
        <w:b/>
        <w:bCs/>
        <w:color w:val="000000"/>
        <w:sz w:val="24"/>
        <w:szCs w:val="24"/>
      </w:rPr>
      <w:fldChar w:fldCharType="end"/>
    </w:r>
  </w:p>
  <w:p w14:paraId="67DBB880" w14:textId="77777777" w:rsidR="00584D60" w:rsidRDefault="00584D6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82AB9" w14:textId="77777777" w:rsidR="00584D60" w:rsidRDefault="00D2590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B67F1">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B67F1">
      <w:rPr>
        <w:b/>
        <w:bCs/>
        <w:noProof/>
        <w:color w:val="000000"/>
        <w:sz w:val="24"/>
        <w:szCs w:val="24"/>
      </w:rPr>
      <w:t>24</w:t>
    </w:r>
    <w:r>
      <w:rPr>
        <w:b/>
        <w:bCs/>
        <w:color w:val="000000"/>
        <w:sz w:val="24"/>
        <w:szCs w:val="24"/>
      </w:rPr>
      <w:fldChar w:fldCharType="end"/>
    </w:r>
  </w:p>
  <w:p w14:paraId="2E4BDE57" w14:textId="77777777" w:rsidR="00584D60" w:rsidRDefault="00584D6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F3668" w14:textId="77777777" w:rsidR="00584D60" w:rsidRDefault="00D2590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B67F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B67F1">
      <w:rPr>
        <w:b/>
        <w:bCs/>
        <w:noProof/>
        <w:color w:val="000000"/>
        <w:sz w:val="24"/>
        <w:szCs w:val="24"/>
      </w:rPr>
      <w:t>24</w:t>
    </w:r>
    <w:r>
      <w:rPr>
        <w:b/>
        <w:bCs/>
        <w:color w:val="000000"/>
        <w:sz w:val="24"/>
        <w:szCs w:val="24"/>
      </w:rPr>
      <w:fldChar w:fldCharType="end"/>
    </w:r>
  </w:p>
  <w:p w14:paraId="4C96F066" w14:textId="77777777" w:rsidR="00584D60" w:rsidRDefault="00584D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5E926" w14:textId="77777777" w:rsidR="0014224C" w:rsidRDefault="0014224C">
      <w:pPr>
        <w:spacing w:after="0" w:line="240" w:lineRule="auto"/>
      </w:pPr>
      <w:r>
        <w:separator/>
      </w:r>
    </w:p>
  </w:footnote>
  <w:footnote w:type="continuationSeparator" w:id="0">
    <w:p w14:paraId="0E397A02" w14:textId="77777777" w:rsidR="0014224C" w:rsidRDefault="00142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682CC" w14:textId="77777777" w:rsidR="00584D60" w:rsidRDefault="00584D60">
    <w:pPr>
      <w:widowControl w:val="0"/>
      <w:pBdr>
        <w:top w:val="nil"/>
        <w:left w:val="nil"/>
        <w:bottom w:val="nil"/>
        <w:right w:val="nil"/>
        <w:between w:val="nil"/>
      </w:pBdr>
      <w:spacing w:after="0" w:line="276" w:lineRule="auto"/>
      <w:jc w:val="left"/>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84D60" w14:paraId="20AB0EE0" w14:textId="77777777">
      <w:trPr>
        <w:trHeight w:val="132"/>
      </w:trPr>
      <w:tc>
        <w:tcPr>
          <w:tcW w:w="2691" w:type="dxa"/>
        </w:tcPr>
        <w:p w14:paraId="46748DD2" w14:textId="77777777" w:rsidR="00584D60" w:rsidRDefault="00D2590D">
          <w:pPr>
            <w:tabs>
              <w:tab w:val="right" w:pos="8838"/>
            </w:tabs>
            <w:ind w:right="-105"/>
            <w:rPr>
              <w:b/>
              <w:bCs/>
            </w:rPr>
          </w:pPr>
          <w:r>
            <w:rPr>
              <w:b/>
              <w:bCs/>
            </w:rPr>
            <w:t>Recurso de Revisión:</w:t>
          </w:r>
        </w:p>
      </w:tc>
      <w:tc>
        <w:tcPr>
          <w:tcW w:w="3405" w:type="dxa"/>
        </w:tcPr>
        <w:p w14:paraId="00719699" w14:textId="77777777" w:rsidR="00584D60" w:rsidRDefault="00D2590D">
          <w:pPr>
            <w:tabs>
              <w:tab w:val="right" w:pos="8838"/>
            </w:tabs>
            <w:ind w:left="-28" w:right="-32"/>
          </w:pPr>
          <w:r>
            <w:t>03846/INFOEM/IP/RR/2020</w:t>
          </w:r>
        </w:p>
      </w:tc>
    </w:tr>
    <w:tr w:rsidR="00584D60" w14:paraId="307B1F48" w14:textId="77777777">
      <w:trPr>
        <w:trHeight w:val="261"/>
      </w:trPr>
      <w:tc>
        <w:tcPr>
          <w:tcW w:w="2691" w:type="dxa"/>
        </w:tcPr>
        <w:p w14:paraId="5D66700E" w14:textId="77777777" w:rsidR="00584D60" w:rsidRDefault="00D2590D">
          <w:pPr>
            <w:tabs>
              <w:tab w:val="right" w:pos="8838"/>
            </w:tabs>
            <w:ind w:right="-105"/>
            <w:rPr>
              <w:b/>
              <w:bCs/>
            </w:rPr>
          </w:pPr>
          <w:r>
            <w:rPr>
              <w:b/>
              <w:bCs/>
            </w:rPr>
            <w:t>Sujeto Obligado:</w:t>
          </w:r>
        </w:p>
      </w:tc>
      <w:tc>
        <w:tcPr>
          <w:tcW w:w="3405" w:type="dxa"/>
        </w:tcPr>
        <w:p w14:paraId="3DE5B5C5" w14:textId="77777777" w:rsidR="00584D60" w:rsidRDefault="00D2590D">
          <w:pPr>
            <w:tabs>
              <w:tab w:val="right" w:pos="8838"/>
            </w:tabs>
            <w:ind w:right="-32"/>
          </w:pPr>
          <w:r>
            <w:t>Ayuntamiento de Temascalcingo</w:t>
          </w:r>
        </w:p>
      </w:tc>
    </w:tr>
    <w:tr w:rsidR="00584D60" w14:paraId="5E256ABD" w14:textId="77777777">
      <w:trPr>
        <w:trHeight w:val="261"/>
      </w:trPr>
      <w:tc>
        <w:tcPr>
          <w:tcW w:w="2691" w:type="dxa"/>
        </w:tcPr>
        <w:p w14:paraId="7E6BE964" w14:textId="77777777" w:rsidR="00584D60" w:rsidRDefault="00D2590D">
          <w:pPr>
            <w:tabs>
              <w:tab w:val="right" w:pos="8838"/>
            </w:tabs>
            <w:ind w:right="-105"/>
            <w:rPr>
              <w:b/>
              <w:bCs/>
            </w:rPr>
          </w:pPr>
          <w:r>
            <w:rPr>
              <w:b/>
              <w:bCs/>
            </w:rPr>
            <w:t>Comisionado Ponente:</w:t>
          </w:r>
        </w:p>
      </w:tc>
      <w:tc>
        <w:tcPr>
          <w:tcW w:w="3405" w:type="dxa"/>
        </w:tcPr>
        <w:p w14:paraId="0CE5922C" w14:textId="77777777" w:rsidR="00584D60" w:rsidRDefault="00D2590D">
          <w:pPr>
            <w:tabs>
              <w:tab w:val="right" w:pos="8838"/>
            </w:tabs>
            <w:ind w:right="-32"/>
            <w:rPr>
              <w:b/>
              <w:bCs/>
            </w:rPr>
          </w:pPr>
          <w:r>
            <w:t>Luis Gustavo Parra Noriega</w:t>
          </w:r>
        </w:p>
      </w:tc>
    </w:tr>
  </w:tbl>
  <w:p w14:paraId="5C7CBCCF" w14:textId="77777777" w:rsidR="00584D60" w:rsidRDefault="0014224C">
    <w:pPr>
      <w:pBdr>
        <w:top w:val="nil"/>
        <w:left w:val="nil"/>
        <w:bottom w:val="nil"/>
        <w:right w:val="nil"/>
        <w:between w:val="nil"/>
      </w:pBdr>
      <w:tabs>
        <w:tab w:val="center" w:pos="4419"/>
        <w:tab w:val="right" w:pos="8838"/>
      </w:tabs>
      <w:spacing w:after="0" w:line="240" w:lineRule="auto"/>
      <w:rPr>
        <w:color w:val="000000"/>
      </w:rPr>
    </w:pPr>
    <w:r>
      <w:rPr>
        <w:color w:val="000000"/>
      </w:rPr>
      <w:pict w14:anchorId="7F8F8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7107D" w14:textId="77777777" w:rsidR="00584D60" w:rsidRDefault="00584D60">
    <w:pPr>
      <w:widowControl w:val="0"/>
      <w:pBdr>
        <w:top w:val="nil"/>
        <w:left w:val="nil"/>
        <w:bottom w:val="nil"/>
        <w:right w:val="nil"/>
        <w:between w:val="nil"/>
      </w:pBdr>
      <w:spacing w:after="0" w:line="276" w:lineRule="auto"/>
      <w:jc w:val="left"/>
      <w:rPr>
        <w:color w:val="000000"/>
      </w:rPr>
    </w:pPr>
  </w:p>
  <w:tbl>
    <w:tblPr>
      <w:tblStyle w:val="a3"/>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84D60" w14:paraId="2C3E4C82" w14:textId="77777777">
      <w:trPr>
        <w:trHeight w:val="138"/>
      </w:trPr>
      <w:tc>
        <w:tcPr>
          <w:tcW w:w="2551" w:type="dxa"/>
          <w:vAlign w:val="center"/>
        </w:tcPr>
        <w:p w14:paraId="56607AD4" w14:textId="77777777" w:rsidR="00584D60" w:rsidRDefault="00D2590D">
          <w:pPr>
            <w:tabs>
              <w:tab w:val="right" w:pos="8838"/>
            </w:tabs>
            <w:ind w:right="-105"/>
            <w:jc w:val="left"/>
            <w:rPr>
              <w:b/>
              <w:bCs/>
            </w:rPr>
          </w:pPr>
          <w:r>
            <w:rPr>
              <w:b/>
              <w:bCs/>
            </w:rPr>
            <w:t>Recurso de Revisión:</w:t>
          </w:r>
        </w:p>
      </w:tc>
      <w:tc>
        <w:tcPr>
          <w:tcW w:w="4253" w:type="dxa"/>
        </w:tcPr>
        <w:p w14:paraId="4E54F4C0" w14:textId="77777777" w:rsidR="00584D60" w:rsidRDefault="00D2590D">
          <w:pPr>
            <w:tabs>
              <w:tab w:val="right" w:pos="8838"/>
            </w:tabs>
            <w:ind w:right="-108"/>
          </w:pPr>
          <w:r>
            <w:t>08496/INFOEM/IP/RR/2025</w:t>
          </w:r>
        </w:p>
      </w:tc>
    </w:tr>
    <w:tr w:rsidR="00584D60" w14:paraId="2A20CDAE" w14:textId="77777777">
      <w:trPr>
        <w:trHeight w:val="273"/>
      </w:trPr>
      <w:tc>
        <w:tcPr>
          <w:tcW w:w="2551" w:type="dxa"/>
        </w:tcPr>
        <w:p w14:paraId="6D09DA23" w14:textId="77777777" w:rsidR="00584D60" w:rsidRDefault="00D2590D">
          <w:pPr>
            <w:tabs>
              <w:tab w:val="right" w:pos="8838"/>
            </w:tabs>
            <w:ind w:right="-105"/>
            <w:rPr>
              <w:b/>
              <w:bCs/>
            </w:rPr>
          </w:pPr>
          <w:r>
            <w:rPr>
              <w:b/>
              <w:bCs/>
            </w:rPr>
            <w:t>Sujeto Obligado:</w:t>
          </w:r>
        </w:p>
      </w:tc>
      <w:tc>
        <w:tcPr>
          <w:tcW w:w="4253" w:type="dxa"/>
        </w:tcPr>
        <w:p w14:paraId="2E02526C" w14:textId="77777777" w:rsidR="00584D60" w:rsidRDefault="00D2590D">
          <w:pPr>
            <w:tabs>
              <w:tab w:val="right" w:pos="8838"/>
            </w:tabs>
            <w:ind w:right="169"/>
          </w:pPr>
          <w:r>
            <w:rPr>
              <w:color w:val="000000"/>
            </w:rPr>
            <w:t>Ayuntamiento de Tenancingo</w:t>
          </w:r>
        </w:p>
      </w:tc>
    </w:tr>
    <w:tr w:rsidR="00584D60" w14:paraId="3CEAA45F" w14:textId="77777777">
      <w:trPr>
        <w:trHeight w:val="273"/>
      </w:trPr>
      <w:tc>
        <w:tcPr>
          <w:tcW w:w="2551" w:type="dxa"/>
        </w:tcPr>
        <w:p w14:paraId="477F5AE3" w14:textId="77777777" w:rsidR="00584D60" w:rsidRDefault="00D2590D">
          <w:pPr>
            <w:tabs>
              <w:tab w:val="right" w:pos="8838"/>
            </w:tabs>
            <w:ind w:right="-105"/>
            <w:rPr>
              <w:b/>
              <w:bCs/>
            </w:rPr>
          </w:pPr>
          <w:r>
            <w:rPr>
              <w:b/>
              <w:bCs/>
            </w:rPr>
            <w:t>Comisionado Ponente:</w:t>
          </w:r>
        </w:p>
      </w:tc>
      <w:tc>
        <w:tcPr>
          <w:tcW w:w="4253" w:type="dxa"/>
        </w:tcPr>
        <w:p w14:paraId="7BCE85A9" w14:textId="77777777" w:rsidR="00584D60" w:rsidRDefault="00D2590D">
          <w:pPr>
            <w:tabs>
              <w:tab w:val="right" w:pos="8838"/>
            </w:tabs>
            <w:ind w:right="-170"/>
            <w:rPr>
              <w:b/>
              <w:bCs/>
            </w:rPr>
          </w:pPr>
          <w:r>
            <w:t>Luis Gustavo Parra Noriega</w:t>
          </w:r>
        </w:p>
      </w:tc>
    </w:tr>
  </w:tbl>
  <w:p w14:paraId="10B0B3A5" w14:textId="77777777" w:rsidR="00584D60" w:rsidRDefault="0014224C">
    <w:pPr>
      <w:pBdr>
        <w:top w:val="nil"/>
        <w:left w:val="nil"/>
        <w:bottom w:val="nil"/>
        <w:right w:val="nil"/>
        <w:between w:val="nil"/>
      </w:pBdr>
      <w:tabs>
        <w:tab w:val="center" w:pos="4419"/>
        <w:tab w:val="right" w:pos="8838"/>
      </w:tabs>
      <w:spacing w:after="0" w:line="240" w:lineRule="auto"/>
      <w:rPr>
        <w:color w:val="000000"/>
      </w:rPr>
    </w:pPr>
    <w:r>
      <w:rPr>
        <w:color w:val="000000"/>
      </w:rPr>
      <w:pict w14:anchorId="40794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7F9BD" w14:textId="77777777" w:rsidR="00584D60" w:rsidRDefault="00584D60">
    <w:pPr>
      <w:widowControl w:val="0"/>
      <w:pBdr>
        <w:top w:val="nil"/>
        <w:left w:val="nil"/>
        <w:bottom w:val="nil"/>
        <w:right w:val="nil"/>
        <w:between w:val="nil"/>
      </w:pBdr>
      <w:spacing w:after="0" w:line="276" w:lineRule="auto"/>
      <w:jc w:val="left"/>
      <w:rPr>
        <w:color w:val="000000"/>
      </w:rPr>
    </w:pPr>
  </w:p>
  <w:tbl>
    <w:tblPr>
      <w:tblStyle w:val="a4"/>
      <w:tblW w:w="6500"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409"/>
      <w:gridCol w:w="4091"/>
    </w:tblGrid>
    <w:tr w:rsidR="00584D60" w14:paraId="55B56983" w14:textId="77777777">
      <w:trPr>
        <w:trHeight w:val="132"/>
      </w:trPr>
      <w:tc>
        <w:tcPr>
          <w:tcW w:w="2409" w:type="dxa"/>
        </w:tcPr>
        <w:p w14:paraId="3DF49DFA" w14:textId="77777777" w:rsidR="00584D60" w:rsidRDefault="00D2590D">
          <w:pPr>
            <w:tabs>
              <w:tab w:val="right" w:pos="8838"/>
            </w:tabs>
            <w:ind w:right="-105"/>
            <w:rPr>
              <w:b/>
              <w:bCs/>
            </w:rPr>
          </w:pPr>
          <w:r>
            <w:rPr>
              <w:b/>
              <w:bCs/>
            </w:rPr>
            <w:t>Recurso de Revisión:</w:t>
          </w:r>
        </w:p>
      </w:tc>
      <w:tc>
        <w:tcPr>
          <w:tcW w:w="4091" w:type="dxa"/>
        </w:tcPr>
        <w:p w14:paraId="6C5D633F" w14:textId="77777777" w:rsidR="00584D60" w:rsidRDefault="00D2590D">
          <w:pPr>
            <w:tabs>
              <w:tab w:val="right" w:pos="8838"/>
            </w:tabs>
            <w:ind w:left="-111" w:right="597"/>
          </w:pPr>
          <w:r>
            <w:t>08496/INFOEM/IP/RR/2025</w:t>
          </w:r>
        </w:p>
      </w:tc>
    </w:tr>
    <w:tr w:rsidR="00584D60" w14:paraId="363603AF" w14:textId="77777777">
      <w:trPr>
        <w:trHeight w:val="132"/>
      </w:trPr>
      <w:tc>
        <w:tcPr>
          <w:tcW w:w="2409" w:type="dxa"/>
          <w:shd w:val="clear" w:color="auto" w:fill="auto"/>
        </w:tcPr>
        <w:p w14:paraId="2B9DA9B9" w14:textId="77777777" w:rsidR="00584D60" w:rsidRDefault="00D2590D">
          <w:pPr>
            <w:tabs>
              <w:tab w:val="left" w:pos="1875"/>
            </w:tabs>
            <w:ind w:right="-105"/>
            <w:rPr>
              <w:b/>
              <w:bCs/>
            </w:rPr>
          </w:pPr>
          <w:r>
            <w:rPr>
              <w:b/>
              <w:bCs/>
            </w:rPr>
            <w:t>Recurrente:</w:t>
          </w:r>
          <w:r>
            <w:rPr>
              <w:b/>
              <w:bCs/>
            </w:rPr>
            <w:tab/>
          </w:r>
        </w:p>
      </w:tc>
      <w:tc>
        <w:tcPr>
          <w:tcW w:w="4091" w:type="dxa"/>
          <w:shd w:val="clear" w:color="auto" w:fill="auto"/>
        </w:tcPr>
        <w:p w14:paraId="5A84DD98" w14:textId="0A983F67" w:rsidR="00584D60" w:rsidRDefault="004B67F1">
          <w:pPr>
            <w:tabs>
              <w:tab w:val="right" w:pos="8838"/>
            </w:tabs>
            <w:ind w:left="-113"/>
          </w:pPr>
          <w:r w:rsidRPr="004B67F1">
            <w:rPr>
              <w:highlight w:val="black"/>
            </w:rPr>
            <w:t>XXXXXXXXXXXX</w:t>
          </w:r>
        </w:p>
      </w:tc>
    </w:tr>
    <w:tr w:rsidR="00584D60" w14:paraId="0A66AB3E" w14:textId="77777777">
      <w:trPr>
        <w:trHeight w:val="261"/>
      </w:trPr>
      <w:tc>
        <w:tcPr>
          <w:tcW w:w="2409" w:type="dxa"/>
        </w:tcPr>
        <w:p w14:paraId="513826E4" w14:textId="77777777" w:rsidR="00584D60" w:rsidRDefault="00D2590D">
          <w:pPr>
            <w:tabs>
              <w:tab w:val="right" w:pos="8838"/>
            </w:tabs>
            <w:ind w:right="-105"/>
            <w:rPr>
              <w:b/>
              <w:bCs/>
            </w:rPr>
          </w:pPr>
          <w:r>
            <w:rPr>
              <w:b/>
              <w:bCs/>
            </w:rPr>
            <w:t>Sujeto Obligado:</w:t>
          </w:r>
        </w:p>
      </w:tc>
      <w:tc>
        <w:tcPr>
          <w:tcW w:w="4091" w:type="dxa"/>
        </w:tcPr>
        <w:p w14:paraId="7238DC41" w14:textId="77777777" w:rsidR="00584D60" w:rsidRDefault="00D2590D">
          <w:pPr>
            <w:tabs>
              <w:tab w:val="right" w:pos="8838"/>
            </w:tabs>
            <w:ind w:left="-111" w:right="456"/>
          </w:pPr>
          <w:r>
            <w:rPr>
              <w:color w:val="000000"/>
            </w:rPr>
            <w:t>Ayuntamiento de Tenancingo</w:t>
          </w:r>
        </w:p>
      </w:tc>
    </w:tr>
    <w:tr w:rsidR="00584D60" w14:paraId="1D539C52" w14:textId="77777777">
      <w:trPr>
        <w:trHeight w:val="261"/>
      </w:trPr>
      <w:tc>
        <w:tcPr>
          <w:tcW w:w="2409" w:type="dxa"/>
        </w:tcPr>
        <w:p w14:paraId="1FC4264B" w14:textId="77777777" w:rsidR="00584D60" w:rsidRDefault="00D2590D">
          <w:pPr>
            <w:tabs>
              <w:tab w:val="right" w:pos="8838"/>
            </w:tabs>
            <w:ind w:right="-105"/>
            <w:rPr>
              <w:b/>
              <w:bCs/>
            </w:rPr>
          </w:pPr>
          <w:r>
            <w:rPr>
              <w:b/>
              <w:bCs/>
            </w:rPr>
            <w:t>Comisionado Ponente:</w:t>
          </w:r>
        </w:p>
      </w:tc>
      <w:tc>
        <w:tcPr>
          <w:tcW w:w="4091" w:type="dxa"/>
        </w:tcPr>
        <w:p w14:paraId="42FDCAA3" w14:textId="77777777" w:rsidR="00584D60" w:rsidRDefault="00D2590D">
          <w:pPr>
            <w:tabs>
              <w:tab w:val="right" w:pos="8838"/>
            </w:tabs>
            <w:ind w:left="-111" w:right="-32"/>
            <w:rPr>
              <w:b/>
              <w:bCs/>
            </w:rPr>
          </w:pPr>
          <w:r>
            <w:t>Luis Gustavo Parra Noriega</w:t>
          </w:r>
        </w:p>
      </w:tc>
    </w:tr>
  </w:tbl>
  <w:p w14:paraId="2BA0A5BF" w14:textId="77777777" w:rsidR="00584D60" w:rsidRDefault="0014224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87C6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E01AC"/>
    <w:multiLevelType w:val="multilevel"/>
    <w:tmpl w:val="8C7E53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AD5D37"/>
    <w:multiLevelType w:val="multilevel"/>
    <w:tmpl w:val="BD0E496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292D89"/>
    <w:multiLevelType w:val="multilevel"/>
    <w:tmpl w:val="54BAD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F4C05"/>
    <w:multiLevelType w:val="multilevel"/>
    <w:tmpl w:val="1D800D9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73A95BCD"/>
    <w:multiLevelType w:val="multilevel"/>
    <w:tmpl w:val="09100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311C66"/>
    <w:multiLevelType w:val="multilevel"/>
    <w:tmpl w:val="48A65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D60"/>
    <w:rsid w:val="00002E7D"/>
    <w:rsid w:val="0014224C"/>
    <w:rsid w:val="003A24D7"/>
    <w:rsid w:val="004B67F1"/>
    <w:rsid w:val="00584D60"/>
    <w:rsid w:val="005926BA"/>
    <w:rsid w:val="00790866"/>
    <w:rsid w:val="0082437E"/>
    <w:rsid w:val="008434C9"/>
    <w:rsid w:val="00D2590D"/>
    <w:rsid w:val="00E46458"/>
    <w:rsid w:val="00F327EE"/>
    <w:rsid w:val="00F55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6D5655"/>
  <w15:docId w15:val="{FA991C8D-5647-4977-83D4-320F5B22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0" w:line="240" w:lineRule="auto"/>
    </w:pPr>
    <w:rPr>
      <w:rFonts w:ascii="Calibri" w:eastAsia="Calibri" w:hAnsi="Calibri" w:cs="Calibri"/>
      <w:color w:val="000000"/>
      <w:sz w:val="56"/>
      <w:szCs w:val="5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02807"/>
    <w:pPr>
      <w:autoSpaceDE w:val="0"/>
      <w:autoSpaceDN w:val="0"/>
      <w:adjustRightInd w:val="0"/>
      <w:spacing w:after="0" w:line="240" w:lineRule="auto"/>
    </w:pPr>
    <w:rPr>
      <w:color w:val="000000"/>
      <w:sz w:val="24"/>
      <w:szCs w:val="24"/>
    </w:rPr>
  </w:style>
  <w:style w:type="character" w:customStyle="1" w:styleId="Mencinsinresolver3">
    <w:name w:val="Mención sin resolver3"/>
    <w:basedOn w:val="Fuentedeprrafopredeter"/>
    <w:uiPriority w:val="99"/>
    <w:semiHidden/>
    <w:unhideWhenUsed/>
    <w:rsid w:val="008A7374"/>
    <w:rPr>
      <w:color w:val="605E5C"/>
      <w:shd w:val="clear" w:color="auto" w:fill="E1DFDD"/>
    </w:rPr>
  </w:style>
  <w:style w:type="character" w:customStyle="1" w:styleId="PuestoCar">
    <w:name w:val="Puesto Car"/>
    <w:basedOn w:val="Fuentedeprrafopredeter"/>
    <w:uiPriority w:val="10"/>
    <w:rsid w:val="00DE56C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uiPriority w:val="9"/>
    <w:rsid w:val="00DE56CD"/>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DE56CD"/>
    <w:pPr>
      <w:jc w:val="left"/>
    </w:pPr>
  </w:style>
  <w:style w:type="paragraph" w:styleId="TDC1">
    <w:name w:val="toc 1"/>
    <w:basedOn w:val="Normal"/>
    <w:next w:val="Normal"/>
    <w:autoRedefine/>
    <w:uiPriority w:val="39"/>
    <w:unhideWhenUsed/>
    <w:rsid w:val="00DE56CD"/>
    <w:pPr>
      <w:spacing w:after="100"/>
    </w:pPr>
  </w:style>
  <w:style w:type="character" w:customStyle="1" w:styleId="Ttulo2Car">
    <w:name w:val="Título 2 Car"/>
    <w:basedOn w:val="Fuentedeprrafopredeter"/>
    <w:uiPriority w:val="9"/>
    <w:rsid w:val="0051134F"/>
    <w:rPr>
      <w:rFonts w:asciiTheme="majorHAnsi" w:eastAsiaTheme="majorEastAsia" w:hAnsiTheme="majorHAnsi" w:cstheme="majorBidi"/>
      <w:color w:val="2F5496" w:themeColor="accent1" w:themeShade="BF"/>
      <w:kern w:val="0"/>
      <w:sz w:val="26"/>
      <w:szCs w:val="26"/>
    </w:rPr>
  </w:style>
  <w:style w:type="paragraph" w:styleId="TDC2">
    <w:name w:val="toc 2"/>
    <w:basedOn w:val="Normal"/>
    <w:next w:val="Normal"/>
    <w:autoRedefine/>
    <w:uiPriority w:val="39"/>
    <w:unhideWhenUsed/>
    <w:rsid w:val="0043384F"/>
    <w:pPr>
      <w:spacing w:after="100"/>
      <w:ind w:left="220"/>
    </w:p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051194">
      <w:bodyDiv w:val="1"/>
      <w:marLeft w:val="0"/>
      <w:marRight w:val="0"/>
      <w:marTop w:val="0"/>
      <w:marBottom w:val="0"/>
      <w:divBdr>
        <w:top w:val="none" w:sz="0" w:space="0" w:color="auto"/>
        <w:left w:val="none" w:sz="0" w:space="0" w:color="auto"/>
        <w:bottom w:val="none" w:sz="0" w:space="0" w:color="auto"/>
        <w:right w:val="none" w:sz="0" w:space="0" w:color="auto"/>
      </w:divBdr>
    </w:div>
    <w:div w:id="200324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48uVl5jTs2+2R2XAch5zXaR+SA==">CgMxLjAyDmgucXVuMndiMXJvYW0wMg5oLnV4bnFtMnlmeDkxNTIOaC43cmFtZG9zczR1eXEyDmguZndsNnZjMmttbXRuMg5oLmtwdmliYXoxcmJrYTINaC5udnB0bnN4N2RhdDIOaC5kY2Vud3JzMmsxM2QyDmgudDYxbzVkOWczNWNlMg5oLnpnaWZnMDl4aGF1dDIOaC5iNXVtaGx0c2xhbXEyDmguc3M1ZDBlM3gwbGR6Mg5oLmdwdGZmc2Q2MWgzZDIOaC55djE5NzA2cTkwN2gyDmguZDIwdWphdzdkbXliMg5oLjczdTRnYW0wNXh6bDIOaC5sdHk3NGV6ZmdnMW8yDmguaTlvZmNtdDMzanFhMg5oLmNxcjJ3ZDQ4dG50NTIOaC5hM3UyNDA5ejlnaW04AHIhMTNSX29rMU5sandXSXZyRmF0Y0R4MkNoc2NVdVQzSXJ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0FF8D1-CE90-4406-95BE-9B5BE1FA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5880</Words>
  <Characters>32345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4</cp:revision>
  <cp:lastPrinted>2025-11-24T15:47:00Z</cp:lastPrinted>
  <dcterms:created xsi:type="dcterms:W3CDTF">2025-11-24T15:47:00Z</dcterms:created>
  <dcterms:modified xsi:type="dcterms:W3CDTF">2025-12-15T16:54:00Z</dcterms:modified>
</cp:coreProperties>
</file>