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6206A1">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90A6DC4" w:rsidR="00C4052B" w:rsidRPr="00943C68" w:rsidRDefault="00C4052B" w:rsidP="006206A1">
          <w:pPr>
            <w:pStyle w:val="TtulodeTDC"/>
            <w:spacing w:before="0" w:line="360" w:lineRule="auto"/>
            <w:jc w:val="center"/>
            <w:rPr>
              <w:rFonts w:ascii="Palatino Linotype" w:hAnsi="Palatino Linotype"/>
              <w:color w:val="auto"/>
              <w:sz w:val="22"/>
              <w:szCs w:val="22"/>
            </w:rPr>
          </w:pPr>
          <w:r w:rsidRPr="00943C68">
            <w:rPr>
              <w:rFonts w:ascii="Palatino Linotype" w:hAnsi="Palatino Linotype"/>
              <w:color w:val="auto"/>
              <w:sz w:val="22"/>
              <w:szCs w:val="22"/>
              <w:lang w:val="es-ES"/>
            </w:rPr>
            <w:t xml:space="preserve">RESOLUCIÓN DEL RECURSO DE REVISIÓN </w:t>
          </w:r>
          <w:r w:rsidR="00DB03B1" w:rsidRPr="00943C68">
            <w:rPr>
              <w:rFonts w:ascii="Palatino Linotype" w:hAnsi="Palatino Linotype"/>
              <w:color w:val="auto"/>
              <w:sz w:val="22"/>
              <w:szCs w:val="22"/>
            </w:rPr>
            <w:t>0</w:t>
          </w:r>
          <w:r w:rsidR="004640AE" w:rsidRPr="00943C68">
            <w:rPr>
              <w:rFonts w:ascii="Palatino Linotype" w:hAnsi="Palatino Linotype"/>
              <w:color w:val="auto"/>
              <w:sz w:val="22"/>
              <w:szCs w:val="22"/>
            </w:rPr>
            <w:t>7</w:t>
          </w:r>
          <w:r w:rsidR="00596D94" w:rsidRPr="00943C68">
            <w:rPr>
              <w:rFonts w:ascii="Palatino Linotype" w:hAnsi="Palatino Linotype"/>
              <w:color w:val="auto"/>
              <w:sz w:val="22"/>
              <w:szCs w:val="22"/>
            </w:rPr>
            <w:t>696</w:t>
          </w:r>
          <w:r w:rsidR="00DB03B1" w:rsidRPr="00943C68">
            <w:rPr>
              <w:rFonts w:ascii="Palatino Linotype" w:hAnsi="Palatino Linotype"/>
              <w:color w:val="auto"/>
              <w:sz w:val="22"/>
              <w:szCs w:val="22"/>
            </w:rPr>
            <w:t>/INFOEM/IP/RR/2025</w:t>
          </w:r>
        </w:p>
        <w:p w14:paraId="73933EFA" w14:textId="77777777" w:rsidR="00C4052B" w:rsidRPr="00943C68" w:rsidRDefault="00C4052B" w:rsidP="006206A1">
          <w:pPr>
            <w:spacing w:after="0" w:line="360" w:lineRule="auto"/>
          </w:pPr>
        </w:p>
        <w:p w14:paraId="40D88163" w14:textId="5D6336A6" w:rsidR="00C66BE9" w:rsidRDefault="00C4052B">
          <w:pPr>
            <w:pStyle w:val="TDC1"/>
            <w:tabs>
              <w:tab w:val="right" w:leader="dot" w:pos="8921"/>
            </w:tabs>
            <w:rPr>
              <w:rFonts w:asciiTheme="minorHAnsi" w:eastAsiaTheme="minorEastAsia" w:hAnsiTheme="minorHAnsi" w:cstheme="minorBidi"/>
              <w:noProof/>
              <w:color w:val="auto"/>
            </w:rPr>
          </w:pPr>
          <w:r w:rsidRPr="00943C68">
            <w:fldChar w:fldCharType="begin"/>
          </w:r>
          <w:r w:rsidRPr="00943C68">
            <w:instrText xml:space="preserve"> TOC \o "1-3" \h \z \u </w:instrText>
          </w:r>
          <w:r w:rsidRPr="00943C68">
            <w:fldChar w:fldCharType="separate"/>
          </w:r>
          <w:hyperlink w:anchor="_Toc205474840" w:history="1">
            <w:r w:rsidR="00C66BE9" w:rsidRPr="0043291B">
              <w:rPr>
                <w:rStyle w:val="Hipervnculo"/>
                <w:noProof/>
              </w:rPr>
              <w:t>A N T E C E D E N T E S</w:t>
            </w:r>
            <w:r w:rsidR="00C66BE9">
              <w:rPr>
                <w:noProof/>
                <w:webHidden/>
              </w:rPr>
              <w:tab/>
            </w:r>
            <w:r w:rsidR="00C66BE9">
              <w:rPr>
                <w:noProof/>
                <w:webHidden/>
              </w:rPr>
              <w:fldChar w:fldCharType="begin"/>
            </w:r>
            <w:r w:rsidR="00C66BE9">
              <w:rPr>
                <w:noProof/>
                <w:webHidden/>
              </w:rPr>
              <w:instrText xml:space="preserve"> PAGEREF _Toc205474840 \h </w:instrText>
            </w:r>
            <w:r w:rsidR="00C66BE9">
              <w:rPr>
                <w:noProof/>
                <w:webHidden/>
              </w:rPr>
            </w:r>
            <w:r w:rsidR="00C66BE9">
              <w:rPr>
                <w:noProof/>
                <w:webHidden/>
              </w:rPr>
              <w:fldChar w:fldCharType="separate"/>
            </w:r>
            <w:r w:rsidR="00A76928">
              <w:rPr>
                <w:noProof/>
                <w:webHidden/>
              </w:rPr>
              <w:t>2</w:t>
            </w:r>
            <w:r w:rsidR="00C66BE9">
              <w:rPr>
                <w:noProof/>
                <w:webHidden/>
              </w:rPr>
              <w:fldChar w:fldCharType="end"/>
            </w:r>
          </w:hyperlink>
        </w:p>
        <w:p w14:paraId="4CE88AC8" w14:textId="643D91D7" w:rsidR="00C66BE9" w:rsidRDefault="00BF56DA">
          <w:pPr>
            <w:pStyle w:val="TDC2"/>
            <w:tabs>
              <w:tab w:val="right" w:leader="dot" w:pos="8921"/>
            </w:tabs>
            <w:rPr>
              <w:rFonts w:asciiTheme="minorHAnsi" w:eastAsiaTheme="minorEastAsia" w:hAnsiTheme="minorHAnsi" w:cstheme="minorBidi"/>
              <w:noProof/>
              <w:color w:val="auto"/>
            </w:rPr>
          </w:pPr>
          <w:hyperlink w:anchor="_Toc205474841" w:history="1">
            <w:r w:rsidR="00C66BE9" w:rsidRPr="0043291B">
              <w:rPr>
                <w:rStyle w:val="Hipervnculo"/>
                <w:noProof/>
                <w:lang w:eastAsia="es-ES"/>
              </w:rPr>
              <w:t>I. Presentación de la solicitud de información</w:t>
            </w:r>
            <w:r w:rsidR="00C66BE9">
              <w:rPr>
                <w:noProof/>
                <w:webHidden/>
              </w:rPr>
              <w:tab/>
            </w:r>
            <w:r w:rsidR="00C66BE9">
              <w:rPr>
                <w:noProof/>
                <w:webHidden/>
              </w:rPr>
              <w:fldChar w:fldCharType="begin"/>
            </w:r>
            <w:r w:rsidR="00C66BE9">
              <w:rPr>
                <w:noProof/>
                <w:webHidden/>
              </w:rPr>
              <w:instrText xml:space="preserve"> PAGEREF _Toc205474841 \h </w:instrText>
            </w:r>
            <w:r w:rsidR="00C66BE9">
              <w:rPr>
                <w:noProof/>
                <w:webHidden/>
              </w:rPr>
            </w:r>
            <w:r w:rsidR="00C66BE9">
              <w:rPr>
                <w:noProof/>
                <w:webHidden/>
              </w:rPr>
              <w:fldChar w:fldCharType="separate"/>
            </w:r>
            <w:r w:rsidR="00A76928">
              <w:rPr>
                <w:noProof/>
                <w:webHidden/>
              </w:rPr>
              <w:t>2</w:t>
            </w:r>
            <w:r w:rsidR="00C66BE9">
              <w:rPr>
                <w:noProof/>
                <w:webHidden/>
              </w:rPr>
              <w:fldChar w:fldCharType="end"/>
            </w:r>
          </w:hyperlink>
        </w:p>
        <w:p w14:paraId="1020F001" w14:textId="038B2F4E" w:rsidR="00C66BE9" w:rsidRDefault="00BF56DA">
          <w:pPr>
            <w:pStyle w:val="TDC2"/>
            <w:tabs>
              <w:tab w:val="right" w:leader="dot" w:pos="8921"/>
            </w:tabs>
            <w:rPr>
              <w:rFonts w:asciiTheme="minorHAnsi" w:eastAsiaTheme="minorEastAsia" w:hAnsiTheme="minorHAnsi" w:cstheme="minorBidi"/>
              <w:noProof/>
              <w:color w:val="auto"/>
            </w:rPr>
          </w:pPr>
          <w:hyperlink w:anchor="_Toc205474842" w:history="1">
            <w:r w:rsidR="00C66BE9" w:rsidRPr="0043291B">
              <w:rPr>
                <w:rStyle w:val="Hipervnculo"/>
                <w:rFonts w:cs="Tahoma"/>
                <w:noProof/>
              </w:rPr>
              <w:t>II.</w:t>
            </w:r>
            <w:r w:rsidR="00C66BE9" w:rsidRPr="0043291B">
              <w:rPr>
                <w:rStyle w:val="Hipervnculo"/>
                <w:noProof/>
              </w:rPr>
              <w:t xml:space="preserve"> Respuesta del Sujeto Obligado</w:t>
            </w:r>
            <w:r w:rsidR="00C66BE9">
              <w:rPr>
                <w:noProof/>
                <w:webHidden/>
              </w:rPr>
              <w:tab/>
            </w:r>
            <w:r w:rsidR="00C66BE9">
              <w:rPr>
                <w:noProof/>
                <w:webHidden/>
              </w:rPr>
              <w:fldChar w:fldCharType="begin"/>
            </w:r>
            <w:r w:rsidR="00C66BE9">
              <w:rPr>
                <w:noProof/>
                <w:webHidden/>
              </w:rPr>
              <w:instrText xml:space="preserve"> PAGEREF _Toc205474842 \h </w:instrText>
            </w:r>
            <w:r w:rsidR="00C66BE9">
              <w:rPr>
                <w:noProof/>
                <w:webHidden/>
              </w:rPr>
            </w:r>
            <w:r w:rsidR="00C66BE9">
              <w:rPr>
                <w:noProof/>
                <w:webHidden/>
              </w:rPr>
              <w:fldChar w:fldCharType="separate"/>
            </w:r>
            <w:r w:rsidR="00A76928">
              <w:rPr>
                <w:noProof/>
                <w:webHidden/>
              </w:rPr>
              <w:t>3</w:t>
            </w:r>
            <w:r w:rsidR="00C66BE9">
              <w:rPr>
                <w:noProof/>
                <w:webHidden/>
              </w:rPr>
              <w:fldChar w:fldCharType="end"/>
            </w:r>
          </w:hyperlink>
        </w:p>
        <w:p w14:paraId="5AA40591" w14:textId="2B75C997" w:rsidR="00C66BE9" w:rsidRDefault="00BF56DA">
          <w:pPr>
            <w:pStyle w:val="TDC2"/>
            <w:tabs>
              <w:tab w:val="right" w:leader="dot" w:pos="8921"/>
            </w:tabs>
            <w:rPr>
              <w:rFonts w:asciiTheme="minorHAnsi" w:eastAsiaTheme="minorEastAsia" w:hAnsiTheme="minorHAnsi" w:cstheme="minorBidi"/>
              <w:noProof/>
              <w:color w:val="auto"/>
            </w:rPr>
          </w:pPr>
          <w:hyperlink w:anchor="_Toc205474843" w:history="1">
            <w:r w:rsidR="00C66BE9" w:rsidRPr="0043291B">
              <w:rPr>
                <w:rStyle w:val="Hipervnculo"/>
                <w:noProof/>
              </w:rPr>
              <w:t>III. Interposición del Recurso de Revisión</w:t>
            </w:r>
            <w:r w:rsidR="00C66BE9">
              <w:rPr>
                <w:noProof/>
                <w:webHidden/>
              </w:rPr>
              <w:tab/>
            </w:r>
            <w:r w:rsidR="00C66BE9">
              <w:rPr>
                <w:noProof/>
                <w:webHidden/>
              </w:rPr>
              <w:fldChar w:fldCharType="begin"/>
            </w:r>
            <w:r w:rsidR="00C66BE9">
              <w:rPr>
                <w:noProof/>
                <w:webHidden/>
              </w:rPr>
              <w:instrText xml:space="preserve"> PAGEREF _Toc205474843 \h </w:instrText>
            </w:r>
            <w:r w:rsidR="00C66BE9">
              <w:rPr>
                <w:noProof/>
                <w:webHidden/>
              </w:rPr>
            </w:r>
            <w:r w:rsidR="00C66BE9">
              <w:rPr>
                <w:noProof/>
                <w:webHidden/>
              </w:rPr>
              <w:fldChar w:fldCharType="separate"/>
            </w:r>
            <w:r w:rsidR="00A76928">
              <w:rPr>
                <w:noProof/>
                <w:webHidden/>
              </w:rPr>
              <w:t>4</w:t>
            </w:r>
            <w:r w:rsidR="00C66BE9">
              <w:rPr>
                <w:noProof/>
                <w:webHidden/>
              </w:rPr>
              <w:fldChar w:fldCharType="end"/>
            </w:r>
          </w:hyperlink>
        </w:p>
        <w:p w14:paraId="61767626" w14:textId="46854728" w:rsidR="00C66BE9" w:rsidRDefault="00BF56DA">
          <w:pPr>
            <w:pStyle w:val="TDC2"/>
            <w:tabs>
              <w:tab w:val="right" w:leader="dot" w:pos="8921"/>
            </w:tabs>
            <w:rPr>
              <w:rFonts w:asciiTheme="minorHAnsi" w:eastAsiaTheme="minorEastAsia" w:hAnsiTheme="minorHAnsi" w:cstheme="minorBidi"/>
              <w:noProof/>
              <w:color w:val="auto"/>
            </w:rPr>
          </w:pPr>
          <w:hyperlink w:anchor="_Toc205474844" w:history="1">
            <w:r w:rsidR="00C66BE9" w:rsidRPr="0043291B">
              <w:rPr>
                <w:rStyle w:val="Hipervnculo"/>
                <w:noProof/>
              </w:rPr>
              <w:t>IV. Trámite del Recurso de Revisión ante este Instituto</w:t>
            </w:r>
            <w:r w:rsidR="00C66BE9">
              <w:rPr>
                <w:noProof/>
                <w:webHidden/>
              </w:rPr>
              <w:tab/>
            </w:r>
            <w:r w:rsidR="00C66BE9">
              <w:rPr>
                <w:noProof/>
                <w:webHidden/>
              </w:rPr>
              <w:fldChar w:fldCharType="begin"/>
            </w:r>
            <w:r w:rsidR="00C66BE9">
              <w:rPr>
                <w:noProof/>
                <w:webHidden/>
              </w:rPr>
              <w:instrText xml:space="preserve"> PAGEREF _Toc205474844 \h </w:instrText>
            </w:r>
            <w:r w:rsidR="00C66BE9">
              <w:rPr>
                <w:noProof/>
                <w:webHidden/>
              </w:rPr>
            </w:r>
            <w:r w:rsidR="00C66BE9">
              <w:rPr>
                <w:noProof/>
                <w:webHidden/>
              </w:rPr>
              <w:fldChar w:fldCharType="separate"/>
            </w:r>
            <w:r w:rsidR="00A76928">
              <w:rPr>
                <w:noProof/>
                <w:webHidden/>
              </w:rPr>
              <w:t>4</w:t>
            </w:r>
            <w:r w:rsidR="00C66BE9">
              <w:rPr>
                <w:noProof/>
                <w:webHidden/>
              </w:rPr>
              <w:fldChar w:fldCharType="end"/>
            </w:r>
          </w:hyperlink>
        </w:p>
        <w:p w14:paraId="189F6DEB" w14:textId="790DB0F3" w:rsidR="00C66BE9" w:rsidRDefault="00BF56DA">
          <w:pPr>
            <w:pStyle w:val="TDC1"/>
            <w:tabs>
              <w:tab w:val="right" w:leader="dot" w:pos="8921"/>
            </w:tabs>
            <w:rPr>
              <w:rFonts w:asciiTheme="minorHAnsi" w:eastAsiaTheme="minorEastAsia" w:hAnsiTheme="minorHAnsi" w:cstheme="minorBidi"/>
              <w:noProof/>
              <w:color w:val="auto"/>
            </w:rPr>
          </w:pPr>
          <w:hyperlink w:anchor="_Toc205474845" w:history="1">
            <w:r w:rsidR="00C66BE9" w:rsidRPr="0043291B">
              <w:rPr>
                <w:rStyle w:val="Hipervnculo"/>
                <w:noProof/>
              </w:rPr>
              <w:t>C O N S I D E R A N D O S</w:t>
            </w:r>
            <w:r w:rsidR="00C66BE9">
              <w:rPr>
                <w:noProof/>
                <w:webHidden/>
              </w:rPr>
              <w:tab/>
            </w:r>
            <w:r w:rsidR="00C66BE9">
              <w:rPr>
                <w:noProof/>
                <w:webHidden/>
              </w:rPr>
              <w:fldChar w:fldCharType="begin"/>
            </w:r>
            <w:r w:rsidR="00C66BE9">
              <w:rPr>
                <w:noProof/>
                <w:webHidden/>
              </w:rPr>
              <w:instrText xml:space="preserve"> PAGEREF _Toc205474845 \h </w:instrText>
            </w:r>
            <w:r w:rsidR="00C66BE9">
              <w:rPr>
                <w:noProof/>
                <w:webHidden/>
              </w:rPr>
            </w:r>
            <w:r w:rsidR="00C66BE9">
              <w:rPr>
                <w:noProof/>
                <w:webHidden/>
              </w:rPr>
              <w:fldChar w:fldCharType="separate"/>
            </w:r>
            <w:r w:rsidR="00A76928">
              <w:rPr>
                <w:noProof/>
                <w:webHidden/>
              </w:rPr>
              <w:t>6</w:t>
            </w:r>
            <w:r w:rsidR="00C66BE9">
              <w:rPr>
                <w:noProof/>
                <w:webHidden/>
              </w:rPr>
              <w:fldChar w:fldCharType="end"/>
            </w:r>
          </w:hyperlink>
        </w:p>
        <w:p w14:paraId="3748893E" w14:textId="47223915" w:rsidR="00C66BE9" w:rsidRDefault="00BF56DA">
          <w:pPr>
            <w:pStyle w:val="TDC2"/>
            <w:tabs>
              <w:tab w:val="right" w:leader="dot" w:pos="8921"/>
            </w:tabs>
            <w:rPr>
              <w:rFonts w:asciiTheme="minorHAnsi" w:eastAsiaTheme="minorEastAsia" w:hAnsiTheme="minorHAnsi" w:cstheme="minorBidi"/>
              <w:noProof/>
              <w:color w:val="auto"/>
            </w:rPr>
          </w:pPr>
          <w:hyperlink w:anchor="_Toc205474846" w:history="1">
            <w:r w:rsidR="00C66BE9" w:rsidRPr="0043291B">
              <w:rPr>
                <w:rStyle w:val="Hipervnculo"/>
                <w:noProof/>
              </w:rPr>
              <w:t>PRIMERO. Competencia</w:t>
            </w:r>
            <w:r w:rsidR="00C66BE9">
              <w:rPr>
                <w:noProof/>
                <w:webHidden/>
              </w:rPr>
              <w:tab/>
            </w:r>
            <w:r w:rsidR="00C66BE9">
              <w:rPr>
                <w:noProof/>
                <w:webHidden/>
              </w:rPr>
              <w:fldChar w:fldCharType="begin"/>
            </w:r>
            <w:r w:rsidR="00C66BE9">
              <w:rPr>
                <w:noProof/>
                <w:webHidden/>
              </w:rPr>
              <w:instrText xml:space="preserve"> PAGEREF _Toc205474846 \h </w:instrText>
            </w:r>
            <w:r w:rsidR="00C66BE9">
              <w:rPr>
                <w:noProof/>
                <w:webHidden/>
              </w:rPr>
            </w:r>
            <w:r w:rsidR="00C66BE9">
              <w:rPr>
                <w:noProof/>
                <w:webHidden/>
              </w:rPr>
              <w:fldChar w:fldCharType="separate"/>
            </w:r>
            <w:r w:rsidR="00A76928">
              <w:rPr>
                <w:noProof/>
                <w:webHidden/>
              </w:rPr>
              <w:t>6</w:t>
            </w:r>
            <w:r w:rsidR="00C66BE9">
              <w:rPr>
                <w:noProof/>
                <w:webHidden/>
              </w:rPr>
              <w:fldChar w:fldCharType="end"/>
            </w:r>
          </w:hyperlink>
        </w:p>
        <w:p w14:paraId="74C5E431" w14:textId="745795CA" w:rsidR="00C66BE9" w:rsidRDefault="00BF56DA">
          <w:pPr>
            <w:pStyle w:val="TDC2"/>
            <w:tabs>
              <w:tab w:val="right" w:leader="dot" w:pos="8921"/>
            </w:tabs>
            <w:rPr>
              <w:rFonts w:asciiTheme="minorHAnsi" w:eastAsiaTheme="minorEastAsia" w:hAnsiTheme="minorHAnsi" w:cstheme="minorBidi"/>
              <w:noProof/>
              <w:color w:val="auto"/>
            </w:rPr>
          </w:pPr>
          <w:hyperlink w:anchor="_Toc205474847" w:history="1">
            <w:r w:rsidR="00C66BE9" w:rsidRPr="0043291B">
              <w:rPr>
                <w:rStyle w:val="Hipervnculo"/>
                <w:noProof/>
              </w:rPr>
              <w:t>SEGUNDO. Causales de improcedencia y sobreseimiento</w:t>
            </w:r>
            <w:r w:rsidR="00C66BE9">
              <w:rPr>
                <w:noProof/>
                <w:webHidden/>
              </w:rPr>
              <w:tab/>
            </w:r>
            <w:r w:rsidR="00C66BE9">
              <w:rPr>
                <w:noProof/>
                <w:webHidden/>
              </w:rPr>
              <w:fldChar w:fldCharType="begin"/>
            </w:r>
            <w:r w:rsidR="00C66BE9">
              <w:rPr>
                <w:noProof/>
                <w:webHidden/>
              </w:rPr>
              <w:instrText xml:space="preserve"> PAGEREF _Toc205474847 \h </w:instrText>
            </w:r>
            <w:r w:rsidR="00C66BE9">
              <w:rPr>
                <w:noProof/>
                <w:webHidden/>
              </w:rPr>
            </w:r>
            <w:r w:rsidR="00C66BE9">
              <w:rPr>
                <w:noProof/>
                <w:webHidden/>
              </w:rPr>
              <w:fldChar w:fldCharType="separate"/>
            </w:r>
            <w:r w:rsidR="00A76928">
              <w:rPr>
                <w:noProof/>
                <w:webHidden/>
              </w:rPr>
              <w:t>6</w:t>
            </w:r>
            <w:r w:rsidR="00C66BE9">
              <w:rPr>
                <w:noProof/>
                <w:webHidden/>
              </w:rPr>
              <w:fldChar w:fldCharType="end"/>
            </w:r>
          </w:hyperlink>
        </w:p>
        <w:p w14:paraId="66D00F61" w14:textId="116B8B00" w:rsidR="00C66BE9" w:rsidRDefault="00BF56DA">
          <w:pPr>
            <w:pStyle w:val="TDC2"/>
            <w:tabs>
              <w:tab w:val="right" w:leader="dot" w:pos="8921"/>
            </w:tabs>
            <w:rPr>
              <w:rFonts w:asciiTheme="minorHAnsi" w:eastAsiaTheme="minorEastAsia" w:hAnsiTheme="minorHAnsi" w:cstheme="minorBidi"/>
              <w:noProof/>
              <w:color w:val="auto"/>
            </w:rPr>
          </w:pPr>
          <w:hyperlink w:anchor="_Toc205474848" w:history="1">
            <w:r w:rsidR="00C66BE9" w:rsidRPr="0043291B">
              <w:rPr>
                <w:rStyle w:val="Hipervnculo"/>
                <w:noProof/>
              </w:rPr>
              <w:t>TERCERO. Causales de sobreseimiento</w:t>
            </w:r>
            <w:r w:rsidR="00C66BE9">
              <w:rPr>
                <w:noProof/>
                <w:webHidden/>
              </w:rPr>
              <w:tab/>
            </w:r>
            <w:r w:rsidR="00C66BE9">
              <w:rPr>
                <w:noProof/>
                <w:webHidden/>
              </w:rPr>
              <w:fldChar w:fldCharType="begin"/>
            </w:r>
            <w:r w:rsidR="00C66BE9">
              <w:rPr>
                <w:noProof/>
                <w:webHidden/>
              </w:rPr>
              <w:instrText xml:space="preserve"> PAGEREF _Toc205474848 \h </w:instrText>
            </w:r>
            <w:r w:rsidR="00C66BE9">
              <w:rPr>
                <w:noProof/>
                <w:webHidden/>
              </w:rPr>
            </w:r>
            <w:r w:rsidR="00C66BE9">
              <w:rPr>
                <w:noProof/>
                <w:webHidden/>
              </w:rPr>
              <w:fldChar w:fldCharType="separate"/>
            </w:r>
            <w:r w:rsidR="00A76928">
              <w:rPr>
                <w:noProof/>
                <w:webHidden/>
              </w:rPr>
              <w:t>7</w:t>
            </w:r>
            <w:r w:rsidR="00C66BE9">
              <w:rPr>
                <w:noProof/>
                <w:webHidden/>
              </w:rPr>
              <w:fldChar w:fldCharType="end"/>
            </w:r>
          </w:hyperlink>
        </w:p>
        <w:p w14:paraId="5B9D6C11" w14:textId="62A430A0" w:rsidR="00C4052B" w:rsidRPr="00943C68" w:rsidRDefault="00C4052B" w:rsidP="006206A1">
          <w:pPr>
            <w:spacing w:after="0" w:line="360" w:lineRule="auto"/>
          </w:pPr>
          <w:r w:rsidRPr="00943C68">
            <w:rPr>
              <w:b/>
              <w:bCs/>
              <w:lang w:val="es-ES"/>
            </w:rPr>
            <w:fldChar w:fldCharType="end"/>
          </w:r>
        </w:p>
      </w:sdtContent>
    </w:sdt>
    <w:p w14:paraId="57481942" w14:textId="77777777" w:rsidR="00C4052B" w:rsidRPr="00943C68" w:rsidRDefault="00C4052B" w:rsidP="006206A1">
      <w:pPr>
        <w:tabs>
          <w:tab w:val="left" w:pos="8931"/>
        </w:tabs>
        <w:spacing w:after="0" w:line="360" w:lineRule="auto"/>
      </w:pPr>
    </w:p>
    <w:p w14:paraId="411B5995" w14:textId="77777777" w:rsidR="00C4052B" w:rsidRPr="00943C68" w:rsidRDefault="00C4052B" w:rsidP="006206A1">
      <w:pPr>
        <w:tabs>
          <w:tab w:val="left" w:pos="8931"/>
        </w:tabs>
        <w:spacing w:after="0" w:line="360" w:lineRule="auto"/>
      </w:pPr>
    </w:p>
    <w:p w14:paraId="6784625D" w14:textId="77777777" w:rsidR="00C4052B" w:rsidRPr="00943C68" w:rsidRDefault="00C4052B" w:rsidP="006206A1">
      <w:pPr>
        <w:tabs>
          <w:tab w:val="left" w:pos="8931"/>
        </w:tabs>
        <w:spacing w:after="0" w:line="360" w:lineRule="auto"/>
      </w:pPr>
    </w:p>
    <w:p w14:paraId="140888DD" w14:textId="77777777" w:rsidR="00C4052B" w:rsidRPr="00943C68" w:rsidRDefault="00C4052B" w:rsidP="006206A1">
      <w:pPr>
        <w:tabs>
          <w:tab w:val="left" w:pos="8931"/>
        </w:tabs>
        <w:spacing w:after="0" w:line="360" w:lineRule="auto"/>
      </w:pPr>
    </w:p>
    <w:p w14:paraId="46268890" w14:textId="77777777" w:rsidR="00C4052B" w:rsidRPr="00943C68" w:rsidRDefault="00C4052B" w:rsidP="006206A1">
      <w:pPr>
        <w:tabs>
          <w:tab w:val="left" w:pos="8931"/>
        </w:tabs>
        <w:spacing w:after="0" w:line="360" w:lineRule="auto"/>
      </w:pPr>
    </w:p>
    <w:p w14:paraId="147CC638" w14:textId="77777777" w:rsidR="00C4052B" w:rsidRPr="00943C68" w:rsidRDefault="00C4052B" w:rsidP="006206A1">
      <w:pPr>
        <w:tabs>
          <w:tab w:val="left" w:pos="8931"/>
        </w:tabs>
        <w:spacing w:after="0" w:line="360" w:lineRule="auto"/>
      </w:pPr>
    </w:p>
    <w:p w14:paraId="01BB5716" w14:textId="77777777" w:rsidR="00C4052B" w:rsidRDefault="00C4052B" w:rsidP="006206A1">
      <w:pPr>
        <w:tabs>
          <w:tab w:val="left" w:pos="8931"/>
        </w:tabs>
        <w:spacing w:after="0" w:line="360" w:lineRule="auto"/>
      </w:pPr>
    </w:p>
    <w:p w14:paraId="692AF50A" w14:textId="77777777" w:rsidR="00533CE6" w:rsidRDefault="00533CE6" w:rsidP="006206A1">
      <w:pPr>
        <w:tabs>
          <w:tab w:val="left" w:pos="8931"/>
        </w:tabs>
        <w:spacing w:after="0" w:line="360" w:lineRule="auto"/>
      </w:pPr>
    </w:p>
    <w:p w14:paraId="30076783" w14:textId="77777777" w:rsidR="00533CE6" w:rsidRDefault="00533CE6" w:rsidP="006206A1">
      <w:pPr>
        <w:tabs>
          <w:tab w:val="left" w:pos="8931"/>
        </w:tabs>
        <w:spacing w:after="0" w:line="360" w:lineRule="auto"/>
      </w:pPr>
    </w:p>
    <w:p w14:paraId="271ACF21" w14:textId="77777777" w:rsidR="00533CE6" w:rsidRDefault="00533CE6" w:rsidP="006206A1">
      <w:pPr>
        <w:tabs>
          <w:tab w:val="left" w:pos="8931"/>
        </w:tabs>
        <w:spacing w:after="0" w:line="360" w:lineRule="auto"/>
      </w:pPr>
    </w:p>
    <w:p w14:paraId="4A88E3DA" w14:textId="77777777" w:rsidR="00533CE6" w:rsidRPr="00943C68" w:rsidRDefault="00533CE6" w:rsidP="006206A1">
      <w:pPr>
        <w:tabs>
          <w:tab w:val="left" w:pos="8931"/>
        </w:tabs>
        <w:spacing w:after="0" w:line="360" w:lineRule="auto"/>
      </w:pPr>
    </w:p>
    <w:p w14:paraId="62C1CEC9" w14:textId="77777777" w:rsidR="00C4052B" w:rsidRPr="00943C68" w:rsidRDefault="00C4052B" w:rsidP="006206A1">
      <w:pPr>
        <w:tabs>
          <w:tab w:val="left" w:pos="8931"/>
        </w:tabs>
        <w:spacing w:after="0" w:line="360" w:lineRule="auto"/>
      </w:pPr>
    </w:p>
    <w:p w14:paraId="5F9998F6" w14:textId="77777777" w:rsidR="00467659" w:rsidRPr="00943C68" w:rsidRDefault="00467659" w:rsidP="006206A1">
      <w:pPr>
        <w:tabs>
          <w:tab w:val="left" w:pos="8931"/>
        </w:tabs>
        <w:spacing w:after="0" w:line="360" w:lineRule="auto"/>
      </w:pPr>
    </w:p>
    <w:p w14:paraId="3FB7EB5E" w14:textId="6F9921D2" w:rsidR="005C690F" w:rsidRPr="00943C68" w:rsidRDefault="007D6307" w:rsidP="006206A1">
      <w:pPr>
        <w:tabs>
          <w:tab w:val="left" w:pos="8931"/>
        </w:tabs>
        <w:spacing w:after="0" w:line="360" w:lineRule="auto"/>
      </w:pPr>
      <w:r w:rsidRPr="00943C68">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43C68">
        <w:t xml:space="preserve">fecha </w:t>
      </w:r>
      <w:r w:rsidR="004640AE" w:rsidRPr="00943C68">
        <w:t>seis de agosto</w:t>
      </w:r>
      <w:r w:rsidR="008415EA" w:rsidRPr="00943C68">
        <w:t xml:space="preserve"> </w:t>
      </w:r>
      <w:r w:rsidR="00945CB8" w:rsidRPr="00943C68">
        <w:t>de dos mil veintic</w:t>
      </w:r>
      <w:r w:rsidR="00C11A18" w:rsidRPr="00943C68">
        <w:t>inco</w:t>
      </w:r>
      <w:r w:rsidRPr="00943C68">
        <w:t xml:space="preserve">. </w:t>
      </w:r>
    </w:p>
    <w:p w14:paraId="0DCD3B82" w14:textId="77777777" w:rsidR="005C690F" w:rsidRPr="00943C68" w:rsidRDefault="005C690F" w:rsidP="006206A1">
      <w:pPr>
        <w:spacing w:after="0" w:line="360" w:lineRule="auto"/>
        <w:rPr>
          <w:b/>
        </w:rPr>
      </w:pPr>
    </w:p>
    <w:p w14:paraId="1570B336" w14:textId="1379FC51" w:rsidR="005C690F" w:rsidRPr="00943C68" w:rsidRDefault="007D6307" w:rsidP="006206A1">
      <w:pPr>
        <w:spacing w:after="0" w:line="360" w:lineRule="auto"/>
        <w:rPr>
          <w:color w:val="0D0D0D"/>
        </w:rPr>
      </w:pPr>
      <w:r w:rsidRPr="00943C68">
        <w:rPr>
          <w:b/>
        </w:rPr>
        <w:t xml:space="preserve">VISTO </w:t>
      </w:r>
      <w:r w:rsidRPr="00943C68">
        <w:t xml:space="preserve">el expediente electrónico conformado con motivo del Recurso de Revisión </w:t>
      </w:r>
      <w:r w:rsidR="00DB03B1" w:rsidRPr="0048572A">
        <w:rPr>
          <w:b/>
          <w:bCs/>
        </w:rPr>
        <w:t>0</w:t>
      </w:r>
      <w:r w:rsidR="004640AE" w:rsidRPr="0048572A">
        <w:rPr>
          <w:b/>
          <w:bCs/>
        </w:rPr>
        <w:t>7</w:t>
      </w:r>
      <w:r w:rsidR="00596D94" w:rsidRPr="0048572A">
        <w:rPr>
          <w:b/>
          <w:bCs/>
        </w:rPr>
        <w:t>696</w:t>
      </w:r>
      <w:r w:rsidR="00DB03B1" w:rsidRPr="0048572A">
        <w:rPr>
          <w:b/>
          <w:bCs/>
        </w:rPr>
        <w:t>/INFOEM/IP/RR/2025</w:t>
      </w:r>
      <w:r w:rsidRPr="00943C68">
        <w:t xml:space="preserve">, interpuesto </w:t>
      </w:r>
      <w:r w:rsidR="008415EA" w:rsidRPr="00943C68">
        <w:t>por</w:t>
      </w:r>
      <w:r w:rsidR="00D31B9B" w:rsidRPr="00943C68">
        <w:t xml:space="preserve"> </w:t>
      </w:r>
      <w:r w:rsidR="00BF56DA" w:rsidRPr="00BF56DA">
        <w:rPr>
          <w:b/>
          <w:bCs/>
          <w:highlight w:val="black"/>
        </w:rPr>
        <w:t>XXXXXXXXX</w:t>
      </w:r>
      <w:bookmarkStart w:id="0" w:name="_GoBack"/>
      <w:bookmarkEnd w:id="0"/>
      <w:r w:rsidR="00596D94" w:rsidRPr="00943C68">
        <w:t xml:space="preserve">, quien será </w:t>
      </w:r>
      <w:r w:rsidR="00D906B2" w:rsidRPr="00943C68">
        <w:t>la persona</w:t>
      </w:r>
      <w:r w:rsidRPr="00943C68">
        <w:t xml:space="preserve"> </w:t>
      </w:r>
      <w:r w:rsidRPr="00943C68">
        <w:rPr>
          <w:color w:val="0D0D0D"/>
        </w:rPr>
        <w:t>Recurrente o Particular, en contra de la respuesta del Sujeto Obligado</w:t>
      </w:r>
      <w:r w:rsidR="00705FBB" w:rsidRPr="00943C68">
        <w:rPr>
          <w:color w:val="0D0D0D"/>
        </w:rPr>
        <w:t xml:space="preserve">, </w:t>
      </w:r>
      <w:r w:rsidR="00DB03B1" w:rsidRPr="0048572A">
        <w:rPr>
          <w:b/>
          <w:bCs/>
          <w:color w:val="0D0D0D"/>
        </w:rPr>
        <w:t xml:space="preserve">Ayuntamiento de </w:t>
      </w:r>
      <w:r w:rsidR="00596D94" w:rsidRPr="0048572A">
        <w:rPr>
          <w:b/>
          <w:bCs/>
          <w:color w:val="0D0D0D"/>
        </w:rPr>
        <w:t>Villa del Carbón</w:t>
      </w:r>
      <w:r w:rsidR="00EF0C39" w:rsidRPr="0048572A">
        <w:rPr>
          <w:b/>
          <w:bCs/>
        </w:rPr>
        <w:t>,</w:t>
      </w:r>
      <w:r w:rsidRPr="00943C68">
        <w:rPr>
          <w:color w:val="0D0D0D"/>
        </w:rPr>
        <w:t xml:space="preserve"> a la solicitud de acceso a la información pública</w:t>
      </w:r>
      <w:r w:rsidR="00800641" w:rsidRPr="00943C68">
        <w:rPr>
          <w:color w:val="0D0D0D"/>
        </w:rPr>
        <w:t xml:space="preserve"> </w:t>
      </w:r>
      <w:r w:rsidR="00DB03B1" w:rsidRPr="00943C68">
        <w:t>00</w:t>
      </w:r>
      <w:r w:rsidR="00596D94" w:rsidRPr="00943C68">
        <w:t>155</w:t>
      </w:r>
      <w:r w:rsidR="00DB03B1" w:rsidRPr="00943C68">
        <w:t>/</w:t>
      </w:r>
      <w:r w:rsidR="00596D94" w:rsidRPr="00943C68">
        <w:t>VICARBO</w:t>
      </w:r>
      <w:r w:rsidR="00DB03B1" w:rsidRPr="00943C68">
        <w:t>/IP/2025</w:t>
      </w:r>
      <w:r w:rsidRPr="00943C68">
        <w:rPr>
          <w:color w:val="000000"/>
        </w:rPr>
        <w:t xml:space="preserve">, </w:t>
      </w:r>
      <w:r w:rsidRPr="00943C68">
        <w:rPr>
          <w:color w:val="0D0D0D"/>
        </w:rPr>
        <w:t>se emite la presente Resolución, con base en los Antecedentes y Considerandos que se exponen a continuación:</w:t>
      </w:r>
    </w:p>
    <w:p w14:paraId="1F97CEF3" w14:textId="77777777" w:rsidR="005C690F" w:rsidRPr="00943C68" w:rsidRDefault="005C690F" w:rsidP="006206A1">
      <w:pPr>
        <w:spacing w:after="0" w:line="360" w:lineRule="auto"/>
        <w:rPr>
          <w:b/>
        </w:rPr>
      </w:pPr>
    </w:p>
    <w:p w14:paraId="1DEAF9D3" w14:textId="24D35555" w:rsidR="005C690F" w:rsidRPr="00943C68" w:rsidRDefault="00CD6238" w:rsidP="006206A1">
      <w:pPr>
        <w:pStyle w:val="Ttulo1"/>
        <w:spacing w:before="0" w:after="0" w:line="360" w:lineRule="auto"/>
        <w:jc w:val="center"/>
        <w:rPr>
          <w:sz w:val="22"/>
          <w:szCs w:val="22"/>
        </w:rPr>
      </w:pPr>
      <w:bookmarkStart w:id="1" w:name="_Toc205474840"/>
      <w:r w:rsidRPr="00943C68">
        <w:rPr>
          <w:sz w:val="22"/>
          <w:szCs w:val="22"/>
        </w:rPr>
        <w:t>A N T E C E D E N T E S</w:t>
      </w:r>
      <w:bookmarkEnd w:id="1"/>
    </w:p>
    <w:p w14:paraId="5A7EDA4F" w14:textId="77777777" w:rsidR="005C690F" w:rsidRPr="00943C68" w:rsidRDefault="005C690F" w:rsidP="006206A1">
      <w:pPr>
        <w:spacing w:after="0" w:line="360" w:lineRule="auto"/>
        <w:jc w:val="center"/>
        <w:rPr>
          <w:b/>
        </w:rPr>
      </w:pPr>
    </w:p>
    <w:p w14:paraId="4930DAB9" w14:textId="77777777" w:rsidR="00E22EA8" w:rsidRPr="00943C68" w:rsidRDefault="00E22EA8" w:rsidP="006206A1">
      <w:pPr>
        <w:pStyle w:val="Ttulo2"/>
        <w:spacing w:before="0" w:after="0" w:line="360" w:lineRule="auto"/>
        <w:rPr>
          <w:sz w:val="22"/>
          <w:szCs w:val="22"/>
          <w:lang w:eastAsia="es-ES"/>
        </w:rPr>
      </w:pPr>
      <w:bookmarkStart w:id="2" w:name="_Toc205474841"/>
      <w:r w:rsidRPr="00943C68">
        <w:rPr>
          <w:sz w:val="22"/>
          <w:szCs w:val="22"/>
          <w:lang w:eastAsia="es-ES"/>
        </w:rPr>
        <w:t>I. Presentación de la solicitud de información</w:t>
      </w:r>
      <w:bookmarkEnd w:id="2"/>
    </w:p>
    <w:p w14:paraId="7243DA53" w14:textId="77777777" w:rsidR="00E22EA8" w:rsidRPr="00943C68" w:rsidRDefault="00E22EA8" w:rsidP="006206A1">
      <w:pPr>
        <w:tabs>
          <w:tab w:val="left" w:pos="567"/>
        </w:tabs>
        <w:spacing w:after="0" w:line="360" w:lineRule="auto"/>
        <w:rPr>
          <w:rFonts w:eastAsia="Times New Roman" w:cs="Tahoma"/>
          <w:lang w:eastAsia="es-ES"/>
        </w:rPr>
      </w:pPr>
    </w:p>
    <w:p w14:paraId="301B8A4E" w14:textId="63381E4A" w:rsidR="00E22EA8" w:rsidRPr="00943C68" w:rsidRDefault="00D906B2" w:rsidP="006206A1">
      <w:pPr>
        <w:spacing w:after="0" w:line="360" w:lineRule="auto"/>
        <w:rPr>
          <w:rFonts w:eastAsia="Times New Roman" w:cs="Tahoma"/>
          <w:lang w:eastAsia="es-ES"/>
        </w:rPr>
      </w:pPr>
      <w:r w:rsidRPr="00943C68">
        <w:rPr>
          <w:rFonts w:eastAsia="Times New Roman" w:cs="Tahoma"/>
          <w:lang w:eastAsia="es-ES"/>
        </w:rPr>
        <w:t>El</w:t>
      </w:r>
      <w:r w:rsidR="00D52EC1" w:rsidRPr="00943C68">
        <w:rPr>
          <w:rFonts w:eastAsia="Times New Roman" w:cs="Tahoma"/>
          <w:lang w:eastAsia="es-ES"/>
        </w:rPr>
        <w:t xml:space="preserve"> </w:t>
      </w:r>
      <w:r w:rsidR="00596D94" w:rsidRPr="00943C68">
        <w:rPr>
          <w:rFonts w:eastAsia="Times New Roman" w:cs="Tahoma"/>
          <w:lang w:eastAsia="es-ES"/>
        </w:rPr>
        <w:t>veintinueve de mayo</w:t>
      </w:r>
      <w:r w:rsidR="008E0DC4" w:rsidRPr="00943C68">
        <w:rPr>
          <w:rFonts w:eastAsia="Times New Roman" w:cs="Tahoma"/>
          <w:lang w:eastAsia="es-ES"/>
        </w:rPr>
        <w:t xml:space="preserve"> de dos mil veinticinco</w:t>
      </w:r>
      <w:r w:rsidR="00BF362A" w:rsidRPr="00943C68">
        <w:rPr>
          <w:rFonts w:eastAsia="Times New Roman" w:cs="Tahoma"/>
          <w:lang w:eastAsia="es-ES"/>
        </w:rPr>
        <w:t xml:space="preserve">, </w:t>
      </w:r>
      <w:r w:rsidR="00E22EA8" w:rsidRPr="00943C68">
        <w:rPr>
          <w:rFonts w:eastAsia="Times New Roman" w:cs="Tahoma"/>
          <w:lang w:eastAsia="es-ES"/>
        </w:rPr>
        <w:t>el Particular presentó una solicitud de acceso a la información pública, a través del Sistema de Acceso a la Información Mexiquense (SAIMEX), ante</w:t>
      </w:r>
      <w:r w:rsidR="000B3C56" w:rsidRPr="00943C68">
        <w:rPr>
          <w:rFonts w:eastAsia="Times New Roman" w:cs="Tahoma"/>
          <w:lang w:eastAsia="es-ES"/>
        </w:rPr>
        <w:t xml:space="preserve"> </w:t>
      </w:r>
      <w:r w:rsidR="00DC175C" w:rsidRPr="00943C68">
        <w:rPr>
          <w:rFonts w:eastAsia="Times New Roman" w:cs="Tahoma"/>
          <w:lang w:eastAsia="es-ES"/>
        </w:rPr>
        <w:t>el</w:t>
      </w:r>
      <w:r w:rsidR="00DC175C" w:rsidRPr="00943C68">
        <w:t xml:space="preserve"> </w:t>
      </w:r>
      <w:r w:rsidR="00DB03B1" w:rsidRPr="00943C68">
        <w:t xml:space="preserve">Ayuntamiento de </w:t>
      </w:r>
      <w:r w:rsidR="00596D94" w:rsidRPr="00943C68">
        <w:t>Villa del Carbón</w:t>
      </w:r>
      <w:r w:rsidR="008E0DC4" w:rsidRPr="00943C68">
        <w:rPr>
          <w:rFonts w:eastAsia="Calibri" w:cs="Times New Roman"/>
          <w:color w:val="000000"/>
        </w:rPr>
        <w:t>,</w:t>
      </w:r>
      <w:r w:rsidR="00DC175C" w:rsidRPr="00943C68">
        <w:rPr>
          <w:rFonts w:eastAsia="Calibri" w:cs="Tahoma"/>
        </w:rPr>
        <w:t xml:space="preserve"> </w:t>
      </w:r>
      <w:r w:rsidR="00E22EA8" w:rsidRPr="00943C68">
        <w:rPr>
          <w:rFonts w:eastAsia="Calibri" w:cs="Tahoma"/>
        </w:rPr>
        <w:t xml:space="preserve">en los siguientes términos: </w:t>
      </w:r>
    </w:p>
    <w:p w14:paraId="2B959865" w14:textId="77777777" w:rsidR="00E22EA8" w:rsidRPr="00943C68" w:rsidRDefault="00E22EA8" w:rsidP="006206A1">
      <w:pPr>
        <w:spacing w:after="0" w:line="360" w:lineRule="auto"/>
        <w:rPr>
          <w:rFonts w:eastAsia="Calibri" w:cs="Tahoma"/>
        </w:rPr>
      </w:pPr>
    </w:p>
    <w:p w14:paraId="4AF8EA11" w14:textId="3EB013E0" w:rsidR="00BF362A" w:rsidRPr="00943C68" w:rsidRDefault="00125F26" w:rsidP="008D5ABD">
      <w:pPr>
        <w:tabs>
          <w:tab w:val="left" w:pos="4667"/>
        </w:tabs>
        <w:spacing w:after="0" w:line="360" w:lineRule="auto"/>
        <w:ind w:left="567" w:right="567"/>
        <w:rPr>
          <w:rFonts w:eastAsia="Times New Roman" w:cs="Tahoma"/>
          <w:b/>
          <w:i/>
          <w:iCs/>
          <w:sz w:val="20"/>
          <w:szCs w:val="20"/>
          <w:lang w:eastAsia="es-ES"/>
        </w:rPr>
      </w:pPr>
      <w:r w:rsidRPr="00943C68">
        <w:rPr>
          <w:rFonts w:eastAsia="Times New Roman" w:cs="Tahoma"/>
          <w:b/>
          <w:i/>
          <w:iCs/>
          <w:sz w:val="20"/>
          <w:szCs w:val="20"/>
          <w:lang w:eastAsia="es-ES"/>
        </w:rPr>
        <w:t>“</w:t>
      </w:r>
      <w:r w:rsidR="00E22EA8" w:rsidRPr="00943C68">
        <w:rPr>
          <w:rFonts w:eastAsia="Times New Roman" w:cs="Tahoma"/>
          <w:b/>
          <w:i/>
          <w:iCs/>
          <w:sz w:val="20"/>
          <w:szCs w:val="20"/>
          <w:lang w:eastAsia="es-ES"/>
        </w:rPr>
        <w:t>DESCRIPCIÓN CLARA Y PRECI</w:t>
      </w:r>
      <w:r w:rsidR="0084143D" w:rsidRPr="00943C68">
        <w:rPr>
          <w:rFonts w:eastAsia="Times New Roman" w:cs="Tahoma"/>
          <w:b/>
          <w:i/>
          <w:iCs/>
          <w:sz w:val="20"/>
          <w:szCs w:val="20"/>
          <w:lang w:eastAsia="es-ES"/>
        </w:rPr>
        <w:t>SA DE LA INFORMACIÓN SOLICITADA</w:t>
      </w:r>
    </w:p>
    <w:p w14:paraId="2C6BC213" w14:textId="1066E1D6" w:rsidR="00E22EA8" w:rsidRPr="00943C68" w:rsidRDefault="00596D94" w:rsidP="006206A1">
      <w:pPr>
        <w:tabs>
          <w:tab w:val="left" w:pos="4667"/>
        </w:tabs>
        <w:spacing w:after="0" w:line="360" w:lineRule="auto"/>
        <w:ind w:left="567" w:right="567"/>
        <w:rPr>
          <w:rFonts w:eastAsia="Times New Roman" w:cs="Tahoma"/>
          <w:bCs/>
          <w:i/>
          <w:iCs/>
          <w:sz w:val="20"/>
          <w:szCs w:val="20"/>
          <w:lang w:eastAsia="es-ES"/>
        </w:rPr>
      </w:pPr>
      <w:r w:rsidRPr="00943C68">
        <w:rPr>
          <w:i/>
          <w:iCs/>
          <w:sz w:val="20"/>
          <w:szCs w:val="20"/>
        </w:rPr>
        <w:t xml:space="preserve">Solicito saber que asuntos a puerta cerrada trata el tesorero municipal </w:t>
      </w:r>
      <w:proofErr w:type="spellStart"/>
      <w:r w:rsidRPr="00943C68">
        <w:rPr>
          <w:i/>
          <w:iCs/>
          <w:sz w:val="20"/>
          <w:szCs w:val="20"/>
        </w:rPr>
        <w:t>jose</w:t>
      </w:r>
      <w:proofErr w:type="spellEnd"/>
      <w:r w:rsidRPr="00943C68">
        <w:rPr>
          <w:i/>
          <w:iCs/>
          <w:sz w:val="20"/>
          <w:szCs w:val="20"/>
        </w:rPr>
        <w:t xml:space="preserve"> </w:t>
      </w:r>
      <w:proofErr w:type="spellStart"/>
      <w:r w:rsidRPr="00943C68">
        <w:rPr>
          <w:i/>
          <w:iCs/>
          <w:sz w:val="20"/>
          <w:szCs w:val="20"/>
        </w:rPr>
        <w:t>luis</w:t>
      </w:r>
      <w:proofErr w:type="spellEnd"/>
      <w:r w:rsidRPr="00943C68">
        <w:rPr>
          <w:i/>
          <w:iCs/>
          <w:sz w:val="20"/>
          <w:szCs w:val="20"/>
        </w:rPr>
        <w:t xml:space="preserve"> topete escorza con la coordinadora de agua potable</w:t>
      </w:r>
      <w:r w:rsidR="00E22EA8" w:rsidRPr="00943C68">
        <w:rPr>
          <w:i/>
          <w:iCs/>
          <w:sz w:val="20"/>
          <w:szCs w:val="20"/>
        </w:rPr>
        <w:t>”</w:t>
      </w:r>
      <w:r w:rsidR="00A22FCD" w:rsidRPr="00943C68">
        <w:rPr>
          <w:i/>
          <w:iCs/>
          <w:sz w:val="20"/>
          <w:szCs w:val="20"/>
        </w:rPr>
        <w:t xml:space="preserve"> (Sic.)</w:t>
      </w:r>
    </w:p>
    <w:p w14:paraId="5E88ED39" w14:textId="77777777" w:rsidR="00BF362A" w:rsidRPr="00943C68" w:rsidRDefault="00BF362A" w:rsidP="006206A1">
      <w:pPr>
        <w:tabs>
          <w:tab w:val="left" w:pos="4667"/>
        </w:tabs>
        <w:spacing w:after="0" w:line="360" w:lineRule="auto"/>
        <w:ind w:left="567" w:right="567"/>
        <w:rPr>
          <w:rFonts w:eastAsia="Times New Roman" w:cs="Tahoma"/>
          <w:b/>
          <w:bCs/>
          <w:i/>
          <w:iCs/>
          <w:sz w:val="20"/>
          <w:lang w:eastAsia="es-ES"/>
        </w:rPr>
      </w:pPr>
    </w:p>
    <w:p w14:paraId="6C0DE105" w14:textId="3FEE2196" w:rsidR="00E22EA8" w:rsidRPr="00943C68" w:rsidRDefault="00125F26" w:rsidP="006206A1">
      <w:pPr>
        <w:tabs>
          <w:tab w:val="left" w:pos="4667"/>
        </w:tabs>
        <w:spacing w:after="0" w:line="360" w:lineRule="auto"/>
        <w:ind w:left="567" w:right="567"/>
        <w:rPr>
          <w:rFonts w:eastAsia="Times New Roman" w:cs="Tahoma"/>
          <w:b/>
          <w:bCs/>
          <w:i/>
          <w:iCs/>
          <w:sz w:val="20"/>
          <w:lang w:eastAsia="es-ES"/>
        </w:rPr>
      </w:pPr>
      <w:r w:rsidRPr="00943C68">
        <w:rPr>
          <w:rFonts w:eastAsia="Times New Roman" w:cs="Tahoma"/>
          <w:b/>
          <w:bCs/>
          <w:i/>
          <w:iCs/>
          <w:sz w:val="20"/>
          <w:lang w:eastAsia="es-ES"/>
        </w:rPr>
        <w:t>“</w:t>
      </w:r>
      <w:r w:rsidR="00E22EA8" w:rsidRPr="00943C68">
        <w:rPr>
          <w:rFonts w:eastAsia="Times New Roman" w:cs="Tahoma"/>
          <w:b/>
          <w:bCs/>
          <w:i/>
          <w:iCs/>
          <w:sz w:val="20"/>
          <w:lang w:eastAsia="es-ES"/>
        </w:rPr>
        <w:t>MODALIDAD DE ENTREGA</w:t>
      </w:r>
    </w:p>
    <w:p w14:paraId="0F25A53A" w14:textId="1594996F" w:rsidR="006C07A2" w:rsidRPr="00943C68" w:rsidRDefault="00BB6693" w:rsidP="004640AE">
      <w:pPr>
        <w:spacing w:after="0" w:line="360" w:lineRule="auto"/>
        <w:ind w:left="567" w:right="567"/>
        <w:rPr>
          <w:rFonts w:eastAsia="Times New Roman" w:cs="Arial"/>
          <w:bCs/>
          <w:i/>
          <w:iCs/>
          <w:sz w:val="20"/>
          <w:lang w:eastAsia="es-ES"/>
        </w:rPr>
      </w:pPr>
      <w:r w:rsidRPr="00943C68">
        <w:rPr>
          <w:rFonts w:eastAsia="Times New Roman" w:cs="Arial"/>
          <w:bCs/>
          <w:i/>
          <w:iCs/>
          <w:sz w:val="20"/>
          <w:lang w:eastAsia="es-ES"/>
        </w:rPr>
        <w:t>A través del SAIMEX</w:t>
      </w:r>
      <w:r w:rsidR="00E22EA8" w:rsidRPr="00943C68">
        <w:rPr>
          <w:rFonts w:eastAsia="Times New Roman" w:cs="Arial"/>
          <w:bCs/>
          <w:i/>
          <w:iCs/>
          <w:sz w:val="20"/>
          <w:lang w:eastAsia="es-ES"/>
        </w:rPr>
        <w:t>”</w:t>
      </w:r>
    </w:p>
    <w:p w14:paraId="6896D021" w14:textId="77777777" w:rsidR="008D5ABD" w:rsidRPr="00943C68" w:rsidRDefault="008D5ABD" w:rsidP="008D5ABD">
      <w:pPr>
        <w:spacing w:after="0" w:line="360" w:lineRule="auto"/>
        <w:ind w:right="567"/>
        <w:rPr>
          <w:rFonts w:eastAsia="Times New Roman" w:cs="Arial"/>
          <w:bCs/>
          <w:i/>
          <w:iCs/>
          <w:sz w:val="20"/>
          <w:lang w:eastAsia="es-ES"/>
        </w:rPr>
      </w:pPr>
    </w:p>
    <w:p w14:paraId="0A604AAC" w14:textId="3D5D4F7E" w:rsidR="00E22EA8" w:rsidRPr="00943C68" w:rsidRDefault="000B3C56" w:rsidP="006206A1">
      <w:pPr>
        <w:pStyle w:val="Ttulo2"/>
        <w:spacing w:before="0" w:after="0" w:line="360" w:lineRule="auto"/>
        <w:rPr>
          <w:sz w:val="22"/>
          <w:szCs w:val="22"/>
        </w:rPr>
      </w:pPr>
      <w:bookmarkStart w:id="3" w:name="_Toc205474842"/>
      <w:r w:rsidRPr="00943C68">
        <w:rPr>
          <w:rFonts w:cs="Tahoma"/>
          <w:sz w:val="22"/>
          <w:szCs w:val="22"/>
        </w:rPr>
        <w:lastRenderedPageBreak/>
        <w:t>I</w:t>
      </w:r>
      <w:r w:rsidR="008D5ABD" w:rsidRPr="00943C68">
        <w:rPr>
          <w:rFonts w:cs="Tahoma"/>
          <w:sz w:val="22"/>
          <w:szCs w:val="22"/>
        </w:rPr>
        <w:t>I</w:t>
      </w:r>
      <w:r w:rsidR="00E22EA8" w:rsidRPr="00943C68">
        <w:rPr>
          <w:rFonts w:cs="Tahoma"/>
          <w:sz w:val="22"/>
          <w:szCs w:val="22"/>
        </w:rPr>
        <w:t>.</w:t>
      </w:r>
      <w:r w:rsidR="00E22EA8" w:rsidRPr="00943C68">
        <w:rPr>
          <w:sz w:val="22"/>
          <w:szCs w:val="22"/>
        </w:rPr>
        <w:t xml:space="preserve"> Respuesta del Sujeto Obligado</w:t>
      </w:r>
      <w:bookmarkEnd w:id="3"/>
    </w:p>
    <w:p w14:paraId="10CE94A9" w14:textId="77777777" w:rsidR="00C06004" w:rsidRPr="00943C68" w:rsidRDefault="00C06004" w:rsidP="006206A1">
      <w:pPr>
        <w:autoSpaceDE w:val="0"/>
        <w:autoSpaceDN w:val="0"/>
        <w:adjustRightInd w:val="0"/>
        <w:spacing w:after="0" w:line="360" w:lineRule="auto"/>
        <w:rPr>
          <w:b/>
          <w:bCs/>
        </w:rPr>
      </w:pPr>
    </w:p>
    <w:p w14:paraId="56C851A6" w14:textId="77647C13" w:rsidR="00596D94" w:rsidRPr="00943C68" w:rsidRDefault="00011477" w:rsidP="006206A1">
      <w:pPr>
        <w:spacing w:after="0" w:line="360" w:lineRule="auto"/>
      </w:pPr>
      <w:r w:rsidRPr="00943C68">
        <w:t xml:space="preserve">El </w:t>
      </w:r>
      <w:r w:rsidR="00596D94" w:rsidRPr="00943C68">
        <w:t>dieciocho</w:t>
      </w:r>
      <w:r w:rsidR="00623C8C" w:rsidRPr="00943C68">
        <w:t xml:space="preserve"> de junio</w:t>
      </w:r>
      <w:r w:rsidR="00CD4DE8" w:rsidRPr="00943C68">
        <w:t xml:space="preserve"> de dos mil veinticinco</w:t>
      </w:r>
      <w:r w:rsidR="00E22EA8" w:rsidRPr="00943C68">
        <w:t>, el Sujeto Obligado notificó, a través del Sistema de Acceso a la Información Mexiquense (SAIMEX), la respuesta a la solicitud de a</w:t>
      </w:r>
      <w:r w:rsidR="006C07A2" w:rsidRPr="00943C68">
        <w:t>cceso a la información pública,</w:t>
      </w:r>
      <w:r w:rsidR="002B4050" w:rsidRPr="00943C68">
        <w:t xml:space="preserve"> a través de</w:t>
      </w:r>
      <w:r w:rsidR="00596D94" w:rsidRPr="00943C68">
        <w:t>l oficio número UIPPE/UT/0362, del dieciocho de junio de dos mil veinticinco, suscrito por el Titular de la Unidad de Transparencia y dirigido al Solicitante, por medio del cual mencionó lo siguiente:</w:t>
      </w:r>
    </w:p>
    <w:p w14:paraId="38A88EF1" w14:textId="77777777" w:rsidR="00596D94" w:rsidRPr="00943C68" w:rsidRDefault="00596D94" w:rsidP="006206A1">
      <w:pPr>
        <w:spacing w:after="0" w:line="360" w:lineRule="auto"/>
      </w:pPr>
    </w:p>
    <w:p w14:paraId="1F752A3C" w14:textId="1F48454E" w:rsidR="00596D94" w:rsidRPr="00943C68" w:rsidRDefault="00596D94" w:rsidP="001D39AA">
      <w:pPr>
        <w:spacing w:after="0" w:line="360" w:lineRule="auto"/>
        <w:ind w:left="567" w:right="567"/>
        <w:rPr>
          <w:i/>
          <w:iCs/>
          <w:sz w:val="20"/>
          <w:szCs w:val="20"/>
        </w:rPr>
      </w:pPr>
      <w:r w:rsidRPr="00943C68">
        <w:rPr>
          <w:i/>
          <w:iCs/>
          <w:sz w:val="20"/>
          <w:szCs w:val="20"/>
        </w:rPr>
        <w:t>“…es importante mencionarle que del análisis de su solicitud de información antes citada, se observa que usted manifiesta una inquietud, es decir, no se deduce derecho alguno de acceso a la información pública que pueda colmarse con documento, por lo que se pone en evidencia que no se está ante una hipótesis prevista por la Ley de Transparencia y Acceso a la Información Pública del Estado de México y Municipios y que constriña a este sujeto obligado a generar, administrar o que de algún modo forme parte de sus archivos.</w:t>
      </w:r>
    </w:p>
    <w:p w14:paraId="5A79435D" w14:textId="77777777" w:rsidR="00596D94" w:rsidRPr="00943C68" w:rsidRDefault="00596D94" w:rsidP="001D39AA">
      <w:pPr>
        <w:spacing w:after="0" w:line="360" w:lineRule="auto"/>
        <w:ind w:left="567" w:right="567"/>
        <w:rPr>
          <w:i/>
          <w:iCs/>
          <w:sz w:val="20"/>
          <w:szCs w:val="20"/>
        </w:rPr>
      </w:pPr>
    </w:p>
    <w:p w14:paraId="7D424AB0" w14:textId="792E1146" w:rsidR="00596D94" w:rsidRPr="00943C68" w:rsidRDefault="00BF75F8" w:rsidP="001D39AA">
      <w:pPr>
        <w:spacing w:after="0" w:line="360" w:lineRule="auto"/>
        <w:ind w:left="567" w:right="567"/>
        <w:rPr>
          <w:i/>
          <w:iCs/>
          <w:sz w:val="20"/>
          <w:szCs w:val="20"/>
        </w:rPr>
      </w:pPr>
      <w:r w:rsidRPr="00943C68">
        <w:rPr>
          <w:i/>
          <w:iCs/>
          <w:sz w:val="20"/>
          <w:szCs w:val="20"/>
        </w:rPr>
        <w:t>Bajo esa perspectiva, se advierte que su pretensión va encaminada a una petición y consiste en obligar a este sujeto obligado a que actúe en el sentido de contestar lo solicitado, es así que, la entrega de una razón o un razonamiento por parte del Ayuntamiento de Villa del Carbón Estado de México, no es algo que la Ley establezca como atribución, derecho, o facultad; pues ello implicaría un juicio de valor referente a un cuestionamiento realizado, los cuales, al constituir interrogantes, inquietudes y manifestaciones se convierte en una petición.</w:t>
      </w:r>
    </w:p>
    <w:p w14:paraId="2E24B1B0" w14:textId="77777777" w:rsidR="00BF75F8" w:rsidRPr="00943C68" w:rsidRDefault="00BF75F8" w:rsidP="001D39AA">
      <w:pPr>
        <w:spacing w:after="0" w:line="360" w:lineRule="auto"/>
        <w:ind w:left="567" w:right="567"/>
        <w:rPr>
          <w:i/>
          <w:iCs/>
          <w:sz w:val="20"/>
          <w:szCs w:val="20"/>
        </w:rPr>
      </w:pPr>
    </w:p>
    <w:p w14:paraId="4873BE1E" w14:textId="77777777" w:rsidR="00BF75F8" w:rsidRPr="00943C68" w:rsidRDefault="00BF75F8" w:rsidP="001D39AA">
      <w:pPr>
        <w:spacing w:after="0" w:line="360" w:lineRule="auto"/>
        <w:ind w:left="567" w:right="567"/>
        <w:rPr>
          <w:i/>
          <w:iCs/>
          <w:sz w:val="20"/>
          <w:szCs w:val="20"/>
        </w:rPr>
      </w:pPr>
      <w:r w:rsidRPr="00943C68">
        <w:rPr>
          <w:i/>
          <w:iCs/>
          <w:sz w:val="20"/>
          <w:szCs w:val="20"/>
        </w:rPr>
        <w:t xml:space="preserve">Una vez establecido que el acceso a la información corresponde al acceso a documentos generados, administrados o poseídos por este sujeto obligado y derivado que del análisis realizado a su solicitud, se advierte que el requerimiento realizado por usted mediante solicitud de acceso a la información pública, en razón de que lo pretendido por usted consiste en coaccionar a este sujeto obligado a que actúe enfocado a contestar a través de un documento específico, inexistente; siendo que, la materia de acceso a la información versa sobre los documentos generados, obtenidos, </w:t>
      </w:r>
      <w:r w:rsidRPr="00943C68">
        <w:rPr>
          <w:i/>
          <w:iCs/>
          <w:sz w:val="20"/>
          <w:szCs w:val="20"/>
        </w:rPr>
        <w:lastRenderedPageBreak/>
        <w:t xml:space="preserve">adquiridos, transformados, administrados o en nuestra posesión, por lo que, no puede solicitarse la elaboración de los mismos a fin de satisfacer lo pretendido por usted. </w:t>
      </w:r>
    </w:p>
    <w:p w14:paraId="1E2A6DA0" w14:textId="77777777" w:rsidR="00BF75F8" w:rsidRPr="00943C68" w:rsidRDefault="00BF75F8" w:rsidP="001D39AA">
      <w:pPr>
        <w:spacing w:after="0" w:line="360" w:lineRule="auto"/>
        <w:ind w:left="567" w:right="567"/>
        <w:rPr>
          <w:i/>
          <w:iCs/>
          <w:sz w:val="20"/>
          <w:szCs w:val="20"/>
        </w:rPr>
      </w:pPr>
    </w:p>
    <w:p w14:paraId="29B8A4D9" w14:textId="03EE7AFF" w:rsidR="00BF75F8" w:rsidRPr="00943C68" w:rsidRDefault="00BF75F8" w:rsidP="001D39AA">
      <w:pPr>
        <w:spacing w:after="0" w:line="360" w:lineRule="auto"/>
        <w:ind w:left="567" w:right="567"/>
        <w:rPr>
          <w:i/>
          <w:iCs/>
          <w:sz w:val="20"/>
          <w:szCs w:val="20"/>
        </w:rPr>
      </w:pPr>
      <w:r w:rsidRPr="00943C68">
        <w:rPr>
          <w:i/>
          <w:iCs/>
          <w:sz w:val="20"/>
          <w:szCs w:val="20"/>
        </w:rPr>
        <w:t>Lo anterior es así, que usted pretende obtener un pronunciamiento de este sujeto obligado respecto de las razones referidas en su solicitud y no así a información generada, obtenida, adquirida, transformada, administrada o en posesión; por lo que, resulta improcedente el ejercicio de derecho de acceso a la información, al tratarse de cuestionamientos y manifestaciones vertidas por usted y que van encaminados a obtener un documento elaborado por este sujeto obligado tendientes a contestar un cuestionamiento o una inquietud…</w:t>
      </w:r>
    </w:p>
    <w:p w14:paraId="376B1868" w14:textId="1F0FFFAE" w:rsidR="00BF75F8" w:rsidRPr="00943C68" w:rsidRDefault="00BF75F8" w:rsidP="001D39AA">
      <w:pPr>
        <w:spacing w:after="0" w:line="360" w:lineRule="auto"/>
        <w:ind w:left="567" w:right="567"/>
        <w:rPr>
          <w:i/>
          <w:iCs/>
          <w:sz w:val="20"/>
          <w:szCs w:val="20"/>
        </w:rPr>
      </w:pPr>
      <w:r w:rsidRPr="00943C68">
        <w:rPr>
          <w:i/>
          <w:iCs/>
          <w:sz w:val="20"/>
          <w:szCs w:val="20"/>
        </w:rPr>
        <w:t>…”</w:t>
      </w:r>
    </w:p>
    <w:p w14:paraId="14C04A8A" w14:textId="77777777" w:rsidR="001B12F7" w:rsidRPr="00943C68" w:rsidRDefault="001B12F7" w:rsidP="001B12F7">
      <w:pPr>
        <w:spacing w:after="0" w:line="360" w:lineRule="auto"/>
      </w:pPr>
    </w:p>
    <w:p w14:paraId="7E7FBB31" w14:textId="1E275187" w:rsidR="00E22EA8" w:rsidRPr="00943C68" w:rsidRDefault="00E22EA8" w:rsidP="006206A1">
      <w:pPr>
        <w:pStyle w:val="Ttulo2"/>
        <w:spacing w:before="0" w:after="0" w:line="360" w:lineRule="auto"/>
        <w:rPr>
          <w:sz w:val="22"/>
          <w:szCs w:val="22"/>
        </w:rPr>
      </w:pPr>
      <w:bookmarkStart w:id="4" w:name="_Toc205474843"/>
      <w:r w:rsidRPr="00943C68">
        <w:rPr>
          <w:sz w:val="22"/>
          <w:szCs w:val="22"/>
        </w:rPr>
        <w:t>I</w:t>
      </w:r>
      <w:r w:rsidR="00D50CA4" w:rsidRPr="00943C68">
        <w:rPr>
          <w:sz w:val="22"/>
          <w:szCs w:val="22"/>
        </w:rPr>
        <w:t>II</w:t>
      </w:r>
      <w:r w:rsidRPr="00943C68">
        <w:rPr>
          <w:sz w:val="22"/>
          <w:szCs w:val="22"/>
        </w:rPr>
        <w:t>. Interposición del Recurso de Revisión</w:t>
      </w:r>
      <w:bookmarkEnd w:id="4"/>
    </w:p>
    <w:p w14:paraId="053D45CF" w14:textId="77777777" w:rsidR="00E22EA8" w:rsidRPr="00943C68" w:rsidRDefault="00E22EA8" w:rsidP="006206A1">
      <w:pPr>
        <w:spacing w:after="0" w:line="360" w:lineRule="auto"/>
        <w:rPr>
          <w:b/>
        </w:rPr>
      </w:pPr>
    </w:p>
    <w:p w14:paraId="1AABC52F" w14:textId="53AE6AFE" w:rsidR="00E22EA8" w:rsidRPr="00943C68" w:rsidRDefault="00083169" w:rsidP="006206A1">
      <w:pPr>
        <w:spacing w:after="0" w:line="360" w:lineRule="auto"/>
        <w:rPr>
          <w:bCs/>
        </w:rPr>
      </w:pPr>
      <w:r w:rsidRPr="00943C68">
        <w:rPr>
          <w:bCs/>
        </w:rPr>
        <w:t>El</w:t>
      </w:r>
      <w:r w:rsidR="008E5E71" w:rsidRPr="00943C68">
        <w:rPr>
          <w:bCs/>
        </w:rPr>
        <w:t xml:space="preserve"> </w:t>
      </w:r>
      <w:r w:rsidR="00BF75F8" w:rsidRPr="00943C68">
        <w:t xml:space="preserve">veinticuatro de junio </w:t>
      </w:r>
      <w:r w:rsidR="008E5E71" w:rsidRPr="00943C68">
        <w:t>de dos mil veinticinco</w:t>
      </w:r>
      <w:r w:rsidR="00E22EA8" w:rsidRPr="00943C68">
        <w:rPr>
          <w:bCs/>
        </w:rPr>
        <w:t xml:space="preserve">, se recibió en este Instituto, a través del </w:t>
      </w:r>
      <w:r w:rsidR="00E22EA8" w:rsidRPr="00943C68">
        <w:rPr>
          <w:bCs/>
          <w:lang w:val="es-ES"/>
        </w:rPr>
        <w:t>Sistema de Acceso a la Información Mexiquense (SAIMEX)</w:t>
      </w:r>
      <w:r w:rsidR="00E22EA8" w:rsidRPr="00943C68">
        <w:rPr>
          <w:bCs/>
        </w:rPr>
        <w:t xml:space="preserve">, </w:t>
      </w:r>
      <w:r w:rsidR="009019A8" w:rsidRPr="00943C68">
        <w:rPr>
          <w:bCs/>
        </w:rPr>
        <w:t xml:space="preserve">el </w:t>
      </w:r>
      <w:r w:rsidR="00E22EA8" w:rsidRPr="00943C68">
        <w:rPr>
          <w:bCs/>
        </w:rPr>
        <w:t>Recurso de Revisión interpuesto por la p</w:t>
      </w:r>
      <w:r w:rsidRPr="00943C68">
        <w:rPr>
          <w:bCs/>
        </w:rPr>
        <w:t>ersona</w:t>
      </w:r>
      <w:r w:rsidR="00E22EA8" w:rsidRPr="00943C68">
        <w:rPr>
          <w:bCs/>
        </w:rPr>
        <w:t xml:space="preserve"> Recurrente, en contra de la respuesta por el Sujeto Obligado, a la solicitud de información</w:t>
      </w:r>
      <w:r w:rsidR="00F43789" w:rsidRPr="00943C68">
        <w:rPr>
          <w:rFonts w:eastAsia="Calibri" w:cs="Times New Roman"/>
        </w:rPr>
        <w:t xml:space="preserve">, </w:t>
      </w:r>
      <w:r w:rsidR="00E22EA8" w:rsidRPr="00943C68">
        <w:rPr>
          <w:bCs/>
        </w:rPr>
        <w:t>en los siguientes términos:</w:t>
      </w:r>
    </w:p>
    <w:p w14:paraId="499DDBDB" w14:textId="77777777" w:rsidR="008E5E71" w:rsidRPr="00943C68" w:rsidRDefault="008E5E71" w:rsidP="006206A1">
      <w:pPr>
        <w:spacing w:after="0" w:line="360" w:lineRule="auto"/>
        <w:ind w:left="567" w:right="567"/>
        <w:rPr>
          <w:b/>
          <w:bCs/>
          <w:i/>
          <w:sz w:val="20"/>
          <w:szCs w:val="20"/>
        </w:rPr>
      </w:pPr>
    </w:p>
    <w:p w14:paraId="1B2CCD45" w14:textId="1F34B3A9" w:rsidR="00E22EA8" w:rsidRPr="00943C68" w:rsidRDefault="00E12804" w:rsidP="006206A1">
      <w:pPr>
        <w:spacing w:after="0" w:line="360" w:lineRule="auto"/>
        <w:ind w:left="567" w:right="567"/>
        <w:rPr>
          <w:bCs/>
          <w:i/>
          <w:sz w:val="20"/>
          <w:szCs w:val="20"/>
        </w:rPr>
      </w:pPr>
      <w:r w:rsidRPr="00943C68">
        <w:rPr>
          <w:b/>
          <w:bCs/>
          <w:i/>
          <w:sz w:val="20"/>
          <w:szCs w:val="20"/>
        </w:rPr>
        <w:t>‘’</w:t>
      </w:r>
      <w:r w:rsidR="00E22EA8" w:rsidRPr="00943C68">
        <w:rPr>
          <w:b/>
          <w:bCs/>
          <w:i/>
          <w:sz w:val="20"/>
          <w:szCs w:val="20"/>
        </w:rPr>
        <w:t>ACTO IMPUGNADO</w:t>
      </w:r>
    </w:p>
    <w:p w14:paraId="20CB87D1" w14:textId="4CD9815F" w:rsidR="00E22EA8" w:rsidRPr="00943C68" w:rsidRDefault="00BF75F8" w:rsidP="006206A1">
      <w:pPr>
        <w:spacing w:after="0" w:line="360" w:lineRule="auto"/>
        <w:ind w:left="567" w:right="567"/>
        <w:rPr>
          <w:i/>
          <w:sz w:val="20"/>
          <w:szCs w:val="20"/>
        </w:rPr>
      </w:pPr>
      <w:r w:rsidRPr="00943C68">
        <w:rPr>
          <w:i/>
          <w:iCs/>
          <w:sz w:val="20"/>
          <w:szCs w:val="20"/>
        </w:rPr>
        <w:t xml:space="preserve">oficio </w:t>
      </w:r>
      <w:proofErr w:type="spellStart"/>
      <w:r w:rsidRPr="00943C68">
        <w:rPr>
          <w:i/>
          <w:iCs/>
          <w:sz w:val="20"/>
          <w:szCs w:val="20"/>
        </w:rPr>
        <w:t>uippe</w:t>
      </w:r>
      <w:proofErr w:type="spellEnd"/>
      <w:r w:rsidRPr="00943C68">
        <w:rPr>
          <w:i/>
          <w:iCs/>
          <w:sz w:val="20"/>
          <w:szCs w:val="20"/>
        </w:rPr>
        <w:t>/ut/0362</w:t>
      </w:r>
      <w:r w:rsidR="00E22EA8" w:rsidRPr="00943C68">
        <w:rPr>
          <w:i/>
          <w:iCs/>
          <w:sz w:val="20"/>
          <w:szCs w:val="20"/>
        </w:rPr>
        <w:t>”</w:t>
      </w:r>
      <w:r w:rsidR="001A6CAE" w:rsidRPr="00943C68">
        <w:rPr>
          <w:i/>
          <w:iCs/>
          <w:sz w:val="20"/>
          <w:szCs w:val="20"/>
        </w:rPr>
        <w:t xml:space="preserve"> </w:t>
      </w:r>
      <w:r w:rsidR="001A6CAE" w:rsidRPr="00943C68">
        <w:rPr>
          <w:i/>
          <w:sz w:val="20"/>
          <w:szCs w:val="20"/>
        </w:rPr>
        <w:t>(Sic.)</w:t>
      </w:r>
    </w:p>
    <w:p w14:paraId="3B2615CC" w14:textId="77777777" w:rsidR="00E22EA8" w:rsidRPr="00943C68" w:rsidRDefault="00E22EA8" w:rsidP="006206A1">
      <w:pPr>
        <w:spacing w:after="0" w:line="360" w:lineRule="auto"/>
        <w:ind w:left="567" w:right="567"/>
        <w:rPr>
          <w:i/>
          <w:sz w:val="20"/>
          <w:szCs w:val="20"/>
        </w:rPr>
      </w:pPr>
    </w:p>
    <w:p w14:paraId="3F1F07C7" w14:textId="49F2AE96" w:rsidR="00E22EA8" w:rsidRPr="00943C68" w:rsidRDefault="00E12804" w:rsidP="006206A1">
      <w:pPr>
        <w:spacing w:after="0" w:line="360" w:lineRule="auto"/>
        <w:ind w:left="567" w:right="567"/>
        <w:rPr>
          <w:b/>
          <w:i/>
          <w:sz w:val="20"/>
          <w:szCs w:val="20"/>
        </w:rPr>
      </w:pPr>
      <w:r w:rsidRPr="00943C68">
        <w:rPr>
          <w:b/>
          <w:i/>
          <w:sz w:val="20"/>
          <w:szCs w:val="20"/>
        </w:rPr>
        <w:t>‘’</w:t>
      </w:r>
      <w:r w:rsidR="00E22EA8" w:rsidRPr="00943C68">
        <w:rPr>
          <w:b/>
          <w:i/>
          <w:sz w:val="20"/>
          <w:szCs w:val="20"/>
        </w:rPr>
        <w:t>RAZONES O MOTIVOS DE LA INCONFORMIDAD</w:t>
      </w:r>
    </w:p>
    <w:p w14:paraId="31B716B5" w14:textId="00307371" w:rsidR="00E12804" w:rsidRPr="00943C68" w:rsidRDefault="00BF75F8" w:rsidP="006206A1">
      <w:pPr>
        <w:spacing w:after="0" w:line="360" w:lineRule="auto"/>
        <w:ind w:left="567" w:right="567"/>
        <w:rPr>
          <w:i/>
          <w:sz w:val="20"/>
          <w:szCs w:val="20"/>
        </w:rPr>
      </w:pPr>
      <w:r w:rsidRPr="00943C68">
        <w:rPr>
          <w:i/>
          <w:iCs/>
          <w:sz w:val="20"/>
          <w:szCs w:val="20"/>
        </w:rPr>
        <w:t xml:space="preserve">La repuesta es evasiva. Deforma la respuesta para confundir. El derecho de petición es otra cosa diferente al derecho a la </w:t>
      </w:r>
      <w:proofErr w:type="spellStart"/>
      <w:r w:rsidRPr="00943C68">
        <w:rPr>
          <w:i/>
          <w:iCs/>
          <w:sz w:val="20"/>
          <w:szCs w:val="20"/>
        </w:rPr>
        <w:t>informacion</w:t>
      </w:r>
      <w:proofErr w:type="spellEnd"/>
      <w:r w:rsidRPr="00943C68">
        <w:rPr>
          <w:i/>
          <w:iCs/>
          <w:sz w:val="20"/>
          <w:szCs w:val="20"/>
        </w:rPr>
        <w:t xml:space="preserve">. Ni siquiera contesta el servidor </w:t>
      </w:r>
      <w:proofErr w:type="spellStart"/>
      <w:r w:rsidRPr="00943C68">
        <w:rPr>
          <w:i/>
          <w:iCs/>
          <w:sz w:val="20"/>
          <w:szCs w:val="20"/>
        </w:rPr>
        <w:t>publico</w:t>
      </w:r>
      <w:proofErr w:type="spellEnd"/>
      <w:r w:rsidRPr="00943C68">
        <w:rPr>
          <w:i/>
          <w:iCs/>
          <w:sz w:val="20"/>
          <w:szCs w:val="20"/>
        </w:rPr>
        <w:t xml:space="preserve"> al que se le solicita la </w:t>
      </w:r>
      <w:proofErr w:type="spellStart"/>
      <w:r w:rsidRPr="00943C68">
        <w:rPr>
          <w:i/>
          <w:iCs/>
          <w:sz w:val="20"/>
          <w:szCs w:val="20"/>
        </w:rPr>
        <w:t>informacion</w:t>
      </w:r>
      <w:proofErr w:type="spellEnd"/>
      <w:r w:rsidRPr="00943C68">
        <w:rPr>
          <w:i/>
          <w:iCs/>
          <w:sz w:val="20"/>
          <w:szCs w:val="20"/>
        </w:rPr>
        <w:t xml:space="preserve">. Lo que </w:t>
      </w:r>
      <w:proofErr w:type="spellStart"/>
      <w:r w:rsidRPr="00943C68">
        <w:rPr>
          <w:i/>
          <w:iCs/>
          <w:sz w:val="20"/>
          <w:szCs w:val="20"/>
        </w:rPr>
        <w:t>pedi</w:t>
      </w:r>
      <w:proofErr w:type="spellEnd"/>
      <w:r w:rsidRPr="00943C68">
        <w:rPr>
          <w:i/>
          <w:iCs/>
          <w:sz w:val="20"/>
          <w:szCs w:val="20"/>
        </w:rPr>
        <w:t xml:space="preserve"> es </w:t>
      </w:r>
      <w:proofErr w:type="spellStart"/>
      <w:r w:rsidRPr="00943C68">
        <w:rPr>
          <w:i/>
          <w:iCs/>
          <w:sz w:val="20"/>
          <w:szCs w:val="20"/>
        </w:rPr>
        <w:t>informacion</w:t>
      </w:r>
      <w:proofErr w:type="spellEnd"/>
      <w:r w:rsidRPr="00943C68">
        <w:rPr>
          <w:i/>
          <w:iCs/>
          <w:sz w:val="20"/>
          <w:szCs w:val="20"/>
        </w:rPr>
        <w:t xml:space="preserve"> publica de oficio y me la tienen que dar.</w:t>
      </w:r>
      <w:r w:rsidR="00E12804" w:rsidRPr="00943C68">
        <w:rPr>
          <w:i/>
          <w:iCs/>
          <w:sz w:val="20"/>
          <w:szCs w:val="20"/>
        </w:rPr>
        <w:t>”</w:t>
      </w:r>
      <w:r w:rsidR="001A6CAE" w:rsidRPr="00943C68">
        <w:rPr>
          <w:i/>
          <w:iCs/>
          <w:sz w:val="20"/>
          <w:szCs w:val="20"/>
        </w:rPr>
        <w:t xml:space="preserve"> (Sic.)</w:t>
      </w:r>
    </w:p>
    <w:p w14:paraId="01179437" w14:textId="6B58335B" w:rsidR="00E22EA8" w:rsidRPr="00943C68" w:rsidRDefault="00E22EA8" w:rsidP="006206A1">
      <w:pPr>
        <w:spacing w:after="0" w:line="360" w:lineRule="auto"/>
        <w:ind w:left="567" w:right="567" w:firstLine="33"/>
        <w:rPr>
          <w:i/>
          <w:sz w:val="20"/>
          <w:szCs w:val="20"/>
        </w:rPr>
      </w:pPr>
    </w:p>
    <w:p w14:paraId="009DB65C" w14:textId="656F7691" w:rsidR="00E22EA8" w:rsidRPr="00943C68" w:rsidRDefault="00D50CA4" w:rsidP="006206A1">
      <w:pPr>
        <w:pStyle w:val="Ttulo2"/>
        <w:spacing w:before="0" w:after="0" w:line="360" w:lineRule="auto"/>
        <w:rPr>
          <w:sz w:val="22"/>
          <w:szCs w:val="22"/>
        </w:rPr>
      </w:pPr>
      <w:bookmarkStart w:id="5" w:name="_Toc205474844"/>
      <w:r w:rsidRPr="00943C68">
        <w:rPr>
          <w:sz w:val="22"/>
          <w:szCs w:val="22"/>
        </w:rPr>
        <w:t>I</w:t>
      </w:r>
      <w:r w:rsidR="00E22EA8" w:rsidRPr="00943C68">
        <w:rPr>
          <w:sz w:val="22"/>
          <w:szCs w:val="22"/>
        </w:rPr>
        <w:t>V. Trámite del Recurso de Revisión ante este Instituto</w:t>
      </w:r>
      <w:bookmarkEnd w:id="5"/>
    </w:p>
    <w:p w14:paraId="5C9B63F8" w14:textId="77777777" w:rsidR="009B2DAB" w:rsidRPr="00943C68" w:rsidRDefault="009B2DAB" w:rsidP="006206A1">
      <w:pPr>
        <w:spacing w:after="0" w:line="360" w:lineRule="auto"/>
        <w:rPr>
          <w:b/>
          <w:bCs/>
        </w:rPr>
      </w:pPr>
    </w:p>
    <w:p w14:paraId="173768ED" w14:textId="210E4257" w:rsidR="00E22EA8" w:rsidRPr="00943C68" w:rsidRDefault="00E22EA8" w:rsidP="006206A1">
      <w:pPr>
        <w:spacing w:after="0" w:line="360" w:lineRule="auto"/>
        <w:rPr>
          <w:bCs/>
        </w:rPr>
      </w:pPr>
      <w:r w:rsidRPr="00943C68">
        <w:rPr>
          <w:b/>
          <w:bCs/>
        </w:rPr>
        <w:lastRenderedPageBreak/>
        <w:t>a) Turno del Medio de Impugnación.</w:t>
      </w:r>
      <w:r w:rsidR="000A706F" w:rsidRPr="00943C68">
        <w:rPr>
          <w:bCs/>
        </w:rPr>
        <w:t xml:space="preserve"> </w:t>
      </w:r>
      <w:r w:rsidR="0084143D" w:rsidRPr="00943C68">
        <w:rPr>
          <w:bCs/>
        </w:rPr>
        <w:t xml:space="preserve">El </w:t>
      </w:r>
      <w:r w:rsidR="00BF75F8" w:rsidRPr="00943C68">
        <w:rPr>
          <w:bCs/>
        </w:rPr>
        <w:t>veinticuatro de junio</w:t>
      </w:r>
      <w:r w:rsidR="00E64E18" w:rsidRPr="00943C68">
        <w:t xml:space="preserve"> de dos mil veinticinco</w:t>
      </w:r>
      <w:r w:rsidRPr="00943C68">
        <w:rPr>
          <w:bCs/>
        </w:rPr>
        <w:t xml:space="preserve">, el </w:t>
      </w:r>
      <w:r w:rsidRPr="00943C68">
        <w:rPr>
          <w:lang w:val="es-ES"/>
        </w:rPr>
        <w:t>Sistema de Acceso a la Información Mexiquense (SAIMEX),</w:t>
      </w:r>
      <w:r w:rsidRPr="00943C68">
        <w:rPr>
          <w:bCs/>
        </w:rPr>
        <w:t xml:space="preserve"> asignó el número de expediente </w:t>
      </w:r>
      <w:r w:rsidR="00DB03B1" w:rsidRPr="00943C68">
        <w:rPr>
          <w:b/>
          <w:bCs/>
        </w:rPr>
        <w:t>0</w:t>
      </w:r>
      <w:r w:rsidR="003F7FA0" w:rsidRPr="00943C68">
        <w:rPr>
          <w:b/>
          <w:bCs/>
        </w:rPr>
        <w:t>7</w:t>
      </w:r>
      <w:r w:rsidR="00BF75F8" w:rsidRPr="00943C68">
        <w:rPr>
          <w:b/>
          <w:bCs/>
        </w:rPr>
        <w:t>696</w:t>
      </w:r>
      <w:r w:rsidR="00DB03B1" w:rsidRPr="00943C68">
        <w:rPr>
          <w:b/>
          <w:bCs/>
        </w:rPr>
        <w:t>/INFOEM/IP/RR/2025</w:t>
      </w:r>
      <w:r w:rsidRPr="00943C68">
        <w:rPr>
          <w:bCs/>
        </w:rPr>
        <w:t xml:space="preserve">, al medio de impugnación que nos ocupa, con base en el sistema aprobado por el Pleno de este </w:t>
      </w:r>
      <w:r w:rsidR="00B65BCA" w:rsidRPr="00943C68">
        <w:rPr>
          <w:bCs/>
        </w:rPr>
        <w:t>Organismo</w:t>
      </w:r>
      <w:r w:rsidRPr="00943C68">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43C68" w:rsidRDefault="005914EE" w:rsidP="006206A1">
      <w:pPr>
        <w:spacing w:after="0" w:line="360" w:lineRule="auto"/>
        <w:rPr>
          <w:b/>
          <w:bCs/>
        </w:rPr>
      </w:pPr>
    </w:p>
    <w:p w14:paraId="61891480" w14:textId="6DF620B5" w:rsidR="00E22EA8" w:rsidRPr="00943C68" w:rsidRDefault="00E22EA8" w:rsidP="006206A1">
      <w:pPr>
        <w:spacing w:after="0" w:line="360" w:lineRule="auto"/>
      </w:pPr>
      <w:r w:rsidRPr="00943C68">
        <w:rPr>
          <w:b/>
          <w:bCs/>
        </w:rPr>
        <w:t>b) Admisión del Recurso de Revisión</w:t>
      </w:r>
      <w:r w:rsidRPr="00943C68">
        <w:rPr>
          <w:b/>
          <w:bCs/>
          <w:lang w:val="es-ES_tradnl"/>
        </w:rPr>
        <w:t xml:space="preserve">. </w:t>
      </w:r>
      <w:r w:rsidRPr="00943C68">
        <w:rPr>
          <w:bCs/>
          <w:lang w:val="es-ES_tradnl"/>
        </w:rPr>
        <w:t>El</w:t>
      </w:r>
      <w:r w:rsidR="00E64E18" w:rsidRPr="00943C68">
        <w:rPr>
          <w:bCs/>
          <w:lang w:val="es-ES_tradnl"/>
        </w:rPr>
        <w:t xml:space="preserve"> </w:t>
      </w:r>
      <w:r w:rsidR="00BF75F8" w:rsidRPr="00943C68">
        <w:t>veintisiete de junio</w:t>
      </w:r>
      <w:r w:rsidR="00E64E18" w:rsidRPr="00943C68">
        <w:t xml:space="preserve"> de dos mil veinticinco</w:t>
      </w:r>
      <w:r w:rsidRPr="00943C68">
        <w:rPr>
          <w:bCs/>
          <w:lang w:val="es-ES_tradnl"/>
        </w:rPr>
        <w:t xml:space="preserve">, se acordó la admisión del Recurso de Revisión interpuesto por </w:t>
      </w:r>
      <w:r w:rsidR="00261B92" w:rsidRPr="00943C68">
        <w:rPr>
          <w:bCs/>
          <w:lang w:val="es-ES_tradnl"/>
        </w:rPr>
        <w:t>la persona</w:t>
      </w:r>
      <w:r w:rsidRPr="00943C68">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43C68">
        <w:rPr>
          <w:bCs/>
          <w:lang w:val="es-ES_tradnl"/>
        </w:rPr>
        <w:t>el</w:t>
      </w:r>
      <w:r w:rsidR="00A13FA1" w:rsidRPr="00943C68">
        <w:rPr>
          <w:bCs/>
          <w:lang w:val="es-ES_tradnl"/>
        </w:rPr>
        <w:t xml:space="preserve"> mismo día</w:t>
      </w:r>
      <w:r w:rsidRPr="00943C68">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43C68" w:rsidRDefault="00E22EA8" w:rsidP="006206A1">
      <w:pPr>
        <w:spacing w:after="0" w:line="360" w:lineRule="auto"/>
        <w:rPr>
          <w:rFonts w:cs="Tahoma"/>
          <w:lang w:val="es-ES_tradnl"/>
        </w:rPr>
      </w:pPr>
    </w:p>
    <w:p w14:paraId="457D7D16" w14:textId="20A47B28" w:rsidR="00654057" w:rsidRPr="00943C68" w:rsidRDefault="00E10780" w:rsidP="003F7FA0">
      <w:pPr>
        <w:spacing w:after="0" w:line="360" w:lineRule="auto"/>
        <w:rPr>
          <w:rFonts w:cs="Tahoma"/>
          <w:bCs/>
          <w:i/>
          <w:lang w:val="es-ES"/>
        </w:rPr>
      </w:pPr>
      <w:r w:rsidRPr="00943C68">
        <w:rPr>
          <w:b/>
        </w:rPr>
        <w:t>c</w:t>
      </w:r>
      <w:r w:rsidR="00F933B4" w:rsidRPr="00943C68">
        <w:rPr>
          <w:b/>
        </w:rPr>
        <w:t xml:space="preserve">) </w:t>
      </w:r>
      <w:r w:rsidR="000255D3" w:rsidRPr="00943C68">
        <w:rPr>
          <w:b/>
        </w:rPr>
        <w:t>Informe Justificado</w:t>
      </w:r>
      <w:r w:rsidR="003F7FA0" w:rsidRPr="00943C68">
        <w:rPr>
          <w:b/>
        </w:rPr>
        <w:t xml:space="preserve"> y Manifestaciones. </w:t>
      </w:r>
      <w:r w:rsidR="003F7FA0" w:rsidRPr="00943C68">
        <w:rPr>
          <w:rFonts w:cs="Tahoma"/>
          <w:iCs/>
          <w:lang w:val="es-ES"/>
        </w:rPr>
        <w:t>Las partes fueron omisas en emitir manifestaciones o alegatos</w:t>
      </w:r>
      <w:r w:rsidR="003F7FA0" w:rsidRPr="00943C68">
        <w:rPr>
          <w:rFonts w:cs="Tahoma"/>
        </w:rPr>
        <w:t>.</w:t>
      </w:r>
    </w:p>
    <w:p w14:paraId="0ECF5D87" w14:textId="77777777" w:rsidR="003F7FA0" w:rsidRPr="00943C68" w:rsidRDefault="003F7FA0" w:rsidP="003F7FA0">
      <w:pPr>
        <w:spacing w:after="0" w:line="360" w:lineRule="auto"/>
        <w:rPr>
          <w:rFonts w:cs="Tahoma"/>
          <w:bCs/>
          <w:i/>
          <w:lang w:val="es-ES"/>
        </w:rPr>
      </w:pPr>
    </w:p>
    <w:p w14:paraId="73AC64D0" w14:textId="611804FD" w:rsidR="00E22EA8" w:rsidRPr="00943C68" w:rsidRDefault="000255D3" w:rsidP="003F7FA0">
      <w:pPr>
        <w:spacing w:after="0" w:line="360" w:lineRule="auto"/>
        <w:rPr>
          <w:lang w:val="es-ES"/>
        </w:rPr>
      </w:pPr>
      <w:r w:rsidRPr="00943C68">
        <w:rPr>
          <w:rFonts w:eastAsia="Times New Roman" w:cs="Tahoma"/>
          <w:b/>
          <w:szCs w:val="24"/>
          <w:lang w:eastAsia="es-ES"/>
        </w:rPr>
        <w:t>d</w:t>
      </w:r>
      <w:r w:rsidR="00E22EA8" w:rsidRPr="00943C68">
        <w:rPr>
          <w:rFonts w:eastAsia="Times New Roman" w:cs="Tahoma"/>
          <w:b/>
          <w:szCs w:val="24"/>
          <w:lang w:eastAsia="es-ES"/>
        </w:rPr>
        <w:t>) Cierre de instrucción.</w:t>
      </w:r>
      <w:r w:rsidR="00E22EA8" w:rsidRPr="00943C68">
        <w:rPr>
          <w:rFonts w:eastAsia="Times New Roman" w:cs="Tahoma"/>
          <w:szCs w:val="24"/>
          <w:lang w:eastAsia="es-ES"/>
        </w:rPr>
        <w:t xml:space="preserve"> El</w:t>
      </w:r>
      <w:r w:rsidR="00417F3A" w:rsidRPr="00943C68">
        <w:rPr>
          <w:rFonts w:eastAsia="Times New Roman" w:cs="Tahoma"/>
          <w:szCs w:val="24"/>
          <w:lang w:eastAsia="es-ES"/>
        </w:rPr>
        <w:t xml:space="preserve"> </w:t>
      </w:r>
      <w:r w:rsidR="000D273D" w:rsidRPr="00943C68">
        <w:rPr>
          <w:rFonts w:eastAsia="Times New Roman" w:cs="Tahoma"/>
          <w:szCs w:val="24"/>
          <w:lang w:eastAsia="es-ES"/>
        </w:rPr>
        <w:t>d</w:t>
      </w:r>
      <w:r w:rsidR="005119F7">
        <w:rPr>
          <w:rFonts w:eastAsia="Times New Roman" w:cs="Tahoma"/>
          <w:szCs w:val="24"/>
          <w:lang w:eastAsia="es-ES"/>
        </w:rPr>
        <w:t>ieciocho</w:t>
      </w:r>
      <w:r w:rsidR="000D273D" w:rsidRPr="00943C68">
        <w:rPr>
          <w:rFonts w:eastAsia="Times New Roman" w:cs="Tahoma"/>
          <w:szCs w:val="24"/>
          <w:lang w:eastAsia="es-ES"/>
        </w:rPr>
        <w:t xml:space="preserve"> de julio</w:t>
      </w:r>
      <w:r w:rsidR="005C3BAC" w:rsidRPr="00943C68">
        <w:rPr>
          <w:rFonts w:eastAsia="Times New Roman" w:cs="Tahoma"/>
          <w:szCs w:val="24"/>
          <w:lang w:eastAsia="es-ES"/>
        </w:rPr>
        <w:t xml:space="preserve"> de dos mil veinticinco</w:t>
      </w:r>
      <w:r w:rsidR="00E22EA8" w:rsidRPr="00943C68">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943C68">
        <w:rPr>
          <w:lang w:val="es-ES"/>
        </w:rPr>
        <w:t>acto que fue notificado a las partes, mediante el Sistema de Acceso a la Información Mexiquense (SAIMEX), el mismo día.</w:t>
      </w:r>
    </w:p>
    <w:p w14:paraId="15E2E867" w14:textId="77777777" w:rsidR="000E26EC" w:rsidRPr="00943C68" w:rsidRDefault="000E26EC" w:rsidP="006206A1">
      <w:pPr>
        <w:spacing w:after="0" w:line="360" w:lineRule="auto"/>
        <w:rPr>
          <w:lang w:val="es-ES"/>
        </w:rPr>
      </w:pPr>
    </w:p>
    <w:p w14:paraId="1C132216" w14:textId="7A4FF25F" w:rsidR="005C690F" w:rsidRPr="00943C68" w:rsidRDefault="007D6307" w:rsidP="006206A1">
      <w:pPr>
        <w:spacing w:after="0" w:line="360" w:lineRule="auto"/>
        <w:rPr>
          <w:color w:val="000000"/>
        </w:rPr>
      </w:pPr>
      <w:r w:rsidRPr="00943C68">
        <w:rPr>
          <w:color w:val="000000"/>
        </w:rPr>
        <w:lastRenderedPageBreak/>
        <w:t xml:space="preserve">En razón de que fue debidamente </w:t>
      </w:r>
      <w:r w:rsidR="00CC1F8C" w:rsidRPr="00943C68">
        <w:rPr>
          <w:color w:val="000000"/>
        </w:rPr>
        <w:t>sustanciado</w:t>
      </w:r>
      <w:r w:rsidRPr="00943C68">
        <w:rPr>
          <w:color w:val="000000"/>
        </w:rPr>
        <w:t xml:space="preserve"> e integrado el expediente electrónico y no existe diligencia pendiente de desahogo, se emite la resolución que conforme a Derecho proceda, de acuerdo a los siguientes:</w:t>
      </w:r>
    </w:p>
    <w:p w14:paraId="3A10F1DA" w14:textId="77777777" w:rsidR="00674DAF" w:rsidRPr="00943C68" w:rsidRDefault="00674DAF" w:rsidP="006206A1">
      <w:pPr>
        <w:spacing w:after="0" w:line="360" w:lineRule="auto"/>
        <w:rPr>
          <w:color w:val="000000"/>
        </w:rPr>
      </w:pPr>
    </w:p>
    <w:p w14:paraId="250F6589" w14:textId="3F880C72" w:rsidR="005C690F" w:rsidRPr="00943C68" w:rsidRDefault="00CD6238" w:rsidP="006206A1">
      <w:pPr>
        <w:pStyle w:val="Ttulo1"/>
        <w:spacing w:before="0" w:after="0" w:line="360" w:lineRule="auto"/>
        <w:jc w:val="center"/>
        <w:rPr>
          <w:sz w:val="22"/>
          <w:szCs w:val="22"/>
        </w:rPr>
      </w:pPr>
      <w:bookmarkStart w:id="6" w:name="_Toc205474845"/>
      <w:r w:rsidRPr="00943C68">
        <w:rPr>
          <w:sz w:val="22"/>
          <w:szCs w:val="22"/>
        </w:rPr>
        <w:t>C O N S I D E R A N D O S</w:t>
      </w:r>
      <w:bookmarkEnd w:id="6"/>
    </w:p>
    <w:p w14:paraId="5AB6ED71" w14:textId="77777777" w:rsidR="005C690F" w:rsidRPr="00943C68" w:rsidRDefault="005C690F" w:rsidP="006206A1">
      <w:pPr>
        <w:spacing w:after="0" w:line="360" w:lineRule="auto"/>
        <w:jc w:val="center"/>
        <w:rPr>
          <w:b/>
          <w:color w:val="000000"/>
        </w:rPr>
      </w:pPr>
    </w:p>
    <w:p w14:paraId="36BFFC7E" w14:textId="2F0F17EA" w:rsidR="005C690F" w:rsidRPr="00943C68" w:rsidRDefault="007D6307" w:rsidP="006206A1">
      <w:pPr>
        <w:pStyle w:val="Ttulo2"/>
        <w:spacing w:before="0" w:after="0" w:line="360" w:lineRule="auto"/>
        <w:rPr>
          <w:sz w:val="22"/>
          <w:szCs w:val="22"/>
        </w:rPr>
      </w:pPr>
      <w:bookmarkStart w:id="7" w:name="_Toc205474846"/>
      <w:r w:rsidRPr="00943C68">
        <w:rPr>
          <w:sz w:val="22"/>
          <w:szCs w:val="22"/>
        </w:rPr>
        <w:t xml:space="preserve">PRIMERO. </w:t>
      </w:r>
      <w:r w:rsidR="00CD6238" w:rsidRPr="00943C68">
        <w:rPr>
          <w:sz w:val="22"/>
          <w:szCs w:val="22"/>
        </w:rPr>
        <w:t>Competencia</w:t>
      </w:r>
      <w:bookmarkEnd w:id="7"/>
    </w:p>
    <w:p w14:paraId="34E42005" w14:textId="77777777" w:rsidR="0084143D" w:rsidRPr="00943C68" w:rsidRDefault="0084143D" w:rsidP="006206A1">
      <w:pPr>
        <w:spacing w:after="0" w:line="360" w:lineRule="auto"/>
        <w:contextualSpacing/>
        <w:rPr>
          <w:rFonts w:eastAsia="Times New Roman" w:cs="Tahoma"/>
          <w:bCs/>
          <w:lang w:eastAsia="es-ES"/>
        </w:rPr>
      </w:pPr>
      <w:bookmarkStart w:id="8" w:name="_heading=h.30j0zll" w:colFirst="0" w:colLast="0"/>
      <w:bookmarkEnd w:id="8"/>
    </w:p>
    <w:p w14:paraId="7B44FF8F" w14:textId="32811F3D" w:rsidR="00A576F9" w:rsidRPr="00943C68" w:rsidRDefault="00A576F9" w:rsidP="006206A1">
      <w:pPr>
        <w:spacing w:after="0" w:line="360" w:lineRule="auto"/>
        <w:contextualSpacing/>
        <w:rPr>
          <w:rFonts w:eastAsia="Times New Roman" w:cs="Tahoma"/>
          <w:bCs/>
          <w:lang w:eastAsia="es-ES"/>
        </w:rPr>
      </w:pPr>
      <w:r w:rsidRPr="00943C68">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566A07" w:rsidRPr="00943C68">
        <w:rPr>
          <w:rFonts w:eastAsia="Times New Roman" w:cs="Tahoma"/>
          <w:bCs/>
          <w:lang w:eastAsia="es-ES"/>
        </w:rPr>
        <w:t>noveno</w:t>
      </w:r>
      <w:r w:rsidRPr="00943C68">
        <w:rPr>
          <w:rFonts w:eastAsia="Times New Roman" w:cs="Tahoma"/>
          <w:bCs/>
          <w:lang w:eastAsia="es-ES"/>
        </w:rPr>
        <w:t xml:space="preserve">, </w:t>
      </w:r>
      <w:r w:rsidR="00566A07" w:rsidRPr="00943C68">
        <w:rPr>
          <w:rFonts w:eastAsia="Times New Roman" w:cs="Tahoma"/>
          <w:bCs/>
          <w:lang w:eastAsia="es-ES"/>
        </w:rPr>
        <w:t>cuadragésimo</w:t>
      </w:r>
      <w:r w:rsidRPr="00943C68">
        <w:rPr>
          <w:rFonts w:eastAsia="Times New Roman" w:cs="Tahoma"/>
          <w:bCs/>
          <w:lang w:eastAsia="es-ES"/>
        </w:rPr>
        <w:t xml:space="preserve"> y </w:t>
      </w:r>
      <w:r w:rsidR="00566A07" w:rsidRPr="00943C68">
        <w:rPr>
          <w:rFonts w:eastAsia="Times New Roman" w:cs="Tahoma"/>
          <w:bCs/>
          <w:lang w:eastAsia="es-ES"/>
        </w:rPr>
        <w:t>cuadragésimo primero</w:t>
      </w:r>
      <w:r w:rsidRPr="00943C68">
        <w:rPr>
          <w:rFonts w:eastAsia="Times New Roman" w:cs="Tahoma"/>
          <w:bCs/>
          <w:lang w:eastAsia="es-ES"/>
        </w:rPr>
        <w:t>, fracciones I, II, III, IV y V de la Constitución Política del Estado Libre y Soberano de México;</w:t>
      </w:r>
    </w:p>
    <w:p w14:paraId="6DB5C24B" w14:textId="210CF7E7" w:rsidR="00A576F9" w:rsidRPr="00943C68" w:rsidRDefault="00A576F9" w:rsidP="006206A1">
      <w:pPr>
        <w:spacing w:after="0" w:line="360" w:lineRule="auto"/>
        <w:contextualSpacing/>
        <w:rPr>
          <w:rFonts w:eastAsia="Times New Roman" w:cs="Tahoma"/>
          <w:bCs/>
          <w:lang w:eastAsia="es-ES"/>
        </w:rPr>
      </w:pPr>
      <w:r w:rsidRPr="00943C68">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43C68" w:rsidRDefault="005C690F" w:rsidP="006206A1">
      <w:pPr>
        <w:spacing w:after="0" w:line="360" w:lineRule="auto"/>
        <w:rPr>
          <w:b/>
          <w:color w:val="000000"/>
        </w:rPr>
      </w:pPr>
    </w:p>
    <w:p w14:paraId="46691DD5" w14:textId="4C1C70AD" w:rsidR="005C690F" w:rsidRPr="00943C68" w:rsidRDefault="007D6307" w:rsidP="006206A1">
      <w:pPr>
        <w:pStyle w:val="Ttulo2"/>
        <w:spacing w:before="0" w:after="0" w:line="360" w:lineRule="auto"/>
        <w:rPr>
          <w:sz w:val="22"/>
          <w:szCs w:val="22"/>
        </w:rPr>
      </w:pPr>
      <w:bookmarkStart w:id="9" w:name="_Toc205474847"/>
      <w:r w:rsidRPr="00943C68">
        <w:rPr>
          <w:sz w:val="22"/>
          <w:szCs w:val="22"/>
        </w:rPr>
        <w:t>SEGUNDO. Causales de</w:t>
      </w:r>
      <w:r w:rsidR="00CD6238" w:rsidRPr="00943C68">
        <w:rPr>
          <w:sz w:val="22"/>
          <w:szCs w:val="22"/>
        </w:rPr>
        <w:t xml:space="preserve"> improcedencia y sobreseimiento</w:t>
      </w:r>
      <w:bookmarkEnd w:id="9"/>
    </w:p>
    <w:p w14:paraId="49AA4CDE" w14:textId="77777777" w:rsidR="005C690F" w:rsidRPr="00943C68" w:rsidRDefault="005C690F" w:rsidP="006206A1">
      <w:pPr>
        <w:spacing w:after="0" w:line="360" w:lineRule="auto"/>
        <w:rPr>
          <w:color w:val="000000"/>
        </w:rPr>
      </w:pPr>
    </w:p>
    <w:p w14:paraId="2553CE58" w14:textId="77777777" w:rsidR="005C690F" w:rsidRPr="00943C68" w:rsidRDefault="007D6307" w:rsidP="006206A1">
      <w:pPr>
        <w:spacing w:after="0" w:line="360" w:lineRule="auto"/>
        <w:rPr>
          <w:color w:val="000000"/>
        </w:rPr>
      </w:pPr>
      <w:r w:rsidRPr="00943C68">
        <w:rPr>
          <w:color w:val="000000"/>
        </w:rPr>
        <w:t xml:space="preserve">De las constancias que forma parte del Recurso de Revisión que se analiza, se advierte que previo al estudio del fondo de la </w:t>
      </w:r>
      <w:r w:rsidRPr="00943C68">
        <w:rPr>
          <w:i/>
          <w:color w:val="000000"/>
        </w:rPr>
        <w:t>litis</w:t>
      </w:r>
      <w:r w:rsidRPr="00943C68">
        <w:rPr>
          <w:color w:val="000000"/>
        </w:rPr>
        <w:t>, es necesario estudiar las causales de improcedencia y sobreseimiento que se adviertan, para determinar lo que en Derecho proceda.</w:t>
      </w:r>
    </w:p>
    <w:p w14:paraId="35A30074" w14:textId="77777777" w:rsidR="009B2DAB" w:rsidRPr="00943C68" w:rsidRDefault="009B2DAB" w:rsidP="006206A1">
      <w:pPr>
        <w:spacing w:after="0" w:line="360" w:lineRule="auto"/>
        <w:rPr>
          <w:color w:val="000000"/>
        </w:rPr>
      </w:pPr>
    </w:p>
    <w:p w14:paraId="3066DF0C" w14:textId="77777777" w:rsidR="005C690F" w:rsidRPr="00943C68" w:rsidRDefault="007D6307" w:rsidP="006206A1">
      <w:pPr>
        <w:spacing w:after="0" w:line="360" w:lineRule="auto"/>
        <w:rPr>
          <w:b/>
        </w:rPr>
      </w:pPr>
      <w:r w:rsidRPr="00943C68">
        <w:rPr>
          <w:b/>
        </w:rPr>
        <w:t>Causales de improcedencia</w:t>
      </w:r>
    </w:p>
    <w:p w14:paraId="6C56CA88" w14:textId="77777777" w:rsidR="005C690F" w:rsidRPr="00943C68" w:rsidRDefault="007D6307" w:rsidP="006206A1">
      <w:pPr>
        <w:spacing w:after="0" w:line="360" w:lineRule="auto"/>
        <w:rPr>
          <w:color w:val="000000"/>
        </w:rPr>
      </w:pPr>
      <w:r w:rsidRPr="00943C68">
        <w:rPr>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43C68" w:rsidRDefault="005C690F" w:rsidP="006206A1">
      <w:pPr>
        <w:spacing w:after="0" w:line="360" w:lineRule="auto"/>
        <w:rPr>
          <w:color w:val="000000"/>
        </w:rPr>
      </w:pPr>
    </w:p>
    <w:p w14:paraId="3FF1B775" w14:textId="71BDC8A3" w:rsidR="005C690F" w:rsidRPr="00943C68" w:rsidRDefault="007D6307" w:rsidP="006206A1">
      <w:pPr>
        <w:spacing w:after="0" w:line="360" w:lineRule="auto"/>
        <w:rPr>
          <w:color w:val="000000"/>
        </w:rPr>
      </w:pPr>
      <w:r w:rsidRPr="00943C68">
        <w:rPr>
          <w:color w:val="000000"/>
        </w:rPr>
        <w:t>En el presente caso, </w:t>
      </w:r>
      <w:r w:rsidRPr="00943C68">
        <w:rPr>
          <w:b/>
          <w:color w:val="000000"/>
        </w:rPr>
        <w:t>no se actualiza ninguna de las causales de improcedencia</w:t>
      </w:r>
      <w:r w:rsidRPr="00943C68">
        <w:rPr>
          <w:color w:val="000000"/>
        </w:rPr>
        <w:t> establecidas en el ordenamiento jurídico previamente señalado, toda vez que: este Instituto no tiene conocimiento de que se encuentre en trámite algún medio de defensa presentado por la</w:t>
      </w:r>
      <w:r w:rsidR="00261B92" w:rsidRPr="00943C68">
        <w:rPr>
          <w:color w:val="000000"/>
        </w:rPr>
        <w:t xml:space="preserve"> persona</w:t>
      </w:r>
      <w:r w:rsidRPr="00943C68">
        <w:rPr>
          <w:color w:val="000000"/>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943C68" w:rsidRDefault="008D3B3F" w:rsidP="006206A1">
      <w:pPr>
        <w:spacing w:after="0" w:line="360" w:lineRule="auto"/>
        <w:rPr>
          <w:color w:val="000000"/>
        </w:rPr>
      </w:pPr>
    </w:p>
    <w:p w14:paraId="2BF1CF5B" w14:textId="48A5683D" w:rsidR="005C690F" w:rsidRPr="00943C68" w:rsidRDefault="007D6307" w:rsidP="00BF75F8">
      <w:pPr>
        <w:spacing w:after="0" w:line="360" w:lineRule="auto"/>
      </w:pPr>
      <w:r w:rsidRPr="00943C68">
        <w:t>Por lo cual, se actualiza la causal de procedencia del Recurso de Revisión señal</w:t>
      </w:r>
      <w:r w:rsidR="00261DF6" w:rsidRPr="00943C68">
        <w:t>ada en el artículo 179, fracci</w:t>
      </w:r>
      <w:r w:rsidR="00694897" w:rsidRPr="00943C68">
        <w:t xml:space="preserve">ón </w:t>
      </w:r>
      <w:r w:rsidR="00361C8B" w:rsidRPr="00943C68">
        <w:t>VI</w:t>
      </w:r>
      <w:r w:rsidRPr="00943C68">
        <w:t>, de la Ley en cita, pues la p</w:t>
      </w:r>
      <w:r w:rsidR="00261B92" w:rsidRPr="00943C68">
        <w:t>ersona</w:t>
      </w:r>
      <w:r w:rsidRPr="00943C68">
        <w:t xml:space="preserve"> Recurrente se inconformó </w:t>
      </w:r>
      <w:r w:rsidR="00694897" w:rsidRPr="00943C68">
        <w:t xml:space="preserve">de la </w:t>
      </w:r>
      <w:r w:rsidR="00361C8B" w:rsidRPr="00943C68">
        <w:t>entrega de información que no corresponde con lo solicitado.</w:t>
      </w:r>
    </w:p>
    <w:p w14:paraId="55FF691A" w14:textId="7E135E2A" w:rsidR="005C690F" w:rsidRPr="00943C68" w:rsidRDefault="00BF75F8" w:rsidP="00BF75F8">
      <w:pPr>
        <w:pStyle w:val="Ttulo2"/>
        <w:spacing w:after="0"/>
        <w:rPr>
          <w:sz w:val="22"/>
          <w:szCs w:val="22"/>
        </w:rPr>
      </w:pPr>
      <w:bookmarkStart w:id="10" w:name="_Toc205474848"/>
      <w:r w:rsidRPr="00943C68">
        <w:rPr>
          <w:sz w:val="22"/>
          <w:szCs w:val="22"/>
        </w:rPr>
        <w:t xml:space="preserve">TERCERO. </w:t>
      </w:r>
      <w:r w:rsidR="007D6307" w:rsidRPr="00943C68">
        <w:rPr>
          <w:sz w:val="22"/>
          <w:szCs w:val="22"/>
        </w:rPr>
        <w:t>Ca</w:t>
      </w:r>
      <w:r w:rsidR="00CD6238" w:rsidRPr="00943C68">
        <w:rPr>
          <w:sz w:val="22"/>
          <w:szCs w:val="22"/>
        </w:rPr>
        <w:t>usales de sobreseimiento</w:t>
      </w:r>
      <w:bookmarkEnd w:id="10"/>
    </w:p>
    <w:p w14:paraId="426FEE7A" w14:textId="77777777" w:rsidR="005C690F" w:rsidRPr="00943C68" w:rsidRDefault="005C690F" w:rsidP="006206A1">
      <w:pPr>
        <w:spacing w:after="0" w:line="360" w:lineRule="auto"/>
        <w:rPr>
          <w:color w:val="0D0D0D"/>
        </w:rPr>
      </w:pPr>
    </w:p>
    <w:p w14:paraId="5B1C849A" w14:textId="77777777" w:rsidR="005C690F" w:rsidRPr="00943C68" w:rsidRDefault="007D6307" w:rsidP="006206A1">
      <w:pPr>
        <w:spacing w:after="0" w:line="360" w:lineRule="auto"/>
        <w:rPr>
          <w:color w:val="0D0D0D"/>
        </w:rPr>
      </w:pPr>
      <w:r w:rsidRPr="00943C68">
        <w:rPr>
          <w:color w:val="0D0D0D"/>
        </w:rPr>
        <w:t>Por ser de previo y especial pronunciamiento, este Instituto analiza si se actualiza alguna causal de sobreseimiento.</w:t>
      </w:r>
    </w:p>
    <w:p w14:paraId="7EFAEFF5" w14:textId="77777777" w:rsidR="001D39AA" w:rsidRPr="00943C68" w:rsidRDefault="001D39AA" w:rsidP="006206A1">
      <w:pPr>
        <w:spacing w:after="0" w:line="360" w:lineRule="auto"/>
        <w:rPr>
          <w:color w:val="0D0D0D"/>
        </w:rPr>
      </w:pPr>
    </w:p>
    <w:p w14:paraId="32253BBD" w14:textId="77777777" w:rsidR="00BF75F8" w:rsidRPr="00943C68" w:rsidRDefault="00BF75F8" w:rsidP="00BF75F8">
      <w:pPr>
        <w:spacing w:after="0" w:line="360" w:lineRule="auto"/>
        <w:rPr>
          <w:rFonts w:eastAsia="Times New Roman" w:cs="Tahoma"/>
          <w:color w:val="auto"/>
          <w:szCs w:val="24"/>
          <w:lang w:eastAsia="es-ES"/>
        </w:rPr>
      </w:pPr>
      <w:r w:rsidRPr="00943C68">
        <w:rPr>
          <w:rFonts w:eastAsia="Times New Roman" w:cs="Tahoma"/>
          <w:bCs/>
          <w:color w:val="auto"/>
          <w:lang w:eastAsia="es-ES"/>
        </w:rPr>
        <w:t xml:space="preserve">El artículo 192 de la Ley Transparencia y Acceso a la Información Pública del Estado de México y Municipios, señala las causales por las cuales se puede sobreseer en todo o en parte, </w:t>
      </w:r>
      <w:r w:rsidRPr="00943C68">
        <w:rPr>
          <w:rFonts w:eastAsia="Times New Roman" w:cs="Tahoma"/>
          <w:bCs/>
          <w:color w:val="auto"/>
          <w:lang w:eastAsia="es-ES"/>
        </w:rPr>
        <w:lastRenderedPageBreak/>
        <w:t xml:space="preserve">el Recurso de Revisión; así, del análisis realizado por este Instituto, se advierte </w:t>
      </w:r>
      <w:r w:rsidRPr="00943C68">
        <w:rPr>
          <w:rFonts w:eastAsia="Times New Roman" w:cs="Tahoma"/>
          <w:b/>
          <w:bCs/>
          <w:color w:val="auto"/>
          <w:lang w:eastAsia="es-ES"/>
        </w:rPr>
        <w:t>que no se actualizan los supuestos de sobreseimiento previstos en las fracciones I, II, III y V</w:t>
      </w:r>
      <w:r w:rsidRPr="00943C68">
        <w:rPr>
          <w:rFonts w:eastAsia="Times New Roman" w:cs="Tahoma"/>
          <w:bCs/>
          <w:color w:val="auto"/>
          <w:lang w:eastAsia="es-ES"/>
        </w:rPr>
        <w:t xml:space="preserve">, </w:t>
      </w:r>
      <w:r w:rsidRPr="00943C68">
        <w:rPr>
          <w:rFonts w:eastAsia="Calibri" w:cs="Tahoma"/>
          <w:color w:val="000000"/>
          <w:szCs w:val="20"/>
          <w:lang w:eastAsia="es-ES"/>
        </w:rPr>
        <w:t xml:space="preserve">toda vez que no hay constancias en el expediente en que se actúa, de que la persona Recurrente se haya desistido, haya fallecido, haya modificado o revocado su respuesta o bien, </w:t>
      </w:r>
      <w:r w:rsidRPr="00943C68">
        <w:rPr>
          <w:rFonts w:eastAsia="Times New Roman" w:cs="Tahoma"/>
          <w:color w:val="auto"/>
          <w:szCs w:val="24"/>
          <w:lang w:eastAsia="es-ES"/>
        </w:rPr>
        <w:t>que el Recurso de Revisión haya quedado sin materia.</w:t>
      </w:r>
    </w:p>
    <w:p w14:paraId="597181DF" w14:textId="77777777" w:rsidR="00BF75F8" w:rsidRPr="00943C68" w:rsidRDefault="00BF75F8" w:rsidP="00BF75F8">
      <w:pPr>
        <w:spacing w:after="0" w:line="360" w:lineRule="auto"/>
        <w:rPr>
          <w:rFonts w:eastAsia="Times New Roman" w:cs="Tahoma"/>
          <w:color w:val="auto"/>
          <w:szCs w:val="24"/>
          <w:lang w:eastAsia="es-ES"/>
        </w:rPr>
      </w:pPr>
    </w:p>
    <w:p w14:paraId="72903B66" w14:textId="77777777" w:rsidR="00BF75F8" w:rsidRPr="00943C68" w:rsidRDefault="00BF75F8" w:rsidP="00BF75F8">
      <w:pPr>
        <w:spacing w:after="0" w:line="360" w:lineRule="auto"/>
        <w:rPr>
          <w:rFonts w:eastAsia="Times New Roman" w:cs="Tahoma"/>
          <w:bCs/>
          <w:color w:val="auto"/>
          <w:lang w:eastAsia="es-ES"/>
        </w:rPr>
      </w:pPr>
      <w:r w:rsidRPr="00943C68">
        <w:rPr>
          <w:rFonts w:eastAsia="Times New Roman" w:cs="Tahoma"/>
          <w:bCs/>
          <w:color w:val="auto"/>
          <w:lang w:eastAsia="es-ES"/>
        </w:rPr>
        <w:t xml:space="preserve">No obstante, por lo que hace a la hipótesis prevista en la </w:t>
      </w:r>
      <w:r w:rsidRPr="00943C68">
        <w:rPr>
          <w:rFonts w:eastAsia="Times New Roman" w:cs="Tahoma"/>
          <w:b/>
          <w:bCs/>
          <w:color w:val="auto"/>
          <w:lang w:eastAsia="es-ES"/>
        </w:rPr>
        <w:t>fracción IV</w:t>
      </w:r>
      <w:r w:rsidRPr="00943C68">
        <w:rPr>
          <w:rFonts w:eastAsia="Times New Roman" w:cs="Tahoma"/>
          <w:bCs/>
          <w:color w:val="auto"/>
          <w:lang w:eastAsia="es-ES"/>
        </w:rPr>
        <w:t>, a saber, que admitido una vez admitido el Recurso de Revisión, aparezca alguna causal de improcedencia en términos de la presente Ley, resulta necesario traer a colación</w:t>
      </w:r>
      <w:r w:rsidRPr="00943C68">
        <w:rPr>
          <w:rFonts w:eastAsia="Times New Roman" w:cs="Tahoma"/>
          <w:bCs/>
          <w:color w:val="auto"/>
          <w:lang w:val="es-ES" w:eastAsia="es-ES"/>
        </w:rPr>
        <w:t xml:space="preserve"> el artículo 191, fracción VI, de la Ley de la materia, que establece que el Recurso de Revisión será desechado por improcedente, cuando </w:t>
      </w:r>
      <w:r w:rsidRPr="00943C68">
        <w:rPr>
          <w:rFonts w:eastAsia="Times New Roman" w:cs="Tahoma"/>
          <w:b/>
          <w:color w:val="auto"/>
          <w:lang w:val="es-ES" w:eastAsia="es-ES"/>
        </w:rPr>
        <w:t>la solicitud de información se trate de una consulta.</w:t>
      </w:r>
    </w:p>
    <w:p w14:paraId="2243ADC5" w14:textId="77777777" w:rsidR="00BF75F8" w:rsidRPr="00943C68" w:rsidRDefault="00BF75F8" w:rsidP="00BF75F8">
      <w:pPr>
        <w:spacing w:after="0" w:line="360" w:lineRule="auto"/>
        <w:rPr>
          <w:rFonts w:eastAsia="Times New Roman" w:cs="Tahoma"/>
          <w:color w:val="auto"/>
          <w:szCs w:val="24"/>
          <w:lang w:eastAsia="es-ES"/>
        </w:rPr>
      </w:pPr>
    </w:p>
    <w:p w14:paraId="196E1FD5" w14:textId="5712C72E" w:rsidR="00BF75F8" w:rsidRPr="00943C68" w:rsidRDefault="00BF75F8" w:rsidP="00BF75F8">
      <w:pPr>
        <w:tabs>
          <w:tab w:val="left" w:pos="4667"/>
        </w:tabs>
        <w:spacing w:after="0" w:line="360" w:lineRule="auto"/>
        <w:rPr>
          <w:rFonts w:eastAsia="Calibri" w:cs="Tahoma"/>
          <w:iCs/>
          <w:lang w:val="es-ES" w:eastAsia="es-ES_tradnl"/>
        </w:rPr>
      </w:pPr>
      <w:r w:rsidRPr="00943C68">
        <w:rPr>
          <w:rFonts w:eastAsia="Times New Roman" w:cs="Tahoma"/>
          <w:color w:val="auto"/>
          <w:szCs w:val="24"/>
          <w:lang w:eastAsia="es-ES"/>
        </w:rPr>
        <w:t xml:space="preserve">En principio, con el fin de verificar si se actualiza la causal de improcedencia, es necesario precisar que el </w:t>
      </w:r>
      <w:r w:rsidRPr="00943C68">
        <w:rPr>
          <w:rFonts w:eastAsia="Calibri" w:cs="Tahoma"/>
          <w:iCs/>
          <w:lang w:val="es-ES" w:eastAsia="es-ES_tradnl"/>
        </w:rPr>
        <w:t xml:space="preserve">Recurrente requirió saber los asuntos que trata el </w:t>
      </w:r>
      <w:r w:rsidR="001D39AA" w:rsidRPr="00943C68">
        <w:rPr>
          <w:rFonts w:eastAsia="Calibri" w:cs="Tahoma"/>
          <w:iCs/>
          <w:lang w:val="es-ES" w:eastAsia="es-ES_tradnl"/>
        </w:rPr>
        <w:t>T</w:t>
      </w:r>
      <w:r w:rsidRPr="00943C68">
        <w:rPr>
          <w:rFonts w:eastAsia="Calibri" w:cs="Tahoma"/>
          <w:iCs/>
          <w:lang w:val="es-ES" w:eastAsia="es-ES_tradnl"/>
        </w:rPr>
        <w:t>esorero</w:t>
      </w:r>
      <w:r w:rsidR="001D39AA" w:rsidRPr="00943C68">
        <w:rPr>
          <w:rFonts w:eastAsia="Calibri" w:cs="Tahoma"/>
          <w:iCs/>
          <w:lang w:val="es-ES" w:eastAsia="es-ES_tradnl"/>
        </w:rPr>
        <w:t xml:space="preserve"> Municipal</w:t>
      </w:r>
      <w:r w:rsidRPr="00943C68">
        <w:rPr>
          <w:rFonts w:eastAsia="Calibri" w:cs="Tahoma"/>
          <w:iCs/>
          <w:lang w:val="es-ES" w:eastAsia="es-ES_tradnl"/>
        </w:rPr>
        <w:t xml:space="preserve"> con la </w:t>
      </w:r>
      <w:r w:rsidR="001D39AA" w:rsidRPr="00943C68">
        <w:rPr>
          <w:rFonts w:eastAsia="Calibri" w:cs="Tahoma"/>
          <w:iCs/>
          <w:lang w:val="es-ES" w:eastAsia="es-ES_tradnl"/>
        </w:rPr>
        <w:t>C</w:t>
      </w:r>
      <w:r w:rsidRPr="00943C68">
        <w:rPr>
          <w:rFonts w:eastAsia="Calibri" w:cs="Tahoma"/>
          <w:iCs/>
          <w:lang w:val="es-ES" w:eastAsia="es-ES_tradnl"/>
        </w:rPr>
        <w:t xml:space="preserve">oordinadora de </w:t>
      </w:r>
      <w:r w:rsidR="001D39AA" w:rsidRPr="00943C68">
        <w:rPr>
          <w:rFonts w:eastAsia="Calibri" w:cs="Tahoma"/>
          <w:iCs/>
          <w:lang w:val="es-ES" w:eastAsia="es-ES_tradnl"/>
        </w:rPr>
        <w:t>A</w:t>
      </w:r>
      <w:r w:rsidRPr="00943C68">
        <w:rPr>
          <w:rFonts w:eastAsia="Calibri" w:cs="Tahoma"/>
          <w:iCs/>
          <w:lang w:val="es-ES" w:eastAsia="es-ES_tradnl"/>
        </w:rPr>
        <w:t xml:space="preserve">gua </w:t>
      </w:r>
      <w:r w:rsidR="001D39AA" w:rsidRPr="00943C68">
        <w:rPr>
          <w:rFonts w:eastAsia="Calibri" w:cs="Tahoma"/>
          <w:iCs/>
          <w:lang w:val="es-ES" w:eastAsia="es-ES_tradnl"/>
        </w:rPr>
        <w:t>P</w:t>
      </w:r>
      <w:r w:rsidRPr="00943C68">
        <w:rPr>
          <w:rFonts w:eastAsia="Calibri" w:cs="Tahoma"/>
          <w:iCs/>
          <w:lang w:val="es-ES" w:eastAsia="es-ES_tradnl"/>
        </w:rPr>
        <w:t xml:space="preserve">otable </w:t>
      </w:r>
      <w:r w:rsidR="009A5230" w:rsidRPr="00943C68">
        <w:rPr>
          <w:rFonts w:eastAsia="Calibri" w:cs="Tahoma"/>
          <w:iCs/>
          <w:lang w:val="es-ES" w:eastAsia="es-ES_tradnl"/>
        </w:rPr>
        <w:t>a puerta cerrada.</w:t>
      </w:r>
    </w:p>
    <w:p w14:paraId="2ABFE0DA" w14:textId="25E7C622" w:rsidR="00BF75F8" w:rsidRPr="00943C68" w:rsidRDefault="00BF75F8" w:rsidP="00BF75F8">
      <w:pPr>
        <w:tabs>
          <w:tab w:val="left" w:pos="4667"/>
        </w:tabs>
        <w:spacing w:after="0" w:line="360" w:lineRule="auto"/>
        <w:rPr>
          <w:rFonts w:eastAsia="Times New Roman" w:cs="Tahoma"/>
          <w:bCs/>
          <w:i/>
          <w:color w:val="auto"/>
          <w:lang w:eastAsia="es-ES"/>
        </w:rPr>
      </w:pPr>
    </w:p>
    <w:p w14:paraId="30C7E9E0" w14:textId="1C436EB1" w:rsidR="00BF75F8" w:rsidRPr="00943C68" w:rsidRDefault="00BF75F8" w:rsidP="00BF75F8">
      <w:pPr>
        <w:spacing w:after="0" w:line="360" w:lineRule="auto"/>
        <w:rPr>
          <w:rFonts w:eastAsia="Times New Roman" w:cs="Tahoma"/>
          <w:bCs/>
          <w:color w:val="auto"/>
          <w:lang w:eastAsia="es-ES"/>
        </w:rPr>
      </w:pPr>
      <w:r w:rsidRPr="00943C68">
        <w:rPr>
          <w:rFonts w:eastAsia="Times New Roman" w:cs="Tahoma"/>
          <w:bCs/>
          <w:color w:val="auto"/>
          <w:lang w:eastAsia="es-ES"/>
        </w:rPr>
        <w:t xml:space="preserve">Conforme a lo anterior, se logra vislumbrar que el Particular </w:t>
      </w:r>
      <w:r w:rsidR="009A5230" w:rsidRPr="00943C68">
        <w:rPr>
          <w:rFonts w:eastAsia="Times New Roman" w:cs="Tahoma"/>
          <w:bCs/>
          <w:color w:val="auto"/>
          <w:lang w:eastAsia="es-ES"/>
        </w:rPr>
        <w:t>quiere saber el motivo de una inquietud que manifiesta</w:t>
      </w:r>
      <w:r w:rsidRPr="00943C68">
        <w:rPr>
          <w:rFonts w:eastAsia="Times New Roman" w:cs="Tahoma"/>
          <w:bCs/>
          <w:color w:val="auto"/>
          <w:lang w:eastAsia="es-ES"/>
        </w:rPr>
        <w:t xml:space="preserve">, lo que implicaría </w:t>
      </w:r>
      <w:r w:rsidRPr="00943C68">
        <w:rPr>
          <w:rFonts w:eastAsia="Times New Roman" w:cs="Tahoma"/>
          <w:color w:val="auto"/>
          <w:lang w:eastAsia="es-ES"/>
        </w:rPr>
        <w:t>que el Sujeto Obligado investigara y elaborara una expresión documental específica,</w:t>
      </w:r>
      <w:r w:rsidR="009A5230" w:rsidRPr="00943C68">
        <w:rPr>
          <w:rFonts w:eastAsia="Times New Roman" w:cs="Tahoma"/>
          <w:color w:val="auto"/>
          <w:lang w:eastAsia="es-ES"/>
        </w:rPr>
        <w:t xml:space="preserve"> </w:t>
      </w:r>
      <w:r w:rsidR="001D39AA" w:rsidRPr="00943C68">
        <w:rPr>
          <w:rFonts w:eastAsia="Times New Roman" w:cs="Tahoma"/>
          <w:color w:val="auto"/>
          <w:lang w:eastAsia="es-ES"/>
        </w:rPr>
        <w:t>que de una contestación categórica y específica</w:t>
      </w:r>
      <w:r w:rsidRPr="00943C68">
        <w:rPr>
          <w:rFonts w:eastAsia="Times New Roman" w:cs="Tahoma"/>
          <w:color w:val="auto"/>
          <w:lang w:eastAsia="es-ES"/>
        </w:rPr>
        <w:t>; s</w:t>
      </w:r>
      <w:r w:rsidRPr="00943C68">
        <w:rPr>
          <w:rFonts w:eastAsia="Times New Roman" w:cs="Tahoma"/>
          <w:bCs/>
          <w:color w:val="auto"/>
          <w:lang w:eastAsia="es-ES"/>
        </w:rPr>
        <w:t xml:space="preserve">obre dicha situación, es necesario traer a </w:t>
      </w:r>
      <w:r w:rsidRPr="00943C68">
        <w:rPr>
          <w:rFonts w:eastAsia="Times New Roman" w:cs="Tahoma"/>
          <w:bCs/>
          <w:color w:val="auto"/>
          <w:lang w:val="es-ES" w:eastAsia="es-ES"/>
        </w:rPr>
        <w:t>colación los artículos 2°, fracción II; </w:t>
      </w:r>
      <w:r w:rsidRPr="00943C68">
        <w:rPr>
          <w:rFonts w:eastAsia="Times New Roman" w:cs="Tahoma"/>
          <w:bCs/>
          <w:color w:val="auto"/>
          <w:lang w:eastAsia="es-ES"/>
        </w:rPr>
        <w:t xml:space="preserve">3°, fracción XI y 18 de </w:t>
      </w:r>
      <w:r w:rsidRPr="00943C68">
        <w:rPr>
          <w:rFonts w:eastAsia="Times New Roman" w:cs="Tahoma"/>
          <w:bCs/>
          <w:color w:val="auto"/>
          <w:lang w:val="es-ES" w:eastAsia="es-ES"/>
        </w:rPr>
        <w:t>la Ley de Transparencia y Acceso a la Información Pública del Estado de México y Municipios, los cuales disponen lo siguiente:</w:t>
      </w:r>
    </w:p>
    <w:p w14:paraId="0063F266" w14:textId="77777777" w:rsidR="00BF75F8" w:rsidRPr="00943C68" w:rsidRDefault="00BF75F8" w:rsidP="00BF75F8">
      <w:pPr>
        <w:spacing w:after="0" w:line="360" w:lineRule="auto"/>
        <w:rPr>
          <w:rFonts w:eastAsia="Times New Roman" w:cs="Tahoma"/>
          <w:bCs/>
          <w:color w:val="auto"/>
          <w:lang w:eastAsia="es-ES"/>
        </w:rPr>
      </w:pPr>
    </w:p>
    <w:p w14:paraId="1556D320" w14:textId="77777777" w:rsidR="00BF75F8" w:rsidRPr="00943C68" w:rsidRDefault="00BF75F8" w:rsidP="00BF75F8">
      <w:pPr>
        <w:numPr>
          <w:ilvl w:val="0"/>
          <w:numId w:val="14"/>
        </w:numPr>
        <w:spacing w:after="0" w:line="360" w:lineRule="auto"/>
        <w:rPr>
          <w:rFonts w:eastAsia="Times New Roman" w:cs="Tahoma"/>
          <w:bCs/>
          <w:color w:val="auto"/>
          <w:lang w:eastAsia="es-ES"/>
        </w:rPr>
      </w:pPr>
      <w:r w:rsidRPr="00943C68">
        <w:rPr>
          <w:rFonts w:eastAsia="Times New Roman" w:cs="Tahoma"/>
          <w:bCs/>
          <w:color w:val="auto"/>
          <w:lang w:eastAsia="es-ES"/>
        </w:rPr>
        <w:t>Que uno de los objetivos de la Ley es proveer lo necesario para garantizar a toda persona el derecho de acceso a la información pública, y</w:t>
      </w:r>
    </w:p>
    <w:p w14:paraId="3EEE4293" w14:textId="77777777" w:rsidR="00BF75F8" w:rsidRPr="00943C68" w:rsidRDefault="00BF75F8" w:rsidP="00BF75F8">
      <w:pPr>
        <w:spacing w:after="0" w:line="360" w:lineRule="auto"/>
        <w:rPr>
          <w:rFonts w:eastAsia="Times New Roman" w:cs="Tahoma"/>
          <w:bCs/>
          <w:color w:val="auto"/>
          <w:lang w:eastAsia="es-ES"/>
        </w:rPr>
      </w:pPr>
    </w:p>
    <w:p w14:paraId="557CE257" w14:textId="77777777" w:rsidR="00BF75F8" w:rsidRPr="00943C68" w:rsidRDefault="00BF75F8" w:rsidP="00BF75F8">
      <w:pPr>
        <w:numPr>
          <w:ilvl w:val="0"/>
          <w:numId w:val="14"/>
        </w:numPr>
        <w:spacing w:after="0" w:line="360" w:lineRule="auto"/>
        <w:rPr>
          <w:rFonts w:eastAsia="Times New Roman" w:cs="Tahoma"/>
          <w:bCs/>
          <w:color w:val="auto"/>
          <w:lang w:eastAsia="es-ES"/>
        </w:rPr>
      </w:pPr>
      <w:r w:rsidRPr="00943C68">
        <w:rPr>
          <w:rFonts w:eastAsia="Times New Roman" w:cs="Tahoma"/>
          <w:bCs/>
          <w:color w:val="auto"/>
          <w:lang w:eastAsia="es-ES"/>
        </w:rPr>
        <w:lastRenderedPageBreak/>
        <w:t xml:space="preserve">Que los </w:t>
      </w:r>
      <w:r w:rsidRPr="00943C68">
        <w:rPr>
          <w:rFonts w:eastAsia="Times New Roman" w:cs="Tahoma"/>
          <w:b/>
          <w:bCs/>
          <w:color w:val="auto"/>
          <w:lang w:eastAsia="es-ES"/>
        </w:rPr>
        <w:t xml:space="preserve">documentos </w:t>
      </w:r>
      <w:r w:rsidRPr="00943C68">
        <w:rPr>
          <w:rFonts w:eastAsia="Times New Roman" w:cs="Tahoma"/>
          <w:bCs/>
          <w:color w:val="auto"/>
          <w:lang w:eastAsia="es-ES"/>
        </w:rPr>
        <w:t xml:space="preserve">son los expedientes, reportes, estudios, actas, resoluciones, contratos, convenios, instructivos, notas, memorandos, estadísticas o </w:t>
      </w:r>
      <w:r w:rsidRPr="00943C68">
        <w:rPr>
          <w:rFonts w:eastAsia="Times New Roman" w:cs="Tahoma"/>
          <w:b/>
          <w:bCs/>
          <w:color w:val="auto"/>
          <w:lang w:eastAsia="es-ES"/>
        </w:rPr>
        <w:t>cualquier registro que documente el ejercicio de facultades, funciones y competencia</w:t>
      </w:r>
      <w:r w:rsidRPr="00943C68">
        <w:rPr>
          <w:rFonts w:eastAsia="Times New Roman" w:cs="Tahoma"/>
          <w:bCs/>
          <w:color w:val="auto"/>
          <w:lang w:eastAsia="es-ES"/>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330406F6" w14:textId="77777777" w:rsidR="00BF75F8" w:rsidRPr="00943C68" w:rsidRDefault="00BF75F8" w:rsidP="00BF75F8">
      <w:pPr>
        <w:spacing w:after="0" w:line="360" w:lineRule="auto"/>
        <w:rPr>
          <w:rFonts w:eastAsia="Times New Roman" w:cs="Tahoma"/>
          <w:bCs/>
          <w:color w:val="auto"/>
          <w:lang w:eastAsia="es-ES"/>
        </w:rPr>
      </w:pPr>
    </w:p>
    <w:p w14:paraId="3C8BDFA9" w14:textId="32C68F56" w:rsidR="00BF75F8" w:rsidRPr="00943C68" w:rsidRDefault="00BF75F8" w:rsidP="00BF75F8">
      <w:pPr>
        <w:spacing w:after="0" w:line="360" w:lineRule="auto"/>
        <w:rPr>
          <w:rFonts w:eastAsia="Times New Roman" w:cs="Times New Roman"/>
          <w:color w:val="auto"/>
          <w:szCs w:val="20"/>
          <w:lang w:eastAsia="es-ES"/>
        </w:rPr>
      </w:pPr>
      <w:r w:rsidRPr="00943C68">
        <w:rPr>
          <w:rFonts w:eastAsia="Times New Roman" w:cs="Times New Roman"/>
          <w:color w:val="auto"/>
          <w:szCs w:val="20"/>
          <w:lang w:eastAsia="es-ES"/>
        </w:rPr>
        <w:t xml:space="preserve">En razón de lo anterior, es necesario señalar que del análisis del requerimiento de información presentado ante </w:t>
      </w:r>
      <w:r w:rsidR="009A5230" w:rsidRPr="00943C68">
        <w:rPr>
          <w:rFonts w:eastAsia="Times New Roman" w:cs="Times New Roman"/>
          <w:color w:val="auto"/>
          <w:szCs w:val="20"/>
          <w:lang w:eastAsia="es-ES"/>
        </w:rPr>
        <w:t>el Ayuntamiento de Villa del Carbón</w:t>
      </w:r>
      <w:r w:rsidRPr="00943C68">
        <w:rPr>
          <w:rFonts w:eastAsia="Times New Roman" w:cs="Times New Roman"/>
          <w:color w:val="auto"/>
          <w:szCs w:val="20"/>
          <w:lang w:eastAsia="es-ES"/>
        </w:rPr>
        <w:t xml:space="preserve"> se logra colegir que el Particular requiere un pronunciamiento específico, a una situación concreta y determinada, lo cual implicaría que el Sujeto Obligado elaborara una investigación y diera una respuesta delimitada y </w:t>
      </w:r>
      <w:r w:rsidRPr="00943C68">
        <w:rPr>
          <w:rFonts w:eastAsia="Times New Roman" w:cs="Times New Roman"/>
          <w:i/>
          <w:color w:val="auto"/>
          <w:szCs w:val="20"/>
          <w:lang w:eastAsia="es-ES"/>
        </w:rPr>
        <w:t>ad hoc.</w:t>
      </w:r>
      <w:r w:rsidRPr="00943C68">
        <w:rPr>
          <w:rFonts w:eastAsia="Times New Roman" w:cs="Times New Roman"/>
          <w:color w:val="auto"/>
          <w:szCs w:val="20"/>
          <w:lang w:eastAsia="es-ES"/>
        </w:rPr>
        <w:t> </w:t>
      </w:r>
    </w:p>
    <w:p w14:paraId="5D103D7F" w14:textId="77777777" w:rsidR="00BF75F8" w:rsidRPr="00943C68" w:rsidRDefault="00BF75F8" w:rsidP="00BF75F8">
      <w:pPr>
        <w:spacing w:after="0" w:line="360" w:lineRule="auto"/>
        <w:rPr>
          <w:rFonts w:eastAsia="Times New Roman" w:cs="Times New Roman"/>
          <w:color w:val="auto"/>
          <w:szCs w:val="20"/>
          <w:lang w:eastAsia="es-ES"/>
        </w:rPr>
      </w:pPr>
    </w:p>
    <w:p w14:paraId="53140894" w14:textId="0CCE8E84" w:rsidR="00BF75F8" w:rsidRPr="00943C68" w:rsidRDefault="00BF75F8" w:rsidP="00BF75F8">
      <w:pPr>
        <w:spacing w:after="0" w:line="360" w:lineRule="auto"/>
        <w:rPr>
          <w:rFonts w:eastAsia="Times New Roman" w:cs="Tahoma"/>
          <w:b/>
          <w:color w:val="auto"/>
          <w:lang w:val="es-ES" w:eastAsia="es-ES"/>
        </w:rPr>
      </w:pPr>
      <w:r w:rsidRPr="00943C68">
        <w:rPr>
          <w:rFonts w:eastAsia="Times New Roman" w:cs="Tahoma"/>
          <w:bCs/>
          <w:color w:val="auto"/>
          <w:lang w:eastAsia="es-ES"/>
        </w:rPr>
        <w:t>Sobre el tema, cabe precisar que de conformidad con los artículos 6°, apartado A, de la Constitución Política de los Estados Unidos Mexicanos, 5° de la Constitución Política del Estado Libre y Soberano de México</w:t>
      </w:r>
      <w:r w:rsidR="009A5230" w:rsidRPr="00943C68">
        <w:rPr>
          <w:rFonts w:eastAsia="Times New Roman" w:cs="Tahoma"/>
          <w:bCs/>
          <w:color w:val="auto"/>
          <w:lang w:eastAsia="es-ES"/>
        </w:rPr>
        <w:t xml:space="preserve"> y </w:t>
      </w:r>
      <w:r w:rsidRPr="00943C68">
        <w:rPr>
          <w:rFonts w:eastAsia="Times New Roman" w:cs="Tahoma"/>
          <w:bCs/>
          <w:color w:val="auto"/>
          <w:lang w:eastAsia="es-ES"/>
        </w:rPr>
        <w:t xml:space="preserve">4° de la Ley de Transparencia y Acceso a la Información Pública del Estado de México y Municipios, toda la información </w:t>
      </w:r>
      <w:r w:rsidRPr="00943C68">
        <w:rPr>
          <w:rFonts w:eastAsia="Times New Roman" w:cs="Tahoma"/>
          <w:b/>
          <w:bCs/>
          <w:color w:val="auto"/>
          <w:lang w:eastAsia="es-ES"/>
        </w:rPr>
        <w:t xml:space="preserve">generada, obtenida, adquirida, transformada </w:t>
      </w:r>
      <w:r w:rsidRPr="00943C68">
        <w:rPr>
          <w:rFonts w:eastAsia="Times New Roman" w:cs="Tahoma"/>
          <w:bCs/>
          <w:color w:val="auto"/>
          <w:lang w:eastAsia="es-ES"/>
        </w:rPr>
        <w:t xml:space="preserve">por los sujetos obligados, o en su caso, </w:t>
      </w:r>
      <w:r w:rsidRPr="00943C68">
        <w:rPr>
          <w:rFonts w:eastAsia="Times New Roman" w:cs="Tahoma"/>
          <w:b/>
          <w:bCs/>
          <w:color w:val="auto"/>
          <w:lang w:eastAsia="es-ES"/>
        </w:rPr>
        <w:t xml:space="preserve">la tengan en su posesión, será pública y accesible para cualquier persona. </w:t>
      </w:r>
      <w:r w:rsidRPr="00943C68">
        <w:rPr>
          <w:rFonts w:eastAsia="Times New Roman" w:cs="Tahoma"/>
          <w:bCs/>
          <w:color w:val="auto"/>
          <w:lang w:eastAsia="es-ES"/>
        </w:rPr>
        <w:t>A</w:t>
      </w:r>
      <w:r w:rsidRPr="00943C68">
        <w:rPr>
          <w:rFonts w:eastAsia="Times New Roman" w:cs="Tahoma"/>
          <w:bCs/>
          <w:color w:val="auto"/>
          <w:lang w:val="es-ES" w:eastAsia="es-ES"/>
        </w:rPr>
        <w:t xml:space="preserve">sí, se advierte que el derecho de acceso a la información, consiste en una prerrogativa de cualquier persona, a solicitar información pública que conste en </w:t>
      </w:r>
      <w:r w:rsidRPr="00943C68">
        <w:rPr>
          <w:rFonts w:eastAsia="Times New Roman" w:cs="Tahoma"/>
          <w:b/>
          <w:color w:val="auto"/>
          <w:lang w:val="es-ES" w:eastAsia="es-ES"/>
        </w:rPr>
        <w:t>documentos generados, obtenidos, adquiridos, transformados o que tengan en posesión los sujetos obligados.</w:t>
      </w:r>
    </w:p>
    <w:p w14:paraId="4299EEA1" w14:textId="77777777" w:rsidR="00BF75F8" w:rsidRPr="00943C68" w:rsidRDefault="00BF75F8" w:rsidP="00BF75F8">
      <w:pPr>
        <w:spacing w:after="0" w:line="360" w:lineRule="auto"/>
        <w:rPr>
          <w:rFonts w:eastAsia="Times New Roman" w:cs="Tahoma"/>
          <w:b/>
          <w:bCs/>
          <w:color w:val="auto"/>
          <w:lang w:eastAsia="es-ES"/>
        </w:rPr>
      </w:pPr>
    </w:p>
    <w:p w14:paraId="266480AA" w14:textId="04E3AE7E" w:rsidR="00BF75F8" w:rsidRPr="00943C68" w:rsidRDefault="00BF75F8" w:rsidP="00BF75F8">
      <w:pPr>
        <w:spacing w:after="0" w:line="360" w:lineRule="auto"/>
        <w:rPr>
          <w:rFonts w:ascii="Times New Roman" w:eastAsia="Times New Roman" w:hAnsi="Times New Roman" w:cs="Times New Roman"/>
          <w:color w:val="000000"/>
          <w:sz w:val="20"/>
          <w:szCs w:val="20"/>
          <w:shd w:val="clear" w:color="auto" w:fill="FFFFFF"/>
          <w:lang w:eastAsia="es-ES"/>
        </w:rPr>
      </w:pPr>
      <w:r w:rsidRPr="00943C68">
        <w:rPr>
          <w:rFonts w:eastAsia="Times New Roman" w:cs="Times New Roman"/>
          <w:color w:val="auto"/>
          <w:szCs w:val="20"/>
          <w:lang w:eastAsia="es-ES"/>
        </w:rPr>
        <w:lastRenderedPageBreak/>
        <w:t xml:space="preserve">En ese orden de ideas, el artículo </w:t>
      </w:r>
      <w:r w:rsidRPr="00943C68">
        <w:rPr>
          <w:rFonts w:eastAsia="Times New Roman" w:cs="Times New Roman"/>
          <w:color w:val="000000"/>
          <w:shd w:val="clear" w:color="auto" w:fill="FFFFFF"/>
          <w:lang w:val="es-ES" w:eastAsia="es-ES"/>
        </w:rPr>
        <w:t xml:space="preserve">3°, fracción XI, de la Ley Local de Transparencia, establecen que los documentos son los </w:t>
      </w:r>
      <w:r w:rsidRPr="00943C68">
        <w:rPr>
          <w:rFonts w:eastAsia="Times New Roman" w:cs="Times New Roman"/>
          <w:color w:val="000000"/>
          <w:shd w:val="clear" w:color="auto" w:fill="FFFFFF"/>
          <w:lang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8A8BBFE" w14:textId="77777777" w:rsidR="00BF75F8" w:rsidRPr="00943C68" w:rsidRDefault="00BF75F8" w:rsidP="00BF75F8">
      <w:pPr>
        <w:spacing w:after="0" w:line="360" w:lineRule="auto"/>
        <w:rPr>
          <w:rFonts w:eastAsia="Times New Roman" w:cs="Times New Roman"/>
          <w:color w:val="000000"/>
          <w:shd w:val="clear" w:color="auto" w:fill="FFFFFF"/>
          <w:lang w:eastAsia="es-ES"/>
        </w:rPr>
      </w:pPr>
    </w:p>
    <w:p w14:paraId="7C40EEFD" w14:textId="77777777" w:rsidR="00BF75F8" w:rsidRPr="00943C68" w:rsidRDefault="00BF75F8" w:rsidP="00BF75F8">
      <w:pPr>
        <w:spacing w:after="0" w:line="360" w:lineRule="auto"/>
        <w:rPr>
          <w:rFonts w:ascii="Times New Roman" w:eastAsia="Times New Roman" w:hAnsi="Times New Roman" w:cs="Tahoma"/>
          <w:bCs/>
          <w:color w:val="auto"/>
          <w:sz w:val="20"/>
          <w:szCs w:val="20"/>
          <w:lang w:val="es-ES" w:eastAsia="es-ES"/>
        </w:rPr>
      </w:pPr>
      <w:r w:rsidRPr="00943C68">
        <w:rPr>
          <w:rFonts w:eastAsia="Times New Roman" w:cs="Tahoma"/>
          <w:bCs/>
          <w:color w:val="auto"/>
          <w:lang w:eastAsia="es-ES"/>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w:t>
      </w:r>
      <w:r w:rsidRPr="00943C68">
        <w:rPr>
          <w:rFonts w:eastAsia="Times New Roman" w:cs="Tahoma"/>
          <w:bCs/>
          <w:color w:val="auto"/>
          <w:lang w:val="es-ES" w:eastAsia="es-ES"/>
        </w:rPr>
        <w:t>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621D5984" w14:textId="77777777" w:rsidR="00BF75F8" w:rsidRPr="00943C68" w:rsidRDefault="00BF75F8" w:rsidP="00BF75F8">
      <w:pPr>
        <w:spacing w:after="0" w:line="360" w:lineRule="auto"/>
        <w:rPr>
          <w:rFonts w:eastAsia="Times New Roman" w:cs="Tahoma"/>
          <w:bCs/>
          <w:color w:val="auto"/>
          <w:lang w:val="es-ES" w:eastAsia="es-ES"/>
        </w:rPr>
      </w:pPr>
    </w:p>
    <w:p w14:paraId="1B0015AA" w14:textId="539D4C7D" w:rsidR="00BF75F8" w:rsidRPr="00943C68" w:rsidRDefault="00BF75F8" w:rsidP="00BF75F8">
      <w:pPr>
        <w:spacing w:after="0" w:line="360" w:lineRule="auto"/>
        <w:rPr>
          <w:rFonts w:eastAsia="Times New Roman" w:cs="Tahoma"/>
          <w:bCs/>
          <w:color w:val="auto"/>
          <w:lang w:val="es-ES" w:eastAsia="es-ES"/>
        </w:rPr>
      </w:pPr>
      <w:r w:rsidRPr="00943C68">
        <w:rPr>
          <w:rFonts w:eastAsia="Times New Roman" w:cs="Tahoma"/>
          <w:bCs/>
          <w:color w:val="auto"/>
          <w:lang w:val="es-ES" w:eastAsia="es-ES"/>
        </w:rPr>
        <w:t xml:space="preserve">De tales circunstancias, se colige que los sujetos obligados únicamente están constreñidos a proporcionar </w:t>
      </w:r>
      <w:r w:rsidRPr="00943C68">
        <w:rPr>
          <w:rFonts w:eastAsia="Times New Roman" w:cs="Tahoma"/>
          <w:b/>
          <w:bCs/>
          <w:color w:val="auto"/>
          <w:lang w:val="es-ES" w:eastAsia="es-ES"/>
        </w:rPr>
        <w:t>la documentación que obre en sus archivos</w:t>
      </w:r>
      <w:r w:rsidRPr="00943C68">
        <w:rPr>
          <w:rFonts w:eastAsia="Times New Roman" w:cs="Tahoma"/>
          <w:bCs/>
          <w:color w:val="auto"/>
          <w:lang w:val="es-ES" w:eastAsia="es-ES"/>
        </w:rPr>
        <w:t>; por lo que, no están obligados a generar o elaborar documentos </w:t>
      </w:r>
      <w:r w:rsidRPr="00943C68">
        <w:rPr>
          <w:rFonts w:eastAsia="Times New Roman" w:cs="Tahoma"/>
          <w:bCs/>
          <w:i/>
          <w:iCs/>
          <w:color w:val="auto"/>
          <w:lang w:val="es-ES" w:eastAsia="es-ES"/>
        </w:rPr>
        <w:t>ad hoc, </w:t>
      </w:r>
      <w:r w:rsidRPr="00943C68">
        <w:rPr>
          <w:rFonts w:eastAsia="Times New Roman" w:cs="Tahoma"/>
          <w:bCs/>
          <w:color w:val="auto"/>
          <w:lang w:val="es-ES" w:eastAsia="es-ES"/>
        </w:rPr>
        <w:t>como es el caso de proporcionar respuesta a un</w:t>
      </w:r>
      <w:r w:rsidR="00AA654F" w:rsidRPr="00943C68">
        <w:rPr>
          <w:rFonts w:eastAsia="Times New Roman" w:cs="Tahoma"/>
          <w:bCs/>
          <w:color w:val="auto"/>
          <w:lang w:val="es-ES" w:eastAsia="es-ES"/>
        </w:rPr>
        <w:t>a inquietud</w:t>
      </w:r>
      <w:r w:rsidRPr="00943C68">
        <w:rPr>
          <w:rFonts w:eastAsia="Times New Roman" w:cs="Tahoma"/>
          <w:bCs/>
          <w:color w:val="auto"/>
          <w:lang w:val="es-ES" w:eastAsia="es-ES"/>
        </w:rPr>
        <w:t xml:space="preserve">. Robustece lo anterior el Criterio </w:t>
      </w:r>
      <w:r w:rsidR="00AA654F" w:rsidRPr="00943C68">
        <w:rPr>
          <w:rFonts w:eastAsia="Times New Roman" w:cs="Tahoma"/>
          <w:bCs/>
          <w:color w:val="auto"/>
          <w:lang w:val="es-ES" w:eastAsia="es-ES"/>
        </w:rPr>
        <w:t>Orientador</w:t>
      </w:r>
      <w:r w:rsidRPr="00943C68">
        <w:rPr>
          <w:rFonts w:eastAsia="Times New Roman" w:cs="Tahoma"/>
          <w:bCs/>
          <w:color w:val="auto"/>
          <w:lang w:val="es-ES" w:eastAsia="es-ES"/>
        </w:rPr>
        <w:t xml:space="preserve">, con clave de control </w:t>
      </w:r>
      <w:r w:rsidRPr="00943C68">
        <w:rPr>
          <w:rFonts w:eastAsia="Times New Roman" w:cs="Tahoma"/>
          <w:bCs/>
          <w:color w:val="auto"/>
          <w:lang w:eastAsia="es-ES"/>
        </w:rPr>
        <w:t>SO/013/2017</w:t>
      </w:r>
      <w:r w:rsidRPr="00943C68">
        <w:rPr>
          <w:rFonts w:eastAsia="Times New Roman" w:cs="Tahoma"/>
          <w:bCs/>
          <w:color w:val="auto"/>
          <w:lang w:val="es-ES" w:eastAsia="es-ES"/>
        </w:rPr>
        <w:t>, de la Segunda Época, emitido por el Instituto Nacional de Transparencia, Acceso a la Información y Protección de Datos Personales</w:t>
      </w:r>
      <w:r w:rsidR="00AA654F" w:rsidRPr="00943C68">
        <w:rPr>
          <w:rFonts w:eastAsia="Times New Roman" w:cs="Tahoma"/>
          <w:bCs/>
          <w:color w:val="auto"/>
          <w:lang w:val="es-ES" w:eastAsia="es-ES"/>
        </w:rPr>
        <w:t>, vigente a la fecha de la solicitud</w:t>
      </w:r>
      <w:r w:rsidRPr="00943C68">
        <w:rPr>
          <w:rFonts w:eastAsia="Times New Roman" w:cs="Tahoma"/>
          <w:bCs/>
          <w:color w:val="auto"/>
          <w:lang w:val="es-ES" w:eastAsia="es-ES"/>
        </w:rPr>
        <w:t>, que a continuación se cita:</w:t>
      </w:r>
    </w:p>
    <w:p w14:paraId="6D4BE622" w14:textId="77777777" w:rsidR="00BF75F8" w:rsidRPr="00943C68" w:rsidRDefault="00BF75F8" w:rsidP="00BF75F8">
      <w:pPr>
        <w:spacing w:after="0" w:line="360" w:lineRule="auto"/>
        <w:rPr>
          <w:rFonts w:eastAsia="Times New Roman" w:cs="Tahoma"/>
          <w:bCs/>
          <w:color w:val="auto"/>
          <w:lang w:val="es-ES" w:eastAsia="es-ES"/>
        </w:rPr>
      </w:pPr>
    </w:p>
    <w:p w14:paraId="13C89C37" w14:textId="77777777" w:rsidR="00BF75F8" w:rsidRPr="00943C68" w:rsidRDefault="00BF75F8" w:rsidP="00BF75F8">
      <w:pPr>
        <w:spacing w:after="0" w:line="360" w:lineRule="auto"/>
        <w:ind w:left="567" w:right="567"/>
        <w:rPr>
          <w:rFonts w:eastAsia="Times New Roman" w:cs="Tahoma"/>
          <w:bCs/>
          <w:i/>
          <w:color w:val="auto"/>
          <w:sz w:val="20"/>
          <w:szCs w:val="20"/>
          <w:lang w:eastAsia="es-ES"/>
        </w:rPr>
      </w:pPr>
      <w:r w:rsidRPr="00943C68">
        <w:rPr>
          <w:rFonts w:eastAsia="Times New Roman" w:cs="Tahoma"/>
          <w:b/>
          <w:bCs/>
          <w:i/>
          <w:color w:val="auto"/>
          <w:sz w:val="20"/>
          <w:szCs w:val="20"/>
          <w:lang w:eastAsia="es-ES"/>
        </w:rPr>
        <w:lastRenderedPageBreak/>
        <w:t xml:space="preserve">“No existe obligación de elaborar documentos ad hoc para atender las solicitudes de acceso a la información. </w:t>
      </w:r>
      <w:r w:rsidRPr="00943C68">
        <w:rPr>
          <w:rFonts w:eastAsia="Times New Roman" w:cs="Tahoma"/>
          <w:bCs/>
          <w:i/>
          <w:color w:val="auto"/>
          <w:sz w:val="20"/>
          <w:szCs w:val="20"/>
          <w:lang w:eastAsia="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121DB92F" w14:textId="77777777" w:rsidR="00BF75F8" w:rsidRPr="00943C68" w:rsidRDefault="00BF75F8" w:rsidP="00BF75F8">
      <w:pPr>
        <w:spacing w:after="0" w:line="360" w:lineRule="auto"/>
        <w:rPr>
          <w:rFonts w:eastAsia="Times New Roman" w:cs="Tahoma"/>
          <w:bCs/>
          <w:color w:val="auto"/>
          <w:lang w:val="es-ES" w:eastAsia="es-ES"/>
        </w:rPr>
      </w:pPr>
    </w:p>
    <w:p w14:paraId="1955F354" w14:textId="65F27A07" w:rsidR="00BF75F8" w:rsidRPr="00943C68" w:rsidRDefault="00BF75F8" w:rsidP="00BF75F8">
      <w:pPr>
        <w:spacing w:after="0" w:line="360" w:lineRule="auto"/>
        <w:rPr>
          <w:rFonts w:eastAsia="Times New Roman" w:cs="Tahoma"/>
          <w:bCs/>
          <w:color w:val="auto"/>
          <w:lang w:val="es-ES" w:eastAsia="es-ES"/>
        </w:rPr>
      </w:pPr>
      <w:r w:rsidRPr="00943C68">
        <w:rPr>
          <w:rFonts w:eastAsia="Times New Roman" w:cs="Tahoma"/>
          <w:bCs/>
          <w:color w:val="auto"/>
          <w:lang w:val="es-ES" w:eastAsia="es-ES"/>
        </w:rPr>
        <w:t xml:space="preserve">Conforme a lo anterior, </w:t>
      </w:r>
      <w:r w:rsidRPr="00943C68">
        <w:rPr>
          <w:rFonts w:eastAsia="Times New Roman" w:cs="Tahoma"/>
          <w:b/>
          <w:color w:val="auto"/>
          <w:lang w:val="es-ES" w:eastAsia="es-ES"/>
        </w:rPr>
        <w:t>se advierte que la respuesta al cuestionamiento previamente referido constituye una consulta</w:t>
      </w:r>
      <w:r w:rsidRPr="00943C68">
        <w:rPr>
          <w:rFonts w:eastAsia="Times New Roman" w:cs="Tahoma"/>
          <w:bCs/>
          <w:color w:val="auto"/>
          <w:lang w:val="es-ES" w:eastAsia="es-ES"/>
        </w:rPr>
        <w:t xml:space="preserve"> y no así una solicitud de acceso a información pública que pueda ser atendida mediante una expresión documental, pues re</w:t>
      </w:r>
      <w:r w:rsidRPr="00943C68">
        <w:rPr>
          <w:rFonts w:eastAsia="Times New Roman" w:cs="Tahoma"/>
          <w:bCs/>
          <w:color w:val="auto"/>
          <w:lang w:eastAsia="es-ES"/>
        </w:rPr>
        <w:t>quiere un pronunciamiento específico a u</w:t>
      </w:r>
      <w:r w:rsidR="00AA654F" w:rsidRPr="00943C68">
        <w:rPr>
          <w:rFonts w:eastAsia="Times New Roman" w:cs="Tahoma"/>
          <w:bCs/>
          <w:color w:val="auto"/>
          <w:lang w:eastAsia="es-ES"/>
        </w:rPr>
        <w:t>na inquietud o duda</w:t>
      </w:r>
      <w:r w:rsidRPr="00943C68">
        <w:rPr>
          <w:rFonts w:eastAsia="Times New Roman" w:cs="Tahoma"/>
          <w:bCs/>
          <w:color w:val="auto"/>
          <w:lang w:val="es-ES" w:eastAsia="es-ES"/>
        </w:rPr>
        <w:t xml:space="preserve">; lo anterior, toda vez que el requerimiento corresponde a una pregunta que implicaría elaborar un documento </w:t>
      </w:r>
      <w:r w:rsidRPr="00943C68">
        <w:rPr>
          <w:rFonts w:eastAsia="Times New Roman" w:cs="Tahoma"/>
          <w:bCs/>
          <w:i/>
          <w:iCs/>
          <w:color w:val="auto"/>
          <w:lang w:val="es-ES" w:eastAsia="es-ES"/>
        </w:rPr>
        <w:t>ad hoc</w:t>
      </w:r>
      <w:r w:rsidRPr="00943C68">
        <w:rPr>
          <w:rFonts w:eastAsia="Times New Roman" w:cs="Tahoma"/>
          <w:bCs/>
          <w:color w:val="auto"/>
          <w:lang w:val="es-ES" w:eastAsia="es-ES"/>
        </w:rPr>
        <w:t xml:space="preserve">, contestando la situación precisada. </w:t>
      </w:r>
    </w:p>
    <w:p w14:paraId="11649A49" w14:textId="77777777" w:rsidR="00BF75F8" w:rsidRPr="00943C68" w:rsidRDefault="00BF75F8" w:rsidP="00BF75F8">
      <w:pPr>
        <w:spacing w:after="0" w:line="360" w:lineRule="auto"/>
        <w:rPr>
          <w:rFonts w:eastAsia="Times New Roman" w:cs="Tahoma"/>
          <w:bCs/>
          <w:color w:val="auto"/>
          <w:lang w:val="es-ES" w:eastAsia="es-ES"/>
        </w:rPr>
      </w:pPr>
    </w:p>
    <w:p w14:paraId="5B7FA1E8" w14:textId="77777777" w:rsidR="00BF75F8" w:rsidRPr="00943C68" w:rsidRDefault="00BF75F8" w:rsidP="00BF75F8">
      <w:pPr>
        <w:spacing w:after="0" w:line="360" w:lineRule="auto"/>
        <w:rPr>
          <w:rFonts w:eastAsia="Times New Roman" w:cs="Tahoma"/>
          <w:bCs/>
          <w:color w:val="auto"/>
          <w:lang w:eastAsia="es-ES"/>
        </w:rPr>
      </w:pPr>
      <w:r w:rsidRPr="00943C68">
        <w:rPr>
          <w:rFonts w:eastAsia="Times New Roman" w:cs="Times New Roman"/>
          <w:color w:val="auto"/>
          <w:szCs w:val="20"/>
          <w:lang w:eastAsia="es-ES"/>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w:t>
      </w:r>
      <w:r w:rsidRPr="00943C68">
        <w:rPr>
          <w:rFonts w:eastAsia="Times New Roman" w:cs="Tahoma"/>
          <w:bCs/>
          <w:color w:val="auto"/>
          <w:lang w:val="es-ES" w:eastAsia="es-ES"/>
        </w:rPr>
        <w:t xml:space="preserve">Además, </w:t>
      </w:r>
      <w:r w:rsidRPr="00943C68">
        <w:rPr>
          <w:rFonts w:eastAsia="Times New Roman" w:cs="Tahoma"/>
          <w:bCs/>
          <w:color w:val="auto"/>
          <w:lang w:eastAsia="es-ES"/>
        </w:rPr>
        <w:t xml:space="preserve">la Jurisprudencia XXI.1o.P.A. J/27, de los Tribunales Colegiados de Circuito, localizada en la página 1406, del Semanario Judicial de la Federación y su Gaceta, Tomo </w:t>
      </w:r>
      <w:r w:rsidRPr="00943C68">
        <w:rPr>
          <w:rFonts w:eastAsia="Times New Roman" w:cs="Tahoma"/>
          <w:bCs/>
          <w:color w:val="auto"/>
          <w:lang w:val="es-ES" w:eastAsia="es-ES"/>
        </w:rPr>
        <w:t>XXXIII</w:t>
      </w:r>
      <w:r w:rsidRPr="00943C68">
        <w:rPr>
          <w:rFonts w:eastAsia="Times New Roman" w:cs="Tahoma"/>
          <w:bCs/>
          <w:color w:val="auto"/>
          <w:lang w:eastAsia="es-ES"/>
        </w:rPr>
        <w:t>, marzo 2011, Novena Época, que establece lo siguiente:</w:t>
      </w:r>
    </w:p>
    <w:p w14:paraId="4A7334BF" w14:textId="77777777" w:rsidR="00BF75F8" w:rsidRPr="00943C68" w:rsidRDefault="00BF75F8" w:rsidP="00BF75F8">
      <w:pPr>
        <w:spacing w:after="0" w:line="360" w:lineRule="auto"/>
        <w:rPr>
          <w:rFonts w:eastAsia="Times New Roman" w:cs="Tahoma"/>
          <w:bCs/>
          <w:color w:val="auto"/>
          <w:lang w:eastAsia="es-ES"/>
        </w:rPr>
      </w:pPr>
    </w:p>
    <w:p w14:paraId="40BB59B4" w14:textId="77777777" w:rsidR="00BF75F8" w:rsidRPr="00943C68" w:rsidRDefault="00BF75F8" w:rsidP="00BF75F8">
      <w:pPr>
        <w:spacing w:after="0" w:line="360" w:lineRule="auto"/>
        <w:ind w:left="567" w:right="567"/>
        <w:rPr>
          <w:rFonts w:eastAsia="Times New Roman" w:cs="Tahoma"/>
          <w:bCs/>
          <w:i/>
          <w:color w:val="auto"/>
          <w:sz w:val="20"/>
          <w:szCs w:val="20"/>
          <w:lang w:val="es-ES" w:eastAsia="es-ES"/>
        </w:rPr>
      </w:pPr>
      <w:r w:rsidRPr="00943C68">
        <w:rPr>
          <w:rFonts w:eastAsia="Times New Roman" w:cs="Tahoma"/>
          <w:b/>
          <w:bCs/>
          <w:i/>
          <w:color w:val="auto"/>
          <w:sz w:val="20"/>
          <w:szCs w:val="20"/>
          <w:lang w:val="es-ES" w:eastAsia="es-ES"/>
        </w:rPr>
        <w:t xml:space="preserve">“DERECHO DE PETICIÓN. SUS ELEMENTOS. </w:t>
      </w:r>
      <w:r w:rsidRPr="00943C68">
        <w:rPr>
          <w:rFonts w:eastAsia="Times New Roman" w:cs="Tahoma"/>
          <w:bCs/>
          <w:i/>
          <w:color w:val="auto"/>
          <w:sz w:val="20"/>
          <w:szCs w:val="20"/>
          <w:lang w:val="es-ES" w:eastAsia="es-ES"/>
        </w:rPr>
        <w:t xml:space="preserve">El denominado "derecho de petición", acorde con los criterios de los tribunales del Poder Judicial de la Federación, es la garantía </w:t>
      </w:r>
      <w:r w:rsidRPr="00943C68">
        <w:rPr>
          <w:rFonts w:eastAsia="Times New Roman" w:cs="Tahoma"/>
          <w:bCs/>
          <w:i/>
          <w:color w:val="auto"/>
          <w:sz w:val="20"/>
          <w:szCs w:val="20"/>
          <w:lang w:val="es-ES" w:eastAsia="es-ES"/>
        </w:rPr>
        <w:lastRenderedPageBreak/>
        <w:t>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6E6D31D1" w14:textId="77777777" w:rsidR="00BF75F8" w:rsidRPr="00943C68" w:rsidRDefault="00BF75F8" w:rsidP="00BF75F8">
      <w:pPr>
        <w:spacing w:after="0" w:line="360" w:lineRule="auto"/>
        <w:rPr>
          <w:rFonts w:eastAsia="Times New Roman" w:cs="Tahoma"/>
          <w:bCs/>
          <w:color w:val="auto"/>
          <w:lang w:val="es-ES" w:eastAsia="es-ES"/>
        </w:rPr>
      </w:pPr>
    </w:p>
    <w:p w14:paraId="6E1D208D" w14:textId="77777777" w:rsidR="00BF75F8" w:rsidRPr="00943C68" w:rsidRDefault="00BF75F8" w:rsidP="00BF75F8">
      <w:pPr>
        <w:spacing w:after="0" w:line="360" w:lineRule="auto"/>
        <w:rPr>
          <w:rFonts w:eastAsia="Times New Roman" w:cs="Tahoma"/>
          <w:bCs/>
          <w:color w:val="auto"/>
          <w:lang w:val="es-ES" w:eastAsia="es-ES"/>
        </w:rPr>
      </w:pPr>
      <w:r w:rsidRPr="00943C68">
        <w:rPr>
          <w:rFonts w:eastAsia="Times New Roman" w:cs="Tahoma"/>
          <w:bCs/>
          <w:color w:val="auto"/>
          <w:lang w:val="es-ES" w:eastAsia="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6E76A45A" w14:textId="77777777" w:rsidR="00BF75F8" w:rsidRPr="00943C68" w:rsidRDefault="00BF75F8" w:rsidP="00BF75F8">
      <w:pPr>
        <w:spacing w:after="0" w:line="360" w:lineRule="auto"/>
        <w:rPr>
          <w:rFonts w:eastAsia="Times New Roman" w:cs="Tahoma"/>
          <w:bCs/>
          <w:color w:val="auto"/>
          <w:lang w:eastAsia="es-ES"/>
        </w:rPr>
      </w:pPr>
    </w:p>
    <w:p w14:paraId="588BF686" w14:textId="77777777" w:rsidR="00BF75F8" w:rsidRPr="00943C68" w:rsidRDefault="00BF75F8" w:rsidP="00BF75F8">
      <w:pPr>
        <w:spacing w:after="0" w:line="360" w:lineRule="auto"/>
        <w:rPr>
          <w:rFonts w:eastAsia="Times New Roman" w:cs="Tahoma"/>
          <w:b/>
          <w:bCs/>
          <w:color w:val="auto"/>
          <w:lang w:val="es-ES" w:eastAsia="es-ES"/>
        </w:rPr>
      </w:pPr>
      <w:r w:rsidRPr="00943C68">
        <w:rPr>
          <w:rFonts w:eastAsia="Times New Roman" w:cs="Tahoma"/>
          <w:b/>
          <w:bCs/>
          <w:color w:val="auto"/>
          <w:lang w:val="es-ES" w:eastAsia="es-ES"/>
        </w:rPr>
        <w:t xml:space="preserve">De tal circunstancia, se puede colegir que el requerimiento de información realizado por la persona Recurrente, se trata de una consulta y derecho de petición que implicaría la generación de un documento </w:t>
      </w:r>
      <w:r w:rsidRPr="00943C68">
        <w:rPr>
          <w:rFonts w:eastAsia="Times New Roman" w:cs="Tahoma"/>
          <w:b/>
          <w:bCs/>
          <w:i/>
          <w:color w:val="auto"/>
          <w:lang w:val="es-ES" w:eastAsia="es-ES"/>
        </w:rPr>
        <w:t>ad hoc</w:t>
      </w:r>
      <w:r w:rsidRPr="00943C68">
        <w:rPr>
          <w:rFonts w:eastAsia="Times New Roman" w:cs="Tahoma"/>
          <w:b/>
          <w:bCs/>
          <w:color w:val="auto"/>
          <w:lang w:val="es-ES" w:eastAsia="es-ES"/>
        </w:rPr>
        <w:t xml:space="preserve">, y, por lo tanto, no es procedente la vía del derecho de acceso a la información. </w:t>
      </w:r>
    </w:p>
    <w:p w14:paraId="0C7D46D4" w14:textId="77777777" w:rsidR="00BF75F8" w:rsidRPr="00943C68" w:rsidRDefault="00BF75F8" w:rsidP="00BF75F8">
      <w:pPr>
        <w:spacing w:after="0" w:line="360" w:lineRule="auto"/>
        <w:rPr>
          <w:rFonts w:eastAsia="Times New Roman" w:cs="Tahoma"/>
          <w:b/>
          <w:bCs/>
          <w:color w:val="auto"/>
          <w:lang w:val="es-ES" w:eastAsia="es-ES"/>
        </w:rPr>
      </w:pPr>
    </w:p>
    <w:p w14:paraId="3D12E5D1" w14:textId="77777777" w:rsidR="00BF75F8" w:rsidRPr="00943C68" w:rsidRDefault="00BF75F8" w:rsidP="00BF75F8">
      <w:pPr>
        <w:spacing w:after="0" w:line="360" w:lineRule="auto"/>
        <w:rPr>
          <w:rFonts w:eastAsia="Times New Roman" w:cs="Tahoma"/>
          <w:bCs/>
          <w:color w:val="auto"/>
          <w:lang w:val="es-ES" w:eastAsia="es-ES"/>
        </w:rPr>
      </w:pPr>
      <w:r w:rsidRPr="00943C68">
        <w:rPr>
          <w:rFonts w:eastAsia="Times New Roman" w:cs="Tahoma"/>
          <w:bCs/>
          <w:color w:val="auto"/>
          <w:lang w:val="es-ES" w:eastAsia="es-ES"/>
        </w:rPr>
        <w:lastRenderedPageBreak/>
        <w:t xml:space="preserve">En consecuencia, toda vez de que la solicitud de acceso a la información se trata de una consulta, que implicaría que el Sujeto Obligado realizará un documento que contenga determinado contenido, con un pronunciamiento específico, el Medio de Impugnación </w:t>
      </w:r>
      <w:r w:rsidRPr="00943C68">
        <w:rPr>
          <w:rFonts w:eastAsia="Times New Roman" w:cs="Tahoma"/>
          <w:b/>
          <w:bCs/>
          <w:color w:val="auto"/>
          <w:lang w:val="es-ES" w:eastAsia="es-ES"/>
        </w:rPr>
        <w:t xml:space="preserve">actualiza la causal de </w:t>
      </w:r>
      <w:proofErr w:type="spellStart"/>
      <w:r w:rsidRPr="00943C68">
        <w:rPr>
          <w:rFonts w:eastAsia="Times New Roman" w:cs="Tahoma"/>
          <w:b/>
          <w:bCs/>
          <w:color w:val="auto"/>
          <w:lang w:val="es-ES" w:eastAsia="es-ES"/>
        </w:rPr>
        <w:t>desechamiento</w:t>
      </w:r>
      <w:proofErr w:type="spellEnd"/>
      <w:r w:rsidRPr="00943C68">
        <w:rPr>
          <w:rFonts w:eastAsia="Times New Roman" w:cs="Tahoma"/>
          <w:b/>
          <w:bCs/>
          <w:color w:val="auto"/>
          <w:lang w:val="es-ES" w:eastAsia="es-ES"/>
        </w:rPr>
        <w:t xml:space="preserve"> establecida en el artículo 191, fracción VI, de la Ley de Transparencia y Acceso a la Información Pública del Estado de México y Municipios, </w:t>
      </w:r>
      <w:r w:rsidRPr="00943C68">
        <w:rPr>
          <w:rFonts w:eastAsia="Times New Roman" w:cs="Tahoma"/>
          <w:bCs/>
          <w:color w:val="auto"/>
          <w:lang w:val="es-ES" w:eastAsia="es-ES"/>
        </w:rPr>
        <w:t xml:space="preserve">por lo que  lo procedente es </w:t>
      </w:r>
      <w:r w:rsidRPr="00943C68">
        <w:rPr>
          <w:rFonts w:eastAsia="Times New Roman" w:cs="Tahoma"/>
          <w:b/>
          <w:bCs/>
          <w:color w:val="auto"/>
          <w:lang w:val="es-ES" w:eastAsia="es-ES"/>
        </w:rPr>
        <w:t xml:space="preserve">SOBRESEER </w:t>
      </w:r>
      <w:r w:rsidRPr="00943C68">
        <w:rPr>
          <w:rFonts w:eastAsia="Times New Roman" w:cs="Tahoma"/>
          <w:bCs/>
          <w:color w:val="auto"/>
          <w:lang w:val="es-ES" w:eastAsia="es-ES"/>
        </w:rPr>
        <w:t xml:space="preserve">el presente Recurso de Revisión, al actualizarse el supuesto previsto en el </w:t>
      </w:r>
      <w:r w:rsidRPr="00943C68">
        <w:rPr>
          <w:rFonts w:eastAsia="Times New Roman" w:cs="Tahoma"/>
          <w:b/>
          <w:color w:val="auto"/>
          <w:lang w:val="es-ES" w:eastAsia="es-ES"/>
        </w:rPr>
        <w:t>artículo 192, fracción IV</w:t>
      </w:r>
      <w:r w:rsidRPr="00943C68">
        <w:rPr>
          <w:rFonts w:eastAsia="Times New Roman" w:cs="Tahoma"/>
          <w:bCs/>
          <w:color w:val="auto"/>
          <w:lang w:val="es-ES" w:eastAsia="es-ES"/>
        </w:rPr>
        <w:t>, en relación con el diverso 186, fracción I, de ese ordenamiento legal.</w:t>
      </w:r>
    </w:p>
    <w:p w14:paraId="0FC95A3D" w14:textId="77777777" w:rsidR="00BF75F8" w:rsidRPr="00943C68" w:rsidRDefault="00BF75F8" w:rsidP="00BF75F8">
      <w:pPr>
        <w:spacing w:after="0" w:line="360" w:lineRule="auto"/>
        <w:rPr>
          <w:rFonts w:eastAsia="Calibri" w:cs="Tahoma"/>
          <w:b/>
          <w:color w:val="000000"/>
          <w:lang w:val="es-ES"/>
        </w:rPr>
      </w:pPr>
    </w:p>
    <w:p w14:paraId="3A979B3F" w14:textId="21DCAC40" w:rsidR="00BF75F8" w:rsidRPr="00943C68" w:rsidRDefault="00C66BE9" w:rsidP="00BF75F8">
      <w:pPr>
        <w:spacing w:after="0" w:line="360" w:lineRule="auto"/>
        <w:rPr>
          <w:rFonts w:eastAsia="Times New Roman" w:cs="Times New Roman"/>
          <w:lang w:val="es-ES" w:eastAsia="es-ES"/>
        </w:rPr>
      </w:pPr>
      <w:r>
        <w:rPr>
          <w:rFonts w:eastAsia="Times New Roman" w:cs="Tahoma"/>
          <w:b/>
          <w:color w:val="auto"/>
          <w:lang w:val="es-ES" w:eastAsia="es-ES"/>
        </w:rPr>
        <w:t>CUARTO. Decisión</w:t>
      </w:r>
    </w:p>
    <w:p w14:paraId="652B857E" w14:textId="77777777" w:rsidR="00BF75F8" w:rsidRPr="00943C68" w:rsidRDefault="00BF75F8" w:rsidP="00BF75F8">
      <w:pPr>
        <w:spacing w:after="0" w:line="360" w:lineRule="auto"/>
        <w:rPr>
          <w:rFonts w:eastAsia="Times New Roman" w:cs="Tahoma"/>
          <w:b/>
          <w:color w:val="auto"/>
          <w:lang w:val="es-ES" w:eastAsia="es-ES"/>
        </w:rPr>
      </w:pPr>
    </w:p>
    <w:p w14:paraId="51AD2929" w14:textId="77777777" w:rsidR="00BF75F8" w:rsidRPr="00943C68" w:rsidRDefault="00BF75F8" w:rsidP="00BF75F8">
      <w:pPr>
        <w:widowControl w:val="0"/>
        <w:spacing w:after="0" w:line="360" w:lineRule="auto"/>
        <w:rPr>
          <w:rFonts w:eastAsia="Times New Roman" w:cs="Tahoma"/>
          <w:color w:val="auto"/>
          <w:lang w:eastAsia="es-ES"/>
        </w:rPr>
      </w:pPr>
      <w:r w:rsidRPr="00943C68">
        <w:rPr>
          <w:rFonts w:eastAsia="Times New Roman" w:cs="Tahoma"/>
          <w:color w:val="auto"/>
          <w:lang w:eastAsia="es-ES"/>
        </w:rPr>
        <w:t xml:space="preserve">Con fundamento en lo dispuesto en el artículo 186, fracción I, de la Ley de Transparencia y Acceso a la Información Pública del Estado de México y Municipios, se considera procedente </w:t>
      </w:r>
      <w:r w:rsidRPr="00943C68">
        <w:rPr>
          <w:rFonts w:eastAsia="Times New Roman" w:cs="Tahoma"/>
          <w:b/>
          <w:color w:val="auto"/>
          <w:lang w:eastAsia="es-ES"/>
        </w:rPr>
        <w:t xml:space="preserve">SOBRESEER </w:t>
      </w:r>
      <w:r w:rsidRPr="00943C68">
        <w:rPr>
          <w:rFonts w:eastAsia="Times New Roman" w:cs="Tahoma"/>
          <w:color w:val="auto"/>
          <w:lang w:eastAsia="es-ES"/>
        </w:rPr>
        <w:t xml:space="preserve">el Recurso de Revisión, en virtud de que se actualiza la hipótesis normativa prevista en la fracción IV, del artículo 192, por actualizarse la causal de improcedencia establecida en el artículo 191, fracción VI. </w:t>
      </w:r>
    </w:p>
    <w:p w14:paraId="7B10E36E" w14:textId="77777777" w:rsidR="00BF75F8" w:rsidRPr="00943C68" w:rsidRDefault="00BF75F8" w:rsidP="00BF75F8">
      <w:pPr>
        <w:spacing w:after="0" w:line="360" w:lineRule="auto"/>
        <w:rPr>
          <w:rFonts w:eastAsia="Times New Roman" w:cs="Tahoma"/>
          <w:color w:val="auto"/>
          <w:lang w:val="es-ES" w:eastAsia="es-ES"/>
        </w:rPr>
      </w:pPr>
    </w:p>
    <w:p w14:paraId="51F1F57C" w14:textId="0C73B44D" w:rsidR="00BF75F8" w:rsidRPr="00943C68" w:rsidRDefault="00BF75F8" w:rsidP="00BF75F8">
      <w:pPr>
        <w:autoSpaceDE w:val="0"/>
        <w:autoSpaceDN w:val="0"/>
        <w:adjustRightInd w:val="0"/>
        <w:spacing w:after="0" w:line="360" w:lineRule="auto"/>
        <w:rPr>
          <w:rFonts w:eastAsia="Calibri" w:cs="Tahoma"/>
          <w:b/>
          <w:bCs/>
          <w:iCs/>
          <w:color w:val="auto"/>
          <w:lang w:val="es-ES" w:eastAsia="es-ES_tradnl"/>
        </w:rPr>
      </w:pPr>
      <w:r w:rsidRPr="00943C68">
        <w:rPr>
          <w:rFonts w:eastAsia="Calibri" w:cs="Tahoma"/>
          <w:b/>
          <w:bCs/>
          <w:iCs/>
          <w:color w:val="auto"/>
          <w:lang w:val="es-ES" w:eastAsia="es-ES_tradnl"/>
        </w:rPr>
        <w:t>Términos de la Resolución p</w:t>
      </w:r>
      <w:r w:rsidR="00C66BE9">
        <w:rPr>
          <w:rFonts w:eastAsia="Calibri" w:cs="Tahoma"/>
          <w:b/>
          <w:bCs/>
          <w:iCs/>
          <w:color w:val="auto"/>
          <w:lang w:val="es-ES" w:eastAsia="es-ES_tradnl"/>
        </w:rPr>
        <w:t>ara conocimiento del Particular</w:t>
      </w:r>
    </w:p>
    <w:p w14:paraId="4A638012" w14:textId="77777777" w:rsidR="00BF75F8" w:rsidRPr="00943C68" w:rsidRDefault="00BF75F8" w:rsidP="00BF75F8">
      <w:pPr>
        <w:autoSpaceDE w:val="0"/>
        <w:autoSpaceDN w:val="0"/>
        <w:adjustRightInd w:val="0"/>
        <w:spacing w:after="0" w:line="360" w:lineRule="auto"/>
        <w:rPr>
          <w:rFonts w:eastAsia="Calibri" w:cs="Tahoma"/>
          <w:b/>
          <w:bCs/>
          <w:iCs/>
          <w:color w:val="auto"/>
          <w:lang w:val="es-ES" w:eastAsia="es-ES_tradnl"/>
        </w:rPr>
      </w:pPr>
    </w:p>
    <w:p w14:paraId="1E046ED5" w14:textId="74441B3E" w:rsidR="00BF75F8" w:rsidRPr="00943C68" w:rsidRDefault="00BF75F8" w:rsidP="00BF75F8">
      <w:pPr>
        <w:widowControl w:val="0"/>
        <w:spacing w:after="0" w:line="360" w:lineRule="auto"/>
        <w:rPr>
          <w:rFonts w:eastAsia="Times New Roman" w:cs="Tahoma"/>
          <w:color w:val="auto"/>
          <w:lang w:eastAsia="es-ES"/>
        </w:rPr>
      </w:pPr>
      <w:r w:rsidRPr="00943C68">
        <w:rPr>
          <w:rFonts w:eastAsia="Times New Roman" w:cs="Tahoma"/>
          <w:color w:val="auto"/>
          <w:lang w:eastAsia="es-ES"/>
        </w:rPr>
        <w:t xml:space="preserve">Este Instituto Garante, determinó Sobreseer el presente Recurso de Revisión, toda vez que su requerimiento informativo constituye una consulta, no atendible mediante la prerrogativa del derecho de acceso a la información; por lo que, resulta procedente sobreseer el Medio de Impugnación, al ser improcedente. Además, se dejan a salvo sus derechos, para el caso de que sea de su interés presente una solicitud de acceso a la información ante </w:t>
      </w:r>
      <w:r w:rsidR="00AA654F" w:rsidRPr="00943C68">
        <w:rPr>
          <w:rFonts w:eastAsia="Times New Roman" w:cs="Tahoma"/>
          <w:color w:val="auto"/>
          <w:lang w:eastAsia="es-ES"/>
        </w:rPr>
        <w:t>el Ayuntamiento de Villa del Carbón</w:t>
      </w:r>
      <w:r w:rsidR="001D39AA" w:rsidRPr="00943C68">
        <w:rPr>
          <w:rFonts w:eastAsia="Times New Roman" w:cs="Tahoma"/>
          <w:color w:val="auto"/>
          <w:lang w:eastAsia="es-ES"/>
        </w:rPr>
        <w:t xml:space="preserve">; </w:t>
      </w:r>
      <w:r w:rsidRPr="00943C68">
        <w:rPr>
          <w:rFonts w:eastAsia="Calibri" w:cs="Tahoma"/>
          <w:bCs/>
          <w:iCs/>
          <w:color w:val="auto"/>
          <w:szCs w:val="20"/>
          <w:lang w:val="es-ES" w:eastAsia="es-ES"/>
        </w:rPr>
        <w:t>la labor del Instituto es apoyar a la población a acceder a la información pública y garantizar la protección de sus datos personales.</w:t>
      </w:r>
    </w:p>
    <w:p w14:paraId="0727B1F4" w14:textId="77777777" w:rsidR="00BF75F8" w:rsidRPr="00943C68" w:rsidRDefault="00BF75F8" w:rsidP="00BF75F8">
      <w:pPr>
        <w:spacing w:after="0" w:line="360" w:lineRule="auto"/>
        <w:rPr>
          <w:rFonts w:eastAsia="Times New Roman" w:cs="Tahoma"/>
          <w:bCs/>
          <w:color w:val="auto"/>
          <w:lang w:eastAsia="es-ES"/>
        </w:rPr>
      </w:pPr>
      <w:r w:rsidRPr="00943C68">
        <w:rPr>
          <w:rFonts w:eastAsia="Times New Roman" w:cs="Tahoma"/>
          <w:bCs/>
          <w:color w:val="auto"/>
          <w:lang w:eastAsia="es-ES"/>
        </w:rPr>
        <w:lastRenderedPageBreak/>
        <w:t>Por lo expuesto y fundado, este Pleno:</w:t>
      </w:r>
    </w:p>
    <w:p w14:paraId="18E286C7" w14:textId="77777777" w:rsidR="00BF75F8" w:rsidRPr="00943C68" w:rsidRDefault="00BF75F8" w:rsidP="00BF75F8">
      <w:pPr>
        <w:spacing w:after="0" w:line="360" w:lineRule="auto"/>
        <w:rPr>
          <w:rFonts w:eastAsia="Times New Roman" w:cs="Tahoma"/>
          <w:bCs/>
          <w:color w:val="auto"/>
          <w:lang w:eastAsia="es-ES"/>
        </w:rPr>
      </w:pPr>
    </w:p>
    <w:p w14:paraId="45594F6B" w14:textId="17E10F35" w:rsidR="00BF75F8" w:rsidRPr="00943C68" w:rsidRDefault="00C66BE9" w:rsidP="00BF75F8">
      <w:pPr>
        <w:spacing w:after="0" w:line="360" w:lineRule="auto"/>
        <w:jc w:val="center"/>
        <w:rPr>
          <w:rFonts w:eastAsia="Times New Roman" w:cs="Tahoma"/>
          <w:b/>
          <w:bCs/>
          <w:color w:val="auto"/>
          <w:lang w:eastAsia="es-ES"/>
        </w:rPr>
      </w:pPr>
      <w:r>
        <w:rPr>
          <w:rFonts w:eastAsia="Times New Roman" w:cs="Tahoma"/>
          <w:b/>
          <w:bCs/>
          <w:color w:val="auto"/>
          <w:lang w:eastAsia="es-ES"/>
        </w:rPr>
        <w:t>R E S U E L V E</w:t>
      </w:r>
    </w:p>
    <w:p w14:paraId="0E488E85" w14:textId="77777777" w:rsidR="00BF75F8" w:rsidRPr="00943C68" w:rsidRDefault="00BF75F8" w:rsidP="00BF75F8">
      <w:pPr>
        <w:spacing w:after="0" w:line="360" w:lineRule="auto"/>
        <w:ind w:right="113"/>
        <w:rPr>
          <w:rFonts w:eastAsia="Times New Roman" w:cs="Arial"/>
          <w:b/>
          <w:color w:val="auto"/>
          <w:lang w:eastAsia="es-ES"/>
        </w:rPr>
      </w:pPr>
    </w:p>
    <w:p w14:paraId="10904535" w14:textId="22E4F415" w:rsidR="00BF75F8" w:rsidRPr="00943C68" w:rsidRDefault="00BF75F8" w:rsidP="00BF75F8">
      <w:pPr>
        <w:spacing w:after="0" w:line="360" w:lineRule="auto"/>
        <w:rPr>
          <w:rFonts w:eastAsia="Times New Roman" w:cs="Tahoma"/>
          <w:b/>
          <w:bCs/>
          <w:iCs/>
          <w:color w:val="auto"/>
          <w:szCs w:val="24"/>
          <w:lang w:val="es-ES_tradnl" w:eastAsia="es-ES"/>
        </w:rPr>
      </w:pPr>
      <w:r w:rsidRPr="00943C68">
        <w:rPr>
          <w:rFonts w:eastAsia="Times New Roman" w:cs="Arial"/>
          <w:b/>
          <w:bCs/>
          <w:color w:val="000000"/>
          <w:lang w:val="es-ES" w:eastAsia="es-ES"/>
        </w:rPr>
        <w:t xml:space="preserve">PRIMERO. </w:t>
      </w:r>
      <w:r w:rsidRPr="00943C68">
        <w:rPr>
          <w:rFonts w:eastAsia="Times New Roman" w:cs="Arial"/>
          <w:bCs/>
          <w:color w:val="000000"/>
          <w:lang w:val="es-ES" w:eastAsia="es-ES"/>
        </w:rPr>
        <w:t xml:space="preserve">Se </w:t>
      </w:r>
      <w:r w:rsidRPr="00943C68">
        <w:rPr>
          <w:rFonts w:eastAsia="Times New Roman" w:cs="Arial"/>
          <w:b/>
          <w:bCs/>
          <w:color w:val="000000"/>
          <w:lang w:val="es-ES" w:eastAsia="es-ES"/>
        </w:rPr>
        <w:t>SOBRESEE</w:t>
      </w:r>
      <w:r w:rsidRPr="00943C68">
        <w:rPr>
          <w:rFonts w:eastAsia="Times New Roman" w:cs="Arial"/>
          <w:bCs/>
          <w:color w:val="000000"/>
          <w:lang w:val="es-ES" w:eastAsia="es-ES"/>
        </w:rPr>
        <w:t xml:space="preserve"> por improcedente, el Recurso de Revisión número </w:t>
      </w:r>
      <w:r w:rsidRPr="00943C68">
        <w:rPr>
          <w:rFonts w:eastAsia="Times New Roman" w:cs="Arial"/>
          <w:bCs/>
          <w:color w:val="000000"/>
          <w:lang w:eastAsia="es-ES"/>
        </w:rPr>
        <w:t>0</w:t>
      </w:r>
      <w:r w:rsidR="00AA654F" w:rsidRPr="00943C68">
        <w:rPr>
          <w:rFonts w:eastAsia="Times New Roman" w:cs="Arial"/>
          <w:bCs/>
          <w:color w:val="000000"/>
          <w:lang w:eastAsia="es-ES"/>
        </w:rPr>
        <w:t>7696</w:t>
      </w:r>
      <w:r w:rsidRPr="00943C68">
        <w:rPr>
          <w:rFonts w:eastAsia="Times New Roman" w:cs="Arial"/>
          <w:bCs/>
          <w:color w:val="000000"/>
          <w:lang w:eastAsia="es-ES"/>
        </w:rPr>
        <w:t>/INFOEM/IP/RR/2024</w:t>
      </w:r>
      <w:r w:rsidRPr="00943C68">
        <w:rPr>
          <w:rFonts w:eastAsia="Times New Roman" w:cs="Arial"/>
          <w:bCs/>
          <w:color w:val="000000"/>
          <w:lang w:val="es-ES" w:eastAsia="es-ES"/>
        </w:rPr>
        <w:t>, en términos del artículo 192, fracción IV, con relación al 191, fracción VI, ambos de la Ley de Transparencia y Acceso a la Información Pública del Estado de México y Municipios, de conformidad con los Considerandos TERCERO y CUARTO de la presente Resolución.</w:t>
      </w:r>
    </w:p>
    <w:p w14:paraId="09BBC146" w14:textId="77777777" w:rsidR="00BF75F8" w:rsidRPr="00943C68" w:rsidRDefault="00BF75F8" w:rsidP="00BF75F8">
      <w:pPr>
        <w:spacing w:after="0" w:line="360" w:lineRule="auto"/>
        <w:rPr>
          <w:rFonts w:eastAsia="Times New Roman" w:cs="Arial"/>
          <w:b/>
          <w:bCs/>
          <w:color w:val="000000"/>
          <w:lang w:val="es-ES" w:eastAsia="es-ES"/>
        </w:rPr>
      </w:pPr>
    </w:p>
    <w:p w14:paraId="02F244B1" w14:textId="77777777" w:rsidR="00BF75F8" w:rsidRPr="00943C68" w:rsidRDefault="00BF75F8" w:rsidP="00BF75F8">
      <w:pPr>
        <w:spacing w:after="0" w:line="360" w:lineRule="auto"/>
        <w:rPr>
          <w:rFonts w:eastAsia="Times New Roman" w:cs="Arial"/>
          <w:bCs/>
          <w:color w:val="000000"/>
          <w:lang w:val="es-ES" w:eastAsia="es-ES"/>
        </w:rPr>
      </w:pPr>
      <w:r w:rsidRPr="00943C68">
        <w:rPr>
          <w:rFonts w:eastAsia="Times New Roman" w:cs="Arial"/>
          <w:b/>
          <w:bCs/>
          <w:color w:val="000000"/>
          <w:lang w:val="es-ES" w:eastAsia="es-ES"/>
        </w:rPr>
        <w:t>SEGUNDO.</w:t>
      </w:r>
      <w:r w:rsidRPr="00943C68">
        <w:rPr>
          <w:rFonts w:eastAsia="Times New Roman" w:cs="Arial"/>
          <w:bCs/>
          <w:color w:val="000000"/>
          <w:lang w:val="es-ES" w:eastAsia="es-ES"/>
        </w:rPr>
        <w:t xml:space="preserve"> </w:t>
      </w:r>
      <w:r w:rsidRPr="00943C68">
        <w:rPr>
          <w:rFonts w:eastAsia="Times New Roman" w:cs="Arial"/>
          <w:b/>
          <w:bCs/>
          <w:color w:val="000000"/>
          <w:lang w:val="es-ES" w:eastAsia="es-ES"/>
        </w:rPr>
        <w:t xml:space="preserve">NOTIFÍQUESE POR SAIMEX </w:t>
      </w:r>
      <w:r w:rsidRPr="00943C68">
        <w:rPr>
          <w:rFonts w:eastAsia="Times New Roman" w:cs="Arial"/>
          <w:bCs/>
          <w:color w:val="000000"/>
          <w:lang w:val="es-ES" w:eastAsia="es-ES"/>
        </w:rPr>
        <w:t>la presente Resolución</w:t>
      </w:r>
      <w:r w:rsidRPr="00943C68">
        <w:rPr>
          <w:rFonts w:eastAsia="Times New Roman" w:cs="Arial"/>
          <w:b/>
          <w:bCs/>
          <w:color w:val="000000"/>
          <w:lang w:val="es-ES" w:eastAsia="es-ES"/>
        </w:rPr>
        <w:t xml:space="preserve"> </w:t>
      </w:r>
      <w:r w:rsidRPr="00943C68">
        <w:rPr>
          <w:rFonts w:eastAsia="Times New Roman" w:cs="Arial"/>
          <w:bCs/>
          <w:color w:val="000000"/>
          <w:lang w:val="es-ES" w:eastAsia="es-ES"/>
        </w:rPr>
        <w:t>al Titular de la Unidad de Transparencia de la Secretaría del Agua.</w:t>
      </w:r>
    </w:p>
    <w:p w14:paraId="2341FEDD" w14:textId="77777777" w:rsidR="00BF75F8" w:rsidRPr="00943C68" w:rsidRDefault="00BF75F8" w:rsidP="00BF75F8">
      <w:pPr>
        <w:spacing w:after="0" w:line="360" w:lineRule="auto"/>
        <w:rPr>
          <w:rFonts w:eastAsia="Times New Roman" w:cs="Arial"/>
          <w:bCs/>
          <w:color w:val="000000"/>
          <w:lang w:val="es-ES" w:eastAsia="es-ES"/>
        </w:rPr>
      </w:pPr>
    </w:p>
    <w:p w14:paraId="35DB1F7B" w14:textId="77777777" w:rsidR="00BF75F8" w:rsidRPr="00943C68" w:rsidRDefault="00BF75F8" w:rsidP="00BF75F8">
      <w:pPr>
        <w:spacing w:after="0" w:line="360" w:lineRule="auto"/>
        <w:rPr>
          <w:rFonts w:eastAsia="Times New Roman" w:cs="Tahoma"/>
          <w:color w:val="auto"/>
          <w:lang w:eastAsia="es-ES"/>
        </w:rPr>
      </w:pPr>
      <w:r w:rsidRPr="00943C68">
        <w:rPr>
          <w:rFonts w:eastAsia="Times New Roman" w:cs="Arial"/>
          <w:b/>
          <w:bCs/>
          <w:color w:val="000000"/>
          <w:lang w:val="es-ES" w:eastAsia="es-ES"/>
        </w:rPr>
        <w:t>TERCERO.</w:t>
      </w:r>
      <w:r w:rsidRPr="00943C68">
        <w:rPr>
          <w:rFonts w:eastAsia="Times New Roman" w:cs="Arial"/>
          <w:bCs/>
          <w:color w:val="000000"/>
          <w:lang w:val="es-ES" w:eastAsia="es-ES"/>
        </w:rPr>
        <w:t xml:space="preserve"> </w:t>
      </w:r>
      <w:r w:rsidRPr="00943C68">
        <w:rPr>
          <w:rFonts w:eastAsia="Times New Roman" w:cs="Tahoma"/>
          <w:b/>
          <w:color w:val="auto"/>
          <w:lang w:eastAsia="es-ES"/>
        </w:rPr>
        <w:t xml:space="preserve">NOTIFÍQUESE POR SAIMEX </w:t>
      </w:r>
      <w:r w:rsidRPr="00943C68">
        <w:rPr>
          <w:rFonts w:eastAsia="Times New Roman" w:cs="Tahoma"/>
          <w:color w:val="auto"/>
          <w:lang w:eastAsia="es-ES"/>
        </w:rPr>
        <w:t>a la persona Recurrente la presente Resolución</w:t>
      </w:r>
      <w:r w:rsidRPr="00943C68">
        <w:rPr>
          <w:rFonts w:eastAsia="Times New Roman" w:cs="Tahoma"/>
          <w:color w:val="auto"/>
          <w:szCs w:val="20"/>
          <w:lang w:eastAsia="es-ES"/>
        </w:rPr>
        <w:t>,</w:t>
      </w:r>
      <w:r w:rsidRPr="00943C68">
        <w:rPr>
          <w:rFonts w:eastAsia="Times New Roman" w:cs="Tahoma"/>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943C68" w:rsidRDefault="00D1318A" w:rsidP="006206A1">
      <w:pPr>
        <w:spacing w:after="0" w:line="360" w:lineRule="auto"/>
        <w:contextualSpacing/>
        <w:rPr>
          <w:rFonts w:cs="Arial"/>
          <w:b/>
          <w:bCs/>
        </w:rPr>
      </w:pPr>
    </w:p>
    <w:p w14:paraId="440D22CF" w14:textId="24AB5849" w:rsidR="00D1318A" w:rsidRDefault="00D1318A" w:rsidP="006206A1">
      <w:pPr>
        <w:spacing w:after="0" w:line="360" w:lineRule="auto"/>
        <w:contextualSpacing/>
        <w:rPr>
          <w:rFonts w:cs="Tahoma"/>
          <w:b/>
          <w:bCs/>
        </w:rPr>
      </w:pPr>
      <w:r w:rsidRPr="00943C68">
        <w:rPr>
          <w:rFonts w:eastAsia="Calibri" w:cs="Tahoma"/>
          <w:bCs/>
        </w:rPr>
        <w:t>ASÍ LO RESUELVE, POR </w:t>
      </w:r>
      <w:r w:rsidRPr="00943C68">
        <w:rPr>
          <w:rFonts w:eastAsia="Calibri" w:cs="Tahoma"/>
          <w:b/>
          <w:bCs/>
        </w:rPr>
        <w:t>UNANIMIDAD</w:t>
      </w:r>
      <w:r w:rsidRPr="00943C68">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02B75" w:rsidRPr="00943C68">
        <w:rPr>
          <w:rFonts w:eastAsia="Calibri" w:cs="Tahoma"/>
          <w:bCs/>
        </w:rPr>
        <w:t>, EN LA VIGÉSIMA</w:t>
      </w:r>
      <w:r w:rsidR="00DD2942" w:rsidRPr="00943C68">
        <w:rPr>
          <w:rFonts w:eastAsia="Calibri" w:cs="Tahoma"/>
          <w:bCs/>
        </w:rPr>
        <w:t xml:space="preserve"> </w:t>
      </w:r>
      <w:r w:rsidR="000815A4" w:rsidRPr="00943C68">
        <w:rPr>
          <w:rFonts w:eastAsia="Calibri" w:cs="Tahoma"/>
          <w:bCs/>
        </w:rPr>
        <w:t>SÉPTIMA</w:t>
      </w:r>
      <w:r w:rsidRPr="00943C68">
        <w:rPr>
          <w:rFonts w:eastAsia="Calibri" w:cs="Tahoma"/>
          <w:bCs/>
        </w:rPr>
        <w:t xml:space="preserve"> SESIÓN ORDINARIA, CELEBRADA EL </w:t>
      </w:r>
      <w:r w:rsidR="000815A4" w:rsidRPr="00943C68">
        <w:rPr>
          <w:rFonts w:eastAsia="Calibri" w:cs="Tahoma"/>
          <w:bCs/>
        </w:rPr>
        <w:t>SEIS DE AGOSTO</w:t>
      </w:r>
      <w:r w:rsidR="00655068" w:rsidRPr="00943C68">
        <w:rPr>
          <w:rFonts w:eastAsia="Calibri" w:cs="Tahoma"/>
          <w:bCs/>
        </w:rPr>
        <w:t xml:space="preserve"> </w:t>
      </w:r>
      <w:r w:rsidRPr="00943C68">
        <w:rPr>
          <w:rFonts w:eastAsia="Calibri" w:cs="Tahoma"/>
          <w:bCs/>
        </w:rPr>
        <w:t>DE DOS MIL VEINTICINCO, ANTE EL SECRETARIO TÉCNICO DEL PLENO, ALEXIS TAPIA RAMÍREZ.</w:t>
      </w:r>
    </w:p>
    <w:p w14:paraId="2BA380C7" w14:textId="77777777" w:rsidR="00D1318A" w:rsidRPr="00D1318A" w:rsidRDefault="00D1318A" w:rsidP="006206A1">
      <w:pPr>
        <w:spacing w:after="0" w:line="360" w:lineRule="auto"/>
        <w:ind w:right="-28"/>
        <w:rPr>
          <w:color w:val="auto"/>
        </w:rPr>
      </w:pPr>
    </w:p>
    <w:p w14:paraId="1FFCF4F3" w14:textId="77777777" w:rsidR="00B02499" w:rsidRDefault="00B02499" w:rsidP="006206A1">
      <w:pPr>
        <w:spacing w:after="0" w:line="360" w:lineRule="auto"/>
        <w:rPr>
          <w:rFonts w:eastAsia="Calibri" w:cs="Times New Roman"/>
          <w:b/>
          <w:bCs/>
        </w:rPr>
      </w:pPr>
    </w:p>
    <w:p w14:paraId="654C889D" w14:textId="77777777" w:rsidR="00B02499" w:rsidRPr="00681B34" w:rsidRDefault="00B02499" w:rsidP="006206A1">
      <w:pPr>
        <w:spacing w:after="0" w:line="360" w:lineRule="auto"/>
        <w:rPr>
          <w:rFonts w:eastAsia="Calibri" w:cs="Times New Roman"/>
          <w:b/>
          <w:bCs/>
        </w:rPr>
      </w:pPr>
    </w:p>
    <w:p w14:paraId="097C707A" w14:textId="77777777" w:rsidR="004A10B0" w:rsidRDefault="004A10B0" w:rsidP="006206A1">
      <w:pPr>
        <w:spacing w:after="0" w:line="360" w:lineRule="auto"/>
        <w:contextualSpacing/>
        <w:rPr>
          <w:rFonts w:eastAsia="Calibri" w:cs="Times New Roman"/>
          <w:color w:val="000000"/>
        </w:rPr>
      </w:pPr>
    </w:p>
    <w:p w14:paraId="3677DBED" w14:textId="77777777" w:rsidR="004A10B0" w:rsidRDefault="004A10B0" w:rsidP="006206A1">
      <w:pPr>
        <w:spacing w:after="0" w:line="360" w:lineRule="auto"/>
        <w:contextualSpacing/>
        <w:rPr>
          <w:color w:val="000000"/>
        </w:rPr>
      </w:pPr>
    </w:p>
    <w:p w14:paraId="74E8DB3F" w14:textId="77777777" w:rsidR="00C556AB" w:rsidRDefault="00C556AB" w:rsidP="006206A1">
      <w:pPr>
        <w:spacing w:after="0" w:line="360" w:lineRule="auto"/>
      </w:pPr>
    </w:p>
    <w:p w14:paraId="1A555613" w14:textId="77777777" w:rsidR="00023BBD" w:rsidRPr="00E64957" w:rsidRDefault="00023BBD" w:rsidP="006206A1">
      <w:pPr>
        <w:spacing w:after="0" w:line="360" w:lineRule="auto"/>
      </w:pPr>
    </w:p>
    <w:p w14:paraId="2DB71CAF" w14:textId="49BEE08C" w:rsidR="001D4F21" w:rsidRDefault="001D4F21" w:rsidP="006206A1">
      <w:pPr>
        <w:spacing w:after="0" w:line="360" w:lineRule="auto"/>
        <w:rPr>
          <w:color w:val="000000"/>
        </w:rPr>
      </w:pPr>
    </w:p>
    <w:p w14:paraId="38B4EF2E" w14:textId="77777777" w:rsidR="001D4F21" w:rsidRDefault="001D4F21" w:rsidP="006206A1">
      <w:pPr>
        <w:spacing w:after="0" w:line="360" w:lineRule="auto"/>
        <w:rPr>
          <w:color w:val="000000"/>
        </w:rPr>
      </w:pPr>
    </w:p>
    <w:p w14:paraId="4201A0A0" w14:textId="77777777" w:rsidR="00E864E9" w:rsidRDefault="00E864E9" w:rsidP="006206A1">
      <w:pPr>
        <w:tabs>
          <w:tab w:val="right" w:pos="8931"/>
        </w:tabs>
        <w:spacing w:after="0" w:line="360" w:lineRule="auto"/>
      </w:pPr>
    </w:p>
    <w:p w14:paraId="543728D1" w14:textId="77777777" w:rsidR="00E864E9" w:rsidRDefault="00E864E9" w:rsidP="006206A1">
      <w:pPr>
        <w:tabs>
          <w:tab w:val="right" w:pos="8931"/>
        </w:tabs>
        <w:spacing w:after="0" w:line="360" w:lineRule="auto"/>
      </w:pPr>
    </w:p>
    <w:p w14:paraId="0E4439D0" w14:textId="5248D3C9" w:rsidR="007B58B9" w:rsidRDefault="007B58B9" w:rsidP="006206A1">
      <w:pPr>
        <w:spacing w:after="0" w:line="360" w:lineRule="auto"/>
      </w:pPr>
    </w:p>
    <w:p w14:paraId="26916C77" w14:textId="77777777" w:rsidR="00A37EDE" w:rsidRPr="007B58B9" w:rsidRDefault="00A37EDE" w:rsidP="006206A1">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5DCE5" w14:textId="77777777" w:rsidR="004231DA" w:rsidRDefault="004231DA">
      <w:pPr>
        <w:spacing w:after="0" w:line="240" w:lineRule="auto"/>
      </w:pPr>
      <w:r>
        <w:separator/>
      </w:r>
    </w:p>
  </w:endnote>
  <w:endnote w:type="continuationSeparator" w:id="0">
    <w:p w14:paraId="78995CA9" w14:textId="77777777" w:rsidR="004231DA" w:rsidRDefault="00423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039F05F8" w:rsidR="00094C5C" w:rsidRDefault="00094C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76928">
      <w:rPr>
        <w:b/>
        <w:noProof/>
        <w:color w:val="000000"/>
        <w:sz w:val="24"/>
        <w:szCs w:val="24"/>
      </w:rPr>
      <w:t>15</w:t>
    </w:r>
    <w:r>
      <w:rPr>
        <w:b/>
        <w:color w:val="000000"/>
        <w:sz w:val="24"/>
        <w:szCs w:val="24"/>
      </w:rPr>
      <w:fldChar w:fldCharType="end"/>
    </w:r>
  </w:p>
  <w:p w14:paraId="7EB9860B" w14:textId="77777777" w:rsidR="00094C5C" w:rsidRDefault="00094C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094C5C" w:rsidRDefault="00094C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F56DA">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56DA">
      <w:rPr>
        <w:b/>
        <w:noProof/>
        <w:color w:val="000000"/>
        <w:sz w:val="24"/>
        <w:szCs w:val="24"/>
      </w:rPr>
      <w:t>15</w:t>
    </w:r>
    <w:r>
      <w:rPr>
        <w:b/>
        <w:color w:val="000000"/>
        <w:sz w:val="24"/>
        <w:szCs w:val="24"/>
      </w:rPr>
      <w:fldChar w:fldCharType="end"/>
    </w:r>
  </w:p>
  <w:p w14:paraId="0D7FA8D9" w14:textId="77777777" w:rsidR="00094C5C" w:rsidRDefault="00094C5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094C5C" w:rsidRDefault="00094C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F56D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56DA">
      <w:rPr>
        <w:b/>
        <w:noProof/>
        <w:color w:val="000000"/>
        <w:sz w:val="24"/>
        <w:szCs w:val="24"/>
      </w:rPr>
      <w:t>15</w:t>
    </w:r>
    <w:r>
      <w:rPr>
        <w:b/>
        <w:color w:val="000000"/>
        <w:sz w:val="24"/>
        <w:szCs w:val="24"/>
      </w:rPr>
      <w:fldChar w:fldCharType="end"/>
    </w:r>
  </w:p>
  <w:p w14:paraId="6796AF5F" w14:textId="77777777" w:rsidR="00094C5C" w:rsidRDefault="00094C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2A80C" w14:textId="77777777" w:rsidR="004231DA" w:rsidRDefault="004231DA">
      <w:pPr>
        <w:spacing w:after="0" w:line="240" w:lineRule="auto"/>
      </w:pPr>
      <w:r>
        <w:separator/>
      </w:r>
    </w:p>
  </w:footnote>
  <w:footnote w:type="continuationSeparator" w:id="0">
    <w:p w14:paraId="2130639C" w14:textId="77777777" w:rsidR="004231DA" w:rsidRDefault="00423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094C5C" w:rsidRDefault="00094C5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94C5C" w14:paraId="10C29E94" w14:textId="77777777">
      <w:trPr>
        <w:trHeight w:val="132"/>
      </w:trPr>
      <w:tc>
        <w:tcPr>
          <w:tcW w:w="2691" w:type="dxa"/>
        </w:tcPr>
        <w:p w14:paraId="7D85A4B8" w14:textId="77777777" w:rsidR="00094C5C" w:rsidRDefault="00094C5C">
          <w:pPr>
            <w:tabs>
              <w:tab w:val="right" w:pos="8838"/>
            </w:tabs>
            <w:ind w:right="-105"/>
            <w:rPr>
              <w:b/>
            </w:rPr>
          </w:pPr>
          <w:r>
            <w:rPr>
              <w:b/>
            </w:rPr>
            <w:t>Recurso de Revisión:</w:t>
          </w:r>
        </w:p>
      </w:tc>
      <w:tc>
        <w:tcPr>
          <w:tcW w:w="3405" w:type="dxa"/>
        </w:tcPr>
        <w:p w14:paraId="0B0D1A9D" w14:textId="77777777" w:rsidR="00094C5C" w:rsidRDefault="00094C5C">
          <w:pPr>
            <w:tabs>
              <w:tab w:val="right" w:pos="8838"/>
            </w:tabs>
            <w:ind w:left="-28" w:right="-32"/>
          </w:pPr>
          <w:r>
            <w:t>03846/INFOEM/IP/RR/2020</w:t>
          </w:r>
        </w:p>
      </w:tc>
    </w:tr>
    <w:tr w:rsidR="00094C5C" w14:paraId="2F47AC72" w14:textId="77777777">
      <w:trPr>
        <w:trHeight w:val="261"/>
      </w:trPr>
      <w:tc>
        <w:tcPr>
          <w:tcW w:w="2691" w:type="dxa"/>
        </w:tcPr>
        <w:p w14:paraId="154A4752" w14:textId="77777777" w:rsidR="00094C5C" w:rsidRDefault="00094C5C">
          <w:pPr>
            <w:tabs>
              <w:tab w:val="right" w:pos="8838"/>
            </w:tabs>
            <w:ind w:right="-105"/>
            <w:rPr>
              <w:b/>
            </w:rPr>
          </w:pPr>
          <w:r>
            <w:rPr>
              <w:b/>
            </w:rPr>
            <w:t>Sujeto Obligado:</w:t>
          </w:r>
        </w:p>
      </w:tc>
      <w:tc>
        <w:tcPr>
          <w:tcW w:w="3405" w:type="dxa"/>
        </w:tcPr>
        <w:p w14:paraId="5D9EC711" w14:textId="77777777" w:rsidR="00094C5C" w:rsidRDefault="00094C5C">
          <w:pPr>
            <w:tabs>
              <w:tab w:val="right" w:pos="8838"/>
            </w:tabs>
            <w:ind w:right="-32"/>
          </w:pPr>
          <w:r>
            <w:t>Ayuntamiento de Temascalcingo</w:t>
          </w:r>
        </w:p>
      </w:tc>
    </w:tr>
    <w:tr w:rsidR="00094C5C" w14:paraId="11FBB450" w14:textId="77777777">
      <w:trPr>
        <w:trHeight w:val="261"/>
      </w:trPr>
      <w:tc>
        <w:tcPr>
          <w:tcW w:w="2691" w:type="dxa"/>
        </w:tcPr>
        <w:p w14:paraId="6BAF6003" w14:textId="77777777" w:rsidR="00094C5C" w:rsidRDefault="00094C5C">
          <w:pPr>
            <w:tabs>
              <w:tab w:val="right" w:pos="8838"/>
            </w:tabs>
            <w:ind w:right="-105"/>
            <w:rPr>
              <w:b/>
            </w:rPr>
          </w:pPr>
          <w:r>
            <w:rPr>
              <w:b/>
            </w:rPr>
            <w:t>Comisionado Ponente:</w:t>
          </w:r>
        </w:p>
      </w:tc>
      <w:tc>
        <w:tcPr>
          <w:tcW w:w="3405" w:type="dxa"/>
        </w:tcPr>
        <w:p w14:paraId="420341AF" w14:textId="77777777" w:rsidR="00094C5C" w:rsidRDefault="00094C5C">
          <w:pPr>
            <w:tabs>
              <w:tab w:val="right" w:pos="8838"/>
            </w:tabs>
            <w:ind w:right="-32"/>
            <w:rPr>
              <w:b/>
            </w:rPr>
          </w:pPr>
          <w:r>
            <w:t>Luis Gustavo Parra Noriega</w:t>
          </w:r>
        </w:p>
      </w:tc>
    </w:tr>
  </w:tbl>
  <w:p w14:paraId="00411D75" w14:textId="77777777" w:rsidR="00094C5C" w:rsidRDefault="00BF56D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094C5C" w:rsidRDefault="00BF56D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094C5C" w14:paraId="40D5D5A3" w14:textId="77777777" w:rsidTr="00BE0B2F">
      <w:trPr>
        <w:trHeight w:val="138"/>
      </w:trPr>
      <w:tc>
        <w:tcPr>
          <w:tcW w:w="2410" w:type="dxa"/>
          <w:vAlign w:val="center"/>
        </w:tcPr>
        <w:p w14:paraId="43377EBE" w14:textId="77777777" w:rsidR="00094C5C" w:rsidRDefault="00094C5C" w:rsidP="008C266D">
          <w:pPr>
            <w:tabs>
              <w:tab w:val="right" w:pos="8838"/>
            </w:tabs>
            <w:ind w:left="-108" w:right="-105"/>
            <w:jc w:val="left"/>
            <w:rPr>
              <w:b/>
            </w:rPr>
          </w:pPr>
        </w:p>
        <w:p w14:paraId="1DB5C8D0" w14:textId="7E98B3D2" w:rsidR="00094C5C" w:rsidRDefault="00094C5C" w:rsidP="008C266D">
          <w:pPr>
            <w:tabs>
              <w:tab w:val="right" w:pos="8838"/>
            </w:tabs>
            <w:ind w:left="-108" w:right="-105"/>
            <w:jc w:val="left"/>
            <w:rPr>
              <w:b/>
            </w:rPr>
          </w:pPr>
          <w:r>
            <w:rPr>
              <w:b/>
            </w:rPr>
            <w:t>Recurso de Revisión:</w:t>
          </w:r>
        </w:p>
      </w:tc>
      <w:tc>
        <w:tcPr>
          <w:tcW w:w="4536" w:type="dxa"/>
        </w:tcPr>
        <w:p w14:paraId="5BCC69C4" w14:textId="77777777" w:rsidR="00094C5C" w:rsidRPr="00EF0C39" w:rsidRDefault="00094C5C" w:rsidP="008C266D">
          <w:pPr>
            <w:tabs>
              <w:tab w:val="right" w:pos="8838"/>
            </w:tabs>
            <w:ind w:right="57"/>
          </w:pPr>
        </w:p>
        <w:p w14:paraId="61E59D71" w14:textId="68AAFFE8" w:rsidR="00094C5C" w:rsidRPr="00EF0C39" w:rsidRDefault="00094C5C" w:rsidP="008C266D">
          <w:pPr>
            <w:tabs>
              <w:tab w:val="right" w:pos="8838"/>
            </w:tabs>
            <w:ind w:right="57"/>
          </w:pPr>
          <w:r>
            <w:t>0</w:t>
          </w:r>
          <w:r w:rsidR="004640AE">
            <w:t>7</w:t>
          </w:r>
          <w:r w:rsidR="00596D94">
            <w:t>696</w:t>
          </w:r>
          <w:r>
            <w:t>/INFOEM/IP/RR/2025</w:t>
          </w:r>
        </w:p>
      </w:tc>
    </w:tr>
    <w:tr w:rsidR="00094C5C" w14:paraId="7A281F30" w14:textId="77777777" w:rsidTr="00BE0B2F">
      <w:trPr>
        <w:trHeight w:val="273"/>
      </w:trPr>
      <w:tc>
        <w:tcPr>
          <w:tcW w:w="2410" w:type="dxa"/>
        </w:tcPr>
        <w:p w14:paraId="6671A308" w14:textId="77777777" w:rsidR="00094C5C" w:rsidRDefault="00094C5C" w:rsidP="008C266D">
          <w:pPr>
            <w:tabs>
              <w:tab w:val="right" w:pos="8838"/>
            </w:tabs>
            <w:ind w:left="-108" w:right="-105"/>
            <w:rPr>
              <w:b/>
            </w:rPr>
          </w:pPr>
          <w:r>
            <w:rPr>
              <w:b/>
            </w:rPr>
            <w:t>Sujeto Obligado:</w:t>
          </w:r>
        </w:p>
      </w:tc>
      <w:tc>
        <w:tcPr>
          <w:tcW w:w="4536" w:type="dxa"/>
        </w:tcPr>
        <w:p w14:paraId="30885B6D" w14:textId="5394049B" w:rsidR="00094C5C" w:rsidRPr="00EF0C39" w:rsidRDefault="00094C5C" w:rsidP="007B4717">
          <w:pPr>
            <w:tabs>
              <w:tab w:val="right" w:pos="8838"/>
            </w:tabs>
            <w:ind w:right="180"/>
          </w:pPr>
          <w:r w:rsidRPr="00DB03B1">
            <w:t xml:space="preserve">Ayuntamiento de </w:t>
          </w:r>
          <w:r w:rsidR="00596D94">
            <w:t>Villa del Carbón</w:t>
          </w:r>
        </w:p>
      </w:tc>
    </w:tr>
    <w:tr w:rsidR="00094C5C" w14:paraId="00C22F2F" w14:textId="77777777" w:rsidTr="00BE0B2F">
      <w:trPr>
        <w:trHeight w:val="273"/>
      </w:trPr>
      <w:tc>
        <w:tcPr>
          <w:tcW w:w="2410" w:type="dxa"/>
        </w:tcPr>
        <w:p w14:paraId="70417649" w14:textId="77777777" w:rsidR="00094C5C" w:rsidRDefault="00094C5C" w:rsidP="008C266D">
          <w:pPr>
            <w:tabs>
              <w:tab w:val="right" w:pos="8838"/>
            </w:tabs>
            <w:ind w:left="-108" w:right="-105"/>
            <w:rPr>
              <w:b/>
            </w:rPr>
          </w:pPr>
          <w:r>
            <w:rPr>
              <w:b/>
            </w:rPr>
            <w:t>Comisionado Ponente:</w:t>
          </w:r>
        </w:p>
      </w:tc>
      <w:tc>
        <w:tcPr>
          <w:tcW w:w="4536" w:type="dxa"/>
        </w:tcPr>
        <w:p w14:paraId="5E6EB38B" w14:textId="77777777" w:rsidR="00094C5C" w:rsidRPr="00EF0C39" w:rsidRDefault="00094C5C" w:rsidP="008C266D">
          <w:pPr>
            <w:tabs>
              <w:tab w:val="right" w:pos="8838"/>
            </w:tabs>
            <w:ind w:right="-170"/>
          </w:pPr>
          <w:r w:rsidRPr="00EF0C39">
            <w:t>Luis Gustavo Parra Noriega</w:t>
          </w:r>
        </w:p>
        <w:p w14:paraId="1A63C67B" w14:textId="77777777" w:rsidR="00094C5C" w:rsidRPr="00EF0C39" w:rsidRDefault="00094C5C" w:rsidP="008C266D">
          <w:pPr>
            <w:tabs>
              <w:tab w:val="right" w:pos="8838"/>
            </w:tabs>
            <w:ind w:right="-170"/>
            <w:rPr>
              <w:b/>
            </w:rPr>
          </w:pPr>
        </w:p>
      </w:tc>
    </w:tr>
  </w:tbl>
  <w:p w14:paraId="3498D107" w14:textId="7E17876C" w:rsidR="00094C5C" w:rsidRDefault="00094C5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094C5C" w:rsidRDefault="00094C5C">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94C5C" w14:paraId="6B3232BD" w14:textId="77777777" w:rsidTr="002B4050">
      <w:trPr>
        <w:trHeight w:val="132"/>
      </w:trPr>
      <w:tc>
        <w:tcPr>
          <w:tcW w:w="2551" w:type="dxa"/>
        </w:tcPr>
        <w:p w14:paraId="38F16E2F" w14:textId="77777777" w:rsidR="00094C5C" w:rsidRDefault="00094C5C">
          <w:pPr>
            <w:tabs>
              <w:tab w:val="right" w:pos="8838"/>
            </w:tabs>
            <w:ind w:right="-105"/>
            <w:rPr>
              <w:b/>
            </w:rPr>
          </w:pPr>
          <w:r>
            <w:rPr>
              <w:b/>
            </w:rPr>
            <w:t>Recurso de Revisión:</w:t>
          </w:r>
        </w:p>
      </w:tc>
      <w:tc>
        <w:tcPr>
          <w:tcW w:w="4253" w:type="dxa"/>
        </w:tcPr>
        <w:p w14:paraId="211CDC0A" w14:textId="2EFC1EFB" w:rsidR="00094C5C" w:rsidRPr="00026C6B" w:rsidRDefault="00094C5C" w:rsidP="00026C6B">
          <w:r>
            <w:t>0</w:t>
          </w:r>
          <w:r w:rsidR="004640AE">
            <w:t>7</w:t>
          </w:r>
          <w:r w:rsidR="00596D94">
            <w:t>696</w:t>
          </w:r>
          <w:r>
            <w:t>/INFOEM/IP/RR/2025</w:t>
          </w:r>
        </w:p>
      </w:tc>
    </w:tr>
    <w:tr w:rsidR="00094C5C" w14:paraId="6AA3CC58" w14:textId="77777777" w:rsidTr="002B4050">
      <w:trPr>
        <w:trHeight w:val="132"/>
      </w:trPr>
      <w:tc>
        <w:tcPr>
          <w:tcW w:w="2551" w:type="dxa"/>
        </w:tcPr>
        <w:p w14:paraId="7FD164F5" w14:textId="77777777" w:rsidR="00094C5C" w:rsidRDefault="00094C5C">
          <w:pPr>
            <w:tabs>
              <w:tab w:val="left" w:pos="1875"/>
            </w:tabs>
            <w:ind w:right="-105"/>
            <w:rPr>
              <w:b/>
            </w:rPr>
          </w:pPr>
          <w:r>
            <w:rPr>
              <w:b/>
            </w:rPr>
            <w:t>Recurrente:</w:t>
          </w:r>
          <w:r>
            <w:rPr>
              <w:b/>
            </w:rPr>
            <w:tab/>
          </w:r>
        </w:p>
      </w:tc>
      <w:tc>
        <w:tcPr>
          <w:tcW w:w="4253" w:type="dxa"/>
        </w:tcPr>
        <w:p w14:paraId="1F1B0537" w14:textId="630A0FE1" w:rsidR="00094C5C" w:rsidRPr="00EF0C39" w:rsidRDefault="00BF56DA" w:rsidP="006D7FDA">
          <w:pPr>
            <w:tabs>
              <w:tab w:val="right" w:pos="8838"/>
            </w:tabs>
            <w:ind w:right="-250"/>
          </w:pPr>
          <w:r w:rsidRPr="00BF56DA">
            <w:rPr>
              <w:highlight w:val="black"/>
            </w:rPr>
            <w:t>XXXXXXXXX</w:t>
          </w:r>
        </w:p>
      </w:tc>
    </w:tr>
    <w:tr w:rsidR="00094C5C" w14:paraId="5113CAA6" w14:textId="77777777" w:rsidTr="002B4050">
      <w:trPr>
        <w:trHeight w:val="261"/>
      </w:trPr>
      <w:tc>
        <w:tcPr>
          <w:tcW w:w="2551" w:type="dxa"/>
        </w:tcPr>
        <w:p w14:paraId="28E3431B" w14:textId="30EC7C18" w:rsidR="00094C5C" w:rsidRDefault="00094C5C">
          <w:pPr>
            <w:tabs>
              <w:tab w:val="right" w:pos="8838"/>
            </w:tabs>
            <w:ind w:right="-105"/>
            <w:rPr>
              <w:b/>
            </w:rPr>
          </w:pPr>
          <w:r>
            <w:rPr>
              <w:b/>
            </w:rPr>
            <w:t>Sujeto Obligado:</w:t>
          </w:r>
        </w:p>
      </w:tc>
      <w:tc>
        <w:tcPr>
          <w:tcW w:w="4253" w:type="dxa"/>
        </w:tcPr>
        <w:p w14:paraId="3192354E" w14:textId="58D3EB61" w:rsidR="00094C5C" w:rsidRPr="00026C6B" w:rsidRDefault="00094C5C" w:rsidP="00026C6B">
          <w:r w:rsidRPr="00DB03B1">
            <w:t xml:space="preserve">Ayuntamiento de </w:t>
          </w:r>
          <w:r w:rsidR="00596D94">
            <w:t>Villa del Carbón</w:t>
          </w:r>
        </w:p>
      </w:tc>
    </w:tr>
    <w:tr w:rsidR="00094C5C" w14:paraId="5D4C2A35" w14:textId="77777777" w:rsidTr="002B4050">
      <w:trPr>
        <w:trHeight w:val="261"/>
      </w:trPr>
      <w:tc>
        <w:tcPr>
          <w:tcW w:w="2551" w:type="dxa"/>
        </w:tcPr>
        <w:p w14:paraId="7F522FEC" w14:textId="77777777" w:rsidR="00094C5C" w:rsidRDefault="00094C5C">
          <w:pPr>
            <w:tabs>
              <w:tab w:val="right" w:pos="8838"/>
            </w:tabs>
            <w:ind w:right="-105"/>
            <w:rPr>
              <w:b/>
            </w:rPr>
          </w:pPr>
          <w:r>
            <w:rPr>
              <w:b/>
            </w:rPr>
            <w:t>Comisionado Ponente:</w:t>
          </w:r>
        </w:p>
      </w:tc>
      <w:tc>
        <w:tcPr>
          <w:tcW w:w="4253" w:type="dxa"/>
        </w:tcPr>
        <w:p w14:paraId="0F0566F9" w14:textId="77777777" w:rsidR="00094C5C" w:rsidRPr="00EF0C39" w:rsidRDefault="00094C5C" w:rsidP="00C46A25">
          <w:pPr>
            <w:tabs>
              <w:tab w:val="right" w:pos="8838"/>
            </w:tabs>
            <w:ind w:right="-32"/>
            <w:rPr>
              <w:b/>
            </w:rPr>
          </w:pPr>
          <w:r w:rsidRPr="00EF0C39">
            <w:t>Luis Gustavo Parra Noriega</w:t>
          </w:r>
        </w:p>
      </w:tc>
    </w:tr>
  </w:tbl>
  <w:p w14:paraId="4DFC2598" w14:textId="77777777" w:rsidR="00094C5C" w:rsidRDefault="00BF56D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11D5"/>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1A5D99"/>
    <w:multiLevelType w:val="hybridMultilevel"/>
    <w:tmpl w:val="F7B22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FBC"/>
    <w:multiLevelType w:val="hybridMultilevel"/>
    <w:tmpl w:val="7F209180"/>
    <w:lvl w:ilvl="0" w:tplc="080A0001">
      <w:start w:val="1"/>
      <w:numFmt w:val="bullet"/>
      <w:lvlText w:val=""/>
      <w:lvlJc w:val="left"/>
      <w:pPr>
        <w:ind w:left="720" w:hanging="360"/>
      </w:pPr>
      <w:rPr>
        <w:rFonts w:ascii="Symbol" w:hAnsi="Symbol"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011F59"/>
    <w:multiLevelType w:val="hybridMultilevel"/>
    <w:tmpl w:val="EA50B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C13B5"/>
    <w:multiLevelType w:val="hybridMultilevel"/>
    <w:tmpl w:val="89004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AA4C5E"/>
    <w:multiLevelType w:val="hybridMultilevel"/>
    <w:tmpl w:val="D55245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592B1D"/>
    <w:multiLevelType w:val="hybridMultilevel"/>
    <w:tmpl w:val="49DA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C9595E"/>
    <w:multiLevelType w:val="hybridMultilevel"/>
    <w:tmpl w:val="58BE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AC70B3"/>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9B5396D"/>
    <w:multiLevelType w:val="hybridMultilevel"/>
    <w:tmpl w:val="959E7490"/>
    <w:lvl w:ilvl="0" w:tplc="080A000F">
      <w:start w:val="1"/>
      <w:numFmt w:val="decimal"/>
      <w:lvlText w:val="%1."/>
      <w:lvlJc w:val="left"/>
      <w:pPr>
        <w:ind w:left="720" w:hanging="360"/>
      </w:pPr>
      <w:rPr>
        <w:rFonts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E14341"/>
    <w:multiLevelType w:val="hybridMultilevel"/>
    <w:tmpl w:val="92206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13"/>
  </w:num>
  <w:num w:numId="5">
    <w:abstractNumId w:val="4"/>
  </w:num>
  <w:num w:numId="6">
    <w:abstractNumId w:val="0"/>
  </w:num>
  <w:num w:numId="7">
    <w:abstractNumId w:val="6"/>
  </w:num>
  <w:num w:numId="8">
    <w:abstractNumId w:val="2"/>
  </w:num>
  <w:num w:numId="9">
    <w:abstractNumId w:val="3"/>
  </w:num>
  <w:num w:numId="10">
    <w:abstractNumId w:val="8"/>
  </w:num>
  <w:num w:numId="11">
    <w:abstractNumId w:val="7"/>
  </w:num>
  <w:num w:numId="12">
    <w:abstractNumId w:val="12"/>
  </w:num>
  <w:num w:numId="13">
    <w:abstractNumId w:val="9"/>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6290"/>
    <w:rsid w:val="00017C72"/>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34C"/>
    <w:rsid w:val="000426D2"/>
    <w:rsid w:val="00043E16"/>
    <w:rsid w:val="00050E2E"/>
    <w:rsid w:val="000602BA"/>
    <w:rsid w:val="00061123"/>
    <w:rsid w:val="00062A65"/>
    <w:rsid w:val="000709AA"/>
    <w:rsid w:val="000735F0"/>
    <w:rsid w:val="00075996"/>
    <w:rsid w:val="00075A71"/>
    <w:rsid w:val="00075CAF"/>
    <w:rsid w:val="000815A4"/>
    <w:rsid w:val="00081D01"/>
    <w:rsid w:val="0008295C"/>
    <w:rsid w:val="00082B5B"/>
    <w:rsid w:val="00083169"/>
    <w:rsid w:val="000866B0"/>
    <w:rsid w:val="00087074"/>
    <w:rsid w:val="00087EDB"/>
    <w:rsid w:val="0009167E"/>
    <w:rsid w:val="00092501"/>
    <w:rsid w:val="000946F3"/>
    <w:rsid w:val="00094C5C"/>
    <w:rsid w:val="00095FB6"/>
    <w:rsid w:val="00096C21"/>
    <w:rsid w:val="00096CFE"/>
    <w:rsid w:val="00097C52"/>
    <w:rsid w:val="000A2EA2"/>
    <w:rsid w:val="000A3910"/>
    <w:rsid w:val="000A5B44"/>
    <w:rsid w:val="000A706F"/>
    <w:rsid w:val="000B2470"/>
    <w:rsid w:val="000B3514"/>
    <w:rsid w:val="000B3C56"/>
    <w:rsid w:val="000B4503"/>
    <w:rsid w:val="000B49C4"/>
    <w:rsid w:val="000C0CBE"/>
    <w:rsid w:val="000C10A2"/>
    <w:rsid w:val="000C4A35"/>
    <w:rsid w:val="000C567D"/>
    <w:rsid w:val="000C7D5D"/>
    <w:rsid w:val="000D04D2"/>
    <w:rsid w:val="000D1EFD"/>
    <w:rsid w:val="000D257F"/>
    <w:rsid w:val="000D2708"/>
    <w:rsid w:val="000D273D"/>
    <w:rsid w:val="000D3AD3"/>
    <w:rsid w:val="000D416F"/>
    <w:rsid w:val="000D46ED"/>
    <w:rsid w:val="000D6774"/>
    <w:rsid w:val="000D7457"/>
    <w:rsid w:val="000E26EC"/>
    <w:rsid w:val="000E3169"/>
    <w:rsid w:val="000F3B49"/>
    <w:rsid w:val="000F4583"/>
    <w:rsid w:val="000F4AC1"/>
    <w:rsid w:val="000F562C"/>
    <w:rsid w:val="000F6219"/>
    <w:rsid w:val="000F6E36"/>
    <w:rsid w:val="001055EA"/>
    <w:rsid w:val="001061B1"/>
    <w:rsid w:val="001065C6"/>
    <w:rsid w:val="00106C1E"/>
    <w:rsid w:val="0011010D"/>
    <w:rsid w:val="001135C1"/>
    <w:rsid w:val="001150A1"/>
    <w:rsid w:val="00115992"/>
    <w:rsid w:val="00116C35"/>
    <w:rsid w:val="00122ED0"/>
    <w:rsid w:val="00122FBD"/>
    <w:rsid w:val="00123FD7"/>
    <w:rsid w:val="00124AF7"/>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373E"/>
    <w:rsid w:val="00163D9F"/>
    <w:rsid w:val="00165AB2"/>
    <w:rsid w:val="00166452"/>
    <w:rsid w:val="00166907"/>
    <w:rsid w:val="00166A42"/>
    <w:rsid w:val="00170ACC"/>
    <w:rsid w:val="001710E2"/>
    <w:rsid w:val="0017245F"/>
    <w:rsid w:val="00173815"/>
    <w:rsid w:val="00175910"/>
    <w:rsid w:val="00181D59"/>
    <w:rsid w:val="00184025"/>
    <w:rsid w:val="00184ED6"/>
    <w:rsid w:val="00192C48"/>
    <w:rsid w:val="00195EC3"/>
    <w:rsid w:val="0019787E"/>
    <w:rsid w:val="001A0321"/>
    <w:rsid w:val="001A2062"/>
    <w:rsid w:val="001A55FE"/>
    <w:rsid w:val="001A5A72"/>
    <w:rsid w:val="001A5B6F"/>
    <w:rsid w:val="001A6C0E"/>
    <w:rsid w:val="001A6CAE"/>
    <w:rsid w:val="001B12F7"/>
    <w:rsid w:val="001B2090"/>
    <w:rsid w:val="001B34AA"/>
    <w:rsid w:val="001B7EFB"/>
    <w:rsid w:val="001C0135"/>
    <w:rsid w:val="001C638A"/>
    <w:rsid w:val="001D1194"/>
    <w:rsid w:val="001D1635"/>
    <w:rsid w:val="001D24CD"/>
    <w:rsid w:val="001D39AA"/>
    <w:rsid w:val="001D3FB9"/>
    <w:rsid w:val="001D4F21"/>
    <w:rsid w:val="001D5DBE"/>
    <w:rsid w:val="001D6338"/>
    <w:rsid w:val="001D7D0E"/>
    <w:rsid w:val="001E4284"/>
    <w:rsid w:val="001E4ECA"/>
    <w:rsid w:val="001E6077"/>
    <w:rsid w:val="001F285F"/>
    <w:rsid w:val="001F529B"/>
    <w:rsid w:val="001F6FD5"/>
    <w:rsid w:val="00200E63"/>
    <w:rsid w:val="002025F4"/>
    <w:rsid w:val="00203F8C"/>
    <w:rsid w:val="00204B81"/>
    <w:rsid w:val="00204DE3"/>
    <w:rsid w:val="0020727C"/>
    <w:rsid w:val="00211CD8"/>
    <w:rsid w:val="002217AE"/>
    <w:rsid w:val="00223487"/>
    <w:rsid w:val="002238B8"/>
    <w:rsid w:val="00227456"/>
    <w:rsid w:val="00230985"/>
    <w:rsid w:val="00230B8F"/>
    <w:rsid w:val="00231A01"/>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77F4"/>
    <w:rsid w:val="00280625"/>
    <w:rsid w:val="00280CF8"/>
    <w:rsid w:val="00282176"/>
    <w:rsid w:val="002822A3"/>
    <w:rsid w:val="00287374"/>
    <w:rsid w:val="0029130B"/>
    <w:rsid w:val="00291318"/>
    <w:rsid w:val="0029310D"/>
    <w:rsid w:val="00293A22"/>
    <w:rsid w:val="00294C03"/>
    <w:rsid w:val="00295482"/>
    <w:rsid w:val="0029784D"/>
    <w:rsid w:val="002A02CD"/>
    <w:rsid w:val="002A2CBA"/>
    <w:rsid w:val="002A376A"/>
    <w:rsid w:val="002A3A8E"/>
    <w:rsid w:val="002A5DEB"/>
    <w:rsid w:val="002B2FEA"/>
    <w:rsid w:val="002B4050"/>
    <w:rsid w:val="002B5A2D"/>
    <w:rsid w:val="002B6CEE"/>
    <w:rsid w:val="002B772B"/>
    <w:rsid w:val="002C0C3A"/>
    <w:rsid w:val="002C29EC"/>
    <w:rsid w:val="002C4A39"/>
    <w:rsid w:val="002C516D"/>
    <w:rsid w:val="002C7C43"/>
    <w:rsid w:val="002D2107"/>
    <w:rsid w:val="002D2619"/>
    <w:rsid w:val="002D2A77"/>
    <w:rsid w:val="002E0679"/>
    <w:rsid w:val="002E2627"/>
    <w:rsid w:val="002E34B7"/>
    <w:rsid w:val="002E44B8"/>
    <w:rsid w:val="002E5C60"/>
    <w:rsid w:val="002E6125"/>
    <w:rsid w:val="002F0526"/>
    <w:rsid w:val="002F08A1"/>
    <w:rsid w:val="002F12B4"/>
    <w:rsid w:val="002F389A"/>
    <w:rsid w:val="002F44A5"/>
    <w:rsid w:val="002F5845"/>
    <w:rsid w:val="002F5AA8"/>
    <w:rsid w:val="002F5CFB"/>
    <w:rsid w:val="002F72B7"/>
    <w:rsid w:val="0030116D"/>
    <w:rsid w:val="003021A7"/>
    <w:rsid w:val="00302BCB"/>
    <w:rsid w:val="003037BC"/>
    <w:rsid w:val="00303A1B"/>
    <w:rsid w:val="00303BA0"/>
    <w:rsid w:val="00306BB8"/>
    <w:rsid w:val="00307C08"/>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1865"/>
    <w:rsid w:val="00333468"/>
    <w:rsid w:val="0033681E"/>
    <w:rsid w:val="00336E20"/>
    <w:rsid w:val="00341669"/>
    <w:rsid w:val="00342465"/>
    <w:rsid w:val="00345E3B"/>
    <w:rsid w:val="00353296"/>
    <w:rsid w:val="0035368D"/>
    <w:rsid w:val="00354255"/>
    <w:rsid w:val="00355D05"/>
    <w:rsid w:val="00356E1B"/>
    <w:rsid w:val="003602C9"/>
    <w:rsid w:val="0036042F"/>
    <w:rsid w:val="00361C8B"/>
    <w:rsid w:val="003663BF"/>
    <w:rsid w:val="00366BB8"/>
    <w:rsid w:val="00376AEF"/>
    <w:rsid w:val="00381132"/>
    <w:rsid w:val="003814AE"/>
    <w:rsid w:val="0038398F"/>
    <w:rsid w:val="00383F33"/>
    <w:rsid w:val="00384E94"/>
    <w:rsid w:val="003876F1"/>
    <w:rsid w:val="00390A24"/>
    <w:rsid w:val="00391317"/>
    <w:rsid w:val="00393C36"/>
    <w:rsid w:val="0039615C"/>
    <w:rsid w:val="003A2B31"/>
    <w:rsid w:val="003A47C4"/>
    <w:rsid w:val="003A4CF8"/>
    <w:rsid w:val="003A4EEC"/>
    <w:rsid w:val="003B3C6F"/>
    <w:rsid w:val="003B5A66"/>
    <w:rsid w:val="003B666B"/>
    <w:rsid w:val="003B6F0C"/>
    <w:rsid w:val="003C13CD"/>
    <w:rsid w:val="003C28F2"/>
    <w:rsid w:val="003C7338"/>
    <w:rsid w:val="003D0D51"/>
    <w:rsid w:val="003D1DC8"/>
    <w:rsid w:val="003D25DC"/>
    <w:rsid w:val="003D35DB"/>
    <w:rsid w:val="003D5A91"/>
    <w:rsid w:val="003D6C3F"/>
    <w:rsid w:val="003E1C9F"/>
    <w:rsid w:val="003E20C8"/>
    <w:rsid w:val="003E33FE"/>
    <w:rsid w:val="003E540A"/>
    <w:rsid w:val="003E6941"/>
    <w:rsid w:val="003F0A87"/>
    <w:rsid w:val="003F1D74"/>
    <w:rsid w:val="003F2BF4"/>
    <w:rsid w:val="003F2C8E"/>
    <w:rsid w:val="003F4C6D"/>
    <w:rsid w:val="003F5F91"/>
    <w:rsid w:val="003F6C55"/>
    <w:rsid w:val="003F7FA0"/>
    <w:rsid w:val="0041096D"/>
    <w:rsid w:val="00416195"/>
    <w:rsid w:val="00417AAE"/>
    <w:rsid w:val="00417F3A"/>
    <w:rsid w:val="00420209"/>
    <w:rsid w:val="004214D5"/>
    <w:rsid w:val="00422311"/>
    <w:rsid w:val="00422AD7"/>
    <w:rsid w:val="004231DA"/>
    <w:rsid w:val="00430369"/>
    <w:rsid w:val="004326F9"/>
    <w:rsid w:val="00434B43"/>
    <w:rsid w:val="004352C6"/>
    <w:rsid w:val="00436F80"/>
    <w:rsid w:val="0044017B"/>
    <w:rsid w:val="00442432"/>
    <w:rsid w:val="0044320C"/>
    <w:rsid w:val="0044451C"/>
    <w:rsid w:val="00446CA3"/>
    <w:rsid w:val="004479B9"/>
    <w:rsid w:val="0045046D"/>
    <w:rsid w:val="00451C89"/>
    <w:rsid w:val="00455EA5"/>
    <w:rsid w:val="00456B23"/>
    <w:rsid w:val="00461DF2"/>
    <w:rsid w:val="00462938"/>
    <w:rsid w:val="004640AE"/>
    <w:rsid w:val="004649E0"/>
    <w:rsid w:val="00467439"/>
    <w:rsid w:val="00467659"/>
    <w:rsid w:val="00471E99"/>
    <w:rsid w:val="004721AA"/>
    <w:rsid w:val="00473151"/>
    <w:rsid w:val="00474793"/>
    <w:rsid w:val="00475E62"/>
    <w:rsid w:val="00481F23"/>
    <w:rsid w:val="004821BB"/>
    <w:rsid w:val="00483320"/>
    <w:rsid w:val="00484E27"/>
    <w:rsid w:val="0048572A"/>
    <w:rsid w:val="00487556"/>
    <w:rsid w:val="00492333"/>
    <w:rsid w:val="0049788F"/>
    <w:rsid w:val="004A10B0"/>
    <w:rsid w:val="004A10E6"/>
    <w:rsid w:val="004B0C65"/>
    <w:rsid w:val="004B27E7"/>
    <w:rsid w:val="004B33EF"/>
    <w:rsid w:val="004B58D3"/>
    <w:rsid w:val="004B7343"/>
    <w:rsid w:val="004B73FB"/>
    <w:rsid w:val="004C21E6"/>
    <w:rsid w:val="004C465F"/>
    <w:rsid w:val="004C56AA"/>
    <w:rsid w:val="004C6057"/>
    <w:rsid w:val="004C6321"/>
    <w:rsid w:val="004D1D8F"/>
    <w:rsid w:val="004D243B"/>
    <w:rsid w:val="004D63D9"/>
    <w:rsid w:val="004E0AD6"/>
    <w:rsid w:val="004E22FF"/>
    <w:rsid w:val="004E3063"/>
    <w:rsid w:val="004E47CC"/>
    <w:rsid w:val="004F0490"/>
    <w:rsid w:val="004F56D3"/>
    <w:rsid w:val="004F59FB"/>
    <w:rsid w:val="004F5C95"/>
    <w:rsid w:val="004F76F4"/>
    <w:rsid w:val="004F7F19"/>
    <w:rsid w:val="00500B4F"/>
    <w:rsid w:val="005018D0"/>
    <w:rsid w:val="00506126"/>
    <w:rsid w:val="0051107B"/>
    <w:rsid w:val="005119F7"/>
    <w:rsid w:val="00511E76"/>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3CE6"/>
    <w:rsid w:val="00535A8D"/>
    <w:rsid w:val="00537C32"/>
    <w:rsid w:val="00545D04"/>
    <w:rsid w:val="005501BA"/>
    <w:rsid w:val="00550C0B"/>
    <w:rsid w:val="005520E3"/>
    <w:rsid w:val="00552C67"/>
    <w:rsid w:val="00553264"/>
    <w:rsid w:val="005569DD"/>
    <w:rsid w:val="00562D89"/>
    <w:rsid w:val="0056443F"/>
    <w:rsid w:val="00566A07"/>
    <w:rsid w:val="00572946"/>
    <w:rsid w:val="005732F8"/>
    <w:rsid w:val="00580345"/>
    <w:rsid w:val="005816DE"/>
    <w:rsid w:val="00582FC0"/>
    <w:rsid w:val="00583AF2"/>
    <w:rsid w:val="00585C29"/>
    <w:rsid w:val="005867A9"/>
    <w:rsid w:val="0058767A"/>
    <w:rsid w:val="00590FB7"/>
    <w:rsid w:val="005914EE"/>
    <w:rsid w:val="00596D94"/>
    <w:rsid w:val="005A0A77"/>
    <w:rsid w:val="005A39F4"/>
    <w:rsid w:val="005A79D9"/>
    <w:rsid w:val="005A7C36"/>
    <w:rsid w:val="005B21C9"/>
    <w:rsid w:val="005B6BFA"/>
    <w:rsid w:val="005C03D2"/>
    <w:rsid w:val="005C20B7"/>
    <w:rsid w:val="005C3BAC"/>
    <w:rsid w:val="005C4598"/>
    <w:rsid w:val="005C4CCD"/>
    <w:rsid w:val="005C5DAF"/>
    <w:rsid w:val="005C6174"/>
    <w:rsid w:val="005C690F"/>
    <w:rsid w:val="005C6E2D"/>
    <w:rsid w:val="005C757F"/>
    <w:rsid w:val="005D1E83"/>
    <w:rsid w:val="005D2071"/>
    <w:rsid w:val="005D22D8"/>
    <w:rsid w:val="005D31EC"/>
    <w:rsid w:val="005D38F1"/>
    <w:rsid w:val="005D4959"/>
    <w:rsid w:val="005D53B0"/>
    <w:rsid w:val="005D73EF"/>
    <w:rsid w:val="005E16CC"/>
    <w:rsid w:val="005E1A3D"/>
    <w:rsid w:val="005F199D"/>
    <w:rsid w:val="005F36FE"/>
    <w:rsid w:val="005F38B6"/>
    <w:rsid w:val="005F3C1F"/>
    <w:rsid w:val="005F4B93"/>
    <w:rsid w:val="005F5498"/>
    <w:rsid w:val="005F5FA8"/>
    <w:rsid w:val="005F66C5"/>
    <w:rsid w:val="005F773E"/>
    <w:rsid w:val="005F785A"/>
    <w:rsid w:val="006005C6"/>
    <w:rsid w:val="00600A20"/>
    <w:rsid w:val="00602E5C"/>
    <w:rsid w:val="006033D0"/>
    <w:rsid w:val="006037C1"/>
    <w:rsid w:val="006059DA"/>
    <w:rsid w:val="00606B1A"/>
    <w:rsid w:val="006206A1"/>
    <w:rsid w:val="006207EF"/>
    <w:rsid w:val="00620D04"/>
    <w:rsid w:val="00621F2D"/>
    <w:rsid w:val="00622401"/>
    <w:rsid w:val="00622CFB"/>
    <w:rsid w:val="00623C8C"/>
    <w:rsid w:val="006241B8"/>
    <w:rsid w:val="006242F2"/>
    <w:rsid w:val="00624488"/>
    <w:rsid w:val="006245B4"/>
    <w:rsid w:val="006271E6"/>
    <w:rsid w:val="006272E2"/>
    <w:rsid w:val="00627513"/>
    <w:rsid w:val="00631035"/>
    <w:rsid w:val="00631EA9"/>
    <w:rsid w:val="00632F61"/>
    <w:rsid w:val="00635A27"/>
    <w:rsid w:val="00637B1E"/>
    <w:rsid w:val="00640115"/>
    <w:rsid w:val="0064067B"/>
    <w:rsid w:val="006407E9"/>
    <w:rsid w:val="006418B3"/>
    <w:rsid w:val="006430B1"/>
    <w:rsid w:val="00644832"/>
    <w:rsid w:val="00644B2E"/>
    <w:rsid w:val="00646BA7"/>
    <w:rsid w:val="00653FB3"/>
    <w:rsid w:val="00654057"/>
    <w:rsid w:val="00654DE3"/>
    <w:rsid w:val="00655068"/>
    <w:rsid w:val="00655B7F"/>
    <w:rsid w:val="006573B9"/>
    <w:rsid w:val="00660AAD"/>
    <w:rsid w:val="00661603"/>
    <w:rsid w:val="0066178F"/>
    <w:rsid w:val="00661B94"/>
    <w:rsid w:val="00662C70"/>
    <w:rsid w:val="00662D89"/>
    <w:rsid w:val="0066640F"/>
    <w:rsid w:val="006664D4"/>
    <w:rsid w:val="00666931"/>
    <w:rsid w:val="00667F81"/>
    <w:rsid w:val="00670EAA"/>
    <w:rsid w:val="006715A0"/>
    <w:rsid w:val="00671B38"/>
    <w:rsid w:val="00671BB1"/>
    <w:rsid w:val="006731C7"/>
    <w:rsid w:val="00673306"/>
    <w:rsid w:val="00674DAF"/>
    <w:rsid w:val="00674E18"/>
    <w:rsid w:val="00680F20"/>
    <w:rsid w:val="00684E69"/>
    <w:rsid w:val="006863F6"/>
    <w:rsid w:val="00687BCB"/>
    <w:rsid w:val="00690202"/>
    <w:rsid w:val="0069037C"/>
    <w:rsid w:val="00692763"/>
    <w:rsid w:val="00692CEE"/>
    <w:rsid w:val="00694897"/>
    <w:rsid w:val="00694971"/>
    <w:rsid w:val="0069657C"/>
    <w:rsid w:val="006A0CDD"/>
    <w:rsid w:val="006A48C2"/>
    <w:rsid w:val="006B0607"/>
    <w:rsid w:val="006B083B"/>
    <w:rsid w:val="006B3839"/>
    <w:rsid w:val="006B4C0B"/>
    <w:rsid w:val="006C07A2"/>
    <w:rsid w:val="006C0BD7"/>
    <w:rsid w:val="006C17DE"/>
    <w:rsid w:val="006C25E4"/>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6DFD"/>
    <w:rsid w:val="00717D87"/>
    <w:rsid w:val="0072364B"/>
    <w:rsid w:val="007248C4"/>
    <w:rsid w:val="00727988"/>
    <w:rsid w:val="007279D2"/>
    <w:rsid w:val="0073003B"/>
    <w:rsid w:val="00730D6D"/>
    <w:rsid w:val="00731FB9"/>
    <w:rsid w:val="007331D2"/>
    <w:rsid w:val="00741DC7"/>
    <w:rsid w:val="007428C7"/>
    <w:rsid w:val="00743915"/>
    <w:rsid w:val="00744447"/>
    <w:rsid w:val="0074523A"/>
    <w:rsid w:val="00745FC4"/>
    <w:rsid w:val="00747CDF"/>
    <w:rsid w:val="00751A94"/>
    <w:rsid w:val="00754B31"/>
    <w:rsid w:val="00760B0C"/>
    <w:rsid w:val="00762A7C"/>
    <w:rsid w:val="00764223"/>
    <w:rsid w:val="00764BBE"/>
    <w:rsid w:val="0076657F"/>
    <w:rsid w:val="00770830"/>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DAB"/>
    <w:rsid w:val="007B4E28"/>
    <w:rsid w:val="007B58B9"/>
    <w:rsid w:val="007B5B46"/>
    <w:rsid w:val="007B5CE4"/>
    <w:rsid w:val="007B65AB"/>
    <w:rsid w:val="007B6891"/>
    <w:rsid w:val="007B6F45"/>
    <w:rsid w:val="007C02D1"/>
    <w:rsid w:val="007C636E"/>
    <w:rsid w:val="007C76F2"/>
    <w:rsid w:val="007C7BAF"/>
    <w:rsid w:val="007D03AD"/>
    <w:rsid w:val="007D04B8"/>
    <w:rsid w:val="007D086D"/>
    <w:rsid w:val="007D354B"/>
    <w:rsid w:val="007D6307"/>
    <w:rsid w:val="007E0603"/>
    <w:rsid w:val="007E172B"/>
    <w:rsid w:val="007E1EF5"/>
    <w:rsid w:val="007E25E4"/>
    <w:rsid w:val="007E6087"/>
    <w:rsid w:val="007E64DE"/>
    <w:rsid w:val="007E6532"/>
    <w:rsid w:val="007E65E1"/>
    <w:rsid w:val="007E79A0"/>
    <w:rsid w:val="007E7B3F"/>
    <w:rsid w:val="007F4407"/>
    <w:rsid w:val="007F6273"/>
    <w:rsid w:val="007F74C6"/>
    <w:rsid w:val="007F75BA"/>
    <w:rsid w:val="008002F3"/>
    <w:rsid w:val="00800641"/>
    <w:rsid w:val="008027F2"/>
    <w:rsid w:val="00803119"/>
    <w:rsid w:val="00803884"/>
    <w:rsid w:val="0081186D"/>
    <w:rsid w:val="00812FF1"/>
    <w:rsid w:val="0081756A"/>
    <w:rsid w:val="008201FA"/>
    <w:rsid w:val="008234EA"/>
    <w:rsid w:val="00826071"/>
    <w:rsid w:val="00826E84"/>
    <w:rsid w:val="00830986"/>
    <w:rsid w:val="00831770"/>
    <w:rsid w:val="00835BB0"/>
    <w:rsid w:val="00836749"/>
    <w:rsid w:val="0084143D"/>
    <w:rsid w:val="008415EA"/>
    <w:rsid w:val="008416D9"/>
    <w:rsid w:val="008441D0"/>
    <w:rsid w:val="008473B9"/>
    <w:rsid w:val="00850BF6"/>
    <w:rsid w:val="00853828"/>
    <w:rsid w:val="00853A05"/>
    <w:rsid w:val="00853AA3"/>
    <w:rsid w:val="008546E5"/>
    <w:rsid w:val="0085490B"/>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0F9"/>
    <w:rsid w:val="008932E1"/>
    <w:rsid w:val="008956AA"/>
    <w:rsid w:val="00897A05"/>
    <w:rsid w:val="008A0678"/>
    <w:rsid w:val="008A1159"/>
    <w:rsid w:val="008A1573"/>
    <w:rsid w:val="008A233A"/>
    <w:rsid w:val="008A460F"/>
    <w:rsid w:val="008A60AE"/>
    <w:rsid w:val="008A64DD"/>
    <w:rsid w:val="008B21BC"/>
    <w:rsid w:val="008B270A"/>
    <w:rsid w:val="008B7D4E"/>
    <w:rsid w:val="008C1F18"/>
    <w:rsid w:val="008C266D"/>
    <w:rsid w:val="008C2BDD"/>
    <w:rsid w:val="008C37E8"/>
    <w:rsid w:val="008C3A2F"/>
    <w:rsid w:val="008C40B1"/>
    <w:rsid w:val="008C6D83"/>
    <w:rsid w:val="008D28E1"/>
    <w:rsid w:val="008D3B3F"/>
    <w:rsid w:val="008D43A8"/>
    <w:rsid w:val="008D46FC"/>
    <w:rsid w:val="008D58F4"/>
    <w:rsid w:val="008D5ABD"/>
    <w:rsid w:val="008D7C2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10872"/>
    <w:rsid w:val="00913279"/>
    <w:rsid w:val="00913AC7"/>
    <w:rsid w:val="00915E1E"/>
    <w:rsid w:val="00916347"/>
    <w:rsid w:val="00922F61"/>
    <w:rsid w:val="00926758"/>
    <w:rsid w:val="00927131"/>
    <w:rsid w:val="009319F4"/>
    <w:rsid w:val="00932694"/>
    <w:rsid w:val="00932935"/>
    <w:rsid w:val="00933E27"/>
    <w:rsid w:val="00933F53"/>
    <w:rsid w:val="00934D26"/>
    <w:rsid w:val="00937325"/>
    <w:rsid w:val="00937C87"/>
    <w:rsid w:val="00940831"/>
    <w:rsid w:val="00940E97"/>
    <w:rsid w:val="00943435"/>
    <w:rsid w:val="00943C68"/>
    <w:rsid w:val="0094426A"/>
    <w:rsid w:val="00945CB8"/>
    <w:rsid w:val="009502F9"/>
    <w:rsid w:val="00950A66"/>
    <w:rsid w:val="00950D76"/>
    <w:rsid w:val="00950ED4"/>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1D2D"/>
    <w:rsid w:val="00992901"/>
    <w:rsid w:val="009948FA"/>
    <w:rsid w:val="00996BDA"/>
    <w:rsid w:val="009973CB"/>
    <w:rsid w:val="009A5230"/>
    <w:rsid w:val="009A5A8E"/>
    <w:rsid w:val="009B02DE"/>
    <w:rsid w:val="009B1B0E"/>
    <w:rsid w:val="009B2DAB"/>
    <w:rsid w:val="009B3CF8"/>
    <w:rsid w:val="009B614F"/>
    <w:rsid w:val="009C04AF"/>
    <w:rsid w:val="009C11B4"/>
    <w:rsid w:val="009C1F1B"/>
    <w:rsid w:val="009C3818"/>
    <w:rsid w:val="009C3A1D"/>
    <w:rsid w:val="009C3C89"/>
    <w:rsid w:val="009C6467"/>
    <w:rsid w:val="009C759C"/>
    <w:rsid w:val="009D07C4"/>
    <w:rsid w:val="009D41AB"/>
    <w:rsid w:val="009D41B8"/>
    <w:rsid w:val="009D4333"/>
    <w:rsid w:val="009D443C"/>
    <w:rsid w:val="009D4BA7"/>
    <w:rsid w:val="009D7D07"/>
    <w:rsid w:val="009E03A4"/>
    <w:rsid w:val="009E0F24"/>
    <w:rsid w:val="009E263E"/>
    <w:rsid w:val="009E29E8"/>
    <w:rsid w:val="009E2E2A"/>
    <w:rsid w:val="009E4128"/>
    <w:rsid w:val="009E4A04"/>
    <w:rsid w:val="009F3790"/>
    <w:rsid w:val="009F39DF"/>
    <w:rsid w:val="009F6813"/>
    <w:rsid w:val="00A03F8F"/>
    <w:rsid w:val="00A042BC"/>
    <w:rsid w:val="00A045F2"/>
    <w:rsid w:val="00A071E9"/>
    <w:rsid w:val="00A1369B"/>
    <w:rsid w:val="00A13FA1"/>
    <w:rsid w:val="00A15402"/>
    <w:rsid w:val="00A16D8E"/>
    <w:rsid w:val="00A2017E"/>
    <w:rsid w:val="00A20875"/>
    <w:rsid w:val="00A22005"/>
    <w:rsid w:val="00A22FCD"/>
    <w:rsid w:val="00A244C7"/>
    <w:rsid w:val="00A279B5"/>
    <w:rsid w:val="00A33F9B"/>
    <w:rsid w:val="00A361DB"/>
    <w:rsid w:val="00A363DD"/>
    <w:rsid w:val="00A36DDE"/>
    <w:rsid w:val="00A36E65"/>
    <w:rsid w:val="00A37912"/>
    <w:rsid w:val="00A37EDE"/>
    <w:rsid w:val="00A41A9E"/>
    <w:rsid w:val="00A43BA2"/>
    <w:rsid w:val="00A45EE8"/>
    <w:rsid w:val="00A462A9"/>
    <w:rsid w:val="00A51D86"/>
    <w:rsid w:val="00A52408"/>
    <w:rsid w:val="00A538A9"/>
    <w:rsid w:val="00A54AEE"/>
    <w:rsid w:val="00A55169"/>
    <w:rsid w:val="00A55E82"/>
    <w:rsid w:val="00A56228"/>
    <w:rsid w:val="00A576F9"/>
    <w:rsid w:val="00A60433"/>
    <w:rsid w:val="00A60BDF"/>
    <w:rsid w:val="00A620E2"/>
    <w:rsid w:val="00A63444"/>
    <w:rsid w:val="00A63E30"/>
    <w:rsid w:val="00A6488A"/>
    <w:rsid w:val="00A660B5"/>
    <w:rsid w:val="00A73E9A"/>
    <w:rsid w:val="00A7487F"/>
    <w:rsid w:val="00A753B3"/>
    <w:rsid w:val="00A75C5D"/>
    <w:rsid w:val="00A76928"/>
    <w:rsid w:val="00A805B7"/>
    <w:rsid w:val="00A8342D"/>
    <w:rsid w:val="00A84E9B"/>
    <w:rsid w:val="00A85D07"/>
    <w:rsid w:val="00A865E6"/>
    <w:rsid w:val="00A86CCF"/>
    <w:rsid w:val="00A914B7"/>
    <w:rsid w:val="00A915DD"/>
    <w:rsid w:val="00A9286C"/>
    <w:rsid w:val="00A94490"/>
    <w:rsid w:val="00A95E07"/>
    <w:rsid w:val="00A96A4E"/>
    <w:rsid w:val="00AA1D90"/>
    <w:rsid w:val="00AA21E0"/>
    <w:rsid w:val="00AA345B"/>
    <w:rsid w:val="00AA556D"/>
    <w:rsid w:val="00AA5DDA"/>
    <w:rsid w:val="00AA654F"/>
    <w:rsid w:val="00AA6BA1"/>
    <w:rsid w:val="00AB0BA1"/>
    <w:rsid w:val="00AB1C9F"/>
    <w:rsid w:val="00AB328F"/>
    <w:rsid w:val="00AB4AC2"/>
    <w:rsid w:val="00AB4F34"/>
    <w:rsid w:val="00AB51A8"/>
    <w:rsid w:val="00AC0AE0"/>
    <w:rsid w:val="00AC45E1"/>
    <w:rsid w:val="00AC4D07"/>
    <w:rsid w:val="00AC4EC9"/>
    <w:rsid w:val="00AC5D01"/>
    <w:rsid w:val="00AC70CA"/>
    <w:rsid w:val="00AC7111"/>
    <w:rsid w:val="00AD3E0D"/>
    <w:rsid w:val="00AD468B"/>
    <w:rsid w:val="00AD4F7B"/>
    <w:rsid w:val="00AD7954"/>
    <w:rsid w:val="00AE23FB"/>
    <w:rsid w:val="00AE256C"/>
    <w:rsid w:val="00AE5058"/>
    <w:rsid w:val="00AF4BF2"/>
    <w:rsid w:val="00AF4DA4"/>
    <w:rsid w:val="00AF592A"/>
    <w:rsid w:val="00AF7546"/>
    <w:rsid w:val="00B00C4E"/>
    <w:rsid w:val="00B02499"/>
    <w:rsid w:val="00B02796"/>
    <w:rsid w:val="00B02A3F"/>
    <w:rsid w:val="00B02B75"/>
    <w:rsid w:val="00B03235"/>
    <w:rsid w:val="00B03A57"/>
    <w:rsid w:val="00B04A35"/>
    <w:rsid w:val="00B04BE1"/>
    <w:rsid w:val="00B050D9"/>
    <w:rsid w:val="00B123FB"/>
    <w:rsid w:val="00B1247F"/>
    <w:rsid w:val="00B153FA"/>
    <w:rsid w:val="00B22A17"/>
    <w:rsid w:val="00B22B9F"/>
    <w:rsid w:val="00B22F78"/>
    <w:rsid w:val="00B27131"/>
    <w:rsid w:val="00B27951"/>
    <w:rsid w:val="00B31892"/>
    <w:rsid w:val="00B32689"/>
    <w:rsid w:val="00B331EC"/>
    <w:rsid w:val="00B34A79"/>
    <w:rsid w:val="00B35F83"/>
    <w:rsid w:val="00B36A30"/>
    <w:rsid w:val="00B42F31"/>
    <w:rsid w:val="00B43D92"/>
    <w:rsid w:val="00B466E9"/>
    <w:rsid w:val="00B51050"/>
    <w:rsid w:val="00B5255F"/>
    <w:rsid w:val="00B52CAD"/>
    <w:rsid w:val="00B53EAF"/>
    <w:rsid w:val="00B543ED"/>
    <w:rsid w:val="00B554D6"/>
    <w:rsid w:val="00B628FE"/>
    <w:rsid w:val="00B6454E"/>
    <w:rsid w:val="00B65BCA"/>
    <w:rsid w:val="00B6639B"/>
    <w:rsid w:val="00B66F84"/>
    <w:rsid w:val="00B675A3"/>
    <w:rsid w:val="00B67947"/>
    <w:rsid w:val="00B7570D"/>
    <w:rsid w:val="00B803AA"/>
    <w:rsid w:val="00B80E36"/>
    <w:rsid w:val="00B81B10"/>
    <w:rsid w:val="00B8204D"/>
    <w:rsid w:val="00B84F6E"/>
    <w:rsid w:val="00B86926"/>
    <w:rsid w:val="00B9500B"/>
    <w:rsid w:val="00B970C0"/>
    <w:rsid w:val="00BA1D80"/>
    <w:rsid w:val="00BA4E6F"/>
    <w:rsid w:val="00BA56A8"/>
    <w:rsid w:val="00BA784F"/>
    <w:rsid w:val="00BA7A1E"/>
    <w:rsid w:val="00BB3F28"/>
    <w:rsid w:val="00BB4E8D"/>
    <w:rsid w:val="00BB4FD9"/>
    <w:rsid w:val="00BB5711"/>
    <w:rsid w:val="00BB5722"/>
    <w:rsid w:val="00BB6693"/>
    <w:rsid w:val="00BB6BB6"/>
    <w:rsid w:val="00BB6CD0"/>
    <w:rsid w:val="00BC02E9"/>
    <w:rsid w:val="00BC17E4"/>
    <w:rsid w:val="00BC3EC5"/>
    <w:rsid w:val="00BC46B6"/>
    <w:rsid w:val="00BC5546"/>
    <w:rsid w:val="00BC652B"/>
    <w:rsid w:val="00BD2771"/>
    <w:rsid w:val="00BD35AA"/>
    <w:rsid w:val="00BD3C78"/>
    <w:rsid w:val="00BD6505"/>
    <w:rsid w:val="00BE0B2F"/>
    <w:rsid w:val="00BE57BB"/>
    <w:rsid w:val="00BE7092"/>
    <w:rsid w:val="00BE7118"/>
    <w:rsid w:val="00BF052E"/>
    <w:rsid w:val="00BF0C25"/>
    <w:rsid w:val="00BF362A"/>
    <w:rsid w:val="00BF56DA"/>
    <w:rsid w:val="00BF5AD6"/>
    <w:rsid w:val="00BF75F8"/>
    <w:rsid w:val="00BF7869"/>
    <w:rsid w:val="00C06004"/>
    <w:rsid w:val="00C06389"/>
    <w:rsid w:val="00C11279"/>
    <w:rsid w:val="00C11A18"/>
    <w:rsid w:val="00C12B98"/>
    <w:rsid w:val="00C13A67"/>
    <w:rsid w:val="00C13CD5"/>
    <w:rsid w:val="00C157A7"/>
    <w:rsid w:val="00C2045C"/>
    <w:rsid w:val="00C218B8"/>
    <w:rsid w:val="00C26633"/>
    <w:rsid w:val="00C26EF0"/>
    <w:rsid w:val="00C27B04"/>
    <w:rsid w:val="00C335A8"/>
    <w:rsid w:val="00C34810"/>
    <w:rsid w:val="00C362E2"/>
    <w:rsid w:val="00C4052B"/>
    <w:rsid w:val="00C409B6"/>
    <w:rsid w:val="00C40CD5"/>
    <w:rsid w:val="00C40DD3"/>
    <w:rsid w:val="00C42A8E"/>
    <w:rsid w:val="00C42EF8"/>
    <w:rsid w:val="00C43FF4"/>
    <w:rsid w:val="00C44308"/>
    <w:rsid w:val="00C46A25"/>
    <w:rsid w:val="00C47E88"/>
    <w:rsid w:val="00C500A8"/>
    <w:rsid w:val="00C51B7F"/>
    <w:rsid w:val="00C529B0"/>
    <w:rsid w:val="00C53D9F"/>
    <w:rsid w:val="00C540CA"/>
    <w:rsid w:val="00C556AB"/>
    <w:rsid w:val="00C56B62"/>
    <w:rsid w:val="00C57AD8"/>
    <w:rsid w:val="00C60D14"/>
    <w:rsid w:val="00C64E46"/>
    <w:rsid w:val="00C650CF"/>
    <w:rsid w:val="00C65690"/>
    <w:rsid w:val="00C662B4"/>
    <w:rsid w:val="00C66BE9"/>
    <w:rsid w:val="00C66F2D"/>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7AA6"/>
    <w:rsid w:val="00CA7ADA"/>
    <w:rsid w:val="00CA7C07"/>
    <w:rsid w:val="00CA7F1D"/>
    <w:rsid w:val="00CB5C38"/>
    <w:rsid w:val="00CC1C87"/>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5B7"/>
    <w:rsid w:val="00CF6B54"/>
    <w:rsid w:val="00CF723E"/>
    <w:rsid w:val="00D02831"/>
    <w:rsid w:val="00D04C47"/>
    <w:rsid w:val="00D069F8"/>
    <w:rsid w:val="00D07E4B"/>
    <w:rsid w:val="00D1318A"/>
    <w:rsid w:val="00D13CEA"/>
    <w:rsid w:val="00D13F20"/>
    <w:rsid w:val="00D144B1"/>
    <w:rsid w:val="00D15014"/>
    <w:rsid w:val="00D15AA1"/>
    <w:rsid w:val="00D164BC"/>
    <w:rsid w:val="00D203E4"/>
    <w:rsid w:val="00D23481"/>
    <w:rsid w:val="00D25172"/>
    <w:rsid w:val="00D25C63"/>
    <w:rsid w:val="00D279F0"/>
    <w:rsid w:val="00D31B9B"/>
    <w:rsid w:val="00D3496C"/>
    <w:rsid w:val="00D36A13"/>
    <w:rsid w:val="00D36A9F"/>
    <w:rsid w:val="00D42E23"/>
    <w:rsid w:val="00D4523F"/>
    <w:rsid w:val="00D466A8"/>
    <w:rsid w:val="00D46E14"/>
    <w:rsid w:val="00D50CA4"/>
    <w:rsid w:val="00D51004"/>
    <w:rsid w:val="00D52EC1"/>
    <w:rsid w:val="00D54B95"/>
    <w:rsid w:val="00D579E6"/>
    <w:rsid w:val="00D61FF9"/>
    <w:rsid w:val="00D62480"/>
    <w:rsid w:val="00D629E3"/>
    <w:rsid w:val="00D62C67"/>
    <w:rsid w:val="00D64273"/>
    <w:rsid w:val="00D64C4F"/>
    <w:rsid w:val="00D66DDB"/>
    <w:rsid w:val="00D70766"/>
    <w:rsid w:val="00D7252C"/>
    <w:rsid w:val="00D7768F"/>
    <w:rsid w:val="00D82691"/>
    <w:rsid w:val="00D83724"/>
    <w:rsid w:val="00D837B0"/>
    <w:rsid w:val="00D83FBA"/>
    <w:rsid w:val="00D87935"/>
    <w:rsid w:val="00D906B2"/>
    <w:rsid w:val="00D91F3E"/>
    <w:rsid w:val="00D92325"/>
    <w:rsid w:val="00D95A1B"/>
    <w:rsid w:val="00DA0056"/>
    <w:rsid w:val="00DA0D6A"/>
    <w:rsid w:val="00DA1EA0"/>
    <w:rsid w:val="00DA2E83"/>
    <w:rsid w:val="00DA364F"/>
    <w:rsid w:val="00DA3868"/>
    <w:rsid w:val="00DA3A68"/>
    <w:rsid w:val="00DA4E7C"/>
    <w:rsid w:val="00DB03B1"/>
    <w:rsid w:val="00DB277C"/>
    <w:rsid w:val="00DB3FB8"/>
    <w:rsid w:val="00DB5A7F"/>
    <w:rsid w:val="00DB7DC5"/>
    <w:rsid w:val="00DC0C32"/>
    <w:rsid w:val="00DC175C"/>
    <w:rsid w:val="00DC69D9"/>
    <w:rsid w:val="00DC7159"/>
    <w:rsid w:val="00DC7C06"/>
    <w:rsid w:val="00DC7E08"/>
    <w:rsid w:val="00DD0CD5"/>
    <w:rsid w:val="00DD1932"/>
    <w:rsid w:val="00DD2423"/>
    <w:rsid w:val="00DD2942"/>
    <w:rsid w:val="00DD4191"/>
    <w:rsid w:val="00DD732B"/>
    <w:rsid w:val="00DE00CB"/>
    <w:rsid w:val="00DE02CA"/>
    <w:rsid w:val="00DE11DD"/>
    <w:rsid w:val="00DE1E01"/>
    <w:rsid w:val="00DE224D"/>
    <w:rsid w:val="00DE41C5"/>
    <w:rsid w:val="00DF43D9"/>
    <w:rsid w:val="00DF7F84"/>
    <w:rsid w:val="00E022A1"/>
    <w:rsid w:val="00E0245B"/>
    <w:rsid w:val="00E028D2"/>
    <w:rsid w:val="00E02A52"/>
    <w:rsid w:val="00E0447A"/>
    <w:rsid w:val="00E052B8"/>
    <w:rsid w:val="00E10780"/>
    <w:rsid w:val="00E12804"/>
    <w:rsid w:val="00E134FA"/>
    <w:rsid w:val="00E22006"/>
    <w:rsid w:val="00E22EA8"/>
    <w:rsid w:val="00E23058"/>
    <w:rsid w:val="00E25D40"/>
    <w:rsid w:val="00E319EF"/>
    <w:rsid w:val="00E31CB8"/>
    <w:rsid w:val="00E332FF"/>
    <w:rsid w:val="00E354BF"/>
    <w:rsid w:val="00E361ED"/>
    <w:rsid w:val="00E40395"/>
    <w:rsid w:val="00E40CA6"/>
    <w:rsid w:val="00E41747"/>
    <w:rsid w:val="00E44D06"/>
    <w:rsid w:val="00E46240"/>
    <w:rsid w:val="00E46977"/>
    <w:rsid w:val="00E52223"/>
    <w:rsid w:val="00E53008"/>
    <w:rsid w:val="00E54144"/>
    <w:rsid w:val="00E5447D"/>
    <w:rsid w:val="00E547F7"/>
    <w:rsid w:val="00E57404"/>
    <w:rsid w:val="00E57A6E"/>
    <w:rsid w:val="00E64BEF"/>
    <w:rsid w:val="00E64E18"/>
    <w:rsid w:val="00E66BEB"/>
    <w:rsid w:val="00E71771"/>
    <w:rsid w:val="00E71F80"/>
    <w:rsid w:val="00E73985"/>
    <w:rsid w:val="00E7452D"/>
    <w:rsid w:val="00E74CB0"/>
    <w:rsid w:val="00E81B7C"/>
    <w:rsid w:val="00E85AC5"/>
    <w:rsid w:val="00E864E9"/>
    <w:rsid w:val="00E909E3"/>
    <w:rsid w:val="00E91D41"/>
    <w:rsid w:val="00E91FA5"/>
    <w:rsid w:val="00E9742F"/>
    <w:rsid w:val="00EA30EE"/>
    <w:rsid w:val="00EA372C"/>
    <w:rsid w:val="00EB020F"/>
    <w:rsid w:val="00EB33A4"/>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F0C39"/>
    <w:rsid w:val="00EF36E1"/>
    <w:rsid w:val="00EF6902"/>
    <w:rsid w:val="00EF6C8B"/>
    <w:rsid w:val="00F028A5"/>
    <w:rsid w:val="00F02ACE"/>
    <w:rsid w:val="00F03463"/>
    <w:rsid w:val="00F03E2D"/>
    <w:rsid w:val="00F040E4"/>
    <w:rsid w:val="00F04293"/>
    <w:rsid w:val="00F05082"/>
    <w:rsid w:val="00F06AF6"/>
    <w:rsid w:val="00F104DF"/>
    <w:rsid w:val="00F16F36"/>
    <w:rsid w:val="00F20567"/>
    <w:rsid w:val="00F21BA6"/>
    <w:rsid w:val="00F26C65"/>
    <w:rsid w:val="00F316B5"/>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278A"/>
    <w:rsid w:val="00F8731F"/>
    <w:rsid w:val="00F8788F"/>
    <w:rsid w:val="00F87926"/>
    <w:rsid w:val="00F908B7"/>
    <w:rsid w:val="00F91851"/>
    <w:rsid w:val="00F933B4"/>
    <w:rsid w:val="00F936DE"/>
    <w:rsid w:val="00F93F64"/>
    <w:rsid w:val="00F948DC"/>
    <w:rsid w:val="00F955F5"/>
    <w:rsid w:val="00FA03D1"/>
    <w:rsid w:val="00FA2ED3"/>
    <w:rsid w:val="00FA3A0C"/>
    <w:rsid w:val="00FA3EA6"/>
    <w:rsid w:val="00FA6B8E"/>
    <w:rsid w:val="00FB0D59"/>
    <w:rsid w:val="00FB1BAA"/>
    <w:rsid w:val="00FB1BCD"/>
    <w:rsid w:val="00FB1D33"/>
    <w:rsid w:val="00FB4B7A"/>
    <w:rsid w:val="00FB7C3A"/>
    <w:rsid w:val="00FC01D5"/>
    <w:rsid w:val="00FC2034"/>
    <w:rsid w:val="00FC387F"/>
    <w:rsid w:val="00FC6F1F"/>
    <w:rsid w:val="00FD2929"/>
    <w:rsid w:val="00FD34DC"/>
    <w:rsid w:val="00FD5141"/>
    <w:rsid w:val="00FD5CCF"/>
    <w:rsid w:val="00FD667D"/>
    <w:rsid w:val="00FE58DC"/>
    <w:rsid w:val="00FE609B"/>
    <w:rsid w:val="00FE62B8"/>
    <w:rsid w:val="00FF3651"/>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CC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2100126">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0766371">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A3096C-01D6-4E88-8275-ABF01A89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3648</Words>
  <Characters>20066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2025-08-08T05:47:00Z</cp:lastPrinted>
  <dcterms:created xsi:type="dcterms:W3CDTF">2025-08-08T05:47:00Z</dcterms:created>
  <dcterms:modified xsi:type="dcterms:W3CDTF">2025-08-14T20:07:00Z</dcterms:modified>
</cp:coreProperties>
</file>