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8F" w:rsidRPr="001B62C3" w:rsidRDefault="00ED1F8F" w:rsidP="001B62C3">
      <w:pPr>
        <w:tabs>
          <w:tab w:val="left" w:pos="3465"/>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434B7">
        <w:rPr>
          <w:rFonts w:ascii="Palatino Linotype" w:eastAsia="Palatino Linotype" w:hAnsi="Palatino Linotype" w:cs="Palatino Linotype"/>
          <w:b/>
          <w:color w:val="000000" w:themeColor="text1"/>
        </w:rPr>
        <w:t>de fecha quince</w:t>
      </w:r>
      <w:r w:rsidR="00D31B7B">
        <w:rPr>
          <w:rFonts w:ascii="Palatino Linotype" w:eastAsia="Palatino Linotype" w:hAnsi="Palatino Linotype" w:cs="Palatino Linotype"/>
          <w:b/>
          <w:color w:val="000000" w:themeColor="text1"/>
        </w:rPr>
        <w:t xml:space="preserve"> (15)</w:t>
      </w:r>
      <w:r w:rsidR="000434B7">
        <w:rPr>
          <w:rFonts w:ascii="Palatino Linotype" w:eastAsia="Palatino Linotype" w:hAnsi="Palatino Linotype" w:cs="Palatino Linotype"/>
          <w:b/>
          <w:color w:val="000000" w:themeColor="text1"/>
        </w:rPr>
        <w:t xml:space="preserve"> de octubre de dos mil veinticinco.</w:t>
      </w:r>
    </w:p>
    <w:p w:rsidR="00ED1F8F" w:rsidRPr="001B62C3" w:rsidRDefault="00ED1F8F" w:rsidP="001B62C3">
      <w:pPr>
        <w:tabs>
          <w:tab w:val="left" w:pos="3465"/>
        </w:tabs>
        <w:spacing w:line="360" w:lineRule="auto"/>
        <w:jc w:val="both"/>
        <w:rPr>
          <w:rFonts w:ascii="Palatino Linotype" w:eastAsia="Palatino Linotype" w:hAnsi="Palatino Linotype" w:cs="Palatino Linotype"/>
        </w:rPr>
      </w:pPr>
    </w:p>
    <w:p w:rsidR="00ED1F8F" w:rsidRPr="001B62C3" w:rsidRDefault="00ED1F8F" w:rsidP="001B62C3">
      <w:pPr>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b/>
        </w:rPr>
        <w:t>VISTO</w:t>
      </w:r>
      <w:r w:rsidRPr="001B62C3">
        <w:rPr>
          <w:rFonts w:ascii="Palatino Linotype" w:eastAsia="Palatino Linotype" w:hAnsi="Palatino Linotype" w:cs="Palatino Linotype"/>
        </w:rPr>
        <w:t xml:space="preserve"> el expediente electrónico formado con motivo del recurso de revisión </w:t>
      </w:r>
      <w:r w:rsidRPr="001B62C3">
        <w:rPr>
          <w:rFonts w:ascii="Palatino Linotype" w:eastAsia="Palatino Linotype" w:hAnsi="Palatino Linotype" w:cs="Palatino Linotype"/>
          <w:b/>
        </w:rPr>
        <w:t xml:space="preserve">06903/INFOEM/IP/RR/2025, </w:t>
      </w:r>
      <w:r w:rsidRPr="001B62C3">
        <w:rPr>
          <w:rFonts w:ascii="Palatino Linotype" w:eastAsia="Palatino Linotype" w:hAnsi="Palatino Linotype" w:cs="Palatino Linotype"/>
        </w:rPr>
        <w:t>promovido por</w:t>
      </w:r>
      <w:r w:rsidRPr="001B62C3">
        <w:rPr>
          <w:rFonts w:ascii="Palatino Linotype" w:eastAsia="Palatino Linotype" w:hAnsi="Palatino Linotype" w:cs="Palatino Linotype"/>
          <w:b/>
        </w:rPr>
        <w:t xml:space="preserve"> </w:t>
      </w:r>
      <w:r w:rsidRPr="001B62C3">
        <w:rPr>
          <w:rFonts w:ascii="Palatino Linotype" w:eastAsia="Palatino Linotype" w:hAnsi="Palatino Linotype" w:cs="Palatino Linotype"/>
          <w:b/>
          <w:bCs/>
        </w:rPr>
        <w:t>una persona que no proporciona datos de identificación,</w:t>
      </w:r>
      <w:r w:rsidRPr="001B62C3">
        <w:rPr>
          <w:rFonts w:ascii="Palatino Linotype" w:eastAsia="Palatino Linotype" w:hAnsi="Palatino Linotype" w:cs="Palatino Linotype"/>
        </w:rPr>
        <w:t xml:space="preserve"> a quien en lo sucesivo se le identificará como </w:t>
      </w:r>
      <w:r w:rsidRPr="001B62C3">
        <w:rPr>
          <w:rFonts w:ascii="Palatino Linotype" w:eastAsia="Palatino Linotype" w:hAnsi="Palatino Linotype" w:cs="Palatino Linotype"/>
          <w:b/>
        </w:rPr>
        <w:t>EL RECURRENTE</w:t>
      </w:r>
      <w:r w:rsidRPr="001B62C3">
        <w:rPr>
          <w:rFonts w:ascii="Palatino Linotype" w:eastAsia="Palatino Linotype" w:hAnsi="Palatino Linotype" w:cs="Palatino Linotype"/>
        </w:rPr>
        <w:t xml:space="preserve">, en contra de la respuesta del </w:t>
      </w:r>
      <w:r w:rsidRPr="001B62C3">
        <w:rPr>
          <w:rFonts w:ascii="Palatino Linotype" w:eastAsia="Palatino Linotype" w:hAnsi="Palatino Linotype" w:cs="Palatino Linotype"/>
          <w:b/>
        </w:rPr>
        <w:t xml:space="preserve">Ayuntamiento de Tepotzotlán, </w:t>
      </w:r>
      <w:r w:rsidRPr="001B62C3">
        <w:rPr>
          <w:rFonts w:ascii="Palatino Linotype" w:eastAsia="Palatino Linotype" w:hAnsi="Palatino Linotype" w:cs="Palatino Linotype"/>
        </w:rPr>
        <w:t>en adelante el</w:t>
      </w:r>
      <w:r w:rsidRPr="001B62C3">
        <w:rPr>
          <w:rFonts w:ascii="Palatino Linotype" w:eastAsia="Palatino Linotype" w:hAnsi="Palatino Linotype" w:cs="Palatino Linotype"/>
          <w:b/>
        </w:rPr>
        <w:t xml:space="preserve"> SUJETO OBLIGADO</w:t>
      </w:r>
      <w:r w:rsidRPr="001B62C3">
        <w:rPr>
          <w:rFonts w:ascii="Palatino Linotype" w:eastAsia="Palatino Linotype" w:hAnsi="Palatino Linotype" w:cs="Palatino Linotype"/>
        </w:rPr>
        <w:t>, se procede a dictar la presente resolución, con base en los siguientes:</w:t>
      </w:r>
    </w:p>
    <w:p w:rsidR="00ED1F8F" w:rsidRPr="001B62C3" w:rsidRDefault="00ED1F8F" w:rsidP="001B62C3">
      <w:pPr>
        <w:spacing w:line="360" w:lineRule="auto"/>
        <w:jc w:val="both"/>
        <w:rPr>
          <w:rFonts w:ascii="Palatino Linotype" w:eastAsia="Palatino Linotype" w:hAnsi="Palatino Linotype" w:cs="Palatino Linotype"/>
          <w:b/>
        </w:rPr>
      </w:pPr>
    </w:p>
    <w:p w:rsidR="00ED1F8F" w:rsidRPr="001B62C3" w:rsidRDefault="00ED1F8F" w:rsidP="001B62C3">
      <w:pPr>
        <w:pStyle w:val="Ttulo1"/>
        <w:spacing w:before="0" w:line="360" w:lineRule="auto"/>
        <w:jc w:val="center"/>
        <w:rPr>
          <w:rFonts w:ascii="Palatino Linotype" w:eastAsia="Palatino Linotype" w:hAnsi="Palatino Linotype" w:cs="Palatino Linotype"/>
          <w:b/>
          <w:color w:val="000000"/>
          <w:sz w:val="24"/>
          <w:szCs w:val="24"/>
        </w:rPr>
      </w:pPr>
      <w:r w:rsidRPr="001B62C3">
        <w:rPr>
          <w:rFonts w:ascii="Palatino Linotype" w:eastAsia="Palatino Linotype" w:hAnsi="Palatino Linotype" w:cs="Palatino Linotype"/>
          <w:b/>
          <w:color w:val="000000"/>
          <w:sz w:val="24"/>
          <w:szCs w:val="24"/>
        </w:rPr>
        <w:t>A N T E C E D E N T E S</w:t>
      </w:r>
    </w:p>
    <w:p w:rsidR="00ED1F8F" w:rsidRPr="001B62C3" w:rsidRDefault="00ED1F8F" w:rsidP="001B62C3">
      <w:pPr>
        <w:rPr>
          <w:rFonts w:ascii="Palatino Linotype" w:hAnsi="Palatino Linotype"/>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El día</w:t>
      </w:r>
      <w:r w:rsidRPr="001B62C3">
        <w:rPr>
          <w:rFonts w:ascii="Palatino Linotype" w:eastAsia="Palatino Linotype" w:hAnsi="Palatino Linotype" w:cs="Palatino Linotype"/>
          <w:b/>
          <w:color w:val="000000"/>
        </w:rPr>
        <w:t xml:space="preserve"> uno de mayo de dos mil veinticinco, </w:t>
      </w:r>
      <w:r w:rsidRPr="001B62C3">
        <w:rPr>
          <w:rFonts w:ascii="Palatino Linotype" w:eastAsia="Palatino Linotype" w:hAnsi="Palatino Linotype" w:cs="Palatino Linotype"/>
          <w:color w:val="000000"/>
        </w:rPr>
        <w:t xml:space="preserve">se presentó ante el </w:t>
      </w:r>
      <w:r w:rsidRPr="001B62C3">
        <w:rPr>
          <w:rFonts w:ascii="Palatino Linotype" w:eastAsia="Palatino Linotype" w:hAnsi="Palatino Linotype" w:cs="Palatino Linotype"/>
          <w:b/>
          <w:color w:val="000000"/>
        </w:rPr>
        <w:t>SUJETO OBLIGADO</w:t>
      </w:r>
      <w:r w:rsidRPr="001B62C3">
        <w:rPr>
          <w:rFonts w:ascii="Palatino Linotype" w:eastAsia="Palatino Linotype" w:hAnsi="Palatino Linotype" w:cs="Palatino Linotype"/>
          <w:color w:val="000000"/>
        </w:rPr>
        <w:t xml:space="preserve"> vía Sistema de Acceso a la Información, la solicitud de información pública registrada con el número</w:t>
      </w:r>
      <w:r w:rsidRPr="001B62C3">
        <w:rPr>
          <w:rFonts w:ascii="Palatino Linotype" w:eastAsia="Palatino Linotype" w:hAnsi="Palatino Linotype" w:cs="Palatino Linotype"/>
          <w:b/>
          <w:color w:val="000000"/>
        </w:rPr>
        <w:t xml:space="preserve"> 00192/TEPOTZOT/IP/2025; </w:t>
      </w:r>
      <w:r w:rsidRPr="001B62C3">
        <w:rPr>
          <w:rFonts w:ascii="Palatino Linotype" w:eastAsia="Palatino Linotype" w:hAnsi="Palatino Linotype" w:cs="Palatino Linotype"/>
        </w:rPr>
        <w:t>en la que</w:t>
      </w:r>
      <w:r w:rsidRPr="001B62C3">
        <w:rPr>
          <w:rFonts w:ascii="Palatino Linotype" w:eastAsia="Palatino Linotype" w:hAnsi="Palatino Linotype" w:cs="Palatino Linotype"/>
          <w:color w:val="000000"/>
        </w:rPr>
        <w:t xml:space="preserve"> se solicitó la siguiente información:</w:t>
      </w: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i/>
          <w:color w:val="000000"/>
        </w:rPr>
        <w:t>“Los documentos en los que conste la supervisión y revisión de trabajos y materiales que está haciendo la contraloría municipal durante el 2025 en la obra del puente que cruza la autopista México-Querétaro, que comunica Tlacateco con El Trébol.”</w:t>
      </w:r>
    </w:p>
    <w:p w:rsidR="00ED1F8F"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1B7B" w:rsidRDefault="00D31B7B"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1F8F" w:rsidRPr="001B62C3" w:rsidRDefault="00ED1F8F" w:rsidP="001B62C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Se eligió como modalidad de entrega de la información: vía Sistema de Acceso a la Información</w:t>
      </w:r>
      <w:r w:rsidRPr="001B62C3">
        <w:rPr>
          <w:rFonts w:ascii="Palatino Linotype" w:eastAsia="Palatino Linotype" w:hAnsi="Palatino Linotype" w:cs="Palatino Linotype"/>
          <w:b/>
          <w:color w:val="000000"/>
        </w:rPr>
        <w:t>.</w:t>
      </w:r>
    </w:p>
    <w:p w:rsidR="00ED1F8F" w:rsidRPr="001B62C3" w:rsidRDefault="00ED1F8F" w:rsidP="001B62C3">
      <w:pPr>
        <w:rPr>
          <w:rFonts w:ascii="Palatino Linotype" w:eastAsia="Palatino Linotype" w:hAnsi="Palatino Linotype" w:cs="Palatino Linotype"/>
          <w:color w:val="000000"/>
        </w:rPr>
      </w:pPr>
      <w:bookmarkStart w:id="0" w:name="_GoBack"/>
      <w:bookmarkEnd w:id="0"/>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hAnsi="Palatino Linotype"/>
          <w:color w:val="000000"/>
        </w:rPr>
        <w:lastRenderedPageBreak/>
        <w:t xml:space="preserve">El </w:t>
      </w:r>
      <w:r w:rsidRPr="001B62C3">
        <w:rPr>
          <w:rFonts w:ascii="Palatino Linotype" w:hAnsi="Palatino Linotype"/>
          <w:b/>
          <w:color w:val="000000"/>
        </w:rPr>
        <w:t xml:space="preserve">trece de mayo de dos mil veinticinco, </w:t>
      </w:r>
      <w:r w:rsidRPr="001B62C3">
        <w:rPr>
          <w:rFonts w:ascii="Palatino Linotype" w:hAnsi="Palatino Linotype"/>
          <w:color w:val="000000"/>
        </w:rPr>
        <w:t xml:space="preserve">el </w:t>
      </w:r>
      <w:r w:rsidRPr="001B62C3">
        <w:rPr>
          <w:rFonts w:ascii="Palatino Linotype" w:hAnsi="Palatino Linotype"/>
          <w:b/>
          <w:color w:val="000000"/>
        </w:rPr>
        <w:t xml:space="preserve">SUJETO OBLIGADO </w:t>
      </w:r>
      <w:r w:rsidRPr="001B62C3">
        <w:rPr>
          <w:rFonts w:ascii="Palatino Linotype" w:hAnsi="Palatino Linotype"/>
          <w:color w:val="000000"/>
        </w:rPr>
        <w:t xml:space="preserve">giro el requerimiento de información para que fuera atendida la solicitud de información </w:t>
      </w:r>
      <w:r w:rsidRPr="001B62C3">
        <w:rPr>
          <w:rFonts w:ascii="Palatino Linotype" w:hAnsi="Palatino Linotype"/>
          <w:b/>
          <w:bCs/>
          <w:color w:val="000000"/>
        </w:rPr>
        <w:t>00192/TEPOTZOT/IP/2025.</w:t>
      </w:r>
    </w:p>
    <w:p w:rsidR="00ED1F8F" w:rsidRPr="001B62C3" w:rsidRDefault="00ED1F8F" w:rsidP="001B62C3">
      <w:pPr>
        <w:pBdr>
          <w:top w:val="nil"/>
          <w:left w:val="nil"/>
          <w:bottom w:val="nil"/>
          <w:right w:val="nil"/>
          <w:between w:val="nil"/>
        </w:pBdr>
        <w:tabs>
          <w:tab w:val="left" w:pos="0"/>
        </w:tabs>
        <w:spacing w:line="360" w:lineRule="auto"/>
        <w:jc w:val="both"/>
        <w:rPr>
          <w:rFonts w:ascii="Palatino Linotype" w:hAnsi="Palatino Linotype"/>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hAnsi="Palatino Linotype"/>
          <w:color w:val="000000"/>
        </w:rPr>
        <w:t xml:space="preserve">El </w:t>
      </w:r>
      <w:r w:rsidRPr="001B62C3">
        <w:rPr>
          <w:rFonts w:ascii="Palatino Linotype" w:hAnsi="Palatino Linotype"/>
          <w:b/>
          <w:color w:val="000000"/>
        </w:rPr>
        <w:t xml:space="preserve">siete de junio de dos mil veinticinco, </w:t>
      </w:r>
      <w:r w:rsidRPr="001B62C3">
        <w:rPr>
          <w:rFonts w:ascii="Palatino Linotype" w:hAnsi="Palatino Linotype"/>
          <w:color w:val="000000"/>
        </w:rPr>
        <w:t xml:space="preserve">el </w:t>
      </w:r>
      <w:r w:rsidRPr="001B62C3">
        <w:rPr>
          <w:rFonts w:ascii="Palatino Linotype" w:hAnsi="Palatino Linotype"/>
          <w:b/>
          <w:color w:val="000000"/>
        </w:rPr>
        <w:t xml:space="preserve">SUJETO OBLIGADO </w:t>
      </w:r>
      <w:r w:rsidRPr="001B62C3">
        <w:rPr>
          <w:rFonts w:ascii="Palatino Linotype" w:hAnsi="Palatino Linotype"/>
          <w:color w:val="000000"/>
        </w:rPr>
        <w:t xml:space="preserve">entrego un archivo electrónico en formato PDF, cuyo contenido grosso modo es el siguiente. </w:t>
      </w:r>
    </w:p>
    <w:p w:rsidR="00ED1F8F" w:rsidRPr="001B62C3" w:rsidRDefault="00ED1F8F" w:rsidP="001B62C3">
      <w:pPr>
        <w:pStyle w:val="Prrafodelista"/>
        <w:ind w:left="0"/>
        <w:jc w:val="both"/>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b/>
          <w:i/>
          <w:color w:val="000000"/>
          <w:sz w:val="24"/>
          <w:szCs w:val="24"/>
        </w:rPr>
        <w:t xml:space="preserve">CIM-655-2025.pdf: </w:t>
      </w:r>
      <w:r w:rsidRPr="001B62C3">
        <w:rPr>
          <w:rFonts w:ascii="Palatino Linotype" w:eastAsia="Palatino Linotype" w:hAnsi="Palatino Linotype" w:cs="Palatino Linotype"/>
          <w:i/>
          <w:color w:val="000000"/>
          <w:sz w:val="24"/>
          <w:szCs w:val="24"/>
        </w:rPr>
        <w:t xml:space="preserve">oficio de la Contralora Municipal, mediante el cual informa que dentro de los archivos no se encuentra información en relación con el nombre de la obra relacionada. </w:t>
      </w:r>
    </w:p>
    <w:p w:rsidR="00ED1F8F" w:rsidRPr="001B62C3" w:rsidRDefault="00ED1F8F" w:rsidP="001B62C3">
      <w:pPr>
        <w:pStyle w:val="Prrafodelista"/>
        <w:ind w:left="0"/>
        <w:jc w:val="both"/>
        <w:rPr>
          <w:rFonts w:ascii="Palatino Linotype" w:eastAsia="Palatino Linotype" w:hAnsi="Palatino Linotype" w:cs="Palatino Linotype"/>
          <w:i/>
          <w:color w:val="000000"/>
          <w:sz w:val="24"/>
          <w:szCs w:val="24"/>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Arial"/>
          <w:i/>
          <w:lang w:val="es-ES_tradnl" w:eastAsia="es-ES"/>
        </w:rPr>
      </w:pPr>
      <w:r w:rsidRPr="001B62C3">
        <w:rPr>
          <w:rFonts w:ascii="Palatino Linotype" w:eastAsia="Calibri" w:hAnsi="Palatino Linotype" w:cs="Arial"/>
          <w:lang w:val="es-AR" w:eastAsia="es-ES"/>
        </w:rPr>
        <w:t xml:space="preserve">El </w:t>
      </w:r>
      <w:r w:rsidRPr="001B62C3">
        <w:rPr>
          <w:rFonts w:ascii="Palatino Linotype" w:eastAsia="Calibri" w:hAnsi="Palatino Linotype" w:cs="Arial"/>
          <w:b/>
          <w:lang w:val="es-AR" w:eastAsia="es-ES"/>
        </w:rPr>
        <w:t>doce de junio de dos mil veinticinco</w:t>
      </w:r>
      <w:r w:rsidRPr="001B62C3">
        <w:rPr>
          <w:rFonts w:ascii="Palatino Linotype" w:hAnsi="Palatino Linotype" w:cs="Arial"/>
          <w:lang w:eastAsia="es-ES"/>
        </w:rPr>
        <w:t xml:space="preserve">, </w:t>
      </w:r>
      <w:r w:rsidRPr="001B62C3">
        <w:rPr>
          <w:rFonts w:ascii="Palatino Linotype" w:eastAsiaTheme="minorEastAsia" w:hAnsi="Palatino Linotype"/>
          <w:bCs/>
          <w:lang w:val="es-ES_tradnl" w:eastAsia="es-ES"/>
        </w:rPr>
        <w:t xml:space="preserve">el </w:t>
      </w:r>
      <w:r w:rsidRPr="001B62C3">
        <w:rPr>
          <w:rFonts w:ascii="Palatino Linotype" w:eastAsiaTheme="minorEastAsia" w:hAnsi="Palatino Linotype"/>
          <w:b/>
          <w:lang w:val="es-ES_tradnl" w:eastAsia="es-ES"/>
        </w:rPr>
        <w:t>RECURRENTE</w:t>
      </w:r>
      <w:r w:rsidRPr="001B62C3">
        <w:rPr>
          <w:rFonts w:ascii="Palatino Linotype" w:hAnsi="Palatino Linotype" w:cs="Arial"/>
          <w:lang w:eastAsia="es-ES"/>
        </w:rPr>
        <w:t xml:space="preserve"> interpuso el recurso de revisión, en contra de la respuesta, señalando lo siguiente:</w:t>
      </w:r>
      <w:bookmarkStart w:id="1" w:name="_Toc462307683"/>
      <w:bookmarkStart w:id="2" w:name="_Toc472427085"/>
      <w:bookmarkStart w:id="3" w:name="_Toc472500652"/>
    </w:p>
    <w:p w:rsidR="00ED1F8F" w:rsidRPr="001B62C3" w:rsidRDefault="00ED1F8F" w:rsidP="001B62C3">
      <w:pPr>
        <w:spacing w:line="360" w:lineRule="auto"/>
        <w:contextualSpacing/>
        <w:rPr>
          <w:rFonts w:ascii="Palatino Linotype" w:eastAsiaTheme="minorEastAsia" w:hAnsi="Palatino Linotype" w:cs="Arial"/>
          <w:i/>
          <w:lang w:val="es-ES_tradnl" w:eastAsia="es-ES"/>
        </w:rPr>
      </w:pPr>
    </w:p>
    <w:p w:rsidR="00ED1F8F" w:rsidRPr="00D31B7B" w:rsidRDefault="00ED1F8F" w:rsidP="00D31B7B">
      <w:pPr>
        <w:pStyle w:val="Prrafodelista"/>
        <w:numPr>
          <w:ilvl w:val="0"/>
          <w:numId w:val="9"/>
        </w:numPr>
        <w:jc w:val="both"/>
        <w:rPr>
          <w:rFonts w:ascii="Palatino Linotype" w:hAnsi="Palatino Linotype"/>
          <w:i/>
          <w:sz w:val="24"/>
        </w:rPr>
      </w:pPr>
      <w:r w:rsidRPr="00D31B7B">
        <w:rPr>
          <w:rFonts w:ascii="Palatino Linotype" w:eastAsiaTheme="minorEastAsia" w:hAnsi="Palatino Linotype"/>
          <w:b/>
          <w:sz w:val="24"/>
          <w:lang w:val="es-ES_tradnl" w:eastAsia="es-ES"/>
        </w:rPr>
        <w:t>Acto impugnado</w:t>
      </w:r>
      <w:r w:rsidRPr="00D31B7B">
        <w:rPr>
          <w:rFonts w:ascii="Palatino Linotype" w:eastAsiaTheme="minorEastAsia" w:hAnsi="Palatino Linotype"/>
          <w:b/>
          <w:i/>
          <w:sz w:val="24"/>
          <w:lang w:val="es-ES_tradnl" w:eastAsia="es-ES"/>
        </w:rPr>
        <w:t>:</w:t>
      </w:r>
      <w:r w:rsidRPr="00D31B7B">
        <w:rPr>
          <w:rFonts w:ascii="Palatino Linotype" w:hAnsi="Palatino Linotype"/>
          <w:i/>
          <w:color w:val="000000"/>
          <w:sz w:val="24"/>
        </w:rPr>
        <w:t xml:space="preserve"> “Niegan la información. “ (Sic)</w:t>
      </w:r>
    </w:p>
    <w:p w:rsidR="00ED1F8F" w:rsidRPr="00D31B7B" w:rsidRDefault="00ED1F8F" w:rsidP="001B62C3">
      <w:pPr>
        <w:pStyle w:val="Prrafodelista"/>
        <w:ind w:left="0"/>
        <w:jc w:val="both"/>
        <w:rPr>
          <w:rFonts w:ascii="Palatino Linotype" w:hAnsi="Palatino Linotype"/>
          <w:i/>
          <w:sz w:val="28"/>
          <w:szCs w:val="24"/>
        </w:rPr>
      </w:pPr>
    </w:p>
    <w:p w:rsidR="00ED1F8F" w:rsidRPr="00D31B7B" w:rsidRDefault="00ED1F8F" w:rsidP="00D31B7B">
      <w:pPr>
        <w:pStyle w:val="Prrafodelista"/>
        <w:numPr>
          <w:ilvl w:val="0"/>
          <w:numId w:val="9"/>
        </w:numPr>
        <w:jc w:val="both"/>
        <w:rPr>
          <w:rFonts w:ascii="Palatino Linotype" w:eastAsiaTheme="majorEastAsia" w:hAnsi="Palatino Linotype" w:cstheme="majorBidi"/>
          <w:i/>
          <w:iCs/>
          <w:sz w:val="24"/>
          <w:lang w:eastAsia="es-ES"/>
        </w:rPr>
      </w:pPr>
      <w:r w:rsidRPr="00D31B7B">
        <w:rPr>
          <w:rFonts w:ascii="Palatino Linotype" w:eastAsiaTheme="minorEastAsia" w:hAnsi="Palatino Linotype"/>
          <w:b/>
          <w:sz w:val="24"/>
          <w:lang w:val="es-ES_tradnl" w:eastAsia="es-ES"/>
        </w:rPr>
        <w:t>Razones o Motivos de inconformidad</w:t>
      </w:r>
      <w:r w:rsidRPr="00D31B7B">
        <w:rPr>
          <w:rFonts w:ascii="Palatino Linotype" w:eastAsiaTheme="minorEastAsia" w:hAnsi="Palatino Linotype"/>
          <w:b/>
          <w:i/>
          <w:iCs/>
          <w:sz w:val="24"/>
          <w:lang w:val="es-ES_tradnl" w:eastAsia="es-ES"/>
        </w:rPr>
        <w:t>:</w:t>
      </w:r>
      <w:bookmarkEnd w:id="1"/>
      <w:bookmarkEnd w:id="2"/>
      <w:bookmarkEnd w:id="3"/>
      <w:r w:rsidRPr="00D31B7B">
        <w:rPr>
          <w:rFonts w:ascii="Palatino Linotype" w:eastAsiaTheme="majorEastAsia" w:hAnsi="Palatino Linotype" w:cstheme="majorBidi"/>
          <w:b/>
          <w:i/>
          <w:iCs/>
          <w:color w:val="2E74B5" w:themeColor="accent1" w:themeShade="BF"/>
          <w:sz w:val="24"/>
          <w:lang w:eastAsia="es-ES"/>
        </w:rPr>
        <w:t xml:space="preserve"> </w:t>
      </w:r>
      <w:r w:rsidRPr="00D31B7B">
        <w:rPr>
          <w:rFonts w:ascii="Palatino Linotype" w:eastAsiaTheme="majorEastAsia" w:hAnsi="Palatino Linotype" w:cstheme="majorBidi"/>
          <w:i/>
          <w:iCs/>
          <w:sz w:val="24"/>
          <w:lang w:eastAsia="es-ES"/>
        </w:rPr>
        <w:t>“</w:t>
      </w:r>
      <w:r w:rsidRPr="00D31B7B">
        <w:rPr>
          <w:rFonts w:ascii="Palatino Linotype" w:hAnsi="Palatino Linotype"/>
          <w:i/>
          <w:iCs/>
          <w:color w:val="000000"/>
          <w:sz w:val="24"/>
        </w:rPr>
        <w:t>La contralora niega la información bajo el absurdo argumento que no le atiné al nombre de la obra sin embargo está obra si existe, y al parecer la contralora ni enterada está ni se ocupa de supervisarla, debería saber la contralora que la ciudadanía no está obligada a conocer técnicamente el nombre que ellos le hayan puesto a la obra y si la contralora ni sabe que esa obra existe, entonces sólo se está preocupando por cobrar su quincena y no está trabajando. Aquí hay un link que prueba que hay una obra inconclusa en el municipio y la contralora se niega a dar la información, probablemente esta más interesada en ver en que se va a gastar su quincena que en revisar las obras del municipio.</w:t>
      </w:r>
      <w:r w:rsidRPr="00D31B7B">
        <w:rPr>
          <w:rFonts w:ascii="Palatino Linotype" w:eastAsiaTheme="majorEastAsia" w:hAnsi="Palatino Linotype" w:cstheme="majorBidi"/>
          <w:i/>
          <w:iCs/>
          <w:sz w:val="24"/>
          <w:lang w:eastAsia="es-ES"/>
        </w:rPr>
        <w:t>” (Sic)</w:t>
      </w:r>
    </w:p>
    <w:p w:rsidR="00ED1F8F" w:rsidRPr="001B62C3" w:rsidRDefault="00ED1F8F" w:rsidP="001B62C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 xml:space="preserve"> </w:t>
      </w: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1B62C3">
        <w:rPr>
          <w:rFonts w:ascii="Palatino Linotype" w:eastAsia="Palatino Linotype" w:hAnsi="Palatino Linotype" w:cs="Palatino Linotype"/>
          <w:b/>
          <w:color w:val="000000"/>
        </w:rPr>
        <w:t>dieciséis de junio de dos mil veinticinco</w:t>
      </w:r>
      <w:r w:rsidRPr="001B62C3">
        <w:rPr>
          <w:rFonts w:ascii="Palatino Linotype" w:eastAsia="Palatino Linotype" w:hAnsi="Palatino Linotype" w:cs="Palatino Linotype"/>
          <w:color w:val="000000"/>
        </w:rPr>
        <w:t xml:space="preserve">, puso a disposición de las partes el expediente electrónico vía </w:t>
      </w:r>
      <w:r w:rsidRPr="001B62C3">
        <w:rPr>
          <w:rFonts w:ascii="Palatino Linotype" w:eastAsia="Palatino Linotype" w:hAnsi="Palatino Linotype" w:cs="Palatino Linotype"/>
          <w:b/>
          <w:color w:val="000000"/>
        </w:rPr>
        <w:t xml:space="preserve">SAIMEX </w:t>
      </w:r>
      <w:r w:rsidRPr="001B62C3">
        <w:rPr>
          <w:rFonts w:ascii="Palatino Linotype" w:eastAsia="Palatino Linotype" w:hAnsi="Palatino Linotype" w:cs="Palatino Linotype"/>
          <w:color w:val="000000"/>
        </w:rPr>
        <w:t xml:space="preserve">a efecto de que en un plazo máximo de siete días </w:t>
      </w:r>
      <w:r w:rsidRPr="001B62C3">
        <w:rPr>
          <w:rFonts w:ascii="Palatino Linotype" w:eastAsia="Palatino Linotype" w:hAnsi="Palatino Linotype" w:cs="Palatino Linotype"/>
        </w:rPr>
        <w:t>manifestara</w:t>
      </w:r>
      <w:r w:rsidRPr="001B62C3">
        <w:rPr>
          <w:rFonts w:ascii="Palatino Linotype" w:eastAsia="Palatino Linotype" w:hAnsi="Palatino Linotype" w:cs="Palatino Linotype"/>
          <w:color w:val="000000"/>
        </w:rPr>
        <w:t xml:space="preserve"> lo que a su derecho conviniera, </w:t>
      </w:r>
      <w:r w:rsidRPr="001B62C3">
        <w:rPr>
          <w:rFonts w:ascii="Palatino Linotype" w:eastAsia="Palatino Linotype" w:hAnsi="Palatino Linotype" w:cs="Palatino Linotype"/>
        </w:rPr>
        <w:lastRenderedPageBreak/>
        <w:t>ofreciera</w:t>
      </w:r>
      <w:r w:rsidRPr="001B62C3">
        <w:rPr>
          <w:rFonts w:ascii="Palatino Linotype" w:eastAsia="Palatino Linotype" w:hAnsi="Palatino Linotype" w:cs="Palatino Linotype"/>
          <w:color w:val="000000"/>
        </w:rPr>
        <w:t xml:space="preserve"> pruebas y alegatos según corresponda a los casos concretos, y el </w:t>
      </w:r>
      <w:r w:rsidRPr="001B62C3">
        <w:rPr>
          <w:rFonts w:ascii="Palatino Linotype" w:eastAsia="Palatino Linotype" w:hAnsi="Palatino Linotype" w:cs="Palatino Linotype"/>
          <w:b/>
          <w:color w:val="000000"/>
        </w:rPr>
        <w:t>SUJETO OBLIGADO</w:t>
      </w:r>
      <w:r w:rsidRPr="001B62C3">
        <w:rPr>
          <w:rFonts w:ascii="Palatino Linotype" w:eastAsia="Palatino Linotype" w:hAnsi="Palatino Linotype" w:cs="Palatino Linotype"/>
          <w:color w:val="000000"/>
        </w:rPr>
        <w:t xml:space="preserve"> presentará el Informe Justificado procedente.</w:t>
      </w: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1B62C3">
        <w:rPr>
          <w:rFonts w:ascii="Palatino Linotype" w:eastAsia="Palatino Linotype" w:hAnsi="Palatino Linotype" w:cs="Palatino Linotype"/>
          <w:color w:val="000000"/>
        </w:rPr>
        <w:t xml:space="preserve">De lo anterior, tal y como se observa en el expediente electrónico el </w:t>
      </w:r>
      <w:r w:rsidRPr="001B62C3">
        <w:rPr>
          <w:rFonts w:ascii="Palatino Linotype" w:eastAsia="Palatino Linotype" w:hAnsi="Palatino Linotype" w:cs="Palatino Linotype"/>
          <w:b/>
          <w:color w:val="000000"/>
        </w:rPr>
        <w:t xml:space="preserve">SUJETO  OBLIGADO </w:t>
      </w:r>
      <w:r w:rsidRPr="001B62C3">
        <w:rPr>
          <w:rFonts w:ascii="Palatino Linotype" w:eastAsia="Palatino Linotype" w:hAnsi="Palatino Linotype" w:cs="Palatino Linotype"/>
          <w:color w:val="000000"/>
        </w:rPr>
        <w:t xml:space="preserve">y </w:t>
      </w:r>
      <w:r w:rsidRPr="001B62C3">
        <w:rPr>
          <w:rFonts w:ascii="Palatino Linotype" w:eastAsia="Palatino Linotype" w:hAnsi="Palatino Linotype" w:cs="Palatino Linotype"/>
          <w:b/>
          <w:color w:val="000000"/>
        </w:rPr>
        <w:t xml:space="preserve">el RECURRENTE </w:t>
      </w:r>
      <w:r w:rsidRPr="001B62C3">
        <w:rPr>
          <w:rFonts w:ascii="Palatino Linotype" w:eastAsia="Palatino Linotype" w:hAnsi="Palatino Linotype" w:cs="Palatino Linotype"/>
          <w:color w:val="000000"/>
        </w:rPr>
        <w:t>fueron omisos en manifestar lo que derecho conviniera y asistiera, respectivamente.</w:t>
      </w:r>
    </w:p>
    <w:p w:rsidR="00ED1F8F" w:rsidRPr="001B62C3" w:rsidRDefault="00ED1F8F" w:rsidP="001B62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El</w:t>
      </w:r>
      <w:r w:rsidRPr="001B62C3">
        <w:rPr>
          <w:rFonts w:ascii="Palatino Linotype" w:hAnsi="Palatino Linotype"/>
          <w:color w:val="000000"/>
        </w:rPr>
        <w:t xml:space="preserve"> </w:t>
      </w:r>
      <w:r w:rsidRPr="001B62C3">
        <w:rPr>
          <w:rFonts w:ascii="Palatino Linotype" w:hAnsi="Palatino Linotype"/>
          <w:b/>
          <w:color w:val="000000"/>
        </w:rPr>
        <w:t>veinticinco de septiembre de dos mil veinticinco</w:t>
      </w:r>
      <w:r w:rsidRPr="001B62C3">
        <w:rPr>
          <w:rFonts w:ascii="Palatino Linotype" w:hAnsi="Palatino Linotype"/>
          <w:color w:val="000000"/>
        </w:rPr>
        <w:t>, la Comisionada Ponente notificó el acuerdo de ampliación para emitir resolución, en términos del artículo 181 párrafo tercero de la Ley de Transparencia y Acceso a la Información Pública de</w:t>
      </w:r>
      <w:r w:rsidR="001B62C3">
        <w:rPr>
          <w:rFonts w:ascii="Palatino Linotype" w:hAnsi="Palatino Linotype"/>
          <w:color w:val="000000"/>
        </w:rPr>
        <w:t>l Estado de México y Municipios.</w:t>
      </w:r>
      <w:r w:rsidRPr="001B62C3">
        <w:rPr>
          <w:rFonts w:ascii="Palatino Linotype" w:hAnsi="Palatino Linotype"/>
          <w:color w:val="000000"/>
        </w:rPr>
        <w:t xml:space="preserve"> </w:t>
      </w:r>
    </w:p>
    <w:p w:rsidR="00ED1F8F" w:rsidRPr="001B62C3" w:rsidRDefault="00ED1F8F" w:rsidP="001B62C3">
      <w:pPr>
        <w:pStyle w:val="Prrafodelista"/>
        <w:ind w:left="0"/>
        <w:jc w:val="center"/>
        <w:rPr>
          <w:rFonts w:ascii="Palatino Linotype" w:hAnsi="Palatino Linotype"/>
          <w:color w:val="000000"/>
          <w:sz w:val="24"/>
          <w:szCs w:val="24"/>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Finalmente</w:t>
      </w:r>
      <w:r w:rsidRPr="001B62C3">
        <w:rPr>
          <w:rFonts w:ascii="Palatino Linotype" w:hAnsi="Palatino Linotype"/>
          <w:color w:val="000000"/>
        </w:rPr>
        <w:t>, la Comisionada Ponente mediante acuerdo de fecha</w:t>
      </w:r>
      <w:r w:rsidRPr="001B62C3">
        <w:rPr>
          <w:rFonts w:ascii="Palatino Linotype" w:hAnsi="Palatino Linotype"/>
          <w:b/>
          <w:color w:val="000000"/>
        </w:rPr>
        <w:t xml:space="preserve"> veinticinco de septiembre de dos mil veinticinco</w:t>
      </w:r>
      <w:r w:rsidRPr="001B62C3">
        <w:rPr>
          <w:rFonts w:ascii="Palatino Linotype" w:hAnsi="Palatino Linotype"/>
          <w:color w:val="000000"/>
        </w:rPr>
        <w:t xml:space="preserve">, decretó el cierre de instrucción de los expedientes, por lo que no habiendo más que hacer constar, </w:t>
      </w:r>
      <w:r w:rsidR="001B62C3">
        <w:rPr>
          <w:rFonts w:ascii="Palatino Linotype" w:hAnsi="Palatino Linotype"/>
          <w:color w:val="000000"/>
        </w:rPr>
        <w:t>y</w:t>
      </w:r>
    </w:p>
    <w:p w:rsidR="00ED1F8F" w:rsidRPr="001B62C3" w:rsidRDefault="00ED1F8F" w:rsidP="001B62C3">
      <w:pPr>
        <w:pBdr>
          <w:top w:val="nil"/>
          <w:left w:val="nil"/>
          <w:bottom w:val="nil"/>
          <w:right w:val="nil"/>
          <w:between w:val="nil"/>
        </w:pBdr>
        <w:spacing w:line="360" w:lineRule="auto"/>
        <w:rPr>
          <w:rFonts w:ascii="Palatino Linotype" w:eastAsia="Palatino Linotype" w:hAnsi="Palatino Linotype" w:cs="Palatino Linotype"/>
          <w:b/>
          <w:color w:val="000000"/>
        </w:rPr>
      </w:pPr>
      <w:bookmarkStart w:id="4" w:name="_heading=h.3znysh7" w:colFirst="0" w:colLast="0"/>
      <w:bookmarkEnd w:id="4"/>
    </w:p>
    <w:p w:rsidR="00ED1F8F" w:rsidRPr="001B62C3" w:rsidRDefault="00ED1F8F" w:rsidP="001B62C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B62C3">
        <w:rPr>
          <w:rFonts w:ascii="Palatino Linotype" w:eastAsia="Palatino Linotype" w:hAnsi="Palatino Linotype" w:cs="Palatino Linotype"/>
          <w:b/>
          <w:color w:val="000000"/>
        </w:rPr>
        <w:t>C O N S I D E R A N D O</w:t>
      </w:r>
    </w:p>
    <w:p w:rsidR="00ED1F8F" w:rsidRPr="001B62C3" w:rsidRDefault="00ED1F8F" w:rsidP="001B62C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D1F8F" w:rsidRPr="001B62C3" w:rsidRDefault="00ED1F8F" w:rsidP="001B62C3">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1B62C3">
        <w:rPr>
          <w:rFonts w:ascii="Palatino Linotype" w:eastAsia="Palatino Linotype" w:hAnsi="Palatino Linotype" w:cs="Palatino Linotype"/>
          <w:b/>
          <w:color w:val="000000"/>
          <w:sz w:val="24"/>
          <w:szCs w:val="24"/>
        </w:rPr>
        <w:t>PRIMERO. De la competencia</w:t>
      </w: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b/>
        </w:rPr>
      </w:pPr>
      <w:bookmarkStart w:id="6" w:name="_Toc491791304"/>
      <w:bookmarkStart w:id="7" w:name="_Toc83128580"/>
      <w:r w:rsidRPr="001B62C3">
        <w:rPr>
          <w:rFonts w:ascii="Palatino Linotype" w:hAnsi="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1B62C3">
        <w:rPr>
          <w:rFonts w:ascii="Palatino Linotype" w:hAnsi="Palatino Linotype"/>
          <w:color w:val="000000"/>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ED1F8F" w:rsidRPr="001B62C3" w:rsidRDefault="00ED1F8F" w:rsidP="001B62C3">
      <w:pPr>
        <w:pBdr>
          <w:top w:val="nil"/>
          <w:left w:val="nil"/>
          <w:bottom w:val="nil"/>
          <w:right w:val="nil"/>
          <w:between w:val="nil"/>
        </w:pBdr>
        <w:spacing w:line="360" w:lineRule="auto"/>
        <w:jc w:val="both"/>
        <w:rPr>
          <w:rFonts w:ascii="Palatino Linotype" w:hAnsi="Palatino Linotype"/>
          <w:b/>
        </w:rPr>
      </w:pPr>
    </w:p>
    <w:p w:rsidR="00ED1F8F" w:rsidRPr="001B62C3" w:rsidRDefault="00ED1F8F" w:rsidP="001B62C3">
      <w:pPr>
        <w:pStyle w:val="Prrafodelista"/>
        <w:spacing w:line="360" w:lineRule="auto"/>
        <w:ind w:left="0"/>
        <w:contextualSpacing/>
        <w:jc w:val="both"/>
        <w:rPr>
          <w:rFonts w:ascii="Palatino Linotype" w:hAnsi="Palatino Linotype"/>
          <w:b/>
          <w:sz w:val="24"/>
          <w:szCs w:val="24"/>
        </w:rPr>
      </w:pPr>
      <w:r w:rsidRPr="001B62C3">
        <w:rPr>
          <w:rFonts w:ascii="Palatino Linotype" w:hAnsi="Palatino Linotype"/>
          <w:b/>
          <w:sz w:val="24"/>
          <w:szCs w:val="24"/>
        </w:rPr>
        <w:t>SEGUNDO. De la oportunidad y procedencia.</w:t>
      </w:r>
      <w:bookmarkEnd w:id="6"/>
      <w:bookmarkEnd w:id="7"/>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1B62C3">
        <w:rPr>
          <w:rFonts w:ascii="Palatino Linotype" w:eastAsia="Calibri" w:hAnsi="Palatino Linotype" w:cs="Arial"/>
        </w:rPr>
        <w:t xml:space="preserve">El medio de impugnación fue presentado a través del </w:t>
      </w:r>
      <w:r w:rsidRPr="001B62C3">
        <w:rPr>
          <w:rFonts w:ascii="Palatino Linotype" w:eastAsia="Calibri" w:hAnsi="Palatino Linotype" w:cs="Arial"/>
          <w:b/>
        </w:rPr>
        <w:t>SAIMEX,</w:t>
      </w:r>
      <w:r w:rsidRPr="001B62C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B62C3">
        <w:rPr>
          <w:rFonts w:ascii="Palatino Linotype" w:eastAsia="Calibri" w:hAnsi="Palatino Linotype" w:cs="Arial"/>
          <w:b/>
        </w:rPr>
        <w:t>SUJETO OBLIGADO</w:t>
      </w:r>
      <w:r w:rsidRPr="001B62C3">
        <w:rPr>
          <w:rFonts w:ascii="Palatino Linotype" w:eastAsia="Calibri" w:hAnsi="Palatino Linotype" w:cs="Arial"/>
        </w:rPr>
        <w:t xml:space="preserve"> entregó su respuesta el </w:t>
      </w:r>
      <w:r w:rsidRPr="001B62C3">
        <w:rPr>
          <w:rFonts w:ascii="Palatino Linotype" w:eastAsia="Calibri" w:hAnsi="Palatino Linotype" w:cs="Arial"/>
          <w:b/>
          <w:bCs/>
        </w:rPr>
        <w:t>siete de junio dos mil veinticinco</w:t>
      </w:r>
      <w:r w:rsidRPr="001B62C3">
        <w:rPr>
          <w:rFonts w:ascii="Palatino Linotype" w:eastAsia="Calibri" w:hAnsi="Palatino Linotype" w:cs="Arial"/>
        </w:rPr>
        <w:t xml:space="preserve">, </w:t>
      </w:r>
      <w:r w:rsidRPr="001B62C3">
        <w:rPr>
          <w:rFonts w:ascii="Palatino Linotype" w:hAnsi="Palatino Linotype" w:cs="Arial"/>
        </w:rPr>
        <w:t xml:space="preserve">de tal forma que el plazo para interponer el recurso de revisión fue del </w:t>
      </w:r>
      <w:r w:rsidRPr="001B62C3">
        <w:rPr>
          <w:rFonts w:ascii="Palatino Linotype" w:hAnsi="Palatino Linotype" w:cs="Arial"/>
          <w:b/>
        </w:rPr>
        <w:t>dos al veinte de junio</w:t>
      </w:r>
      <w:r w:rsidRPr="001B62C3">
        <w:rPr>
          <w:rFonts w:ascii="Palatino Linotype" w:hAnsi="Palatino Linotype" w:cs="Arial"/>
          <w:b/>
          <w:bCs/>
        </w:rPr>
        <w:t xml:space="preserve"> de dos mil veinticinco</w:t>
      </w:r>
      <w:r w:rsidRPr="001B62C3">
        <w:rPr>
          <w:rFonts w:ascii="Palatino Linotype" w:hAnsi="Palatino Linotype" w:cs="Arial"/>
        </w:rPr>
        <w:t xml:space="preserve">; en consecuencia, el ahora </w:t>
      </w:r>
      <w:r w:rsidRPr="001B62C3">
        <w:rPr>
          <w:rFonts w:ascii="Palatino Linotype" w:hAnsi="Palatino Linotype" w:cs="Arial"/>
          <w:b/>
        </w:rPr>
        <w:t>RECURRENTE</w:t>
      </w:r>
      <w:r w:rsidRPr="001B62C3">
        <w:rPr>
          <w:rFonts w:ascii="Palatino Linotype" w:hAnsi="Palatino Linotype" w:cs="Arial"/>
        </w:rPr>
        <w:t xml:space="preserve"> presentó su inconformidad el día </w:t>
      </w:r>
      <w:r w:rsidRPr="001B62C3">
        <w:rPr>
          <w:rFonts w:ascii="Palatino Linotype" w:hAnsi="Palatino Linotype" w:cs="Arial"/>
          <w:b/>
          <w:bCs/>
        </w:rPr>
        <w:t>doce de junio de dos mil veinticinco</w:t>
      </w:r>
      <w:r w:rsidRPr="001B62C3">
        <w:rPr>
          <w:rFonts w:ascii="Palatino Linotype" w:hAnsi="Palatino Linotype" w:cs="Arial"/>
        </w:rPr>
        <w:t>; por lo que se estima que la inconformidad se presentó dentro del lapso legalmente establecido para tal efecto.</w:t>
      </w:r>
    </w:p>
    <w:p w:rsidR="00ED1F8F" w:rsidRPr="001B62C3" w:rsidRDefault="00ED1F8F" w:rsidP="001B62C3">
      <w:pPr>
        <w:pStyle w:val="Prrafodelista"/>
        <w:spacing w:line="360" w:lineRule="auto"/>
        <w:ind w:left="0"/>
        <w:jc w:val="both"/>
        <w:rPr>
          <w:rFonts w:ascii="Palatino Linotype" w:hAnsi="Palatino Linotype"/>
          <w:sz w:val="24"/>
          <w:szCs w:val="24"/>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Por otro lado, es de suma importancia señalar que la parte recurrente no proporciona un nombre completo o datos de identificación como se advierte en el detalle de seguimiento del SAIMEX, no obstante lo anterior, no proporcionar el nombre completo no es motivo para archivar la </w:t>
      </w:r>
      <w:r w:rsidRPr="001B62C3">
        <w:rPr>
          <w:rFonts w:ascii="Palatino Linotype" w:eastAsia="Calibri" w:hAnsi="Palatino Linotype" w:cs="Arial"/>
        </w:rPr>
        <w:t>solicitud</w:t>
      </w:r>
      <w:r w:rsidRPr="001B62C3">
        <w:rPr>
          <w:rFonts w:ascii="Palatino Linotype" w:eastAsia="Palatino Linotype" w:hAnsi="Palatino Linotype" w:cs="Palatino Linotype"/>
          <w:color w:val="000000"/>
        </w:rPr>
        <w:t xml:space="preserve"> de acceso a la información pública como concluida, conforme a lo previsto en el artículo 155, penúltimo párrafo de la Ley de Transparencia y Acceso a la Información Pública del Estado de México y Municipios que establece lo siguiente: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w:t>
      </w:r>
      <w:r w:rsidRPr="001B62C3">
        <w:rPr>
          <w:rFonts w:ascii="Palatino Linotype" w:eastAsia="Palatino Linotype" w:hAnsi="Palatino Linotype" w:cs="Palatino Linotype"/>
          <w:b/>
          <w:i/>
          <w:color w:val="000000"/>
        </w:rPr>
        <w:t>Las solicitudes anónimas</w:t>
      </w:r>
      <w:r w:rsidRPr="001B62C3">
        <w:rPr>
          <w:rFonts w:ascii="Palatino Linotype" w:eastAsia="Palatino Linotype" w:hAnsi="Palatino Linotype" w:cs="Palatino Linotype"/>
          <w:i/>
          <w:color w:val="000000"/>
        </w:rPr>
        <w:t xml:space="preserve">, con nombre incompleto o seudónimo </w:t>
      </w:r>
      <w:r w:rsidRPr="001B62C3">
        <w:rPr>
          <w:rFonts w:ascii="Palatino Linotype" w:eastAsia="Palatino Linotype" w:hAnsi="Palatino Linotype" w:cs="Palatino Linotype"/>
          <w:b/>
          <w:i/>
          <w:color w:val="000000"/>
        </w:rPr>
        <w:t>serán procedentes para su trámite por parte del sujeto obligado ante quien se presente</w:t>
      </w:r>
      <w:r w:rsidRPr="001B62C3">
        <w:rPr>
          <w:rFonts w:ascii="Palatino Linotype" w:eastAsia="Palatino Linotype" w:hAnsi="Palatino Linotype" w:cs="Palatino Linotype"/>
          <w:i/>
          <w:color w:val="000000"/>
        </w:rPr>
        <w:t>. No podrá requerirse información adicional con motivo del nombre proporcionado por el solicitante.”</w:t>
      </w:r>
    </w:p>
    <w:p w:rsidR="00ED1F8F" w:rsidRPr="001B62C3" w:rsidRDefault="00ED1F8F" w:rsidP="001B62C3">
      <w:pPr>
        <w:pBdr>
          <w:top w:val="nil"/>
          <w:left w:val="nil"/>
          <w:bottom w:val="nil"/>
          <w:right w:val="nil"/>
          <w:between w:val="nil"/>
        </w:pBdr>
        <w:rPr>
          <w:rFonts w:ascii="Palatino Linotype" w:eastAsia="Palatino Linotype" w:hAnsi="Palatino Linotype" w:cs="Palatino Linotype"/>
          <w:i/>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lastRenderedPageBreak/>
        <w:t>“</w:t>
      </w:r>
      <w:r w:rsidRPr="001B62C3">
        <w:rPr>
          <w:rFonts w:ascii="Palatino Linotype" w:eastAsia="Palatino Linotype" w:hAnsi="Palatino Linotype" w:cs="Palatino Linotype"/>
          <w:b/>
          <w:i/>
          <w:color w:val="000000"/>
        </w:rPr>
        <w:t>Artículo 6.-</w:t>
      </w:r>
      <w:r w:rsidRPr="001B62C3">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D1F8F" w:rsidRPr="001B62C3" w:rsidRDefault="00ED1F8F" w:rsidP="001B62C3">
      <w:pPr>
        <w:pBdr>
          <w:top w:val="nil"/>
          <w:left w:val="nil"/>
          <w:bottom w:val="nil"/>
          <w:right w:val="nil"/>
          <w:between w:val="nil"/>
        </w:pBdr>
        <w:spacing w:after="120"/>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Para efectos de lo dispuesto en el presente artículo se observará lo siguiente: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rsidR="00ED1F8F" w:rsidRPr="001B62C3" w:rsidRDefault="00ED1F8F" w:rsidP="001B62C3">
      <w:pPr>
        <w:pBdr>
          <w:top w:val="nil"/>
          <w:left w:val="nil"/>
          <w:bottom w:val="nil"/>
          <w:right w:val="nil"/>
          <w:between w:val="nil"/>
        </w:pBdr>
        <w:rPr>
          <w:rFonts w:ascii="Palatino Linotype" w:eastAsia="Palatino Linotype" w:hAnsi="Palatino Linotype" w:cs="Palatino Linotype"/>
          <w:i/>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Calibri" w:hAnsi="Palatino Linotype" w:cs="Arial"/>
          <w:lang w:val="es-AR" w:eastAsia="es-ES"/>
        </w:rPr>
        <w:t>Así</w:t>
      </w:r>
      <w:r w:rsidRPr="001B62C3">
        <w:rPr>
          <w:rFonts w:ascii="Palatino Linotype" w:eastAsia="Palatino Linotype" w:hAnsi="Palatino Linotype" w:cs="Palatino Linotype"/>
          <w:color w:val="000000"/>
        </w:rPr>
        <w:t xml:space="preserve"> como el artículo 5 fracción III, párrafo vigésimo noveno, trigésimo y trigésimo </w:t>
      </w:r>
      <w:r w:rsidRPr="001B62C3">
        <w:rPr>
          <w:rFonts w:ascii="Palatino Linotype" w:eastAsia="Calibri" w:hAnsi="Palatino Linotype" w:cs="Arial"/>
        </w:rPr>
        <w:t>primero</w:t>
      </w:r>
      <w:r w:rsidRPr="001B62C3">
        <w:rPr>
          <w:rFonts w:ascii="Palatino Linotype" w:eastAsia="Palatino Linotype" w:hAnsi="Palatino Linotype" w:cs="Palatino Linotype"/>
          <w:color w:val="000000"/>
        </w:rPr>
        <w:t>, de la Constitución Política del Estado Libre y Soberano de México, que determina lo siguiente: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w:t>
      </w:r>
      <w:r w:rsidRPr="001B62C3">
        <w:rPr>
          <w:rFonts w:ascii="Palatino Linotype" w:eastAsia="Palatino Linotype" w:hAnsi="Palatino Linotype" w:cs="Palatino Linotype"/>
          <w:b/>
          <w:i/>
          <w:color w:val="000000"/>
        </w:rPr>
        <w:t>Artículo 5.-</w:t>
      </w:r>
      <w:r w:rsidRPr="001B62C3">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Calibri" w:hAnsi="Palatino Linotype" w:cs="Arial"/>
          <w:lang w:val="es-AR" w:eastAsia="es-ES"/>
        </w:rPr>
        <w:t>Por</w:t>
      </w:r>
      <w:r w:rsidRPr="001B62C3">
        <w:rPr>
          <w:rFonts w:ascii="Palatino Linotype" w:eastAsia="Palatino Linotype" w:hAnsi="Palatino Linotype" w:cs="Palatino Linotype"/>
          <w:color w:val="000000"/>
        </w:rPr>
        <w:t xml:space="preserve"> otra parte, del contenido del artículo 1 de la Constitución Política de los Estados Unidos mexicanos, se destaca lo siguiente: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w:t>
      </w:r>
      <w:r w:rsidRPr="001B62C3">
        <w:rPr>
          <w:rFonts w:ascii="Palatino Linotype" w:eastAsia="Palatino Linotype" w:hAnsi="Palatino Linotype" w:cs="Palatino Linotype"/>
          <w:b/>
          <w:i/>
          <w:color w:val="000000"/>
        </w:rPr>
        <w:t>Artículo 1</w:t>
      </w:r>
      <w:r w:rsidRPr="001B62C3">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D1F8F" w:rsidRPr="001B62C3" w:rsidRDefault="00ED1F8F" w:rsidP="001B62C3">
      <w:pPr>
        <w:pBdr>
          <w:top w:val="nil"/>
          <w:left w:val="nil"/>
          <w:bottom w:val="nil"/>
          <w:right w:val="nil"/>
          <w:between w:val="nil"/>
        </w:pBdr>
        <w:rPr>
          <w:rFonts w:ascii="Palatino Linotype" w:eastAsia="Palatino Linotype" w:hAnsi="Palatino Linotype" w:cs="Palatino Linotype"/>
          <w:i/>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Calibri" w:hAnsi="Palatino Linotype" w:cs="Arial"/>
          <w:lang w:val="es-AR" w:eastAsia="es-ES"/>
        </w:rPr>
        <w:t>Esto</w:t>
      </w:r>
      <w:r w:rsidRPr="001B62C3">
        <w:rPr>
          <w:rFonts w:ascii="Palatino Linotype" w:eastAsia="Palatino Linotype" w:hAnsi="Palatino Linotype" w:cs="Palatino Linotype"/>
          <w:color w:val="000000"/>
        </w:rPr>
        <w:t xml:space="preserve"> es, que el derecho humano de acceso a la información pública, se aprecia que toda persona, sin necesidad de acreditar interés alguno o justificar su interposición, deberá tener acceso a la información pública, es decir, dicho </w:t>
      </w:r>
      <w:r w:rsidRPr="001B62C3">
        <w:rPr>
          <w:rFonts w:ascii="Palatino Linotype" w:eastAsia="Palatino Linotype" w:hAnsi="Palatino Linotype" w:cs="Palatino Linotype"/>
          <w:i/>
          <w:color w:val="000000"/>
        </w:rPr>
        <w:t xml:space="preserve">derecho </w:t>
      </w:r>
      <w:r w:rsidRPr="001B62C3">
        <w:rPr>
          <w:rFonts w:ascii="Palatino Linotype" w:eastAsia="Calibri" w:hAnsi="Palatino Linotype" w:cs="Arial"/>
        </w:rPr>
        <w:t>fundamental</w:t>
      </w:r>
      <w:r w:rsidRPr="001B62C3">
        <w:rPr>
          <w:rFonts w:ascii="Palatino Linotype" w:eastAsia="Palatino Linotype" w:hAnsi="Palatino Linotype" w:cs="Palatino Linotype"/>
          <w:i/>
          <w:color w:val="000000"/>
        </w:rPr>
        <w:t xml:space="preserve"> exime a quien lo ejerce</w:t>
      </w:r>
      <w:r w:rsidRPr="001B62C3">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lastRenderedPageBreak/>
        <w:t xml:space="preserve">Lo que se fortalece con el Criterio 6/2014 del entonces Instituto Federal de Acceso a la Información y Protección de Datos, ahora Instituto Nacional de Transparencia Acceso a la </w:t>
      </w:r>
      <w:r w:rsidRPr="001B62C3">
        <w:rPr>
          <w:rFonts w:ascii="Palatino Linotype" w:eastAsia="Calibri" w:hAnsi="Palatino Linotype" w:cs="Arial"/>
        </w:rPr>
        <w:t>Información</w:t>
      </w:r>
      <w:r w:rsidRPr="001B62C3">
        <w:rPr>
          <w:rFonts w:ascii="Palatino Linotype" w:eastAsia="Palatino Linotype" w:hAnsi="Palatino Linotype" w:cs="Palatino Linotype"/>
          <w:color w:val="000000"/>
        </w:rPr>
        <w:t xml:space="preserve"> y Protección de Datos Personales, el cual se reproduce para una mayor referencia:</w:t>
      </w:r>
    </w:p>
    <w:p w:rsidR="00ED1F8F" w:rsidRPr="001B62C3" w:rsidRDefault="00ED1F8F" w:rsidP="001B62C3">
      <w:pPr>
        <w:pBdr>
          <w:top w:val="nil"/>
          <w:left w:val="nil"/>
          <w:bottom w:val="nil"/>
          <w:right w:val="nil"/>
          <w:between w:val="nil"/>
        </w:pBdr>
        <w:jc w:val="both"/>
        <w:rPr>
          <w:rFonts w:ascii="Palatino Linotype" w:eastAsia="Palatino Linotype" w:hAnsi="Palatino Linotype" w:cs="Palatino Linotype"/>
          <w:i/>
          <w:color w:val="000000"/>
        </w:rPr>
      </w:pPr>
      <w:r w:rsidRPr="001B62C3">
        <w:rPr>
          <w:rFonts w:ascii="Palatino Linotype" w:eastAsia="Palatino Linotype" w:hAnsi="Palatino Linotype" w:cs="Palatino Linotype"/>
          <w:i/>
          <w:color w:val="000000"/>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ED1F8F" w:rsidRDefault="00ED1F8F" w:rsidP="001B62C3">
      <w:pPr>
        <w:pStyle w:val="Prrafodelista"/>
        <w:ind w:left="0"/>
        <w:rPr>
          <w:rFonts w:ascii="Palatino Linotype" w:eastAsia="Calibri" w:hAnsi="Palatino Linotype" w:cs="Arial"/>
          <w:sz w:val="24"/>
          <w:szCs w:val="24"/>
        </w:rPr>
      </w:pPr>
    </w:p>
    <w:p w:rsidR="00D31B7B" w:rsidRPr="001B62C3" w:rsidRDefault="00D31B7B" w:rsidP="001B62C3">
      <w:pPr>
        <w:pStyle w:val="Prrafodelista"/>
        <w:ind w:left="0"/>
        <w:rPr>
          <w:rFonts w:ascii="Palatino Linotype" w:eastAsia="Calibri" w:hAnsi="Palatino Linotype" w:cs="Arial"/>
          <w:sz w:val="24"/>
          <w:szCs w:val="24"/>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rPr>
      </w:pPr>
      <w:r w:rsidRPr="001B62C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D1F8F" w:rsidRPr="001B62C3" w:rsidRDefault="00ED1F8F" w:rsidP="001B62C3">
      <w:pPr>
        <w:pStyle w:val="Prrafodelista"/>
        <w:spacing w:line="360" w:lineRule="auto"/>
        <w:ind w:left="0"/>
        <w:rPr>
          <w:rFonts w:ascii="Palatino Linotype" w:eastAsia="Calibri" w:hAnsi="Palatino Linotype" w:cs="Arial"/>
          <w:sz w:val="24"/>
          <w:szCs w:val="24"/>
        </w:rPr>
      </w:pPr>
    </w:p>
    <w:p w:rsidR="00ED1F8F" w:rsidRPr="001B62C3" w:rsidRDefault="00ED1F8F" w:rsidP="001B62C3">
      <w:pPr>
        <w:pStyle w:val="Ttulo1"/>
        <w:spacing w:before="0" w:line="360" w:lineRule="auto"/>
        <w:rPr>
          <w:rFonts w:ascii="Palatino Linotype" w:eastAsia="Palatino Linotype" w:hAnsi="Palatino Linotype" w:cs="Palatino Linotype"/>
          <w:b/>
          <w:color w:val="000000"/>
          <w:sz w:val="24"/>
          <w:szCs w:val="24"/>
        </w:rPr>
      </w:pPr>
      <w:r w:rsidRPr="001B62C3">
        <w:rPr>
          <w:rFonts w:ascii="Palatino Linotype" w:eastAsia="Palatino Linotype" w:hAnsi="Palatino Linotype" w:cs="Palatino Linotype"/>
          <w:b/>
          <w:color w:val="000000"/>
          <w:sz w:val="24"/>
          <w:szCs w:val="24"/>
        </w:rPr>
        <w:t xml:space="preserve">TERCERO. Del planteamiento de la </w:t>
      </w:r>
      <w:r w:rsidRPr="001B62C3">
        <w:rPr>
          <w:rFonts w:ascii="Palatino Linotype" w:eastAsia="Palatino Linotype" w:hAnsi="Palatino Linotype" w:cs="Palatino Linotype"/>
          <w:b/>
          <w:i/>
          <w:color w:val="000000"/>
          <w:sz w:val="24"/>
          <w:szCs w:val="24"/>
        </w:rPr>
        <w:t>Litis</w:t>
      </w:r>
      <w:r w:rsidRPr="001B62C3">
        <w:rPr>
          <w:rFonts w:ascii="Palatino Linotype" w:eastAsia="Palatino Linotype" w:hAnsi="Palatino Linotype" w:cs="Palatino Linotype"/>
          <w:b/>
          <w:color w:val="000000"/>
          <w:sz w:val="24"/>
          <w:szCs w:val="24"/>
        </w:rPr>
        <w:t>.</w:t>
      </w: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1B62C3">
        <w:rPr>
          <w:rFonts w:ascii="Palatino Linotype" w:eastAsia="Palatino Linotype" w:hAnsi="Palatino Linotype" w:cs="Palatino Linotype"/>
        </w:rPr>
        <w:t>De</w:t>
      </w:r>
      <w:r w:rsidRPr="001B62C3">
        <w:rPr>
          <w:rFonts w:ascii="Palatino Linotype" w:eastAsia="Palatino Linotype" w:hAnsi="Palatino Linotype" w:cs="Palatino Linotype"/>
          <w:color w:val="000000"/>
        </w:rPr>
        <w:t xml:space="preserve"> las constancias en el expediente al rubro indicado, se desprende que la particular solicitó la información que a continuación se desagrega:</w:t>
      </w:r>
    </w:p>
    <w:p w:rsidR="00ED1F8F" w:rsidRPr="001B62C3" w:rsidRDefault="00ED1F8F" w:rsidP="001B62C3">
      <w:pPr>
        <w:pStyle w:val="Prrafodelista"/>
        <w:numPr>
          <w:ilvl w:val="0"/>
          <w:numId w:val="4"/>
        </w:numPr>
        <w:ind w:left="0" w:firstLine="0"/>
        <w:jc w:val="both"/>
        <w:rPr>
          <w:rFonts w:ascii="Palatino Linotype" w:eastAsia="Palatino Linotype" w:hAnsi="Palatino Linotype" w:cs="Palatino Linotype"/>
          <w:b/>
          <w:i/>
          <w:color w:val="000000"/>
          <w:sz w:val="24"/>
          <w:szCs w:val="24"/>
        </w:rPr>
      </w:pPr>
      <w:r w:rsidRPr="001B62C3">
        <w:rPr>
          <w:rFonts w:ascii="Palatino Linotype" w:eastAsia="Palatino Linotype" w:hAnsi="Palatino Linotype" w:cs="Palatino Linotype"/>
          <w:b/>
          <w:i/>
          <w:color w:val="000000"/>
          <w:sz w:val="24"/>
          <w:szCs w:val="24"/>
        </w:rPr>
        <w:t>documentos en los que conste la supervisión y revisión de trabajos y materiales de la contraloría municipal durante el 2025 de la obra del puente que cruza la autopista México-Querétaro, que comunica Tlacateco con El Trébol.</w:t>
      </w:r>
    </w:p>
    <w:p w:rsidR="00ED1F8F" w:rsidRDefault="00ED1F8F" w:rsidP="001B62C3">
      <w:pPr>
        <w:pStyle w:val="Prrafodelista"/>
        <w:pBdr>
          <w:top w:val="nil"/>
          <w:left w:val="nil"/>
          <w:bottom w:val="nil"/>
          <w:right w:val="nil"/>
          <w:between w:val="nil"/>
        </w:pBdr>
        <w:ind w:left="0"/>
        <w:jc w:val="both"/>
        <w:rPr>
          <w:rFonts w:ascii="Palatino Linotype" w:eastAsia="Palatino Linotype" w:hAnsi="Palatino Linotype" w:cs="Palatino Linotype"/>
          <w:b/>
          <w:i/>
          <w:color w:val="000000"/>
          <w:sz w:val="24"/>
          <w:szCs w:val="24"/>
        </w:rPr>
      </w:pPr>
    </w:p>
    <w:p w:rsidR="00E145A2" w:rsidRPr="001B62C3" w:rsidRDefault="00E145A2" w:rsidP="001B62C3">
      <w:pPr>
        <w:pStyle w:val="Prrafodelista"/>
        <w:pBdr>
          <w:top w:val="nil"/>
          <w:left w:val="nil"/>
          <w:bottom w:val="nil"/>
          <w:right w:val="nil"/>
          <w:between w:val="nil"/>
        </w:pBdr>
        <w:ind w:left="0"/>
        <w:jc w:val="both"/>
        <w:rPr>
          <w:rFonts w:ascii="Palatino Linotype" w:eastAsia="Palatino Linotype" w:hAnsi="Palatino Linotype" w:cs="Palatino Linotype"/>
          <w:b/>
          <w:i/>
          <w:color w:val="000000"/>
          <w:sz w:val="24"/>
          <w:szCs w:val="24"/>
        </w:rPr>
      </w:pPr>
    </w:p>
    <w:p w:rsidR="00ED1F8F" w:rsidRPr="001B62C3" w:rsidRDefault="00ED1F8F" w:rsidP="001B62C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lastRenderedPageBreak/>
        <w:t xml:space="preserve">En respuesta, el </w:t>
      </w:r>
      <w:r w:rsidRPr="001B62C3">
        <w:rPr>
          <w:rFonts w:ascii="Palatino Linotype" w:eastAsia="Palatino Linotype" w:hAnsi="Palatino Linotype" w:cs="Palatino Linotype"/>
          <w:b/>
          <w:color w:val="000000"/>
        </w:rPr>
        <w:t xml:space="preserve">SUJETO OBLIGADO </w:t>
      </w:r>
      <w:r w:rsidRPr="001B62C3">
        <w:rPr>
          <w:rFonts w:ascii="Palatino Linotype" w:eastAsia="Palatino Linotype" w:hAnsi="Palatino Linotype" w:cs="Palatino Linotype"/>
          <w:color w:val="000000"/>
        </w:rPr>
        <w:t>entrego la información que fue descrita en el párrafo cuatro de la presente resolución.</w:t>
      </w:r>
    </w:p>
    <w:p w:rsidR="00ED1F8F" w:rsidRPr="001B62C3" w:rsidRDefault="00ED1F8F" w:rsidP="001B62C3">
      <w:pPr>
        <w:pBdr>
          <w:top w:val="nil"/>
          <w:left w:val="nil"/>
          <w:bottom w:val="nil"/>
          <w:right w:val="nil"/>
          <w:between w:val="nil"/>
        </w:pBdr>
        <w:spacing w:line="360" w:lineRule="auto"/>
        <w:jc w:val="both"/>
        <w:rPr>
          <w:rFonts w:ascii="Palatino Linotype" w:hAnsi="Palatino Linotype"/>
          <w:color w:val="000000"/>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En dichas condiciones, la </w:t>
      </w:r>
      <w:r w:rsidRPr="001B62C3">
        <w:rPr>
          <w:rFonts w:ascii="Palatino Linotype" w:eastAsia="Palatino Linotype" w:hAnsi="Palatino Linotype" w:cs="Palatino Linotype"/>
          <w:i/>
          <w:color w:val="000000"/>
        </w:rPr>
        <w:t>Litis</w:t>
      </w:r>
      <w:r w:rsidRPr="001B62C3">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1B62C3">
        <w:rPr>
          <w:rFonts w:ascii="Palatino Linotype" w:eastAsia="Palatino Linotype" w:hAnsi="Palatino Linotype" w:cs="Palatino Linotype"/>
          <w:b/>
          <w:color w:val="000000"/>
        </w:rPr>
        <w:t xml:space="preserve">fracción I </w:t>
      </w:r>
      <w:r w:rsidRPr="001B62C3">
        <w:rPr>
          <w:rFonts w:ascii="Palatino Linotype" w:eastAsia="Palatino Linotype" w:hAnsi="Palatino Linotype" w:cs="Palatino Linotype"/>
          <w:color w:val="000000"/>
        </w:rPr>
        <w:t>de la Ley</w:t>
      </w:r>
      <w:r w:rsidRPr="001B62C3">
        <w:rPr>
          <w:rFonts w:ascii="Palatino Linotype" w:eastAsia="Palatino Linotype" w:hAnsi="Palatino Linotype" w:cs="Palatino Linotype"/>
          <w:b/>
          <w:color w:val="000000"/>
        </w:rPr>
        <w:t xml:space="preserve"> de Transparencia y Acceso a la Información Pública del Estado de </w:t>
      </w:r>
      <w:r w:rsidRPr="001B62C3">
        <w:rPr>
          <w:rFonts w:ascii="Palatino Linotype" w:eastAsia="Palatino Linotype" w:hAnsi="Palatino Linotype" w:cs="Palatino Linotype"/>
          <w:color w:val="000000"/>
        </w:rPr>
        <w:t>México</w:t>
      </w:r>
      <w:r w:rsidRPr="001B62C3">
        <w:rPr>
          <w:rFonts w:ascii="Palatino Linotype" w:eastAsia="Palatino Linotype" w:hAnsi="Palatino Linotype" w:cs="Palatino Linotype"/>
          <w:b/>
          <w:color w:val="000000"/>
        </w:rPr>
        <w:t xml:space="preserve"> y Municipios</w:t>
      </w:r>
      <w:r w:rsidRPr="001B62C3">
        <w:rPr>
          <w:rFonts w:ascii="Palatino Linotype" w:eastAsia="Palatino Linotype" w:hAnsi="Palatino Linotype" w:cs="Palatino Linotype"/>
          <w:color w:val="000000"/>
        </w:rPr>
        <w:t xml:space="preserve">; fracción que determina la negativa de la información solicitada; contexto del cual se dolió </w:t>
      </w:r>
      <w:r w:rsidRPr="001B62C3">
        <w:rPr>
          <w:rFonts w:ascii="Palatino Linotype" w:eastAsia="Palatino Linotype" w:hAnsi="Palatino Linotype" w:cs="Palatino Linotype"/>
          <w:b/>
          <w:color w:val="000000"/>
        </w:rPr>
        <w:t xml:space="preserve">el RECURRENTE </w:t>
      </w:r>
      <w:r w:rsidRPr="001B62C3">
        <w:rPr>
          <w:rFonts w:ascii="Palatino Linotype" w:eastAsia="Palatino Linotype" w:hAnsi="Palatino Linotype" w:cs="Palatino Linotype"/>
          <w:color w:val="000000"/>
        </w:rPr>
        <w:t>al momento de interponer su inconformidad.</w:t>
      </w: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De modo tal que el presente recurso de revisión se abocara en determinar si el </w:t>
      </w:r>
      <w:r w:rsidRPr="001B62C3">
        <w:rPr>
          <w:rFonts w:ascii="Palatino Linotype" w:eastAsia="Palatino Linotype" w:hAnsi="Palatino Linotype" w:cs="Palatino Linotype"/>
          <w:b/>
          <w:color w:val="000000"/>
        </w:rPr>
        <w:t>SUJETO OBLIGADO</w:t>
      </w:r>
      <w:r w:rsidRPr="001B62C3">
        <w:rPr>
          <w:rFonts w:ascii="Palatino Linotype" w:eastAsia="Palatino Linotype" w:hAnsi="Palatino Linotype" w:cs="Palatino Linotype"/>
          <w:color w:val="000000"/>
        </w:rPr>
        <w:t xml:space="preserve"> con su respuesta ciertamente actualiza la causal de procedencia</w:t>
      </w:r>
      <w:r w:rsidRPr="001B62C3">
        <w:rPr>
          <w:rFonts w:ascii="Palatino Linotype" w:eastAsia="Palatino Linotype" w:hAnsi="Palatino Linotype" w:cs="Palatino Linotype"/>
          <w:b/>
          <w:color w:val="000000"/>
        </w:rPr>
        <w:t xml:space="preserve"> </w:t>
      </w:r>
      <w:r w:rsidRPr="001B62C3">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D1F8F" w:rsidRPr="001B62C3" w:rsidRDefault="00ED1F8F" w:rsidP="001B62C3">
      <w:pPr>
        <w:pBdr>
          <w:top w:val="nil"/>
          <w:left w:val="nil"/>
          <w:bottom w:val="nil"/>
          <w:right w:val="nil"/>
          <w:between w:val="nil"/>
        </w:pBdr>
        <w:spacing w:line="360" w:lineRule="auto"/>
        <w:rPr>
          <w:rFonts w:ascii="Palatino Linotype" w:eastAsia="Palatino Linotype" w:hAnsi="Palatino Linotype" w:cs="Palatino Linotype"/>
          <w:color w:val="000000"/>
        </w:rPr>
      </w:pPr>
    </w:p>
    <w:p w:rsidR="00ED1F8F" w:rsidRPr="001B62C3" w:rsidRDefault="00ED1F8F" w:rsidP="001B62C3">
      <w:pPr>
        <w:keepNext/>
        <w:keepLines/>
        <w:spacing w:line="360" w:lineRule="auto"/>
        <w:rPr>
          <w:rFonts w:ascii="Palatino Linotype" w:eastAsia="Palatino Linotype" w:hAnsi="Palatino Linotype" w:cs="Palatino Linotype"/>
          <w:b/>
          <w:color w:val="000000"/>
        </w:rPr>
      </w:pPr>
      <w:r w:rsidRPr="001B62C3">
        <w:rPr>
          <w:rFonts w:ascii="Palatino Linotype" w:eastAsia="Palatino Linotype" w:hAnsi="Palatino Linotype" w:cs="Palatino Linotype"/>
          <w:b/>
          <w:color w:val="000000"/>
        </w:rPr>
        <w:t>CUARTO. Del estudio y resolución del estudio.</w:t>
      </w:r>
    </w:p>
    <w:p w:rsidR="00ED1F8F" w:rsidRPr="001B62C3" w:rsidRDefault="00ED1F8F" w:rsidP="001B62C3">
      <w:pPr>
        <w:keepNext/>
        <w:keepLines/>
        <w:numPr>
          <w:ilvl w:val="0"/>
          <w:numId w:val="1"/>
        </w:numPr>
        <w:spacing w:after="240" w:line="360" w:lineRule="auto"/>
        <w:ind w:left="0" w:firstLine="0"/>
        <w:rPr>
          <w:rFonts w:ascii="Palatino Linotype" w:eastAsia="Palatino Linotype" w:hAnsi="Palatino Linotype" w:cs="Palatino Linotype"/>
          <w:b/>
          <w:color w:val="000000"/>
        </w:rPr>
      </w:pPr>
      <w:bookmarkStart w:id="8" w:name="_heading=h.2s8eyo1" w:colFirst="0" w:colLast="0"/>
      <w:bookmarkEnd w:id="8"/>
      <w:r w:rsidRPr="001B62C3">
        <w:rPr>
          <w:rFonts w:ascii="Palatino Linotype" w:eastAsia="Palatino Linotype" w:hAnsi="Palatino Linotype" w:cs="Palatino Linotype"/>
          <w:b/>
          <w:color w:val="000000"/>
        </w:rPr>
        <w:t>Del derecho de acceso a la información.</w:t>
      </w: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lastRenderedPageBreak/>
        <w:t xml:space="preserve">Definiendo el Derecho de Acceso a la Información Pública como: </w:t>
      </w:r>
      <w:r w:rsidRPr="001B62C3">
        <w:rPr>
          <w:rFonts w:ascii="Palatino Linotype" w:eastAsia="Palatino Linotype" w:hAnsi="Palatino Linotype" w:cs="Palatino Linotype"/>
          <w:i/>
          <w:color w:val="000000"/>
        </w:rPr>
        <w:t>La igualdad de oportunidades para recibir, buscar e impartir información</w:t>
      </w:r>
      <w:r w:rsidRPr="001B62C3">
        <w:rPr>
          <w:rFonts w:ascii="Palatino Linotype" w:eastAsia="Palatino Linotype" w:hAnsi="Palatino Linotype" w:cs="Palatino Linotype"/>
          <w:i/>
          <w:color w:val="000000"/>
          <w:vertAlign w:val="superscript"/>
        </w:rPr>
        <w:footnoteReference w:id="1"/>
      </w:r>
      <w:r w:rsidRPr="001B62C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62C3">
        <w:rPr>
          <w:rFonts w:ascii="Palatino Linotype" w:eastAsia="Palatino Linotype" w:hAnsi="Palatino Linotype" w:cs="Palatino Linotype"/>
          <w:i/>
          <w:color w:val="000000"/>
          <w:vertAlign w:val="superscript"/>
        </w:rPr>
        <w:footnoteReference w:id="2"/>
      </w:r>
      <w:r w:rsidRPr="001B62C3">
        <w:rPr>
          <w:rFonts w:ascii="Palatino Linotype" w:eastAsia="Palatino Linotype" w:hAnsi="Palatino Linotype" w:cs="Palatino Linotype"/>
          <w:color w:val="000000"/>
        </w:rPr>
        <w:t>que se constituye como una herramienta fundamental para ejercer</w:t>
      </w:r>
      <w:r w:rsidRPr="001B62C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B62C3">
        <w:rPr>
          <w:rFonts w:ascii="Palatino Linotype" w:eastAsia="Palatino Linotype" w:hAnsi="Palatino Linotype" w:cs="Palatino Linotype"/>
          <w:i/>
          <w:color w:val="000000"/>
          <w:vertAlign w:val="superscript"/>
        </w:rPr>
        <w:footnoteReference w:id="3"/>
      </w:r>
      <w:r w:rsidRPr="001B62C3">
        <w:rPr>
          <w:rFonts w:ascii="Palatino Linotype" w:eastAsia="Palatino Linotype" w:hAnsi="Palatino Linotype" w:cs="Palatino Linotype"/>
          <w:color w:val="000000"/>
        </w:rPr>
        <w:t>fomentando</w:t>
      </w:r>
      <w:r w:rsidRPr="001B62C3">
        <w:rPr>
          <w:rFonts w:ascii="Palatino Linotype" w:eastAsia="Palatino Linotype" w:hAnsi="Palatino Linotype" w:cs="Palatino Linotype"/>
          <w:i/>
          <w:color w:val="000000"/>
        </w:rPr>
        <w:t xml:space="preserve"> la transparencia de las actividades estatales y </w:t>
      </w:r>
      <w:r w:rsidRPr="001B62C3">
        <w:rPr>
          <w:rFonts w:ascii="Palatino Linotype" w:eastAsia="Palatino Linotype" w:hAnsi="Palatino Linotype" w:cs="Palatino Linotype"/>
          <w:color w:val="000000"/>
        </w:rPr>
        <w:t>promoviendo</w:t>
      </w:r>
      <w:r w:rsidRPr="001B62C3">
        <w:rPr>
          <w:rFonts w:ascii="Palatino Linotype" w:eastAsia="Palatino Linotype" w:hAnsi="Palatino Linotype" w:cs="Palatino Linotype"/>
          <w:i/>
          <w:color w:val="000000"/>
        </w:rPr>
        <w:t xml:space="preserve"> la responsabilidad de los funcionarios sobre su gestión pública,</w:t>
      </w:r>
      <w:r w:rsidRPr="001B62C3">
        <w:rPr>
          <w:rFonts w:ascii="Palatino Linotype" w:eastAsia="Palatino Linotype" w:hAnsi="Palatino Linotype" w:cs="Palatino Linotype"/>
          <w:i/>
          <w:color w:val="000000"/>
          <w:vertAlign w:val="superscript"/>
        </w:rPr>
        <w:footnoteReference w:id="4"/>
      </w:r>
      <w:r w:rsidRPr="001B62C3">
        <w:rPr>
          <w:rFonts w:ascii="Palatino Linotype" w:eastAsia="Palatino Linotype" w:hAnsi="Palatino Linotype" w:cs="Palatino Linotype"/>
          <w:color w:val="000000"/>
        </w:rPr>
        <w:t>que permite</w:t>
      </w:r>
      <w:r w:rsidRPr="001B62C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D1F8F" w:rsidRPr="001B62C3" w:rsidRDefault="00ED1F8F" w:rsidP="001B62C3">
      <w:pPr>
        <w:spacing w:line="360" w:lineRule="auto"/>
        <w:jc w:val="both"/>
        <w:rPr>
          <w:rFonts w:ascii="Palatino Linotype" w:eastAsia="Palatino Linotype" w:hAnsi="Palatino Linotype" w:cs="Palatino Linotype"/>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r w:rsidRPr="001B62C3">
        <w:rPr>
          <w:rFonts w:ascii="Palatino Linotype" w:eastAsia="Palatino Linotype" w:hAnsi="Palatino Linotype" w:cs="Palatino Linotype"/>
          <w:b/>
          <w:i/>
        </w:rPr>
        <w:t>Artículo 1.-</w:t>
      </w:r>
      <w:r w:rsidRPr="001B62C3">
        <w:rPr>
          <w:rFonts w:ascii="Palatino Linotype" w:eastAsia="Palatino Linotype" w:hAnsi="Palatino Linotype" w:cs="Palatino Linotype"/>
          <w:i/>
        </w:rPr>
        <w:t xml:space="preserve"> </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jc w:val="both"/>
        <w:rPr>
          <w:rFonts w:ascii="Palatino Linotype" w:eastAsia="Palatino Linotype" w:hAnsi="Palatino Linotype" w:cs="Palatino Linotype"/>
          <w:i/>
        </w:rPr>
      </w:pPr>
      <w:r w:rsidRPr="001B62C3">
        <w:rPr>
          <w:rFonts w:ascii="Palatino Linotype" w:eastAsia="Palatino Linotype" w:hAnsi="Palatino Linotype" w:cs="Palatino Linotype"/>
          <w:i/>
        </w:rPr>
        <w:t>Todas las</w:t>
      </w:r>
      <w:r w:rsidRPr="001B62C3">
        <w:rPr>
          <w:rFonts w:ascii="Palatino Linotype" w:eastAsia="Palatino Linotype" w:hAnsi="Palatino Linotype" w:cs="Palatino Linotype"/>
        </w:rPr>
        <w:t xml:space="preserve"> </w:t>
      </w:r>
      <w:r w:rsidRPr="001B62C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1F8F" w:rsidRPr="001B62C3" w:rsidRDefault="00ED1F8F" w:rsidP="001B62C3">
      <w:pPr>
        <w:jc w:val="both"/>
        <w:rPr>
          <w:rFonts w:ascii="Palatino Linotype" w:eastAsia="Palatino Linotype" w:hAnsi="Palatino Linotype" w:cs="Palatino Linotype"/>
        </w:rPr>
      </w:pPr>
      <w:r w:rsidRPr="001B62C3">
        <w:rPr>
          <w:rFonts w:ascii="Palatino Linotype" w:eastAsia="Palatino Linotype" w:hAnsi="Palatino Linotype" w:cs="Palatino Linotype"/>
          <w:i/>
        </w:rPr>
        <w:t>(…)</w:t>
      </w:r>
      <w:r w:rsidRPr="001B62C3">
        <w:rPr>
          <w:rFonts w:ascii="Palatino Linotype" w:eastAsia="Palatino Linotype" w:hAnsi="Palatino Linotype" w:cs="Palatino Linotype"/>
        </w:rPr>
        <w:t>”.</w:t>
      </w:r>
    </w:p>
    <w:p w:rsidR="00ED1F8F" w:rsidRPr="001B62C3" w:rsidRDefault="00ED1F8F" w:rsidP="001B62C3">
      <w:pPr>
        <w:jc w:val="both"/>
        <w:rPr>
          <w:rFonts w:ascii="Palatino Linotype" w:eastAsia="Palatino Linotype" w:hAnsi="Palatino Linotype" w:cs="Palatino Linotype"/>
          <w:b/>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D1F8F" w:rsidRPr="001B62C3" w:rsidRDefault="00ED1F8F" w:rsidP="001B62C3">
      <w:pPr>
        <w:spacing w:line="360" w:lineRule="auto"/>
        <w:jc w:val="both"/>
        <w:rPr>
          <w:rFonts w:ascii="Palatino Linotype" w:eastAsia="Palatino Linotype" w:hAnsi="Palatino Linotype" w:cs="Palatino Linotype"/>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D1F8F" w:rsidRPr="001B62C3" w:rsidRDefault="00ED1F8F" w:rsidP="001B62C3">
      <w:pPr>
        <w:spacing w:after="240"/>
        <w:jc w:val="both"/>
        <w:rPr>
          <w:rFonts w:ascii="Palatino Linotype" w:eastAsia="Palatino Linotype" w:hAnsi="Palatino Linotype" w:cs="Palatino Linotype"/>
          <w:b/>
          <w:i/>
        </w:rPr>
      </w:pPr>
      <w:r w:rsidRPr="001B62C3">
        <w:rPr>
          <w:rFonts w:ascii="Palatino Linotype" w:eastAsia="Palatino Linotype" w:hAnsi="Palatino Linotype" w:cs="Palatino Linotype"/>
          <w:b/>
          <w:i/>
        </w:rPr>
        <w:t>Constitución Política de los Estados Unidos Mexicanos</w:t>
      </w:r>
    </w:p>
    <w:p w:rsidR="00ED1F8F" w:rsidRPr="001B62C3" w:rsidRDefault="00ED1F8F" w:rsidP="001B62C3">
      <w:pPr>
        <w:spacing w:before="240" w:after="240"/>
        <w:jc w:val="both"/>
        <w:rPr>
          <w:rFonts w:ascii="Palatino Linotype" w:eastAsia="Palatino Linotype" w:hAnsi="Palatino Linotype" w:cs="Palatino Linotype"/>
          <w:b/>
          <w:i/>
        </w:rPr>
      </w:pPr>
      <w:r w:rsidRPr="001B62C3">
        <w:rPr>
          <w:rFonts w:ascii="Palatino Linotype" w:eastAsia="Palatino Linotype" w:hAnsi="Palatino Linotype" w:cs="Palatino Linotype"/>
          <w:b/>
          <w:i/>
        </w:rPr>
        <w:t>“Artículo 6.</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i/>
        </w:rPr>
        <w:t>Para efectos de lo dispuesto en el presente artículo se observará lo siguiente:</w:t>
      </w:r>
    </w:p>
    <w:p w:rsidR="00ED1F8F" w:rsidRPr="001B62C3" w:rsidRDefault="00ED1F8F" w:rsidP="001B62C3">
      <w:pPr>
        <w:spacing w:before="240" w:after="240"/>
        <w:jc w:val="both"/>
        <w:rPr>
          <w:rFonts w:ascii="Palatino Linotype" w:eastAsia="Palatino Linotype" w:hAnsi="Palatino Linotype" w:cs="Palatino Linotype"/>
          <w:b/>
          <w:i/>
        </w:rPr>
      </w:pPr>
      <w:r w:rsidRPr="001B62C3">
        <w:rPr>
          <w:rFonts w:ascii="Palatino Linotype" w:eastAsia="Palatino Linotype" w:hAnsi="Palatino Linotype" w:cs="Palatino Linotype"/>
          <w:b/>
          <w:i/>
        </w:rPr>
        <w:t>A</w:t>
      </w:r>
      <w:r w:rsidRPr="001B62C3">
        <w:rPr>
          <w:rFonts w:ascii="Palatino Linotype" w:eastAsia="Palatino Linotype" w:hAnsi="Palatino Linotype" w:cs="Palatino Linotype"/>
          <w:i/>
        </w:rPr>
        <w:t xml:space="preserve">. </w:t>
      </w:r>
      <w:r w:rsidRPr="001B62C3">
        <w:rPr>
          <w:rFonts w:ascii="Palatino Linotype" w:eastAsia="Palatino Linotype" w:hAnsi="Palatino Linotype" w:cs="Palatino Linotype"/>
          <w:b/>
          <w:i/>
        </w:rPr>
        <w:t>Para el ejercicio del derecho de acceso a la información</w:t>
      </w:r>
      <w:r w:rsidRPr="001B62C3">
        <w:rPr>
          <w:rFonts w:ascii="Palatino Linotype" w:eastAsia="Palatino Linotype" w:hAnsi="Palatino Linotype" w:cs="Palatino Linotype"/>
          <w:i/>
        </w:rPr>
        <w:t xml:space="preserve">, la Federación y </w:t>
      </w:r>
      <w:r w:rsidRPr="001B62C3">
        <w:rPr>
          <w:rFonts w:ascii="Palatino Linotype" w:eastAsia="Palatino Linotype" w:hAnsi="Palatino Linotype" w:cs="Palatino Linotype"/>
          <w:b/>
          <w:i/>
        </w:rPr>
        <w:t>las entidades federativas, en el ámbito de sus respectivas competencias, se regirán por los siguientes principios y bases:</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b/>
          <w:i/>
        </w:rPr>
        <w:t xml:space="preserve">I. </w:t>
      </w:r>
      <w:r w:rsidRPr="001B62C3">
        <w:rPr>
          <w:rFonts w:ascii="Palatino Linotype" w:eastAsia="Palatino Linotype" w:hAnsi="Palatino Linotype" w:cs="Palatino Linotype"/>
          <w:b/>
          <w:i/>
        </w:rPr>
        <w:tab/>
        <w:t>Toda la información en posesión de cualquier</w:t>
      </w:r>
      <w:r w:rsidRPr="001B62C3">
        <w:rPr>
          <w:rFonts w:ascii="Palatino Linotype" w:eastAsia="Palatino Linotype" w:hAnsi="Palatino Linotype" w:cs="Palatino Linotype"/>
          <w:i/>
        </w:rPr>
        <w:t xml:space="preserve"> </w:t>
      </w:r>
      <w:r w:rsidRPr="001B62C3">
        <w:rPr>
          <w:rFonts w:ascii="Palatino Linotype" w:eastAsia="Palatino Linotype" w:hAnsi="Palatino Linotype" w:cs="Palatino Linotype"/>
          <w:b/>
          <w:i/>
        </w:rPr>
        <w:t>autoridad</w:t>
      </w:r>
      <w:r w:rsidRPr="001B62C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62C3">
        <w:rPr>
          <w:rFonts w:ascii="Palatino Linotype" w:eastAsia="Palatino Linotype" w:hAnsi="Palatino Linotype" w:cs="Palatino Linotype"/>
          <w:b/>
          <w:i/>
        </w:rPr>
        <w:t>municipal</w:t>
      </w:r>
      <w:r w:rsidRPr="001B62C3">
        <w:rPr>
          <w:rFonts w:ascii="Palatino Linotype" w:eastAsia="Palatino Linotype" w:hAnsi="Palatino Linotype" w:cs="Palatino Linotype"/>
          <w:i/>
        </w:rPr>
        <w:t xml:space="preserve">, </w:t>
      </w:r>
      <w:r w:rsidRPr="001B62C3">
        <w:rPr>
          <w:rFonts w:ascii="Palatino Linotype" w:eastAsia="Palatino Linotype" w:hAnsi="Palatino Linotype" w:cs="Palatino Linotype"/>
          <w:b/>
          <w:i/>
        </w:rPr>
        <w:t>es pública</w:t>
      </w:r>
      <w:r w:rsidRPr="001B62C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B62C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B62C3">
        <w:rPr>
          <w:rFonts w:ascii="Palatino Linotype" w:eastAsia="Palatino Linotype" w:hAnsi="Palatino Linotype" w:cs="Palatino Linotype"/>
          <w:i/>
        </w:rPr>
        <w:t>, la ley determinará los supuestos específicos bajo los cuales procederá la declaración de inexistencia de la información.”</w:t>
      </w:r>
    </w:p>
    <w:p w:rsidR="00ED1F8F" w:rsidRPr="001B62C3" w:rsidRDefault="00ED1F8F" w:rsidP="001B62C3">
      <w:pPr>
        <w:spacing w:before="240" w:after="240"/>
        <w:jc w:val="both"/>
        <w:rPr>
          <w:rFonts w:ascii="Palatino Linotype" w:eastAsia="Palatino Linotype" w:hAnsi="Palatino Linotype" w:cs="Palatino Linotype"/>
          <w:b/>
          <w:i/>
        </w:rPr>
      </w:pPr>
      <w:r w:rsidRPr="001B62C3">
        <w:rPr>
          <w:rFonts w:ascii="Palatino Linotype" w:eastAsia="Palatino Linotype" w:hAnsi="Palatino Linotype" w:cs="Palatino Linotype"/>
          <w:b/>
          <w:i/>
        </w:rPr>
        <w:t>Constitución Política del Estado Libre y Soberano de México</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b/>
          <w:i/>
        </w:rPr>
        <w:lastRenderedPageBreak/>
        <w:t>“Artículo 5</w:t>
      </w:r>
      <w:r w:rsidRPr="001B62C3">
        <w:rPr>
          <w:rFonts w:ascii="Palatino Linotype" w:eastAsia="Palatino Linotype" w:hAnsi="Palatino Linotype" w:cs="Palatino Linotype"/>
          <w:i/>
        </w:rPr>
        <w:t xml:space="preserve">.- </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i/>
        </w:rPr>
        <w:t>(…)</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B62C3">
        <w:rPr>
          <w:rFonts w:ascii="Palatino Linotype" w:eastAsia="Palatino Linotype" w:hAnsi="Palatino Linotype" w:cs="Palatino Linotype"/>
          <w:i/>
        </w:rPr>
        <w:t>.</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D1F8F" w:rsidRPr="001B62C3" w:rsidRDefault="00ED1F8F" w:rsidP="001B62C3">
      <w:pPr>
        <w:spacing w:before="240" w:after="240"/>
        <w:jc w:val="both"/>
        <w:rPr>
          <w:rFonts w:ascii="Palatino Linotype" w:eastAsia="Palatino Linotype" w:hAnsi="Palatino Linotype" w:cs="Palatino Linotype"/>
          <w:i/>
        </w:rPr>
      </w:pPr>
      <w:r w:rsidRPr="001B62C3">
        <w:rPr>
          <w:rFonts w:ascii="Palatino Linotype" w:eastAsia="Palatino Linotype" w:hAnsi="Palatino Linotype" w:cs="Palatino Linotype"/>
          <w:b/>
          <w:i/>
        </w:rPr>
        <w:t>Este derecho se regirá por los principios y bases siguientes</w:t>
      </w:r>
      <w:r w:rsidRPr="001B62C3">
        <w:rPr>
          <w:rFonts w:ascii="Palatino Linotype" w:eastAsia="Palatino Linotype" w:hAnsi="Palatino Linotype" w:cs="Palatino Linotype"/>
          <w:i/>
        </w:rPr>
        <w:t>:</w:t>
      </w:r>
    </w:p>
    <w:p w:rsidR="00ED1F8F" w:rsidRPr="00D31B7B" w:rsidRDefault="00ED1F8F" w:rsidP="00D31B7B">
      <w:pPr>
        <w:pStyle w:val="Prrafodelista"/>
        <w:numPr>
          <w:ilvl w:val="0"/>
          <w:numId w:val="10"/>
        </w:numPr>
        <w:spacing w:before="240" w:after="240"/>
        <w:jc w:val="both"/>
        <w:rPr>
          <w:rFonts w:ascii="Palatino Linotype" w:eastAsia="Palatino Linotype" w:hAnsi="Palatino Linotype" w:cs="Palatino Linotype"/>
          <w:i/>
          <w:sz w:val="24"/>
        </w:rPr>
      </w:pPr>
      <w:r w:rsidRPr="00D31B7B">
        <w:rPr>
          <w:rFonts w:ascii="Palatino Linotype" w:eastAsia="Palatino Linotype" w:hAnsi="Palatino Linotype" w:cs="Palatino Linotype"/>
          <w:b/>
          <w:i/>
          <w:sz w:val="24"/>
        </w:rPr>
        <w:t>Toda la información en posesión de cualquier autoridad, entidad, órgano y organismos de los</w:t>
      </w:r>
      <w:r w:rsidRPr="00D31B7B">
        <w:rPr>
          <w:rFonts w:ascii="Palatino Linotype" w:eastAsia="Palatino Linotype" w:hAnsi="Palatino Linotype" w:cs="Palatino Linotype"/>
          <w:i/>
          <w:sz w:val="24"/>
        </w:rPr>
        <w:t xml:space="preserve"> Poderes Ejecutivo, Legislativo y Judicial, órganos autónomos, partidos políticos, fideicomisos y fondos públicos estatales y </w:t>
      </w:r>
      <w:r w:rsidRPr="00D31B7B">
        <w:rPr>
          <w:rFonts w:ascii="Palatino Linotype" w:eastAsia="Palatino Linotype" w:hAnsi="Palatino Linotype" w:cs="Palatino Linotype"/>
          <w:b/>
          <w:i/>
          <w:sz w:val="24"/>
        </w:rPr>
        <w:t>municipales</w:t>
      </w:r>
      <w:r w:rsidRPr="00D31B7B">
        <w:rPr>
          <w:rFonts w:ascii="Palatino Linotype" w:eastAsia="Palatino Linotype" w:hAnsi="Palatino Linotype" w:cs="Palatino Linotype"/>
          <w:i/>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31B7B">
        <w:rPr>
          <w:rFonts w:ascii="Palatino Linotype" w:eastAsia="Palatino Linotype" w:hAnsi="Palatino Linotype" w:cs="Palatino Linotype"/>
          <w:b/>
          <w:i/>
          <w:sz w:val="24"/>
        </w:rPr>
        <w:t>es pública</w:t>
      </w:r>
      <w:r w:rsidRPr="00D31B7B">
        <w:rPr>
          <w:rFonts w:ascii="Palatino Linotype" w:eastAsia="Palatino Linotype" w:hAnsi="Palatino Linotype" w:cs="Palatino Linotype"/>
          <w:i/>
          <w:sz w:val="24"/>
        </w:rPr>
        <w:t xml:space="preserve"> y sólo podrá ser reservada temporalmente por razones previstas en la Constitución Política de los Estados Unidos Mexicanos de interés público y seguridad, en los términos que fijen las leyes. </w:t>
      </w:r>
      <w:r w:rsidRPr="00D31B7B">
        <w:rPr>
          <w:rFonts w:ascii="Palatino Linotype" w:eastAsia="Palatino Linotype" w:hAnsi="Palatino Linotype" w:cs="Palatino Linotype"/>
          <w:b/>
          <w:i/>
          <w:sz w:val="24"/>
        </w:rPr>
        <w:t>En la interpretación de este derecho deberá prevalecer el principio de máxima publicidad</w:t>
      </w:r>
      <w:r w:rsidRPr="00D31B7B">
        <w:rPr>
          <w:rFonts w:ascii="Palatino Linotype" w:eastAsia="Palatino Linotype" w:hAnsi="Palatino Linotype" w:cs="Palatino Linotype"/>
          <w:i/>
          <w:sz w:val="24"/>
        </w:rPr>
        <w:t xml:space="preserve">. </w:t>
      </w:r>
      <w:r w:rsidRPr="00D31B7B">
        <w:rPr>
          <w:rFonts w:ascii="Palatino Linotype" w:eastAsia="Palatino Linotype" w:hAnsi="Palatino Linotype" w:cs="Palatino Linotype"/>
          <w:b/>
          <w:i/>
          <w:sz w:val="24"/>
        </w:rPr>
        <w:t>Los sujetos obligados deberán documentar todo acto que derive del ejercicio de sus facultades, competencias o funciones</w:t>
      </w:r>
      <w:r w:rsidRPr="00D31B7B">
        <w:rPr>
          <w:rFonts w:ascii="Palatino Linotype" w:eastAsia="Palatino Linotype" w:hAnsi="Palatino Linotype" w:cs="Palatino Linotype"/>
          <w:i/>
          <w:sz w:val="24"/>
        </w:rPr>
        <w:t>, la ley determinará los supuestos específicos bajo los cuales procederá la declaración de inexistencia de la información.”</w:t>
      </w:r>
    </w:p>
    <w:p w:rsidR="00D31B7B" w:rsidRPr="00D31B7B" w:rsidRDefault="00D31B7B" w:rsidP="00D31B7B">
      <w:pPr>
        <w:pStyle w:val="Prrafodelista"/>
        <w:spacing w:before="240" w:after="240"/>
        <w:ind w:left="1080"/>
        <w:jc w:val="both"/>
        <w:rPr>
          <w:rFonts w:ascii="Palatino Linotype" w:eastAsia="Palatino Linotype" w:hAnsi="Palatino Linotype" w:cs="Palatino Linotype"/>
          <w:i/>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1B62C3">
        <w:rPr>
          <w:rFonts w:ascii="Palatino Linotype" w:eastAsia="Palatino Linotype" w:hAnsi="Palatino Linotype" w:cs="Palatino Linotype"/>
          <w:i/>
          <w:color w:val="000000"/>
        </w:rPr>
        <w:t>por los principios de simplicidad, rapidez gratuidad del procedimiento, auxilio y orientación a los particulares</w:t>
      </w:r>
      <w:r w:rsidRPr="001B62C3">
        <w:rPr>
          <w:rFonts w:ascii="Palatino Linotype" w:eastAsia="Palatino Linotype" w:hAnsi="Palatino Linotype" w:cs="Palatino Linotype"/>
          <w:color w:val="000000"/>
        </w:rPr>
        <w:t>, contemplando el derecho de las personas con discapacidad y hablantes de lengua indígena.</w:t>
      </w:r>
    </w:p>
    <w:p w:rsidR="00ED1F8F" w:rsidRPr="001B62C3" w:rsidRDefault="00ED1F8F" w:rsidP="001B62C3">
      <w:pPr>
        <w:spacing w:line="360" w:lineRule="auto"/>
        <w:jc w:val="both"/>
        <w:rPr>
          <w:rFonts w:ascii="Palatino Linotype" w:eastAsia="Palatino Linotype" w:hAnsi="Palatino Linotype" w:cs="Palatino Linotype"/>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lastRenderedPageBreak/>
        <w:t xml:space="preserve">El Derecho de Acceso a la Información se garantiza y respeta oportunamente, y según lo que dispone la Ley, las </w:t>
      </w:r>
      <w:r w:rsidRPr="001B62C3">
        <w:rPr>
          <w:rFonts w:ascii="Palatino Linotype" w:eastAsia="Palatino Linotype" w:hAnsi="Palatino Linotype" w:cs="Palatino Linotype"/>
          <w:i/>
          <w:color w:val="000000"/>
        </w:rPr>
        <w:t>solicitudes de acceso a la información</w:t>
      </w:r>
      <w:r w:rsidRPr="001B62C3">
        <w:rPr>
          <w:rFonts w:ascii="Palatino Linotype" w:eastAsia="Palatino Linotype" w:hAnsi="Palatino Linotype" w:cs="Palatino Linotype"/>
          <w:color w:val="000000"/>
        </w:rPr>
        <w:t>.</w:t>
      </w:r>
    </w:p>
    <w:p w:rsidR="00ED1F8F" w:rsidRPr="001B62C3" w:rsidRDefault="00ED1F8F" w:rsidP="001B62C3">
      <w:pPr>
        <w:spacing w:line="360" w:lineRule="auto"/>
        <w:jc w:val="both"/>
        <w:rPr>
          <w:rFonts w:ascii="Palatino Linotype" w:eastAsia="Palatino Linotype" w:hAnsi="Palatino Linotype" w:cs="Palatino Linotype"/>
        </w:rPr>
      </w:pP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bookmarkStart w:id="9" w:name="_heading=h.17dp8vu" w:colFirst="0" w:colLast="0"/>
      <w:bookmarkEnd w:id="9"/>
      <w:r w:rsidRPr="001B62C3">
        <w:rPr>
          <w:rFonts w:ascii="Palatino Linotype" w:eastAsia="Palatino Linotype" w:hAnsi="Palatino Linotype" w:cs="Palatino Linotype"/>
          <w:color w:val="000000"/>
        </w:rPr>
        <w:t xml:space="preserve">Así entonces, se procede analizar, en primer lugar, si el </w:t>
      </w:r>
      <w:r w:rsidRPr="001B62C3">
        <w:rPr>
          <w:rFonts w:ascii="Palatino Linotype" w:eastAsia="Palatino Linotype" w:hAnsi="Palatino Linotype" w:cs="Palatino Linotype"/>
          <w:b/>
          <w:color w:val="000000"/>
        </w:rPr>
        <w:t>SUJETO OBLIGADO</w:t>
      </w:r>
      <w:r w:rsidRPr="001B62C3">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D1F8F" w:rsidRPr="001B62C3" w:rsidRDefault="00ED1F8F" w:rsidP="001B62C3">
      <w:pPr>
        <w:spacing w:line="360" w:lineRule="auto"/>
        <w:jc w:val="both"/>
        <w:rPr>
          <w:rFonts w:ascii="Palatino Linotype" w:eastAsia="Palatino Linotype" w:hAnsi="Palatino Linotype" w:cs="Palatino Linotype"/>
        </w:rPr>
      </w:pPr>
    </w:p>
    <w:p w:rsidR="00ED1F8F" w:rsidRPr="001B62C3" w:rsidRDefault="00ED1F8F" w:rsidP="001B62C3">
      <w:pPr>
        <w:keepNext/>
        <w:keepLines/>
        <w:spacing w:after="240" w:line="360" w:lineRule="auto"/>
        <w:rPr>
          <w:rFonts w:ascii="Palatino Linotype" w:eastAsia="Palatino Linotype" w:hAnsi="Palatino Linotype" w:cs="Palatino Linotype"/>
          <w:b/>
          <w:color w:val="000000"/>
        </w:rPr>
      </w:pPr>
      <w:bookmarkStart w:id="10" w:name="_heading=h.3rdcrjn" w:colFirst="0" w:colLast="0"/>
      <w:bookmarkEnd w:id="10"/>
      <w:r w:rsidRPr="001B62C3">
        <w:rPr>
          <w:rFonts w:ascii="Palatino Linotype" w:eastAsia="Palatino Linotype" w:hAnsi="Palatino Linotype" w:cs="Palatino Linotype"/>
          <w:b/>
          <w:color w:val="000000"/>
        </w:rPr>
        <w:t>II. De la información solicitada y la respuesta del SUJETO OBLIGADO</w:t>
      </w:r>
    </w:p>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eastAsia="Palatino Linotype" w:hAnsi="Palatino Linotype" w:cs="Palatino Linotype"/>
          <w:color w:val="000000"/>
        </w:rPr>
        <w:t xml:space="preserve">De  lo anterior, se debe de establecer si la información solicitada por el </w:t>
      </w:r>
      <w:r w:rsidRPr="001B62C3">
        <w:rPr>
          <w:rFonts w:ascii="Palatino Linotype" w:eastAsia="Palatino Linotype" w:hAnsi="Palatino Linotype" w:cs="Palatino Linotype"/>
          <w:b/>
          <w:color w:val="000000"/>
        </w:rPr>
        <w:t xml:space="preserve">RECURRENTE  fue colmada por el SUJETO OBLIGADO </w:t>
      </w:r>
      <w:r w:rsidRPr="001B62C3">
        <w:rPr>
          <w:rFonts w:ascii="Palatino Linotype" w:eastAsia="Palatino Linotype" w:hAnsi="Palatino Linotype" w:cs="Palatino Linotype"/>
          <w:color w:val="000000"/>
        </w:rPr>
        <w:t>con su  respuesta, por lo cual se hace el siguiente cuadro de análisis.</w:t>
      </w:r>
    </w:p>
    <w:tbl>
      <w:tblPr>
        <w:tblStyle w:val="Tabladecuadrcula4-nfasis3"/>
        <w:tblW w:w="9634" w:type="dxa"/>
        <w:tblLayout w:type="fixed"/>
        <w:tblLook w:val="04A0" w:firstRow="1" w:lastRow="0" w:firstColumn="1" w:lastColumn="0" w:noHBand="0" w:noVBand="1"/>
      </w:tblPr>
      <w:tblGrid>
        <w:gridCol w:w="2836"/>
        <w:gridCol w:w="2134"/>
        <w:gridCol w:w="1953"/>
        <w:gridCol w:w="2711"/>
      </w:tblGrid>
      <w:tr w:rsidR="00ED1F8F" w:rsidRPr="001B62C3" w:rsidTr="00D31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00ED1F8F" w:rsidRPr="001B62C3" w:rsidRDefault="00ED1F8F" w:rsidP="00D31B7B">
            <w:pPr>
              <w:pStyle w:val="Prrafodelista"/>
              <w:ind w:left="0"/>
              <w:jc w:val="center"/>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Solicitud</w:t>
            </w:r>
          </w:p>
        </w:tc>
        <w:tc>
          <w:tcPr>
            <w:tcW w:w="2134" w:type="dxa"/>
          </w:tcPr>
          <w:p w:rsidR="00ED1F8F" w:rsidRPr="001B62C3" w:rsidRDefault="00ED1F8F" w:rsidP="00D31B7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Respuesta</w:t>
            </w:r>
          </w:p>
        </w:tc>
        <w:tc>
          <w:tcPr>
            <w:tcW w:w="1953" w:type="dxa"/>
          </w:tcPr>
          <w:p w:rsidR="00ED1F8F" w:rsidRPr="001B62C3" w:rsidRDefault="00ED1F8F" w:rsidP="00D31B7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Informe Justificado</w:t>
            </w:r>
          </w:p>
        </w:tc>
        <w:tc>
          <w:tcPr>
            <w:tcW w:w="2711" w:type="dxa"/>
          </w:tcPr>
          <w:p w:rsidR="00ED1F8F" w:rsidRPr="001B62C3" w:rsidRDefault="00ED1F8F" w:rsidP="00D31B7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Colma</w:t>
            </w:r>
          </w:p>
        </w:tc>
      </w:tr>
      <w:tr w:rsidR="00ED1F8F" w:rsidRPr="001B62C3" w:rsidTr="00D3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00ED1F8F" w:rsidRPr="001B62C3" w:rsidRDefault="00ED1F8F" w:rsidP="001B62C3">
            <w:pPr>
              <w:spacing w:after="160" w:line="259" w:lineRule="auto"/>
              <w:jc w:val="both"/>
              <w:rPr>
                <w:rFonts w:ascii="Palatino Linotype" w:eastAsia="Palatino Linotype" w:hAnsi="Palatino Linotype" w:cs="Palatino Linotype"/>
                <w:i/>
                <w:color w:val="000000"/>
                <w:lang w:val="es-MX" w:eastAsia="en-US"/>
              </w:rPr>
            </w:pPr>
            <w:r w:rsidRPr="001B62C3">
              <w:rPr>
                <w:rFonts w:ascii="Palatino Linotype" w:eastAsia="Palatino Linotype" w:hAnsi="Palatino Linotype" w:cs="Palatino Linotype"/>
                <w:i/>
                <w:color w:val="000000"/>
                <w:lang w:val="es-MX" w:eastAsia="en-US"/>
              </w:rPr>
              <w:t>documentos en los que conste la supervisión y revisión de trabajos y materiales de la contraloría municipal durante el 2025 de la obra del puente que cruza la autopista México-Querétaro, que comunica Tlacateco con El Trébol.</w:t>
            </w:r>
          </w:p>
          <w:p w:rsidR="00ED1F8F" w:rsidRPr="001B62C3" w:rsidRDefault="00ED1F8F" w:rsidP="001B62C3">
            <w:pPr>
              <w:jc w:val="both"/>
              <w:rPr>
                <w:rFonts w:ascii="Palatino Linotype" w:eastAsia="Palatino Linotype" w:hAnsi="Palatino Linotype" w:cs="Palatino Linotype"/>
                <w:i/>
                <w:color w:val="000000"/>
              </w:rPr>
            </w:pPr>
          </w:p>
        </w:tc>
        <w:tc>
          <w:tcPr>
            <w:tcW w:w="2134" w:type="dxa"/>
          </w:tcPr>
          <w:p w:rsidR="00ED1F8F" w:rsidRPr="001B62C3" w:rsidRDefault="00ED1F8F" w:rsidP="001B62C3">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b/>
                <w:i/>
                <w:color w:val="000000"/>
                <w:sz w:val="24"/>
                <w:szCs w:val="24"/>
              </w:rPr>
              <w:t xml:space="preserve">CIM-655-2025.pdf: </w:t>
            </w:r>
            <w:r w:rsidRPr="001B62C3">
              <w:rPr>
                <w:rFonts w:ascii="Palatino Linotype" w:eastAsia="Palatino Linotype" w:hAnsi="Palatino Linotype" w:cs="Palatino Linotype"/>
                <w:i/>
                <w:color w:val="000000"/>
                <w:sz w:val="24"/>
                <w:szCs w:val="24"/>
              </w:rPr>
              <w:t xml:space="preserve">oficio de la Contralora Municipal, mediante el cual informa que dentro de los archivos no se encuentra información en relación con el nombre de la obra relacionada. </w:t>
            </w:r>
          </w:p>
          <w:p w:rsidR="00ED1F8F" w:rsidRPr="001B62C3" w:rsidRDefault="00ED1F8F" w:rsidP="001B62C3">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p>
        </w:tc>
        <w:tc>
          <w:tcPr>
            <w:tcW w:w="1953" w:type="dxa"/>
          </w:tcPr>
          <w:p w:rsidR="00ED1F8F" w:rsidRPr="001B62C3" w:rsidRDefault="00ED1F8F" w:rsidP="001B62C3">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 xml:space="preserve">No se entregó información  </w:t>
            </w:r>
          </w:p>
        </w:tc>
        <w:tc>
          <w:tcPr>
            <w:tcW w:w="2711" w:type="dxa"/>
          </w:tcPr>
          <w:p w:rsidR="00ED1F8F" w:rsidRPr="001B62C3" w:rsidRDefault="00ED1F8F" w:rsidP="001B62C3">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1B62C3">
              <w:rPr>
                <w:rFonts w:ascii="Palatino Linotype" w:eastAsia="Palatino Linotype" w:hAnsi="Palatino Linotype" w:cs="Palatino Linotype"/>
                <w:i/>
                <w:color w:val="000000"/>
                <w:sz w:val="24"/>
                <w:szCs w:val="24"/>
              </w:rPr>
              <w:t xml:space="preserve">Colma, toda vez que se pronunció el área habilitada del </w:t>
            </w:r>
            <w:r w:rsidRPr="001B62C3">
              <w:rPr>
                <w:rFonts w:ascii="Palatino Linotype" w:eastAsia="Palatino Linotype" w:hAnsi="Palatino Linotype" w:cs="Palatino Linotype"/>
                <w:b/>
                <w:i/>
                <w:color w:val="000000"/>
                <w:sz w:val="24"/>
                <w:szCs w:val="24"/>
              </w:rPr>
              <w:t xml:space="preserve">SUJETO OBLIGADO, </w:t>
            </w:r>
            <w:r w:rsidRPr="001B62C3">
              <w:rPr>
                <w:rFonts w:ascii="Palatino Linotype" w:eastAsia="Palatino Linotype" w:hAnsi="Palatino Linotype" w:cs="Palatino Linotype"/>
                <w:i/>
                <w:color w:val="000000"/>
                <w:sz w:val="24"/>
                <w:szCs w:val="24"/>
              </w:rPr>
              <w:t xml:space="preserve">además se debe de señalar que la obra mencionada por el </w:t>
            </w:r>
            <w:r w:rsidRPr="001B62C3">
              <w:rPr>
                <w:rFonts w:ascii="Palatino Linotype" w:eastAsia="Palatino Linotype" w:hAnsi="Palatino Linotype" w:cs="Palatino Linotype"/>
                <w:b/>
                <w:i/>
                <w:color w:val="000000"/>
                <w:sz w:val="24"/>
                <w:szCs w:val="24"/>
              </w:rPr>
              <w:t xml:space="preserve">RECURRENTE </w:t>
            </w:r>
            <w:r w:rsidRPr="001B62C3">
              <w:rPr>
                <w:rFonts w:ascii="Palatino Linotype" w:eastAsia="Palatino Linotype" w:hAnsi="Palatino Linotype" w:cs="Palatino Linotype"/>
                <w:i/>
                <w:color w:val="000000"/>
                <w:sz w:val="24"/>
                <w:szCs w:val="24"/>
              </w:rPr>
              <w:t xml:space="preserve">se encontraba suspendida, misma que fue reanudada el </w:t>
            </w:r>
            <w:r w:rsidRPr="001B62C3">
              <w:rPr>
                <w:rFonts w:ascii="Palatino Linotype" w:eastAsia="Palatino Linotype" w:hAnsi="Palatino Linotype" w:cs="Palatino Linotype"/>
                <w:b/>
                <w:i/>
                <w:color w:val="000000"/>
                <w:sz w:val="24"/>
                <w:szCs w:val="24"/>
              </w:rPr>
              <w:t xml:space="preserve">diecisiete de junio de dos mil veinticinco, </w:t>
            </w:r>
            <w:r w:rsidRPr="001B62C3">
              <w:rPr>
                <w:rFonts w:ascii="Palatino Linotype" w:eastAsia="Palatino Linotype" w:hAnsi="Palatino Linotype" w:cs="Palatino Linotype"/>
                <w:i/>
                <w:color w:val="000000"/>
                <w:sz w:val="24"/>
                <w:szCs w:val="24"/>
              </w:rPr>
              <w:t xml:space="preserve">situación que será analizada más adelante. </w:t>
            </w:r>
          </w:p>
        </w:tc>
      </w:tr>
    </w:tbl>
    <w:p w:rsidR="00ED1F8F" w:rsidRPr="001B62C3" w:rsidRDefault="00ED1F8F" w:rsidP="001B62C3">
      <w:pPr>
        <w:numPr>
          <w:ilvl w:val="0"/>
          <w:numId w:val="2"/>
        </w:numPr>
        <w:spacing w:line="360" w:lineRule="auto"/>
        <w:ind w:left="0" w:firstLine="0"/>
        <w:jc w:val="both"/>
        <w:rPr>
          <w:rFonts w:ascii="Palatino Linotype" w:hAnsi="Palatino Linotype"/>
          <w:color w:val="000000"/>
        </w:rPr>
      </w:pPr>
      <w:r w:rsidRPr="001B62C3">
        <w:rPr>
          <w:rFonts w:ascii="Palatino Linotype" w:hAnsi="Palatino Linotype"/>
          <w:color w:val="000000"/>
        </w:rPr>
        <w:lastRenderedPageBreak/>
        <w:t xml:space="preserve">En esa línea, se debe de precisar que el </w:t>
      </w:r>
      <w:r w:rsidRPr="001B62C3">
        <w:rPr>
          <w:rFonts w:ascii="Palatino Linotype" w:hAnsi="Palatino Linotype"/>
          <w:b/>
          <w:color w:val="000000"/>
        </w:rPr>
        <w:t xml:space="preserve">RECURRENTE </w:t>
      </w:r>
      <w:r w:rsidRPr="001B62C3">
        <w:rPr>
          <w:rFonts w:ascii="Palatino Linotype" w:hAnsi="Palatino Linotype"/>
          <w:color w:val="000000"/>
        </w:rPr>
        <w:t xml:space="preserve">solicito los documentos </w:t>
      </w:r>
      <w:r w:rsidRPr="001B62C3">
        <w:rPr>
          <w:rFonts w:ascii="Palatino Linotype" w:hAnsi="Palatino Linotype"/>
          <w:color w:val="000000"/>
          <w:lang w:val="es-MX"/>
        </w:rPr>
        <w:t xml:space="preserve">en los que conste la supervisión y revisión de trabajos y materiales de la Contraloría Municipal durante el 2025, esto quiere decir que lo solicitado corresponde del </w:t>
      </w:r>
      <w:r w:rsidRPr="001B62C3">
        <w:rPr>
          <w:rFonts w:ascii="Palatino Linotype" w:hAnsi="Palatino Linotype"/>
          <w:b/>
          <w:color w:val="000000"/>
          <w:lang w:val="es-MX"/>
        </w:rPr>
        <w:t xml:space="preserve">uno de enero al dos de mayo de dos mil veinticinco, </w:t>
      </w:r>
      <w:r w:rsidRPr="001B62C3">
        <w:rPr>
          <w:rFonts w:ascii="Palatino Linotype" w:hAnsi="Palatino Linotype"/>
          <w:color w:val="000000"/>
          <w:lang w:val="es-MX"/>
        </w:rPr>
        <w:t xml:space="preserve">situación por la cual no se puede brindar información del tres de mayo al mes de diciembre, se tienen que tomar como hechos futuros de acuerdo con lo siguiente. </w:t>
      </w:r>
    </w:p>
    <w:p w:rsidR="00ED1F8F" w:rsidRPr="001B62C3" w:rsidRDefault="00ED1F8F" w:rsidP="001B62C3">
      <w:pPr>
        <w:spacing w:line="360" w:lineRule="auto"/>
        <w:jc w:val="both"/>
        <w:rPr>
          <w:rFonts w:ascii="Palatino Linotype" w:hAnsi="Palatino Linotype"/>
          <w:color w:val="000000"/>
        </w:rPr>
      </w:pPr>
    </w:p>
    <w:p w:rsidR="00ED1F8F" w:rsidRPr="001B62C3" w:rsidRDefault="00ED1F8F" w:rsidP="001B62C3">
      <w:pPr>
        <w:numPr>
          <w:ilvl w:val="0"/>
          <w:numId w:val="2"/>
        </w:numPr>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Sirve como referencia la Jurisprudencia emitida por la Suprema Corte de Justicia de la Nación, que es del texto y rubro siguiente:</w:t>
      </w:r>
    </w:p>
    <w:p w:rsidR="00ED1F8F" w:rsidRPr="001B62C3" w:rsidRDefault="00ED1F8F" w:rsidP="001B62C3">
      <w:pPr>
        <w:pStyle w:val="Prrafodelista"/>
        <w:ind w:left="0"/>
        <w:jc w:val="both"/>
        <w:rPr>
          <w:rFonts w:ascii="Palatino Linotype" w:eastAsia="MS Mincho" w:hAnsi="Palatino Linotype" w:cs="Arial"/>
          <w:sz w:val="24"/>
          <w:szCs w:val="24"/>
        </w:rPr>
      </w:pPr>
      <w:r w:rsidRPr="001B62C3">
        <w:rPr>
          <w:rFonts w:ascii="Palatino Linotype" w:hAnsi="Palatino Linotype"/>
          <w:b/>
          <w:i/>
          <w:color w:val="000000"/>
          <w:sz w:val="24"/>
          <w:szCs w:val="24"/>
          <w:lang w:val="es-MX" w:eastAsia="es-MX"/>
        </w:rPr>
        <w:t>“</w:t>
      </w:r>
      <w:r w:rsidRPr="001B62C3">
        <w:rPr>
          <w:rFonts w:ascii="Palatino Linotype" w:hAnsi="Palatino Linotype"/>
          <w:b/>
          <w:i/>
          <w:sz w:val="24"/>
          <w:szCs w:val="24"/>
          <w:lang w:val="es-MX" w:eastAsia="es-MX"/>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1B62C3">
        <w:rPr>
          <w:rFonts w:ascii="Palatino Linotype" w:hAnsi="Palatino Linotype"/>
          <w:i/>
          <w:sz w:val="24"/>
          <w:szCs w:val="24"/>
          <w:lang w:val="es-MX" w:eastAsia="es-MX"/>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1B62C3">
        <w:rPr>
          <w:rFonts w:ascii="Palatino Linotype" w:hAnsi="Palatino Linotype" w:cs="Arial"/>
          <w:i/>
          <w:sz w:val="24"/>
          <w:szCs w:val="24"/>
          <w:lang w:val="es-MX" w:eastAsia="es-MX"/>
        </w:rPr>
        <w:t xml:space="preserve">No obstante, en términos del </w:t>
      </w:r>
      <w:r w:rsidRPr="001B62C3">
        <w:rPr>
          <w:rFonts w:ascii="Palatino Linotype" w:hAnsi="Palatino Linotype"/>
          <w:i/>
          <w:sz w:val="24"/>
          <w:szCs w:val="24"/>
          <w:lang w:val="es-MX" w:eastAsia="es-MX"/>
        </w:rPr>
        <w:t xml:space="preserve">artículo 6 de la Constitución Política de los Estados Unidos Mexicanos, toda persona sin necesidad de acreditar interés alguno, tendrá acceso gratuito a la </w:t>
      </w:r>
      <w:r w:rsidRPr="001B62C3">
        <w:rPr>
          <w:rFonts w:ascii="Palatino Linotype" w:hAnsi="Palatino Linotype"/>
          <w:i/>
          <w:sz w:val="24"/>
          <w:szCs w:val="24"/>
          <w:lang w:val="es-MX" w:eastAsia="es-MX"/>
        </w:rPr>
        <w:lastRenderedPageBreak/>
        <w:t xml:space="preserve">información pública </w:t>
      </w:r>
      <w:r w:rsidRPr="001B62C3">
        <w:rPr>
          <w:rFonts w:ascii="Palatino Linotype" w:hAnsi="Palatino Linotype"/>
          <w:b/>
          <w:i/>
          <w:sz w:val="24"/>
          <w:szCs w:val="24"/>
          <w:lang w:val="es-MX" w:eastAsia="es-MX"/>
        </w:rPr>
        <w:t>en posesión</w:t>
      </w:r>
      <w:r w:rsidRPr="001B62C3">
        <w:rPr>
          <w:rFonts w:ascii="Palatino Linotype" w:hAnsi="Palatino Linotype"/>
          <w:i/>
          <w:sz w:val="24"/>
          <w:szCs w:val="24"/>
          <w:lang w:val="es-MX" w:eastAsia="es-MX"/>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ED1F8F" w:rsidRPr="001B62C3" w:rsidRDefault="00ED1F8F" w:rsidP="001B62C3">
      <w:pPr>
        <w:rPr>
          <w:rFonts w:ascii="Palatino Linotype" w:eastAsia="Palatino Linotype" w:hAnsi="Palatino Linotype" w:cs="Palatino Linotype"/>
          <w:highlight w:val="yellow"/>
        </w:rPr>
      </w:pPr>
    </w:p>
    <w:p w:rsidR="00ED1F8F" w:rsidRPr="001B62C3" w:rsidRDefault="00ED1F8F" w:rsidP="001B62C3">
      <w:pPr>
        <w:numPr>
          <w:ilvl w:val="0"/>
          <w:numId w:val="2"/>
        </w:numPr>
        <w:spacing w:line="360" w:lineRule="auto"/>
        <w:ind w:left="0" w:firstLine="0"/>
        <w:jc w:val="both"/>
        <w:rPr>
          <w:rFonts w:ascii="Palatino Linotype" w:eastAsia="Palatino Linotype" w:hAnsi="Palatino Linotype" w:cs="Palatino Linotype"/>
        </w:rPr>
      </w:pPr>
      <w:r w:rsidRPr="001B62C3">
        <w:rPr>
          <w:rFonts w:ascii="Palatino Linotype" w:eastAsia="Palatino Linotype" w:hAnsi="Palatino Linotype" w:cs="Palatino Linotype"/>
        </w:rPr>
        <w:t xml:space="preserve">En esa línea, se tiene que no se puede entregar información de un periodo que no ha </w:t>
      </w:r>
      <w:r w:rsidRPr="001B62C3">
        <w:rPr>
          <w:rFonts w:ascii="Palatino Linotype" w:hAnsi="Palatino Linotype"/>
          <w:color w:val="000000"/>
        </w:rPr>
        <w:t>transcurrido</w:t>
      </w:r>
      <w:r w:rsidRPr="001B62C3">
        <w:rPr>
          <w:rFonts w:ascii="Palatino Linotype" w:eastAsia="Palatino Linotype" w:hAnsi="Palatino Linotype" w:cs="Palatino Linotype"/>
        </w:rPr>
        <w:t>.</w:t>
      </w:r>
    </w:p>
    <w:p w:rsidR="00ED1F8F" w:rsidRPr="001B62C3" w:rsidRDefault="00ED1F8F" w:rsidP="001B62C3">
      <w:pPr>
        <w:pStyle w:val="Prrafodelista"/>
        <w:ind w:left="0"/>
        <w:rPr>
          <w:rFonts w:ascii="Palatino Linotype" w:hAnsi="Palatino Linotype"/>
          <w:color w:val="000000"/>
          <w:sz w:val="24"/>
          <w:szCs w:val="24"/>
        </w:rPr>
      </w:pPr>
    </w:p>
    <w:p w:rsidR="00ED1F8F" w:rsidRPr="001B62C3" w:rsidRDefault="00ED1F8F"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Ahora bien, se debe de analizar que la solicitud de información fue turnada a la Contraloría Municipal, área de la cual se solicitó informara sobre </w:t>
      </w:r>
      <w:r w:rsidR="00767AA4" w:rsidRPr="001B62C3">
        <w:rPr>
          <w:rFonts w:ascii="Palatino Linotype" w:hAnsi="Palatino Linotype"/>
          <w:color w:val="000000"/>
        </w:rPr>
        <w:t>solicitado</w:t>
      </w:r>
      <w:r w:rsidR="003C3CD4" w:rsidRPr="001B62C3">
        <w:rPr>
          <w:rFonts w:ascii="Palatino Linotype" w:hAnsi="Palatino Linotype"/>
          <w:color w:val="000000"/>
        </w:rPr>
        <w:t>, s</w:t>
      </w:r>
      <w:r w:rsidRPr="001B62C3">
        <w:rPr>
          <w:rFonts w:ascii="Palatino Linotype" w:hAnsi="Palatino Linotype"/>
          <w:color w:val="000000"/>
        </w:rPr>
        <w:t xml:space="preserve">ituación por la cual se analizan sus funciones. </w:t>
      </w:r>
    </w:p>
    <w:p w:rsidR="00ED1F8F" w:rsidRPr="001B62C3" w:rsidRDefault="00ED1F8F" w:rsidP="001B62C3">
      <w:pPr>
        <w:pStyle w:val="Prrafodelista"/>
        <w:ind w:left="0"/>
        <w:rPr>
          <w:rFonts w:ascii="Palatino Linotype" w:hAnsi="Palatino Linotype"/>
          <w:i/>
          <w:color w:val="000000"/>
          <w:sz w:val="24"/>
          <w:szCs w:val="24"/>
        </w:rPr>
      </w:pPr>
    </w:p>
    <w:p w:rsidR="00ED1F8F" w:rsidRPr="001B62C3" w:rsidRDefault="00ED1F8F"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De lo anterior y de conformidad con el Bando Municipal del Ayuntamiento en su artículo 38 regula </w:t>
      </w:r>
      <w:r w:rsidRPr="001B62C3">
        <w:rPr>
          <w:rFonts w:ascii="Palatino Linotype" w:hAnsi="Palatino Linotype"/>
          <w:color w:val="000000"/>
        </w:rPr>
        <w:tab/>
        <w:t xml:space="preserve">que la administración pública municipal contara con las siguientes áreas.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ARTÍCULO 38.- La Presidenta Municipal se auxiliará en el ejercicio de sus facultades establecidas en las leyes correspondientes, ejecutando las mismas a través de las siguientes direcciones y áreas de la Administración Pública Municipal, mismas que estarán bajo su subordinación: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I. DEPENDENCIAS ADMINISTRATIVAS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 Secretaría del Ayuntamiento;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2. Secretaría Técnica y Particular;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3. Oficina de Asesores;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4. Dirección de Administración y Finanzas con funciones de Tesorería; </w:t>
      </w:r>
    </w:p>
    <w:p w:rsidR="00ED1F8F" w:rsidRPr="001B62C3" w:rsidRDefault="00ED1F8F" w:rsidP="001B62C3">
      <w:pPr>
        <w:jc w:val="both"/>
        <w:rPr>
          <w:rFonts w:ascii="Palatino Linotype" w:hAnsi="Palatino Linotype"/>
          <w:b/>
          <w:i/>
          <w:color w:val="000000"/>
        </w:rPr>
      </w:pPr>
      <w:r w:rsidRPr="001B62C3">
        <w:rPr>
          <w:rFonts w:ascii="Palatino Linotype" w:hAnsi="Palatino Linotype"/>
          <w:b/>
          <w:i/>
          <w:color w:val="000000"/>
        </w:rPr>
        <w:t xml:space="preserve">5. Contraloría Interna Municipal;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6. Juzgado Cívico;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7. Dirección de Seguridad Pública, Vial y Tránsito;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8. Dirección Jurídica;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9. Dirección de Servicios Públicos; </w:t>
      </w:r>
    </w:p>
    <w:p w:rsidR="00ED1F8F" w:rsidRPr="001B62C3" w:rsidRDefault="00ED1F8F" w:rsidP="001B62C3">
      <w:pPr>
        <w:jc w:val="both"/>
        <w:rPr>
          <w:rFonts w:ascii="Palatino Linotype" w:hAnsi="Palatino Linotype"/>
        </w:rPr>
      </w:pPr>
      <w:r w:rsidRPr="001B62C3">
        <w:rPr>
          <w:rFonts w:ascii="Palatino Linotype" w:hAnsi="Palatino Linotype"/>
          <w:i/>
          <w:color w:val="000000"/>
        </w:rPr>
        <w:t>10. Dirección de Desarrollo y Fomento Económico;</w:t>
      </w:r>
      <w:r w:rsidRPr="001B62C3">
        <w:rPr>
          <w:rFonts w:ascii="Palatino Linotype" w:hAnsi="Palatino Linotype"/>
        </w:rPr>
        <w:t xml:space="preserve">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11. Dirección de Obras Públicas;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12. Dirección de Desarrollo Urbano y Metropolitano;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lastRenderedPageBreak/>
        <w:t xml:space="preserve">13. Dirección de Medio Ambiente;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14. Dirección de Educación y Bienestar Social;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15. Dirección de Agua Potable, Drenaje y Alcantarillado;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16. Dirección de Turismo y Cultura;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17. Dirección de las Mujeres;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18. Unidad de Información, Planeación, Programación y Evaluación;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19. Secretaria Técnica del Consejo Municipal de Seguridad Pública; 20.Unidad de Transparencia y Acceso a la Información Pública; </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21. Centro de Control, Comando, Comunicaciones y Cómputo (C4); 22.Coordinación Municipal de Protección Civil y Bomberos;</w:t>
      </w:r>
    </w:p>
    <w:p w:rsidR="00ED1F8F" w:rsidRPr="001B62C3" w:rsidRDefault="00ED1F8F" w:rsidP="001B62C3">
      <w:pPr>
        <w:jc w:val="both"/>
        <w:rPr>
          <w:rFonts w:ascii="Palatino Linotype" w:hAnsi="Palatino Linotype"/>
          <w:i/>
          <w:color w:val="000000"/>
        </w:rPr>
      </w:pPr>
      <w:r w:rsidRPr="001B62C3">
        <w:rPr>
          <w:rFonts w:ascii="Palatino Linotype" w:hAnsi="Palatino Linotype"/>
          <w:i/>
          <w:color w:val="000000"/>
        </w:rPr>
        <w:t xml:space="preserve"> 23. Coordinación General Municipal de Mejora Regulatoria</w:t>
      </w:r>
    </w:p>
    <w:p w:rsidR="00ED1F8F" w:rsidRDefault="00ED1F8F" w:rsidP="001B62C3">
      <w:pPr>
        <w:pStyle w:val="Prrafodelista"/>
        <w:ind w:left="0"/>
        <w:rPr>
          <w:rFonts w:ascii="Palatino Linotype" w:hAnsi="Palatino Linotype"/>
          <w:color w:val="000000"/>
          <w:sz w:val="24"/>
          <w:szCs w:val="24"/>
        </w:rPr>
      </w:pPr>
    </w:p>
    <w:p w:rsidR="00D31B7B" w:rsidRPr="001B62C3" w:rsidRDefault="00D31B7B" w:rsidP="001B62C3">
      <w:pPr>
        <w:pStyle w:val="Prrafodelista"/>
        <w:ind w:left="0"/>
        <w:rPr>
          <w:rFonts w:ascii="Palatino Linotype" w:hAnsi="Palatino Linotype"/>
          <w:color w:val="000000"/>
          <w:sz w:val="24"/>
          <w:szCs w:val="24"/>
        </w:rPr>
      </w:pPr>
    </w:p>
    <w:p w:rsidR="00ED1F8F" w:rsidRPr="001B62C3" w:rsidRDefault="00ED1F8F"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Del artículo citado se observa que el Ayuntamiento de Tepotzotlán cuenta con el área de la Contraloría Municipal, quien de acuerdo con el artículo 86 del Bando Municipal, cuenta con las siguientes autoridades. </w:t>
      </w:r>
    </w:p>
    <w:p w:rsidR="00ED1F8F" w:rsidRPr="001B62C3" w:rsidRDefault="00ED1F8F" w:rsidP="001B62C3">
      <w:pPr>
        <w:spacing w:line="360" w:lineRule="auto"/>
        <w:jc w:val="both"/>
        <w:rPr>
          <w:rFonts w:ascii="Palatino Linotype" w:hAnsi="Palatino Linotype"/>
          <w:i/>
          <w:color w:val="000000"/>
        </w:rPr>
      </w:pPr>
      <w:r w:rsidRPr="001B62C3">
        <w:rPr>
          <w:rFonts w:ascii="Palatino Linotype" w:hAnsi="Palatino Linotype"/>
          <w:i/>
          <w:color w:val="000000"/>
        </w:rPr>
        <w:t xml:space="preserve">ARTÍCULO 86.- Dentro del Ayuntamiento existe un órgano de control interno denominado Órgano Interno de Control Municipal, el cual tiene las facultades establecidas en las Leyes y reglamentos en el ámbito de su competencia. Para el despacho de los asuntos se auxiliará de las siguientes autoridades: </w:t>
      </w:r>
    </w:p>
    <w:p w:rsidR="00ED1F8F" w:rsidRPr="001B62C3" w:rsidRDefault="00ED1F8F" w:rsidP="001B62C3">
      <w:pPr>
        <w:pStyle w:val="Prrafodelista"/>
        <w:numPr>
          <w:ilvl w:val="0"/>
          <w:numId w:val="5"/>
        </w:numPr>
        <w:ind w:left="0" w:firstLine="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Contralor Interno;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II. Notificador, Inspector, Visitador y Ejecutor;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III. Autoridad Investigadora;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IV. Autoridad Substanciadora;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V. Autoridad Resolutora;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 xml:space="preserve">VI. Defensora de Oficio; </w:t>
      </w:r>
    </w:p>
    <w:p w:rsidR="00ED1F8F" w:rsidRPr="001B62C3" w:rsidRDefault="00ED1F8F" w:rsidP="001B62C3">
      <w:pPr>
        <w:pStyle w:val="Prrafodelista"/>
        <w:ind w:left="0"/>
        <w:jc w:val="both"/>
        <w:rPr>
          <w:rFonts w:ascii="Palatino Linotype" w:hAnsi="Palatino Linotype"/>
          <w:b/>
          <w:i/>
          <w:color w:val="000000"/>
          <w:sz w:val="24"/>
          <w:szCs w:val="24"/>
        </w:rPr>
      </w:pPr>
      <w:r w:rsidRPr="001B62C3">
        <w:rPr>
          <w:rFonts w:ascii="Palatino Linotype" w:hAnsi="Palatino Linotype"/>
          <w:b/>
          <w:i/>
          <w:color w:val="000000"/>
          <w:sz w:val="24"/>
          <w:szCs w:val="24"/>
        </w:rPr>
        <w:t xml:space="preserve">VII. Unidad de Auditoría: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a. Auditor Financiero;</w:t>
      </w:r>
    </w:p>
    <w:p w:rsidR="00ED1F8F" w:rsidRPr="001B62C3" w:rsidRDefault="00ED1F8F" w:rsidP="001B62C3">
      <w:pPr>
        <w:pStyle w:val="Prrafodelista"/>
        <w:ind w:left="0"/>
        <w:jc w:val="both"/>
        <w:rPr>
          <w:rFonts w:ascii="Palatino Linotype" w:hAnsi="Palatino Linotype"/>
          <w:b/>
          <w:i/>
          <w:color w:val="000000"/>
          <w:sz w:val="24"/>
          <w:szCs w:val="24"/>
        </w:rPr>
      </w:pPr>
      <w:r w:rsidRPr="001B62C3">
        <w:rPr>
          <w:rFonts w:ascii="Palatino Linotype" w:hAnsi="Palatino Linotype"/>
          <w:b/>
          <w:i/>
          <w:color w:val="000000"/>
          <w:sz w:val="24"/>
          <w:szCs w:val="24"/>
        </w:rPr>
        <w:t xml:space="preserve"> b. Auditor de Obra; </w:t>
      </w:r>
    </w:p>
    <w:p w:rsidR="00ED1F8F" w:rsidRPr="001B62C3" w:rsidRDefault="00ED1F8F" w:rsidP="001B62C3">
      <w:pPr>
        <w:pStyle w:val="Prrafodelista"/>
        <w:ind w:left="0"/>
        <w:jc w:val="both"/>
        <w:rPr>
          <w:rFonts w:ascii="Palatino Linotype" w:hAnsi="Palatino Linotype"/>
          <w:i/>
          <w:color w:val="000000"/>
          <w:sz w:val="24"/>
          <w:szCs w:val="24"/>
        </w:rPr>
      </w:pPr>
      <w:r w:rsidRPr="001B62C3">
        <w:rPr>
          <w:rFonts w:ascii="Palatino Linotype" w:hAnsi="Palatino Linotype"/>
          <w:i/>
          <w:color w:val="000000"/>
          <w:sz w:val="24"/>
          <w:szCs w:val="24"/>
        </w:rPr>
        <w:t>c. Contralor Social.</w:t>
      </w:r>
    </w:p>
    <w:p w:rsidR="00ED1F8F" w:rsidRPr="001B62C3" w:rsidRDefault="00ED1F8F" w:rsidP="001B62C3">
      <w:pPr>
        <w:pStyle w:val="Prrafodelista"/>
        <w:ind w:left="0"/>
        <w:jc w:val="both"/>
        <w:rPr>
          <w:rFonts w:ascii="Palatino Linotype" w:hAnsi="Palatino Linotype"/>
          <w:i/>
          <w:color w:val="000000"/>
          <w:sz w:val="24"/>
          <w:szCs w:val="24"/>
        </w:rPr>
      </w:pPr>
    </w:p>
    <w:p w:rsidR="00ED1F8F" w:rsidRPr="001B62C3" w:rsidRDefault="00ED1F8F"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lastRenderedPageBreak/>
        <w:t>De la estructura orgánica de la Contraloría Municipal, se observa que cuenta con el área de Auditor</w:t>
      </w:r>
      <w:r w:rsidR="00070541" w:rsidRPr="001B62C3">
        <w:rPr>
          <w:rFonts w:ascii="Palatino Linotype" w:hAnsi="Palatino Linotype"/>
          <w:color w:val="000000"/>
        </w:rPr>
        <w:t>ía de Obra</w:t>
      </w:r>
      <w:r w:rsidRPr="001B62C3">
        <w:rPr>
          <w:rFonts w:ascii="Palatino Linotype" w:hAnsi="Palatino Linotype"/>
          <w:color w:val="000000"/>
        </w:rPr>
        <w:t xml:space="preserve">, quien de acuerdo con el Manual de Organización de la Contraloría Municipal, cuenta con las siguientes funciones. </w:t>
      </w:r>
    </w:p>
    <w:p w:rsidR="00ED1F8F" w:rsidRPr="001B62C3" w:rsidRDefault="00ED1F8F" w:rsidP="001B62C3">
      <w:pPr>
        <w:spacing w:line="360" w:lineRule="auto"/>
        <w:jc w:val="both"/>
        <w:rPr>
          <w:rFonts w:ascii="Palatino Linotype" w:hAnsi="Palatino Linotype"/>
          <w:i/>
          <w:color w:val="000000"/>
        </w:rPr>
      </w:pPr>
    </w:p>
    <w:p w:rsidR="00ED1F8F" w:rsidRPr="001B62C3" w:rsidRDefault="00ED1F8F" w:rsidP="001B62C3">
      <w:pPr>
        <w:spacing w:line="360" w:lineRule="auto"/>
        <w:jc w:val="center"/>
        <w:rPr>
          <w:rFonts w:ascii="Palatino Linotype" w:hAnsi="Palatino Linotype"/>
          <w:i/>
          <w:color w:val="000000"/>
        </w:rPr>
      </w:pPr>
      <w:r w:rsidRPr="001B62C3">
        <w:rPr>
          <w:rFonts w:ascii="Palatino Linotype" w:hAnsi="Palatino Linotype"/>
          <w:i/>
          <w:noProof/>
          <w:color w:val="000000"/>
          <w:lang w:val="es-MX"/>
        </w:rPr>
        <w:drawing>
          <wp:inline distT="0" distB="0" distL="0" distR="0" wp14:anchorId="19E29A70" wp14:editId="254B7715">
            <wp:extent cx="2495592" cy="3160758"/>
            <wp:effectExtent l="152400" t="152400" r="361950"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5967" cy="3199229"/>
                    </a:xfrm>
                    <a:prstGeom prst="rect">
                      <a:avLst/>
                    </a:prstGeom>
                    <a:ln>
                      <a:noFill/>
                    </a:ln>
                    <a:effectLst>
                      <a:outerShdw blurRad="292100" dist="139700" dir="2700000" algn="tl" rotWithShape="0">
                        <a:srgbClr val="333333">
                          <a:alpha val="65000"/>
                        </a:srgbClr>
                      </a:outerShdw>
                    </a:effectLst>
                  </pic:spPr>
                </pic:pic>
              </a:graphicData>
            </a:graphic>
          </wp:inline>
        </w:drawing>
      </w:r>
    </w:p>
    <w:p w:rsidR="00ED1F8F" w:rsidRPr="001B62C3" w:rsidRDefault="00ED1F8F" w:rsidP="001B62C3">
      <w:pPr>
        <w:spacing w:line="360" w:lineRule="auto"/>
        <w:jc w:val="center"/>
        <w:rPr>
          <w:rFonts w:ascii="Palatino Linotype" w:hAnsi="Palatino Linotype"/>
          <w:i/>
          <w:color w:val="000000"/>
        </w:rPr>
      </w:pPr>
      <w:r w:rsidRPr="001B62C3">
        <w:rPr>
          <w:rFonts w:ascii="Palatino Linotype" w:hAnsi="Palatino Linotype"/>
          <w:i/>
          <w:noProof/>
          <w:color w:val="000000"/>
          <w:lang w:val="es-MX"/>
        </w:rPr>
        <w:lastRenderedPageBreak/>
        <w:drawing>
          <wp:inline distT="0" distB="0" distL="0" distR="0" wp14:anchorId="5B24238A" wp14:editId="147446D8">
            <wp:extent cx="2328785" cy="2965193"/>
            <wp:effectExtent l="152400" t="152400" r="357505" b="3689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5900" cy="2999718"/>
                    </a:xfrm>
                    <a:prstGeom prst="rect">
                      <a:avLst/>
                    </a:prstGeom>
                    <a:ln>
                      <a:noFill/>
                    </a:ln>
                    <a:effectLst>
                      <a:outerShdw blurRad="292100" dist="139700" dir="2700000" algn="tl" rotWithShape="0">
                        <a:srgbClr val="333333">
                          <a:alpha val="65000"/>
                        </a:srgbClr>
                      </a:outerShdw>
                    </a:effectLst>
                  </pic:spPr>
                </pic:pic>
              </a:graphicData>
            </a:graphic>
          </wp:inline>
        </w:drawing>
      </w:r>
    </w:p>
    <w:p w:rsidR="00ED1F8F" w:rsidRPr="001B62C3" w:rsidRDefault="00ED1F8F"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De lo anterior, se tiene que la Contraloría Municipal por medio del área de Auditoría Interna, tiene las funciones de verificar y vigilar los expedientes técnicos de las obras, respecto del avance físico y contable de las obras desarrolladas por el Ayuntamiento de Tepotzotlán. </w:t>
      </w:r>
    </w:p>
    <w:p w:rsidR="00ED1F8F" w:rsidRPr="001B62C3" w:rsidRDefault="00ED1F8F" w:rsidP="001B62C3">
      <w:pPr>
        <w:spacing w:line="360" w:lineRule="auto"/>
        <w:jc w:val="both"/>
        <w:rPr>
          <w:rFonts w:ascii="Palatino Linotype" w:hAnsi="Palatino Linotype"/>
          <w:i/>
          <w:color w:val="000000"/>
        </w:rPr>
      </w:pPr>
    </w:p>
    <w:p w:rsidR="00FE073D" w:rsidRPr="001B62C3" w:rsidRDefault="00FE073D"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De lo anterior, se debe de señalar que si bien la solicitud de información se turnó al área habilitada del </w:t>
      </w:r>
      <w:r w:rsidRPr="001B62C3">
        <w:rPr>
          <w:rFonts w:ascii="Palatino Linotype" w:hAnsi="Palatino Linotype"/>
          <w:b/>
          <w:color w:val="000000"/>
        </w:rPr>
        <w:t xml:space="preserve">SUJETO OBLIGADO, </w:t>
      </w:r>
      <w:r w:rsidRPr="001B62C3">
        <w:rPr>
          <w:rFonts w:ascii="Palatino Linotype" w:hAnsi="Palatino Linotype"/>
          <w:color w:val="000000"/>
        </w:rPr>
        <w:t xml:space="preserve">también lo es que el Contralora Interna Municipal solo se pronunció que no se encuentra archivo con relación al nombre de la obra referida en la solicitud de información, situación por la cual no se puede tener por colmado el derecho de acceso a la información del </w:t>
      </w:r>
      <w:r w:rsidRPr="001B62C3">
        <w:rPr>
          <w:rFonts w:ascii="Palatino Linotype" w:hAnsi="Palatino Linotype"/>
          <w:b/>
          <w:color w:val="000000"/>
        </w:rPr>
        <w:t xml:space="preserve">RECURRENTE, </w:t>
      </w:r>
      <w:r w:rsidRPr="001B62C3">
        <w:rPr>
          <w:rFonts w:ascii="Palatino Linotype" w:hAnsi="Palatino Linotype"/>
          <w:color w:val="000000"/>
        </w:rPr>
        <w:t xml:space="preserve">toda vez que la búsqueda en los archivos del </w:t>
      </w:r>
      <w:r w:rsidRPr="001B62C3">
        <w:rPr>
          <w:rFonts w:ascii="Palatino Linotype" w:hAnsi="Palatino Linotype"/>
          <w:b/>
          <w:color w:val="000000"/>
        </w:rPr>
        <w:t xml:space="preserve">SUJETO OBLIGADO </w:t>
      </w:r>
      <w:r w:rsidRPr="001B62C3">
        <w:rPr>
          <w:rFonts w:ascii="Palatino Linotype" w:hAnsi="Palatino Linotype"/>
          <w:color w:val="000000"/>
        </w:rPr>
        <w:t xml:space="preserve">se hizo bajo el nombre que proporciono el </w:t>
      </w:r>
      <w:r w:rsidRPr="001B62C3">
        <w:rPr>
          <w:rFonts w:ascii="Palatino Linotype" w:hAnsi="Palatino Linotype"/>
          <w:b/>
          <w:color w:val="000000"/>
        </w:rPr>
        <w:t xml:space="preserve">RECURRENTE </w:t>
      </w:r>
      <w:r w:rsidRPr="001B62C3">
        <w:rPr>
          <w:rFonts w:ascii="Palatino Linotype" w:hAnsi="Palatino Linotype"/>
          <w:color w:val="000000"/>
        </w:rPr>
        <w:t xml:space="preserve">y no por la obra, misma que si existe, tal y como se muestra en la siguiente captura de pantalla. </w:t>
      </w:r>
    </w:p>
    <w:p w:rsidR="00FE073D" w:rsidRPr="001B62C3" w:rsidRDefault="00FE073D" w:rsidP="001B62C3">
      <w:pPr>
        <w:pStyle w:val="Prrafodelista"/>
        <w:ind w:left="0"/>
        <w:rPr>
          <w:rFonts w:ascii="Palatino Linotype" w:hAnsi="Palatino Linotype"/>
          <w:sz w:val="24"/>
          <w:szCs w:val="24"/>
        </w:rPr>
      </w:pPr>
    </w:p>
    <w:p w:rsidR="00ED1F8F" w:rsidRPr="001B62C3" w:rsidRDefault="00ED1F8F" w:rsidP="001B62C3">
      <w:pPr>
        <w:pStyle w:val="Prrafodelista"/>
        <w:ind w:left="0"/>
        <w:rPr>
          <w:rFonts w:ascii="Palatino Linotype" w:hAnsi="Palatino Linotype"/>
          <w:i/>
          <w:color w:val="000000"/>
          <w:sz w:val="24"/>
          <w:szCs w:val="24"/>
        </w:rPr>
      </w:pPr>
    </w:p>
    <w:p w:rsidR="00ED1F8F" w:rsidRPr="001B62C3" w:rsidRDefault="00ED1F8F" w:rsidP="001B62C3">
      <w:pPr>
        <w:spacing w:line="360" w:lineRule="auto"/>
        <w:jc w:val="center"/>
        <w:rPr>
          <w:rFonts w:ascii="Palatino Linotype" w:hAnsi="Palatino Linotype"/>
          <w:i/>
          <w:color w:val="000000"/>
        </w:rPr>
      </w:pPr>
      <w:r w:rsidRPr="001B62C3">
        <w:rPr>
          <w:rFonts w:ascii="Palatino Linotype" w:hAnsi="Palatino Linotype"/>
          <w:i/>
          <w:noProof/>
          <w:color w:val="000000"/>
          <w:lang w:val="es-MX"/>
        </w:rPr>
        <w:drawing>
          <wp:inline distT="0" distB="0" distL="0" distR="0" wp14:anchorId="4BCE7A8D" wp14:editId="4B4041E6">
            <wp:extent cx="2864478" cy="2450592"/>
            <wp:effectExtent l="152400" t="152400" r="355600" b="3689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57" b="13735"/>
                    <a:stretch/>
                  </pic:blipFill>
                  <pic:spPr bwMode="auto">
                    <a:xfrm>
                      <a:off x="0" y="0"/>
                      <a:ext cx="2879337" cy="246330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072CD5" w:rsidRPr="001B62C3" w:rsidRDefault="00072CD5"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 De lo anterior, se tiene de que si hay hechos notorios de la obra referida en la solicitud de información, situación por la cual se analiza lo siguiente. </w:t>
      </w:r>
    </w:p>
    <w:p w:rsidR="00D818AA" w:rsidRPr="001B62C3" w:rsidRDefault="00D818AA" w:rsidP="001B62C3">
      <w:pPr>
        <w:pBdr>
          <w:top w:val="nil"/>
          <w:left w:val="nil"/>
          <w:bottom w:val="nil"/>
          <w:right w:val="nil"/>
          <w:between w:val="nil"/>
        </w:pBdr>
        <w:jc w:val="both"/>
        <w:rPr>
          <w:rFonts w:ascii="Palatino Linotype" w:eastAsia="Palatino Linotype" w:hAnsi="Palatino Linotype" w:cs="Palatino Linotype"/>
          <w:b/>
          <w:i/>
          <w:lang w:val="es-ES_tradnl" w:eastAsia="es-ES"/>
        </w:rPr>
      </w:pPr>
      <w:r w:rsidRPr="001B62C3">
        <w:rPr>
          <w:rFonts w:ascii="Palatino Linotype" w:eastAsia="Palatino Linotype" w:hAnsi="Palatino Linotype" w:cs="Palatino Linotype"/>
          <w:lang w:val="es-ES_tradnl" w:eastAsia="es-ES"/>
        </w:rPr>
        <w:t>”</w:t>
      </w:r>
      <w:r w:rsidRPr="001B62C3">
        <w:rPr>
          <w:rFonts w:ascii="Palatino Linotype" w:eastAsia="Palatino Linotype" w:hAnsi="Palatino Linotype" w:cs="Palatino Linotype"/>
          <w:b/>
          <w:i/>
          <w:lang w:val="es-ES_tradnl" w:eastAsia="es-ES"/>
        </w:rPr>
        <w:t>HECHOS NOTORIOS. CONCEPTOS GENERAL Y JURÍDICO</w:t>
      </w: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i/>
          <w:lang w:val="es-ES_tradnl" w:eastAsia="es-ES"/>
        </w:rPr>
        <w:t xml:space="preserve">Conforme al artículo </w:t>
      </w:r>
      <w:hyperlink r:id="rId10">
        <w:r w:rsidRPr="001B62C3">
          <w:rPr>
            <w:rFonts w:ascii="Palatino Linotype" w:eastAsia="Palatino Linotype" w:hAnsi="Palatino Linotype" w:cs="Palatino Linotype"/>
            <w:i/>
            <w:lang w:val="es-ES_tradnl" w:eastAsia="es-ES"/>
          </w:rPr>
          <w:t>88 del Código Federal de Procedimientos Civiles</w:t>
        </w:r>
      </w:hyperlink>
      <w:r w:rsidRPr="001B62C3">
        <w:rPr>
          <w:rFonts w:ascii="Palatino Linotype" w:eastAsia="Palatino Linotype" w:hAnsi="Palatino Linotype" w:cs="Palatino Linotype"/>
          <w:i/>
          <w:lang w:val="es-ES_tradnl" w:eastAsia="es-ES"/>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i/>
          <w:lang w:val="es-ES_tradnl" w:eastAsia="es-ES"/>
        </w:rPr>
        <w:t>Controversia constitucional 24/2005. Cámara de Diputados del Congreso de la Unión. 9 de marzo de 2006. Once votos. Ponente: José Ramón Cossío Díaz. Secretarios: Raúl Manuel Mejía Garza y Laura Patricia Rojas Zamudio.</w:t>
      </w: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i/>
          <w:lang w:val="es-ES_tradnl" w:eastAsia="es-ES"/>
        </w:rPr>
        <w:t>El Tribunal Pleno, el dieciséis de mayo en curso, aprobó, con el número 74/2006, la tesis jurisprudencial que antecede. México, Distrito Federal, a dieciséis de mayo de dos mil seis.</w:t>
      </w: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i/>
          <w:lang w:val="es-ES_tradnl" w:eastAsia="es-ES"/>
        </w:rPr>
        <w:lastRenderedPageBreak/>
        <w:t>Nota: Esta tesis fue objeto de la denuncia relativa a la contradicción de tesis 91/2014, desechada por notoriamente improcedente, mediante acuerdo de 24 de marzo de 2014.”</w:t>
      </w:r>
    </w:p>
    <w:p w:rsidR="00D818AA" w:rsidRPr="001B62C3" w:rsidRDefault="00D818AA" w:rsidP="001B62C3">
      <w:pPr>
        <w:jc w:val="both"/>
        <w:rPr>
          <w:rFonts w:ascii="Palatino Linotype" w:eastAsia="Palatino Linotype" w:hAnsi="Palatino Linotype" w:cs="Palatino Linotype"/>
          <w:i/>
          <w:lang w:val="es-ES_tradnl" w:eastAsia="es-ES"/>
        </w:rPr>
      </w:pP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b/>
          <w:i/>
          <w:lang w:val="es-ES_tradnl" w:eastAsia="es-ES"/>
        </w:rPr>
        <w:t>PÁGINAS WEB O ELECTRÓNICAS. SU CONTENIDO ES UN HECHO NOTORIO Y SUSCEPTIBLE DE SER VALORADO EN UNA DECISIÓN JUDICIAL.</w:t>
      </w:r>
      <w:r w:rsidRPr="001B62C3">
        <w:rPr>
          <w:rFonts w:ascii="Palatino Linotype" w:eastAsia="Palatino Linotype" w:hAnsi="Palatino Linotype" w:cs="Palatino Linotype"/>
          <w:i/>
          <w:lang w:val="es-ES_tradnl" w:eastAsia="es-ES"/>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D818AA" w:rsidRPr="001B62C3" w:rsidRDefault="00D818AA" w:rsidP="001B62C3">
      <w:pPr>
        <w:jc w:val="both"/>
        <w:rPr>
          <w:rFonts w:ascii="Palatino Linotype" w:eastAsia="Palatino Linotype" w:hAnsi="Palatino Linotype" w:cs="Palatino Linotype"/>
          <w:i/>
          <w:lang w:val="es-ES_tradnl" w:eastAsia="es-ES"/>
        </w:rPr>
      </w:pPr>
      <w:r w:rsidRPr="001B62C3">
        <w:rPr>
          <w:rFonts w:ascii="Palatino Linotype" w:eastAsia="Palatino Linotype" w:hAnsi="Palatino Linotype" w:cs="Palatino Linotype"/>
          <w:i/>
          <w:lang w:val="es-ES_tradnl" w:eastAsia="es-ES"/>
        </w:rPr>
        <w:t xml:space="preserve">TERCER TRIBUNAL COLEGIADO EN MATERIA CIVIL DEL PRIMER CIRCUITO. Amparo en revisión 365/2012. Mardygras, S.A. de C.V. 7 de diciembre de 2012. Unanimidad de votos. Ponente: Neófito López Ramos. Secretaria: Ana Lilia Osorno Arroyo. </w:t>
      </w:r>
    </w:p>
    <w:p w:rsidR="00072CD5" w:rsidRPr="001B62C3" w:rsidRDefault="00072CD5" w:rsidP="001B62C3">
      <w:pPr>
        <w:rPr>
          <w:rFonts w:ascii="Palatino Linotype" w:hAnsi="Palatino Linotype"/>
          <w:color w:val="000000"/>
        </w:rPr>
      </w:pPr>
    </w:p>
    <w:p w:rsidR="002C0BA8" w:rsidRPr="001B62C3" w:rsidRDefault="009373B6" w:rsidP="001B62C3">
      <w:pPr>
        <w:numPr>
          <w:ilvl w:val="0"/>
          <w:numId w:val="2"/>
        </w:numPr>
        <w:spacing w:line="360" w:lineRule="auto"/>
        <w:ind w:left="0" w:firstLine="0"/>
        <w:jc w:val="both"/>
        <w:rPr>
          <w:rFonts w:ascii="Palatino Linotype" w:hAnsi="Palatino Linotype"/>
          <w:i/>
          <w:color w:val="000000"/>
        </w:rPr>
      </w:pPr>
      <w:r w:rsidRPr="001B62C3">
        <w:rPr>
          <w:rFonts w:ascii="Palatino Linotype" w:hAnsi="Palatino Linotype"/>
          <w:color w:val="000000"/>
        </w:rPr>
        <w:t xml:space="preserve">De lo anterior, se tiene que la obra referida por el </w:t>
      </w:r>
      <w:r w:rsidRPr="001B62C3">
        <w:rPr>
          <w:rFonts w:ascii="Palatino Linotype" w:hAnsi="Palatino Linotype"/>
          <w:b/>
          <w:color w:val="000000"/>
        </w:rPr>
        <w:t xml:space="preserve">RECURRENTE </w:t>
      </w:r>
      <w:r w:rsidRPr="001B62C3">
        <w:rPr>
          <w:rFonts w:ascii="Palatino Linotype" w:hAnsi="Palatino Linotype"/>
          <w:color w:val="000000"/>
        </w:rPr>
        <w:t xml:space="preserve">si ha sido ejecutada por el Ayuntamiento de Tepotzotlán, situación por la cual al haberse pronunciado la Contralora Interna Municipal solo respecto del nombre de la obra y no a la ejecución de los mismos o a posibles investigaciones que pudieran haberse efectuada por la contraloría municipal, al encontrarse suspendida es que es necesario ordenar una nueva búsqueda exhaustiva y razonable en los archivos de la Contraloría Interna Municipal, con la salvedad de que de ser el caso que del uno de enero al dos de mayo de dos mil veinticinco no se hubieran generado documentos o investigaciones de la obra se haga del conocimiento del </w:t>
      </w:r>
      <w:r w:rsidRPr="001B62C3">
        <w:rPr>
          <w:rFonts w:ascii="Palatino Linotype" w:hAnsi="Palatino Linotype"/>
          <w:b/>
          <w:color w:val="000000"/>
        </w:rPr>
        <w:lastRenderedPageBreak/>
        <w:t xml:space="preserve">RECURRENTE </w:t>
      </w:r>
      <w:r w:rsidRPr="001B62C3">
        <w:rPr>
          <w:rFonts w:ascii="Palatino Linotype" w:hAnsi="Palatino Linotype"/>
          <w:color w:val="000000"/>
        </w:rPr>
        <w:t>de conformidad con el artículo 12 párrafo segundo de la Ley de Transparencia y Acceso a la Información Pública de Estado de México y Municipios</w:t>
      </w:r>
      <w:r w:rsidR="00B212F1" w:rsidRPr="001B62C3">
        <w:rPr>
          <w:rFonts w:ascii="Palatino Linotype" w:hAnsi="Palatino Linotype"/>
          <w:color w:val="000000"/>
        </w:rPr>
        <w:t xml:space="preserve">. </w:t>
      </w:r>
    </w:p>
    <w:p w:rsidR="00B212F1" w:rsidRPr="001B62C3" w:rsidRDefault="00B212F1" w:rsidP="001B62C3">
      <w:pPr>
        <w:spacing w:line="360" w:lineRule="auto"/>
        <w:jc w:val="both"/>
        <w:rPr>
          <w:rFonts w:ascii="Palatino Linotype" w:hAnsi="Palatino Linotype"/>
          <w:i/>
          <w:color w:val="000000"/>
        </w:rPr>
      </w:pPr>
    </w:p>
    <w:p w:rsidR="00B212F1" w:rsidRPr="001B62C3" w:rsidRDefault="00B212F1" w:rsidP="00D31B7B">
      <w:pPr>
        <w:numPr>
          <w:ilvl w:val="0"/>
          <w:numId w:val="2"/>
        </w:numPr>
        <w:spacing w:line="360" w:lineRule="auto"/>
        <w:ind w:left="0" w:firstLine="0"/>
        <w:jc w:val="both"/>
        <w:rPr>
          <w:rFonts w:ascii="Palatino Linotype" w:eastAsia="Palatino Linotype" w:hAnsi="Palatino Linotype" w:cs="Palatino Linotype"/>
        </w:rPr>
      </w:pPr>
      <w:r w:rsidRPr="001B62C3">
        <w:rPr>
          <w:rFonts w:ascii="Palatino Linotype" w:eastAsia="Palatino Linotype" w:hAnsi="Palatino Linotype" w:cs="Palatino Linotype"/>
        </w:rPr>
        <w:t xml:space="preserve">En esa línea, se determina </w:t>
      </w:r>
      <w:r w:rsidRPr="001B62C3">
        <w:rPr>
          <w:rFonts w:ascii="Palatino Linotype" w:eastAsia="Palatino Linotype" w:hAnsi="Palatino Linotype" w:cs="Palatino Linotype"/>
          <w:b/>
        </w:rPr>
        <w:t xml:space="preserve">REVOCAR  </w:t>
      </w:r>
      <w:r w:rsidRPr="001B62C3">
        <w:rPr>
          <w:rFonts w:ascii="Palatino Linotype" w:eastAsia="Palatino Linotype" w:hAnsi="Palatino Linotype" w:cs="Palatino Linotype"/>
        </w:rPr>
        <w:t xml:space="preserve">la respuesta del </w:t>
      </w:r>
      <w:r w:rsidRPr="001B62C3">
        <w:rPr>
          <w:rFonts w:ascii="Palatino Linotype" w:eastAsia="Palatino Linotype" w:hAnsi="Palatino Linotype" w:cs="Palatino Linotype"/>
          <w:b/>
        </w:rPr>
        <w:t xml:space="preserve">SUJETO OBLIGADO </w:t>
      </w:r>
      <w:r w:rsidRPr="001B62C3">
        <w:rPr>
          <w:rFonts w:ascii="Palatino Linotype" w:eastAsia="Palatino Linotype" w:hAnsi="Palatino Linotype" w:cs="Palatino Linotype"/>
        </w:rPr>
        <w:t xml:space="preserve">en la solicitud de </w:t>
      </w:r>
      <w:r w:rsidRPr="001B62C3">
        <w:rPr>
          <w:rFonts w:ascii="Palatino Linotype" w:hAnsi="Palatino Linotype"/>
          <w:color w:val="000000"/>
        </w:rPr>
        <w:t>información</w:t>
      </w:r>
      <w:r w:rsidRPr="001B62C3">
        <w:rPr>
          <w:rFonts w:ascii="Palatino Linotype" w:eastAsia="Palatino Linotype" w:hAnsi="Palatino Linotype" w:cs="Palatino Linotype"/>
        </w:rPr>
        <w:t xml:space="preserve"> </w:t>
      </w:r>
      <w:r w:rsidRPr="001B62C3">
        <w:rPr>
          <w:rFonts w:ascii="Palatino Linotype" w:eastAsia="Palatino Linotype" w:hAnsi="Palatino Linotype" w:cs="Palatino Linotype"/>
          <w:b/>
        </w:rPr>
        <w:t> </w:t>
      </w:r>
      <w:r w:rsidR="001B62C3">
        <w:rPr>
          <w:rFonts w:ascii="Palatino Linotype" w:eastAsia="Palatino Linotype" w:hAnsi="Palatino Linotype" w:cs="Palatino Linotype"/>
          <w:b/>
        </w:rPr>
        <w:t>00192/TEPOTZOT/IP/2025</w:t>
      </w:r>
      <w:r w:rsidRPr="001B62C3">
        <w:rPr>
          <w:rFonts w:ascii="Palatino Linotype" w:eastAsia="Palatino Linotype" w:hAnsi="Palatino Linotype" w:cs="Palatino Linotype"/>
          <w:b/>
        </w:rPr>
        <w:t xml:space="preserve">, </w:t>
      </w:r>
      <w:r w:rsidRPr="001B62C3">
        <w:rPr>
          <w:rFonts w:ascii="Palatino Linotype" w:eastAsia="Palatino Linotype" w:hAnsi="Palatino Linotype" w:cs="Palatino Linotype"/>
        </w:rPr>
        <w:t xml:space="preserve">por resultar fundados y motivados las razones de inconformidad. </w:t>
      </w:r>
    </w:p>
    <w:p w:rsidR="00B212F1" w:rsidRPr="001B62C3" w:rsidRDefault="00B212F1" w:rsidP="001B62C3">
      <w:pPr>
        <w:spacing w:line="360" w:lineRule="auto"/>
        <w:jc w:val="both"/>
        <w:rPr>
          <w:rFonts w:ascii="Palatino Linotype" w:eastAsia="Palatino Linotype" w:hAnsi="Palatino Linotype" w:cs="Palatino Linotype"/>
          <w:color w:val="000000"/>
        </w:rPr>
      </w:pPr>
    </w:p>
    <w:p w:rsidR="00B212F1" w:rsidRPr="001B62C3" w:rsidRDefault="00B212F1" w:rsidP="001B62C3">
      <w:pPr>
        <w:keepNext/>
        <w:keepLines/>
        <w:spacing w:after="160" w:line="360" w:lineRule="auto"/>
        <w:rPr>
          <w:rFonts w:ascii="Palatino Linotype" w:eastAsia="Palatino Linotype" w:hAnsi="Palatino Linotype" w:cs="Palatino Linotype"/>
          <w:b/>
          <w:color w:val="000000"/>
        </w:rPr>
      </w:pPr>
      <w:r w:rsidRPr="001B62C3">
        <w:rPr>
          <w:rFonts w:ascii="Palatino Linotype" w:eastAsia="Palatino Linotype" w:hAnsi="Palatino Linotype" w:cs="Palatino Linotype"/>
          <w:b/>
          <w:color w:val="000000"/>
        </w:rPr>
        <w:t>QUINTO. De la versión pública.</w:t>
      </w:r>
    </w:p>
    <w:p w:rsidR="00B212F1" w:rsidRPr="001B62C3" w:rsidRDefault="00B212F1" w:rsidP="001B62C3">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rPr>
      </w:pPr>
      <w:r w:rsidRPr="001B62C3">
        <w:rPr>
          <w:rFonts w:ascii="Palatino Linotype" w:eastAsia="Palatino Linotype" w:hAnsi="Palatino Linotype" w:cs="Palatino Linotype"/>
          <w:b/>
          <w:color w:val="000000"/>
        </w:rPr>
        <w:t xml:space="preserve">Nociones generales. </w:t>
      </w:r>
    </w:p>
    <w:p w:rsidR="00B212F1" w:rsidRPr="001B62C3" w:rsidRDefault="00B212F1" w:rsidP="001B62C3">
      <w:pPr>
        <w:numPr>
          <w:ilvl w:val="0"/>
          <w:numId w:val="2"/>
        </w:numPr>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Debe destacarse, que debido a la información solicitada por el </w:t>
      </w:r>
      <w:r w:rsidRPr="001B62C3">
        <w:rPr>
          <w:rFonts w:ascii="Palatino Linotype" w:eastAsia="Palatino Linotype" w:hAnsi="Palatino Linotype" w:cs="Palatino Linotype"/>
          <w:b/>
          <w:color w:val="000000"/>
        </w:rPr>
        <w:t xml:space="preserve">RECURRENTE, pueden </w:t>
      </w:r>
      <w:r w:rsidRPr="001B62C3">
        <w:rPr>
          <w:rFonts w:ascii="Palatino Linotype" w:eastAsia="Palatino Linotype" w:hAnsi="Palatino Linotype" w:cs="Palatino Linotype"/>
        </w:rPr>
        <w:t>obrar</w:t>
      </w:r>
      <w:r w:rsidRPr="001B62C3">
        <w:rPr>
          <w:rFonts w:ascii="Palatino Linotype" w:eastAsia="Palatino Linotype" w:hAnsi="Palatino Linotype" w:cs="Palatino Linotype"/>
          <w:b/>
          <w:color w:val="000000"/>
        </w:rPr>
        <w:t xml:space="preserve"> </w:t>
      </w:r>
      <w:r w:rsidRPr="001B62C3">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1B62C3">
        <w:rPr>
          <w:rFonts w:ascii="Palatino Linotype" w:eastAsia="Palatino Linotype" w:hAnsi="Palatino Linotype" w:cs="Palatino Linotype"/>
          <w:b/>
          <w:color w:val="000000"/>
        </w:rPr>
        <w:t xml:space="preserve">SUJETO OBLIGADO </w:t>
      </w:r>
      <w:r w:rsidRPr="001B62C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212F1" w:rsidRPr="001B62C3" w:rsidRDefault="00B212F1" w:rsidP="001B62C3">
      <w:pPr>
        <w:tabs>
          <w:tab w:val="left" w:pos="0"/>
          <w:tab w:val="left" w:pos="284"/>
        </w:tabs>
        <w:spacing w:line="360" w:lineRule="auto"/>
        <w:jc w:val="both"/>
        <w:rPr>
          <w:rFonts w:ascii="Palatino Linotype" w:eastAsia="Palatino Linotype" w:hAnsi="Palatino Linotype" w:cs="Palatino Linotype"/>
          <w:highlight w:val="yellow"/>
        </w:rPr>
      </w:pPr>
    </w:p>
    <w:p w:rsidR="00B212F1" w:rsidRPr="001B62C3" w:rsidRDefault="00B212F1" w:rsidP="001B62C3">
      <w:pPr>
        <w:numPr>
          <w:ilvl w:val="0"/>
          <w:numId w:val="2"/>
        </w:numPr>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rPr>
        <w:t>No</w:t>
      </w:r>
      <w:r w:rsidRPr="001B62C3">
        <w:rPr>
          <w:rFonts w:ascii="Palatino Linotype" w:eastAsia="Palatino Linotype" w:hAnsi="Palatino Linotype" w:cs="Palatino Linotype"/>
          <w:color w:val="000000"/>
        </w:rPr>
        <w:t xml:space="preserve"> pasa desapercibido para este Órgano Garante que los sujetos obligados</w:t>
      </w:r>
      <w:r w:rsidRPr="001B62C3">
        <w:rPr>
          <w:rFonts w:ascii="Palatino Linotype" w:eastAsia="Palatino Linotype" w:hAnsi="Palatino Linotype" w:cs="Palatino Linotype"/>
          <w:b/>
          <w:color w:val="000000"/>
        </w:rPr>
        <w:t xml:space="preserve"> </w:t>
      </w:r>
      <w:r w:rsidRPr="001B62C3">
        <w:rPr>
          <w:rFonts w:ascii="Palatino Linotype" w:eastAsia="Palatino Linotype" w:hAnsi="Palatino Linotype" w:cs="Palatino Linotype"/>
          <w:color w:val="000000"/>
        </w:rPr>
        <w:t xml:space="preserve">serán responsables de los datos personales en su posesión y que, en caso de localizarse datos concernientes a terceros, </w:t>
      </w:r>
      <w:r w:rsidRPr="001B62C3">
        <w:rPr>
          <w:rFonts w:ascii="Palatino Linotype" w:hAnsi="Palatino Linotype"/>
          <w:color w:val="000000"/>
        </w:rPr>
        <w:t>éstos</w:t>
      </w:r>
      <w:r w:rsidRPr="001B62C3">
        <w:rPr>
          <w:rFonts w:ascii="Palatino Linotype" w:eastAsia="Palatino Linotype" w:hAnsi="Palatino Linotype" w:cs="Palatino Linotype"/>
          <w:color w:val="000000"/>
        </w:rPr>
        <w:t xml:space="preserve"> no podrán difundir, distribuir o comercializar los datos personales.  Cabe destacar que, para la realización de la clasificación de la información, se deben seguir una serie de pasos y procedimientos, por lo que es menester reiterar los mismos:</w:t>
      </w:r>
    </w:p>
    <w:p w:rsidR="00B212F1" w:rsidRPr="001B62C3" w:rsidRDefault="00B212F1" w:rsidP="001B62C3">
      <w:pPr>
        <w:tabs>
          <w:tab w:val="left" w:pos="284"/>
        </w:tabs>
        <w:spacing w:after="160" w:line="360" w:lineRule="auto"/>
        <w:jc w:val="both"/>
        <w:rPr>
          <w:rFonts w:ascii="Palatino Linotype" w:eastAsia="Palatino Linotype" w:hAnsi="Palatino Linotype" w:cs="Palatino Linotype"/>
          <w:color w:val="000000"/>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212F1" w:rsidRPr="001B62C3" w:rsidTr="003A230F">
        <w:tc>
          <w:tcPr>
            <w:tcW w:w="2805" w:type="dxa"/>
          </w:tcPr>
          <w:p w:rsidR="00B212F1" w:rsidRPr="001B62C3" w:rsidRDefault="00B212F1" w:rsidP="001B62C3">
            <w:pPr>
              <w:tabs>
                <w:tab w:val="left" w:pos="284"/>
              </w:tabs>
              <w:spacing w:line="360" w:lineRule="auto"/>
              <w:rPr>
                <w:rFonts w:ascii="Palatino Linotype" w:eastAsia="Palatino Linotype" w:hAnsi="Palatino Linotype" w:cs="Palatino Linotype"/>
              </w:rPr>
            </w:pPr>
            <w:r w:rsidRPr="001B62C3">
              <w:rPr>
                <w:rFonts w:ascii="Palatino Linotype" w:eastAsia="Palatino Linotype" w:hAnsi="Palatino Linotype" w:cs="Palatino Linotype"/>
              </w:rPr>
              <w:lastRenderedPageBreak/>
              <w:t>a) Requisitos previos.</w:t>
            </w:r>
          </w:p>
        </w:tc>
        <w:tc>
          <w:tcPr>
            <w:tcW w:w="6810"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B212F1" w:rsidRPr="001B62C3" w:rsidRDefault="00B212F1" w:rsidP="001B62C3">
            <w:pPr>
              <w:tabs>
                <w:tab w:val="left" w:pos="284"/>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1B62C3">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1B62C3">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B212F1" w:rsidRPr="001B62C3" w:rsidTr="003A230F">
        <w:tc>
          <w:tcPr>
            <w:tcW w:w="2805" w:type="dxa"/>
          </w:tcPr>
          <w:p w:rsidR="00B212F1" w:rsidRPr="001B62C3" w:rsidRDefault="00B212F1" w:rsidP="001B62C3">
            <w:pPr>
              <w:tabs>
                <w:tab w:val="left" w:pos="284"/>
              </w:tabs>
              <w:spacing w:line="360" w:lineRule="auto"/>
              <w:rPr>
                <w:rFonts w:ascii="Palatino Linotype" w:eastAsia="Palatino Linotype" w:hAnsi="Palatino Linotype" w:cs="Palatino Linotype"/>
              </w:rPr>
            </w:pPr>
            <w:r w:rsidRPr="001B62C3">
              <w:rPr>
                <w:rFonts w:ascii="Palatino Linotype" w:eastAsia="Palatino Linotype" w:hAnsi="Palatino Linotype" w:cs="Palatino Linotype"/>
              </w:rPr>
              <w:t>b) Supuestos de clasificación.</w:t>
            </w:r>
          </w:p>
        </w:tc>
        <w:tc>
          <w:tcPr>
            <w:tcW w:w="6810"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Los artículos 116 y 143 de la Ley Estatal y de la Ley General, respectivamente, señalan los supuestos para que la </w:t>
            </w:r>
            <w:r w:rsidRPr="001B62C3">
              <w:rPr>
                <w:rFonts w:ascii="Palatino Linotype" w:eastAsia="Palatino Linotype" w:hAnsi="Palatino Linotype" w:cs="Palatino Linotype"/>
                <w:color w:val="000000"/>
              </w:rPr>
              <w:lastRenderedPageBreak/>
              <w:t>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212F1" w:rsidRPr="001B62C3" w:rsidRDefault="00B212F1" w:rsidP="001B62C3">
            <w:pPr>
              <w:tabs>
                <w:tab w:val="left" w:pos="284"/>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color w:val="000000"/>
              </w:rPr>
              <w:t xml:space="preserve">El </w:t>
            </w:r>
            <w:r w:rsidRPr="001B62C3">
              <w:rPr>
                <w:rFonts w:ascii="Palatino Linotype" w:eastAsia="Palatino Linotype" w:hAnsi="Palatino Linotype" w:cs="Palatino Linotype"/>
                <w:b/>
                <w:color w:val="000000"/>
              </w:rPr>
              <w:t>Sujeto Obligado</w:t>
            </w:r>
            <w:r w:rsidRPr="001B62C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212F1" w:rsidRPr="001B62C3" w:rsidTr="003A230F">
        <w:tc>
          <w:tcPr>
            <w:tcW w:w="2805" w:type="dxa"/>
          </w:tcPr>
          <w:p w:rsidR="00B212F1" w:rsidRPr="001B62C3" w:rsidRDefault="00B212F1" w:rsidP="001B62C3">
            <w:pPr>
              <w:tabs>
                <w:tab w:val="left" w:pos="284"/>
              </w:tabs>
              <w:spacing w:line="360" w:lineRule="auto"/>
              <w:rPr>
                <w:rFonts w:ascii="Palatino Linotype" w:eastAsia="Palatino Linotype" w:hAnsi="Palatino Linotype" w:cs="Palatino Linotype"/>
              </w:rPr>
            </w:pPr>
            <w:r w:rsidRPr="001B62C3">
              <w:rPr>
                <w:rFonts w:ascii="Palatino Linotype" w:eastAsia="Palatino Linotype" w:hAnsi="Palatino Linotype" w:cs="Palatino Linotype"/>
              </w:rPr>
              <w:lastRenderedPageBreak/>
              <w:t>c) Formalidades para emitir el acuerdo de clasificación.</w:t>
            </w:r>
          </w:p>
        </w:tc>
        <w:tc>
          <w:tcPr>
            <w:tcW w:w="6810"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Es necesario que </w:t>
            </w:r>
            <w:r w:rsidRPr="001B62C3">
              <w:rPr>
                <w:rFonts w:ascii="Palatino Linotype" w:eastAsia="Palatino Linotype" w:hAnsi="Palatino Linotype" w:cs="Palatino Linotype"/>
                <w:b/>
                <w:color w:val="000000"/>
                <w:u w:val="single"/>
              </w:rPr>
              <w:t>el acto reúna con los requisitos elementales</w:t>
            </w:r>
            <w:r w:rsidRPr="001B62C3">
              <w:rPr>
                <w:rFonts w:ascii="Palatino Linotype" w:eastAsia="Palatino Linotype" w:hAnsi="Palatino Linotype" w:cs="Palatino Linotype"/>
                <w:color w:val="000000"/>
              </w:rPr>
              <w:t>, entre ellos, que la autoridad que va a emitir el acto de autoridad sea la legalmente facultada para ello.</w:t>
            </w:r>
          </w:p>
          <w:p w:rsidR="00B212F1" w:rsidRPr="001B62C3" w:rsidRDefault="00B212F1" w:rsidP="001B62C3">
            <w:pPr>
              <w:tabs>
                <w:tab w:val="left" w:pos="284"/>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1B62C3">
              <w:rPr>
                <w:rFonts w:ascii="Palatino Linotype" w:eastAsia="Palatino Linotype" w:hAnsi="Palatino Linotype" w:cs="Palatino Linotype"/>
              </w:rPr>
              <w:t>El área</w:t>
            </w:r>
            <w:r w:rsidRPr="001B62C3">
              <w:rPr>
                <w:rFonts w:ascii="Palatino Linotype" w:eastAsia="Palatino Linotype" w:hAnsi="Palatino Linotype" w:cs="Palatino Linotype"/>
                <w:color w:val="000000"/>
              </w:rPr>
              <w:t xml:space="preserve"> que administra la información, cuyo análisis debe integrarse en </w:t>
            </w:r>
            <w:r w:rsidRPr="001B62C3">
              <w:rPr>
                <w:rFonts w:ascii="Palatino Linotype" w:eastAsia="Palatino Linotype" w:hAnsi="Palatino Linotype" w:cs="Palatino Linotype"/>
                <w:color w:val="000000"/>
              </w:rPr>
              <w:lastRenderedPageBreak/>
              <w:t>la agenda de los asuntos a tratar en las sesiones, se insiste, a partir de las decisiones adoptadas previamente por los titulares de áreas y que son sujetas a control, en primera instancia, por el Comité de Transparencia.</w:t>
            </w:r>
          </w:p>
        </w:tc>
      </w:tr>
      <w:tr w:rsidR="00B212F1" w:rsidRPr="001B62C3" w:rsidTr="003A230F">
        <w:tc>
          <w:tcPr>
            <w:tcW w:w="2805" w:type="dxa"/>
          </w:tcPr>
          <w:p w:rsidR="00B212F1" w:rsidRPr="001B62C3" w:rsidRDefault="00B212F1" w:rsidP="001B62C3">
            <w:pPr>
              <w:tabs>
                <w:tab w:val="left" w:pos="284"/>
              </w:tabs>
              <w:spacing w:line="360" w:lineRule="auto"/>
              <w:rPr>
                <w:rFonts w:ascii="Palatino Linotype" w:eastAsia="Palatino Linotype" w:hAnsi="Palatino Linotype" w:cs="Palatino Linotype"/>
              </w:rPr>
            </w:pPr>
          </w:p>
          <w:p w:rsidR="00B212F1" w:rsidRPr="001B62C3" w:rsidRDefault="00B212F1" w:rsidP="001B62C3">
            <w:pPr>
              <w:tabs>
                <w:tab w:val="left" w:pos="284"/>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color w:val="000000"/>
              </w:rPr>
              <w:t xml:space="preserve">d) Requisitos de fondo del acuerdo de clasificación. </w:t>
            </w:r>
          </w:p>
        </w:tc>
        <w:tc>
          <w:tcPr>
            <w:tcW w:w="6810"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B62C3">
              <w:rPr>
                <w:rFonts w:ascii="Palatino Linotype" w:eastAsia="Palatino Linotype" w:hAnsi="Palatino Linotype" w:cs="Palatino Linotype"/>
                <w:b/>
                <w:color w:val="000000"/>
              </w:rPr>
              <w:t>Sujetos Obligados</w:t>
            </w:r>
            <w:r w:rsidRPr="001B62C3">
              <w:rPr>
                <w:rFonts w:ascii="Palatino Linotype" w:eastAsia="Palatino Linotype" w:hAnsi="Palatino Linotype" w:cs="Palatino Linotype"/>
                <w:color w:val="000000"/>
              </w:rPr>
              <w:t xml:space="preserve">, por lo que deberán fundar y motivar debidamente la clasificación. </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De lo anterior, se desprende que para una correcta </w:t>
            </w:r>
            <w:r w:rsidRPr="001B62C3">
              <w:rPr>
                <w:rFonts w:ascii="Palatino Linotype" w:eastAsia="Palatino Linotype" w:hAnsi="Palatino Linotype" w:cs="Palatino Linotype"/>
                <w:b/>
                <w:color w:val="000000"/>
              </w:rPr>
              <w:t>clasificación total o parcial</w:t>
            </w:r>
            <w:r w:rsidRPr="001B62C3">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w:t>
            </w:r>
            <w:r w:rsidRPr="001B62C3">
              <w:rPr>
                <w:rFonts w:ascii="Palatino Linotype" w:eastAsia="Palatino Linotype" w:hAnsi="Palatino Linotype" w:cs="Palatino Linotype"/>
                <w:color w:val="000000"/>
              </w:rPr>
              <w:lastRenderedPageBreak/>
              <w:t>autoridad para adecuar el hecho a los fundamentos de derecho. De este modo, la persona que se sienta afectada pueda impugnar la decisión, permitiéndole una real y auténtica defensa.</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Ahora bien, </w:t>
            </w:r>
            <w:r w:rsidRPr="001B62C3">
              <w:rPr>
                <w:rFonts w:ascii="Palatino Linotype" w:eastAsia="Palatino Linotype" w:hAnsi="Palatino Linotype" w:cs="Palatino Linotype"/>
                <w:b/>
                <w:color w:val="000000"/>
                <w:u w:val="single"/>
              </w:rPr>
              <w:t>para cada caso además de fundar y motivar</w:t>
            </w:r>
            <w:r w:rsidRPr="001B62C3">
              <w:rPr>
                <w:rFonts w:ascii="Palatino Linotype" w:eastAsia="Palatino Linotype" w:hAnsi="Palatino Linotype" w:cs="Palatino Linotype"/>
                <w:color w:val="000000"/>
              </w:rPr>
              <w:t xml:space="preserve">, se debe identificar con claridad </w:t>
            </w:r>
            <w:r w:rsidRPr="001B62C3">
              <w:rPr>
                <w:rFonts w:ascii="Palatino Linotype" w:eastAsia="Palatino Linotype" w:hAnsi="Palatino Linotype" w:cs="Palatino Linotype"/>
              </w:rPr>
              <w:t>qué</w:t>
            </w:r>
            <w:r w:rsidRPr="001B62C3">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212F1" w:rsidRPr="001B62C3" w:rsidTr="003A230F">
        <w:tc>
          <w:tcPr>
            <w:tcW w:w="2805"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rPr>
              <w:lastRenderedPageBreak/>
              <w:t xml:space="preserve">e) Condiciones especiales de la clasificación de la información como confidencial. </w:t>
            </w:r>
          </w:p>
        </w:tc>
        <w:tc>
          <w:tcPr>
            <w:tcW w:w="6810" w:type="dxa"/>
          </w:tcPr>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B212F1" w:rsidRPr="001B62C3" w:rsidRDefault="00B212F1" w:rsidP="001B62C3">
            <w:pPr>
              <w:tabs>
                <w:tab w:val="left" w:pos="284"/>
              </w:tabs>
              <w:spacing w:line="360" w:lineRule="auto"/>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w:t>
            </w:r>
            <w:r w:rsidRPr="001B62C3">
              <w:rPr>
                <w:rFonts w:ascii="Palatino Linotype" w:eastAsia="Palatino Linotype" w:hAnsi="Palatino Linotype" w:cs="Palatino Linotype"/>
                <w:color w:val="000000"/>
              </w:rPr>
              <w:lastRenderedPageBreak/>
              <w:t xml:space="preserve">Corte de Justicia de la Nación, los servidores públicos nos encontramos sujetos a un régimen menor de protección. </w:t>
            </w:r>
          </w:p>
          <w:p w:rsidR="00B212F1" w:rsidRPr="001B62C3" w:rsidRDefault="00B212F1" w:rsidP="001B62C3">
            <w:pPr>
              <w:tabs>
                <w:tab w:val="left" w:pos="284"/>
              </w:tabs>
              <w:spacing w:line="360" w:lineRule="auto"/>
              <w:rPr>
                <w:rFonts w:ascii="Palatino Linotype" w:eastAsia="Palatino Linotype" w:hAnsi="Palatino Linotype" w:cs="Palatino Linotype"/>
              </w:rPr>
            </w:pPr>
            <w:r w:rsidRPr="001B62C3">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212F1" w:rsidRDefault="00B212F1" w:rsidP="001B62C3">
      <w:pPr>
        <w:tabs>
          <w:tab w:val="left" w:pos="284"/>
        </w:tabs>
        <w:spacing w:line="360" w:lineRule="auto"/>
        <w:jc w:val="both"/>
        <w:rPr>
          <w:rFonts w:ascii="Palatino Linotype" w:eastAsia="Palatino Linotype" w:hAnsi="Palatino Linotype" w:cs="Palatino Linotype"/>
          <w:color w:val="000000"/>
        </w:rPr>
      </w:pPr>
    </w:p>
    <w:p w:rsidR="00E145A2" w:rsidRPr="001B62C3" w:rsidRDefault="00E145A2" w:rsidP="001B62C3">
      <w:pPr>
        <w:tabs>
          <w:tab w:val="left" w:pos="284"/>
        </w:tabs>
        <w:spacing w:line="360" w:lineRule="auto"/>
        <w:jc w:val="both"/>
        <w:rPr>
          <w:rFonts w:ascii="Palatino Linotype" w:eastAsia="Palatino Linotype" w:hAnsi="Palatino Linotype" w:cs="Palatino Linotype"/>
          <w:color w:val="000000"/>
        </w:rPr>
      </w:pPr>
    </w:p>
    <w:p w:rsidR="00B212F1" w:rsidRPr="001B62C3" w:rsidRDefault="00B212F1" w:rsidP="001B62C3">
      <w:pPr>
        <w:numPr>
          <w:ilvl w:val="0"/>
          <w:numId w:val="2"/>
        </w:numPr>
        <w:spacing w:line="360" w:lineRule="auto"/>
        <w:ind w:left="0" w:firstLine="0"/>
        <w:jc w:val="both"/>
        <w:rPr>
          <w:rFonts w:ascii="Palatino Linotype" w:eastAsia="Palatino Linotype" w:hAnsi="Palatino Linotype" w:cs="Palatino Linotype"/>
        </w:rPr>
      </w:pPr>
      <w:r w:rsidRPr="001B62C3">
        <w:rPr>
          <w:rFonts w:ascii="Palatino Linotype" w:eastAsia="Palatino Linotype" w:hAnsi="Palatino Linotype" w:cs="Palatino Linotype"/>
        </w:rPr>
        <w:t xml:space="preserve">Si el servidor público incumple con estas formalidades y entrega la información sin proteger los datos </w:t>
      </w:r>
      <w:r w:rsidRPr="001B62C3">
        <w:rPr>
          <w:rFonts w:ascii="Palatino Linotype" w:hAnsi="Palatino Linotype"/>
          <w:color w:val="000000"/>
        </w:rPr>
        <w:t>personales</w:t>
      </w:r>
      <w:r w:rsidRPr="001B62C3">
        <w:rPr>
          <w:rFonts w:ascii="Palatino Linotype" w:eastAsia="Palatino Linotype" w:hAnsi="Palatino Linotype" w:cs="Palatino Linotype"/>
        </w:rPr>
        <w:t xml:space="preserve"> incumple con lo que estipula las disposiciones legales establecidas.</w:t>
      </w:r>
    </w:p>
    <w:p w:rsidR="00B212F1" w:rsidRPr="001B62C3" w:rsidRDefault="00B212F1" w:rsidP="001B62C3">
      <w:pPr>
        <w:spacing w:line="360" w:lineRule="auto"/>
        <w:jc w:val="both"/>
        <w:rPr>
          <w:rFonts w:ascii="Palatino Linotype" w:eastAsia="Palatino Linotype" w:hAnsi="Palatino Linotype" w:cs="Palatino Linotype"/>
          <w:color w:val="000000"/>
        </w:rPr>
      </w:pPr>
    </w:p>
    <w:p w:rsidR="00B212F1" w:rsidRDefault="00B212F1" w:rsidP="001B62C3">
      <w:pPr>
        <w:numPr>
          <w:ilvl w:val="0"/>
          <w:numId w:val="2"/>
        </w:numPr>
        <w:spacing w:line="360" w:lineRule="auto"/>
        <w:ind w:left="0" w:firstLine="0"/>
        <w:jc w:val="both"/>
        <w:rPr>
          <w:rFonts w:ascii="Palatino Linotype" w:eastAsia="Palatino Linotype" w:hAnsi="Palatino Linotype" w:cs="Palatino Linotype"/>
          <w:color w:val="000000"/>
        </w:rPr>
      </w:pPr>
      <w:r w:rsidRPr="001B62C3">
        <w:rPr>
          <w:rFonts w:ascii="Palatino Linotype" w:eastAsia="Palatino Linotype" w:hAnsi="Palatino Linotype" w:cs="Palatino Linotype"/>
        </w:rPr>
        <w:t xml:space="preserve">Por lo </w:t>
      </w:r>
      <w:r w:rsidRPr="001B62C3">
        <w:rPr>
          <w:rFonts w:ascii="Palatino Linotype" w:hAnsi="Palatino Linotype"/>
          <w:color w:val="000000"/>
        </w:rPr>
        <w:t>anteriormente</w:t>
      </w:r>
      <w:r w:rsidRPr="001B62C3">
        <w:rPr>
          <w:rFonts w:ascii="Palatino Linotype" w:eastAsia="Palatino Linotype" w:hAnsi="Palatino Linotype" w:cs="Palatino Linotype"/>
        </w:rPr>
        <w:t xml:space="preserve"> expuesto, este Órgano Garante considera fundadas las razones o motivos de inconformidad que plantea el</w:t>
      </w:r>
      <w:r w:rsidRPr="001B62C3">
        <w:rPr>
          <w:rFonts w:ascii="Palatino Linotype" w:eastAsia="Palatino Linotype" w:hAnsi="Palatino Linotype" w:cs="Palatino Linotype"/>
          <w:b/>
        </w:rPr>
        <w:t xml:space="preserve"> RECURRENTE</w:t>
      </w:r>
      <w:r w:rsidRPr="001B62C3">
        <w:rPr>
          <w:rFonts w:ascii="Palatino Linotype" w:eastAsia="Palatino Linotype" w:hAnsi="Palatino Linotype" w:cs="Palatino Linotype"/>
        </w:rPr>
        <w:t xml:space="preserve">, determinando </w:t>
      </w:r>
      <w:r w:rsidR="001B62C3">
        <w:rPr>
          <w:rFonts w:ascii="Palatino Linotype" w:eastAsia="Palatino Linotype" w:hAnsi="Palatino Linotype" w:cs="Palatino Linotype"/>
          <w:b/>
          <w:smallCaps/>
        </w:rPr>
        <w:t>REVOCAR</w:t>
      </w:r>
      <w:r w:rsidRPr="001B62C3">
        <w:rPr>
          <w:rFonts w:ascii="Palatino Linotype" w:eastAsia="Palatino Linotype" w:hAnsi="Palatino Linotype" w:cs="Palatino Linotype"/>
          <w:b/>
          <w:smallCaps/>
        </w:rPr>
        <w:t xml:space="preserve"> </w:t>
      </w:r>
      <w:r w:rsidRPr="001B62C3">
        <w:rPr>
          <w:rFonts w:ascii="Palatino Linotype" w:eastAsia="Palatino Linotype" w:hAnsi="Palatino Linotype" w:cs="Palatino Linotype"/>
        </w:rPr>
        <w:t xml:space="preserve">la respuesta del </w:t>
      </w:r>
      <w:r w:rsidRPr="001B62C3">
        <w:rPr>
          <w:rFonts w:ascii="Palatino Linotype" w:eastAsia="Palatino Linotype" w:hAnsi="Palatino Linotype" w:cs="Palatino Linotype"/>
          <w:b/>
        </w:rPr>
        <w:t>SUJETO OBLIGADO</w:t>
      </w:r>
      <w:r w:rsidRPr="001B62C3">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B62C3">
        <w:rPr>
          <w:rFonts w:ascii="Palatino Linotype" w:eastAsia="Palatino Linotype" w:hAnsi="Palatino Linotype" w:cs="Palatino Linotype"/>
          <w:color w:val="000000"/>
        </w:rPr>
        <w:t xml:space="preserve">este </w:t>
      </w:r>
      <w:r w:rsidRPr="001B62C3">
        <w:rPr>
          <w:rFonts w:ascii="Palatino Linotype" w:eastAsia="Palatino Linotype" w:hAnsi="Palatino Linotype" w:cs="Palatino Linotype"/>
          <w:b/>
          <w:color w:val="000000"/>
        </w:rPr>
        <w:t>ÓRGANO GARANTE</w:t>
      </w:r>
      <w:r w:rsidR="00D31B7B">
        <w:rPr>
          <w:rFonts w:ascii="Palatino Linotype" w:eastAsia="Palatino Linotype" w:hAnsi="Palatino Linotype" w:cs="Palatino Linotype"/>
          <w:color w:val="000000"/>
        </w:rPr>
        <w:t xml:space="preserve"> emite los siguientes -------------</w:t>
      </w:r>
    </w:p>
    <w:p w:rsidR="00D31B7B" w:rsidRDefault="00D31B7B" w:rsidP="00D31B7B">
      <w:pPr>
        <w:pStyle w:val="Prrafodelista"/>
        <w:rPr>
          <w:rFonts w:ascii="Palatino Linotype" w:eastAsia="Palatino Linotype" w:hAnsi="Palatino Linotype" w:cs="Palatino Linotype"/>
          <w:color w:val="000000"/>
        </w:rPr>
      </w:pPr>
    </w:p>
    <w:p w:rsidR="00D31B7B" w:rsidRPr="001B62C3" w:rsidRDefault="00D31B7B" w:rsidP="00D31B7B">
      <w:pPr>
        <w:spacing w:line="360" w:lineRule="auto"/>
        <w:jc w:val="both"/>
        <w:rPr>
          <w:rFonts w:ascii="Palatino Linotype" w:eastAsia="Palatino Linotype" w:hAnsi="Palatino Linotype" w:cs="Palatino Linotype"/>
          <w:color w:val="000000"/>
        </w:rPr>
      </w:pPr>
    </w:p>
    <w:p w:rsidR="00B212F1" w:rsidRPr="001B62C3" w:rsidRDefault="00B212F1" w:rsidP="001B62C3">
      <w:pPr>
        <w:pBdr>
          <w:top w:val="nil"/>
          <w:left w:val="nil"/>
          <w:bottom w:val="nil"/>
          <w:right w:val="nil"/>
          <w:between w:val="nil"/>
        </w:pBdr>
        <w:rPr>
          <w:rFonts w:ascii="Palatino Linotype" w:eastAsia="Palatino Linotype" w:hAnsi="Palatino Linotype" w:cs="Palatino Linotype"/>
          <w:color w:val="000000"/>
        </w:rPr>
      </w:pPr>
    </w:p>
    <w:p w:rsidR="00B212F1" w:rsidRPr="001B62C3" w:rsidRDefault="00B212F1" w:rsidP="001B6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212F1" w:rsidRPr="001B62C3" w:rsidRDefault="00B212F1" w:rsidP="001B62C3">
      <w:pPr>
        <w:pStyle w:val="Ttulo1"/>
        <w:spacing w:before="0" w:line="360" w:lineRule="auto"/>
        <w:jc w:val="center"/>
        <w:rPr>
          <w:rFonts w:ascii="Palatino Linotype" w:eastAsia="Palatino Linotype" w:hAnsi="Palatino Linotype" w:cs="Palatino Linotype"/>
          <w:b/>
          <w:color w:val="000000"/>
          <w:sz w:val="24"/>
          <w:szCs w:val="24"/>
        </w:rPr>
      </w:pPr>
      <w:r w:rsidRPr="001B62C3">
        <w:rPr>
          <w:rFonts w:ascii="Palatino Linotype" w:eastAsia="Palatino Linotype" w:hAnsi="Palatino Linotype" w:cs="Palatino Linotype"/>
          <w:b/>
          <w:color w:val="000000"/>
          <w:sz w:val="24"/>
          <w:szCs w:val="24"/>
        </w:rPr>
        <w:lastRenderedPageBreak/>
        <w:t>R E S O L U T I V O S</w:t>
      </w:r>
    </w:p>
    <w:p w:rsidR="00B212F1" w:rsidRPr="001B62C3" w:rsidRDefault="00B212F1" w:rsidP="001B62C3">
      <w:pPr>
        <w:spacing w:line="360" w:lineRule="auto"/>
        <w:rPr>
          <w:rFonts w:ascii="Palatino Linotype" w:eastAsia="Palatino Linotype" w:hAnsi="Palatino Linotype" w:cs="Palatino Linotype"/>
        </w:rPr>
      </w:pPr>
    </w:p>
    <w:p w:rsidR="00B212F1" w:rsidRPr="001B62C3" w:rsidRDefault="00B212F1" w:rsidP="001B62C3">
      <w:pPr>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b/>
        </w:rPr>
        <w:t>PRIMERO</w:t>
      </w:r>
      <w:r w:rsidRPr="001B62C3">
        <w:rPr>
          <w:rFonts w:ascii="Palatino Linotype" w:eastAsia="Palatino Linotype" w:hAnsi="Palatino Linotype" w:cs="Palatino Linotype"/>
        </w:rPr>
        <w:t xml:space="preserve">. Resultan fundadas las razones o motivos de inconformidad hechos valer en </w:t>
      </w:r>
      <w:r w:rsidR="001B62C3">
        <w:rPr>
          <w:rFonts w:ascii="Palatino Linotype" w:eastAsia="Palatino Linotype" w:hAnsi="Palatino Linotype" w:cs="Palatino Linotype"/>
        </w:rPr>
        <w:t>e</w:t>
      </w:r>
      <w:r w:rsidRPr="001B62C3">
        <w:rPr>
          <w:rFonts w:ascii="Palatino Linotype" w:eastAsia="Palatino Linotype" w:hAnsi="Palatino Linotype" w:cs="Palatino Linotype"/>
        </w:rPr>
        <w:t xml:space="preserve">l Recurso de Revisión </w:t>
      </w:r>
      <w:r w:rsidR="001B62C3">
        <w:rPr>
          <w:rFonts w:ascii="Palatino Linotype" w:eastAsia="Palatino Linotype" w:hAnsi="Palatino Linotype" w:cs="Palatino Linotype"/>
          <w:b/>
        </w:rPr>
        <w:t>06903</w:t>
      </w:r>
      <w:r w:rsidRPr="001B62C3">
        <w:rPr>
          <w:rFonts w:ascii="Palatino Linotype" w:eastAsia="Palatino Linotype" w:hAnsi="Palatino Linotype" w:cs="Palatino Linotype"/>
          <w:b/>
        </w:rPr>
        <w:t xml:space="preserve">/INFOEM/IP/RR/2025, </w:t>
      </w:r>
      <w:r w:rsidRPr="001B62C3">
        <w:rPr>
          <w:rFonts w:ascii="Palatino Linotype" w:eastAsia="Palatino Linotype" w:hAnsi="Palatino Linotype" w:cs="Palatino Linotype"/>
        </w:rPr>
        <w:t xml:space="preserve">en términos del Considerando </w:t>
      </w:r>
      <w:r w:rsidRPr="001B62C3">
        <w:rPr>
          <w:rFonts w:ascii="Palatino Linotype" w:eastAsia="Palatino Linotype" w:hAnsi="Palatino Linotype" w:cs="Palatino Linotype"/>
          <w:b/>
        </w:rPr>
        <w:t xml:space="preserve">Cuarto y Quinto </w:t>
      </w:r>
      <w:r w:rsidRPr="001B62C3">
        <w:rPr>
          <w:rFonts w:ascii="Palatino Linotype" w:eastAsia="Palatino Linotype" w:hAnsi="Palatino Linotype" w:cs="Palatino Linotype"/>
        </w:rPr>
        <w:t xml:space="preserve">de la presente resolución. </w:t>
      </w:r>
    </w:p>
    <w:p w:rsidR="00B212F1" w:rsidRPr="001B62C3" w:rsidRDefault="00B212F1" w:rsidP="001B62C3">
      <w:pPr>
        <w:spacing w:line="360" w:lineRule="auto"/>
        <w:jc w:val="both"/>
        <w:rPr>
          <w:rFonts w:ascii="Palatino Linotype" w:eastAsia="Palatino Linotype" w:hAnsi="Palatino Linotype" w:cs="Palatino Linotype"/>
        </w:rPr>
      </w:pPr>
    </w:p>
    <w:p w:rsidR="00B212F1" w:rsidRPr="001B62C3" w:rsidRDefault="00B212F1" w:rsidP="001B62C3">
      <w:pPr>
        <w:spacing w:line="360" w:lineRule="auto"/>
        <w:jc w:val="both"/>
        <w:rPr>
          <w:rFonts w:ascii="Palatino Linotype" w:eastAsia="Palatino Linotype" w:hAnsi="Palatino Linotype" w:cs="Palatino Linotype"/>
        </w:rPr>
      </w:pPr>
      <w:bookmarkStart w:id="11" w:name="_heading=h.1ksv4uv" w:colFirst="0" w:colLast="0"/>
      <w:bookmarkEnd w:id="11"/>
      <w:r w:rsidRPr="001B62C3">
        <w:rPr>
          <w:rFonts w:ascii="Palatino Linotype" w:eastAsia="Palatino Linotype" w:hAnsi="Palatino Linotype" w:cs="Palatino Linotype"/>
          <w:b/>
        </w:rPr>
        <w:t xml:space="preserve">SEGUNDO. </w:t>
      </w:r>
      <w:r w:rsidRPr="001B62C3">
        <w:rPr>
          <w:rFonts w:ascii="Palatino Linotype" w:eastAsia="Palatino Linotype" w:hAnsi="Palatino Linotype" w:cs="Palatino Linotype"/>
          <w:color w:val="000000"/>
        </w:rPr>
        <w:t xml:space="preserve">Se </w:t>
      </w:r>
      <w:r w:rsidRPr="001B62C3">
        <w:rPr>
          <w:rFonts w:ascii="Palatino Linotype" w:eastAsia="Palatino Linotype" w:hAnsi="Palatino Linotype" w:cs="Palatino Linotype"/>
          <w:b/>
          <w:color w:val="000000"/>
        </w:rPr>
        <w:t xml:space="preserve">REVOCA </w:t>
      </w:r>
      <w:r w:rsidRPr="001B62C3">
        <w:rPr>
          <w:rFonts w:ascii="Palatino Linotype" w:eastAsia="Palatino Linotype" w:hAnsi="Palatino Linotype" w:cs="Palatino Linotype"/>
          <w:color w:val="000000"/>
        </w:rPr>
        <w:t xml:space="preserve">la respuesta emitida por el </w:t>
      </w:r>
      <w:r w:rsidRPr="001B62C3">
        <w:rPr>
          <w:rFonts w:ascii="Palatino Linotype" w:eastAsia="Palatino Linotype" w:hAnsi="Palatino Linotype" w:cs="Palatino Linotype"/>
          <w:b/>
          <w:color w:val="000000"/>
        </w:rPr>
        <w:t xml:space="preserve">Ayuntamiento de </w:t>
      </w:r>
      <w:r w:rsidR="001B62C3">
        <w:rPr>
          <w:rFonts w:ascii="Palatino Linotype" w:eastAsia="Palatino Linotype" w:hAnsi="Palatino Linotype" w:cs="Palatino Linotype"/>
          <w:b/>
          <w:color w:val="000000"/>
        </w:rPr>
        <w:t xml:space="preserve">Tepotzotlán </w:t>
      </w:r>
      <w:r w:rsidRPr="001B62C3">
        <w:rPr>
          <w:rFonts w:ascii="Palatino Linotype" w:eastAsia="Palatino Linotype" w:hAnsi="Palatino Linotype" w:cs="Palatino Linotype"/>
          <w:color w:val="000000"/>
        </w:rPr>
        <w:t xml:space="preserve">y se </w:t>
      </w:r>
      <w:r w:rsidRPr="001B62C3">
        <w:rPr>
          <w:rFonts w:ascii="Palatino Linotype" w:eastAsia="Palatino Linotype" w:hAnsi="Palatino Linotype" w:cs="Palatino Linotype"/>
          <w:b/>
          <w:color w:val="000000"/>
        </w:rPr>
        <w:t>ORDENA</w:t>
      </w:r>
      <w:r w:rsidRPr="001B62C3">
        <w:rPr>
          <w:rFonts w:ascii="Palatino Linotype" w:eastAsia="Palatino Linotype" w:hAnsi="Palatino Linotype" w:cs="Palatino Linotype"/>
          <w:color w:val="000000"/>
        </w:rPr>
        <w:t xml:space="preserve"> entregar vía Sistema de Acceso a la Información,</w:t>
      </w:r>
      <w:r w:rsidRPr="001B62C3">
        <w:rPr>
          <w:rFonts w:ascii="Palatino Linotype" w:eastAsia="Palatino Linotype" w:hAnsi="Palatino Linotype" w:cs="Palatino Linotype"/>
        </w:rPr>
        <w:t xml:space="preserve"> en versión pública:</w:t>
      </w:r>
    </w:p>
    <w:p w:rsidR="00B212F1" w:rsidRPr="001B62C3" w:rsidRDefault="00B212F1" w:rsidP="001B62C3">
      <w:pPr>
        <w:spacing w:line="360" w:lineRule="auto"/>
        <w:jc w:val="both"/>
        <w:rPr>
          <w:rFonts w:ascii="Palatino Linotype" w:eastAsia="Palatino Linotype" w:hAnsi="Palatino Linotype" w:cs="Palatino Linotype"/>
        </w:rPr>
      </w:pPr>
    </w:p>
    <w:p w:rsidR="00B212F1" w:rsidRPr="001B62C3" w:rsidRDefault="00B212F1" w:rsidP="001B62C3">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rPr>
      </w:pPr>
      <w:bookmarkStart w:id="12" w:name="_heading=h.lnxbz9" w:colFirst="0" w:colLast="0"/>
      <w:bookmarkEnd w:id="12"/>
      <w:r w:rsidRPr="001B62C3">
        <w:rPr>
          <w:rFonts w:ascii="Palatino Linotype" w:eastAsia="Palatino Linotype" w:hAnsi="Palatino Linotype" w:cs="Palatino Linotype"/>
          <w:b/>
          <w:i/>
          <w:color w:val="000000"/>
        </w:rPr>
        <w:t xml:space="preserve">Documento donde conste o se advierta  la supervisión y revisión de trabajos y materiales, de la obra referida en la solicitud de información, efectuados por la Contraloría Municipal, del uno de enero al dos de mayo de dos mil veinticinco. </w:t>
      </w:r>
    </w:p>
    <w:p w:rsidR="00B212F1" w:rsidRPr="001B62C3" w:rsidRDefault="00B212F1" w:rsidP="001B62C3">
      <w:pPr>
        <w:pBdr>
          <w:top w:val="nil"/>
          <w:left w:val="nil"/>
          <w:bottom w:val="nil"/>
          <w:right w:val="nil"/>
          <w:between w:val="nil"/>
        </w:pBdr>
        <w:jc w:val="both"/>
        <w:rPr>
          <w:rFonts w:ascii="Palatino Linotype" w:eastAsia="Palatino Linotype" w:hAnsi="Palatino Linotype" w:cs="Palatino Linotype"/>
          <w:b/>
        </w:rPr>
      </w:pPr>
    </w:p>
    <w:p w:rsidR="00B212F1" w:rsidRPr="001B62C3" w:rsidRDefault="00B212F1" w:rsidP="001B62C3">
      <w:pPr>
        <w:tabs>
          <w:tab w:val="left" w:pos="8080"/>
        </w:tabs>
        <w:spacing w:line="360" w:lineRule="auto"/>
        <w:jc w:val="both"/>
        <w:rPr>
          <w:rFonts w:ascii="Palatino Linotype" w:eastAsia="Palatino Linotype" w:hAnsi="Palatino Linotype" w:cs="Palatino Linotype"/>
          <w:b/>
        </w:rPr>
      </w:pPr>
      <w:r w:rsidRPr="001B62C3">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B62C3">
        <w:rPr>
          <w:rFonts w:ascii="Palatino Linotype" w:eastAsia="Palatino Linotype" w:hAnsi="Palatino Linotype" w:cs="Palatino Linotype"/>
          <w:b/>
        </w:rPr>
        <w:t>RECURRENTE.</w:t>
      </w:r>
    </w:p>
    <w:p w:rsidR="00B212F1" w:rsidRPr="001B62C3" w:rsidRDefault="00B212F1" w:rsidP="001B62C3">
      <w:pPr>
        <w:tabs>
          <w:tab w:val="left" w:pos="8080"/>
        </w:tabs>
        <w:spacing w:line="360" w:lineRule="auto"/>
        <w:jc w:val="both"/>
        <w:rPr>
          <w:rFonts w:ascii="Palatino Linotype" w:eastAsia="Palatino Linotype" w:hAnsi="Palatino Linotype" w:cs="Palatino Linotype"/>
          <w:b/>
        </w:rPr>
      </w:pPr>
    </w:p>
    <w:p w:rsidR="00B212F1" w:rsidRPr="001B62C3" w:rsidRDefault="00B212F1" w:rsidP="001B62C3">
      <w:pPr>
        <w:tabs>
          <w:tab w:val="left" w:pos="8080"/>
        </w:tabs>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rPr>
        <w:t xml:space="preserve">De ser el caso que durante el periodo solicitado no se hubieran efectuado supervisiones y revisiones de trabajos y materiales de la obra referida en la solicitud de información, bastará con que el </w:t>
      </w:r>
      <w:r w:rsidRPr="001B62C3">
        <w:rPr>
          <w:rFonts w:ascii="Palatino Linotype" w:eastAsia="Palatino Linotype" w:hAnsi="Palatino Linotype" w:cs="Palatino Linotype"/>
          <w:b/>
        </w:rPr>
        <w:t>SUJETO OBLIGADO</w:t>
      </w:r>
      <w:r w:rsidRPr="001B62C3">
        <w:rPr>
          <w:rFonts w:ascii="Palatino Linotype" w:eastAsia="Palatino Linotype" w:hAnsi="Palatino Linotype" w:cs="Palatino Linotype"/>
        </w:rPr>
        <w:t xml:space="preserve"> lo haga del conocimiento del </w:t>
      </w:r>
      <w:r w:rsidRPr="001B62C3">
        <w:rPr>
          <w:rFonts w:ascii="Palatino Linotype" w:eastAsia="Palatino Linotype" w:hAnsi="Palatino Linotype" w:cs="Palatino Linotype"/>
          <w:b/>
        </w:rPr>
        <w:t>RECURRENTE</w:t>
      </w:r>
      <w:r w:rsidRPr="001B62C3">
        <w:rPr>
          <w:rFonts w:ascii="Palatino Linotype" w:eastAsia="Palatino Linotype" w:hAnsi="Palatino Linotype" w:cs="Palatino Linotype"/>
        </w:rPr>
        <w:t xml:space="preserve"> de conformidad con el artículo 12 párrafo segundo de la Ley de Transparencia y Acceso a la Información Pública del Estado de México y Municipios. </w:t>
      </w:r>
    </w:p>
    <w:p w:rsidR="00B212F1" w:rsidRPr="001B62C3" w:rsidRDefault="00B212F1" w:rsidP="001B62C3">
      <w:pPr>
        <w:tabs>
          <w:tab w:val="left" w:pos="8080"/>
        </w:tabs>
        <w:spacing w:line="360" w:lineRule="auto"/>
        <w:jc w:val="both"/>
        <w:rPr>
          <w:rFonts w:ascii="Palatino Linotype" w:eastAsia="Palatino Linotype" w:hAnsi="Palatino Linotype" w:cs="Palatino Linotype"/>
        </w:rPr>
      </w:pPr>
    </w:p>
    <w:p w:rsidR="00B212F1" w:rsidRPr="001B62C3" w:rsidRDefault="00B212F1" w:rsidP="001B62C3">
      <w:pPr>
        <w:tabs>
          <w:tab w:val="left" w:pos="8080"/>
        </w:tabs>
        <w:spacing w:line="360" w:lineRule="auto"/>
        <w:jc w:val="both"/>
        <w:rPr>
          <w:rFonts w:ascii="Palatino Linotype" w:eastAsia="Palatino Linotype" w:hAnsi="Palatino Linotype" w:cs="Palatino Linotype"/>
          <w:color w:val="222222"/>
        </w:rPr>
      </w:pPr>
      <w:r w:rsidRPr="001B62C3">
        <w:rPr>
          <w:rFonts w:ascii="Palatino Linotype" w:eastAsia="Palatino Linotype" w:hAnsi="Palatino Linotype" w:cs="Palatino Linotype"/>
          <w:b/>
        </w:rPr>
        <w:lastRenderedPageBreak/>
        <w:t xml:space="preserve">TERCERO. </w:t>
      </w:r>
      <w:r w:rsidRPr="001B62C3">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B62C3">
        <w:rPr>
          <w:rFonts w:ascii="Palatino Linotype" w:eastAsia="Palatino Linotype" w:hAnsi="Palatino Linotype" w:cs="Palatino Linotype"/>
          <w:b/>
          <w:color w:val="222222"/>
        </w:rPr>
        <w:t xml:space="preserve">dé cumplimiento a lo ordenado dentro del plazo de diez días hábiles, </w:t>
      </w:r>
      <w:r w:rsidRPr="001B62C3">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212F1" w:rsidRPr="001B62C3" w:rsidRDefault="00B212F1" w:rsidP="001B62C3">
      <w:pPr>
        <w:tabs>
          <w:tab w:val="left" w:pos="8080"/>
        </w:tabs>
        <w:spacing w:line="360" w:lineRule="auto"/>
        <w:jc w:val="both"/>
        <w:rPr>
          <w:rFonts w:ascii="Palatino Linotype" w:eastAsia="Palatino Linotype" w:hAnsi="Palatino Linotype" w:cs="Palatino Linotype"/>
          <w:color w:val="222222"/>
        </w:rPr>
      </w:pPr>
    </w:p>
    <w:p w:rsidR="00B212F1" w:rsidRPr="001B62C3" w:rsidRDefault="00B212F1" w:rsidP="001B62C3">
      <w:pPr>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b/>
        </w:rPr>
        <w:t xml:space="preserve">CUARTO. </w:t>
      </w:r>
      <w:r w:rsidRPr="001B62C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B62C3">
        <w:rPr>
          <w:rFonts w:ascii="Palatino Linotype" w:eastAsia="Palatino Linotype" w:hAnsi="Palatino Linotype" w:cs="Palatino Linotype"/>
          <w:b/>
        </w:rPr>
        <w:t>SUJETO OBLIGADO</w:t>
      </w:r>
      <w:r w:rsidRPr="001B62C3">
        <w:rPr>
          <w:rFonts w:ascii="Palatino Linotype" w:eastAsia="Palatino Linotype" w:hAnsi="Palatino Linotype" w:cs="Palatino Linotype"/>
        </w:rPr>
        <w:t xml:space="preserve"> de manera fundada y motivada, podrá solicitar una ampliación de plazo para el cumplimiento de la presente resolución.</w:t>
      </w:r>
    </w:p>
    <w:p w:rsidR="00B212F1" w:rsidRPr="001B62C3" w:rsidRDefault="00B212F1" w:rsidP="001B62C3">
      <w:pPr>
        <w:spacing w:line="360" w:lineRule="auto"/>
        <w:jc w:val="both"/>
        <w:rPr>
          <w:rFonts w:ascii="Palatino Linotype" w:eastAsia="Palatino Linotype" w:hAnsi="Palatino Linotype" w:cs="Palatino Linotype"/>
        </w:rPr>
      </w:pPr>
    </w:p>
    <w:p w:rsidR="00B212F1" w:rsidRPr="001B62C3" w:rsidRDefault="00B212F1" w:rsidP="001B62C3">
      <w:pPr>
        <w:shd w:val="clear" w:color="auto" w:fill="FFFFFF"/>
        <w:spacing w:line="360" w:lineRule="auto"/>
        <w:jc w:val="both"/>
        <w:rPr>
          <w:rFonts w:ascii="Palatino Linotype" w:eastAsia="Palatino Linotype" w:hAnsi="Palatino Linotype" w:cs="Palatino Linotype"/>
        </w:rPr>
      </w:pPr>
      <w:bookmarkStart w:id="13" w:name="_heading=h.2jxsxqh" w:colFirst="0" w:colLast="0"/>
      <w:bookmarkEnd w:id="13"/>
      <w:r w:rsidRPr="001B62C3">
        <w:rPr>
          <w:rFonts w:ascii="Palatino Linotype" w:eastAsia="Palatino Linotype" w:hAnsi="Palatino Linotype" w:cs="Palatino Linotype"/>
          <w:b/>
        </w:rPr>
        <w:t xml:space="preserve">QUINTO. </w:t>
      </w:r>
      <w:r w:rsidRPr="001B62C3">
        <w:rPr>
          <w:rFonts w:ascii="Palatino Linotype" w:eastAsia="Palatino Linotype" w:hAnsi="Palatino Linotype" w:cs="Palatino Linotype"/>
        </w:rPr>
        <w:t xml:space="preserve">Notifíquese a </w:t>
      </w:r>
      <w:r w:rsidRPr="001B62C3">
        <w:rPr>
          <w:rFonts w:ascii="Palatino Linotype" w:eastAsia="Palatino Linotype" w:hAnsi="Palatino Linotype" w:cs="Palatino Linotype"/>
          <w:b/>
        </w:rPr>
        <w:t>EL RECURRENTE</w:t>
      </w:r>
      <w:r w:rsidRPr="001B62C3">
        <w:rPr>
          <w:rFonts w:ascii="Palatino Linotype" w:eastAsia="Palatino Linotype" w:hAnsi="Palatino Linotype" w:cs="Palatino Linotype"/>
        </w:rPr>
        <w:t xml:space="preserve"> la presente resolución, vía SAIMEX.</w:t>
      </w:r>
    </w:p>
    <w:p w:rsidR="00B212F1" w:rsidRPr="001B62C3" w:rsidRDefault="00B212F1" w:rsidP="001B62C3">
      <w:pPr>
        <w:shd w:val="clear" w:color="auto" w:fill="FFFFFF"/>
        <w:spacing w:line="360" w:lineRule="auto"/>
        <w:jc w:val="both"/>
        <w:rPr>
          <w:rFonts w:ascii="Palatino Linotype" w:eastAsia="Palatino Linotype" w:hAnsi="Palatino Linotype" w:cs="Palatino Linotype"/>
        </w:rPr>
      </w:pPr>
    </w:p>
    <w:p w:rsidR="00B212F1" w:rsidRPr="001B62C3" w:rsidRDefault="00B212F1" w:rsidP="001B62C3">
      <w:pPr>
        <w:shd w:val="clear" w:color="auto" w:fill="FFFFFF"/>
        <w:spacing w:line="360" w:lineRule="auto"/>
        <w:jc w:val="both"/>
        <w:rPr>
          <w:rFonts w:ascii="Palatino Linotype" w:eastAsia="Palatino Linotype" w:hAnsi="Palatino Linotype" w:cs="Palatino Linotype"/>
        </w:rPr>
      </w:pPr>
      <w:r w:rsidRPr="001B62C3">
        <w:rPr>
          <w:rFonts w:ascii="Palatino Linotype" w:eastAsia="Palatino Linotype" w:hAnsi="Palatino Linotype" w:cs="Palatino Linotype"/>
          <w:b/>
        </w:rPr>
        <w:t>SEXTO.</w:t>
      </w:r>
      <w:r w:rsidRPr="001B62C3">
        <w:rPr>
          <w:rFonts w:ascii="Palatino Linotype" w:eastAsia="Palatino Linotype" w:hAnsi="Palatino Linotype" w:cs="Palatino Linotype"/>
        </w:rPr>
        <w:t xml:space="preserve"> Se hace del conocimiento de </w:t>
      </w:r>
      <w:r w:rsidRPr="001B62C3">
        <w:rPr>
          <w:rFonts w:ascii="Palatino Linotype" w:eastAsia="Palatino Linotype" w:hAnsi="Palatino Linotype" w:cs="Palatino Linotype"/>
          <w:b/>
        </w:rPr>
        <w:t>EL RECURRENTE</w:t>
      </w:r>
      <w:r w:rsidRPr="001B62C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7163F" w:rsidRDefault="0067163F" w:rsidP="0067163F">
      <w:pPr>
        <w:tabs>
          <w:tab w:val="left" w:pos="5387"/>
        </w:tabs>
        <w:spacing w:line="360" w:lineRule="auto"/>
        <w:ind w:right="49"/>
        <w:jc w:val="both"/>
        <w:rPr>
          <w:rFonts w:ascii="Palatino Linotype" w:eastAsia="Palatino Linotype" w:hAnsi="Palatino Linotype" w:cs="Palatino Linotype"/>
        </w:rPr>
      </w:pPr>
    </w:p>
    <w:p w:rsidR="00352BF6" w:rsidRPr="00444783" w:rsidRDefault="00352BF6" w:rsidP="00352BF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D1F8F" w:rsidRPr="001B62C3" w:rsidRDefault="00ED1F8F" w:rsidP="001B62C3">
      <w:pPr>
        <w:spacing w:line="360" w:lineRule="auto"/>
        <w:contextualSpacing/>
        <w:jc w:val="both"/>
        <w:rPr>
          <w:rFonts w:ascii="Palatino Linotype" w:hAnsi="Palatino Linotype" w:cs="Arial"/>
          <w:lang w:eastAsia="es-ES"/>
        </w:rPr>
      </w:pPr>
    </w:p>
    <w:p w:rsidR="00ED1F8F" w:rsidRPr="001B62C3" w:rsidRDefault="00ED1F8F" w:rsidP="001B62C3">
      <w:pPr>
        <w:spacing w:line="360" w:lineRule="auto"/>
        <w:rPr>
          <w:rFonts w:ascii="Palatino Linotype" w:hAnsi="Palatino Linotype"/>
          <w:lang w:eastAsia="en-US"/>
        </w:rPr>
      </w:pP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D1F8F" w:rsidRPr="001B62C3" w:rsidRDefault="00ED1F8F" w:rsidP="001B62C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D1F8F" w:rsidRPr="001B62C3" w:rsidRDefault="00ED1F8F" w:rsidP="001B62C3">
      <w:pPr>
        <w:spacing w:line="360" w:lineRule="auto"/>
        <w:rPr>
          <w:rFonts w:ascii="Palatino Linotype" w:eastAsia="Palatino Linotype" w:hAnsi="Palatino Linotype" w:cs="Palatino Linotype"/>
        </w:rPr>
      </w:pPr>
      <w:bookmarkStart w:id="14" w:name="_heading=h.gjdgxs" w:colFirst="0" w:colLast="0"/>
      <w:bookmarkEnd w:id="14"/>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p w:rsidR="00ED1F8F" w:rsidRPr="001B62C3" w:rsidRDefault="00ED1F8F" w:rsidP="001B62C3">
      <w:pPr>
        <w:spacing w:line="360" w:lineRule="auto"/>
        <w:rPr>
          <w:rFonts w:ascii="Palatino Linotype" w:eastAsia="Palatino Linotype" w:hAnsi="Palatino Linotype" w:cs="Palatino Linotype"/>
        </w:rPr>
      </w:pPr>
    </w:p>
    <w:sectPr w:rsidR="00ED1F8F" w:rsidRPr="001B62C3" w:rsidSect="00D31B7B">
      <w:headerReference w:type="default" r:id="rId11"/>
      <w:footerReference w:type="default" r:id="rId12"/>
      <w:headerReference w:type="first" r:id="rId13"/>
      <w:footerReference w:type="first" r:id="rId14"/>
      <w:pgSz w:w="12240" w:h="15840"/>
      <w:pgMar w:top="1794"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73E" w:rsidRDefault="0060073E" w:rsidP="00ED1F8F">
      <w:r>
        <w:separator/>
      </w:r>
    </w:p>
  </w:endnote>
  <w:endnote w:type="continuationSeparator" w:id="0">
    <w:p w:rsidR="0060073E" w:rsidRDefault="0060073E" w:rsidP="00ED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3D" w:rsidRPr="00E145A2" w:rsidRDefault="00FE073D">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E145A2">
      <w:rPr>
        <w:rFonts w:ascii="Palatino Linotype" w:eastAsia="Arial" w:hAnsi="Palatino Linotype" w:cs="Arial"/>
        <w:b/>
        <w:color w:val="000000"/>
        <w:sz w:val="20"/>
        <w:szCs w:val="20"/>
      </w:rPr>
      <w:t xml:space="preserve">Página </w:t>
    </w:r>
    <w:r w:rsidRPr="00E145A2">
      <w:rPr>
        <w:rFonts w:ascii="Palatino Linotype" w:eastAsia="Arial" w:hAnsi="Palatino Linotype" w:cs="Arial"/>
        <w:b/>
        <w:color w:val="000000"/>
        <w:sz w:val="20"/>
        <w:szCs w:val="20"/>
      </w:rPr>
      <w:fldChar w:fldCharType="begin"/>
    </w:r>
    <w:r w:rsidRPr="00E145A2">
      <w:rPr>
        <w:rFonts w:ascii="Palatino Linotype" w:eastAsia="Arial" w:hAnsi="Palatino Linotype" w:cs="Arial"/>
        <w:b/>
        <w:color w:val="000000"/>
        <w:sz w:val="20"/>
        <w:szCs w:val="20"/>
      </w:rPr>
      <w:instrText>PAGE</w:instrText>
    </w:r>
    <w:r w:rsidRPr="00E145A2">
      <w:rPr>
        <w:rFonts w:ascii="Palatino Linotype" w:eastAsia="Arial" w:hAnsi="Palatino Linotype" w:cs="Arial"/>
        <w:b/>
        <w:color w:val="000000"/>
        <w:sz w:val="20"/>
        <w:szCs w:val="20"/>
      </w:rPr>
      <w:fldChar w:fldCharType="separate"/>
    </w:r>
    <w:r w:rsidR="00E145A2">
      <w:rPr>
        <w:rFonts w:ascii="Palatino Linotype" w:eastAsia="Arial" w:hAnsi="Palatino Linotype" w:cs="Arial"/>
        <w:b/>
        <w:noProof/>
        <w:color w:val="000000"/>
        <w:sz w:val="20"/>
        <w:szCs w:val="20"/>
      </w:rPr>
      <w:t>2</w:t>
    </w:r>
    <w:r w:rsidRPr="00E145A2">
      <w:rPr>
        <w:rFonts w:ascii="Palatino Linotype" w:eastAsia="Arial" w:hAnsi="Palatino Linotype" w:cs="Arial"/>
        <w:b/>
        <w:color w:val="000000"/>
        <w:sz w:val="20"/>
        <w:szCs w:val="20"/>
      </w:rPr>
      <w:fldChar w:fldCharType="end"/>
    </w:r>
    <w:r w:rsidRPr="00E145A2">
      <w:rPr>
        <w:rFonts w:ascii="Palatino Linotype" w:eastAsia="Arial" w:hAnsi="Palatino Linotype" w:cs="Arial"/>
        <w:color w:val="000000"/>
        <w:sz w:val="20"/>
        <w:szCs w:val="20"/>
      </w:rPr>
      <w:t xml:space="preserve"> de </w:t>
    </w:r>
    <w:r w:rsidRPr="00E145A2">
      <w:rPr>
        <w:rFonts w:ascii="Palatino Linotype" w:eastAsia="Arial" w:hAnsi="Palatino Linotype" w:cs="Arial"/>
        <w:b/>
        <w:color w:val="000000"/>
        <w:sz w:val="20"/>
        <w:szCs w:val="20"/>
      </w:rPr>
      <w:fldChar w:fldCharType="begin"/>
    </w:r>
    <w:r w:rsidRPr="00E145A2">
      <w:rPr>
        <w:rFonts w:ascii="Palatino Linotype" w:eastAsia="Arial" w:hAnsi="Palatino Linotype" w:cs="Arial"/>
        <w:b/>
        <w:color w:val="000000"/>
        <w:sz w:val="20"/>
        <w:szCs w:val="20"/>
      </w:rPr>
      <w:instrText>NUMPAGES</w:instrText>
    </w:r>
    <w:r w:rsidRPr="00E145A2">
      <w:rPr>
        <w:rFonts w:ascii="Palatino Linotype" w:eastAsia="Arial" w:hAnsi="Palatino Linotype" w:cs="Arial"/>
        <w:b/>
        <w:color w:val="000000"/>
        <w:sz w:val="20"/>
        <w:szCs w:val="20"/>
      </w:rPr>
      <w:fldChar w:fldCharType="separate"/>
    </w:r>
    <w:r w:rsidR="00E145A2">
      <w:rPr>
        <w:rFonts w:ascii="Palatino Linotype" w:eastAsia="Arial" w:hAnsi="Palatino Linotype" w:cs="Arial"/>
        <w:b/>
        <w:noProof/>
        <w:color w:val="000000"/>
        <w:sz w:val="20"/>
        <w:szCs w:val="20"/>
      </w:rPr>
      <w:t>29</w:t>
    </w:r>
    <w:r w:rsidRPr="00E145A2">
      <w:rPr>
        <w:rFonts w:ascii="Palatino Linotype" w:eastAsia="Arial" w:hAnsi="Palatino Linotype" w:cs="Arial"/>
        <w:b/>
        <w:color w:val="000000"/>
        <w:sz w:val="20"/>
        <w:szCs w:val="20"/>
      </w:rPr>
      <w:fldChar w:fldCharType="end"/>
    </w:r>
  </w:p>
  <w:p w:rsidR="00FE073D" w:rsidRDefault="00FE073D">
    <w:pPr>
      <w:pBdr>
        <w:top w:val="nil"/>
        <w:left w:val="nil"/>
        <w:bottom w:val="nil"/>
        <w:right w:val="nil"/>
        <w:between w:val="nil"/>
      </w:pBdr>
      <w:tabs>
        <w:tab w:val="center" w:pos="4252"/>
        <w:tab w:val="right" w:pos="8504"/>
      </w:tabs>
      <w:rPr>
        <w:color w:val="000000"/>
      </w:rPr>
    </w:pPr>
  </w:p>
  <w:p w:rsidR="00FE073D" w:rsidRDefault="00FE073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3D" w:rsidRPr="00E145A2" w:rsidRDefault="00FE073D">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E145A2">
      <w:rPr>
        <w:rFonts w:ascii="Palatino Linotype" w:eastAsia="Arial" w:hAnsi="Palatino Linotype" w:cs="Arial"/>
        <w:b/>
        <w:color w:val="000000"/>
        <w:sz w:val="20"/>
        <w:szCs w:val="20"/>
      </w:rPr>
      <w:t xml:space="preserve">Página </w:t>
    </w:r>
    <w:r w:rsidRPr="00E145A2">
      <w:rPr>
        <w:rFonts w:ascii="Palatino Linotype" w:eastAsia="Arial" w:hAnsi="Palatino Linotype" w:cs="Arial"/>
        <w:b/>
        <w:color w:val="000000"/>
        <w:sz w:val="20"/>
        <w:szCs w:val="20"/>
      </w:rPr>
      <w:fldChar w:fldCharType="begin"/>
    </w:r>
    <w:r w:rsidRPr="00E145A2">
      <w:rPr>
        <w:rFonts w:ascii="Palatino Linotype" w:eastAsia="Arial" w:hAnsi="Palatino Linotype" w:cs="Arial"/>
        <w:b/>
        <w:color w:val="000000"/>
        <w:sz w:val="20"/>
        <w:szCs w:val="20"/>
      </w:rPr>
      <w:instrText>PAGE</w:instrText>
    </w:r>
    <w:r w:rsidRPr="00E145A2">
      <w:rPr>
        <w:rFonts w:ascii="Palatino Linotype" w:eastAsia="Arial" w:hAnsi="Palatino Linotype" w:cs="Arial"/>
        <w:b/>
        <w:color w:val="000000"/>
        <w:sz w:val="20"/>
        <w:szCs w:val="20"/>
      </w:rPr>
      <w:fldChar w:fldCharType="separate"/>
    </w:r>
    <w:r w:rsidR="00E145A2">
      <w:rPr>
        <w:rFonts w:ascii="Palatino Linotype" w:eastAsia="Arial" w:hAnsi="Palatino Linotype" w:cs="Arial"/>
        <w:b/>
        <w:noProof/>
        <w:color w:val="000000"/>
        <w:sz w:val="20"/>
        <w:szCs w:val="20"/>
      </w:rPr>
      <w:t>1</w:t>
    </w:r>
    <w:r w:rsidRPr="00E145A2">
      <w:rPr>
        <w:rFonts w:ascii="Palatino Linotype" w:eastAsia="Arial" w:hAnsi="Palatino Linotype" w:cs="Arial"/>
        <w:b/>
        <w:color w:val="000000"/>
        <w:sz w:val="20"/>
        <w:szCs w:val="20"/>
      </w:rPr>
      <w:fldChar w:fldCharType="end"/>
    </w:r>
    <w:r w:rsidRPr="00E145A2">
      <w:rPr>
        <w:rFonts w:ascii="Palatino Linotype" w:eastAsia="Arial" w:hAnsi="Palatino Linotype" w:cs="Arial"/>
        <w:color w:val="000000"/>
        <w:sz w:val="20"/>
        <w:szCs w:val="20"/>
      </w:rPr>
      <w:t xml:space="preserve"> de </w:t>
    </w:r>
    <w:r w:rsidRPr="00E145A2">
      <w:rPr>
        <w:rFonts w:ascii="Palatino Linotype" w:eastAsia="Arial" w:hAnsi="Palatino Linotype" w:cs="Arial"/>
        <w:b/>
        <w:color w:val="000000"/>
        <w:sz w:val="20"/>
        <w:szCs w:val="20"/>
      </w:rPr>
      <w:fldChar w:fldCharType="begin"/>
    </w:r>
    <w:r w:rsidRPr="00E145A2">
      <w:rPr>
        <w:rFonts w:ascii="Palatino Linotype" w:eastAsia="Arial" w:hAnsi="Palatino Linotype" w:cs="Arial"/>
        <w:b/>
        <w:color w:val="000000"/>
        <w:sz w:val="20"/>
        <w:szCs w:val="20"/>
      </w:rPr>
      <w:instrText>NUMPAGES</w:instrText>
    </w:r>
    <w:r w:rsidRPr="00E145A2">
      <w:rPr>
        <w:rFonts w:ascii="Palatino Linotype" w:eastAsia="Arial" w:hAnsi="Palatino Linotype" w:cs="Arial"/>
        <w:b/>
        <w:color w:val="000000"/>
        <w:sz w:val="20"/>
        <w:szCs w:val="20"/>
      </w:rPr>
      <w:fldChar w:fldCharType="separate"/>
    </w:r>
    <w:r w:rsidR="00E145A2">
      <w:rPr>
        <w:rFonts w:ascii="Palatino Linotype" w:eastAsia="Arial" w:hAnsi="Palatino Linotype" w:cs="Arial"/>
        <w:b/>
        <w:noProof/>
        <w:color w:val="000000"/>
        <w:sz w:val="20"/>
        <w:szCs w:val="20"/>
      </w:rPr>
      <w:t>29</w:t>
    </w:r>
    <w:r w:rsidRPr="00E145A2">
      <w:rPr>
        <w:rFonts w:ascii="Palatino Linotype" w:eastAsia="Arial" w:hAnsi="Palatino Linotype" w:cs="Arial"/>
        <w:b/>
        <w:color w:val="000000"/>
        <w:sz w:val="20"/>
        <w:szCs w:val="20"/>
      </w:rPr>
      <w:fldChar w:fldCharType="end"/>
    </w:r>
  </w:p>
  <w:p w:rsidR="00FE073D" w:rsidRDefault="00FE073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73E" w:rsidRDefault="0060073E" w:rsidP="00ED1F8F">
      <w:r>
        <w:separator/>
      </w:r>
    </w:p>
  </w:footnote>
  <w:footnote w:type="continuationSeparator" w:id="0">
    <w:p w:rsidR="0060073E" w:rsidRDefault="0060073E" w:rsidP="00ED1F8F">
      <w:r>
        <w:continuationSeparator/>
      </w:r>
    </w:p>
  </w:footnote>
  <w:footnote w:id="1">
    <w:p w:rsidR="00FE073D" w:rsidRDefault="00FE073D" w:rsidP="00ED1F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FE073D" w:rsidRDefault="00FE073D" w:rsidP="00ED1F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FE073D" w:rsidRDefault="00FE073D" w:rsidP="00ED1F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FE073D" w:rsidRDefault="00FE073D" w:rsidP="00ED1F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91" w:type="dxa"/>
      <w:tblInd w:w="3261" w:type="dxa"/>
      <w:tblLayout w:type="fixed"/>
      <w:tblLook w:val="0400" w:firstRow="0" w:lastRow="0" w:firstColumn="0" w:lastColumn="0" w:noHBand="0" w:noVBand="1"/>
    </w:tblPr>
    <w:tblGrid>
      <w:gridCol w:w="2976"/>
      <w:gridCol w:w="3915"/>
    </w:tblGrid>
    <w:tr w:rsidR="00FE073D" w:rsidTr="00D31B7B">
      <w:trPr>
        <w:trHeight w:val="227"/>
      </w:trPr>
      <w:tc>
        <w:tcPr>
          <w:tcW w:w="2976" w:type="dxa"/>
          <w:vAlign w:val="center"/>
        </w:tcPr>
        <w:p w:rsidR="00FE073D" w:rsidRPr="001B62C3" w:rsidRDefault="00FE073D" w:rsidP="001B62C3">
          <w:pPr>
            <w:ind w:right="34"/>
            <w:jc w:val="right"/>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Recurso de Revisión:</w:t>
          </w:r>
        </w:p>
      </w:tc>
      <w:tc>
        <w:tcPr>
          <w:tcW w:w="3915" w:type="dxa"/>
          <w:vAlign w:val="center"/>
        </w:tcPr>
        <w:p w:rsidR="00FE073D" w:rsidRPr="001B62C3" w:rsidRDefault="00FE073D" w:rsidP="001B62C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1B62C3">
            <w:rPr>
              <w:rFonts w:ascii="Palatino Linotype" w:eastAsia="Palatino Linotype" w:hAnsi="Palatino Linotype" w:cs="Palatino Linotype"/>
              <w:color w:val="000000" w:themeColor="text1"/>
            </w:rPr>
            <w:t>06903/INFOEM/IP/RR/2025</w:t>
          </w:r>
        </w:p>
      </w:tc>
    </w:tr>
    <w:tr w:rsidR="00FE073D" w:rsidTr="00D31B7B">
      <w:trPr>
        <w:trHeight w:val="242"/>
      </w:trPr>
      <w:tc>
        <w:tcPr>
          <w:tcW w:w="2976" w:type="dxa"/>
          <w:vAlign w:val="center"/>
        </w:tcPr>
        <w:p w:rsidR="00FE073D" w:rsidRPr="001B62C3" w:rsidRDefault="00FE073D" w:rsidP="001B62C3">
          <w:pPr>
            <w:ind w:right="34"/>
            <w:jc w:val="right"/>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Sujeto Obligado:</w:t>
          </w:r>
        </w:p>
      </w:tc>
      <w:tc>
        <w:tcPr>
          <w:tcW w:w="3915" w:type="dxa"/>
          <w:vAlign w:val="center"/>
        </w:tcPr>
        <w:p w:rsidR="00FE073D" w:rsidRPr="001B62C3" w:rsidRDefault="00FE073D" w:rsidP="001B62C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1B62C3">
            <w:rPr>
              <w:rFonts w:ascii="Palatino Linotype" w:eastAsia="Palatino Linotype" w:hAnsi="Palatino Linotype" w:cs="Palatino Linotype"/>
              <w:bCs/>
              <w:color w:val="000000" w:themeColor="text1"/>
            </w:rPr>
            <w:t>Ayuntamiento de Tepotzotlán</w:t>
          </w:r>
        </w:p>
      </w:tc>
    </w:tr>
    <w:tr w:rsidR="00FE073D" w:rsidTr="00D31B7B">
      <w:trPr>
        <w:trHeight w:val="342"/>
      </w:trPr>
      <w:tc>
        <w:tcPr>
          <w:tcW w:w="2976" w:type="dxa"/>
          <w:vAlign w:val="center"/>
        </w:tcPr>
        <w:p w:rsidR="00FE073D" w:rsidRPr="001B62C3" w:rsidRDefault="00FE073D" w:rsidP="001B62C3">
          <w:pPr>
            <w:ind w:right="34"/>
            <w:jc w:val="right"/>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Comisionada Ponente:</w:t>
          </w:r>
        </w:p>
      </w:tc>
      <w:tc>
        <w:tcPr>
          <w:tcW w:w="3915" w:type="dxa"/>
          <w:vAlign w:val="center"/>
        </w:tcPr>
        <w:p w:rsidR="00FE073D" w:rsidRPr="001B62C3" w:rsidRDefault="00FE073D" w:rsidP="001B62C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1B62C3">
            <w:rPr>
              <w:rFonts w:ascii="Palatino Linotype" w:eastAsia="Palatino Linotype" w:hAnsi="Palatino Linotype" w:cs="Palatino Linotype"/>
              <w:color w:val="000000" w:themeColor="text1"/>
            </w:rPr>
            <w:t>María del Rosario Mejía Ayala</w:t>
          </w:r>
        </w:p>
      </w:tc>
    </w:tr>
  </w:tbl>
  <w:p w:rsidR="00FE073D" w:rsidRDefault="00D31B7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6C6BE7E" wp14:editId="7186C2F6">
          <wp:simplePos x="0" y="0"/>
          <wp:positionH relativeFrom="margin">
            <wp:align>center</wp:align>
          </wp:positionH>
          <wp:positionV relativeFrom="paragraph">
            <wp:posOffset>-1284449</wp:posOffset>
          </wp:positionV>
          <wp:extent cx="7813040" cy="10169525"/>
          <wp:effectExtent l="0" t="0" r="0" b="3175"/>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r w:rsidR="00FE073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544" w:type="dxa"/>
      <w:tblLayout w:type="fixed"/>
      <w:tblLook w:val="0400" w:firstRow="0" w:lastRow="0" w:firstColumn="0" w:lastColumn="0" w:noHBand="0" w:noVBand="1"/>
    </w:tblPr>
    <w:tblGrid>
      <w:gridCol w:w="2693"/>
      <w:gridCol w:w="4678"/>
    </w:tblGrid>
    <w:tr w:rsidR="00FE073D" w:rsidRPr="00373DB9" w:rsidTr="00D31B7B">
      <w:tc>
        <w:tcPr>
          <w:tcW w:w="2693" w:type="dxa"/>
          <w:vAlign w:val="center"/>
        </w:tcPr>
        <w:p w:rsidR="00FE073D" w:rsidRPr="001B62C3" w:rsidRDefault="00FE073D" w:rsidP="001B62C3">
          <w:pPr>
            <w:ind w:right="-108"/>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Recurso de Revisión:</w:t>
          </w:r>
        </w:p>
      </w:tc>
      <w:tc>
        <w:tcPr>
          <w:tcW w:w="4678" w:type="dxa"/>
          <w:vAlign w:val="center"/>
        </w:tcPr>
        <w:p w:rsidR="00FE073D" w:rsidRPr="001B62C3" w:rsidRDefault="00FE073D" w:rsidP="001B62C3">
          <w:pPr>
            <w:ind w:right="-108"/>
            <w:rPr>
              <w:rFonts w:ascii="Palatino Linotype" w:eastAsia="Palatino Linotype" w:hAnsi="Palatino Linotype" w:cs="Palatino Linotype"/>
              <w:color w:val="000000" w:themeColor="text1"/>
            </w:rPr>
          </w:pPr>
          <w:r w:rsidRPr="001B62C3">
            <w:rPr>
              <w:rFonts w:ascii="Palatino Linotype" w:eastAsia="Palatino Linotype" w:hAnsi="Palatino Linotype" w:cs="Palatino Linotype"/>
              <w:color w:val="000000" w:themeColor="text1"/>
            </w:rPr>
            <w:t xml:space="preserve">06903/INFOEM/IP/RR/2025 </w:t>
          </w:r>
        </w:p>
      </w:tc>
    </w:tr>
    <w:tr w:rsidR="00FE073D" w:rsidRPr="00373DB9" w:rsidTr="00D31B7B">
      <w:tc>
        <w:tcPr>
          <w:tcW w:w="2693" w:type="dxa"/>
          <w:vAlign w:val="center"/>
        </w:tcPr>
        <w:p w:rsidR="00FE073D" w:rsidRPr="001B62C3" w:rsidRDefault="00FE073D" w:rsidP="001B62C3">
          <w:pPr>
            <w:ind w:left="35" w:right="-108" w:hanging="35"/>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Recurrente:</w:t>
          </w:r>
        </w:p>
      </w:tc>
      <w:tc>
        <w:tcPr>
          <w:tcW w:w="4678" w:type="dxa"/>
          <w:vAlign w:val="center"/>
        </w:tcPr>
        <w:p w:rsidR="00FE073D" w:rsidRPr="001B62C3" w:rsidRDefault="00FE073D" w:rsidP="001B62C3">
          <w:pPr>
            <w:ind w:right="-108"/>
            <w:rPr>
              <w:rFonts w:ascii="Palatino Linotype" w:eastAsia="Palatino Linotype" w:hAnsi="Palatino Linotype" w:cs="Palatino Linotype"/>
              <w:color w:val="000000" w:themeColor="text1"/>
            </w:rPr>
          </w:pPr>
        </w:p>
      </w:tc>
    </w:tr>
    <w:tr w:rsidR="00FE073D" w:rsidRPr="00373DB9" w:rsidTr="00D31B7B">
      <w:trPr>
        <w:trHeight w:val="228"/>
      </w:trPr>
      <w:tc>
        <w:tcPr>
          <w:tcW w:w="2693" w:type="dxa"/>
          <w:vAlign w:val="center"/>
        </w:tcPr>
        <w:p w:rsidR="00FE073D" w:rsidRPr="001B62C3" w:rsidRDefault="00FE073D" w:rsidP="001B62C3">
          <w:pPr>
            <w:ind w:right="-108"/>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Sujeto Obligado:</w:t>
          </w:r>
        </w:p>
      </w:tc>
      <w:tc>
        <w:tcPr>
          <w:tcW w:w="4678" w:type="dxa"/>
          <w:vAlign w:val="center"/>
        </w:tcPr>
        <w:p w:rsidR="00FE073D" w:rsidRPr="001B62C3" w:rsidRDefault="00FE073D" w:rsidP="001B62C3">
          <w:pPr>
            <w:ind w:left="35" w:right="-108" w:hanging="35"/>
            <w:rPr>
              <w:rFonts w:ascii="Palatino Linotype" w:eastAsia="Palatino Linotype" w:hAnsi="Palatino Linotype" w:cs="Palatino Linotype"/>
              <w:color w:val="000000" w:themeColor="text1"/>
            </w:rPr>
          </w:pPr>
          <w:r w:rsidRPr="001B62C3">
            <w:rPr>
              <w:rFonts w:ascii="Palatino Linotype" w:eastAsia="Palatino Linotype" w:hAnsi="Palatino Linotype" w:cs="Palatino Linotype"/>
              <w:bCs/>
              <w:color w:val="000000" w:themeColor="text1"/>
            </w:rPr>
            <w:t>Ayuntamiento de Tepotzotlán</w:t>
          </w:r>
        </w:p>
      </w:tc>
    </w:tr>
    <w:tr w:rsidR="00FE073D" w:rsidRPr="00373DB9" w:rsidTr="00D31B7B">
      <w:tc>
        <w:tcPr>
          <w:tcW w:w="2693" w:type="dxa"/>
          <w:vAlign w:val="center"/>
        </w:tcPr>
        <w:p w:rsidR="00FE073D" w:rsidRPr="001B62C3" w:rsidRDefault="00FE073D" w:rsidP="001B62C3">
          <w:pPr>
            <w:ind w:right="-108"/>
            <w:rPr>
              <w:rFonts w:ascii="Palatino Linotype" w:eastAsia="Palatino Linotype" w:hAnsi="Palatino Linotype" w:cs="Palatino Linotype"/>
              <w:b/>
              <w:color w:val="000000" w:themeColor="text1"/>
            </w:rPr>
          </w:pPr>
          <w:r w:rsidRPr="001B62C3">
            <w:rPr>
              <w:rFonts w:ascii="Palatino Linotype" w:eastAsia="Palatino Linotype" w:hAnsi="Palatino Linotype" w:cs="Palatino Linotype"/>
              <w:b/>
              <w:color w:val="000000" w:themeColor="text1"/>
            </w:rPr>
            <w:t>Comisionada Ponente:</w:t>
          </w:r>
        </w:p>
      </w:tc>
      <w:tc>
        <w:tcPr>
          <w:tcW w:w="4678" w:type="dxa"/>
          <w:vAlign w:val="center"/>
        </w:tcPr>
        <w:p w:rsidR="00FE073D" w:rsidRPr="001B62C3" w:rsidRDefault="00FE073D" w:rsidP="001B62C3">
          <w:pPr>
            <w:ind w:right="-108"/>
            <w:rPr>
              <w:rFonts w:ascii="Palatino Linotype" w:eastAsia="Palatino Linotype" w:hAnsi="Palatino Linotype" w:cs="Palatino Linotype"/>
              <w:color w:val="000000" w:themeColor="text1"/>
            </w:rPr>
          </w:pPr>
          <w:r w:rsidRPr="001B62C3">
            <w:rPr>
              <w:rFonts w:ascii="Palatino Linotype" w:eastAsia="Palatino Linotype" w:hAnsi="Palatino Linotype" w:cs="Palatino Linotype"/>
              <w:color w:val="000000" w:themeColor="text1"/>
            </w:rPr>
            <w:t>María del Rosario Mejía Ayala</w:t>
          </w:r>
        </w:p>
      </w:tc>
    </w:tr>
  </w:tbl>
  <w:p w:rsidR="00FE073D" w:rsidRDefault="00D31B7B">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60288" behindDoc="1" locked="0" layoutInCell="1" hidden="0" allowOverlap="1" wp14:anchorId="59F23ED8" wp14:editId="3D61B877">
          <wp:simplePos x="0" y="0"/>
          <wp:positionH relativeFrom="column">
            <wp:posOffset>-762695</wp:posOffset>
          </wp:positionH>
          <wp:positionV relativeFrom="paragraph">
            <wp:posOffset>-1379747</wp:posOffset>
          </wp:positionV>
          <wp:extent cx="7813085" cy="101700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320A34"/>
    <w:multiLevelType w:val="multilevel"/>
    <w:tmpl w:val="369675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760AB"/>
    <w:multiLevelType w:val="hybridMultilevel"/>
    <w:tmpl w:val="F1B0B002"/>
    <w:lvl w:ilvl="0" w:tplc="81B47C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81652F"/>
    <w:multiLevelType w:val="multilevel"/>
    <w:tmpl w:val="0588855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42C13450"/>
    <w:multiLevelType w:val="hybridMultilevel"/>
    <w:tmpl w:val="238E7DF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5670D3"/>
    <w:multiLevelType w:val="multilevel"/>
    <w:tmpl w:val="1EAC08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5440A"/>
    <w:multiLevelType w:val="multilevel"/>
    <w:tmpl w:val="D4A0A63E"/>
    <w:lvl w:ilvl="0">
      <w:start w:val="1"/>
      <w:numFmt w:val="lowerLetter"/>
      <w:lvlText w:val="%1)"/>
      <w:lvlJc w:val="left"/>
      <w:pPr>
        <w:ind w:left="2084" w:hanging="360"/>
      </w:pPr>
      <w:rPr>
        <w:i/>
      </w:rPr>
    </w:lvl>
    <w:lvl w:ilvl="1">
      <w:start w:val="1"/>
      <w:numFmt w:val="lowerLetter"/>
      <w:lvlText w:val="%2."/>
      <w:lvlJc w:val="left"/>
      <w:pPr>
        <w:ind w:left="2804" w:hanging="360"/>
      </w:pPr>
    </w:lvl>
    <w:lvl w:ilvl="2">
      <w:start w:val="1"/>
      <w:numFmt w:val="lowerRoman"/>
      <w:lvlText w:val="%3."/>
      <w:lvlJc w:val="right"/>
      <w:pPr>
        <w:ind w:left="3524" w:hanging="180"/>
      </w:pPr>
    </w:lvl>
    <w:lvl w:ilvl="3">
      <w:start w:val="1"/>
      <w:numFmt w:val="decimal"/>
      <w:lvlText w:val="%4."/>
      <w:lvlJc w:val="left"/>
      <w:pPr>
        <w:ind w:left="4244" w:hanging="360"/>
      </w:pPr>
    </w:lvl>
    <w:lvl w:ilvl="4">
      <w:start w:val="1"/>
      <w:numFmt w:val="lowerLetter"/>
      <w:lvlText w:val="%5."/>
      <w:lvlJc w:val="left"/>
      <w:pPr>
        <w:ind w:left="4964" w:hanging="360"/>
      </w:pPr>
    </w:lvl>
    <w:lvl w:ilvl="5">
      <w:start w:val="1"/>
      <w:numFmt w:val="lowerRoman"/>
      <w:lvlText w:val="%6."/>
      <w:lvlJc w:val="right"/>
      <w:pPr>
        <w:ind w:left="5684" w:hanging="180"/>
      </w:pPr>
    </w:lvl>
    <w:lvl w:ilvl="6">
      <w:start w:val="1"/>
      <w:numFmt w:val="decimal"/>
      <w:lvlText w:val="%7."/>
      <w:lvlJc w:val="left"/>
      <w:pPr>
        <w:ind w:left="6404" w:hanging="360"/>
      </w:pPr>
    </w:lvl>
    <w:lvl w:ilvl="7">
      <w:start w:val="1"/>
      <w:numFmt w:val="lowerLetter"/>
      <w:lvlText w:val="%8."/>
      <w:lvlJc w:val="left"/>
      <w:pPr>
        <w:ind w:left="7124" w:hanging="360"/>
      </w:pPr>
    </w:lvl>
    <w:lvl w:ilvl="8">
      <w:start w:val="1"/>
      <w:numFmt w:val="lowerRoman"/>
      <w:lvlText w:val="%9."/>
      <w:lvlJc w:val="right"/>
      <w:pPr>
        <w:ind w:left="7844" w:hanging="180"/>
      </w:pPr>
    </w:lvl>
  </w:abstractNum>
  <w:abstractNum w:abstractNumId="8"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5B1A2D47"/>
    <w:multiLevelType w:val="hybridMultilevel"/>
    <w:tmpl w:val="9A867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0"/>
  </w:num>
  <w:num w:numId="6">
    <w:abstractNumId w:val="6"/>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8F"/>
    <w:rsid w:val="00037F88"/>
    <w:rsid w:val="000434B7"/>
    <w:rsid w:val="00070541"/>
    <w:rsid w:val="00072CD5"/>
    <w:rsid w:val="000F2DF4"/>
    <w:rsid w:val="00164628"/>
    <w:rsid w:val="001B62C3"/>
    <w:rsid w:val="00243DDE"/>
    <w:rsid w:val="0028782B"/>
    <w:rsid w:val="002C0BA8"/>
    <w:rsid w:val="00324275"/>
    <w:rsid w:val="00352BF6"/>
    <w:rsid w:val="0038604A"/>
    <w:rsid w:val="003C3CD4"/>
    <w:rsid w:val="0058106D"/>
    <w:rsid w:val="0060073E"/>
    <w:rsid w:val="0067163F"/>
    <w:rsid w:val="006A6F9D"/>
    <w:rsid w:val="00767AA4"/>
    <w:rsid w:val="008852C3"/>
    <w:rsid w:val="009373B6"/>
    <w:rsid w:val="00A704E9"/>
    <w:rsid w:val="00A822FE"/>
    <w:rsid w:val="00B212F1"/>
    <w:rsid w:val="00D31B7B"/>
    <w:rsid w:val="00D818AA"/>
    <w:rsid w:val="00E145A2"/>
    <w:rsid w:val="00ED1F8F"/>
    <w:rsid w:val="00FE0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6F7ABC-6D6F-4B46-B54F-AEF1D49B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8F"/>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ED1F8F"/>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1F8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F8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1F8F"/>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1F8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F8F"/>
    <w:pPr>
      <w:ind w:left="708"/>
    </w:pPr>
    <w:rPr>
      <w:sz w:val="22"/>
      <w:szCs w:val="22"/>
      <w:lang w:eastAsia="en-US"/>
    </w:rPr>
  </w:style>
  <w:style w:type="table" w:styleId="Tabladecuadrcula4-nfasis3">
    <w:name w:val="Grid Table 4 Accent 3"/>
    <w:basedOn w:val="Tablanormal"/>
    <w:uiPriority w:val="49"/>
    <w:rsid w:val="00ED1F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1B62C3"/>
    <w:pPr>
      <w:tabs>
        <w:tab w:val="center" w:pos="4419"/>
        <w:tab w:val="right" w:pos="8838"/>
      </w:tabs>
    </w:pPr>
  </w:style>
  <w:style w:type="character" w:customStyle="1" w:styleId="EncabezadoCar">
    <w:name w:val="Encabezado Car"/>
    <w:basedOn w:val="Fuentedeprrafopredeter"/>
    <w:link w:val="Encabezado"/>
    <w:uiPriority w:val="99"/>
    <w:rsid w:val="001B62C3"/>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1B62C3"/>
    <w:pPr>
      <w:tabs>
        <w:tab w:val="center" w:pos="4419"/>
        <w:tab w:val="right" w:pos="8838"/>
      </w:tabs>
    </w:pPr>
  </w:style>
  <w:style w:type="character" w:customStyle="1" w:styleId="PiedepginaCar">
    <w:name w:val="Pie de página Car"/>
    <w:basedOn w:val="Fuentedeprrafopredeter"/>
    <w:link w:val="Piedepgina"/>
    <w:uiPriority w:val="99"/>
    <w:rsid w:val="001B62C3"/>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3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Pages>
  <Words>6852</Words>
  <Characters>37686</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2025-10-17T17:35:00Z</cp:lastPrinted>
  <dcterms:created xsi:type="dcterms:W3CDTF">2025-10-06T22:59:00Z</dcterms:created>
  <dcterms:modified xsi:type="dcterms:W3CDTF">2025-11-10T23:32:00Z</dcterms:modified>
</cp:coreProperties>
</file>