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743200C1" w14:textId="77777777" w:rsidR="00342378" w:rsidRPr="00DD39D4" w:rsidRDefault="00342378">
          <w:pPr>
            <w:pStyle w:val="TtulodeTDC"/>
            <w:rPr>
              <w:rFonts w:ascii="Palatino Linotype" w:hAnsi="Palatino Linotype"/>
              <w:b/>
              <w:color w:val="auto"/>
              <w:sz w:val="22"/>
              <w:szCs w:val="22"/>
            </w:rPr>
          </w:pPr>
          <w:r w:rsidRPr="00DD39D4">
            <w:rPr>
              <w:rFonts w:ascii="Palatino Linotype" w:hAnsi="Palatino Linotype"/>
              <w:b/>
              <w:color w:val="auto"/>
              <w:sz w:val="22"/>
              <w:szCs w:val="22"/>
              <w:lang w:val="es-ES"/>
            </w:rPr>
            <w:t>Contenido</w:t>
          </w:r>
        </w:p>
        <w:p w14:paraId="3D53E7F8" w14:textId="77777777" w:rsidR="007D3659" w:rsidRPr="00DD39D4" w:rsidRDefault="00342378">
          <w:pPr>
            <w:pStyle w:val="TDC1"/>
            <w:tabs>
              <w:tab w:val="right" w:leader="dot" w:pos="9034"/>
            </w:tabs>
            <w:rPr>
              <w:rFonts w:ascii="Palatino Linotype" w:eastAsiaTheme="minorEastAsia" w:hAnsi="Palatino Linotype" w:cstheme="minorBidi"/>
              <w:noProof/>
              <w:sz w:val="22"/>
              <w:szCs w:val="22"/>
              <w:lang w:eastAsia="es-MX"/>
            </w:rPr>
          </w:pPr>
          <w:r w:rsidRPr="00DD39D4">
            <w:rPr>
              <w:rFonts w:ascii="Palatino Linotype" w:hAnsi="Palatino Linotype"/>
              <w:bCs/>
              <w:sz w:val="22"/>
              <w:szCs w:val="22"/>
              <w:lang w:val="es-ES"/>
            </w:rPr>
            <w:fldChar w:fldCharType="begin"/>
          </w:r>
          <w:r w:rsidRPr="00DD39D4">
            <w:rPr>
              <w:rFonts w:ascii="Palatino Linotype" w:hAnsi="Palatino Linotype"/>
              <w:bCs/>
              <w:sz w:val="22"/>
              <w:szCs w:val="22"/>
              <w:lang w:val="es-ES"/>
            </w:rPr>
            <w:instrText xml:space="preserve"> TOC \o "1-3" \h \z \u </w:instrText>
          </w:r>
          <w:r w:rsidRPr="00DD39D4">
            <w:rPr>
              <w:rFonts w:ascii="Palatino Linotype" w:hAnsi="Palatino Linotype"/>
              <w:bCs/>
              <w:sz w:val="22"/>
              <w:szCs w:val="22"/>
              <w:lang w:val="es-ES"/>
            </w:rPr>
            <w:fldChar w:fldCharType="separate"/>
          </w:r>
          <w:hyperlink w:anchor="_Toc191486745" w:history="1">
            <w:r w:rsidR="007D3659" w:rsidRPr="00DD39D4">
              <w:rPr>
                <w:rStyle w:val="Hipervnculo"/>
                <w:rFonts w:ascii="Palatino Linotype" w:hAnsi="Palatino Linotype"/>
                <w:noProof/>
                <w:sz w:val="22"/>
                <w:szCs w:val="22"/>
              </w:rPr>
              <w:t>A N T E C E D E N T E S</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_Toc191486745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2</w:t>
            </w:r>
            <w:r w:rsidR="007D3659" w:rsidRPr="00DD39D4">
              <w:rPr>
                <w:rFonts w:ascii="Palatino Linotype" w:hAnsi="Palatino Linotype"/>
                <w:noProof/>
                <w:webHidden/>
                <w:sz w:val="22"/>
                <w:szCs w:val="22"/>
              </w:rPr>
              <w:fldChar w:fldCharType="end"/>
            </w:r>
          </w:hyperlink>
        </w:p>
        <w:p w14:paraId="56F6F8AC" w14:textId="77777777" w:rsidR="007D3659" w:rsidRPr="00DD39D4" w:rsidRDefault="003A51DF">
          <w:pPr>
            <w:pStyle w:val="TDC2"/>
            <w:tabs>
              <w:tab w:val="right" w:leader="dot" w:pos="9034"/>
            </w:tabs>
            <w:rPr>
              <w:rFonts w:ascii="Palatino Linotype" w:eastAsiaTheme="minorEastAsia" w:hAnsi="Palatino Linotype" w:cstheme="minorBidi"/>
              <w:noProof/>
              <w:sz w:val="22"/>
              <w:szCs w:val="22"/>
              <w:lang w:eastAsia="es-MX"/>
            </w:rPr>
          </w:pPr>
          <w:hyperlink w:anchor="_Toc191486746" w:history="1">
            <w:r w:rsidR="007D3659" w:rsidRPr="00DD39D4">
              <w:rPr>
                <w:rStyle w:val="Hipervnculo"/>
                <w:rFonts w:ascii="Palatino Linotype" w:hAnsi="Palatino Linotype" w:cs="Tahoma"/>
                <w:noProof/>
                <w:sz w:val="22"/>
                <w:szCs w:val="22"/>
              </w:rPr>
              <w:t>I. Presentación de la solicitud de información</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_Toc191486746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2</w:t>
            </w:r>
            <w:r w:rsidR="007D3659" w:rsidRPr="00DD39D4">
              <w:rPr>
                <w:rFonts w:ascii="Palatino Linotype" w:hAnsi="Palatino Linotype"/>
                <w:noProof/>
                <w:webHidden/>
                <w:sz w:val="22"/>
                <w:szCs w:val="22"/>
              </w:rPr>
              <w:fldChar w:fldCharType="end"/>
            </w:r>
          </w:hyperlink>
        </w:p>
        <w:p w14:paraId="5BAEC7AF" w14:textId="77777777" w:rsidR="007D3659" w:rsidRPr="00DD39D4" w:rsidRDefault="003A51DF">
          <w:pPr>
            <w:pStyle w:val="TDC2"/>
            <w:tabs>
              <w:tab w:val="right" w:leader="dot" w:pos="9034"/>
            </w:tabs>
            <w:rPr>
              <w:rFonts w:ascii="Palatino Linotype" w:eastAsiaTheme="minorEastAsia" w:hAnsi="Palatino Linotype" w:cstheme="minorBidi"/>
              <w:noProof/>
              <w:sz w:val="22"/>
              <w:szCs w:val="22"/>
              <w:lang w:eastAsia="es-MX"/>
            </w:rPr>
          </w:pPr>
          <w:hyperlink w:anchor="_Toc191486747" w:history="1">
            <w:r w:rsidR="007D3659" w:rsidRPr="00DD39D4">
              <w:rPr>
                <w:rStyle w:val="Hipervnculo"/>
                <w:rFonts w:ascii="Palatino Linotype" w:eastAsia="Palatino Linotype" w:hAnsi="Palatino Linotype"/>
                <w:noProof/>
                <w:sz w:val="22"/>
                <w:szCs w:val="22"/>
              </w:rPr>
              <w:t>II. Prórroga</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_Toc191486747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2</w:t>
            </w:r>
            <w:r w:rsidR="007D3659" w:rsidRPr="00DD39D4">
              <w:rPr>
                <w:rFonts w:ascii="Palatino Linotype" w:hAnsi="Palatino Linotype"/>
                <w:noProof/>
                <w:webHidden/>
                <w:sz w:val="22"/>
                <w:szCs w:val="22"/>
              </w:rPr>
              <w:fldChar w:fldCharType="end"/>
            </w:r>
          </w:hyperlink>
        </w:p>
        <w:p w14:paraId="5B2F5F50" w14:textId="77777777" w:rsidR="007D3659" w:rsidRPr="00DD39D4" w:rsidRDefault="003A51DF">
          <w:pPr>
            <w:pStyle w:val="TDC2"/>
            <w:tabs>
              <w:tab w:val="right" w:leader="dot" w:pos="9034"/>
            </w:tabs>
            <w:rPr>
              <w:rFonts w:ascii="Palatino Linotype" w:eastAsiaTheme="minorEastAsia" w:hAnsi="Palatino Linotype" w:cstheme="minorBidi"/>
              <w:noProof/>
              <w:sz w:val="22"/>
              <w:szCs w:val="22"/>
              <w:lang w:eastAsia="es-MX"/>
            </w:rPr>
          </w:pPr>
          <w:hyperlink w:anchor="_Toc191486748" w:history="1">
            <w:r w:rsidR="007D3659" w:rsidRPr="00DD39D4">
              <w:rPr>
                <w:rStyle w:val="Hipervnculo"/>
                <w:rFonts w:ascii="Palatino Linotype" w:hAnsi="Palatino Linotype" w:cs="Tahoma"/>
                <w:noProof/>
                <w:sz w:val="22"/>
                <w:szCs w:val="22"/>
              </w:rPr>
              <w:t>III. Respuesta del Sujeto Obligado</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_Toc191486748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3</w:t>
            </w:r>
            <w:r w:rsidR="007D3659" w:rsidRPr="00DD39D4">
              <w:rPr>
                <w:rFonts w:ascii="Palatino Linotype" w:hAnsi="Palatino Linotype"/>
                <w:noProof/>
                <w:webHidden/>
                <w:sz w:val="22"/>
                <w:szCs w:val="22"/>
              </w:rPr>
              <w:fldChar w:fldCharType="end"/>
            </w:r>
          </w:hyperlink>
        </w:p>
        <w:p w14:paraId="436858A1" w14:textId="77777777" w:rsidR="007D3659" w:rsidRPr="00DD39D4" w:rsidRDefault="003A51DF">
          <w:pPr>
            <w:pStyle w:val="TDC2"/>
            <w:tabs>
              <w:tab w:val="right" w:leader="dot" w:pos="9034"/>
            </w:tabs>
            <w:rPr>
              <w:rFonts w:ascii="Palatino Linotype" w:eastAsiaTheme="minorEastAsia" w:hAnsi="Palatino Linotype" w:cstheme="minorBidi"/>
              <w:noProof/>
              <w:sz w:val="22"/>
              <w:szCs w:val="22"/>
              <w:lang w:eastAsia="es-MX"/>
            </w:rPr>
          </w:pPr>
          <w:hyperlink w:anchor="_Toc191486749" w:history="1">
            <w:r w:rsidR="007D3659" w:rsidRPr="00DD39D4">
              <w:rPr>
                <w:rStyle w:val="Hipervnculo"/>
                <w:rFonts w:ascii="Palatino Linotype" w:hAnsi="Palatino Linotype" w:cs="Tahoma"/>
                <w:noProof/>
                <w:sz w:val="22"/>
                <w:szCs w:val="22"/>
              </w:rPr>
              <w:t>IV. Interposición del Recurso de Revisión</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_Toc191486749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4</w:t>
            </w:r>
            <w:r w:rsidR="007D3659" w:rsidRPr="00DD39D4">
              <w:rPr>
                <w:rFonts w:ascii="Palatino Linotype" w:hAnsi="Palatino Linotype"/>
                <w:noProof/>
                <w:webHidden/>
                <w:sz w:val="22"/>
                <w:szCs w:val="22"/>
              </w:rPr>
              <w:fldChar w:fldCharType="end"/>
            </w:r>
          </w:hyperlink>
        </w:p>
        <w:p w14:paraId="151CE6CB" w14:textId="77777777" w:rsidR="007D3659" w:rsidRPr="00DD39D4" w:rsidRDefault="003A51DF">
          <w:pPr>
            <w:pStyle w:val="TDC2"/>
            <w:tabs>
              <w:tab w:val="right" w:leader="dot" w:pos="9034"/>
            </w:tabs>
            <w:rPr>
              <w:rFonts w:ascii="Palatino Linotype" w:eastAsiaTheme="minorEastAsia" w:hAnsi="Palatino Linotype" w:cstheme="minorBidi"/>
              <w:noProof/>
              <w:sz w:val="22"/>
              <w:szCs w:val="22"/>
              <w:lang w:eastAsia="es-MX"/>
            </w:rPr>
          </w:pPr>
          <w:hyperlink w:anchor="_Toc191486750" w:history="1">
            <w:r w:rsidR="007D3659" w:rsidRPr="00DD39D4">
              <w:rPr>
                <w:rStyle w:val="Hipervnculo"/>
                <w:rFonts w:ascii="Palatino Linotype" w:hAnsi="Palatino Linotype"/>
                <w:noProof/>
                <w:sz w:val="22"/>
                <w:szCs w:val="22"/>
              </w:rPr>
              <w:t>V. Trámite del Recurso de Revisión ante el Instituto</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_Toc191486750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5</w:t>
            </w:r>
            <w:r w:rsidR="007D3659" w:rsidRPr="00DD39D4">
              <w:rPr>
                <w:rFonts w:ascii="Palatino Linotype" w:hAnsi="Palatino Linotype"/>
                <w:noProof/>
                <w:webHidden/>
                <w:sz w:val="22"/>
                <w:szCs w:val="22"/>
              </w:rPr>
              <w:fldChar w:fldCharType="end"/>
            </w:r>
          </w:hyperlink>
        </w:p>
        <w:p w14:paraId="10CEA61B" w14:textId="77777777" w:rsidR="007D3659" w:rsidRPr="00DD39D4" w:rsidRDefault="003A51DF">
          <w:pPr>
            <w:pStyle w:val="TDC3"/>
            <w:tabs>
              <w:tab w:val="right" w:leader="dot" w:pos="9034"/>
            </w:tabs>
            <w:rPr>
              <w:rFonts w:ascii="Palatino Linotype" w:eastAsiaTheme="minorEastAsia" w:hAnsi="Palatino Linotype" w:cstheme="minorBidi"/>
              <w:noProof/>
              <w:sz w:val="22"/>
              <w:szCs w:val="22"/>
              <w:lang w:eastAsia="es-MX"/>
            </w:rPr>
          </w:pPr>
          <w:hyperlink w:anchor="_Toc191486751" w:history="1">
            <w:r w:rsidR="007D3659" w:rsidRPr="00DD39D4">
              <w:rPr>
                <w:rStyle w:val="Hipervnculo"/>
                <w:rFonts w:ascii="Palatino Linotype" w:hAnsi="Palatino Linotype"/>
                <w:noProof/>
                <w:sz w:val="22"/>
                <w:szCs w:val="22"/>
              </w:rPr>
              <w:t>a) Turno del Recurso de Revisión.</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_Toc191486751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5</w:t>
            </w:r>
            <w:r w:rsidR="007D3659" w:rsidRPr="00DD39D4">
              <w:rPr>
                <w:rFonts w:ascii="Palatino Linotype" w:hAnsi="Palatino Linotype"/>
                <w:noProof/>
                <w:webHidden/>
                <w:sz w:val="22"/>
                <w:szCs w:val="22"/>
              </w:rPr>
              <w:fldChar w:fldCharType="end"/>
            </w:r>
          </w:hyperlink>
        </w:p>
        <w:p w14:paraId="62C721AA" w14:textId="77777777" w:rsidR="007D3659" w:rsidRPr="00DD39D4" w:rsidRDefault="003A51DF">
          <w:pPr>
            <w:pStyle w:val="TDC3"/>
            <w:tabs>
              <w:tab w:val="right" w:leader="dot" w:pos="9034"/>
            </w:tabs>
            <w:rPr>
              <w:rFonts w:ascii="Palatino Linotype" w:eastAsiaTheme="minorEastAsia" w:hAnsi="Palatino Linotype" w:cstheme="minorBidi"/>
              <w:noProof/>
              <w:sz w:val="22"/>
              <w:szCs w:val="22"/>
              <w:lang w:eastAsia="es-MX"/>
            </w:rPr>
          </w:pPr>
          <w:hyperlink w:anchor="_Toc191486752" w:history="1">
            <w:r w:rsidR="007D3659" w:rsidRPr="00DD39D4">
              <w:rPr>
                <w:rStyle w:val="Hipervnculo"/>
                <w:rFonts w:ascii="Palatino Linotype" w:hAnsi="Palatino Linotype"/>
                <w:noProof/>
                <w:sz w:val="22"/>
                <w:szCs w:val="22"/>
              </w:rPr>
              <w:t>b) Admisión del Recurso de Revisión.</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_Toc191486752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5</w:t>
            </w:r>
            <w:r w:rsidR="007D3659" w:rsidRPr="00DD39D4">
              <w:rPr>
                <w:rFonts w:ascii="Palatino Linotype" w:hAnsi="Palatino Linotype"/>
                <w:noProof/>
                <w:webHidden/>
                <w:sz w:val="22"/>
                <w:szCs w:val="22"/>
              </w:rPr>
              <w:fldChar w:fldCharType="end"/>
            </w:r>
          </w:hyperlink>
        </w:p>
        <w:p w14:paraId="0C635805" w14:textId="77777777" w:rsidR="007D3659" w:rsidRPr="00DD39D4" w:rsidRDefault="003A51DF">
          <w:pPr>
            <w:pStyle w:val="TDC3"/>
            <w:tabs>
              <w:tab w:val="right" w:leader="dot" w:pos="9034"/>
            </w:tabs>
            <w:rPr>
              <w:rFonts w:ascii="Palatino Linotype" w:eastAsiaTheme="minorEastAsia" w:hAnsi="Palatino Linotype" w:cstheme="minorBidi"/>
              <w:noProof/>
              <w:sz w:val="22"/>
              <w:szCs w:val="22"/>
              <w:lang w:eastAsia="es-MX"/>
            </w:rPr>
          </w:pPr>
          <w:hyperlink w:anchor="_Toc191486753" w:history="1">
            <w:r w:rsidR="007D3659" w:rsidRPr="00DD39D4">
              <w:rPr>
                <w:rStyle w:val="Hipervnculo"/>
                <w:rFonts w:ascii="Palatino Linotype" w:hAnsi="Palatino Linotype"/>
                <w:noProof/>
                <w:sz w:val="22"/>
                <w:szCs w:val="22"/>
              </w:rPr>
              <w:t>c) Informe Justificado.</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_Toc191486753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5</w:t>
            </w:r>
            <w:r w:rsidR="007D3659" w:rsidRPr="00DD39D4">
              <w:rPr>
                <w:rFonts w:ascii="Palatino Linotype" w:hAnsi="Palatino Linotype"/>
                <w:noProof/>
                <w:webHidden/>
                <w:sz w:val="22"/>
                <w:szCs w:val="22"/>
              </w:rPr>
              <w:fldChar w:fldCharType="end"/>
            </w:r>
          </w:hyperlink>
        </w:p>
        <w:p w14:paraId="5A346273" w14:textId="77777777" w:rsidR="007D3659" w:rsidRPr="00DD39D4" w:rsidRDefault="003A51DF">
          <w:pPr>
            <w:pStyle w:val="TDC3"/>
            <w:tabs>
              <w:tab w:val="right" w:leader="dot" w:pos="9034"/>
            </w:tabs>
            <w:rPr>
              <w:rFonts w:ascii="Palatino Linotype" w:eastAsiaTheme="minorEastAsia" w:hAnsi="Palatino Linotype" w:cstheme="minorBidi"/>
              <w:noProof/>
              <w:sz w:val="22"/>
              <w:szCs w:val="22"/>
              <w:lang w:eastAsia="es-MX"/>
            </w:rPr>
          </w:pPr>
          <w:hyperlink w:anchor="_Toc191486754" w:history="1">
            <w:r w:rsidR="007D3659" w:rsidRPr="00DD39D4">
              <w:rPr>
                <w:rStyle w:val="Hipervnculo"/>
                <w:rFonts w:ascii="Palatino Linotype" w:hAnsi="Palatino Linotype"/>
                <w:noProof/>
                <w:sz w:val="22"/>
                <w:szCs w:val="22"/>
              </w:rPr>
              <w:t>d). Cierre de instrucción</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_Toc191486754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5</w:t>
            </w:r>
            <w:r w:rsidR="007D3659" w:rsidRPr="00DD39D4">
              <w:rPr>
                <w:rFonts w:ascii="Palatino Linotype" w:hAnsi="Palatino Linotype"/>
                <w:noProof/>
                <w:webHidden/>
                <w:sz w:val="22"/>
                <w:szCs w:val="22"/>
              </w:rPr>
              <w:fldChar w:fldCharType="end"/>
            </w:r>
          </w:hyperlink>
        </w:p>
        <w:p w14:paraId="26B1BD2E" w14:textId="77777777" w:rsidR="007D3659" w:rsidRPr="00DD39D4" w:rsidRDefault="003A51DF">
          <w:pPr>
            <w:pStyle w:val="TDC1"/>
            <w:tabs>
              <w:tab w:val="right" w:leader="dot" w:pos="9034"/>
            </w:tabs>
            <w:rPr>
              <w:rFonts w:ascii="Palatino Linotype" w:eastAsiaTheme="minorEastAsia" w:hAnsi="Palatino Linotype" w:cstheme="minorBidi"/>
              <w:noProof/>
              <w:sz w:val="22"/>
              <w:szCs w:val="22"/>
              <w:lang w:eastAsia="es-MX"/>
            </w:rPr>
          </w:pPr>
          <w:hyperlink w:anchor="_Toc191486755" w:history="1">
            <w:r w:rsidR="007D3659" w:rsidRPr="00DD39D4">
              <w:rPr>
                <w:rStyle w:val="Hipervnculo"/>
                <w:rFonts w:ascii="Palatino Linotype" w:hAnsi="Palatino Linotype"/>
                <w:noProof/>
                <w:sz w:val="22"/>
                <w:szCs w:val="22"/>
              </w:rPr>
              <w:t>C O N S I D E R A N D O S</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_Toc191486755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6</w:t>
            </w:r>
            <w:r w:rsidR="007D3659" w:rsidRPr="00DD39D4">
              <w:rPr>
                <w:rFonts w:ascii="Palatino Linotype" w:hAnsi="Palatino Linotype"/>
                <w:noProof/>
                <w:webHidden/>
                <w:sz w:val="22"/>
                <w:szCs w:val="22"/>
              </w:rPr>
              <w:fldChar w:fldCharType="end"/>
            </w:r>
          </w:hyperlink>
        </w:p>
        <w:p w14:paraId="0BB35AAA" w14:textId="77777777" w:rsidR="007D3659" w:rsidRPr="00DD39D4" w:rsidRDefault="003A51DF">
          <w:pPr>
            <w:pStyle w:val="TDC2"/>
            <w:tabs>
              <w:tab w:val="right" w:leader="dot" w:pos="9034"/>
            </w:tabs>
            <w:rPr>
              <w:rFonts w:ascii="Palatino Linotype" w:eastAsiaTheme="minorEastAsia" w:hAnsi="Palatino Linotype" w:cstheme="minorBidi"/>
              <w:noProof/>
              <w:sz w:val="22"/>
              <w:szCs w:val="22"/>
              <w:lang w:eastAsia="es-MX"/>
            </w:rPr>
          </w:pPr>
          <w:hyperlink w:anchor="_Toc191486756" w:history="1">
            <w:r w:rsidR="007D3659" w:rsidRPr="00DD39D4">
              <w:rPr>
                <w:rStyle w:val="Hipervnculo"/>
                <w:rFonts w:ascii="Palatino Linotype" w:eastAsia="Calibri" w:hAnsi="Palatino Linotype"/>
                <w:noProof/>
                <w:sz w:val="22"/>
                <w:szCs w:val="22"/>
                <w:lang w:eastAsia="es-MX"/>
              </w:rPr>
              <w:t xml:space="preserve">PRIMERO. </w:t>
            </w:r>
            <w:r w:rsidR="007D3659" w:rsidRPr="00DD39D4">
              <w:rPr>
                <w:rStyle w:val="Hipervnculo"/>
                <w:rFonts w:ascii="Palatino Linotype" w:hAnsi="Palatino Linotype"/>
                <w:noProof/>
                <w:sz w:val="22"/>
                <w:szCs w:val="22"/>
              </w:rPr>
              <w:t>Competencia</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_Toc191486756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6</w:t>
            </w:r>
            <w:r w:rsidR="007D3659" w:rsidRPr="00DD39D4">
              <w:rPr>
                <w:rFonts w:ascii="Palatino Linotype" w:hAnsi="Palatino Linotype"/>
                <w:noProof/>
                <w:webHidden/>
                <w:sz w:val="22"/>
                <w:szCs w:val="22"/>
              </w:rPr>
              <w:fldChar w:fldCharType="end"/>
            </w:r>
          </w:hyperlink>
        </w:p>
        <w:p w14:paraId="7AA9F423" w14:textId="77777777" w:rsidR="007D3659" w:rsidRPr="00DD39D4" w:rsidRDefault="003A51DF">
          <w:pPr>
            <w:pStyle w:val="TDC2"/>
            <w:tabs>
              <w:tab w:val="right" w:leader="dot" w:pos="9034"/>
            </w:tabs>
            <w:rPr>
              <w:rFonts w:ascii="Palatino Linotype" w:eastAsiaTheme="minorEastAsia" w:hAnsi="Palatino Linotype" w:cstheme="minorBidi"/>
              <w:noProof/>
              <w:sz w:val="22"/>
              <w:szCs w:val="22"/>
              <w:lang w:eastAsia="es-MX"/>
            </w:rPr>
          </w:pPr>
          <w:hyperlink w:anchor="_Toc191486757" w:history="1">
            <w:r w:rsidR="007D3659" w:rsidRPr="00DD39D4">
              <w:rPr>
                <w:rStyle w:val="Hipervnculo"/>
                <w:rFonts w:ascii="Palatino Linotype" w:eastAsia="Calibri" w:hAnsi="Palatino Linotype"/>
                <w:noProof/>
                <w:sz w:val="22"/>
                <w:szCs w:val="22"/>
                <w:lang w:eastAsia="es-MX"/>
              </w:rPr>
              <w:t>SEGUNDO. Causales de improcedencia y sobreseimiento</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_Toc191486757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6</w:t>
            </w:r>
            <w:r w:rsidR="007D3659" w:rsidRPr="00DD39D4">
              <w:rPr>
                <w:rFonts w:ascii="Palatino Linotype" w:hAnsi="Palatino Linotype"/>
                <w:noProof/>
                <w:webHidden/>
                <w:sz w:val="22"/>
                <w:szCs w:val="22"/>
              </w:rPr>
              <w:fldChar w:fldCharType="end"/>
            </w:r>
          </w:hyperlink>
        </w:p>
        <w:p w14:paraId="6507CE63" w14:textId="77777777" w:rsidR="007D3659" w:rsidRPr="00DD39D4" w:rsidRDefault="003A51DF">
          <w:pPr>
            <w:pStyle w:val="TDC3"/>
            <w:tabs>
              <w:tab w:val="right" w:leader="dot" w:pos="9034"/>
            </w:tabs>
            <w:rPr>
              <w:rFonts w:ascii="Palatino Linotype" w:eastAsiaTheme="minorEastAsia" w:hAnsi="Palatino Linotype" w:cstheme="minorBidi"/>
              <w:noProof/>
              <w:sz w:val="22"/>
              <w:szCs w:val="22"/>
              <w:lang w:eastAsia="es-MX"/>
            </w:rPr>
          </w:pPr>
          <w:hyperlink w:anchor="_Toc191486758" w:history="1">
            <w:r w:rsidR="007D3659" w:rsidRPr="00DD39D4">
              <w:rPr>
                <w:rStyle w:val="Hipervnculo"/>
                <w:rFonts w:ascii="Palatino Linotype" w:eastAsia="Calibri" w:hAnsi="Palatino Linotype" w:cs="Arial"/>
                <w:noProof/>
                <w:sz w:val="22"/>
                <w:szCs w:val="22"/>
                <w:lang w:eastAsia="es-ES_tradnl"/>
              </w:rPr>
              <w:t>Causales de sobreseimiento</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_Toc191486758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7</w:t>
            </w:r>
            <w:r w:rsidR="007D3659" w:rsidRPr="00DD39D4">
              <w:rPr>
                <w:rFonts w:ascii="Palatino Linotype" w:hAnsi="Palatino Linotype"/>
                <w:noProof/>
                <w:webHidden/>
                <w:sz w:val="22"/>
                <w:szCs w:val="22"/>
              </w:rPr>
              <w:fldChar w:fldCharType="end"/>
            </w:r>
          </w:hyperlink>
        </w:p>
        <w:p w14:paraId="7785868D" w14:textId="77777777" w:rsidR="007D3659" w:rsidRPr="00DD39D4" w:rsidRDefault="003A51DF">
          <w:pPr>
            <w:pStyle w:val="TDC2"/>
            <w:tabs>
              <w:tab w:val="right" w:leader="dot" w:pos="9034"/>
            </w:tabs>
            <w:rPr>
              <w:rFonts w:ascii="Palatino Linotype" w:eastAsiaTheme="minorEastAsia" w:hAnsi="Palatino Linotype" w:cstheme="minorBidi"/>
              <w:noProof/>
              <w:sz w:val="22"/>
              <w:szCs w:val="22"/>
              <w:lang w:eastAsia="es-MX"/>
            </w:rPr>
          </w:pPr>
          <w:hyperlink w:anchor="_Toc191486759" w:history="1">
            <w:r w:rsidR="007D3659" w:rsidRPr="00DD39D4">
              <w:rPr>
                <w:rStyle w:val="Hipervnculo"/>
                <w:rFonts w:ascii="Palatino Linotype" w:eastAsia="Calibri" w:hAnsi="Palatino Linotype"/>
                <w:noProof/>
                <w:sz w:val="22"/>
                <w:szCs w:val="22"/>
                <w:lang w:eastAsia="es-ES_tradnl"/>
              </w:rPr>
              <w:t>TERCERO. Determinación de la Controversia</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_Toc191486759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7</w:t>
            </w:r>
            <w:r w:rsidR="007D3659" w:rsidRPr="00DD39D4">
              <w:rPr>
                <w:rFonts w:ascii="Palatino Linotype" w:hAnsi="Palatino Linotype"/>
                <w:noProof/>
                <w:webHidden/>
                <w:sz w:val="22"/>
                <w:szCs w:val="22"/>
              </w:rPr>
              <w:fldChar w:fldCharType="end"/>
            </w:r>
          </w:hyperlink>
        </w:p>
        <w:p w14:paraId="5887C037" w14:textId="77777777" w:rsidR="007D3659" w:rsidRPr="00DD39D4" w:rsidRDefault="003A51DF">
          <w:pPr>
            <w:pStyle w:val="TDC2"/>
            <w:tabs>
              <w:tab w:val="right" w:leader="dot" w:pos="9034"/>
            </w:tabs>
            <w:rPr>
              <w:rFonts w:ascii="Palatino Linotype" w:eastAsiaTheme="minorEastAsia" w:hAnsi="Palatino Linotype" w:cstheme="minorBidi"/>
              <w:noProof/>
              <w:sz w:val="22"/>
              <w:szCs w:val="22"/>
              <w:lang w:eastAsia="es-MX"/>
            </w:rPr>
          </w:pPr>
          <w:hyperlink w:anchor="_Toc191486760" w:history="1">
            <w:r w:rsidR="007D3659" w:rsidRPr="00DD39D4">
              <w:rPr>
                <w:rStyle w:val="Hipervnculo"/>
                <w:rFonts w:ascii="Palatino Linotype" w:eastAsia="Calibri" w:hAnsi="Palatino Linotype" w:cs="Arial"/>
                <w:noProof/>
                <w:sz w:val="22"/>
                <w:szCs w:val="22"/>
                <w:lang w:eastAsia="es-ES_tradnl"/>
              </w:rPr>
              <w:t>CUARTO. Marco normativo aplicable en materia de transparencia y acceso a la información pública</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_Toc191486760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8</w:t>
            </w:r>
            <w:r w:rsidR="007D3659" w:rsidRPr="00DD39D4">
              <w:rPr>
                <w:rFonts w:ascii="Palatino Linotype" w:hAnsi="Palatino Linotype"/>
                <w:noProof/>
                <w:webHidden/>
                <w:sz w:val="22"/>
                <w:szCs w:val="22"/>
              </w:rPr>
              <w:fldChar w:fldCharType="end"/>
            </w:r>
          </w:hyperlink>
        </w:p>
        <w:p w14:paraId="6AE5D485" w14:textId="77777777" w:rsidR="007D3659" w:rsidRPr="00DD39D4" w:rsidRDefault="003A51DF">
          <w:pPr>
            <w:pStyle w:val="TDC2"/>
            <w:tabs>
              <w:tab w:val="right" w:leader="dot" w:pos="9034"/>
            </w:tabs>
            <w:rPr>
              <w:rFonts w:ascii="Palatino Linotype" w:eastAsiaTheme="minorEastAsia" w:hAnsi="Palatino Linotype" w:cstheme="minorBidi"/>
              <w:noProof/>
              <w:sz w:val="22"/>
              <w:szCs w:val="22"/>
              <w:lang w:eastAsia="es-MX"/>
            </w:rPr>
          </w:pPr>
          <w:hyperlink w:anchor="_Toc191486761" w:history="1">
            <w:r w:rsidR="007D3659" w:rsidRPr="00DD39D4">
              <w:rPr>
                <w:rStyle w:val="Hipervnculo"/>
                <w:rFonts w:ascii="Palatino Linotype" w:eastAsia="Calibri" w:hAnsi="Palatino Linotype"/>
                <w:noProof/>
                <w:sz w:val="22"/>
                <w:szCs w:val="22"/>
                <w:lang w:eastAsia="es-ES_tradnl"/>
              </w:rPr>
              <w:t>QUINTO. Estudio de Fondo</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_Toc191486761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10</w:t>
            </w:r>
            <w:r w:rsidR="007D3659" w:rsidRPr="00DD39D4">
              <w:rPr>
                <w:rFonts w:ascii="Palatino Linotype" w:hAnsi="Palatino Linotype"/>
                <w:noProof/>
                <w:webHidden/>
                <w:sz w:val="22"/>
                <w:szCs w:val="22"/>
              </w:rPr>
              <w:fldChar w:fldCharType="end"/>
            </w:r>
          </w:hyperlink>
        </w:p>
        <w:p w14:paraId="0E16EAA8" w14:textId="77777777" w:rsidR="007D3659" w:rsidRPr="00DD39D4" w:rsidRDefault="003A51DF">
          <w:pPr>
            <w:pStyle w:val="TDC2"/>
            <w:tabs>
              <w:tab w:val="right" w:leader="dot" w:pos="9034"/>
            </w:tabs>
            <w:rPr>
              <w:rFonts w:ascii="Palatino Linotype" w:eastAsiaTheme="minorEastAsia" w:hAnsi="Palatino Linotype" w:cstheme="minorBidi"/>
              <w:noProof/>
              <w:sz w:val="22"/>
              <w:szCs w:val="22"/>
              <w:lang w:eastAsia="es-MX"/>
            </w:rPr>
          </w:pPr>
          <w:hyperlink w:anchor="_Toc191486762" w:history="1">
            <w:r w:rsidR="007D3659" w:rsidRPr="00DD39D4">
              <w:rPr>
                <w:rStyle w:val="Hipervnculo"/>
                <w:rFonts w:ascii="Palatino Linotype" w:hAnsi="Palatino Linotype"/>
                <w:noProof/>
                <w:sz w:val="22"/>
                <w:szCs w:val="22"/>
              </w:rPr>
              <w:t>SEXTO. Decisión</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_Toc191486762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14</w:t>
            </w:r>
            <w:r w:rsidR="007D3659" w:rsidRPr="00DD39D4">
              <w:rPr>
                <w:rFonts w:ascii="Palatino Linotype" w:hAnsi="Palatino Linotype"/>
                <w:noProof/>
                <w:webHidden/>
                <w:sz w:val="22"/>
                <w:szCs w:val="22"/>
              </w:rPr>
              <w:fldChar w:fldCharType="end"/>
            </w:r>
          </w:hyperlink>
        </w:p>
        <w:p w14:paraId="2034D7B8" w14:textId="77777777" w:rsidR="007D3659" w:rsidRPr="00DD39D4" w:rsidRDefault="003A51DF">
          <w:pPr>
            <w:pStyle w:val="TDC1"/>
            <w:tabs>
              <w:tab w:val="right" w:leader="dot" w:pos="9034"/>
            </w:tabs>
            <w:rPr>
              <w:rFonts w:ascii="Palatino Linotype" w:eastAsiaTheme="minorEastAsia" w:hAnsi="Palatino Linotype" w:cstheme="minorBidi"/>
              <w:noProof/>
              <w:sz w:val="22"/>
              <w:szCs w:val="22"/>
              <w:lang w:eastAsia="es-MX"/>
            </w:rPr>
          </w:pPr>
          <w:hyperlink w:anchor="_Toc191486763" w:history="1">
            <w:r w:rsidR="007D3659" w:rsidRPr="00DD39D4">
              <w:rPr>
                <w:rStyle w:val="Hipervnculo"/>
                <w:rFonts w:ascii="Palatino Linotype" w:eastAsia="Calibri" w:hAnsi="Palatino Linotype"/>
                <w:noProof/>
                <w:sz w:val="22"/>
                <w:szCs w:val="22"/>
                <w:lang w:eastAsia="en-US"/>
              </w:rPr>
              <w:t>R E S U E L V E</w:t>
            </w:r>
            <w:r w:rsidR="007D3659" w:rsidRPr="00DD39D4">
              <w:rPr>
                <w:rFonts w:ascii="Palatino Linotype" w:hAnsi="Palatino Linotype"/>
                <w:noProof/>
                <w:webHidden/>
                <w:sz w:val="22"/>
                <w:szCs w:val="22"/>
              </w:rPr>
              <w:tab/>
            </w:r>
            <w:r w:rsidR="007D3659" w:rsidRPr="00DD39D4">
              <w:rPr>
                <w:rFonts w:ascii="Palatino Linotype" w:hAnsi="Palatino Linotype"/>
                <w:noProof/>
                <w:webHidden/>
                <w:sz w:val="22"/>
                <w:szCs w:val="22"/>
              </w:rPr>
              <w:fldChar w:fldCharType="begin"/>
            </w:r>
            <w:r w:rsidR="007D3659" w:rsidRPr="00DD39D4">
              <w:rPr>
                <w:rFonts w:ascii="Palatino Linotype" w:hAnsi="Palatino Linotype"/>
                <w:noProof/>
                <w:webHidden/>
                <w:sz w:val="22"/>
                <w:szCs w:val="22"/>
              </w:rPr>
              <w:instrText xml:space="preserve"> PAGEREF _Toc191486763 \h </w:instrText>
            </w:r>
            <w:r w:rsidR="007D3659" w:rsidRPr="00DD39D4">
              <w:rPr>
                <w:rFonts w:ascii="Palatino Linotype" w:hAnsi="Palatino Linotype"/>
                <w:noProof/>
                <w:webHidden/>
                <w:sz w:val="22"/>
                <w:szCs w:val="22"/>
              </w:rPr>
            </w:r>
            <w:r w:rsidR="007D3659" w:rsidRPr="00DD39D4">
              <w:rPr>
                <w:rFonts w:ascii="Palatino Linotype" w:hAnsi="Palatino Linotype"/>
                <w:noProof/>
                <w:webHidden/>
                <w:sz w:val="22"/>
                <w:szCs w:val="22"/>
              </w:rPr>
              <w:fldChar w:fldCharType="separate"/>
            </w:r>
            <w:r w:rsidR="000C411A">
              <w:rPr>
                <w:rFonts w:ascii="Palatino Linotype" w:hAnsi="Palatino Linotype"/>
                <w:noProof/>
                <w:webHidden/>
                <w:sz w:val="22"/>
                <w:szCs w:val="22"/>
              </w:rPr>
              <w:t>15</w:t>
            </w:r>
            <w:r w:rsidR="007D3659" w:rsidRPr="00DD39D4">
              <w:rPr>
                <w:rFonts w:ascii="Palatino Linotype" w:hAnsi="Palatino Linotype"/>
                <w:noProof/>
                <w:webHidden/>
                <w:sz w:val="22"/>
                <w:szCs w:val="22"/>
              </w:rPr>
              <w:fldChar w:fldCharType="end"/>
            </w:r>
          </w:hyperlink>
        </w:p>
        <w:p w14:paraId="26447986" w14:textId="77777777" w:rsidR="00342378" w:rsidRPr="00DD39D4" w:rsidRDefault="00342378">
          <w:r w:rsidRPr="00DD39D4">
            <w:rPr>
              <w:rFonts w:ascii="Palatino Linotype" w:hAnsi="Palatino Linotype"/>
              <w:bCs/>
              <w:sz w:val="22"/>
              <w:szCs w:val="22"/>
              <w:lang w:val="es-ES"/>
            </w:rPr>
            <w:fldChar w:fldCharType="end"/>
          </w:r>
        </w:p>
      </w:sdtContent>
    </w:sdt>
    <w:p w14:paraId="2BF6CEB1" w14:textId="77777777" w:rsidR="00ED76AF" w:rsidRPr="00DD39D4" w:rsidRDefault="00ED76AF" w:rsidP="006B0B50">
      <w:pPr>
        <w:tabs>
          <w:tab w:val="left" w:pos="3969"/>
        </w:tabs>
        <w:spacing w:line="360" w:lineRule="auto"/>
        <w:contextualSpacing/>
        <w:jc w:val="both"/>
        <w:rPr>
          <w:rFonts w:ascii="Palatino Linotype" w:hAnsi="Palatino Linotype" w:cs="Tahoma"/>
          <w:bCs/>
          <w:sz w:val="22"/>
          <w:szCs w:val="22"/>
        </w:rPr>
      </w:pPr>
    </w:p>
    <w:p w14:paraId="36641AF1" w14:textId="77777777" w:rsidR="00501E1B" w:rsidRPr="00DD39D4" w:rsidRDefault="00501E1B" w:rsidP="006B0B50">
      <w:pPr>
        <w:tabs>
          <w:tab w:val="left" w:pos="3969"/>
        </w:tabs>
        <w:spacing w:line="360" w:lineRule="auto"/>
        <w:contextualSpacing/>
        <w:jc w:val="both"/>
        <w:rPr>
          <w:rFonts w:ascii="Palatino Linotype" w:hAnsi="Palatino Linotype" w:cs="Tahoma"/>
          <w:bCs/>
          <w:sz w:val="22"/>
          <w:szCs w:val="22"/>
        </w:rPr>
      </w:pPr>
    </w:p>
    <w:p w14:paraId="396A63B2" w14:textId="77777777" w:rsidR="00342378" w:rsidRPr="00DD39D4" w:rsidRDefault="00342378" w:rsidP="006B0B50">
      <w:pPr>
        <w:tabs>
          <w:tab w:val="left" w:pos="3969"/>
        </w:tabs>
        <w:spacing w:line="360" w:lineRule="auto"/>
        <w:contextualSpacing/>
        <w:jc w:val="both"/>
        <w:rPr>
          <w:rFonts w:ascii="Palatino Linotype" w:hAnsi="Palatino Linotype" w:cs="Tahoma"/>
          <w:bCs/>
          <w:sz w:val="22"/>
          <w:szCs w:val="22"/>
        </w:rPr>
      </w:pPr>
    </w:p>
    <w:p w14:paraId="417F7CD4" w14:textId="77777777" w:rsidR="00342378" w:rsidRPr="00DD39D4" w:rsidRDefault="00342378" w:rsidP="006B0B50">
      <w:pPr>
        <w:tabs>
          <w:tab w:val="left" w:pos="3969"/>
        </w:tabs>
        <w:spacing w:line="360" w:lineRule="auto"/>
        <w:contextualSpacing/>
        <w:jc w:val="both"/>
        <w:rPr>
          <w:rFonts w:ascii="Palatino Linotype" w:hAnsi="Palatino Linotype" w:cs="Tahoma"/>
          <w:bCs/>
          <w:sz w:val="22"/>
          <w:szCs w:val="22"/>
        </w:rPr>
      </w:pPr>
    </w:p>
    <w:p w14:paraId="23A38746" w14:textId="77777777" w:rsidR="0021782D" w:rsidRPr="00DD39D4" w:rsidRDefault="0021782D" w:rsidP="00FF426B">
      <w:pPr>
        <w:spacing w:line="360" w:lineRule="auto"/>
        <w:contextualSpacing/>
        <w:jc w:val="both"/>
        <w:rPr>
          <w:rFonts w:ascii="Palatino Linotype" w:hAnsi="Palatino Linotype" w:cs="Tahoma"/>
          <w:bCs/>
          <w:sz w:val="22"/>
          <w:szCs w:val="22"/>
        </w:rPr>
      </w:pPr>
    </w:p>
    <w:p w14:paraId="53895874" w14:textId="77777777" w:rsidR="0021782D" w:rsidRPr="00DD39D4" w:rsidRDefault="0021782D" w:rsidP="00FF426B">
      <w:pPr>
        <w:spacing w:line="360" w:lineRule="auto"/>
        <w:contextualSpacing/>
        <w:jc w:val="both"/>
        <w:rPr>
          <w:rFonts w:ascii="Palatino Linotype" w:hAnsi="Palatino Linotype" w:cs="Tahoma"/>
          <w:bCs/>
          <w:sz w:val="22"/>
          <w:szCs w:val="22"/>
        </w:rPr>
      </w:pPr>
    </w:p>
    <w:p w14:paraId="571333AE" w14:textId="77777777" w:rsidR="00E35DF9" w:rsidRPr="00DD39D4" w:rsidRDefault="00E35DF9" w:rsidP="00FF426B">
      <w:pPr>
        <w:spacing w:line="360" w:lineRule="auto"/>
        <w:contextualSpacing/>
        <w:jc w:val="both"/>
        <w:rPr>
          <w:rFonts w:ascii="Palatino Linotype" w:hAnsi="Palatino Linotype" w:cs="Tahoma"/>
          <w:bCs/>
          <w:sz w:val="22"/>
          <w:szCs w:val="22"/>
        </w:rPr>
      </w:pPr>
      <w:r w:rsidRPr="00DD39D4">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DD39D4">
        <w:rPr>
          <w:rFonts w:ascii="Palatino Linotype" w:hAnsi="Palatino Linotype" w:cs="Tahoma"/>
          <w:bCs/>
          <w:sz w:val="22"/>
          <w:szCs w:val="22"/>
        </w:rPr>
        <w:t xml:space="preserve"> </w:t>
      </w:r>
      <w:r w:rsidR="004E212F" w:rsidRPr="00DD39D4">
        <w:rPr>
          <w:rFonts w:ascii="Palatino Linotype" w:hAnsi="Palatino Linotype" w:cs="Tahoma"/>
          <w:bCs/>
          <w:sz w:val="22"/>
          <w:szCs w:val="22"/>
        </w:rPr>
        <w:t>seis de marzo</w:t>
      </w:r>
      <w:r w:rsidR="00F770EE" w:rsidRPr="00DD39D4">
        <w:rPr>
          <w:rFonts w:ascii="Palatino Linotype" w:hAnsi="Palatino Linotype" w:cs="Tahoma"/>
          <w:bCs/>
          <w:sz w:val="22"/>
          <w:szCs w:val="22"/>
        </w:rPr>
        <w:t xml:space="preserve"> </w:t>
      </w:r>
      <w:r w:rsidR="008453FA" w:rsidRPr="00DD39D4">
        <w:rPr>
          <w:rFonts w:ascii="Palatino Linotype" w:hAnsi="Palatino Linotype" w:cs="Tahoma"/>
          <w:bCs/>
          <w:sz w:val="22"/>
          <w:szCs w:val="22"/>
        </w:rPr>
        <w:t>de dos mil veinti</w:t>
      </w:r>
      <w:r w:rsidR="00F93A36" w:rsidRPr="00DD39D4">
        <w:rPr>
          <w:rFonts w:ascii="Palatino Linotype" w:hAnsi="Palatino Linotype" w:cs="Tahoma"/>
          <w:bCs/>
          <w:sz w:val="22"/>
          <w:szCs w:val="22"/>
        </w:rPr>
        <w:t>c</w:t>
      </w:r>
      <w:r w:rsidR="009C323D" w:rsidRPr="00DD39D4">
        <w:rPr>
          <w:rFonts w:ascii="Palatino Linotype" w:hAnsi="Palatino Linotype" w:cs="Tahoma"/>
          <w:bCs/>
          <w:sz w:val="22"/>
          <w:szCs w:val="22"/>
        </w:rPr>
        <w:t>inc</w:t>
      </w:r>
      <w:r w:rsidR="00F93A36" w:rsidRPr="00DD39D4">
        <w:rPr>
          <w:rFonts w:ascii="Palatino Linotype" w:hAnsi="Palatino Linotype" w:cs="Tahoma"/>
          <w:bCs/>
          <w:sz w:val="22"/>
          <w:szCs w:val="22"/>
        </w:rPr>
        <w:t>o</w:t>
      </w:r>
      <w:r w:rsidRPr="00DD39D4">
        <w:rPr>
          <w:rFonts w:ascii="Palatino Linotype" w:hAnsi="Palatino Linotype" w:cs="Tahoma"/>
          <w:bCs/>
          <w:sz w:val="22"/>
          <w:szCs w:val="22"/>
        </w:rPr>
        <w:t>.</w:t>
      </w:r>
    </w:p>
    <w:p w14:paraId="16B27660" w14:textId="77777777" w:rsidR="00E35DF9" w:rsidRPr="00DD39D4" w:rsidRDefault="00E35DF9" w:rsidP="00FF426B">
      <w:pPr>
        <w:spacing w:line="360" w:lineRule="auto"/>
        <w:contextualSpacing/>
        <w:jc w:val="both"/>
        <w:rPr>
          <w:rFonts w:ascii="Palatino Linotype" w:hAnsi="Palatino Linotype" w:cs="Tahoma"/>
          <w:bCs/>
          <w:sz w:val="22"/>
          <w:szCs w:val="22"/>
        </w:rPr>
      </w:pPr>
    </w:p>
    <w:p w14:paraId="57740462" w14:textId="64E186B4" w:rsidR="00E35DF9" w:rsidRPr="00DD39D4" w:rsidRDefault="00E35DF9" w:rsidP="00FF426B">
      <w:pPr>
        <w:spacing w:line="360" w:lineRule="auto"/>
        <w:contextualSpacing/>
        <w:jc w:val="both"/>
        <w:rPr>
          <w:rFonts w:ascii="Palatino Linotype" w:hAnsi="Palatino Linotype" w:cs="Tahoma"/>
          <w:bCs/>
          <w:sz w:val="22"/>
          <w:szCs w:val="22"/>
        </w:rPr>
      </w:pPr>
      <w:r w:rsidRPr="00DD39D4">
        <w:rPr>
          <w:rFonts w:ascii="Palatino Linotype" w:hAnsi="Palatino Linotype" w:cs="Tahoma"/>
          <w:b/>
          <w:bCs/>
          <w:color w:val="0D0D0D" w:themeColor="text1" w:themeTint="F2"/>
          <w:sz w:val="22"/>
          <w:szCs w:val="22"/>
        </w:rPr>
        <w:t xml:space="preserve">VISTO </w:t>
      </w:r>
      <w:r w:rsidR="00D0542E" w:rsidRPr="00DD39D4">
        <w:rPr>
          <w:rFonts w:ascii="Palatino Linotype" w:hAnsi="Palatino Linotype" w:cs="Tahoma"/>
          <w:bCs/>
          <w:color w:val="0D0D0D" w:themeColor="text1" w:themeTint="F2"/>
          <w:sz w:val="22"/>
          <w:szCs w:val="22"/>
        </w:rPr>
        <w:t>el expediente</w:t>
      </w:r>
      <w:r w:rsidRPr="00DD39D4">
        <w:rPr>
          <w:rFonts w:ascii="Palatino Linotype" w:hAnsi="Palatino Linotype" w:cs="Tahoma"/>
          <w:bCs/>
          <w:color w:val="0D0D0D" w:themeColor="text1" w:themeTint="F2"/>
          <w:sz w:val="22"/>
          <w:szCs w:val="22"/>
        </w:rPr>
        <w:t xml:space="preserve"> conformado con motivo de</w:t>
      </w:r>
      <w:r w:rsidR="00E30210" w:rsidRPr="00DD39D4">
        <w:rPr>
          <w:rFonts w:ascii="Palatino Linotype" w:hAnsi="Palatino Linotype" w:cs="Tahoma"/>
          <w:bCs/>
          <w:color w:val="0D0D0D" w:themeColor="text1" w:themeTint="F2"/>
          <w:sz w:val="22"/>
          <w:szCs w:val="22"/>
        </w:rPr>
        <w:t>l</w:t>
      </w:r>
      <w:r w:rsidRPr="00DD39D4">
        <w:rPr>
          <w:rFonts w:ascii="Palatino Linotype" w:hAnsi="Palatino Linotype" w:cs="Tahoma"/>
          <w:bCs/>
          <w:color w:val="0D0D0D" w:themeColor="text1" w:themeTint="F2"/>
          <w:sz w:val="22"/>
          <w:szCs w:val="22"/>
        </w:rPr>
        <w:t xml:space="preserve"> Recurso de Revisión</w:t>
      </w:r>
      <w:r w:rsidR="0089175F" w:rsidRPr="00DD39D4">
        <w:rPr>
          <w:rFonts w:ascii="Palatino Linotype" w:hAnsi="Palatino Linotype" w:cs="Tahoma"/>
          <w:bCs/>
          <w:color w:val="0D0D0D" w:themeColor="text1" w:themeTint="F2"/>
          <w:sz w:val="22"/>
          <w:szCs w:val="22"/>
        </w:rPr>
        <w:t xml:space="preserve"> </w:t>
      </w:r>
      <w:r w:rsidR="004E212F" w:rsidRPr="00DD39D4">
        <w:rPr>
          <w:rFonts w:ascii="Palatino Linotype" w:hAnsi="Palatino Linotype" w:cs="Tahoma"/>
          <w:b/>
          <w:bCs/>
          <w:color w:val="0D0D0D" w:themeColor="text1" w:themeTint="F2"/>
          <w:sz w:val="22"/>
          <w:szCs w:val="22"/>
        </w:rPr>
        <w:t>01116</w:t>
      </w:r>
      <w:r w:rsidR="0089175F" w:rsidRPr="00DD39D4">
        <w:rPr>
          <w:rFonts w:ascii="Palatino Linotype" w:hAnsi="Palatino Linotype" w:cs="Tahoma"/>
          <w:b/>
          <w:bCs/>
          <w:color w:val="0D0D0D" w:themeColor="text1" w:themeTint="F2"/>
          <w:sz w:val="22"/>
          <w:szCs w:val="22"/>
        </w:rPr>
        <w:t>/INFOEM/IP/RR/202</w:t>
      </w:r>
      <w:r w:rsidR="00CD10BF" w:rsidRPr="00DD39D4">
        <w:rPr>
          <w:rFonts w:ascii="Palatino Linotype" w:hAnsi="Palatino Linotype" w:cs="Tahoma"/>
          <w:b/>
          <w:bCs/>
          <w:color w:val="0D0D0D" w:themeColor="text1" w:themeTint="F2"/>
          <w:sz w:val="22"/>
          <w:szCs w:val="22"/>
        </w:rPr>
        <w:t>5</w:t>
      </w:r>
      <w:r w:rsidR="0089175F" w:rsidRPr="00DD39D4">
        <w:rPr>
          <w:rFonts w:ascii="Palatino Linotype" w:hAnsi="Palatino Linotype" w:cs="Tahoma"/>
          <w:b/>
          <w:bCs/>
          <w:color w:val="0D0D0D" w:themeColor="text1" w:themeTint="F2"/>
          <w:sz w:val="22"/>
          <w:szCs w:val="22"/>
        </w:rPr>
        <w:t>,</w:t>
      </w:r>
      <w:r w:rsidRPr="00DD39D4">
        <w:rPr>
          <w:rFonts w:ascii="Palatino Linotype" w:hAnsi="Palatino Linotype" w:cs="Tahoma"/>
          <w:bCs/>
          <w:color w:val="0D0D0D" w:themeColor="text1" w:themeTint="F2"/>
          <w:sz w:val="22"/>
          <w:szCs w:val="22"/>
        </w:rPr>
        <w:t xml:space="preserve"> interpuesto</w:t>
      </w:r>
      <w:r w:rsidR="00C74F5F" w:rsidRPr="00DD39D4">
        <w:rPr>
          <w:rFonts w:ascii="Palatino Linotype" w:hAnsi="Palatino Linotype" w:cs="Tahoma"/>
          <w:color w:val="0D0D0D" w:themeColor="text1" w:themeTint="F2"/>
          <w:sz w:val="22"/>
          <w:szCs w:val="22"/>
        </w:rPr>
        <w:t xml:space="preserve"> </w:t>
      </w:r>
      <w:r w:rsidR="007E4927" w:rsidRPr="00DD39D4">
        <w:rPr>
          <w:rFonts w:ascii="Palatino Linotype" w:hAnsi="Palatino Linotype" w:cs="Tahoma"/>
          <w:bCs/>
          <w:color w:val="0D0D0D" w:themeColor="text1" w:themeTint="F2"/>
          <w:sz w:val="22"/>
          <w:szCs w:val="22"/>
        </w:rPr>
        <w:t>por</w:t>
      </w:r>
      <w:r w:rsidR="00383BDB" w:rsidRPr="00DD39D4">
        <w:rPr>
          <w:rFonts w:ascii="Palatino Linotype" w:hAnsi="Palatino Linotype" w:cs="Tahoma"/>
          <w:bCs/>
          <w:color w:val="0D0D0D" w:themeColor="text1" w:themeTint="F2"/>
          <w:sz w:val="22"/>
          <w:szCs w:val="22"/>
        </w:rPr>
        <w:t xml:space="preserve"> </w:t>
      </w:r>
      <w:r w:rsidR="00D67D2C" w:rsidRPr="00D67D2C">
        <w:rPr>
          <w:rFonts w:ascii="Palatino Linotype" w:hAnsi="Palatino Linotype" w:cs="Tahoma"/>
          <w:b/>
          <w:bCs/>
          <w:color w:val="0D0D0D" w:themeColor="text1" w:themeTint="F2"/>
          <w:sz w:val="22"/>
          <w:szCs w:val="22"/>
          <w:highlight w:val="black"/>
        </w:rPr>
        <w:t>XXXXXXXXXXXXXXX</w:t>
      </w:r>
      <w:r w:rsidR="004E212F" w:rsidRPr="00DD39D4">
        <w:rPr>
          <w:rFonts w:ascii="Palatino Linotype" w:hAnsi="Palatino Linotype" w:cs="Tahoma"/>
          <w:b/>
          <w:bCs/>
          <w:color w:val="0D0D0D" w:themeColor="text1" w:themeTint="F2"/>
          <w:sz w:val="22"/>
          <w:szCs w:val="22"/>
        </w:rPr>
        <w:t xml:space="preserve"> </w:t>
      </w:r>
      <w:r w:rsidR="00F770EE" w:rsidRPr="00DD39D4">
        <w:rPr>
          <w:rFonts w:ascii="Palatino Linotype" w:hAnsi="Palatino Linotype" w:cs="Tahoma"/>
          <w:color w:val="0D0D0D" w:themeColor="text1" w:themeTint="F2"/>
          <w:sz w:val="22"/>
          <w:szCs w:val="22"/>
        </w:rPr>
        <w:t xml:space="preserve">en lo sucesivo </w:t>
      </w:r>
      <w:r w:rsidRPr="00DD39D4">
        <w:rPr>
          <w:rFonts w:ascii="Palatino Linotype" w:hAnsi="Palatino Linotype" w:cs="Tahoma"/>
          <w:bCs/>
          <w:color w:val="0D0D0D" w:themeColor="text1" w:themeTint="F2"/>
          <w:sz w:val="22"/>
          <w:szCs w:val="22"/>
        </w:rPr>
        <w:t>Recurrente o Particular, en contra de la respuesta del Sujeto Obligado</w:t>
      </w:r>
      <w:r w:rsidRPr="00DD39D4">
        <w:rPr>
          <w:rFonts w:ascii="Palatino Linotype" w:hAnsi="Palatino Linotype"/>
          <w:sz w:val="22"/>
          <w:szCs w:val="22"/>
        </w:rPr>
        <w:t xml:space="preserve"> </w:t>
      </w:r>
      <w:r w:rsidR="004E212F" w:rsidRPr="00DD39D4">
        <w:rPr>
          <w:rFonts w:ascii="Palatino Linotype" w:eastAsia="Calibri" w:hAnsi="Palatino Linotype" w:cs="Tahoma"/>
          <w:b/>
          <w:bCs/>
          <w:sz w:val="22"/>
          <w:szCs w:val="22"/>
          <w:lang w:eastAsia="en-US"/>
        </w:rPr>
        <w:t>Ayuntamiento de Naucalpan de Juárez</w:t>
      </w:r>
      <w:r w:rsidRPr="00DD39D4">
        <w:rPr>
          <w:rFonts w:ascii="Palatino Linotype" w:hAnsi="Palatino Linotype" w:cs="Tahoma"/>
          <w:b/>
          <w:color w:val="0D0D0D" w:themeColor="text1" w:themeTint="F2"/>
          <w:sz w:val="22"/>
          <w:szCs w:val="22"/>
        </w:rPr>
        <w:t xml:space="preserve">, </w:t>
      </w:r>
      <w:r w:rsidRPr="00DD39D4">
        <w:rPr>
          <w:rFonts w:ascii="Palatino Linotype" w:hAnsi="Palatino Linotype" w:cs="Tahoma"/>
          <w:bCs/>
          <w:color w:val="0D0D0D" w:themeColor="text1" w:themeTint="F2"/>
          <w:sz w:val="22"/>
          <w:szCs w:val="22"/>
        </w:rPr>
        <w:t>se emite la presente Resolución, con base en los Antecedentes y C</w:t>
      </w:r>
      <w:r w:rsidRPr="00DD39D4">
        <w:rPr>
          <w:rFonts w:ascii="Palatino Linotype" w:hAnsi="Palatino Linotype" w:cs="Tahoma"/>
          <w:bCs/>
          <w:sz w:val="22"/>
          <w:szCs w:val="22"/>
        </w:rPr>
        <w:t>onsiderandos que a continuación se exponen:</w:t>
      </w:r>
    </w:p>
    <w:p w14:paraId="18D916B2" w14:textId="77777777" w:rsidR="00BB1F81" w:rsidRPr="00DD39D4" w:rsidRDefault="00BB1F81" w:rsidP="00FF426B">
      <w:pPr>
        <w:spacing w:line="360" w:lineRule="auto"/>
        <w:contextualSpacing/>
        <w:jc w:val="both"/>
        <w:rPr>
          <w:rFonts w:ascii="Palatino Linotype" w:hAnsi="Palatino Linotype" w:cs="Tahoma"/>
          <w:b/>
          <w:color w:val="0D0D0D" w:themeColor="text1" w:themeTint="F2"/>
          <w:sz w:val="18"/>
          <w:szCs w:val="22"/>
        </w:rPr>
      </w:pPr>
    </w:p>
    <w:p w14:paraId="5B485E23" w14:textId="77777777" w:rsidR="00E35DF9" w:rsidRPr="00DD39D4" w:rsidRDefault="00E35DF9" w:rsidP="00342378">
      <w:pPr>
        <w:pStyle w:val="Ttulo1"/>
        <w:jc w:val="center"/>
        <w:rPr>
          <w:rFonts w:ascii="Palatino Linotype" w:hAnsi="Palatino Linotype"/>
          <w:b/>
          <w:sz w:val="22"/>
          <w:szCs w:val="22"/>
        </w:rPr>
      </w:pPr>
      <w:bookmarkStart w:id="1" w:name="_Toc191486745"/>
      <w:r w:rsidRPr="00DD39D4">
        <w:rPr>
          <w:rFonts w:ascii="Palatino Linotype" w:hAnsi="Palatino Linotype"/>
          <w:b/>
          <w:color w:val="auto"/>
          <w:sz w:val="22"/>
          <w:szCs w:val="22"/>
        </w:rPr>
        <w:t>A N T E C E D E N T E S</w:t>
      </w:r>
      <w:bookmarkEnd w:id="1"/>
    </w:p>
    <w:p w14:paraId="02505CC1" w14:textId="77777777" w:rsidR="001E7B8B" w:rsidRPr="00DD39D4" w:rsidRDefault="001E7B8B" w:rsidP="00FF426B">
      <w:pPr>
        <w:pStyle w:val="Prrafodelista"/>
        <w:tabs>
          <w:tab w:val="left" w:pos="567"/>
        </w:tabs>
        <w:spacing w:line="360" w:lineRule="auto"/>
        <w:ind w:left="0"/>
        <w:jc w:val="both"/>
        <w:rPr>
          <w:rFonts w:ascii="Palatino Linotype" w:hAnsi="Palatino Linotype" w:cs="Tahoma"/>
          <w:b/>
          <w:szCs w:val="22"/>
        </w:rPr>
      </w:pPr>
    </w:p>
    <w:p w14:paraId="60030B23" w14:textId="77777777" w:rsidR="00E35DF9" w:rsidRPr="00DD39D4" w:rsidRDefault="00E35DF9" w:rsidP="00342378">
      <w:pPr>
        <w:pStyle w:val="Ttulo2"/>
        <w:rPr>
          <w:rFonts w:ascii="Palatino Linotype" w:hAnsi="Palatino Linotype" w:cs="Tahoma"/>
          <w:b/>
          <w:color w:val="auto"/>
          <w:sz w:val="22"/>
          <w:szCs w:val="22"/>
        </w:rPr>
      </w:pPr>
      <w:bookmarkStart w:id="2" w:name="_Toc191486746"/>
      <w:r w:rsidRPr="00DD39D4">
        <w:rPr>
          <w:rFonts w:ascii="Palatino Linotype" w:hAnsi="Palatino Linotype" w:cs="Tahoma"/>
          <w:b/>
          <w:color w:val="auto"/>
          <w:sz w:val="22"/>
          <w:szCs w:val="22"/>
        </w:rPr>
        <w:t>I. Presentación de la solicitud de información</w:t>
      </w:r>
      <w:bookmarkEnd w:id="2"/>
    </w:p>
    <w:p w14:paraId="6FCF324E" w14:textId="77777777" w:rsidR="00E35DF9" w:rsidRPr="00DD39D4"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7AC9BD17" w14:textId="77777777" w:rsidR="00E35DF9" w:rsidRPr="00DD39D4" w:rsidRDefault="00BB1F81" w:rsidP="00FF426B">
      <w:pPr>
        <w:tabs>
          <w:tab w:val="left" w:pos="567"/>
        </w:tabs>
        <w:spacing w:line="360" w:lineRule="auto"/>
        <w:contextualSpacing/>
        <w:jc w:val="both"/>
        <w:rPr>
          <w:rFonts w:ascii="Palatino Linotype" w:hAnsi="Palatino Linotype" w:cs="Tahoma"/>
          <w:sz w:val="22"/>
          <w:szCs w:val="22"/>
        </w:rPr>
      </w:pPr>
      <w:r w:rsidRPr="00DD39D4">
        <w:rPr>
          <w:rFonts w:ascii="Palatino Linotype" w:hAnsi="Palatino Linotype" w:cs="Tahoma"/>
          <w:sz w:val="22"/>
          <w:szCs w:val="22"/>
        </w:rPr>
        <w:t>El</w:t>
      </w:r>
      <w:r w:rsidR="00E35DF9" w:rsidRPr="00DD39D4">
        <w:rPr>
          <w:rFonts w:ascii="Palatino Linotype" w:hAnsi="Palatino Linotype" w:cs="Tahoma"/>
          <w:sz w:val="22"/>
          <w:szCs w:val="22"/>
        </w:rPr>
        <w:t xml:space="preserve"> </w:t>
      </w:r>
      <w:r w:rsidR="004E212F" w:rsidRPr="00DD39D4">
        <w:rPr>
          <w:rFonts w:ascii="Palatino Linotype" w:hAnsi="Palatino Linotype" w:cs="Tahoma"/>
          <w:sz w:val="22"/>
          <w:szCs w:val="22"/>
        </w:rPr>
        <w:t>trece de enero</w:t>
      </w:r>
      <w:r w:rsidR="009C323D" w:rsidRPr="00DD39D4">
        <w:rPr>
          <w:rFonts w:ascii="Palatino Linotype" w:hAnsi="Palatino Linotype" w:cs="Tahoma"/>
          <w:sz w:val="22"/>
          <w:szCs w:val="22"/>
        </w:rPr>
        <w:t xml:space="preserve"> </w:t>
      </w:r>
      <w:r w:rsidR="008436E1" w:rsidRPr="00DD39D4">
        <w:rPr>
          <w:rFonts w:ascii="Palatino Linotype" w:hAnsi="Palatino Linotype" w:cs="Tahoma"/>
          <w:sz w:val="22"/>
          <w:szCs w:val="22"/>
        </w:rPr>
        <w:t>de dos mil veinti</w:t>
      </w:r>
      <w:r w:rsidR="00C166FA" w:rsidRPr="00DD39D4">
        <w:rPr>
          <w:rFonts w:ascii="Palatino Linotype" w:hAnsi="Palatino Linotype" w:cs="Tahoma"/>
          <w:sz w:val="22"/>
          <w:szCs w:val="22"/>
        </w:rPr>
        <w:t>c</w:t>
      </w:r>
      <w:r w:rsidR="004E212F" w:rsidRPr="00DD39D4">
        <w:rPr>
          <w:rFonts w:ascii="Palatino Linotype" w:hAnsi="Palatino Linotype" w:cs="Tahoma"/>
          <w:sz w:val="22"/>
          <w:szCs w:val="22"/>
        </w:rPr>
        <w:t>inco</w:t>
      </w:r>
      <w:r w:rsidR="00E35DF9" w:rsidRPr="00DD39D4">
        <w:rPr>
          <w:rFonts w:ascii="Palatino Linotype" w:hAnsi="Palatino Linotype" w:cs="Tahoma"/>
          <w:sz w:val="22"/>
          <w:szCs w:val="22"/>
        </w:rPr>
        <w:t xml:space="preserve">, </w:t>
      </w:r>
      <w:r w:rsidR="00C247E5" w:rsidRPr="00DD39D4">
        <w:rPr>
          <w:rFonts w:ascii="Palatino Linotype" w:hAnsi="Palatino Linotype" w:cs="Tahoma"/>
          <w:sz w:val="22"/>
          <w:szCs w:val="22"/>
        </w:rPr>
        <w:t>el</w:t>
      </w:r>
      <w:r w:rsidR="00E35DF9" w:rsidRPr="00DD39D4">
        <w:rPr>
          <w:rFonts w:ascii="Palatino Linotype" w:hAnsi="Palatino Linotype" w:cs="Tahoma"/>
          <w:sz w:val="22"/>
          <w:szCs w:val="22"/>
        </w:rPr>
        <w:t xml:space="preserve"> Particular presentó solicitud de acceso a la i</w:t>
      </w:r>
      <w:r w:rsidR="009D6672" w:rsidRPr="00DD39D4">
        <w:rPr>
          <w:rFonts w:ascii="Palatino Linotype" w:hAnsi="Palatino Linotype" w:cs="Tahoma"/>
          <w:sz w:val="22"/>
          <w:szCs w:val="22"/>
        </w:rPr>
        <w:t>nformación pública, a través de</w:t>
      </w:r>
      <w:r w:rsidR="00EA2594" w:rsidRPr="00DD39D4">
        <w:rPr>
          <w:rFonts w:ascii="Palatino Linotype" w:hAnsi="Palatino Linotype" w:cs="Tahoma"/>
          <w:sz w:val="22"/>
          <w:szCs w:val="22"/>
        </w:rPr>
        <w:t xml:space="preserve">l </w:t>
      </w:r>
      <w:r w:rsidR="00062387" w:rsidRPr="00DD39D4">
        <w:rPr>
          <w:rFonts w:ascii="Palatino Linotype" w:hAnsi="Palatino Linotype" w:cs="Tahoma"/>
          <w:sz w:val="22"/>
          <w:szCs w:val="22"/>
        </w:rPr>
        <w:t>Sistema de Acceso a la</w:t>
      </w:r>
      <w:r w:rsidR="000973B8" w:rsidRPr="00DD39D4">
        <w:rPr>
          <w:rFonts w:ascii="Palatino Linotype" w:hAnsi="Palatino Linotype" w:cs="Tahoma"/>
          <w:sz w:val="22"/>
          <w:szCs w:val="22"/>
        </w:rPr>
        <w:t xml:space="preserve"> Información Mexiquense</w:t>
      </w:r>
      <w:r w:rsidRPr="00DD39D4">
        <w:rPr>
          <w:rFonts w:ascii="Palatino Linotype" w:hAnsi="Palatino Linotype" w:cs="Tahoma"/>
          <w:sz w:val="22"/>
          <w:szCs w:val="22"/>
        </w:rPr>
        <w:t>, en lo sucesivo</w:t>
      </w:r>
      <w:r w:rsidR="000973B8" w:rsidRPr="00DD39D4">
        <w:rPr>
          <w:rFonts w:ascii="Palatino Linotype" w:hAnsi="Palatino Linotype" w:cs="Tahoma"/>
          <w:sz w:val="22"/>
          <w:szCs w:val="22"/>
        </w:rPr>
        <w:t xml:space="preserve"> </w:t>
      </w:r>
      <w:r w:rsidRPr="00DD39D4">
        <w:rPr>
          <w:rFonts w:ascii="Palatino Linotype" w:hAnsi="Palatino Linotype" w:cs="Tahoma"/>
          <w:sz w:val="22"/>
          <w:szCs w:val="22"/>
        </w:rPr>
        <w:t xml:space="preserve">el </w:t>
      </w:r>
      <w:r w:rsidR="000973B8" w:rsidRPr="00DD39D4">
        <w:rPr>
          <w:rFonts w:ascii="Palatino Linotype" w:hAnsi="Palatino Linotype" w:cs="Tahoma"/>
          <w:sz w:val="22"/>
          <w:szCs w:val="22"/>
        </w:rPr>
        <w:t>SAIMEX</w:t>
      </w:r>
      <w:r w:rsidR="00E35DF9" w:rsidRPr="00DD39D4">
        <w:rPr>
          <w:rFonts w:ascii="Palatino Linotype" w:hAnsi="Palatino Linotype" w:cs="Tahoma"/>
          <w:sz w:val="22"/>
          <w:szCs w:val="22"/>
        </w:rPr>
        <w:t xml:space="preserve">, ante </w:t>
      </w:r>
      <w:r w:rsidR="009C323D" w:rsidRPr="00DD39D4">
        <w:rPr>
          <w:rFonts w:ascii="Palatino Linotype" w:hAnsi="Palatino Linotype" w:cs="Tahoma"/>
          <w:sz w:val="22"/>
          <w:szCs w:val="22"/>
        </w:rPr>
        <w:t>e</w:t>
      </w:r>
      <w:r w:rsidR="00212285" w:rsidRPr="00DD39D4">
        <w:rPr>
          <w:rFonts w:ascii="Palatino Linotype" w:hAnsi="Palatino Linotype" w:cs="Tahoma"/>
          <w:sz w:val="22"/>
          <w:szCs w:val="22"/>
        </w:rPr>
        <w:t>l</w:t>
      </w:r>
      <w:r w:rsidR="00E35DF9" w:rsidRPr="00DD39D4">
        <w:rPr>
          <w:rFonts w:ascii="Palatino Linotype" w:hAnsi="Palatino Linotype" w:cs="Tahoma"/>
          <w:sz w:val="22"/>
          <w:szCs w:val="22"/>
        </w:rPr>
        <w:t xml:space="preserve"> </w:t>
      </w:r>
      <w:r w:rsidR="004E212F" w:rsidRPr="00DD39D4">
        <w:rPr>
          <w:rFonts w:ascii="Palatino Linotype" w:hAnsi="Palatino Linotype" w:cs="Tahoma"/>
          <w:b/>
          <w:bCs/>
          <w:sz w:val="22"/>
          <w:szCs w:val="22"/>
        </w:rPr>
        <w:t>Ayuntamiento de Naucalpan de Juárez</w:t>
      </w:r>
      <w:r w:rsidR="00E35DF9" w:rsidRPr="00DD39D4">
        <w:rPr>
          <w:rFonts w:ascii="Palatino Linotype" w:hAnsi="Palatino Linotype" w:cs="Tahoma"/>
          <w:sz w:val="22"/>
          <w:szCs w:val="22"/>
        </w:rPr>
        <w:t xml:space="preserve">, </w:t>
      </w:r>
      <w:r w:rsidR="003A12F1" w:rsidRPr="00DD39D4">
        <w:rPr>
          <w:rFonts w:ascii="Palatino Linotype" w:hAnsi="Palatino Linotype" w:cs="Tahoma"/>
          <w:sz w:val="22"/>
          <w:szCs w:val="22"/>
        </w:rPr>
        <w:t xml:space="preserve">misma que fue registrada con el número de folio </w:t>
      </w:r>
      <w:r w:rsidR="004E212F" w:rsidRPr="00DD39D4">
        <w:rPr>
          <w:rFonts w:ascii="Palatino Linotype" w:hAnsi="Palatino Linotype" w:cs="Tahoma"/>
          <w:b/>
          <w:bCs/>
          <w:sz w:val="22"/>
          <w:szCs w:val="22"/>
        </w:rPr>
        <w:t>00057/NAUCALPA/IP/2025</w:t>
      </w:r>
      <w:r w:rsidR="003A12F1" w:rsidRPr="00DD39D4">
        <w:rPr>
          <w:rFonts w:ascii="Palatino Linotype" w:hAnsi="Palatino Linotype" w:cs="Tahoma"/>
          <w:b/>
          <w:bCs/>
          <w:sz w:val="22"/>
          <w:szCs w:val="22"/>
        </w:rPr>
        <w:t xml:space="preserve">, </w:t>
      </w:r>
      <w:r w:rsidR="00E35DF9" w:rsidRPr="00DD39D4">
        <w:rPr>
          <w:rFonts w:ascii="Palatino Linotype" w:hAnsi="Palatino Linotype" w:cs="Tahoma"/>
          <w:sz w:val="22"/>
          <w:szCs w:val="22"/>
        </w:rPr>
        <w:t xml:space="preserve">mediante </w:t>
      </w:r>
      <w:r w:rsidR="0074594A" w:rsidRPr="00DD39D4">
        <w:rPr>
          <w:rFonts w:ascii="Palatino Linotype" w:hAnsi="Palatino Linotype" w:cs="Tahoma"/>
          <w:sz w:val="22"/>
          <w:szCs w:val="22"/>
        </w:rPr>
        <w:t>l</w:t>
      </w:r>
      <w:r w:rsidR="00B50512" w:rsidRPr="00DD39D4">
        <w:rPr>
          <w:rFonts w:ascii="Palatino Linotype" w:hAnsi="Palatino Linotype" w:cs="Tahoma"/>
          <w:sz w:val="22"/>
          <w:szCs w:val="22"/>
        </w:rPr>
        <w:t>a</w:t>
      </w:r>
      <w:r w:rsidR="00E35DF9" w:rsidRPr="00DD39D4">
        <w:rPr>
          <w:rFonts w:ascii="Palatino Linotype" w:hAnsi="Palatino Linotype" w:cs="Tahoma"/>
          <w:sz w:val="22"/>
          <w:szCs w:val="22"/>
        </w:rPr>
        <w:t xml:space="preserve"> cual requirió lo siguiente: </w:t>
      </w:r>
    </w:p>
    <w:p w14:paraId="286804C8" w14:textId="77777777" w:rsidR="00D807FB" w:rsidRPr="00DD39D4" w:rsidRDefault="00D807FB" w:rsidP="00FF426B">
      <w:pPr>
        <w:tabs>
          <w:tab w:val="left" w:pos="567"/>
        </w:tabs>
        <w:spacing w:line="360" w:lineRule="auto"/>
        <w:contextualSpacing/>
        <w:jc w:val="both"/>
        <w:rPr>
          <w:rFonts w:ascii="Palatino Linotype" w:hAnsi="Palatino Linotype" w:cs="Tahoma"/>
          <w:sz w:val="22"/>
        </w:rPr>
      </w:pPr>
    </w:p>
    <w:p w14:paraId="398C3603" w14:textId="77777777" w:rsidR="00D807FB" w:rsidRPr="00DD39D4"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D39D4">
        <w:rPr>
          <w:rFonts w:ascii="Palatino Linotype" w:hAnsi="Palatino Linotype" w:cs="Tahoma"/>
          <w:b/>
          <w:bCs/>
        </w:rPr>
        <w:t>DESCRIPCIÓN CLARA Y PRECISA DE LA INFORMACIÓN SOLICITADA</w:t>
      </w:r>
    </w:p>
    <w:p w14:paraId="5300E442" w14:textId="77777777" w:rsidR="000F2B83" w:rsidRPr="00DD39D4"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DD39D4">
        <w:rPr>
          <w:rFonts w:ascii="Palatino Linotype" w:hAnsi="Palatino Linotype"/>
          <w:i/>
          <w:iCs/>
          <w:color w:val="000000"/>
          <w:sz w:val="20"/>
          <w:szCs w:val="20"/>
        </w:rPr>
        <w:t>“</w:t>
      </w:r>
      <w:r w:rsidR="004E212F" w:rsidRPr="00DD39D4">
        <w:rPr>
          <w:rFonts w:ascii="Palatino Linotype" w:hAnsi="Palatino Linotype"/>
          <w:i/>
          <w:iCs/>
          <w:color w:val="000000"/>
          <w:sz w:val="20"/>
          <w:szCs w:val="20"/>
        </w:rPr>
        <w:t xml:space="preserve">Solicito los nombramientos de esta nueva administración. </w:t>
      </w:r>
      <w:r w:rsidR="00B50512" w:rsidRPr="00DD39D4">
        <w:rPr>
          <w:rFonts w:ascii="Palatino Linotype" w:hAnsi="Palatino Linotype"/>
          <w:i/>
          <w:iCs/>
          <w:color w:val="000000"/>
          <w:sz w:val="20"/>
          <w:szCs w:val="20"/>
        </w:rPr>
        <w:t>"</w:t>
      </w:r>
      <w:r w:rsidR="00A650C6" w:rsidRPr="00DD39D4">
        <w:rPr>
          <w:rFonts w:ascii="Palatino Linotype" w:hAnsi="Palatino Linotype"/>
          <w:i/>
          <w:iCs/>
          <w:color w:val="000000"/>
          <w:sz w:val="20"/>
          <w:szCs w:val="20"/>
        </w:rPr>
        <w:t xml:space="preserve"> </w:t>
      </w:r>
      <w:r w:rsidR="00D74B06" w:rsidRPr="00DD39D4">
        <w:rPr>
          <w:rFonts w:ascii="Palatino Linotype" w:hAnsi="Palatino Linotype"/>
          <w:i/>
          <w:iCs/>
          <w:color w:val="000000"/>
          <w:sz w:val="20"/>
          <w:szCs w:val="20"/>
        </w:rPr>
        <w:t>(Sic)</w:t>
      </w:r>
      <w:r w:rsidR="007A0F69" w:rsidRPr="00DD39D4">
        <w:rPr>
          <w:rFonts w:ascii="Palatino Linotype" w:hAnsi="Palatino Linotype"/>
          <w:i/>
          <w:iCs/>
          <w:color w:val="000000"/>
          <w:sz w:val="20"/>
          <w:szCs w:val="20"/>
        </w:rPr>
        <w:t>.</w:t>
      </w:r>
    </w:p>
    <w:p w14:paraId="6441A9A4" w14:textId="77777777" w:rsidR="007E4927" w:rsidRPr="00DD39D4"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4615E779" w14:textId="77777777" w:rsidR="00E35DF9" w:rsidRPr="00DD39D4"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DD39D4">
        <w:rPr>
          <w:rFonts w:ascii="Palatino Linotype" w:hAnsi="Palatino Linotype" w:cs="Tahoma"/>
          <w:b/>
          <w:sz w:val="20"/>
          <w:szCs w:val="22"/>
        </w:rPr>
        <w:t>MODALIDAD DE ENTREGA</w:t>
      </w:r>
      <w:r w:rsidR="00BB1F81" w:rsidRPr="00DD39D4">
        <w:rPr>
          <w:rFonts w:ascii="Palatino Linotype" w:hAnsi="Palatino Linotype" w:cs="Tahoma"/>
          <w:b/>
          <w:sz w:val="20"/>
          <w:szCs w:val="22"/>
        </w:rPr>
        <w:t xml:space="preserve"> </w:t>
      </w:r>
      <w:r w:rsidR="00B86067" w:rsidRPr="00DD39D4">
        <w:rPr>
          <w:rFonts w:ascii="Palatino Linotype" w:hAnsi="Palatino Linotype" w:cs="Tahoma"/>
          <w:b/>
          <w:sz w:val="20"/>
          <w:szCs w:val="22"/>
        </w:rPr>
        <w:t xml:space="preserve"> </w:t>
      </w:r>
      <w:r w:rsidR="007E4927" w:rsidRPr="00DD39D4">
        <w:rPr>
          <w:rFonts w:ascii="Palatino Linotype" w:hAnsi="Palatino Linotype" w:cs="Tahoma"/>
          <w:i/>
          <w:sz w:val="20"/>
          <w:szCs w:val="22"/>
        </w:rPr>
        <w:t>“</w:t>
      </w:r>
      <w:r w:rsidR="00062387" w:rsidRPr="00DD39D4">
        <w:rPr>
          <w:rFonts w:ascii="Palatino Linotype" w:hAnsi="Palatino Linotype" w:cs="Tahoma"/>
          <w:i/>
          <w:sz w:val="20"/>
          <w:szCs w:val="22"/>
        </w:rPr>
        <w:t>A través del SAIMEX</w:t>
      </w:r>
      <w:r w:rsidR="007E4927" w:rsidRPr="00DD39D4">
        <w:rPr>
          <w:rFonts w:ascii="Palatino Linotype" w:hAnsi="Palatino Linotype" w:cs="Tahoma"/>
          <w:i/>
          <w:sz w:val="20"/>
          <w:szCs w:val="22"/>
        </w:rPr>
        <w:t>”</w:t>
      </w:r>
    </w:p>
    <w:p w14:paraId="515DE034" w14:textId="77777777" w:rsidR="006B3762" w:rsidRPr="00DD39D4"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196EFD2A" w14:textId="77777777" w:rsidR="004E212F" w:rsidRPr="00DD39D4" w:rsidRDefault="004E212F" w:rsidP="004E212F">
      <w:pPr>
        <w:pStyle w:val="Ttulo2"/>
        <w:rPr>
          <w:rFonts w:ascii="Palatino Linotype" w:eastAsia="Palatino Linotype" w:hAnsi="Palatino Linotype"/>
          <w:b/>
          <w:color w:val="auto"/>
          <w:sz w:val="22"/>
          <w:szCs w:val="22"/>
        </w:rPr>
      </w:pPr>
      <w:bookmarkStart w:id="3" w:name="_Toc188441616"/>
      <w:bookmarkStart w:id="4" w:name="_Toc191486747"/>
      <w:r w:rsidRPr="00DD39D4">
        <w:rPr>
          <w:rFonts w:ascii="Palatino Linotype" w:eastAsia="Palatino Linotype" w:hAnsi="Palatino Linotype"/>
          <w:b/>
          <w:color w:val="auto"/>
          <w:sz w:val="22"/>
          <w:szCs w:val="22"/>
        </w:rPr>
        <w:t>II. Prórroga</w:t>
      </w:r>
      <w:bookmarkEnd w:id="3"/>
      <w:bookmarkEnd w:id="4"/>
      <w:r w:rsidRPr="00DD39D4">
        <w:rPr>
          <w:rFonts w:ascii="Palatino Linotype" w:eastAsia="Palatino Linotype" w:hAnsi="Palatino Linotype"/>
          <w:b/>
          <w:color w:val="auto"/>
          <w:sz w:val="22"/>
          <w:szCs w:val="22"/>
        </w:rPr>
        <w:t xml:space="preserve"> </w:t>
      </w:r>
    </w:p>
    <w:p w14:paraId="51F2F8AB" w14:textId="77777777" w:rsidR="004E212F" w:rsidRPr="00DD39D4" w:rsidRDefault="004E212F" w:rsidP="004E212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713A8BBD" w14:textId="77777777" w:rsidR="004E212F" w:rsidRPr="00DD39D4" w:rsidRDefault="004E212F" w:rsidP="004E212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DD39D4">
        <w:rPr>
          <w:rFonts w:ascii="Palatino Linotype" w:eastAsia="Palatino Linotype" w:hAnsi="Palatino Linotype" w:cs="Palatino Linotype"/>
          <w:color w:val="000000"/>
          <w:sz w:val="22"/>
          <w:szCs w:val="22"/>
        </w:rPr>
        <w:lastRenderedPageBreak/>
        <w:t>Con fecha cuatro de febrero de dos mil veinticinco, a través del SAIMEX, la Unidad de Transparencia del Sujeto Obligado notificó al Particular la prórroga para atender su solicitud de acceso a la información en los siguientes términos:</w:t>
      </w:r>
    </w:p>
    <w:p w14:paraId="6E0FC6C5" w14:textId="77777777" w:rsidR="004E212F" w:rsidRPr="00DD39D4" w:rsidRDefault="004E212F" w:rsidP="004E212F">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6E49702B" w14:textId="77777777" w:rsidR="004E212F" w:rsidRPr="00DD39D4" w:rsidRDefault="004E212F" w:rsidP="004E212F">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DD39D4">
        <w:rPr>
          <w:rFonts w:ascii="Palatino Linotype" w:eastAsia="Palatino Linotype" w:hAnsi="Palatino Linotype" w:cs="Palatino Linotype"/>
          <w:i/>
          <w:color w:val="000000"/>
        </w:rPr>
        <w:t>“…</w:t>
      </w:r>
    </w:p>
    <w:p w14:paraId="12612486" w14:textId="77777777" w:rsidR="004E212F" w:rsidRPr="00DD39D4" w:rsidRDefault="004E212F" w:rsidP="004E212F">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DD39D4">
        <w:rPr>
          <w:rFonts w:ascii="Palatino Linotype" w:eastAsia="Palatino Linotype" w:hAnsi="Palatino Linotype" w:cs="Palatino Linotype"/>
          <w:i/>
          <w:color w:val="000000"/>
        </w:rPr>
        <w:t xml:space="preserve">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 Acuerdo de Comité número: CT/NAU/ACTA-EXT-002/2025/37, aprobado en la SEGUNDA Sesión EXTRAORDINARIA del Comité de transparencia. Derivado de la complejidad que implica la búsqueda de la información a la que desea acceder la persona solicitante, se amplía el plazo por 7 días hábiles para atender la solicitud de acceso a la información pública.” </w:t>
      </w:r>
    </w:p>
    <w:p w14:paraId="33C2E8BF" w14:textId="77777777" w:rsidR="004E212F" w:rsidRPr="00DD39D4" w:rsidRDefault="004E212F" w:rsidP="004E212F">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5767A67A" w14:textId="77777777" w:rsidR="004E212F" w:rsidRPr="00DD39D4" w:rsidRDefault="004E212F" w:rsidP="004E212F">
      <w:pPr>
        <w:pStyle w:val="Prrafodelista"/>
        <w:tabs>
          <w:tab w:val="left" w:pos="567"/>
        </w:tabs>
        <w:spacing w:line="360" w:lineRule="auto"/>
        <w:ind w:left="0"/>
        <w:contextualSpacing w:val="0"/>
        <w:jc w:val="both"/>
        <w:rPr>
          <w:rFonts w:ascii="Palatino Linotype" w:hAnsi="Palatino Linotype" w:cs="Tahoma"/>
          <w:b/>
        </w:rPr>
      </w:pPr>
      <w:r w:rsidRPr="00DD39D4">
        <w:rPr>
          <w:rFonts w:ascii="Palatino Linotype" w:hAnsi="Palatino Linotype" w:cs="Tahoma"/>
        </w:rPr>
        <w:t>Es necesario señalar que el Sujeto Obligado no adjuntó el Acta de su Comité por la cual amplía el periodo para otorgar respuesta, por lo que se le insta para que en futuras ocasiones la realice en términos de lo establecido de la Ley de Transparencia y Acceso a la Información Pública del Estado de México y Municipios.</w:t>
      </w:r>
      <w:r w:rsidRPr="00DD39D4">
        <w:rPr>
          <w:rFonts w:ascii="Palatino Linotype" w:hAnsi="Palatino Linotype" w:cs="Tahoma"/>
          <w:b/>
        </w:rPr>
        <w:t xml:space="preserve"> </w:t>
      </w:r>
    </w:p>
    <w:p w14:paraId="3E6A6DE9" w14:textId="77777777" w:rsidR="004E212F" w:rsidRPr="00DD39D4" w:rsidRDefault="004E212F"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14076A73" w14:textId="77777777" w:rsidR="00681D84" w:rsidRPr="00DD39D4" w:rsidRDefault="007401D6" w:rsidP="00342378">
      <w:pPr>
        <w:pStyle w:val="Ttulo2"/>
      </w:pPr>
      <w:bookmarkStart w:id="5" w:name="_Toc191486748"/>
      <w:r w:rsidRPr="00DD39D4">
        <w:rPr>
          <w:rFonts w:ascii="Palatino Linotype" w:hAnsi="Palatino Linotype" w:cs="Tahoma"/>
          <w:b/>
          <w:color w:val="auto"/>
          <w:sz w:val="22"/>
          <w:szCs w:val="22"/>
        </w:rPr>
        <w:t>I</w:t>
      </w:r>
      <w:r w:rsidR="00ED0CAC" w:rsidRPr="00DD39D4">
        <w:rPr>
          <w:rFonts w:ascii="Palatino Linotype" w:hAnsi="Palatino Linotype" w:cs="Tahoma"/>
          <w:b/>
          <w:color w:val="auto"/>
          <w:sz w:val="22"/>
          <w:szCs w:val="22"/>
        </w:rPr>
        <w:t>I</w:t>
      </w:r>
      <w:r w:rsidR="00F86BFB" w:rsidRPr="00DD39D4">
        <w:rPr>
          <w:rFonts w:ascii="Palatino Linotype" w:hAnsi="Palatino Linotype" w:cs="Tahoma"/>
          <w:b/>
          <w:color w:val="auto"/>
          <w:sz w:val="22"/>
          <w:szCs w:val="22"/>
        </w:rPr>
        <w:t xml:space="preserve">I. </w:t>
      </w:r>
      <w:r w:rsidR="00681D84" w:rsidRPr="00DD39D4">
        <w:rPr>
          <w:rFonts w:ascii="Palatino Linotype" w:hAnsi="Palatino Linotype" w:cs="Tahoma"/>
          <w:b/>
          <w:color w:val="auto"/>
          <w:sz w:val="22"/>
          <w:szCs w:val="22"/>
        </w:rPr>
        <w:t>Respuesta del Sujeto Obligado</w:t>
      </w:r>
      <w:bookmarkEnd w:id="5"/>
    </w:p>
    <w:p w14:paraId="7B8B7958" w14:textId="77777777" w:rsidR="00E0128F" w:rsidRPr="00DD39D4"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30BB0E52" w14:textId="77777777" w:rsidR="009C323D" w:rsidRPr="00DD39D4"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DD39D4">
        <w:rPr>
          <w:rFonts w:ascii="Palatino Linotype" w:hAnsi="Palatino Linotype" w:cs="Tahoma"/>
          <w:sz w:val="22"/>
          <w:szCs w:val="22"/>
        </w:rPr>
        <w:t>El</w:t>
      </w:r>
      <w:r w:rsidR="00681D84" w:rsidRPr="00DD39D4">
        <w:rPr>
          <w:rFonts w:ascii="Palatino Linotype" w:hAnsi="Palatino Linotype" w:cs="Tahoma"/>
          <w:sz w:val="22"/>
          <w:szCs w:val="22"/>
        </w:rPr>
        <w:t xml:space="preserve"> </w:t>
      </w:r>
      <w:r w:rsidR="00ED0CAC" w:rsidRPr="00DD39D4">
        <w:rPr>
          <w:rFonts w:ascii="Palatino Linotype" w:hAnsi="Palatino Linotype" w:cs="Tahoma"/>
          <w:sz w:val="22"/>
          <w:szCs w:val="22"/>
        </w:rPr>
        <w:t xml:space="preserve">once de febrero </w:t>
      </w:r>
      <w:r w:rsidR="00B71F2C" w:rsidRPr="00DD39D4">
        <w:rPr>
          <w:rFonts w:ascii="Palatino Linotype" w:hAnsi="Palatino Linotype" w:cs="Tahoma"/>
          <w:sz w:val="22"/>
          <w:szCs w:val="22"/>
        </w:rPr>
        <w:t>de dos mil veinti</w:t>
      </w:r>
      <w:r w:rsidR="00F93A36" w:rsidRPr="00DD39D4">
        <w:rPr>
          <w:rFonts w:ascii="Palatino Linotype" w:hAnsi="Palatino Linotype" w:cs="Tahoma"/>
          <w:sz w:val="22"/>
          <w:szCs w:val="22"/>
        </w:rPr>
        <w:t>c</w:t>
      </w:r>
      <w:r w:rsidR="00CD10BF" w:rsidRPr="00DD39D4">
        <w:rPr>
          <w:rFonts w:ascii="Palatino Linotype" w:hAnsi="Palatino Linotype" w:cs="Tahoma"/>
          <w:sz w:val="22"/>
          <w:szCs w:val="22"/>
        </w:rPr>
        <w:t>inco</w:t>
      </w:r>
      <w:r w:rsidR="00681D84" w:rsidRPr="00DD39D4">
        <w:rPr>
          <w:rFonts w:ascii="Palatino Linotype" w:hAnsi="Palatino Linotype" w:cs="Tahoma"/>
          <w:sz w:val="22"/>
          <w:szCs w:val="22"/>
        </w:rPr>
        <w:t xml:space="preserve">, </w:t>
      </w:r>
      <w:r w:rsidR="00D74B06" w:rsidRPr="00DD39D4">
        <w:rPr>
          <w:rFonts w:ascii="Palatino Linotype" w:hAnsi="Palatino Linotype" w:cs="Tahoma"/>
          <w:sz w:val="22"/>
          <w:szCs w:val="22"/>
        </w:rPr>
        <w:t xml:space="preserve">el Sujeto Obligado </w:t>
      </w:r>
      <w:r w:rsidR="008453FA" w:rsidRPr="00DD39D4">
        <w:rPr>
          <w:rFonts w:ascii="Palatino Linotype" w:hAnsi="Palatino Linotype" w:cs="Tahoma"/>
          <w:sz w:val="22"/>
          <w:szCs w:val="22"/>
        </w:rPr>
        <w:t xml:space="preserve">otorgó respuesta a través del </w:t>
      </w:r>
      <w:r w:rsidRPr="00DD39D4">
        <w:rPr>
          <w:rFonts w:ascii="Palatino Linotype" w:hAnsi="Palatino Linotype" w:cs="Tahoma"/>
          <w:sz w:val="22"/>
          <w:szCs w:val="22"/>
        </w:rPr>
        <w:t>SAIMEX</w:t>
      </w:r>
      <w:r w:rsidR="008453FA" w:rsidRPr="00DD39D4">
        <w:rPr>
          <w:rFonts w:ascii="Palatino Linotype" w:hAnsi="Palatino Linotype" w:cs="Tahoma"/>
          <w:sz w:val="22"/>
          <w:szCs w:val="22"/>
        </w:rPr>
        <w:t xml:space="preserve"> en </w:t>
      </w:r>
      <w:r w:rsidR="009C323D" w:rsidRPr="00DD39D4">
        <w:rPr>
          <w:rFonts w:ascii="Palatino Linotype" w:hAnsi="Palatino Linotype" w:cs="Tahoma"/>
          <w:sz w:val="22"/>
          <w:szCs w:val="22"/>
        </w:rPr>
        <w:t>los siguientes términos:</w:t>
      </w:r>
    </w:p>
    <w:p w14:paraId="13212241" w14:textId="77777777" w:rsidR="00F86BFB" w:rsidRPr="00DD39D4"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792BCF82" w14:textId="77777777" w:rsidR="00996302" w:rsidRPr="00DD39D4"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D39D4">
        <w:rPr>
          <w:rFonts w:ascii="Palatino Linotype" w:hAnsi="Palatino Linotype" w:cs="Tahoma"/>
          <w:i/>
          <w:szCs w:val="22"/>
        </w:rPr>
        <w:t>“…</w:t>
      </w:r>
      <w:r w:rsidR="00F25E23" w:rsidRPr="00DD39D4">
        <w:rPr>
          <w:rFonts w:ascii="Palatino Linotype" w:hAnsi="Palatino Linotype" w:cs="Tahoma"/>
          <w:i/>
          <w:szCs w:val="22"/>
        </w:rPr>
        <w:t xml:space="preserve"> </w:t>
      </w:r>
    </w:p>
    <w:p w14:paraId="20C49B66" w14:textId="77777777" w:rsidR="00ED0CAC" w:rsidRPr="00DD39D4" w:rsidRDefault="00ED0CAC"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D39D4">
        <w:rPr>
          <w:rFonts w:ascii="Palatino Linotype" w:hAnsi="Palatino Linotype" w:cs="Tahoma"/>
          <w:i/>
          <w:szCs w:val="22"/>
        </w:rPr>
        <w:t>En atención a la solicitud de información ingresada en el Sistema de Acceso a la Información Mexiquense, identificada con el número de folio 00057/NAUCALPA/IP/2025, se da respuesta a través del oficio suscrito por la C. Isabel Areli Pelaez Maldonado, Subdirectora de Recursos Humanos.</w:t>
      </w:r>
    </w:p>
    <w:p w14:paraId="318A648F" w14:textId="77777777" w:rsidR="007401D6" w:rsidRPr="00DD39D4" w:rsidRDefault="00B336AC"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D39D4">
        <w:rPr>
          <w:rFonts w:ascii="Palatino Linotype" w:hAnsi="Palatino Linotype" w:cs="Tahoma"/>
          <w:i/>
          <w:szCs w:val="22"/>
        </w:rPr>
        <w:t>.</w:t>
      </w:r>
      <w:r w:rsidR="00785311" w:rsidRPr="00DD39D4">
        <w:rPr>
          <w:rFonts w:ascii="Palatino Linotype" w:hAnsi="Palatino Linotype" w:cs="Tahoma"/>
          <w:i/>
          <w:szCs w:val="22"/>
        </w:rPr>
        <w:t>…”</w:t>
      </w:r>
    </w:p>
    <w:p w14:paraId="254086E3" w14:textId="77777777" w:rsidR="007401D6" w:rsidRPr="00DD39D4"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37836A23" w14:textId="32C36051" w:rsidR="0026209A" w:rsidRPr="00DD39D4" w:rsidRDefault="007401D6" w:rsidP="00ED0CAC">
      <w:pPr>
        <w:autoSpaceDE w:val="0"/>
        <w:autoSpaceDN w:val="0"/>
        <w:adjustRightInd w:val="0"/>
        <w:spacing w:line="360" w:lineRule="auto"/>
        <w:contextualSpacing/>
        <w:jc w:val="both"/>
        <w:rPr>
          <w:rFonts w:ascii="Palatino Linotype" w:hAnsi="Palatino Linotype" w:cs="Tahoma"/>
          <w:bCs/>
          <w:iCs/>
          <w:szCs w:val="22"/>
        </w:rPr>
      </w:pPr>
      <w:r w:rsidRPr="00DD39D4">
        <w:rPr>
          <w:rFonts w:ascii="Palatino Linotype" w:hAnsi="Palatino Linotype" w:cs="Tahoma"/>
          <w:sz w:val="22"/>
          <w:szCs w:val="22"/>
        </w:rPr>
        <w:t>De igual forma</w:t>
      </w:r>
      <w:r w:rsidR="00202E9E" w:rsidRPr="00DD39D4">
        <w:rPr>
          <w:rFonts w:ascii="Palatino Linotype" w:hAnsi="Palatino Linotype" w:cs="Tahoma"/>
          <w:sz w:val="22"/>
          <w:szCs w:val="22"/>
        </w:rPr>
        <w:t>,</w:t>
      </w:r>
      <w:r w:rsidRPr="00DD39D4">
        <w:rPr>
          <w:rFonts w:ascii="Palatino Linotype" w:hAnsi="Palatino Linotype" w:cs="Tahoma"/>
          <w:sz w:val="22"/>
          <w:szCs w:val="22"/>
        </w:rPr>
        <w:t xml:space="preserve"> adjuntó </w:t>
      </w:r>
      <w:r w:rsidR="00ED0CAC" w:rsidRPr="00DD39D4">
        <w:rPr>
          <w:rFonts w:ascii="Palatino Linotype" w:hAnsi="Palatino Linotype" w:cs="Tahoma"/>
          <w:sz w:val="22"/>
          <w:szCs w:val="22"/>
        </w:rPr>
        <w:t>el</w:t>
      </w:r>
      <w:r w:rsidR="0026209A" w:rsidRPr="00DD39D4">
        <w:rPr>
          <w:rFonts w:ascii="Palatino Linotype" w:hAnsi="Palatino Linotype" w:cs="Tahoma"/>
          <w:sz w:val="22"/>
          <w:szCs w:val="22"/>
        </w:rPr>
        <w:t xml:space="preserve"> </w:t>
      </w:r>
      <w:r w:rsidR="00BF4B55" w:rsidRPr="00DD39D4">
        <w:rPr>
          <w:rFonts w:ascii="Palatino Linotype" w:hAnsi="Palatino Linotype" w:cs="Tahoma"/>
          <w:sz w:val="22"/>
          <w:szCs w:val="22"/>
        </w:rPr>
        <w:t>archivo</w:t>
      </w:r>
      <w:r w:rsidR="00ED0CAC" w:rsidRPr="00DD39D4">
        <w:rPr>
          <w:rFonts w:ascii="Palatino Linotype" w:hAnsi="Palatino Linotype" w:cs="Tahoma"/>
          <w:sz w:val="22"/>
          <w:szCs w:val="22"/>
        </w:rPr>
        <w:t xml:space="preserve"> </w:t>
      </w:r>
      <w:r w:rsidR="00ED0CAC" w:rsidRPr="00DD39D4">
        <w:rPr>
          <w:rFonts w:ascii="Palatino Linotype" w:hAnsi="Palatino Linotype" w:cs="Tahoma"/>
          <w:b/>
          <w:i/>
          <w:sz w:val="22"/>
          <w:szCs w:val="22"/>
        </w:rPr>
        <w:t xml:space="preserve">Folio 0057-2025.pdf </w:t>
      </w:r>
      <w:r w:rsidR="00ED0CAC" w:rsidRPr="00DD39D4">
        <w:rPr>
          <w:rFonts w:ascii="Palatino Linotype" w:hAnsi="Palatino Linotype" w:cs="Tahoma"/>
          <w:sz w:val="22"/>
          <w:szCs w:val="22"/>
        </w:rPr>
        <w:t>el cual consiste en un oficio suscrito por la Subdirectora de Recursos Humanos en el que en su parte medular manifestó lo siguiente:</w:t>
      </w:r>
    </w:p>
    <w:p w14:paraId="478B98FB" w14:textId="77777777" w:rsidR="0026209A" w:rsidRPr="00DD39D4" w:rsidRDefault="0026209A" w:rsidP="0026209A">
      <w:pPr>
        <w:autoSpaceDE w:val="0"/>
        <w:autoSpaceDN w:val="0"/>
        <w:adjustRightInd w:val="0"/>
        <w:spacing w:line="360" w:lineRule="auto"/>
        <w:contextualSpacing/>
        <w:jc w:val="both"/>
        <w:rPr>
          <w:rFonts w:ascii="Palatino Linotype" w:hAnsi="Palatino Linotype" w:cs="Tahoma"/>
          <w:bCs/>
          <w:iCs/>
          <w:sz w:val="22"/>
          <w:szCs w:val="22"/>
        </w:rPr>
      </w:pPr>
    </w:p>
    <w:p w14:paraId="5178ADF9" w14:textId="77777777" w:rsidR="00ED0CAC" w:rsidRPr="00DD39D4" w:rsidRDefault="0026209A"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DD39D4">
        <w:rPr>
          <w:rFonts w:ascii="Palatino Linotype" w:hAnsi="Palatino Linotype" w:cs="Tahoma"/>
          <w:i/>
          <w:iCs/>
        </w:rPr>
        <w:t xml:space="preserve">“… </w:t>
      </w:r>
    </w:p>
    <w:p w14:paraId="1DB70CAA" w14:textId="77777777" w:rsidR="00ED0CAC" w:rsidRPr="00DD39D4" w:rsidRDefault="00ED0CAC"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DD39D4">
        <w:rPr>
          <w:rFonts w:ascii="Palatino Linotype" w:hAnsi="Palatino Linotype" w:cs="Tahoma"/>
          <w:b/>
          <w:i/>
          <w:iCs/>
        </w:rPr>
        <w:t xml:space="preserve">TERCERO.- </w:t>
      </w:r>
      <w:r w:rsidRPr="00DD39D4">
        <w:rPr>
          <w:rFonts w:ascii="Palatino Linotype" w:hAnsi="Palatino Linotype" w:cs="Tahoma"/>
          <w:i/>
          <w:iCs/>
        </w:rPr>
        <w:t>Sin embargo, después de realizar una búsqueda exhaustiva y razonable en los archivos físicos y electrónicos con los que cuenta esta unidad administrativa y con fundamento en el Artículo 12 de la Ley de Transparencia y Acceso a la Información Pública del Estado de México y Municipios; Y de conformidad con la temporalidad de la solicitud, identificamos los nombramientos, emitidos para los funcionarios dados de alta en la nómina, al 14 de enero de la presente anualidad, mismos que se adjuntan al presente documento. Cabe señalar que las posiciones de los funcionarios de la estructura orgánica, de la presente administración del Ayuntamiento de Naucalpan de Juárez, están en proceso de selección y reclutamiento, por las áreas administrativas quien tienen esta responsabilidad.</w:t>
      </w:r>
    </w:p>
    <w:p w14:paraId="126D9C1E" w14:textId="77777777" w:rsidR="0026209A" w:rsidRPr="00DD39D4" w:rsidRDefault="0026209A"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DD39D4">
        <w:rPr>
          <w:rFonts w:ascii="Palatino Linotype" w:hAnsi="Palatino Linotype" w:cs="Tahoma"/>
          <w:i/>
          <w:iCs/>
        </w:rPr>
        <w:t>…</w:t>
      </w:r>
      <w:r w:rsidR="00ED0CAC" w:rsidRPr="00DD39D4">
        <w:rPr>
          <w:rFonts w:ascii="Palatino Linotype" w:hAnsi="Palatino Linotype" w:cs="Tahoma"/>
          <w:i/>
          <w:iCs/>
        </w:rPr>
        <w:t>”</w:t>
      </w:r>
    </w:p>
    <w:p w14:paraId="120AF3E2" w14:textId="77777777" w:rsidR="0026209A" w:rsidRPr="00DD39D4" w:rsidRDefault="0026209A"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p>
    <w:p w14:paraId="493AD56E" w14:textId="77777777" w:rsidR="00CA3491" w:rsidRPr="00DD39D4" w:rsidRDefault="0026209A" w:rsidP="00ED0CAC">
      <w:pPr>
        <w:autoSpaceDE w:val="0"/>
        <w:autoSpaceDN w:val="0"/>
        <w:adjustRightInd w:val="0"/>
        <w:spacing w:line="360" w:lineRule="auto"/>
        <w:contextualSpacing/>
        <w:jc w:val="both"/>
        <w:rPr>
          <w:rFonts w:ascii="Palatino Linotype" w:hAnsi="Palatino Linotype" w:cs="Tahoma"/>
          <w:bCs/>
          <w:iCs/>
          <w:szCs w:val="22"/>
        </w:rPr>
      </w:pPr>
      <w:r w:rsidRPr="00DD39D4">
        <w:rPr>
          <w:rFonts w:ascii="Palatino Linotype" w:hAnsi="Palatino Linotype" w:cs="Tahoma"/>
          <w:bCs/>
          <w:iCs/>
          <w:sz w:val="22"/>
          <w:szCs w:val="22"/>
        </w:rPr>
        <w:t>Se encuentra</w:t>
      </w:r>
      <w:r w:rsidR="00ED0CAC" w:rsidRPr="00DD39D4">
        <w:rPr>
          <w:rFonts w:ascii="Palatino Linotype" w:hAnsi="Palatino Linotype" w:cs="Tahoma"/>
          <w:bCs/>
          <w:iCs/>
          <w:sz w:val="22"/>
          <w:szCs w:val="22"/>
        </w:rPr>
        <w:t>n</w:t>
      </w:r>
      <w:r w:rsidRPr="00DD39D4">
        <w:rPr>
          <w:rFonts w:ascii="Palatino Linotype" w:hAnsi="Palatino Linotype" w:cs="Tahoma"/>
          <w:bCs/>
          <w:iCs/>
          <w:sz w:val="22"/>
          <w:szCs w:val="22"/>
        </w:rPr>
        <w:t xml:space="preserve"> adjunt</w:t>
      </w:r>
      <w:r w:rsidR="00ED0CAC" w:rsidRPr="00DD39D4">
        <w:rPr>
          <w:rFonts w:ascii="Palatino Linotype" w:hAnsi="Palatino Linotype" w:cs="Tahoma"/>
          <w:bCs/>
          <w:iCs/>
          <w:sz w:val="22"/>
          <w:szCs w:val="22"/>
        </w:rPr>
        <w:t>os quince nombramientos.</w:t>
      </w:r>
    </w:p>
    <w:p w14:paraId="711ABCDE" w14:textId="77777777" w:rsidR="00CA3491" w:rsidRPr="00DD39D4" w:rsidRDefault="00CA3491" w:rsidP="0026209A">
      <w:pPr>
        <w:autoSpaceDE w:val="0"/>
        <w:autoSpaceDN w:val="0"/>
        <w:adjustRightInd w:val="0"/>
        <w:spacing w:line="360" w:lineRule="auto"/>
        <w:contextualSpacing/>
        <w:jc w:val="both"/>
        <w:rPr>
          <w:rFonts w:ascii="Palatino Linotype" w:hAnsi="Palatino Linotype" w:cs="Tahoma"/>
          <w:bCs/>
          <w:iCs/>
          <w:sz w:val="22"/>
          <w:szCs w:val="22"/>
        </w:rPr>
      </w:pPr>
    </w:p>
    <w:p w14:paraId="29CC7DAC" w14:textId="77777777" w:rsidR="001A412B" w:rsidRPr="00DD39D4" w:rsidRDefault="007812D1" w:rsidP="00342378">
      <w:pPr>
        <w:pStyle w:val="Ttulo2"/>
        <w:rPr>
          <w:rFonts w:ascii="Palatino Linotype" w:hAnsi="Palatino Linotype" w:cs="Tahoma"/>
          <w:b/>
          <w:color w:val="auto"/>
          <w:sz w:val="22"/>
          <w:szCs w:val="22"/>
        </w:rPr>
      </w:pPr>
      <w:bookmarkStart w:id="6" w:name="_Toc191486749"/>
      <w:bookmarkEnd w:id="0"/>
      <w:r w:rsidRPr="00DD39D4">
        <w:rPr>
          <w:rFonts w:ascii="Palatino Linotype" w:hAnsi="Palatino Linotype" w:cs="Tahoma"/>
          <w:b/>
          <w:color w:val="auto"/>
          <w:sz w:val="22"/>
          <w:szCs w:val="22"/>
        </w:rPr>
        <w:t>I</w:t>
      </w:r>
      <w:r w:rsidR="00ED0CAC" w:rsidRPr="00DD39D4">
        <w:rPr>
          <w:rFonts w:ascii="Palatino Linotype" w:hAnsi="Palatino Linotype" w:cs="Tahoma"/>
          <w:b/>
          <w:color w:val="auto"/>
          <w:sz w:val="22"/>
          <w:szCs w:val="22"/>
        </w:rPr>
        <w:t>V</w:t>
      </w:r>
      <w:r w:rsidR="009A7587" w:rsidRPr="00DD39D4">
        <w:rPr>
          <w:rFonts w:ascii="Palatino Linotype" w:hAnsi="Palatino Linotype" w:cs="Tahoma"/>
          <w:b/>
          <w:color w:val="auto"/>
          <w:sz w:val="22"/>
          <w:szCs w:val="22"/>
        </w:rPr>
        <w:t>. Interposición del Recurso de Revisión</w:t>
      </w:r>
      <w:bookmarkEnd w:id="6"/>
    </w:p>
    <w:p w14:paraId="24FDEE0D" w14:textId="77777777" w:rsidR="00F87649" w:rsidRPr="00DD39D4"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3CA235E6" w14:textId="77777777" w:rsidR="009A7587" w:rsidRPr="00DD39D4" w:rsidRDefault="009A7587" w:rsidP="00FF426B">
      <w:pPr>
        <w:tabs>
          <w:tab w:val="left" w:pos="3122"/>
        </w:tabs>
        <w:spacing w:line="360" w:lineRule="auto"/>
        <w:contextualSpacing/>
        <w:jc w:val="both"/>
        <w:rPr>
          <w:rFonts w:ascii="Palatino Linotype" w:hAnsi="Palatino Linotype" w:cs="Tahoma"/>
          <w:sz w:val="22"/>
          <w:szCs w:val="22"/>
        </w:rPr>
      </w:pPr>
      <w:r w:rsidRPr="00DD39D4">
        <w:rPr>
          <w:rFonts w:ascii="Palatino Linotype" w:hAnsi="Palatino Linotype" w:cs="Tahoma"/>
          <w:sz w:val="22"/>
          <w:szCs w:val="22"/>
        </w:rPr>
        <w:t>Con fecha</w:t>
      </w:r>
      <w:r w:rsidR="00E13C8C" w:rsidRPr="00DD39D4">
        <w:rPr>
          <w:rFonts w:ascii="Palatino Linotype" w:hAnsi="Palatino Linotype" w:cs="Tahoma"/>
          <w:sz w:val="22"/>
          <w:szCs w:val="22"/>
        </w:rPr>
        <w:t xml:space="preserve"> </w:t>
      </w:r>
      <w:r w:rsidR="00ED0CAC" w:rsidRPr="00DD39D4">
        <w:rPr>
          <w:rFonts w:ascii="Palatino Linotype" w:hAnsi="Palatino Linotype" w:cs="Tahoma"/>
          <w:sz w:val="22"/>
          <w:szCs w:val="22"/>
        </w:rPr>
        <w:t>once</w:t>
      </w:r>
      <w:r w:rsidR="00B336AC" w:rsidRPr="00DD39D4">
        <w:rPr>
          <w:rFonts w:ascii="Palatino Linotype" w:hAnsi="Palatino Linotype" w:cs="Tahoma"/>
          <w:sz w:val="22"/>
          <w:szCs w:val="22"/>
        </w:rPr>
        <w:t xml:space="preserve"> de febrero</w:t>
      </w:r>
      <w:r w:rsidR="009C323D" w:rsidRPr="00DD39D4">
        <w:rPr>
          <w:rFonts w:ascii="Palatino Linotype" w:hAnsi="Palatino Linotype" w:cs="Tahoma"/>
          <w:sz w:val="22"/>
          <w:szCs w:val="22"/>
        </w:rPr>
        <w:t xml:space="preserve"> </w:t>
      </w:r>
      <w:r w:rsidR="00B267E1" w:rsidRPr="00DD39D4">
        <w:rPr>
          <w:rFonts w:ascii="Palatino Linotype" w:hAnsi="Palatino Linotype" w:cs="Tahoma"/>
          <w:sz w:val="22"/>
          <w:szCs w:val="22"/>
        </w:rPr>
        <w:t>de dos mil veinti</w:t>
      </w:r>
      <w:r w:rsidR="00F93A36" w:rsidRPr="00DD39D4">
        <w:rPr>
          <w:rFonts w:ascii="Palatino Linotype" w:hAnsi="Palatino Linotype" w:cs="Tahoma"/>
          <w:sz w:val="22"/>
          <w:szCs w:val="22"/>
        </w:rPr>
        <w:t>c</w:t>
      </w:r>
      <w:r w:rsidR="00BF4B55" w:rsidRPr="00DD39D4">
        <w:rPr>
          <w:rFonts w:ascii="Palatino Linotype" w:hAnsi="Palatino Linotype" w:cs="Tahoma"/>
          <w:sz w:val="22"/>
          <w:szCs w:val="22"/>
        </w:rPr>
        <w:t>inco</w:t>
      </w:r>
      <w:r w:rsidRPr="00DD39D4">
        <w:rPr>
          <w:rFonts w:ascii="Palatino Linotype" w:hAnsi="Palatino Linotype" w:cs="Tahoma"/>
          <w:sz w:val="22"/>
          <w:szCs w:val="22"/>
        </w:rPr>
        <w:t xml:space="preserve">, a través del </w:t>
      </w:r>
      <w:r w:rsidR="00BB1F81" w:rsidRPr="00DD39D4">
        <w:rPr>
          <w:rFonts w:ascii="Palatino Linotype" w:hAnsi="Palatino Linotype" w:cs="Tahoma"/>
          <w:sz w:val="22"/>
          <w:szCs w:val="22"/>
          <w:lang w:val="es-ES"/>
        </w:rPr>
        <w:t>SAIMEX</w:t>
      </w:r>
      <w:r w:rsidR="00A048C7" w:rsidRPr="00DD39D4">
        <w:rPr>
          <w:rFonts w:ascii="Palatino Linotype" w:hAnsi="Palatino Linotype" w:cs="Tahoma"/>
          <w:sz w:val="22"/>
          <w:szCs w:val="22"/>
        </w:rPr>
        <w:t>, se interpus</w:t>
      </w:r>
      <w:r w:rsidR="003C3E71" w:rsidRPr="00DD39D4">
        <w:rPr>
          <w:rFonts w:ascii="Palatino Linotype" w:hAnsi="Palatino Linotype" w:cs="Tahoma"/>
          <w:sz w:val="22"/>
          <w:szCs w:val="22"/>
        </w:rPr>
        <w:t>o</w:t>
      </w:r>
      <w:r w:rsidR="00A048C7" w:rsidRPr="00DD39D4">
        <w:rPr>
          <w:rFonts w:ascii="Palatino Linotype" w:hAnsi="Palatino Linotype" w:cs="Tahoma"/>
          <w:sz w:val="22"/>
          <w:szCs w:val="22"/>
        </w:rPr>
        <w:t xml:space="preserve"> </w:t>
      </w:r>
      <w:r w:rsidR="003C3E71" w:rsidRPr="00DD39D4">
        <w:rPr>
          <w:rFonts w:ascii="Palatino Linotype" w:hAnsi="Palatino Linotype" w:cs="Tahoma"/>
          <w:sz w:val="22"/>
          <w:szCs w:val="22"/>
        </w:rPr>
        <w:t>el</w:t>
      </w:r>
      <w:r w:rsidRPr="00DD39D4">
        <w:rPr>
          <w:rFonts w:ascii="Palatino Linotype" w:hAnsi="Palatino Linotype" w:cs="Tahoma"/>
          <w:sz w:val="22"/>
          <w:szCs w:val="22"/>
        </w:rPr>
        <w:t xml:space="preserve"> presente Recurso de Revisión por</w:t>
      </w:r>
      <w:r w:rsidR="008E6658" w:rsidRPr="00DD39D4">
        <w:rPr>
          <w:rFonts w:ascii="Palatino Linotype" w:hAnsi="Palatino Linotype" w:cs="Tahoma"/>
          <w:sz w:val="22"/>
          <w:szCs w:val="22"/>
        </w:rPr>
        <w:t xml:space="preserve"> </w:t>
      </w:r>
      <w:r w:rsidR="0035716C" w:rsidRPr="00DD39D4">
        <w:rPr>
          <w:rFonts w:ascii="Palatino Linotype" w:hAnsi="Palatino Linotype" w:cs="Tahoma"/>
          <w:sz w:val="22"/>
          <w:szCs w:val="22"/>
        </w:rPr>
        <w:t xml:space="preserve">el </w:t>
      </w:r>
      <w:r w:rsidRPr="00DD39D4">
        <w:rPr>
          <w:rFonts w:ascii="Palatino Linotype" w:hAnsi="Palatino Linotype" w:cs="Tahoma"/>
          <w:sz w:val="22"/>
          <w:szCs w:val="22"/>
        </w:rPr>
        <w:t xml:space="preserve">Recurrente, en contra de </w:t>
      </w:r>
      <w:r w:rsidR="00655265" w:rsidRPr="00DD39D4">
        <w:rPr>
          <w:rFonts w:ascii="Palatino Linotype" w:hAnsi="Palatino Linotype" w:cs="Tahoma"/>
          <w:sz w:val="22"/>
          <w:szCs w:val="22"/>
        </w:rPr>
        <w:t>la respuesta emitida</w:t>
      </w:r>
      <w:r w:rsidRPr="00DD39D4">
        <w:rPr>
          <w:rFonts w:ascii="Palatino Linotype" w:hAnsi="Palatino Linotype" w:cs="Tahoma"/>
          <w:sz w:val="22"/>
          <w:szCs w:val="22"/>
        </w:rPr>
        <w:t xml:space="preserve"> por el Sujeto Obligado a </w:t>
      </w:r>
      <w:r w:rsidR="00655265" w:rsidRPr="00DD39D4">
        <w:rPr>
          <w:rFonts w:ascii="Palatino Linotype" w:hAnsi="Palatino Linotype" w:cs="Tahoma"/>
          <w:sz w:val="22"/>
          <w:szCs w:val="22"/>
        </w:rPr>
        <w:t>la solicitud</w:t>
      </w:r>
      <w:r w:rsidRPr="00DD39D4">
        <w:rPr>
          <w:rFonts w:ascii="Palatino Linotype" w:hAnsi="Palatino Linotype" w:cs="Tahoma"/>
          <w:sz w:val="22"/>
          <w:szCs w:val="22"/>
        </w:rPr>
        <w:t xml:space="preserve"> de información, en los siguientes términos:</w:t>
      </w:r>
    </w:p>
    <w:p w14:paraId="69533869" w14:textId="77777777" w:rsidR="00D5699B" w:rsidRPr="00DD39D4" w:rsidRDefault="00D5699B" w:rsidP="00FF426B">
      <w:pPr>
        <w:spacing w:line="360" w:lineRule="auto"/>
        <w:ind w:left="567" w:right="539"/>
        <w:contextualSpacing/>
        <w:jc w:val="both"/>
        <w:rPr>
          <w:rFonts w:ascii="Palatino Linotype" w:hAnsi="Palatino Linotype" w:cs="Tahoma"/>
          <w:b/>
          <w:bCs/>
          <w:szCs w:val="22"/>
        </w:rPr>
      </w:pPr>
      <w:r w:rsidRPr="00DD39D4">
        <w:rPr>
          <w:rFonts w:ascii="Palatino Linotype" w:hAnsi="Palatino Linotype" w:cs="Tahoma"/>
          <w:b/>
          <w:bCs/>
          <w:szCs w:val="22"/>
        </w:rPr>
        <w:t>ACTO IMPUGNADO</w:t>
      </w:r>
    </w:p>
    <w:p w14:paraId="38A81625" w14:textId="77777777" w:rsidR="003D1770" w:rsidRPr="00DD39D4" w:rsidRDefault="007E4927" w:rsidP="00FF426B">
      <w:pPr>
        <w:spacing w:line="360" w:lineRule="auto"/>
        <w:ind w:left="567" w:right="539"/>
        <w:contextualSpacing/>
        <w:jc w:val="both"/>
        <w:rPr>
          <w:rFonts w:ascii="Palatino Linotype" w:hAnsi="Palatino Linotype" w:cs="Tahoma"/>
          <w:bCs/>
          <w:szCs w:val="22"/>
        </w:rPr>
      </w:pPr>
      <w:r w:rsidRPr="00DD39D4">
        <w:rPr>
          <w:rFonts w:ascii="Palatino Linotype" w:hAnsi="Palatino Linotype" w:cs="Tahoma"/>
          <w:bCs/>
          <w:i/>
          <w:szCs w:val="22"/>
        </w:rPr>
        <w:t>“</w:t>
      </w:r>
      <w:r w:rsidR="00ED0CAC" w:rsidRPr="00DD39D4">
        <w:rPr>
          <w:rFonts w:ascii="Palatino Linotype" w:hAnsi="Palatino Linotype" w:cs="Tahoma"/>
          <w:bCs/>
          <w:i/>
          <w:szCs w:val="22"/>
        </w:rPr>
        <w:t>Respuesta</w:t>
      </w:r>
      <w:r w:rsidR="00E55401" w:rsidRPr="00DD39D4">
        <w:rPr>
          <w:rFonts w:ascii="Palatino Linotype" w:hAnsi="Palatino Linotype" w:cs="Tahoma"/>
          <w:bCs/>
          <w:i/>
          <w:szCs w:val="22"/>
        </w:rPr>
        <w:t>"</w:t>
      </w:r>
    </w:p>
    <w:p w14:paraId="236668E7" w14:textId="77777777" w:rsidR="00CE2F19" w:rsidRPr="00DD39D4" w:rsidRDefault="00CE2F19" w:rsidP="00CE2F19">
      <w:pPr>
        <w:spacing w:line="360" w:lineRule="auto"/>
        <w:ind w:left="567" w:right="539"/>
        <w:contextualSpacing/>
        <w:jc w:val="both"/>
        <w:rPr>
          <w:rFonts w:ascii="Palatino Linotype" w:hAnsi="Palatino Linotype" w:cs="Tahoma"/>
          <w:bCs/>
          <w:szCs w:val="22"/>
        </w:rPr>
      </w:pPr>
    </w:p>
    <w:p w14:paraId="2AD32921" w14:textId="77777777" w:rsidR="00CE2F19" w:rsidRPr="00DD39D4" w:rsidRDefault="00CE2F19" w:rsidP="00CE2F19">
      <w:pPr>
        <w:spacing w:line="360" w:lineRule="auto"/>
        <w:ind w:left="567" w:right="539"/>
        <w:contextualSpacing/>
        <w:jc w:val="both"/>
        <w:rPr>
          <w:rFonts w:ascii="Palatino Linotype" w:hAnsi="Palatino Linotype" w:cs="Tahoma"/>
          <w:b/>
          <w:bCs/>
          <w:szCs w:val="22"/>
        </w:rPr>
      </w:pPr>
      <w:r w:rsidRPr="00DD39D4">
        <w:rPr>
          <w:rFonts w:ascii="Palatino Linotype" w:hAnsi="Palatino Linotype" w:cs="Tahoma"/>
          <w:b/>
          <w:bCs/>
          <w:szCs w:val="22"/>
        </w:rPr>
        <w:t>RAZONES O MOTIVOS DE LA INCONFORMIDAD</w:t>
      </w:r>
    </w:p>
    <w:p w14:paraId="01DDAE35" w14:textId="77777777" w:rsidR="00CE2F19" w:rsidRPr="00DD39D4" w:rsidRDefault="00CE2F19" w:rsidP="00CE2F19">
      <w:pPr>
        <w:spacing w:line="360" w:lineRule="auto"/>
        <w:ind w:left="567" w:right="539"/>
        <w:contextualSpacing/>
        <w:jc w:val="both"/>
        <w:rPr>
          <w:rFonts w:ascii="Palatino Linotype" w:hAnsi="Palatino Linotype" w:cs="Tahoma"/>
          <w:bCs/>
          <w:i/>
          <w:szCs w:val="24"/>
        </w:rPr>
      </w:pPr>
      <w:r w:rsidRPr="00DD39D4">
        <w:rPr>
          <w:rFonts w:ascii="Palatino Linotype" w:hAnsi="Palatino Linotype" w:cs="Tahoma"/>
          <w:bCs/>
          <w:i/>
          <w:szCs w:val="24"/>
        </w:rPr>
        <w:lastRenderedPageBreak/>
        <w:t>“</w:t>
      </w:r>
      <w:bookmarkStart w:id="7" w:name="_Hlk181699048"/>
      <w:r w:rsidR="00ED0CAC" w:rsidRPr="00DD39D4">
        <w:rPr>
          <w:rFonts w:ascii="Palatino Linotype" w:hAnsi="Palatino Linotype" w:cs="Tahoma"/>
          <w:bCs/>
          <w:i/>
          <w:szCs w:val="24"/>
        </w:rPr>
        <w:t>Faltan documentos, de conformidad con su reglamento y nueva estructura organica,</w:t>
      </w:r>
      <w:r w:rsidRPr="00DD39D4">
        <w:rPr>
          <w:rFonts w:ascii="Palatino Linotype" w:hAnsi="Palatino Linotype" w:cs="Tahoma"/>
          <w:bCs/>
          <w:i/>
          <w:szCs w:val="24"/>
        </w:rPr>
        <w:t>”</w:t>
      </w:r>
      <w:r w:rsidR="007E3047" w:rsidRPr="00DD39D4">
        <w:rPr>
          <w:rFonts w:ascii="Palatino Linotype" w:hAnsi="Palatino Linotype" w:cs="Tahoma"/>
          <w:bCs/>
          <w:i/>
          <w:szCs w:val="24"/>
        </w:rPr>
        <w:t xml:space="preserve"> </w:t>
      </w:r>
      <w:r w:rsidR="007E3047" w:rsidRPr="00DD39D4">
        <w:rPr>
          <w:rFonts w:ascii="Palatino Linotype" w:hAnsi="Palatino Linotype" w:cs="Tahoma"/>
          <w:bCs/>
          <w:i/>
          <w:szCs w:val="22"/>
        </w:rPr>
        <w:t>(Sic)</w:t>
      </w:r>
      <w:r w:rsidR="00D63A43" w:rsidRPr="00DD39D4">
        <w:rPr>
          <w:rFonts w:ascii="Palatino Linotype" w:hAnsi="Palatino Linotype" w:cs="Tahoma"/>
          <w:bCs/>
          <w:i/>
          <w:szCs w:val="22"/>
        </w:rPr>
        <w:t>.</w:t>
      </w:r>
    </w:p>
    <w:p w14:paraId="3070EB37" w14:textId="77777777" w:rsidR="00342378" w:rsidRPr="00DD39D4" w:rsidRDefault="00342378" w:rsidP="00342378">
      <w:pPr>
        <w:spacing w:line="360" w:lineRule="auto"/>
        <w:ind w:right="539"/>
        <w:contextualSpacing/>
        <w:jc w:val="both"/>
        <w:rPr>
          <w:rFonts w:ascii="Palatino Linotype" w:hAnsi="Palatino Linotype" w:cs="Tahoma"/>
          <w:bCs/>
          <w:i/>
          <w:szCs w:val="24"/>
        </w:rPr>
      </w:pPr>
    </w:p>
    <w:p w14:paraId="76FC6D27" w14:textId="77777777" w:rsidR="009A7587" w:rsidRPr="00DD39D4" w:rsidRDefault="00FF1049" w:rsidP="00342378">
      <w:pPr>
        <w:pStyle w:val="Ttulo2"/>
        <w:rPr>
          <w:rFonts w:ascii="Palatino Linotype" w:eastAsia="Batang" w:hAnsi="Palatino Linotype" w:cs="Tahoma"/>
          <w:b/>
          <w:bCs/>
          <w:color w:val="auto"/>
          <w:sz w:val="22"/>
          <w:szCs w:val="22"/>
        </w:rPr>
      </w:pPr>
      <w:bookmarkStart w:id="8" w:name="_Toc191486750"/>
      <w:bookmarkEnd w:id="7"/>
      <w:r w:rsidRPr="00DD39D4">
        <w:rPr>
          <w:rStyle w:val="Ttulo2Car"/>
          <w:rFonts w:ascii="Palatino Linotype" w:hAnsi="Palatino Linotype"/>
          <w:b/>
          <w:color w:val="auto"/>
          <w:sz w:val="22"/>
          <w:szCs w:val="22"/>
        </w:rPr>
        <w:t>V</w:t>
      </w:r>
      <w:r w:rsidR="009A7587" w:rsidRPr="00DD39D4">
        <w:rPr>
          <w:rStyle w:val="Ttulo2Car"/>
          <w:rFonts w:ascii="Palatino Linotype" w:hAnsi="Palatino Linotype"/>
          <w:b/>
          <w:color w:val="auto"/>
          <w:sz w:val="22"/>
          <w:szCs w:val="22"/>
        </w:rPr>
        <w:t>. Trámite del Recurso de Revisión ante el Instituto</w:t>
      </w:r>
      <w:bookmarkEnd w:id="8"/>
    </w:p>
    <w:p w14:paraId="4CF46FA5" w14:textId="77777777" w:rsidR="007E4927" w:rsidRPr="00DD39D4" w:rsidRDefault="007E4927" w:rsidP="00FF426B">
      <w:pPr>
        <w:spacing w:line="360" w:lineRule="auto"/>
        <w:contextualSpacing/>
        <w:jc w:val="both"/>
        <w:rPr>
          <w:rFonts w:ascii="Palatino Linotype" w:eastAsia="Batang" w:hAnsi="Palatino Linotype" w:cs="Tahoma"/>
          <w:b/>
          <w:bCs/>
          <w:sz w:val="22"/>
          <w:szCs w:val="22"/>
        </w:rPr>
      </w:pPr>
    </w:p>
    <w:p w14:paraId="586BFE28" w14:textId="77777777" w:rsidR="00C950E3" w:rsidRPr="00DD39D4" w:rsidRDefault="009A7587" w:rsidP="00FF426B">
      <w:pPr>
        <w:spacing w:line="360" w:lineRule="auto"/>
        <w:contextualSpacing/>
        <w:jc w:val="both"/>
        <w:rPr>
          <w:rFonts w:ascii="Palatino Linotype" w:eastAsia="Batang" w:hAnsi="Palatino Linotype" w:cs="Tahoma"/>
          <w:bCs/>
          <w:sz w:val="22"/>
          <w:szCs w:val="22"/>
        </w:rPr>
      </w:pPr>
      <w:bookmarkStart w:id="9" w:name="_Toc191486751"/>
      <w:r w:rsidRPr="00DD39D4">
        <w:rPr>
          <w:rStyle w:val="Ttulo3Car"/>
          <w:rFonts w:ascii="Palatino Linotype" w:hAnsi="Palatino Linotype"/>
          <w:b/>
          <w:color w:val="auto"/>
          <w:sz w:val="22"/>
          <w:szCs w:val="22"/>
        </w:rPr>
        <w:t>a) Turno del Recurso de Revisión</w:t>
      </w:r>
      <w:r w:rsidRPr="00DD39D4">
        <w:rPr>
          <w:rStyle w:val="Ttulo3Car"/>
          <w:rFonts w:ascii="Palatino Linotype" w:hAnsi="Palatino Linotype"/>
          <w:color w:val="auto"/>
          <w:sz w:val="22"/>
          <w:szCs w:val="22"/>
        </w:rPr>
        <w:t>.</w:t>
      </w:r>
      <w:bookmarkEnd w:id="9"/>
      <w:r w:rsidRPr="00DD39D4">
        <w:rPr>
          <w:rFonts w:ascii="Palatino Linotype" w:eastAsia="Batang" w:hAnsi="Palatino Linotype" w:cs="Tahoma"/>
          <w:b/>
          <w:bCs/>
          <w:sz w:val="22"/>
          <w:szCs w:val="22"/>
        </w:rPr>
        <w:t xml:space="preserve"> </w:t>
      </w:r>
      <w:r w:rsidR="00A06844" w:rsidRPr="00DD39D4">
        <w:rPr>
          <w:rFonts w:ascii="Palatino Linotype" w:eastAsia="Batang" w:hAnsi="Palatino Linotype" w:cs="Tahoma"/>
          <w:bCs/>
          <w:sz w:val="22"/>
          <w:szCs w:val="22"/>
        </w:rPr>
        <w:t xml:space="preserve">El </w:t>
      </w:r>
      <w:r w:rsidR="00ED0CAC" w:rsidRPr="00DD39D4">
        <w:rPr>
          <w:rFonts w:ascii="Palatino Linotype" w:hAnsi="Palatino Linotype" w:cs="Tahoma"/>
          <w:sz w:val="22"/>
          <w:szCs w:val="22"/>
        </w:rPr>
        <w:t>once</w:t>
      </w:r>
      <w:r w:rsidR="00805163" w:rsidRPr="00DD39D4">
        <w:rPr>
          <w:rFonts w:ascii="Palatino Linotype" w:hAnsi="Palatino Linotype" w:cs="Tahoma"/>
          <w:sz w:val="22"/>
          <w:szCs w:val="22"/>
        </w:rPr>
        <w:t xml:space="preserve"> de febrero </w:t>
      </w:r>
      <w:r w:rsidR="00BF4B55" w:rsidRPr="00DD39D4">
        <w:rPr>
          <w:rFonts w:ascii="Palatino Linotype" w:hAnsi="Palatino Linotype" w:cs="Tahoma"/>
          <w:sz w:val="22"/>
          <w:szCs w:val="22"/>
        </w:rPr>
        <w:t>de dos mil veinticinco</w:t>
      </w:r>
      <w:r w:rsidR="00A06844" w:rsidRPr="00DD39D4">
        <w:rPr>
          <w:rFonts w:ascii="Palatino Linotype" w:eastAsia="Batang" w:hAnsi="Palatino Linotype" w:cs="Tahoma"/>
          <w:bCs/>
          <w:sz w:val="22"/>
          <w:szCs w:val="22"/>
        </w:rPr>
        <w:t xml:space="preserve">, </w:t>
      </w:r>
      <w:r w:rsidR="00D5699B" w:rsidRPr="00DD39D4">
        <w:rPr>
          <w:rFonts w:ascii="Palatino Linotype" w:eastAsia="Batang" w:hAnsi="Palatino Linotype" w:cs="Tahoma"/>
          <w:bCs/>
          <w:sz w:val="22"/>
          <w:szCs w:val="22"/>
        </w:rPr>
        <w:t xml:space="preserve">el </w:t>
      </w:r>
      <w:r w:rsidR="00BB1F81" w:rsidRPr="00DD39D4">
        <w:rPr>
          <w:rFonts w:ascii="Palatino Linotype" w:eastAsia="Batang" w:hAnsi="Palatino Linotype" w:cs="Tahoma"/>
          <w:bCs/>
          <w:sz w:val="22"/>
          <w:szCs w:val="22"/>
        </w:rPr>
        <w:t>SAIMEX</w:t>
      </w:r>
      <w:r w:rsidR="00D5699B" w:rsidRPr="00DD39D4">
        <w:rPr>
          <w:rFonts w:ascii="Palatino Linotype" w:eastAsia="Batang" w:hAnsi="Palatino Linotype" w:cs="Tahoma"/>
          <w:bCs/>
          <w:sz w:val="22"/>
          <w:szCs w:val="22"/>
        </w:rPr>
        <w:t xml:space="preserve">, asignó el número de expediente </w:t>
      </w:r>
      <w:r w:rsidR="00ED0CAC" w:rsidRPr="00DD39D4">
        <w:rPr>
          <w:rFonts w:ascii="Palatino Linotype" w:eastAsia="Batang" w:hAnsi="Palatino Linotype" w:cs="Tahoma"/>
          <w:b/>
          <w:bCs/>
          <w:sz w:val="22"/>
          <w:szCs w:val="22"/>
        </w:rPr>
        <w:t>01116</w:t>
      </w:r>
      <w:r w:rsidR="00D5699B" w:rsidRPr="00DD39D4">
        <w:rPr>
          <w:rFonts w:ascii="Palatino Linotype" w:eastAsia="Batang" w:hAnsi="Palatino Linotype" w:cs="Tahoma"/>
          <w:b/>
          <w:bCs/>
          <w:sz w:val="22"/>
          <w:szCs w:val="22"/>
        </w:rPr>
        <w:t>/INFOEM/IP/RR/202</w:t>
      </w:r>
      <w:r w:rsidR="00BF4B55" w:rsidRPr="00DD39D4">
        <w:rPr>
          <w:rFonts w:ascii="Palatino Linotype" w:eastAsia="Batang" w:hAnsi="Palatino Linotype" w:cs="Tahoma"/>
          <w:b/>
          <w:bCs/>
          <w:sz w:val="22"/>
          <w:szCs w:val="22"/>
        </w:rPr>
        <w:t>5</w:t>
      </w:r>
      <w:r w:rsidR="00D5699B" w:rsidRPr="00DD39D4">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D39D4">
        <w:rPr>
          <w:rFonts w:ascii="Palatino Linotype" w:eastAsia="Batang" w:hAnsi="Palatino Linotype" w:cs="Tahoma"/>
          <w:b/>
          <w:bCs/>
          <w:sz w:val="22"/>
          <w:szCs w:val="22"/>
        </w:rPr>
        <w:t>Comisionado Ponente Luis Gustavo Parra Noriega</w:t>
      </w:r>
      <w:r w:rsidR="00D5699B" w:rsidRPr="00DD39D4">
        <w:rPr>
          <w:rFonts w:ascii="Palatino Linotype" w:eastAsia="Batang" w:hAnsi="Palatino Linotype" w:cs="Tahoma"/>
          <w:bCs/>
          <w:sz w:val="22"/>
          <w:szCs w:val="22"/>
        </w:rPr>
        <w:t>, para los efectos del artículo 185, fracción I</w:t>
      </w:r>
      <w:r w:rsidR="00BB1F81" w:rsidRPr="00DD39D4">
        <w:rPr>
          <w:rFonts w:ascii="Palatino Linotype" w:eastAsia="Batang" w:hAnsi="Palatino Linotype" w:cs="Tahoma"/>
          <w:bCs/>
          <w:sz w:val="22"/>
          <w:szCs w:val="22"/>
        </w:rPr>
        <w:t>,</w:t>
      </w:r>
      <w:r w:rsidR="00D5699B" w:rsidRPr="00DD39D4">
        <w:rPr>
          <w:rFonts w:ascii="Palatino Linotype" w:eastAsia="Batang" w:hAnsi="Palatino Linotype" w:cs="Tahoma"/>
          <w:bCs/>
          <w:sz w:val="22"/>
          <w:szCs w:val="22"/>
        </w:rPr>
        <w:t xml:space="preserve"> de la Ley de Transparencia y Acceso a la Información Pública del Estado de México y Municipios.</w:t>
      </w:r>
    </w:p>
    <w:p w14:paraId="42022FFB" w14:textId="77777777" w:rsidR="00D5699B" w:rsidRPr="00DD39D4" w:rsidRDefault="00D5699B" w:rsidP="00FF426B">
      <w:pPr>
        <w:spacing w:line="360" w:lineRule="auto"/>
        <w:contextualSpacing/>
        <w:jc w:val="both"/>
        <w:rPr>
          <w:rFonts w:ascii="Palatino Linotype" w:eastAsia="Batang" w:hAnsi="Palatino Linotype" w:cs="Tahoma"/>
          <w:b/>
          <w:bCs/>
          <w:sz w:val="22"/>
          <w:szCs w:val="22"/>
        </w:rPr>
      </w:pPr>
    </w:p>
    <w:p w14:paraId="68F775CA" w14:textId="77777777" w:rsidR="00253937" w:rsidRPr="00DD39D4" w:rsidRDefault="009A7587" w:rsidP="00FF426B">
      <w:pPr>
        <w:spacing w:line="360" w:lineRule="auto"/>
        <w:contextualSpacing/>
        <w:jc w:val="both"/>
        <w:rPr>
          <w:rFonts w:ascii="Palatino Linotype" w:hAnsi="Palatino Linotype" w:cs="Tahoma"/>
          <w:bCs/>
          <w:sz w:val="22"/>
          <w:szCs w:val="22"/>
          <w:lang w:val="es-ES_tradnl"/>
        </w:rPr>
      </w:pPr>
      <w:bookmarkStart w:id="10" w:name="_Toc191486752"/>
      <w:r w:rsidRPr="00DD39D4">
        <w:rPr>
          <w:rStyle w:val="Ttulo3Car"/>
          <w:rFonts w:ascii="Palatino Linotype" w:hAnsi="Palatino Linotype"/>
          <w:b/>
          <w:color w:val="auto"/>
          <w:sz w:val="22"/>
          <w:szCs w:val="22"/>
        </w:rPr>
        <w:t>b) Admisión del Recurso de Revisión</w:t>
      </w:r>
      <w:r w:rsidRPr="00DD39D4">
        <w:rPr>
          <w:rStyle w:val="Ttulo3Car"/>
          <w:rFonts w:ascii="Palatino Linotype" w:hAnsi="Palatino Linotype"/>
          <w:color w:val="auto"/>
          <w:sz w:val="22"/>
          <w:szCs w:val="22"/>
        </w:rPr>
        <w:t>.</w:t>
      </w:r>
      <w:bookmarkEnd w:id="10"/>
      <w:r w:rsidRPr="00DD39D4">
        <w:rPr>
          <w:rFonts w:ascii="Palatino Linotype" w:eastAsia="Batang" w:hAnsi="Palatino Linotype" w:cs="Tahoma"/>
          <w:b/>
          <w:bCs/>
          <w:sz w:val="22"/>
          <w:szCs w:val="22"/>
          <w:lang w:val="es-ES_tradnl"/>
        </w:rPr>
        <w:t xml:space="preserve"> </w:t>
      </w:r>
      <w:r w:rsidRPr="00DD39D4">
        <w:rPr>
          <w:rFonts w:ascii="Palatino Linotype" w:hAnsi="Palatino Linotype" w:cs="Tahoma"/>
          <w:bCs/>
          <w:sz w:val="22"/>
          <w:szCs w:val="22"/>
        </w:rPr>
        <w:t>El</w:t>
      </w:r>
      <w:r w:rsidR="00EB3A2C" w:rsidRPr="00DD39D4">
        <w:rPr>
          <w:rFonts w:ascii="Palatino Linotype" w:hAnsi="Palatino Linotype" w:cs="Tahoma"/>
          <w:bCs/>
          <w:sz w:val="22"/>
          <w:szCs w:val="22"/>
        </w:rPr>
        <w:t xml:space="preserve"> </w:t>
      </w:r>
      <w:r w:rsidR="00ED0CAC" w:rsidRPr="00DD39D4">
        <w:rPr>
          <w:rFonts w:ascii="Palatino Linotype" w:hAnsi="Palatino Linotype" w:cs="Tahoma"/>
          <w:bCs/>
          <w:sz w:val="22"/>
          <w:szCs w:val="22"/>
        </w:rPr>
        <w:t>catorce</w:t>
      </w:r>
      <w:r w:rsidR="00805163" w:rsidRPr="00DD39D4">
        <w:rPr>
          <w:rFonts w:ascii="Palatino Linotype" w:hAnsi="Palatino Linotype" w:cs="Tahoma"/>
          <w:bCs/>
          <w:sz w:val="22"/>
          <w:szCs w:val="22"/>
        </w:rPr>
        <w:t xml:space="preserve"> de febrero</w:t>
      </w:r>
      <w:r w:rsidR="00BF4B55" w:rsidRPr="00DD39D4">
        <w:rPr>
          <w:rFonts w:ascii="Palatino Linotype" w:hAnsi="Palatino Linotype" w:cs="Tahoma"/>
          <w:bCs/>
          <w:sz w:val="22"/>
          <w:szCs w:val="22"/>
        </w:rPr>
        <w:t xml:space="preserve"> de dos mil veinticinco</w:t>
      </w:r>
      <w:r w:rsidRPr="00DD39D4">
        <w:rPr>
          <w:rFonts w:ascii="Palatino Linotype" w:hAnsi="Palatino Linotype" w:cs="Tahoma"/>
          <w:bCs/>
          <w:sz w:val="22"/>
          <w:szCs w:val="22"/>
        </w:rPr>
        <w:t xml:space="preserve">, </w:t>
      </w:r>
      <w:r w:rsidR="001F787A" w:rsidRPr="00DD39D4">
        <w:rPr>
          <w:rFonts w:ascii="Palatino Linotype" w:hAnsi="Palatino Linotype" w:cs="Tahoma"/>
          <w:bCs/>
          <w:sz w:val="22"/>
          <w:szCs w:val="22"/>
        </w:rPr>
        <w:t xml:space="preserve">se acordó la admisión del </w:t>
      </w:r>
      <w:r w:rsidR="001F787A" w:rsidRPr="00DD39D4">
        <w:rPr>
          <w:rFonts w:ascii="Palatino Linotype" w:hAnsi="Palatino Linotype" w:cs="Tahoma"/>
          <w:bCs/>
          <w:sz w:val="22"/>
          <w:szCs w:val="22"/>
          <w:lang w:val="es-ES_tradnl"/>
        </w:rPr>
        <w:t xml:space="preserve">Recurso de Revisión interpuesto por el Recurrente en contra del </w:t>
      </w:r>
      <w:r w:rsidR="001F787A" w:rsidRPr="00DD39D4">
        <w:rPr>
          <w:rFonts w:ascii="Palatino Linotype" w:hAnsi="Palatino Linotype" w:cs="Tahoma"/>
          <w:b/>
          <w:bCs/>
          <w:sz w:val="22"/>
          <w:szCs w:val="22"/>
          <w:lang w:val="es-ES_tradnl"/>
        </w:rPr>
        <w:t>Sujeto Obligado</w:t>
      </w:r>
      <w:r w:rsidR="001F787A" w:rsidRPr="00DD39D4">
        <w:rPr>
          <w:rFonts w:ascii="Palatino Linotype" w:hAnsi="Palatino Linotype" w:cs="Tahoma"/>
          <w:bCs/>
          <w:sz w:val="22"/>
          <w:szCs w:val="22"/>
          <w:lang w:val="es-ES_tradnl"/>
        </w:rPr>
        <w:t>, en términos del artículo 185, fracciones I, II y IV</w:t>
      </w:r>
      <w:r w:rsidR="00BB1F81" w:rsidRPr="00DD39D4">
        <w:rPr>
          <w:rFonts w:ascii="Palatino Linotype" w:hAnsi="Palatino Linotype" w:cs="Tahoma"/>
          <w:bCs/>
          <w:sz w:val="22"/>
          <w:szCs w:val="22"/>
          <w:lang w:val="es-ES_tradnl"/>
        </w:rPr>
        <w:t>,</w:t>
      </w:r>
      <w:r w:rsidR="001F787A" w:rsidRPr="00DD39D4">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D39D4">
        <w:rPr>
          <w:rFonts w:ascii="Palatino Linotype" w:hAnsi="Palatino Linotype" w:cs="Tahoma"/>
          <w:bCs/>
          <w:sz w:val="22"/>
          <w:szCs w:val="22"/>
          <w:lang w:val="es-ES_tradnl"/>
        </w:rPr>
        <w:t>o a las partes el mismo día</w:t>
      </w:r>
      <w:r w:rsidR="001F787A" w:rsidRPr="00DD39D4">
        <w:rPr>
          <w:rFonts w:ascii="Palatino Linotype" w:hAnsi="Palatino Linotype" w:cs="Tahoma"/>
          <w:bCs/>
          <w:sz w:val="22"/>
          <w:szCs w:val="22"/>
          <w:lang w:val="es-ES_tradnl"/>
        </w:rPr>
        <w:t xml:space="preserve"> a través del </w:t>
      </w:r>
      <w:r w:rsidR="00BB1F81" w:rsidRPr="00DD39D4">
        <w:rPr>
          <w:rFonts w:ascii="Palatino Linotype" w:hAnsi="Palatino Linotype" w:cs="Tahoma"/>
          <w:bCs/>
          <w:sz w:val="22"/>
          <w:szCs w:val="22"/>
          <w:lang w:val="es-ES_tradnl"/>
        </w:rPr>
        <w:t>SAIMEX</w:t>
      </w:r>
      <w:r w:rsidR="001F787A" w:rsidRPr="00DD39D4">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786EBCC4" w14:textId="77777777" w:rsidR="00253937" w:rsidRPr="00DD39D4" w:rsidRDefault="00253937" w:rsidP="00FF426B">
      <w:pPr>
        <w:spacing w:line="360" w:lineRule="auto"/>
        <w:contextualSpacing/>
        <w:jc w:val="both"/>
        <w:rPr>
          <w:rFonts w:ascii="Palatino Linotype" w:hAnsi="Palatino Linotype" w:cs="Tahoma"/>
          <w:bCs/>
          <w:sz w:val="22"/>
          <w:szCs w:val="22"/>
          <w:lang w:val="es-ES_tradnl"/>
        </w:rPr>
      </w:pPr>
    </w:p>
    <w:p w14:paraId="4B4CAB1B" w14:textId="77777777" w:rsidR="00BF4B55" w:rsidRPr="00DD39D4" w:rsidRDefault="00BF4B55" w:rsidP="003957D9">
      <w:pPr>
        <w:spacing w:line="360" w:lineRule="auto"/>
        <w:jc w:val="both"/>
        <w:rPr>
          <w:rFonts w:ascii="Palatino Linotype" w:hAnsi="Palatino Linotype" w:cs="Tahoma"/>
          <w:sz w:val="22"/>
          <w:szCs w:val="22"/>
        </w:rPr>
      </w:pPr>
      <w:bookmarkStart w:id="11" w:name="_Toc191486753"/>
      <w:r w:rsidRPr="00DD39D4">
        <w:rPr>
          <w:rStyle w:val="Ttulo3Car"/>
          <w:rFonts w:ascii="Palatino Linotype" w:hAnsi="Palatino Linotype"/>
          <w:b/>
          <w:color w:val="auto"/>
          <w:sz w:val="22"/>
          <w:szCs w:val="22"/>
        </w:rPr>
        <w:t>c) Informe Justificado.</w:t>
      </w:r>
      <w:bookmarkEnd w:id="11"/>
      <w:r w:rsidRPr="00DD39D4">
        <w:rPr>
          <w:rFonts w:ascii="Palatino Linotype" w:eastAsia="Batang" w:hAnsi="Palatino Linotype" w:cs="Tahoma"/>
          <w:b/>
          <w:bCs/>
          <w:sz w:val="22"/>
          <w:szCs w:val="22"/>
          <w:lang w:val="es-ES_tradnl"/>
        </w:rPr>
        <w:t xml:space="preserve"> </w:t>
      </w:r>
      <w:r w:rsidRPr="00DD39D4">
        <w:rPr>
          <w:rFonts w:ascii="Palatino Linotype" w:eastAsia="Batang" w:hAnsi="Palatino Linotype" w:cs="Tahoma"/>
          <w:bCs/>
          <w:sz w:val="22"/>
          <w:szCs w:val="22"/>
          <w:lang w:val="es-ES_tradnl"/>
        </w:rPr>
        <w:t xml:space="preserve">El </w:t>
      </w:r>
      <w:r w:rsidR="003957D9" w:rsidRPr="00DD39D4">
        <w:rPr>
          <w:rFonts w:ascii="Palatino Linotype" w:eastAsia="Batang" w:hAnsi="Palatino Linotype" w:cs="Tahoma"/>
          <w:bCs/>
          <w:sz w:val="22"/>
          <w:szCs w:val="22"/>
          <w:lang w:val="es-ES_tradnl"/>
        </w:rPr>
        <w:t>Sujeto Obligado fue omiso en rendir informe justificado.</w:t>
      </w:r>
    </w:p>
    <w:p w14:paraId="574D070B" w14:textId="77777777" w:rsidR="00EA2594" w:rsidRPr="00DD39D4" w:rsidRDefault="00EA2594" w:rsidP="00EA2594">
      <w:pPr>
        <w:spacing w:line="360" w:lineRule="auto"/>
        <w:jc w:val="both"/>
        <w:rPr>
          <w:rFonts w:ascii="Palatino Linotype" w:hAnsi="Palatino Linotype" w:cs="Tahoma"/>
          <w:b/>
          <w:sz w:val="22"/>
          <w:szCs w:val="24"/>
        </w:rPr>
      </w:pPr>
    </w:p>
    <w:p w14:paraId="411421D7" w14:textId="16BC370A" w:rsidR="00ED5DF5" w:rsidRPr="00DD39D4" w:rsidRDefault="003957D9" w:rsidP="00FF426B">
      <w:pPr>
        <w:spacing w:line="360" w:lineRule="auto"/>
        <w:jc w:val="both"/>
        <w:rPr>
          <w:rFonts w:ascii="Palatino Linotype" w:hAnsi="Palatino Linotype" w:cs="Tahoma"/>
          <w:sz w:val="22"/>
          <w:szCs w:val="22"/>
        </w:rPr>
      </w:pPr>
      <w:bookmarkStart w:id="12" w:name="_Toc191486754"/>
      <w:r w:rsidRPr="00DD39D4">
        <w:rPr>
          <w:rStyle w:val="Ttulo3Car"/>
          <w:rFonts w:ascii="Palatino Linotype" w:hAnsi="Palatino Linotype"/>
          <w:b/>
          <w:color w:val="auto"/>
          <w:sz w:val="22"/>
          <w:szCs w:val="22"/>
        </w:rPr>
        <w:t>d</w:t>
      </w:r>
      <w:r w:rsidR="001424B9" w:rsidRPr="00DD39D4">
        <w:rPr>
          <w:rStyle w:val="Ttulo3Car"/>
          <w:rFonts w:ascii="Palatino Linotype" w:hAnsi="Palatino Linotype"/>
          <w:b/>
          <w:color w:val="auto"/>
          <w:sz w:val="22"/>
          <w:szCs w:val="22"/>
        </w:rPr>
        <w:t xml:space="preserve">) </w:t>
      </w:r>
      <w:r w:rsidR="00ED5DF5" w:rsidRPr="00DD39D4">
        <w:rPr>
          <w:rStyle w:val="Ttulo3Car"/>
          <w:rFonts w:ascii="Palatino Linotype" w:hAnsi="Palatino Linotype"/>
          <w:b/>
          <w:color w:val="auto"/>
          <w:sz w:val="22"/>
          <w:szCs w:val="22"/>
        </w:rPr>
        <w:t>Cierre de instrucción</w:t>
      </w:r>
      <w:bookmarkEnd w:id="12"/>
      <w:r w:rsidR="00ED5DF5" w:rsidRPr="00DD39D4">
        <w:rPr>
          <w:rFonts w:ascii="Palatino Linotype" w:hAnsi="Palatino Linotype" w:cs="Tahoma"/>
          <w:b/>
          <w:bCs/>
          <w:sz w:val="22"/>
          <w:szCs w:val="22"/>
        </w:rPr>
        <w:t xml:space="preserve">. </w:t>
      </w:r>
      <w:r w:rsidR="00ED5DF5" w:rsidRPr="00DD39D4">
        <w:rPr>
          <w:rFonts w:ascii="Palatino Linotype" w:hAnsi="Palatino Linotype" w:cs="Tahoma"/>
          <w:sz w:val="22"/>
          <w:szCs w:val="22"/>
        </w:rPr>
        <w:t>El</w:t>
      </w:r>
      <w:r w:rsidR="000F437A" w:rsidRPr="00DD39D4">
        <w:rPr>
          <w:rFonts w:ascii="Palatino Linotype" w:hAnsi="Palatino Linotype" w:cs="Tahoma"/>
          <w:sz w:val="22"/>
          <w:szCs w:val="22"/>
        </w:rPr>
        <w:t xml:space="preserve"> </w:t>
      </w:r>
      <w:r w:rsidR="00ED0CAC" w:rsidRPr="00DD39D4">
        <w:rPr>
          <w:rFonts w:ascii="Palatino Linotype" w:hAnsi="Palatino Linotype" w:cs="Tahoma"/>
          <w:sz w:val="22"/>
          <w:szCs w:val="22"/>
        </w:rPr>
        <w:t>veintisiete</w:t>
      </w:r>
      <w:r w:rsidR="00D74913" w:rsidRPr="00DD39D4">
        <w:rPr>
          <w:rFonts w:ascii="Palatino Linotype" w:hAnsi="Palatino Linotype" w:cs="Tahoma"/>
          <w:sz w:val="22"/>
          <w:szCs w:val="22"/>
        </w:rPr>
        <w:t xml:space="preserve"> </w:t>
      </w:r>
      <w:r w:rsidR="00BF4B55" w:rsidRPr="00DD39D4">
        <w:rPr>
          <w:rFonts w:ascii="Palatino Linotype" w:hAnsi="Palatino Linotype" w:cs="Tahoma"/>
          <w:sz w:val="22"/>
          <w:szCs w:val="22"/>
        </w:rPr>
        <w:t>de febrero</w:t>
      </w:r>
      <w:r w:rsidR="00BB5C60" w:rsidRPr="00DD39D4">
        <w:rPr>
          <w:rFonts w:ascii="Palatino Linotype" w:hAnsi="Palatino Linotype" w:cs="Tahoma"/>
          <w:sz w:val="22"/>
          <w:szCs w:val="22"/>
        </w:rPr>
        <w:t xml:space="preserve"> </w:t>
      </w:r>
      <w:r w:rsidR="00E95147" w:rsidRPr="00DD39D4">
        <w:rPr>
          <w:rFonts w:ascii="Palatino Linotype" w:hAnsi="Palatino Linotype" w:cs="Tahoma"/>
          <w:sz w:val="22"/>
          <w:szCs w:val="22"/>
        </w:rPr>
        <w:t>de dos mil veinti</w:t>
      </w:r>
      <w:r w:rsidR="00F93A36" w:rsidRPr="00DD39D4">
        <w:rPr>
          <w:rFonts w:ascii="Palatino Linotype" w:hAnsi="Palatino Linotype" w:cs="Tahoma"/>
          <w:sz w:val="22"/>
          <w:szCs w:val="22"/>
        </w:rPr>
        <w:t>c</w:t>
      </w:r>
      <w:r w:rsidR="009C323D" w:rsidRPr="00DD39D4">
        <w:rPr>
          <w:rFonts w:ascii="Palatino Linotype" w:hAnsi="Palatino Linotype" w:cs="Tahoma"/>
          <w:sz w:val="22"/>
          <w:szCs w:val="22"/>
        </w:rPr>
        <w:t>inco</w:t>
      </w:r>
      <w:r w:rsidR="00ED5DF5" w:rsidRPr="00DD39D4">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D39D4">
        <w:rPr>
          <w:rFonts w:ascii="Palatino Linotype" w:hAnsi="Palatino Linotype" w:cs="Tahoma"/>
          <w:sz w:val="22"/>
          <w:szCs w:val="22"/>
        </w:rPr>
        <w:t>el mismo día</w:t>
      </w:r>
      <w:r w:rsidR="00ED5DF5" w:rsidRPr="00DD39D4">
        <w:rPr>
          <w:rFonts w:ascii="Palatino Linotype" w:hAnsi="Palatino Linotype" w:cs="Tahoma"/>
          <w:sz w:val="22"/>
          <w:szCs w:val="22"/>
        </w:rPr>
        <w:t xml:space="preserve">, a través del </w:t>
      </w:r>
      <w:r w:rsidR="00BB1F81" w:rsidRPr="00DD39D4">
        <w:rPr>
          <w:rFonts w:ascii="Palatino Linotype" w:hAnsi="Palatino Linotype" w:cs="Tahoma"/>
          <w:sz w:val="22"/>
          <w:szCs w:val="22"/>
          <w:lang w:val="es-ES"/>
        </w:rPr>
        <w:t>SAIMEX</w:t>
      </w:r>
      <w:r w:rsidR="00ED5DF5" w:rsidRPr="00DD39D4">
        <w:rPr>
          <w:rFonts w:ascii="Palatino Linotype" w:hAnsi="Palatino Linotype" w:cs="Tahoma"/>
          <w:sz w:val="22"/>
          <w:szCs w:val="22"/>
        </w:rPr>
        <w:t>.</w:t>
      </w:r>
    </w:p>
    <w:p w14:paraId="3C62FDB6" w14:textId="77777777" w:rsidR="0079675C" w:rsidRPr="00DD39D4" w:rsidRDefault="0079675C" w:rsidP="00FF426B">
      <w:pPr>
        <w:spacing w:line="360" w:lineRule="auto"/>
        <w:jc w:val="both"/>
        <w:rPr>
          <w:rFonts w:ascii="Palatino Linotype" w:hAnsi="Palatino Linotype" w:cs="Tahoma"/>
          <w:sz w:val="22"/>
          <w:szCs w:val="22"/>
        </w:rPr>
      </w:pPr>
    </w:p>
    <w:p w14:paraId="3CAC0955" w14:textId="77777777" w:rsidR="004F2D88" w:rsidRPr="00DD39D4" w:rsidRDefault="004F2D88" w:rsidP="00FF426B">
      <w:pPr>
        <w:spacing w:line="360" w:lineRule="auto"/>
        <w:contextualSpacing/>
        <w:jc w:val="both"/>
        <w:rPr>
          <w:rFonts w:ascii="Palatino Linotype" w:hAnsi="Palatino Linotype" w:cs="Tahoma"/>
          <w:color w:val="000000"/>
          <w:sz w:val="22"/>
          <w:szCs w:val="22"/>
        </w:rPr>
      </w:pPr>
      <w:r w:rsidRPr="00DD39D4">
        <w:rPr>
          <w:rFonts w:ascii="Palatino Linotype" w:hAnsi="Palatino Linotype" w:cs="Tahoma"/>
          <w:color w:val="000000"/>
          <w:sz w:val="22"/>
          <w:szCs w:val="22"/>
        </w:rPr>
        <w:t xml:space="preserve">En </w:t>
      </w:r>
      <w:r w:rsidR="00367F82" w:rsidRPr="00DD39D4">
        <w:rPr>
          <w:rFonts w:ascii="Palatino Linotype" w:hAnsi="Palatino Linotype" w:cs="Tahoma"/>
          <w:color w:val="000000"/>
          <w:sz w:val="22"/>
          <w:szCs w:val="22"/>
        </w:rPr>
        <w:t>razón de que fue debidamente su</w:t>
      </w:r>
      <w:r w:rsidRPr="00DD39D4">
        <w:rPr>
          <w:rFonts w:ascii="Palatino Linotype" w:hAnsi="Palatino Linotype" w:cs="Tahoma"/>
          <w:color w:val="000000"/>
          <w:sz w:val="22"/>
          <w:szCs w:val="22"/>
        </w:rPr>
        <w:t xml:space="preserve">stanciado el expediente </w:t>
      </w:r>
      <w:r w:rsidR="00367F82" w:rsidRPr="00DD39D4">
        <w:rPr>
          <w:rFonts w:ascii="Palatino Linotype" w:hAnsi="Palatino Linotype" w:cs="Tahoma"/>
          <w:color w:val="000000"/>
          <w:sz w:val="22"/>
          <w:szCs w:val="22"/>
        </w:rPr>
        <w:t xml:space="preserve">electrónico </w:t>
      </w:r>
      <w:r w:rsidRPr="00DD39D4">
        <w:rPr>
          <w:rFonts w:ascii="Palatino Linotype" w:hAnsi="Palatino Linotype" w:cs="Tahoma"/>
          <w:color w:val="000000"/>
          <w:sz w:val="22"/>
          <w:szCs w:val="22"/>
        </w:rPr>
        <w:t>y no exist</w:t>
      </w:r>
      <w:r w:rsidR="00367F82" w:rsidRPr="00DD39D4">
        <w:rPr>
          <w:rFonts w:ascii="Palatino Linotype" w:hAnsi="Palatino Linotype" w:cs="Tahoma"/>
          <w:color w:val="000000"/>
          <w:sz w:val="22"/>
          <w:szCs w:val="22"/>
        </w:rPr>
        <w:t>e</w:t>
      </w:r>
      <w:r w:rsidRPr="00DD39D4">
        <w:rPr>
          <w:rFonts w:ascii="Palatino Linotype" w:hAnsi="Palatino Linotype" w:cs="Tahoma"/>
          <w:color w:val="000000"/>
          <w:sz w:val="22"/>
          <w:szCs w:val="22"/>
        </w:rPr>
        <w:t xml:space="preserve"> dilige</w:t>
      </w:r>
      <w:r w:rsidR="00367F82" w:rsidRPr="00DD39D4">
        <w:rPr>
          <w:rFonts w:ascii="Palatino Linotype" w:hAnsi="Palatino Linotype" w:cs="Tahoma"/>
          <w:color w:val="000000"/>
          <w:sz w:val="22"/>
          <w:szCs w:val="22"/>
        </w:rPr>
        <w:t xml:space="preserve">ncia pendiente de desahogo, se </w:t>
      </w:r>
      <w:r w:rsidRPr="00DD39D4">
        <w:rPr>
          <w:rFonts w:ascii="Palatino Linotype" w:hAnsi="Palatino Linotype" w:cs="Tahoma"/>
          <w:color w:val="000000"/>
          <w:sz w:val="22"/>
          <w:szCs w:val="22"/>
        </w:rPr>
        <w:t>emit</w:t>
      </w:r>
      <w:r w:rsidR="00367F82" w:rsidRPr="00DD39D4">
        <w:rPr>
          <w:rFonts w:ascii="Palatino Linotype" w:hAnsi="Palatino Linotype" w:cs="Tahoma"/>
          <w:color w:val="000000"/>
          <w:sz w:val="22"/>
          <w:szCs w:val="22"/>
        </w:rPr>
        <w:t>e</w:t>
      </w:r>
      <w:r w:rsidRPr="00DD39D4">
        <w:rPr>
          <w:rFonts w:ascii="Palatino Linotype" w:hAnsi="Palatino Linotype" w:cs="Tahoma"/>
          <w:color w:val="000000"/>
          <w:sz w:val="22"/>
          <w:szCs w:val="22"/>
        </w:rPr>
        <w:t xml:space="preserve"> la resolución que conforme a Derecho proceda, de acuerdo a l</w:t>
      </w:r>
      <w:r w:rsidR="009A620E" w:rsidRPr="00DD39D4">
        <w:rPr>
          <w:rFonts w:ascii="Palatino Linotype" w:hAnsi="Palatino Linotype" w:cs="Tahoma"/>
          <w:color w:val="000000"/>
          <w:sz w:val="22"/>
          <w:szCs w:val="22"/>
        </w:rPr>
        <w:t>o</w:t>
      </w:r>
      <w:r w:rsidRPr="00DD39D4">
        <w:rPr>
          <w:rFonts w:ascii="Palatino Linotype" w:hAnsi="Palatino Linotype" w:cs="Tahoma"/>
          <w:color w:val="000000"/>
          <w:sz w:val="22"/>
          <w:szCs w:val="22"/>
        </w:rPr>
        <w:t xml:space="preserve">s siguientes: </w:t>
      </w:r>
    </w:p>
    <w:p w14:paraId="2EEED008" w14:textId="77777777" w:rsidR="001C0C73" w:rsidRPr="00DD39D4" w:rsidRDefault="001C0C73" w:rsidP="00FF426B">
      <w:pPr>
        <w:spacing w:line="360" w:lineRule="auto"/>
        <w:contextualSpacing/>
        <w:jc w:val="both"/>
        <w:rPr>
          <w:rFonts w:ascii="Palatino Linotype" w:hAnsi="Palatino Linotype" w:cs="Tahoma"/>
          <w:color w:val="000000"/>
          <w:sz w:val="22"/>
          <w:szCs w:val="22"/>
        </w:rPr>
      </w:pPr>
    </w:p>
    <w:p w14:paraId="1AAF87B1" w14:textId="77777777" w:rsidR="00EA4E4A" w:rsidRPr="00DD39D4" w:rsidRDefault="00EA4E4A" w:rsidP="00342378">
      <w:pPr>
        <w:pStyle w:val="Ttulo1"/>
        <w:jc w:val="center"/>
        <w:rPr>
          <w:rFonts w:ascii="Palatino Linotype" w:hAnsi="Palatino Linotype"/>
          <w:b/>
          <w:color w:val="auto"/>
          <w:sz w:val="22"/>
          <w:szCs w:val="22"/>
        </w:rPr>
      </w:pPr>
      <w:bookmarkStart w:id="13" w:name="_Toc191486755"/>
      <w:r w:rsidRPr="00DD39D4">
        <w:rPr>
          <w:rFonts w:ascii="Palatino Linotype" w:hAnsi="Palatino Linotype"/>
          <w:b/>
          <w:color w:val="auto"/>
          <w:sz w:val="22"/>
          <w:szCs w:val="22"/>
        </w:rPr>
        <w:t>C O N S I D E R A N D O S</w:t>
      </w:r>
      <w:bookmarkEnd w:id="13"/>
    </w:p>
    <w:p w14:paraId="5AF56166" w14:textId="77777777" w:rsidR="00EA4E4A" w:rsidRPr="00DD39D4" w:rsidRDefault="00EA4E4A" w:rsidP="00FF426B">
      <w:pPr>
        <w:spacing w:line="360" w:lineRule="auto"/>
        <w:contextualSpacing/>
        <w:jc w:val="both"/>
        <w:rPr>
          <w:rFonts w:ascii="Palatino Linotype" w:hAnsi="Palatino Linotype" w:cs="Tahoma"/>
          <w:b/>
          <w:sz w:val="22"/>
          <w:szCs w:val="22"/>
        </w:rPr>
      </w:pPr>
    </w:p>
    <w:p w14:paraId="12A66691" w14:textId="77777777" w:rsidR="00EA4E4A" w:rsidRPr="00DD39D4" w:rsidRDefault="00EA4E4A" w:rsidP="00342378">
      <w:pPr>
        <w:pStyle w:val="Ttulo2"/>
        <w:rPr>
          <w:rFonts w:ascii="Palatino Linotype" w:hAnsi="Palatino Linotype"/>
          <w:b/>
          <w:sz w:val="22"/>
          <w:szCs w:val="22"/>
        </w:rPr>
      </w:pPr>
      <w:bookmarkStart w:id="14" w:name="_Toc191486756"/>
      <w:r w:rsidRPr="00DD39D4">
        <w:rPr>
          <w:rFonts w:ascii="Palatino Linotype" w:eastAsia="Calibri" w:hAnsi="Palatino Linotype"/>
          <w:b/>
          <w:color w:val="auto"/>
          <w:sz w:val="22"/>
          <w:szCs w:val="22"/>
          <w:lang w:eastAsia="es-MX"/>
        </w:rPr>
        <w:t xml:space="preserve">PRIMERO. </w:t>
      </w:r>
      <w:r w:rsidRPr="00DD39D4">
        <w:rPr>
          <w:rFonts w:ascii="Palatino Linotype" w:hAnsi="Palatino Linotype"/>
          <w:b/>
          <w:color w:val="auto"/>
          <w:sz w:val="22"/>
          <w:szCs w:val="22"/>
        </w:rPr>
        <w:t>Competencia</w:t>
      </w:r>
      <w:bookmarkEnd w:id="14"/>
    </w:p>
    <w:p w14:paraId="14B97A5B" w14:textId="77777777" w:rsidR="00EA4E4A" w:rsidRPr="00DD39D4"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2A97B8F2" w14:textId="77777777" w:rsidR="00CE0B4C" w:rsidRPr="00DD39D4" w:rsidRDefault="00CE0B4C" w:rsidP="00FF426B">
      <w:pPr>
        <w:spacing w:line="360" w:lineRule="auto"/>
        <w:jc w:val="both"/>
        <w:rPr>
          <w:rFonts w:ascii="Palatino Linotype" w:hAnsi="Palatino Linotype" w:cs="Tahoma"/>
          <w:sz w:val="22"/>
          <w:szCs w:val="22"/>
          <w:shd w:val="clear" w:color="auto" w:fill="FFFFFF"/>
        </w:rPr>
      </w:pPr>
      <w:r w:rsidRPr="00DD39D4">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DD39D4">
        <w:rPr>
          <w:rFonts w:ascii="Palatino Linotype" w:eastAsia="Calibri" w:hAnsi="Palatino Linotype" w:cs="Tahoma"/>
          <w:color w:val="000000"/>
          <w:sz w:val="22"/>
          <w:szCs w:val="22"/>
          <w:lang w:eastAsia="es-MX"/>
        </w:rPr>
        <w:t xml:space="preserve"> segundo</w:t>
      </w:r>
      <w:r w:rsidRPr="00DD39D4">
        <w:rPr>
          <w:rFonts w:ascii="Palatino Linotype" w:eastAsia="Calibri" w:hAnsi="Palatino Linotype" w:cs="Tahoma"/>
          <w:color w:val="000000"/>
          <w:sz w:val="22"/>
          <w:szCs w:val="22"/>
          <w:lang w:eastAsia="es-MX"/>
        </w:rPr>
        <w:t xml:space="preserve">, trigésimo </w:t>
      </w:r>
      <w:r w:rsidR="004228E8" w:rsidRPr="00DD39D4">
        <w:rPr>
          <w:rFonts w:ascii="Palatino Linotype" w:eastAsia="Calibri" w:hAnsi="Palatino Linotype" w:cs="Tahoma"/>
          <w:color w:val="000000"/>
          <w:sz w:val="22"/>
          <w:szCs w:val="22"/>
          <w:lang w:eastAsia="es-MX"/>
        </w:rPr>
        <w:t xml:space="preserve">tercero </w:t>
      </w:r>
      <w:r w:rsidRPr="00DD39D4">
        <w:rPr>
          <w:rFonts w:ascii="Palatino Linotype" w:eastAsia="Calibri" w:hAnsi="Palatino Linotype" w:cs="Tahoma"/>
          <w:color w:val="000000"/>
          <w:sz w:val="22"/>
          <w:szCs w:val="22"/>
          <w:lang w:eastAsia="es-MX"/>
        </w:rPr>
        <w:t xml:space="preserve">y trigésimo </w:t>
      </w:r>
      <w:r w:rsidR="004228E8" w:rsidRPr="00DD39D4">
        <w:rPr>
          <w:rFonts w:ascii="Palatino Linotype" w:eastAsia="Calibri" w:hAnsi="Palatino Linotype" w:cs="Tahoma"/>
          <w:color w:val="000000"/>
          <w:sz w:val="22"/>
          <w:szCs w:val="22"/>
          <w:lang w:eastAsia="es-MX"/>
        </w:rPr>
        <w:t>cuarto</w:t>
      </w:r>
      <w:r w:rsidRPr="00DD39D4">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D39D4">
        <w:rPr>
          <w:rFonts w:eastAsia="Calibri"/>
          <w:color w:val="000000"/>
          <w:lang w:eastAsia="es-MX"/>
        </w:rPr>
        <w:t xml:space="preserve"> 7°, </w:t>
      </w:r>
      <w:r w:rsidR="00F66601" w:rsidRPr="00DD39D4">
        <w:rPr>
          <w:rFonts w:ascii="Palatino Linotype" w:eastAsia="Calibri" w:hAnsi="Palatino Linotype" w:cs="Tahoma"/>
          <w:color w:val="000000"/>
          <w:sz w:val="22"/>
          <w:szCs w:val="22"/>
          <w:lang w:eastAsia="es-MX"/>
        </w:rPr>
        <w:t>9°, fracciones I y XXIII</w:t>
      </w:r>
      <w:r w:rsidRPr="00DD39D4">
        <w:rPr>
          <w:rFonts w:ascii="Palatino Linotype" w:eastAsia="Calibri" w:hAnsi="Palatino Linotype" w:cs="Tahoma"/>
          <w:color w:val="000000"/>
          <w:sz w:val="22"/>
          <w:szCs w:val="22"/>
          <w:lang w:eastAsia="es-MX"/>
        </w:rPr>
        <w:t xml:space="preserve"> y 11 del Reglamento Interior del Instituto de Transparencia, Acceso a la Información</w:t>
      </w:r>
      <w:r w:rsidRPr="00DD39D4">
        <w:rPr>
          <w:rFonts w:ascii="Palatino Linotype" w:hAnsi="Palatino Linotype" w:cs="Tahoma"/>
          <w:sz w:val="22"/>
          <w:szCs w:val="22"/>
          <w:shd w:val="clear" w:color="auto" w:fill="FFFFFF"/>
        </w:rPr>
        <w:t xml:space="preserve"> Pública y Protección de Datos Personales del Estado de México y Municipios.</w:t>
      </w:r>
    </w:p>
    <w:p w14:paraId="199EE51F" w14:textId="77777777" w:rsidR="00F66601" w:rsidRPr="00DD39D4" w:rsidRDefault="00F66601" w:rsidP="00FF426B">
      <w:pPr>
        <w:spacing w:line="360" w:lineRule="auto"/>
        <w:jc w:val="both"/>
        <w:rPr>
          <w:rFonts w:ascii="Palatino Linotype" w:hAnsi="Palatino Linotype" w:cs="Tahoma"/>
          <w:sz w:val="22"/>
          <w:szCs w:val="22"/>
          <w:shd w:val="clear" w:color="auto" w:fill="FFFFFF"/>
        </w:rPr>
      </w:pPr>
    </w:p>
    <w:p w14:paraId="7FC89B7E" w14:textId="77777777" w:rsidR="00CE0B4C" w:rsidRPr="00DD39D4" w:rsidRDefault="00CE0B4C" w:rsidP="00342378">
      <w:pPr>
        <w:pStyle w:val="Ttulo2"/>
        <w:rPr>
          <w:rFonts w:ascii="Palatino Linotype" w:eastAsia="Calibri" w:hAnsi="Palatino Linotype"/>
          <w:b/>
          <w:color w:val="auto"/>
          <w:sz w:val="22"/>
          <w:szCs w:val="22"/>
          <w:lang w:eastAsia="es-MX"/>
        </w:rPr>
      </w:pPr>
      <w:bookmarkStart w:id="15" w:name="_Toc191486757"/>
      <w:r w:rsidRPr="00DD39D4">
        <w:rPr>
          <w:rFonts w:ascii="Palatino Linotype" w:eastAsia="Calibri" w:hAnsi="Palatino Linotype"/>
          <w:b/>
          <w:color w:val="auto"/>
          <w:sz w:val="22"/>
          <w:szCs w:val="22"/>
          <w:lang w:eastAsia="es-MX"/>
        </w:rPr>
        <w:t>SEGUNDO. Causales de improcedencia y sobreseimiento</w:t>
      </w:r>
      <w:bookmarkEnd w:id="15"/>
    </w:p>
    <w:p w14:paraId="4E022AAE" w14:textId="77777777" w:rsidR="00566562" w:rsidRPr="00DD39D4"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42C436E" w14:textId="77777777" w:rsidR="00CE0B4C" w:rsidRPr="00DD39D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D39D4">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w:t>
      </w:r>
      <w:r w:rsidRPr="00DD39D4">
        <w:rPr>
          <w:rFonts w:ascii="Palatino Linotype" w:eastAsia="Calibri" w:hAnsi="Palatino Linotype" w:cs="Tahoma"/>
          <w:color w:val="000000"/>
          <w:sz w:val="22"/>
          <w:szCs w:val="22"/>
          <w:lang w:eastAsia="es-MX"/>
        </w:rPr>
        <w:lastRenderedPageBreak/>
        <w:t>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123B437" w14:textId="77777777" w:rsidR="00CE0B4C" w:rsidRPr="00DD39D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1C59958" w14:textId="77777777" w:rsidR="00CE0B4C" w:rsidRPr="00DD39D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D39D4">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14988616" w14:textId="77777777" w:rsidR="00BF4B55" w:rsidRPr="00DD39D4"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A5CA78D" w14:textId="77777777" w:rsidR="00CE0B4C" w:rsidRPr="00DD39D4" w:rsidRDefault="00CE0B4C" w:rsidP="00342378">
      <w:pPr>
        <w:pStyle w:val="Ttulo3"/>
        <w:rPr>
          <w:rFonts w:ascii="Palatino Linotype" w:eastAsia="Calibri" w:hAnsi="Palatino Linotype" w:cs="Arial"/>
          <w:b/>
          <w:color w:val="auto"/>
          <w:sz w:val="22"/>
          <w:szCs w:val="22"/>
          <w:lang w:eastAsia="es-ES_tradnl"/>
        </w:rPr>
      </w:pPr>
      <w:bookmarkStart w:id="16" w:name="_Toc191486758"/>
      <w:r w:rsidRPr="00DD39D4">
        <w:rPr>
          <w:rFonts w:ascii="Palatino Linotype" w:eastAsia="Calibri" w:hAnsi="Palatino Linotype" w:cs="Arial"/>
          <w:b/>
          <w:color w:val="auto"/>
          <w:sz w:val="22"/>
          <w:szCs w:val="22"/>
          <w:lang w:eastAsia="es-ES_tradnl"/>
        </w:rPr>
        <w:t>Causales de sobreseimiento</w:t>
      </w:r>
      <w:bookmarkEnd w:id="16"/>
    </w:p>
    <w:p w14:paraId="0F94A77D" w14:textId="77777777" w:rsidR="00CE0B4C" w:rsidRPr="00DD39D4" w:rsidRDefault="00CE0B4C" w:rsidP="00FF426B">
      <w:pPr>
        <w:spacing w:line="360" w:lineRule="auto"/>
        <w:jc w:val="both"/>
        <w:rPr>
          <w:rFonts w:ascii="Palatino Linotype" w:eastAsia="Calibri" w:hAnsi="Palatino Linotype" w:cs="Tahoma"/>
          <w:sz w:val="22"/>
          <w:szCs w:val="22"/>
          <w:lang w:eastAsia="es-ES_tradnl"/>
        </w:rPr>
      </w:pPr>
    </w:p>
    <w:p w14:paraId="54EA2307" w14:textId="77777777" w:rsidR="00CE0B4C" w:rsidRPr="00DD39D4" w:rsidRDefault="00CE0B4C" w:rsidP="00FF426B">
      <w:pPr>
        <w:spacing w:line="360" w:lineRule="auto"/>
        <w:jc w:val="both"/>
        <w:rPr>
          <w:rFonts w:ascii="Palatino Linotype" w:eastAsia="Calibri" w:hAnsi="Palatino Linotype" w:cs="Tahoma"/>
          <w:sz w:val="22"/>
          <w:szCs w:val="22"/>
          <w:lang w:eastAsia="es-ES_tradnl"/>
        </w:rPr>
      </w:pPr>
      <w:r w:rsidRPr="00DD39D4">
        <w:rPr>
          <w:rFonts w:ascii="Palatino Linotype" w:eastAsia="Calibri" w:hAnsi="Palatino Linotype" w:cs="Tahoma"/>
          <w:sz w:val="22"/>
          <w:szCs w:val="22"/>
          <w:lang w:eastAsia="es-ES_tradnl"/>
        </w:rPr>
        <w:t>Por lo que hace a las causales de sobreseimiento, del análisis realizado por este Instituto, se advierte que</w:t>
      </w:r>
      <w:r w:rsidRPr="00DD39D4">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D39D4">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D39D4">
        <w:rPr>
          <w:rFonts w:ascii="Palatino Linotype" w:eastAsia="Calibri" w:hAnsi="Palatino Linotype" w:cs="Tahoma"/>
          <w:bCs/>
          <w:sz w:val="22"/>
          <w:szCs w:val="22"/>
          <w:lang w:eastAsia="es-ES_tradnl"/>
        </w:rPr>
        <w:t xml:space="preserve">Por tales motivos, </w:t>
      </w:r>
      <w:r w:rsidRPr="00DD39D4">
        <w:rPr>
          <w:rFonts w:ascii="Palatino Linotype" w:eastAsia="Calibri" w:hAnsi="Palatino Linotype" w:cs="Tahoma"/>
          <w:sz w:val="22"/>
          <w:szCs w:val="22"/>
          <w:lang w:eastAsia="es-ES_tradnl"/>
        </w:rPr>
        <w:t xml:space="preserve">se considera procedente entrar al fondo del presente asunto. </w:t>
      </w:r>
    </w:p>
    <w:p w14:paraId="354E9B5C" w14:textId="77777777" w:rsidR="005B162B" w:rsidRPr="00DD39D4" w:rsidRDefault="005B162B" w:rsidP="00FF426B">
      <w:pPr>
        <w:spacing w:line="360" w:lineRule="auto"/>
        <w:jc w:val="both"/>
        <w:rPr>
          <w:rFonts w:ascii="Palatino Linotype" w:eastAsia="Calibri" w:hAnsi="Palatino Linotype" w:cs="Tahoma"/>
          <w:sz w:val="22"/>
          <w:szCs w:val="22"/>
          <w:lang w:eastAsia="es-ES_tradnl"/>
        </w:rPr>
      </w:pPr>
    </w:p>
    <w:p w14:paraId="23AAEDC4" w14:textId="77777777" w:rsidR="00CE0B4C" w:rsidRPr="00DD39D4" w:rsidRDefault="00CE0B4C" w:rsidP="00FF5303">
      <w:pPr>
        <w:pStyle w:val="Ttulo2"/>
        <w:rPr>
          <w:rFonts w:ascii="Palatino Linotype" w:eastAsia="Calibri" w:hAnsi="Palatino Linotype"/>
          <w:b/>
          <w:color w:val="auto"/>
          <w:sz w:val="22"/>
          <w:lang w:val="es-ES" w:eastAsia="es-ES_tradnl"/>
        </w:rPr>
      </w:pPr>
      <w:bookmarkStart w:id="17" w:name="_Toc191486759"/>
      <w:r w:rsidRPr="00DD39D4">
        <w:rPr>
          <w:rFonts w:ascii="Palatino Linotype" w:eastAsia="Calibri" w:hAnsi="Palatino Linotype"/>
          <w:b/>
          <w:color w:val="auto"/>
          <w:sz w:val="22"/>
          <w:lang w:eastAsia="es-ES_tradnl"/>
        </w:rPr>
        <w:t>TERCERO. Determinación de la Controversia</w:t>
      </w:r>
      <w:bookmarkEnd w:id="17"/>
    </w:p>
    <w:p w14:paraId="6F704DC5" w14:textId="77777777" w:rsidR="00CE0B4C" w:rsidRPr="00DD39D4"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4264690A" w14:textId="77777777" w:rsidR="00DE1E69" w:rsidRPr="00DD39D4" w:rsidRDefault="00CE0B4C" w:rsidP="00BB41B8">
      <w:pPr>
        <w:tabs>
          <w:tab w:val="left" w:pos="4962"/>
        </w:tabs>
        <w:spacing w:line="360" w:lineRule="auto"/>
        <w:jc w:val="both"/>
        <w:rPr>
          <w:rFonts w:ascii="Palatino Linotype" w:eastAsia="Calibri" w:hAnsi="Palatino Linotype" w:cs="Tahoma"/>
          <w:iCs/>
          <w:szCs w:val="22"/>
          <w:lang w:val="es-ES" w:eastAsia="es-ES_tradnl"/>
        </w:rPr>
      </w:pPr>
      <w:r w:rsidRPr="00DD39D4">
        <w:rPr>
          <w:rFonts w:ascii="Palatino Linotype" w:eastAsia="Calibri" w:hAnsi="Palatino Linotype" w:cs="Tahoma"/>
          <w:iCs/>
          <w:sz w:val="22"/>
          <w:szCs w:val="22"/>
          <w:lang w:val="es-ES" w:eastAsia="es-ES_tradnl"/>
        </w:rPr>
        <w:lastRenderedPageBreak/>
        <w:t xml:space="preserve">Una vez realizado el estudio de las constancias que integran el expediente en que se actúa, se desprende que el </w:t>
      </w:r>
      <w:r w:rsidR="00F805F6" w:rsidRPr="00DD39D4">
        <w:rPr>
          <w:rFonts w:ascii="Palatino Linotype" w:eastAsia="Calibri" w:hAnsi="Palatino Linotype" w:cs="Tahoma"/>
          <w:iCs/>
          <w:sz w:val="22"/>
          <w:szCs w:val="22"/>
          <w:lang w:val="es-ES" w:eastAsia="es-ES_tradnl"/>
        </w:rPr>
        <w:t xml:space="preserve">Particular </w:t>
      </w:r>
      <w:r w:rsidRPr="00DD39D4">
        <w:rPr>
          <w:rFonts w:ascii="Palatino Linotype" w:eastAsia="Calibri" w:hAnsi="Palatino Linotype" w:cs="Tahoma"/>
          <w:iCs/>
          <w:sz w:val="22"/>
          <w:szCs w:val="22"/>
          <w:lang w:val="es-ES" w:eastAsia="es-ES_tradnl"/>
        </w:rPr>
        <w:t>solicitó a</w:t>
      </w:r>
      <w:r w:rsidR="00212285" w:rsidRPr="00DD39D4">
        <w:rPr>
          <w:rFonts w:ascii="Palatino Linotype" w:eastAsia="Calibri" w:hAnsi="Palatino Linotype" w:cs="Tahoma"/>
          <w:iCs/>
          <w:sz w:val="22"/>
          <w:szCs w:val="22"/>
          <w:lang w:val="es-ES" w:eastAsia="es-ES_tradnl"/>
        </w:rPr>
        <w:t>l</w:t>
      </w:r>
      <w:r w:rsidR="0003473A" w:rsidRPr="00DD39D4">
        <w:rPr>
          <w:rFonts w:ascii="Palatino Linotype" w:eastAsia="Calibri" w:hAnsi="Palatino Linotype" w:cs="Tahoma"/>
          <w:iCs/>
          <w:sz w:val="22"/>
          <w:szCs w:val="22"/>
          <w:lang w:val="es-ES" w:eastAsia="es-ES_tradnl"/>
        </w:rPr>
        <w:t xml:space="preserve"> </w:t>
      </w:r>
      <w:r w:rsidR="004E212F" w:rsidRPr="00DD39D4">
        <w:rPr>
          <w:rFonts w:ascii="Palatino Linotype" w:eastAsia="Calibri" w:hAnsi="Palatino Linotype" w:cs="Tahoma"/>
          <w:iCs/>
          <w:sz w:val="22"/>
          <w:szCs w:val="22"/>
          <w:lang w:val="es-ES" w:eastAsia="es-ES_tradnl"/>
        </w:rPr>
        <w:t>Ayuntamiento de Naucalpan de Juárez</w:t>
      </w:r>
      <w:r w:rsidRPr="00DD39D4">
        <w:rPr>
          <w:rFonts w:ascii="Palatino Linotype" w:eastAsia="Calibri" w:hAnsi="Palatino Linotype" w:cs="Tahoma"/>
          <w:iCs/>
          <w:sz w:val="22"/>
          <w:szCs w:val="22"/>
          <w:lang w:val="es-ES" w:eastAsia="es-ES_tradnl"/>
        </w:rPr>
        <w:t>,</w:t>
      </w:r>
      <w:r w:rsidR="00BB41B8" w:rsidRPr="00DD39D4">
        <w:rPr>
          <w:rFonts w:ascii="Palatino Linotype" w:eastAsia="Calibri" w:hAnsi="Palatino Linotype" w:cs="Tahoma"/>
          <w:iCs/>
          <w:sz w:val="22"/>
          <w:szCs w:val="22"/>
          <w:lang w:val="es-ES" w:eastAsia="es-ES_tradnl"/>
        </w:rPr>
        <w:t xml:space="preserve"> </w:t>
      </w:r>
      <w:r w:rsidR="005B162B" w:rsidRPr="00DD39D4">
        <w:rPr>
          <w:rFonts w:ascii="Palatino Linotype" w:eastAsia="Calibri" w:hAnsi="Palatino Linotype" w:cs="Tahoma"/>
          <w:iCs/>
          <w:sz w:val="22"/>
          <w:szCs w:val="22"/>
          <w:lang w:val="es-ES" w:eastAsia="es-ES_tradnl"/>
        </w:rPr>
        <w:t xml:space="preserve">los nombramientos de </w:t>
      </w:r>
      <w:r w:rsidR="007D3659" w:rsidRPr="00DD39D4">
        <w:rPr>
          <w:rFonts w:ascii="Palatino Linotype" w:eastAsia="Calibri" w:hAnsi="Palatino Linotype" w:cs="Tahoma"/>
          <w:iCs/>
          <w:sz w:val="22"/>
          <w:szCs w:val="22"/>
          <w:lang w:val="es-ES" w:eastAsia="es-ES_tradnl"/>
        </w:rPr>
        <w:t>la</w:t>
      </w:r>
      <w:r w:rsidR="005B162B" w:rsidRPr="00DD39D4">
        <w:rPr>
          <w:rFonts w:ascii="Palatino Linotype" w:eastAsia="Calibri" w:hAnsi="Palatino Linotype" w:cs="Tahoma"/>
          <w:iCs/>
          <w:sz w:val="22"/>
          <w:szCs w:val="22"/>
          <w:lang w:val="es-ES" w:eastAsia="es-ES_tradnl"/>
        </w:rPr>
        <w:t xml:space="preserve"> nueva administración</w:t>
      </w:r>
      <w:r w:rsidR="00BB41B8" w:rsidRPr="00DD39D4">
        <w:rPr>
          <w:rFonts w:ascii="Palatino Linotype" w:eastAsia="Calibri" w:hAnsi="Palatino Linotype" w:cs="Tahoma"/>
          <w:iCs/>
          <w:sz w:val="22"/>
          <w:szCs w:val="22"/>
          <w:lang w:val="es-ES" w:eastAsia="es-ES_tradnl"/>
        </w:rPr>
        <w:t>.</w:t>
      </w:r>
    </w:p>
    <w:p w14:paraId="211E82D2" w14:textId="77777777" w:rsidR="00DE4F95" w:rsidRPr="00DD39D4" w:rsidRDefault="00DE4F95" w:rsidP="008A1F77">
      <w:pPr>
        <w:tabs>
          <w:tab w:val="left" w:pos="4962"/>
        </w:tabs>
        <w:spacing w:line="360" w:lineRule="auto"/>
        <w:jc w:val="both"/>
        <w:rPr>
          <w:rFonts w:ascii="Palatino Linotype" w:eastAsia="Calibri" w:hAnsi="Palatino Linotype" w:cs="Tahoma"/>
          <w:iCs/>
          <w:sz w:val="22"/>
          <w:szCs w:val="22"/>
          <w:lang w:val="es-ES" w:eastAsia="es-ES_tradnl"/>
        </w:rPr>
      </w:pPr>
    </w:p>
    <w:p w14:paraId="2A8D7221" w14:textId="77777777" w:rsidR="00A511BB" w:rsidRPr="00DD39D4"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DD39D4">
        <w:rPr>
          <w:rFonts w:ascii="Palatino Linotype" w:eastAsia="Calibri" w:hAnsi="Palatino Linotype" w:cs="Tahoma"/>
          <w:iCs/>
          <w:sz w:val="22"/>
          <w:szCs w:val="22"/>
          <w:lang w:val="es-ES" w:eastAsia="es-ES_tradnl"/>
        </w:rPr>
        <w:t>E</w:t>
      </w:r>
      <w:r w:rsidR="0044640B" w:rsidRPr="00DD39D4">
        <w:rPr>
          <w:rFonts w:ascii="Palatino Linotype" w:eastAsia="Calibri" w:hAnsi="Palatino Linotype" w:cs="Tahoma"/>
          <w:iCs/>
          <w:sz w:val="22"/>
          <w:szCs w:val="22"/>
          <w:lang w:val="es-ES" w:eastAsia="es-ES_tradnl"/>
        </w:rPr>
        <w:t>n respuesta</w:t>
      </w:r>
      <w:r w:rsidR="007F34CB" w:rsidRPr="00DD39D4">
        <w:rPr>
          <w:rFonts w:ascii="Palatino Linotype" w:eastAsia="Calibri" w:hAnsi="Palatino Linotype" w:cs="Tahoma"/>
          <w:iCs/>
          <w:sz w:val="22"/>
          <w:szCs w:val="22"/>
          <w:lang w:val="es-ES" w:eastAsia="es-ES_tradnl"/>
        </w:rPr>
        <w:t>,</w:t>
      </w:r>
      <w:r w:rsidR="0044640B" w:rsidRPr="00DD39D4">
        <w:rPr>
          <w:rFonts w:ascii="Palatino Linotype" w:eastAsia="Calibri" w:hAnsi="Palatino Linotype" w:cs="Tahoma"/>
          <w:iCs/>
          <w:sz w:val="22"/>
          <w:szCs w:val="22"/>
          <w:lang w:val="es-ES" w:eastAsia="es-ES_tradnl"/>
        </w:rPr>
        <w:t xml:space="preserve"> el Sujeto Obligado</w:t>
      </w:r>
      <w:r w:rsidR="0018547D" w:rsidRPr="00DD39D4">
        <w:rPr>
          <w:rFonts w:ascii="Palatino Linotype" w:eastAsia="Calibri" w:hAnsi="Palatino Linotype" w:cs="Tahoma"/>
          <w:iCs/>
          <w:sz w:val="22"/>
          <w:szCs w:val="22"/>
          <w:lang w:val="es-ES" w:eastAsia="es-ES_tradnl"/>
        </w:rPr>
        <w:t xml:space="preserve"> </w:t>
      </w:r>
      <w:r w:rsidR="00BB41B8" w:rsidRPr="00DD39D4">
        <w:rPr>
          <w:rFonts w:ascii="Palatino Linotype" w:eastAsia="Calibri" w:hAnsi="Palatino Linotype" w:cs="Tahoma"/>
          <w:iCs/>
          <w:sz w:val="22"/>
          <w:szCs w:val="22"/>
          <w:lang w:val="es-ES" w:eastAsia="es-ES_tradnl"/>
        </w:rPr>
        <w:t xml:space="preserve">proporcionó </w:t>
      </w:r>
      <w:r w:rsidR="005B162B" w:rsidRPr="00DD39D4">
        <w:rPr>
          <w:rFonts w:ascii="Palatino Linotype" w:eastAsia="Calibri" w:hAnsi="Palatino Linotype" w:cs="Tahoma"/>
          <w:iCs/>
          <w:sz w:val="22"/>
          <w:szCs w:val="22"/>
          <w:lang w:val="es-ES" w:eastAsia="es-ES_tradnl"/>
        </w:rPr>
        <w:t>quince nombramientos</w:t>
      </w:r>
      <w:r w:rsidR="0018547D" w:rsidRPr="00DD39D4">
        <w:rPr>
          <w:rFonts w:ascii="Palatino Linotype" w:eastAsia="Calibri" w:hAnsi="Palatino Linotype" w:cs="Tahoma"/>
          <w:iCs/>
          <w:sz w:val="22"/>
          <w:szCs w:val="22"/>
          <w:lang w:val="es-ES" w:eastAsia="es-ES_tradnl"/>
        </w:rPr>
        <w:t xml:space="preserve">, </w:t>
      </w:r>
      <w:r w:rsidR="0004574F" w:rsidRPr="00DD39D4">
        <w:rPr>
          <w:rFonts w:ascii="Palatino Linotype" w:eastAsia="Calibri" w:hAnsi="Palatino Linotype" w:cs="Tahoma"/>
          <w:iCs/>
          <w:sz w:val="22"/>
          <w:szCs w:val="22"/>
          <w:lang w:val="es-ES" w:eastAsia="es-ES_tradnl"/>
        </w:rPr>
        <w:t xml:space="preserve">derivado de ello </w:t>
      </w:r>
      <w:r w:rsidR="005B162B" w:rsidRPr="00DD39D4">
        <w:rPr>
          <w:rFonts w:ascii="Palatino Linotype" w:eastAsia="Calibri" w:hAnsi="Palatino Linotype" w:cs="Tahoma"/>
          <w:iCs/>
          <w:sz w:val="22"/>
          <w:szCs w:val="22"/>
          <w:lang w:val="es-ES" w:eastAsia="es-ES_tradnl"/>
        </w:rPr>
        <w:t xml:space="preserve">el Particular </w:t>
      </w:r>
      <w:r w:rsidR="00002CF8" w:rsidRPr="00DD39D4">
        <w:rPr>
          <w:rFonts w:ascii="Palatino Linotype" w:eastAsia="Calibri" w:hAnsi="Palatino Linotype" w:cs="Tahoma"/>
          <w:iCs/>
          <w:sz w:val="22"/>
          <w:szCs w:val="22"/>
          <w:lang w:val="es-ES" w:eastAsia="es-ES_tradnl"/>
        </w:rPr>
        <w:t>se inconformó</w:t>
      </w:r>
      <w:r w:rsidR="00AB2EDE" w:rsidRPr="00DD39D4">
        <w:rPr>
          <w:rFonts w:ascii="Palatino Linotype" w:eastAsia="Calibri" w:hAnsi="Palatino Linotype" w:cs="Tahoma"/>
          <w:iCs/>
          <w:sz w:val="22"/>
          <w:szCs w:val="22"/>
          <w:lang w:val="es-ES" w:eastAsia="es-ES_tradnl"/>
        </w:rPr>
        <w:t xml:space="preserve"> </w:t>
      </w:r>
      <w:r w:rsidR="004E5D3C" w:rsidRPr="00DD39D4">
        <w:rPr>
          <w:rFonts w:ascii="Palatino Linotype" w:eastAsia="Calibri" w:hAnsi="Palatino Linotype" w:cs="Tahoma"/>
          <w:iCs/>
          <w:sz w:val="22"/>
          <w:szCs w:val="22"/>
          <w:lang w:val="es-ES" w:eastAsia="es-ES_tradnl"/>
        </w:rPr>
        <w:t xml:space="preserve">por </w:t>
      </w:r>
      <w:r w:rsidR="00571944" w:rsidRPr="00DD39D4">
        <w:rPr>
          <w:rFonts w:ascii="Palatino Linotype" w:eastAsia="Calibri" w:hAnsi="Palatino Linotype" w:cs="Tahoma"/>
          <w:iCs/>
          <w:sz w:val="22"/>
          <w:szCs w:val="22"/>
          <w:lang w:val="es-ES" w:eastAsia="es-ES_tradnl"/>
        </w:rPr>
        <w:t xml:space="preserve">la </w:t>
      </w:r>
      <w:r w:rsidR="00AB67C7" w:rsidRPr="00DD39D4">
        <w:rPr>
          <w:rFonts w:ascii="Palatino Linotype" w:eastAsia="Calibri" w:hAnsi="Palatino Linotype" w:cs="Tahoma"/>
          <w:iCs/>
          <w:sz w:val="22"/>
          <w:szCs w:val="22"/>
          <w:lang w:val="es-ES" w:eastAsia="es-ES_tradnl"/>
        </w:rPr>
        <w:t xml:space="preserve">entrega de información incompleta </w:t>
      </w:r>
      <w:r w:rsidR="00120425" w:rsidRPr="00DD39D4">
        <w:rPr>
          <w:rFonts w:ascii="Palatino Linotype" w:eastAsia="Calibri" w:hAnsi="Palatino Linotype" w:cs="Tahoma"/>
          <w:bCs/>
          <w:sz w:val="22"/>
          <w:szCs w:val="22"/>
          <w:lang w:val="es-ES_tradnl" w:eastAsia="en-US"/>
        </w:rPr>
        <w:t xml:space="preserve">así </w:t>
      </w:r>
      <w:r w:rsidR="00A511BB" w:rsidRPr="00DD39D4">
        <w:rPr>
          <w:rFonts w:ascii="Palatino Linotype" w:eastAsia="Calibri" w:hAnsi="Palatino Linotype" w:cs="Tahoma"/>
          <w:color w:val="000000"/>
          <w:sz w:val="22"/>
          <w:szCs w:val="22"/>
        </w:rPr>
        <w:t xml:space="preserve">en el asunto que nos ocupa se actualiza la causal de procedencia señalada en el </w:t>
      </w:r>
      <w:r w:rsidR="00A511BB" w:rsidRPr="00DD39D4">
        <w:rPr>
          <w:rFonts w:ascii="Palatino Linotype" w:eastAsia="Calibri" w:hAnsi="Palatino Linotype" w:cs="Tahoma"/>
          <w:sz w:val="22"/>
          <w:szCs w:val="22"/>
        </w:rPr>
        <w:t xml:space="preserve">artículo 179, </w:t>
      </w:r>
      <w:r w:rsidR="005638D9" w:rsidRPr="00DD39D4">
        <w:rPr>
          <w:rFonts w:ascii="Palatino Linotype" w:eastAsia="Calibri" w:hAnsi="Palatino Linotype" w:cs="Tahoma"/>
          <w:sz w:val="22"/>
          <w:szCs w:val="22"/>
        </w:rPr>
        <w:t xml:space="preserve">fracción </w:t>
      </w:r>
      <w:r w:rsidR="00AB67C7" w:rsidRPr="00DD39D4">
        <w:rPr>
          <w:rFonts w:ascii="Palatino Linotype" w:eastAsia="Calibri" w:hAnsi="Palatino Linotype" w:cs="Tahoma"/>
          <w:sz w:val="22"/>
          <w:szCs w:val="22"/>
        </w:rPr>
        <w:t>V</w:t>
      </w:r>
      <w:r w:rsidR="00E52703" w:rsidRPr="00DD39D4">
        <w:rPr>
          <w:rFonts w:ascii="Palatino Linotype" w:eastAsia="Calibri" w:hAnsi="Palatino Linotype" w:cs="Tahoma"/>
          <w:sz w:val="22"/>
          <w:szCs w:val="22"/>
        </w:rPr>
        <w:t>,</w:t>
      </w:r>
      <w:r w:rsidR="00A511BB" w:rsidRPr="00DD39D4">
        <w:rPr>
          <w:rFonts w:ascii="Palatino Linotype" w:eastAsia="Calibri" w:hAnsi="Palatino Linotype" w:cs="Tahoma"/>
          <w:sz w:val="22"/>
          <w:szCs w:val="22"/>
        </w:rPr>
        <w:t xml:space="preserve"> de la Ley de la materia</w:t>
      </w:r>
      <w:r w:rsidR="00A511BB" w:rsidRPr="00DD39D4">
        <w:rPr>
          <w:rFonts w:ascii="Palatino Linotype" w:eastAsia="Calibri" w:hAnsi="Palatino Linotype" w:cs="Tahoma"/>
          <w:bCs/>
          <w:sz w:val="22"/>
          <w:szCs w:val="22"/>
        </w:rPr>
        <w:t>.</w:t>
      </w:r>
    </w:p>
    <w:p w14:paraId="0F602C8A" w14:textId="77777777" w:rsidR="00CE0B4C" w:rsidRPr="00DD39D4"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779967B9" w14:textId="77777777" w:rsidR="00571944" w:rsidRPr="00DD39D4"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DD39D4">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32D09E2" w14:textId="77777777" w:rsidR="00FF5303" w:rsidRPr="00DD39D4"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01E10FAD" w14:textId="77777777" w:rsidR="00CE0B4C" w:rsidRPr="00DD39D4" w:rsidRDefault="00CE0B4C" w:rsidP="00FF5303">
      <w:pPr>
        <w:pStyle w:val="Ttulo2"/>
        <w:jc w:val="both"/>
        <w:rPr>
          <w:rFonts w:ascii="Palatino Linotype" w:eastAsia="Calibri" w:hAnsi="Palatino Linotype" w:cs="Arial"/>
          <w:b/>
          <w:color w:val="auto"/>
          <w:sz w:val="22"/>
          <w:lang w:eastAsia="es-ES_tradnl"/>
        </w:rPr>
      </w:pPr>
      <w:bookmarkStart w:id="18" w:name="_Toc191486760"/>
      <w:r w:rsidRPr="00DD39D4">
        <w:rPr>
          <w:rFonts w:ascii="Palatino Linotype" w:eastAsia="Calibri" w:hAnsi="Palatino Linotype" w:cs="Arial"/>
          <w:b/>
          <w:color w:val="auto"/>
          <w:sz w:val="22"/>
          <w:lang w:eastAsia="es-ES_tradnl"/>
        </w:rPr>
        <w:t>CUARTO. Marco normativo aplicable en materia de transparencia y acceso a la información pública</w:t>
      </w:r>
      <w:bookmarkEnd w:id="18"/>
    </w:p>
    <w:p w14:paraId="32231AE4" w14:textId="77777777" w:rsidR="00CE0B4C" w:rsidRPr="00DD39D4" w:rsidRDefault="00CE0B4C" w:rsidP="00FF426B">
      <w:pPr>
        <w:spacing w:line="360" w:lineRule="auto"/>
        <w:contextualSpacing/>
        <w:jc w:val="both"/>
        <w:rPr>
          <w:rFonts w:ascii="Palatino Linotype" w:hAnsi="Palatino Linotype" w:cs="Tahoma"/>
          <w:sz w:val="22"/>
          <w:szCs w:val="22"/>
        </w:rPr>
      </w:pPr>
    </w:p>
    <w:p w14:paraId="07CB7BC5" w14:textId="77777777" w:rsidR="00CE0B4C" w:rsidRPr="00DD39D4" w:rsidRDefault="00CE0B4C" w:rsidP="00FF426B">
      <w:pPr>
        <w:widowControl w:val="0"/>
        <w:spacing w:line="360" w:lineRule="auto"/>
        <w:contextualSpacing/>
        <w:jc w:val="both"/>
        <w:rPr>
          <w:rFonts w:ascii="Palatino Linotype" w:hAnsi="Palatino Linotype" w:cs="Tahoma"/>
          <w:sz w:val="22"/>
          <w:szCs w:val="22"/>
        </w:rPr>
      </w:pPr>
      <w:r w:rsidRPr="00DD39D4">
        <w:rPr>
          <w:rFonts w:ascii="Palatino Linotype" w:hAnsi="Palatino Linotype" w:cs="Tahoma"/>
          <w:sz w:val="22"/>
          <w:szCs w:val="22"/>
        </w:rPr>
        <w:t>El artículo 6°, Apartado A), fracción I</w:t>
      </w:r>
      <w:r w:rsidR="00D63A43" w:rsidRPr="00DD39D4">
        <w:rPr>
          <w:rFonts w:ascii="Palatino Linotype" w:hAnsi="Palatino Linotype" w:cs="Tahoma"/>
          <w:sz w:val="22"/>
          <w:szCs w:val="22"/>
        </w:rPr>
        <w:t>,</w:t>
      </w:r>
      <w:r w:rsidRPr="00DD39D4">
        <w:rPr>
          <w:rFonts w:ascii="Palatino Linotype" w:hAnsi="Palatino Linotype" w:cs="Tahoma"/>
          <w:sz w:val="22"/>
          <w:szCs w:val="22"/>
        </w:rPr>
        <w:t xml:space="preserve"> de la Constitución Política de los Estados Unidos Mexicanos, establece que toda la información en posesión de cualquier </w:t>
      </w:r>
      <w:r w:rsidR="005A1884" w:rsidRPr="00DD39D4">
        <w:rPr>
          <w:rFonts w:ascii="Palatino Linotype" w:hAnsi="Palatino Linotype" w:cs="Tahoma"/>
          <w:sz w:val="22"/>
          <w:szCs w:val="22"/>
        </w:rPr>
        <w:t>autoridad</w:t>
      </w:r>
      <w:r w:rsidRPr="00DD39D4">
        <w:rPr>
          <w:rFonts w:ascii="Palatino Linotype" w:hAnsi="Palatino Linotype" w:cs="Tahoma"/>
          <w:sz w:val="22"/>
          <w:szCs w:val="22"/>
        </w:rPr>
        <w:t xml:space="preserve"> es pública y sólo podrá ser reservada temporalmente por razones de interés público.</w:t>
      </w:r>
    </w:p>
    <w:p w14:paraId="2457DE01" w14:textId="77777777" w:rsidR="00CE0B4C" w:rsidRPr="00DD39D4" w:rsidRDefault="00CE0B4C" w:rsidP="00FF426B">
      <w:pPr>
        <w:spacing w:line="360" w:lineRule="auto"/>
        <w:contextualSpacing/>
        <w:jc w:val="both"/>
        <w:rPr>
          <w:rFonts w:ascii="Palatino Linotype" w:hAnsi="Palatino Linotype" w:cs="Tahoma"/>
          <w:sz w:val="22"/>
          <w:szCs w:val="22"/>
        </w:rPr>
      </w:pPr>
    </w:p>
    <w:p w14:paraId="59EC90FF" w14:textId="77777777" w:rsidR="00CE0B4C" w:rsidRPr="00DD39D4" w:rsidRDefault="00CE0B4C" w:rsidP="00FF426B">
      <w:pPr>
        <w:spacing w:line="360" w:lineRule="auto"/>
        <w:jc w:val="both"/>
        <w:rPr>
          <w:rFonts w:ascii="Palatino Linotype" w:hAnsi="Palatino Linotype" w:cs="Tahoma"/>
          <w:sz w:val="22"/>
          <w:szCs w:val="22"/>
        </w:rPr>
      </w:pPr>
      <w:r w:rsidRPr="00DD39D4">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63836F29" w14:textId="77777777" w:rsidR="00CE0B4C" w:rsidRPr="00DD39D4" w:rsidRDefault="00CE0B4C" w:rsidP="00FF426B">
      <w:pPr>
        <w:spacing w:line="360" w:lineRule="auto"/>
        <w:jc w:val="both"/>
        <w:rPr>
          <w:rFonts w:ascii="Palatino Linotype" w:hAnsi="Palatino Linotype" w:cs="Tahoma"/>
          <w:sz w:val="22"/>
          <w:szCs w:val="22"/>
        </w:rPr>
      </w:pPr>
    </w:p>
    <w:p w14:paraId="444C60A5" w14:textId="77777777" w:rsidR="00CE0B4C" w:rsidRPr="00DD39D4" w:rsidRDefault="00CE0B4C" w:rsidP="00FF426B">
      <w:pPr>
        <w:spacing w:line="360" w:lineRule="auto"/>
        <w:jc w:val="both"/>
        <w:rPr>
          <w:rFonts w:ascii="Palatino Linotype" w:hAnsi="Palatino Linotype" w:cs="Tahoma"/>
          <w:sz w:val="22"/>
          <w:szCs w:val="22"/>
        </w:rPr>
      </w:pPr>
      <w:r w:rsidRPr="00DD39D4">
        <w:rPr>
          <w:rFonts w:ascii="Palatino Linotype" w:hAnsi="Palatino Linotype" w:cs="Tahoma"/>
          <w:sz w:val="22"/>
          <w:szCs w:val="22"/>
        </w:rPr>
        <w:lastRenderedPageBreak/>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124713C" w14:textId="77777777" w:rsidR="00CE0B4C" w:rsidRPr="00DD39D4" w:rsidRDefault="00CE0B4C" w:rsidP="00FF426B">
      <w:pPr>
        <w:spacing w:line="360" w:lineRule="auto"/>
        <w:jc w:val="both"/>
        <w:rPr>
          <w:rFonts w:ascii="Palatino Linotype" w:hAnsi="Palatino Linotype" w:cs="Tahoma"/>
          <w:sz w:val="22"/>
          <w:szCs w:val="22"/>
        </w:rPr>
      </w:pPr>
    </w:p>
    <w:p w14:paraId="2E18D5BA" w14:textId="77777777" w:rsidR="00CE0B4C" w:rsidRPr="00DD39D4" w:rsidRDefault="00CE0B4C" w:rsidP="00FF426B">
      <w:pPr>
        <w:spacing w:line="360" w:lineRule="auto"/>
        <w:jc w:val="both"/>
        <w:rPr>
          <w:rFonts w:ascii="Palatino Linotype" w:hAnsi="Palatino Linotype" w:cs="Tahoma"/>
          <w:sz w:val="22"/>
          <w:szCs w:val="22"/>
        </w:rPr>
      </w:pPr>
      <w:r w:rsidRPr="00DD39D4">
        <w:rPr>
          <w:rFonts w:ascii="Palatino Linotype" w:hAnsi="Palatino Linotype" w:cs="Tahoma"/>
          <w:sz w:val="22"/>
          <w:szCs w:val="22"/>
        </w:rPr>
        <w:t>En materia local, el artículo 5°, fracción I</w:t>
      </w:r>
      <w:r w:rsidR="00002CF8" w:rsidRPr="00DD39D4">
        <w:rPr>
          <w:rFonts w:ascii="Palatino Linotype" w:hAnsi="Palatino Linotype" w:cs="Tahoma"/>
          <w:sz w:val="22"/>
          <w:szCs w:val="22"/>
        </w:rPr>
        <w:t>,</w:t>
      </w:r>
      <w:r w:rsidRPr="00DD39D4">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9CC0CA0" w14:textId="77777777" w:rsidR="00CE0B4C" w:rsidRPr="00DD39D4" w:rsidRDefault="00CE0B4C" w:rsidP="00FF426B">
      <w:pPr>
        <w:spacing w:line="360" w:lineRule="auto"/>
        <w:jc w:val="both"/>
        <w:rPr>
          <w:rFonts w:ascii="Palatino Linotype" w:hAnsi="Palatino Linotype" w:cs="Tahoma"/>
          <w:sz w:val="22"/>
          <w:szCs w:val="22"/>
        </w:rPr>
      </w:pPr>
    </w:p>
    <w:p w14:paraId="740D179C" w14:textId="77777777" w:rsidR="00CE0B4C" w:rsidRPr="00DD39D4" w:rsidRDefault="00CE0B4C" w:rsidP="00FF426B">
      <w:pPr>
        <w:spacing w:line="360" w:lineRule="auto"/>
        <w:jc w:val="both"/>
        <w:rPr>
          <w:rFonts w:ascii="Palatino Linotype" w:hAnsi="Palatino Linotype" w:cs="Tahoma"/>
          <w:sz w:val="22"/>
          <w:szCs w:val="22"/>
        </w:rPr>
      </w:pPr>
      <w:r w:rsidRPr="00DD39D4">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354FB26F" w14:textId="77777777" w:rsidR="00CE0B4C" w:rsidRPr="00DD39D4" w:rsidRDefault="00CE0B4C" w:rsidP="00FF426B">
      <w:pPr>
        <w:spacing w:line="360" w:lineRule="auto"/>
        <w:jc w:val="both"/>
        <w:rPr>
          <w:rFonts w:ascii="Palatino Linotype" w:hAnsi="Palatino Linotype" w:cs="Tahoma"/>
          <w:sz w:val="22"/>
          <w:szCs w:val="22"/>
        </w:rPr>
      </w:pPr>
    </w:p>
    <w:p w14:paraId="4D7D226B" w14:textId="77777777" w:rsidR="00CE0B4C" w:rsidRPr="00DD39D4" w:rsidRDefault="00CE0B4C" w:rsidP="00FF426B">
      <w:pPr>
        <w:spacing w:line="360" w:lineRule="auto"/>
        <w:jc w:val="both"/>
        <w:rPr>
          <w:rFonts w:ascii="Palatino Linotype" w:hAnsi="Palatino Linotype" w:cs="Tahoma"/>
          <w:sz w:val="22"/>
          <w:szCs w:val="22"/>
        </w:rPr>
      </w:pPr>
      <w:r w:rsidRPr="00DD39D4">
        <w:rPr>
          <w:rFonts w:ascii="Palatino Linotype" w:hAnsi="Palatino Linotype" w:cs="Tahoma"/>
          <w:sz w:val="22"/>
          <w:szCs w:val="22"/>
        </w:rPr>
        <w:t>El artículo 12, que, quienes generen, recopilen, administren, manejen, procesen, archiven o conserven información pública serán responsables de la misma.</w:t>
      </w:r>
    </w:p>
    <w:p w14:paraId="549E3165" w14:textId="77777777" w:rsidR="00EF5683" w:rsidRPr="00DD39D4" w:rsidRDefault="00EF5683" w:rsidP="00FF426B">
      <w:pPr>
        <w:spacing w:line="360" w:lineRule="auto"/>
        <w:jc w:val="both"/>
        <w:rPr>
          <w:rFonts w:ascii="Palatino Linotype" w:hAnsi="Palatino Linotype" w:cs="Tahoma"/>
          <w:sz w:val="22"/>
          <w:szCs w:val="22"/>
        </w:rPr>
      </w:pPr>
    </w:p>
    <w:p w14:paraId="53D9D751" w14:textId="77777777" w:rsidR="00CE0B4C" w:rsidRPr="00DD39D4" w:rsidRDefault="00CE0B4C" w:rsidP="00FF426B">
      <w:pPr>
        <w:spacing w:line="360" w:lineRule="auto"/>
        <w:jc w:val="both"/>
        <w:rPr>
          <w:rFonts w:ascii="Palatino Linotype" w:hAnsi="Palatino Linotype" w:cs="Tahoma"/>
          <w:sz w:val="22"/>
          <w:szCs w:val="22"/>
        </w:rPr>
      </w:pPr>
      <w:r w:rsidRPr="00DD39D4">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67262048" w14:textId="77777777" w:rsidR="00F66601" w:rsidRPr="00DD39D4" w:rsidRDefault="00F66601" w:rsidP="00FF426B">
      <w:pPr>
        <w:spacing w:line="360" w:lineRule="auto"/>
        <w:jc w:val="both"/>
        <w:rPr>
          <w:rFonts w:ascii="Palatino Linotype" w:hAnsi="Palatino Linotype" w:cs="Tahoma"/>
          <w:sz w:val="22"/>
          <w:szCs w:val="22"/>
        </w:rPr>
      </w:pPr>
    </w:p>
    <w:p w14:paraId="3CB14C8A" w14:textId="77777777" w:rsidR="00CE0B4C" w:rsidRPr="00DD39D4" w:rsidRDefault="00CE0B4C" w:rsidP="00FF426B">
      <w:pPr>
        <w:spacing w:line="360" w:lineRule="auto"/>
        <w:jc w:val="both"/>
        <w:rPr>
          <w:rFonts w:ascii="Palatino Linotype" w:hAnsi="Palatino Linotype" w:cs="Tahoma"/>
          <w:sz w:val="22"/>
          <w:szCs w:val="22"/>
        </w:rPr>
      </w:pPr>
      <w:r w:rsidRPr="00DD39D4">
        <w:rPr>
          <w:rFonts w:ascii="Palatino Linotype" w:hAnsi="Palatino Linotype" w:cs="Tahoma"/>
          <w:sz w:val="22"/>
          <w:szCs w:val="22"/>
        </w:rPr>
        <w:t xml:space="preserve">El artículo 19, que, se presume que la información debe existir si se refiere a las facultades, competencias y funciones que los ordenamientos jurídicos aplicables otorgan a los sujetos </w:t>
      </w:r>
      <w:r w:rsidRPr="00DD39D4">
        <w:rPr>
          <w:rFonts w:ascii="Palatino Linotype" w:hAnsi="Palatino Linotype" w:cs="Tahoma"/>
          <w:sz w:val="22"/>
          <w:szCs w:val="22"/>
        </w:rPr>
        <w:lastRenderedPageBreak/>
        <w:t>obligados y en caso de que dichas facultades no se hayan ejercido, se deberá motivar la respuesta en función de las causas que motivaron tal circunstancia.</w:t>
      </w:r>
    </w:p>
    <w:p w14:paraId="78D21090" w14:textId="77777777" w:rsidR="005B162B" w:rsidRPr="00DD39D4" w:rsidRDefault="005B162B" w:rsidP="00FF426B">
      <w:pPr>
        <w:spacing w:line="360" w:lineRule="auto"/>
        <w:jc w:val="both"/>
        <w:rPr>
          <w:rFonts w:ascii="Palatino Linotype" w:hAnsi="Palatino Linotype" w:cs="Tahoma"/>
          <w:sz w:val="22"/>
          <w:szCs w:val="22"/>
        </w:rPr>
      </w:pPr>
    </w:p>
    <w:p w14:paraId="2DD25AA0" w14:textId="77777777" w:rsidR="00CE0B4C" w:rsidRPr="00DD39D4" w:rsidRDefault="00CE0B4C" w:rsidP="00FF5303">
      <w:pPr>
        <w:pStyle w:val="Ttulo2"/>
        <w:rPr>
          <w:rFonts w:ascii="Palatino Linotype" w:hAnsi="Palatino Linotype"/>
          <w:b/>
          <w:color w:val="auto"/>
          <w:sz w:val="22"/>
          <w:lang w:val="es-ES"/>
        </w:rPr>
      </w:pPr>
      <w:bookmarkStart w:id="19" w:name="_Toc191486761"/>
      <w:r w:rsidRPr="00DD39D4">
        <w:rPr>
          <w:rFonts w:ascii="Palatino Linotype" w:eastAsia="Calibri" w:hAnsi="Palatino Linotype"/>
          <w:b/>
          <w:color w:val="auto"/>
          <w:sz w:val="22"/>
          <w:lang w:eastAsia="es-ES_tradnl"/>
        </w:rPr>
        <w:t>QUINTO. Estudio de Fondo</w:t>
      </w:r>
      <w:bookmarkEnd w:id="19"/>
    </w:p>
    <w:p w14:paraId="79EB7EC5" w14:textId="77777777" w:rsidR="00040101" w:rsidRPr="00DD39D4" w:rsidRDefault="00040101" w:rsidP="00FF426B">
      <w:pPr>
        <w:spacing w:line="360" w:lineRule="auto"/>
        <w:ind w:right="-93"/>
        <w:jc w:val="both"/>
        <w:rPr>
          <w:rFonts w:ascii="Palatino Linotype" w:hAnsi="Palatino Linotype" w:cs="Tahoma"/>
          <w:b/>
          <w:sz w:val="22"/>
          <w:szCs w:val="22"/>
          <w:lang w:val="es-ES"/>
        </w:rPr>
      </w:pPr>
    </w:p>
    <w:p w14:paraId="5A6B32D1" w14:textId="77777777" w:rsidR="007F486F" w:rsidRPr="00DD39D4" w:rsidRDefault="007F486F" w:rsidP="007F486F">
      <w:pPr>
        <w:spacing w:line="360" w:lineRule="auto"/>
        <w:jc w:val="both"/>
        <w:rPr>
          <w:rFonts w:ascii="Palatino Linotype" w:hAnsi="Palatino Linotype" w:cs="Tahoma"/>
          <w:sz w:val="22"/>
          <w:szCs w:val="22"/>
        </w:rPr>
      </w:pPr>
      <w:r w:rsidRPr="00DD39D4">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5D896174" w14:textId="77777777" w:rsidR="007F486F" w:rsidRPr="00DD39D4" w:rsidRDefault="007F486F" w:rsidP="007F486F">
      <w:pPr>
        <w:spacing w:line="360" w:lineRule="auto"/>
        <w:jc w:val="both"/>
        <w:rPr>
          <w:rFonts w:ascii="Palatino Linotype" w:hAnsi="Palatino Linotype" w:cs="Tahoma"/>
          <w:sz w:val="22"/>
          <w:szCs w:val="22"/>
        </w:rPr>
      </w:pPr>
    </w:p>
    <w:p w14:paraId="7A6C7DB2" w14:textId="77777777" w:rsidR="00F73E3A" w:rsidRPr="00DD39D4" w:rsidRDefault="003957D9" w:rsidP="00F73E3A">
      <w:pPr>
        <w:tabs>
          <w:tab w:val="left" w:pos="4962"/>
        </w:tabs>
        <w:spacing w:line="360" w:lineRule="auto"/>
        <w:jc w:val="both"/>
        <w:rPr>
          <w:rFonts w:ascii="Palatino Linotype" w:eastAsia="Calibri" w:hAnsi="Palatino Linotype" w:cs="Tahoma"/>
          <w:sz w:val="22"/>
          <w:szCs w:val="22"/>
          <w:lang w:eastAsia="es-ES_tradnl"/>
        </w:rPr>
      </w:pPr>
      <w:r w:rsidRPr="00DD39D4">
        <w:rPr>
          <w:rFonts w:ascii="Palatino Linotype" w:hAnsi="Palatino Linotype" w:cs="Tahoma"/>
          <w:sz w:val="22"/>
          <w:szCs w:val="22"/>
        </w:rPr>
        <w:t xml:space="preserve">En un principio, </w:t>
      </w:r>
      <w:r w:rsidR="00F73E3A" w:rsidRPr="00DD39D4">
        <w:rPr>
          <w:rFonts w:ascii="Palatino Linotype" w:hAnsi="Palatino Linotype" w:cs="Tahoma"/>
          <w:sz w:val="22"/>
          <w:szCs w:val="22"/>
        </w:rPr>
        <w:t>sobre la información solicitada es decir los nombramientos</w:t>
      </w:r>
      <w:r w:rsidR="00F73E3A" w:rsidRPr="00DD39D4">
        <w:rPr>
          <w:rFonts w:ascii="Palatino Linotype" w:hAnsi="Palatino Linotype" w:cs="Arial"/>
          <w:sz w:val="22"/>
          <w:szCs w:val="22"/>
        </w:rPr>
        <w:t xml:space="preserve">, </w:t>
      </w:r>
      <w:r w:rsidR="00F73E3A" w:rsidRPr="00DD39D4">
        <w:rPr>
          <w:rFonts w:ascii="Palatino Linotype" w:eastAsia="Calibri" w:hAnsi="Palatino Linotype" w:cs="Tahoma"/>
          <w:sz w:val="22"/>
          <w:szCs w:val="22"/>
          <w:lang w:eastAsia="es-ES_tradnl"/>
        </w:rPr>
        <w:t xml:space="preserve">la Ley del Trabajo de los Servidores Públicos del Estado y Municipios, en su artículo 220 K, establece los documentos que tiene la obligación de conservar el Sujeto Obligado, entre los que se encuentran los nombramientos: </w:t>
      </w:r>
    </w:p>
    <w:p w14:paraId="2F1F1EB6" w14:textId="77777777" w:rsidR="00F73E3A" w:rsidRPr="00DD39D4" w:rsidRDefault="00F73E3A" w:rsidP="00F73E3A">
      <w:pPr>
        <w:tabs>
          <w:tab w:val="left" w:pos="4962"/>
        </w:tabs>
        <w:spacing w:line="360" w:lineRule="auto"/>
        <w:ind w:left="567" w:right="539"/>
        <w:jc w:val="both"/>
        <w:rPr>
          <w:rFonts w:ascii="Palatino Linotype" w:hAnsi="Palatino Linotype" w:cs="Tahoma"/>
          <w:sz w:val="22"/>
          <w:szCs w:val="22"/>
        </w:rPr>
      </w:pPr>
    </w:p>
    <w:p w14:paraId="57E9E822" w14:textId="77777777" w:rsidR="00F73E3A" w:rsidRPr="00DD39D4" w:rsidRDefault="00F73E3A" w:rsidP="00F73E3A">
      <w:pPr>
        <w:tabs>
          <w:tab w:val="left" w:pos="4962"/>
        </w:tabs>
        <w:spacing w:line="360" w:lineRule="auto"/>
        <w:ind w:left="567" w:right="567"/>
        <w:jc w:val="both"/>
        <w:rPr>
          <w:rFonts w:ascii="Palatino Linotype" w:hAnsi="Palatino Linotype" w:cs="Tahoma"/>
          <w:i/>
        </w:rPr>
      </w:pPr>
      <w:r w:rsidRPr="00DD39D4">
        <w:rPr>
          <w:rFonts w:ascii="Palatino Linotype" w:hAnsi="Palatino Linotype" w:cs="Tahoma"/>
          <w:i/>
        </w:rPr>
        <w:t>ARTÍCULO 220 K.- La institución o dependencia pública tiene la obligación de conservar y exhibir en el proceso los documentos que a continuación se precisan:</w:t>
      </w:r>
    </w:p>
    <w:p w14:paraId="437B4D26" w14:textId="77777777" w:rsidR="00F73E3A" w:rsidRPr="00DD39D4" w:rsidRDefault="00F73E3A" w:rsidP="00F73E3A">
      <w:pPr>
        <w:tabs>
          <w:tab w:val="left" w:pos="4962"/>
        </w:tabs>
        <w:spacing w:line="360" w:lineRule="auto"/>
        <w:ind w:left="567" w:right="567"/>
        <w:jc w:val="both"/>
        <w:rPr>
          <w:rFonts w:ascii="Palatino Linotype" w:hAnsi="Palatino Linotype" w:cs="Tahoma"/>
          <w:i/>
          <w:u w:val="single"/>
        </w:rPr>
      </w:pPr>
      <w:r w:rsidRPr="00DD39D4">
        <w:rPr>
          <w:rFonts w:ascii="Palatino Linotype" w:hAnsi="Palatino Linotype" w:cs="Tahoma"/>
          <w:i/>
          <w:u w:val="single"/>
        </w:rPr>
        <w:t>I. Contratos, Nombramientos o Formato Único de Movimientos de Personal, cuando no exista Convenio de condiciones generales de trabajo aplicable;</w:t>
      </w:r>
    </w:p>
    <w:p w14:paraId="6C4B7AC0" w14:textId="77777777" w:rsidR="00F73E3A" w:rsidRPr="00DD39D4" w:rsidRDefault="00F73E3A" w:rsidP="00F73E3A">
      <w:pPr>
        <w:tabs>
          <w:tab w:val="left" w:pos="4962"/>
        </w:tabs>
        <w:spacing w:line="360" w:lineRule="auto"/>
        <w:ind w:left="567" w:right="567"/>
        <w:jc w:val="both"/>
        <w:rPr>
          <w:rFonts w:ascii="Palatino Linotype" w:hAnsi="Palatino Linotype" w:cs="Tahoma"/>
          <w:i/>
        </w:rPr>
      </w:pPr>
      <w:r w:rsidRPr="00DD39D4">
        <w:rPr>
          <w:rFonts w:ascii="Palatino Linotype" w:hAnsi="Palatino Linotype" w:cs="Tahoma"/>
          <w:i/>
        </w:rPr>
        <w:t>II a V…”</w:t>
      </w:r>
    </w:p>
    <w:p w14:paraId="71D9EA01" w14:textId="77777777" w:rsidR="00F73E3A" w:rsidRPr="00DD39D4" w:rsidRDefault="00F73E3A" w:rsidP="00F73E3A">
      <w:pPr>
        <w:spacing w:line="360" w:lineRule="auto"/>
        <w:ind w:right="-91"/>
        <w:jc w:val="both"/>
        <w:rPr>
          <w:rFonts w:ascii="Palatino Linotype" w:hAnsi="Palatino Linotype" w:cs="Tahoma"/>
          <w:sz w:val="22"/>
          <w:szCs w:val="22"/>
          <w:lang w:val="es-ES"/>
        </w:rPr>
      </w:pPr>
      <w:r w:rsidRPr="00DD39D4">
        <w:rPr>
          <w:rFonts w:ascii="Palatino Linotype" w:eastAsia="Calibri" w:hAnsi="Palatino Linotype" w:cs="Tahoma"/>
          <w:bCs/>
          <w:sz w:val="22"/>
          <w:szCs w:val="22"/>
          <w:lang w:eastAsia="en-US"/>
        </w:rPr>
        <w:t xml:space="preserve">Del precepto legal citado, se advierte que toda institución o dependencia pública del Estado de México debe conservar las constancias documentales de contratos o nombramientos debiendo conservar dicha documentación durante el último año y un año después de que se extinga la relación laboral, a través de los sistemas de digitalización o de información magnética o electrónica, </w:t>
      </w:r>
      <w:r w:rsidRPr="00DD39D4">
        <w:rPr>
          <w:rFonts w:ascii="Palatino Linotype" w:hAnsi="Palatino Linotype" w:cs="Tahoma"/>
          <w:bCs/>
          <w:sz w:val="22"/>
          <w:szCs w:val="22"/>
        </w:rPr>
        <w:t xml:space="preserve">por su parte </w:t>
      </w:r>
      <w:r w:rsidRPr="00DD39D4">
        <w:rPr>
          <w:rFonts w:ascii="Palatino Linotype" w:hAnsi="Palatino Linotype" w:cs="Tahoma"/>
          <w:sz w:val="22"/>
          <w:szCs w:val="22"/>
          <w:lang w:val="es-ES"/>
        </w:rPr>
        <w:t>la Ley del Trabajo de los Servidores Públicos del Estado y Municipios establece lo siguiente:</w:t>
      </w:r>
    </w:p>
    <w:p w14:paraId="4FF31FCC" w14:textId="77777777" w:rsidR="00F73E3A" w:rsidRPr="00DD39D4" w:rsidRDefault="00F73E3A" w:rsidP="00F73E3A">
      <w:pPr>
        <w:spacing w:line="360" w:lineRule="auto"/>
        <w:ind w:right="-93"/>
        <w:jc w:val="both"/>
        <w:rPr>
          <w:rFonts w:ascii="Palatino Linotype" w:hAnsi="Palatino Linotype" w:cs="Tahoma"/>
          <w:sz w:val="22"/>
          <w:szCs w:val="22"/>
          <w:lang w:val="es-ES"/>
        </w:rPr>
      </w:pPr>
    </w:p>
    <w:p w14:paraId="3D17C3A1" w14:textId="77777777" w:rsidR="00F73E3A" w:rsidRPr="00DD39D4" w:rsidRDefault="00F73E3A" w:rsidP="00F73E3A">
      <w:pPr>
        <w:spacing w:line="360" w:lineRule="auto"/>
        <w:ind w:left="567" w:right="539"/>
        <w:jc w:val="both"/>
        <w:rPr>
          <w:rFonts w:ascii="Palatino Linotype" w:eastAsia="Calibri" w:hAnsi="Palatino Linotype" w:cs="Tahoma"/>
          <w:i/>
          <w:szCs w:val="22"/>
          <w:lang w:eastAsia="es-ES_tradnl"/>
        </w:rPr>
      </w:pPr>
      <w:r w:rsidRPr="00DD39D4">
        <w:rPr>
          <w:rFonts w:ascii="Palatino Linotype" w:eastAsia="Calibri" w:hAnsi="Palatino Linotype" w:cs="Tahoma"/>
          <w:b/>
          <w:i/>
          <w:szCs w:val="22"/>
          <w:lang w:eastAsia="es-ES_tradnl"/>
        </w:rPr>
        <w:t>ARTÍCULO 5.-</w:t>
      </w:r>
      <w:r w:rsidRPr="00DD39D4">
        <w:rPr>
          <w:rFonts w:ascii="Palatino Linotype" w:eastAsia="Calibri" w:hAnsi="Palatino Linotype" w:cs="Tahoma"/>
          <w:i/>
          <w:szCs w:val="22"/>
          <w:lang w:eastAsia="es-ES_tradnl"/>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53B8CE41" w14:textId="77777777" w:rsidR="00F73E3A" w:rsidRPr="00DD39D4" w:rsidRDefault="00F73E3A" w:rsidP="00F73E3A">
      <w:pPr>
        <w:spacing w:line="360" w:lineRule="auto"/>
        <w:ind w:left="567" w:right="539"/>
        <w:jc w:val="both"/>
        <w:rPr>
          <w:rFonts w:ascii="Palatino Linotype" w:eastAsia="Calibri" w:hAnsi="Palatino Linotype" w:cs="Tahoma"/>
          <w:i/>
          <w:szCs w:val="22"/>
          <w:lang w:eastAsia="es-ES_tradnl"/>
        </w:rPr>
      </w:pPr>
      <w:r w:rsidRPr="00DD39D4">
        <w:rPr>
          <w:rFonts w:ascii="Palatino Linotype" w:eastAsia="Calibri" w:hAnsi="Palatino Linotype" w:cs="Tahoma"/>
          <w:i/>
          <w:szCs w:val="22"/>
          <w:lang w:eastAsia="es-ES_tradnl"/>
        </w:rPr>
        <w:t>Para los efectos de esta ley, las instituciones públicas estarán representadas por sus titulares.</w:t>
      </w:r>
    </w:p>
    <w:p w14:paraId="73CD7A7D" w14:textId="77777777" w:rsidR="00F73E3A" w:rsidRPr="00DD39D4" w:rsidRDefault="00F73E3A" w:rsidP="00F73E3A">
      <w:pPr>
        <w:spacing w:line="360" w:lineRule="auto"/>
        <w:ind w:left="567" w:right="539"/>
        <w:jc w:val="both"/>
        <w:rPr>
          <w:rFonts w:ascii="Palatino Linotype" w:eastAsia="Calibri" w:hAnsi="Palatino Linotype" w:cs="Tahoma"/>
          <w:i/>
          <w:szCs w:val="22"/>
          <w:lang w:eastAsia="es-ES_tradnl"/>
        </w:rPr>
      </w:pPr>
    </w:p>
    <w:p w14:paraId="2CE0F650" w14:textId="77777777" w:rsidR="00F73E3A" w:rsidRPr="00DD39D4" w:rsidRDefault="00F73E3A" w:rsidP="00F73E3A">
      <w:pPr>
        <w:spacing w:line="360" w:lineRule="auto"/>
        <w:ind w:left="567" w:right="539"/>
        <w:jc w:val="both"/>
        <w:rPr>
          <w:rFonts w:ascii="Palatino Linotype" w:eastAsia="Calibri" w:hAnsi="Palatino Linotype" w:cs="Tahoma"/>
          <w:i/>
          <w:szCs w:val="22"/>
          <w:lang w:eastAsia="es-ES_tradnl"/>
        </w:rPr>
      </w:pPr>
      <w:r w:rsidRPr="00DD39D4">
        <w:rPr>
          <w:rFonts w:ascii="Palatino Linotype" w:eastAsia="Calibri" w:hAnsi="Palatino Linotype" w:cs="Tahoma"/>
          <w:b/>
          <w:i/>
          <w:szCs w:val="22"/>
          <w:lang w:eastAsia="es-ES_tradnl"/>
        </w:rPr>
        <w:t>ARTÍCULO 45.-</w:t>
      </w:r>
      <w:r w:rsidRPr="00DD39D4">
        <w:rPr>
          <w:rFonts w:ascii="Palatino Linotype" w:eastAsia="Calibri" w:hAnsi="Palatino Linotype" w:cs="Tahoma"/>
          <w:i/>
          <w:szCs w:val="22"/>
          <w:lang w:eastAsia="es-ES_tradnl"/>
        </w:rPr>
        <w:t>Los servidores públicos prestarán sus servicios mediante nombramiento, contrato o formato único de Movimientos de Personal expedidos por quien estuviere facultado legalmente para extenderlo.</w:t>
      </w:r>
    </w:p>
    <w:p w14:paraId="4D5619ED" w14:textId="77777777" w:rsidR="00F73E3A" w:rsidRPr="00DD39D4" w:rsidRDefault="00F73E3A" w:rsidP="00F73E3A">
      <w:pPr>
        <w:spacing w:line="360" w:lineRule="auto"/>
        <w:ind w:right="-93"/>
        <w:jc w:val="both"/>
        <w:rPr>
          <w:rFonts w:ascii="Palatino Linotype" w:hAnsi="Palatino Linotype" w:cs="Tahoma"/>
          <w:sz w:val="22"/>
          <w:szCs w:val="22"/>
          <w:lang w:val="es-ES"/>
        </w:rPr>
      </w:pPr>
    </w:p>
    <w:p w14:paraId="7B2D8225" w14:textId="77777777" w:rsidR="00F73E3A" w:rsidRPr="00DD39D4" w:rsidRDefault="00F73E3A" w:rsidP="00F73E3A">
      <w:pPr>
        <w:tabs>
          <w:tab w:val="left" w:pos="4962"/>
        </w:tabs>
        <w:spacing w:line="360" w:lineRule="auto"/>
        <w:contextualSpacing/>
        <w:jc w:val="both"/>
        <w:rPr>
          <w:rFonts w:ascii="Palatino Linotype" w:hAnsi="Palatino Linotype" w:cs="Tahoma"/>
          <w:sz w:val="22"/>
          <w:szCs w:val="22"/>
          <w:lang w:val="es-ES"/>
        </w:rPr>
      </w:pPr>
      <w:r w:rsidRPr="00DD39D4">
        <w:rPr>
          <w:rFonts w:ascii="Palatino Linotype" w:hAnsi="Palatino Linotype" w:cs="Tahoma"/>
          <w:sz w:val="22"/>
          <w:szCs w:val="22"/>
          <w:lang w:val="es-ES"/>
        </w:rPr>
        <w:t xml:space="preserve">De lo anterior, se deduce que el Sujeto Obligado genera los documentos requeridos por el Particular, tan es así que proporciono quince </w:t>
      </w:r>
      <w:r w:rsidR="008C68BD" w:rsidRPr="00DD39D4">
        <w:rPr>
          <w:rFonts w:ascii="Palatino Linotype" w:hAnsi="Palatino Linotype" w:cs="Tahoma"/>
          <w:sz w:val="22"/>
          <w:szCs w:val="22"/>
          <w:lang w:val="es-ES"/>
        </w:rPr>
        <w:t xml:space="preserve">nombramientos </w:t>
      </w:r>
      <w:r w:rsidRPr="00DD39D4">
        <w:rPr>
          <w:rFonts w:ascii="Palatino Linotype" w:hAnsi="Palatino Linotype" w:cs="Tahoma"/>
          <w:sz w:val="22"/>
          <w:szCs w:val="22"/>
          <w:lang w:val="es-ES"/>
        </w:rPr>
        <w:t>en respuesta que corresponden a l</w:t>
      </w:r>
      <w:r w:rsidR="008C68BD" w:rsidRPr="00DD39D4">
        <w:rPr>
          <w:rFonts w:ascii="Palatino Linotype" w:hAnsi="Palatino Linotype" w:cs="Tahoma"/>
          <w:sz w:val="22"/>
          <w:szCs w:val="22"/>
          <w:lang w:val="es-ES"/>
        </w:rPr>
        <w:t>o</w:t>
      </w:r>
      <w:r w:rsidRPr="00DD39D4">
        <w:rPr>
          <w:rFonts w:ascii="Palatino Linotype" w:hAnsi="Palatino Linotype" w:cs="Tahoma"/>
          <w:sz w:val="22"/>
          <w:szCs w:val="22"/>
          <w:lang w:val="es-ES"/>
        </w:rPr>
        <w:t>s</w:t>
      </w:r>
      <w:r w:rsidR="008C68BD" w:rsidRPr="00DD39D4">
        <w:rPr>
          <w:rFonts w:ascii="Palatino Linotype" w:hAnsi="Palatino Linotype" w:cs="Tahoma"/>
          <w:sz w:val="22"/>
          <w:szCs w:val="22"/>
          <w:lang w:val="es-ES"/>
        </w:rPr>
        <w:t xml:space="preserve"> titulares de las</w:t>
      </w:r>
      <w:r w:rsidRPr="00DD39D4">
        <w:rPr>
          <w:rFonts w:ascii="Palatino Linotype" w:hAnsi="Palatino Linotype" w:cs="Tahoma"/>
          <w:sz w:val="22"/>
          <w:szCs w:val="22"/>
          <w:lang w:val="es-ES"/>
        </w:rPr>
        <w:t xml:space="preserve"> siguientes unidades administrativas:</w:t>
      </w:r>
    </w:p>
    <w:p w14:paraId="1BE6B89C" w14:textId="77777777" w:rsidR="00F73E3A" w:rsidRPr="00DD39D4" w:rsidRDefault="00F73E3A" w:rsidP="00F73E3A">
      <w:pPr>
        <w:tabs>
          <w:tab w:val="left" w:pos="4962"/>
        </w:tabs>
        <w:spacing w:line="360" w:lineRule="auto"/>
        <w:contextualSpacing/>
        <w:jc w:val="both"/>
        <w:rPr>
          <w:rFonts w:ascii="Palatino Linotype" w:hAnsi="Palatino Linotype" w:cs="Tahoma"/>
          <w:sz w:val="22"/>
          <w:szCs w:val="22"/>
          <w:lang w:val="es-ES"/>
        </w:rPr>
      </w:pPr>
    </w:p>
    <w:p w14:paraId="7D44F330" w14:textId="77777777" w:rsidR="00F73E3A" w:rsidRPr="00DD39D4" w:rsidRDefault="00F73E3A" w:rsidP="00F73E3A">
      <w:pPr>
        <w:pStyle w:val="Prrafodelista"/>
        <w:numPr>
          <w:ilvl w:val="0"/>
          <w:numId w:val="8"/>
        </w:numPr>
        <w:tabs>
          <w:tab w:val="left" w:pos="496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Secretaría del Ayuntamiento</w:t>
      </w:r>
    </w:p>
    <w:p w14:paraId="59327352" w14:textId="77777777" w:rsidR="00F73E3A" w:rsidRPr="00DD39D4" w:rsidRDefault="00F73E3A" w:rsidP="00F73E3A">
      <w:pPr>
        <w:pStyle w:val="Prrafodelista"/>
        <w:numPr>
          <w:ilvl w:val="0"/>
          <w:numId w:val="8"/>
        </w:numPr>
        <w:tabs>
          <w:tab w:val="left" w:pos="496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 xml:space="preserve">Órgano Interno de Control </w:t>
      </w:r>
    </w:p>
    <w:p w14:paraId="7F7EE66E" w14:textId="77777777" w:rsidR="00F73E3A" w:rsidRPr="00DD39D4" w:rsidRDefault="00F73E3A" w:rsidP="00F73E3A">
      <w:pPr>
        <w:pStyle w:val="Prrafodelista"/>
        <w:numPr>
          <w:ilvl w:val="0"/>
          <w:numId w:val="8"/>
        </w:numPr>
        <w:tabs>
          <w:tab w:val="left" w:pos="496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Dirección de Administración</w:t>
      </w:r>
    </w:p>
    <w:p w14:paraId="425AFB67" w14:textId="77777777" w:rsidR="00F73E3A" w:rsidRPr="00DD39D4" w:rsidRDefault="00F73E3A" w:rsidP="00F73E3A">
      <w:pPr>
        <w:pStyle w:val="Prrafodelista"/>
        <w:numPr>
          <w:ilvl w:val="0"/>
          <w:numId w:val="8"/>
        </w:numPr>
        <w:tabs>
          <w:tab w:val="left" w:pos="496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 xml:space="preserve">Tesorería Municipal </w:t>
      </w:r>
    </w:p>
    <w:p w14:paraId="376B788F" w14:textId="77777777" w:rsidR="00F73E3A" w:rsidRPr="00DD39D4" w:rsidRDefault="00F73E3A" w:rsidP="00F73E3A">
      <w:pPr>
        <w:pStyle w:val="Prrafodelista"/>
        <w:numPr>
          <w:ilvl w:val="0"/>
          <w:numId w:val="8"/>
        </w:numPr>
        <w:tabs>
          <w:tab w:val="left" w:pos="496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Dirección de Seguridad Ciudadana y Movilidad</w:t>
      </w:r>
    </w:p>
    <w:p w14:paraId="30FCCD22" w14:textId="77777777" w:rsidR="00F73E3A" w:rsidRPr="00DD39D4" w:rsidRDefault="00F73E3A" w:rsidP="00F73E3A">
      <w:pPr>
        <w:pStyle w:val="Prrafodelista"/>
        <w:numPr>
          <w:ilvl w:val="0"/>
          <w:numId w:val="8"/>
        </w:numPr>
        <w:tabs>
          <w:tab w:val="left" w:pos="496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Coordinación Municipal de Gestión Integral de Riesgos, Protección civil y Bomberos.</w:t>
      </w:r>
    </w:p>
    <w:p w14:paraId="6D565A41" w14:textId="77777777" w:rsidR="00F73E3A" w:rsidRPr="00DD39D4" w:rsidRDefault="00F73E3A" w:rsidP="00F73E3A">
      <w:pPr>
        <w:pStyle w:val="Prrafodelista"/>
        <w:numPr>
          <w:ilvl w:val="0"/>
          <w:numId w:val="8"/>
        </w:numPr>
        <w:tabs>
          <w:tab w:val="left" w:pos="120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Consejería Jurídica</w:t>
      </w:r>
    </w:p>
    <w:p w14:paraId="24D165B4" w14:textId="77777777" w:rsidR="00F73E3A" w:rsidRPr="00DD39D4" w:rsidRDefault="00F73E3A" w:rsidP="00F73E3A">
      <w:pPr>
        <w:pStyle w:val="Prrafodelista"/>
        <w:numPr>
          <w:ilvl w:val="0"/>
          <w:numId w:val="8"/>
        </w:numPr>
        <w:tabs>
          <w:tab w:val="left" w:pos="120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Dirección de Obras Públicas</w:t>
      </w:r>
    </w:p>
    <w:p w14:paraId="1037680F" w14:textId="77777777" w:rsidR="00F73E3A" w:rsidRPr="00DD39D4" w:rsidRDefault="00F73E3A" w:rsidP="00F73E3A">
      <w:pPr>
        <w:pStyle w:val="Prrafodelista"/>
        <w:numPr>
          <w:ilvl w:val="0"/>
          <w:numId w:val="8"/>
        </w:numPr>
        <w:tabs>
          <w:tab w:val="left" w:pos="120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Dirección de Desarrollo Urbano</w:t>
      </w:r>
    </w:p>
    <w:p w14:paraId="389FCDBC" w14:textId="77777777" w:rsidR="00F73E3A" w:rsidRPr="00DD39D4" w:rsidRDefault="00F73E3A" w:rsidP="00F73E3A">
      <w:pPr>
        <w:pStyle w:val="Prrafodelista"/>
        <w:numPr>
          <w:ilvl w:val="0"/>
          <w:numId w:val="8"/>
        </w:numPr>
        <w:tabs>
          <w:tab w:val="left" w:pos="120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Dirección de Servicios Públicos</w:t>
      </w:r>
    </w:p>
    <w:p w14:paraId="65A4674F" w14:textId="77777777" w:rsidR="00F73E3A" w:rsidRPr="00DD39D4" w:rsidRDefault="00F73E3A" w:rsidP="00F73E3A">
      <w:pPr>
        <w:pStyle w:val="Prrafodelista"/>
        <w:numPr>
          <w:ilvl w:val="0"/>
          <w:numId w:val="8"/>
        </w:numPr>
        <w:tabs>
          <w:tab w:val="left" w:pos="120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Dirección de Gobierno</w:t>
      </w:r>
    </w:p>
    <w:p w14:paraId="6F1C1C82" w14:textId="77777777" w:rsidR="00F73E3A" w:rsidRPr="00DD39D4" w:rsidRDefault="00F73E3A" w:rsidP="00F73E3A">
      <w:pPr>
        <w:pStyle w:val="Prrafodelista"/>
        <w:numPr>
          <w:ilvl w:val="0"/>
          <w:numId w:val="8"/>
        </w:numPr>
        <w:tabs>
          <w:tab w:val="left" w:pos="496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Dirección de Desarrollo y Fomento Económico</w:t>
      </w:r>
    </w:p>
    <w:p w14:paraId="247EAD20" w14:textId="77777777" w:rsidR="00F73E3A" w:rsidRPr="00DD39D4" w:rsidRDefault="00F73E3A" w:rsidP="00F73E3A">
      <w:pPr>
        <w:pStyle w:val="Prrafodelista"/>
        <w:numPr>
          <w:ilvl w:val="0"/>
          <w:numId w:val="8"/>
        </w:numPr>
        <w:tabs>
          <w:tab w:val="left" w:pos="496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lastRenderedPageBreak/>
        <w:t xml:space="preserve">Dirección de Bienestar e Inclusión Social </w:t>
      </w:r>
    </w:p>
    <w:p w14:paraId="2AC46EE1" w14:textId="77777777" w:rsidR="00F73E3A" w:rsidRPr="00DD39D4" w:rsidRDefault="00F73E3A" w:rsidP="00F73E3A">
      <w:pPr>
        <w:pStyle w:val="Prrafodelista"/>
        <w:numPr>
          <w:ilvl w:val="0"/>
          <w:numId w:val="8"/>
        </w:numPr>
        <w:tabs>
          <w:tab w:val="left" w:pos="496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Dirección de Medio Ambiente</w:t>
      </w:r>
    </w:p>
    <w:p w14:paraId="4CDE87CD" w14:textId="77777777" w:rsidR="00F73E3A" w:rsidRPr="00DD39D4" w:rsidRDefault="00F73E3A" w:rsidP="00F73E3A">
      <w:pPr>
        <w:pStyle w:val="Prrafodelista"/>
        <w:numPr>
          <w:ilvl w:val="0"/>
          <w:numId w:val="8"/>
        </w:numPr>
        <w:tabs>
          <w:tab w:val="left" w:pos="4962"/>
        </w:tabs>
        <w:spacing w:line="360" w:lineRule="auto"/>
        <w:jc w:val="both"/>
        <w:rPr>
          <w:rFonts w:ascii="Palatino Linotype" w:hAnsi="Palatino Linotype" w:cs="Tahoma"/>
          <w:szCs w:val="22"/>
          <w:lang w:val="es-ES"/>
        </w:rPr>
      </w:pPr>
      <w:r w:rsidRPr="00DD39D4">
        <w:rPr>
          <w:rFonts w:ascii="Palatino Linotype" w:hAnsi="Palatino Linotype" w:cs="Tahoma"/>
          <w:szCs w:val="22"/>
          <w:lang w:val="es-ES"/>
        </w:rPr>
        <w:t>Instituto Municipal de Cultura Física y Deporte</w:t>
      </w:r>
    </w:p>
    <w:p w14:paraId="100CAA0E" w14:textId="77777777" w:rsidR="00F73E3A" w:rsidRPr="00DD39D4" w:rsidRDefault="00F73E3A" w:rsidP="00F73E3A">
      <w:pPr>
        <w:tabs>
          <w:tab w:val="left" w:pos="4962"/>
        </w:tabs>
        <w:spacing w:line="360" w:lineRule="auto"/>
        <w:contextualSpacing/>
        <w:jc w:val="both"/>
        <w:rPr>
          <w:rFonts w:ascii="Palatino Linotype" w:hAnsi="Palatino Linotype" w:cs="Tahoma"/>
          <w:sz w:val="22"/>
          <w:szCs w:val="22"/>
          <w:lang w:val="es-ES"/>
        </w:rPr>
      </w:pPr>
    </w:p>
    <w:p w14:paraId="50E481C0" w14:textId="77777777" w:rsidR="00F73E3A" w:rsidRPr="00DD39D4" w:rsidRDefault="00DA781C" w:rsidP="00F73E3A">
      <w:pPr>
        <w:tabs>
          <w:tab w:val="left" w:pos="4962"/>
        </w:tabs>
        <w:spacing w:line="360" w:lineRule="auto"/>
        <w:contextualSpacing/>
        <w:jc w:val="both"/>
        <w:rPr>
          <w:rFonts w:ascii="Palatino Linotype" w:hAnsi="Palatino Linotype" w:cs="Tahoma"/>
          <w:sz w:val="22"/>
          <w:szCs w:val="22"/>
        </w:rPr>
      </w:pPr>
      <w:r w:rsidRPr="00DD39D4">
        <w:rPr>
          <w:rFonts w:ascii="Palatino Linotype" w:hAnsi="Palatino Linotype" w:cs="Tahoma"/>
          <w:sz w:val="22"/>
          <w:szCs w:val="22"/>
        </w:rPr>
        <w:t>Aunado a lo anterior, el Bando Municipal de Naucalpan de Juárez en su artículo 41</w:t>
      </w:r>
      <w:r w:rsidR="002D17D6" w:rsidRPr="00DD39D4">
        <w:rPr>
          <w:rFonts w:ascii="Palatino Linotype" w:hAnsi="Palatino Linotype" w:cs="Tahoma"/>
          <w:sz w:val="22"/>
          <w:szCs w:val="22"/>
        </w:rPr>
        <w:t xml:space="preserve"> y 42 </w:t>
      </w:r>
      <w:r w:rsidRPr="00DD39D4">
        <w:rPr>
          <w:rFonts w:ascii="Palatino Linotype" w:hAnsi="Palatino Linotype" w:cs="Tahoma"/>
          <w:sz w:val="22"/>
          <w:szCs w:val="22"/>
        </w:rPr>
        <w:t xml:space="preserve">establece la organización de la administración pública centralizada </w:t>
      </w:r>
      <w:r w:rsidR="002D17D6" w:rsidRPr="00DD39D4">
        <w:rPr>
          <w:rFonts w:ascii="Palatino Linotype" w:hAnsi="Palatino Linotype" w:cs="Tahoma"/>
          <w:sz w:val="22"/>
          <w:szCs w:val="22"/>
        </w:rPr>
        <w:t xml:space="preserve">y descentralizada </w:t>
      </w:r>
      <w:r w:rsidRPr="00DD39D4">
        <w:rPr>
          <w:rFonts w:ascii="Palatino Linotype" w:hAnsi="Palatino Linotype" w:cs="Tahoma"/>
          <w:sz w:val="22"/>
          <w:szCs w:val="22"/>
        </w:rPr>
        <w:t xml:space="preserve">como se muestra a continuación: </w:t>
      </w:r>
    </w:p>
    <w:p w14:paraId="69527219" w14:textId="77777777" w:rsidR="00DA781C" w:rsidRPr="00DD39D4" w:rsidRDefault="00DA781C" w:rsidP="00F73E3A">
      <w:pPr>
        <w:tabs>
          <w:tab w:val="left" w:pos="4962"/>
        </w:tabs>
        <w:spacing w:line="360" w:lineRule="auto"/>
        <w:contextualSpacing/>
        <w:jc w:val="both"/>
        <w:rPr>
          <w:rFonts w:ascii="Palatino Linotype" w:hAnsi="Palatino Linotype" w:cs="Tahoma"/>
          <w:sz w:val="22"/>
          <w:szCs w:val="22"/>
        </w:rPr>
      </w:pPr>
    </w:p>
    <w:p w14:paraId="1AF010A3" w14:textId="77777777" w:rsidR="002B4389" w:rsidRPr="00DD39D4" w:rsidRDefault="00DA781C" w:rsidP="002D17D6">
      <w:pPr>
        <w:tabs>
          <w:tab w:val="left" w:pos="4962"/>
        </w:tabs>
        <w:spacing w:line="360" w:lineRule="auto"/>
        <w:ind w:left="567" w:right="539"/>
        <w:contextualSpacing/>
        <w:jc w:val="both"/>
        <w:rPr>
          <w:rFonts w:ascii="Palatino Linotype" w:hAnsi="Palatino Linotype" w:cs="Tahoma"/>
          <w:i/>
          <w:szCs w:val="22"/>
        </w:rPr>
      </w:pPr>
      <w:r w:rsidRPr="00DD39D4">
        <w:rPr>
          <w:rFonts w:ascii="Palatino Linotype" w:hAnsi="Palatino Linotype" w:cs="Tahoma"/>
          <w:b/>
          <w:i/>
          <w:szCs w:val="22"/>
        </w:rPr>
        <w:t>Artículo 41.</w:t>
      </w:r>
      <w:r w:rsidRPr="00DD39D4">
        <w:rPr>
          <w:rFonts w:ascii="Palatino Linotype" w:hAnsi="Palatino Linotype" w:cs="Tahoma"/>
          <w:i/>
          <w:szCs w:val="22"/>
        </w:rPr>
        <w:t xml:space="preserve"> La administración pública centralizada está integrada por: </w:t>
      </w:r>
    </w:p>
    <w:p w14:paraId="06BAF1BE"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i/>
          <w:sz w:val="20"/>
          <w:szCs w:val="22"/>
        </w:rPr>
      </w:pPr>
      <w:r w:rsidRPr="00DD39D4">
        <w:rPr>
          <w:rFonts w:ascii="Palatino Linotype" w:hAnsi="Palatino Linotype" w:cs="Tahoma"/>
          <w:i/>
          <w:sz w:val="20"/>
          <w:szCs w:val="22"/>
        </w:rPr>
        <w:t xml:space="preserve">Presidencia Municipal; </w:t>
      </w:r>
    </w:p>
    <w:p w14:paraId="4CD8C629"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Secretaría del Ayuntamiento;  </w:t>
      </w:r>
    </w:p>
    <w:p w14:paraId="3336FF51"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Tesorería Municipal;  </w:t>
      </w:r>
    </w:p>
    <w:p w14:paraId="5FED99E5"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Órgano Interno de Control Municipal;  </w:t>
      </w:r>
    </w:p>
    <w:p w14:paraId="3935CD5E"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Consejería Jurídica;  </w:t>
      </w:r>
    </w:p>
    <w:p w14:paraId="60146D8E"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Dirección de Administración;  </w:t>
      </w:r>
    </w:p>
    <w:p w14:paraId="0ABBDBB2"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Dirección de Obras Públicas;  </w:t>
      </w:r>
    </w:p>
    <w:p w14:paraId="63E7FFD9"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Dirección de Servicios Públicos;  </w:t>
      </w:r>
    </w:p>
    <w:p w14:paraId="564F0CE9"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Dirección de Desarrollo Urbano; </w:t>
      </w:r>
    </w:p>
    <w:p w14:paraId="31AF21C2"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Dirección de Bienestar e Inclusión Social;  </w:t>
      </w:r>
    </w:p>
    <w:p w14:paraId="26AEE486"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Dirección de Seguridad Ciudadana y Movilidad Segura;  </w:t>
      </w:r>
    </w:p>
    <w:p w14:paraId="1E81A260"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Dirección de Gobierno;  </w:t>
      </w:r>
    </w:p>
    <w:p w14:paraId="6E3F1177"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Dirección de Medio Ambiente;  </w:t>
      </w:r>
    </w:p>
    <w:p w14:paraId="048E0536"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Dirección de Desarrollo y Fomento Económico;  </w:t>
      </w:r>
    </w:p>
    <w:p w14:paraId="576A8936"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Coordinación Municipal de Gestión Integral de Riesgos, Protección Civil y Bomberos;  </w:t>
      </w:r>
    </w:p>
    <w:p w14:paraId="2D1EB6FB" w14:textId="77777777" w:rsidR="002B4389"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i/>
          <w:sz w:val="20"/>
          <w:szCs w:val="22"/>
        </w:rPr>
      </w:pPr>
      <w:r w:rsidRPr="00DD39D4">
        <w:rPr>
          <w:rFonts w:ascii="Palatino Linotype" w:hAnsi="Palatino Linotype" w:cs="Tahoma"/>
          <w:i/>
          <w:sz w:val="20"/>
          <w:szCs w:val="22"/>
        </w:rPr>
        <w:t xml:space="preserve">Instituto de las Mujeres Naucalpenses y la Igualdad Sustantiva, y </w:t>
      </w:r>
    </w:p>
    <w:p w14:paraId="0E5E9746" w14:textId="77777777" w:rsidR="00DA781C" w:rsidRPr="00DD39D4" w:rsidRDefault="00DA781C" w:rsidP="002D17D6">
      <w:pPr>
        <w:pStyle w:val="Prrafodelista"/>
        <w:numPr>
          <w:ilvl w:val="0"/>
          <w:numId w:val="9"/>
        </w:numPr>
        <w:tabs>
          <w:tab w:val="left" w:pos="4962"/>
        </w:tabs>
        <w:spacing w:line="360" w:lineRule="auto"/>
        <w:ind w:left="1276" w:right="539"/>
        <w:jc w:val="both"/>
        <w:rPr>
          <w:rFonts w:ascii="Palatino Linotype" w:hAnsi="Palatino Linotype" w:cs="Tahoma"/>
          <w:i/>
          <w:sz w:val="20"/>
          <w:szCs w:val="22"/>
        </w:rPr>
      </w:pPr>
      <w:r w:rsidRPr="00DD39D4">
        <w:rPr>
          <w:rFonts w:ascii="Palatino Linotype" w:hAnsi="Palatino Linotype" w:cs="Tahoma"/>
          <w:i/>
          <w:sz w:val="20"/>
          <w:szCs w:val="22"/>
        </w:rPr>
        <w:t xml:space="preserve">Las demás que determine crear el Ayuntamiento.  </w:t>
      </w:r>
    </w:p>
    <w:p w14:paraId="5DDE14F8" w14:textId="77777777" w:rsidR="00DA781C" w:rsidRPr="00DD39D4" w:rsidRDefault="00DA781C" w:rsidP="00F73E3A">
      <w:pPr>
        <w:tabs>
          <w:tab w:val="left" w:pos="4962"/>
        </w:tabs>
        <w:spacing w:line="360" w:lineRule="auto"/>
        <w:contextualSpacing/>
        <w:jc w:val="both"/>
        <w:rPr>
          <w:rFonts w:ascii="Palatino Linotype" w:hAnsi="Palatino Linotype" w:cs="Tahoma"/>
          <w:sz w:val="22"/>
          <w:szCs w:val="22"/>
        </w:rPr>
      </w:pPr>
    </w:p>
    <w:p w14:paraId="2BD7654E" w14:textId="77777777" w:rsidR="002D17D6" w:rsidRPr="00DD39D4" w:rsidRDefault="002D17D6" w:rsidP="002D17D6">
      <w:pPr>
        <w:tabs>
          <w:tab w:val="left" w:pos="4962"/>
        </w:tabs>
        <w:spacing w:line="360" w:lineRule="auto"/>
        <w:ind w:left="567"/>
        <w:contextualSpacing/>
        <w:jc w:val="both"/>
        <w:rPr>
          <w:rFonts w:ascii="Palatino Linotype" w:hAnsi="Palatino Linotype" w:cs="Tahoma"/>
          <w:i/>
          <w:szCs w:val="22"/>
        </w:rPr>
      </w:pPr>
      <w:r w:rsidRPr="00DD39D4">
        <w:rPr>
          <w:rFonts w:ascii="Palatino Linotype" w:hAnsi="Palatino Linotype" w:cs="Tahoma"/>
          <w:b/>
          <w:i/>
          <w:szCs w:val="22"/>
        </w:rPr>
        <w:lastRenderedPageBreak/>
        <w:t xml:space="preserve">Artículo 42.- </w:t>
      </w:r>
      <w:r w:rsidRPr="00DD39D4">
        <w:rPr>
          <w:rFonts w:ascii="Palatino Linotype" w:hAnsi="Palatino Linotype" w:cs="Tahoma"/>
          <w:i/>
          <w:szCs w:val="22"/>
        </w:rPr>
        <w:t xml:space="preserve">La Administración Pública Descentralizada se integrará por: </w:t>
      </w:r>
    </w:p>
    <w:p w14:paraId="01563ACE" w14:textId="77777777" w:rsidR="002D17D6" w:rsidRPr="00DD39D4" w:rsidRDefault="002D17D6" w:rsidP="002D17D6">
      <w:pPr>
        <w:pStyle w:val="Prrafodelista"/>
        <w:numPr>
          <w:ilvl w:val="0"/>
          <w:numId w:val="10"/>
        </w:numPr>
        <w:tabs>
          <w:tab w:val="left" w:pos="4962"/>
        </w:tabs>
        <w:spacing w:line="360" w:lineRule="auto"/>
        <w:ind w:left="1418"/>
        <w:jc w:val="both"/>
        <w:rPr>
          <w:rFonts w:ascii="Palatino Linotype" w:hAnsi="Palatino Linotype" w:cs="Tahoma"/>
          <w:i/>
          <w:sz w:val="20"/>
          <w:szCs w:val="22"/>
        </w:rPr>
      </w:pPr>
      <w:r w:rsidRPr="00DD39D4">
        <w:rPr>
          <w:rFonts w:ascii="Palatino Linotype" w:hAnsi="Palatino Linotype" w:cs="Tahoma"/>
          <w:i/>
          <w:sz w:val="20"/>
          <w:szCs w:val="22"/>
        </w:rPr>
        <w:t xml:space="preserve">Organismo Público Descentralizado para la prestación de los Servicios de Agua Potable, Alcantarillado y Saneamiento del Municipio de Naucalpan. (OAPAS); </w:t>
      </w:r>
    </w:p>
    <w:p w14:paraId="641A9FAA" w14:textId="77777777" w:rsidR="002D17D6" w:rsidRPr="00DD39D4" w:rsidRDefault="002D17D6" w:rsidP="002D17D6">
      <w:pPr>
        <w:pStyle w:val="Prrafodelista"/>
        <w:numPr>
          <w:ilvl w:val="0"/>
          <w:numId w:val="10"/>
        </w:numPr>
        <w:tabs>
          <w:tab w:val="left" w:pos="4962"/>
        </w:tabs>
        <w:spacing w:line="360" w:lineRule="auto"/>
        <w:ind w:left="1418"/>
        <w:jc w:val="both"/>
        <w:rPr>
          <w:rFonts w:ascii="Palatino Linotype" w:hAnsi="Palatino Linotype" w:cs="Tahoma"/>
          <w:i/>
          <w:sz w:val="20"/>
          <w:szCs w:val="22"/>
        </w:rPr>
      </w:pPr>
      <w:r w:rsidRPr="00DD39D4">
        <w:rPr>
          <w:rFonts w:ascii="Palatino Linotype" w:hAnsi="Palatino Linotype" w:cs="Tahoma"/>
          <w:i/>
          <w:sz w:val="20"/>
          <w:szCs w:val="22"/>
        </w:rPr>
        <w:t xml:space="preserve">Sistema Municipal para el Desarrollo Integral de la Familia de Naucalpan de Juárez, México; </w:t>
      </w:r>
    </w:p>
    <w:p w14:paraId="6C6C2AC0" w14:textId="77777777" w:rsidR="002D17D6" w:rsidRPr="00DD39D4" w:rsidRDefault="002D17D6" w:rsidP="002D17D6">
      <w:pPr>
        <w:pStyle w:val="Prrafodelista"/>
        <w:numPr>
          <w:ilvl w:val="0"/>
          <w:numId w:val="10"/>
        </w:numPr>
        <w:tabs>
          <w:tab w:val="left" w:pos="4962"/>
        </w:tabs>
        <w:spacing w:line="360" w:lineRule="auto"/>
        <w:ind w:left="1418"/>
        <w:jc w:val="both"/>
        <w:rPr>
          <w:rFonts w:ascii="Palatino Linotype" w:hAnsi="Palatino Linotype" w:cs="Tahoma"/>
          <w:b/>
          <w:i/>
          <w:sz w:val="20"/>
          <w:szCs w:val="22"/>
          <w:u w:val="single"/>
        </w:rPr>
      </w:pPr>
      <w:r w:rsidRPr="00DD39D4">
        <w:rPr>
          <w:rFonts w:ascii="Palatino Linotype" w:hAnsi="Palatino Linotype" w:cs="Tahoma"/>
          <w:b/>
          <w:i/>
          <w:sz w:val="20"/>
          <w:szCs w:val="22"/>
          <w:u w:val="single"/>
        </w:rPr>
        <w:t xml:space="preserve">Instituto Municipal de Cultura Física y Deporte de Naucalpan de Juárez, México. (IMCUFIDEN), y </w:t>
      </w:r>
    </w:p>
    <w:p w14:paraId="0CB105EF" w14:textId="77777777" w:rsidR="002D17D6" w:rsidRPr="00DD39D4" w:rsidRDefault="002D17D6" w:rsidP="002D17D6">
      <w:pPr>
        <w:pStyle w:val="Prrafodelista"/>
        <w:numPr>
          <w:ilvl w:val="0"/>
          <w:numId w:val="10"/>
        </w:numPr>
        <w:tabs>
          <w:tab w:val="left" w:pos="4962"/>
        </w:tabs>
        <w:spacing w:line="360" w:lineRule="auto"/>
        <w:ind w:left="1418"/>
        <w:jc w:val="both"/>
        <w:rPr>
          <w:rFonts w:ascii="Palatino Linotype" w:hAnsi="Palatino Linotype" w:cs="Tahoma"/>
          <w:i/>
          <w:sz w:val="20"/>
          <w:szCs w:val="22"/>
        </w:rPr>
      </w:pPr>
      <w:r w:rsidRPr="00DD39D4">
        <w:rPr>
          <w:rFonts w:ascii="Palatino Linotype" w:hAnsi="Palatino Linotype" w:cs="Tahoma"/>
          <w:i/>
          <w:sz w:val="20"/>
          <w:szCs w:val="22"/>
        </w:rPr>
        <w:t>Los demás que determine crear el Ayuntamiento por acuerdo de Cabildo.</w:t>
      </w:r>
    </w:p>
    <w:p w14:paraId="7E3D50CD" w14:textId="77777777" w:rsidR="002D17D6" w:rsidRPr="00DD39D4" w:rsidRDefault="002D17D6" w:rsidP="00F73E3A">
      <w:pPr>
        <w:tabs>
          <w:tab w:val="left" w:pos="4962"/>
        </w:tabs>
        <w:spacing w:line="360" w:lineRule="auto"/>
        <w:contextualSpacing/>
        <w:jc w:val="both"/>
        <w:rPr>
          <w:rFonts w:ascii="Palatino Linotype" w:hAnsi="Palatino Linotype" w:cs="Tahoma"/>
          <w:sz w:val="22"/>
          <w:szCs w:val="22"/>
        </w:rPr>
      </w:pPr>
    </w:p>
    <w:p w14:paraId="1151C468" w14:textId="77777777" w:rsidR="005317C2" w:rsidRPr="00DD39D4" w:rsidRDefault="002D17D6" w:rsidP="00F73E3A">
      <w:pPr>
        <w:tabs>
          <w:tab w:val="left" w:pos="4962"/>
        </w:tabs>
        <w:spacing w:line="360" w:lineRule="auto"/>
        <w:contextualSpacing/>
        <w:jc w:val="both"/>
        <w:rPr>
          <w:rFonts w:ascii="Palatino Linotype" w:hAnsi="Palatino Linotype" w:cs="Tahoma"/>
          <w:sz w:val="22"/>
          <w:szCs w:val="22"/>
        </w:rPr>
      </w:pPr>
      <w:r w:rsidRPr="00DD39D4">
        <w:rPr>
          <w:rFonts w:ascii="Palatino Linotype" w:hAnsi="Palatino Linotype" w:cs="Tahoma"/>
          <w:sz w:val="22"/>
          <w:szCs w:val="22"/>
        </w:rPr>
        <w:t xml:space="preserve">De la normatividad anteriormente citada y de los nombramientos proporcionados en respuesta se advierte que hacen falta los correspondientes al Instituto de las Mujeres Naucalpenses y la Igualdad Sustantiva así como de los descentralizados </w:t>
      </w:r>
      <w:r w:rsidR="0071265E" w:rsidRPr="00DD39D4">
        <w:rPr>
          <w:rFonts w:ascii="Palatino Linotype" w:hAnsi="Palatino Linotype" w:cs="Tahoma"/>
          <w:sz w:val="22"/>
          <w:szCs w:val="22"/>
        </w:rPr>
        <w:t xml:space="preserve">marcados con los números I y II, por ello conviene analizar si el área que se pronunció en respuesta </w:t>
      </w:r>
      <w:r w:rsidR="005317C2" w:rsidRPr="00DD39D4">
        <w:rPr>
          <w:rFonts w:ascii="Palatino Linotype" w:hAnsi="Palatino Linotype" w:cs="Tahoma"/>
          <w:sz w:val="22"/>
          <w:szCs w:val="22"/>
        </w:rPr>
        <w:t xml:space="preserve">es el área competente para conocer sobre lo solicitado, en ese sentido el Reglamento Interno de la Dirección General de Administración del Municipio de Naucalpan de Juárez ( consultable en la liga electrónica </w:t>
      </w:r>
      <w:hyperlink r:id="rId8" w:history="1">
        <w:r w:rsidR="005317C2" w:rsidRPr="00DD39D4">
          <w:rPr>
            <w:rStyle w:val="Hipervnculo"/>
            <w:rFonts w:ascii="Palatino Linotype" w:hAnsi="Palatino Linotype" w:cs="Tahoma"/>
            <w:sz w:val="22"/>
            <w:szCs w:val="22"/>
          </w:rPr>
          <w:t>https://naucalpan.gob.mx/reglamentos-municipales/</w:t>
        </w:r>
      </w:hyperlink>
      <w:r w:rsidR="005317C2" w:rsidRPr="00DD39D4">
        <w:rPr>
          <w:rFonts w:ascii="Palatino Linotype" w:hAnsi="Palatino Linotype" w:cs="Tahoma"/>
          <w:sz w:val="22"/>
          <w:szCs w:val="22"/>
        </w:rPr>
        <w:t>) en su artículo 14 identifica a la Subdirección de Recursos Humanos que tiene dentro de sus atribuciones la de tramitar los nombramientos, remociones, renuncias, licencias, pago de marchas en caso de defunción y jubilaciones de los servidores públicos de la Administración Pública Municipal, atendiendo las disposiciones de la normatividad aplicable.</w:t>
      </w:r>
    </w:p>
    <w:p w14:paraId="08E88E0B" w14:textId="77777777" w:rsidR="005317C2" w:rsidRPr="00DD39D4" w:rsidRDefault="005317C2" w:rsidP="00F73E3A">
      <w:pPr>
        <w:tabs>
          <w:tab w:val="left" w:pos="4962"/>
        </w:tabs>
        <w:spacing w:line="360" w:lineRule="auto"/>
        <w:contextualSpacing/>
        <w:jc w:val="both"/>
        <w:rPr>
          <w:rFonts w:ascii="Palatino Linotype" w:hAnsi="Palatino Linotype" w:cs="Tahoma"/>
          <w:sz w:val="22"/>
          <w:szCs w:val="22"/>
        </w:rPr>
      </w:pPr>
    </w:p>
    <w:p w14:paraId="5C9E01AE" w14:textId="0CA4B889" w:rsidR="00416ADD" w:rsidRPr="00DD39D4" w:rsidRDefault="005317C2" w:rsidP="00416ADD">
      <w:pPr>
        <w:tabs>
          <w:tab w:val="left" w:pos="4962"/>
        </w:tabs>
        <w:spacing w:line="360" w:lineRule="auto"/>
        <w:contextualSpacing/>
        <w:jc w:val="both"/>
        <w:rPr>
          <w:rFonts w:ascii="Palatino Linotype" w:hAnsi="Palatino Linotype" w:cs="Tahoma"/>
          <w:bCs/>
          <w:sz w:val="22"/>
          <w:szCs w:val="22"/>
          <w:lang w:val="es-ES"/>
        </w:rPr>
      </w:pPr>
      <w:r w:rsidRPr="00DD39D4">
        <w:rPr>
          <w:rFonts w:ascii="Palatino Linotype" w:hAnsi="Palatino Linotype" w:cs="Tahoma"/>
          <w:sz w:val="22"/>
          <w:szCs w:val="22"/>
        </w:rPr>
        <w:t>Derivado de lo anterior, se observa que se pronunció la unidad competente que pudiera haber contado con l</w:t>
      </w:r>
      <w:r w:rsidR="007D3659" w:rsidRPr="00DD39D4">
        <w:rPr>
          <w:rFonts w:ascii="Palatino Linotype" w:hAnsi="Palatino Linotype" w:cs="Tahoma"/>
          <w:sz w:val="22"/>
          <w:szCs w:val="22"/>
        </w:rPr>
        <w:t>o</w:t>
      </w:r>
      <w:r w:rsidR="00241C06" w:rsidRPr="00DD39D4">
        <w:rPr>
          <w:rFonts w:ascii="Palatino Linotype" w:hAnsi="Palatino Linotype" w:cs="Tahoma"/>
          <w:sz w:val="22"/>
          <w:szCs w:val="22"/>
        </w:rPr>
        <w:t>s</w:t>
      </w:r>
      <w:r w:rsidR="007D3659" w:rsidRPr="00DD39D4">
        <w:rPr>
          <w:rFonts w:ascii="Palatino Linotype" w:hAnsi="Palatino Linotype" w:cs="Tahoma"/>
          <w:sz w:val="22"/>
          <w:szCs w:val="22"/>
        </w:rPr>
        <w:t xml:space="preserve"> documentos solicitados,</w:t>
      </w:r>
      <w:r w:rsidRPr="00DD39D4">
        <w:rPr>
          <w:rFonts w:ascii="Palatino Linotype" w:hAnsi="Palatino Linotype" w:cs="Tahoma"/>
          <w:sz w:val="22"/>
          <w:szCs w:val="22"/>
        </w:rPr>
        <w:t xml:space="preserve"> </w:t>
      </w:r>
      <w:r w:rsidR="00416ADD" w:rsidRPr="00DD39D4">
        <w:rPr>
          <w:rFonts w:ascii="Palatino Linotype" w:hAnsi="Palatino Linotype" w:cs="Tahoma"/>
          <w:sz w:val="22"/>
          <w:szCs w:val="22"/>
        </w:rPr>
        <w:t xml:space="preserve">por ello derivado de que señaló proporcionar la información de los funcionarios dados de alta en la nómina, al catorce de enero de la presente anualidad, se observa que es la información generada a la fecha de la solicitud, así </w:t>
      </w:r>
      <w:r w:rsidR="00416ADD" w:rsidRPr="00DD39D4">
        <w:rPr>
          <w:rFonts w:ascii="Palatino Linotype" w:hAnsi="Palatino Linotype" w:cs="Tahoma"/>
          <w:bCs/>
          <w:sz w:val="22"/>
          <w:szCs w:val="22"/>
          <w:lang w:val="es-ES"/>
        </w:rPr>
        <w:t xml:space="preserve">de conformidad con los artículos 12, 24, último párrafo, y 160 de la Ley de Transparencia y Acceso a la Información Pública del Estado de México y Municipios, los Sujetos Obligados sólo </w:t>
      </w:r>
      <w:r w:rsidR="00416ADD" w:rsidRPr="00DD39D4">
        <w:rPr>
          <w:rFonts w:ascii="Palatino Linotype" w:hAnsi="Palatino Linotype" w:cs="Tahoma"/>
          <w:bCs/>
          <w:sz w:val="22"/>
          <w:szCs w:val="22"/>
          <w:lang w:val="es-ES"/>
        </w:rPr>
        <w:lastRenderedPageBreak/>
        <w:t>entregarán la información que obre en sus archivos y no estarán obligados a procesarla, resumirla, efectuar cálculos o practicar investigaciones.</w:t>
      </w:r>
    </w:p>
    <w:p w14:paraId="34B34734" w14:textId="77777777" w:rsidR="00416ADD" w:rsidRPr="00DD39D4" w:rsidRDefault="00416ADD" w:rsidP="00416ADD">
      <w:pPr>
        <w:tabs>
          <w:tab w:val="left" w:pos="4962"/>
        </w:tabs>
        <w:spacing w:line="360" w:lineRule="auto"/>
        <w:contextualSpacing/>
        <w:jc w:val="both"/>
        <w:rPr>
          <w:rFonts w:ascii="Palatino Linotype" w:hAnsi="Palatino Linotype" w:cs="Tahoma"/>
          <w:sz w:val="22"/>
          <w:szCs w:val="22"/>
        </w:rPr>
      </w:pPr>
    </w:p>
    <w:p w14:paraId="5CBF6B4F" w14:textId="77777777" w:rsidR="00416ADD" w:rsidRPr="00DD39D4" w:rsidRDefault="00416ADD" w:rsidP="00416ADD">
      <w:pPr>
        <w:spacing w:line="360" w:lineRule="auto"/>
        <w:jc w:val="both"/>
        <w:rPr>
          <w:rFonts w:ascii="Palatino Linotype" w:hAnsi="Palatino Linotype" w:cs="Tahoma"/>
          <w:bCs/>
          <w:sz w:val="22"/>
          <w:szCs w:val="22"/>
        </w:rPr>
      </w:pPr>
      <w:r w:rsidRPr="00DD39D4">
        <w:rPr>
          <w:rFonts w:ascii="Palatino Linotype" w:hAnsi="Palatino Linotype" w:cs="Tahoma"/>
          <w:sz w:val="22"/>
          <w:szCs w:val="22"/>
        </w:rPr>
        <w:t xml:space="preserve">Razón por la cual, no le asiste la razón a la persona Recurrente y se tiene por colmado dicho requerimiento de información. </w:t>
      </w:r>
      <w:r w:rsidRPr="00DD39D4">
        <w:rPr>
          <w:rFonts w:ascii="Palatino Linotype" w:hAnsi="Palatino Linotype" w:cs="Tahoma"/>
          <w:bCs/>
          <w:sz w:val="22"/>
          <w:szCs w:val="22"/>
        </w:rPr>
        <w:t xml:space="preserve">En razón de lo anterior, este Instituto advierte que los agravios hechos valer por el Particular devienen de </w:t>
      </w:r>
      <w:r w:rsidRPr="00DD39D4">
        <w:rPr>
          <w:rFonts w:ascii="Palatino Linotype" w:hAnsi="Palatino Linotype" w:cs="Tahoma"/>
          <w:b/>
          <w:bCs/>
          <w:sz w:val="22"/>
          <w:szCs w:val="22"/>
        </w:rPr>
        <w:t>infundados</w:t>
      </w:r>
      <w:r w:rsidRPr="00DD39D4">
        <w:rPr>
          <w:rFonts w:ascii="Palatino Linotype" w:hAnsi="Palatino Linotype" w:cs="Tahoma"/>
          <w:bCs/>
          <w:sz w:val="22"/>
          <w:szCs w:val="22"/>
        </w:rPr>
        <w:t>, por las razones señaladas en la presente.</w:t>
      </w:r>
    </w:p>
    <w:p w14:paraId="3684923D" w14:textId="77777777" w:rsidR="00416ADD" w:rsidRPr="00DD39D4" w:rsidRDefault="00416ADD" w:rsidP="00416ADD">
      <w:pPr>
        <w:tabs>
          <w:tab w:val="left" w:pos="4962"/>
        </w:tabs>
        <w:spacing w:line="360" w:lineRule="auto"/>
        <w:contextualSpacing/>
        <w:jc w:val="both"/>
        <w:rPr>
          <w:rFonts w:ascii="Palatino Linotype" w:hAnsi="Palatino Linotype" w:cs="Tahoma"/>
          <w:sz w:val="22"/>
          <w:szCs w:val="22"/>
        </w:rPr>
      </w:pPr>
    </w:p>
    <w:p w14:paraId="16EAEE27" w14:textId="77777777" w:rsidR="00416ADD" w:rsidRPr="00DD39D4" w:rsidRDefault="00416ADD" w:rsidP="007D3659">
      <w:pPr>
        <w:pStyle w:val="Ttulo2"/>
        <w:rPr>
          <w:rFonts w:ascii="Palatino Linotype" w:hAnsi="Palatino Linotype"/>
          <w:b/>
          <w:color w:val="auto"/>
          <w:sz w:val="22"/>
        </w:rPr>
      </w:pPr>
      <w:bookmarkStart w:id="20" w:name="_Toc191486762"/>
      <w:r w:rsidRPr="00DD39D4">
        <w:rPr>
          <w:rFonts w:ascii="Palatino Linotype" w:hAnsi="Palatino Linotype"/>
          <w:b/>
          <w:color w:val="auto"/>
          <w:sz w:val="22"/>
        </w:rPr>
        <w:t>SEXTO. Decisión</w:t>
      </w:r>
      <w:bookmarkEnd w:id="20"/>
      <w:r w:rsidRPr="00DD39D4">
        <w:rPr>
          <w:rFonts w:ascii="Palatino Linotype" w:hAnsi="Palatino Linotype"/>
          <w:b/>
          <w:color w:val="auto"/>
          <w:sz w:val="22"/>
        </w:rPr>
        <w:t xml:space="preserve"> </w:t>
      </w:r>
    </w:p>
    <w:p w14:paraId="4DBF064A" w14:textId="77777777" w:rsidR="00416ADD" w:rsidRPr="00DD39D4" w:rsidRDefault="00416ADD" w:rsidP="00416ADD">
      <w:pPr>
        <w:tabs>
          <w:tab w:val="left" w:pos="4962"/>
        </w:tabs>
        <w:spacing w:line="360" w:lineRule="auto"/>
        <w:contextualSpacing/>
        <w:jc w:val="both"/>
        <w:rPr>
          <w:rFonts w:ascii="Palatino Linotype" w:hAnsi="Palatino Linotype" w:cs="Tahoma"/>
          <w:b/>
          <w:sz w:val="22"/>
          <w:szCs w:val="22"/>
          <w:lang w:val="es-ES"/>
        </w:rPr>
      </w:pPr>
    </w:p>
    <w:p w14:paraId="34612099" w14:textId="77777777" w:rsidR="00416ADD" w:rsidRPr="00DD39D4" w:rsidRDefault="00416ADD" w:rsidP="00416ADD">
      <w:pPr>
        <w:tabs>
          <w:tab w:val="left" w:pos="4962"/>
        </w:tabs>
        <w:spacing w:line="360" w:lineRule="auto"/>
        <w:contextualSpacing/>
        <w:jc w:val="both"/>
        <w:rPr>
          <w:rFonts w:ascii="Palatino Linotype" w:hAnsi="Palatino Linotype" w:cs="Tahoma"/>
          <w:iCs/>
          <w:sz w:val="22"/>
          <w:szCs w:val="22"/>
        </w:rPr>
      </w:pPr>
      <w:r w:rsidRPr="00DD39D4">
        <w:rPr>
          <w:rFonts w:ascii="Palatino Linotype" w:hAnsi="Palatino Linotype" w:cs="Tahoma"/>
          <w:sz w:val="22"/>
          <w:szCs w:val="22"/>
        </w:rPr>
        <w:t xml:space="preserve">Con fundamento en el artículo 186, fracción II, de la Ley de Transparencia y Acceso a la Información Pública del Estado de México y Municipios, este Instituto considera procedente </w:t>
      </w:r>
      <w:r w:rsidRPr="00DD39D4">
        <w:rPr>
          <w:rFonts w:ascii="Palatino Linotype" w:hAnsi="Palatino Linotype" w:cs="Tahoma"/>
          <w:b/>
          <w:sz w:val="22"/>
          <w:szCs w:val="22"/>
        </w:rPr>
        <w:t xml:space="preserve">CONFIRMAR </w:t>
      </w:r>
      <w:r w:rsidRPr="00DD39D4">
        <w:rPr>
          <w:rFonts w:ascii="Palatino Linotype" w:hAnsi="Palatino Linotype" w:cs="Tahoma"/>
          <w:bCs/>
          <w:sz w:val="22"/>
          <w:szCs w:val="22"/>
        </w:rPr>
        <w:t>las</w:t>
      </w:r>
      <w:r w:rsidRPr="00DD39D4">
        <w:rPr>
          <w:rFonts w:ascii="Palatino Linotype" w:hAnsi="Palatino Linotype" w:cs="Tahoma"/>
          <w:sz w:val="22"/>
          <w:szCs w:val="22"/>
        </w:rPr>
        <w:t xml:space="preserve"> respuestas otorgadas</w:t>
      </w:r>
      <w:r w:rsidRPr="00DD39D4">
        <w:rPr>
          <w:rFonts w:ascii="Palatino Linotype" w:hAnsi="Palatino Linotype" w:cs="Tahoma"/>
          <w:iCs/>
          <w:sz w:val="22"/>
          <w:szCs w:val="22"/>
        </w:rPr>
        <w:t xml:space="preserve">. </w:t>
      </w:r>
    </w:p>
    <w:p w14:paraId="0D2C4DA6" w14:textId="77777777" w:rsidR="00416ADD" w:rsidRPr="00DD39D4" w:rsidRDefault="00416ADD" w:rsidP="00416ADD">
      <w:pPr>
        <w:tabs>
          <w:tab w:val="left" w:pos="4962"/>
        </w:tabs>
        <w:spacing w:line="360" w:lineRule="auto"/>
        <w:contextualSpacing/>
        <w:jc w:val="both"/>
        <w:rPr>
          <w:rFonts w:ascii="Palatino Linotype" w:hAnsi="Palatino Linotype" w:cs="Tahoma"/>
          <w:sz w:val="22"/>
          <w:szCs w:val="22"/>
        </w:rPr>
      </w:pPr>
    </w:p>
    <w:p w14:paraId="77AB9864" w14:textId="77777777" w:rsidR="00416ADD" w:rsidRPr="00DD39D4" w:rsidRDefault="00416ADD" w:rsidP="00416ADD">
      <w:pPr>
        <w:tabs>
          <w:tab w:val="left" w:pos="4962"/>
        </w:tabs>
        <w:spacing w:line="360" w:lineRule="auto"/>
        <w:contextualSpacing/>
        <w:jc w:val="both"/>
        <w:rPr>
          <w:rFonts w:ascii="Palatino Linotype" w:hAnsi="Palatino Linotype" w:cs="Tahoma"/>
          <w:b/>
          <w:bCs/>
          <w:iCs/>
          <w:sz w:val="22"/>
          <w:szCs w:val="22"/>
          <w:u w:val="single"/>
          <w:lang w:val="es-ES"/>
        </w:rPr>
      </w:pPr>
      <w:r w:rsidRPr="00DD39D4">
        <w:rPr>
          <w:rFonts w:ascii="Palatino Linotype" w:hAnsi="Palatino Linotype" w:cs="Tahoma"/>
          <w:b/>
          <w:bCs/>
          <w:iCs/>
          <w:sz w:val="22"/>
          <w:szCs w:val="22"/>
          <w:u w:val="single"/>
          <w:lang w:val="es-ES"/>
        </w:rPr>
        <w:t>Términos de la Resolución para el Recurrente</w:t>
      </w:r>
    </w:p>
    <w:p w14:paraId="0D023249" w14:textId="77777777" w:rsidR="00416ADD" w:rsidRPr="00DD39D4" w:rsidRDefault="00416ADD" w:rsidP="00416ADD">
      <w:pPr>
        <w:tabs>
          <w:tab w:val="left" w:pos="4962"/>
        </w:tabs>
        <w:spacing w:line="360" w:lineRule="auto"/>
        <w:contextualSpacing/>
        <w:jc w:val="both"/>
        <w:rPr>
          <w:rFonts w:ascii="Palatino Linotype" w:hAnsi="Palatino Linotype" w:cs="Tahoma"/>
          <w:b/>
          <w:bCs/>
          <w:iCs/>
          <w:sz w:val="22"/>
          <w:szCs w:val="22"/>
          <w:u w:val="single"/>
          <w:lang w:val="es-ES"/>
        </w:rPr>
      </w:pPr>
    </w:p>
    <w:p w14:paraId="284FDB09" w14:textId="77777777" w:rsidR="00416ADD" w:rsidRPr="00DD39D4" w:rsidRDefault="00416ADD" w:rsidP="00416ADD">
      <w:pPr>
        <w:tabs>
          <w:tab w:val="left" w:pos="4962"/>
        </w:tabs>
        <w:spacing w:line="360" w:lineRule="auto"/>
        <w:contextualSpacing/>
        <w:jc w:val="both"/>
        <w:rPr>
          <w:rFonts w:ascii="Palatino Linotype" w:hAnsi="Palatino Linotype" w:cs="Tahoma"/>
          <w:iCs/>
          <w:sz w:val="22"/>
          <w:szCs w:val="22"/>
        </w:rPr>
      </w:pPr>
      <w:r w:rsidRPr="00DD39D4">
        <w:rPr>
          <w:rFonts w:ascii="Palatino Linotype" w:hAnsi="Palatino Linotype" w:cs="Tahoma"/>
          <w:iCs/>
          <w:sz w:val="22"/>
          <w:szCs w:val="22"/>
        </w:rPr>
        <w:t xml:space="preserve">Se le hace del conocimiento al Particular, que, en el presente caso, no se le concede la razón, pues el Sujeto Obligado, le proporcionó los documentos con los que cuenta a la fecha en la que ingreso su requerimiento de información. </w:t>
      </w:r>
    </w:p>
    <w:p w14:paraId="1A92AACF" w14:textId="77777777" w:rsidR="00416ADD" w:rsidRPr="00DD39D4" w:rsidRDefault="00416ADD" w:rsidP="00416ADD">
      <w:pPr>
        <w:tabs>
          <w:tab w:val="left" w:pos="4962"/>
        </w:tabs>
        <w:spacing w:line="360" w:lineRule="auto"/>
        <w:contextualSpacing/>
        <w:jc w:val="both"/>
        <w:rPr>
          <w:rFonts w:ascii="Palatino Linotype" w:hAnsi="Palatino Linotype" w:cs="Tahoma"/>
          <w:iCs/>
          <w:sz w:val="22"/>
          <w:szCs w:val="22"/>
        </w:rPr>
      </w:pPr>
    </w:p>
    <w:p w14:paraId="07AF8611" w14:textId="77777777" w:rsidR="00416ADD" w:rsidRPr="00DD39D4" w:rsidRDefault="00416ADD" w:rsidP="00416ADD">
      <w:pPr>
        <w:tabs>
          <w:tab w:val="left" w:pos="4962"/>
        </w:tabs>
        <w:spacing w:line="360" w:lineRule="auto"/>
        <w:contextualSpacing/>
        <w:jc w:val="both"/>
        <w:rPr>
          <w:rFonts w:ascii="Palatino Linotype" w:hAnsi="Palatino Linotype" w:cs="Tahoma"/>
          <w:iCs/>
          <w:sz w:val="22"/>
          <w:szCs w:val="22"/>
          <w:lang w:val="es-ES"/>
        </w:rPr>
      </w:pPr>
      <w:r w:rsidRPr="00DD39D4">
        <w:rPr>
          <w:rFonts w:ascii="Palatino Linotype" w:hAnsi="Palatino Linotype" w:cs="Tahoma"/>
          <w:iCs/>
          <w:sz w:val="22"/>
          <w:szCs w:val="22"/>
          <w:lang w:val="es-ES"/>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73B6FCDC" w14:textId="77777777" w:rsidR="00416ADD" w:rsidRPr="00DD39D4" w:rsidRDefault="00416ADD" w:rsidP="00416ADD">
      <w:pPr>
        <w:tabs>
          <w:tab w:val="left" w:pos="4962"/>
        </w:tabs>
        <w:spacing w:line="360" w:lineRule="auto"/>
        <w:contextualSpacing/>
        <w:jc w:val="both"/>
        <w:rPr>
          <w:rFonts w:ascii="Palatino Linotype" w:hAnsi="Palatino Linotype" w:cs="Tahoma"/>
          <w:iCs/>
          <w:sz w:val="22"/>
          <w:szCs w:val="22"/>
          <w:lang w:val="es-ES"/>
        </w:rPr>
      </w:pPr>
    </w:p>
    <w:p w14:paraId="4E0F7716" w14:textId="77777777" w:rsidR="00416ADD" w:rsidRPr="00DD39D4" w:rsidRDefault="00416ADD" w:rsidP="00416ADD">
      <w:pPr>
        <w:tabs>
          <w:tab w:val="left" w:pos="4962"/>
        </w:tabs>
        <w:spacing w:line="360" w:lineRule="auto"/>
        <w:contextualSpacing/>
        <w:jc w:val="both"/>
        <w:rPr>
          <w:rFonts w:ascii="Palatino Linotype" w:hAnsi="Palatino Linotype" w:cs="Tahoma"/>
          <w:bCs/>
          <w:iCs/>
          <w:sz w:val="22"/>
          <w:szCs w:val="22"/>
        </w:rPr>
      </w:pPr>
      <w:r w:rsidRPr="00DD39D4">
        <w:rPr>
          <w:rFonts w:ascii="Palatino Linotype" w:hAnsi="Palatino Linotype" w:cs="Tahoma"/>
          <w:bCs/>
          <w:iCs/>
          <w:sz w:val="22"/>
          <w:szCs w:val="22"/>
        </w:rPr>
        <w:t>Por lo expuesto y fundado, este Pleno:</w:t>
      </w:r>
    </w:p>
    <w:p w14:paraId="425867E0" w14:textId="77777777" w:rsidR="00416ADD" w:rsidRPr="00DD39D4" w:rsidRDefault="00416ADD" w:rsidP="00416ADD">
      <w:pPr>
        <w:tabs>
          <w:tab w:val="left" w:pos="4962"/>
        </w:tabs>
        <w:spacing w:line="360" w:lineRule="auto"/>
        <w:contextualSpacing/>
        <w:jc w:val="both"/>
        <w:rPr>
          <w:rFonts w:ascii="Palatino Linotype" w:hAnsi="Palatino Linotype" w:cs="Tahoma"/>
          <w:bCs/>
          <w:iCs/>
          <w:sz w:val="22"/>
          <w:szCs w:val="22"/>
        </w:rPr>
      </w:pPr>
    </w:p>
    <w:p w14:paraId="5495D0E5" w14:textId="77777777" w:rsidR="00416ADD" w:rsidRPr="00DD39D4" w:rsidRDefault="00416ADD" w:rsidP="007D3659">
      <w:pPr>
        <w:pStyle w:val="Ttulo1"/>
        <w:jc w:val="center"/>
        <w:rPr>
          <w:rFonts w:ascii="Palatino Linotype" w:eastAsia="Calibri" w:hAnsi="Palatino Linotype"/>
          <w:b/>
          <w:color w:val="auto"/>
          <w:sz w:val="22"/>
          <w:szCs w:val="22"/>
          <w:lang w:eastAsia="en-US"/>
        </w:rPr>
      </w:pPr>
      <w:bookmarkStart w:id="21" w:name="_Toc191486763"/>
      <w:r w:rsidRPr="00DD39D4">
        <w:rPr>
          <w:rFonts w:ascii="Palatino Linotype" w:eastAsia="Calibri" w:hAnsi="Palatino Linotype"/>
          <w:b/>
          <w:color w:val="auto"/>
          <w:sz w:val="22"/>
          <w:szCs w:val="22"/>
          <w:lang w:eastAsia="en-US"/>
        </w:rPr>
        <w:lastRenderedPageBreak/>
        <w:t>R E S U E L V E</w:t>
      </w:r>
      <w:bookmarkEnd w:id="21"/>
    </w:p>
    <w:p w14:paraId="127BB6D6" w14:textId="77777777" w:rsidR="00416ADD" w:rsidRPr="00DD39D4" w:rsidRDefault="00416ADD" w:rsidP="00416ADD">
      <w:pPr>
        <w:spacing w:line="360" w:lineRule="auto"/>
        <w:jc w:val="center"/>
        <w:rPr>
          <w:rFonts w:ascii="Palatino Linotype" w:hAnsi="Palatino Linotype" w:cs="Tahoma"/>
          <w:b/>
          <w:bCs/>
          <w:sz w:val="22"/>
          <w:szCs w:val="22"/>
        </w:rPr>
      </w:pPr>
    </w:p>
    <w:p w14:paraId="2F21FAD2" w14:textId="77777777" w:rsidR="00416ADD" w:rsidRPr="00DD39D4" w:rsidRDefault="00416ADD" w:rsidP="00416ADD">
      <w:pPr>
        <w:spacing w:line="360" w:lineRule="auto"/>
        <w:contextualSpacing/>
        <w:jc w:val="both"/>
        <w:rPr>
          <w:rFonts w:ascii="Palatino Linotype" w:eastAsia="Calibri" w:hAnsi="Palatino Linotype" w:cs="Tahoma"/>
          <w:bCs/>
          <w:iCs/>
          <w:sz w:val="22"/>
          <w:szCs w:val="22"/>
          <w:lang w:eastAsia="en-US"/>
        </w:rPr>
      </w:pPr>
      <w:r w:rsidRPr="00DD39D4">
        <w:rPr>
          <w:rFonts w:ascii="Palatino Linotype" w:eastAsia="Calibri" w:hAnsi="Palatino Linotype" w:cs="Tahoma"/>
          <w:b/>
          <w:bCs/>
          <w:iCs/>
          <w:sz w:val="22"/>
          <w:szCs w:val="22"/>
          <w:lang w:eastAsia="en-US"/>
        </w:rPr>
        <w:t xml:space="preserve">PRIMERO. </w:t>
      </w:r>
      <w:r w:rsidRPr="00DD39D4">
        <w:rPr>
          <w:rFonts w:ascii="Palatino Linotype" w:eastAsia="Calibri" w:hAnsi="Palatino Linotype" w:cs="Tahoma"/>
          <w:bCs/>
          <w:iCs/>
          <w:sz w:val="22"/>
          <w:szCs w:val="22"/>
          <w:lang w:eastAsia="en-US"/>
        </w:rPr>
        <w:t xml:space="preserve">Se </w:t>
      </w:r>
      <w:r w:rsidRPr="00DD39D4">
        <w:rPr>
          <w:rFonts w:ascii="Palatino Linotype" w:eastAsia="Calibri" w:hAnsi="Palatino Linotype" w:cs="Tahoma"/>
          <w:b/>
          <w:bCs/>
          <w:iCs/>
          <w:sz w:val="22"/>
          <w:szCs w:val="22"/>
          <w:lang w:eastAsia="en-US"/>
        </w:rPr>
        <w:t>CONFIRMA</w:t>
      </w:r>
      <w:r w:rsidRPr="00DD39D4">
        <w:rPr>
          <w:rFonts w:ascii="Palatino Linotype" w:eastAsia="Calibri" w:hAnsi="Palatino Linotype" w:cs="Tahoma"/>
          <w:bCs/>
          <w:iCs/>
          <w:sz w:val="22"/>
          <w:szCs w:val="22"/>
          <w:lang w:eastAsia="en-US"/>
        </w:rPr>
        <w:t xml:space="preserve"> la respuesta del Sujeto Obligado</w:t>
      </w:r>
      <w:r w:rsidRPr="00DD39D4">
        <w:rPr>
          <w:rFonts w:ascii="Palatino Linotype" w:eastAsia="Calibri" w:hAnsi="Palatino Linotype" w:cs="Tahoma"/>
          <w:b/>
          <w:bCs/>
          <w:iCs/>
          <w:sz w:val="22"/>
          <w:szCs w:val="22"/>
          <w:lang w:eastAsia="en-US"/>
        </w:rPr>
        <w:t xml:space="preserve"> </w:t>
      </w:r>
      <w:r w:rsidRPr="00DD39D4">
        <w:rPr>
          <w:rFonts w:ascii="Palatino Linotype" w:eastAsia="Calibri" w:hAnsi="Palatino Linotype" w:cs="Tahoma"/>
          <w:bCs/>
          <w:iCs/>
          <w:sz w:val="22"/>
          <w:szCs w:val="22"/>
          <w:lang w:eastAsia="en-US"/>
        </w:rPr>
        <w:t xml:space="preserve">a las solicitud de información </w:t>
      </w:r>
      <w:r w:rsidRPr="00DD39D4">
        <w:rPr>
          <w:rFonts w:ascii="Palatino Linotype" w:hAnsi="Palatino Linotype" w:cs="Tahoma"/>
          <w:b/>
          <w:bCs/>
          <w:sz w:val="22"/>
          <w:szCs w:val="22"/>
        </w:rPr>
        <w:t>00057/NAUCALPA/IP/2025</w:t>
      </w:r>
      <w:r w:rsidRPr="00DD39D4">
        <w:rPr>
          <w:rFonts w:ascii="Palatino Linotype" w:eastAsia="Calibri" w:hAnsi="Palatino Linotype"/>
          <w:color w:val="000000"/>
          <w:sz w:val="22"/>
          <w:szCs w:val="22"/>
        </w:rPr>
        <w:t>,</w:t>
      </w:r>
      <w:r w:rsidRPr="00DD39D4">
        <w:rPr>
          <w:rFonts w:ascii="Palatino Linotype" w:eastAsia="Calibri" w:hAnsi="Palatino Linotype" w:cs="Tahoma"/>
          <w:b/>
          <w:bCs/>
          <w:iCs/>
          <w:sz w:val="22"/>
          <w:szCs w:val="22"/>
          <w:lang w:eastAsia="en-US"/>
        </w:rPr>
        <w:t xml:space="preserve"> </w:t>
      </w:r>
      <w:r w:rsidRPr="00DD39D4">
        <w:rPr>
          <w:rFonts w:ascii="Palatino Linotype" w:eastAsia="Calibri" w:hAnsi="Palatino Linotype" w:cs="Tahoma"/>
          <w:bCs/>
          <w:iCs/>
          <w:sz w:val="22"/>
          <w:szCs w:val="22"/>
          <w:lang w:eastAsia="en-US"/>
        </w:rPr>
        <w:t xml:space="preserve">por resultar infundadas las razones o motivos de inconformidad hechos valer por el Recurrente en el Recurso de Revisión </w:t>
      </w:r>
      <w:r w:rsidRPr="00DD39D4">
        <w:rPr>
          <w:rFonts w:ascii="Palatino Linotype" w:eastAsia="Calibri" w:hAnsi="Palatino Linotype" w:cs="Tahoma"/>
          <w:b/>
          <w:bCs/>
          <w:iCs/>
          <w:sz w:val="22"/>
          <w:szCs w:val="22"/>
          <w:lang w:eastAsia="en-US"/>
        </w:rPr>
        <w:t>01116/INFOEM/IP/RR/2025</w:t>
      </w:r>
      <w:r w:rsidRPr="00DD39D4">
        <w:rPr>
          <w:rFonts w:ascii="Palatino Linotype" w:eastAsia="Calibri" w:hAnsi="Palatino Linotype" w:cs="Tahoma"/>
          <w:bCs/>
          <w:iCs/>
          <w:sz w:val="22"/>
          <w:szCs w:val="22"/>
          <w:lang w:eastAsia="en-US"/>
        </w:rPr>
        <w:t>, en términos de los Considerandos QUINTO y SEXTO</w:t>
      </w:r>
      <w:r w:rsidRPr="00DD39D4">
        <w:rPr>
          <w:rFonts w:ascii="Palatino Linotype" w:eastAsia="Calibri" w:hAnsi="Palatino Linotype" w:cs="Tahoma"/>
          <w:b/>
          <w:bCs/>
          <w:iCs/>
          <w:sz w:val="22"/>
          <w:szCs w:val="22"/>
          <w:lang w:eastAsia="en-US"/>
        </w:rPr>
        <w:t xml:space="preserve"> </w:t>
      </w:r>
      <w:r w:rsidRPr="00DD39D4">
        <w:rPr>
          <w:rFonts w:ascii="Palatino Linotype" w:eastAsia="Calibri" w:hAnsi="Palatino Linotype" w:cs="Tahoma"/>
          <w:bCs/>
          <w:iCs/>
          <w:sz w:val="22"/>
          <w:szCs w:val="22"/>
          <w:lang w:eastAsia="en-US"/>
        </w:rPr>
        <w:t xml:space="preserve">de esta Resolución. </w:t>
      </w:r>
    </w:p>
    <w:p w14:paraId="45A02447" w14:textId="77777777" w:rsidR="00416ADD" w:rsidRPr="00DD39D4" w:rsidRDefault="00416ADD" w:rsidP="00416ADD">
      <w:pPr>
        <w:spacing w:line="360" w:lineRule="auto"/>
        <w:contextualSpacing/>
        <w:jc w:val="both"/>
        <w:rPr>
          <w:rFonts w:ascii="Palatino Linotype" w:eastAsia="Calibri" w:hAnsi="Palatino Linotype" w:cs="Tahoma"/>
          <w:bCs/>
          <w:iCs/>
          <w:sz w:val="22"/>
          <w:szCs w:val="22"/>
          <w:lang w:eastAsia="en-US"/>
        </w:rPr>
      </w:pPr>
    </w:p>
    <w:p w14:paraId="2B9C9767" w14:textId="77777777" w:rsidR="00416ADD" w:rsidRPr="00DD39D4" w:rsidRDefault="00416ADD" w:rsidP="00416ADD">
      <w:pPr>
        <w:spacing w:line="360" w:lineRule="auto"/>
        <w:contextualSpacing/>
        <w:jc w:val="both"/>
        <w:rPr>
          <w:rFonts w:ascii="Palatino Linotype" w:eastAsia="Calibri" w:hAnsi="Palatino Linotype" w:cs="Tahoma"/>
          <w:bCs/>
          <w:i/>
          <w:iCs/>
          <w:sz w:val="22"/>
          <w:szCs w:val="22"/>
          <w:lang w:eastAsia="en-US"/>
        </w:rPr>
      </w:pPr>
      <w:r w:rsidRPr="00DD39D4">
        <w:rPr>
          <w:rFonts w:ascii="Palatino Linotype" w:eastAsia="Calibri" w:hAnsi="Palatino Linotype" w:cs="Tahoma"/>
          <w:b/>
          <w:bCs/>
          <w:iCs/>
          <w:sz w:val="22"/>
          <w:szCs w:val="22"/>
          <w:lang w:eastAsia="en-US"/>
        </w:rPr>
        <w:t xml:space="preserve">SEGUNDO. NOTIFÍQUESE POR SAIMEX </w:t>
      </w:r>
      <w:r w:rsidRPr="00DD39D4">
        <w:rPr>
          <w:rFonts w:ascii="Palatino Linotype" w:eastAsia="Calibri" w:hAnsi="Palatino Linotype" w:cs="Tahoma"/>
          <w:bCs/>
          <w:iCs/>
          <w:sz w:val="22"/>
          <w:szCs w:val="22"/>
          <w:lang w:eastAsia="en-US"/>
        </w:rPr>
        <w:t>la presente resolución al Titular de la Unidad de Transparencia del Sujeto Obligado.</w:t>
      </w:r>
    </w:p>
    <w:p w14:paraId="31691B91" w14:textId="77777777" w:rsidR="00416ADD" w:rsidRPr="00DD39D4" w:rsidRDefault="00416ADD" w:rsidP="00416ADD">
      <w:pPr>
        <w:spacing w:line="360" w:lineRule="auto"/>
        <w:contextualSpacing/>
        <w:jc w:val="both"/>
        <w:rPr>
          <w:rFonts w:ascii="Palatino Linotype" w:eastAsia="Calibri" w:hAnsi="Palatino Linotype" w:cs="Tahoma"/>
          <w:bCs/>
          <w:iCs/>
          <w:sz w:val="22"/>
          <w:szCs w:val="22"/>
          <w:lang w:eastAsia="en-US"/>
        </w:rPr>
      </w:pPr>
    </w:p>
    <w:p w14:paraId="285358A7" w14:textId="77777777" w:rsidR="00416ADD" w:rsidRPr="00DD39D4" w:rsidRDefault="00416ADD" w:rsidP="00416ADD">
      <w:pPr>
        <w:spacing w:line="360" w:lineRule="auto"/>
        <w:contextualSpacing/>
        <w:jc w:val="both"/>
        <w:rPr>
          <w:rFonts w:ascii="Palatino Linotype" w:eastAsia="Calibri" w:hAnsi="Palatino Linotype" w:cs="Tahoma"/>
          <w:bCs/>
          <w:iCs/>
          <w:sz w:val="22"/>
          <w:szCs w:val="22"/>
          <w:lang w:eastAsia="en-US"/>
        </w:rPr>
      </w:pPr>
      <w:r w:rsidRPr="00DD39D4">
        <w:rPr>
          <w:rFonts w:ascii="Palatino Linotype" w:eastAsia="Calibri" w:hAnsi="Palatino Linotype" w:cs="Tahoma"/>
          <w:b/>
          <w:bCs/>
          <w:iCs/>
          <w:sz w:val="22"/>
          <w:szCs w:val="22"/>
          <w:lang w:eastAsia="en-US"/>
        </w:rPr>
        <w:t>TERCERO. NOTIFÍQUESE POR SAIMEX</w:t>
      </w:r>
      <w:r w:rsidRPr="00DD39D4">
        <w:rPr>
          <w:rFonts w:ascii="Palatino Linotype" w:eastAsia="Calibri" w:hAnsi="Palatino Linotype" w:cs="Tahoma"/>
          <w:bCs/>
          <w:iCs/>
          <w:sz w:val="22"/>
          <w:szCs w:val="22"/>
          <w:lang w:eastAsia="en-US"/>
        </w:rPr>
        <w:t xml:space="preserve"> al Recurrente la presente Resolución, del mismo modo,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07CC361" w14:textId="77777777" w:rsidR="007D3659" w:rsidRPr="00DD39D4" w:rsidRDefault="007D3659" w:rsidP="00416ADD">
      <w:pPr>
        <w:spacing w:line="360" w:lineRule="auto"/>
        <w:contextualSpacing/>
        <w:jc w:val="both"/>
        <w:rPr>
          <w:rFonts w:ascii="Palatino Linotype" w:eastAsia="Calibri" w:hAnsi="Palatino Linotype" w:cs="Tahoma"/>
          <w:bCs/>
          <w:iCs/>
          <w:sz w:val="22"/>
          <w:szCs w:val="22"/>
          <w:lang w:eastAsia="en-US"/>
        </w:rPr>
      </w:pPr>
    </w:p>
    <w:p w14:paraId="6D60295E" w14:textId="2EE1163F" w:rsidR="00803E3D" w:rsidRDefault="00803E3D" w:rsidP="00FF426B">
      <w:pPr>
        <w:spacing w:line="360" w:lineRule="auto"/>
        <w:contextualSpacing/>
        <w:jc w:val="both"/>
        <w:rPr>
          <w:rFonts w:ascii="Palatino Linotype" w:hAnsi="Palatino Linotype" w:cs="Tahoma"/>
          <w:sz w:val="22"/>
          <w:szCs w:val="22"/>
        </w:rPr>
      </w:pPr>
      <w:r w:rsidRPr="00DD39D4">
        <w:rPr>
          <w:rFonts w:ascii="Palatino Linotype" w:hAnsi="Palatino Linotype" w:cs="Tahoma"/>
          <w:sz w:val="22"/>
          <w:szCs w:val="22"/>
          <w:lang w:eastAsia="es-MX"/>
        </w:rPr>
        <w:t xml:space="preserve">ASÍ LO RESUELVE, POR </w:t>
      </w:r>
      <w:r w:rsidRPr="00DD39D4">
        <w:rPr>
          <w:rFonts w:ascii="Palatino Linotype" w:hAnsi="Palatino Linotype" w:cs="Tahoma"/>
          <w:b/>
          <w:sz w:val="22"/>
          <w:szCs w:val="22"/>
          <w:lang w:eastAsia="es-MX"/>
        </w:rPr>
        <w:t>UNANIMIDAD</w:t>
      </w:r>
      <w:r w:rsidRPr="00DD39D4">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D4865" w:rsidRPr="00DD39D4">
        <w:rPr>
          <w:rFonts w:ascii="Palatino Linotype" w:hAnsi="Palatino Linotype" w:cs="Tahoma"/>
          <w:sz w:val="22"/>
          <w:szCs w:val="22"/>
          <w:lang w:eastAsia="es-MX"/>
        </w:rPr>
        <w:t xml:space="preserve"> </w:t>
      </w:r>
      <w:r w:rsidRPr="00DD39D4">
        <w:rPr>
          <w:rFonts w:ascii="Palatino Linotype" w:hAnsi="Palatino Linotype" w:cs="Tahoma"/>
          <w:sz w:val="22"/>
          <w:szCs w:val="22"/>
          <w:lang w:eastAsia="es-MX"/>
        </w:rPr>
        <w:t xml:space="preserve">Y GUADALUPE RAMÍREZ PEÑA, EN LA </w:t>
      </w:r>
      <w:r w:rsidR="007D3659" w:rsidRPr="00DD39D4">
        <w:rPr>
          <w:rFonts w:ascii="Palatino Linotype" w:hAnsi="Palatino Linotype" w:cs="Tahoma"/>
          <w:sz w:val="22"/>
          <w:szCs w:val="22"/>
          <w:lang w:eastAsia="es-MX"/>
        </w:rPr>
        <w:t>OCTAVA</w:t>
      </w:r>
      <w:r w:rsidR="001551BF" w:rsidRPr="00DD39D4">
        <w:rPr>
          <w:rFonts w:ascii="Palatino Linotype" w:hAnsi="Palatino Linotype" w:cs="Tahoma"/>
          <w:sz w:val="22"/>
          <w:szCs w:val="22"/>
          <w:lang w:eastAsia="es-MX"/>
        </w:rPr>
        <w:t xml:space="preserve"> </w:t>
      </w:r>
      <w:r w:rsidRPr="00DD39D4">
        <w:rPr>
          <w:rFonts w:ascii="Palatino Linotype" w:hAnsi="Palatino Linotype" w:cs="Tahoma"/>
          <w:sz w:val="22"/>
          <w:szCs w:val="22"/>
          <w:lang w:eastAsia="es-MX"/>
        </w:rPr>
        <w:t xml:space="preserve">SESIÓN ORDINARIA, CELEBRADA EL </w:t>
      </w:r>
      <w:r w:rsidR="007D3659" w:rsidRPr="00DD39D4">
        <w:rPr>
          <w:rFonts w:ascii="Palatino Linotype" w:hAnsi="Palatino Linotype" w:cs="Tahoma"/>
          <w:sz w:val="22"/>
          <w:szCs w:val="22"/>
          <w:lang w:eastAsia="es-MX"/>
        </w:rPr>
        <w:t xml:space="preserve">SEIS DE MARZO </w:t>
      </w:r>
      <w:r w:rsidR="00B73D51" w:rsidRPr="00DD39D4">
        <w:rPr>
          <w:rFonts w:ascii="Palatino Linotype" w:hAnsi="Palatino Linotype" w:cs="Tahoma"/>
          <w:sz w:val="22"/>
          <w:szCs w:val="22"/>
          <w:lang w:eastAsia="es-MX"/>
        </w:rPr>
        <w:t>DE DOS MIL VEINTI</w:t>
      </w:r>
      <w:r w:rsidR="004E622C" w:rsidRPr="00DD39D4">
        <w:rPr>
          <w:rFonts w:ascii="Palatino Linotype" w:hAnsi="Palatino Linotype" w:cs="Tahoma"/>
          <w:sz w:val="22"/>
          <w:szCs w:val="22"/>
          <w:lang w:eastAsia="es-MX"/>
        </w:rPr>
        <w:t>C</w:t>
      </w:r>
      <w:r w:rsidR="006059A8" w:rsidRPr="00DD39D4">
        <w:rPr>
          <w:rFonts w:ascii="Palatino Linotype" w:hAnsi="Palatino Linotype" w:cs="Tahoma"/>
          <w:sz w:val="22"/>
          <w:szCs w:val="22"/>
          <w:lang w:eastAsia="es-MX"/>
        </w:rPr>
        <w:t>INCO</w:t>
      </w:r>
      <w:r w:rsidRPr="00DD39D4">
        <w:rPr>
          <w:rFonts w:ascii="Palatino Linotype" w:hAnsi="Palatino Linotype" w:cs="Tahoma"/>
          <w:sz w:val="22"/>
          <w:szCs w:val="22"/>
          <w:lang w:eastAsia="es-MX"/>
        </w:rPr>
        <w:t>, ANTE EL SECRETARIO TÉCNICO DEL PLENO, ALEXIS TAPIA RAMÍREZ.</w:t>
      </w:r>
    </w:p>
    <w:p w14:paraId="1D1FDFC8" w14:textId="77777777" w:rsidR="00163BAA" w:rsidRDefault="00163BAA" w:rsidP="00FF426B">
      <w:pPr>
        <w:spacing w:line="360" w:lineRule="auto"/>
        <w:contextualSpacing/>
        <w:jc w:val="both"/>
        <w:rPr>
          <w:rFonts w:ascii="Palatino Linotype" w:hAnsi="Palatino Linotype" w:cs="Tahoma"/>
          <w:sz w:val="22"/>
          <w:szCs w:val="22"/>
        </w:rPr>
      </w:pPr>
    </w:p>
    <w:p w14:paraId="6AD8AD08" w14:textId="77777777" w:rsidR="00163BAA" w:rsidRDefault="00163BAA" w:rsidP="00FF426B">
      <w:pPr>
        <w:spacing w:line="360" w:lineRule="auto"/>
        <w:contextualSpacing/>
        <w:jc w:val="both"/>
        <w:rPr>
          <w:rFonts w:ascii="Palatino Linotype" w:hAnsi="Palatino Linotype" w:cs="Tahoma"/>
          <w:sz w:val="22"/>
          <w:szCs w:val="22"/>
        </w:rPr>
      </w:pPr>
    </w:p>
    <w:p w14:paraId="157300A6" w14:textId="77777777" w:rsidR="0089175F" w:rsidRDefault="0089175F" w:rsidP="00FF426B">
      <w:pPr>
        <w:spacing w:line="360" w:lineRule="auto"/>
        <w:contextualSpacing/>
        <w:jc w:val="both"/>
        <w:rPr>
          <w:rFonts w:ascii="Palatino Linotype" w:hAnsi="Palatino Linotype" w:cs="Tahoma"/>
          <w:sz w:val="22"/>
          <w:szCs w:val="22"/>
        </w:rPr>
      </w:pPr>
    </w:p>
    <w:p w14:paraId="77EC93C7" w14:textId="77777777" w:rsidR="0089175F" w:rsidRDefault="0089175F" w:rsidP="00FF426B">
      <w:pPr>
        <w:spacing w:line="360" w:lineRule="auto"/>
        <w:contextualSpacing/>
        <w:jc w:val="both"/>
        <w:rPr>
          <w:rFonts w:ascii="Palatino Linotype" w:hAnsi="Palatino Linotype" w:cs="Tahoma"/>
          <w:sz w:val="22"/>
          <w:szCs w:val="22"/>
        </w:rPr>
      </w:pPr>
      <w:bookmarkStart w:id="22" w:name="_GoBack"/>
      <w:bookmarkEnd w:id="22"/>
    </w:p>
    <w:p w14:paraId="49EE3154" w14:textId="77777777" w:rsidR="0089175F" w:rsidRDefault="0089175F" w:rsidP="00FF426B">
      <w:pPr>
        <w:spacing w:line="360" w:lineRule="auto"/>
        <w:contextualSpacing/>
        <w:jc w:val="both"/>
        <w:rPr>
          <w:rFonts w:ascii="Palatino Linotype" w:hAnsi="Palatino Linotype" w:cs="Tahoma"/>
          <w:sz w:val="22"/>
          <w:szCs w:val="22"/>
        </w:rPr>
      </w:pPr>
    </w:p>
    <w:p w14:paraId="51E73D0E" w14:textId="77777777" w:rsidR="0089175F" w:rsidRDefault="0089175F" w:rsidP="00FF426B">
      <w:pPr>
        <w:spacing w:line="360" w:lineRule="auto"/>
        <w:contextualSpacing/>
        <w:jc w:val="both"/>
        <w:rPr>
          <w:rFonts w:ascii="Palatino Linotype" w:hAnsi="Palatino Linotype" w:cs="Tahoma"/>
          <w:sz w:val="22"/>
          <w:szCs w:val="22"/>
        </w:rPr>
      </w:pPr>
    </w:p>
    <w:p w14:paraId="2F1E1E40" w14:textId="77777777" w:rsidR="001F1A77" w:rsidRDefault="001F1A77" w:rsidP="00FF426B">
      <w:pPr>
        <w:spacing w:line="360" w:lineRule="auto"/>
        <w:contextualSpacing/>
        <w:jc w:val="both"/>
        <w:rPr>
          <w:rFonts w:ascii="Palatino Linotype" w:hAnsi="Palatino Linotype" w:cs="Tahoma"/>
          <w:sz w:val="22"/>
          <w:szCs w:val="22"/>
        </w:rPr>
      </w:pPr>
    </w:p>
    <w:p w14:paraId="317B40C3" w14:textId="77777777" w:rsidR="001F1A77" w:rsidRDefault="001F1A77" w:rsidP="00FF426B">
      <w:pPr>
        <w:spacing w:line="360" w:lineRule="auto"/>
        <w:contextualSpacing/>
        <w:jc w:val="both"/>
        <w:rPr>
          <w:rFonts w:ascii="Palatino Linotype" w:hAnsi="Palatino Linotype" w:cs="Tahoma"/>
          <w:sz w:val="22"/>
          <w:szCs w:val="22"/>
        </w:rPr>
      </w:pPr>
    </w:p>
    <w:p w14:paraId="60704591" w14:textId="77777777" w:rsidR="000B1059" w:rsidRDefault="000B1059" w:rsidP="00FF426B">
      <w:pPr>
        <w:spacing w:line="360" w:lineRule="auto"/>
        <w:contextualSpacing/>
        <w:jc w:val="both"/>
        <w:rPr>
          <w:rFonts w:ascii="Palatino Linotype" w:hAnsi="Palatino Linotype" w:cs="Tahoma"/>
          <w:sz w:val="22"/>
          <w:szCs w:val="22"/>
        </w:rPr>
      </w:pPr>
    </w:p>
    <w:p w14:paraId="4E29A584" w14:textId="77777777" w:rsidR="000B1059" w:rsidRDefault="000B1059" w:rsidP="00FF426B">
      <w:pPr>
        <w:spacing w:line="360" w:lineRule="auto"/>
        <w:contextualSpacing/>
        <w:jc w:val="both"/>
        <w:rPr>
          <w:rFonts w:ascii="Palatino Linotype" w:hAnsi="Palatino Linotype" w:cs="Tahoma"/>
          <w:sz w:val="22"/>
          <w:szCs w:val="22"/>
        </w:rPr>
      </w:pPr>
    </w:p>
    <w:p w14:paraId="2EBF8AA0" w14:textId="77777777" w:rsidR="000B1059" w:rsidRDefault="000B1059" w:rsidP="00FF426B">
      <w:pPr>
        <w:spacing w:line="360" w:lineRule="auto"/>
        <w:contextualSpacing/>
        <w:jc w:val="both"/>
        <w:rPr>
          <w:rFonts w:ascii="Palatino Linotype" w:hAnsi="Palatino Linotype" w:cs="Tahoma"/>
          <w:sz w:val="22"/>
          <w:szCs w:val="22"/>
        </w:rPr>
      </w:pPr>
    </w:p>
    <w:p w14:paraId="0535F585" w14:textId="77777777" w:rsidR="001F1A77" w:rsidRDefault="001F1A77" w:rsidP="00FF426B">
      <w:pPr>
        <w:spacing w:line="360" w:lineRule="auto"/>
        <w:contextualSpacing/>
        <w:jc w:val="both"/>
        <w:rPr>
          <w:rFonts w:ascii="Palatino Linotype" w:hAnsi="Palatino Linotype" w:cs="Tahoma"/>
          <w:sz w:val="22"/>
          <w:szCs w:val="22"/>
        </w:rPr>
      </w:pPr>
    </w:p>
    <w:p w14:paraId="0218972F" w14:textId="77777777" w:rsidR="001F1A77" w:rsidRDefault="001F1A77" w:rsidP="00FF426B">
      <w:pPr>
        <w:spacing w:line="360" w:lineRule="auto"/>
        <w:contextualSpacing/>
        <w:jc w:val="both"/>
        <w:rPr>
          <w:rFonts w:ascii="Palatino Linotype" w:hAnsi="Palatino Linotype" w:cs="Tahoma"/>
          <w:sz w:val="22"/>
          <w:szCs w:val="22"/>
        </w:rPr>
      </w:pPr>
    </w:p>
    <w:p w14:paraId="046C8B78" w14:textId="77777777" w:rsidR="001F1A77" w:rsidRDefault="001F1A77" w:rsidP="00FF426B">
      <w:pPr>
        <w:spacing w:line="360" w:lineRule="auto"/>
        <w:contextualSpacing/>
        <w:jc w:val="both"/>
        <w:rPr>
          <w:rFonts w:ascii="Palatino Linotype" w:hAnsi="Palatino Linotype" w:cs="Tahoma"/>
          <w:sz w:val="22"/>
          <w:szCs w:val="22"/>
        </w:rPr>
      </w:pPr>
    </w:p>
    <w:p w14:paraId="532F2036" w14:textId="77777777" w:rsidR="001F1A77" w:rsidRDefault="001F1A77" w:rsidP="00FF426B">
      <w:pPr>
        <w:spacing w:line="360" w:lineRule="auto"/>
        <w:contextualSpacing/>
        <w:jc w:val="both"/>
        <w:rPr>
          <w:rFonts w:ascii="Palatino Linotype" w:hAnsi="Palatino Linotype" w:cs="Tahoma"/>
          <w:sz w:val="22"/>
          <w:szCs w:val="22"/>
        </w:rPr>
      </w:pPr>
    </w:p>
    <w:p w14:paraId="51F38921" w14:textId="77777777" w:rsidR="001F1A77" w:rsidRDefault="001F1A77" w:rsidP="00FF426B">
      <w:pPr>
        <w:spacing w:line="360" w:lineRule="auto"/>
        <w:contextualSpacing/>
        <w:jc w:val="both"/>
        <w:rPr>
          <w:rFonts w:ascii="Palatino Linotype" w:hAnsi="Palatino Linotype" w:cs="Tahoma"/>
          <w:sz w:val="22"/>
          <w:szCs w:val="22"/>
        </w:rPr>
      </w:pPr>
    </w:p>
    <w:p w14:paraId="06E09986" w14:textId="77777777" w:rsidR="001F1A77" w:rsidRDefault="001F1A77" w:rsidP="00FF426B">
      <w:pPr>
        <w:spacing w:line="360" w:lineRule="auto"/>
        <w:contextualSpacing/>
        <w:jc w:val="both"/>
        <w:rPr>
          <w:rFonts w:ascii="Palatino Linotype" w:hAnsi="Palatino Linotype" w:cs="Tahoma"/>
          <w:sz w:val="22"/>
          <w:szCs w:val="22"/>
        </w:rPr>
      </w:pPr>
    </w:p>
    <w:p w14:paraId="716E57AF" w14:textId="77777777" w:rsidR="001F1A77" w:rsidRDefault="001F1A77" w:rsidP="00FF426B">
      <w:pPr>
        <w:spacing w:line="360" w:lineRule="auto"/>
        <w:contextualSpacing/>
        <w:jc w:val="both"/>
        <w:rPr>
          <w:rFonts w:ascii="Palatino Linotype" w:hAnsi="Palatino Linotype" w:cs="Tahoma"/>
          <w:sz w:val="22"/>
          <w:szCs w:val="22"/>
        </w:rPr>
      </w:pPr>
    </w:p>
    <w:p w14:paraId="3126C2A5" w14:textId="77777777" w:rsidR="001F1A77" w:rsidRPr="003A1DF0" w:rsidRDefault="001F1A77" w:rsidP="00FF426B">
      <w:pPr>
        <w:spacing w:line="360" w:lineRule="auto"/>
        <w:contextualSpacing/>
        <w:jc w:val="both"/>
        <w:rPr>
          <w:rFonts w:ascii="Palatino Linotype" w:hAnsi="Palatino Linotype" w:cs="Tahoma"/>
          <w:sz w:val="22"/>
          <w:szCs w:val="22"/>
        </w:rPr>
      </w:pPr>
    </w:p>
    <w:p w14:paraId="37060756" w14:textId="77777777" w:rsidR="003A1DF0" w:rsidRDefault="003A1DF0" w:rsidP="00FF426B">
      <w:pPr>
        <w:spacing w:line="360" w:lineRule="auto"/>
        <w:contextualSpacing/>
        <w:jc w:val="both"/>
        <w:rPr>
          <w:rFonts w:ascii="Palatino Linotype" w:hAnsi="Palatino Linotype" w:cs="Tahoma"/>
          <w:sz w:val="22"/>
          <w:szCs w:val="22"/>
        </w:rPr>
      </w:pPr>
    </w:p>
    <w:p w14:paraId="4D3A92C2" w14:textId="77777777" w:rsidR="002A2002" w:rsidRDefault="002A2002" w:rsidP="00FF426B">
      <w:pPr>
        <w:spacing w:line="360" w:lineRule="auto"/>
        <w:contextualSpacing/>
        <w:jc w:val="both"/>
        <w:rPr>
          <w:rFonts w:ascii="Palatino Linotype" w:hAnsi="Palatino Linotype" w:cs="Tahoma"/>
          <w:sz w:val="22"/>
          <w:szCs w:val="22"/>
        </w:rPr>
      </w:pPr>
    </w:p>
    <w:p w14:paraId="5B1CF112" w14:textId="77777777" w:rsidR="002A2002" w:rsidRDefault="002A2002" w:rsidP="00FF426B">
      <w:pPr>
        <w:spacing w:line="360" w:lineRule="auto"/>
        <w:contextualSpacing/>
        <w:jc w:val="both"/>
        <w:rPr>
          <w:rFonts w:ascii="Palatino Linotype" w:hAnsi="Palatino Linotype" w:cs="Tahoma"/>
          <w:sz w:val="22"/>
          <w:szCs w:val="22"/>
        </w:rPr>
      </w:pPr>
    </w:p>
    <w:p w14:paraId="00591C28" w14:textId="77777777" w:rsidR="002A2002" w:rsidRDefault="002A2002" w:rsidP="00FF426B">
      <w:pPr>
        <w:spacing w:line="360" w:lineRule="auto"/>
        <w:contextualSpacing/>
        <w:jc w:val="both"/>
        <w:rPr>
          <w:rFonts w:ascii="Palatino Linotype" w:hAnsi="Palatino Linotype" w:cs="Tahoma"/>
          <w:sz w:val="22"/>
          <w:szCs w:val="22"/>
        </w:rPr>
      </w:pPr>
    </w:p>
    <w:p w14:paraId="7599CB1F" w14:textId="77777777" w:rsidR="002A2002" w:rsidRPr="003A1DF0" w:rsidRDefault="002A2002" w:rsidP="00FF426B">
      <w:pPr>
        <w:spacing w:line="360" w:lineRule="auto"/>
        <w:contextualSpacing/>
        <w:jc w:val="both"/>
        <w:rPr>
          <w:rFonts w:ascii="Palatino Linotype" w:hAnsi="Palatino Linotype" w:cs="Tahoma"/>
          <w:sz w:val="22"/>
          <w:szCs w:val="22"/>
        </w:rPr>
      </w:pPr>
    </w:p>
    <w:sectPr w:rsidR="002A2002"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473D0" w14:textId="77777777" w:rsidR="003A51DF" w:rsidRDefault="003A51DF" w:rsidP="00B31222">
      <w:r>
        <w:separator/>
      </w:r>
    </w:p>
  </w:endnote>
  <w:endnote w:type="continuationSeparator" w:id="0">
    <w:p w14:paraId="2DE54443" w14:textId="77777777" w:rsidR="003A51DF" w:rsidRDefault="003A51DF" w:rsidP="00B31222">
      <w:r>
        <w:continuationSeparator/>
      </w:r>
    </w:p>
  </w:endnote>
  <w:endnote w:type="continuationNotice" w:id="1">
    <w:p w14:paraId="5CC9D88B" w14:textId="77777777" w:rsidR="003A51DF" w:rsidRDefault="003A5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3EB091CC" w14:textId="77777777" w:rsidR="002D17D6" w:rsidRDefault="002D17D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67D2C">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67D2C">
              <w:rPr>
                <w:b/>
                <w:bCs/>
                <w:noProof/>
              </w:rPr>
              <w:t>16</w:t>
            </w:r>
            <w:r>
              <w:rPr>
                <w:b/>
                <w:bCs/>
                <w:sz w:val="24"/>
                <w:szCs w:val="24"/>
              </w:rPr>
              <w:fldChar w:fldCharType="end"/>
            </w:r>
          </w:p>
        </w:sdtContent>
      </w:sdt>
    </w:sdtContent>
  </w:sdt>
  <w:p w14:paraId="16D60D43" w14:textId="77777777" w:rsidR="002D17D6" w:rsidRDefault="002D17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1993BAF" w14:textId="77777777" w:rsidR="002D17D6" w:rsidRDefault="002D17D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67D2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67D2C">
              <w:rPr>
                <w:b/>
                <w:bCs/>
                <w:noProof/>
              </w:rPr>
              <w:t>16</w:t>
            </w:r>
            <w:r>
              <w:rPr>
                <w:b/>
                <w:bCs/>
                <w:sz w:val="24"/>
                <w:szCs w:val="24"/>
              </w:rPr>
              <w:fldChar w:fldCharType="end"/>
            </w:r>
          </w:p>
        </w:sdtContent>
      </w:sdt>
    </w:sdtContent>
  </w:sdt>
  <w:p w14:paraId="4E9390CD" w14:textId="77777777" w:rsidR="002D17D6" w:rsidRDefault="002D17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1AC38" w14:textId="77777777" w:rsidR="003A51DF" w:rsidRDefault="003A51DF" w:rsidP="00B31222">
      <w:r>
        <w:separator/>
      </w:r>
    </w:p>
  </w:footnote>
  <w:footnote w:type="continuationSeparator" w:id="0">
    <w:p w14:paraId="5D8B38D5" w14:textId="77777777" w:rsidR="003A51DF" w:rsidRDefault="003A51DF" w:rsidP="00B31222">
      <w:r>
        <w:continuationSeparator/>
      </w:r>
    </w:p>
  </w:footnote>
  <w:footnote w:type="continuationNotice" w:id="1">
    <w:p w14:paraId="245A26B4" w14:textId="77777777" w:rsidR="003A51DF" w:rsidRDefault="003A51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F80A4" w14:textId="77777777" w:rsidR="002D17D6" w:rsidRDefault="003A51DF">
    <w:pPr>
      <w:pStyle w:val="Encabezado"/>
    </w:pPr>
    <w:r>
      <w:rPr>
        <w:noProof/>
        <w:lang w:eastAsia="es-MX"/>
      </w:rPr>
      <w:pict w14:anchorId="0B8BB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D17D6" w:rsidRPr="005C106F" w14:paraId="2E665ADE" w14:textId="77777777" w:rsidTr="00202DB8">
      <w:trPr>
        <w:trHeight w:val="1435"/>
      </w:trPr>
      <w:tc>
        <w:tcPr>
          <w:tcW w:w="2835" w:type="dxa"/>
          <w:shd w:val="clear" w:color="auto" w:fill="auto"/>
        </w:tcPr>
        <w:p w14:paraId="59AC3908" w14:textId="77777777" w:rsidR="002D17D6" w:rsidRPr="005C106F" w:rsidRDefault="002D17D6"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0B1BF417" wp14:editId="4A6FCE2B">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3F14C079" w14:textId="77777777" w:rsidR="002D17D6" w:rsidRDefault="002D17D6"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D17D6" w14:paraId="354DE8E2" w14:textId="77777777" w:rsidTr="00DF3BE8">
            <w:trPr>
              <w:trHeight w:val="144"/>
            </w:trPr>
            <w:tc>
              <w:tcPr>
                <w:tcW w:w="2589" w:type="dxa"/>
              </w:tcPr>
              <w:p w14:paraId="1A28B042" w14:textId="77777777" w:rsidR="002D17D6" w:rsidRPr="00431A70" w:rsidRDefault="002D17D6"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5FEA6B3" w14:textId="77777777" w:rsidR="002D17D6" w:rsidRPr="00431A70" w:rsidRDefault="002D17D6" w:rsidP="0026209A">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01116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2D17D6" w14:paraId="621F6145" w14:textId="77777777" w:rsidTr="00DF3BE8">
            <w:trPr>
              <w:trHeight w:val="283"/>
            </w:trPr>
            <w:tc>
              <w:tcPr>
                <w:tcW w:w="2589" w:type="dxa"/>
              </w:tcPr>
              <w:p w14:paraId="08EC075D" w14:textId="77777777" w:rsidR="002D17D6" w:rsidRPr="00431A70" w:rsidRDefault="002D17D6"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1E3256B" w14:textId="77777777" w:rsidR="002D17D6" w:rsidRPr="005F13CF" w:rsidRDefault="002D17D6" w:rsidP="0031023E">
                <w:pPr>
                  <w:tabs>
                    <w:tab w:val="left" w:pos="2834"/>
                    <w:tab w:val="right" w:pos="8838"/>
                  </w:tabs>
                  <w:ind w:left="-106" w:right="171"/>
                  <w:jc w:val="both"/>
                  <w:rPr>
                    <w:rFonts w:ascii="Palatino Linotype" w:eastAsia="Calibri" w:hAnsi="Palatino Linotype" w:cs="Tahoma"/>
                    <w:bCs/>
                    <w:sz w:val="22"/>
                    <w:szCs w:val="22"/>
                    <w:lang w:eastAsia="en-US"/>
                  </w:rPr>
                </w:pPr>
                <w:r w:rsidRPr="004E212F">
                  <w:rPr>
                    <w:rFonts w:ascii="Palatino Linotype" w:eastAsia="Calibri" w:hAnsi="Palatino Linotype" w:cs="Tahoma"/>
                    <w:bCs/>
                    <w:sz w:val="22"/>
                    <w:szCs w:val="22"/>
                    <w:lang w:val="es-MX" w:eastAsia="en-US"/>
                  </w:rPr>
                  <w:t>Ayuntamiento de Naucalpan de Juárez</w:t>
                </w:r>
              </w:p>
            </w:tc>
          </w:tr>
          <w:tr w:rsidR="002D17D6" w14:paraId="680E2625" w14:textId="77777777" w:rsidTr="00DF3BE8">
            <w:trPr>
              <w:trHeight w:val="283"/>
            </w:trPr>
            <w:tc>
              <w:tcPr>
                <w:tcW w:w="2589" w:type="dxa"/>
              </w:tcPr>
              <w:p w14:paraId="68E38761" w14:textId="77777777" w:rsidR="002D17D6" w:rsidRPr="00431A70" w:rsidRDefault="002D17D6"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7BCD82FB" w14:textId="77777777" w:rsidR="002D17D6" w:rsidRDefault="002D17D6"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1626C2DC" w14:textId="77777777" w:rsidR="002D17D6" w:rsidRPr="00431A70" w:rsidRDefault="002D17D6" w:rsidP="005F13CF">
                <w:pPr>
                  <w:tabs>
                    <w:tab w:val="right" w:pos="8838"/>
                  </w:tabs>
                  <w:ind w:left="-106" w:right="171"/>
                  <w:jc w:val="both"/>
                  <w:rPr>
                    <w:rFonts w:ascii="Palatino Linotype" w:eastAsia="Calibri" w:hAnsi="Palatino Linotype" w:cs="Tahoma"/>
                    <w:b/>
                    <w:sz w:val="22"/>
                    <w:szCs w:val="22"/>
                    <w:lang w:eastAsia="en-US"/>
                  </w:rPr>
                </w:pPr>
              </w:p>
            </w:tc>
          </w:tr>
        </w:tbl>
        <w:p w14:paraId="01DA4A70" w14:textId="77777777" w:rsidR="002D17D6" w:rsidRPr="005C106F" w:rsidRDefault="002D17D6" w:rsidP="005743D2">
          <w:pPr>
            <w:tabs>
              <w:tab w:val="right" w:pos="8838"/>
            </w:tabs>
            <w:ind w:left="-28"/>
            <w:jc w:val="both"/>
            <w:rPr>
              <w:rFonts w:ascii="Arial" w:eastAsia="Calibri" w:hAnsi="Arial" w:cs="Arial"/>
              <w:b/>
              <w:sz w:val="22"/>
              <w:szCs w:val="22"/>
              <w:lang w:eastAsia="en-US"/>
            </w:rPr>
          </w:pPr>
        </w:p>
      </w:tc>
    </w:tr>
  </w:tbl>
  <w:p w14:paraId="27B8C8A0" w14:textId="77777777" w:rsidR="002D17D6" w:rsidRPr="00A25151" w:rsidRDefault="002D17D6"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D17D6" w:rsidRPr="00330DA7" w14:paraId="5459F4E1" w14:textId="77777777" w:rsidTr="003B165A">
      <w:trPr>
        <w:trHeight w:val="1435"/>
      </w:trPr>
      <w:tc>
        <w:tcPr>
          <w:tcW w:w="2835" w:type="dxa"/>
          <w:shd w:val="clear" w:color="auto" w:fill="auto"/>
        </w:tcPr>
        <w:p w14:paraId="7DBE03B8" w14:textId="77777777" w:rsidR="002D17D6" w:rsidRPr="00330DA7" w:rsidRDefault="002D17D6"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3E451E91" wp14:editId="7CB2768A">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D17D6" w:rsidRPr="00431A70" w14:paraId="45BCBCA4" w14:textId="77777777" w:rsidTr="00DF3BE8">
            <w:trPr>
              <w:trHeight w:val="144"/>
            </w:trPr>
            <w:tc>
              <w:tcPr>
                <w:tcW w:w="2589" w:type="dxa"/>
              </w:tcPr>
              <w:p w14:paraId="7DA1B0B6" w14:textId="77777777" w:rsidR="002D17D6" w:rsidRPr="00431A70" w:rsidRDefault="002D17D6"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F053486" w14:textId="77777777" w:rsidR="002D17D6" w:rsidRPr="00431A70" w:rsidRDefault="002D17D6" w:rsidP="0026209A">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01116/INFOEM/IP/RR/2025</w:t>
                </w:r>
              </w:p>
            </w:tc>
          </w:tr>
          <w:tr w:rsidR="002D17D6" w:rsidRPr="00286D0C" w14:paraId="33E8C511" w14:textId="77777777" w:rsidTr="00DF3BE8">
            <w:trPr>
              <w:trHeight w:val="144"/>
            </w:trPr>
            <w:tc>
              <w:tcPr>
                <w:tcW w:w="2589" w:type="dxa"/>
              </w:tcPr>
              <w:p w14:paraId="749DAFC0" w14:textId="77777777" w:rsidR="002D17D6" w:rsidRPr="00431A70" w:rsidRDefault="002D17D6"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606C4039" w14:textId="3679EB21" w:rsidR="002D17D6" w:rsidRPr="00286D0C" w:rsidRDefault="00D67D2C" w:rsidP="005F13CF">
                <w:pPr>
                  <w:tabs>
                    <w:tab w:val="left" w:pos="3122"/>
                    <w:tab w:val="right" w:pos="8838"/>
                  </w:tabs>
                  <w:ind w:left="-106" w:right="-105"/>
                  <w:jc w:val="both"/>
                  <w:rPr>
                    <w:rFonts w:ascii="Palatino Linotype" w:eastAsia="Calibri" w:hAnsi="Palatino Linotype" w:cs="Tahoma"/>
                    <w:bCs/>
                    <w:sz w:val="22"/>
                    <w:szCs w:val="22"/>
                    <w:lang w:eastAsia="en-US"/>
                  </w:rPr>
                </w:pPr>
                <w:r w:rsidRPr="00D67D2C">
                  <w:rPr>
                    <w:rFonts w:ascii="Palatino Linotype" w:eastAsia="Calibri" w:hAnsi="Palatino Linotype" w:cs="Tahoma"/>
                    <w:bCs/>
                    <w:sz w:val="22"/>
                    <w:szCs w:val="22"/>
                    <w:highlight w:val="black"/>
                    <w:lang w:eastAsia="en-US"/>
                  </w:rPr>
                  <w:t>XXXXXXXXXXXXX</w:t>
                </w:r>
              </w:p>
            </w:tc>
          </w:tr>
          <w:tr w:rsidR="002D17D6" w:rsidRPr="00431A70" w14:paraId="6109CA55" w14:textId="77777777" w:rsidTr="00DF3BE8">
            <w:trPr>
              <w:trHeight w:val="283"/>
            </w:trPr>
            <w:tc>
              <w:tcPr>
                <w:tcW w:w="2589" w:type="dxa"/>
              </w:tcPr>
              <w:p w14:paraId="03DCE868" w14:textId="77777777" w:rsidR="002D17D6" w:rsidRPr="00431A70" w:rsidRDefault="002D17D6"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CCC9F58" w14:textId="77777777" w:rsidR="002D17D6" w:rsidRPr="005F13CF" w:rsidRDefault="002D17D6" w:rsidP="004E212F">
                <w:pPr>
                  <w:tabs>
                    <w:tab w:val="left" w:pos="2834"/>
                    <w:tab w:val="right" w:pos="8838"/>
                  </w:tabs>
                  <w:ind w:left="-106" w:right="-105"/>
                  <w:jc w:val="both"/>
                  <w:rPr>
                    <w:rFonts w:ascii="Palatino Linotype" w:eastAsia="Calibri" w:hAnsi="Palatino Linotype" w:cs="Tahoma"/>
                    <w:bCs/>
                    <w:sz w:val="22"/>
                    <w:szCs w:val="22"/>
                    <w:lang w:eastAsia="en-US"/>
                  </w:rPr>
                </w:pPr>
                <w:r w:rsidRPr="004E212F">
                  <w:rPr>
                    <w:rFonts w:ascii="Palatino Linotype" w:eastAsia="Calibri" w:hAnsi="Palatino Linotype" w:cs="Tahoma"/>
                    <w:bCs/>
                    <w:sz w:val="22"/>
                    <w:szCs w:val="22"/>
                    <w:lang w:val="es-MX" w:eastAsia="en-US"/>
                  </w:rPr>
                  <w:t xml:space="preserve">Ayuntamiento de </w:t>
                </w:r>
                <w:r>
                  <w:rPr>
                    <w:rFonts w:ascii="Palatino Linotype" w:eastAsia="Calibri" w:hAnsi="Palatino Linotype" w:cs="Tahoma"/>
                    <w:bCs/>
                    <w:sz w:val="22"/>
                    <w:szCs w:val="22"/>
                    <w:lang w:val="es-MX" w:eastAsia="en-US"/>
                  </w:rPr>
                  <w:t>Naucalpan de Juárez</w:t>
                </w:r>
              </w:p>
            </w:tc>
          </w:tr>
          <w:tr w:rsidR="002D17D6" w:rsidRPr="00431A70" w14:paraId="79269CF3" w14:textId="77777777" w:rsidTr="00DF3BE8">
            <w:trPr>
              <w:trHeight w:val="283"/>
            </w:trPr>
            <w:tc>
              <w:tcPr>
                <w:tcW w:w="2589" w:type="dxa"/>
              </w:tcPr>
              <w:p w14:paraId="4FA41723" w14:textId="77777777" w:rsidR="002D17D6" w:rsidRPr="00431A70" w:rsidRDefault="002D17D6"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5188802" w14:textId="77777777" w:rsidR="002D17D6" w:rsidRPr="00431A70" w:rsidRDefault="002D17D6"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59600984" w14:textId="77777777" w:rsidR="002D17D6" w:rsidRPr="00330DA7" w:rsidRDefault="002D17D6" w:rsidP="00DB7E5F">
          <w:pPr>
            <w:tabs>
              <w:tab w:val="right" w:pos="8838"/>
            </w:tabs>
            <w:ind w:left="-28"/>
            <w:jc w:val="both"/>
            <w:rPr>
              <w:rFonts w:ascii="Arial" w:eastAsia="Calibri" w:hAnsi="Arial" w:cs="Arial"/>
              <w:b/>
              <w:sz w:val="22"/>
              <w:szCs w:val="22"/>
              <w:lang w:eastAsia="en-US"/>
            </w:rPr>
          </w:pPr>
        </w:p>
      </w:tc>
    </w:tr>
  </w:tbl>
  <w:p w14:paraId="1A14331B" w14:textId="77777777" w:rsidR="002D17D6" w:rsidRPr="00330DA7" w:rsidRDefault="002D17D6"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1F5E7EEA"/>
    <w:multiLevelType w:val="hybridMultilevel"/>
    <w:tmpl w:val="FC002BD6"/>
    <w:lvl w:ilvl="0" w:tplc="8E7490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BC75F4"/>
    <w:multiLevelType w:val="hybridMultilevel"/>
    <w:tmpl w:val="53122B40"/>
    <w:lvl w:ilvl="0" w:tplc="3710D4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73E84CDF"/>
    <w:multiLevelType w:val="hybridMultilevel"/>
    <w:tmpl w:val="920EBE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9"/>
  </w:num>
  <w:num w:numId="7">
    <w:abstractNumId w:val="4"/>
  </w:num>
  <w:num w:numId="8">
    <w:abstractNumId w:val="8"/>
  </w:num>
  <w:num w:numId="9">
    <w:abstractNumId w:val="3"/>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1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D7933"/>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5BF8"/>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24B9"/>
    <w:rsid w:val="0014307A"/>
    <w:rsid w:val="00144363"/>
    <w:rsid w:val="00144D0B"/>
    <w:rsid w:val="00144FA7"/>
    <w:rsid w:val="001460EE"/>
    <w:rsid w:val="0014682A"/>
    <w:rsid w:val="00147516"/>
    <w:rsid w:val="00147566"/>
    <w:rsid w:val="00147666"/>
    <w:rsid w:val="00147887"/>
    <w:rsid w:val="00147D17"/>
    <w:rsid w:val="001500F8"/>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2E9E"/>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25B0F"/>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1C06"/>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09A"/>
    <w:rsid w:val="00262408"/>
    <w:rsid w:val="00263DDD"/>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3867"/>
    <w:rsid w:val="00284486"/>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002"/>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389"/>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7D6"/>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179"/>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51DF"/>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ADD"/>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12F"/>
    <w:rsid w:val="004E24D4"/>
    <w:rsid w:val="004E2B43"/>
    <w:rsid w:val="004E2CEB"/>
    <w:rsid w:val="004E342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7C2"/>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C5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162B"/>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3849"/>
    <w:rsid w:val="00654376"/>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65E"/>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3659"/>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881"/>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C0024"/>
    <w:rsid w:val="008C1393"/>
    <w:rsid w:val="008C15FF"/>
    <w:rsid w:val="008C2FA1"/>
    <w:rsid w:val="008C58DF"/>
    <w:rsid w:val="008C5AE6"/>
    <w:rsid w:val="008C62AB"/>
    <w:rsid w:val="008C68BD"/>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152"/>
    <w:rsid w:val="00967869"/>
    <w:rsid w:val="0096796E"/>
    <w:rsid w:val="009702DB"/>
    <w:rsid w:val="00970BEB"/>
    <w:rsid w:val="009711F9"/>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133"/>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644"/>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6AC"/>
    <w:rsid w:val="00B33998"/>
    <w:rsid w:val="00B33EEF"/>
    <w:rsid w:val="00B348F1"/>
    <w:rsid w:val="00B36AEA"/>
    <w:rsid w:val="00B416D0"/>
    <w:rsid w:val="00B41D89"/>
    <w:rsid w:val="00B42C7F"/>
    <w:rsid w:val="00B42E81"/>
    <w:rsid w:val="00B4329D"/>
    <w:rsid w:val="00B457EF"/>
    <w:rsid w:val="00B45BEE"/>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1F81"/>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1B8"/>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475E"/>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050"/>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A78"/>
    <w:rsid w:val="00CD5FD4"/>
    <w:rsid w:val="00CD64D0"/>
    <w:rsid w:val="00CD6FFE"/>
    <w:rsid w:val="00CD75DF"/>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A43"/>
    <w:rsid w:val="00D63DA6"/>
    <w:rsid w:val="00D64656"/>
    <w:rsid w:val="00D66FC3"/>
    <w:rsid w:val="00D67D2C"/>
    <w:rsid w:val="00D70C67"/>
    <w:rsid w:val="00D70E79"/>
    <w:rsid w:val="00D71436"/>
    <w:rsid w:val="00D71CF9"/>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81C"/>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9D4"/>
    <w:rsid w:val="00DD3A92"/>
    <w:rsid w:val="00DD3B58"/>
    <w:rsid w:val="00DD4022"/>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220D"/>
    <w:rsid w:val="00EA2594"/>
    <w:rsid w:val="00EA2BD2"/>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0CAC"/>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46C0"/>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4A4"/>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3E3A"/>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3D4C"/>
    <w:rsid w:val="00F940F6"/>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E6FBB"/>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524663"/>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calpan.gob.mx/reglamentos-municipa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8D1E3-0C7F-4DC1-937C-E4572CC9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3572</Words>
  <Characters>19648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INFOEM568</cp:lastModifiedBy>
  <cp:revision>2</cp:revision>
  <cp:lastPrinted>2025-03-10T15:26:00Z</cp:lastPrinted>
  <dcterms:created xsi:type="dcterms:W3CDTF">2025-03-31T15:51:00Z</dcterms:created>
  <dcterms:modified xsi:type="dcterms:W3CDTF">2025-03-31T15:51:00Z</dcterms:modified>
</cp:coreProperties>
</file>