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7F2FA" w14:textId="77777777" w:rsidR="00CD7C1A" w:rsidRDefault="00CD7C1A" w:rsidP="00510EAE">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7F3155A1" w14:textId="618327C6" w:rsidR="00CD7C1A" w:rsidRPr="00AC17E4" w:rsidRDefault="00CD7C1A" w:rsidP="00510EAE">
          <w:pPr>
            <w:pStyle w:val="Ttulode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5751</w:t>
          </w:r>
          <w:r w:rsidRPr="00AC17E4">
            <w:rPr>
              <w:rFonts w:ascii="Palatino Linotype" w:hAnsi="Palatino Linotype"/>
              <w:color w:val="auto"/>
              <w:sz w:val="22"/>
              <w:szCs w:val="22"/>
            </w:rPr>
            <w:t>/INFOEM/IP/RR/2025</w:t>
          </w:r>
        </w:p>
        <w:p w14:paraId="22AF0896" w14:textId="77777777" w:rsidR="00CD7C1A" w:rsidRPr="00AC17E4" w:rsidRDefault="00CD7C1A" w:rsidP="00510EAE">
          <w:pPr>
            <w:pStyle w:val="TtulodeTDC"/>
            <w:spacing w:before="0" w:line="360" w:lineRule="auto"/>
            <w:contextualSpacing/>
            <w:rPr>
              <w:rFonts w:ascii="Palatino Linotype" w:hAnsi="Palatino Linotype"/>
              <w:color w:val="auto"/>
              <w:sz w:val="22"/>
              <w:szCs w:val="22"/>
            </w:rPr>
          </w:pPr>
        </w:p>
        <w:p w14:paraId="06EC411F" w14:textId="4CE55EA2" w:rsidR="00C522F9" w:rsidRPr="00C522F9" w:rsidRDefault="00CD7C1A" w:rsidP="00C522F9">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10917983" w:history="1">
            <w:r w:rsidR="00C522F9" w:rsidRPr="00C522F9">
              <w:rPr>
                <w:rStyle w:val="Hipervnculo"/>
                <w:rFonts w:ascii="Palatino Linotype" w:hAnsi="Palatino Linotype"/>
                <w:noProof/>
              </w:rPr>
              <w:t>A N T E C E D E N T E S</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_Toc210917983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2</w:t>
            </w:r>
            <w:r w:rsidR="00C522F9" w:rsidRPr="00C522F9">
              <w:rPr>
                <w:rFonts w:ascii="Palatino Linotype" w:hAnsi="Palatino Linotype"/>
                <w:noProof/>
                <w:webHidden/>
              </w:rPr>
              <w:fldChar w:fldCharType="end"/>
            </w:r>
          </w:hyperlink>
        </w:p>
        <w:p w14:paraId="308AF092" w14:textId="54CF2FBA" w:rsidR="00C522F9" w:rsidRPr="00C522F9" w:rsidRDefault="00D33BF7" w:rsidP="00C522F9">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7984" w:history="1">
            <w:r w:rsidR="00C522F9" w:rsidRPr="00C522F9">
              <w:rPr>
                <w:rStyle w:val="Hipervnculo"/>
                <w:rFonts w:ascii="Palatino Linotype" w:hAnsi="Palatino Linotype"/>
                <w:noProof/>
              </w:rPr>
              <w:t>I. Presentación de la solicitud de información</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_Toc210917984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2</w:t>
            </w:r>
            <w:r w:rsidR="00C522F9" w:rsidRPr="00C522F9">
              <w:rPr>
                <w:rFonts w:ascii="Palatino Linotype" w:hAnsi="Palatino Linotype"/>
                <w:noProof/>
                <w:webHidden/>
              </w:rPr>
              <w:fldChar w:fldCharType="end"/>
            </w:r>
          </w:hyperlink>
        </w:p>
        <w:p w14:paraId="5D3BCE41" w14:textId="24ADC7EF" w:rsidR="00C522F9" w:rsidRPr="00C522F9" w:rsidRDefault="00D33BF7" w:rsidP="00C522F9">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7985" w:history="1">
            <w:r w:rsidR="00C522F9" w:rsidRPr="00C522F9">
              <w:rPr>
                <w:rStyle w:val="Hipervnculo"/>
                <w:rFonts w:ascii="Palatino Linotype" w:hAnsi="Palatino Linotype"/>
                <w:noProof/>
              </w:rPr>
              <w:t>III. Interposición del Recurso de Revisión</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_Toc210917985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5</w:t>
            </w:r>
            <w:r w:rsidR="00C522F9" w:rsidRPr="00C522F9">
              <w:rPr>
                <w:rFonts w:ascii="Palatino Linotype" w:hAnsi="Palatino Linotype"/>
                <w:noProof/>
                <w:webHidden/>
              </w:rPr>
              <w:fldChar w:fldCharType="end"/>
            </w:r>
          </w:hyperlink>
        </w:p>
        <w:p w14:paraId="5A647CD0" w14:textId="458656C7" w:rsidR="00C522F9" w:rsidRPr="00C522F9" w:rsidRDefault="00D33BF7" w:rsidP="00C522F9">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7986" w:history="1">
            <w:r w:rsidR="00C522F9" w:rsidRPr="00C522F9">
              <w:rPr>
                <w:rStyle w:val="Hipervnculo"/>
                <w:rFonts w:ascii="Palatino Linotype" w:hAnsi="Palatino Linotype"/>
                <w:noProof/>
              </w:rPr>
              <w:t xml:space="preserve">IV. </w:t>
            </w:r>
            <w:r w:rsidR="00C522F9" w:rsidRPr="00C522F9">
              <w:rPr>
                <w:rStyle w:val="Hipervnculo"/>
                <w:rFonts w:ascii="Palatino Linotype" w:eastAsia="Batang" w:hAnsi="Palatino Linotype"/>
                <w:noProof/>
              </w:rPr>
              <w:t xml:space="preserve">Trámite del </w:t>
            </w:r>
            <w:r w:rsidR="00C522F9" w:rsidRPr="00C522F9">
              <w:rPr>
                <w:rStyle w:val="Hipervnculo"/>
                <w:rFonts w:ascii="Palatino Linotype" w:hAnsi="Palatino Linotype"/>
                <w:noProof/>
              </w:rPr>
              <w:t xml:space="preserve">Recurso de Revisión </w:t>
            </w:r>
            <w:r w:rsidR="00C522F9" w:rsidRPr="00C522F9">
              <w:rPr>
                <w:rStyle w:val="Hipervnculo"/>
                <w:rFonts w:ascii="Palatino Linotype" w:eastAsia="Batang" w:hAnsi="Palatino Linotype"/>
                <w:noProof/>
              </w:rPr>
              <w:t>ante este Instituto</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_Toc210917986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6</w:t>
            </w:r>
            <w:r w:rsidR="00C522F9" w:rsidRPr="00C522F9">
              <w:rPr>
                <w:rFonts w:ascii="Palatino Linotype" w:hAnsi="Palatino Linotype"/>
                <w:noProof/>
                <w:webHidden/>
              </w:rPr>
              <w:fldChar w:fldCharType="end"/>
            </w:r>
          </w:hyperlink>
        </w:p>
        <w:p w14:paraId="5C15124D" w14:textId="3AAAC7B3" w:rsidR="00C522F9" w:rsidRPr="00C522F9" w:rsidRDefault="00D33BF7" w:rsidP="00C522F9">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7987" w:history="1">
            <w:r w:rsidR="00C522F9" w:rsidRPr="00C522F9">
              <w:rPr>
                <w:rStyle w:val="Hipervnculo"/>
                <w:rFonts w:ascii="Palatino Linotype" w:hAnsi="Palatino Linotype"/>
                <w:noProof/>
              </w:rPr>
              <w:t>C O N S I D E R A N D O S</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_Toc210917987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8</w:t>
            </w:r>
            <w:r w:rsidR="00C522F9" w:rsidRPr="00C522F9">
              <w:rPr>
                <w:rFonts w:ascii="Palatino Linotype" w:hAnsi="Palatino Linotype"/>
                <w:noProof/>
                <w:webHidden/>
              </w:rPr>
              <w:fldChar w:fldCharType="end"/>
            </w:r>
          </w:hyperlink>
        </w:p>
        <w:p w14:paraId="2F6BEC8A" w14:textId="79FE52DE" w:rsidR="00C522F9" w:rsidRPr="00C522F9" w:rsidRDefault="00D33BF7" w:rsidP="00C522F9">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7988" w:history="1">
            <w:r w:rsidR="00C522F9" w:rsidRPr="00C522F9">
              <w:rPr>
                <w:rStyle w:val="Hipervnculo"/>
                <w:rFonts w:ascii="Palatino Linotype" w:hAnsi="Palatino Linotype"/>
                <w:noProof/>
              </w:rPr>
              <w:t>PRIMERO. Competencia</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_Toc210917988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8</w:t>
            </w:r>
            <w:r w:rsidR="00C522F9" w:rsidRPr="00C522F9">
              <w:rPr>
                <w:rFonts w:ascii="Palatino Linotype" w:hAnsi="Palatino Linotype"/>
                <w:noProof/>
                <w:webHidden/>
              </w:rPr>
              <w:fldChar w:fldCharType="end"/>
            </w:r>
          </w:hyperlink>
        </w:p>
        <w:p w14:paraId="5A5E386E" w14:textId="13E4C095" w:rsidR="00C522F9" w:rsidRPr="00C522F9" w:rsidRDefault="00D33BF7" w:rsidP="00C522F9">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7989" w:history="1">
            <w:r w:rsidR="00C522F9" w:rsidRPr="00C522F9">
              <w:rPr>
                <w:rStyle w:val="Hipervnculo"/>
                <w:rFonts w:ascii="Palatino Linotype" w:eastAsia="Calibri" w:hAnsi="Palatino Linotype"/>
                <w:noProof/>
                <w:lang w:val="es-ES"/>
              </w:rPr>
              <w:t xml:space="preserve">SEGUNDO. </w:t>
            </w:r>
            <w:r w:rsidR="00C522F9" w:rsidRPr="00C522F9">
              <w:rPr>
                <w:rStyle w:val="Hipervnculo"/>
                <w:rFonts w:ascii="Palatino Linotype" w:hAnsi="Palatino Linotype"/>
                <w:noProof/>
                <w:lang w:val="es-ES"/>
              </w:rPr>
              <w:t>Causales de improcedencia y sobreseimiento</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_Toc210917989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8</w:t>
            </w:r>
            <w:r w:rsidR="00C522F9" w:rsidRPr="00C522F9">
              <w:rPr>
                <w:rFonts w:ascii="Palatino Linotype" w:hAnsi="Palatino Linotype"/>
                <w:noProof/>
                <w:webHidden/>
              </w:rPr>
              <w:fldChar w:fldCharType="end"/>
            </w:r>
          </w:hyperlink>
        </w:p>
        <w:p w14:paraId="6BA7CD0B" w14:textId="69C6BC8A" w:rsidR="00C522F9" w:rsidRPr="00C522F9" w:rsidRDefault="00D33BF7" w:rsidP="00C522F9">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7990" w:history="1">
            <w:r w:rsidR="00C522F9" w:rsidRPr="00C522F9">
              <w:rPr>
                <w:rStyle w:val="Hipervnculo"/>
                <w:rFonts w:ascii="Palatino Linotype" w:eastAsia="Calibri" w:hAnsi="Palatino Linotype"/>
                <w:noProof/>
                <w:lang w:val="es-ES" w:eastAsia="es-ES_tradnl"/>
              </w:rPr>
              <w:t>TERCERO. Determinación de la Controversia</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_Toc210917990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10</w:t>
            </w:r>
            <w:r w:rsidR="00C522F9" w:rsidRPr="00C522F9">
              <w:rPr>
                <w:rFonts w:ascii="Palatino Linotype" w:hAnsi="Palatino Linotype"/>
                <w:noProof/>
                <w:webHidden/>
              </w:rPr>
              <w:fldChar w:fldCharType="end"/>
            </w:r>
          </w:hyperlink>
        </w:p>
        <w:p w14:paraId="1F720D38" w14:textId="7DBDC0E8" w:rsidR="00C522F9" w:rsidRPr="00C522F9" w:rsidRDefault="00D33BF7" w:rsidP="00C522F9">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7991" w:history="1">
            <w:r w:rsidR="00C522F9" w:rsidRPr="00C522F9">
              <w:rPr>
                <w:rStyle w:val="Hipervnculo"/>
                <w:rFonts w:ascii="Palatino Linotype" w:hAnsi="Palatino Linotype"/>
                <w:noProof/>
                <w:lang w:val="es-ES"/>
              </w:rPr>
              <w:t xml:space="preserve">CUARTO. </w:t>
            </w:r>
            <w:r w:rsidR="00C522F9" w:rsidRPr="00C522F9">
              <w:rPr>
                <w:rStyle w:val="Hipervnculo"/>
                <w:rFonts w:ascii="Palatino Linotype" w:hAnsi="Palatino Linotype"/>
                <w:noProof/>
              </w:rPr>
              <w:t>Marco normativo aplicable en materia de transparencia y acceso a la información pública</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_Toc210917991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12</w:t>
            </w:r>
            <w:r w:rsidR="00C522F9" w:rsidRPr="00C522F9">
              <w:rPr>
                <w:rFonts w:ascii="Palatino Linotype" w:hAnsi="Palatino Linotype"/>
                <w:noProof/>
                <w:webHidden/>
              </w:rPr>
              <w:fldChar w:fldCharType="end"/>
            </w:r>
          </w:hyperlink>
        </w:p>
        <w:p w14:paraId="7571D84F" w14:textId="20E35687" w:rsidR="00C522F9" w:rsidRPr="00C522F9" w:rsidRDefault="00D33BF7" w:rsidP="00C522F9">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7992" w:history="1">
            <w:r w:rsidR="00C522F9" w:rsidRPr="00C522F9">
              <w:rPr>
                <w:rStyle w:val="Hipervnculo"/>
                <w:rFonts w:ascii="Palatino Linotype" w:hAnsi="Palatino Linotype"/>
                <w:noProof/>
                <w:lang w:val="es-ES"/>
              </w:rPr>
              <w:t>QUINTO. Estudio de Fondo</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_Toc210917992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13</w:t>
            </w:r>
            <w:r w:rsidR="00C522F9" w:rsidRPr="00C522F9">
              <w:rPr>
                <w:rFonts w:ascii="Palatino Linotype" w:hAnsi="Palatino Linotype"/>
                <w:noProof/>
                <w:webHidden/>
              </w:rPr>
              <w:fldChar w:fldCharType="end"/>
            </w:r>
          </w:hyperlink>
        </w:p>
        <w:p w14:paraId="2B844D08" w14:textId="2CE6364D" w:rsidR="00C522F9" w:rsidRPr="00C522F9" w:rsidRDefault="00D33BF7" w:rsidP="00C522F9">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7993" w:history="1">
            <w:r w:rsidR="00C522F9" w:rsidRPr="00C522F9">
              <w:rPr>
                <w:rStyle w:val="Hipervnculo"/>
                <w:rFonts w:ascii="Palatino Linotype" w:hAnsi="Palatino Linotype"/>
                <w:noProof/>
              </w:rPr>
              <w:t>SEXTO. Decisión</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_Toc210917993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35</w:t>
            </w:r>
            <w:r w:rsidR="00C522F9" w:rsidRPr="00C522F9">
              <w:rPr>
                <w:rFonts w:ascii="Palatino Linotype" w:hAnsi="Palatino Linotype"/>
                <w:noProof/>
                <w:webHidden/>
              </w:rPr>
              <w:fldChar w:fldCharType="end"/>
            </w:r>
          </w:hyperlink>
        </w:p>
        <w:p w14:paraId="0D8BE8FA" w14:textId="0E19CB1F" w:rsidR="00C522F9" w:rsidRDefault="00D33BF7" w:rsidP="00C522F9">
          <w:pPr>
            <w:pStyle w:val="TDC1"/>
            <w:tabs>
              <w:tab w:val="right" w:leader="dot" w:pos="8828"/>
            </w:tabs>
            <w:spacing w:line="360" w:lineRule="auto"/>
            <w:contextualSpacing/>
            <w:rPr>
              <w:rFonts w:cstheme="minorBidi"/>
              <w:noProof/>
              <w:kern w:val="2"/>
              <w:sz w:val="24"/>
              <w:szCs w:val="24"/>
              <w14:ligatures w14:val="standardContextual"/>
            </w:rPr>
          </w:pPr>
          <w:hyperlink w:anchor="_Toc210917994" w:history="1">
            <w:r w:rsidR="00C522F9" w:rsidRPr="00C522F9">
              <w:rPr>
                <w:rStyle w:val="Hipervnculo"/>
                <w:rFonts w:ascii="Palatino Linotype" w:eastAsia="Calibri" w:hAnsi="Palatino Linotype"/>
                <w:noProof/>
              </w:rPr>
              <w:t>R E S U E L V E</w:t>
            </w:r>
            <w:r w:rsidR="00C522F9" w:rsidRPr="00C522F9">
              <w:rPr>
                <w:rFonts w:ascii="Palatino Linotype" w:hAnsi="Palatino Linotype"/>
                <w:noProof/>
                <w:webHidden/>
              </w:rPr>
              <w:tab/>
            </w:r>
            <w:r w:rsidR="00C522F9" w:rsidRPr="00C522F9">
              <w:rPr>
                <w:rFonts w:ascii="Palatino Linotype" w:hAnsi="Palatino Linotype"/>
                <w:noProof/>
                <w:webHidden/>
              </w:rPr>
              <w:fldChar w:fldCharType="begin"/>
            </w:r>
            <w:r w:rsidR="00C522F9" w:rsidRPr="00C522F9">
              <w:rPr>
                <w:rFonts w:ascii="Palatino Linotype" w:hAnsi="Palatino Linotype"/>
                <w:noProof/>
                <w:webHidden/>
              </w:rPr>
              <w:instrText xml:space="preserve"> PAGEREF _Toc210917994 \h </w:instrText>
            </w:r>
            <w:r w:rsidR="00C522F9" w:rsidRPr="00C522F9">
              <w:rPr>
                <w:rFonts w:ascii="Palatino Linotype" w:hAnsi="Palatino Linotype"/>
                <w:noProof/>
                <w:webHidden/>
              </w:rPr>
            </w:r>
            <w:r w:rsidR="00C522F9" w:rsidRPr="00C522F9">
              <w:rPr>
                <w:rFonts w:ascii="Palatino Linotype" w:hAnsi="Palatino Linotype"/>
                <w:noProof/>
                <w:webHidden/>
              </w:rPr>
              <w:fldChar w:fldCharType="separate"/>
            </w:r>
            <w:r w:rsidR="00720A3E">
              <w:rPr>
                <w:rFonts w:ascii="Palatino Linotype" w:hAnsi="Palatino Linotype"/>
                <w:noProof/>
                <w:webHidden/>
              </w:rPr>
              <w:t>36</w:t>
            </w:r>
            <w:r w:rsidR="00C522F9" w:rsidRPr="00C522F9">
              <w:rPr>
                <w:rFonts w:ascii="Palatino Linotype" w:hAnsi="Palatino Linotype"/>
                <w:noProof/>
                <w:webHidden/>
              </w:rPr>
              <w:fldChar w:fldCharType="end"/>
            </w:r>
          </w:hyperlink>
        </w:p>
        <w:p w14:paraId="71EF8BC7" w14:textId="4B7573B8" w:rsidR="00CD7C1A" w:rsidRPr="00065B61" w:rsidRDefault="00CD7C1A" w:rsidP="00510EAE">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0DD24E0D" w14:textId="77777777" w:rsidR="00CD7C1A" w:rsidRPr="00AC17E4" w:rsidRDefault="00CD7C1A" w:rsidP="00510EAE">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58090CD5" w14:textId="77777777" w:rsidR="00CD7C1A" w:rsidRDefault="00CD7C1A" w:rsidP="00510EAE">
      <w:pPr>
        <w:spacing w:line="360" w:lineRule="auto"/>
        <w:contextualSpacing/>
        <w:jc w:val="both"/>
        <w:rPr>
          <w:rFonts w:ascii="Palatino Linotype" w:hAnsi="Palatino Linotype" w:cs="Tahoma"/>
          <w:bCs/>
          <w:sz w:val="22"/>
          <w:szCs w:val="22"/>
        </w:rPr>
      </w:pPr>
    </w:p>
    <w:p w14:paraId="6E3E257D" w14:textId="094B36CE" w:rsidR="00CD7C1A" w:rsidRPr="00AC17E4" w:rsidRDefault="00CD7C1A" w:rsidP="00510EAE">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ocho de octubre </w:t>
      </w:r>
      <w:r w:rsidRPr="00AC17E4">
        <w:rPr>
          <w:rFonts w:ascii="Palatino Linotype" w:hAnsi="Palatino Linotype" w:cs="Tahoma"/>
          <w:bCs/>
          <w:sz w:val="22"/>
          <w:szCs w:val="22"/>
        </w:rPr>
        <w:t>de dos mil veinticinco.</w:t>
      </w:r>
    </w:p>
    <w:p w14:paraId="61310BA4" w14:textId="77777777" w:rsidR="00CD7C1A" w:rsidRPr="00AC17E4" w:rsidRDefault="00CD7C1A" w:rsidP="00510EAE">
      <w:pPr>
        <w:spacing w:line="360" w:lineRule="auto"/>
        <w:contextualSpacing/>
        <w:rPr>
          <w:rFonts w:ascii="Palatino Linotype" w:hAnsi="Palatino Linotype" w:cs="Tahoma"/>
          <w:bCs/>
          <w:sz w:val="22"/>
          <w:szCs w:val="22"/>
        </w:rPr>
      </w:pPr>
    </w:p>
    <w:p w14:paraId="31988DB0" w14:textId="75224886" w:rsidR="00CD7C1A" w:rsidRPr="00AC17E4" w:rsidRDefault="00CD7C1A" w:rsidP="00510EAE">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F32EA7">
        <w:rPr>
          <w:rFonts w:ascii="Palatino Linotype" w:eastAsia="Batang" w:hAnsi="Palatino Linotype" w:cs="Tahoma"/>
          <w:b/>
          <w:bCs/>
          <w:sz w:val="22"/>
          <w:szCs w:val="22"/>
          <w:lang w:val="es-ES_tradnl"/>
        </w:rPr>
        <w:t>05751/INFOEM/IP/RR/2025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F32EA7">
        <w:rPr>
          <w:rFonts w:ascii="Palatino Linotype" w:hAnsi="Palatino Linotype" w:cs="Tahoma"/>
          <w:b/>
          <w:bCs/>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xml:space="preserve">, a la solicitud de acceso a la información pública </w:t>
      </w:r>
      <w:r>
        <w:rPr>
          <w:rFonts w:ascii="Palatino Linotype" w:hAnsi="Palatino Linotype"/>
          <w:bCs/>
          <w:sz w:val="22"/>
          <w:szCs w:val="22"/>
        </w:rPr>
        <w:t>01917/TOLUCA/IP/2025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44805D1F" w14:textId="77777777" w:rsidR="00CD7C1A" w:rsidRPr="00AC17E4" w:rsidRDefault="00CD7C1A" w:rsidP="00510EAE">
      <w:pPr>
        <w:spacing w:line="360" w:lineRule="auto"/>
        <w:contextualSpacing/>
        <w:jc w:val="both"/>
        <w:rPr>
          <w:rFonts w:ascii="Palatino Linotype" w:hAnsi="Palatino Linotype" w:cs="Tahoma"/>
          <w:bCs/>
          <w:sz w:val="22"/>
          <w:szCs w:val="22"/>
        </w:rPr>
      </w:pPr>
    </w:p>
    <w:p w14:paraId="0B815358" w14:textId="77777777" w:rsidR="00CD7C1A" w:rsidRPr="00AC17E4" w:rsidRDefault="00CD7C1A" w:rsidP="00510EAE">
      <w:pPr>
        <w:pStyle w:val="Ttulo1"/>
        <w:spacing w:before="0" w:after="0" w:line="360" w:lineRule="auto"/>
        <w:contextualSpacing/>
        <w:jc w:val="center"/>
        <w:rPr>
          <w:rFonts w:ascii="Palatino Linotype" w:hAnsi="Palatino Linotype"/>
          <w:b/>
          <w:bCs/>
          <w:color w:val="auto"/>
          <w:sz w:val="22"/>
          <w:szCs w:val="22"/>
        </w:rPr>
      </w:pPr>
      <w:bookmarkStart w:id="2" w:name="_Toc210917983"/>
      <w:r w:rsidRPr="00AC17E4">
        <w:rPr>
          <w:rFonts w:ascii="Palatino Linotype" w:hAnsi="Palatino Linotype"/>
          <w:b/>
          <w:bCs/>
          <w:color w:val="auto"/>
          <w:sz w:val="22"/>
          <w:szCs w:val="22"/>
        </w:rPr>
        <w:t>A N T E C E D E N T E S</w:t>
      </w:r>
      <w:bookmarkEnd w:id="2"/>
    </w:p>
    <w:p w14:paraId="7B670BB7" w14:textId="77777777" w:rsidR="00CD7C1A" w:rsidRPr="00AC17E4" w:rsidRDefault="00CD7C1A" w:rsidP="00510EAE">
      <w:pPr>
        <w:spacing w:line="360" w:lineRule="auto"/>
        <w:contextualSpacing/>
      </w:pPr>
    </w:p>
    <w:p w14:paraId="3B3966E3" w14:textId="77777777" w:rsidR="00CD7C1A" w:rsidRPr="00AC17E4" w:rsidRDefault="00CD7C1A" w:rsidP="00510EAE">
      <w:pPr>
        <w:pStyle w:val="Ttulo2"/>
        <w:spacing w:before="0" w:after="0" w:line="360" w:lineRule="auto"/>
        <w:contextualSpacing/>
        <w:rPr>
          <w:rFonts w:ascii="Palatino Linotype" w:hAnsi="Palatino Linotype"/>
          <w:b/>
          <w:bCs/>
          <w:color w:val="auto"/>
          <w:sz w:val="22"/>
          <w:szCs w:val="22"/>
        </w:rPr>
      </w:pPr>
      <w:bookmarkStart w:id="3" w:name="_Toc210917984"/>
      <w:r w:rsidRPr="00AC17E4">
        <w:rPr>
          <w:rFonts w:ascii="Palatino Linotype" w:hAnsi="Palatino Linotype"/>
          <w:b/>
          <w:bCs/>
          <w:color w:val="auto"/>
          <w:sz w:val="22"/>
          <w:szCs w:val="22"/>
        </w:rPr>
        <w:t>I. Presentación de la solicitud de información</w:t>
      </w:r>
      <w:bookmarkEnd w:id="3"/>
    </w:p>
    <w:p w14:paraId="242CF29A" w14:textId="77777777" w:rsidR="00CD7C1A" w:rsidRPr="00AC17E4" w:rsidRDefault="00CD7C1A" w:rsidP="00510EAE">
      <w:pPr>
        <w:pStyle w:val="Prrafodelista"/>
        <w:tabs>
          <w:tab w:val="left" w:pos="567"/>
        </w:tabs>
        <w:spacing w:line="360" w:lineRule="auto"/>
        <w:ind w:left="0"/>
        <w:jc w:val="both"/>
        <w:rPr>
          <w:rFonts w:ascii="Palatino Linotype" w:hAnsi="Palatino Linotype" w:cs="Tahoma"/>
          <w:szCs w:val="22"/>
        </w:rPr>
      </w:pPr>
    </w:p>
    <w:p w14:paraId="6B63B324" w14:textId="1E715483" w:rsidR="00CD7C1A" w:rsidRPr="00AC17E4" w:rsidRDefault="00CD7C1A" w:rsidP="00510EAE">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treinta y uno de marzo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6ADC6AEE" w14:textId="77777777" w:rsidR="00CD7C1A" w:rsidRPr="00AC17E4" w:rsidRDefault="00CD7C1A" w:rsidP="00510EAE">
      <w:pPr>
        <w:pStyle w:val="Prrafodelista"/>
        <w:tabs>
          <w:tab w:val="left" w:pos="567"/>
        </w:tabs>
        <w:spacing w:line="360" w:lineRule="auto"/>
        <w:ind w:left="0"/>
        <w:jc w:val="both"/>
        <w:rPr>
          <w:rFonts w:ascii="Palatino Linotype" w:hAnsi="Palatino Linotype" w:cs="Tahoma"/>
          <w:b/>
          <w:szCs w:val="22"/>
        </w:rPr>
      </w:pPr>
    </w:p>
    <w:p w14:paraId="24FF1A3C" w14:textId="77777777" w:rsidR="00CD7C1A" w:rsidRPr="00D82165" w:rsidRDefault="00CD7C1A" w:rsidP="00510EAE">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630DE33C" w14:textId="77777777" w:rsidR="00CD628A" w:rsidRDefault="00CD7C1A" w:rsidP="00510EAE">
      <w:pPr>
        <w:spacing w:line="360" w:lineRule="auto"/>
        <w:ind w:left="567" w:right="567"/>
        <w:contextualSpacing/>
        <w:jc w:val="both"/>
        <w:rPr>
          <w:rFonts w:ascii="Palatino Linotype" w:hAnsi="Palatino Linotype" w:cs="Tahoma"/>
          <w:bCs/>
          <w:i/>
        </w:rPr>
      </w:pPr>
      <w:r w:rsidRPr="00CD7C1A">
        <w:rPr>
          <w:rFonts w:ascii="Palatino Linotype" w:hAnsi="Palatino Linotype"/>
          <w:i/>
          <w:lang w:eastAsia="es-MX"/>
        </w:rPr>
        <w:t xml:space="preserve">El organigrama actual, con nombre, teléfono, correo, sueldo y currículum del titular y su manual de procedimientos y manual de organiza de cada una </w:t>
      </w:r>
      <w:proofErr w:type="spellStart"/>
      <w:r w:rsidRPr="00CD7C1A">
        <w:rPr>
          <w:rFonts w:ascii="Palatino Linotype" w:hAnsi="Palatino Linotype"/>
          <w:i/>
          <w:lang w:eastAsia="es-MX"/>
        </w:rPr>
        <w:t>d e</w:t>
      </w:r>
      <w:proofErr w:type="spellEnd"/>
      <w:r w:rsidRPr="00CD7C1A">
        <w:rPr>
          <w:rFonts w:ascii="Palatino Linotype" w:hAnsi="Palatino Linotype"/>
          <w:i/>
          <w:lang w:eastAsia="es-MX"/>
        </w:rPr>
        <w:t xml:space="preserve"> </w:t>
      </w:r>
      <w:proofErr w:type="spellStart"/>
      <w:r w:rsidRPr="00CD7C1A">
        <w:rPr>
          <w:rFonts w:ascii="Palatino Linotype" w:hAnsi="Palatino Linotype"/>
          <w:i/>
          <w:lang w:eastAsia="es-MX"/>
        </w:rPr>
        <w:t>l@s</w:t>
      </w:r>
      <w:proofErr w:type="spellEnd"/>
      <w:r w:rsidRPr="00CD7C1A">
        <w:rPr>
          <w:rFonts w:ascii="Palatino Linotype" w:hAnsi="Palatino Linotype"/>
          <w:i/>
          <w:lang w:eastAsia="es-MX"/>
        </w:rPr>
        <w:t xml:space="preserve"> unidades que están en el organigrama actual</w:t>
      </w:r>
      <w:r w:rsidRPr="00D82165">
        <w:rPr>
          <w:rFonts w:ascii="Palatino Linotype" w:hAnsi="Palatino Linotype"/>
          <w:i/>
          <w:lang w:eastAsia="es-MX"/>
        </w:rPr>
        <w:t>.</w:t>
      </w:r>
      <w:r w:rsidRPr="00D82165">
        <w:rPr>
          <w:rFonts w:ascii="Palatino Linotype" w:hAnsi="Palatino Linotype" w:cs="Tahoma"/>
          <w:bCs/>
          <w:i/>
        </w:rPr>
        <w:t xml:space="preserve">” </w:t>
      </w:r>
    </w:p>
    <w:p w14:paraId="73573F1D" w14:textId="6362DEE5" w:rsidR="00CD7C1A" w:rsidRPr="00D82165" w:rsidRDefault="00CD7C1A" w:rsidP="00510EAE">
      <w:pPr>
        <w:spacing w:line="360" w:lineRule="auto"/>
        <w:ind w:left="567" w:right="567"/>
        <w:contextualSpacing/>
        <w:jc w:val="both"/>
        <w:rPr>
          <w:rFonts w:ascii="Palatino Linotype" w:hAnsi="Palatino Linotype" w:cs="Tahoma"/>
          <w:bCs/>
          <w:i/>
        </w:rPr>
      </w:pPr>
      <w:r w:rsidRPr="00D82165">
        <w:rPr>
          <w:rFonts w:ascii="Palatino Linotype" w:hAnsi="Palatino Linotype" w:cs="Tahoma"/>
          <w:bCs/>
          <w:i/>
        </w:rPr>
        <w:t>(Sic).</w:t>
      </w:r>
    </w:p>
    <w:p w14:paraId="751D42ED" w14:textId="26D37227" w:rsidR="00CD7C1A" w:rsidRPr="00D82165" w:rsidRDefault="00CD7C1A" w:rsidP="00510EAE">
      <w:pPr>
        <w:pStyle w:val="Prrafodelista"/>
        <w:tabs>
          <w:tab w:val="left" w:pos="567"/>
        </w:tabs>
        <w:spacing w:line="360" w:lineRule="auto"/>
        <w:ind w:left="567" w:right="567"/>
        <w:jc w:val="both"/>
        <w:rPr>
          <w:rFonts w:ascii="Palatino Linotype" w:hAnsi="Palatino Linotype"/>
          <w:b/>
          <w:bCs/>
          <w:i/>
          <w:color w:val="000000" w:themeColor="text1"/>
        </w:rPr>
      </w:pPr>
    </w:p>
    <w:p w14:paraId="7E9D86FD" w14:textId="77777777" w:rsidR="00CD7C1A" w:rsidRPr="00D82165" w:rsidRDefault="00CD7C1A" w:rsidP="00510EAE">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7C5092B7" w14:textId="77777777" w:rsidR="00CD7C1A" w:rsidRPr="00F93B78" w:rsidRDefault="00CD7C1A" w:rsidP="00510EAE">
      <w:pPr>
        <w:spacing w:line="360" w:lineRule="auto"/>
        <w:contextualSpacing/>
      </w:pPr>
    </w:p>
    <w:p w14:paraId="3A196B98" w14:textId="77777777" w:rsidR="00CD7C1A" w:rsidRPr="004616B5" w:rsidRDefault="00CD7C1A" w:rsidP="00510EAE">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07876558"/>
      <w:r w:rsidRPr="004616B5">
        <w:rPr>
          <w:rFonts w:ascii="Palatino Linotype" w:eastAsiaTheme="majorEastAsia" w:hAnsi="Palatino Linotype" w:cstheme="majorBidi"/>
          <w:b/>
          <w:bCs/>
          <w:sz w:val="22"/>
          <w:szCs w:val="22"/>
        </w:rPr>
        <w:lastRenderedPageBreak/>
        <w:t>II. Respuesta del Sujeto Obligado</w:t>
      </w:r>
    </w:p>
    <w:p w14:paraId="3D629CE5" w14:textId="77777777" w:rsidR="00CD628A" w:rsidRDefault="00CD628A" w:rsidP="00510EAE">
      <w:pPr>
        <w:tabs>
          <w:tab w:val="left" w:pos="4667"/>
        </w:tabs>
        <w:spacing w:line="360" w:lineRule="auto"/>
        <w:contextualSpacing/>
        <w:jc w:val="both"/>
        <w:rPr>
          <w:rFonts w:ascii="Palatino Linotype" w:eastAsiaTheme="majorEastAsia" w:hAnsi="Palatino Linotype" w:cstheme="majorBidi"/>
          <w:b/>
          <w:bCs/>
          <w:sz w:val="22"/>
          <w:szCs w:val="22"/>
        </w:rPr>
      </w:pPr>
    </w:p>
    <w:p w14:paraId="77509753" w14:textId="5BC8B207" w:rsidR="00CD7C1A" w:rsidRDefault="00CD7C1A" w:rsidP="00510EAE">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veintiocho de abril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 xml:space="preserve">a través de la digitalización de los documentos siguientes: </w:t>
      </w:r>
    </w:p>
    <w:p w14:paraId="69CA510C" w14:textId="77777777" w:rsidR="00CD7C1A" w:rsidRDefault="00CD7C1A" w:rsidP="00510EAE">
      <w:pPr>
        <w:tabs>
          <w:tab w:val="left" w:pos="4667"/>
        </w:tabs>
        <w:spacing w:line="360" w:lineRule="auto"/>
        <w:contextualSpacing/>
        <w:jc w:val="both"/>
        <w:rPr>
          <w:rFonts w:ascii="Palatino Linotype" w:eastAsiaTheme="majorEastAsia" w:hAnsi="Palatino Linotype" w:cstheme="majorBidi"/>
          <w:sz w:val="22"/>
          <w:szCs w:val="22"/>
        </w:rPr>
      </w:pPr>
    </w:p>
    <w:p w14:paraId="7C1B35E1" w14:textId="5DC006E0" w:rsidR="00CD7C1A" w:rsidRDefault="00CD7C1A" w:rsidP="00510EAE">
      <w:pPr>
        <w:tabs>
          <w:tab w:val="left" w:pos="4667"/>
        </w:tabs>
        <w:spacing w:line="360" w:lineRule="auto"/>
        <w:contextualSpacing/>
        <w:jc w:val="both"/>
        <w:rPr>
          <w:rFonts w:ascii="Palatino Linotype" w:eastAsiaTheme="majorEastAsia" w:hAnsi="Palatino Linotype" w:cstheme="majorBidi"/>
          <w:sz w:val="22"/>
          <w:szCs w:val="22"/>
        </w:rPr>
      </w:pPr>
      <w:r w:rsidRPr="007C3961">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w:t>
      </w:r>
      <w:r w:rsidRPr="004616B5">
        <w:rPr>
          <w:rFonts w:ascii="Palatino Linotype" w:eastAsiaTheme="majorEastAsia" w:hAnsi="Palatino Linotype" w:cstheme="majorBidi"/>
          <w:sz w:val="22"/>
          <w:szCs w:val="22"/>
        </w:rPr>
        <w:t xml:space="preserve">Oficio </w:t>
      </w:r>
      <w:r>
        <w:rPr>
          <w:rFonts w:ascii="Palatino Linotype" w:eastAsiaTheme="majorEastAsia" w:hAnsi="Palatino Linotype" w:cstheme="majorBidi"/>
          <w:sz w:val="22"/>
          <w:szCs w:val="22"/>
        </w:rPr>
        <w:t xml:space="preserve">sin </w:t>
      </w:r>
      <w:r w:rsidRPr="004616B5">
        <w:rPr>
          <w:rFonts w:ascii="Palatino Linotype" w:eastAsiaTheme="majorEastAsia" w:hAnsi="Palatino Linotype" w:cstheme="majorBidi"/>
          <w:sz w:val="22"/>
          <w:szCs w:val="22"/>
        </w:rPr>
        <w:t>número, de</w:t>
      </w:r>
      <w:r>
        <w:rPr>
          <w:rFonts w:ascii="Palatino Linotype" w:eastAsiaTheme="majorEastAsia" w:hAnsi="Palatino Linotype" w:cstheme="majorBidi"/>
          <w:sz w:val="22"/>
          <w:szCs w:val="22"/>
        </w:rPr>
        <w:t xml:space="preserve"> fecha de su presentación</w:t>
      </w:r>
      <w:r w:rsidRPr="004616B5">
        <w:rPr>
          <w:rFonts w:ascii="Palatino Linotype" w:eastAsiaTheme="majorEastAsia" w:hAnsi="Palatino Linotype" w:cstheme="majorBidi"/>
          <w:sz w:val="22"/>
          <w:szCs w:val="22"/>
        </w:rPr>
        <w:t xml:space="preserve">, suscrito por el Titular de la Unidad de Transparencia, dirigido al Solicitante, por medio del cual manifiesta </w:t>
      </w:r>
      <w:r>
        <w:rPr>
          <w:rFonts w:ascii="Palatino Linotype" w:eastAsiaTheme="majorEastAsia" w:hAnsi="Palatino Linotype" w:cstheme="majorBidi"/>
          <w:sz w:val="22"/>
          <w:szCs w:val="22"/>
        </w:rPr>
        <w:t>y expone esencialmente lo siguiente:</w:t>
      </w:r>
    </w:p>
    <w:p w14:paraId="3B93274C" w14:textId="77777777" w:rsidR="00CD7C1A" w:rsidRDefault="00CD7C1A" w:rsidP="00510EAE">
      <w:pPr>
        <w:tabs>
          <w:tab w:val="left" w:pos="4667"/>
        </w:tabs>
        <w:spacing w:line="360" w:lineRule="auto"/>
        <w:ind w:left="567"/>
        <w:contextualSpacing/>
        <w:jc w:val="both"/>
        <w:rPr>
          <w:rFonts w:ascii="Palatino Linotype" w:eastAsiaTheme="majorEastAsia" w:hAnsi="Palatino Linotype" w:cstheme="majorBidi"/>
          <w:i/>
          <w:iCs/>
        </w:rPr>
      </w:pPr>
    </w:p>
    <w:p w14:paraId="3AEF05AE" w14:textId="342F2ACB" w:rsidR="00CD7C1A" w:rsidRDefault="00CD7C1A" w:rsidP="00003890">
      <w:pPr>
        <w:tabs>
          <w:tab w:val="left" w:pos="4667"/>
        </w:tabs>
        <w:spacing w:line="360" w:lineRule="auto"/>
        <w:ind w:left="567"/>
        <w:contextualSpacing/>
        <w:jc w:val="both"/>
        <w:rPr>
          <w:rFonts w:ascii="Palatino Linotype" w:eastAsiaTheme="majorEastAsia" w:hAnsi="Palatino Linotype" w:cstheme="majorBidi"/>
          <w:i/>
          <w:iCs/>
        </w:rPr>
      </w:pPr>
      <w:r w:rsidRPr="00867E1F">
        <w:rPr>
          <w:rFonts w:ascii="Palatino Linotype" w:eastAsiaTheme="majorEastAsia" w:hAnsi="Palatino Linotype" w:cstheme="majorBidi"/>
          <w:i/>
          <w:iCs/>
        </w:rPr>
        <w:t>“</w:t>
      </w:r>
      <w:r w:rsidR="00340F0C">
        <w:rPr>
          <w:rFonts w:ascii="Palatino Linotype" w:eastAsiaTheme="majorEastAsia" w:hAnsi="Palatino Linotype" w:cstheme="majorBidi"/>
          <w:i/>
          <w:iCs/>
        </w:rPr>
        <w:t>…</w:t>
      </w:r>
      <w:r>
        <w:rPr>
          <w:rFonts w:ascii="Palatino Linotype" w:eastAsiaTheme="majorEastAsia" w:hAnsi="Palatino Linotype" w:cstheme="majorBidi"/>
          <w:i/>
          <w:iCs/>
        </w:rPr>
        <w:t xml:space="preserve">hago de su conocimiento </w:t>
      </w:r>
      <w:r w:rsidRPr="00CD7C1A">
        <w:rPr>
          <w:rFonts w:ascii="Palatino Linotype" w:eastAsiaTheme="majorEastAsia" w:hAnsi="Palatino Linotype" w:cstheme="majorBidi"/>
          <w:i/>
          <w:iCs/>
        </w:rPr>
        <w:t xml:space="preserve">que la </w:t>
      </w:r>
      <w:r w:rsidRPr="00CD7C1A">
        <w:rPr>
          <w:rFonts w:ascii="Palatino Linotype" w:eastAsiaTheme="majorEastAsia" w:hAnsi="Palatino Linotype" w:cstheme="majorBidi"/>
          <w:b/>
          <w:bCs/>
          <w:i/>
          <w:iCs/>
        </w:rPr>
        <w:t>Dirección General de Administración y Servidora Pública Habilitada</w:t>
      </w:r>
      <w:r w:rsidRPr="00CD7C1A">
        <w:rPr>
          <w:rFonts w:ascii="Palatino Linotype" w:eastAsiaTheme="majorEastAsia" w:hAnsi="Palatino Linotype" w:cstheme="majorBidi"/>
          <w:i/>
          <w:iCs/>
        </w:rPr>
        <w:t>, informó que la Dirección de Recursos Humanos después de una búsqueda exhaustiva y razonable en los archivos que obran en esta Dirección y sus Departamentos, informa que la información puede ser consultada en:</w:t>
      </w:r>
    </w:p>
    <w:p w14:paraId="7CDDF78E" w14:textId="77777777" w:rsidR="00CD7C1A" w:rsidRDefault="00CD7C1A" w:rsidP="00510EAE">
      <w:pPr>
        <w:tabs>
          <w:tab w:val="left" w:pos="4667"/>
        </w:tabs>
        <w:spacing w:line="360" w:lineRule="auto"/>
        <w:ind w:left="567"/>
        <w:contextualSpacing/>
        <w:jc w:val="both"/>
        <w:rPr>
          <w:rFonts w:ascii="Palatino Linotype" w:eastAsiaTheme="majorEastAsia" w:hAnsi="Palatino Linotype" w:cstheme="majorBidi"/>
          <w:i/>
          <w:iCs/>
        </w:rPr>
      </w:pPr>
    </w:p>
    <w:p w14:paraId="3F7D348C" w14:textId="35DB7983" w:rsidR="00CD7C1A" w:rsidRPr="00340F0C" w:rsidRDefault="00D33BF7" w:rsidP="00510EAE">
      <w:pPr>
        <w:pStyle w:val="Prrafodelista"/>
        <w:numPr>
          <w:ilvl w:val="0"/>
          <w:numId w:val="6"/>
        </w:numPr>
        <w:tabs>
          <w:tab w:val="left" w:pos="4667"/>
        </w:tabs>
        <w:spacing w:line="360" w:lineRule="auto"/>
        <w:jc w:val="both"/>
        <w:rPr>
          <w:rFonts w:ascii="Palatino Linotype" w:eastAsiaTheme="majorEastAsia" w:hAnsi="Palatino Linotype" w:cstheme="majorBidi"/>
          <w:i/>
          <w:iCs/>
        </w:rPr>
      </w:pPr>
      <w:hyperlink r:id="rId7" w:anchor="/info-fraccion/12/197/1 Tabulador" w:history="1">
        <w:r w:rsidR="00340F0C" w:rsidRPr="00340F0C">
          <w:rPr>
            <w:rStyle w:val="Hipervnculo"/>
            <w:rFonts w:ascii="Palatino Linotype" w:eastAsiaTheme="majorEastAsia" w:hAnsi="Palatino Linotype" w:cstheme="majorBidi"/>
            <w:i/>
            <w:iCs/>
            <w:color w:val="auto"/>
          </w:rPr>
          <w:t>https://infoem2.ipomex.org.mx/ipomex/#/info-fraccion/12/197/1</w:t>
        </w:r>
        <w:r w:rsidR="00340F0C" w:rsidRPr="00340F0C">
          <w:rPr>
            <w:rStyle w:val="Hipervnculo"/>
            <w:rFonts w:ascii="Palatino Linotype" w:eastAsiaTheme="majorEastAsia" w:hAnsi="Palatino Linotype" w:cstheme="majorBidi"/>
            <w:i/>
            <w:iCs/>
            <w:color w:val="auto"/>
            <w:u w:val="none"/>
          </w:rPr>
          <w:t xml:space="preserve"> Tabulador</w:t>
        </w:r>
      </w:hyperlink>
      <w:r w:rsidR="00340F0C" w:rsidRPr="00340F0C">
        <w:rPr>
          <w:rFonts w:ascii="Palatino Linotype" w:eastAsiaTheme="majorEastAsia" w:hAnsi="Palatino Linotype" w:cstheme="majorBidi"/>
          <w:i/>
          <w:iCs/>
        </w:rPr>
        <w:t xml:space="preserve"> </w:t>
      </w:r>
      <w:r w:rsidR="00CD7C1A" w:rsidRPr="00340F0C">
        <w:rPr>
          <w:rFonts w:ascii="Palatino Linotype" w:eastAsiaTheme="majorEastAsia" w:hAnsi="Palatino Linotype" w:cstheme="majorBidi"/>
          <w:i/>
          <w:iCs/>
        </w:rPr>
        <w:t>de sueldos y salarios</w:t>
      </w:r>
    </w:p>
    <w:p w14:paraId="4B0589B1" w14:textId="50EF53FD" w:rsidR="00CD7C1A" w:rsidRPr="00340F0C" w:rsidRDefault="00CD7C1A" w:rsidP="00510EAE">
      <w:pPr>
        <w:pStyle w:val="Prrafodelista"/>
        <w:numPr>
          <w:ilvl w:val="0"/>
          <w:numId w:val="6"/>
        </w:numPr>
        <w:tabs>
          <w:tab w:val="left" w:pos="4667"/>
        </w:tabs>
        <w:spacing w:line="360" w:lineRule="auto"/>
        <w:jc w:val="both"/>
        <w:rPr>
          <w:rFonts w:ascii="Palatino Linotype" w:eastAsiaTheme="majorEastAsia" w:hAnsi="Palatino Linotype" w:cstheme="majorBidi"/>
          <w:i/>
          <w:iCs/>
          <w:u w:val="single"/>
        </w:rPr>
      </w:pPr>
      <w:r w:rsidRPr="00340F0C">
        <w:rPr>
          <w:rFonts w:ascii="Palatino Linotype" w:eastAsiaTheme="majorEastAsia" w:hAnsi="Palatino Linotype" w:cstheme="majorBidi"/>
          <w:i/>
          <w:iCs/>
          <w:u w:val="single"/>
        </w:rPr>
        <w:t>https://infoem2.ipomex.org.mx/ipomex/#/info-fraccion/3/197/1 Organigrama.</w:t>
      </w:r>
    </w:p>
    <w:p w14:paraId="6CA1CD84" w14:textId="491C525F" w:rsidR="00CD7C1A" w:rsidRPr="00340F0C" w:rsidRDefault="00CD7C1A" w:rsidP="00510EAE">
      <w:pPr>
        <w:pStyle w:val="Prrafodelista"/>
        <w:numPr>
          <w:ilvl w:val="0"/>
          <w:numId w:val="6"/>
        </w:numPr>
        <w:tabs>
          <w:tab w:val="left" w:pos="4667"/>
        </w:tabs>
        <w:spacing w:line="360" w:lineRule="auto"/>
        <w:jc w:val="both"/>
        <w:rPr>
          <w:rFonts w:ascii="Palatino Linotype" w:eastAsiaTheme="majorEastAsia" w:hAnsi="Palatino Linotype" w:cstheme="majorBidi"/>
          <w:i/>
          <w:iCs/>
        </w:rPr>
      </w:pPr>
      <w:r w:rsidRPr="00340F0C">
        <w:rPr>
          <w:rFonts w:ascii="Palatino Linotype" w:eastAsiaTheme="majorEastAsia" w:hAnsi="Palatino Linotype" w:cstheme="majorBidi"/>
          <w:i/>
          <w:iCs/>
          <w:u w:val="single"/>
        </w:rPr>
        <w:t>https://infoem2.ipomex.org.mx/ipomex/#/info-fraccion/1/197/15</w:t>
      </w:r>
      <w:r w:rsidRPr="00340F0C">
        <w:rPr>
          <w:rFonts w:ascii="Palatino Linotype" w:eastAsiaTheme="majorEastAsia" w:hAnsi="Palatino Linotype" w:cstheme="majorBidi"/>
          <w:i/>
          <w:iCs/>
        </w:rPr>
        <w:t xml:space="preserve"> Manuales.</w:t>
      </w:r>
    </w:p>
    <w:p w14:paraId="0D074FB5" w14:textId="77777777" w:rsidR="00CD7C1A" w:rsidRDefault="00CD7C1A" w:rsidP="00510EAE">
      <w:pPr>
        <w:tabs>
          <w:tab w:val="left" w:pos="4667"/>
        </w:tabs>
        <w:spacing w:line="360" w:lineRule="auto"/>
        <w:ind w:left="567"/>
        <w:contextualSpacing/>
        <w:jc w:val="both"/>
        <w:rPr>
          <w:rFonts w:ascii="Palatino Linotype" w:eastAsiaTheme="majorEastAsia" w:hAnsi="Palatino Linotype" w:cstheme="majorBidi"/>
          <w:i/>
          <w:iCs/>
        </w:rPr>
      </w:pPr>
    </w:p>
    <w:p w14:paraId="770CED97" w14:textId="1D50633F" w:rsidR="00340F0C" w:rsidRDefault="00340F0C" w:rsidP="00510EAE">
      <w:pPr>
        <w:tabs>
          <w:tab w:val="left" w:pos="4667"/>
        </w:tabs>
        <w:spacing w:line="360" w:lineRule="auto"/>
        <w:ind w:lef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 xml:space="preserve">Así mismo la </w:t>
      </w:r>
      <w:r w:rsidRPr="00340F0C">
        <w:rPr>
          <w:rFonts w:ascii="Palatino Linotype" w:eastAsiaTheme="majorEastAsia" w:hAnsi="Palatino Linotype" w:cstheme="majorBidi"/>
          <w:b/>
          <w:bCs/>
          <w:i/>
          <w:iCs/>
        </w:rPr>
        <w:t>Unidad de Información, Planeación, Programación y Evaluación y Servidor Público Habilitado</w:t>
      </w:r>
      <w:r>
        <w:rPr>
          <w:rFonts w:ascii="Palatino Linotype" w:eastAsiaTheme="majorEastAsia" w:hAnsi="Palatino Linotype" w:cstheme="majorBidi"/>
          <w:i/>
          <w:iCs/>
        </w:rPr>
        <w:t xml:space="preserve">, </w:t>
      </w:r>
      <w:r w:rsidRPr="00340F0C">
        <w:rPr>
          <w:rFonts w:ascii="Palatino Linotype" w:eastAsiaTheme="majorEastAsia" w:hAnsi="Palatino Linotype" w:cstheme="majorBidi"/>
          <w:i/>
          <w:iCs/>
        </w:rPr>
        <w:t>informó que se proporcionan los siguientes archivos con los que cuenta esta Unidad Administrativa, consistentes en:</w:t>
      </w:r>
    </w:p>
    <w:p w14:paraId="165FEB19" w14:textId="77777777" w:rsidR="00340F0C" w:rsidRDefault="00340F0C" w:rsidP="00510EAE">
      <w:pPr>
        <w:tabs>
          <w:tab w:val="left" w:pos="4667"/>
        </w:tabs>
        <w:spacing w:line="360" w:lineRule="auto"/>
        <w:ind w:left="567"/>
        <w:contextualSpacing/>
        <w:jc w:val="both"/>
        <w:rPr>
          <w:rFonts w:ascii="Palatino Linotype" w:eastAsiaTheme="majorEastAsia" w:hAnsi="Palatino Linotype" w:cstheme="majorBidi"/>
          <w:i/>
          <w:iCs/>
        </w:rPr>
      </w:pPr>
    </w:p>
    <w:p w14:paraId="08D5FAA9" w14:textId="486EC44D" w:rsidR="00340F0C" w:rsidRPr="00003890" w:rsidRDefault="00340F0C" w:rsidP="00003890">
      <w:pPr>
        <w:pStyle w:val="Prrafodelista"/>
        <w:numPr>
          <w:ilvl w:val="0"/>
          <w:numId w:val="7"/>
        </w:numPr>
        <w:tabs>
          <w:tab w:val="left" w:pos="4667"/>
        </w:tabs>
        <w:spacing w:line="360" w:lineRule="auto"/>
        <w:jc w:val="both"/>
        <w:rPr>
          <w:rFonts w:ascii="Palatino Linotype" w:eastAsiaTheme="majorEastAsia" w:hAnsi="Palatino Linotype" w:cstheme="majorBidi"/>
          <w:i/>
          <w:iCs/>
        </w:rPr>
      </w:pPr>
      <w:r w:rsidRPr="00340F0C">
        <w:rPr>
          <w:rFonts w:ascii="Palatino Linotype" w:eastAsiaTheme="majorEastAsia" w:hAnsi="Palatino Linotype" w:cstheme="majorBidi"/>
          <w:i/>
          <w:iCs/>
        </w:rPr>
        <w:t>Organigrama General de la Administración 2025-2027 y Manuales de Organización y Procedimientos de la administración 2022-2024, documentos que se encuentran vigentes y se anexan al presente en formato PDF</w:t>
      </w:r>
      <w:r w:rsidRPr="00003890">
        <w:rPr>
          <w:rFonts w:ascii="Palatino Linotype" w:eastAsiaTheme="majorEastAsia" w:hAnsi="Palatino Linotype" w:cstheme="majorBidi"/>
          <w:i/>
          <w:iCs/>
        </w:rPr>
        <w:t>…”</w:t>
      </w:r>
    </w:p>
    <w:bookmarkEnd w:id="4"/>
    <w:p w14:paraId="71B6ABA1" w14:textId="77777777" w:rsidR="00003890" w:rsidRDefault="00003890" w:rsidP="00510EAE">
      <w:pPr>
        <w:tabs>
          <w:tab w:val="left" w:pos="4667"/>
        </w:tabs>
        <w:spacing w:line="360" w:lineRule="auto"/>
        <w:contextualSpacing/>
        <w:jc w:val="both"/>
        <w:rPr>
          <w:rFonts w:ascii="Palatino Linotype" w:eastAsiaTheme="majorEastAsia" w:hAnsi="Palatino Linotype" w:cstheme="majorBidi"/>
          <w:sz w:val="22"/>
          <w:szCs w:val="22"/>
        </w:rPr>
      </w:pPr>
    </w:p>
    <w:p w14:paraId="32CC6E77" w14:textId="5C6D8C92" w:rsidR="00340F0C" w:rsidRPr="00510EAE" w:rsidRDefault="00340F0C" w:rsidP="00510EAE">
      <w:pPr>
        <w:tabs>
          <w:tab w:val="left" w:pos="4667"/>
        </w:tabs>
        <w:spacing w:line="360" w:lineRule="auto"/>
        <w:contextualSpacing/>
        <w:jc w:val="both"/>
        <w:rPr>
          <w:rFonts w:ascii="Palatino Linotype" w:eastAsiaTheme="majorEastAsia" w:hAnsi="Palatino Linotype" w:cstheme="majorBidi"/>
          <w:sz w:val="22"/>
          <w:szCs w:val="22"/>
        </w:rPr>
      </w:pPr>
      <w:r w:rsidRPr="00510EAE">
        <w:rPr>
          <w:rFonts w:ascii="Palatino Linotype" w:eastAsiaTheme="majorEastAsia" w:hAnsi="Palatino Linotype" w:cstheme="majorBidi"/>
          <w:sz w:val="22"/>
          <w:szCs w:val="22"/>
        </w:rPr>
        <w:lastRenderedPageBreak/>
        <w:t>ii) El Sujeto Obligado proporcionó un archivo en el que proporcionó los tres enlaces señalados en el punto anterior.</w:t>
      </w:r>
    </w:p>
    <w:p w14:paraId="6529923C" w14:textId="77777777" w:rsidR="00340F0C" w:rsidRPr="00510EAE" w:rsidRDefault="00340F0C" w:rsidP="00510EAE">
      <w:pPr>
        <w:tabs>
          <w:tab w:val="left" w:pos="4667"/>
        </w:tabs>
        <w:spacing w:line="360" w:lineRule="auto"/>
        <w:contextualSpacing/>
        <w:jc w:val="both"/>
        <w:rPr>
          <w:rFonts w:ascii="Palatino Linotype" w:eastAsiaTheme="majorEastAsia" w:hAnsi="Palatino Linotype" w:cstheme="majorBidi"/>
          <w:sz w:val="22"/>
          <w:szCs w:val="22"/>
        </w:rPr>
      </w:pPr>
    </w:p>
    <w:p w14:paraId="3278A3E3" w14:textId="010A558A" w:rsidR="00DF28A7" w:rsidRPr="00510EAE" w:rsidRDefault="00340F0C" w:rsidP="00510EAE">
      <w:pPr>
        <w:tabs>
          <w:tab w:val="left" w:pos="4667"/>
        </w:tabs>
        <w:spacing w:line="360" w:lineRule="auto"/>
        <w:contextualSpacing/>
        <w:jc w:val="both"/>
        <w:rPr>
          <w:rFonts w:ascii="Palatino Linotype" w:eastAsiaTheme="majorEastAsia" w:hAnsi="Palatino Linotype" w:cstheme="majorBidi"/>
          <w:sz w:val="22"/>
          <w:szCs w:val="22"/>
        </w:rPr>
      </w:pPr>
      <w:r w:rsidRPr="00510EAE">
        <w:rPr>
          <w:rFonts w:ascii="Palatino Linotype" w:eastAsiaTheme="majorEastAsia" w:hAnsi="Palatino Linotype" w:cstheme="majorBidi"/>
          <w:sz w:val="22"/>
          <w:szCs w:val="22"/>
        </w:rPr>
        <w:t xml:space="preserve">iii) </w:t>
      </w:r>
      <w:r w:rsidR="00D279D3" w:rsidRPr="00510EAE">
        <w:rPr>
          <w:rFonts w:ascii="Palatino Linotype" w:eastAsiaTheme="majorEastAsia" w:hAnsi="Palatino Linotype" w:cstheme="majorBidi"/>
          <w:sz w:val="22"/>
          <w:szCs w:val="22"/>
        </w:rPr>
        <w:t xml:space="preserve">EL Sujeto Obligado proporcionó </w:t>
      </w:r>
      <w:r w:rsidR="00DF28A7" w:rsidRPr="00510EAE">
        <w:rPr>
          <w:rFonts w:ascii="Palatino Linotype" w:eastAsiaTheme="majorEastAsia" w:hAnsi="Palatino Linotype" w:cstheme="majorBidi"/>
          <w:sz w:val="22"/>
          <w:szCs w:val="22"/>
        </w:rPr>
        <w:t xml:space="preserve">la Gaceta Municipal Especial del Ayuntamiento de Toluca administración 2022-2024, del ocho de noviembre de dos mil veinticuatro, la cual contiene los manuales </w:t>
      </w:r>
      <w:r w:rsidR="00EF295D" w:rsidRPr="00510EAE">
        <w:rPr>
          <w:rFonts w:ascii="Palatino Linotype" w:eastAsiaTheme="majorEastAsia" w:hAnsi="Palatino Linotype" w:cstheme="majorBidi"/>
          <w:sz w:val="22"/>
          <w:szCs w:val="22"/>
        </w:rPr>
        <w:t xml:space="preserve">generales de organización </w:t>
      </w:r>
      <w:r w:rsidR="00DF28A7" w:rsidRPr="00510EAE">
        <w:rPr>
          <w:rFonts w:ascii="Palatino Linotype" w:eastAsiaTheme="majorEastAsia" w:hAnsi="Palatino Linotype" w:cstheme="majorBidi"/>
          <w:sz w:val="22"/>
          <w:szCs w:val="22"/>
        </w:rPr>
        <w:t>de las dependencias siguientes:</w:t>
      </w:r>
    </w:p>
    <w:p w14:paraId="05AA1066" w14:textId="77777777" w:rsidR="00EF295D" w:rsidRPr="00510EAE" w:rsidRDefault="00EF295D" w:rsidP="00510EAE">
      <w:pPr>
        <w:tabs>
          <w:tab w:val="left" w:pos="4667"/>
        </w:tabs>
        <w:spacing w:line="360" w:lineRule="auto"/>
        <w:contextualSpacing/>
        <w:jc w:val="both"/>
        <w:rPr>
          <w:rFonts w:ascii="Palatino Linotype" w:eastAsiaTheme="majorEastAsia" w:hAnsi="Palatino Linotype" w:cstheme="majorBidi"/>
          <w:sz w:val="22"/>
          <w:szCs w:val="22"/>
        </w:rPr>
      </w:pPr>
    </w:p>
    <w:p w14:paraId="6843D0CD"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Presidencia Municipal</w:t>
      </w:r>
    </w:p>
    <w:p w14:paraId="0CAE27B6"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Secretaría del Ayuntamiento</w:t>
      </w:r>
    </w:p>
    <w:p w14:paraId="10361F6D"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Tesorería Municipal</w:t>
      </w:r>
    </w:p>
    <w:p w14:paraId="076055D1"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Contraloría Municipal</w:t>
      </w:r>
    </w:p>
    <w:p w14:paraId="15C8F5C4"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Gobierno</w:t>
      </w:r>
    </w:p>
    <w:p w14:paraId="59891494"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Seguridad y Protección</w:t>
      </w:r>
    </w:p>
    <w:p w14:paraId="7AE74A54"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Administración</w:t>
      </w:r>
    </w:p>
    <w:p w14:paraId="161B6D2F"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Medio Ambiente</w:t>
      </w:r>
    </w:p>
    <w:p w14:paraId="35385082"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Servicios Públicos</w:t>
      </w:r>
    </w:p>
    <w:p w14:paraId="4C755A0D"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Desarrollo Económico</w:t>
      </w:r>
    </w:p>
    <w:p w14:paraId="367669CE" w14:textId="3C19FD69" w:rsidR="00DF28A7" w:rsidRPr="00510EAE" w:rsidRDefault="00EF295D" w:rsidP="00510EAE">
      <w:pPr>
        <w:pStyle w:val="Prrafodelista"/>
        <w:numPr>
          <w:ilvl w:val="0"/>
          <w:numId w:val="8"/>
        </w:numPr>
        <w:spacing w:line="360" w:lineRule="auto"/>
        <w:rPr>
          <w:sz w:val="22"/>
          <w:szCs w:val="22"/>
        </w:rPr>
      </w:pPr>
      <w:r w:rsidRPr="00510EAE">
        <w:rPr>
          <w:rFonts w:ascii="Palatino Linotype" w:eastAsiaTheme="majorEastAsia" w:hAnsi="Palatino Linotype" w:cstheme="majorBidi"/>
          <w:sz w:val="22"/>
          <w:szCs w:val="22"/>
        </w:rPr>
        <w:t xml:space="preserve">Dirección General de Desarrollo Social   </w:t>
      </w:r>
    </w:p>
    <w:p w14:paraId="09490262" w14:textId="77777777" w:rsidR="00EF295D" w:rsidRPr="00510EAE" w:rsidRDefault="00EF295D" w:rsidP="00510EAE">
      <w:pPr>
        <w:tabs>
          <w:tab w:val="left" w:pos="4667"/>
        </w:tabs>
        <w:spacing w:line="360" w:lineRule="auto"/>
        <w:contextualSpacing/>
        <w:jc w:val="both"/>
        <w:rPr>
          <w:rFonts w:ascii="Palatino Linotype" w:eastAsiaTheme="majorEastAsia" w:hAnsi="Palatino Linotype" w:cstheme="majorBidi"/>
          <w:sz w:val="22"/>
          <w:szCs w:val="22"/>
        </w:rPr>
      </w:pPr>
    </w:p>
    <w:p w14:paraId="5AD9AE78" w14:textId="50ED2A7D" w:rsidR="00EF295D" w:rsidRPr="00510EAE" w:rsidRDefault="00B0135D" w:rsidP="00510EAE">
      <w:pPr>
        <w:tabs>
          <w:tab w:val="left" w:pos="4667"/>
        </w:tabs>
        <w:spacing w:line="360" w:lineRule="auto"/>
        <w:contextualSpacing/>
        <w:jc w:val="both"/>
        <w:rPr>
          <w:rFonts w:ascii="Palatino Linotype" w:eastAsiaTheme="majorEastAsia" w:hAnsi="Palatino Linotype" w:cstheme="majorBidi"/>
          <w:sz w:val="22"/>
          <w:szCs w:val="22"/>
        </w:rPr>
      </w:pPr>
      <w:r w:rsidRPr="00510EAE">
        <w:rPr>
          <w:rFonts w:ascii="Palatino Linotype" w:eastAsiaTheme="majorEastAsia" w:hAnsi="Palatino Linotype" w:cstheme="majorBidi"/>
          <w:sz w:val="22"/>
          <w:szCs w:val="22"/>
        </w:rPr>
        <w:t>iv) EL Sujeto Obligado proporcionó la Gaceta Municipal Especial del Ayuntamiento de Toluca administración 2022-2024, del ocho de julio de dos mil veinticuatro, la cual contiene los manuales de procedimientos de las dependencias siguientes:</w:t>
      </w:r>
    </w:p>
    <w:p w14:paraId="1FA03002" w14:textId="77777777" w:rsidR="00EF295D" w:rsidRPr="00510EAE" w:rsidRDefault="00EF295D" w:rsidP="00510EAE">
      <w:pPr>
        <w:tabs>
          <w:tab w:val="left" w:pos="4667"/>
        </w:tabs>
        <w:spacing w:line="360" w:lineRule="auto"/>
        <w:contextualSpacing/>
        <w:jc w:val="both"/>
        <w:rPr>
          <w:rFonts w:ascii="Palatino Linotype" w:eastAsiaTheme="majorEastAsia" w:hAnsi="Palatino Linotype" w:cstheme="majorBidi"/>
          <w:sz w:val="22"/>
          <w:szCs w:val="22"/>
        </w:rPr>
      </w:pPr>
    </w:p>
    <w:p w14:paraId="6C0715C5"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hAnsi="Palatino Linotype" w:cs="Tahoma"/>
          <w:bCs/>
          <w:sz w:val="22"/>
          <w:szCs w:val="22"/>
        </w:rPr>
        <w:t>Sector Central de la Administración Pública Municipal</w:t>
      </w:r>
    </w:p>
    <w:p w14:paraId="66DB2126"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Presidencia Municipal</w:t>
      </w:r>
    </w:p>
    <w:p w14:paraId="7F938EEF"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Secretaría del Ayuntamiento</w:t>
      </w:r>
    </w:p>
    <w:p w14:paraId="5ADF68C0"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Tesorería Municipal</w:t>
      </w:r>
    </w:p>
    <w:p w14:paraId="47C26664"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lastRenderedPageBreak/>
        <w:t>Contraloría Municipal</w:t>
      </w:r>
    </w:p>
    <w:p w14:paraId="07DEDF9A"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Gobierno</w:t>
      </w:r>
    </w:p>
    <w:p w14:paraId="0C34BF2F"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Seguridad y Protección</w:t>
      </w:r>
    </w:p>
    <w:p w14:paraId="5E97364E"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Administración</w:t>
      </w:r>
    </w:p>
    <w:p w14:paraId="6A0B2C12"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Medio Ambiente</w:t>
      </w:r>
    </w:p>
    <w:p w14:paraId="49A6914B"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Servicios Públicos</w:t>
      </w:r>
    </w:p>
    <w:p w14:paraId="1620D386"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Dirección General de Desarrollo Económico</w:t>
      </w:r>
    </w:p>
    <w:p w14:paraId="045F7707"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 xml:space="preserve">Dirección General de Desarrollo Social   </w:t>
      </w:r>
    </w:p>
    <w:p w14:paraId="5D65F59F" w14:textId="77777777" w:rsidR="00EF295D" w:rsidRPr="00510EAE" w:rsidRDefault="00EF295D" w:rsidP="00510EAE">
      <w:pPr>
        <w:pStyle w:val="Prrafodelista"/>
        <w:numPr>
          <w:ilvl w:val="0"/>
          <w:numId w:val="8"/>
        </w:numPr>
        <w:tabs>
          <w:tab w:val="left" w:pos="4667"/>
        </w:tabs>
        <w:spacing w:line="360" w:lineRule="auto"/>
        <w:jc w:val="both"/>
        <w:rPr>
          <w:rFonts w:ascii="Palatino Linotype" w:hAnsi="Palatino Linotype" w:cs="Tahoma"/>
          <w:bCs/>
          <w:sz w:val="22"/>
          <w:szCs w:val="22"/>
        </w:rPr>
      </w:pPr>
      <w:r w:rsidRPr="00510EAE">
        <w:rPr>
          <w:rFonts w:ascii="Palatino Linotype" w:eastAsiaTheme="majorEastAsia" w:hAnsi="Palatino Linotype" w:cstheme="majorBidi"/>
          <w:sz w:val="22"/>
          <w:szCs w:val="22"/>
        </w:rPr>
        <w:t>Unidad de Asuntos Internos</w:t>
      </w:r>
    </w:p>
    <w:p w14:paraId="29700087" w14:textId="2154CF5C" w:rsidR="00B0135D" w:rsidRDefault="00B0135D" w:rsidP="00510EAE">
      <w:pPr>
        <w:tabs>
          <w:tab w:val="left" w:pos="4667"/>
        </w:tabs>
        <w:spacing w:line="360" w:lineRule="auto"/>
        <w:contextualSpacing/>
        <w:jc w:val="both"/>
        <w:rPr>
          <w:rFonts w:ascii="Palatino Linotype" w:hAnsi="Palatino Linotype" w:cs="Tahoma"/>
          <w:bCs/>
        </w:rPr>
      </w:pPr>
    </w:p>
    <w:p w14:paraId="64B39F31" w14:textId="7E584160" w:rsidR="00510EAE" w:rsidRPr="00510EAE" w:rsidRDefault="00510EAE" w:rsidP="00510EAE">
      <w:pPr>
        <w:tabs>
          <w:tab w:val="left" w:pos="4667"/>
        </w:tabs>
        <w:spacing w:line="360" w:lineRule="auto"/>
        <w:contextualSpacing/>
        <w:jc w:val="both"/>
        <w:rPr>
          <w:rFonts w:ascii="Palatino Linotype" w:hAnsi="Palatino Linotype" w:cs="Tahoma"/>
          <w:bCs/>
          <w:sz w:val="22"/>
          <w:szCs w:val="22"/>
        </w:rPr>
      </w:pPr>
      <w:r w:rsidRPr="00510EAE">
        <w:rPr>
          <w:rFonts w:ascii="Palatino Linotype" w:hAnsi="Palatino Linotype" w:cs="Tahoma"/>
          <w:bCs/>
          <w:sz w:val="22"/>
          <w:szCs w:val="22"/>
        </w:rPr>
        <w:t>v) El Sujeto Obligado proporcionó el organigrama general de las áreas que integran el Sector Central del Ayuntamiento.</w:t>
      </w:r>
    </w:p>
    <w:p w14:paraId="079FBF84" w14:textId="77777777" w:rsidR="00DF28A7" w:rsidRPr="00DF28A7" w:rsidRDefault="00DF28A7" w:rsidP="00510EAE">
      <w:pPr>
        <w:spacing w:line="360" w:lineRule="auto"/>
        <w:contextualSpacing/>
      </w:pPr>
    </w:p>
    <w:p w14:paraId="658202FF" w14:textId="0CE98704" w:rsidR="00CD7C1A" w:rsidRPr="00AC17E4" w:rsidRDefault="00CD7C1A" w:rsidP="00510EAE">
      <w:pPr>
        <w:pStyle w:val="Ttulo2"/>
        <w:spacing w:before="0" w:after="0" w:line="360" w:lineRule="auto"/>
        <w:contextualSpacing/>
        <w:rPr>
          <w:rFonts w:ascii="Palatino Linotype" w:hAnsi="Palatino Linotype"/>
          <w:b/>
          <w:bCs/>
          <w:color w:val="auto"/>
          <w:sz w:val="22"/>
          <w:szCs w:val="22"/>
        </w:rPr>
      </w:pPr>
      <w:bookmarkStart w:id="5" w:name="_Toc210917985"/>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5"/>
    </w:p>
    <w:p w14:paraId="47B9DD22" w14:textId="77777777" w:rsidR="00CD7C1A" w:rsidRPr="00AC17E4" w:rsidRDefault="00CD7C1A" w:rsidP="00510EAE">
      <w:pPr>
        <w:autoSpaceDE w:val="0"/>
        <w:autoSpaceDN w:val="0"/>
        <w:adjustRightInd w:val="0"/>
        <w:spacing w:line="360" w:lineRule="auto"/>
        <w:contextualSpacing/>
        <w:jc w:val="both"/>
        <w:rPr>
          <w:rFonts w:ascii="Palatino Linotype" w:hAnsi="Palatino Linotype" w:cs="Tahoma"/>
          <w:sz w:val="22"/>
          <w:szCs w:val="22"/>
        </w:rPr>
      </w:pPr>
    </w:p>
    <w:p w14:paraId="40653BCA" w14:textId="5D5EA02B" w:rsidR="00CD7C1A" w:rsidRDefault="00CD7C1A" w:rsidP="00510EAE">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510EAE">
        <w:rPr>
          <w:rFonts w:ascii="Palatino Linotype" w:hAnsi="Palatino Linotype" w:cs="Tahoma"/>
          <w:sz w:val="22"/>
          <w:szCs w:val="22"/>
        </w:rPr>
        <w:t xml:space="preserve">veintiuno de mayo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 en los siguientes términos</w:t>
      </w:r>
      <w:r w:rsidRPr="00AC17E4">
        <w:rPr>
          <w:rFonts w:ascii="Palatino Linotype" w:hAnsi="Palatino Linotype" w:cs="Tahoma"/>
          <w:sz w:val="22"/>
          <w:szCs w:val="22"/>
          <w:lang w:val="es-ES"/>
        </w:rPr>
        <w:t>:</w:t>
      </w:r>
    </w:p>
    <w:p w14:paraId="06B39771" w14:textId="77777777" w:rsidR="00CD7C1A" w:rsidRPr="009C3D5D" w:rsidRDefault="00CD7C1A" w:rsidP="00510EAE">
      <w:pPr>
        <w:autoSpaceDE w:val="0"/>
        <w:autoSpaceDN w:val="0"/>
        <w:adjustRightInd w:val="0"/>
        <w:spacing w:line="360" w:lineRule="auto"/>
        <w:contextualSpacing/>
        <w:jc w:val="both"/>
        <w:rPr>
          <w:rFonts w:ascii="Palatino Linotype" w:hAnsi="Palatino Linotype" w:cs="Tahoma"/>
          <w:b/>
          <w:bCs/>
          <w:sz w:val="22"/>
          <w:szCs w:val="22"/>
          <w:lang w:val="es-ES"/>
        </w:rPr>
      </w:pPr>
    </w:p>
    <w:p w14:paraId="32C58279" w14:textId="77777777" w:rsidR="00CD7C1A" w:rsidRPr="00AC17E4" w:rsidRDefault="00CD7C1A" w:rsidP="00510EAE">
      <w:pPr>
        <w:autoSpaceDE w:val="0"/>
        <w:autoSpaceDN w:val="0"/>
        <w:adjustRightInd w:val="0"/>
        <w:spacing w:line="360" w:lineRule="auto"/>
        <w:ind w:left="567" w:right="567"/>
        <w:contextualSpacing/>
        <w:jc w:val="both"/>
        <w:rPr>
          <w:rFonts w:ascii="Palatino Linotype" w:hAnsi="Palatino Linotype" w:cs="Tahoma"/>
          <w:bCs/>
          <w:i/>
          <w:iCs/>
        </w:rPr>
      </w:pPr>
      <w:r w:rsidRPr="00AC17E4">
        <w:rPr>
          <w:rFonts w:ascii="Palatino Linotype" w:hAnsi="Palatino Linotype" w:cs="Tahoma"/>
          <w:b/>
          <w:bCs/>
          <w:i/>
          <w:iCs/>
        </w:rPr>
        <w:t>ACTO IMPUGNADO</w:t>
      </w:r>
    </w:p>
    <w:p w14:paraId="5FDD578F" w14:textId="77777777" w:rsidR="00CD628A" w:rsidRDefault="00CD7C1A" w:rsidP="00003890">
      <w:pPr>
        <w:spacing w:line="360" w:lineRule="auto"/>
        <w:ind w:left="567" w:right="567"/>
        <w:contextualSpacing/>
        <w:jc w:val="both"/>
        <w:rPr>
          <w:rFonts w:ascii="Palatino Linotype" w:hAnsi="Palatino Linotype" w:cs="Tahoma"/>
          <w:i/>
          <w:iCs/>
        </w:rPr>
      </w:pPr>
      <w:r w:rsidRPr="00AC17E4">
        <w:rPr>
          <w:rFonts w:ascii="Palatino Linotype" w:hAnsi="Palatino Linotype"/>
          <w:i/>
          <w:lang w:eastAsia="es-MX"/>
        </w:rPr>
        <w:t>“</w:t>
      </w:r>
      <w:r w:rsidR="00510EAE" w:rsidRPr="00510EAE">
        <w:rPr>
          <w:rFonts w:ascii="Palatino Linotype" w:hAnsi="Palatino Linotype"/>
          <w:i/>
          <w:lang w:eastAsia="es-MX"/>
        </w:rPr>
        <w:t>La respuesta no entrega lo solicitado</w:t>
      </w:r>
      <w:r w:rsidRPr="00AC17E4">
        <w:rPr>
          <w:rFonts w:ascii="Palatino Linotype" w:hAnsi="Palatino Linotype"/>
          <w:i/>
          <w:iCs/>
          <w:color w:val="000000"/>
        </w:rPr>
        <w:t>.</w:t>
      </w:r>
      <w:r w:rsidRPr="00AC17E4">
        <w:rPr>
          <w:rFonts w:ascii="Palatino Linotype" w:hAnsi="Palatino Linotype" w:cs="Tahoma"/>
          <w:i/>
          <w:iCs/>
        </w:rPr>
        <w:t xml:space="preserve">” </w:t>
      </w:r>
    </w:p>
    <w:p w14:paraId="397113A8" w14:textId="0B29DBAE" w:rsidR="00CD7C1A" w:rsidRPr="00967419" w:rsidRDefault="00CD7C1A" w:rsidP="00003890">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420BD49F" w14:textId="77777777" w:rsidR="00CD7C1A" w:rsidRPr="00AC17E4" w:rsidRDefault="00CD7C1A" w:rsidP="00510EAE">
      <w:pPr>
        <w:autoSpaceDE w:val="0"/>
        <w:autoSpaceDN w:val="0"/>
        <w:adjustRightInd w:val="0"/>
        <w:spacing w:line="360" w:lineRule="auto"/>
        <w:ind w:left="567" w:right="567"/>
        <w:contextualSpacing/>
        <w:jc w:val="both"/>
        <w:rPr>
          <w:rFonts w:ascii="Palatino Linotype" w:hAnsi="Palatino Linotype" w:cs="Tahoma"/>
          <w:i/>
          <w:iCs/>
        </w:rPr>
      </w:pPr>
    </w:p>
    <w:p w14:paraId="5AE8A144" w14:textId="77777777" w:rsidR="00CD7C1A" w:rsidRPr="00AC17E4" w:rsidRDefault="00CD7C1A" w:rsidP="00510EAE">
      <w:pPr>
        <w:autoSpaceDE w:val="0"/>
        <w:autoSpaceDN w:val="0"/>
        <w:adjustRightInd w:val="0"/>
        <w:spacing w:line="360" w:lineRule="auto"/>
        <w:ind w:left="567" w:right="567"/>
        <w:contextualSpacing/>
        <w:jc w:val="both"/>
        <w:rPr>
          <w:rFonts w:ascii="Palatino Linotype" w:hAnsi="Palatino Linotype" w:cs="Tahoma"/>
          <w:b/>
          <w:i/>
          <w:iCs/>
        </w:rPr>
      </w:pPr>
      <w:r w:rsidRPr="00AC17E4">
        <w:rPr>
          <w:rFonts w:ascii="Palatino Linotype" w:hAnsi="Palatino Linotype" w:cs="Tahoma"/>
          <w:b/>
          <w:i/>
          <w:iCs/>
        </w:rPr>
        <w:t>RAZONES O MOTIVOS DE LA INCONFORMIDAD</w:t>
      </w:r>
    </w:p>
    <w:p w14:paraId="26101B54" w14:textId="77777777" w:rsidR="00CD628A" w:rsidRDefault="00CD7C1A" w:rsidP="00003890">
      <w:pPr>
        <w:spacing w:line="360" w:lineRule="auto"/>
        <w:ind w:left="567" w:right="567"/>
        <w:contextualSpacing/>
        <w:jc w:val="both"/>
        <w:rPr>
          <w:rFonts w:ascii="Palatino Linotype" w:hAnsi="Palatino Linotype" w:cs="Tahoma"/>
          <w:i/>
          <w:iCs/>
        </w:rPr>
      </w:pPr>
      <w:r w:rsidRPr="00AC17E4">
        <w:rPr>
          <w:rFonts w:ascii="Palatino Linotype" w:hAnsi="Palatino Linotype"/>
          <w:i/>
          <w:iCs/>
          <w:color w:val="000000"/>
        </w:rPr>
        <w:t>“</w:t>
      </w:r>
      <w:r w:rsidR="00510EAE" w:rsidRPr="00510EAE">
        <w:rPr>
          <w:rFonts w:ascii="Palatino Linotype" w:hAnsi="Palatino Linotype"/>
          <w:i/>
          <w:iCs/>
          <w:color w:val="000000"/>
        </w:rPr>
        <w:t>No entregan lo solicitado</w:t>
      </w:r>
      <w:r w:rsidRPr="00AC17E4">
        <w:rPr>
          <w:rFonts w:ascii="Palatino Linotype" w:hAnsi="Palatino Linotype"/>
          <w:i/>
          <w:iCs/>
          <w:color w:val="000000"/>
        </w:rPr>
        <w:t>.</w:t>
      </w:r>
      <w:r w:rsidRPr="00AC17E4">
        <w:rPr>
          <w:rFonts w:ascii="Palatino Linotype" w:hAnsi="Palatino Linotype" w:cs="Tahoma"/>
          <w:i/>
          <w:iCs/>
        </w:rPr>
        <w:t>”</w:t>
      </w:r>
      <w:r>
        <w:rPr>
          <w:rFonts w:ascii="Palatino Linotype" w:hAnsi="Palatino Linotype" w:cs="Tahoma"/>
          <w:i/>
          <w:iCs/>
        </w:rPr>
        <w:t xml:space="preserve"> </w:t>
      </w:r>
    </w:p>
    <w:p w14:paraId="297F8ED0" w14:textId="4974EF60" w:rsidR="00CD7C1A" w:rsidRPr="00AC17E4" w:rsidRDefault="00CD7C1A" w:rsidP="00003890">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47E4E6EE" w14:textId="77777777" w:rsidR="00003890" w:rsidRPr="00AC17E4" w:rsidRDefault="00003890" w:rsidP="00003890">
      <w:pPr>
        <w:spacing w:line="360" w:lineRule="auto"/>
        <w:ind w:right="567"/>
        <w:contextualSpacing/>
        <w:jc w:val="both"/>
        <w:rPr>
          <w:rFonts w:ascii="Palatino Linotype" w:hAnsi="Palatino Linotype" w:cs="Tahoma"/>
          <w:i/>
          <w:iCs/>
        </w:rPr>
      </w:pPr>
    </w:p>
    <w:p w14:paraId="326AB768" w14:textId="77777777" w:rsidR="00CD7C1A" w:rsidRPr="00AC17E4" w:rsidRDefault="00CD7C1A" w:rsidP="00510EAE">
      <w:pPr>
        <w:pStyle w:val="Ttulo2"/>
        <w:spacing w:before="0" w:after="0" w:line="360" w:lineRule="auto"/>
        <w:contextualSpacing/>
        <w:rPr>
          <w:rFonts w:ascii="Palatino Linotype" w:eastAsia="Batang" w:hAnsi="Palatino Linotype"/>
          <w:b/>
          <w:bCs/>
          <w:color w:val="auto"/>
          <w:sz w:val="22"/>
          <w:szCs w:val="22"/>
        </w:rPr>
      </w:pPr>
      <w:bookmarkStart w:id="6" w:name="_Toc210917986"/>
      <w:r>
        <w:rPr>
          <w:rFonts w:ascii="Palatino Linotype" w:hAnsi="Palatino Linotype"/>
          <w:b/>
          <w:bCs/>
          <w:color w:val="auto"/>
          <w:sz w:val="22"/>
          <w:szCs w:val="22"/>
        </w:rPr>
        <w:lastRenderedPageBreak/>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430ADCFC" w14:textId="77777777" w:rsidR="00CD7C1A" w:rsidRPr="00AC17E4" w:rsidRDefault="00CD7C1A" w:rsidP="00510EAE">
      <w:pPr>
        <w:spacing w:line="360" w:lineRule="auto"/>
        <w:contextualSpacing/>
        <w:jc w:val="both"/>
        <w:rPr>
          <w:rFonts w:ascii="Palatino Linotype" w:eastAsia="Batang" w:hAnsi="Palatino Linotype" w:cs="Tahoma"/>
          <w:b/>
          <w:bCs/>
          <w:sz w:val="22"/>
          <w:szCs w:val="22"/>
        </w:rPr>
      </w:pPr>
    </w:p>
    <w:p w14:paraId="12CC7EF9" w14:textId="0A055C3E" w:rsidR="00CD7C1A" w:rsidRPr="00AC17E4" w:rsidRDefault="00CD7C1A" w:rsidP="00510EAE">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510EAE">
        <w:rPr>
          <w:rFonts w:ascii="Palatino Linotype" w:hAnsi="Palatino Linotype" w:cs="Tahoma"/>
          <w:sz w:val="22"/>
          <w:szCs w:val="22"/>
        </w:rPr>
        <w:t xml:space="preserve">veintiuno de mayo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sidR="00510EAE">
        <w:rPr>
          <w:rFonts w:ascii="Palatino Linotype" w:eastAsia="Batang" w:hAnsi="Palatino Linotype" w:cs="Tahoma"/>
          <w:b/>
          <w:sz w:val="22"/>
          <w:szCs w:val="22"/>
          <w:lang w:val="es-ES_tradnl"/>
        </w:rPr>
        <w:t>575</w:t>
      </w:r>
      <w:r>
        <w:rPr>
          <w:rFonts w:ascii="Palatino Linotype" w:eastAsia="Batang" w:hAnsi="Palatino Linotype" w:cs="Tahoma"/>
          <w:b/>
          <w:sz w:val="22"/>
          <w:szCs w:val="22"/>
          <w:lang w:val="es-ES_tradnl"/>
        </w:rPr>
        <w:t>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4A2FDE9D" w14:textId="77777777" w:rsidR="00CD7C1A" w:rsidRPr="00AC17E4" w:rsidRDefault="00CD7C1A" w:rsidP="00510EAE">
      <w:pPr>
        <w:spacing w:line="360" w:lineRule="auto"/>
        <w:contextualSpacing/>
        <w:jc w:val="both"/>
        <w:rPr>
          <w:rFonts w:ascii="Palatino Linotype" w:eastAsia="Batang" w:hAnsi="Palatino Linotype" w:cs="Tahoma"/>
          <w:b/>
          <w:bCs/>
          <w:sz w:val="22"/>
          <w:szCs w:val="22"/>
        </w:rPr>
      </w:pPr>
    </w:p>
    <w:p w14:paraId="297C03CE" w14:textId="5019AC3C" w:rsidR="00CD7C1A" w:rsidRPr="00AC17E4" w:rsidRDefault="00CD7C1A" w:rsidP="00510EAE">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510EAE">
        <w:rPr>
          <w:rFonts w:ascii="Palatino Linotype" w:eastAsia="Batang" w:hAnsi="Palatino Linotype" w:cs="Tahoma"/>
          <w:bCs/>
          <w:sz w:val="22"/>
          <w:szCs w:val="22"/>
          <w:lang w:val="es-ES_tradnl"/>
        </w:rPr>
        <w:t>veint</w:t>
      </w:r>
      <w:r>
        <w:rPr>
          <w:rFonts w:ascii="Palatino Linotype" w:eastAsia="Batang" w:hAnsi="Palatino Linotype" w:cs="Tahoma"/>
          <w:bCs/>
          <w:sz w:val="22"/>
          <w:szCs w:val="22"/>
          <w:lang w:val="es-ES_tradnl"/>
        </w:rPr>
        <w:t xml:space="preserve">iséis de </w:t>
      </w:r>
      <w:r w:rsidR="00510EAE">
        <w:rPr>
          <w:rFonts w:ascii="Palatino Linotype" w:eastAsia="Batang" w:hAnsi="Palatino Linotype" w:cs="Tahoma"/>
          <w:bCs/>
          <w:sz w:val="22"/>
          <w:szCs w:val="22"/>
          <w:lang w:val="es-ES_tradnl"/>
        </w:rPr>
        <w:t xml:space="preserve">mayo </w:t>
      </w:r>
      <w:r w:rsidRPr="00AC17E4">
        <w:rPr>
          <w:rFonts w:ascii="Palatino Linotype" w:eastAsia="Batang" w:hAnsi="Palatino Linotype" w:cs="Tahoma"/>
          <w:bCs/>
          <w:sz w:val="22"/>
          <w:szCs w:val="22"/>
          <w:lang w:val="es-ES_tradnl"/>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15AAB65A" w14:textId="77777777" w:rsidR="00CD7C1A" w:rsidRPr="00AC17E4" w:rsidRDefault="00CD7C1A" w:rsidP="00510EAE">
      <w:pPr>
        <w:spacing w:line="360" w:lineRule="auto"/>
        <w:contextualSpacing/>
        <w:jc w:val="both"/>
        <w:rPr>
          <w:rFonts w:ascii="Palatino Linotype" w:eastAsia="Batang" w:hAnsi="Palatino Linotype" w:cs="Tahoma"/>
          <w:bCs/>
          <w:sz w:val="22"/>
          <w:szCs w:val="22"/>
          <w:lang w:val="es-ES_tradnl"/>
        </w:rPr>
      </w:pPr>
    </w:p>
    <w:p w14:paraId="6EB0422B" w14:textId="77777777" w:rsidR="00510EAE" w:rsidRDefault="00CD7C1A" w:rsidP="00510EAE">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510EAE">
        <w:rPr>
          <w:rFonts w:ascii="Palatino Linotype" w:hAnsi="Palatino Linotype" w:cs="Tahoma"/>
          <w:sz w:val="22"/>
          <w:szCs w:val="22"/>
        </w:rPr>
        <w:t xml:space="preserve">cuatro </w:t>
      </w:r>
      <w:r>
        <w:rPr>
          <w:rFonts w:ascii="Palatino Linotype" w:hAnsi="Palatino Linotype" w:cs="Tahoma"/>
          <w:sz w:val="22"/>
          <w:szCs w:val="22"/>
        </w:rPr>
        <w:t xml:space="preserve">de junio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w:t>
      </w:r>
      <w:r w:rsidR="00510EAE">
        <w:rPr>
          <w:rFonts w:ascii="Palatino Linotype" w:hAnsi="Palatino Linotype" w:cs="Tahoma"/>
          <w:sz w:val="22"/>
          <w:szCs w:val="22"/>
        </w:rPr>
        <w:t xml:space="preserve"> </w:t>
      </w:r>
      <w:r>
        <w:rPr>
          <w:rFonts w:ascii="Palatino Linotype" w:hAnsi="Palatino Linotype" w:cs="Tahoma"/>
          <w:sz w:val="22"/>
          <w:szCs w:val="22"/>
        </w:rPr>
        <w:t>l</w:t>
      </w:r>
      <w:r w:rsidR="00510EAE">
        <w:rPr>
          <w:rFonts w:ascii="Palatino Linotype" w:hAnsi="Palatino Linotype" w:cs="Tahoma"/>
          <w:sz w:val="22"/>
          <w:szCs w:val="22"/>
        </w:rPr>
        <w:t>os documentos siguientes:</w:t>
      </w:r>
    </w:p>
    <w:p w14:paraId="18DBA987" w14:textId="77777777" w:rsidR="00510EAE" w:rsidRDefault="00510EAE" w:rsidP="00510EAE">
      <w:pPr>
        <w:autoSpaceDE w:val="0"/>
        <w:autoSpaceDN w:val="0"/>
        <w:adjustRightInd w:val="0"/>
        <w:spacing w:line="360" w:lineRule="auto"/>
        <w:contextualSpacing/>
        <w:jc w:val="both"/>
        <w:rPr>
          <w:rFonts w:ascii="Palatino Linotype" w:hAnsi="Palatino Linotype" w:cs="Tahoma"/>
          <w:sz w:val="22"/>
          <w:szCs w:val="22"/>
        </w:rPr>
      </w:pPr>
    </w:p>
    <w:p w14:paraId="0BE772EF" w14:textId="5C829B85" w:rsidR="00510EAE" w:rsidRPr="00510EAE" w:rsidRDefault="00510EAE" w:rsidP="00510EAE">
      <w:pPr>
        <w:autoSpaceDE w:val="0"/>
        <w:autoSpaceDN w:val="0"/>
        <w:adjustRightInd w:val="0"/>
        <w:spacing w:line="360" w:lineRule="auto"/>
        <w:jc w:val="both"/>
        <w:rPr>
          <w:rFonts w:ascii="Palatino Linotype" w:hAnsi="Palatino Linotype" w:cs="Tahoma"/>
          <w:sz w:val="22"/>
          <w:szCs w:val="22"/>
        </w:rPr>
      </w:pPr>
      <w:r w:rsidRPr="00510EAE">
        <w:rPr>
          <w:rFonts w:ascii="Palatino Linotype" w:hAnsi="Palatino Linotype" w:cs="Tahoma"/>
          <w:sz w:val="22"/>
          <w:szCs w:val="22"/>
        </w:rPr>
        <w:t>i)</w:t>
      </w:r>
      <w:r>
        <w:rPr>
          <w:rFonts w:ascii="Palatino Linotype" w:hAnsi="Palatino Linotype" w:cs="Tahoma"/>
          <w:sz w:val="22"/>
          <w:szCs w:val="22"/>
        </w:rPr>
        <w:t xml:space="preserve"> Oficio número </w:t>
      </w:r>
      <w:r w:rsidRPr="00510EAE">
        <w:rPr>
          <w:rFonts w:ascii="Palatino Linotype" w:hAnsi="Palatino Linotype" w:cs="Tahoma"/>
          <w:sz w:val="22"/>
          <w:szCs w:val="22"/>
        </w:rPr>
        <w:t>206010000/2807/2025</w:t>
      </w:r>
      <w:r>
        <w:rPr>
          <w:rFonts w:ascii="Palatino Linotype" w:hAnsi="Palatino Linotype" w:cs="Tahoma"/>
          <w:sz w:val="22"/>
          <w:szCs w:val="22"/>
        </w:rPr>
        <w:t>, del veintinueve de mayo de la presente anualidad, suscrito por la Directora General de Administración, dirigido al Titular de la Unidad de Transparencia por medio del cual esencialmente ratifica su respuesta inicial.</w:t>
      </w:r>
      <w:r w:rsidR="00CD7C1A" w:rsidRPr="00510EAE">
        <w:rPr>
          <w:rFonts w:ascii="Palatino Linotype" w:hAnsi="Palatino Linotype" w:cs="Tahoma"/>
          <w:sz w:val="22"/>
          <w:szCs w:val="22"/>
        </w:rPr>
        <w:t xml:space="preserve"> </w:t>
      </w:r>
    </w:p>
    <w:p w14:paraId="76FEBCF3" w14:textId="77777777" w:rsidR="00510EAE" w:rsidRDefault="00510EAE" w:rsidP="00510EAE">
      <w:pPr>
        <w:autoSpaceDE w:val="0"/>
        <w:autoSpaceDN w:val="0"/>
        <w:adjustRightInd w:val="0"/>
        <w:spacing w:line="360" w:lineRule="auto"/>
        <w:contextualSpacing/>
        <w:jc w:val="both"/>
        <w:rPr>
          <w:rFonts w:ascii="Palatino Linotype" w:hAnsi="Palatino Linotype" w:cs="Tahoma"/>
          <w:sz w:val="22"/>
          <w:szCs w:val="22"/>
        </w:rPr>
      </w:pPr>
    </w:p>
    <w:p w14:paraId="51225D3B" w14:textId="335C5680" w:rsidR="00CD7C1A" w:rsidRPr="0087094E" w:rsidRDefault="00510EAE" w:rsidP="00510EAE">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ii) O</w:t>
      </w:r>
      <w:r w:rsidR="00CD7C1A" w:rsidRPr="00D60AAF">
        <w:rPr>
          <w:rFonts w:ascii="Palatino Linotype" w:hAnsi="Palatino Linotype" w:cs="Tahoma"/>
          <w:sz w:val="22"/>
          <w:szCs w:val="22"/>
        </w:rPr>
        <w:t>ficio</w:t>
      </w:r>
      <w:r w:rsidR="00CD7C1A">
        <w:rPr>
          <w:rFonts w:ascii="Palatino Linotype" w:hAnsi="Palatino Linotype" w:cs="Tahoma"/>
          <w:sz w:val="22"/>
          <w:szCs w:val="22"/>
        </w:rPr>
        <w:t xml:space="preserve"> sin</w:t>
      </w:r>
      <w:r w:rsidR="00CD7C1A" w:rsidRPr="00D60AAF">
        <w:rPr>
          <w:rFonts w:ascii="Palatino Linotype" w:hAnsi="Palatino Linotype" w:cs="Tahoma"/>
          <w:sz w:val="22"/>
          <w:szCs w:val="22"/>
        </w:rPr>
        <w:t xml:space="preserve"> número,</w:t>
      </w:r>
      <w:r w:rsidR="00CD7C1A">
        <w:rPr>
          <w:rFonts w:ascii="Palatino Linotype" w:hAnsi="Palatino Linotype" w:cs="Tahoma"/>
          <w:sz w:val="22"/>
          <w:szCs w:val="22"/>
        </w:rPr>
        <w:t xml:space="preserve"> </w:t>
      </w:r>
      <w:r w:rsidR="00CD7C1A" w:rsidRPr="00D60AAF">
        <w:rPr>
          <w:rFonts w:ascii="Palatino Linotype" w:hAnsi="Palatino Linotype" w:cs="Tahoma"/>
          <w:sz w:val="22"/>
          <w:szCs w:val="22"/>
        </w:rPr>
        <w:t xml:space="preserve">de </w:t>
      </w:r>
      <w:r w:rsidR="00CD7C1A">
        <w:rPr>
          <w:rFonts w:ascii="Palatino Linotype" w:hAnsi="Palatino Linotype" w:cs="Tahoma"/>
          <w:sz w:val="22"/>
          <w:szCs w:val="22"/>
        </w:rPr>
        <w:t>fecha de su presentación</w:t>
      </w:r>
      <w:r w:rsidR="00CD7C1A" w:rsidRPr="00D60AAF">
        <w:rPr>
          <w:rFonts w:ascii="Palatino Linotype" w:hAnsi="Palatino Linotype" w:cs="Tahoma"/>
          <w:sz w:val="22"/>
          <w:szCs w:val="22"/>
        </w:rPr>
        <w:t xml:space="preserve">, suscrito por </w:t>
      </w:r>
      <w:r w:rsidR="00CD7C1A">
        <w:rPr>
          <w:rFonts w:ascii="Palatino Linotype" w:hAnsi="Palatino Linotype" w:cs="Tahoma"/>
          <w:sz w:val="22"/>
          <w:szCs w:val="22"/>
        </w:rPr>
        <w:t xml:space="preserve">el </w:t>
      </w:r>
      <w:r w:rsidR="00CD7C1A" w:rsidRPr="00D60AAF">
        <w:rPr>
          <w:rFonts w:ascii="Palatino Linotype" w:hAnsi="Palatino Linotype" w:cs="Tahoma"/>
          <w:sz w:val="22"/>
          <w:szCs w:val="22"/>
        </w:rPr>
        <w:t>Titular de la Unidad de Transparencia,</w:t>
      </w:r>
      <w:r w:rsidR="00CD7C1A">
        <w:rPr>
          <w:rFonts w:ascii="Palatino Linotype" w:hAnsi="Palatino Linotype" w:cs="Tahoma"/>
          <w:sz w:val="22"/>
          <w:szCs w:val="22"/>
        </w:rPr>
        <w:t xml:space="preserve"> dirigido al Comisionado Ponente</w:t>
      </w:r>
      <w:r w:rsidR="00CD7C1A" w:rsidRPr="00D60AAF">
        <w:rPr>
          <w:rFonts w:ascii="Palatino Linotype" w:hAnsi="Palatino Linotype" w:cs="Tahoma"/>
          <w:sz w:val="22"/>
          <w:szCs w:val="22"/>
        </w:rPr>
        <w:t xml:space="preserve"> a través del cual </w:t>
      </w:r>
      <w:r w:rsidR="00CD7C1A">
        <w:rPr>
          <w:rFonts w:ascii="Palatino Linotype" w:hAnsi="Palatino Linotype" w:cs="Tahoma"/>
          <w:sz w:val="22"/>
          <w:szCs w:val="22"/>
        </w:rPr>
        <w:t xml:space="preserve">informa que la </w:t>
      </w:r>
      <w:r w:rsidRPr="00510EAE">
        <w:rPr>
          <w:rFonts w:ascii="Palatino Linotype" w:hAnsi="Palatino Linotype" w:cs="Tahoma"/>
          <w:sz w:val="22"/>
          <w:szCs w:val="22"/>
        </w:rPr>
        <w:t xml:space="preserve">Dirección </w:t>
      </w:r>
      <w:r w:rsidRPr="00510EAE">
        <w:rPr>
          <w:rFonts w:ascii="Palatino Linotype" w:hAnsi="Palatino Linotype" w:cs="Tahoma"/>
          <w:sz w:val="22"/>
          <w:szCs w:val="22"/>
        </w:rPr>
        <w:lastRenderedPageBreak/>
        <w:t>General de Administración,</w:t>
      </w:r>
      <w:r>
        <w:rPr>
          <w:rFonts w:ascii="Palatino Linotype" w:hAnsi="Palatino Linotype" w:cs="Tahoma"/>
          <w:sz w:val="22"/>
          <w:szCs w:val="22"/>
        </w:rPr>
        <w:t xml:space="preserve"> y</w:t>
      </w:r>
      <w:r w:rsidRPr="00510EAE">
        <w:rPr>
          <w:rFonts w:ascii="Palatino Linotype" w:hAnsi="Palatino Linotype" w:cs="Tahoma"/>
          <w:sz w:val="22"/>
          <w:szCs w:val="22"/>
        </w:rPr>
        <w:t xml:space="preserve"> la Unidad de Información, Planeación, Programación y Evaluación</w:t>
      </w:r>
      <w:r w:rsidR="00CD7C1A">
        <w:rPr>
          <w:rFonts w:ascii="Palatino Linotype" w:hAnsi="Palatino Linotype" w:cs="Tahoma"/>
          <w:sz w:val="22"/>
          <w:szCs w:val="22"/>
        </w:rPr>
        <w:t xml:space="preserve">, </w:t>
      </w:r>
      <w:r w:rsidR="00CD7C1A" w:rsidRPr="00D60AAF">
        <w:rPr>
          <w:rFonts w:ascii="Palatino Linotype" w:hAnsi="Palatino Linotype" w:cs="Tahoma"/>
          <w:sz w:val="22"/>
          <w:szCs w:val="22"/>
        </w:rPr>
        <w:t>ratifica</w:t>
      </w:r>
      <w:r w:rsidR="00CD7C1A">
        <w:rPr>
          <w:rFonts w:ascii="Palatino Linotype" w:hAnsi="Palatino Linotype" w:cs="Tahoma"/>
          <w:sz w:val="22"/>
          <w:szCs w:val="22"/>
        </w:rPr>
        <w:t>n</w:t>
      </w:r>
      <w:r w:rsidR="00CD7C1A" w:rsidRPr="00D60AAF">
        <w:rPr>
          <w:rFonts w:ascii="Palatino Linotype" w:hAnsi="Palatino Linotype" w:cs="Tahoma"/>
          <w:sz w:val="22"/>
          <w:szCs w:val="22"/>
        </w:rPr>
        <w:t xml:space="preserve"> su respuesta inicial.</w:t>
      </w:r>
    </w:p>
    <w:p w14:paraId="2E5F85AA" w14:textId="77777777" w:rsidR="00CD7C1A" w:rsidRPr="00AC17E4" w:rsidRDefault="00CD7C1A" w:rsidP="00510EAE">
      <w:pPr>
        <w:spacing w:line="360" w:lineRule="auto"/>
        <w:contextualSpacing/>
        <w:jc w:val="both"/>
        <w:rPr>
          <w:rFonts w:ascii="Palatino Linotype" w:hAnsi="Palatino Linotype" w:cs="Tahoma"/>
          <w:b/>
          <w:sz w:val="22"/>
          <w:szCs w:val="22"/>
        </w:rPr>
      </w:pPr>
    </w:p>
    <w:p w14:paraId="21978D72" w14:textId="07DA9515" w:rsidR="00CD7C1A" w:rsidRPr="00AC17E4" w:rsidRDefault="00CD7C1A" w:rsidP="00510EAE">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510EAE">
        <w:rPr>
          <w:rFonts w:ascii="Palatino Linotype" w:hAnsi="Palatino Linotype" w:cs="Tahoma"/>
          <w:sz w:val="22"/>
          <w:szCs w:val="22"/>
        </w:rPr>
        <w:t xml:space="preserve">once </w:t>
      </w:r>
      <w:r>
        <w:rPr>
          <w:rFonts w:ascii="Palatino Linotype" w:hAnsi="Palatino Linotype" w:cs="Tahoma"/>
          <w:sz w:val="22"/>
          <w:szCs w:val="22"/>
        </w:rPr>
        <w:t xml:space="preserve">de julio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4E1A1B37" w14:textId="77777777" w:rsidR="00CD7C1A" w:rsidRPr="00AC17E4" w:rsidRDefault="00CD7C1A" w:rsidP="00510EAE">
      <w:pPr>
        <w:autoSpaceDE w:val="0"/>
        <w:autoSpaceDN w:val="0"/>
        <w:adjustRightInd w:val="0"/>
        <w:spacing w:line="360" w:lineRule="auto"/>
        <w:contextualSpacing/>
        <w:jc w:val="both"/>
        <w:rPr>
          <w:rFonts w:ascii="Palatino Linotype" w:hAnsi="Palatino Linotype" w:cs="Tahoma"/>
          <w:b/>
          <w:sz w:val="22"/>
          <w:szCs w:val="22"/>
        </w:rPr>
      </w:pPr>
    </w:p>
    <w:p w14:paraId="5A92EDC9" w14:textId="23E93CB3" w:rsidR="00CD7C1A" w:rsidRPr="00666E36" w:rsidRDefault="00CD7C1A" w:rsidP="00510EAE">
      <w:pPr>
        <w:spacing w:line="360" w:lineRule="auto"/>
        <w:contextualSpacing/>
        <w:jc w:val="both"/>
        <w:rPr>
          <w:rFonts w:ascii="Palatino Linotype" w:hAnsi="Palatino Linotype" w:cs="Tahoma"/>
          <w:b/>
          <w:bCs/>
          <w:sz w:val="22"/>
          <w:szCs w:val="22"/>
        </w:rPr>
      </w:pPr>
      <w:bookmarkStart w:id="7" w:name="_Hlk145410441"/>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sidR="007B47B8">
        <w:rPr>
          <w:rFonts w:ascii="Palatino Linotype" w:hAnsi="Palatino Linotype" w:cs="Tahoma"/>
          <w:sz w:val="22"/>
          <w:szCs w:val="22"/>
        </w:rPr>
        <w:t xml:space="preserve">diez de julio </w:t>
      </w:r>
      <w:r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7B47B8">
        <w:rPr>
          <w:rFonts w:ascii="Palatino Linotype" w:hAnsi="Palatino Linotype" w:cs="Tahoma"/>
          <w:sz w:val="22"/>
          <w:szCs w:val="22"/>
        </w:rPr>
        <w:t>once de dicho mes y año</w:t>
      </w:r>
      <w:r w:rsidRPr="00666E36">
        <w:rPr>
          <w:rFonts w:ascii="Palatino Linotype" w:hAnsi="Palatino Linotype" w:cs="Tahoma"/>
          <w:sz w:val="22"/>
          <w:szCs w:val="22"/>
        </w:rPr>
        <w:t>.</w:t>
      </w:r>
    </w:p>
    <w:p w14:paraId="51B92BEF" w14:textId="77777777" w:rsidR="00CD7C1A" w:rsidRDefault="00CD7C1A" w:rsidP="00510EAE">
      <w:pPr>
        <w:spacing w:line="360" w:lineRule="auto"/>
        <w:contextualSpacing/>
        <w:jc w:val="both"/>
        <w:rPr>
          <w:rFonts w:ascii="Palatino Linotype" w:hAnsi="Palatino Linotype" w:cs="Tahoma"/>
          <w:b/>
          <w:bCs/>
          <w:sz w:val="22"/>
          <w:szCs w:val="22"/>
        </w:rPr>
      </w:pPr>
    </w:p>
    <w:p w14:paraId="47D74997" w14:textId="0E6FEB80" w:rsidR="00CD7C1A" w:rsidRPr="00967419" w:rsidRDefault="00CD7C1A" w:rsidP="00510EAE">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7B47B8">
        <w:rPr>
          <w:rFonts w:ascii="Palatino Linotype" w:hAnsi="Palatino Linotype" w:cs="Tahoma"/>
          <w:bCs/>
          <w:sz w:val="22"/>
          <w:szCs w:val="22"/>
        </w:rPr>
        <w:t xml:space="preserve">siete de octubre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sidR="00C522F9">
        <w:rPr>
          <w:rFonts w:ascii="Palatino Linotype" w:hAnsi="Palatino Linotype" w:cs="Tahoma"/>
          <w:bCs/>
          <w:sz w:val="22"/>
          <w:szCs w:val="22"/>
          <w:lang w:val="es-ES"/>
        </w:rPr>
        <w:t>ocho de dicho mes y año</w:t>
      </w:r>
      <w:r w:rsidRPr="00AC17E4">
        <w:rPr>
          <w:rFonts w:ascii="Palatino Linotype" w:hAnsi="Palatino Linotype" w:cs="Tahoma"/>
          <w:bCs/>
          <w:sz w:val="22"/>
          <w:szCs w:val="22"/>
          <w:lang w:val="es-ES"/>
        </w:rPr>
        <w:t>.</w:t>
      </w:r>
    </w:p>
    <w:bookmarkEnd w:id="7"/>
    <w:p w14:paraId="292EF090" w14:textId="77777777" w:rsidR="00CD7C1A" w:rsidRPr="00AC17E4" w:rsidRDefault="00CD7C1A" w:rsidP="00510EAE">
      <w:pPr>
        <w:autoSpaceDE w:val="0"/>
        <w:autoSpaceDN w:val="0"/>
        <w:adjustRightInd w:val="0"/>
        <w:spacing w:line="360" w:lineRule="auto"/>
        <w:contextualSpacing/>
        <w:jc w:val="both"/>
        <w:rPr>
          <w:rFonts w:ascii="Palatino Linotype" w:hAnsi="Palatino Linotype" w:cs="Tahoma"/>
          <w:b/>
          <w:sz w:val="22"/>
          <w:szCs w:val="22"/>
          <w:lang w:val="es-ES"/>
        </w:rPr>
      </w:pPr>
    </w:p>
    <w:p w14:paraId="08CF7B77" w14:textId="77777777" w:rsidR="00CD7C1A" w:rsidRPr="00AC17E4" w:rsidRDefault="00CD7C1A" w:rsidP="00510EAE">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AC02BB8" w14:textId="77777777" w:rsidR="00CD7C1A" w:rsidRDefault="00CD7C1A" w:rsidP="00510EAE">
      <w:pPr>
        <w:spacing w:line="360" w:lineRule="auto"/>
        <w:contextualSpacing/>
      </w:pPr>
    </w:p>
    <w:p w14:paraId="398C2902" w14:textId="77777777" w:rsidR="00003890" w:rsidRPr="00AC17E4" w:rsidRDefault="00003890" w:rsidP="00510EAE">
      <w:pPr>
        <w:spacing w:line="360" w:lineRule="auto"/>
        <w:contextualSpacing/>
      </w:pPr>
    </w:p>
    <w:p w14:paraId="595A011E" w14:textId="77777777" w:rsidR="00CD7C1A" w:rsidRPr="00AC17E4" w:rsidRDefault="00CD7C1A" w:rsidP="00510EAE">
      <w:pPr>
        <w:pStyle w:val="Ttulo1"/>
        <w:spacing w:before="0" w:after="0" w:line="360" w:lineRule="auto"/>
        <w:contextualSpacing/>
        <w:jc w:val="center"/>
        <w:rPr>
          <w:rFonts w:ascii="Palatino Linotype" w:hAnsi="Palatino Linotype"/>
          <w:b/>
          <w:bCs/>
          <w:color w:val="auto"/>
          <w:sz w:val="22"/>
          <w:szCs w:val="22"/>
        </w:rPr>
      </w:pPr>
      <w:bookmarkStart w:id="8" w:name="_Toc210917987"/>
      <w:r w:rsidRPr="00AC17E4">
        <w:rPr>
          <w:rFonts w:ascii="Palatino Linotype" w:hAnsi="Palatino Linotype"/>
          <w:b/>
          <w:bCs/>
          <w:color w:val="auto"/>
          <w:sz w:val="22"/>
          <w:szCs w:val="22"/>
        </w:rPr>
        <w:lastRenderedPageBreak/>
        <w:t>C O N S I D E R A N D O S</w:t>
      </w:r>
      <w:bookmarkEnd w:id="8"/>
    </w:p>
    <w:p w14:paraId="6CE9BC7B" w14:textId="77777777" w:rsidR="00CD7C1A" w:rsidRPr="00AC17E4" w:rsidRDefault="00CD7C1A" w:rsidP="00510EAE">
      <w:pPr>
        <w:spacing w:line="360" w:lineRule="auto"/>
        <w:contextualSpacing/>
      </w:pPr>
    </w:p>
    <w:p w14:paraId="5DF099B1" w14:textId="77777777" w:rsidR="00CD7C1A" w:rsidRPr="00AC17E4" w:rsidRDefault="00CD7C1A" w:rsidP="00510EAE">
      <w:pPr>
        <w:pStyle w:val="Ttulo2"/>
        <w:spacing w:before="0" w:after="0" w:line="360" w:lineRule="auto"/>
        <w:contextualSpacing/>
        <w:rPr>
          <w:rFonts w:ascii="Palatino Linotype" w:hAnsi="Palatino Linotype"/>
          <w:b/>
          <w:bCs/>
          <w:color w:val="auto"/>
          <w:sz w:val="22"/>
          <w:szCs w:val="22"/>
        </w:rPr>
      </w:pPr>
      <w:bookmarkStart w:id="9" w:name="_Toc210917988"/>
      <w:r w:rsidRPr="00AC17E4">
        <w:rPr>
          <w:rFonts w:ascii="Palatino Linotype" w:hAnsi="Palatino Linotype"/>
          <w:b/>
          <w:bCs/>
          <w:color w:val="auto"/>
          <w:sz w:val="22"/>
          <w:szCs w:val="22"/>
        </w:rPr>
        <w:t>PRIMERO. Competencia</w:t>
      </w:r>
      <w:bookmarkEnd w:id="9"/>
    </w:p>
    <w:p w14:paraId="7245016D" w14:textId="77777777" w:rsidR="00CD7C1A" w:rsidRPr="00AC17E4" w:rsidRDefault="00CD7C1A" w:rsidP="00510EAE">
      <w:pPr>
        <w:spacing w:line="360" w:lineRule="auto"/>
        <w:contextualSpacing/>
        <w:rPr>
          <w:rFonts w:eastAsia="Batang"/>
        </w:rPr>
      </w:pPr>
    </w:p>
    <w:p w14:paraId="5C54A28A" w14:textId="77777777" w:rsidR="00CD7C1A" w:rsidRPr="008C181A" w:rsidRDefault="00CD7C1A" w:rsidP="00510EAE">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5EC705C" w14:textId="77777777" w:rsidR="00CD7C1A" w:rsidRPr="00AC17E4" w:rsidRDefault="00CD7C1A" w:rsidP="00510EAE">
      <w:pPr>
        <w:spacing w:line="360" w:lineRule="auto"/>
        <w:contextualSpacing/>
        <w:jc w:val="both"/>
        <w:rPr>
          <w:rFonts w:ascii="Palatino Linotype" w:eastAsia="Calibri" w:hAnsi="Palatino Linotype" w:cs="Tahoma"/>
          <w:bCs/>
          <w:color w:val="000000"/>
          <w:sz w:val="22"/>
          <w:szCs w:val="22"/>
          <w:lang w:eastAsia="es-ES_tradnl"/>
        </w:rPr>
      </w:pPr>
    </w:p>
    <w:p w14:paraId="4A9F464C" w14:textId="77777777" w:rsidR="00CD7C1A" w:rsidRPr="00AC17E4" w:rsidRDefault="00CD7C1A" w:rsidP="00510EAE">
      <w:pPr>
        <w:pStyle w:val="Ttulo2"/>
        <w:spacing w:before="0" w:after="0" w:line="360" w:lineRule="auto"/>
        <w:contextualSpacing/>
        <w:rPr>
          <w:rFonts w:ascii="Palatino Linotype" w:hAnsi="Palatino Linotype"/>
          <w:b/>
          <w:bCs/>
          <w:color w:val="auto"/>
          <w:sz w:val="22"/>
          <w:szCs w:val="22"/>
          <w:lang w:val="es-ES"/>
        </w:rPr>
      </w:pPr>
      <w:bookmarkStart w:id="10" w:name="_Toc210917989"/>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5B58B962" w14:textId="77777777" w:rsidR="00CD7C1A" w:rsidRPr="00AC17E4" w:rsidRDefault="00CD7C1A" w:rsidP="00510EAE">
      <w:pPr>
        <w:autoSpaceDE w:val="0"/>
        <w:autoSpaceDN w:val="0"/>
        <w:adjustRightInd w:val="0"/>
        <w:spacing w:line="360" w:lineRule="auto"/>
        <w:contextualSpacing/>
        <w:jc w:val="both"/>
        <w:rPr>
          <w:rFonts w:ascii="Palatino Linotype" w:hAnsi="Palatino Linotype" w:cs="Tahoma"/>
          <w:b/>
          <w:sz w:val="22"/>
          <w:szCs w:val="22"/>
          <w:lang w:val="es-ES"/>
        </w:rPr>
      </w:pPr>
    </w:p>
    <w:p w14:paraId="75CCD464" w14:textId="77777777" w:rsidR="00CD7C1A" w:rsidRPr="00AC17E4" w:rsidRDefault="00CD7C1A" w:rsidP="00510EAE">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4DFD00D4" w14:textId="77777777" w:rsidR="00CD7C1A" w:rsidRPr="00AC17E4" w:rsidRDefault="00CD7C1A" w:rsidP="00510EAE">
      <w:pPr>
        <w:spacing w:line="360" w:lineRule="auto"/>
        <w:contextualSpacing/>
        <w:jc w:val="both"/>
        <w:rPr>
          <w:rFonts w:ascii="Palatino Linotype" w:eastAsia="Calibri" w:hAnsi="Palatino Linotype" w:cs="Tahoma"/>
          <w:b/>
          <w:color w:val="000000"/>
          <w:sz w:val="22"/>
          <w:szCs w:val="22"/>
          <w:lang w:val="es-ES" w:eastAsia="es-MX"/>
        </w:rPr>
      </w:pPr>
    </w:p>
    <w:p w14:paraId="7E15B2A2" w14:textId="77777777" w:rsidR="00CD7C1A" w:rsidRPr="00AC17E4" w:rsidRDefault="00CD7C1A" w:rsidP="00510EAE">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2172E717" w14:textId="77777777" w:rsidR="00CD7C1A" w:rsidRPr="00AC17E4" w:rsidRDefault="00CD7C1A" w:rsidP="00510EAE">
      <w:pPr>
        <w:spacing w:line="360" w:lineRule="auto"/>
        <w:contextualSpacing/>
        <w:jc w:val="both"/>
        <w:rPr>
          <w:rFonts w:ascii="Palatino Linotype" w:hAnsi="Palatino Linotype" w:cs="Tahoma"/>
          <w:sz w:val="22"/>
          <w:szCs w:val="22"/>
          <w:lang w:val="es-ES"/>
        </w:rPr>
      </w:pPr>
    </w:p>
    <w:p w14:paraId="5018291B" w14:textId="77777777" w:rsidR="00CD7C1A" w:rsidRPr="00AC17E4" w:rsidRDefault="00CD7C1A" w:rsidP="00510EAE">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AC17E4">
        <w:rPr>
          <w:rFonts w:ascii="Palatino Linotype" w:hAnsi="Palatino Linotype" w:cs="Tahoma"/>
          <w:sz w:val="22"/>
          <w:szCs w:val="22"/>
          <w:lang w:val="es-ES"/>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9EDE326" w14:textId="77777777" w:rsidR="00CD7C1A" w:rsidRPr="00AC17E4" w:rsidRDefault="00CD7C1A" w:rsidP="00510EAE">
      <w:pPr>
        <w:spacing w:line="360" w:lineRule="auto"/>
        <w:contextualSpacing/>
        <w:jc w:val="both"/>
        <w:rPr>
          <w:rFonts w:ascii="Palatino Linotype" w:hAnsi="Palatino Linotype" w:cs="Tahoma"/>
          <w:sz w:val="22"/>
          <w:szCs w:val="22"/>
          <w:lang w:val="es-ES"/>
        </w:rPr>
      </w:pPr>
    </w:p>
    <w:p w14:paraId="463009B0" w14:textId="77777777" w:rsidR="00CD7C1A" w:rsidRPr="00AC17E4" w:rsidRDefault="00CD7C1A" w:rsidP="00510EAE">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BF07975" w14:textId="77777777" w:rsidR="00CD7C1A" w:rsidRPr="00AC17E4" w:rsidRDefault="00CD7C1A" w:rsidP="00510EAE">
      <w:pPr>
        <w:spacing w:line="360" w:lineRule="auto"/>
        <w:contextualSpacing/>
        <w:jc w:val="both"/>
        <w:rPr>
          <w:rFonts w:ascii="Palatino Linotype" w:hAnsi="Palatino Linotype" w:cs="Tahoma"/>
          <w:sz w:val="22"/>
          <w:szCs w:val="22"/>
          <w:lang w:val="es-ES"/>
        </w:rPr>
      </w:pPr>
    </w:p>
    <w:p w14:paraId="13705326" w14:textId="77777777" w:rsidR="00CD7C1A" w:rsidRPr="00AC17E4" w:rsidRDefault="00CD7C1A" w:rsidP="00510EAE">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 entrega de información incompleta</w:t>
      </w:r>
      <w:r w:rsidRPr="00AC17E4">
        <w:rPr>
          <w:rFonts w:ascii="Palatino Linotype" w:hAnsi="Palatino Linotype" w:cs="Tahoma"/>
          <w:sz w:val="22"/>
          <w:szCs w:val="22"/>
          <w:lang w:val="es-ES"/>
        </w:rPr>
        <w:t>.</w:t>
      </w:r>
    </w:p>
    <w:p w14:paraId="5732A3E2" w14:textId="77777777" w:rsidR="00CD7C1A" w:rsidRPr="00AC17E4" w:rsidRDefault="00CD7C1A" w:rsidP="00510EAE">
      <w:pPr>
        <w:spacing w:line="360" w:lineRule="auto"/>
        <w:contextualSpacing/>
        <w:jc w:val="both"/>
        <w:rPr>
          <w:rFonts w:ascii="Palatino Linotype" w:hAnsi="Palatino Linotype" w:cs="Tahoma"/>
          <w:sz w:val="22"/>
          <w:szCs w:val="22"/>
          <w:lang w:val="es-ES"/>
        </w:rPr>
      </w:pPr>
    </w:p>
    <w:p w14:paraId="4CC5EF17" w14:textId="77777777" w:rsidR="00CD7C1A" w:rsidRPr="00AC17E4" w:rsidRDefault="00CD7C1A" w:rsidP="00510EAE">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607224F6" w14:textId="77777777" w:rsidR="00CD7C1A" w:rsidRPr="00AC17E4" w:rsidRDefault="00CD7C1A" w:rsidP="00510EAE">
      <w:pPr>
        <w:spacing w:line="360" w:lineRule="auto"/>
        <w:contextualSpacing/>
        <w:jc w:val="both"/>
        <w:rPr>
          <w:rFonts w:ascii="Palatino Linotype" w:hAnsi="Palatino Linotype" w:cs="Tahoma"/>
          <w:sz w:val="22"/>
          <w:szCs w:val="22"/>
        </w:rPr>
      </w:pPr>
    </w:p>
    <w:p w14:paraId="1600E8E1" w14:textId="77777777" w:rsidR="00CD7C1A" w:rsidRPr="00AC17E4" w:rsidRDefault="00CD7C1A" w:rsidP="00510EAE">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3BF2CEB7" w14:textId="77777777" w:rsidR="00CD7C1A" w:rsidRPr="00AC17E4" w:rsidRDefault="00CD7C1A" w:rsidP="00510EAE">
      <w:pPr>
        <w:spacing w:line="360" w:lineRule="auto"/>
        <w:contextualSpacing/>
        <w:jc w:val="both"/>
        <w:rPr>
          <w:rFonts w:ascii="Palatino Linotype" w:hAnsi="Palatino Linotype" w:cs="Tahoma"/>
          <w:sz w:val="22"/>
          <w:szCs w:val="22"/>
        </w:rPr>
      </w:pPr>
    </w:p>
    <w:p w14:paraId="6CF10730" w14:textId="77777777" w:rsidR="00CD7C1A" w:rsidRPr="00AC17E4" w:rsidRDefault="00CD7C1A" w:rsidP="00510EAE">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w:t>
      </w:r>
      <w:r w:rsidRPr="00AC17E4">
        <w:rPr>
          <w:rFonts w:ascii="Palatino Linotype" w:hAnsi="Palatino Linotype" w:cs="Tahoma"/>
          <w:sz w:val="22"/>
          <w:szCs w:val="22"/>
        </w:rPr>
        <w:lastRenderedPageBreak/>
        <w:t>recurso, haya fallecido, sobreviniera alguna causal de improcedencia, que el Sujeto Obligado hubiese modificado o revocado el acto impugnado o bien, haya quedado sin materia.</w:t>
      </w:r>
    </w:p>
    <w:p w14:paraId="75ADABEE" w14:textId="77777777" w:rsidR="00CD7C1A" w:rsidRPr="00AC17E4" w:rsidRDefault="00CD7C1A" w:rsidP="00510EAE">
      <w:pPr>
        <w:spacing w:line="360" w:lineRule="auto"/>
        <w:contextualSpacing/>
        <w:jc w:val="both"/>
        <w:rPr>
          <w:rFonts w:ascii="Palatino Linotype" w:hAnsi="Palatino Linotype" w:cs="Tahoma"/>
          <w:sz w:val="22"/>
          <w:szCs w:val="22"/>
        </w:rPr>
      </w:pPr>
    </w:p>
    <w:p w14:paraId="22A9AE17" w14:textId="77777777" w:rsidR="00CD7C1A" w:rsidRDefault="00CD7C1A" w:rsidP="00510EAE">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51A934FE" w14:textId="77777777" w:rsidR="00CD628A" w:rsidRDefault="00CD628A" w:rsidP="00510EAE">
      <w:pPr>
        <w:tabs>
          <w:tab w:val="left" w:pos="4962"/>
        </w:tabs>
        <w:spacing w:line="360" w:lineRule="auto"/>
        <w:contextualSpacing/>
        <w:jc w:val="both"/>
        <w:rPr>
          <w:rFonts w:ascii="Palatino Linotype" w:hAnsi="Palatino Linotype" w:cs="Tahoma"/>
          <w:sz w:val="22"/>
          <w:szCs w:val="22"/>
          <w:lang w:val="es-ES"/>
        </w:rPr>
      </w:pPr>
    </w:p>
    <w:p w14:paraId="29A70D75" w14:textId="77777777" w:rsidR="00CD7C1A" w:rsidRPr="00591ED8" w:rsidRDefault="00CD7C1A" w:rsidP="00510EAE">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3518780"/>
      <w:bookmarkStart w:id="12" w:name="_Toc210917990"/>
      <w:r w:rsidRPr="00591ED8">
        <w:rPr>
          <w:rFonts w:ascii="Palatino Linotype" w:eastAsia="Calibri" w:hAnsi="Palatino Linotype"/>
          <w:b/>
          <w:bCs/>
          <w:color w:val="auto"/>
          <w:sz w:val="22"/>
          <w:szCs w:val="22"/>
          <w:lang w:val="es-ES" w:eastAsia="es-ES_tradnl"/>
        </w:rPr>
        <w:t>TERCERO. Determinación de la Controversia</w:t>
      </w:r>
      <w:bookmarkEnd w:id="11"/>
      <w:bookmarkEnd w:id="12"/>
    </w:p>
    <w:p w14:paraId="437B83A8" w14:textId="77777777" w:rsidR="006019C8" w:rsidRPr="00591ED8" w:rsidRDefault="006019C8" w:rsidP="00510EAE">
      <w:pPr>
        <w:spacing w:line="360" w:lineRule="auto"/>
        <w:contextualSpacing/>
        <w:jc w:val="both"/>
        <w:rPr>
          <w:rFonts w:ascii="Palatino Linotype" w:hAnsi="Palatino Linotype" w:cs="Tahoma"/>
          <w:sz w:val="22"/>
          <w:szCs w:val="22"/>
          <w:lang w:val="es-ES"/>
        </w:rPr>
      </w:pPr>
    </w:p>
    <w:p w14:paraId="336C10E6" w14:textId="77777777" w:rsidR="00CD7C1A" w:rsidRDefault="00CD7C1A" w:rsidP="00510EAE">
      <w:pPr>
        <w:widowControl w:val="0"/>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B71E3E">
        <w:rPr>
          <w:rFonts w:ascii="Palatino Linotype" w:eastAsia="Calibri" w:hAnsi="Palatino Linotype" w:cs="Tahoma"/>
          <w:color w:val="000000"/>
          <w:sz w:val="22"/>
          <w:szCs w:val="22"/>
          <w:lang w:val="es-ES" w:eastAsia="es-MX"/>
        </w:rPr>
        <w:t>Con el objeto de ilustrar la controversia planteada, resulta conveniente realizar un cuadro, con la solicitud de información, la respuesta</w:t>
      </w:r>
      <w:r>
        <w:rPr>
          <w:rFonts w:ascii="Palatino Linotype" w:eastAsia="Calibri" w:hAnsi="Palatino Linotype" w:cs="Tahoma"/>
          <w:color w:val="000000"/>
          <w:sz w:val="22"/>
          <w:szCs w:val="22"/>
          <w:lang w:val="es-ES" w:eastAsia="es-MX"/>
        </w:rPr>
        <w:t>,</w:t>
      </w:r>
      <w:r w:rsidRPr="00B71E3E">
        <w:rPr>
          <w:rFonts w:ascii="Palatino Linotype" w:eastAsia="Calibri" w:hAnsi="Palatino Linotype" w:cs="Tahoma"/>
          <w:color w:val="000000"/>
          <w:sz w:val="22"/>
          <w:szCs w:val="22"/>
          <w:lang w:val="es-ES" w:eastAsia="es-MX"/>
        </w:rPr>
        <w:t xml:space="preserve"> el agravio</w:t>
      </w:r>
      <w:r>
        <w:rPr>
          <w:rFonts w:ascii="Palatino Linotype" w:eastAsia="Calibri" w:hAnsi="Palatino Linotype" w:cs="Tahoma"/>
          <w:color w:val="000000"/>
          <w:sz w:val="22"/>
          <w:szCs w:val="22"/>
          <w:lang w:val="es-ES" w:eastAsia="es-MX"/>
        </w:rPr>
        <w:t xml:space="preserve">, la información proporcionada en el informe justificado </w:t>
      </w:r>
      <w:r w:rsidRPr="00B71E3E">
        <w:rPr>
          <w:rFonts w:ascii="Palatino Linotype" w:eastAsia="Calibri" w:hAnsi="Palatino Linotype" w:cs="Tahoma"/>
          <w:color w:val="000000"/>
          <w:sz w:val="22"/>
          <w:szCs w:val="22"/>
          <w:lang w:val="es-ES" w:eastAsia="es-MX"/>
        </w:rPr>
        <w:t xml:space="preserve">en los términos siguientes: </w:t>
      </w:r>
    </w:p>
    <w:p w14:paraId="53D1292F" w14:textId="77777777" w:rsidR="00CD7C1A" w:rsidRPr="00B71E3E" w:rsidRDefault="00CD7C1A" w:rsidP="00510EAE">
      <w:pPr>
        <w:tabs>
          <w:tab w:val="left" w:pos="4962"/>
        </w:tabs>
        <w:spacing w:line="360" w:lineRule="auto"/>
        <w:contextualSpacing/>
        <w:jc w:val="both"/>
        <w:rPr>
          <w:rFonts w:ascii="Palatino Linotype" w:hAnsi="Palatino Linotype"/>
          <w:color w:val="000000"/>
          <w:sz w:val="22"/>
          <w:szCs w:val="22"/>
        </w:rPr>
      </w:pPr>
    </w:p>
    <w:tbl>
      <w:tblPr>
        <w:tblStyle w:val="Tablaconcuadrcula"/>
        <w:tblW w:w="0" w:type="auto"/>
        <w:tblLook w:val="04A0" w:firstRow="1" w:lastRow="0" w:firstColumn="1" w:lastColumn="0" w:noHBand="0" w:noVBand="1"/>
      </w:tblPr>
      <w:tblGrid>
        <w:gridCol w:w="2263"/>
        <w:gridCol w:w="3969"/>
        <w:gridCol w:w="1560"/>
        <w:gridCol w:w="992"/>
      </w:tblGrid>
      <w:tr w:rsidR="00CD7C1A" w:rsidRPr="00CD628A" w14:paraId="4BAF39DA" w14:textId="77777777" w:rsidTr="005B369B">
        <w:tc>
          <w:tcPr>
            <w:tcW w:w="2263" w:type="dxa"/>
            <w:shd w:val="clear" w:color="auto" w:fill="D9D9D9" w:themeFill="background1" w:themeFillShade="D9"/>
          </w:tcPr>
          <w:p w14:paraId="1A25E3EA" w14:textId="77777777" w:rsidR="00CD7C1A" w:rsidRPr="00CD628A" w:rsidRDefault="00CD7C1A" w:rsidP="00510EAE">
            <w:pPr>
              <w:tabs>
                <w:tab w:val="left" w:pos="4962"/>
              </w:tabs>
              <w:spacing w:line="360" w:lineRule="auto"/>
              <w:contextualSpacing/>
              <w:jc w:val="center"/>
              <w:rPr>
                <w:rFonts w:ascii="Palatino Linotype" w:hAnsi="Palatino Linotype"/>
                <w:b/>
                <w:bCs/>
                <w:i/>
                <w:color w:val="000000"/>
                <w:sz w:val="18"/>
                <w:szCs w:val="18"/>
              </w:rPr>
            </w:pPr>
            <w:bookmarkStart w:id="13" w:name="_Hlk195563727"/>
            <w:r w:rsidRPr="00CD628A">
              <w:rPr>
                <w:rFonts w:ascii="Palatino Linotype" w:hAnsi="Palatino Linotype"/>
                <w:b/>
                <w:bCs/>
                <w:i/>
                <w:color w:val="000000"/>
                <w:sz w:val="18"/>
                <w:szCs w:val="18"/>
              </w:rPr>
              <w:t>Solicitud</w:t>
            </w:r>
          </w:p>
        </w:tc>
        <w:tc>
          <w:tcPr>
            <w:tcW w:w="3969" w:type="dxa"/>
            <w:shd w:val="clear" w:color="auto" w:fill="D9D9D9" w:themeFill="background1" w:themeFillShade="D9"/>
          </w:tcPr>
          <w:p w14:paraId="3AA55ACE" w14:textId="77777777" w:rsidR="00CD7C1A" w:rsidRPr="00CD628A" w:rsidRDefault="00CD7C1A" w:rsidP="00510EAE">
            <w:pPr>
              <w:tabs>
                <w:tab w:val="left" w:pos="4962"/>
              </w:tabs>
              <w:spacing w:line="360" w:lineRule="auto"/>
              <w:contextualSpacing/>
              <w:jc w:val="center"/>
              <w:rPr>
                <w:rFonts w:ascii="Palatino Linotype" w:hAnsi="Palatino Linotype"/>
                <w:b/>
                <w:bCs/>
                <w:i/>
                <w:color w:val="000000"/>
                <w:sz w:val="18"/>
                <w:szCs w:val="18"/>
              </w:rPr>
            </w:pPr>
            <w:r w:rsidRPr="00CD628A">
              <w:rPr>
                <w:rFonts w:ascii="Palatino Linotype" w:hAnsi="Palatino Linotype"/>
                <w:b/>
                <w:bCs/>
                <w:i/>
                <w:color w:val="000000"/>
                <w:sz w:val="18"/>
                <w:szCs w:val="18"/>
              </w:rPr>
              <w:t>Respuesta</w:t>
            </w:r>
          </w:p>
        </w:tc>
        <w:tc>
          <w:tcPr>
            <w:tcW w:w="1560" w:type="dxa"/>
            <w:shd w:val="clear" w:color="auto" w:fill="D9D9D9" w:themeFill="background1" w:themeFillShade="D9"/>
          </w:tcPr>
          <w:p w14:paraId="74995FA8" w14:textId="77777777" w:rsidR="00CD7C1A" w:rsidRPr="00CD628A" w:rsidRDefault="00CD7C1A" w:rsidP="00510EAE">
            <w:pPr>
              <w:tabs>
                <w:tab w:val="left" w:pos="4962"/>
              </w:tabs>
              <w:spacing w:line="360" w:lineRule="auto"/>
              <w:contextualSpacing/>
              <w:jc w:val="center"/>
              <w:rPr>
                <w:rFonts w:ascii="Palatino Linotype" w:hAnsi="Palatino Linotype"/>
                <w:b/>
                <w:bCs/>
                <w:i/>
                <w:color w:val="000000"/>
                <w:sz w:val="18"/>
                <w:szCs w:val="18"/>
              </w:rPr>
            </w:pPr>
            <w:r w:rsidRPr="00CD628A">
              <w:rPr>
                <w:rFonts w:ascii="Palatino Linotype" w:hAnsi="Palatino Linotype"/>
                <w:b/>
                <w:bCs/>
                <w:i/>
                <w:color w:val="000000"/>
                <w:sz w:val="18"/>
                <w:szCs w:val="18"/>
              </w:rPr>
              <w:t xml:space="preserve">Agravio </w:t>
            </w:r>
          </w:p>
        </w:tc>
        <w:tc>
          <w:tcPr>
            <w:tcW w:w="992" w:type="dxa"/>
            <w:shd w:val="clear" w:color="auto" w:fill="D9D9D9" w:themeFill="background1" w:themeFillShade="D9"/>
          </w:tcPr>
          <w:p w14:paraId="3AF7B388" w14:textId="77777777" w:rsidR="00CD7C1A" w:rsidRPr="00CD628A" w:rsidRDefault="00CD7C1A" w:rsidP="00510EAE">
            <w:pPr>
              <w:tabs>
                <w:tab w:val="left" w:pos="4962"/>
              </w:tabs>
              <w:spacing w:line="360" w:lineRule="auto"/>
              <w:contextualSpacing/>
              <w:jc w:val="center"/>
              <w:rPr>
                <w:rFonts w:ascii="Palatino Linotype" w:hAnsi="Palatino Linotype"/>
                <w:b/>
                <w:bCs/>
                <w:i/>
                <w:color w:val="000000"/>
                <w:sz w:val="18"/>
                <w:szCs w:val="18"/>
              </w:rPr>
            </w:pPr>
            <w:r w:rsidRPr="00CD628A">
              <w:rPr>
                <w:rFonts w:ascii="Palatino Linotype" w:hAnsi="Palatino Linotype"/>
                <w:b/>
                <w:bCs/>
                <w:i/>
                <w:color w:val="000000"/>
                <w:sz w:val="18"/>
                <w:szCs w:val="18"/>
              </w:rPr>
              <w:t xml:space="preserve">Informe </w:t>
            </w:r>
          </w:p>
        </w:tc>
      </w:tr>
      <w:tr w:rsidR="00CD7C1A" w:rsidRPr="00CD628A" w14:paraId="64F06835" w14:textId="77777777" w:rsidTr="005B369B">
        <w:tc>
          <w:tcPr>
            <w:tcW w:w="2263" w:type="dxa"/>
          </w:tcPr>
          <w:p w14:paraId="1C4B4B0C" w14:textId="5E6564BE" w:rsidR="00CD7C1A" w:rsidRPr="00CD628A" w:rsidRDefault="00CD7C1A" w:rsidP="00510EAE">
            <w:pPr>
              <w:spacing w:line="360" w:lineRule="auto"/>
              <w:contextualSpacing/>
              <w:jc w:val="both"/>
              <w:rPr>
                <w:rFonts w:ascii="Palatino Linotype" w:hAnsi="Palatino Linotype" w:cs="Tahoma"/>
                <w:sz w:val="18"/>
                <w:szCs w:val="18"/>
              </w:rPr>
            </w:pPr>
            <w:bookmarkStart w:id="14" w:name="_Hlk195541214"/>
            <w:r w:rsidRPr="00CD628A">
              <w:rPr>
                <w:rFonts w:ascii="Palatino Linotype" w:hAnsi="Palatino Linotype" w:cs="Tahoma"/>
                <w:sz w:val="18"/>
                <w:szCs w:val="18"/>
              </w:rPr>
              <w:t xml:space="preserve">Respecto de las </w:t>
            </w:r>
            <w:r w:rsidR="00003890" w:rsidRPr="00CD628A">
              <w:rPr>
                <w:rFonts w:ascii="Palatino Linotype" w:hAnsi="Palatino Linotype" w:cs="Tahoma"/>
                <w:sz w:val="18"/>
                <w:szCs w:val="18"/>
              </w:rPr>
              <w:t>unidades administrativas conforme al organigrama vigente</w:t>
            </w:r>
            <w:r w:rsidRPr="00CD628A">
              <w:rPr>
                <w:rFonts w:ascii="Palatino Linotype" w:hAnsi="Palatino Linotype" w:cs="Tahoma"/>
                <w:sz w:val="18"/>
                <w:szCs w:val="18"/>
              </w:rPr>
              <w:t xml:space="preserve">, al </w:t>
            </w:r>
            <w:r w:rsidR="00003890" w:rsidRPr="00CD628A">
              <w:rPr>
                <w:rFonts w:ascii="Palatino Linotype" w:hAnsi="Palatino Linotype" w:cs="Tahoma"/>
                <w:sz w:val="18"/>
                <w:szCs w:val="18"/>
              </w:rPr>
              <w:t xml:space="preserve">treinta y uno de marzo </w:t>
            </w:r>
            <w:r w:rsidRPr="00CD628A">
              <w:rPr>
                <w:rFonts w:ascii="Palatino Linotype" w:hAnsi="Palatino Linotype" w:cs="Tahoma"/>
                <w:sz w:val="18"/>
                <w:szCs w:val="18"/>
              </w:rPr>
              <w:t>de dos mil veinticinco, los documentos que dieran cuenta de lo siguiente:</w:t>
            </w:r>
          </w:p>
          <w:p w14:paraId="0F8ABF96" w14:textId="77777777" w:rsidR="00CD7C1A" w:rsidRPr="00CD628A" w:rsidRDefault="00CD7C1A" w:rsidP="00510EAE">
            <w:pPr>
              <w:spacing w:line="360" w:lineRule="auto"/>
              <w:contextualSpacing/>
              <w:jc w:val="both"/>
              <w:rPr>
                <w:rFonts w:ascii="Palatino Linotype" w:hAnsi="Palatino Linotype"/>
                <w:b/>
                <w:bCs/>
                <w:i/>
                <w:color w:val="000000"/>
                <w:sz w:val="18"/>
                <w:szCs w:val="18"/>
              </w:rPr>
            </w:pPr>
          </w:p>
          <w:p w14:paraId="58E4A81F" w14:textId="2E629409" w:rsidR="00CD7C1A" w:rsidRPr="00CD628A" w:rsidRDefault="00003890" w:rsidP="00003890">
            <w:pPr>
              <w:spacing w:line="360" w:lineRule="auto"/>
              <w:jc w:val="both"/>
              <w:rPr>
                <w:rFonts w:ascii="Palatino Linotype" w:hAnsi="Palatino Linotype"/>
                <w:iCs/>
                <w:color w:val="000000"/>
                <w:sz w:val="18"/>
                <w:szCs w:val="18"/>
              </w:rPr>
            </w:pPr>
            <w:r w:rsidRPr="00CD628A">
              <w:rPr>
                <w:rFonts w:ascii="Palatino Linotype" w:hAnsi="Palatino Linotype"/>
                <w:iCs/>
                <w:color w:val="000000"/>
                <w:sz w:val="18"/>
                <w:szCs w:val="18"/>
              </w:rPr>
              <w:t xml:space="preserve">i) Organigrama actual con nombre, teléfono, </w:t>
            </w:r>
            <w:r w:rsidR="005712C9" w:rsidRPr="00CD628A">
              <w:rPr>
                <w:rFonts w:ascii="Palatino Linotype" w:hAnsi="Palatino Linotype"/>
                <w:iCs/>
                <w:color w:val="000000"/>
                <w:sz w:val="18"/>
                <w:szCs w:val="18"/>
              </w:rPr>
              <w:t xml:space="preserve">y </w:t>
            </w:r>
            <w:r w:rsidRPr="00CD628A">
              <w:rPr>
                <w:rFonts w:ascii="Palatino Linotype" w:hAnsi="Palatino Linotype"/>
                <w:iCs/>
                <w:color w:val="000000"/>
                <w:sz w:val="18"/>
                <w:szCs w:val="18"/>
              </w:rPr>
              <w:t>correo</w:t>
            </w:r>
            <w:r w:rsidR="00CD7C1A" w:rsidRPr="00CD628A">
              <w:rPr>
                <w:rFonts w:ascii="Palatino Linotype" w:hAnsi="Palatino Linotype"/>
                <w:iCs/>
                <w:color w:val="000000"/>
                <w:sz w:val="18"/>
                <w:szCs w:val="18"/>
              </w:rPr>
              <w:t>;</w:t>
            </w:r>
          </w:p>
          <w:p w14:paraId="3B6A9F19" w14:textId="77777777" w:rsidR="00CD7C1A" w:rsidRPr="00CD628A" w:rsidRDefault="00CD7C1A" w:rsidP="00510EAE">
            <w:pPr>
              <w:spacing w:line="360" w:lineRule="auto"/>
              <w:contextualSpacing/>
              <w:jc w:val="both"/>
              <w:rPr>
                <w:rFonts w:ascii="Palatino Linotype" w:hAnsi="Palatino Linotype"/>
                <w:iCs/>
                <w:color w:val="000000"/>
                <w:sz w:val="18"/>
                <w:szCs w:val="18"/>
              </w:rPr>
            </w:pPr>
          </w:p>
          <w:p w14:paraId="554986DD"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116514B7"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075C9D06"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04666644" w14:textId="0A29F9B0" w:rsidR="00CD7C1A" w:rsidRPr="00CD628A" w:rsidRDefault="00CD7C1A" w:rsidP="00510EAE">
            <w:pPr>
              <w:spacing w:line="360" w:lineRule="auto"/>
              <w:contextualSpacing/>
              <w:jc w:val="both"/>
              <w:rPr>
                <w:rFonts w:ascii="Palatino Linotype" w:hAnsi="Palatino Linotype"/>
                <w:iCs/>
                <w:color w:val="000000"/>
                <w:sz w:val="18"/>
                <w:szCs w:val="18"/>
              </w:rPr>
            </w:pPr>
            <w:r w:rsidRPr="00CD628A">
              <w:rPr>
                <w:rFonts w:ascii="Palatino Linotype" w:hAnsi="Palatino Linotype"/>
                <w:iCs/>
                <w:color w:val="000000"/>
                <w:sz w:val="18"/>
                <w:szCs w:val="18"/>
              </w:rPr>
              <w:t xml:space="preserve">ii) </w:t>
            </w:r>
            <w:r w:rsidR="00003890" w:rsidRPr="00CD628A">
              <w:rPr>
                <w:rFonts w:ascii="Palatino Linotype" w:hAnsi="Palatino Linotype"/>
                <w:iCs/>
                <w:color w:val="000000"/>
                <w:sz w:val="18"/>
                <w:szCs w:val="18"/>
              </w:rPr>
              <w:t>Manual de procedimientos</w:t>
            </w:r>
            <w:r w:rsidRPr="00CD628A">
              <w:rPr>
                <w:rFonts w:ascii="Palatino Linotype" w:hAnsi="Palatino Linotype"/>
                <w:iCs/>
                <w:color w:val="000000"/>
                <w:sz w:val="18"/>
                <w:szCs w:val="18"/>
              </w:rPr>
              <w:t>; y</w:t>
            </w:r>
          </w:p>
          <w:p w14:paraId="5406176B" w14:textId="77777777" w:rsidR="00003890" w:rsidRPr="00CD628A" w:rsidRDefault="00003890" w:rsidP="00510EAE">
            <w:pPr>
              <w:spacing w:line="360" w:lineRule="auto"/>
              <w:contextualSpacing/>
              <w:jc w:val="both"/>
              <w:rPr>
                <w:rFonts w:ascii="Palatino Linotype" w:hAnsi="Palatino Linotype"/>
                <w:iCs/>
                <w:color w:val="000000"/>
                <w:sz w:val="18"/>
                <w:szCs w:val="18"/>
              </w:rPr>
            </w:pPr>
          </w:p>
          <w:p w14:paraId="27CFE9AF"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5B1086F3"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7A43AB91"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2510BDC9"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4E7BDDD1"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1A619D81"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217A0848"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47E28A4D"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365DE68C"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197F728C"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59558D08"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4BA792E3" w14:textId="16D5D731" w:rsidR="00CD7C1A" w:rsidRPr="00CD628A" w:rsidRDefault="00CD7C1A" w:rsidP="00510EAE">
            <w:pPr>
              <w:spacing w:line="360" w:lineRule="auto"/>
              <w:contextualSpacing/>
              <w:jc w:val="both"/>
              <w:rPr>
                <w:rFonts w:ascii="Palatino Linotype" w:hAnsi="Palatino Linotype"/>
                <w:iCs/>
                <w:color w:val="000000"/>
                <w:sz w:val="18"/>
                <w:szCs w:val="18"/>
              </w:rPr>
            </w:pPr>
            <w:r w:rsidRPr="00CD628A">
              <w:rPr>
                <w:rFonts w:ascii="Palatino Linotype" w:hAnsi="Palatino Linotype"/>
                <w:iCs/>
                <w:color w:val="000000"/>
                <w:sz w:val="18"/>
                <w:szCs w:val="18"/>
              </w:rPr>
              <w:t xml:space="preserve">iii) </w:t>
            </w:r>
            <w:r w:rsidR="00003890" w:rsidRPr="00CD628A">
              <w:rPr>
                <w:rFonts w:ascii="Palatino Linotype" w:hAnsi="Palatino Linotype"/>
                <w:iCs/>
                <w:color w:val="000000"/>
                <w:sz w:val="18"/>
                <w:szCs w:val="18"/>
              </w:rPr>
              <w:t>Manual de Organización</w:t>
            </w:r>
            <w:r w:rsidR="005B369B" w:rsidRPr="00CD628A">
              <w:rPr>
                <w:rFonts w:ascii="Palatino Linotype" w:hAnsi="Palatino Linotype"/>
                <w:iCs/>
                <w:color w:val="000000"/>
                <w:sz w:val="18"/>
                <w:szCs w:val="18"/>
              </w:rPr>
              <w:t xml:space="preserve">; </w:t>
            </w:r>
          </w:p>
          <w:p w14:paraId="76BAEDB2" w14:textId="77777777" w:rsidR="00CD7C1A" w:rsidRPr="00CD628A" w:rsidRDefault="00CD7C1A" w:rsidP="00510EAE">
            <w:pPr>
              <w:spacing w:line="360" w:lineRule="auto"/>
              <w:contextualSpacing/>
              <w:jc w:val="both"/>
              <w:rPr>
                <w:rFonts w:ascii="Palatino Linotype" w:hAnsi="Palatino Linotype"/>
                <w:iCs/>
                <w:color w:val="000000"/>
                <w:sz w:val="18"/>
                <w:szCs w:val="18"/>
              </w:rPr>
            </w:pPr>
          </w:p>
          <w:p w14:paraId="7C3DC0B1" w14:textId="77777777" w:rsidR="00CD7C1A" w:rsidRPr="00CD628A" w:rsidRDefault="00CD7C1A" w:rsidP="00510EAE">
            <w:pPr>
              <w:spacing w:line="360" w:lineRule="auto"/>
              <w:contextualSpacing/>
              <w:jc w:val="both"/>
              <w:rPr>
                <w:rFonts w:ascii="Palatino Linotype" w:hAnsi="Palatino Linotype"/>
                <w:iCs/>
                <w:color w:val="000000"/>
                <w:sz w:val="18"/>
                <w:szCs w:val="18"/>
              </w:rPr>
            </w:pPr>
          </w:p>
          <w:p w14:paraId="68165064" w14:textId="77777777" w:rsidR="00CD7C1A" w:rsidRPr="00CD628A" w:rsidRDefault="00CD7C1A" w:rsidP="00510EAE">
            <w:pPr>
              <w:spacing w:line="360" w:lineRule="auto"/>
              <w:contextualSpacing/>
              <w:jc w:val="both"/>
              <w:rPr>
                <w:rFonts w:ascii="Palatino Linotype" w:hAnsi="Palatino Linotype"/>
                <w:iCs/>
                <w:color w:val="000000"/>
                <w:sz w:val="18"/>
                <w:szCs w:val="18"/>
              </w:rPr>
            </w:pPr>
          </w:p>
          <w:p w14:paraId="3CEBAA09" w14:textId="77777777" w:rsidR="00CD7C1A" w:rsidRPr="00CD628A" w:rsidRDefault="00CD7C1A" w:rsidP="00510EAE">
            <w:pPr>
              <w:spacing w:line="360" w:lineRule="auto"/>
              <w:contextualSpacing/>
              <w:jc w:val="both"/>
              <w:rPr>
                <w:rFonts w:ascii="Palatino Linotype" w:hAnsi="Palatino Linotype"/>
                <w:iCs/>
                <w:color w:val="000000"/>
                <w:sz w:val="18"/>
                <w:szCs w:val="18"/>
              </w:rPr>
            </w:pPr>
            <w:r w:rsidRPr="00CD628A">
              <w:rPr>
                <w:rFonts w:ascii="Palatino Linotype" w:hAnsi="Palatino Linotype"/>
                <w:iCs/>
                <w:color w:val="000000"/>
                <w:sz w:val="18"/>
                <w:szCs w:val="18"/>
              </w:rPr>
              <w:t xml:space="preserve"> </w:t>
            </w:r>
          </w:p>
          <w:p w14:paraId="2EC9ADB6"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210EE513"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0A88615A" w14:textId="77777777" w:rsidR="005B369B" w:rsidRPr="00CD628A" w:rsidRDefault="005B369B" w:rsidP="00510EAE">
            <w:pPr>
              <w:spacing w:line="360" w:lineRule="auto"/>
              <w:contextualSpacing/>
              <w:jc w:val="both"/>
              <w:rPr>
                <w:rFonts w:ascii="Palatino Linotype" w:hAnsi="Palatino Linotype"/>
                <w:iCs/>
                <w:color w:val="000000"/>
                <w:sz w:val="18"/>
                <w:szCs w:val="18"/>
              </w:rPr>
            </w:pPr>
          </w:p>
          <w:p w14:paraId="083B22D1" w14:textId="77777777" w:rsidR="000546AB" w:rsidRPr="00CD628A" w:rsidRDefault="000546AB" w:rsidP="00510EAE">
            <w:pPr>
              <w:spacing w:line="360" w:lineRule="auto"/>
              <w:contextualSpacing/>
              <w:jc w:val="both"/>
              <w:rPr>
                <w:rFonts w:ascii="Palatino Linotype" w:hAnsi="Palatino Linotype"/>
                <w:iCs/>
                <w:color w:val="000000"/>
                <w:sz w:val="18"/>
                <w:szCs w:val="18"/>
              </w:rPr>
            </w:pPr>
          </w:p>
          <w:p w14:paraId="64C3E98E" w14:textId="77777777" w:rsidR="008D1333" w:rsidRPr="00CD628A" w:rsidRDefault="008D1333" w:rsidP="00510EAE">
            <w:pPr>
              <w:spacing w:line="360" w:lineRule="auto"/>
              <w:contextualSpacing/>
              <w:jc w:val="both"/>
              <w:rPr>
                <w:rFonts w:ascii="Palatino Linotype" w:hAnsi="Palatino Linotype"/>
                <w:iCs/>
                <w:color w:val="000000"/>
                <w:sz w:val="18"/>
                <w:szCs w:val="18"/>
              </w:rPr>
            </w:pPr>
          </w:p>
          <w:p w14:paraId="2FFF0617" w14:textId="77777777" w:rsidR="008D1333" w:rsidRPr="00CD628A" w:rsidRDefault="005B369B" w:rsidP="00510EAE">
            <w:pPr>
              <w:spacing w:line="360" w:lineRule="auto"/>
              <w:contextualSpacing/>
              <w:jc w:val="both"/>
              <w:rPr>
                <w:rFonts w:ascii="Palatino Linotype" w:hAnsi="Palatino Linotype"/>
                <w:iCs/>
                <w:color w:val="000000"/>
                <w:sz w:val="18"/>
                <w:szCs w:val="18"/>
              </w:rPr>
            </w:pPr>
            <w:r w:rsidRPr="00CD628A">
              <w:rPr>
                <w:rFonts w:ascii="Palatino Linotype" w:hAnsi="Palatino Linotype"/>
                <w:iCs/>
                <w:color w:val="000000"/>
                <w:sz w:val="18"/>
                <w:szCs w:val="18"/>
              </w:rPr>
              <w:t>iv) Currículum vitae de los titulares de las áreas señaladas en el organigrama actual</w:t>
            </w:r>
            <w:r w:rsidR="005712C9" w:rsidRPr="00CD628A">
              <w:rPr>
                <w:rFonts w:ascii="Palatino Linotype" w:hAnsi="Palatino Linotype"/>
                <w:iCs/>
                <w:color w:val="000000"/>
                <w:sz w:val="18"/>
                <w:szCs w:val="18"/>
              </w:rPr>
              <w:t>; y</w:t>
            </w:r>
          </w:p>
          <w:p w14:paraId="4731B88A" w14:textId="77777777" w:rsidR="008D1333" w:rsidRPr="00CD628A" w:rsidRDefault="008D1333" w:rsidP="00510EAE">
            <w:pPr>
              <w:spacing w:line="360" w:lineRule="auto"/>
              <w:contextualSpacing/>
              <w:jc w:val="both"/>
              <w:rPr>
                <w:rFonts w:ascii="Palatino Linotype" w:hAnsi="Palatino Linotype"/>
                <w:iCs/>
                <w:color w:val="000000"/>
                <w:sz w:val="18"/>
                <w:szCs w:val="18"/>
              </w:rPr>
            </w:pPr>
          </w:p>
          <w:p w14:paraId="3B17038A" w14:textId="65995A7F" w:rsidR="005712C9" w:rsidRPr="00CD628A" w:rsidRDefault="005712C9" w:rsidP="00510EAE">
            <w:pPr>
              <w:spacing w:line="360" w:lineRule="auto"/>
              <w:contextualSpacing/>
              <w:jc w:val="both"/>
              <w:rPr>
                <w:rFonts w:ascii="Palatino Linotype" w:hAnsi="Palatino Linotype"/>
                <w:iCs/>
                <w:color w:val="000000"/>
                <w:sz w:val="18"/>
                <w:szCs w:val="18"/>
              </w:rPr>
            </w:pPr>
            <w:r w:rsidRPr="00CD628A">
              <w:rPr>
                <w:rFonts w:ascii="Palatino Linotype" w:hAnsi="Palatino Linotype"/>
                <w:iCs/>
                <w:color w:val="000000"/>
                <w:sz w:val="18"/>
                <w:szCs w:val="18"/>
              </w:rPr>
              <w:t xml:space="preserve">v) Sueldo de los titulares de las áreas señaladas en el organigrama municipal vigente. </w:t>
            </w:r>
          </w:p>
        </w:tc>
        <w:tc>
          <w:tcPr>
            <w:tcW w:w="3969" w:type="dxa"/>
          </w:tcPr>
          <w:p w14:paraId="7CEF9E98"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0FA428C7"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27BD2200"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1DCE2D53"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09AD7C08"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5F7BFF31"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32F9F529"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3A3EF120"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1BB51A31" w14:textId="374625A5"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r w:rsidRPr="00CD628A">
              <w:rPr>
                <w:rFonts w:ascii="Palatino Linotype" w:hAnsi="Palatino Linotype"/>
                <w:bCs/>
                <w:color w:val="000000"/>
                <w:sz w:val="18"/>
                <w:szCs w:val="18"/>
              </w:rPr>
              <w:t xml:space="preserve">La </w:t>
            </w:r>
            <w:r w:rsidR="005B369B" w:rsidRPr="00CD628A">
              <w:rPr>
                <w:rFonts w:ascii="Palatino Linotype" w:hAnsi="Palatino Linotype"/>
                <w:bCs/>
                <w:color w:val="000000"/>
                <w:sz w:val="18"/>
                <w:szCs w:val="18"/>
              </w:rPr>
              <w:t xml:space="preserve">Dirección General de Administración </w:t>
            </w:r>
            <w:r w:rsidRPr="00CD628A">
              <w:rPr>
                <w:rFonts w:ascii="Palatino Linotype" w:hAnsi="Palatino Linotype"/>
                <w:bCs/>
                <w:color w:val="000000"/>
                <w:sz w:val="18"/>
                <w:szCs w:val="18"/>
              </w:rPr>
              <w:t xml:space="preserve">proporcionó </w:t>
            </w:r>
            <w:r w:rsidR="005B369B" w:rsidRPr="00CD628A">
              <w:rPr>
                <w:rFonts w:ascii="Palatino Linotype" w:hAnsi="Palatino Linotype"/>
                <w:bCs/>
                <w:color w:val="000000"/>
                <w:sz w:val="18"/>
                <w:szCs w:val="18"/>
              </w:rPr>
              <w:t xml:space="preserve">el Organigrama de las áreas que integran el sector central de la administración municipal 2025-2027, sumado a la entrega de un enlace en formato abierto por el que precisó se podría localizar el organigrama requerido. </w:t>
            </w:r>
          </w:p>
          <w:p w14:paraId="0DBA7ACF"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460602BC" w14:textId="71F224CC"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r w:rsidRPr="00CD628A">
              <w:rPr>
                <w:rFonts w:ascii="Palatino Linotype" w:hAnsi="Palatino Linotype"/>
                <w:bCs/>
                <w:color w:val="000000"/>
                <w:sz w:val="18"/>
                <w:szCs w:val="18"/>
              </w:rPr>
              <w:t xml:space="preserve">La </w:t>
            </w:r>
            <w:r w:rsidR="005B369B" w:rsidRPr="00CD628A">
              <w:rPr>
                <w:rFonts w:ascii="Palatino Linotype" w:eastAsiaTheme="majorEastAsia" w:hAnsi="Palatino Linotype" w:cstheme="majorBidi"/>
                <w:bCs/>
                <w:sz w:val="18"/>
                <w:szCs w:val="18"/>
              </w:rPr>
              <w:t xml:space="preserve">Unidad de Información, Planeación, Programación y Evaluación proporcionó los </w:t>
            </w:r>
            <w:r w:rsidR="005B369B" w:rsidRPr="00CD628A">
              <w:rPr>
                <w:rFonts w:ascii="Palatino Linotype" w:eastAsiaTheme="majorEastAsia" w:hAnsi="Palatino Linotype" w:cstheme="majorBidi"/>
                <w:bCs/>
                <w:sz w:val="18"/>
                <w:szCs w:val="18"/>
              </w:rPr>
              <w:lastRenderedPageBreak/>
              <w:t>manuales de procedimientos</w:t>
            </w:r>
            <w:r w:rsidR="000546AB" w:rsidRPr="00CD628A">
              <w:rPr>
                <w:rFonts w:ascii="Palatino Linotype" w:eastAsiaTheme="majorEastAsia" w:hAnsi="Palatino Linotype" w:cstheme="majorBidi"/>
                <w:bCs/>
                <w:sz w:val="18"/>
                <w:szCs w:val="18"/>
              </w:rPr>
              <w:t xml:space="preserve"> vigentes</w:t>
            </w:r>
            <w:r w:rsidR="005B369B" w:rsidRPr="00CD628A">
              <w:rPr>
                <w:rFonts w:ascii="Palatino Linotype" w:eastAsiaTheme="majorEastAsia" w:hAnsi="Palatino Linotype" w:cstheme="majorBidi"/>
                <w:bCs/>
                <w:sz w:val="18"/>
                <w:szCs w:val="18"/>
              </w:rPr>
              <w:t xml:space="preserve"> de las áreas de </w:t>
            </w:r>
            <w:r w:rsidR="005B369B" w:rsidRPr="00CD628A">
              <w:rPr>
                <w:rFonts w:ascii="Palatino Linotype" w:eastAsiaTheme="majorEastAsia" w:hAnsi="Palatino Linotype" w:cstheme="majorBidi"/>
                <w:sz w:val="18"/>
                <w:szCs w:val="18"/>
              </w:rPr>
              <w:t>Presidencia Municipal</w:t>
            </w:r>
            <w:r w:rsidR="005B369B" w:rsidRPr="00CD628A">
              <w:rPr>
                <w:rFonts w:ascii="Palatino Linotype" w:hAnsi="Palatino Linotype" w:cs="Tahoma"/>
                <w:bCs/>
                <w:sz w:val="18"/>
                <w:szCs w:val="18"/>
              </w:rPr>
              <w:t xml:space="preserve">, </w:t>
            </w:r>
            <w:r w:rsidR="005B369B" w:rsidRPr="00CD628A">
              <w:rPr>
                <w:rFonts w:ascii="Palatino Linotype" w:eastAsiaTheme="majorEastAsia" w:hAnsi="Palatino Linotype" w:cstheme="majorBidi"/>
                <w:sz w:val="18"/>
                <w:szCs w:val="18"/>
              </w:rPr>
              <w:t>Secretaría del Ayuntamiento</w:t>
            </w:r>
            <w:r w:rsidR="005B369B" w:rsidRPr="00CD628A">
              <w:rPr>
                <w:rFonts w:ascii="Palatino Linotype" w:hAnsi="Palatino Linotype" w:cs="Tahoma"/>
                <w:bCs/>
                <w:sz w:val="18"/>
                <w:szCs w:val="18"/>
              </w:rPr>
              <w:t xml:space="preserve">, </w:t>
            </w:r>
            <w:r w:rsidR="005B369B" w:rsidRPr="00CD628A">
              <w:rPr>
                <w:rFonts w:ascii="Palatino Linotype" w:eastAsiaTheme="majorEastAsia" w:hAnsi="Palatino Linotype" w:cstheme="majorBidi"/>
                <w:sz w:val="18"/>
                <w:szCs w:val="18"/>
              </w:rPr>
              <w:t>Tesorería Municipal</w:t>
            </w:r>
            <w:r w:rsidR="005B369B" w:rsidRPr="00CD628A">
              <w:rPr>
                <w:rFonts w:ascii="Palatino Linotype" w:hAnsi="Palatino Linotype" w:cs="Tahoma"/>
                <w:bCs/>
                <w:sz w:val="18"/>
                <w:szCs w:val="18"/>
              </w:rPr>
              <w:t xml:space="preserve">, </w:t>
            </w:r>
            <w:r w:rsidR="005B369B" w:rsidRPr="00CD628A">
              <w:rPr>
                <w:rFonts w:ascii="Palatino Linotype" w:eastAsiaTheme="majorEastAsia" w:hAnsi="Palatino Linotype" w:cstheme="majorBidi"/>
                <w:sz w:val="18"/>
                <w:szCs w:val="18"/>
              </w:rPr>
              <w:t>Contraloría Municipal</w:t>
            </w:r>
            <w:r w:rsidR="005B369B" w:rsidRPr="00CD628A">
              <w:rPr>
                <w:rFonts w:ascii="Palatino Linotype" w:hAnsi="Palatino Linotype" w:cs="Tahoma"/>
                <w:bCs/>
                <w:sz w:val="18"/>
                <w:szCs w:val="18"/>
              </w:rPr>
              <w:t xml:space="preserve">, </w:t>
            </w:r>
            <w:r w:rsidR="005B369B" w:rsidRPr="00CD628A">
              <w:rPr>
                <w:rFonts w:ascii="Palatino Linotype" w:eastAsiaTheme="majorEastAsia" w:hAnsi="Palatino Linotype" w:cstheme="majorBidi"/>
                <w:sz w:val="18"/>
                <w:szCs w:val="18"/>
              </w:rPr>
              <w:t>Dirección General de Gobierno</w:t>
            </w:r>
            <w:r w:rsidR="005B369B" w:rsidRPr="00CD628A">
              <w:rPr>
                <w:rFonts w:ascii="Palatino Linotype" w:hAnsi="Palatino Linotype" w:cs="Tahoma"/>
                <w:bCs/>
                <w:sz w:val="18"/>
                <w:szCs w:val="18"/>
              </w:rPr>
              <w:t xml:space="preserve">, </w:t>
            </w:r>
            <w:r w:rsidR="005B369B" w:rsidRPr="00CD628A">
              <w:rPr>
                <w:rFonts w:ascii="Palatino Linotype" w:eastAsiaTheme="majorEastAsia" w:hAnsi="Palatino Linotype" w:cstheme="majorBidi"/>
                <w:sz w:val="18"/>
                <w:szCs w:val="18"/>
              </w:rPr>
              <w:t>Dirección General de Seguridad y Protección</w:t>
            </w:r>
            <w:r w:rsidR="005B369B" w:rsidRPr="00CD628A">
              <w:rPr>
                <w:rFonts w:ascii="Palatino Linotype" w:hAnsi="Palatino Linotype" w:cs="Tahoma"/>
                <w:bCs/>
                <w:sz w:val="18"/>
                <w:szCs w:val="18"/>
              </w:rPr>
              <w:t xml:space="preserve">, </w:t>
            </w:r>
            <w:r w:rsidR="005B369B" w:rsidRPr="00CD628A">
              <w:rPr>
                <w:rFonts w:ascii="Palatino Linotype" w:eastAsiaTheme="majorEastAsia" w:hAnsi="Palatino Linotype" w:cstheme="majorBidi"/>
                <w:sz w:val="18"/>
                <w:szCs w:val="18"/>
              </w:rPr>
              <w:t>Dirección General de Administración, Dirección General de Medio Ambiente</w:t>
            </w:r>
            <w:r w:rsidR="005B369B" w:rsidRPr="00CD628A">
              <w:rPr>
                <w:rFonts w:ascii="Palatino Linotype" w:hAnsi="Palatino Linotype" w:cs="Tahoma"/>
                <w:bCs/>
                <w:sz w:val="18"/>
                <w:szCs w:val="18"/>
              </w:rPr>
              <w:t xml:space="preserve">, </w:t>
            </w:r>
            <w:r w:rsidR="005B369B" w:rsidRPr="00CD628A">
              <w:rPr>
                <w:rFonts w:ascii="Palatino Linotype" w:eastAsiaTheme="majorEastAsia" w:hAnsi="Palatino Linotype" w:cstheme="majorBidi"/>
                <w:sz w:val="18"/>
                <w:szCs w:val="18"/>
              </w:rPr>
              <w:t>Dirección General de Servicios Públicos</w:t>
            </w:r>
            <w:r w:rsidR="005B369B" w:rsidRPr="00CD628A">
              <w:rPr>
                <w:rFonts w:ascii="Palatino Linotype" w:hAnsi="Palatino Linotype" w:cs="Tahoma"/>
                <w:bCs/>
                <w:sz w:val="18"/>
                <w:szCs w:val="18"/>
              </w:rPr>
              <w:t xml:space="preserve">, </w:t>
            </w:r>
            <w:r w:rsidR="005B369B" w:rsidRPr="00CD628A">
              <w:rPr>
                <w:rFonts w:ascii="Palatino Linotype" w:eastAsiaTheme="majorEastAsia" w:hAnsi="Palatino Linotype" w:cstheme="majorBidi"/>
                <w:sz w:val="18"/>
                <w:szCs w:val="18"/>
              </w:rPr>
              <w:t>Dirección General de Desarrollo Económico</w:t>
            </w:r>
            <w:r w:rsidR="005B369B" w:rsidRPr="00CD628A">
              <w:rPr>
                <w:rFonts w:ascii="Palatino Linotype" w:hAnsi="Palatino Linotype" w:cs="Tahoma"/>
                <w:bCs/>
                <w:sz w:val="18"/>
                <w:szCs w:val="18"/>
              </w:rPr>
              <w:t xml:space="preserve">, y </w:t>
            </w:r>
            <w:r w:rsidR="005B369B" w:rsidRPr="00CD628A">
              <w:rPr>
                <w:rFonts w:ascii="Palatino Linotype" w:eastAsiaTheme="majorEastAsia" w:hAnsi="Palatino Linotype" w:cstheme="majorBidi"/>
                <w:sz w:val="18"/>
                <w:szCs w:val="18"/>
              </w:rPr>
              <w:t>Dirección General de Desarrollo Social</w:t>
            </w:r>
            <w:r w:rsidRPr="00CD628A">
              <w:rPr>
                <w:rFonts w:ascii="Palatino Linotype" w:hAnsi="Palatino Linotype"/>
                <w:bCs/>
                <w:color w:val="000000"/>
                <w:sz w:val="18"/>
                <w:szCs w:val="18"/>
              </w:rPr>
              <w:t>.</w:t>
            </w:r>
          </w:p>
          <w:p w14:paraId="6FA3AE3A"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41491933" w14:textId="320AE49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r w:rsidRPr="00CD628A">
              <w:rPr>
                <w:rFonts w:ascii="Palatino Linotype" w:hAnsi="Palatino Linotype"/>
                <w:bCs/>
                <w:color w:val="000000"/>
                <w:sz w:val="18"/>
                <w:szCs w:val="18"/>
              </w:rPr>
              <w:t xml:space="preserve">El </w:t>
            </w:r>
            <w:r w:rsidR="005B369B" w:rsidRPr="00CD628A">
              <w:rPr>
                <w:rFonts w:ascii="Palatino Linotype" w:hAnsi="Palatino Linotype"/>
                <w:bCs/>
                <w:color w:val="000000"/>
                <w:sz w:val="18"/>
                <w:szCs w:val="18"/>
              </w:rPr>
              <w:t>área señalada en el punto anterior, proporcionó los manuales de organización</w:t>
            </w:r>
            <w:r w:rsidR="000546AB" w:rsidRPr="00CD628A">
              <w:rPr>
                <w:rFonts w:ascii="Palatino Linotype" w:hAnsi="Palatino Linotype"/>
                <w:bCs/>
                <w:color w:val="000000"/>
                <w:sz w:val="18"/>
                <w:szCs w:val="18"/>
              </w:rPr>
              <w:t xml:space="preserve"> vigentes</w:t>
            </w:r>
            <w:r w:rsidR="005B369B" w:rsidRPr="00CD628A">
              <w:rPr>
                <w:rFonts w:ascii="Palatino Linotype" w:hAnsi="Palatino Linotype"/>
                <w:bCs/>
                <w:color w:val="000000"/>
                <w:sz w:val="18"/>
                <w:szCs w:val="18"/>
              </w:rPr>
              <w:t xml:space="preserve"> de las áreas referidas, además de Sector Central de la Administración Pública Municipal y Unidad de Asuntos Internos.</w:t>
            </w:r>
          </w:p>
          <w:p w14:paraId="5D456CE1" w14:textId="77777777" w:rsidR="005B369B" w:rsidRPr="00CD628A" w:rsidRDefault="005B369B" w:rsidP="00510EAE">
            <w:pPr>
              <w:tabs>
                <w:tab w:val="left" w:pos="4962"/>
              </w:tabs>
              <w:spacing w:line="360" w:lineRule="auto"/>
              <w:contextualSpacing/>
              <w:jc w:val="both"/>
              <w:rPr>
                <w:rFonts w:ascii="Palatino Linotype" w:hAnsi="Palatino Linotype"/>
                <w:bCs/>
                <w:color w:val="000000"/>
                <w:sz w:val="18"/>
                <w:szCs w:val="18"/>
              </w:rPr>
            </w:pPr>
          </w:p>
          <w:p w14:paraId="7EF28900" w14:textId="532B7ACE" w:rsidR="005B369B" w:rsidRPr="00CD628A" w:rsidRDefault="005B369B" w:rsidP="00510EAE">
            <w:pPr>
              <w:tabs>
                <w:tab w:val="left" w:pos="4962"/>
              </w:tabs>
              <w:spacing w:line="360" w:lineRule="auto"/>
              <w:contextualSpacing/>
              <w:jc w:val="both"/>
              <w:rPr>
                <w:rFonts w:ascii="Palatino Linotype" w:hAnsi="Palatino Linotype"/>
                <w:bCs/>
                <w:color w:val="000000"/>
                <w:sz w:val="18"/>
                <w:szCs w:val="18"/>
              </w:rPr>
            </w:pPr>
            <w:r w:rsidRPr="00CD628A">
              <w:rPr>
                <w:rFonts w:ascii="Palatino Linotype" w:hAnsi="Palatino Linotype"/>
                <w:bCs/>
                <w:color w:val="000000"/>
                <w:sz w:val="18"/>
                <w:szCs w:val="18"/>
              </w:rPr>
              <w:t xml:space="preserve">Sumado a lo anterior, el Sujeto Obligado proporcionó </w:t>
            </w:r>
            <w:r w:rsidR="000546AB" w:rsidRPr="00CD628A">
              <w:rPr>
                <w:rFonts w:ascii="Palatino Linotype" w:hAnsi="Palatino Linotype"/>
                <w:bCs/>
                <w:color w:val="000000"/>
                <w:sz w:val="18"/>
                <w:szCs w:val="18"/>
              </w:rPr>
              <w:t>un enlace</w:t>
            </w:r>
            <w:r w:rsidR="008D1333" w:rsidRPr="00CD628A">
              <w:rPr>
                <w:rFonts w:ascii="Palatino Linotype" w:hAnsi="Palatino Linotype"/>
                <w:bCs/>
                <w:color w:val="000000"/>
                <w:sz w:val="18"/>
                <w:szCs w:val="18"/>
              </w:rPr>
              <w:t xml:space="preserve"> en formato abierto</w:t>
            </w:r>
            <w:r w:rsidR="000546AB" w:rsidRPr="00CD628A">
              <w:rPr>
                <w:rFonts w:ascii="Palatino Linotype" w:hAnsi="Palatino Linotype"/>
                <w:bCs/>
                <w:color w:val="000000"/>
                <w:sz w:val="18"/>
                <w:szCs w:val="18"/>
              </w:rPr>
              <w:t xml:space="preserve"> por el que precisó que se podrían localizar los manuales requeridos. </w:t>
            </w:r>
          </w:p>
          <w:p w14:paraId="4FC7A8FB" w14:textId="77777777" w:rsidR="000546AB" w:rsidRPr="00CD628A" w:rsidRDefault="000546AB" w:rsidP="00510EAE">
            <w:pPr>
              <w:tabs>
                <w:tab w:val="left" w:pos="4962"/>
              </w:tabs>
              <w:spacing w:line="360" w:lineRule="auto"/>
              <w:contextualSpacing/>
              <w:jc w:val="both"/>
              <w:rPr>
                <w:rFonts w:ascii="Palatino Linotype" w:hAnsi="Palatino Linotype"/>
                <w:bCs/>
                <w:color w:val="000000"/>
                <w:sz w:val="18"/>
                <w:szCs w:val="18"/>
              </w:rPr>
            </w:pPr>
          </w:p>
          <w:p w14:paraId="6E47526E" w14:textId="77777777" w:rsidR="008D1333" w:rsidRPr="00CD628A" w:rsidRDefault="000546AB" w:rsidP="008D1333">
            <w:pPr>
              <w:tabs>
                <w:tab w:val="left" w:pos="4962"/>
              </w:tabs>
              <w:spacing w:line="360" w:lineRule="auto"/>
              <w:contextualSpacing/>
              <w:jc w:val="both"/>
              <w:rPr>
                <w:rFonts w:ascii="Palatino Linotype" w:hAnsi="Palatino Linotype"/>
                <w:bCs/>
                <w:color w:val="000000"/>
                <w:sz w:val="18"/>
                <w:szCs w:val="18"/>
              </w:rPr>
            </w:pPr>
            <w:r w:rsidRPr="00CD628A">
              <w:rPr>
                <w:rFonts w:ascii="Palatino Linotype" w:hAnsi="Palatino Linotype"/>
                <w:bCs/>
                <w:color w:val="000000"/>
                <w:sz w:val="18"/>
                <w:szCs w:val="18"/>
              </w:rPr>
              <w:t>El Sujeto Obligado omitió pronunciarse al respecto.</w:t>
            </w:r>
          </w:p>
          <w:p w14:paraId="3FC915DE" w14:textId="77777777" w:rsidR="008D1333" w:rsidRPr="00CD628A" w:rsidRDefault="008D1333" w:rsidP="008D1333">
            <w:pPr>
              <w:tabs>
                <w:tab w:val="left" w:pos="4962"/>
              </w:tabs>
              <w:spacing w:line="360" w:lineRule="auto"/>
              <w:contextualSpacing/>
              <w:jc w:val="both"/>
              <w:rPr>
                <w:rFonts w:ascii="Palatino Linotype" w:hAnsi="Palatino Linotype"/>
                <w:bCs/>
                <w:color w:val="000000"/>
                <w:sz w:val="18"/>
                <w:szCs w:val="18"/>
              </w:rPr>
            </w:pPr>
          </w:p>
          <w:p w14:paraId="08D38348" w14:textId="77777777" w:rsidR="008D1333" w:rsidRPr="00CD628A" w:rsidRDefault="008D1333" w:rsidP="008D1333">
            <w:pPr>
              <w:tabs>
                <w:tab w:val="left" w:pos="4962"/>
              </w:tabs>
              <w:spacing w:line="360" w:lineRule="auto"/>
              <w:contextualSpacing/>
              <w:jc w:val="both"/>
              <w:rPr>
                <w:rFonts w:ascii="Palatino Linotype" w:hAnsi="Palatino Linotype"/>
                <w:bCs/>
                <w:color w:val="000000"/>
                <w:sz w:val="18"/>
                <w:szCs w:val="18"/>
              </w:rPr>
            </w:pPr>
          </w:p>
          <w:p w14:paraId="440CA51E" w14:textId="77777777" w:rsidR="008D1333" w:rsidRPr="00CD628A" w:rsidRDefault="008D1333" w:rsidP="008D1333">
            <w:pPr>
              <w:tabs>
                <w:tab w:val="left" w:pos="4962"/>
              </w:tabs>
              <w:spacing w:line="360" w:lineRule="auto"/>
              <w:contextualSpacing/>
              <w:jc w:val="both"/>
              <w:rPr>
                <w:rFonts w:ascii="Palatino Linotype" w:hAnsi="Palatino Linotype"/>
                <w:bCs/>
                <w:color w:val="000000"/>
                <w:sz w:val="18"/>
                <w:szCs w:val="18"/>
              </w:rPr>
            </w:pPr>
          </w:p>
          <w:p w14:paraId="27D36B06" w14:textId="5A008C75" w:rsidR="008D1333" w:rsidRPr="00CD628A" w:rsidRDefault="008D1333" w:rsidP="008D1333">
            <w:pPr>
              <w:tabs>
                <w:tab w:val="left" w:pos="4962"/>
              </w:tabs>
              <w:spacing w:line="360" w:lineRule="auto"/>
              <w:contextualSpacing/>
              <w:jc w:val="both"/>
              <w:rPr>
                <w:rFonts w:ascii="Palatino Linotype" w:hAnsi="Palatino Linotype"/>
                <w:bCs/>
                <w:color w:val="000000"/>
                <w:sz w:val="18"/>
                <w:szCs w:val="18"/>
              </w:rPr>
            </w:pPr>
            <w:r w:rsidRPr="00CD628A">
              <w:rPr>
                <w:rFonts w:ascii="Palatino Linotype" w:hAnsi="Palatino Linotype"/>
                <w:bCs/>
                <w:color w:val="000000"/>
                <w:sz w:val="18"/>
                <w:szCs w:val="18"/>
              </w:rPr>
              <w:t>El Sujeto Obligado a través del área competente proporcionó un enlace en formato abierto por el que precisó que se podrían localizar los sueldos requeridos.</w:t>
            </w:r>
          </w:p>
          <w:p w14:paraId="755FCF4B" w14:textId="407A1DBB" w:rsidR="008D1333" w:rsidRPr="00CD628A" w:rsidRDefault="008D1333" w:rsidP="008D1333">
            <w:pPr>
              <w:rPr>
                <w:rFonts w:ascii="Palatino Linotype" w:hAnsi="Palatino Linotype"/>
                <w:sz w:val="18"/>
                <w:szCs w:val="18"/>
              </w:rPr>
            </w:pPr>
          </w:p>
        </w:tc>
        <w:tc>
          <w:tcPr>
            <w:tcW w:w="1560" w:type="dxa"/>
          </w:tcPr>
          <w:p w14:paraId="77A0638F" w14:textId="77777777" w:rsidR="00CD7C1A" w:rsidRPr="00CD628A" w:rsidRDefault="00CD7C1A" w:rsidP="00510EAE">
            <w:pPr>
              <w:tabs>
                <w:tab w:val="left" w:pos="4962"/>
              </w:tabs>
              <w:spacing w:line="360" w:lineRule="auto"/>
              <w:contextualSpacing/>
              <w:jc w:val="both"/>
              <w:rPr>
                <w:rFonts w:ascii="Palatino Linotype" w:hAnsi="Palatino Linotype"/>
                <w:b/>
                <w:bCs/>
                <w:i/>
                <w:color w:val="000000"/>
                <w:sz w:val="18"/>
                <w:szCs w:val="18"/>
              </w:rPr>
            </w:pPr>
            <w:r w:rsidRPr="00CD628A">
              <w:rPr>
                <w:rFonts w:ascii="Palatino Linotype" w:hAnsi="Palatino Linotype"/>
                <w:bCs/>
                <w:color w:val="000000"/>
                <w:sz w:val="18"/>
                <w:szCs w:val="18"/>
              </w:rPr>
              <w:lastRenderedPageBreak/>
              <w:t>El Recurrente se inconformó con la entrega de Información incompleta, lo cual actualiza la causal de procedencia establecida en el artículo 179, fracción V, de la Ley de la Materia.</w:t>
            </w:r>
          </w:p>
        </w:tc>
        <w:tc>
          <w:tcPr>
            <w:tcW w:w="992" w:type="dxa"/>
          </w:tcPr>
          <w:p w14:paraId="5F1853C4" w14:textId="77777777" w:rsidR="00CD7C1A" w:rsidRPr="00CD628A" w:rsidRDefault="00CD7C1A" w:rsidP="00510EAE">
            <w:pPr>
              <w:tabs>
                <w:tab w:val="left" w:pos="4962"/>
              </w:tabs>
              <w:spacing w:line="360" w:lineRule="auto"/>
              <w:contextualSpacing/>
              <w:jc w:val="center"/>
              <w:rPr>
                <w:rFonts w:ascii="Palatino Linotype" w:hAnsi="Palatino Linotype"/>
                <w:bCs/>
                <w:color w:val="000000"/>
                <w:sz w:val="18"/>
                <w:szCs w:val="18"/>
              </w:rPr>
            </w:pPr>
            <w:r w:rsidRPr="00CD628A">
              <w:rPr>
                <w:rFonts w:ascii="Palatino Linotype" w:hAnsi="Palatino Linotype"/>
                <w:bCs/>
                <w:color w:val="000000"/>
                <w:sz w:val="18"/>
                <w:szCs w:val="18"/>
              </w:rPr>
              <w:t>Ratifica</w:t>
            </w:r>
          </w:p>
          <w:p w14:paraId="435278EB" w14:textId="77777777" w:rsidR="00CD7C1A" w:rsidRPr="00CD628A" w:rsidRDefault="00CD7C1A" w:rsidP="00510EAE">
            <w:pPr>
              <w:tabs>
                <w:tab w:val="left" w:pos="4962"/>
              </w:tabs>
              <w:spacing w:line="360" w:lineRule="auto"/>
              <w:contextualSpacing/>
              <w:jc w:val="both"/>
              <w:rPr>
                <w:rFonts w:ascii="Palatino Linotype" w:hAnsi="Palatino Linotype"/>
                <w:bCs/>
                <w:color w:val="000000"/>
                <w:sz w:val="18"/>
                <w:szCs w:val="18"/>
              </w:rPr>
            </w:pPr>
          </w:p>
          <w:p w14:paraId="4DF5ACBB" w14:textId="77777777" w:rsidR="00CD7C1A" w:rsidRPr="00CD628A" w:rsidRDefault="00CD7C1A" w:rsidP="00510EAE">
            <w:pPr>
              <w:tabs>
                <w:tab w:val="left" w:pos="4962"/>
              </w:tabs>
              <w:spacing w:line="360" w:lineRule="auto"/>
              <w:contextualSpacing/>
              <w:jc w:val="both"/>
              <w:rPr>
                <w:rFonts w:ascii="Palatino Linotype" w:hAnsi="Palatino Linotype"/>
                <w:b/>
                <w:bCs/>
                <w:i/>
                <w:color w:val="000000"/>
                <w:sz w:val="18"/>
                <w:szCs w:val="18"/>
              </w:rPr>
            </w:pPr>
          </w:p>
        </w:tc>
      </w:tr>
      <w:bookmarkEnd w:id="13"/>
      <w:bookmarkEnd w:id="14"/>
    </w:tbl>
    <w:p w14:paraId="75DAB721" w14:textId="77777777" w:rsidR="00CD7C1A" w:rsidRDefault="00CD7C1A" w:rsidP="00510EAE">
      <w:pPr>
        <w:spacing w:line="360" w:lineRule="auto"/>
        <w:contextualSpacing/>
        <w:jc w:val="both"/>
        <w:rPr>
          <w:rFonts w:ascii="Palatino Linotype" w:eastAsia="Calibri" w:hAnsi="Palatino Linotype" w:cs="Tahoma"/>
          <w:iCs/>
          <w:sz w:val="22"/>
          <w:szCs w:val="22"/>
          <w:lang w:val="es-ES" w:eastAsia="es-ES_tradnl"/>
        </w:rPr>
      </w:pPr>
    </w:p>
    <w:p w14:paraId="62B0732F" w14:textId="77777777" w:rsidR="00CD7C1A" w:rsidRPr="005979FE" w:rsidRDefault="00CD7C1A" w:rsidP="00510EAE">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
          <w:bCs/>
          <w:sz w:val="22"/>
          <w:szCs w:val="22"/>
        </w:rPr>
        <w:t>Cabe señalar que el Particular fue omiso en realizar manifestaciones o alegatos.</w:t>
      </w:r>
    </w:p>
    <w:p w14:paraId="263FB834" w14:textId="77777777" w:rsidR="00CD7C1A" w:rsidRPr="00B71E3E" w:rsidRDefault="00CD7C1A" w:rsidP="00510EAE">
      <w:pPr>
        <w:spacing w:line="360" w:lineRule="auto"/>
        <w:contextualSpacing/>
        <w:jc w:val="both"/>
        <w:rPr>
          <w:rFonts w:ascii="Palatino Linotype" w:hAnsi="Palatino Linotype"/>
          <w:color w:val="000000"/>
          <w:sz w:val="22"/>
          <w:szCs w:val="22"/>
          <w:lang w:eastAsia="es-ES_tradnl"/>
        </w:rPr>
      </w:pPr>
    </w:p>
    <w:p w14:paraId="758A6C78" w14:textId="77777777" w:rsidR="00CD7C1A" w:rsidRPr="00903CC5" w:rsidRDefault="00CD7C1A" w:rsidP="00510EAE">
      <w:pPr>
        <w:pStyle w:val="Ttulo2"/>
        <w:spacing w:before="0" w:after="0" w:line="360" w:lineRule="auto"/>
        <w:contextualSpacing/>
        <w:jc w:val="both"/>
        <w:rPr>
          <w:rFonts w:ascii="Palatino Linotype" w:hAnsi="Palatino Linotype"/>
          <w:b/>
          <w:bCs/>
          <w:color w:val="auto"/>
          <w:sz w:val="22"/>
          <w:szCs w:val="22"/>
        </w:rPr>
      </w:pPr>
      <w:bookmarkStart w:id="15" w:name="_Toc199369391"/>
      <w:bookmarkStart w:id="16" w:name="_Toc203518781"/>
      <w:bookmarkStart w:id="17" w:name="_Toc210917991"/>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5"/>
      <w:bookmarkEnd w:id="16"/>
      <w:bookmarkEnd w:id="17"/>
    </w:p>
    <w:p w14:paraId="5A701FAB" w14:textId="77777777" w:rsidR="00CD7C1A" w:rsidRPr="00B71E3E" w:rsidRDefault="00CD7C1A" w:rsidP="00510EAE">
      <w:pPr>
        <w:widowControl w:val="0"/>
        <w:spacing w:line="360" w:lineRule="auto"/>
        <w:contextualSpacing/>
        <w:jc w:val="both"/>
        <w:rPr>
          <w:rFonts w:ascii="Palatino Linotype" w:hAnsi="Palatino Linotype" w:cs="Tahoma"/>
          <w:sz w:val="22"/>
          <w:szCs w:val="22"/>
          <w:lang w:eastAsia="es-MX"/>
        </w:rPr>
      </w:pPr>
    </w:p>
    <w:p w14:paraId="1A7BC880" w14:textId="77777777" w:rsidR="00CD7C1A" w:rsidRPr="00B71E3E" w:rsidRDefault="00CD7C1A" w:rsidP="00510EA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9C7A720" w14:textId="77777777" w:rsidR="00CD7C1A" w:rsidRPr="00B71E3E" w:rsidRDefault="00CD7C1A" w:rsidP="00510EAE">
      <w:pPr>
        <w:widowControl w:val="0"/>
        <w:spacing w:line="360" w:lineRule="auto"/>
        <w:contextualSpacing/>
        <w:jc w:val="both"/>
        <w:rPr>
          <w:rFonts w:ascii="Palatino Linotype" w:hAnsi="Palatino Linotype" w:cs="Tahoma"/>
          <w:sz w:val="22"/>
          <w:szCs w:val="22"/>
          <w:lang w:eastAsia="es-MX"/>
        </w:rPr>
      </w:pPr>
    </w:p>
    <w:p w14:paraId="1B633B30" w14:textId="77777777" w:rsidR="00CD7C1A" w:rsidRPr="00B71E3E" w:rsidRDefault="00CD7C1A" w:rsidP="00510EAE">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8E25BA1" w14:textId="77777777" w:rsidR="00CD7C1A" w:rsidRPr="00B71E3E" w:rsidRDefault="00CD7C1A" w:rsidP="00510EAE">
      <w:pPr>
        <w:widowControl w:val="0"/>
        <w:spacing w:line="360" w:lineRule="auto"/>
        <w:contextualSpacing/>
        <w:jc w:val="both"/>
        <w:rPr>
          <w:rFonts w:ascii="Palatino Linotype" w:hAnsi="Palatino Linotype" w:cs="Tahoma"/>
          <w:sz w:val="22"/>
          <w:szCs w:val="22"/>
          <w:lang w:eastAsia="es-MX"/>
        </w:rPr>
      </w:pPr>
    </w:p>
    <w:p w14:paraId="2EE21C5C" w14:textId="77777777" w:rsidR="00CD7C1A" w:rsidRPr="00B71E3E" w:rsidRDefault="00CD7C1A" w:rsidP="00510EA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3366CC57" w14:textId="77777777" w:rsidR="00CD7C1A" w:rsidRPr="00B71E3E" w:rsidRDefault="00CD7C1A" w:rsidP="00510EAE">
      <w:pPr>
        <w:widowControl w:val="0"/>
        <w:spacing w:line="360" w:lineRule="auto"/>
        <w:contextualSpacing/>
        <w:jc w:val="both"/>
        <w:rPr>
          <w:rFonts w:ascii="Palatino Linotype" w:hAnsi="Palatino Linotype" w:cs="Tahoma"/>
          <w:sz w:val="22"/>
          <w:szCs w:val="22"/>
          <w:lang w:eastAsia="es-MX"/>
        </w:rPr>
      </w:pPr>
    </w:p>
    <w:p w14:paraId="09B9F40F" w14:textId="77777777" w:rsidR="00CD7C1A" w:rsidRPr="00B71E3E" w:rsidRDefault="00CD7C1A" w:rsidP="00510EA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lastRenderedPageBreak/>
        <w:t>El artículo 12, que, quienes generen, recopilen, administren, manejen, procesen, archiven o conserven información pública serán responsables de la misma.</w:t>
      </w:r>
    </w:p>
    <w:p w14:paraId="3DD49DBE" w14:textId="77777777" w:rsidR="00CD7C1A" w:rsidRPr="00B71E3E" w:rsidRDefault="00CD7C1A" w:rsidP="00510EAE">
      <w:pPr>
        <w:widowControl w:val="0"/>
        <w:spacing w:line="360" w:lineRule="auto"/>
        <w:contextualSpacing/>
        <w:jc w:val="both"/>
        <w:rPr>
          <w:rFonts w:ascii="Palatino Linotype" w:hAnsi="Palatino Linotype" w:cs="Tahoma"/>
          <w:sz w:val="22"/>
          <w:szCs w:val="22"/>
          <w:lang w:eastAsia="es-MX"/>
        </w:rPr>
      </w:pPr>
    </w:p>
    <w:p w14:paraId="20B46801" w14:textId="77777777" w:rsidR="00CD7C1A" w:rsidRPr="00B71E3E" w:rsidRDefault="00CD7C1A" w:rsidP="00510EA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406AA02" w14:textId="77777777" w:rsidR="00CD7C1A" w:rsidRPr="00B71E3E" w:rsidRDefault="00CD7C1A" w:rsidP="00510EAE">
      <w:pPr>
        <w:widowControl w:val="0"/>
        <w:spacing w:line="360" w:lineRule="auto"/>
        <w:contextualSpacing/>
        <w:jc w:val="both"/>
        <w:rPr>
          <w:rFonts w:ascii="Palatino Linotype" w:hAnsi="Palatino Linotype" w:cs="Tahoma"/>
          <w:sz w:val="22"/>
          <w:szCs w:val="22"/>
          <w:lang w:eastAsia="es-MX"/>
        </w:rPr>
      </w:pPr>
    </w:p>
    <w:p w14:paraId="4EB4D8AE" w14:textId="77777777" w:rsidR="00CD7C1A" w:rsidRDefault="00CD7C1A" w:rsidP="00510EA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AE96FC5" w14:textId="77777777" w:rsidR="00CD7C1A" w:rsidRPr="00004DA0" w:rsidRDefault="00CD7C1A" w:rsidP="00510EAE">
      <w:pPr>
        <w:widowControl w:val="0"/>
        <w:spacing w:line="360" w:lineRule="auto"/>
        <w:contextualSpacing/>
        <w:jc w:val="both"/>
        <w:rPr>
          <w:rFonts w:ascii="Palatino Linotype" w:hAnsi="Palatino Linotype" w:cs="Tahoma"/>
          <w:sz w:val="22"/>
          <w:szCs w:val="22"/>
          <w:lang w:eastAsia="es-MX"/>
        </w:rPr>
      </w:pPr>
    </w:p>
    <w:p w14:paraId="387182E7" w14:textId="77777777" w:rsidR="00CD7C1A" w:rsidRPr="00903CC5" w:rsidRDefault="00CD7C1A" w:rsidP="00510EAE">
      <w:pPr>
        <w:pStyle w:val="Ttulo2"/>
        <w:spacing w:before="0" w:after="0" w:line="360" w:lineRule="auto"/>
        <w:contextualSpacing/>
        <w:rPr>
          <w:rFonts w:ascii="Palatino Linotype" w:hAnsi="Palatino Linotype"/>
          <w:b/>
          <w:bCs/>
          <w:color w:val="auto"/>
          <w:sz w:val="22"/>
          <w:szCs w:val="22"/>
          <w:lang w:val="es-ES"/>
        </w:rPr>
      </w:pPr>
      <w:bookmarkStart w:id="18" w:name="_Toc199369392"/>
      <w:bookmarkStart w:id="19" w:name="_Toc203518782"/>
      <w:bookmarkStart w:id="20" w:name="_Toc210917992"/>
      <w:r w:rsidRPr="00903CC5">
        <w:rPr>
          <w:rFonts w:ascii="Palatino Linotype" w:hAnsi="Palatino Linotype"/>
          <w:b/>
          <w:bCs/>
          <w:color w:val="auto"/>
          <w:sz w:val="22"/>
          <w:szCs w:val="22"/>
          <w:lang w:val="es-ES"/>
        </w:rPr>
        <w:t>QUINTO. Estudio de Fondo</w:t>
      </w:r>
      <w:bookmarkEnd w:id="18"/>
      <w:bookmarkEnd w:id="19"/>
      <w:bookmarkEnd w:id="20"/>
    </w:p>
    <w:p w14:paraId="75B7A371" w14:textId="77777777" w:rsidR="00CD7C1A" w:rsidRPr="00B71E3E" w:rsidRDefault="00CD7C1A" w:rsidP="00510EAE">
      <w:pPr>
        <w:spacing w:line="360" w:lineRule="auto"/>
        <w:contextualSpacing/>
        <w:jc w:val="both"/>
        <w:rPr>
          <w:rFonts w:ascii="Palatino Linotype" w:hAnsi="Palatino Linotype" w:cs="Tahoma"/>
          <w:b/>
          <w:sz w:val="22"/>
          <w:szCs w:val="22"/>
          <w:lang w:val="es-ES"/>
        </w:rPr>
      </w:pPr>
    </w:p>
    <w:p w14:paraId="210629DA" w14:textId="7DBFDC07" w:rsidR="00CD7C1A" w:rsidRDefault="00CD7C1A" w:rsidP="00510EAE">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p>
    <w:p w14:paraId="5A379490" w14:textId="77777777" w:rsidR="00CC3EF1" w:rsidRDefault="00CC3EF1" w:rsidP="00510EAE">
      <w:pPr>
        <w:widowControl w:val="0"/>
        <w:spacing w:line="360" w:lineRule="auto"/>
        <w:contextualSpacing/>
        <w:jc w:val="both"/>
        <w:rPr>
          <w:rFonts w:ascii="Palatino Linotype" w:hAnsi="Palatino Linotype" w:cs="Tahoma"/>
          <w:bCs/>
          <w:iCs/>
          <w:sz w:val="22"/>
          <w:szCs w:val="22"/>
        </w:rPr>
      </w:pPr>
    </w:p>
    <w:p w14:paraId="0226CF05" w14:textId="125D4D12" w:rsidR="00CC3EF1" w:rsidRPr="00254AF2" w:rsidRDefault="00CC3EF1" w:rsidP="00CC3EF1">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r>
        <w:rPr>
          <w:rFonts w:ascii="Palatino Linotype" w:eastAsia="Calibri" w:hAnsi="Palatino Linotype" w:cs="Tahoma"/>
          <w:color w:val="000000"/>
          <w:sz w:val="22"/>
          <w:szCs w:val="22"/>
          <w:lang w:eastAsia="es-MX"/>
          <w14:ligatures w14:val="standardContextual"/>
        </w:rPr>
        <w:t>En principio</w:t>
      </w:r>
      <w:r w:rsidRPr="00254AF2">
        <w:rPr>
          <w:rFonts w:ascii="Palatino Linotype" w:eastAsia="Calibri" w:hAnsi="Palatino Linotype" w:cs="Tahoma"/>
          <w:color w:val="000000"/>
          <w:sz w:val="22"/>
          <w:szCs w:val="22"/>
          <w:lang w:eastAsia="es-MX"/>
          <w14:ligatures w14:val="standardContextual"/>
        </w:rPr>
        <w:t xml:space="preserve">, </w:t>
      </w:r>
      <w:r w:rsidR="000B5E88">
        <w:rPr>
          <w:rFonts w:ascii="Palatino Linotype" w:eastAsia="Calibri" w:hAnsi="Palatino Linotype" w:cs="Tahoma"/>
          <w:color w:val="000000"/>
          <w:sz w:val="22"/>
          <w:szCs w:val="22"/>
          <w:lang w:eastAsia="es-MX"/>
          <w14:ligatures w14:val="standardContextual"/>
        </w:rPr>
        <w:t xml:space="preserve">respecto </w:t>
      </w:r>
      <w:r w:rsidRPr="00254AF2">
        <w:rPr>
          <w:rFonts w:ascii="Palatino Linotype" w:eastAsia="Calibri" w:hAnsi="Palatino Linotype" w:cs="Tahoma"/>
          <w:color w:val="000000"/>
          <w:sz w:val="22"/>
          <w:szCs w:val="22"/>
          <w:lang w:eastAsia="es-MX"/>
          <w14:ligatures w14:val="standardContextual"/>
        </w:rPr>
        <w:t xml:space="preserve">al organigrama, </w:t>
      </w:r>
      <w:r w:rsidRPr="00254AF2">
        <w:rPr>
          <w:rFonts w:ascii="Palatino Linotype" w:hAnsi="Palatino Linotype"/>
          <w:sz w:val="22"/>
          <w:szCs w:val="22"/>
        </w:rPr>
        <w:t>el artículo 92, fracción II, de la Ley de Transparencia y Acceso a la Información Pública del Estado de México y Municipios, indica que la estructura orgánica debe estar disponible de manera permanente y actualizada; sin embargo, no indica u obliga a que deba publicarse un organigrama por cada unidad administrativa u organismo descentralizado con nombre de los mandos medios y superiores.</w:t>
      </w:r>
    </w:p>
    <w:p w14:paraId="6B0E062E" w14:textId="77777777" w:rsidR="00CD7C1A" w:rsidRDefault="00CD7C1A" w:rsidP="00510EAE">
      <w:pPr>
        <w:widowControl w:val="0"/>
        <w:spacing w:line="360" w:lineRule="auto"/>
        <w:contextualSpacing/>
        <w:jc w:val="both"/>
        <w:rPr>
          <w:rFonts w:ascii="Palatino Linotype" w:hAnsi="Palatino Linotype" w:cs="Tahoma"/>
          <w:bCs/>
          <w:iCs/>
          <w:sz w:val="22"/>
          <w:szCs w:val="22"/>
        </w:rPr>
      </w:pPr>
    </w:p>
    <w:p w14:paraId="19AF633C" w14:textId="37B22040" w:rsidR="00254AF2" w:rsidRPr="00964EED" w:rsidRDefault="00254AF2" w:rsidP="00254AF2">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r>
        <w:rPr>
          <w:rFonts w:ascii="Palatino Linotype" w:hAnsi="Palatino Linotype" w:cs="Tahoma"/>
          <w:bCs/>
          <w:iCs/>
          <w:sz w:val="22"/>
          <w:szCs w:val="22"/>
        </w:rPr>
        <w:t xml:space="preserve">Sobre </w:t>
      </w:r>
      <w:r w:rsidRPr="00964EED">
        <w:rPr>
          <w:rFonts w:ascii="Palatino Linotype" w:eastAsia="Calibri" w:hAnsi="Palatino Linotype"/>
          <w:sz w:val="22"/>
          <w:szCs w:val="22"/>
          <w:lang w:eastAsia="en-US"/>
        </w:rPr>
        <w:t xml:space="preserve">el </w:t>
      </w:r>
      <w:r w:rsidRPr="00964EED">
        <w:rPr>
          <w:rFonts w:ascii="Palatino Linotype" w:eastAsia="Calibri" w:hAnsi="Palatino Linotype"/>
          <w:i/>
          <w:iCs/>
          <w:sz w:val="22"/>
          <w:szCs w:val="22"/>
          <w:lang w:eastAsia="en-US"/>
        </w:rPr>
        <w:t>currículum vitae,</w:t>
      </w:r>
      <w:r w:rsidRPr="00964EED">
        <w:rPr>
          <w:rFonts w:ascii="Palatino Linotype" w:eastAsia="Calibri" w:hAnsi="Palatino Linotype"/>
          <w:sz w:val="22"/>
          <w:szCs w:val="22"/>
          <w:lang w:eastAsia="en-US"/>
        </w:rPr>
        <w:t xml:space="preserve"> es aquel documento que las personas elaboran con los datos de </w:t>
      </w:r>
      <w:r w:rsidRPr="00964EED">
        <w:rPr>
          <w:rFonts w:ascii="Palatino Linotype" w:eastAsia="Calibri" w:hAnsi="Palatino Linotype"/>
          <w:sz w:val="22"/>
          <w:szCs w:val="22"/>
          <w:lang w:eastAsia="en-US"/>
        </w:rPr>
        <w:lastRenderedPageBreak/>
        <w:t>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787EB41C" w14:textId="77777777" w:rsidR="00254AF2" w:rsidRDefault="00254AF2" w:rsidP="00254AF2">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p>
    <w:p w14:paraId="072B7353" w14:textId="77777777" w:rsidR="006019C8" w:rsidRPr="00964EED" w:rsidRDefault="006019C8" w:rsidP="00254AF2">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p>
    <w:p w14:paraId="2FD082AB" w14:textId="77777777" w:rsidR="00254AF2" w:rsidRPr="00964EED" w:rsidRDefault="00254AF2" w:rsidP="00254AF2">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r w:rsidRPr="00964EED">
        <w:rPr>
          <w:rFonts w:ascii="Palatino Linotype" w:eastAsia="Calibri" w:hAnsi="Palatino Linotype"/>
          <w:sz w:val="22"/>
          <w:szCs w:val="22"/>
          <w:lang w:eastAsia="en-US"/>
        </w:rPr>
        <w:t xml:space="preserve">En ese orden de ideas, el documento en comento, si bien, </w:t>
      </w:r>
      <w:r w:rsidRPr="00964EED">
        <w:rPr>
          <w:rFonts w:ascii="Palatino Linotype" w:eastAsia="Calibri" w:hAnsi="Palatino Linotype"/>
          <w:b/>
          <w:bCs/>
          <w:sz w:val="22"/>
          <w:szCs w:val="22"/>
          <w:lang w:eastAsia="en-US"/>
        </w:rPr>
        <w:t>se trata de aquel elaborado por cada persona,</w:t>
      </w:r>
      <w:r w:rsidRPr="00964EED">
        <w:rPr>
          <w:rFonts w:ascii="Palatino Linotype" w:eastAsia="Calibri" w:hAnsi="Palatino Linotype"/>
          <w:sz w:val="22"/>
          <w:szCs w:val="22"/>
          <w:lang w:eastAsia="en-US"/>
        </w:rPr>
        <w:t xml:space="preserve">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6D31B48F" w14:textId="77777777" w:rsidR="00254AF2" w:rsidRPr="00964EED" w:rsidRDefault="00254AF2" w:rsidP="00254AF2">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p>
    <w:p w14:paraId="26E8B502" w14:textId="565F9AFD" w:rsidR="00254AF2" w:rsidRPr="00964EED" w:rsidRDefault="00254AF2" w:rsidP="00254AF2">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r w:rsidRPr="00C522F9">
        <w:rPr>
          <w:rFonts w:ascii="Palatino Linotype" w:eastAsia="Calibri" w:hAnsi="Palatino Linotype"/>
          <w:sz w:val="22"/>
          <w:szCs w:val="22"/>
          <w:lang w:eastAsia="en-US"/>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Ayuntamiento de </w:t>
      </w:r>
      <w:r w:rsidR="008771D7" w:rsidRPr="00C522F9">
        <w:rPr>
          <w:rFonts w:ascii="Palatino Linotype" w:eastAsia="Calibri" w:hAnsi="Palatino Linotype"/>
          <w:sz w:val="22"/>
          <w:szCs w:val="22"/>
          <w:lang w:eastAsia="en-US"/>
        </w:rPr>
        <w:t>Toluca</w:t>
      </w:r>
      <w:r w:rsidRPr="00C522F9">
        <w:rPr>
          <w:rFonts w:ascii="Palatino Linotype" w:eastAsia="Calibri" w:hAnsi="Palatino Linotype"/>
          <w:sz w:val="22"/>
          <w:szCs w:val="22"/>
          <w:lang w:eastAsia="en-US"/>
        </w:rPr>
        <w:t>.</w:t>
      </w:r>
    </w:p>
    <w:p w14:paraId="4874C64C" w14:textId="77777777" w:rsidR="00254AF2" w:rsidRPr="00964EED" w:rsidRDefault="00254AF2" w:rsidP="00254AF2">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p>
    <w:p w14:paraId="42E830C5" w14:textId="77777777" w:rsidR="00254AF2" w:rsidRPr="00964EED" w:rsidRDefault="00254AF2" w:rsidP="00254AF2">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r w:rsidRPr="00964EED">
        <w:rPr>
          <w:rFonts w:ascii="Palatino Linotype" w:eastAsia="Calibri" w:hAnsi="Palatino Linotype" w:cs="Tahoma"/>
          <w:bCs/>
          <w:color w:val="000000"/>
          <w:sz w:val="22"/>
          <w:szCs w:val="22"/>
          <w:lang w:val="es-ES" w:eastAsia="es-MX"/>
          <w14:ligatures w14:val="standardContextual"/>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964EED">
        <w:rPr>
          <w:rFonts w:ascii="Palatino Linotype" w:eastAsia="Calibri" w:hAnsi="Palatino Linotype" w:cs="Tahoma"/>
          <w:bCs/>
          <w:iCs/>
          <w:color w:val="000000"/>
          <w:sz w:val="22"/>
          <w:szCs w:val="22"/>
          <w:lang w:eastAsia="es-MX"/>
          <w14:ligatures w14:val="standardContextual"/>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w:t>
      </w:r>
      <w:r w:rsidRPr="00964EED">
        <w:rPr>
          <w:rFonts w:ascii="Palatino Linotype" w:eastAsia="Calibri" w:hAnsi="Palatino Linotype" w:cs="Tahoma"/>
          <w:bCs/>
          <w:iCs/>
          <w:color w:val="000000"/>
          <w:sz w:val="22"/>
          <w:szCs w:val="22"/>
          <w:lang w:eastAsia="es-MX"/>
          <w14:ligatures w14:val="standardContextual"/>
        </w:rPr>
        <w:lastRenderedPageBreak/>
        <w:t>públicos, el nivel máximo de estudios concluido y comprobable, así como la experiencia laboral, concerniente a los tres últimos empleos.</w:t>
      </w:r>
    </w:p>
    <w:p w14:paraId="60A3C344" w14:textId="77777777" w:rsidR="00254AF2" w:rsidRPr="00964EED" w:rsidRDefault="00254AF2" w:rsidP="00254AF2">
      <w:pPr>
        <w:spacing w:line="360" w:lineRule="auto"/>
        <w:ind w:right="-28"/>
        <w:contextualSpacing/>
        <w:jc w:val="both"/>
        <w:rPr>
          <w:rFonts w:ascii="Palatino Linotype" w:eastAsia="Calibri" w:hAnsi="Palatino Linotype" w:cs="Tahoma"/>
          <w:bCs/>
          <w:color w:val="000000"/>
          <w:sz w:val="22"/>
          <w:szCs w:val="22"/>
          <w:lang w:eastAsia="es-MX"/>
          <w14:ligatures w14:val="standardContextual"/>
        </w:rPr>
      </w:pPr>
    </w:p>
    <w:p w14:paraId="0586EF68" w14:textId="77777777" w:rsidR="00254AF2" w:rsidRPr="00964EED" w:rsidRDefault="00254AF2" w:rsidP="00254AF2">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r w:rsidRPr="00964EED">
        <w:rPr>
          <w:rFonts w:ascii="Palatino Linotype" w:eastAsia="Calibri" w:hAnsi="Palatino Linotype" w:cs="Tahoma"/>
          <w:bCs/>
          <w:color w:val="000000"/>
          <w:sz w:val="22"/>
          <w:szCs w:val="22"/>
          <w:lang w:eastAsia="es-MX"/>
          <w14:ligatures w14:val="standardContextual"/>
        </w:rPr>
        <w:t xml:space="preserve">En ese contexto, según Islas, Jorge (2016), en la “Ley General de Transparencia y Acceso a la Información Pública Comentada” (p. 244), refirió que el </w:t>
      </w:r>
      <w:r w:rsidRPr="00964EED">
        <w:rPr>
          <w:rFonts w:ascii="Palatino Linotype" w:eastAsia="Calibri" w:hAnsi="Palatino Linotype" w:cs="Tahoma"/>
          <w:b/>
          <w:bCs/>
          <w:iCs/>
          <w:color w:val="000000"/>
          <w:sz w:val="22"/>
          <w:szCs w:val="22"/>
          <w:lang w:eastAsia="es-MX"/>
          <w14:ligatures w14:val="standardContextual"/>
        </w:rPr>
        <w:t>currículum vitae</w:t>
      </w:r>
      <w:r w:rsidRPr="00964EED">
        <w:rPr>
          <w:rFonts w:ascii="Palatino Linotype" w:eastAsia="Calibri" w:hAnsi="Palatino Linotype" w:cs="Tahoma"/>
          <w:b/>
          <w:bCs/>
          <w:color w:val="000000"/>
          <w:sz w:val="22"/>
          <w:szCs w:val="22"/>
          <w:lang w:eastAsia="es-MX"/>
          <w14:ligatures w14:val="standardContextual"/>
        </w:rPr>
        <w:t xml:space="preserve"> </w:t>
      </w:r>
      <w:r w:rsidRPr="00964EED">
        <w:rPr>
          <w:rFonts w:ascii="Palatino Linotype" w:eastAsia="Calibri" w:hAnsi="Palatino Linotype" w:cs="Tahoma"/>
          <w:bCs/>
          <w:color w:val="000000"/>
          <w:sz w:val="22"/>
          <w:szCs w:val="22"/>
          <w:lang w:eastAsia="es-MX"/>
          <w14:ligatures w14:val="standardContextual"/>
        </w:rPr>
        <w:t>d</w:t>
      </w:r>
      <w:r w:rsidRPr="00964EED">
        <w:rPr>
          <w:rFonts w:ascii="Palatino Linotype" w:eastAsia="Calibri" w:hAnsi="Palatino Linotype" w:cs="Tahoma"/>
          <w:b/>
          <w:bCs/>
          <w:color w:val="000000"/>
          <w:sz w:val="22"/>
          <w:szCs w:val="22"/>
          <w:lang w:eastAsia="es-MX"/>
          <w14:ligatures w14:val="standardContextual"/>
        </w:rPr>
        <w:t>e un servidor público, justifica que su formación académica resulta viable para el desempeño eficiente y correcto de su encargo; lo anterior, con el fin de acreditar que dichos trabajadores sean los más capacitados acordes al área solicitada.</w:t>
      </w:r>
    </w:p>
    <w:p w14:paraId="249B2B3F" w14:textId="77777777" w:rsidR="00254AF2" w:rsidRPr="00964EED" w:rsidRDefault="00254AF2" w:rsidP="00254AF2">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p>
    <w:p w14:paraId="6FD6C7C8" w14:textId="77777777" w:rsidR="00254AF2" w:rsidRDefault="00254AF2" w:rsidP="00254AF2">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r w:rsidRPr="00964EED">
        <w:rPr>
          <w:rFonts w:ascii="Palatino Linotype" w:eastAsia="Calibri" w:hAnsi="Palatino Linotype" w:cs="Tahoma"/>
          <w:color w:val="000000"/>
          <w:sz w:val="22"/>
          <w:szCs w:val="22"/>
          <w:lang w:eastAsia="es-MX"/>
          <w14:ligatures w14:val="standardContextual"/>
        </w:rPr>
        <w:t xml:space="preserve">En el mismo sentido, </w:t>
      </w:r>
      <w:r w:rsidRPr="00964EED">
        <w:rPr>
          <w:rFonts w:ascii="Palatino Linotype" w:eastAsia="Palatino Linotype" w:hAnsi="Palatino Linotype" w:cs="Tahoma"/>
          <w:iCs/>
          <w:color w:val="000000"/>
          <w:sz w:val="22"/>
          <w:szCs w:val="22"/>
          <w:lang w:eastAsia="es-MX"/>
          <w14:ligatures w14:val="standardContextual"/>
        </w:rPr>
        <w:t>el</w:t>
      </w:r>
      <w:r w:rsidRPr="00964EED">
        <w:rPr>
          <w:rFonts w:ascii="Palatino Linotype" w:eastAsia="Palatino Linotype" w:hAnsi="Palatino Linotype" w:cs="Tahoma"/>
          <w:bCs/>
          <w:iCs/>
          <w:color w:val="000000"/>
          <w:sz w:val="22"/>
          <w:szCs w:val="22"/>
          <w:lang w:eastAsia="es-MX"/>
          <w14:ligatures w14:val="standardContextual"/>
        </w:rPr>
        <w:t xml:space="preserve"> C</w:t>
      </w:r>
      <w:r w:rsidRPr="00964EED">
        <w:rPr>
          <w:rFonts w:ascii="Palatino Linotype" w:eastAsia="Palatino Linotype" w:hAnsi="Palatino Linotype" w:cs="Tahoma"/>
          <w:iCs/>
          <w:color w:val="000000"/>
          <w:sz w:val="22"/>
          <w:szCs w:val="22"/>
          <w:lang w:eastAsia="es-MX"/>
          <w14:ligatures w14:val="standardContextual"/>
        </w:rPr>
        <w:t xml:space="preserve">riterio de Interpretación, de la Tercera de Época, con número de registro </w:t>
      </w:r>
      <w:r w:rsidRPr="00964EED">
        <w:rPr>
          <w:rFonts w:ascii="Palatino Linotype" w:eastAsia="Palatino Linotype" w:hAnsi="Palatino Linotype" w:cs="Arial"/>
          <w:color w:val="222222"/>
          <w:sz w:val="22"/>
          <w:szCs w:val="22"/>
          <w:shd w:val="clear" w:color="auto" w:fill="FFFFFF"/>
          <w:lang w:eastAsia="es-MX"/>
          <w14:ligatures w14:val="standardContextual"/>
        </w:rPr>
        <w:t>SO/007/2023</w:t>
      </w:r>
      <w:r w:rsidRPr="00964EED">
        <w:rPr>
          <w:rFonts w:ascii="Palatino Linotype" w:eastAsia="Palatino Linotype" w:hAnsi="Palatino Linotype" w:cs="Tahoma"/>
          <w:iCs/>
          <w:color w:val="000000"/>
          <w:sz w:val="22"/>
          <w:szCs w:val="22"/>
          <w:lang w:eastAsia="es-MX"/>
          <w14:ligatures w14:val="standardContextual"/>
        </w:rPr>
        <w:t>, emitido por el Instituto Nacional de Transparencia, Acceso a la Información y Protección de Datos Personales</w:t>
      </w:r>
      <w:r w:rsidRPr="00964EED">
        <w:rPr>
          <w:rFonts w:ascii="Palatino Linotype" w:eastAsia="Calibri" w:hAnsi="Palatino Linotype" w:cs="Tahoma"/>
          <w:bCs/>
          <w:color w:val="000000"/>
          <w:sz w:val="22"/>
          <w:szCs w:val="22"/>
          <w:lang w:eastAsia="es-MX"/>
          <w14:ligatures w14:val="standardContextual"/>
        </w:rPr>
        <w:t>, establece</w:t>
      </w:r>
      <w:r w:rsidRPr="00964EED">
        <w:rPr>
          <w:rFonts w:ascii="Palatino Linotype" w:eastAsia="Calibri" w:hAnsi="Palatino Linotype" w:cs="Tahoma"/>
          <w:color w:val="000000"/>
          <w:sz w:val="22"/>
          <w:szCs w:val="22"/>
          <w:lang w:eastAsia="es-MX"/>
          <w14:ligatures w14:val="standardContextual"/>
        </w:rPr>
        <w:t xml:space="preserve"> que una de las formas en que los ciudadanos pueden evaluar las aptitudes para desempeñar un cargo público determinado, es mediante la </w:t>
      </w:r>
      <w:r w:rsidRPr="00964EED">
        <w:rPr>
          <w:rFonts w:ascii="Palatino Linotype" w:eastAsia="Calibri" w:hAnsi="Palatino Linotype" w:cs="Tahoma"/>
          <w:b/>
          <w:color w:val="000000"/>
          <w:sz w:val="22"/>
          <w:szCs w:val="22"/>
          <w:lang w:eastAsia="es-MX"/>
          <w14:ligatures w14:val="standardContextual"/>
        </w:rPr>
        <w:t xml:space="preserve">publicidad de ciertos datos contenidos en el </w:t>
      </w:r>
      <w:r w:rsidRPr="00964EED">
        <w:rPr>
          <w:rFonts w:ascii="Palatino Linotype" w:eastAsia="Calibri" w:hAnsi="Palatino Linotype" w:cs="Tahoma"/>
          <w:iCs/>
          <w:color w:val="000000"/>
          <w:sz w:val="22"/>
          <w:szCs w:val="22"/>
          <w:lang w:eastAsia="es-MX"/>
          <w14:ligatures w14:val="standardContextual"/>
        </w:rPr>
        <w:t>currículum vitae</w:t>
      </w:r>
      <w:r w:rsidRPr="00964EED">
        <w:rPr>
          <w:rFonts w:ascii="Palatino Linotype" w:eastAsia="Calibri" w:hAnsi="Palatino Linotype" w:cs="Tahoma"/>
          <w:i/>
          <w:color w:val="000000"/>
          <w:sz w:val="22"/>
          <w:szCs w:val="22"/>
          <w:lang w:eastAsia="es-MX"/>
          <w14:ligatures w14:val="standardContextual"/>
        </w:rPr>
        <w:t xml:space="preserve">, </w:t>
      </w:r>
      <w:r w:rsidRPr="00964EED">
        <w:rPr>
          <w:rFonts w:ascii="Palatino Linotype" w:eastAsia="Calibri" w:hAnsi="Palatino Linotype" w:cs="Tahoma"/>
          <w:color w:val="000000"/>
          <w:sz w:val="22"/>
          <w:szCs w:val="22"/>
          <w:lang w:eastAsia="es-MX"/>
          <w14:ligatures w14:val="standardContextual"/>
        </w:rPr>
        <w:t>tales como,</w:t>
      </w:r>
      <w:r w:rsidRPr="00964EED">
        <w:rPr>
          <w:rFonts w:ascii="Palatino Linotype" w:eastAsia="Calibri" w:hAnsi="Palatino Linotype" w:cs="Tahoma"/>
          <w:b/>
          <w:color w:val="000000"/>
          <w:sz w:val="22"/>
          <w:szCs w:val="22"/>
          <w:lang w:eastAsia="es-MX"/>
          <w14:ligatures w14:val="standardContextual"/>
        </w:rPr>
        <w:t xml:space="preserve"> la trayectoria académica, profesional, laboral, así como todos aquellos que acrediten su capacidad, habilidades pericia para ocupar el puesto público. </w:t>
      </w:r>
      <w:r w:rsidRPr="00964EED">
        <w:rPr>
          <w:rFonts w:ascii="Palatino Linotype" w:eastAsia="Calibri" w:hAnsi="Palatino Linotype" w:cs="Tahoma"/>
          <w:color w:val="000000"/>
          <w:sz w:val="22"/>
          <w:szCs w:val="22"/>
          <w:lang w:eastAsia="es-MX"/>
          <w14:ligatures w14:val="standardContextual"/>
        </w:rPr>
        <w:t>Lo anterior, para favorecer la rendición de cuentas, pues la publicidad de lo anterior tiene como fin verificar el correcto desempeño de los sujetos obligados.</w:t>
      </w:r>
    </w:p>
    <w:p w14:paraId="50DCBAD4" w14:textId="77777777" w:rsidR="00BE33F1" w:rsidRDefault="00BE33F1" w:rsidP="00254AF2">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p>
    <w:p w14:paraId="5BB29A61" w14:textId="2C570352" w:rsidR="00BE33F1" w:rsidRDefault="00BE33F1" w:rsidP="00BE33F1">
      <w:pPr>
        <w:spacing w:line="360" w:lineRule="auto"/>
        <w:ind w:right="49"/>
        <w:jc w:val="both"/>
        <w:rPr>
          <w:rFonts w:ascii="Palatino Linotype" w:eastAsia="Calibri" w:hAnsi="Palatino Linotype"/>
          <w:noProof/>
          <w:color w:val="000000"/>
          <w:sz w:val="22"/>
          <w:szCs w:val="22"/>
          <w:lang w:eastAsia="es-MX"/>
        </w:rPr>
      </w:pPr>
      <w:r>
        <w:rPr>
          <w:rFonts w:ascii="Palatino Linotype" w:eastAsia="Batang" w:hAnsi="Palatino Linotype" w:cs="Tahoma"/>
          <w:bCs/>
          <w:sz w:val="22"/>
          <w:lang w:val="es-ES"/>
        </w:rPr>
        <w:t xml:space="preserve">Respecto </w:t>
      </w:r>
      <w:r w:rsidR="005712C9">
        <w:rPr>
          <w:rFonts w:ascii="Palatino Linotype" w:eastAsia="Batang" w:hAnsi="Palatino Linotype" w:cs="Tahoma"/>
          <w:bCs/>
          <w:sz w:val="22"/>
          <w:lang w:val="es-ES"/>
        </w:rPr>
        <w:t>a</w:t>
      </w:r>
      <w:r>
        <w:rPr>
          <w:rFonts w:ascii="Palatino Linotype" w:eastAsia="Batang" w:hAnsi="Palatino Linotype" w:cs="Tahoma"/>
          <w:bCs/>
          <w:sz w:val="22"/>
          <w:lang w:val="es-ES"/>
        </w:rPr>
        <w:t xml:space="preserve"> los manuales de organización y procedimientos, </w:t>
      </w:r>
      <w:r w:rsidRPr="004E1997">
        <w:rPr>
          <w:rFonts w:ascii="Palatino Linotype" w:eastAsia="Batang" w:hAnsi="Palatino Linotype" w:cs="Tahoma"/>
          <w:bCs/>
          <w:sz w:val="22"/>
          <w:lang w:val="es-ES"/>
        </w:rPr>
        <w:t>la Guía Técnica para la Elaboración de Manuales de Procedimientos</w:t>
      </w:r>
      <w:r w:rsidRPr="004E1997">
        <w:rPr>
          <w:rFonts w:ascii="Palatino Linotype" w:eastAsia="Batang" w:hAnsi="Palatino Linotype" w:cs="Tahoma"/>
          <w:bCs/>
          <w:color w:val="0563C1"/>
          <w:sz w:val="22"/>
          <w:u w:val="single"/>
          <w:lang w:val="es-ES"/>
        </w:rPr>
        <w:t>,</w:t>
      </w:r>
      <w:r w:rsidRPr="004E1997">
        <w:rPr>
          <w:rFonts w:ascii="Palatino Linotype" w:eastAsia="Batang" w:hAnsi="Palatino Linotype" w:cs="Tahoma"/>
          <w:bCs/>
          <w:sz w:val="22"/>
          <w:lang w:val="es-ES"/>
        </w:rPr>
        <w:t xml:space="preserve"> contempla </w:t>
      </w:r>
      <w:r>
        <w:rPr>
          <w:rFonts w:ascii="Palatino Linotype" w:eastAsia="Batang" w:hAnsi="Palatino Linotype" w:cs="Tahoma"/>
          <w:bCs/>
          <w:sz w:val="22"/>
          <w:lang w:val="es-ES"/>
        </w:rPr>
        <w:t xml:space="preserve">que el </w:t>
      </w:r>
      <w:r w:rsidRPr="004E1997">
        <w:rPr>
          <w:rFonts w:ascii="Palatino Linotype" w:eastAsia="Calibri" w:hAnsi="Palatino Linotype"/>
          <w:b/>
          <w:bCs/>
          <w:noProof/>
          <w:color w:val="000000"/>
          <w:sz w:val="22"/>
          <w:szCs w:val="22"/>
          <w:lang w:eastAsia="es-MX"/>
        </w:rPr>
        <w:t>Manual de Organización</w:t>
      </w:r>
      <w:r>
        <w:rPr>
          <w:rFonts w:ascii="Palatino Linotype" w:eastAsia="Calibri" w:hAnsi="Palatino Linotype"/>
          <w:b/>
          <w:bCs/>
          <w:noProof/>
          <w:color w:val="000000"/>
          <w:sz w:val="22"/>
          <w:szCs w:val="22"/>
          <w:lang w:eastAsia="es-MX"/>
        </w:rPr>
        <w:t xml:space="preserve"> </w:t>
      </w:r>
      <w:r>
        <w:rPr>
          <w:rFonts w:ascii="Palatino Linotype" w:eastAsia="Calibri" w:hAnsi="Palatino Linotype"/>
          <w:noProof/>
          <w:color w:val="000000"/>
          <w:sz w:val="22"/>
          <w:szCs w:val="22"/>
          <w:lang w:eastAsia="es-MX"/>
        </w:rPr>
        <w:t>es el d</w:t>
      </w:r>
      <w:r w:rsidRPr="004E1997">
        <w:rPr>
          <w:rFonts w:ascii="Palatino Linotype" w:eastAsia="Calibri" w:hAnsi="Palatino Linotype"/>
          <w:noProof/>
          <w:color w:val="000000"/>
          <w:sz w:val="22"/>
          <w:szCs w:val="22"/>
          <w:lang w:eastAsia="es-MX"/>
        </w:rPr>
        <w:t xml:space="preserve">ocumento administrativo que contiene información sobre la organización y funcionamiento de las dependencias y organismos auxiliares, que describe los objetivos y funciones que deben realizar cada una de las unidades administrativas que integran la estructura de organización de las dependencias. </w:t>
      </w:r>
    </w:p>
    <w:p w14:paraId="49228996" w14:textId="77777777" w:rsidR="00BE33F1" w:rsidRDefault="00BE33F1" w:rsidP="00BE33F1">
      <w:pPr>
        <w:spacing w:line="360" w:lineRule="auto"/>
        <w:ind w:right="49"/>
        <w:jc w:val="both"/>
        <w:rPr>
          <w:rFonts w:ascii="Palatino Linotype" w:eastAsia="Batang" w:hAnsi="Palatino Linotype" w:cs="Tahoma"/>
          <w:bCs/>
          <w:sz w:val="22"/>
          <w:lang w:val="es-ES"/>
        </w:rPr>
      </w:pPr>
    </w:p>
    <w:p w14:paraId="27204042" w14:textId="0F5498F5" w:rsidR="005712C9" w:rsidRPr="00BA6963" w:rsidRDefault="005712C9" w:rsidP="005712C9">
      <w:pPr>
        <w:tabs>
          <w:tab w:val="left" w:pos="4962"/>
        </w:tabs>
        <w:spacing w:line="360" w:lineRule="auto"/>
        <w:contextualSpacing/>
        <w:jc w:val="both"/>
        <w:rPr>
          <w:rFonts w:ascii="Palatino Linotype" w:hAnsi="Palatino Linotype"/>
          <w:bCs/>
          <w:sz w:val="22"/>
          <w:szCs w:val="22"/>
        </w:rPr>
      </w:pPr>
      <w:r>
        <w:rPr>
          <w:rFonts w:ascii="Palatino Linotype" w:eastAsia="Palatino Linotype" w:hAnsi="Palatino Linotype" w:cs="Palatino Linotype"/>
          <w:color w:val="000000"/>
          <w:sz w:val="22"/>
          <w:szCs w:val="22"/>
          <w:lang w:eastAsia="es-MX"/>
        </w:rPr>
        <w:lastRenderedPageBreak/>
        <w:t xml:space="preserve">Finalmente, respecto </w:t>
      </w:r>
      <w:r>
        <w:rPr>
          <w:rFonts w:ascii="Palatino Linotype" w:eastAsia="Palatino Linotype" w:hAnsi="Palatino Linotype" w:cs="Palatino Linotype"/>
          <w:b/>
          <w:color w:val="000000"/>
          <w:sz w:val="22"/>
          <w:szCs w:val="22"/>
          <w:lang w:eastAsia="es-MX"/>
        </w:rPr>
        <w:t>a</w:t>
      </w:r>
      <w:r w:rsidRPr="005004C6">
        <w:rPr>
          <w:rFonts w:ascii="Palatino Linotype" w:eastAsia="Palatino Linotype" w:hAnsi="Palatino Linotype" w:cs="Palatino Linotype"/>
          <w:b/>
          <w:color w:val="000000"/>
          <w:sz w:val="22"/>
          <w:szCs w:val="22"/>
          <w:lang w:eastAsia="es-MX"/>
        </w:rPr>
        <w:t>l Sueldo</w:t>
      </w:r>
      <w:r w:rsidRPr="00BA6963">
        <w:rPr>
          <w:rFonts w:ascii="Palatino Linotype" w:hAnsi="Palatino Linotype"/>
          <w:bCs/>
          <w:sz w:val="22"/>
          <w:szCs w:val="22"/>
        </w:rPr>
        <w:t>,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1B4DF607" w14:textId="77777777" w:rsidR="005712C9" w:rsidRPr="00BA6963" w:rsidRDefault="005712C9" w:rsidP="005712C9">
      <w:pPr>
        <w:tabs>
          <w:tab w:val="left" w:pos="4962"/>
        </w:tabs>
        <w:spacing w:line="360" w:lineRule="auto"/>
        <w:contextualSpacing/>
        <w:jc w:val="both"/>
        <w:rPr>
          <w:rFonts w:ascii="Palatino Linotype" w:eastAsia="Calibri" w:hAnsi="Palatino Linotype" w:cs="Tahoma"/>
          <w:bCs/>
          <w:sz w:val="22"/>
          <w:szCs w:val="22"/>
        </w:rPr>
      </w:pPr>
    </w:p>
    <w:p w14:paraId="18E41A0D" w14:textId="77777777" w:rsidR="005712C9" w:rsidRPr="00BA6963" w:rsidRDefault="005712C9" w:rsidP="005712C9">
      <w:pPr>
        <w:spacing w:line="360" w:lineRule="auto"/>
        <w:contextualSpacing/>
        <w:jc w:val="both"/>
        <w:rPr>
          <w:rFonts w:ascii="Palatino Linotype" w:eastAsia="Calibri" w:hAnsi="Palatino Linotype"/>
          <w:bCs/>
          <w:sz w:val="22"/>
          <w:szCs w:val="22"/>
        </w:rPr>
      </w:pPr>
      <w:r w:rsidRPr="00BA6963">
        <w:rPr>
          <w:rFonts w:ascii="Palatino Linotype" w:eastAsia="Calibri" w:hAnsi="Palatino Linotype"/>
          <w:bCs/>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1C81E59" w14:textId="77777777" w:rsidR="005712C9" w:rsidRPr="00BA6963" w:rsidRDefault="005712C9" w:rsidP="005712C9">
      <w:pPr>
        <w:spacing w:line="360" w:lineRule="auto"/>
        <w:contextualSpacing/>
        <w:jc w:val="both"/>
        <w:rPr>
          <w:rFonts w:ascii="Palatino Linotype" w:eastAsia="Calibri" w:hAnsi="Palatino Linotype"/>
          <w:bCs/>
          <w:sz w:val="22"/>
          <w:szCs w:val="22"/>
        </w:rPr>
      </w:pPr>
    </w:p>
    <w:p w14:paraId="7540E397" w14:textId="77777777" w:rsidR="005712C9" w:rsidRPr="00BA6963" w:rsidRDefault="005712C9" w:rsidP="005712C9">
      <w:pPr>
        <w:spacing w:line="360" w:lineRule="auto"/>
        <w:contextualSpacing/>
        <w:jc w:val="both"/>
        <w:rPr>
          <w:rFonts w:ascii="Palatino Linotype" w:eastAsia="Calibri" w:hAnsi="Palatino Linotype"/>
          <w:bCs/>
          <w:sz w:val="22"/>
          <w:szCs w:val="22"/>
        </w:rPr>
      </w:pPr>
      <w:r w:rsidRPr="00BA6963">
        <w:rPr>
          <w:rFonts w:ascii="Palatino Linotype" w:eastAsia="Calibri" w:hAnsi="Palatino Linotype"/>
          <w:bCs/>
          <w:sz w:val="22"/>
          <w:szCs w:val="22"/>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55681EF4" w14:textId="77777777" w:rsidR="005712C9" w:rsidRPr="00BA6963" w:rsidRDefault="005712C9" w:rsidP="005712C9">
      <w:pPr>
        <w:spacing w:line="360" w:lineRule="auto"/>
        <w:contextualSpacing/>
        <w:jc w:val="both"/>
        <w:rPr>
          <w:rFonts w:ascii="Palatino Linotype" w:eastAsia="Calibri" w:hAnsi="Palatino Linotype"/>
          <w:bCs/>
          <w:sz w:val="22"/>
          <w:szCs w:val="22"/>
        </w:rPr>
      </w:pPr>
    </w:p>
    <w:p w14:paraId="1678543B" w14:textId="77777777" w:rsidR="005712C9" w:rsidRPr="00BA6963" w:rsidRDefault="005712C9" w:rsidP="005712C9">
      <w:pPr>
        <w:spacing w:line="360" w:lineRule="auto"/>
        <w:contextualSpacing/>
        <w:jc w:val="both"/>
        <w:rPr>
          <w:rFonts w:ascii="Palatino Linotype" w:eastAsia="Calibri" w:hAnsi="Palatino Linotype"/>
          <w:bCs/>
          <w:iCs/>
          <w:sz w:val="22"/>
          <w:szCs w:val="22"/>
          <w:lang w:val="es-ES"/>
        </w:rPr>
      </w:pPr>
      <w:r w:rsidRPr="00BA6963">
        <w:rPr>
          <w:rFonts w:ascii="Palatino Linotype" w:eastAsia="Calibri" w:hAnsi="Palatino Linotype"/>
          <w:bCs/>
          <w:iCs/>
          <w:sz w:val="22"/>
          <w:szCs w:val="22"/>
          <w:lang w:val="es-ES"/>
        </w:rP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w:t>
      </w:r>
      <w:r w:rsidRPr="003927B3">
        <w:rPr>
          <w:rFonts w:ascii="Palatino Linotype" w:eastAsia="Calibri" w:hAnsi="Palatino Linotype"/>
          <w:b/>
          <w:bCs/>
          <w:iCs/>
          <w:sz w:val="22"/>
          <w:szCs w:val="22"/>
          <w:lang w:val="es-ES"/>
        </w:rPr>
        <w:t>dietas</w:t>
      </w:r>
      <w:r w:rsidRPr="00BA6963">
        <w:rPr>
          <w:rFonts w:ascii="Palatino Linotype" w:eastAsia="Calibri" w:hAnsi="Palatino Linotype"/>
          <w:bCs/>
          <w:iCs/>
          <w:sz w:val="22"/>
          <w:szCs w:val="22"/>
          <w:lang w:val="es-ES"/>
        </w:rPr>
        <w:t>, bonos, estímulos, ingresos, entre otros.</w:t>
      </w:r>
    </w:p>
    <w:p w14:paraId="214409E4" w14:textId="77777777" w:rsidR="005712C9" w:rsidRPr="00BA6963" w:rsidRDefault="005712C9" w:rsidP="005712C9">
      <w:pPr>
        <w:spacing w:line="360" w:lineRule="auto"/>
        <w:contextualSpacing/>
        <w:jc w:val="both"/>
        <w:rPr>
          <w:rFonts w:ascii="Palatino Linotype" w:eastAsia="Calibri" w:hAnsi="Palatino Linotype"/>
          <w:bCs/>
          <w:sz w:val="22"/>
          <w:szCs w:val="22"/>
        </w:rPr>
      </w:pPr>
    </w:p>
    <w:p w14:paraId="4A3C3AFB" w14:textId="77777777" w:rsidR="005712C9" w:rsidRPr="005F1FCF" w:rsidRDefault="005712C9" w:rsidP="005712C9">
      <w:pPr>
        <w:spacing w:line="360" w:lineRule="auto"/>
        <w:contextualSpacing/>
        <w:jc w:val="both"/>
        <w:rPr>
          <w:rFonts w:ascii="Palatino Linotype" w:eastAsia="Calibri" w:hAnsi="Palatino Linotype"/>
          <w:b/>
          <w:bCs/>
          <w:iCs/>
          <w:sz w:val="22"/>
          <w:szCs w:val="22"/>
          <w:lang w:val="es-ES"/>
        </w:rPr>
      </w:pPr>
      <w:r w:rsidRPr="00BA6963">
        <w:rPr>
          <w:rFonts w:ascii="Palatino Linotype" w:eastAsia="Calibri" w:hAnsi="Palatino Linotype"/>
          <w:bCs/>
          <w:iCs/>
          <w:sz w:val="22"/>
          <w:szCs w:val="22"/>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w:t>
      </w:r>
      <w:r w:rsidRPr="00BA6963">
        <w:rPr>
          <w:rFonts w:ascii="Palatino Linotype" w:eastAsia="Calibri" w:hAnsi="Palatino Linotype"/>
          <w:bCs/>
          <w:iCs/>
          <w:sz w:val="22"/>
          <w:szCs w:val="22"/>
          <w:lang w:val="es-ES"/>
        </w:rPr>
        <w:lastRenderedPageBreak/>
        <w:t xml:space="preserve">cuales, se encuentra el </w:t>
      </w:r>
      <w:r w:rsidRPr="00BA6963">
        <w:rPr>
          <w:rFonts w:ascii="Palatino Linotype" w:eastAsia="Calibri" w:hAnsi="Palatino Linotype"/>
          <w:b/>
          <w:bCs/>
          <w:iCs/>
          <w:sz w:val="22"/>
          <w:szCs w:val="22"/>
          <w:lang w:val="es-ES"/>
        </w:rPr>
        <w:t>1000 Servicios Personales</w:t>
      </w:r>
      <w:r w:rsidRPr="00BA6963">
        <w:rPr>
          <w:rFonts w:ascii="Palatino Linotype" w:eastAsia="Calibri" w:hAnsi="Palatino Linotype"/>
          <w:bCs/>
          <w:iCs/>
          <w:sz w:val="22"/>
          <w:szCs w:val="22"/>
          <w:lang w:val="es-ES"/>
        </w:rPr>
        <w:t>,</w:t>
      </w:r>
      <w:r w:rsidRPr="00BA6963">
        <w:rPr>
          <w:rFonts w:ascii="Palatino Linotype" w:eastAsia="Calibri" w:hAnsi="Palatino Linotype"/>
          <w:b/>
          <w:bCs/>
          <w:iCs/>
          <w:sz w:val="22"/>
          <w:szCs w:val="22"/>
          <w:lang w:val="es-ES"/>
        </w:rPr>
        <w:t xml:space="preserve"> que agrupa las remuneraciones del personal al servicio de los entes públicos, tales como el sueldo, salarios, dietas, honorarios, prestaciones, oblig</w:t>
      </w:r>
      <w:r>
        <w:rPr>
          <w:rFonts w:ascii="Palatino Linotype" w:eastAsia="Calibri" w:hAnsi="Palatino Linotype"/>
          <w:b/>
          <w:bCs/>
          <w:iCs/>
          <w:sz w:val="22"/>
          <w:szCs w:val="22"/>
          <w:lang w:val="es-ES"/>
        </w:rPr>
        <w:t>aciones laborales, entre otras.</w:t>
      </w:r>
    </w:p>
    <w:p w14:paraId="03AF9025" w14:textId="77777777" w:rsidR="005712C9" w:rsidRDefault="005712C9" w:rsidP="005712C9">
      <w:pPr>
        <w:spacing w:line="360" w:lineRule="auto"/>
        <w:ind w:right="-28"/>
        <w:contextualSpacing/>
        <w:jc w:val="both"/>
        <w:rPr>
          <w:rFonts w:ascii="Palatino Linotype" w:eastAsia="Batang" w:hAnsi="Palatino Linotype" w:cs="Tahoma"/>
          <w:bCs/>
          <w:sz w:val="22"/>
          <w:szCs w:val="22"/>
        </w:rPr>
      </w:pPr>
    </w:p>
    <w:p w14:paraId="01399092" w14:textId="77777777" w:rsidR="005712C9" w:rsidRPr="00BA6963" w:rsidRDefault="005712C9" w:rsidP="005712C9">
      <w:pPr>
        <w:spacing w:line="360" w:lineRule="auto"/>
        <w:ind w:right="-28"/>
        <w:contextualSpacing/>
        <w:jc w:val="both"/>
        <w:rPr>
          <w:rFonts w:ascii="Palatino Linotype" w:eastAsia="Batang" w:hAnsi="Palatino Linotype" w:cs="Tahoma"/>
          <w:bCs/>
          <w:sz w:val="22"/>
          <w:szCs w:val="22"/>
        </w:rPr>
      </w:pPr>
      <w:r>
        <w:rPr>
          <w:rFonts w:ascii="Palatino Linotype" w:eastAsia="Batang" w:hAnsi="Palatino Linotype" w:cs="Tahoma"/>
          <w:bCs/>
          <w:sz w:val="22"/>
          <w:szCs w:val="22"/>
        </w:rPr>
        <w:t xml:space="preserve">En este contexto se advierte que, cualquier información sobre los sueldos y cualquier ingreso que perciban los servidores públicos con cargo al ejercicio del presupuesto municipal </w:t>
      </w:r>
      <w:proofErr w:type="gramStart"/>
      <w:r>
        <w:rPr>
          <w:rFonts w:ascii="Palatino Linotype" w:eastAsia="Batang" w:hAnsi="Palatino Linotype" w:cs="Tahoma"/>
          <w:bCs/>
          <w:sz w:val="22"/>
          <w:szCs w:val="22"/>
        </w:rPr>
        <w:t>es</w:t>
      </w:r>
      <w:proofErr w:type="gramEnd"/>
      <w:r>
        <w:rPr>
          <w:rFonts w:ascii="Palatino Linotype" w:eastAsia="Batang" w:hAnsi="Palatino Linotype" w:cs="Tahoma"/>
          <w:bCs/>
          <w:sz w:val="22"/>
          <w:szCs w:val="22"/>
        </w:rPr>
        <w:t xml:space="preserve"> de acceso público.</w:t>
      </w:r>
    </w:p>
    <w:p w14:paraId="5B2C9F26" w14:textId="77777777" w:rsidR="00254AF2" w:rsidRDefault="00254AF2" w:rsidP="00254AF2">
      <w:pPr>
        <w:widowControl w:val="0"/>
        <w:spacing w:line="360" w:lineRule="auto"/>
        <w:contextualSpacing/>
        <w:jc w:val="both"/>
        <w:rPr>
          <w:rFonts w:ascii="Palatino Linotype" w:hAnsi="Palatino Linotype" w:cs="Tahoma"/>
          <w:bCs/>
          <w:iCs/>
          <w:sz w:val="22"/>
          <w:szCs w:val="22"/>
        </w:rPr>
      </w:pPr>
    </w:p>
    <w:p w14:paraId="28C33F51" w14:textId="0E744E63" w:rsidR="00CD7C1A" w:rsidRDefault="00CD7C1A" w:rsidP="00254AF2">
      <w:pPr>
        <w:widowControl w:val="0"/>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Conforme a lo anterior,</w:t>
      </w:r>
      <w:r w:rsidR="00BE33F1">
        <w:rPr>
          <w:rFonts w:ascii="Palatino Linotype" w:hAnsi="Palatino Linotype" w:cs="Tahoma"/>
          <w:bCs/>
          <w:iCs/>
          <w:sz w:val="22"/>
          <w:szCs w:val="22"/>
        </w:rPr>
        <w:t xml:space="preserve"> </w:t>
      </w:r>
      <w:r w:rsidRPr="00946B96">
        <w:rPr>
          <w:rFonts w:ascii="Palatino Linotype" w:hAnsi="Palatino Linotype" w:cs="Tahoma"/>
          <w:bCs/>
          <w:iCs/>
          <w:sz w:val="22"/>
          <w:szCs w:val="22"/>
        </w:rPr>
        <w:t>se logra vislumbrar que la pretensión del ahora Recurrente es obtener</w:t>
      </w:r>
      <w:r>
        <w:rPr>
          <w:rFonts w:ascii="Palatino Linotype" w:hAnsi="Palatino Linotype" w:cs="Tahoma"/>
          <w:bCs/>
          <w:iCs/>
          <w:sz w:val="22"/>
          <w:szCs w:val="22"/>
        </w:rPr>
        <w:t xml:space="preserve">, </w:t>
      </w:r>
      <w:r w:rsidR="00BE33F1">
        <w:rPr>
          <w:rFonts w:ascii="Palatino Linotype" w:hAnsi="Palatino Linotype" w:cs="Tahoma"/>
          <w:bCs/>
          <w:iCs/>
          <w:sz w:val="22"/>
          <w:szCs w:val="22"/>
        </w:rPr>
        <w:t xml:space="preserve">al treinta y uno de marzo </w:t>
      </w:r>
      <w:r>
        <w:rPr>
          <w:rFonts w:ascii="Palatino Linotype" w:hAnsi="Palatino Linotype" w:cs="Tahoma"/>
          <w:bCs/>
          <w:iCs/>
          <w:sz w:val="22"/>
          <w:szCs w:val="22"/>
        </w:rPr>
        <w:t>de dos mil veinticinco</w:t>
      </w:r>
      <w:r w:rsidRPr="00A13482">
        <w:rPr>
          <w:rFonts w:ascii="Palatino Linotype" w:hAnsi="Palatino Linotype" w:cs="Tahoma"/>
          <w:bCs/>
          <w:iCs/>
          <w:sz w:val="22"/>
          <w:szCs w:val="22"/>
        </w:rPr>
        <w:t xml:space="preserve">, </w:t>
      </w:r>
      <w:r w:rsidRPr="00946B96">
        <w:rPr>
          <w:rFonts w:ascii="Palatino Linotype" w:hAnsi="Palatino Linotype" w:cs="Tahoma"/>
          <w:bCs/>
          <w:iCs/>
          <w:sz w:val="22"/>
          <w:szCs w:val="22"/>
        </w:rPr>
        <w:t>los documentos donde conste</w:t>
      </w:r>
      <w:r w:rsidRPr="00A13482">
        <w:rPr>
          <w:rFonts w:ascii="Palatino Linotype" w:hAnsi="Palatino Linotype" w:cs="Tahoma"/>
          <w:bCs/>
          <w:iCs/>
          <w:sz w:val="22"/>
          <w:szCs w:val="22"/>
        </w:rPr>
        <w:t xml:space="preserve"> </w:t>
      </w:r>
      <w:r>
        <w:rPr>
          <w:rFonts w:ascii="Palatino Linotype" w:hAnsi="Palatino Linotype" w:cs="Tahoma"/>
          <w:bCs/>
          <w:iCs/>
          <w:sz w:val="22"/>
          <w:szCs w:val="22"/>
        </w:rPr>
        <w:t>lo siguiente:</w:t>
      </w:r>
    </w:p>
    <w:p w14:paraId="6560D912" w14:textId="77777777" w:rsidR="00CD7C1A" w:rsidRDefault="00CD7C1A" w:rsidP="00510EAE">
      <w:pPr>
        <w:widowControl w:val="0"/>
        <w:spacing w:line="360" w:lineRule="auto"/>
        <w:contextualSpacing/>
        <w:jc w:val="both"/>
        <w:rPr>
          <w:rFonts w:ascii="Palatino Linotype" w:hAnsi="Palatino Linotype" w:cs="Tahoma"/>
          <w:bCs/>
          <w:iCs/>
          <w:sz w:val="22"/>
          <w:szCs w:val="22"/>
        </w:rPr>
      </w:pPr>
    </w:p>
    <w:p w14:paraId="2EF605C0" w14:textId="77777777" w:rsidR="006019C8" w:rsidRPr="006019C8" w:rsidRDefault="00BE33F1" w:rsidP="00177F91">
      <w:pPr>
        <w:pStyle w:val="Prrafodelista"/>
        <w:numPr>
          <w:ilvl w:val="0"/>
          <w:numId w:val="13"/>
        </w:numPr>
        <w:spacing w:line="360" w:lineRule="auto"/>
        <w:jc w:val="both"/>
        <w:rPr>
          <w:rFonts w:ascii="Palatino Linotype" w:hAnsi="Palatino Linotype"/>
          <w:iCs/>
          <w:color w:val="000000"/>
          <w:sz w:val="22"/>
          <w:szCs w:val="22"/>
          <w:lang w:val="es-ES"/>
        </w:rPr>
      </w:pPr>
      <w:r w:rsidRPr="00BE33F1">
        <w:rPr>
          <w:rFonts w:ascii="Palatino Linotype" w:hAnsi="Palatino Linotype"/>
          <w:iCs/>
          <w:color w:val="000000"/>
          <w:sz w:val="22"/>
          <w:szCs w:val="22"/>
        </w:rPr>
        <w:t xml:space="preserve">Organigrama </w:t>
      </w:r>
      <w:r>
        <w:rPr>
          <w:rFonts w:ascii="Palatino Linotype" w:hAnsi="Palatino Linotype"/>
          <w:iCs/>
          <w:color w:val="000000"/>
          <w:sz w:val="22"/>
          <w:szCs w:val="22"/>
        </w:rPr>
        <w:t>vigente</w:t>
      </w:r>
      <w:r w:rsidR="000B5E88">
        <w:rPr>
          <w:rFonts w:ascii="Palatino Linotype" w:hAnsi="Palatino Linotype"/>
          <w:iCs/>
          <w:color w:val="000000"/>
          <w:sz w:val="22"/>
          <w:szCs w:val="22"/>
        </w:rPr>
        <w:t xml:space="preserve"> </w:t>
      </w:r>
    </w:p>
    <w:p w14:paraId="53907E95" w14:textId="64FD3CC7" w:rsidR="00BE33F1" w:rsidRPr="00177F91" w:rsidRDefault="006019C8" w:rsidP="00177F91">
      <w:pPr>
        <w:pStyle w:val="Prrafodelista"/>
        <w:numPr>
          <w:ilvl w:val="0"/>
          <w:numId w:val="13"/>
        </w:numPr>
        <w:spacing w:line="360" w:lineRule="auto"/>
        <w:jc w:val="both"/>
        <w:rPr>
          <w:rFonts w:ascii="Palatino Linotype" w:hAnsi="Palatino Linotype"/>
          <w:iCs/>
          <w:color w:val="000000"/>
          <w:sz w:val="22"/>
          <w:szCs w:val="22"/>
          <w:lang w:val="es-ES"/>
        </w:rPr>
      </w:pPr>
      <w:r>
        <w:rPr>
          <w:rFonts w:ascii="Palatino Linotype" w:hAnsi="Palatino Linotype"/>
          <w:iCs/>
          <w:color w:val="000000"/>
          <w:sz w:val="22"/>
          <w:szCs w:val="22"/>
          <w:lang w:val="es-ES"/>
        </w:rPr>
        <w:t xml:space="preserve">Nombre, </w:t>
      </w:r>
      <w:r w:rsidR="00BE33F1" w:rsidRPr="000B5E88">
        <w:rPr>
          <w:rFonts w:ascii="Palatino Linotype" w:hAnsi="Palatino Linotype"/>
          <w:iCs/>
          <w:color w:val="000000"/>
          <w:sz w:val="22"/>
          <w:szCs w:val="22"/>
        </w:rPr>
        <w:t>teléfono</w:t>
      </w:r>
      <w:r w:rsidR="00CD628A">
        <w:rPr>
          <w:rFonts w:ascii="Palatino Linotype" w:hAnsi="Palatino Linotype"/>
          <w:iCs/>
          <w:color w:val="000000"/>
          <w:sz w:val="22"/>
          <w:szCs w:val="22"/>
        </w:rPr>
        <w:t xml:space="preserve"> oficial</w:t>
      </w:r>
      <w:r w:rsidR="00BE33F1" w:rsidRPr="000B5E88">
        <w:rPr>
          <w:rFonts w:ascii="Palatino Linotype" w:hAnsi="Palatino Linotype"/>
          <w:iCs/>
          <w:color w:val="000000"/>
          <w:sz w:val="22"/>
          <w:szCs w:val="22"/>
        </w:rPr>
        <w:t>,</w:t>
      </w:r>
      <w:r>
        <w:rPr>
          <w:rFonts w:ascii="Palatino Linotype" w:hAnsi="Palatino Linotype"/>
          <w:iCs/>
          <w:color w:val="000000"/>
          <w:sz w:val="22"/>
          <w:szCs w:val="22"/>
        </w:rPr>
        <w:t xml:space="preserve"> </w:t>
      </w:r>
      <w:r w:rsidR="00BE33F1" w:rsidRPr="000B5E88">
        <w:rPr>
          <w:rFonts w:ascii="Palatino Linotype" w:hAnsi="Palatino Linotype"/>
          <w:iCs/>
          <w:color w:val="000000"/>
          <w:sz w:val="22"/>
          <w:szCs w:val="22"/>
        </w:rPr>
        <w:t>correo</w:t>
      </w:r>
      <w:r>
        <w:rPr>
          <w:rFonts w:ascii="Palatino Linotype" w:hAnsi="Palatino Linotype"/>
          <w:iCs/>
          <w:color w:val="000000"/>
          <w:sz w:val="22"/>
          <w:szCs w:val="22"/>
        </w:rPr>
        <w:t xml:space="preserve"> electrónico</w:t>
      </w:r>
      <w:r w:rsidR="00CD628A">
        <w:rPr>
          <w:rFonts w:ascii="Palatino Linotype" w:hAnsi="Palatino Linotype"/>
          <w:iCs/>
          <w:color w:val="000000"/>
          <w:sz w:val="22"/>
          <w:szCs w:val="22"/>
        </w:rPr>
        <w:t xml:space="preserve"> oficial</w:t>
      </w:r>
      <w:r>
        <w:rPr>
          <w:rFonts w:ascii="Palatino Linotype" w:hAnsi="Palatino Linotype"/>
          <w:iCs/>
          <w:color w:val="000000"/>
          <w:sz w:val="22"/>
          <w:szCs w:val="22"/>
        </w:rPr>
        <w:t xml:space="preserve">, información curricular y el sueldo bruto y neto mensual de los titulares de las unidades </w:t>
      </w:r>
      <w:proofErr w:type="spellStart"/>
      <w:r>
        <w:rPr>
          <w:rFonts w:ascii="Palatino Linotype" w:hAnsi="Palatino Linotype"/>
          <w:iCs/>
          <w:color w:val="000000"/>
          <w:sz w:val="22"/>
          <w:szCs w:val="22"/>
        </w:rPr>
        <w:t>adminsitrativas</w:t>
      </w:r>
      <w:proofErr w:type="spellEnd"/>
      <w:r>
        <w:rPr>
          <w:rFonts w:ascii="Palatino Linotype" w:hAnsi="Palatino Linotype"/>
          <w:iCs/>
          <w:color w:val="000000"/>
          <w:sz w:val="22"/>
          <w:szCs w:val="22"/>
        </w:rPr>
        <w:t xml:space="preserve"> establecidas en el Organigrama</w:t>
      </w:r>
      <w:r w:rsidR="00BE33F1" w:rsidRPr="000B5E88">
        <w:rPr>
          <w:rFonts w:ascii="Palatino Linotype" w:hAnsi="Palatino Linotype"/>
          <w:iCs/>
          <w:color w:val="000000"/>
          <w:sz w:val="22"/>
          <w:szCs w:val="22"/>
          <w:lang w:val="es-ES"/>
        </w:rPr>
        <w:t>;</w:t>
      </w:r>
    </w:p>
    <w:p w14:paraId="19CBB0A0" w14:textId="25CEFC02" w:rsidR="00BE33F1" w:rsidRPr="00BE33F1" w:rsidRDefault="00BE33F1" w:rsidP="00BE33F1">
      <w:pPr>
        <w:pStyle w:val="Prrafodelista"/>
        <w:numPr>
          <w:ilvl w:val="0"/>
          <w:numId w:val="13"/>
        </w:numPr>
        <w:spacing w:line="360" w:lineRule="auto"/>
        <w:jc w:val="both"/>
        <w:rPr>
          <w:rFonts w:ascii="Palatino Linotype" w:hAnsi="Palatino Linotype"/>
          <w:iCs/>
          <w:color w:val="000000"/>
          <w:sz w:val="22"/>
          <w:szCs w:val="22"/>
        </w:rPr>
      </w:pPr>
      <w:r w:rsidRPr="00BE33F1">
        <w:rPr>
          <w:rFonts w:ascii="Palatino Linotype" w:hAnsi="Palatino Linotype"/>
          <w:iCs/>
          <w:color w:val="000000"/>
          <w:sz w:val="22"/>
          <w:szCs w:val="22"/>
        </w:rPr>
        <w:t>Manual de Organización</w:t>
      </w:r>
      <w:r w:rsidR="00177F91">
        <w:rPr>
          <w:rFonts w:ascii="Palatino Linotype" w:hAnsi="Palatino Linotype"/>
          <w:iCs/>
          <w:color w:val="000000"/>
          <w:sz w:val="22"/>
          <w:szCs w:val="22"/>
        </w:rPr>
        <w:t xml:space="preserve"> y </w:t>
      </w:r>
      <w:r w:rsidR="00177F91" w:rsidRPr="00BE33F1">
        <w:rPr>
          <w:rFonts w:ascii="Palatino Linotype" w:hAnsi="Palatino Linotype"/>
          <w:iCs/>
          <w:color w:val="000000"/>
          <w:sz w:val="22"/>
          <w:szCs w:val="22"/>
        </w:rPr>
        <w:t>de procedimientos</w:t>
      </w:r>
      <w:r w:rsidRPr="00BE33F1">
        <w:rPr>
          <w:rFonts w:ascii="Palatino Linotype" w:hAnsi="Palatino Linotype"/>
          <w:iCs/>
          <w:color w:val="000000"/>
          <w:sz w:val="22"/>
          <w:szCs w:val="22"/>
        </w:rPr>
        <w:t xml:space="preserve">; </w:t>
      </w:r>
    </w:p>
    <w:p w14:paraId="6FCF4715" w14:textId="77777777" w:rsidR="00BE33F1" w:rsidRDefault="00BE33F1" w:rsidP="00510EAE">
      <w:pPr>
        <w:spacing w:line="360" w:lineRule="auto"/>
        <w:contextualSpacing/>
        <w:jc w:val="both"/>
        <w:rPr>
          <w:rFonts w:ascii="Palatino Linotype" w:eastAsia="Palatino Linotype" w:hAnsi="Palatino Linotype" w:cs="Palatino Linotype"/>
          <w:sz w:val="22"/>
          <w:szCs w:val="22"/>
        </w:rPr>
      </w:pPr>
    </w:p>
    <w:p w14:paraId="6CD5FECA" w14:textId="19A7014B" w:rsidR="00CD7C1A" w:rsidRDefault="00CD7C1A" w:rsidP="00510EA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Dirección General de Administración, </w:t>
      </w:r>
      <w:r w:rsidR="005712C9">
        <w:rPr>
          <w:rFonts w:ascii="Palatino Linotype" w:eastAsia="Palatino Linotype" w:hAnsi="Palatino Linotype" w:cs="Palatino Linotype"/>
          <w:sz w:val="22"/>
          <w:szCs w:val="22"/>
        </w:rPr>
        <w:t>y a la Unidad de Información, Planeación, Programación, y Evaluación</w:t>
      </w:r>
      <w:r>
        <w:rPr>
          <w:rFonts w:ascii="Palatino Linotype" w:eastAsia="Palatino Linotype" w:hAnsi="Palatino Linotype" w:cs="Palatino Linotype"/>
          <w:sz w:val="22"/>
          <w:szCs w:val="22"/>
        </w:rPr>
        <w:t xml:space="preserve">,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w:t>
      </w:r>
      <w:r>
        <w:rPr>
          <w:rFonts w:ascii="Palatino Linotype" w:eastAsia="Palatino Linotype" w:hAnsi="Palatino Linotype" w:cs="Palatino Linotype"/>
          <w:sz w:val="22"/>
          <w:szCs w:val="22"/>
        </w:rPr>
        <w:lastRenderedPageBreak/>
        <w:t>con el objeto de que dichas áreas realicen una búsqueda exhaustiva y razonable de la información requerida.</w:t>
      </w:r>
    </w:p>
    <w:p w14:paraId="689C6CF0" w14:textId="77777777" w:rsidR="00CD7C1A" w:rsidRDefault="00CD7C1A" w:rsidP="00510EAE">
      <w:pPr>
        <w:widowControl w:val="0"/>
        <w:spacing w:line="360" w:lineRule="auto"/>
        <w:contextualSpacing/>
        <w:jc w:val="both"/>
        <w:rPr>
          <w:rFonts w:ascii="Palatino Linotype" w:hAnsi="Palatino Linotype" w:cs="Tahoma"/>
          <w:bCs/>
          <w:iCs/>
          <w:sz w:val="22"/>
          <w:szCs w:val="22"/>
          <w:lang w:val="es-ES"/>
        </w:rPr>
      </w:pPr>
    </w:p>
    <w:p w14:paraId="540C2035" w14:textId="5FC5BE0C" w:rsidR="00CD7C1A" w:rsidRDefault="00CD7C1A" w:rsidP="00510EAE">
      <w:pPr>
        <w:spacing w:line="360" w:lineRule="auto"/>
        <w:ind w:right="-28"/>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resulta necesario traer al estudio los artículos </w:t>
      </w:r>
      <w:r>
        <w:rPr>
          <w:rFonts w:ascii="Palatino Linotype" w:hAnsi="Palatino Linotype" w:cs="Tahoma"/>
          <w:bCs/>
          <w:iCs/>
          <w:sz w:val="22"/>
          <w:szCs w:val="22"/>
        </w:rPr>
        <w:t xml:space="preserve">89 y 90 Fracción I numeral </w:t>
      </w:r>
      <w:r w:rsidR="008D1333">
        <w:rPr>
          <w:rFonts w:ascii="Palatino Linotype" w:hAnsi="Palatino Linotype" w:cs="Tahoma"/>
          <w:bCs/>
          <w:iCs/>
          <w:sz w:val="22"/>
          <w:szCs w:val="22"/>
        </w:rPr>
        <w:t>6</w:t>
      </w:r>
      <w:r>
        <w:rPr>
          <w:rFonts w:ascii="Palatino Linotype" w:hAnsi="Palatino Linotype" w:cs="Tahoma"/>
          <w:bCs/>
          <w:iCs/>
          <w:sz w:val="22"/>
          <w:szCs w:val="22"/>
        </w:rPr>
        <w:t xml:space="preserve"> del Bando Municipal de Toluca, dos mil veinticinco</w:t>
      </w:r>
      <w:r>
        <w:rPr>
          <w:rFonts w:ascii="Palatino Linotype" w:eastAsia="Palatino Linotype" w:hAnsi="Palatino Linotype" w:cs="Palatino Linotype"/>
          <w:color w:val="000000"/>
          <w:sz w:val="22"/>
          <w:szCs w:val="22"/>
        </w:rPr>
        <w:t xml:space="preserve">, en relación con los artículos </w:t>
      </w:r>
      <w:r w:rsidR="00EC2442">
        <w:rPr>
          <w:rFonts w:ascii="Palatino Linotype" w:eastAsia="Palatino Linotype" w:hAnsi="Palatino Linotype" w:cs="Palatino Linotype"/>
          <w:color w:val="000000"/>
          <w:sz w:val="22"/>
          <w:szCs w:val="22"/>
        </w:rPr>
        <w:t xml:space="preserve">3.1, </w:t>
      </w:r>
      <w:r>
        <w:rPr>
          <w:rFonts w:ascii="Palatino Linotype" w:eastAsia="Palatino Linotype" w:hAnsi="Palatino Linotype" w:cs="Palatino Linotype"/>
          <w:color w:val="000000"/>
          <w:sz w:val="22"/>
          <w:szCs w:val="22"/>
        </w:rPr>
        <w:t>3.2 fracción I, numeral</w:t>
      </w:r>
      <w:r w:rsidR="00832EDA">
        <w:rPr>
          <w:rFonts w:ascii="Palatino Linotype" w:eastAsia="Palatino Linotype" w:hAnsi="Palatino Linotype" w:cs="Palatino Linotype"/>
          <w:color w:val="000000"/>
          <w:sz w:val="22"/>
          <w:szCs w:val="22"/>
        </w:rPr>
        <w:t xml:space="preserve"> 6</w:t>
      </w:r>
      <w:r>
        <w:rPr>
          <w:rFonts w:ascii="Palatino Linotype" w:eastAsia="Palatino Linotype" w:hAnsi="Palatino Linotype" w:cs="Palatino Linotype"/>
          <w:color w:val="000000"/>
          <w:sz w:val="22"/>
          <w:szCs w:val="22"/>
        </w:rPr>
        <w:t>, 3.</w:t>
      </w:r>
      <w:r w:rsidR="00832EDA">
        <w:rPr>
          <w:rFonts w:ascii="Palatino Linotype" w:eastAsia="Palatino Linotype" w:hAnsi="Palatino Linotype" w:cs="Palatino Linotype"/>
          <w:color w:val="000000"/>
          <w:sz w:val="22"/>
          <w:szCs w:val="22"/>
        </w:rPr>
        <w:t>3</w:t>
      </w:r>
      <w:r>
        <w:rPr>
          <w:rFonts w:ascii="Palatino Linotype" w:eastAsia="Palatino Linotype" w:hAnsi="Palatino Linotype" w:cs="Palatino Linotype"/>
          <w:color w:val="000000"/>
          <w:sz w:val="22"/>
          <w:szCs w:val="22"/>
        </w:rPr>
        <w:t>1,</w:t>
      </w:r>
      <w:r w:rsidR="00832EDA">
        <w:rPr>
          <w:rFonts w:ascii="Palatino Linotype" w:eastAsia="Palatino Linotype" w:hAnsi="Palatino Linotype" w:cs="Palatino Linotype"/>
          <w:color w:val="000000"/>
          <w:sz w:val="22"/>
          <w:szCs w:val="22"/>
        </w:rPr>
        <w:t xml:space="preserve"> y</w:t>
      </w:r>
      <w:r>
        <w:rPr>
          <w:rFonts w:ascii="Palatino Linotype" w:eastAsia="Palatino Linotype" w:hAnsi="Palatino Linotype" w:cs="Palatino Linotype"/>
          <w:color w:val="000000"/>
          <w:sz w:val="22"/>
          <w:szCs w:val="22"/>
        </w:rPr>
        <w:t xml:space="preserve"> </w:t>
      </w:r>
      <w:r>
        <w:rPr>
          <w:rFonts w:ascii="Palatino Linotype" w:hAnsi="Palatino Linotype" w:cs="Tahoma"/>
          <w:bCs/>
          <w:iCs/>
          <w:sz w:val="22"/>
          <w:szCs w:val="22"/>
        </w:rPr>
        <w:t>3.</w:t>
      </w:r>
      <w:r w:rsidR="00832EDA">
        <w:rPr>
          <w:rFonts w:ascii="Palatino Linotype" w:hAnsi="Palatino Linotype" w:cs="Tahoma"/>
          <w:bCs/>
          <w:iCs/>
          <w:sz w:val="22"/>
          <w:szCs w:val="22"/>
        </w:rPr>
        <w:t>3</w:t>
      </w:r>
      <w:r>
        <w:rPr>
          <w:rFonts w:ascii="Palatino Linotype" w:hAnsi="Palatino Linotype" w:cs="Tahoma"/>
          <w:bCs/>
          <w:iCs/>
          <w:sz w:val="22"/>
          <w:szCs w:val="22"/>
        </w:rPr>
        <w:t xml:space="preserve">2, </w:t>
      </w:r>
      <w:r w:rsidR="00832EDA">
        <w:rPr>
          <w:rFonts w:ascii="Palatino Linotype" w:hAnsi="Palatino Linotype" w:cs="Tahoma"/>
          <w:bCs/>
          <w:iCs/>
          <w:sz w:val="22"/>
          <w:szCs w:val="22"/>
        </w:rPr>
        <w:t xml:space="preserve">además </w:t>
      </w:r>
      <w:r>
        <w:rPr>
          <w:rFonts w:ascii="Palatino Linotype" w:hAnsi="Palatino Linotype" w:cs="Tahoma"/>
          <w:bCs/>
          <w:iCs/>
          <w:sz w:val="22"/>
          <w:szCs w:val="22"/>
        </w:rPr>
        <w:t xml:space="preserve">del Manual General de Organización del </w:t>
      </w:r>
      <w:r w:rsidR="00832EDA">
        <w:rPr>
          <w:rFonts w:ascii="Palatino Linotype" w:hAnsi="Palatino Linotype" w:cs="Tahoma"/>
          <w:bCs/>
          <w:iCs/>
          <w:sz w:val="22"/>
          <w:szCs w:val="22"/>
        </w:rPr>
        <w:t>Sector Central</w:t>
      </w:r>
      <w:r>
        <w:rPr>
          <w:rFonts w:ascii="Palatino Linotype" w:hAnsi="Palatino Linotype" w:cs="Tahoma"/>
          <w:bCs/>
          <w:iCs/>
          <w:sz w:val="22"/>
          <w:szCs w:val="22"/>
        </w:rPr>
        <w:t>,</w:t>
      </w:r>
      <w:r>
        <w:rPr>
          <w:rFonts w:ascii="Palatino Linotype" w:eastAsia="Palatino Linotype" w:hAnsi="Palatino Linotype" w:cs="Palatino Linotype"/>
          <w:color w:val="000000"/>
          <w:sz w:val="22"/>
          <w:szCs w:val="22"/>
        </w:rPr>
        <w:t xml:space="preserve"> los cuales establecen, que el Sujeto Obligado para el ejercicio de sus funciones contará con diversas unidades administrativas para el ejercicio de sus atribuciones, entre otras las siguientes:</w:t>
      </w:r>
    </w:p>
    <w:p w14:paraId="703C761B" w14:textId="77777777" w:rsidR="00CD7C1A" w:rsidRDefault="00CD7C1A" w:rsidP="00510EAE">
      <w:pPr>
        <w:spacing w:line="360" w:lineRule="auto"/>
        <w:ind w:right="-28"/>
        <w:contextualSpacing/>
        <w:jc w:val="both"/>
        <w:rPr>
          <w:rFonts w:ascii="Palatino Linotype" w:eastAsia="Palatino Linotype" w:hAnsi="Palatino Linotype" w:cs="Palatino Linotype"/>
          <w:color w:val="000000"/>
          <w:sz w:val="22"/>
          <w:szCs w:val="22"/>
        </w:rPr>
      </w:pPr>
    </w:p>
    <w:p w14:paraId="6D79586D" w14:textId="543E1975" w:rsidR="00832EDA" w:rsidRPr="00832EDA" w:rsidRDefault="00832EDA" w:rsidP="00832EDA">
      <w:pPr>
        <w:pStyle w:val="Prrafodelista"/>
        <w:numPr>
          <w:ilvl w:val="0"/>
          <w:numId w:val="4"/>
        </w:numPr>
        <w:spacing w:line="360" w:lineRule="auto"/>
        <w:ind w:left="714" w:right="-28" w:hanging="357"/>
        <w:jc w:val="both"/>
        <w:rPr>
          <w:rFonts w:ascii="Palatino Linotype" w:eastAsia="Palatino Linotype" w:hAnsi="Palatino Linotype" w:cs="Palatino Linotype"/>
          <w:color w:val="000000"/>
          <w:sz w:val="22"/>
          <w:szCs w:val="22"/>
        </w:rPr>
      </w:pPr>
      <w:r w:rsidRPr="00832EDA">
        <w:rPr>
          <w:rFonts w:ascii="Palatino Linotype" w:eastAsia="Palatino Linotype" w:hAnsi="Palatino Linotype" w:cs="Palatino Linotype"/>
          <w:b/>
          <w:bCs/>
          <w:color w:val="000000"/>
          <w:sz w:val="22"/>
          <w:szCs w:val="22"/>
        </w:rPr>
        <w:t xml:space="preserve">Dirección General de Administración, </w:t>
      </w:r>
      <w:r w:rsidRPr="00832EDA">
        <w:rPr>
          <w:rFonts w:ascii="Palatino Linotype" w:eastAsia="Palatino Linotype" w:hAnsi="Palatino Linotype" w:cs="Palatino Linotype"/>
          <w:color w:val="000000"/>
          <w:sz w:val="22"/>
          <w:szCs w:val="22"/>
        </w:rPr>
        <w:t>quien para el ejercicio de sus atribuciones contará con la Dirección de Recursos Humanos, encargada de llevar a cabo el desarrollo de la administración del personal, conforme a las disposiciones en materia de trabajo entre otras la integración de los expedientes del personal de la administración pública municipal.</w:t>
      </w:r>
    </w:p>
    <w:p w14:paraId="41AC28B8" w14:textId="77777777" w:rsidR="00CD7C1A" w:rsidRPr="00EF3441" w:rsidRDefault="00CD7C1A" w:rsidP="00510EAE">
      <w:pPr>
        <w:pStyle w:val="Prrafodelista"/>
        <w:spacing w:line="360" w:lineRule="auto"/>
        <w:ind w:right="-28"/>
        <w:jc w:val="both"/>
        <w:rPr>
          <w:rFonts w:ascii="Palatino Linotype" w:eastAsia="Palatino Linotype" w:hAnsi="Palatino Linotype" w:cs="Palatino Linotype"/>
          <w:b/>
          <w:bCs/>
          <w:color w:val="000000"/>
          <w:sz w:val="22"/>
          <w:szCs w:val="22"/>
        </w:rPr>
      </w:pPr>
    </w:p>
    <w:p w14:paraId="04A300C0" w14:textId="643B5A25" w:rsidR="00CD7C1A" w:rsidRPr="00EF3441" w:rsidRDefault="00832EDA" w:rsidP="00510EAE">
      <w:pPr>
        <w:pStyle w:val="Prrafodelista"/>
        <w:numPr>
          <w:ilvl w:val="0"/>
          <w:numId w:val="4"/>
        </w:num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bCs/>
          <w:color w:val="000000"/>
          <w:sz w:val="22"/>
          <w:szCs w:val="22"/>
        </w:rPr>
        <w:t>Unidad de Información, Planeación, Programación y Evaluación</w:t>
      </w:r>
      <w:r w:rsidR="00CD7C1A" w:rsidRPr="00EF3441">
        <w:rPr>
          <w:rFonts w:ascii="Palatino Linotype" w:eastAsia="Palatino Linotype" w:hAnsi="Palatino Linotype" w:cs="Palatino Linotype"/>
          <w:b/>
          <w:bCs/>
          <w:color w:val="000000"/>
          <w:sz w:val="22"/>
          <w:szCs w:val="22"/>
        </w:rPr>
        <w:t>:</w:t>
      </w:r>
      <w:r>
        <w:rPr>
          <w:rFonts w:ascii="Palatino Linotype" w:eastAsia="Palatino Linotype" w:hAnsi="Palatino Linotype" w:cs="Palatino Linotype"/>
          <w:color w:val="000000"/>
          <w:sz w:val="22"/>
          <w:szCs w:val="22"/>
        </w:rPr>
        <w:t xml:space="preserve"> Quien en conjunto con las diversas unidades administrativas de la administración pública municipal</w:t>
      </w:r>
      <w:r w:rsidR="00207D7C">
        <w:rPr>
          <w:rFonts w:ascii="Palatino Linotype" w:eastAsia="Palatino Linotype" w:hAnsi="Palatino Linotype" w:cs="Palatino Linotype"/>
          <w:color w:val="000000"/>
          <w:sz w:val="22"/>
          <w:szCs w:val="22"/>
        </w:rPr>
        <w:t xml:space="preserve"> contará con diversas atribuciones, </w:t>
      </w:r>
      <w:r>
        <w:rPr>
          <w:rFonts w:ascii="Palatino Linotype" w:eastAsia="Palatino Linotype" w:hAnsi="Palatino Linotype" w:cs="Palatino Linotype"/>
          <w:color w:val="000000"/>
          <w:sz w:val="22"/>
          <w:szCs w:val="22"/>
        </w:rPr>
        <w:t>llevará a cabo la preparación, actualización y evaluación de la</w:t>
      </w:r>
      <w:r w:rsidR="00207D7C">
        <w:rPr>
          <w:rFonts w:ascii="Palatino Linotype" w:eastAsia="Palatino Linotype" w:hAnsi="Palatino Linotype" w:cs="Palatino Linotype"/>
          <w:color w:val="000000"/>
          <w:sz w:val="22"/>
          <w:szCs w:val="22"/>
        </w:rPr>
        <w:t xml:space="preserve"> normatividad de las áreas para la consecución de sus fines</w:t>
      </w:r>
      <w:r w:rsidR="00CD7C1A">
        <w:rPr>
          <w:rFonts w:ascii="Palatino Linotype" w:eastAsia="Palatino Linotype" w:hAnsi="Palatino Linotype" w:cs="Palatino Linotype"/>
          <w:color w:val="000000"/>
          <w:sz w:val="22"/>
          <w:szCs w:val="22"/>
        </w:rPr>
        <w:t>.</w:t>
      </w:r>
      <w:r w:rsidR="00CD7C1A" w:rsidRPr="00EF3441">
        <w:rPr>
          <w:rFonts w:ascii="Palatino Linotype" w:eastAsia="Palatino Linotype" w:hAnsi="Palatino Linotype" w:cs="Palatino Linotype"/>
          <w:color w:val="000000"/>
          <w:sz w:val="22"/>
          <w:szCs w:val="22"/>
        </w:rPr>
        <w:t xml:space="preserve"> </w:t>
      </w:r>
    </w:p>
    <w:p w14:paraId="7C607A6C" w14:textId="77777777" w:rsidR="00CD7C1A" w:rsidRDefault="00CD7C1A" w:rsidP="00510EAE">
      <w:pPr>
        <w:spacing w:line="360" w:lineRule="auto"/>
        <w:contextualSpacing/>
        <w:jc w:val="both"/>
        <w:rPr>
          <w:rFonts w:ascii="Palatino Linotype" w:eastAsia="Palatino Linotype" w:hAnsi="Palatino Linotype" w:cs="Palatino Linotype"/>
          <w:color w:val="000000"/>
          <w:sz w:val="22"/>
          <w:szCs w:val="22"/>
        </w:rPr>
      </w:pPr>
    </w:p>
    <w:p w14:paraId="1C4575AD" w14:textId="05BCDE47" w:rsidR="00CD7C1A" w:rsidRDefault="00CD7C1A" w:rsidP="00510EA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observar que el Ayuntamiento de Toluca, cumplió con el procedimiento de búsqueda previamente señalado, pues turnó la solicitud a la</w:t>
      </w:r>
      <w:r w:rsidR="00207D7C">
        <w:rPr>
          <w:rFonts w:ascii="Palatino Linotype" w:eastAsia="Palatino Linotype" w:hAnsi="Palatino Linotype" w:cs="Palatino Linotype"/>
          <w:sz w:val="22"/>
          <w:szCs w:val="22"/>
        </w:rPr>
        <w:t xml:space="preserve">s </w:t>
      </w:r>
      <w:r>
        <w:rPr>
          <w:rFonts w:ascii="Palatino Linotype" w:eastAsia="Palatino Linotype" w:hAnsi="Palatino Linotype" w:cs="Palatino Linotype"/>
          <w:sz w:val="22"/>
          <w:szCs w:val="22"/>
        </w:rPr>
        <w:t>unidades administrativas competentes para conocer sobre lo peticionado, por lo que, se considera que cumplió con el procedimiento de búsqueda establecido en el artículo 162 de la Ley de la materia.</w:t>
      </w:r>
    </w:p>
    <w:p w14:paraId="2FC02BD1" w14:textId="77777777" w:rsidR="00CD7C1A" w:rsidRDefault="00CD7C1A" w:rsidP="00510EAE">
      <w:pPr>
        <w:spacing w:line="360" w:lineRule="auto"/>
        <w:contextualSpacing/>
        <w:jc w:val="both"/>
        <w:rPr>
          <w:rFonts w:ascii="Palatino Linotype" w:eastAsia="Palatino Linotype" w:hAnsi="Palatino Linotype" w:cs="Palatino Linotype"/>
          <w:sz w:val="22"/>
          <w:szCs w:val="22"/>
        </w:rPr>
      </w:pPr>
    </w:p>
    <w:p w14:paraId="7A5DACB7" w14:textId="77777777" w:rsidR="00CD7C1A" w:rsidRDefault="00CD7C1A" w:rsidP="00510EA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considera oportuno analizar la respuesta proporcionada por el Sujeto Obligado, a efecto de determinar si con la información remitida atiende la solicitud de información, o por el contrario procede ordenar lo conducente, situación que se realiza conforme a lo siguiente:</w:t>
      </w:r>
    </w:p>
    <w:p w14:paraId="76B7E6BB" w14:textId="77777777" w:rsidR="00CD7C1A" w:rsidRDefault="00CD7C1A" w:rsidP="00510EAE">
      <w:pPr>
        <w:spacing w:line="360" w:lineRule="auto"/>
        <w:contextualSpacing/>
        <w:jc w:val="both"/>
        <w:rPr>
          <w:rFonts w:ascii="Palatino Linotype" w:eastAsia="Palatino Linotype" w:hAnsi="Palatino Linotype" w:cs="Palatino Linotype"/>
          <w:sz w:val="22"/>
          <w:szCs w:val="22"/>
        </w:rPr>
      </w:pPr>
    </w:p>
    <w:p w14:paraId="2E9BD935" w14:textId="23A7A3F9" w:rsidR="00207D7C" w:rsidRDefault="000B5E88" w:rsidP="00207D7C">
      <w:pPr>
        <w:pStyle w:val="Prrafodelista"/>
        <w:numPr>
          <w:ilvl w:val="0"/>
          <w:numId w:val="13"/>
        </w:numPr>
        <w:spacing w:line="360" w:lineRule="auto"/>
        <w:jc w:val="both"/>
        <w:rPr>
          <w:rFonts w:ascii="Palatino Linotype" w:hAnsi="Palatino Linotype"/>
          <w:b/>
          <w:bCs/>
          <w:iCs/>
          <w:color w:val="000000"/>
          <w:sz w:val="22"/>
          <w:szCs w:val="22"/>
        </w:rPr>
      </w:pPr>
      <w:r w:rsidRPr="006019C8">
        <w:rPr>
          <w:rFonts w:ascii="Palatino Linotype" w:hAnsi="Palatino Linotype"/>
          <w:b/>
          <w:bCs/>
          <w:iCs/>
          <w:color w:val="000000"/>
          <w:sz w:val="22"/>
          <w:szCs w:val="22"/>
        </w:rPr>
        <w:t xml:space="preserve">Organigrama vigente </w:t>
      </w:r>
    </w:p>
    <w:p w14:paraId="4D52947B" w14:textId="77777777" w:rsidR="006019C8" w:rsidRPr="006019C8" w:rsidRDefault="006019C8" w:rsidP="006019C8">
      <w:pPr>
        <w:pStyle w:val="Prrafodelista"/>
        <w:spacing w:line="360" w:lineRule="auto"/>
        <w:jc w:val="both"/>
        <w:rPr>
          <w:rFonts w:ascii="Palatino Linotype" w:hAnsi="Palatino Linotype"/>
          <w:b/>
          <w:bCs/>
          <w:iCs/>
          <w:color w:val="000000"/>
          <w:sz w:val="22"/>
          <w:szCs w:val="22"/>
        </w:rPr>
      </w:pPr>
    </w:p>
    <w:p w14:paraId="70E8974F" w14:textId="323A0E82" w:rsidR="00207D7C" w:rsidRDefault="00207D7C" w:rsidP="00207D7C">
      <w:pPr>
        <w:spacing w:line="360" w:lineRule="auto"/>
        <w:jc w:val="both"/>
        <w:rPr>
          <w:rFonts w:ascii="Palatino Linotype" w:hAnsi="Palatino Linotype"/>
          <w:iCs/>
          <w:color w:val="000000"/>
          <w:sz w:val="22"/>
          <w:szCs w:val="22"/>
        </w:rPr>
      </w:pPr>
      <w:r>
        <w:rPr>
          <w:rFonts w:ascii="Palatino Linotype" w:hAnsi="Palatino Linotype"/>
          <w:iCs/>
          <w:color w:val="000000"/>
          <w:sz w:val="22"/>
          <w:szCs w:val="22"/>
          <w:lang w:val="es-ES"/>
        </w:rPr>
        <w:t>Al respecto las unidades administrativas competentes en su conjunto proporcionaron el organ</w:t>
      </w:r>
      <w:r w:rsidR="006019C8">
        <w:rPr>
          <w:rFonts w:ascii="Palatino Linotype" w:hAnsi="Palatino Linotype"/>
          <w:iCs/>
          <w:color w:val="000000"/>
          <w:sz w:val="22"/>
          <w:szCs w:val="22"/>
          <w:lang w:val="es-ES"/>
        </w:rPr>
        <w:t>i</w:t>
      </w:r>
      <w:r>
        <w:rPr>
          <w:rFonts w:ascii="Palatino Linotype" w:hAnsi="Palatino Linotype"/>
          <w:iCs/>
          <w:color w:val="000000"/>
          <w:sz w:val="22"/>
          <w:szCs w:val="22"/>
          <w:lang w:val="es-ES"/>
        </w:rPr>
        <w:t>grama del sector central de la administración pública municipal,</w:t>
      </w:r>
      <w:r w:rsidR="000B5E88">
        <w:rPr>
          <w:rFonts w:ascii="Palatino Linotype" w:hAnsi="Palatino Linotype"/>
          <w:iCs/>
          <w:color w:val="000000"/>
          <w:sz w:val="22"/>
          <w:szCs w:val="22"/>
          <w:lang w:val="es-ES"/>
        </w:rPr>
        <w:t xml:space="preserve"> así como de cada una de las unidades administrativas que lo integran,</w:t>
      </w:r>
      <w:r>
        <w:rPr>
          <w:rFonts w:ascii="Palatino Linotype" w:hAnsi="Palatino Linotype"/>
          <w:iCs/>
          <w:color w:val="000000"/>
          <w:sz w:val="22"/>
          <w:szCs w:val="22"/>
          <w:lang w:val="es-ES"/>
        </w:rPr>
        <w:t xml:space="preserve"> circunstancia que se logra observar conforme a lo siguiente:</w:t>
      </w:r>
    </w:p>
    <w:p w14:paraId="2F9008DB" w14:textId="77777777" w:rsidR="00207D7C" w:rsidRDefault="00207D7C" w:rsidP="00207D7C">
      <w:pPr>
        <w:spacing w:line="360" w:lineRule="auto"/>
        <w:jc w:val="both"/>
        <w:rPr>
          <w:rFonts w:ascii="Palatino Linotype" w:hAnsi="Palatino Linotype"/>
          <w:iCs/>
          <w:color w:val="000000"/>
          <w:sz w:val="22"/>
          <w:szCs w:val="22"/>
        </w:rPr>
      </w:pPr>
    </w:p>
    <w:p w14:paraId="669DD289" w14:textId="6D4B455D" w:rsidR="00207D7C" w:rsidRDefault="00207D7C" w:rsidP="00207D7C">
      <w:pPr>
        <w:spacing w:line="360" w:lineRule="auto"/>
        <w:jc w:val="center"/>
        <w:rPr>
          <w:rFonts w:ascii="Palatino Linotype" w:hAnsi="Palatino Linotype"/>
          <w:iCs/>
          <w:color w:val="000000"/>
          <w:sz w:val="22"/>
          <w:szCs w:val="22"/>
        </w:rPr>
      </w:pPr>
      <w:r>
        <w:rPr>
          <w:rFonts w:ascii="Palatino Linotype" w:hAnsi="Palatino Linotype"/>
          <w:iCs/>
          <w:noProof/>
          <w:color w:val="000000"/>
          <w:sz w:val="22"/>
          <w:szCs w:val="22"/>
          <w:lang w:eastAsia="es-MX"/>
        </w:rPr>
        <w:drawing>
          <wp:inline distT="0" distB="0" distL="0" distR="0" wp14:anchorId="662CBB4D" wp14:editId="22273E63">
            <wp:extent cx="5458460" cy="2416494"/>
            <wp:effectExtent l="0" t="0" r="0" b="3175"/>
            <wp:docPr id="1774451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6546" cy="2455490"/>
                    </a:xfrm>
                    <a:prstGeom prst="rect">
                      <a:avLst/>
                    </a:prstGeom>
                    <a:noFill/>
                  </pic:spPr>
                </pic:pic>
              </a:graphicData>
            </a:graphic>
          </wp:inline>
        </w:drawing>
      </w:r>
    </w:p>
    <w:p w14:paraId="3C65EFAC" w14:textId="77777777" w:rsidR="00207D7C" w:rsidRDefault="00207D7C" w:rsidP="00207D7C">
      <w:pPr>
        <w:spacing w:line="360" w:lineRule="auto"/>
        <w:jc w:val="both"/>
        <w:rPr>
          <w:rFonts w:ascii="Palatino Linotype" w:hAnsi="Palatino Linotype"/>
          <w:iCs/>
          <w:color w:val="000000"/>
          <w:sz w:val="22"/>
          <w:szCs w:val="22"/>
        </w:rPr>
      </w:pPr>
    </w:p>
    <w:p w14:paraId="18D5F386" w14:textId="75D0D259" w:rsidR="00207D7C" w:rsidRDefault="00207D7C" w:rsidP="00207D7C">
      <w:pPr>
        <w:spacing w:line="360" w:lineRule="auto"/>
        <w:jc w:val="both"/>
        <w:rPr>
          <w:rFonts w:ascii="Palatino Linotype" w:hAnsi="Palatino Linotype"/>
          <w:iCs/>
          <w:color w:val="000000"/>
          <w:sz w:val="22"/>
          <w:szCs w:val="22"/>
        </w:rPr>
      </w:pPr>
      <w:r>
        <w:rPr>
          <w:rFonts w:ascii="Palatino Linotype" w:hAnsi="Palatino Linotype"/>
          <w:iCs/>
          <w:color w:val="000000"/>
          <w:sz w:val="22"/>
          <w:szCs w:val="22"/>
          <w:lang w:val="es-ES"/>
        </w:rPr>
        <w:t>Además, la Dirección General de Administración proporcionó un enlace en formato abierto por el que precisó que se podía localizar el organigrama solicitado, al ingresar a dicho enlace se logró obtener lo siguiente:</w:t>
      </w:r>
    </w:p>
    <w:p w14:paraId="2C57B0D5" w14:textId="77777777" w:rsidR="00207D7C" w:rsidRDefault="00207D7C" w:rsidP="00207D7C">
      <w:pPr>
        <w:spacing w:line="360" w:lineRule="auto"/>
        <w:jc w:val="both"/>
        <w:rPr>
          <w:rFonts w:ascii="Palatino Linotype" w:hAnsi="Palatino Linotype"/>
          <w:iCs/>
          <w:color w:val="000000"/>
          <w:sz w:val="22"/>
          <w:szCs w:val="22"/>
        </w:rPr>
      </w:pPr>
    </w:p>
    <w:p w14:paraId="00D7189D" w14:textId="492AAB3E" w:rsidR="000B5E88" w:rsidRDefault="000B5E88" w:rsidP="000B5E88">
      <w:pPr>
        <w:spacing w:line="360" w:lineRule="auto"/>
        <w:jc w:val="center"/>
        <w:rPr>
          <w:rFonts w:ascii="Palatino Linotype" w:hAnsi="Palatino Linotype"/>
          <w:iCs/>
          <w:color w:val="000000"/>
          <w:sz w:val="22"/>
          <w:szCs w:val="22"/>
        </w:rPr>
      </w:pPr>
      <w:r w:rsidRPr="000B5E88">
        <w:rPr>
          <w:rFonts w:ascii="Palatino Linotype" w:hAnsi="Palatino Linotype"/>
          <w:iCs/>
          <w:color w:val="000000"/>
          <w:sz w:val="22"/>
          <w:szCs w:val="22"/>
        </w:rPr>
        <w:lastRenderedPageBreak/>
        <w:t>https://infoem2.ipomex.org.mx/ipomex/#/info-fraccion/3/197/1</w:t>
      </w:r>
    </w:p>
    <w:p w14:paraId="7C7A015C" w14:textId="7C8A9173" w:rsidR="00207D7C" w:rsidRDefault="00D765A4" w:rsidP="00207D7C">
      <w:pPr>
        <w:spacing w:line="360" w:lineRule="auto"/>
        <w:jc w:val="both"/>
        <w:rPr>
          <w:noProof/>
          <w14:ligatures w14:val="standardContextual"/>
        </w:rPr>
      </w:pPr>
      <w:r>
        <w:rPr>
          <w:rFonts w:ascii="Palatino Linotype" w:hAnsi="Palatino Linotype"/>
          <w:iCs/>
          <w:noProof/>
          <w:color w:val="000000"/>
          <w:sz w:val="22"/>
          <w:szCs w:val="22"/>
          <w:lang w:eastAsia="es-MX"/>
        </w:rPr>
        <w:drawing>
          <wp:inline distT="0" distB="0" distL="0" distR="0" wp14:anchorId="22E86AB7" wp14:editId="0AF28993">
            <wp:extent cx="5681980" cy="2219325"/>
            <wp:effectExtent l="0" t="0" r="0" b="9525"/>
            <wp:docPr id="228705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1980" cy="2219325"/>
                    </a:xfrm>
                    <a:prstGeom prst="rect">
                      <a:avLst/>
                    </a:prstGeom>
                    <a:noFill/>
                  </pic:spPr>
                </pic:pic>
              </a:graphicData>
            </a:graphic>
          </wp:inline>
        </w:drawing>
      </w:r>
    </w:p>
    <w:p w14:paraId="37CE4B3D" w14:textId="77777777" w:rsidR="00D765A4" w:rsidRDefault="00D765A4" w:rsidP="00207D7C">
      <w:pPr>
        <w:spacing w:line="360" w:lineRule="auto"/>
        <w:jc w:val="both"/>
        <w:rPr>
          <w:noProof/>
          <w14:ligatures w14:val="standardContextual"/>
        </w:rPr>
      </w:pPr>
    </w:p>
    <w:p w14:paraId="2A6DEFFA" w14:textId="41000A16" w:rsidR="009B0E91" w:rsidRDefault="000B5E88" w:rsidP="00207D7C">
      <w:pPr>
        <w:spacing w:line="360" w:lineRule="auto"/>
        <w:jc w:val="both"/>
        <w:rPr>
          <w:rFonts w:ascii="Palatino Linotype" w:hAnsi="Palatino Linotype"/>
          <w:iCs/>
          <w:color w:val="000000"/>
          <w:sz w:val="22"/>
          <w:szCs w:val="22"/>
        </w:rPr>
      </w:pPr>
      <w:r>
        <w:rPr>
          <w:rFonts w:ascii="Palatino Linotype" w:hAnsi="Palatino Linotype"/>
          <w:iCs/>
          <w:color w:val="000000"/>
          <w:sz w:val="22"/>
          <w:szCs w:val="22"/>
        </w:rPr>
        <w:t>Así, de la revisión del enlace previamente señalado</w:t>
      </w:r>
      <w:r w:rsidR="009B0E91">
        <w:rPr>
          <w:rFonts w:ascii="Palatino Linotype" w:hAnsi="Palatino Linotype"/>
          <w:iCs/>
          <w:color w:val="000000"/>
          <w:sz w:val="22"/>
          <w:szCs w:val="22"/>
        </w:rPr>
        <w:t>,</w:t>
      </w:r>
      <w:r>
        <w:rPr>
          <w:rFonts w:ascii="Palatino Linotype" w:hAnsi="Palatino Linotype"/>
          <w:iCs/>
          <w:color w:val="000000"/>
          <w:sz w:val="22"/>
          <w:szCs w:val="22"/>
        </w:rPr>
        <w:t xml:space="preserve"> se logró observar que</w:t>
      </w:r>
      <w:r w:rsidR="009B0E91">
        <w:rPr>
          <w:rFonts w:ascii="Palatino Linotype" w:hAnsi="Palatino Linotype"/>
          <w:iCs/>
          <w:color w:val="000000"/>
          <w:sz w:val="22"/>
          <w:szCs w:val="22"/>
        </w:rPr>
        <w:t>, al ingresar a los registros, estos contienen el organigrama de las áreas que integran la administración municipal a saber las siguientes:</w:t>
      </w:r>
    </w:p>
    <w:p w14:paraId="3DA98C3C" w14:textId="77777777" w:rsidR="009B0E91" w:rsidRDefault="009B0E91" w:rsidP="00207D7C">
      <w:pPr>
        <w:spacing w:line="360" w:lineRule="auto"/>
        <w:jc w:val="both"/>
        <w:rPr>
          <w:rFonts w:ascii="Palatino Linotype" w:hAnsi="Palatino Linotype"/>
          <w:iCs/>
          <w:color w:val="000000"/>
          <w:sz w:val="22"/>
          <w:szCs w:val="22"/>
        </w:rPr>
      </w:pPr>
    </w:p>
    <w:p w14:paraId="7947F4E2" w14:textId="6F3ECEFB"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Secretaría del Ayuntamiento; </w:t>
      </w:r>
    </w:p>
    <w:p w14:paraId="55C3EFED" w14:textId="6601E7DA"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Tesorería Municipal; </w:t>
      </w:r>
    </w:p>
    <w:p w14:paraId="087947F2" w14:textId="19BFBCFF"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Órgano Interno de Control; </w:t>
      </w:r>
    </w:p>
    <w:p w14:paraId="79449412" w14:textId="17B664C6"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Dirección General de Gobierno; </w:t>
      </w:r>
    </w:p>
    <w:p w14:paraId="67E60282" w14:textId="28D3C9BA"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Dirección General de Seguridad y Protección; </w:t>
      </w:r>
    </w:p>
    <w:p w14:paraId="294BEDFD" w14:textId="620EF637"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Dirección General de Administración; </w:t>
      </w:r>
    </w:p>
    <w:p w14:paraId="4FFDA7A2" w14:textId="29D8A5B7"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Dirección General de Medio Ambiente; </w:t>
      </w:r>
    </w:p>
    <w:p w14:paraId="2638D294" w14:textId="5B5992D7"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Dirección General de Servicios Públicos; </w:t>
      </w:r>
    </w:p>
    <w:p w14:paraId="49BD24F3" w14:textId="731CE59E"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Dirección General de Innovación, Planeación y Gestión Urbana; </w:t>
      </w:r>
    </w:p>
    <w:p w14:paraId="341B266E" w14:textId="39B8A230"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Dirección General de Obras Públicas; </w:t>
      </w:r>
    </w:p>
    <w:p w14:paraId="1BB3D976" w14:textId="2ED49665"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Dirección General de Desarrollo Económico; </w:t>
      </w:r>
    </w:p>
    <w:p w14:paraId="6728307B" w14:textId="4C8DFC60" w:rsidR="009B0E91"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Dirección General de Bienestar; y </w:t>
      </w:r>
    </w:p>
    <w:p w14:paraId="034459DA" w14:textId="3F6A6054" w:rsidR="00D765A4" w:rsidRPr="009B0E91" w:rsidRDefault="009B0E91" w:rsidP="009B0E91">
      <w:pPr>
        <w:pStyle w:val="Prrafodelista"/>
        <w:numPr>
          <w:ilvl w:val="0"/>
          <w:numId w:val="14"/>
        </w:num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 xml:space="preserve">Dirección General de Educación, Cultura y Turismo. </w:t>
      </w:r>
    </w:p>
    <w:p w14:paraId="7C42A142" w14:textId="77777777" w:rsidR="009B0E91" w:rsidRDefault="009B0E91" w:rsidP="00207D7C">
      <w:pPr>
        <w:spacing w:line="360" w:lineRule="auto"/>
        <w:jc w:val="both"/>
        <w:rPr>
          <w:rFonts w:ascii="Palatino Linotype" w:hAnsi="Palatino Linotype"/>
          <w:iCs/>
          <w:color w:val="000000"/>
          <w:sz w:val="22"/>
          <w:szCs w:val="22"/>
        </w:rPr>
      </w:pPr>
    </w:p>
    <w:p w14:paraId="21C9D81F" w14:textId="67C2D341" w:rsidR="00D765A4" w:rsidRDefault="006019C8" w:rsidP="00207D7C">
      <w:pPr>
        <w:spacing w:line="360" w:lineRule="auto"/>
        <w:jc w:val="both"/>
        <w:rPr>
          <w:rFonts w:ascii="Palatino Linotype" w:hAnsi="Palatino Linotype"/>
          <w:iCs/>
          <w:color w:val="000000"/>
          <w:sz w:val="22"/>
          <w:szCs w:val="22"/>
        </w:rPr>
      </w:pPr>
      <w:r>
        <w:rPr>
          <w:rFonts w:ascii="Palatino Linotype" w:hAnsi="Palatino Linotype"/>
          <w:iCs/>
          <w:color w:val="000000"/>
          <w:sz w:val="22"/>
          <w:szCs w:val="22"/>
          <w:lang w:val="es-ES"/>
        </w:rPr>
        <w:t>Conforme a lo anterior, se advierte que el Sujeto Obligado proporcionó el documento que daba cuenta de la información solicitada, pues entregó el Organigrama vigente a la fecha de la solicitud y dio cumplimiento a los artículos 12 y 160 de la Ley de la materia.</w:t>
      </w:r>
    </w:p>
    <w:p w14:paraId="1B758816" w14:textId="77777777" w:rsidR="009B0E91" w:rsidRPr="00207D7C" w:rsidRDefault="009B0E91" w:rsidP="00207D7C">
      <w:pPr>
        <w:spacing w:line="360" w:lineRule="auto"/>
        <w:jc w:val="both"/>
        <w:rPr>
          <w:rFonts w:ascii="Palatino Linotype" w:hAnsi="Palatino Linotype"/>
          <w:iCs/>
          <w:color w:val="000000"/>
          <w:sz w:val="22"/>
          <w:szCs w:val="22"/>
          <w:lang w:val="es-ES"/>
        </w:rPr>
      </w:pPr>
    </w:p>
    <w:p w14:paraId="2E9BBCAB" w14:textId="370711CA" w:rsidR="000B5E88" w:rsidRPr="00820276" w:rsidRDefault="000B5E88" w:rsidP="00820276">
      <w:pPr>
        <w:pStyle w:val="Prrafodelista"/>
        <w:numPr>
          <w:ilvl w:val="0"/>
          <w:numId w:val="13"/>
        </w:numPr>
        <w:spacing w:line="360" w:lineRule="auto"/>
        <w:jc w:val="both"/>
        <w:rPr>
          <w:rFonts w:ascii="Palatino Linotype" w:hAnsi="Palatino Linotype"/>
          <w:b/>
          <w:bCs/>
          <w:iCs/>
          <w:color w:val="000000"/>
          <w:sz w:val="22"/>
          <w:szCs w:val="22"/>
        </w:rPr>
      </w:pPr>
      <w:r w:rsidRPr="000B5E88">
        <w:rPr>
          <w:rFonts w:ascii="Palatino Linotype" w:hAnsi="Palatino Linotype"/>
          <w:b/>
          <w:bCs/>
          <w:iCs/>
          <w:color w:val="000000"/>
          <w:sz w:val="22"/>
          <w:szCs w:val="22"/>
        </w:rPr>
        <w:t>Manual</w:t>
      </w:r>
      <w:r w:rsidR="00820276">
        <w:rPr>
          <w:rFonts w:ascii="Palatino Linotype" w:hAnsi="Palatino Linotype"/>
          <w:b/>
          <w:bCs/>
          <w:iCs/>
          <w:color w:val="000000"/>
          <w:sz w:val="22"/>
          <w:szCs w:val="22"/>
        </w:rPr>
        <w:t>es</w:t>
      </w:r>
      <w:r w:rsidRPr="000B5E88">
        <w:rPr>
          <w:rFonts w:ascii="Palatino Linotype" w:hAnsi="Palatino Linotype"/>
          <w:b/>
          <w:bCs/>
          <w:iCs/>
          <w:color w:val="000000"/>
          <w:sz w:val="22"/>
          <w:szCs w:val="22"/>
        </w:rPr>
        <w:t xml:space="preserve"> de </w:t>
      </w:r>
      <w:r w:rsidR="00820276" w:rsidRPr="000B5E88">
        <w:rPr>
          <w:rFonts w:ascii="Palatino Linotype" w:hAnsi="Palatino Linotype"/>
          <w:b/>
          <w:bCs/>
          <w:iCs/>
          <w:color w:val="000000"/>
          <w:sz w:val="22"/>
          <w:szCs w:val="22"/>
        </w:rPr>
        <w:t>Organización</w:t>
      </w:r>
      <w:r w:rsidR="00820276">
        <w:rPr>
          <w:rFonts w:ascii="Palatino Linotype" w:hAnsi="Palatino Linotype"/>
          <w:b/>
          <w:bCs/>
          <w:iCs/>
          <w:color w:val="000000"/>
          <w:sz w:val="22"/>
          <w:szCs w:val="22"/>
        </w:rPr>
        <w:t xml:space="preserve"> y P</w:t>
      </w:r>
      <w:r w:rsidRPr="00820276">
        <w:rPr>
          <w:rFonts w:ascii="Palatino Linotype" w:hAnsi="Palatino Linotype"/>
          <w:b/>
          <w:bCs/>
          <w:iCs/>
          <w:color w:val="000000"/>
          <w:sz w:val="22"/>
          <w:szCs w:val="22"/>
        </w:rPr>
        <w:t xml:space="preserve">rocedimientos; </w:t>
      </w:r>
    </w:p>
    <w:p w14:paraId="3CF78753" w14:textId="77777777" w:rsidR="009B0E91" w:rsidRDefault="009B0E91" w:rsidP="009B0E91">
      <w:pPr>
        <w:spacing w:line="360" w:lineRule="auto"/>
        <w:jc w:val="both"/>
        <w:rPr>
          <w:rFonts w:ascii="Palatino Linotype" w:hAnsi="Palatino Linotype"/>
          <w:b/>
          <w:bCs/>
          <w:iCs/>
          <w:color w:val="000000"/>
          <w:sz w:val="22"/>
          <w:szCs w:val="22"/>
        </w:rPr>
      </w:pPr>
    </w:p>
    <w:p w14:paraId="47910ABB" w14:textId="151DB381" w:rsidR="00A826E8" w:rsidRDefault="009B0E91" w:rsidP="009B0E91">
      <w:pPr>
        <w:spacing w:line="360" w:lineRule="auto"/>
        <w:jc w:val="both"/>
        <w:rPr>
          <w:rFonts w:ascii="Palatino Linotype" w:hAnsi="Palatino Linotype"/>
          <w:iCs/>
          <w:color w:val="000000"/>
          <w:sz w:val="22"/>
          <w:szCs w:val="22"/>
        </w:rPr>
      </w:pPr>
      <w:r w:rsidRPr="009B0E91">
        <w:rPr>
          <w:rFonts w:ascii="Palatino Linotype" w:hAnsi="Palatino Linotype"/>
          <w:iCs/>
          <w:color w:val="000000"/>
          <w:sz w:val="22"/>
          <w:szCs w:val="22"/>
        </w:rPr>
        <w:t>Al res</w:t>
      </w:r>
      <w:r>
        <w:rPr>
          <w:rFonts w:ascii="Palatino Linotype" w:hAnsi="Palatino Linotype"/>
          <w:iCs/>
          <w:color w:val="000000"/>
          <w:sz w:val="22"/>
          <w:szCs w:val="22"/>
        </w:rPr>
        <w:t xml:space="preserve">pecto, el Sujeto Obligado proporcionó </w:t>
      </w:r>
      <w:proofErr w:type="gramStart"/>
      <w:r>
        <w:rPr>
          <w:rFonts w:ascii="Palatino Linotype" w:hAnsi="Palatino Linotype"/>
          <w:iCs/>
          <w:color w:val="000000"/>
          <w:sz w:val="22"/>
          <w:szCs w:val="22"/>
        </w:rPr>
        <w:t>los manuales de</w:t>
      </w:r>
      <w:r w:rsidR="00820276">
        <w:rPr>
          <w:rFonts w:ascii="Palatino Linotype" w:hAnsi="Palatino Linotype"/>
          <w:iCs/>
          <w:color w:val="000000"/>
          <w:sz w:val="22"/>
          <w:szCs w:val="22"/>
        </w:rPr>
        <w:t xml:space="preserve"> Organización y de</w:t>
      </w:r>
      <w:r>
        <w:rPr>
          <w:rFonts w:ascii="Palatino Linotype" w:hAnsi="Palatino Linotype"/>
          <w:iCs/>
          <w:color w:val="000000"/>
          <w:sz w:val="22"/>
          <w:szCs w:val="22"/>
        </w:rPr>
        <w:t xml:space="preserve"> procedimientos</w:t>
      </w:r>
      <w:r w:rsidR="00820276">
        <w:rPr>
          <w:rFonts w:ascii="Palatino Linotype" w:hAnsi="Palatino Linotype"/>
          <w:iCs/>
          <w:color w:val="000000"/>
          <w:sz w:val="22"/>
          <w:szCs w:val="22"/>
        </w:rPr>
        <w:t xml:space="preserve"> vigentes</w:t>
      </w:r>
      <w:r>
        <w:rPr>
          <w:rFonts w:ascii="Palatino Linotype" w:hAnsi="Palatino Linotype"/>
          <w:iCs/>
          <w:color w:val="000000"/>
          <w:sz w:val="22"/>
          <w:szCs w:val="22"/>
        </w:rPr>
        <w:t xml:space="preserve"> de </w:t>
      </w:r>
      <w:r w:rsidR="00820276">
        <w:rPr>
          <w:rFonts w:ascii="Palatino Linotype" w:hAnsi="Palatino Linotype"/>
          <w:iCs/>
          <w:color w:val="000000"/>
          <w:sz w:val="22"/>
          <w:szCs w:val="22"/>
        </w:rPr>
        <w:t xml:space="preserve">diversas </w:t>
      </w:r>
      <w:r>
        <w:rPr>
          <w:rFonts w:ascii="Palatino Linotype" w:hAnsi="Palatino Linotype"/>
          <w:iCs/>
          <w:color w:val="000000"/>
          <w:sz w:val="22"/>
          <w:szCs w:val="22"/>
        </w:rPr>
        <w:t>dependencias municipales</w:t>
      </w:r>
      <w:r w:rsidR="00820276">
        <w:rPr>
          <w:rFonts w:ascii="Palatino Linotype" w:hAnsi="Palatino Linotype"/>
          <w:iCs/>
          <w:color w:val="000000"/>
          <w:sz w:val="22"/>
          <w:szCs w:val="22"/>
        </w:rPr>
        <w:t>, s</w:t>
      </w:r>
      <w:r w:rsidR="00A826E8">
        <w:rPr>
          <w:rFonts w:ascii="Palatino Linotype" w:hAnsi="Palatino Linotype"/>
          <w:iCs/>
          <w:color w:val="000000"/>
          <w:sz w:val="22"/>
          <w:szCs w:val="22"/>
        </w:rPr>
        <w:t>umado</w:t>
      </w:r>
      <w:proofErr w:type="gramEnd"/>
      <w:r w:rsidR="00A826E8">
        <w:rPr>
          <w:rFonts w:ascii="Palatino Linotype" w:hAnsi="Palatino Linotype"/>
          <w:iCs/>
          <w:color w:val="000000"/>
          <w:sz w:val="22"/>
          <w:szCs w:val="22"/>
        </w:rPr>
        <w:t xml:space="preserve"> a lo anterior, las áreas competentes proporcionaron un enlace en formato abierto por el que indicó que se podían localizar los manuales solicitados, por lo que se procedió acceder a dicho enlace, del cual resultó lo siguiente:</w:t>
      </w:r>
    </w:p>
    <w:p w14:paraId="0EAF5085" w14:textId="77777777" w:rsidR="00A826E8" w:rsidRDefault="00A826E8" w:rsidP="009B0E91">
      <w:pPr>
        <w:spacing w:line="360" w:lineRule="auto"/>
        <w:jc w:val="both"/>
        <w:rPr>
          <w:rFonts w:ascii="Palatino Linotype" w:hAnsi="Palatino Linotype"/>
          <w:iCs/>
          <w:color w:val="000000"/>
          <w:sz w:val="22"/>
          <w:szCs w:val="22"/>
        </w:rPr>
      </w:pPr>
    </w:p>
    <w:p w14:paraId="2F7570EA" w14:textId="3E592F55" w:rsidR="00A826E8" w:rsidRDefault="00D33BF7" w:rsidP="00820276">
      <w:pPr>
        <w:spacing w:line="360" w:lineRule="auto"/>
        <w:jc w:val="center"/>
        <w:rPr>
          <w:rFonts w:ascii="Palatino Linotype" w:eastAsiaTheme="majorEastAsia" w:hAnsi="Palatino Linotype" w:cstheme="majorBidi"/>
          <w:sz w:val="22"/>
          <w:szCs w:val="22"/>
        </w:rPr>
      </w:pPr>
      <w:hyperlink r:id="rId10" w:anchor="/info-fraccion/1/197/15" w:history="1">
        <w:r w:rsidR="00A826E8" w:rsidRPr="00A826E8">
          <w:rPr>
            <w:rStyle w:val="Hipervnculo"/>
            <w:rFonts w:ascii="Palatino Linotype" w:eastAsiaTheme="majorEastAsia" w:hAnsi="Palatino Linotype" w:cstheme="majorBidi"/>
            <w:color w:val="auto"/>
            <w:sz w:val="22"/>
            <w:szCs w:val="22"/>
            <w:u w:val="none"/>
          </w:rPr>
          <w:t>https://ipomex.org.mx/ipomex/#/info-fraccion/1/197/15</w:t>
        </w:r>
      </w:hyperlink>
    </w:p>
    <w:p w14:paraId="495EE07F" w14:textId="77777777" w:rsidR="00820276" w:rsidRPr="00820276" w:rsidRDefault="00820276" w:rsidP="00820276">
      <w:pPr>
        <w:spacing w:line="360" w:lineRule="auto"/>
        <w:jc w:val="center"/>
        <w:rPr>
          <w:rFonts w:ascii="Palatino Linotype" w:eastAsiaTheme="majorEastAsia" w:hAnsi="Palatino Linotype" w:cstheme="majorBidi"/>
          <w:sz w:val="22"/>
          <w:szCs w:val="22"/>
        </w:rPr>
      </w:pPr>
    </w:p>
    <w:p w14:paraId="488806D8" w14:textId="1D9ADCAD" w:rsidR="00A826E8" w:rsidRDefault="00A826E8" w:rsidP="00A826E8">
      <w:pPr>
        <w:spacing w:line="360" w:lineRule="auto"/>
        <w:jc w:val="center"/>
        <w:rPr>
          <w:rFonts w:ascii="Palatino Linotype" w:hAnsi="Palatino Linotype"/>
          <w:iCs/>
          <w:color w:val="000000"/>
          <w:sz w:val="22"/>
          <w:szCs w:val="22"/>
        </w:rPr>
      </w:pPr>
      <w:r>
        <w:rPr>
          <w:rFonts w:ascii="Palatino Linotype" w:hAnsi="Palatino Linotype"/>
          <w:iCs/>
          <w:noProof/>
          <w:color w:val="000000"/>
          <w:sz w:val="22"/>
          <w:szCs w:val="22"/>
          <w:lang w:eastAsia="es-MX"/>
        </w:rPr>
        <w:drawing>
          <wp:inline distT="0" distB="0" distL="0" distR="0" wp14:anchorId="22113189" wp14:editId="0C80DEFE">
            <wp:extent cx="5797550" cy="2773680"/>
            <wp:effectExtent l="0" t="0" r="0" b="7620"/>
            <wp:docPr id="11276660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7550" cy="2773680"/>
                    </a:xfrm>
                    <a:prstGeom prst="rect">
                      <a:avLst/>
                    </a:prstGeom>
                    <a:noFill/>
                  </pic:spPr>
                </pic:pic>
              </a:graphicData>
            </a:graphic>
          </wp:inline>
        </w:drawing>
      </w:r>
    </w:p>
    <w:p w14:paraId="65707145" w14:textId="77777777" w:rsidR="00A826E8" w:rsidRDefault="00A826E8" w:rsidP="009B0E91">
      <w:pPr>
        <w:spacing w:line="360" w:lineRule="auto"/>
        <w:jc w:val="both"/>
        <w:rPr>
          <w:rFonts w:ascii="Palatino Linotype" w:hAnsi="Palatino Linotype"/>
          <w:iCs/>
          <w:color w:val="000000"/>
          <w:sz w:val="22"/>
          <w:szCs w:val="22"/>
        </w:rPr>
      </w:pPr>
    </w:p>
    <w:p w14:paraId="672A8576" w14:textId="77777777" w:rsidR="004E4A24" w:rsidRDefault="004E4A24" w:rsidP="009B0E91">
      <w:pPr>
        <w:spacing w:line="360" w:lineRule="auto"/>
        <w:jc w:val="both"/>
        <w:rPr>
          <w:rFonts w:ascii="Palatino Linotype" w:hAnsi="Palatino Linotype"/>
          <w:iCs/>
          <w:color w:val="000000"/>
          <w:sz w:val="22"/>
          <w:szCs w:val="22"/>
        </w:rPr>
      </w:pPr>
      <w:r>
        <w:rPr>
          <w:rFonts w:ascii="Palatino Linotype" w:hAnsi="Palatino Linotype"/>
          <w:iCs/>
          <w:color w:val="000000"/>
          <w:sz w:val="22"/>
          <w:szCs w:val="22"/>
        </w:rPr>
        <w:lastRenderedPageBreak/>
        <w:t>Así, de la revisión de los registros de dicho enlace se logró localizar que cuenta con un registro de veintiocho manuales, situación que se logró observar conforme a lo siguiente:</w:t>
      </w:r>
    </w:p>
    <w:p w14:paraId="1ED4717A" w14:textId="77777777" w:rsidR="004E4A24" w:rsidRDefault="004E4A24" w:rsidP="009B0E91">
      <w:pPr>
        <w:spacing w:line="360" w:lineRule="auto"/>
        <w:jc w:val="both"/>
        <w:rPr>
          <w:rFonts w:ascii="Palatino Linotype" w:hAnsi="Palatino Linotype"/>
          <w:iCs/>
          <w:color w:val="000000"/>
          <w:sz w:val="22"/>
          <w:szCs w:val="22"/>
        </w:rPr>
      </w:pPr>
    </w:p>
    <w:p w14:paraId="71747923" w14:textId="1F0E2B5A" w:rsidR="00A826E8" w:rsidRDefault="004E4A24" w:rsidP="004E4A24">
      <w:pPr>
        <w:spacing w:line="360" w:lineRule="auto"/>
        <w:jc w:val="center"/>
        <w:rPr>
          <w:noProof/>
          <w14:ligatures w14:val="standardContextual"/>
        </w:rPr>
      </w:pPr>
      <w:r>
        <w:rPr>
          <w:rFonts w:ascii="Palatino Linotype" w:hAnsi="Palatino Linotype"/>
          <w:iCs/>
          <w:noProof/>
          <w:color w:val="000000"/>
          <w:sz w:val="22"/>
          <w:szCs w:val="22"/>
          <w:lang w:eastAsia="es-MX"/>
        </w:rPr>
        <w:drawing>
          <wp:inline distT="0" distB="0" distL="0" distR="0" wp14:anchorId="3326B0EE" wp14:editId="401C4CEE">
            <wp:extent cx="5151755" cy="780415"/>
            <wp:effectExtent l="0" t="0" r="0" b="635"/>
            <wp:docPr id="14510899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1755" cy="780415"/>
                    </a:xfrm>
                    <a:prstGeom prst="rect">
                      <a:avLst/>
                    </a:prstGeom>
                    <a:noFill/>
                  </pic:spPr>
                </pic:pic>
              </a:graphicData>
            </a:graphic>
          </wp:inline>
        </w:drawing>
      </w:r>
    </w:p>
    <w:p w14:paraId="46307EA7" w14:textId="77777777" w:rsidR="004E4A24" w:rsidRDefault="004E4A24" w:rsidP="004E4A24">
      <w:pPr>
        <w:spacing w:line="360" w:lineRule="auto"/>
        <w:jc w:val="center"/>
        <w:rPr>
          <w:noProof/>
          <w14:ligatures w14:val="standardContextual"/>
        </w:rPr>
      </w:pPr>
    </w:p>
    <w:p w14:paraId="1BECC330" w14:textId="5EFCD365" w:rsidR="004E4A24" w:rsidRPr="00820276" w:rsidRDefault="00820276" w:rsidP="004E4A24">
      <w:pPr>
        <w:spacing w:line="360" w:lineRule="auto"/>
        <w:jc w:val="both"/>
        <w:rPr>
          <w:rFonts w:ascii="Palatino Linotype" w:hAnsi="Palatino Linotype"/>
          <w:iCs/>
          <w:color w:val="000000"/>
          <w:sz w:val="22"/>
          <w:szCs w:val="22"/>
        </w:rPr>
      </w:pPr>
      <w:r>
        <w:rPr>
          <w:rFonts w:ascii="Palatino Linotype" w:hAnsi="Palatino Linotype"/>
          <w:noProof/>
          <w:sz w:val="22"/>
          <w:szCs w:val="22"/>
          <w14:ligatures w14:val="standardContextual"/>
        </w:rPr>
        <w:t>En este contexto</w:t>
      </w:r>
      <w:r w:rsidRPr="00820276">
        <w:rPr>
          <w:rFonts w:ascii="Palatino Linotype" w:hAnsi="Palatino Linotype"/>
          <w:noProof/>
          <w:sz w:val="22"/>
          <w:szCs w:val="22"/>
          <w14:ligatures w14:val="standardContextual"/>
        </w:rPr>
        <w:t xml:space="preserve">, </w:t>
      </w:r>
      <w:r>
        <w:rPr>
          <w:rFonts w:ascii="Palatino Linotype" w:hAnsi="Palatino Linotype"/>
          <w:noProof/>
          <w:sz w:val="22"/>
          <w:szCs w:val="22"/>
          <w14:ligatures w14:val="standardContextual"/>
        </w:rPr>
        <w:t xml:space="preserve">se logra colegir </w:t>
      </w:r>
      <w:r w:rsidRPr="00820276">
        <w:rPr>
          <w:rFonts w:ascii="Palatino Linotype" w:hAnsi="Palatino Linotype"/>
          <w:noProof/>
          <w:sz w:val="22"/>
          <w:szCs w:val="22"/>
          <w14:ligatures w14:val="standardContextual"/>
        </w:rPr>
        <w:t>que al acceder a dichos registros</w:t>
      </w:r>
      <w:r>
        <w:rPr>
          <w:rFonts w:ascii="Palatino Linotype" w:hAnsi="Palatino Linotype"/>
          <w:noProof/>
          <w:sz w:val="22"/>
          <w:szCs w:val="22"/>
          <w14:ligatures w14:val="standardContextual"/>
        </w:rPr>
        <w:t xml:space="preserve"> se logró acceder a los</w:t>
      </w:r>
      <w:r w:rsidR="006019C8">
        <w:rPr>
          <w:rFonts w:ascii="Palatino Linotype" w:hAnsi="Palatino Linotype"/>
          <w:noProof/>
          <w:sz w:val="22"/>
          <w:szCs w:val="22"/>
          <w14:ligatures w14:val="standardContextual"/>
        </w:rPr>
        <w:t xml:space="preserve"> M</w:t>
      </w:r>
      <w:r>
        <w:rPr>
          <w:rFonts w:ascii="Palatino Linotype" w:hAnsi="Palatino Linotype"/>
          <w:noProof/>
          <w:sz w:val="22"/>
          <w:szCs w:val="22"/>
          <w14:ligatures w14:val="standardContextual"/>
        </w:rPr>
        <w:t xml:space="preserve">anuales de </w:t>
      </w:r>
      <w:r w:rsidR="006019C8">
        <w:rPr>
          <w:rFonts w:ascii="Palatino Linotype" w:hAnsi="Palatino Linotype"/>
          <w:noProof/>
          <w:sz w:val="22"/>
          <w:szCs w:val="22"/>
          <w14:ligatures w14:val="standardContextual"/>
        </w:rPr>
        <w:t>O</w:t>
      </w:r>
      <w:r>
        <w:rPr>
          <w:rFonts w:ascii="Palatino Linotype" w:hAnsi="Palatino Linotype"/>
          <w:noProof/>
          <w:sz w:val="22"/>
          <w:szCs w:val="22"/>
          <w14:ligatures w14:val="standardContextual"/>
        </w:rPr>
        <w:t xml:space="preserve">rganización y de </w:t>
      </w:r>
      <w:r w:rsidR="006019C8">
        <w:rPr>
          <w:rFonts w:ascii="Palatino Linotype" w:hAnsi="Palatino Linotype"/>
          <w:noProof/>
          <w:sz w:val="22"/>
          <w:szCs w:val="22"/>
          <w14:ligatures w14:val="standardContextual"/>
        </w:rPr>
        <w:t>P</w:t>
      </w:r>
      <w:r>
        <w:rPr>
          <w:rFonts w:ascii="Palatino Linotype" w:hAnsi="Palatino Linotype"/>
          <w:noProof/>
          <w:sz w:val="22"/>
          <w:szCs w:val="22"/>
          <w14:ligatures w14:val="standardContextual"/>
        </w:rPr>
        <w:t>rocedimientos de las áreas que inegran el organigrama solicitado, situación que se realiza conforme al siguiente cuadro para mayor referencia:</w:t>
      </w:r>
    </w:p>
    <w:p w14:paraId="7B9C34D8" w14:textId="77777777" w:rsidR="00A826E8" w:rsidRDefault="00A826E8" w:rsidP="009B0E91">
      <w:pPr>
        <w:spacing w:line="360" w:lineRule="auto"/>
        <w:jc w:val="both"/>
        <w:rPr>
          <w:rFonts w:ascii="Palatino Linotype" w:hAnsi="Palatino Linotype"/>
          <w:iCs/>
          <w:color w:val="000000"/>
          <w:sz w:val="22"/>
          <w:szCs w:val="22"/>
        </w:rPr>
      </w:pPr>
    </w:p>
    <w:tbl>
      <w:tblPr>
        <w:tblStyle w:val="Tablaconcuadrcula"/>
        <w:tblW w:w="0" w:type="auto"/>
        <w:tblLook w:val="04A0" w:firstRow="1" w:lastRow="0" w:firstColumn="1" w:lastColumn="0" w:noHBand="0" w:noVBand="1"/>
      </w:tblPr>
      <w:tblGrid>
        <w:gridCol w:w="4531"/>
        <w:gridCol w:w="4297"/>
      </w:tblGrid>
      <w:tr w:rsidR="00820276" w14:paraId="42007476" w14:textId="77777777" w:rsidTr="003317EE">
        <w:tc>
          <w:tcPr>
            <w:tcW w:w="4531" w:type="dxa"/>
            <w:shd w:val="clear" w:color="auto" w:fill="AEAAAA" w:themeFill="background2" w:themeFillShade="BF"/>
          </w:tcPr>
          <w:p w14:paraId="41086AE1" w14:textId="6991D167" w:rsidR="00820276" w:rsidRPr="00820276" w:rsidRDefault="00820276" w:rsidP="00820276">
            <w:pPr>
              <w:spacing w:line="360" w:lineRule="auto"/>
              <w:jc w:val="center"/>
              <w:rPr>
                <w:rFonts w:ascii="Palatino Linotype" w:hAnsi="Palatino Linotype"/>
                <w:b/>
                <w:bCs/>
                <w:iCs/>
                <w:color w:val="000000"/>
                <w:sz w:val="22"/>
                <w:szCs w:val="22"/>
              </w:rPr>
            </w:pPr>
            <w:r w:rsidRPr="00820276">
              <w:rPr>
                <w:rFonts w:ascii="Palatino Linotype" w:hAnsi="Palatino Linotype"/>
                <w:b/>
                <w:bCs/>
                <w:iCs/>
                <w:color w:val="000000"/>
                <w:sz w:val="22"/>
                <w:szCs w:val="22"/>
              </w:rPr>
              <w:t>Manual de Organización</w:t>
            </w:r>
          </w:p>
        </w:tc>
        <w:tc>
          <w:tcPr>
            <w:tcW w:w="4297" w:type="dxa"/>
            <w:shd w:val="clear" w:color="auto" w:fill="AEAAAA" w:themeFill="background2" w:themeFillShade="BF"/>
          </w:tcPr>
          <w:p w14:paraId="7AF91DFD" w14:textId="3A66451C" w:rsidR="00820276" w:rsidRPr="00820276" w:rsidRDefault="00820276" w:rsidP="00820276">
            <w:pPr>
              <w:spacing w:line="360" w:lineRule="auto"/>
              <w:jc w:val="center"/>
              <w:rPr>
                <w:rFonts w:ascii="Palatino Linotype" w:hAnsi="Palatino Linotype"/>
                <w:b/>
                <w:bCs/>
                <w:iCs/>
                <w:color w:val="000000"/>
                <w:sz w:val="22"/>
                <w:szCs w:val="22"/>
              </w:rPr>
            </w:pPr>
            <w:r w:rsidRPr="00820276">
              <w:rPr>
                <w:rFonts w:ascii="Palatino Linotype" w:hAnsi="Palatino Linotype"/>
                <w:b/>
                <w:bCs/>
                <w:iCs/>
                <w:color w:val="000000"/>
                <w:sz w:val="22"/>
                <w:szCs w:val="22"/>
              </w:rPr>
              <w:t>Manual de Procedimientos</w:t>
            </w:r>
          </w:p>
        </w:tc>
      </w:tr>
      <w:tr w:rsidR="00820276" w14:paraId="60A930B5" w14:textId="77777777" w:rsidTr="003317EE">
        <w:tc>
          <w:tcPr>
            <w:tcW w:w="4531" w:type="dxa"/>
          </w:tcPr>
          <w:p w14:paraId="37D58F5D" w14:textId="77777777"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Presidencia Municipal</w:t>
            </w:r>
          </w:p>
          <w:p w14:paraId="16E9A3AD" w14:textId="77777777"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Secretaría del Ayuntamiento</w:t>
            </w:r>
          </w:p>
          <w:p w14:paraId="1C38E2DD" w14:textId="77777777"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Tesorería Municipal</w:t>
            </w:r>
          </w:p>
          <w:p w14:paraId="4D6408E8" w14:textId="77777777"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Órgano Interno de Control</w:t>
            </w:r>
          </w:p>
          <w:p w14:paraId="11B69735" w14:textId="77777777"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Dirección General de Gobierno</w:t>
            </w:r>
          </w:p>
          <w:p w14:paraId="24D38773" w14:textId="77777777"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Dirección General de Seguridad y Protección</w:t>
            </w:r>
          </w:p>
          <w:p w14:paraId="62000D48" w14:textId="77777777"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Dirección General de Administración</w:t>
            </w:r>
          </w:p>
          <w:p w14:paraId="370A8070" w14:textId="77777777"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Dirección General de Medio Ambiente</w:t>
            </w:r>
          </w:p>
          <w:p w14:paraId="28EE1724" w14:textId="77777777"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Dirección General de Servicios Públicos</w:t>
            </w:r>
          </w:p>
          <w:p w14:paraId="3435747D" w14:textId="4CC37108"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hAnsi="Palatino Linotype" w:cs="Tahoma"/>
                <w:sz w:val="22"/>
                <w:szCs w:val="22"/>
                <w:lang w:val="es-MX"/>
              </w:rPr>
              <w:t>Dirección General de</w:t>
            </w:r>
            <w:r w:rsidR="00296CFF" w:rsidRPr="0037391A">
              <w:rPr>
                <w:rFonts w:ascii="Palatino Linotype" w:hAnsi="Palatino Linotype" w:cs="Tahoma"/>
                <w:sz w:val="22"/>
                <w:szCs w:val="22"/>
                <w:lang w:val="es-MX"/>
              </w:rPr>
              <w:t xml:space="preserve"> Desarrollo Urbano y</w:t>
            </w:r>
            <w:r w:rsidRPr="0037391A">
              <w:rPr>
                <w:rFonts w:ascii="Palatino Linotype" w:hAnsi="Palatino Linotype" w:cs="Tahoma"/>
                <w:sz w:val="22"/>
                <w:szCs w:val="22"/>
                <w:lang w:val="es-MX"/>
              </w:rPr>
              <w:t xml:space="preserve"> Obras Públicas;</w:t>
            </w:r>
          </w:p>
          <w:p w14:paraId="01C2C16C" w14:textId="77777777" w:rsidR="003317EE" w:rsidRPr="0037391A" w:rsidRDefault="003317EE" w:rsidP="003317EE">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lastRenderedPageBreak/>
              <w:t>Dirección General de Desarrollo Económico</w:t>
            </w:r>
          </w:p>
          <w:p w14:paraId="2680AEF5" w14:textId="163FC157" w:rsidR="003317EE" w:rsidRPr="0037391A" w:rsidRDefault="003317EE" w:rsidP="0037391A">
            <w:pPr>
              <w:pStyle w:val="Prrafodelista"/>
              <w:numPr>
                <w:ilvl w:val="0"/>
                <w:numId w:val="15"/>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 xml:space="preserve">Dirección General de Desarrollo Social   </w:t>
            </w:r>
          </w:p>
        </w:tc>
        <w:tc>
          <w:tcPr>
            <w:tcW w:w="4297" w:type="dxa"/>
          </w:tcPr>
          <w:p w14:paraId="50DD599B" w14:textId="77777777"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lastRenderedPageBreak/>
              <w:t>Presidencia Municipal</w:t>
            </w:r>
          </w:p>
          <w:p w14:paraId="56C38312" w14:textId="77777777"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Secretaría del Ayuntamiento</w:t>
            </w:r>
          </w:p>
          <w:p w14:paraId="25883BBB" w14:textId="77777777"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Tesorería Municipal</w:t>
            </w:r>
          </w:p>
          <w:p w14:paraId="766847E0" w14:textId="77777777"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Órgano Interno de Control</w:t>
            </w:r>
          </w:p>
          <w:p w14:paraId="199A5F81" w14:textId="77777777"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Dirección General de Gobierno</w:t>
            </w:r>
          </w:p>
          <w:p w14:paraId="524E868B" w14:textId="77777777"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Dirección General de Seguridad y Protección</w:t>
            </w:r>
          </w:p>
          <w:p w14:paraId="298C628E" w14:textId="77777777"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Dirección General de Administración</w:t>
            </w:r>
          </w:p>
          <w:p w14:paraId="09ADB62F" w14:textId="77777777"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Dirección General de Medio Ambiente</w:t>
            </w:r>
          </w:p>
          <w:p w14:paraId="6832DF52" w14:textId="77777777"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Dirección General de Servicios Públicos</w:t>
            </w:r>
          </w:p>
          <w:p w14:paraId="70F81E88" w14:textId="426B3134"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hAnsi="Palatino Linotype" w:cs="Tahoma"/>
                <w:sz w:val="22"/>
                <w:szCs w:val="22"/>
                <w:lang w:val="es-MX"/>
              </w:rPr>
              <w:t xml:space="preserve">Dirección General de </w:t>
            </w:r>
            <w:r w:rsidR="00296CFF" w:rsidRPr="0037391A">
              <w:rPr>
                <w:rFonts w:ascii="Palatino Linotype" w:hAnsi="Palatino Linotype" w:cs="Tahoma"/>
                <w:sz w:val="22"/>
                <w:szCs w:val="22"/>
                <w:lang w:val="es-MX"/>
              </w:rPr>
              <w:t xml:space="preserve">Desarrollo Urbano y </w:t>
            </w:r>
            <w:r w:rsidRPr="0037391A">
              <w:rPr>
                <w:rFonts w:ascii="Palatino Linotype" w:hAnsi="Palatino Linotype" w:cs="Tahoma"/>
                <w:sz w:val="22"/>
                <w:szCs w:val="22"/>
                <w:lang w:val="es-MX"/>
              </w:rPr>
              <w:t>Obras Públicas;</w:t>
            </w:r>
          </w:p>
          <w:p w14:paraId="79B849DB" w14:textId="77777777" w:rsidR="003317EE" w:rsidRPr="0037391A" w:rsidRDefault="003317EE" w:rsidP="003317EE">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lastRenderedPageBreak/>
              <w:t>Dirección General de Desarrollo Económico</w:t>
            </w:r>
          </w:p>
          <w:p w14:paraId="31C4A98C" w14:textId="329F5F03" w:rsidR="00820276" w:rsidRPr="0037391A" w:rsidRDefault="003317EE" w:rsidP="00B31D02">
            <w:pPr>
              <w:pStyle w:val="Prrafodelista"/>
              <w:numPr>
                <w:ilvl w:val="0"/>
                <w:numId w:val="18"/>
              </w:numPr>
              <w:tabs>
                <w:tab w:val="left" w:pos="4667"/>
              </w:tabs>
              <w:spacing w:line="360" w:lineRule="auto"/>
              <w:rPr>
                <w:rFonts w:ascii="Palatino Linotype" w:hAnsi="Palatino Linotype" w:cs="Tahoma"/>
                <w:sz w:val="22"/>
                <w:szCs w:val="22"/>
              </w:rPr>
            </w:pPr>
            <w:r w:rsidRPr="0037391A">
              <w:rPr>
                <w:rFonts w:ascii="Palatino Linotype" w:eastAsiaTheme="majorEastAsia" w:hAnsi="Palatino Linotype" w:cstheme="majorBidi"/>
                <w:sz w:val="22"/>
                <w:szCs w:val="22"/>
              </w:rPr>
              <w:t xml:space="preserve">Dirección General de Desarrollo Social   </w:t>
            </w:r>
          </w:p>
        </w:tc>
      </w:tr>
    </w:tbl>
    <w:p w14:paraId="5E0F80D2" w14:textId="5C29DA5F" w:rsidR="00A826E8" w:rsidRDefault="00A826E8" w:rsidP="009B0E91">
      <w:pPr>
        <w:spacing w:line="360" w:lineRule="auto"/>
        <w:jc w:val="both"/>
        <w:rPr>
          <w:rFonts w:ascii="Palatino Linotype" w:hAnsi="Palatino Linotype"/>
          <w:iCs/>
          <w:color w:val="000000"/>
          <w:sz w:val="22"/>
          <w:szCs w:val="22"/>
        </w:rPr>
      </w:pPr>
    </w:p>
    <w:p w14:paraId="52BB00DA" w14:textId="77777777" w:rsidR="00B31D02" w:rsidRDefault="00B31D02" w:rsidP="009B0E91">
      <w:pPr>
        <w:spacing w:line="360" w:lineRule="auto"/>
        <w:jc w:val="both"/>
        <w:rPr>
          <w:rFonts w:ascii="Palatino Linotype" w:hAnsi="Palatino Linotype"/>
          <w:iCs/>
          <w:color w:val="000000"/>
          <w:sz w:val="22"/>
          <w:szCs w:val="22"/>
        </w:rPr>
      </w:pPr>
      <w:r>
        <w:rPr>
          <w:rFonts w:ascii="Palatino Linotype" w:hAnsi="Palatino Linotype"/>
          <w:iCs/>
          <w:color w:val="000000"/>
          <w:sz w:val="22"/>
          <w:szCs w:val="22"/>
        </w:rPr>
        <w:t>Conforme a lo expuesto, se logra vislumbrar que si bien, desde respuesta el Sujeto Obligado proporcionó los documentos que daban cuenta de los manuales de organización y de procedimientos de diversas unidades administrativas que integran el organigrama municipal para la administración 2025-2027, lo cierto es que los proporcionó de manera incompleta, toda vez que omitió los manuales de organización y procedimientos de las siguientes dependencias municipales que integran el organigrama peticionado y entregado:</w:t>
      </w:r>
    </w:p>
    <w:p w14:paraId="3FA721C3" w14:textId="77777777" w:rsidR="00B31D02" w:rsidRDefault="00B31D02" w:rsidP="009B0E91">
      <w:pPr>
        <w:spacing w:line="360" w:lineRule="auto"/>
        <w:jc w:val="both"/>
        <w:rPr>
          <w:rFonts w:ascii="Palatino Linotype" w:hAnsi="Palatino Linotype"/>
          <w:iCs/>
          <w:color w:val="000000"/>
          <w:sz w:val="22"/>
          <w:szCs w:val="22"/>
        </w:rPr>
      </w:pPr>
    </w:p>
    <w:p w14:paraId="4DC8597E" w14:textId="446F906A" w:rsidR="00B31D02" w:rsidRPr="00B31D02" w:rsidRDefault="00B31D02" w:rsidP="00B31D02">
      <w:pPr>
        <w:pStyle w:val="Prrafodelista"/>
        <w:numPr>
          <w:ilvl w:val="0"/>
          <w:numId w:val="20"/>
        </w:numPr>
        <w:tabs>
          <w:tab w:val="left" w:pos="4667"/>
        </w:tabs>
        <w:spacing w:line="360" w:lineRule="auto"/>
        <w:rPr>
          <w:rFonts w:ascii="Palatino Linotype" w:hAnsi="Palatino Linotype" w:cs="Tahoma"/>
          <w:bCs/>
          <w:sz w:val="22"/>
          <w:szCs w:val="22"/>
          <w:lang w:val="es-ES"/>
        </w:rPr>
      </w:pPr>
      <w:r w:rsidRPr="003317EE">
        <w:rPr>
          <w:rFonts w:ascii="Palatino Linotype" w:hAnsi="Palatino Linotype" w:cs="Tahoma"/>
          <w:bCs/>
          <w:sz w:val="22"/>
          <w:szCs w:val="22"/>
        </w:rPr>
        <w:t>Dirección General de Innovación, Planeación y Gestión Urbana</w:t>
      </w:r>
      <w:r w:rsidR="006019C8">
        <w:rPr>
          <w:rFonts w:ascii="Palatino Linotype" w:hAnsi="Palatino Linotype" w:cs="Tahoma"/>
          <w:bCs/>
          <w:sz w:val="22"/>
          <w:szCs w:val="22"/>
        </w:rPr>
        <w:t>,</w:t>
      </w:r>
      <w:r>
        <w:rPr>
          <w:rFonts w:ascii="Palatino Linotype" w:hAnsi="Palatino Linotype" w:cs="Tahoma"/>
          <w:bCs/>
          <w:sz w:val="22"/>
          <w:szCs w:val="22"/>
        </w:rPr>
        <w:t xml:space="preserve"> y</w:t>
      </w:r>
    </w:p>
    <w:p w14:paraId="4CF36F02" w14:textId="31F67F43" w:rsidR="00B31D02" w:rsidRPr="003317EE" w:rsidRDefault="00B31D02" w:rsidP="00B31D02">
      <w:pPr>
        <w:pStyle w:val="Prrafodelista"/>
        <w:numPr>
          <w:ilvl w:val="0"/>
          <w:numId w:val="20"/>
        </w:numPr>
        <w:tabs>
          <w:tab w:val="left" w:pos="4667"/>
        </w:tabs>
        <w:spacing w:line="360" w:lineRule="auto"/>
        <w:rPr>
          <w:rFonts w:ascii="Palatino Linotype" w:hAnsi="Palatino Linotype" w:cs="Tahoma"/>
          <w:bCs/>
          <w:sz w:val="22"/>
          <w:szCs w:val="22"/>
          <w:lang w:val="es-ES"/>
        </w:rPr>
      </w:pPr>
      <w:r w:rsidRPr="003317EE">
        <w:rPr>
          <w:rFonts w:ascii="Palatino Linotype" w:hAnsi="Palatino Linotype" w:cs="Tahoma"/>
          <w:sz w:val="22"/>
          <w:szCs w:val="22"/>
        </w:rPr>
        <w:t>Dirección General de Educación, Cultura y Turismo</w:t>
      </w:r>
    </w:p>
    <w:p w14:paraId="31C781B9" w14:textId="77777777" w:rsidR="00B31D02" w:rsidRDefault="00B31D02" w:rsidP="009B0E91">
      <w:pPr>
        <w:spacing w:line="360" w:lineRule="auto"/>
        <w:jc w:val="both"/>
        <w:rPr>
          <w:rFonts w:ascii="Palatino Linotype" w:hAnsi="Palatino Linotype"/>
          <w:iCs/>
          <w:color w:val="000000"/>
          <w:sz w:val="22"/>
          <w:szCs w:val="22"/>
        </w:rPr>
      </w:pPr>
    </w:p>
    <w:p w14:paraId="71815CA3" w14:textId="66557588" w:rsidR="00B31D02" w:rsidRDefault="00B31D02" w:rsidP="009B0E91">
      <w:pPr>
        <w:spacing w:line="360" w:lineRule="auto"/>
        <w:jc w:val="both"/>
        <w:rPr>
          <w:rFonts w:ascii="Palatino Linotype" w:hAnsi="Palatino Linotype"/>
          <w:iCs/>
          <w:color w:val="000000"/>
          <w:sz w:val="22"/>
          <w:szCs w:val="22"/>
        </w:rPr>
      </w:pPr>
      <w:r>
        <w:rPr>
          <w:rFonts w:ascii="Palatino Linotype" w:hAnsi="Palatino Linotype"/>
          <w:iCs/>
          <w:color w:val="000000"/>
          <w:sz w:val="22"/>
          <w:szCs w:val="22"/>
        </w:rPr>
        <w:t>Por lo anterior, y a efecto de garantizar el derecho de acceso a la información, el Sujeto Obligado a través de sus unidades administrativas competentes deberá realizar una nueva búsqueda exhaustiva y razonable con la finalidad de que proporcione los manuales de organización y de procedimientos de las dependencias municipales previamente señaladas a efecto de dar cumplimiento a los artículos 12 y 160 de la Ley de la materia.</w:t>
      </w:r>
    </w:p>
    <w:p w14:paraId="234D1887" w14:textId="77777777" w:rsidR="00B31D02" w:rsidRDefault="00B31D02" w:rsidP="009B0E91">
      <w:pPr>
        <w:spacing w:line="360" w:lineRule="auto"/>
        <w:jc w:val="both"/>
        <w:rPr>
          <w:rFonts w:ascii="Palatino Linotype" w:hAnsi="Palatino Linotype"/>
          <w:iCs/>
          <w:color w:val="000000"/>
          <w:sz w:val="22"/>
          <w:szCs w:val="22"/>
        </w:rPr>
      </w:pPr>
    </w:p>
    <w:p w14:paraId="69314E5C" w14:textId="46CE03C6" w:rsidR="00B31D02" w:rsidRDefault="00B31D02" w:rsidP="009B0E91">
      <w:pPr>
        <w:spacing w:line="360" w:lineRule="auto"/>
        <w:jc w:val="both"/>
        <w:rPr>
          <w:rFonts w:ascii="Palatino Linotype" w:hAnsi="Palatino Linotype"/>
          <w:iCs/>
          <w:color w:val="000000"/>
          <w:sz w:val="22"/>
          <w:szCs w:val="22"/>
        </w:rPr>
      </w:pPr>
      <w:r>
        <w:rPr>
          <w:rFonts w:ascii="Palatino Linotype" w:hAnsi="Palatino Linotype"/>
          <w:iCs/>
          <w:color w:val="000000"/>
          <w:sz w:val="22"/>
          <w:szCs w:val="22"/>
        </w:rPr>
        <w:t xml:space="preserve">No pasa desapercibido, que para el caso de que dichas áreas no cuenten con los manuales requeridos, al ser </w:t>
      </w:r>
      <w:r w:rsidR="0037391A">
        <w:rPr>
          <w:rFonts w:ascii="Palatino Linotype" w:hAnsi="Palatino Linotype"/>
          <w:iCs/>
          <w:color w:val="000000"/>
          <w:sz w:val="22"/>
          <w:szCs w:val="22"/>
        </w:rPr>
        <w:t xml:space="preserve">áreas </w:t>
      </w:r>
      <w:r>
        <w:rPr>
          <w:rFonts w:ascii="Palatino Linotype" w:hAnsi="Palatino Linotype"/>
          <w:iCs/>
          <w:color w:val="000000"/>
          <w:sz w:val="22"/>
          <w:szCs w:val="22"/>
        </w:rPr>
        <w:t>de nueva creación en su caso, deberá hacerlo del conocimiento del ahora Recurrente en términos del último párrafo del artículo 19 de la Ley de Transparencia Local.</w:t>
      </w:r>
    </w:p>
    <w:p w14:paraId="45EE373F" w14:textId="77777777" w:rsidR="00B31D02" w:rsidRDefault="00B31D02" w:rsidP="009B0E91">
      <w:pPr>
        <w:spacing w:line="360" w:lineRule="auto"/>
        <w:jc w:val="both"/>
        <w:rPr>
          <w:rFonts w:ascii="Palatino Linotype" w:hAnsi="Palatino Linotype"/>
          <w:iCs/>
          <w:color w:val="000000"/>
          <w:sz w:val="22"/>
          <w:szCs w:val="22"/>
        </w:rPr>
      </w:pPr>
    </w:p>
    <w:p w14:paraId="56709D09" w14:textId="77777777" w:rsidR="00CD628A" w:rsidRPr="009B0E91" w:rsidRDefault="00CD628A" w:rsidP="009B0E91">
      <w:pPr>
        <w:spacing w:line="360" w:lineRule="auto"/>
        <w:jc w:val="both"/>
        <w:rPr>
          <w:rFonts w:ascii="Palatino Linotype" w:hAnsi="Palatino Linotype"/>
          <w:iCs/>
          <w:color w:val="000000"/>
          <w:sz w:val="22"/>
          <w:szCs w:val="22"/>
        </w:rPr>
      </w:pPr>
    </w:p>
    <w:p w14:paraId="11431227" w14:textId="35B99077" w:rsidR="0037391A" w:rsidRPr="00C522F9" w:rsidRDefault="006019C8" w:rsidP="006019C8">
      <w:pPr>
        <w:pStyle w:val="Prrafodelista"/>
        <w:widowControl w:val="0"/>
        <w:numPr>
          <w:ilvl w:val="0"/>
          <w:numId w:val="13"/>
        </w:numPr>
        <w:spacing w:line="360" w:lineRule="auto"/>
        <w:jc w:val="both"/>
        <w:rPr>
          <w:rFonts w:ascii="Palatino Linotype" w:hAnsi="Palatino Linotype" w:cs="Tahoma"/>
          <w:b/>
          <w:bCs/>
          <w:iCs/>
          <w:sz w:val="22"/>
          <w:szCs w:val="22"/>
          <w:lang w:val="es-ES"/>
        </w:rPr>
      </w:pPr>
      <w:r w:rsidRPr="00C522F9">
        <w:rPr>
          <w:rFonts w:ascii="Palatino Linotype" w:hAnsi="Palatino Linotype"/>
          <w:b/>
          <w:bCs/>
          <w:iCs/>
          <w:color w:val="000000"/>
          <w:sz w:val="22"/>
          <w:szCs w:val="22"/>
        </w:rPr>
        <w:lastRenderedPageBreak/>
        <w:t>Nombre, teléfono</w:t>
      </w:r>
      <w:r w:rsidR="00262683" w:rsidRPr="00C522F9">
        <w:rPr>
          <w:rFonts w:ascii="Palatino Linotype" w:hAnsi="Palatino Linotype"/>
          <w:b/>
          <w:bCs/>
          <w:iCs/>
          <w:color w:val="000000"/>
          <w:sz w:val="22"/>
          <w:szCs w:val="22"/>
        </w:rPr>
        <w:t xml:space="preserve"> oficial</w:t>
      </w:r>
      <w:r w:rsidRPr="00C522F9">
        <w:rPr>
          <w:rFonts w:ascii="Palatino Linotype" w:hAnsi="Palatino Linotype"/>
          <w:b/>
          <w:bCs/>
          <w:iCs/>
          <w:color w:val="000000"/>
          <w:sz w:val="22"/>
          <w:szCs w:val="22"/>
        </w:rPr>
        <w:t>, correo electrónico</w:t>
      </w:r>
      <w:r w:rsidR="00262683" w:rsidRPr="00C522F9">
        <w:rPr>
          <w:rFonts w:ascii="Palatino Linotype" w:hAnsi="Palatino Linotype"/>
          <w:b/>
          <w:bCs/>
          <w:iCs/>
          <w:color w:val="000000"/>
          <w:sz w:val="22"/>
          <w:szCs w:val="22"/>
        </w:rPr>
        <w:t xml:space="preserve"> oficial</w:t>
      </w:r>
      <w:r w:rsidRPr="00C522F9">
        <w:rPr>
          <w:rFonts w:ascii="Palatino Linotype" w:hAnsi="Palatino Linotype"/>
          <w:b/>
          <w:bCs/>
          <w:iCs/>
          <w:color w:val="000000"/>
          <w:sz w:val="22"/>
          <w:szCs w:val="22"/>
        </w:rPr>
        <w:t xml:space="preserve"> e información curricular.</w:t>
      </w:r>
    </w:p>
    <w:p w14:paraId="6D7A2053" w14:textId="77777777" w:rsidR="006019C8" w:rsidRDefault="006019C8" w:rsidP="0037391A">
      <w:pPr>
        <w:widowControl w:val="0"/>
        <w:spacing w:line="360" w:lineRule="auto"/>
        <w:jc w:val="both"/>
        <w:rPr>
          <w:rFonts w:ascii="Palatino Linotype" w:hAnsi="Palatino Linotype" w:cs="Tahoma"/>
          <w:iCs/>
          <w:sz w:val="22"/>
          <w:szCs w:val="22"/>
          <w:lang w:val="es-ES"/>
        </w:rPr>
      </w:pPr>
    </w:p>
    <w:p w14:paraId="0407DB55" w14:textId="33137018" w:rsidR="00744AE0" w:rsidRPr="00CD628A" w:rsidRDefault="0037391A" w:rsidP="00744AE0">
      <w:pPr>
        <w:spacing w:line="360" w:lineRule="auto"/>
        <w:jc w:val="both"/>
        <w:rPr>
          <w:rFonts w:ascii="Palatino Linotype" w:eastAsia="Calibri" w:hAnsi="Palatino Linotype"/>
          <w:color w:val="000000" w:themeColor="text1"/>
          <w:sz w:val="22"/>
          <w:szCs w:val="22"/>
        </w:rPr>
      </w:pPr>
      <w:r w:rsidRPr="00CD628A">
        <w:rPr>
          <w:rFonts w:ascii="Palatino Linotype" w:hAnsi="Palatino Linotype" w:cs="Tahoma"/>
          <w:iCs/>
          <w:sz w:val="22"/>
          <w:szCs w:val="22"/>
          <w:lang w:val="es-ES"/>
        </w:rPr>
        <w:t xml:space="preserve">Al respecto, si bien el Sujeto Obligado realizó la entrega de diversa información que daba cuenta </w:t>
      </w:r>
      <w:r w:rsidR="006019C8" w:rsidRPr="00CD628A">
        <w:rPr>
          <w:rFonts w:ascii="Palatino Linotype" w:hAnsi="Palatino Linotype" w:cs="Tahoma"/>
          <w:iCs/>
          <w:sz w:val="22"/>
          <w:szCs w:val="22"/>
          <w:lang w:val="es-ES"/>
        </w:rPr>
        <w:t>de otros puntos solicitados</w:t>
      </w:r>
      <w:r w:rsidRPr="00CD628A">
        <w:rPr>
          <w:rFonts w:ascii="Palatino Linotype" w:hAnsi="Palatino Linotype" w:cs="Tahoma"/>
          <w:iCs/>
          <w:sz w:val="22"/>
          <w:szCs w:val="22"/>
          <w:lang w:val="es-ES"/>
        </w:rPr>
        <w:t xml:space="preserve">, lo cierto es que omitió </w:t>
      </w:r>
      <w:r w:rsidR="006019C8" w:rsidRPr="00CD628A">
        <w:rPr>
          <w:rFonts w:ascii="Palatino Linotype" w:hAnsi="Palatino Linotype" w:cs="Tahoma"/>
          <w:iCs/>
          <w:sz w:val="22"/>
          <w:szCs w:val="22"/>
          <w:lang w:val="es-ES"/>
        </w:rPr>
        <w:t xml:space="preserve">pronunciarse sobre los datos solicitados de los </w:t>
      </w:r>
      <w:r w:rsidRPr="00CD628A">
        <w:rPr>
          <w:rFonts w:ascii="Palatino Linotype" w:hAnsi="Palatino Linotype" w:cs="Tahoma"/>
          <w:iCs/>
          <w:sz w:val="22"/>
          <w:szCs w:val="22"/>
          <w:lang w:val="es-ES"/>
        </w:rPr>
        <w:t>titulares de las dependencias municipales que integran el organigrama municipal vigente</w:t>
      </w:r>
      <w:r w:rsidR="006019C8" w:rsidRPr="00CD628A">
        <w:rPr>
          <w:rFonts w:ascii="Palatino Linotype" w:hAnsi="Palatino Linotype" w:cs="Tahoma"/>
          <w:iCs/>
          <w:sz w:val="22"/>
          <w:szCs w:val="22"/>
          <w:lang w:val="es-ES"/>
        </w:rPr>
        <w:t xml:space="preserve">; </w:t>
      </w:r>
      <w:r w:rsidR="00744AE0" w:rsidRPr="00CD628A">
        <w:rPr>
          <w:rFonts w:ascii="Palatino Linotype" w:eastAsia="Calibri" w:hAnsi="Palatino Linotype"/>
          <w:color w:val="000000" w:themeColor="text1"/>
          <w:sz w:val="22"/>
          <w:szCs w:val="22"/>
        </w:rPr>
        <w:t>sobre el tema, el artículo 1.8, fracción XIII, del Código Administrativo del Estado de México, establece que para que tenga validez, todo acto administrativo deberá resolver todos los puntos propuestos por los interesados.</w:t>
      </w:r>
    </w:p>
    <w:p w14:paraId="3C760067" w14:textId="77777777" w:rsidR="00744AE0" w:rsidRPr="00CD628A" w:rsidRDefault="00744AE0" w:rsidP="00744AE0">
      <w:pPr>
        <w:spacing w:line="360" w:lineRule="auto"/>
        <w:jc w:val="both"/>
        <w:rPr>
          <w:sz w:val="22"/>
          <w:szCs w:val="22"/>
        </w:rPr>
      </w:pPr>
    </w:p>
    <w:p w14:paraId="15FA55EC" w14:textId="77777777" w:rsidR="00744AE0" w:rsidRPr="00CD628A" w:rsidRDefault="00744AE0" w:rsidP="00744AE0">
      <w:pPr>
        <w:spacing w:line="360" w:lineRule="auto"/>
        <w:jc w:val="both"/>
        <w:rPr>
          <w:rFonts w:ascii="Palatino Linotype" w:eastAsia="Calibri" w:hAnsi="Palatino Linotype"/>
          <w:color w:val="000000" w:themeColor="text1"/>
          <w:sz w:val="22"/>
          <w:szCs w:val="22"/>
        </w:rPr>
      </w:pPr>
      <w:r w:rsidRPr="00CD628A">
        <w:rPr>
          <w:rFonts w:ascii="Palatino Linotype" w:eastAsia="Calibri" w:hAnsi="Palatino Linotype"/>
          <w:color w:val="000000" w:themeColor="text1"/>
          <w:sz w:val="22"/>
          <w:szCs w:val="22"/>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CD628A">
        <w:rPr>
          <w:rFonts w:ascii="Palatino Linotype" w:eastAsia="Calibri" w:hAnsi="Palatino Linotype"/>
          <w:b/>
          <w:bCs/>
          <w:color w:val="000000" w:themeColor="text1"/>
          <w:sz w:val="22"/>
          <w:szCs w:val="22"/>
        </w:rPr>
        <w:t>principio de exhaustividad,</w:t>
      </w:r>
      <w:r w:rsidRPr="00CD628A">
        <w:rPr>
          <w:rFonts w:ascii="Palatino Linotype" w:eastAsia="Calibri" w:hAnsi="Palatino Linotype"/>
          <w:color w:val="000000" w:themeColor="text1"/>
          <w:sz w:val="22"/>
          <w:szCs w:val="22"/>
        </w:rPr>
        <w:t xml:space="preserve">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3FBF04CB" w14:textId="77777777" w:rsidR="00744AE0" w:rsidRPr="00CD628A" w:rsidRDefault="00744AE0" w:rsidP="00744AE0">
      <w:pPr>
        <w:spacing w:line="360" w:lineRule="auto"/>
        <w:jc w:val="both"/>
        <w:rPr>
          <w:rFonts w:ascii="Palatino Linotype" w:eastAsia="Calibri" w:hAnsi="Palatino Linotype"/>
          <w:color w:val="000000" w:themeColor="text1"/>
          <w:sz w:val="22"/>
          <w:szCs w:val="22"/>
        </w:rPr>
      </w:pPr>
    </w:p>
    <w:p w14:paraId="1E27B338" w14:textId="748D5F21" w:rsidR="00744AE0" w:rsidRPr="00CD628A" w:rsidRDefault="00744AE0" w:rsidP="00744AE0">
      <w:pPr>
        <w:spacing w:line="360" w:lineRule="auto"/>
        <w:jc w:val="both"/>
        <w:rPr>
          <w:rFonts w:ascii="Palatino Linotype" w:hAnsi="Palatino Linotype"/>
          <w:sz w:val="22"/>
          <w:szCs w:val="22"/>
        </w:rPr>
      </w:pPr>
      <w:r w:rsidRPr="00CD628A">
        <w:rPr>
          <w:rFonts w:ascii="Palatino Linotype" w:eastAsia="Calibri" w:hAnsi="Palatino Linotype"/>
          <w:color w:val="000000" w:themeColor="text1"/>
          <w:sz w:val="22"/>
          <w:szCs w:val="22"/>
        </w:rPr>
        <w:t xml:space="preserve">En esa tesitura, se concluye que el Sujeto Obligado no satisfizo el derecho de acceso a la información del Solicitante, pues no se pronunció sobre la información de los titulares de las unidades </w:t>
      </w:r>
      <w:proofErr w:type="spellStart"/>
      <w:r w:rsidRPr="00CD628A">
        <w:rPr>
          <w:rFonts w:ascii="Palatino Linotype" w:eastAsia="Calibri" w:hAnsi="Palatino Linotype"/>
          <w:color w:val="000000" w:themeColor="text1"/>
          <w:sz w:val="22"/>
          <w:szCs w:val="22"/>
        </w:rPr>
        <w:t>adminsitrativas</w:t>
      </w:r>
      <w:proofErr w:type="spellEnd"/>
      <w:r w:rsidRPr="00CD628A">
        <w:rPr>
          <w:rFonts w:ascii="Palatino Linotype" w:eastAsia="Calibri" w:hAnsi="Palatino Linotype"/>
          <w:color w:val="000000" w:themeColor="text1"/>
          <w:sz w:val="22"/>
          <w:szCs w:val="22"/>
        </w:rPr>
        <w:t xml:space="preserve"> señaladas en el Organigrama, lo cual toma relevancia, pues dicha información </w:t>
      </w:r>
      <w:r w:rsidRPr="00CD628A">
        <w:rPr>
          <w:rFonts w:ascii="Palatino Linotype" w:hAnsi="Palatino Linotype"/>
          <w:sz w:val="22"/>
          <w:szCs w:val="22"/>
        </w:rPr>
        <w:t>debe de ponerse a disposición del público como obligación de transparencia.</w:t>
      </w:r>
    </w:p>
    <w:p w14:paraId="75B393A7" w14:textId="74132C27" w:rsidR="0037391A" w:rsidRPr="00744AE0" w:rsidRDefault="0037391A" w:rsidP="00744AE0">
      <w:pPr>
        <w:widowControl w:val="0"/>
        <w:spacing w:line="360" w:lineRule="auto"/>
        <w:jc w:val="both"/>
        <w:rPr>
          <w:rFonts w:ascii="Palatino Linotype" w:hAnsi="Palatino Linotype" w:cs="Tahoma"/>
          <w:iCs/>
          <w:sz w:val="22"/>
          <w:szCs w:val="22"/>
        </w:rPr>
      </w:pPr>
    </w:p>
    <w:p w14:paraId="296DEBBC" w14:textId="6AA79CD7" w:rsidR="0037391A" w:rsidRDefault="0037391A" w:rsidP="0037391A">
      <w:pPr>
        <w:widowControl w:val="0"/>
        <w:spacing w:line="360" w:lineRule="auto"/>
        <w:jc w:val="both"/>
        <w:rPr>
          <w:rFonts w:ascii="Palatino Linotype" w:hAnsi="Palatino Linotype" w:cs="Tahoma"/>
          <w:iCs/>
          <w:sz w:val="22"/>
          <w:szCs w:val="22"/>
          <w:lang w:val="es-ES"/>
        </w:rPr>
      </w:pPr>
      <w:r w:rsidRPr="00C522F9">
        <w:rPr>
          <w:rFonts w:ascii="Palatino Linotype" w:hAnsi="Palatino Linotype" w:cs="Tahoma"/>
          <w:iCs/>
          <w:sz w:val="22"/>
          <w:szCs w:val="22"/>
          <w:lang w:val="es-ES"/>
        </w:rPr>
        <w:t xml:space="preserve">En este sentido, se considera que el Sujeto Obligado deberá realizar una búsqueda exhaustiva de la información, a efecto de que proporcione los documentos que den cuenta </w:t>
      </w:r>
      <w:r w:rsidR="00744AE0" w:rsidRPr="00C522F9">
        <w:rPr>
          <w:rFonts w:ascii="Palatino Linotype" w:hAnsi="Palatino Linotype" w:cs="Tahoma"/>
          <w:iCs/>
          <w:sz w:val="22"/>
          <w:szCs w:val="22"/>
          <w:lang w:val="es-ES"/>
        </w:rPr>
        <w:t>del nombre, teléfono</w:t>
      </w:r>
      <w:r w:rsidR="00F837F9" w:rsidRPr="00C522F9">
        <w:rPr>
          <w:rFonts w:ascii="Palatino Linotype" w:hAnsi="Palatino Linotype" w:cs="Tahoma"/>
          <w:iCs/>
          <w:sz w:val="22"/>
          <w:szCs w:val="22"/>
          <w:lang w:val="es-ES"/>
        </w:rPr>
        <w:t xml:space="preserve">, </w:t>
      </w:r>
      <w:r w:rsidR="00744AE0" w:rsidRPr="00C522F9">
        <w:rPr>
          <w:rFonts w:ascii="Palatino Linotype" w:hAnsi="Palatino Linotype" w:cs="Tahoma"/>
          <w:iCs/>
          <w:sz w:val="22"/>
          <w:szCs w:val="22"/>
          <w:lang w:val="es-ES"/>
        </w:rPr>
        <w:t>correo electrónico</w:t>
      </w:r>
      <w:r w:rsidR="00EF3A33" w:rsidRPr="00C522F9">
        <w:rPr>
          <w:rFonts w:ascii="Palatino Linotype" w:hAnsi="Palatino Linotype" w:cs="Tahoma"/>
          <w:iCs/>
          <w:sz w:val="22"/>
          <w:szCs w:val="22"/>
          <w:lang w:val="es-ES"/>
        </w:rPr>
        <w:t xml:space="preserve"> </w:t>
      </w:r>
      <w:r w:rsidR="00F837F9" w:rsidRPr="00C522F9">
        <w:rPr>
          <w:rFonts w:ascii="Palatino Linotype" w:hAnsi="Palatino Linotype" w:cs="Tahoma"/>
          <w:iCs/>
          <w:sz w:val="22"/>
          <w:szCs w:val="22"/>
          <w:lang w:val="es-ES"/>
        </w:rPr>
        <w:t>(ambos institucionales)</w:t>
      </w:r>
      <w:r w:rsidR="00744AE0" w:rsidRPr="00C522F9">
        <w:rPr>
          <w:rFonts w:ascii="Palatino Linotype" w:hAnsi="Palatino Linotype" w:cs="Tahoma"/>
          <w:iCs/>
          <w:sz w:val="22"/>
          <w:szCs w:val="22"/>
          <w:lang w:val="es-ES"/>
        </w:rPr>
        <w:t xml:space="preserve"> e</w:t>
      </w:r>
      <w:r w:rsidRPr="00C522F9">
        <w:rPr>
          <w:rFonts w:ascii="Palatino Linotype" w:hAnsi="Palatino Linotype" w:cs="Tahoma"/>
          <w:iCs/>
          <w:sz w:val="22"/>
          <w:szCs w:val="22"/>
          <w:lang w:val="es-ES"/>
        </w:rPr>
        <w:t xml:space="preserve"> información curricular de </w:t>
      </w:r>
      <w:r w:rsidRPr="00C522F9">
        <w:rPr>
          <w:rFonts w:ascii="Palatino Linotype" w:hAnsi="Palatino Linotype" w:cs="Tahoma"/>
          <w:iCs/>
          <w:sz w:val="22"/>
          <w:szCs w:val="22"/>
          <w:lang w:val="es-ES"/>
        </w:rPr>
        <w:lastRenderedPageBreak/>
        <w:t xml:space="preserve">los titulares de las dependencias </w:t>
      </w:r>
      <w:r w:rsidR="00744AE0" w:rsidRPr="00C522F9">
        <w:rPr>
          <w:rFonts w:ascii="Palatino Linotype" w:hAnsi="Palatino Linotype" w:cs="Tahoma"/>
          <w:iCs/>
          <w:sz w:val="22"/>
          <w:szCs w:val="22"/>
          <w:lang w:val="es-ES"/>
        </w:rPr>
        <w:t>establecidas en el Organigrama</w:t>
      </w:r>
      <w:r w:rsidRPr="00C522F9">
        <w:rPr>
          <w:rFonts w:ascii="Palatino Linotype" w:hAnsi="Palatino Linotype" w:cs="Tahoma"/>
          <w:iCs/>
          <w:sz w:val="22"/>
          <w:szCs w:val="22"/>
          <w:lang w:val="es-ES"/>
        </w:rPr>
        <w:t>, a efecto de dar cabal cumplimiento a lo dispuesto por los artículos 12 y 160 de la Ley de Transparencia vigente en la entidad.</w:t>
      </w:r>
      <w:r>
        <w:rPr>
          <w:rFonts w:ascii="Palatino Linotype" w:hAnsi="Palatino Linotype" w:cs="Tahoma"/>
          <w:iCs/>
          <w:sz w:val="22"/>
          <w:szCs w:val="22"/>
          <w:lang w:val="es-ES"/>
        </w:rPr>
        <w:t xml:space="preserve"> </w:t>
      </w:r>
    </w:p>
    <w:p w14:paraId="4C5FA33A" w14:textId="77777777" w:rsidR="0037391A" w:rsidRDefault="0037391A" w:rsidP="0037391A">
      <w:pPr>
        <w:widowControl w:val="0"/>
        <w:spacing w:line="360" w:lineRule="auto"/>
        <w:jc w:val="both"/>
        <w:rPr>
          <w:rFonts w:ascii="Palatino Linotype" w:hAnsi="Palatino Linotype" w:cs="Tahoma"/>
          <w:iCs/>
          <w:sz w:val="22"/>
          <w:szCs w:val="22"/>
          <w:lang w:val="es-ES"/>
        </w:rPr>
      </w:pPr>
    </w:p>
    <w:p w14:paraId="486CABB3" w14:textId="2AF8FC6B" w:rsidR="000B5E88" w:rsidRPr="000B5E88" w:rsidRDefault="000B5E88" w:rsidP="000B5E88">
      <w:pPr>
        <w:pStyle w:val="Prrafodelista"/>
        <w:widowControl w:val="0"/>
        <w:numPr>
          <w:ilvl w:val="0"/>
          <w:numId w:val="13"/>
        </w:numPr>
        <w:spacing w:line="360" w:lineRule="auto"/>
        <w:jc w:val="both"/>
        <w:rPr>
          <w:rFonts w:ascii="Palatino Linotype" w:hAnsi="Palatino Linotype" w:cs="Tahoma"/>
          <w:b/>
          <w:bCs/>
          <w:iCs/>
          <w:sz w:val="22"/>
          <w:szCs w:val="22"/>
          <w:lang w:val="es-ES"/>
        </w:rPr>
      </w:pPr>
      <w:r w:rsidRPr="000B5E88">
        <w:rPr>
          <w:rFonts w:ascii="Palatino Linotype" w:hAnsi="Palatino Linotype"/>
          <w:b/>
          <w:bCs/>
          <w:iCs/>
          <w:color w:val="000000"/>
          <w:sz w:val="22"/>
          <w:szCs w:val="22"/>
        </w:rPr>
        <w:t xml:space="preserve">Sueldo </w:t>
      </w:r>
      <w:r w:rsidR="00177F91">
        <w:rPr>
          <w:rFonts w:ascii="Palatino Linotype" w:hAnsi="Palatino Linotype"/>
          <w:b/>
          <w:bCs/>
          <w:iCs/>
          <w:color w:val="000000"/>
          <w:sz w:val="22"/>
          <w:szCs w:val="22"/>
        </w:rPr>
        <w:t>bruto y neto</w:t>
      </w:r>
      <w:r w:rsidRPr="000B5E88">
        <w:rPr>
          <w:rFonts w:ascii="Palatino Linotype" w:hAnsi="Palatino Linotype"/>
          <w:b/>
          <w:bCs/>
          <w:iCs/>
          <w:color w:val="000000"/>
          <w:sz w:val="22"/>
          <w:szCs w:val="22"/>
        </w:rPr>
        <w:t>.</w:t>
      </w:r>
    </w:p>
    <w:p w14:paraId="25709011" w14:textId="77777777" w:rsidR="00CD7C1A" w:rsidRDefault="00CD7C1A" w:rsidP="00510EAE">
      <w:pPr>
        <w:spacing w:line="360" w:lineRule="auto"/>
        <w:contextualSpacing/>
        <w:jc w:val="both"/>
        <w:rPr>
          <w:rFonts w:ascii="Palatino Linotype" w:hAnsi="Palatino Linotype"/>
          <w:b/>
          <w:bCs/>
          <w:iCs/>
          <w:color w:val="000000"/>
          <w:sz w:val="22"/>
          <w:szCs w:val="22"/>
        </w:rPr>
      </w:pPr>
    </w:p>
    <w:p w14:paraId="0B8C7C9F" w14:textId="6FF19FCA" w:rsidR="00CD7C1A" w:rsidRPr="00C522F9" w:rsidRDefault="00CD7C1A" w:rsidP="0037391A">
      <w:pPr>
        <w:spacing w:line="360" w:lineRule="auto"/>
        <w:contextualSpacing/>
        <w:jc w:val="both"/>
        <w:rPr>
          <w:rFonts w:ascii="Palatino Linotype" w:hAnsi="Palatino Linotype"/>
          <w:iCs/>
          <w:color w:val="000000"/>
          <w:sz w:val="22"/>
          <w:szCs w:val="22"/>
        </w:rPr>
      </w:pPr>
      <w:r w:rsidRPr="00C522F9">
        <w:rPr>
          <w:rFonts w:ascii="Palatino Linotype" w:hAnsi="Palatino Linotype"/>
          <w:iCs/>
          <w:color w:val="000000"/>
          <w:sz w:val="22"/>
          <w:szCs w:val="22"/>
        </w:rPr>
        <w:t xml:space="preserve">Al respecto, </w:t>
      </w:r>
      <w:r w:rsidR="0037391A" w:rsidRPr="00C522F9">
        <w:rPr>
          <w:rFonts w:ascii="Palatino Linotype" w:hAnsi="Palatino Linotype"/>
          <w:iCs/>
          <w:color w:val="000000"/>
          <w:sz w:val="22"/>
          <w:szCs w:val="22"/>
        </w:rPr>
        <w:t xml:space="preserve">la Dirección General de Administración precisó que la información requerida podría consultarse en un enlace en formato abierto en el cual podría localizarse el </w:t>
      </w:r>
      <w:r w:rsidR="00FC511C" w:rsidRPr="00C522F9">
        <w:rPr>
          <w:rFonts w:ascii="Palatino Linotype" w:hAnsi="Palatino Linotype"/>
          <w:iCs/>
          <w:color w:val="000000"/>
          <w:sz w:val="22"/>
          <w:szCs w:val="22"/>
        </w:rPr>
        <w:t>“Tabulador de S</w:t>
      </w:r>
      <w:r w:rsidR="0037391A" w:rsidRPr="00C522F9">
        <w:rPr>
          <w:rFonts w:ascii="Palatino Linotype" w:hAnsi="Palatino Linotype"/>
          <w:iCs/>
          <w:color w:val="000000"/>
          <w:sz w:val="22"/>
          <w:szCs w:val="22"/>
        </w:rPr>
        <w:t>ueldo</w:t>
      </w:r>
      <w:r w:rsidR="00FC511C" w:rsidRPr="00C522F9">
        <w:rPr>
          <w:rFonts w:ascii="Palatino Linotype" w:hAnsi="Palatino Linotype"/>
          <w:iCs/>
          <w:color w:val="000000"/>
          <w:sz w:val="22"/>
          <w:szCs w:val="22"/>
        </w:rPr>
        <w:t>s y Salarios”</w:t>
      </w:r>
      <w:r w:rsidR="0037391A" w:rsidRPr="00C522F9">
        <w:rPr>
          <w:rFonts w:ascii="Palatino Linotype" w:hAnsi="Palatino Linotype"/>
          <w:iCs/>
          <w:color w:val="000000"/>
          <w:sz w:val="22"/>
          <w:szCs w:val="22"/>
        </w:rPr>
        <w:t xml:space="preserve"> del personal requerido, por lo que al acceder a dicho enlace se logró vislumbrar sustancialmente lo siguiente:</w:t>
      </w:r>
    </w:p>
    <w:p w14:paraId="44805918" w14:textId="77777777" w:rsidR="0037391A" w:rsidRPr="00C522F9" w:rsidRDefault="0037391A" w:rsidP="0037391A">
      <w:pPr>
        <w:spacing w:line="360" w:lineRule="auto"/>
        <w:contextualSpacing/>
        <w:jc w:val="both"/>
        <w:rPr>
          <w:rFonts w:ascii="Palatino Linotype" w:hAnsi="Palatino Linotype"/>
          <w:iCs/>
          <w:color w:val="000000"/>
          <w:sz w:val="22"/>
          <w:szCs w:val="22"/>
        </w:rPr>
      </w:pPr>
    </w:p>
    <w:p w14:paraId="55094D86" w14:textId="00A6E9B4" w:rsidR="0037391A" w:rsidRPr="00C522F9" w:rsidRDefault="00EF3A33" w:rsidP="00FC511C">
      <w:pPr>
        <w:spacing w:line="360" w:lineRule="auto"/>
        <w:contextualSpacing/>
        <w:jc w:val="center"/>
        <w:rPr>
          <w:noProof/>
          <w14:ligatures w14:val="standardContextual"/>
        </w:rPr>
      </w:pPr>
      <w:r w:rsidRPr="00C522F9">
        <w:rPr>
          <w:noProof/>
          <w:lang w:eastAsia="es-MX"/>
          <w14:ligatures w14:val="standardContextual"/>
        </w:rPr>
        <w:drawing>
          <wp:inline distT="0" distB="0" distL="0" distR="0" wp14:anchorId="6680AFCD" wp14:editId="575F348A">
            <wp:extent cx="5444554" cy="2176530"/>
            <wp:effectExtent l="0" t="0" r="3810" b="0"/>
            <wp:docPr id="2044423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8054" cy="2177929"/>
                    </a:xfrm>
                    <a:prstGeom prst="rect">
                      <a:avLst/>
                    </a:prstGeom>
                    <a:noFill/>
                  </pic:spPr>
                </pic:pic>
              </a:graphicData>
            </a:graphic>
          </wp:inline>
        </w:drawing>
      </w:r>
    </w:p>
    <w:p w14:paraId="05890D43" w14:textId="77777777" w:rsidR="00FC511C" w:rsidRPr="00C522F9" w:rsidRDefault="00FC511C" w:rsidP="00FC511C">
      <w:pPr>
        <w:spacing w:line="360" w:lineRule="auto"/>
        <w:contextualSpacing/>
        <w:jc w:val="center"/>
        <w:rPr>
          <w:noProof/>
          <w14:ligatures w14:val="standardContextual"/>
        </w:rPr>
      </w:pPr>
    </w:p>
    <w:p w14:paraId="62AB3040" w14:textId="68B41272" w:rsidR="00FC511C" w:rsidRPr="00E951ED" w:rsidRDefault="00FC511C" w:rsidP="00FC511C">
      <w:pPr>
        <w:spacing w:line="360" w:lineRule="auto"/>
        <w:contextualSpacing/>
        <w:jc w:val="both"/>
        <w:rPr>
          <w:rFonts w:ascii="Palatino Linotype" w:hAnsi="Palatino Linotype"/>
          <w:noProof/>
          <w:sz w:val="22"/>
          <w:szCs w:val="22"/>
          <w14:ligatures w14:val="standardContextual"/>
        </w:rPr>
      </w:pPr>
      <w:r w:rsidRPr="00C522F9">
        <w:rPr>
          <w:rFonts w:ascii="Palatino Linotype" w:hAnsi="Palatino Linotype"/>
          <w:noProof/>
          <w:sz w:val="22"/>
          <w:szCs w:val="22"/>
          <w14:ligatures w14:val="standardContextual"/>
        </w:rPr>
        <w:t xml:space="preserve">Conforme a lo expuesto, se considera que el enlace proporcionado </w:t>
      </w:r>
      <w:r w:rsidR="00EF3A33" w:rsidRPr="00C522F9">
        <w:rPr>
          <w:rFonts w:ascii="Palatino Linotype" w:hAnsi="Palatino Linotype"/>
          <w:noProof/>
          <w:sz w:val="22"/>
          <w:szCs w:val="22"/>
          <w14:ligatures w14:val="standardContextual"/>
        </w:rPr>
        <w:t>si bien, contiene el tabulador de sueldos para el ejercicio fiscal dos mil veinticinco, lo cierto es que no corresponde con e</w:t>
      </w:r>
      <w:r w:rsidRPr="00C522F9">
        <w:rPr>
          <w:rFonts w:ascii="Palatino Linotype" w:hAnsi="Palatino Linotype"/>
          <w:noProof/>
          <w:sz w:val="22"/>
          <w:szCs w:val="22"/>
          <w14:ligatures w14:val="standardContextual"/>
        </w:rPr>
        <w:t>l documento</w:t>
      </w:r>
      <w:r w:rsidR="00EF3A33" w:rsidRPr="00C522F9">
        <w:rPr>
          <w:rFonts w:ascii="Palatino Linotype" w:hAnsi="Palatino Linotype"/>
          <w:noProof/>
          <w:sz w:val="22"/>
          <w:szCs w:val="22"/>
          <w14:ligatures w14:val="standardContextual"/>
        </w:rPr>
        <w:t xml:space="preserve"> idoneo</w:t>
      </w:r>
      <w:r w:rsidRPr="00C522F9">
        <w:rPr>
          <w:rFonts w:ascii="Palatino Linotype" w:hAnsi="Palatino Linotype"/>
          <w:noProof/>
          <w:sz w:val="22"/>
          <w:szCs w:val="22"/>
          <w14:ligatures w14:val="standardContextual"/>
        </w:rPr>
        <w:t xml:space="preserve"> que dieran cuenta del sueldo de los titulares de las dependencias municipales que integran elorganigrama requerido, por lo que se considera que inobservó lo dispiesto por el artículo 161 de la Ley de la materia, sumado a que la respuesta resulta incongruente, pues el ahora Recurrente no pretende acceder al tabulados de sueldos y salarios si no al documento que de cuenta de las remuneraciones percibidas.</w:t>
      </w:r>
      <w:r w:rsidR="00E951ED">
        <w:rPr>
          <w:rFonts w:ascii="Palatino Linotype" w:hAnsi="Palatino Linotype"/>
          <w:noProof/>
          <w:sz w:val="22"/>
          <w:szCs w:val="22"/>
          <w14:ligatures w14:val="standardContextual"/>
        </w:rPr>
        <w:t xml:space="preserve"> </w:t>
      </w:r>
      <w:r>
        <w:rPr>
          <w:rFonts w:ascii="Palatino Linotype" w:hAnsi="Palatino Linotype"/>
          <w:noProof/>
          <w:sz w:val="22"/>
          <w:szCs w:val="22"/>
          <w14:ligatures w14:val="standardContextual"/>
        </w:rPr>
        <w:lastRenderedPageBreak/>
        <w:t xml:space="preserve">Por lo expuesto, se considera que el Ente Recurrido, deberá realzar una búsqueda exhaustiva y razonable en los archivos de las unidades administrativas competentes a efecto de que proporcione los documentos que den cuenta del salario bruto y neto de los titulares de las dependencias municipales que integran el organigrama municipal vigente, al </w:t>
      </w:r>
      <w:r w:rsidR="00E951ED">
        <w:rPr>
          <w:rFonts w:ascii="Palatino Linotype" w:hAnsi="Palatino Linotype"/>
          <w:noProof/>
          <w:sz w:val="22"/>
          <w:szCs w:val="22"/>
          <w14:ligatures w14:val="standardContextual"/>
        </w:rPr>
        <w:t>treinta y uno de marzo de dos mil veinticinco, a efecto de dar cumplimiento a los artículos 12 y 160 de la Ley de Transparencia.</w:t>
      </w:r>
    </w:p>
    <w:p w14:paraId="27959D0E" w14:textId="77777777" w:rsidR="00CD7C1A" w:rsidRDefault="00CD7C1A" w:rsidP="00510EAE">
      <w:pPr>
        <w:spacing w:line="360" w:lineRule="auto"/>
        <w:contextualSpacing/>
        <w:jc w:val="both"/>
        <w:rPr>
          <w:rFonts w:ascii="Palatino Linotype" w:eastAsia="Palatino Linotype" w:hAnsi="Palatino Linotype" w:cs="Palatino Linotype"/>
          <w:sz w:val="22"/>
          <w:szCs w:val="22"/>
        </w:rPr>
      </w:pPr>
    </w:p>
    <w:p w14:paraId="31B6EBE4" w14:textId="77777777" w:rsidR="00CD7C1A" w:rsidRPr="00E76A54" w:rsidRDefault="00CD7C1A" w:rsidP="00510EAE">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Conforme a lo expuesto, se advierte que el Ente Recurrido, si bien proporcionó información que daba cuenta de lo solicitado, lo cierto es que la proporcionó de manera incompleta, lo cual da como resultado que el agravio sea </w:t>
      </w:r>
      <w:r>
        <w:rPr>
          <w:rFonts w:ascii="Palatino Linotype" w:eastAsia="Palatino Linotype" w:hAnsi="Palatino Linotype" w:cs="Palatino Linotype"/>
          <w:b/>
          <w:bCs/>
          <w:sz w:val="22"/>
          <w:szCs w:val="22"/>
        </w:rPr>
        <w:t>FUNDADO.</w:t>
      </w:r>
    </w:p>
    <w:p w14:paraId="51846072" w14:textId="77777777" w:rsidR="00CD7C1A" w:rsidRDefault="00CD7C1A" w:rsidP="00510EAE">
      <w:pPr>
        <w:spacing w:line="360" w:lineRule="auto"/>
        <w:contextualSpacing/>
        <w:jc w:val="both"/>
        <w:rPr>
          <w:rFonts w:ascii="Palatino Linotype" w:eastAsia="Palatino Linotype" w:hAnsi="Palatino Linotype" w:cs="Palatino Linotype"/>
          <w:sz w:val="22"/>
          <w:szCs w:val="22"/>
        </w:rPr>
      </w:pPr>
    </w:p>
    <w:p w14:paraId="5E74CE5A" w14:textId="4630014A" w:rsidR="00CD7C1A" w:rsidRDefault="00CD7C1A" w:rsidP="00744AE0">
      <w:pPr>
        <w:spacing w:line="360" w:lineRule="auto"/>
        <w:contextualSpacing/>
        <w:jc w:val="both"/>
        <w:rPr>
          <w:rFonts w:ascii="Palatino Linotype" w:hAnsi="Palatino Linotype" w:cs="Tahoma"/>
          <w:sz w:val="22"/>
          <w:szCs w:val="22"/>
        </w:rPr>
      </w:pPr>
      <w:r w:rsidRPr="005867E6">
        <w:rPr>
          <w:rFonts w:ascii="Palatino Linotype" w:hAnsi="Palatino Linotype"/>
          <w:bCs/>
          <w:iCs/>
          <w:sz w:val="22"/>
          <w:szCs w:val="22"/>
        </w:rPr>
        <w:t>Por lo anterior, este Organismo Garante, considera que, para atender el requerimiento de información, el Sujeto Obligado, a través de las unidades administrativas competentes, deberá realizar una búsqueda exhaustiva y razonable en sus archivos con el fin de proporcion</w:t>
      </w:r>
      <w:r w:rsidR="00E951ED">
        <w:rPr>
          <w:rFonts w:ascii="Palatino Linotype" w:hAnsi="Palatino Linotype"/>
          <w:bCs/>
          <w:iCs/>
          <w:sz w:val="22"/>
          <w:szCs w:val="22"/>
        </w:rPr>
        <w:t>e los documentos que den cuenta de los manuales de organización y procedimientos</w:t>
      </w:r>
      <w:r w:rsidR="00744AE0">
        <w:rPr>
          <w:rFonts w:ascii="Palatino Linotype" w:hAnsi="Palatino Linotype"/>
          <w:bCs/>
          <w:iCs/>
          <w:sz w:val="22"/>
          <w:szCs w:val="22"/>
        </w:rPr>
        <w:t xml:space="preserve"> faltantes</w:t>
      </w:r>
      <w:r w:rsidR="00E951ED">
        <w:rPr>
          <w:rFonts w:ascii="Palatino Linotype" w:hAnsi="Palatino Linotype"/>
          <w:bCs/>
          <w:iCs/>
          <w:sz w:val="22"/>
          <w:szCs w:val="22"/>
        </w:rPr>
        <w:t xml:space="preserve">, </w:t>
      </w:r>
      <w:r w:rsidR="00744AE0">
        <w:rPr>
          <w:rFonts w:ascii="Palatino Linotype" w:hAnsi="Palatino Linotype"/>
          <w:bCs/>
          <w:iCs/>
          <w:sz w:val="22"/>
          <w:szCs w:val="22"/>
        </w:rPr>
        <w:t xml:space="preserve">así como, el </w:t>
      </w:r>
      <w:r w:rsidR="00744AE0">
        <w:rPr>
          <w:rFonts w:ascii="Palatino Linotype" w:hAnsi="Palatino Linotype" w:cs="Tahoma"/>
          <w:iCs/>
          <w:sz w:val="22"/>
          <w:szCs w:val="22"/>
          <w:lang w:val="es-ES"/>
        </w:rPr>
        <w:t xml:space="preserve">nombre, </w:t>
      </w:r>
      <w:r w:rsidR="00744AE0" w:rsidRPr="00C522F9">
        <w:rPr>
          <w:rFonts w:ascii="Palatino Linotype" w:hAnsi="Palatino Linotype" w:cs="Tahoma"/>
          <w:iCs/>
          <w:sz w:val="22"/>
          <w:szCs w:val="22"/>
          <w:lang w:val="es-ES"/>
        </w:rPr>
        <w:t>teléfono y correo electrónico</w:t>
      </w:r>
      <w:r w:rsidR="00EF3A33" w:rsidRPr="00C522F9">
        <w:rPr>
          <w:rFonts w:ascii="Palatino Linotype" w:hAnsi="Palatino Linotype" w:cs="Tahoma"/>
          <w:iCs/>
          <w:sz w:val="22"/>
          <w:szCs w:val="22"/>
          <w:lang w:val="es-ES"/>
        </w:rPr>
        <w:t xml:space="preserve"> oficiales</w:t>
      </w:r>
      <w:r w:rsidR="00744AE0" w:rsidRPr="00C522F9">
        <w:rPr>
          <w:rFonts w:ascii="Palatino Linotype" w:hAnsi="Palatino Linotype" w:cs="Tahoma"/>
          <w:iCs/>
          <w:sz w:val="22"/>
          <w:szCs w:val="22"/>
          <w:lang w:val="es-ES"/>
        </w:rPr>
        <w:t>,</w:t>
      </w:r>
      <w:r w:rsidR="00744AE0">
        <w:rPr>
          <w:rFonts w:ascii="Palatino Linotype" w:hAnsi="Palatino Linotype" w:cs="Tahoma"/>
          <w:iCs/>
          <w:sz w:val="22"/>
          <w:szCs w:val="22"/>
          <w:lang w:val="es-ES"/>
        </w:rPr>
        <w:t xml:space="preserve"> información curricular y el sueldo bruto y neto mensual vigente, de los titulares de las dependencias establecidas en el Organigrama</w:t>
      </w:r>
      <w:r w:rsidR="00744AE0">
        <w:rPr>
          <w:rFonts w:ascii="Palatino Linotype" w:hAnsi="Palatino Linotype"/>
          <w:bCs/>
          <w:iCs/>
          <w:sz w:val="22"/>
          <w:szCs w:val="22"/>
        </w:rPr>
        <w:t>.</w:t>
      </w:r>
    </w:p>
    <w:p w14:paraId="421D43D6" w14:textId="77777777" w:rsidR="00CD7C1A" w:rsidRDefault="00CD7C1A" w:rsidP="00510EAE">
      <w:pPr>
        <w:spacing w:line="360" w:lineRule="auto"/>
        <w:contextualSpacing/>
        <w:jc w:val="both"/>
        <w:rPr>
          <w:rFonts w:ascii="Palatino Linotype" w:hAnsi="Palatino Linotype" w:cs="Tahoma"/>
          <w:sz w:val="22"/>
          <w:szCs w:val="22"/>
        </w:rPr>
      </w:pPr>
    </w:p>
    <w:p w14:paraId="77C04D38" w14:textId="77777777" w:rsidR="00CD7C1A" w:rsidRPr="00A31AE9" w:rsidRDefault="00CD7C1A" w:rsidP="00510EAE">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Dicha</w:t>
      </w:r>
      <w:r>
        <w:rPr>
          <w:rFonts w:ascii="Palatino Linotype" w:hAnsi="Palatino Linotype"/>
          <w:bCs/>
          <w:iCs/>
          <w:sz w:val="22"/>
          <w:szCs w:val="22"/>
        </w:rPr>
        <w:t xml:space="preserve"> </w:t>
      </w:r>
      <w:r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75F4D70" w14:textId="77777777" w:rsidR="00CD7C1A" w:rsidRPr="005B34C3" w:rsidRDefault="00CD7C1A" w:rsidP="00510EA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0E2A9157" w14:textId="77777777" w:rsidR="00CD7C1A" w:rsidRPr="005B34C3" w:rsidRDefault="00CD7C1A" w:rsidP="00510EA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w:t>
      </w:r>
      <w:r w:rsidRPr="005B34C3">
        <w:rPr>
          <w:rFonts w:ascii="Palatino Linotype" w:hAnsi="Palatino Linotype"/>
          <w:bCs/>
          <w:iCs/>
          <w:sz w:val="22"/>
          <w:szCs w:val="22"/>
        </w:rPr>
        <w:lastRenderedPageBreak/>
        <w:t xml:space="preserve">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2166D4E" w14:textId="77777777" w:rsidR="00CD7C1A" w:rsidRPr="005B34C3" w:rsidRDefault="00CD7C1A" w:rsidP="00510EA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016C13BE" w14:textId="474D41DF" w:rsidR="00CD7C1A" w:rsidRDefault="00CD7C1A" w:rsidP="00510EA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 xml:space="preserve"> la información solicitada</w:t>
      </w:r>
      <w:r w:rsidR="00E951ED">
        <w:rPr>
          <w:rFonts w:ascii="Palatino Linotype" w:hAnsi="Palatino Linotype"/>
          <w:bCs/>
          <w:iCs/>
          <w:sz w:val="22"/>
          <w:szCs w:val="22"/>
        </w:rPr>
        <w:t>.</w:t>
      </w:r>
    </w:p>
    <w:p w14:paraId="2A3E21AA" w14:textId="77777777" w:rsidR="00CD7C1A" w:rsidRDefault="00CD7C1A" w:rsidP="00510EAE">
      <w:pPr>
        <w:spacing w:line="360" w:lineRule="auto"/>
        <w:contextualSpacing/>
        <w:jc w:val="both"/>
        <w:rPr>
          <w:rFonts w:ascii="Palatino Linotype" w:hAnsi="Palatino Linotype"/>
          <w:bCs/>
          <w:iCs/>
          <w:sz w:val="22"/>
          <w:szCs w:val="22"/>
        </w:rPr>
      </w:pPr>
    </w:p>
    <w:p w14:paraId="2E44264C" w14:textId="45DBA750"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Cabe señalar que los documentos que dan cuenta del </w:t>
      </w:r>
      <w:r>
        <w:rPr>
          <w:rFonts w:ascii="Palatino Linotype" w:hAnsi="Palatino Linotype"/>
          <w:bCs/>
          <w:iCs/>
          <w:sz w:val="22"/>
          <w:szCs w:val="22"/>
        </w:rPr>
        <w:t xml:space="preserve">sueldo </w:t>
      </w:r>
      <w:r w:rsidRPr="00E951ED">
        <w:rPr>
          <w:rFonts w:ascii="Palatino Linotype" w:hAnsi="Palatino Linotype"/>
          <w:bCs/>
          <w:iCs/>
          <w:sz w:val="22"/>
          <w:szCs w:val="22"/>
        </w:rPr>
        <w:t>peticionado, pudieran contar con los siguientes datos:</w:t>
      </w:r>
    </w:p>
    <w:p w14:paraId="077E029C"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0836DBB7" w14:textId="77777777" w:rsidR="00E951ED" w:rsidRPr="00E951ED" w:rsidRDefault="00E951ED" w:rsidP="00E951ED">
      <w:pPr>
        <w:numPr>
          <w:ilvl w:val="0"/>
          <w:numId w:val="21"/>
        </w:numPr>
        <w:spacing w:line="360" w:lineRule="auto"/>
        <w:contextualSpacing/>
        <w:jc w:val="both"/>
        <w:rPr>
          <w:rFonts w:ascii="Palatino Linotype" w:hAnsi="Palatino Linotype"/>
          <w:bCs/>
          <w:iCs/>
          <w:sz w:val="22"/>
          <w:szCs w:val="22"/>
        </w:rPr>
      </w:pPr>
      <w:bookmarkStart w:id="21" w:name="_Hlk179971039"/>
      <w:bookmarkEnd w:id="21"/>
      <w:r w:rsidRPr="00E951ED">
        <w:rPr>
          <w:rFonts w:ascii="Palatino Linotype" w:hAnsi="Palatino Linotype"/>
          <w:bCs/>
          <w:iCs/>
          <w:sz w:val="22"/>
          <w:szCs w:val="22"/>
        </w:rPr>
        <w:t>Clave Única de Registro de Población (CURP);</w:t>
      </w:r>
    </w:p>
    <w:p w14:paraId="3B97A212" w14:textId="77777777" w:rsidR="00E951ED" w:rsidRPr="00E951ED" w:rsidRDefault="00E951ED" w:rsidP="00E951ED">
      <w:pPr>
        <w:numPr>
          <w:ilvl w:val="0"/>
          <w:numId w:val="21"/>
        </w:num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Registro Federal de Contribuyentes del servidor público (RFC);</w:t>
      </w:r>
    </w:p>
    <w:p w14:paraId="433154EC" w14:textId="74EDC4C8" w:rsidR="00E951ED" w:rsidRPr="00E951ED" w:rsidRDefault="00E951ED" w:rsidP="00E951ED">
      <w:pPr>
        <w:numPr>
          <w:ilvl w:val="0"/>
          <w:numId w:val="21"/>
        </w:num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Número de seguridad social del Instituto de Seguridad Social del Estado de México y Municipios</w:t>
      </w:r>
      <w:r w:rsidR="00744AE0">
        <w:rPr>
          <w:rFonts w:ascii="Palatino Linotype" w:hAnsi="Palatino Linotype"/>
          <w:bCs/>
          <w:iCs/>
          <w:sz w:val="22"/>
          <w:szCs w:val="22"/>
        </w:rPr>
        <w:t>, y</w:t>
      </w:r>
    </w:p>
    <w:p w14:paraId="5693A70B" w14:textId="6AA73796" w:rsidR="00E951ED" w:rsidRPr="00E951ED" w:rsidRDefault="00E951ED" w:rsidP="00E951ED">
      <w:pPr>
        <w:numPr>
          <w:ilvl w:val="0"/>
          <w:numId w:val="21"/>
        </w:num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Deducciones personales</w:t>
      </w:r>
      <w:r w:rsidR="00744AE0">
        <w:rPr>
          <w:rFonts w:ascii="Palatino Linotype" w:hAnsi="Palatino Linotype"/>
          <w:bCs/>
          <w:iCs/>
          <w:sz w:val="22"/>
          <w:szCs w:val="22"/>
        </w:rPr>
        <w:t>.</w:t>
      </w:r>
    </w:p>
    <w:p w14:paraId="2B24F37A" w14:textId="776E503E" w:rsidR="00E951ED" w:rsidRPr="00E951ED" w:rsidRDefault="00E951ED" w:rsidP="00E951ED">
      <w:pPr>
        <w:spacing w:line="360" w:lineRule="auto"/>
        <w:contextualSpacing/>
        <w:jc w:val="both"/>
        <w:rPr>
          <w:rFonts w:ascii="Palatino Linotype" w:hAnsi="Palatino Linotype"/>
          <w:bCs/>
          <w:iCs/>
          <w:sz w:val="22"/>
          <w:szCs w:val="22"/>
        </w:rPr>
      </w:pPr>
    </w:p>
    <w:p w14:paraId="439D5D9F"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071D6F7D"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0F4AAFE8"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Asimismo, el artículo 145 de la Ley de Transparencia y Acceso a la Información Pública del Estado de México y Municipios, prevé que para que los Sujetos Obligados puedan permitir </w:t>
      </w:r>
      <w:r w:rsidRPr="00E951ED">
        <w:rPr>
          <w:rFonts w:ascii="Palatino Linotype" w:hAnsi="Palatino Linotype"/>
          <w:bCs/>
          <w:iCs/>
          <w:sz w:val="22"/>
          <w:szCs w:val="22"/>
        </w:rPr>
        <w:lastRenderedPageBreak/>
        <w:t>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F4B122D"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3E051958"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En términos de lo expuesto, la documentación y aquellos datos que se consideren confidenciales, serán una limitante del derecho de acceso a la información, siempre y cuando:</w:t>
      </w:r>
    </w:p>
    <w:p w14:paraId="64AA2C5E"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6F750576" w14:textId="77777777" w:rsidR="00E951ED" w:rsidRDefault="00E951ED" w:rsidP="00E951ED">
      <w:pPr>
        <w:numPr>
          <w:ilvl w:val="0"/>
          <w:numId w:val="22"/>
        </w:num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Se trate de datos personales o información privada; esto es, información concerniente a una persona física o jurídico colectiva y que esta sea identificada o identificable. </w:t>
      </w:r>
    </w:p>
    <w:p w14:paraId="3EF6D562" w14:textId="77777777" w:rsidR="00E951ED" w:rsidRPr="00E951ED" w:rsidRDefault="00E951ED" w:rsidP="00E951ED">
      <w:pPr>
        <w:spacing w:line="360" w:lineRule="auto"/>
        <w:ind w:left="720"/>
        <w:contextualSpacing/>
        <w:jc w:val="both"/>
        <w:rPr>
          <w:rFonts w:ascii="Palatino Linotype" w:hAnsi="Palatino Linotype"/>
          <w:bCs/>
          <w:iCs/>
          <w:sz w:val="22"/>
          <w:szCs w:val="22"/>
        </w:rPr>
      </w:pPr>
    </w:p>
    <w:p w14:paraId="775F6E9C" w14:textId="77777777" w:rsidR="00E951ED" w:rsidRPr="00E951ED" w:rsidRDefault="00E951ED" w:rsidP="00E951ED">
      <w:pPr>
        <w:numPr>
          <w:ilvl w:val="0"/>
          <w:numId w:val="22"/>
        </w:num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Para la difusión de los datos, se requiera el consentimiento del titular. </w:t>
      </w:r>
    </w:p>
    <w:p w14:paraId="2323427F"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1ABAC44D"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A09805D"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298E20B7"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lastRenderedPageBreak/>
        <w:t>Además, en el artículo 5° de dicho ordenamiento jurídico, establece que es la Ley aplicable para todo tratamiento de datos personales.</w:t>
      </w:r>
    </w:p>
    <w:p w14:paraId="4C89D769"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5F19A332"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5969D03"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2E1272DA"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4CCEB4A"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146B4469" w14:textId="77777777" w:rsidR="00E951ED" w:rsidRPr="00E951ED" w:rsidRDefault="00E951ED" w:rsidP="00E951ED">
      <w:pPr>
        <w:numPr>
          <w:ilvl w:val="0"/>
          <w:numId w:val="23"/>
        </w:numPr>
        <w:spacing w:line="360" w:lineRule="auto"/>
        <w:contextualSpacing/>
        <w:jc w:val="both"/>
        <w:rPr>
          <w:rFonts w:ascii="Palatino Linotype" w:hAnsi="Palatino Linotype"/>
          <w:b/>
          <w:bCs/>
          <w:iCs/>
          <w:sz w:val="22"/>
          <w:szCs w:val="22"/>
        </w:rPr>
      </w:pPr>
      <w:r w:rsidRPr="00E951ED">
        <w:rPr>
          <w:rFonts w:ascii="Palatino Linotype" w:hAnsi="Palatino Linotype"/>
          <w:b/>
          <w:bCs/>
          <w:iCs/>
          <w:sz w:val="22"/>
          <w:szCs w:val="22"/>
        </w:rPr>
        <w:t>Clave Única de Registro de Población (CURP)</w:t>
      </w:r>
    </w:p>
    <w:p w14:paraId="722C3168"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247044A4"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20603C0"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3BCA8AC2"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Acorde con lo anterior, el artículo 22 del Reglamento Interior de la Secretaría de Gobernación, establece en su fracción III, que la Dirección General del Registro Nacional de </w:t>
      </w:r>
      <w:r w:rsidRPr="00E951ED">
        <w:rPr>
          <w:rFonts w:ascii="Palatino Linotype" w:hAnsi="Palatino Linotype"/>
          <w:bCs/>
          <w:iCs/>
          <w:sz w:val="22"/>
          <w:szCs w:val="22"/>
        </w:rPr>
        <w:lastRenderedPageBreak/>
        <w:t>Población e Identificación Personal tiene la atribución de asignar y depurar la Clave Única de Registro de Población a todas las personas residentes en el país, así como a los mexicanos que residan en el extranjero.</w:t>
      </w:r>
    </w:p>
    <w:p w14:paraId="6439FC2F"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1F8C8166"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En ese orden de ideas, la Secretaría de Gobernación en las direcciones </w:t>
      </w:r>
      <w:hyperlink r:id="rId14" w:history="1">
        <w:r w:rsidRPr="00E951ED">
          <w:rPr>
            <w:rStyle w:val="Hipervnculo"/>
            <w:rFonts w:ascii="Palatino Linotype" w:hAnsi="Palatino Linotype"/>
            <w:bCs/>
            <w:iCs/>
            <w:sz w:val="22"/>
            <w:szCs w:val="22"/>
          </w:rPr>
          <w:t>https://consultas.curp.gob.mx/CurpSP/html/informacionecurpPS.html</w:t>
        </w:r>
      </w:hyperlink>
      <w:r w:rsidRPr="00E951ED">
        <w:rPr>
          <w:rFonts w:ascii="Palatino Linotype" w:hAnsi="Palatino Linotype"/>
          <w:bCs/>
          <w:iCs/>
          <w:sz w:val="22"/>
          <w:szCs w:val="22"/>
        </w:rPr>
        <w:t xml:space="preserve"> y </w:t>
      </w:r>
      <w:hyperlink r:id="rId15" w:history="1">
        <w:r w:rsidRPr="00E951ED">
          <w:rPr>
            <w:rStyle w:val="Hipervnculo"/>
            <w:rFonts w:ascii="Palatino Linotype" w:hAnsi="Palatino Linotype"/>
            <w:bCs/>
            <w:iCs/>
            <w:sz w:val="22"/>
            <w:szCs w:val="22"/>
          </w:rPr>
          <w:t>https://www.gob.mx/segob/renapo/acciones-y-programas/clave-unica-de-registro-de-poblacion-curp-142226</w:t>
        </w:r>
      </w:hyperlink>
      <w:r w:rsidRPr="00E951ED">
        <w:rPr>
          <w:rFonts w:ascii="Palatino Linotype" w:hAnsi="Palatino Linotype"/>
          <w:bCs/>
          <w:iCs/>
          <w:sz w:val="22"/>
          <w:szCs w:val="22"/>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951ED">
        <w:rPr>
          <w:rFonts w:ascii="Palatino Linotype" w:hAnsi="Palatino Linotype"/>
          <w:b/>
          <w:bCs/>
          <w:iCs/>
          <w:sz w:val="22"/>
          <w:szCs w:val="22"/>
        </w:rPr>
        <w:t>se generan a partir de los datos contenidos en el documento probatorio de la identidad</w:t>
      </w:r>
      <w:r w:rsidRPr="00E951ED">
        <w:rPr>
          <w:rFonts w:ascii="Palatino Linotype" w:hAnsi="Palatino Linotype"/>
          <w:bCs/>
          <w:iCs/>
          <w:sz w:val="22"/>
          <w:szCs w:val="22"/>
        </w:rPr>
        <w:t xml:space="preserve"> </w:t>
      </w:r>
      <w:r w:rsidRPr="00E951ED">
        <w:rPr>
          <w:rFonts w:ascii="Palatino Linotype" w:hAnsi="Palatino Linotype"/>
          <w:b/>
          <w:bCs/>
          <w:iCs/>
          <w:sz w:val="22"/>
          <w:szCs w:val="22"/>
        </w:rPr>
        <w:t xml:space="preserve">del interesado </w:t>
      </w:r>
      <w:r w:rsidRPr="00E951ED">
        <w:rPr>
          <w:rFonts w:ascii="Palatino Linotype" w:hAnsi="Palatino Linotype"/>
          <w:bCs/>
          <w:iCs/>
          <w:sz w:val="22"/>
          <w:szCs w:val="22"/>
        </w:rPr>
        <w:t>(acta de nacimiento, carta de naturalización o documento migratorio) de la siguiente forma:</w:t>
      </w:r>
    </w:p>
    <w:p w14:paraId="6C4CF63A"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5F8EF68B" w14:textId="77777777" w:rsidR="00E951ED" w:rsidRPr="00E951ED" w:rsidRDefault="00E951ED" w:rsidP="00E951ED">
      <w:pPr>
        <w:numPr>
          <w:ilvl w:val="0"/>
          <w:numId w:val="24"/>
        </w:num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El primero y segundo apellidos, así como al nombre de pila;</w:t>
      </w:r>
    </w:p>
    <w:p w14:paraId="0A952CDC" w14:textId="77777777" w:rsidR="00E951ED" w:rsidRPr="00E951ED" w:rsidRDefault="00E951ED" w:rsidP="00E951ED">
      <w:pPr>
        <w:numPr>
          <w:ilvl w:val="0"/>
          <w:numId w:val="24"/>
        </w:num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La fecha de nacimiento;</w:t>
      </w:r>
    </w:p>
    <w:p w14:paraId="17E698CA" w14:textId="77777777" w:rsidR="00E951ED" w:rsidRPr="00E951ED" w:rsidRDefault="00E951ED" w:rsidP="00E951ED">
      <w:pPr>
        <w:numPr>
          <w:ilvl w:val="0"/>
          <w:numId w:val="24"/>
        </w:num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El sexo, y</w:t>
      </w:r>
    </w:p>
    <w:p w14:paraId="04803EF3" w14:textId="77777777" w:rsidR="00E951ED" w:rsidRPr="00E951ED" w:rsidRDefault="00E951ED" w:rsidP="00E951ED">
      <w:pPr>
        <w:numPr>
          <w:ilvl w:val="0"/>
          <w:numId w:val="24"/>
        </w:num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La entidad federativa de nacimiento.</w:t>
      </w:r>
    </w:p>
    <w:p w14:paraId="46FBA148"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3E67190E"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Los dos últimos elementos de la Clave Única de Registro de Población evitan la duplicidad de la Clave y garantizan su correcta integración.</w:t>
      </w:r>
    </w:p>
    <w:p w14:paraId="1438F605"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6842DFAD"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E951ED">
        <w:rPr>
          <w:rFonts w:ascii="Palatino Linotype" w:hAnsi="Palatino Linotype"/>
          <w:bCs/>
          <w:iCs/>
          <w:sz w:val="22"/>
          <w:szCs w:val="22"/>
        </w:rPr>
        <w:lastRenderedPageBreak/>
        <w:t>simplemente se trata de un trámite administrativo requerido por la autoridad federal para hacer identificables a las personas.</w:t>
      </w:r>
    </w:p>
    <w:p w14:paraId="688BE316"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5993AAC4"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110B1100"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7097E0C6" w14:textId="77777777" w:rsidR="00E951ED" w:rsidRPr="00E951ED" w:rsidRDefault="00E951ED" w:rsidP="00E951ED">
      <w:pPr>
        <w:spacing w:line="360" w:lineRule="auto"/>
        <w:ind w:left="567" w:right="567"/>
        <w:contextualSpacing/>
        <w:jc w:val="both"/>
        <w:rPr>
          <w:rFonts w:ascii="Palatino Linotype" w:hAnsi="Palatino Linotype"/>
          <w:bCs/>
          <w:i/>
          <w:iCs/>
        </w:rPr>
      </w:pPr>
      <w:r w:rsidRPr="00E951ED">
        <w:rPr>
          <w:rFonts w:ascii="Palatino Linotype" w:hAnsi="Palatino Linotype"/>
          <w:b/>
          <w:bCs/>
          <w:i/>
          <w:iCs/>
        </w:rPr>
        <w:t xml:space="preserve">“Clave Única de Registro de Población (CURP). </w:t>
      </w:r>
      <w:r w:rsidRPr="00E951ED">
        <w:rPr>
          <w:rFonts w:ascii="Palatino Linotype" w:hAnsi="Palatino Linotype"/>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D96F97A"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73ED865F"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A48EE88"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5AF3D9B5" w14:textId="77777777" w:rsidR="00E951ED" w:rsidRPr="00E951ED" w:rsidRDefault="00E951ED" w:rsidP="00E951ED">
      <w:pPr>
        <w:numPr>
          <w:ilvl w:val="0"/>
          <w:numId w:val="23"/>
        </w:numPr>
        <w:spacing w:line="360" w:lineRule="auto"/>
        <w:contextualSpacing/>
        <w:jc w:val="both"/>
        <w:rPr>
          <w:rFonts w:ascii="Palatino Linotype" w:hAnsi="Palatino Linotype"/>
          <w:b/>
          <w:bCs/>
          <w:iCs/>
          <w:sz w:val="22"/>
          <w:szCs w:val="22"/>
        </w:rPr>
      </w:pPr>
      <w:r w:rsidRPr="00E951ED">
        <w:rPr>
          <w:rFonts w:ascii="Palatino Linotype" w:hAnsi="Palatino Linotype"/>
          <w:b/>
          <w:bCs/>
          <w:iCs/>
          <w:sz w:val="22"/>
          <w:szCs w:val="22"/>
        </w:rPr>
        <w:t>Registro Federal de Contribuyentes (RFC)</w:t>
      </w:r>
    </w:p>
    <w:p w14:paraId="57F3C9CC"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3E91772B"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D958136"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lastRenderedPageBreak/>
        <w:t xml:space="preserve"> </w:t>
      </w:r>
    </w:p>
    <w:p w14:paraId="1B8AF798"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E951ED">
        <w:rPr>
          <w:rFonts w:ascii="Palatino Linotype" w:hAnsi="Palatino Linotype"/>
          <w:bCs/>
          <w:iCs/>
          <w:sz w:val="22"/>
          <w:szCs w:val="22"/>
        </w:rPr>
        <w:t>homoclave</w:t>
      </w:r>
      <w:proofErr w:type="spellEnd"/>
      <w:r w:rsidRPr="00E951ED">
        <w:rPr>
          <w:rFonts w:ascii="Palatino Linotype" w:hAnsi="Palatino Linotype"/>
          <w:bCs/>
          <w:iCs/>
          <w:sz w:val="22"/>
          <w:szCs w:val="22"/>
        </w:rPr>
        <w:t xml:space="preserve"> que establece el sistema automático del Servicio de Administración Tributaria.</w:t>
      </w:r>
    </w:p>
    <w:p w14:paraId="3D49492D"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3F891DB6"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A45AB35"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2DC5CCCC"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84E7EF6"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16695679"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62270EC9"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0F6F2304" w14:textId="77777777" w:rsidR="00E951ED" w:rsidRPr="00E951ED" w:rsidRDefault="00E951ED" w:rsidP="00E951ED">
      <w:pPr>
        <w:spacing w:line="360" w:lineRule="auto"/>
        <w:ind w:left="567" w:right="567"/>
        <w:contextualSpacing/>
        <w:jc w:val="both"/>
        <w:rPr>
          <w:rFonts w:ascii="Palatino Linotype" w:hAnsi="Palatino Linotype"/>
          <w:bCs/>
          <w:i/>
          <w:iCs/>
        </w:rPr>
      </w:pPr>
      <w:r w:rsidRPr="00E951ED">
        <w:rPr>
          <w:rFonts w:ascii="Palatino Linotype" w:hAnsi="Palatino Linotype"/>
          <w:b/>
          <w:bCs/>
          <w:i/>
          <w:iCs/>
        </w:rPr>
        <w:t>“Registro Federal de Contribuyentes (RFC) de personas físicas.</w:t>
      </w:r>
      <w:r w:rsidRPr="00E951ED">
        <w:rPr>
          <w:rFonts w:ascii="Palatino Linotype" w:hAnsi="Palatino Linotype"/>
          <w:bCs/>
          <w:i/>
          <w:iCs/>
        </w:rPr>
        <w:t xml:space="preserve"> El RFC es una clave de carácter fiscal, única e irrepetible, que permite identificar al titular, su edad y fecha de nacimiento, por lo que es un dato personal de carácter confidencial.”</w:t>
      </w:r>
    </w:p>
    <w:p w14:paraId="359F1CCE"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lastRenderedPageBreak/>
        <w:t xml:space="preserve"> </w:t>
      </w:r>
    </w:p>
    <w:p w14:paraId="3420E833"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D78AC70"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63DFBDB9" w14:textId="77777777" w:rsidR="00E951ED" w:rsidRPr="00E951ED" w:rsidRDefault="00E951ED" w:rsidP="00E951ED">
      <w:pPr>
        <w:numPr>
          <w:ilvl w:val="0"/>
          <w:numId w:val="23"/>
        </w:numPr>
        <w:spacing w:line="360" w:lineRule="auto"/>
        <w:contextualSpacing/>
        <w:jc w:val="both"/>
        <w:rPr>
          <w:rFonts w:ascii="Palatino Linotype" w:hAnsi="Palatino Linotype"/>
          <w:b/>
          <w:bCs/>
          <w:iCs/>
          <w:sz w:val="22"/>
          <w:szCs w:val="22"/>
        </w:rPr>
      </w:pPr>
      <w:r w:rsidRPr="00E951ED">
        <w:rPr>
          <w:rFonts w:ascii="Palatino Linotype" w:hAnsi="Palatino Linotype"/>
          <w:b/>
          <w:bCs/>
          <w:iCs/>
          <w:sz w:val="22"/>
          <w:szCs w:val="22"/>
        </w:rPr>
        <w:t>Número de seguridad social del Instituto de Seguridad Social del Estado de México y Municipios</w:t>
      </w:r>
    </w:p>
    <w:p w14:paraId="197E3F7F" w14:textId="77777777" w:rsidR="00E951ED" w:rsidRPr="00E951ED" w:rsidRDefault="00E951ED" w:rsidP="00E951ED">
      <w:pPr>
        <w:spacing w:line="360" w:lineRule="auto"/>
        <w:contextualSpacing/>
        <w:jc w:val="both"/>
        <w:rPr>
          <w:rFonts w:ascii="Palatino Linotype" w:hAnsi="Palatino Linotype"/>
          <w:b/>
          <w:bCs/>
          <w:iCs/>
          <w:sz w:val="22"/>
          <w:szCs w:val="22"/>
        </w:rPr>
      </w:pPr>
      <w:r w:rsidRPr="00E951ED">
        <w:rPr>
          <w:rFonts w:ascii="Palatino Linotype" w:hAnsi="Palatino Linotype"/>
          <w:b/>
          <w:bCs/>
          <w:iCs/>
          <w:sz w:val="22"/>
          <w:szCs w:val="22"/>
        </w:rPr>
        <w:t xml:space="preserve"> </w:t>
      </w:r>
    </w:p>
    <w:p w14:paraId="1B56A416"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5E19544"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1A28312A"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2F2DB79"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09DA61D0"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9E72C86"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54A3E0DA"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DF5F2AC"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4F6B8467" w14:textId="77777777" w:rsidR="00E951ED" w:rsidRPr="00E951ED" w:rsidRDefault="00E951ED" w:rsidP="00E951ED">
      <w:pPr>
        <w:numPr>
          <w:ilvl w:val="0"/>
          <w:numId w:val="26"/>
        </w:numPr>
        <w:spacing w:line="360" w:lineRule="auto"/>
        <w:contextualSpacing/>
        <w:jc w:val="both"/>
        <w:rPr>
          <w:rFonts w:ascii="Palatino Linotype" w:hAnsi="Palatino Linotype"/>
          <w:b/>
          <w:bCs/>
          <w:iCs/>
          <w:sz w:val="22"/>
          <w:szCs w:val="22"/>
        </w:rPr>
      </w:pPr>
      <w:r w:rsidRPr="00E951ED">
        <w:rPr>
          <w:rFonts w:ascii="Palatino Linotype" w:hAnsi="Palatino Linotype"/>
          <w:b/>
          <w:bCs/>
          <w:iCs/>
          <w:sz w:val="22"/>
          <w:szCs w:val="22"/>
        </w:rPr>
        <w:t>Deducciones personales</w:t>
      </w:r>
    </w:p>
    <w:p w14:paraId="6AC34E0A" w14:textId="77777777" w:rsidR="00E951ED" w:rsidRPr="00E951ED" w:rsidRDefault="00E951ED" w:rsidP="00E951ED">
      <w:pPr>
        <w:spacing w:line="360" w:lineRule="auto"/>
        <w:contextualSpacing/>
        <w:jc w:val="both"/>
        <w:rPr>
          <w:rFonts w:ascii="Palatino Linotype" w:hAnsi="Palatino Linotype"/>
          <w:b/>
          <w:bCs/>
          <w:iCs/>
          <w:sz w:val="22"/>
          <w:szCs w:val="22"/>
        </w:rPr>
      </w:pPr>
      <w:r w:rsidRPr="00E951ED">
        <w:rPr>
          <w:rFonts w:ascii="Palatino Linotype" w:hAnsi="Palatino Linotype"/>
          <w:b/>
          <w:bCs/>
          <w:iCs/>
          <w:sz w:val="22"/>
          <w:szCs w:val="22"/>
        </w:rPr>
        <w:t xml:space="preserve"> </w:t>
      </w:r>
    </w:p>
    <w:p w14:paraId="6195C1AD"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49340734"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6C052B4E"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Asimismo, hay otras que se generan con motivo de una sentencia judicial, como es la pensión alimenticia que periódicamente se retira de la cuenta de un empleado, a efecto de que sea entregado a un tercero.  </w:t>
      </w:r>
    </w:p>
    <w:p w14:paraId="1D5B523D"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536EAE39"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81EA629"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2AD94A7D" w14:textId="2C0C67AF" w:rsidR="00E951ED" w:rsidRPr="00E951ED" w:rsidRDefault="00E951ED" w:rsidP="00E951ED">
      <w:pPr>
        <w:spacing w:line="360" w:lineRule="auto"/>
        <w:contextualSpacing/>
        <w:jc w:val="both"/>
        <w:rPr>
          <w:rFonts w:ascii="Palatino Linotype" w:hAnsi="Palatino Linotype"/>
          <w:b/>
          <w:bCs/>
          <w:iCs/>
          <w:sz w:val="22"/>
          <w:szCs w:val="22"/>
        </w:rPr>
      </w:pPr>
      <w:r w:rsidRPr="00E951ED">
        <w:rPr>
          <w:rFonts w:ascii="Palatino Linotype" w:hAnsi="Palatino Linotype"/>
          <w:bCs/>
          <w:iCs/>
          <w:sz w:val="22"/>
          <w:szCs w:val="22"/>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6D0B5DD9" w14:textId="77777777" w:rsidR="00E951ED" w:rsidRPr="00E951ED" w:rsidRDefault="00E951ED" w:rsidP="00E951ED">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 xml:space="preserve"> </w:t>
      </w:r>
    </w:p>
    <w:p w14:paraId="2C300F93" w14:textId="3EDDD78F" w:rsidR="00CD7C1A" w:rsidRDefault="00E951ED" w:rsidP="00510EAE">
      <w:pPr>
        <w:spacing w:line="360" w:lineRule="auto"/>
        <w:contextualSpacing/>
        <w:jc w:val="both"/>
        <w:rPr>
          <w:rFonts w:ascii="Palatino Linotype" w:hAnsi="Palatino Linotype"/>
          <w:bCs/>
          <w:iCs/>
          <w:sz w:val="22"/>
          <w:szCs w:val="22"/>
        </w:rPr>
      </w:pPr>
      <w:r w:rsidRPr="00E951ED">
        <w:rPr>
          <w:rFonts w:ascii="Palatino Linotype" w:hAnsi="Palatino Linotype"/>
          <w:bCs/>
          <w:iCs/>
          <w:sz w:val="22"/>
          <w:szCs w:val="22"/>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4AD23931" w14:textId="77777777" w:rsidR="00CD7C1A" w:rsidRDefault="00CD7C1A" w:rsidP="00510EAE">
      <w:pPr>
        <w:spacing w:line="360" w:lineRule="auto"/>
        <w:contextualSpacing/>
        <w:jc w:val="both"/>
        <w:rPr>
          <w:rFonts w:ascii="Palatino Linotype" w:hAnsi="Palatino Linotype"/>
          <w:bCs/>
          <w:iCs/>
          <w:sz w:val="22"/>
          <w:szCs w:val="22"/>
        </w:rPr>
      </w:pPr>
    </w:p>
    <w:p w14:paraId="7DE8EEE1" w14:textId="77777777" w:rsidR="00CD7C1A" w:rsidRPr="001F4BBD" w:rsidRDefault="00CD7C1A" w:rsidP="00510EAE">
      <w:pPr>
        <w:pStyle w:val="Ttulo2"/>
        <w:spacing w:before="0" w:after="0" w:line="360" w:lineRule="auto"/>
        <w:contextualSpacing/>
        <w:rPr>
          <w:rFonts w:ascii="Palatino Linotype" w:hAnsi="Palatino Linotype"/>
          <w:b/>
          <w:bCs/>
          <w:color w:val="auto"/>
          <w:sz w:val="22"/>
          <w:szCs w:val="22"/>
        </w:rPr>
      </w:pPr>
      <w:bookmarkStart w:id="22" w:name="_Toc203518783"/>
      <w:bookmarkStart w:id="23" w:name="_Toc210917993"/>
      <w:r w:rsidRPr="001F4BBD">
        <w:rPr>
          <w:rFonts w:ascii="Palatino Linotype" w:hAnsi="Palatino Linotype"/>
          <w:b/>
          <w:bCs/>
          <w:color w:val="auto"/>
          <w:sz w:val="22"/>
          <w:szCs w:val="22"/>
        </w:rPr>
        <w:t>SEXTO. Decisión</w:t>
      </w:r>
      <w:bookmarkEnd w:id="22"/>
      <w:bookmarkEnd w:id="23"/>
    </w:p>
    <w:p w14:paraId="6C212506" w14:textId="77777777" w:rsidR="00CD7C1A" w:rsidRPr="004E3B5A" w:rsidRDefault="00CD7C1A" w:rsidP="00510EAE">
      <w:pPr>
        <w:spacing w:line="360" w:lineRule="auto"/>
        <w:contextualSpacing/>
        <w:jc w:val="both"/>
        <w:rPr>
          <w:rFonts w:ascii="Palatino Linotype" w:eastAsia="Palatino Linotype" w:hAnsi="Palatino Linotype" w:cs="Palatino Linotype"/>
          <w:sz w:val="22"/>
          <w:szCs w:val="22"/>
        </w:rPr>
      </w:pPr>
    </w:p>
    <w:p w14:paraId="4E96379D" w14:textId="4FD83A8C" w:rsidR="00CD7C1A" w:rsidRDefault="00CD7C1A" w:rsidP="00510EAE">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Pr="009E0C4C">
        <w:rPr>
          <w:rFonts w:ascii="Palatino Linotype" w:hAnsi="Palatino Linotype"/>
          <w:bCs/>
          <w:sz w:val="22"/>
          <w:szCs w:val="22"/>
        </w:rPr>
        <w:t>0</w:t>
      </w:r>
      <w:r w:rsidR="00E951ED">
        <w:rPr>
          <w:rFonts w:ascii="Palatino Linotype" w:hAnsi="Palatino Linotype"/>
          <w:bCs/>
          <w:sz w:val="22"/>
          <w:szCs w:val="22"/>
        </w:rPr>
        <w:t>1917</w:t>
      </w:r>
      <w:r w:rsidRPr="009E0C4C">
        <w:rPr>
          <w:rFonts w:ascii="Palatino Linotype" w:hAnsi="Palatino Linotype"/>
          <w:bCs/>
          <w:sz w:val="22"/>
          <w:szCs w:val="22"/>
        </w:rPr>
        <w:t>/TOLUCA/IP/2025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73E0532E" w14:textId="77777777" w:rsidR="00CD7C1A" w:rsidRPr="006F37E5" w:rsidRDefault="00CD7C1A" w:rsidP="00510EAE">
      <w:pPr>
        <w:tabs>
          <w:tab w:val="left" w:pos="4962"/>
        </w:tabs>
        <w:spacing w:line="360" w:lineRule="auto"/>
        <w:contextualSpacing/>
        <w:jc w:val="both"/>
        <w:rPr>
          <w:rFonts w:ascii="Palatino Linotype" w:hAnsi="Palatino Linotype" w:cs="Tahoma"/>
          <w:sz w:val="22"/>
          <w:szCs w:val="22"/>
        </w:rPr>
      </w:pPr>
    </w:p>
    <w:p w14:paraId="7FE4010C" w14:textId="77777777" w:rsidR="00CD7C1A" w:rsidRDefault="00CD7C1A" w:rsidP="00510EAE">
      <w:pPr>
        <w:spacing w:line="360" w:lineRule="auto"/>
        <w:contextualSpacing/>
        <w:jc w:val="both"/>
        <w:rPr>
          <w:rFonts w:ascii="Palatino Linotype" w:hAnsi="Palatino Linotype"/>
          <w:b/>
          <w:color w:val="000000"/>
          <w:sz w:val="22"/>
          <w:szCs w:val="22"/>
        </w:rPr>
      </w:pPr>
      <w:bookmarkStart w:id="24" w:name="_Toc199369393"/>
      <w:r w:rsidRPr="00D86ECA">
        <w:rPr>
          <w:rFonts w:ascii="Palatino Linotype" w:hAnsi="Palatino Linotype"/>
          <w:b/>
          <w:color w:val="000000"/>
          <w:sz w:val="22"/>
          <w:szCs w:val="22"/>
        </w:rPr>
        <w:lastRenderedPageBreak/>
        <w:t>Términos de la Resolución para el Recurrente</w:t>
      </w:r>
    </w:p>
    <w:p w14:paraId="69091494" w14:textId="77777777" w:rsidR="00CD7C1A" w:rsidRPr="00D86ECA" w:rsidRDefault="00CD7C1A" w:rsidP="00510EAE">
      <w:pPr>
        <w:spacing w:line="360" w:lineRule="auto"/>
        <w:contextualSpacing/>
        <w:jc w:val="both"/>
        <w:rPr>
          <w:rFonts w:ascii="Palatino Linotype" w:hAnsi="Palatino Linotype"/>
          <w:b/>
          <w:color w:val="000000"/>
          <w:sz w:val="22"/>
          <w:szCs w:val="22"/>
        </w:rPr>
      </w:pPr>
    </w:p>
    <w:p w14:paraId="1C676F46" w14:textId="77777777" w:rsidR="00CD7C1A" w:rsidRDefault="00CD7C1A" w:rsidP="00510EAE">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la razón, pues el Ayuntamiento de </w:t>
      </w:r>
      <w:r>
        <w:rPr>
          <w:rFonts w:ascii="Palatino Linotype" w:hAnsi="Palatino Linotype"/>
          <w:color w:val="000000"/>
          <w:sz w:val="22"/>
          <w:szCs w:val="22"/>
        </w:rPr>
        <w:t>Toluca</w:t>
      </w:r>
      <w:r w:rsidRPr="00D86ECA">
        <w:rPr>
          <w:rFonts w:ascii="Palatino Linotype" w:hAnsi="Palatino Linotype"/>
          <w:color w:val="000000"/>
          <w:sz w:val="22"/>
          <w:szCs w:val="22"/>
        </w:rPr>
        <w:t xml:space="preserve">, </w:t>
      </w:r>
      <w:r>
        <w:rPr>
          <w:rFonts w:ascii="Palatino Linotype" w:hAnsi="Palatino Linotype"/>
          <w:color w:val="000000"/>
          <w:sz w:val="22"/>
          <w:szCs w:val="22"/>
        </w:rPr>
        <w:t>no entregó la información de manera completa</w:t>
      </w:r>
      <w:r w:rsidRPr="00D86ECA">
        <w:rPr>
          <w:rFonts w:ascii="Palatino Linotype" w:hAnsi="Palatino Linotype"/>
          <w:color w:val="000000"/>
          <w:sz w:val="22"/>
          <w:szCs w:val="22"/>
        </w:rPr>
        <w:t>. La labor del Instituto, es apoyar a la población para acceder a la información pública y garantizar la protección de los datos personales.</w:t>
      </w:r>
    </w:p>
    <w:p w14:paraId="14C93AFB" w14:textId="77777777" w:rsidR="00E951ED" w:rsidRPr="00D86ECA" w:rsidRDefault="00E951ED" w:rsidP="00510EAE">
      <w:pPr>
        <w:spacing w:line="360" w:lineRule="auto"/>
        <w:contextualSpacing/>
        <w:jc w:val="both"/>
        <w:rPr>
          <w:rFonts w:ascii="Palatino Linotype" w:hAnsi="Palatino Linotype"/>
          <w:color w:val="000000"/>
          <w:sz w:val="22"/>
          <w:szCs w:val="22"/>
        </w:rPr>
      </w:pPr>
    </w:p>
    <w:p w14:paraId="47248D6C" w14:textId="77777777" w:rsidR="00CD7C1A" w:rsidRDefault="00CD7C1A" w:rsidP="00510EAE">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60523C87" w14:textId="77777777" w:rsidR="00CD7C1A" w:rsidRPr="00D86ECA" w:rsidRDefault="00CD7C1A" w:rsidP="00510EAE">
      <w:pPr>
        <w:spacing w:line="360" w:lineRule="auto"/>
        <w:ind w:right="-93"/>
        <w:contextualSpacing/>
        <w:jc w:val="both"/>
        <w:rPr>
          <w:rFonts w:ascii="Palatino Linotype" w:hAnsi="Palatino Linotype"/>
          <w:color w:val="000000"/>
          <w:sz w:val="22"/>
          <w:szCs w:val="22"/>
        </w:rPr>
      </w:pPr>
    </w:p>
    <w:p w14:paraId="4DE8EE25" w14:textId="77777777" w:rsidR="00CD7C1A" w:rsidRPr="00903CC5" w:rsidRDefault="00CD7C1A" w:rsidP="00510EAE">
      <w:pPr>
        <w:pStyle w:val="Ttulo1"/>
        <w:spacing w:before="0" w:after="0" w:line="360" w:lineRule="auto"/>
        <w:contextualSpacing/>
        <w:jc w:val="center"/>
        <w:rPr>
          <w:rFonts w:ascii="Palatino Linotype" w:eastAsia="Calibri" w:hAnsi="Palatino Linotype"/>
          <w:b/>
          <w:bCs/>
          <w:color w:val="auto"/>
          <w:sz w:val="22"/>
          <w:szCs w:val="22"/>
        </w:rPr>
      </w:pPr>
      <w:bookmarkStart w:id="25" w:name="_Toc203518784"/>
      <w:bookmarkStart w:id="26" w:name="_Toc210917994"/>
      <w:r w:rsidRPr="00903CC5">
        <w:rPr>
          <w:rFonts w:ascii="Palatino Linotype" w:eastAsia="Calibri" w:hAnsi="Palatino Linotype"/>
          <w:b/>
          <w:bCs/>
          <w:color w:val="auto"/>
          <w:sz w:val="22"/>
          <w:szCs w:val="22"/>
        </w:rPr>
        <w:t>R E S U E L V E</w:t>
      </w:r>
      <w:bookmarkEnd w:id="24"/>
      <w:bookmarkEnd w:id="25"/>
      <w:bookmarkEnd w:id="26"/>
    </w:p>
    <w:p w14:paraId="7C04D8E1" w14:textId="77777777" w:rsidR="00CD7C1A" w:rsidRPr="00B71E3E" w:rsidRDefault="00CD7C1A" w:rsidP="00510EAE">
      <w:pPr>
        <w:spacing w:line="360" w:lineRule="auto"/>
        <w:ind w:right="-28"/>
        <w:contextualSpacing/>
        <w:jc w:val="both"/>
        <w:rPr>
          <w:rFonts w:ascii="Palatino Linotype" w:hAnsi="Palatino Linotype" w:cs="Tahoma"/>
          <w:b/>
          <w:bCs/>
          <w:sz w:val="22"/>
          <w:szCs w:val="22"/>
        </w:rPr>
      </w:pPr>
    </w:p>
    <w:p w14:paraId="61012EF7" w14:textId="1719AFA9" w:rsidR="00CD7C1A" w:rsidRPr="00B71E3E" w:rsidRDefault="00CD7C1A" w:rsidP="00510EAE">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Pr>
          <w:rFonts w:ascii="Palatino Linotype" w:eastAsia="Calibri" w:hAnsi="Palatino Linotype"/>
          <w:b/>
          <w:bCs/>
          <w:sz w:val="22"/>
          <w:szCs w:val="22"/>
        </w:rPr>
        <w:t>MODIFICA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Ayuntamiento de </w:t>
      </w:r>
      <w:r>
        <w:rPr>
          <w:rFonts w:ascii="Palatino Linotype" w:eastAsia="Calibri" w:hAnsi="Palatino Linotype"/>
          <w:sz w:val="22"/>
          <w:szCs w:val="22"/>
        </w:rPr>
        <w:t xml:space="preserve">Toluca </w:t>
      </w:r>
      <w:r w:rsidRPr="00B71E3E">
        <w:rPr>
          <w:rFonts w:ascii="Palatino Linotype" w:eastAsia="Calibri" w:hAnsi="Palatino Linotype"/>
          <w:sz w:val="22"/>
          <w:szCs w:val="22"/>
        </w:rPr>
        <w:t>a la solicitud de información</w:t>
      </w:r>
      <w:r>
        <w:rPr>
          <w:rFonts w:ascii="Palatino Linotype" w:eastAsia="Calibri" w:hAnsi="Palatino Linotype"/>
          <w:sz w:val="22"/>
          <w:szCs w:val="22"/>
        </w:rPr>
        <w:t xml:space="preserve"> </w:t>
      </w:r>
      <w:r w:rsidRPr="009E0C4C">
        <w:rPr>
          <w:rFonts w:ascii="Palatino Linotype" w:hAnsi="Palatino Linotype"/>
          <w:bCs/>
          <w:sz w:val="22"/>
          <w:szCs w:val="22"/>
        </w:rPr>
        <w:t>0</w:t>
      </w:r>
      <w:r w:rsidR="00E951ED">
        <w:rPr>
          <w:rFonts w:ascii="Palatino Linotype" w:hAnsi="Palatino Linotype"/>
          <w:bCs/>
          <w:sz w:val="22"/>
          <w:szCs w:val="22"/>
        </w:rPr>
        <w:t>1917</w:t>
      </w:r>
      <w:r w:rsidRPr="009E0C4C">
        <w:rPr>
          <w:rFonts w:ascii="Palatino Linotype" w:hAnsi="Palatino Linotype"/>
          <w:bCs/>
          <w:sz w:val="22"/>
          <w:szCs w:val="22"/>
        </w:rPr>
        <w:t>/TOLUCA/IP/2025</w:t>
      </w:r>
      <w:r>
        <w:rPr>
          <w:rFonts w:ascii="Palatino Linotype" w:hAnsi="Palatino Linotype"/>
          <w:b/>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0573A40F" w14:textId="77777777" w:rsidR="00CD7C1A" w:rsidRPr="00B71E3E" w:rsidRDefault="00CD7C1A" w:rsidP="00510EAE">
      <w:pPr>
        <w:widowControl w:val="0"/>
        <w:spacing w:line="360" w:lineRule="auto"/>
        <w:contextualSpacing/>
        <w:jc w:val="both"/>
        <w:rPr>
          <w:rFonts w:ascii="Palatino Linotype" w:eastAsia="Calibri" w:hAnsi="Palatino Linotype"/>
          <w:sz w:val="22"/>
          <w:szCs w:val="22"/>
        </w:rPr>
      </w:pPr>
    </w:p>
    <w:p w14:paraId="40697D42" w14:textId="7E1B839C" w:rsidR="00CD7C1A" w:rsidRPr="005867E6" w:rsidRDefault="00CD7C1A" w:rsidP="00510EAE">
      <w:pPr>
        <w:spacing w:line="360" w:lineRule="auto"/>
        <w:contextualSpacing/>
        <w:jc w:val="both"/>
        <w:rPr>
          <w:rFonts w:ascii="Palatino Linotype" w:hAnsi="Palatino Linotype" w:cs="Tahoma"/>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lang w:eastAsia="es-MX"/>
        </w:rPr>
        <w:t>entregue</w:t>
      </w:r>
      <w:r>
        <w:rPr>
          <w:rFonts w:ascii="Palatino Linotype" w:eastAsia="Calibri" w:hAnsi="Palatino Linotype" w:cs="Tahoma"/>
          <w:sz w:val="22"/>
          <w:szCs w:val="22"/>
          <w:lang w:eastAsia="es-MX"/>
        </w:rPr>
        <w:t>, en su caso, en versión pública</w:t>
      </w:r>
      <w:r w:rsidRPr="00B71E3E">
        <w:rPr>
          <w:rFonts w:ascii="Palatino Linotype" w:eastAsia="Calibri" w:hAnsi="Palatino Linotype" w:cs="Tahoma"/>
          <w:sz w:val="22"/>
          <w:szCs w:val="22"/>
        </w:rPr>
        <w:t>, a través del SAIMEX, previa búsqueda exhaustiva y razonable</w:t>
      </w:r>
      <w:r>
        <w:rPr>
          <w:rFonts w:ascii="Palatino Linotype" w:eastAsia="Calibri" w:hAnsi="Palatino Linotype" w:cs="Tahoma"/>
          <w:sz w:val="22"/>
          <w:szCs w:val="22"/>
        </w:rPr>
        <w:t xml:space="preserve"> en las unidades administrativas competentes</w:t>
      </w:r>
      <w:r w:rsidR="00E951ED">
        <w:rPr>
          <w:rFonts w:ascii="Palatino Linotype" w:hAnsi="Palatino Linotype" w:cs="Tahoma"/>
          <w:sz w:val="22"/>
          <w:szCs w:val="22"/>
        </w:rPr>
        <w:t xml:space="preserve">, </w:t>
      </w:r>
      <w:r>
        <w:rPr>
          <w:rFonts w:ascii="Palatino Linotype" w:hAnsi="Palatino Linotype" w:cs="Tahoma"/>
          <w:sz w:val="22"/>
          <w:szCs w:val="22"/>
        </w:rPr>
        <w:t>lo siguiente:</w:t>
      </w:r>
    </w:p>
    <w:p w14:paraId="29F73474" w14:textId="77777777" w:rsidR="00CD7C1A" w:rsidRDefault="00CD7C1A" w:rsidP="00510EAE">
      <w:pPr>
        <w:spacing w:line="360" w:lineRule="auto"/>
        <w:contextualSpacing/>
        <w:jc w:val="both"/>
        <w:rPr>
          <w:rFonts w:ascii="Palatino Linotype" w:hAnsi="Palatino Linotype"/>
          <w:bCs/>
          <w:iCs/>
          <w:sz w:val="22"/>
          <w:szCs w:val="22"/>
        </w:rPr>
      </w:pPr>
    </w:p>
    <w:p w14:paraId="197A1951" w14:textId="77777777" w:rsidR="00744AE0" w:rsidRPr="00744AE0" w:rsidRDefault="00177F91" w:rsidP="00744AE0">
      <w:pPr>
        <w:pStyle w:val="Prrafodelista"/>
        <w:numPr>
          <w:ilvl w:val="0"/>
          <w:numId w:val="30"/>
        </w:numPr>
        <w:spacing w:line="360" w:lineRule="auto"/>
        <w:jc w:val="both"/>
        <w:rPr>
          <w:rFonts w:ascii="Palatino Linotype" w:hAnsi="Palatino Linotype" w:cs="Tahoma"/>
          <w:bCs/>
          <w:sz w:val="22"/>
          <w:szCs w:val="22"/>
          <w:lang w:val="es-ES"/>
        </w:rPr>
      </w:pPr>
      <w:r w:rsidRPr="00744AE0">
        <w:rPr>
          <w:rFonts w:ascii="Palatino Linotype" w:hAnsi="Palatino Linotype"/>
          <w:iCs/>
          <w:color w:val="000000"/>
          <w:sz w:val="22"/>
          <w:szCs w:val="22"/>
        </w:rPr>
        <w:t xml:space="preserve">Los Manuales de Organización y Procedimientos </w:t>
      </w:r>
      <w:r w:rsidR="00744AE0" w:rsidRPr="00744AE0">
        <w:rPr>
          <w:rFonts w:ascii="Palatino Linotype" w:hAnsi="Palatino Linotype"/>
          <w:iCs/>
          <w:color w:val="000000"/>
          <w:sz w:val="22"/>
          <w:szCs w:val="22"/>
        </w:rPr>
        <w:t xml:space="preserve">vigentes </w:t>
      </w:r>
      <w:r w:rsidR="00744AE0" w:rsidRPr="00744AE0">
        <w:rPr>
          <w:rFonts w:ascii="Palatino Linotype" w:hAnsi="Palatino Linotype" w:cs="Tahoma"/>
          <w:sz w:val="22"/>
          <w:szCs w:val="22"/>
        </w:rPr>
        <w:t>al treinta y uno de marzo de dos mil veinticinco</w:t>
      </w:r>
      <w:r w:rsidR="00744AE0">
        <w:rPr>
          <w:rFonts w:ascii="Palatino Linotype" w:hAnsi="Palatino Linotype"/>
          <w:iCs/>
          <w:color w:val="000000"/>
          <w:sz w:val="22"/>
          <w:szCs w:val="22"/>
        </w:rPr>
        <w:t xml:space="preserve">, de las </w:t>
      </w:r>
      <w:proofErr w:type="spellStart"/>
      <w:r w:rsidR="00744AE0">
        <w:rPr>
          <w:rFonts w:ascii="Palatino Linotype" w:hAnsi="Palatino Linotype"/>
          <w:iCs/>
          <w:color w:val="000000"/>
          <w:sz w:val="22"/>
          <w:szCs w:val="22"/>
        </w:rPr>
        <w:t>siguietes</w:t>
      </w:r>
      <w:proofErr w:type="spellEnd"/>
      <w:r w:rsidR="00744AE0">
        <w:rPr>
          <w:rFonts w:ascii="Palatino Linotype" w:hAnsi="Palatino Linotype"/>
          <w:iCs/>
          <w:color w:val="000000"/>
          <w:sz w:val="22"/>
          <w:szCs w:val="22"/>
        </w:rPr>
        <w:t xml:space="preserve"> áreas:</w:t>
      </w:r>
    </w:p>
    <w:p w14:paraId="68FB9F1C" w14:textId="4CA2B803" w:rsidR="00177F91" w:rsidRPr="00744AE0" w:rsidRDefault="00177F91" w:rsidP="00177F91">
      <w:pPr>
        <w:pStyle w:val="Prrafodelista"/>
        <w:numPr>
          <w:ilvl w:val="0"/>
          <w:numId w:val="29"/>
        </w:numPr>
        <w:spacing w:line="360" w:lineRule="auto"/>
        <w:ind w:left="1210"/>
        <w:jc w:val="both"/>
        <w:rPr>
          <w:rFonts w:ascii="Palatino Linotype" w:hAnsi="Palatino Linotype" w:cs="Tahoma"/>
          <w:bCs/>
          <w:sz w:val="22"/>
          <w:szCs w:val="22"/>
          <w:lang w:val="es-ES"/>
        </w:rPr>
      </w:pPr>
      <w:r w:rsidRPr="00744AE0">
        <w:rPr>
          <w:rFonts w:ascii="Palatino Linotype" w:hAnsi="Palatino Linotype" w:cs="Tahoma"/>
          <w:bCs/>
          <w:sz w:val="22"/>
          <w:szCs w:val="22"/>
        </w:rPr>
        <w:t>Dirección General de Innovación, Planeación y Gestión Urbana; y</w:t>
      </w:r>
    </w:p>
    <w:p w14:paraId="1813D7B5" w14:textId="53EAC19B" w:rsidR="00177F91" w:rsidRPr="003317EE" w:rsidRDefault="00177F91" w:rsidP="00177F91">
      <w:pPr>
        <w:pStyle w:val="Prrafodelista"/>
        <w:numPr>
          <w:ilvl w:val="0"/>
          <w:numId w:val="29"/>
        </w:numPr>
        <w:tabs>
          <w:tab w:val="left" w:pos="4667"/>
        </w:tabs>
        <w:spacing w:line="360" w:lineRule="auto"/>
        <w:ind w:left="1210"/>
        <w:rPr>
          <w:rFonts w:ascii="Palatino Linotype" w:hAnsi="Palatino Linotype" w:cs="Tahoma"/>
          <w:bCs/>
          <w:sz w:val="22"/>
          <w:szCs w:val="22"/>
          <w:lang w:val="es-ES"/>
        </w:rPr>
      </w:pPr>
      <w:r w:rsidRPr="003317EE">
        <w:rPr>
          <w:rFonts w:ascii="Palatino Linotype" w:hAnsi="Palatino Linotype" w:cs="Tahoma"/>
          <w:sz w:val="22"/>
          <w:szCs w:val="22"/>
        </w:rPr>
        <w:t>Dirección General de Educación, Cultura y Turismo</w:t>
      </w:r>
    </w:p>
    <w:p w14:paraId="31889C13" w14:textId="77777777" w:rsidR="00CD7C1A" w:rsidRDefault="00CD7C1A" w:rsidP="00510EAE">
      <w:pPr>
        <w:pStyle w:val="Prrafodelista"/>
        <w:spacing w:line="360" w:lineRule="auto"/>
        <w:jc w:val="both"/>
        <w:rPr>
          <w:rFonts w:ascii="Palatino Linotype" w:hAnsi="Palatino Linotype"/>
          <w:iCs/>
          <w:color w:val="000000"/>
          <w:sz w:val="22"/>
          <w:szCs w:val="22"/>
        </w:rPr>
      </w:pPr>
    </w:p>
    <w:p w14:paraId="4F3FA9D3" w14:textId="4E1782C1" w:rsidR="00177F91" w:rsidRPr="00177F91" w:rsidRDefault="00177F91" w:rsidP="00177F91">
      <w:pPr>
        <w:pStyle w:val="Prrafodelista"/>
        <w:numPr>
          <w:ilvl w:val="0"/>
          <w:numId w:val="30"/>
        </w:numPr>
        <w:spacing w:line="360" w:lineRule="auto"/>
        <w:jc w:val="both"/>
        <w:rPr>
          <w:rFonts w:ascii="Palatino Linotype" w:hAnsi="Palatino Linotype"/>
          <w:iCs/>
          <w:color w:val="000000"/>
          <w:sz w:val="22"/>
          <w:szCs w:val="22"/>
        </w:rPr>
      </w:pPr>
      <w:r w:rsidRPr="00177F91">
        <w:rPr>
          <w:rFonts w:ascii="Palatino Linotype" w:hAnsi="Palatino Linotype" w:cs="Tahoma"/>
          <w:sz w:val="22"/>
          <w:szCs w:val="22"/>
        </w:rPr>
        <w:lastRenderedPageBreak/>
        <w:t xml:space="preserve">Respecto </w:t>
      </w:r>
      <w:r w:rsidR="00744AE0">
        <w:rPr>
          <w:rFonts w:ascii="Palatino Linotype" w:hAnsi="Palatino Linotype" w:cs="Tahoma"/>
          <w:sz w:val="22"/>
          <w:szCs w:val="22"/>
        </w:rPr>
        <w:t xml:space="preserve">de los Titulares en funciones </w:t>
      </w:r>
      <w:r w:rsidR="00744AE0" w:rsidRPr="00177F91">
        <w:rPr>
          <w:rFonts w:ascii="Palatino Linotype" w:hAnsi="Palatino Linotype" w:cs="Tahoma"/>
          <w:sz w:val="22"/>
          <w:szCs w:val="22"/>
        </w:rPr>
        <w:t>al treinta y uno de marzo de dos mil veinticinco</w:t>
      </w:r>
      <w:r w:rsidR="00744AE0">
        <w:rPr>
          <w:rFonts w:ascii="Palatino Linotype" w:hAnsi="Palatino Linotype" w:cs="Tahoma"/>
          <w:sz w:val="22"/>
          <w:szCs w:val="22"/>
        </w:rPr>
        <w:t>, de las unidades administrativas</w:t>
      </w:r>
      <w:r w:rsidRPr="00177F91">
        <w:rPr>
          <w:rFonts w:ascii="Palatino Linotype" w:hAnsi="Palatino Linotype" w:cs="Tahoma"/>
          <w:sz w:val="22"/>
          <w:szCs w:val="22"/>
        </w:rPr>
        <w:t xml:space="preserve"> señaladas </w:t>
      </w:r>
      <w:r w:rsidR="00744AE0">
        <w:rPr>
          <w:rFonts w:ascii="Palatino Linotype" w:hAnsi="Palatino Linotype" w:cs="Tahoma"/>
          <w:sz w:val="22"/>
          <w:szCs w:val="22"/>
        </w:rPr>
        <w:t>en el</w:t>
      </w:r>
      <w:r w:rsidRPr="00177F91">
        <w:rPr>
          <w:rFonts w:ascii="Palatino Linotype" w:hAnsi="Palatino Linotype" w:cs="Tahoma"/>
          <w:sz w:val="22"/>
          <w:szCs w:val="22"/>
        </w:rPr>
        <w:t xml:space="preserve"> organigrama remitido en respuesta, </w:t>
      </w:r>
      <w:r w:rsidR="00744AE0">
        <w:rPr>
          <w:rFonts w:ascii="Palatino Linotype" w:hAnsi="Palatino Linotype" w:cs="Tahoma"/>
          <w:sz w:val="22"/>
          <w:szCs w:val="22"/>
        </w:rPr>
        <w:t>los documentos donde conste lo siguiente:</w:t>
      </w:r>
    </w:p>
    <w:p w14:paraId="60D84A95" w14:textId="31956088" w:rsidR="00CD7C1A" w:rsidRPr="00744AE0" w:rsidRDefault="00CD7C1A" w:rsidP="00744AE0">
      <w:pPr>
        <w:spacing w:line="360" w:lineRule="auto"/>
        <w:jc w:val="both"/>
        <w:rPr>
          <w:rFonts w:ascii="Palatino Linotype" w:hAnsi="Palatino Linotype"/>
          <w:iCs/>
          <w:color w:val="000000"/>
          <w:sz w:val="22"/>
          <w:szCs w:val="22"/>
        </w:rPr>
      </w:pPr>
    </w:p>
    <w:p w14:paraId="008670F5" w14:textId="3D11654B" w:rsidR="00744AE0" w:rsidRPr="0039365D" w:rsidRDefault="00744AE0" w:rsidP="00177F91">
      <w:pPr>
        <w:pStyle w:val="Prrafodelista"/>
        <w:numPr>
          <w:ilvl w:val="0"/>
          <w:numId w:val="28"/>
        </w:numPr>
        <w:spacing w:line="360" w:lineRule="auto"/>
        <w:ind w:left="1210"/>
        <w:jc w:val="both"/>
        <w:rPr>
          <w:rFonts w:ascii="Palatino Linotype" w:hAnsi="Palatino Linotype"/>
          <w:iCs/>
          <w:color w:val="000000"/>
          <w:sz w:val="22"/>
          <w:szCs w:val="22"/>
        </w:rPr>
      </w:pPr>
      <w:r w:rsidRPr="0039365D">
        <w:rPr>
          <w:rFonts w:ascii="Palatino Linotype" w:hAnsi="Palatino Linotype"/>
          <w:iCs/>
          <w:color w:val="000000"/>
          <w:sz w:val="22"/>
          <w:szCs w:val="22"/>
        </w:rPr>
        <w:t>El nombre, teléfono y correo electrónico</w:t>
      </w:r>
      <w:r w:rsidR="00EF3A33" w:rsidRPr="0039365D">
        <w:rPr>
          <w:rFonts w:ascii="Palatino Linotype" w:hAnsi="Palatino Linotype"/>
          <w:iCs/>
          <w:color w:val="000000"/>
          <w:sz w:val="22"/>
          <w:szCs w:val="22"/>
        </w:rPr>
        <w:t xml:space="preserve"> </w:t>
      </w:r>
      <w:r w:rsidR="0039365D" w:rsidRPr="0039365D">
        <w:rPr>
          <w:rFonts w:ascii="Palatino Linotype" w:hAnsi="Palatino Linotype"/>
          <w:iCs/>
          <w:color w:val="000000"/>
          <w:sz w:val="22"/>
          <w:szCs w:val="22"/>
        </w:rPr>
        <w:t>institucional</w:t>
      </w:r>
      <w:r w:rsidRPr="0039365D">
        <w:rPr>
          <w:rFonts w:ascii="Palatino Linotype" w:hAnsi="Palatino Linotype"/>
          <w:iCs/>
          <w:color w:val="000000"/>
          <w:sz w:val="22"/>
          <w:szCs w:val="22"/>
        </w:rPr>
        <w:t>;</w:t>
      </w:r>
    </w:p>
    <w:p w14:paraId="688D8615" w14:textId="77777777" w:rsidR="00744AE0" w:rsidRDefault="00744AE0" w:rsidP="00177F91">
      <w:pPr>
        <w:pStyle w:val="Prrafodelista"/>
        <w:numPr>
          <w:ilvl w:val="0"/>
          <w:numId w:val="28"/>
        </w:numPr>
        <w:spacing w:line="360" w:lineRule="auto"/>
        <w:ind w:left="1210"/>
        <w:jc w:val="both"/>
        <w:rPr>
          <w:rFonts w:ascii="Palatino Linotype" w:hAnsi="Palatino Linotype"/>
          <w:iCs/>
          <w:color w:val="000000"/>
          <w:sz w:val="22"/>
          <w:szCs w:val="22"/>
        </w:rPr>
      </w:pPr>
      <w:r>
        <w:rPr>
          <w:rFonts w:ascii="Palatino Linotype" w:hAnsi="Palatino Linotype"/>
          <w:iCs/>
          <w:color w:val="000000"/>
          <w:sz w:val="22"/>
          <w:szCs w:val="22"/>
        </w:rPr>
        <w:t xml:space="preserve">La </w:t>
      </w:r>
      <w:r w:rsidRPr="00744AE0">
        <w:rPr>
          <w:rFonts w:ascii="Palatino Linotype" w:hAnsi="Palatino Linotype"/>
          <w:iCs/>
          <w:color w:val="000000"/>
          <w:sz w:val="22"/>
          <w:szCs w:val="22"/>
        </w:rPr>
        <w:t>información curricular</w:t>
      </w:r>
      <w:r>
        <w:rPr>
          <w:rFonts w:ascii="Palatino Linotype" w:hAnsi="Palatino Linotype"/>
          <w:iCs/>
          <w:color w:val="000000"/>
          <w:sz w:val="22"/>
          <w:szCs w:val="22"/>
        </w:rPr>
        <w:t>, y</w:t>
      </w:r>
    </w:p>
    <w:p w14:paraId="0D8EEE30" w14:textId="737025C4" w:rsidR="00177F91" w:rsidRPr="007247C4" w:rsidRDefault="00744AE0" w:rsidP="00177F91">
      <w:pPr>
        <w:pStyle w:val="Prrafodelista"/>
        <w:numPr>
          <w:ilvl w:val="0"/>
          <w:numId w:val="28"/>
        </w:numPr>
        <w:spacing w:line="360" w:lineRule="auto"/>
        <w:ind w:left="1210"/>
        <w:jc w:val="both"/>
        <w:rPr>
          <w:rFonts w:ascii="Palatino Linotype" w:hAnsi="Palatino Linotype"/>
          <w:iCs/>
          <w:color w:val="000000"/>
          <w:sz w:val="22"/>
          <w:szCs w:val="22"/>
        </w:rPr>
      </w:pPr>
      <w:r>
        <w:rPr>
          <w:rFonts w:ascii="Palatino Linotype" w:hAnsi="Palatino Linotype"/>
          <w:iCs/>
          <w:color w:val="000000"/>
          <w:sz w:val="22"/>
          <w:szCs w:val="22"/>
        </w:rPr>
        <w:t>El s</w:t>
      </w:r>
      <w:r w:rsidR="00177F91">
        <w:rPr>
          <w:rFonts w:ascii="Palatino Linotype" w:hAnsi="Palatino Linotype"/>
          <w:iCs/>
          <w:color w:val="000000"/>
          <w:sz w:val="22"/>
          <w:szCs w:val="22"/>
        </w:rPr>
        <w:t>ueldo bruto y neto</w:t>
      </w:r>
      <w:r>
        <w:rPr>
          <w:rFonts w:ascii="Palatino Linotype" w:hAnsi="Palatino Linotype"/>
          <w:iCs/>
          <w:color w:val="000000"/>
          <w:sz w:val="22"/>
          <w:szCs w:val="22"/>
        </w:rPr>
        <w:t xml:space="preserve"> mensual vigente.</w:t>
      </w:r>
    </w:p>
    <w:p w14:paraId="4BD53EC4" w14:textId="77777777" w:rsidR="00CD7C1A" w:rsidRDefault="00CD7C1A" w:rsidP="00510EAE">
      <w:pPr>
        <w:spacing w:line="360" w:lineRule="auto"/>
        <w:contextualSpacing/>
        <w:jc w:val="both"/>
        <w:rPr>
          <w:rFonts w:ascii="Palatino Linotype" w:hAnsi="Palatino Linotype" w:cs="Tahoma"/>
          <w:bCs/>
          <w:iCs/>
          <w:color w:val="0D0D0D" w:themeColor="text1" w:themeTint="F2"/>
          <w:sz w:val="22"/>
          <w:szCs w:val="22"/>
        </w:rPr>
      </w:pPr>
    </w:p>
    <w:p w14:paraId="4ED5CB8E" w14:textId="77777777" w:rsidR="00CD7C1A" w:rsidRPr="00AF0268" w:rsidRDefault="00CD7C1A" w:rsidP="00510EAE">
      <w:pPr>
        <w:spacing w:line="360" w:lineRule="auto"/>
        <w:contextualSpacing/>
        <w:jc w:val="both"/>
        <w:rPr>
          <w:rFonts w:ascii="Palatino Linotype" w:hAnsi="Palatino Linotype" w:cs="Tahoma"/>
          <w:bCs/>
          <w:iCs/>
          <w:color w:val="0D0D0D" w:themeColor="text1" w:themeTint="F2"/>
          <w:sz w:val="22"/>
          <w:szCs w:val="22"/>
        </w:rPr>
      </w:pPr>
      <w:r w:rsidRPr="00A31AE9">
        <w:rPr>
          <w:rFonts w:ascii="Palatino Linotype" w:hAnsi="Palatino Linotype" w:cs="Tahoma"/>
          <w:bCs/>
          <w:iCs/>
          <w:color w:val="0D0D0D" w:themeColor="text1" w:themeTint="F2"/>
          <w:sz w:val="22"/>
          <w:szCs w:val="22"/>
        </w:rPr>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7AEEE511" w14:textId="77777777" w:rsidR="00CD7C1A" w:rsidRPr="007247C4" w:rsidRDefault="00CD7C1A" w:rsidP="00510EAE">
      <w:pPr>
        <w:spacing w:line="360" w:lineRule="auto"/>
        <w:contextualSpacing/>
        <w:jc w:val="both"/>
        <w:rPr>
          <w:rFonts w:ascii="Palatino Linotype" w:hAnsi="Palatino Linotype" w:cs="Tahoma"/>
          <w:bCs/>
          <w:color w:val="0D0D0D" w:themeColor="text1" w:themeTint="F2"/>
          <w:sz w:val="22"/>
          <w:szCs w:val="22"/>
        </w:rPr>
      </w:pPr>
    </w:p>
    <w:p w14:paraId="39D6BF41" w14:textId="2C96E980" w:rsidR="00CD7C1A" w:rsidRPr="0092772F" w:rsidRDefault="00CD7C1A" w:rsidP="00510EAE">
      <w:pPr>
        <w:spacing w:line="360" w:lineRule="auto"/>
        <w:contextualSpacing/>
        <w:jc w:val="both"/>
        <w:rPr>
          <w:rFonts w:ascii="Palatino Linotype" w:hAnsi="Palatino Linotype" w:cs="Tahoma"/>
          <w:bCs/>
          <w:iCs/>
          <w:color w:val="0D0D0D" w:themeColor="text1" w:themeTint="F2"/>
          <w:sz w:val="22"/>
          <w:szCs w:val="22"/>
        </w:rPr>
      </w:pPr>
      <w:r w:rsidRPr="0092772F">
        <w:rPr>
          <w:rFonts w:ascii="Palatino Linotype" w:hAnsi="Palatino Linotype" w:cs="Tahoma"/>
          <w:bCs/>
          <w:iCs/>
          <w:color w:val="0D0D0D" w:themeColor="text1" w:themeTint="F2"/>
          <w:sz w:val="22"/>
          <w:szCs w:val="22"/>
        </w:rPr>
        <w:t>Para el caso de que no contará con información</w:t>
      </w:r>
      <w:r>
        <w:rPr>
          <w:rFonts w:ascii="Palatino Linotype" w:hAnsi="Palatino Linotype" w:cs="Tahoma"/>
          <w:bCs/>
          <w:iCs/>
          <w:color w:val="0D0D0D" w:themeColor="text1" w:themeTint="F2"/>
          <w:sz w:val="22"/>
          <w:szCs w:val="22"/>
        </w:rPr>
        <w:t xml:space="preserve"> respecto del punto </w:t>
      </w:r>
      <w:r w:rsidR="00177F91">
        <w:rPr>
          <w:rFonts w:ascii="Palatino Linotype" w:hAnsi="Palatino Linotype" w:cs="Tahoma"/>
          <w:bCs/>
          <w:iCs/>
          <w:color w:val="0D0D0D" w:themeColor="text1" w:themeTint="F2"/>
          <w:sz w:val="22"/>
          <w:szCs w:val="22"/>
        </w:rPr>
        <w:t>a)</w:t>
      </w:r>
      <w:r w:rsidRPr="0092772F">
        <w:rPr>
          <w:rFonts w:ascii="Palatino Linotype" w:hAnsi="Palatino Linotype" w:cs="Tahoma"/>
          <w:bCs/>
          <w:iCs/>
          <w:color w:val="0D0D0D" w:themeColor="text1" w:themeTint="F2"/>
          <w:sz w:val="22"/>
          <w:szCs w:val="22"/>
        </w:rPr>
        <w:t xml:space="preserve">, </w:t>
      </w:r>
      <w:r w:rsidR="00744AE0">
        <w:rPr>
          <w:rFonts w:ascii="Palatino Linotype" w:hAnsi="Palatino Linotype" w:cs="Tahoma"/>
          <w:bCs/>
          <w:iCs/>
          <w:color w:val="0D0D0D" w:themeColor="text1" w:themeTint="F2"/>
          <w:sz w:val="22"/>
          <w:szCs w:val="22"/>
        </w:rPr>
        <w:t xml:space="preserve">al no haberse generado los Manuales referidos, al ser áreas de nueva creación, </w:t>
      </w:r>
      <w:r w:rsidRPr="0092772F">
        <w:rPr>
          <w:rFonts w:ascii="Palatino Linotype" w:hAnsi="Palatino Linotype" w:cs="Tahoma"/>
          <w:bCs/>
          <w:iCs/>
          <w:color w:val="0D0D0D" w:themeColor="text1" w:themeTint="F2"/>
          <w:sz w:val="22"/>
          <w:szCs w:val="22"/>
        </w:rPr>
        <w:t>deberá hacerlo del conocimiento del ahora Recurrente, de manera precisa y clara.</w:t>
      </w:r>
    </w:p>
    <w:p w14:paraId="7E73E0AC" w14:textId="77777777" w:rsidR="00CD7C1A" w:rsidRPr="0092772F" w:rsidRDefault="00CD7C1A" w:rsidP="00510EAE">
      <w:pPr>
        <w:spacing w:line="360" w:lineRule="auto"/>
        <w:contextualSpacing/>
        <w:jc w:val="both"/>
        <w:rPr>
          <w:rFonts w:ascii="Palatino Linotype" w:hAnsi="Palatino Linotype" w:cs="Tahoma"/>
          <w:bCs/>
          <w:color w:val="0D0D0D" w:themeColor="text1" w:themeTint="F2"/>
          <w:sz w:val="22"/>
          <w:szCs w:val="22"/>
          <w:lang w:val="es-ES"/>
        </w:rPr>
      </w:pPr>
    </w:p>
    <w:p w14:paraId="3E7F324D" w14:textId="77777777" w:rsidR="00CD7C1A" w:rsidRDefault="00CD7C1A" w:rsidP="00510EAE">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30B98BB7" w14:textId="77777777" w:rsidR="00CD7C1A" w:rsidRDefault="00CD7C1A" w:rsidP="00510EAE">
      <w:pPr>
        <w:spacing w:line="360" w:lineRule="auto"/>
        <w:contextualSpacing/>
        <w:jc w:val="both"/>
        <w:rPr>
          <w:rFonts w:ascii="Palatino Linotype" w:eastAsia="Calibri" w:hAnsi="Palatino Linotype" w:cs="Tahoma"/>
          <w:iCs/>
          <w:sz w:val="22"/>
          <w:szCs w:val="22"/>
        </w:rPr>
      </w:pPr>
    </w:p>
    <w:p w14:paraId="5931B9DB" w14:textId="77777777" w:rsidR="00CD7C1A" w:rsidRPr="00B71E3E" w:rsidRDefault="00CD7C1A" w:rsidP="00510EAE">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63B3E03F" w14:textId="77777777" w:rsidR="00CD7C1A" w:rsidRPr="00B71E3E" w:rsidRDefault="00CD7C1A" w:rsidP="00510EAE">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06AEBAFD" w14:textId="77777777" w:rsidR="00CD7C1A" w:rsidRDefault="00CD7C1A" w:rsidP="00510EAE">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48372D" w14:textId="77777777" w:rsidR="00CD7C1A" w:rsidRDefault="00CD7C1A" w:rsidP="00510EAE">
      <w:pPr>
        <w:spacing w:line="360" w:lineRule="auto"/>
        <w:contextualSpacing/>
        <w:jc w:val="both"/>
        <w:rPr>
          <w:rFonts w:ascii="Palatino Linotype" w:eastAsia="Calibri" w:hAnsi="Palatino Linotype" w:cs="Tahoma"/>
          <w:iCs/>
          <w:sz w:val="22"/>
          <w:szCs w:val="22"/>
        </w:rPr>
      </w:pPr>
    </w:p>
    <w:p w14:paraId="004C8E61" w14:textId="0ACC632D" w:rsidR="00C522F9" w:rsidRDefault="00C522F9" w:rsidP="00C522F9">
      <w:pPr>
        <w:spacing w:line="360" w:lineRule="auto"/>
        <w:contextualSpacing/>
        <w:jc w:val="both"/>
        <w:rPr>
          <w:rFonts w:ascii="Palatino Linotype" w:hAnsi="Palatino Linotype" w:cs="Tahoma"/>
          <w:bCs/>
          <w:iCs/>
          <w:sz w:val="22"/>
          <w:szCs w:val="22"/>
        </w:rPr>
      </w:pPr>
      <w:r w:rsidRPr="00B729AC">
        <w:rPr>
          <w:rFonts w:ascii="Palatino Linotype" w:eastAsia="Calibri" w:hAnsi="Palatino Linotype" w:cs="Tahoma"/>
          <w:bCs/>
          <w:color w:val="000000"/>
          <w:sz w:val="22"/>
          <w:szCs w:val="22"/>
          <w:lang w:eastAsia="es-MX"/>
        </w:rPr>
        <w:t xml:space="preserve">ASÍ LO RESUELVE, POR </w:t>
      </w:r>
      <w:r w:rsidRPr="00B729AC">
        <w:rPr>
          <w:rFonts w:ascii="Palatino Linotype" w:eastAsia="Calibri" w:hAnsi="Palatino Linotype" w:cs="Tahoma"/>
          <w:b/>
          <w:color w:val="000000"/>
          <w:sz w:val="22"/>
          <w:szCs w:val="22"/>
          <w:lang w:eastAsia="es-MX"/>
        </w:rPr>
        <w:t>UNANIMIDAD</w:t>
      </w:r>
      <w:r w:rsidRPr="00B729AC">
        <w:rPr>
          <w:rFonts w:ascii="Palatino Linotype" w:eastAsia="Calibri" w:hAnsi="Palatino Linotype" w:cs="Tahoma"/>
          <w:bCs/>
          <w:color w:val="000000"/>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w:t>
      </w:r>
      <w:r w:rsidR="00F32EA7">
        <w:rPr>
          <w:rFonts w:ascii="Palatino Linotype" w:eastAsia="Calibri" w:hAnsi="Palatino Linotype" w:cs="Tahoma"/>
          <w:bCs/>
          <w:color w:val="000000"/>
          <w:sz w:val="22"/>
          <w:szCs w:val="22"/>
          <w:lang w:eastAsia="es-MX"/>
        </w:rPr>
        <w:t>,</w:t>
      </w:r>
      <w:bookmarkStart w:id="27" w:name="_GoBack"/>
      <w:bookmarkEnd w:id="27"/>
      <w:r w:rsidRPr="00B729AC">
        <w:rPr>
          <w:rFonts w:ascii="Palatino Linotype" w:eastAsia="Calibri" w:hAnsi="Palatino Linotype" w:cs="Tahoma"/>
          <w:bCs/>
          <w:color w:val="000000"/>
          <w:sz w:val="22"/>
          <w:szCs w:val="22"/>
          <w:lang w:eastAsia="es-MX"/>
        </w:rPr>
        <w:t xml:space="preserve"> EN SUPLENCIA DEL SECRETARIO TÉCNICO DEL PLENO ALEXIS TAPIA RAMÍREZ.</w:t>
      </w:r>
    </w:p>
    <w:p w14:paraId="27F5DD63" w14:textId="77777777" w:rsidR="00CD7C1A" w:rsidRDefault="00CD7C1A" w:rsidP="00510EAE">
      <w:pPr>
        <w:spacing w:line="360" w:lineRule="auto"/>
        <w:contextualSpacing/>
        <w:jc w:val="both"/>
        <w:rPr>
          <w:rFonts w:ascii="Palatino Linotype" w:hAnsi="Palatino Linotype" w:cs="Tahoma"/>
          <w:bCs/>
          <w:iCs/>
          <w:sz w:val="22"/>
          <w:szCs w:val="22"/>
        </w:rPr>
      </w:pPr>
    </w:p>
    <w:p w14:paraId="1E3AD55D" w14:textId="77777777" w:rsidR="00CD7C1A" w:rsidRDefault="00CD7C1A" w:rsidP="00510EAE">
      <w:pPr>
        <w:spacing w:line="360" w:lineRule="auto"/>
        <w:contextualSpacing/>
        <w:rPr>
          <w:rFonts w:ascii="Palatino Linotype" w:hAnsi="Palatino Linotype"/>
        </w:rPr>
      </w:pPr>
    </w:p>
    <w:p w14:paraId="521825AE" w14:textId="77777777" w:rsidR="00CD7C1A" w:rsidRDefault="00CD7C1A" w:rsidP="00510EAE">
      <w:pPr>
        <w:spacing w:line="360" w:lineRule="auto"/>
        <w:contextualSpacing/>
        <w:rPr>
          <w:rFonts w:ascii="Palatino Linotype" w:hAnsi="Palatino Linotype"/>
        </w:rPr>
      </w:pPr>
    </w:p>
    <w:p w14:paraId="036A5656" w14:textId="77777777" w:rsidR="00CD7C1A" w:rsidRDefault="00CD7C1A" w:rsidP="00510EAE">
      <w:pPr>
        <w:spacing w:line="360" w:lineRule="auto"/>
        <w:contextualSpacing/>
        <w:rPr>
          <w:rFonts w:ascii="Palatino Linotype" w:hAnsi="Palatino Linotype"/>
        </w:rPr>
      </w:pPr>
    </w:p>
    <w:p w14:paraId="217ED7B8" w14:textId="77777777" w:rsidR="00CD7C1A" w:rsidRDefault="00CD7C1A" w:rsidP="00510EAE">
      <w:pPr>
        <w:spacing w:line="360" w:lineRule="auto"/>
        <w:contextualSpacing/>
        <w:rPr>
          <w:rFonts w:ascii="Palatino Linotype" w:hAnsi="Palatino Linotype"/>
        </w:rPr>
      </w:pPr>
    </w:p>
    <w:p w14:paraId="1A266358" w14:textId="77777777" w:rsidR="00CD7C1A" w:rsidRDefault="00CD7C1A" w:rsidP="00510EAE">
      <w:pPr>
        <w:spacing w:line="360" w:lineRule="auto"/>
        <w:contextualSpacing/>
        <w:rPr>
          <w:rFonts w:ascii="Palatino Linotype" w:hAnsi="Palatino Linotype"/>
        </w:rPr>
      </w:pPr>
    </w:p>
    <w:p w14:paraId="4DBDF4F8" w14:textId="77777777" w:rsidR="00CD7C1A" w:rsidRDefault="00CD7C1A" w:rsidP="00510EAE">
      <w:pPr>
        <w:spacing w:line="360" w:lineRule="auto"/>
        <w:contextualSpacing/>
        <w:rPr>
          <w:rFonts w:ascii="Palatino Linotype" w:hAnsi="Palatino Linotype"/>
        </w:rPr>
      </w:pPr>
    </w:p>
    <w:p w14:paraId="0B6BAB4F" w14:textId="77777777" w:rsidR="00CD7C1A" w:rsidRDefault="00CD7C1A" w:rsidP="00510EAE">
      <w:pPr>
        <w:spacing w:line="360" w:lineRule="auto"/>
        <w:contextualSpacing/>
        <w:rPr>
          <w:rFonts w:ascii="Palatino Linotype" w:hAnsi="Palatino Linotype"/>
        </w:rPr>
      </w:pPr>
    </w:p>
    <w:p w14:paraId="3C97A7AD" w14:textId="77777777" w:rsidR="00CD7C1A" w:rsidRDefault="00CD7C1A" w:rsidP="00510EAE">
      <w:pPr>
        <w:spacing w:line="360" w:lineRule="auto"/>
        <w:contextualSpacing/>
        <w:rPr>
          <w:rFonts w:ascii="Palatino Linotype" w:hAnsi="Palatino Linotype"/>
        </w:rPr>
      </w:pPr>
    </w:p>
    <w:p w14:paraId="2108779C" w14:textId="77777777" w:rsidR="00CD7C1A" w:rsidRDefault="00CD7C1A" w:rsidP="00510EAE">
      <w:pPr>
        <w:spacing w:line="360" w:lineRule="auto"/>
        <w:contextualSpacing/>
        <w:rPr>
          <w:rFonts w:ascii="Palatino Linotype" w:hAnsi="Palatino Linotype"/>
        </w:rPr>
      </w:pPr>
    </w:p>
    <w:p w14:paraId="5CE15464" w14:textId="77777777" w:rsidR="00CD7C1A" w:rsidRDefault="00CD7C1A" w:rsidP="00510EAE">
      <w:pPr>
        <w:spacing w:line="360" w:lineRule="auto"/>
        <w:contextualSpacing/>
        <w:rPr>
          <w:rFonts w:ascii="Palatino Linotype" w:hAnsi="Palatino Linotype"/>
        </w:rPr>
      </w:pPr>
    </w:p>
    <w:p w14:paraId="4B6F6D6C" w14:textId="77777777" w:rsidR="00CD7C1A" w:rsidRDefault="00CD7C1A" w:rsidP="00510EAE">
      <w:pPr>
        <w:spacing w:line="360" w:lineRule="auto"/>
        <w:contextualSpacing/>
        <w:rPr>
          <w:rFonts w:ascii="Palatino Linotype" w:hAnsi="Palatino Linotype"/>
        </w:rPr>
      </w:pPr>
    </w:p>
    <w:p w14:paraId="0CC5B40F" w14:textId="77777777" w:rsidR="00CD7C1A" w:rsidRDefault="00CD7C1A" w:rsidP="00510EAE">
      <w:pPr>
        <w:spacing w:line="360" w:lineRule="auto"/>
        <w:contextualSpacing/>
        <w:rPr>
          <w:rFonts w:ascii="Palatino Linotype" w:hAnsi="Palatino Linotype"/>
        </w:rPr>
      </w:pPr>
    </w:p>
    <w:p w14:paraId="1799658A" w14:textId="77777777" w:rsidR="00CD7C1A" w:rsidRDefault="00CD7C1A" w:rsidP="00510EAE">
      <w:pPr>
        <w:spacing w:line="360" w:lineRule="auto"/>
        <w:contextualSpacing/>
        <w:rPr>
          <w:rFonts w:ascii="Palatino Linotype" w:hAnsi="Palatino Linotype"/>
        </w:rPr>
      </w:pPr>
    </w:p>
    <w:p w14:paraId="72D91A8C" w14:textId="77777777" w:rsidR="00CD7C1A" w:rsidRPr="00537F14" w:rsidRDefault="00CD7C1A" w:rsidP="00510EAE">
      <w:pPr>
        <w:spacing w:line="360" w:lineRule="auto"/>
        <w:contextualSpacing/>
        <w:rPr>
          <w:rFonts w:ascii="Palatino Linotype" w:hAnsi="Palatino Linotype"/>
        </w:rPr>
      </w:pPr>
    </w:p>
    <w:p w14:paraId="0DDC6EA3" w14:textId="77777777" w:rsidR="00CD7C1A" w:rsidRDefault="00CD7C1A" w:rsidP="00510EAE">
      <w:pPr>
        <w:spacing w:line="360" w:lineRule="auto"/>
        <w:contextualSpacing/>
      </w:pPr>
    </w:p>
    <w:p w14:paraId="5C8D2DC4" w14:textId="77777777" w:rsidR="00CD7C1A" w:rsidRDefault="00CD7C1A" w:rsidP="00510EAE">
      <w:pPr>
        <w:spacing w:line="360" w:lineRule="auto"/>
        <w:contextualSpacing/>
      </w:pPr>
    </w:p>
    <w:p w14:paraId="2F21AE24" w14:textId="77777777" w:rsidR="00CD7C1A" w:rsidRDefault="00CD7C1A" w:rsidP="00510EAE">
      <w:pPr>
        <w:spacing w:line="360" w:lineRule="auto"/>
        <w:contextualSpacing/>
      </w:pPr>
    </w:p>
    <w:p w14:paraId="3A22712C" w14:textId="77777777" w:rsidR="00CD7C1A" w:rsidRDefault="00CD7C1A" w:rsidP="00510EAE">
      <w:pPr>
        <w:spacing w:line="360" w:lineRule="auto"/>
        <w:contextualSpacing/>
      </w:pPr>
    </w:p>
    <w:p w14:paraId="565C7382" w14:textId="77777777" w:rsidR="00CD7C1A" w:rsidRDefault="00CD7C1A" w:rsidP="00510EAE">
      <w:pPr>
        <w:spacing w:line="360" w:lineRule="auto"/>
        <w:contextualSpacing/>
      </w:pPr>
    </w:p>
    <w:p w14:paraId="33C829DA" w14:textId="77777777" w:rsidR="00CD7C1A" w:rsidRDefault="00CD7C1A" w:rsidP="00510EAE">
      <w:pPr>
        <w:spacing w:line="360" w:lineRule="auto"/>
        <w:contextualSpacing/>
      </w:pPr>
    </w:p>
    <w:p w14:paraId="20FA720E" w14:textId="77777777" w:rsidR="00CD7C1A" w:rsidRDefault="00CD7C1A" w:rsidP="00510EAE">
      <w:pPr>
        <w:spacing w:line="360" w:lineRule="auto"/>
        <w:contextualSpacing/>
      </w:pPr>
    </w:p>
    <w:p w14:paraId="42F63F1B" w14:textId="77777777" w:rsidR="00CD7C1A" w:rsidRDefault="00CD7C1A" w:rsidP="00510EAE">
      <w:pPr>
        <w:spacing w:line="360" w:lineRule="auto"/>
        <w:contextualSpacing/>
      </w:pPr>
    </w:p>
    <w:p w14:paraId="7BDFB53D" w14:textId="77777777" w:rsidR="00CD7C1A" w:rsidRDefault="00CD7C1A" w:rsidP="00510EAE">
      <w:pPr>
        <w:spacing w:line="360" w:lineRule="auto"/>
        <w:contextualSpacing/>
      </w:pPr>
    </w:p>
    <w:p w14:paraId="5038DB79" w14:textId="77777777" w:rsidR="00CD7C1A" w:rsidRDefault="00CD7C1A" w:rsidP="00510EAE">
      <w:pPr>
        <w:spacing w:line="360" w:lineRule="auto"/>
        <w:contextualSpacing/>
      </w:pPr>
    </w:p>
    <w:p w14:paraId="3048839B" w14:textId="77777777" w:rsidR="00CD7C1A" w:rsidRDefault="00CD7C1A" w:rsidP="00510EAE">
      <w:pPr>
        <w:spacing w:line="360" w:lineRule="auto"/>
        <w:contextualSpacing/>
      </w:pPr>
    </w:p>
    <w:p w14:paraId="68ED9232" w14:textId="77777777" w:rsidR="00CD7C1A" w:rsidRDefault="00CD7C1A" w:rsidP="00510EAE">
      <w:pPr>
        <w:spacing w:line="360" w:lineRule="auto"/>
        <w:contextualSpacing/>
      </w:pPr>
    </w:p>
    <w:p w14:paraId="7D0E6D8A" w14:textId="77777777" w:rsidR="00CD7C1A" w:rsidRDefault="00CD7C1A" w:rsidP="00510EAE">
      <w:pPr>
        <w:spacing w:line="360" w:lineRule="auto"/>
        <w:contextualSpacing/>
      </w:pPr>
    </w:p>
    <w:bookmarkEnd w:id="1"/>
    <w:p w14:paraId="2D8D3E1F" w14:textId="77777777" w:rsidR="00CD7C1A" w:rsidRDefault="00CD7C1A" w:rsidP="00510EAE">
      <w:pPr>
        <w:spacing w:line="360" w:lineRule="auto"/>
        <w:contextualSpacing/>
      </w:pPr>
    </w:p>
    <w:p w14:paraId="1E94EFD3" w14:textId="77777777" w:rsidR="00CD7C1A" w:rsidRDefault="00CD7C1A" w:rsidP="00510EAE">
      <w:pPr>
        <w:spacing w:line="360" w:lineRule="auto"/>
        <w:contextualSpacing/>
      </w:pPr>
    </w:p>
    <w:p w14:paraId="52C12CD8" w14:textId="77777777" w:rsidR="00B01980" w:rsidRDefault="00B01980" w:rsidP="00510EAE">
      <w:pPr>
        <w:spacing w:line="360" w:lineRule="auto"/>
        <w:contextualSpacing/>
      </w:pPr>
    </w:p>
    <w:sectPr w:rsidR="00B01980" w:rsidSect="00CD7C1A">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D845B" w14:textId="77777777" w:rsidR="00D33BF7" w:rsidRDefault="00D33BF7" w:rsidP="00CD7C1A">
      <w:r>
        <w:separator/>
      </w:r>
    </w:p>
  </w:endnote>
  <w:endnote w:type="continuationSeparator" w:id="0">
    <w:p w14:paraId="46FEDC25" w14:textId="77777777" w:rsidR="00D33BF7" w:rsidRDefault="00D33BF7" w:rsidP="00CD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375D7156" w14:textId="77777777" w:rsidR="00CD7C1A" w:rsidRDefault="00CD7C1A">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720A3E">
              <w:rPr>
                <w:rFonts w:ascii="Palatino Linotype" w:hAnsi="Palatino Linotype"/>
                <w:b/>
                <w:bCs/>
                <w:noProof/>
                <w:sz w:val="22"/>
                <w:szCs w:val="22"/>
              </w:rPr>
              <w:t>39</w:t>
            </w:r>
            <w:r w:rsidRPr="00AA25BA">
              <w:rPr>
                <w:rFonts w:ascii="Palatino Linotype" w:hAnsi="Palatino Linotype"/>
                <w:b/>
                <w:bCs/>
                <w:sz w:val="22"/>
                <w:szCs w:val="22"/>
              </w:rPr>
              <w:fldChar w:fldCharType="end"/>
            </w:r>
          </w:p>
        </w:sdtContent>
      </w:sdt>
    </w:sdtContent>
  </w:sdt>
  <w:p w14:paraId="16D1C331" w14:textId="77777777" w:rsidR="00CD7C1A" w:rsidRDefault="00CD7C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01AAA6C" w14:textId="77777777" w:rsidR="00CD7C1A" w:rsidRDefault="00CD7C1A">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720A3E">
              <w:rPr>
                <w:rFonts w:ascii="Palatino Linotype" w:hAnsi="Palatino Linotype"/>
                <w:b/>
                <w:bCs/>
                <w:noProof/>
                <w:sz w:val="22"/>
                <w:szCs w:val="22"/>
              </w:rPr>
              <w:t>38</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720A3E">
              <w:rPr>
                <w:rFonts w:ascii="Palatino Linotype" w:hAnsi="Palatino Linotype"/>
                <w:b/>
                <w:bCs/>
                <w:noProof/>
                <w:sz w:val="22"/>
                <w:szCs w:val="22"/>
              </w:rPr>
              <w:t>39</w:t>
            </w:r>
            <w:r w:rsidRPr="00AA25BA">
              <w:rPr>
                <w:rFonts w:ascii="Palatino Linotype" w:hAnsi="Palatino Linotype"/>
                <w:b/>
                <w:bCs/>
                <w:sz w:val="22"/>
                <w:szCs w:val="22"/>
              </w:rPr>
              <w:fldChar w:fldCharType="end"/>
            </w:r>
          </w:p>
        </w:sdtContent>
      </w:sdt>
    </w:sdtContent>
  </w:sdt>
  <w:p w14:paraId="0A08C35C" w14:textId="77777777" w:rsidR="00CD7C1A" w:rsidRDefault="00CD7C1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11B71F32" w14:textId="77777777" w:rsidR="00CD7C1A" w:rsidRPr="00AA25BA" w:rsidRDefault="00CD7C1A">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720A3E">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720A3E">
              <w:rPr>
                <w:rFonts w:ascii="Palatino Linotype" w:hAnsi="Palatino Linotype"/>
                <w:b/>
                <w:bCs/>
                <w:noProof/>
                <w:sz w:val="22"/>
                <w:szCs w:val="22"/>
              </w:rPr>
              <w:t>39</w:t>
            </w:r>
            <w:r w:rsidRPr="00AA25BA">
              <w:rPr>
                <w:rFonts w:ascii="Palatino Linotype" w:hAnsi="Palatino Linotype"/>
                <w:b/>
                <w:bCs/>
                <w:sz w:val="22"/>
                <w:szCs w:val="22"/>
              </w:rPr>
              <w:fldChar w:fldCharType="end"/>
            </w:r>
          </w:p>
        </w:sdtContent>
      </w:sdt>
    </w:sdtContent>
  </w:sdt>
  <w:p w14:paraId="39347E75" w14:textId="77777777" w:rsidR="00CD7C1A" w:rsidRDefault="00CD7C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BBDA2" w14:textId="77777777" w:rsidR="00D33BF7" w:rsidRDefault="00D33BF7" w:rsidP="00CD7C1A">
      <w:r>
        <w:separator/>
      </w:r>
    </w:p>
  </w:footnote>
  <w:footnote w:type="continuationSeparator" w:id="0">
    <w:p w14:paraId="730A52A0" w14:textId="77777777" w:rsidR="00D33BF7" w:rsidRDefault="00D33BF7" w:rsidP="00CD7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CD7C1A" w14:paraId="633E1B8C" w14:textId="77777777" w:rsidTr="00D47013">
      <w:trPr>
        <w:trHeight w:val="1435"/>
      </w:trPr>
      <w:tc>
        <w:tcPr>
          <w:tcW w:w="2972" w:type="dxa"/>
        </w:tcPr>
        <w:p w14:paraId="1DD62D8A" w14:textId="77777777" w:rsidR="00CD7C1A" w:rsidRDefault="00CD7C1A"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CD7C1A" w14:paraId="59DCE168" w14:textId="77777777" w:rsidTr="00D47013">
            <w:trPr>
              <w:trHeight w:val="144"/>
            </w:trPr>
            <w:tc>
              <w:tcPr>
                <w:tcW w:w="2447" w:type="dxa"/>
                <w:hideMark/>
              </w:tcPr>
              <w:p w14:paraId="3C9DC16D" w14:textId="77777777" w:rsidR="00CD7C1A" w:rsidRPr="008A245E" w:rsidRDefault="00CD7C1A"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0B125894" w14:textId="77777777" w:rsidR="00CD7C1A" w:rsidRPr="008A245E" w:rsidRDefault="00CD7C1A"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CD7C1A" w14:paraId="7ECE0FE9" w14:textId="77777777" w:rsidTr="00D47013">
            <w:trPr>
              <w:trHeight w:val="283"/>
            </w:trPr>
            <w:tc>
              <w:tcPr>
                <w:tcW w:w="2447" w:type="dxa"/>
                <w:hideMark/>
              </w:tcPr>
              <w:p w14:paraId="09C0431A" w14:textId="77777777" w:rsidR="00CD7C1A" w:rsidRPr="008A245E" w:rsidRDefault="00CD7C1A"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2FDAFAA3" w14:textId="77777777" w:rsidR="00CD7C1A" w:rsidRPr="008A245E" w:rsidRDefault="00CD7C1A"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CD7C1A" w14:paraId="62C4C242" w14:textId="77777777" w:rsidTr="00D47013">
            <w:trPr>
              <w:trHeight w:val="283"/>
            </w:trPr>
            <w:tc>
              <w:tcPr>
                <w:tcW w:w="2447" w:type="dxa"/>
                <w:hideMark/>
              </w:tcPr>
              <w:p w14:paraId="42454F89" w14:textId="77777777" w:rsidR="00CD7C1A" w:rsidRPr="008A245E" w:rsidRDefault="00CD7C1A"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78091834" w14:textId="77777777" w:rsidR="00CD7C1A" w:rsidRPr="008A245E" w:rsidRDefault="00CD7C1A"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0FF27024" w14:textId="77777777" w:rsidR="00CD7C1A" w:rsidRPr="008A245E" w:rsidRDefault="00CD7C1A" w:rsidP="00D47013">
                <w:pPr>
                  <w:tabs>
                    <w:tab w:val="right" w:pos="8838"/>
                  </w:tabs>
                  <w:ind w:left="-74" w:right="-105"/>
                  <w:jc w:val="both"/>
                  <w:rPr>
                    <w:rFonts w:ascii="Palatino Linotype" w:eastAsia="Calibri" w:hAnsi="Palatino Linotype" w:cs="Tahoma"/>
                    <w:b/>
                    <w:sz w:val="22"/>
                    <w:szCs w:val="22"/>
                    <w:lang w:eastAsia="en-US"/>
                  </w:rPr>
                </w:pPr>
              </w:p>
            </w:tc>
          </w:tr>
        </w:tbl>
        <w:p w14:paraId="315D4C1F" w14:textId="77777777" w:rsidR="00CD7C1A" w:rsidRDefault="00CD7C1A" w:rsidP="00D47013">
          <w:pPr>
            <w:tabs>
              <w:tab w:val="right" w:pos="8838"/>
            </w:tabs>
            <w:spacing w:line="256" w:lineRule="auto"/>
            <w:ind w:left="-28"/>
            <w:jc w:val="both"/>
            <w:rPr>
              <w:rFonts w:ascii="Arial" w:eastAsia="Calibri" w:hAnsi="Arial" w:cs="Arial"/>
              <w:b/>
              <w:sz w:val="22"/>
              <w:szCs w:val="22"/>
              <w:lang w:eastAsia="en-US"/>
            </w:rPr>
          </w:pPr>
        </w:p>
      </w:tc>
    </w:tr>
  </w:tbl>
  <w:p w14:paraId="60B3C557" w14:textId="77777777" w:rsidR="00CD7C1A" w:rsidRDefault="00CD7C1A">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728CAD5D" wp14:editId="19E3B9EE">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CD7C1A" w14:paraId="2AC74C73" w14:textId="77777777" w:rsidTr="00D47013">
      <w:trPr>
        <w:trHeight w:val="1435"/>
      </w:trPr>
      <w:tc>
        <w:tcPr>
          <w:tcW w:w="1985" w:type="dxa"/>
        </w:tcPr>
        <w:p w14:paraId="6DC7F452" w14:textId="77777777" w:rsidR="00CD7C1A" w:rsidRDefault="00CD7C1A" w:rsidP="00D47013">
          <w:pPr>
            <w:tabs>
              <w:tab w:val="right" w:pos="4273"/>
            </w:tabs>
            <w:spacing w:line="256" w:lineRule="auto"/>
            <w:rPr>
              <w:rFonts w:ascii="Garamond" w:eastAsia="Calibri" w:hAnsi="Garamond"/>
              <w:sz w:val="22"/>
              <w:szCs w:val="22"/>
              <w:lang w:eastAsia="en-US"/>
            </w:rPr>
          </w:pPr>
        </w:p>
      </w:tc>
      <w:tc>
        <w:tcPr>
          <w:tcW w:w="7371" w:type="dxa"/>
          <w:hideMark/>
        </w:tcPr>
        <w:p w14:paraId="2AF4F14A" w14:textId="77777777" w:rsidR="00CD7C1A" w:rsidRPr="007D2BD0" w:rsidRDefault="00CD7C1A">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CD7C1A" w14:paraId="73BD2180" w14:textId="77777777" w:rsidTr="00D47013">
            <w:trPr>
              <w:trHeight w:val="194"/>
            </w:trPr>
            <w:tc>
              <w:tcPr>
                <w:tcW w:w="2841" w:type="dxa"/>
                <w:hideMark/>
              </w:tcPr>
              <w:p w14:paraId="11D97555" w14:textId="77777777" w:rsidR="00CD7C1A" w:rsidRPr="008A245E" w:rsidRDefault="00CD7C1A"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5E77025D" w14:textId="7EB4786A" w:rsidR="00CD7C1A" w:rsidRPr="008A245E" w:rsidRDefault="00CD7C1A" w:rsidP="00473E8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05751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16A28460" w14:textId="77777777" w:rsidR="00CD7C1A" w:rsidRDefault="00CD7C1A" w:rsidP="00D47013">
                <w:pPr>
                  <w:tabs>
                    <w:tab w:val="right" w:pos="8838"/>
                  </w:tabs>
                  <w:ind w:left="-114" w:right="-105"/>
                  <w:jc w:val="both"/>
                  <w:rPr>
                    <w:rFonts w:ascii="Palatino Linotype" w:eastAsia="Calibri" w:hAnsi="Palatino Linotype" w:cs="Tahoma"/>
                    <w:bCs/>
                    <w:sz w:val="22"/>
                    <w:szCs w:val="22"/>
                    <w:lang w:eastAsia="en-US"/>
                  </w:rPr>
                </w:pPr>
              </w:p>
            </w:tc>
          </w:tr>
          <w:tr w:rsidR="00CD7C1A" w14:paraId="037E5717" w14:textId="77777777" w:rsidTr="00D47013">
            <w:trPr>
              <w:trHeight w:val="88"/>
            </w:trPr>
            <w:tc>
              <w:tcPr>
                <w:tcW w:w="2841" w:type="dxa"/>
                <w:hideMark/>
              </w:tcPr>
              <w:p w14:paraId="39BB2868" w14:textId="77777777" w:rsidR="00CD7C1A" w:rsidRPr="008A245E" w:rsidRDefault="00CD7C1A"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5C09EFD4" w14:textId="77777777" w:rsidR="00CD7C1A" w:rsidRPr="00300B53" w:rsidRDefault="00CD7C1A" w:rsidP="00D47013">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04426DE3" w14:textId="77777777" w:rsidR="00CD7C1A" w:rsidRPr="00326F31" w:rsidRDefault="00CD7C1A" w:rsidP="00D47013">
                <w:pPr>
                  <w:tabs>
                    <w:tab w:val="left" w:pos="2834"/>
                    <w:tab w:val="right" w:pos="8838"/>
                  </w:tabs>
                  <w:ind w:left="-114"/>
                  <w:jc w:val="both"/>
                  <w:rPr>
                    <w:rFonts w:ascii="Palatino Linotype" w:eastAsia="Calibri" w:hAnsi="Palatino Linotype" w:cs="Tahoma"/>
                    <w:sz w:val="22"/>
                    <w:szCs w:val="22"/>
                    <w:lang w:eastAsia="en-US"/>
                  </w:rPr>
                </w:pPr>
              </w:p>
            </w:tc>
          </w:tr>
          <w:tr w:rsidR="00CD7C1A" w14:paraId="1B2A56B6" w14:textId="77777777" w:rsidTr="00D47013">
            <w:trPr>
              <w:trHeight w:val="383"/>
            </w:trPr>
            <w:tc>
              <w:tcPr>
                <w:tcW w:w="2841" w:type="dxa"/>
                <w:hideMark/>
              </w:tcPr>
              <w:p w14:paraId="20DFB49F" w14:textId="77777777" w:rsidR="00CD7C1A" w:rsidRPr="008A245E" w:rsidRDefault="00CD7C1A"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4120F222" w14:textId="77777777" w:rsidR="00CD7C1A" w:rsidRPr="007D2BD0" w:rsidRDefault="00CD7C1A"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27F5C8F0" w14:textId="77777777" w:rsidR="00CD7C1A" w:rsidRPr="008A245E" w:rsidRDefault="00CD7C1A" w:rsidP="00D47013">
                <w:pPr>
                  <w:tabs>
                    <w:tab w:val="right" w:pos="8838"/>
                  </w:tabs>
                  <w:ind w:left="-114" w:right="-105"/>
                  <w:jc w:val="both"/>
                  <w:rPr>
                    <w:rFonts w:ascii="Palatino Linotype" w:eastAsia="Calibri" w:hAnsi="Palatino Linotype" w:cs="Tahoma"/>
                    <w:sz w:val="22"/>
                    <w:szCs w:val="22"/>
                    <w:lang w:eastAsia="en-US"/>
                  </w:rPr>
                </w:pPr>
              </w:p>
            </w:tc>
          </w:tr>
        </w:tbl>
        <w:p w14:paraId="424D4E72" w14:textId="77777777" w:rsidR="00CD7C1A" w:rsidRDefault="00CD7C1A" w:rsidP="00D47013">
          <w:pPr>
            <w:tabs>
              <w:tab w:val="right" w:pos="8838"/>
            </w:tabs>
            <w:spacing w:line="256" w:lineRule="auto"/>
            <w:ind w:left="-28"/>
            <w:jc w:val="both"/>
            <w:rPr>
              <w:rFonts w:ascii="Arial" w:eastAsia="Calibri" w:hAnsi="Arial" w:cs="Arial"/>
              <w:b/>
              <w:sz w:val="22"/>
              <w:szCs w:val="22"/>
              <w:lang w:eastAsia="en-US"/>
            </w:rPr>
          </w:pPr>
        </w:p>
      </w:tc>
    </w:tr>
  </w:tbl>
  <w:p w14:paraId="3ACC93DF" w14:textId="77777777" w:rsidR="00CD7C1A" w:rsidRDefault="00CD7C1A">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50609DBA" wp14:editId="258FC03D">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CD7C1A" w14:paraId="38BCD609" w14:textId="77777777" w:rsidTr="00D47013">
      <w:trPr>
        <w:trHeight w:val="1435"/>
      </w:trPr>
      <w:tc>
        <w:tcPr>
          <w:tcW w:w="1560" w:type="dxa"/>
        </w:tcPr>
        <w:p w14:paraId="38816B0E" w14:textId="77777777" w:rsidR="00CD7C1A" w:rsidRDefault="00CD7C1A"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CD7C1A" w:rsidRPr="0095634C" w14:paraId="5566FE3B" w14:textId="77777777" w:rsidTr="00D47013">
            <w:trPr>
              <w:gridAfter w:val="1"/>
              <w:wAfter w:w="459" w:type="dxa"/>
              <w:trHeight w:val="132"/>
            </w:trPr>
            <w:tc>
              <w:tcPr>
                <w:tcW w:w="3818" w:type="dxa"/>
                <w:hideMark/>
              </w:tcPr>
              <w:p w14:paraId="57F4C616" w14:textId="77777777" w:rsidR="00CD7C1A" w:rsidRPr="0095634C" w:rsidRDefault="00CD7C1A"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64601733" w14:textId="61653095" w:rsidR="00CD7C1A" w:rsidRPr="0095634C" w:rsidRDefault="00CD7C1A" w:rsidP="00D47013">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05751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CD7C1A" w:rsidRPr="0095634C" w14:paraId="42250E46" w14:textId="77777777" w:rsidTr="00D47013">
            <w:trPr>
              <w:gridAfter w:val="1"/>
              <w:wAfter w:w="459" w:type="dxa"/>
              <w:trHeight w:val="132"/>
            </w:trPr>
            <w:tc>
              <w:tcPr>
                <w:tcW w:w="3818" w:type="dxa"/>
                <w:hideMark/>
              </w:tcPr>
              <w:p w14:paraId="6B33FD31" w14:textId="77777777" w:rsidR="00CD7C1A" w:rsidRPr="0095634C" w:rsidRDefault="00CD7C1A"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44851FE3" w14:textId="77777777" w:rsidR="00CD7C1A" w:rsidRPr="0095634C" w:rsidRDefault="00CD7C1A" w:rsidP="00D47013">
                <w:pPr>
                  <w:tabs>
                    <w:tab w:val="left" w:pos="3122"/>
                    <w:tab w:val="right" w:pos="8838"/>
                  </w:tabs>
                  <w:ind w:left="-74" w:right="-105"/>
                  <w:jc w:val="both"/>
                  <w:rPr>
                    <w:rFonts w:ascii="Palatino Linotype" w:eastAsia="Calibri" w:hAnsi="Palatino Linotype" w:cs="Tahoma"/>
                    <w:sz w:val="22"/>
                    <w:szCs w:val="22"/>
                    <w:lang w:eastAsia="en-US"/>
                  </w:rPr>
                </w:pPr>
              </w:p>
            </w:tc>
          </w:tr>
          <w:tr w:rsidR="00CD7C1A" w:rsidRPr="0095634C" w14:paraId="787E3E9E" w14:textId="77777777" w:rsidTr="00D47013">
            <w:trPr>
              <w:gridAfter w:val="1"/>
              <w:wAfter w:w="459" w:type="dxa"/>
              <w:trHeight w:val="261"/>
            </w:trPr>
            <w:tc>
              <w:tcPr>
                <w:tcW w:w="3818" w:type="dxa"/>
                <w:hideMark/>
              </w:tcPr>
              <w:p w14:paraId="22A15FDC" w14:textId="77777777" w:rsidR="00CD7C1A" w:rsidRPr="0095634C" w:rsidRDefault="00CD7C1A"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23E738E4" w14:textId="77777777" w:rsidR="00CD7C1A" w:rsidRPr="0095634C" w:rsidRDefault="00CD7C1A" w:rsidP="00D47013">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CD7C1A" w:rsidRPr="0095634C" w14:paraId="2374E181" w14:textId="77777777" w:rsidTr="00D47013">
            <w:trPr>
              <w:trHeight w:val="261"/>
            </w:trPr>
            <w:tc>
              <w:tcPr>
                <w:tcW w:w="3818" w:type="dxa"/>
                <w:hideMark/>
              </w:tcPr>
              <w:p w14:paraId="1E3531A8" w14:textId="77777777" w:rsidR="00CD7C1A" w:rsidRPr="0095634C" w:rsidRDefault="00CD7C1A"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79BEB00D" w14:textId="77777777" w:rsidR="00CD7C1A" w:rsidRPr="0057023C" w:rsidRDefault="00CD7C1A"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55FBD23A" w14:textId="77777777" w:rsidR="00CD7C1A" w:rsidRDefault="00CD7C1A" w:rsidP="00D47013">
          <w:pPr>
            <w:tabs>
              <w:tab w:val="right" w:pos="8838"/>
            </w:tabs>
            <w:spacing w:line="256" w:lineRule="auto"/>
            <w:ind w:left="-28"/>
            <w:jc w:val="both"/>
            <w:rPr>
              <w:rFonts w:ascii="Arial" w:eastAsia="Calibri" w:hAnsi="Arial" w:cs="Arial"/>
              <w:b/>
              <w:sz w:val="22"/>
              <w:szCs w:val="22"/>
              <w:lang w:eastAsia="en-US"/>
            </w:rPr>
          </w:pPr>
        </w:p>
      </w:tc>
    </w:tr>
  </w:tbl>
  <w:p w14:paraId="3F6BDE60" w14:textId="77777777" w:rsidR="00CD7C1A" w:rsidRDefault="00D33BF7" w:rsidP="00D47013">
    <w:pPr>
      <w:pStyle w:val="Encabezado"/>
    </w:pPr>
    <w:r>
      <w:rPr>
        <w:rFonts w:ascii="Garamond" w:eastAsia="Calibri" w:hAnsi="Garamond"/>
        <w:noProof/>
        <w:sz w:val="22"/>
        <w:szCs w:val="22"/>
        <w:lang w:eastAsia="en-US"/>
      </w:rPr>
      <w:pict w14:anchorId="0E3B7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9C6"/>
    <w:multiLevelType w:val="multilevel"/>
    <w:tmpl w:val="2916B88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 w15:restartNumberingAfterBreak="0">
    <w:nsid w:val="0C9C6C5D"/>
    <w:multiLevelType w:val="multilevel"/>
    <w:tmpl w:val="F43649B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14472B6E"/>
    <w:multiLevelType w:val="hybridMultilevel"/>
    <w:tmpl w:val="887213F4"/>
    <w:lvl w:ilvl="0" w:tplc="716835EA">
      <w:start w:val="3"/>
      <w:numFmt w:val="bullet"/>
      <w:lvlText w:val="-"/>
      <w:lvlJc w:val="left"/>
      <w:pPr>
        <w:ind w:left="720" w:hanging="360"/>
      </w:pPr>
      <w:rPr>
        <w:rFonts w:ascii="Palatino Linotype" w:eastAsiaTheme="majorEastAsia" w:hAnsi="Palatino Linotype" w:cstheme="majorBid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6F3B09"/>
    <w:multiLevelType w:val="hybridMultilevel"/>
    <w:tmpl w:val="25F47EE8"/>
    <w:lvl w:ilvl="0" w:tplc="716835EA">
      <w:start w:val="3"/>
      <w:numFmt w:val="bullet"/>
      <w:lvlText w:val="-"/>
      <w:lvlJc w:val="left"/>
      <w:pPr>
        <w:ind w:left="720" w:hanging="360"/>
      </w:pPr>
      <w:rPr>
        <w:rFonts w:ascii="Palatino Linotype" w:eastAsiaTheme="majorEastAsia" w:hAnsi="Palatino Linotype" w:cstheme="majorBid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6935D1"/>
    <w:multiLevelType w:val="hybridMultilevel"/>
    <w:tmpl w:val="9EF6DA7C"/>
    <w:lvl w:ilvl="0" w:tplc="080A0011">
      <w:start w:val="1"/>
      <w:numFmt w:val="decimal"/>
      <w:lvlText w:val="%1)"/>
      <w:lvlJc w:val="left"/>
      <w:pPr>
        <w:ind w:left="720" w:hanging="360"/>
      </w:pPr>
      <w:rPr>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BB1D3D"/>
    <w:multiLevelType w:val="hybridMultilevel"/>
    <w:tmpl w:val="A112976E"/>
    <w:lvl w:ilvl="0" w:tplc="716835EA">
      <w:start w:val="3"/>
      <w:numFmt w:val="bullet"/>
      <w:lvlText w:val="-"/>
      <w:lvlJc w:val="left"/>
      <w:pPr>
        <w:ind w:left="720" w:hanging="360"/>
      </w:pPr>
      <w:rPr>
        <w:rFonts w:ascii="Palatino Linotype" w:eastAsiaTheme="majorEastAsia" w:hAnsi="Palatino Linotype" w:cstheme="majorBid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BF1078"/>
    <w:multiLevelType w:val="multilevel"/>
    <w:tmpl w:val="9BD85822"/>
    <w:lvl w:ilvl="0">
      <w:start w:val="1"/>
      <w:numFmt w:val="upperRoman"/>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C2131D"/>
    <w:multiLevelType w:val="hybridMultilevel"/>
    <w:tmpl w:val="25241C34"/>
    <w:lvl w:ilvl="0" w:tplc="8B5259E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EF51F5"/>
    <w:multiLevelType w:val="hybridMultilevel"/>
    <w:tmpl w:val="E60E29C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1F074E0"/>
    <w:multiLevelType w:val="multilevel"/>
    <w:tmpl w:val="0F86E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E777BB"/>
    <w:multiLevelType w:val="hybridMultilevel"/>
    <w:tmpl w:val="5082F226"/>
    <w:lvl w:ilvl="0" w:tplc="08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33F74EB0"/>
    <w:multiLevelType w:val="hybridMultilevel"/>
    <w:tmpl w:val="142422CA"/>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902945"/>
    <w:multiLevelType w:val="multilevel"/>
    <w:tmpl w:val="FDCAB64A"/>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3" w15:restartNumberingAfterBreak="0">
    <w:nsid w:val="3F0A1621"/>
    <w:multiLevelType w:val="multilevel"/>
    <w:tmpl w:val="E0DCF9C8"/>
    <w:lvl w:ilvl="0">
      <w:start w:val="1"/>
      <w:numFmt w:val="upperRoman"/>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6364E2"/>
    <w:multiLevelType w:val="hybridMultilevel"/>
    <w:tmpl w:val="23B686F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F25015"/>
    <w:multiLevelType w:val="hybridMultilevel"/>
    <w:tmpl w:val="D122C1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417E8A"/>
    <w:multiLevelType w:val="hybridMultilevel"/>
    <w:tmpl w:val="C37059B6"/>
    <w:lvl w:ilvl="0" w:tplc="047079E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873A3B"/>
    <w:multiLevelType w:val="multilevel"/>
    <w:tmpl w:val="4976B6A6"/>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8" w15:restartNumberingAfterBreak="0">
    <w:nsid w:val="4EB12009"/>
    <w:multiLevelType w:val="multilevel"/>
    <w:tmpl w:val="B43E4DB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B32534"/>
    <w:multiLevelType w:val="hybridMultilevel"/>
    <w:tmpl w:val="25B84A8C"/>
    <w:lvl w:ilvl="0" w:tplc="FFFFFFFF">
      <w:start w:val="1"/>
      <w:numFmt w:val="decimal"/>
      <w:lvlText w:val="%1)"/>
      <w:lvlJc w:val="left"/>
      <w:pPr>
        <w:ind w:left="720" w:hanging="360"/>
      </w:pPr>
      <w:rPr>
        <w:rFonts w:ascii="Palatino Linotype" w:eastAsia="Times New Roman" w:hAnsi="Palatino Linotype" w:cs="Times New Roman"/>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FD0FDE"/>
    <w:multiLevelType w:val="hybridMultilevel"/>
    <w:tmpl w:val="3ACAA8F8"/>
    <w:lvl w:ilvl="0" w:tplc="F4F02D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4C4584"/>
    <w:multiLevelType w:val="multilevel"/>
    <w:tmpl w:val="5DB685B4"/>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93935"/>
    <w:multiLevelType w:val="hybridMultilevel"/>
    <w:tmpl w:val="95CC31BA"/>
    <w:lvl w:ilvl="0" w:tplc="080A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85683B"/>
    <w:multiLevelType w:val="hybridMultilevel"/>
    <w:tmpl w:val="DA0221D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7D7AE3"/>
    <w:multiLevelType w:val="hybridMultilevel"/>
    <w:tmpl w:val="628858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6EEC168D"/>
    <w:multiLevelType w:val="hybridMultilevel"/>
    <w:tmpl w:val="CB96E0EE"/>
    <w:lvl w:ilvl="0" w:tplc="080A0011">
      <w:start w:val="1"/>
      <w:numFmt w:val="decimal"/>
      <w:lvlText w:val="%1)"/>
      <w:lvlJc w:val="left"/>
      <w:pPr>
        <w:ind w:left="1080" w:hanging="72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7E5B2A"/>
    <w:multiLevelType w:val="hybridMultilevel"/>
    <w:tmpl w:val="25B84A8C"/>
    <w:lvl w:ilvl="0" w:tplc="39D4D65A">
      <w:start w:val="1"/>
      <w:numFmt w:val="decimal"/>
      <w:lvlText w:val="%1)"/>
      <w:lvlJc w:val="left"/>
      <w:pPr>
        <w:ind w:left="720" w:hanging="360"/>
      </w:pPr>
      <w:rPr>
        <w:rFonts w:ascii="Palatino Linotype" w:eastAsia="Times New Roman" w:hAnsi="Palatino Linotype" w:cs="Times New Roman"/>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3353DB"/>
    <w:multiLevelType w:val="hybridMultilevel"/>
    <w:tmpl w:val="9D241E88"/>
    <w:lvl w:ilvl="0" w:tplc="7B34F5C2">
      <w:start w:val="1"/>
      <w:numFmt w:val="lowerRoman"/>
      <w:lvlText w:val="%1)"/>
      <w:lvlJc w:val="left"/>
      <w:pPr>
        <w:ind w:left="1080" w:hanging="72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764DE5"/>
    <w:multiLevelType w:val="hybridMultilevel"/>
    <w:tmpl w:val="EF8096B8"/>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821493"/>
    <w:multiLevelType w:val="hybridMultilevel"/>
    <w:tmpl w:val="C9FC6CAA"/>
    <w:lvl w:ilvl="0" w:tplc="7010ABF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791A6B"/>
    <w:multiLevelType w:val="multilevel"/>
    <w:tmpl w:val="6B0E55B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abstractNumId w:val="14"/>
  </w:num>
  <w:num w:numId="2">
    <w:abstractNumId w:val="10"/>
  </w:num>
  <w:num w:numId="3">
    <w:abstractNumId w:val="0"/>
  </w:num>
  <w:num w:numId="4">
    <w:abstractNumId w:val="7"/>
  </w:num>
  <w:num w:numId="5">
    <w:abstractNumId w:val="15"/>
  </w:num>
  <w:num w:numId="6">
    <w:abstractNumId w:val="24"/>
  </w:num>
  <w:num w:numId="7">
    <w:abstractNumId w:val="8"/>
  </w:num>
  <w:num w:numId="8">
    <w:abstractNumId w:val="5"/>
  </w:num>
  <w:num w:numId="9">
    <w:abstractNumId w:val="20"/>
  </w:num>
  <w:num w:numId="10">
    <w:abstractNumId w:val="29"/>
  </w:num>
  <w:num w:numId="11">
    <w:abstractNumId w:val="2"/>
  </w:num>
  <w:num w:numId="12">
    <w:abstractNumId w:val="16"/>
  </w:num>
  <w:num w:numId="13">
    <w:abstractNumId w:val="22"/>
  </w:num>
  <w:num w:numId="14">
    <w:abstractNumId w:val="23"/>
  </w:num>
  <w:num w:numId="15">
    <w:abstractNumId w:val="26"/>
  </w:num>
  <w:num w:numId="16">
    <w:abstractNumId w:val="27"/>
  </w:num>
  <w:num w:numId="17">
    <w:abstractNumId w:val="25"/>
  </w:num>
  <w:num w:numId="18">
    <w:abstractNumId w:val="4"/>
  </w:num>
  <w:num w:numId="19">
    <w:abstractNumId w:val="19"/>
  </w:num>
  <w:num w:numId="20">
    <w:abstractNumId w:val="3"/>
  </w:num>
  <w:num w:numId="21">
    <w:abstractNumId w:val="9"/>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0"/>
  </w:num>
  <w:num w:numId="25">
    <w:abstractNumId w:val="21"/>
  </w:num>
  <w:num w:numId="26">
    <w:abstractNumId w:val="12"/>
  </w:num>
  <w:num w:numId="27">
    <w:abstractNumId w:val="18"/>
  </w:num>
  <w:num w:numId="28">
    <w:abstractNumId w:val="6"/>
  </w:num>
  <w:num w:numId="29">
    <w:abstractNumId w:val="13"/>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1A"/>
    <w:rsid w:val="00003890"/>
    <w:rsid w:val="000546AB"/>
    <w:rsid w:val="000B5E88"/>
    <w:rsid w:val="00177F91"/>
    <w:rsid w:val="00183EE3"/>
    <w:rsid w:val="00207D7C"/>
    <w:rsid w:val="00254AF2"/>
    <w:rsid w:val="00262683"/>
    <w:rsid w:val="00296CFF"/>
    <w:rsid w:val="003317EE"/>
    <w:rsid w:val="00337A41"/>
    <w:rsid w:val="00340F0C"/>
    <w:rsid w:val="0037391A"/>
    <w:rsid w:val="0039365D"/>
    <w:rsid w:val="00466AB8"/>
    <w:rsid w:val="004C2985"/>
    <w:rsid w:val="004E4A24"/>
    <w:rsid w:val="00510EAE"/>
    <w:rsid w:val="00543563"/>
    <w:rsid w:val="005712C9"/>
    <w:rsid w:val="005B369B"/>
    <w:rsid w:val="005C37A5"/>
    <w:rsid w:val="006019C8"/>
    <w:rsid w:val="00720A3E"/>
    <w:rsid w:val="00744AE0"/>
    <w:rsid w:val="00787E23"/>
    <w:rsid w:val="007B47B8"/>
    <w:rsid w:val="00804381"/>
    <w:rsid w:val="00820276"/>
    <w:rsid w:val="00832EDA"/>
    <w:rsid w:val="008771D7"/>
    <w:rsid w:val="008D1333"/>
    <w:rsid w:val="009B0E91"/>
    <w:rsid w:val="009B1E46"/>
    <w:rsid w:val="009C2F7E"/>
    <w:rsid w:val="00A826E8"/>
    <w:rsid w:val="00B0135D"/>
    <w:rsid w:val="00B01980"/>
    <w:rsid w:val="00B31D02"/>
    <w:rsid w:val="00BE33F1"/>
    <w:rsid w:val="00C03B05"/>
    <w:rsid w:val="00C522F9"/>
    <w:rsid w:val="00CC3EF1"/>
    <w:rsid w:val="00CD628A"/>
    <w:rsid w:val="00CD7C1A"/>
    <w:rsid w:val="00D279D3"/>
    <w:rsid w:val="00D33BF7"/>
    <w:rsid w:val="00D765A4"/>
    <w:rsid w:val="00DF28A7"/>
    <w:rsid w:val="00E91FCD"/>
    <w:rsid w:val="00E951ED"/>
    <w:rsid w:val="00EC2442"/>
    <w:rsid w:val="00EF295D"/>
    <w:rsid w:val="00EF3A33"/>
    <w:rsid w:val="00F32EA7"/>
    <w:rsid w:val="00F837F9"/>
    <w:rsid w:val="00FA1D98"/>
    <w:rsid w:val="00FC5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0077ED"/>
  <w15:chartTrackingRefBased/>
  <w15:docId w15:val="{49F390CB-2173-43F8-A652-6050A658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C1A"/>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CD7C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CD7C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D7C1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D7C1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D7C1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D7C1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7C1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7C1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7C1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7C1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CD7C1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D7C1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D7C1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D7C1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D7C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7C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7C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7C1A"/>
    <w:rPr>
      <w:rFonts w:eastAsiaTheme="majorEastAsia" w:cstheme="majorBidi"/>
      <w:color w:val="272727" w:themeColor="text1" w:themeTint="D8"/>
    </w:rPr>
  </w:style>
  <w:style w:type="paragraph" w:styleId="Puesto">
    <w:name w:val="Title"/>
    <w:basedOn w:val="Normal"/>
    <w:next w:val="Normal"/>
    <w:link w:val="PuestoCar"/>
    <w:uiPriority w:val="10"/>
    <w:qFormat/>
    <w:rsid w:val="00CD7C1A"/>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D7C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7C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7C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7C1A"/>
    <w:pPr>
      <w:spacing w:before="160"/>
      <w:jc w:val="center"/>
    </w:pPr>
    <w:rPr>
      <w:i/>
      <w:iCs/>
      <w:color w:val="404040" w:themeColor="text1" w:themeTint="BF"/>
    </w:rPr>
  </w:style>
  <w:style w:type="character" w:customStyle="1" w:styleId="CitaCar">
    <w:name w:val="Cita Car"/>
    <w:basedOn w:val="Fuentedeprrafopredeter"/>
    <w:link w:val="Cita"/>
    <w:uiPriority w:val="29"/>
    <w:rsid w:val="00CD7C1A"/>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C1A"/>
    <w:pPr>
      <w:ind w:left="720"/>
      <w:contextualSpacing/>
    </w:pPr>
  </w:style>
  <w:style w:type="character" w:styleId="nfasisintenso">
    <w:name w:val="Intense Emphasis"/>
    <w:basedOn w:val="Fuentedeprrafopredeter"/>
    <w:uiPriority w:val="21"/>
    <w:qFormat/>
    <w:rsid w:val="00CD7C1A"/>
    <w:rPr>
      <w:i/>
      <w:iCs/>
      <w:color w:val="2F5496" w:themeColor="accent1" w:themeShade="BF"/>
    </w:rPr>
  </w:style>
  <w:style w:type="paragraph" w:styleId="Citadestacada">
    <w:name w:val="Intense Quote"/>
    <w:basedOn w:val="Normal"/>
    <w:next w:val="Normal"/>
    <w:link w:val="CitadestacadaCar"/>
    <w:uiPriority w:val="30"/>
    <w:qFormat/>
    <w:rsid w:val="00CD7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D7C1A"/>
    <w:rPr>
      <w:i/>
      <w:iCs/>
      <w:color w:val="2F5496" w:themeColor="accent1" w:themeShade="BF"/>
    </w:rPr>
  </w:style>
  <w:style w:type="character" w:styleId="Referenciaintensa">
    <w:name w:val="Intense Reference"/>
    <w:basedOn w:val="Fuentedeprrafopredeter"/>
    <w:uiPriority w:val="32"/>
    <w:qFormat/>
    <w:rsid w:val="00CD7C1A"/>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D7C1A"/>
  </w:style>
  <w:style w:type="table" w:styleId="Tablaconcuadrcula">
    <w:name w:val="Table Grid"/>
    <w:basedOn w:val="Tablanormal"/>
    <w:uiPriority w:val="39"/>
    <w:rsid w:val="00CD7C1A"/>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D7C1A"/>
    <w:pPr>
      <w:tabs>
        <w:tab w:val="center" w:pos="4419"/>
        <w:tab w:val="right" w:pos="8838"/>
      </w:tabs>
    </w:pPr>
  </w:style>
  <w:style w:type="character" w:customStyle="1" w:styleId="EncabezadoCar">
    <w:name w:val="Encabezado Car"/>
    <w:basedOn w:val="Fuentedeprrafopredeter"/>
    <w:link w:val="Encabezado"/>
    <w:uiPriority w:val="99"/>
    <w:rsid w:val="00CD7C1A"/>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CD7C1A"/>
    <w:pPr>
      <w:tabs>
        <w:tab w:val="center" w:pos="4419"/>
        <w:tab w:val="right" w:pos="8838"/>
      </w:tabs>
    </w:pPr>
  </w:style>
  <w:style w:type="character" w:customStyle="1" w:styleId="PiedepginaCar">
    <w:name w:val="Pie de página Car"/>
    <w:basedOn w:val="Fuentedeprrafopredeter"/>
    <w:link w:val="Piedepgina"/>
    <w:uiPriority w:val="99"/>
    <w:rsid w:val="00CD7C1A"/>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CD7C1A"/>
    <w:rPr>
      <w:color w:val="0563C1" w:themeColor="hyperlink"/>
      <w:u w:val="single"/>
    </w:rPr>
  </w:style>
  <w:style w:type="paragraph" w:styleId="TtulodeTDC">
    <w:name w:val="TOC Heading"/>
    <w:basedOn w:val="Ttulo1"/>
    <w:next w:val="Normal"/>
    <w:uiPriority w:val="39"/>
    <w:unhideWhenUsed/>
    <w:qFormat/>
    <w:rsid w:val="00CD7C1A"/>
    <w:pPr>
      <w:spacing w:before="240" w:after="0"/>
      <w:outlineLvl w:val="9"/>
    </w:pPr>
    <w:rPr>
      <w:sz w:val="32"/>
      <w:szCs w:val="32"/>
      <w:lang w:eastAsia="es-MX"/>
    </w:rPr>
  </w:style>
  <w:style w:type="paragraph" w:styleId="TDC2">
    <w:name w:val="toc 2"/>
    <w:basedOn w:val="Normal"/>
    <w:next w:val="Normal"/>
    <w:autoRedefine/>
    <w:uiPriority w:val="39"/>
    <w:unhideWhenUsed/>
    <w:rsid w:val="00CD7C1A"/>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CD7C1A"/>
    <w:pPr>
      <w:spacing w:after="100" w:line="259" w:lineRule="auto"/>
    </w:pPr>
    <w:rPr>
      <w:rFonts w:asciiTheme="minorHAnsi" w:eastAsiaTheme="minorEastAsia" w:hAnsiTheme="minorHAnsi"/>
      <w:sz w:val="22"/>
      <w:szCs w:val="22"/>
      <w:lang w:eastAsia="es-MX"/>
    </w:rPr>
  </w:style>
  <w:style w:type="character" w:customStyle="1" w:styleId="UnresolvedMention">
    <w:name w:val="Unresolved Mention"/>
    <w:basedOn w:val="Fuentedeprrafopredeter"/>
    <w:uiPriority w:val="99"/>
    <w:semiHidden/>
    <w:unhideWhenUsed/>
    <w:rsid w:val="00CD7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nfoem2.ipomex.org.mx/ipomex/" TargetMode="Externa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gob.mx/segob/renapo/acciones-y-programas/clave-unica-de-registro-de-poblacion-curp-142226" TargetMode="External"/><Relationship Id="rId23" Type="http://schemas.openxmlformats.org/officeDocument/2006/relationships/theme" Target="theme/theme1.xml"/><Relationship Id="rId10" Type="http://schemas.openxmlformats.org/officeDocument/2006/relationships/hyperlink" Target="https://ipomex.org.mx/ipome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nsultas.curp.gob.mx/CurpSP/html/informacionecurpP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8779</Words>
  <Characters>48287</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2025-10-09T23:25:00Z</cp:lastPrinted>
  <dcterms:created xsi:type="dcterms:W3CDTF">2025-10-09T23:25:00Z</dcterms:created>
  <dcterms:modified xsi:type="dcterms:W3CDTF">2025-10-09T23:25:00Z</dcterms:modified>
</cp:coreProperties>
</file>