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34" w:rsidRPr="00240A9C" w:rsidRDefault="00B67502" w:rsidP="00B8552A">
      <w:pPr>
        <w:tabs>
          <w:tab w:val="left" w:pos="3465"/>
        </w:tabs>
        <w:spacing w:line="360" w:lineRule="auto"/>
        <w:jc w:val="both"/>
        <w:rPr>
          <w:rFonts w:ascii="Palatino Linotype" w:eastAsia="Palatino Linotype" w:hAnsi="Palatino Linotype" w:cs="Palatino Linotype"/>
          <w:b/>
          <w:color w:val="000000" w:themeColor="text1"/>
          <w:sz w:val="24"/>
          <w:szCs w:val="24"/>
        </w:rPr>
      </w:pPr>
      <w:r w:rsidRPr="00240A9C">
        <w:rPr>
          <w:rFonts w:ascii="Palatino Linotype" w:eastAsia="Palatino Linotype" w:hAnsi="Palatino Linotype" w:cs="Palatino Linotype"/>
          <w:color w:val="000000" w:themeColor="text1"/>
          <w:sz w:val="24"/>
          <w:szCs w:val="24"/>
        </w:rPr>
        <w:t>Re</w:t>
      </w:r>
      <w:bookmarkStart w:id="0" w:name="_GoBack"/>
      <w:bookmarkEnd w:id="0"/>
      <w:r w:rsidRPr="00240A9C">
        <w:rPr>
          <w:rFonts w:ascii="Palatino Linotype" w:eastAsia="Palatino Linotype" w:hAnsi="Palatino Linotype" w:cs="Palatino Linotype"/>
          <w:color w:val="000000" w:themeColor="text1"/>
          <w:sz w:val="24"/>
          <w:szCs w:val="24"/>
        </w:rPr>
        <w:t xml:space="preserve">solución del Pleno del Instituto de Transparencia, Acceso a la Información Pública y Protección de Datos Personales del Estado de México y Municipios, con domicilio en Metepec, Estado de México; de </w:t>
      </w:r>
      <w:r w:rsidR="00EB4821">
        <w:rPr>
          <w:rFonts w:ascii="Palatino Linotype" w:eastAsia="Palatino Linotype" w:hAnsi="Palatino Linotype" w:cs="Palatino Linotype"/>
          <w:color w:val="000000" w:themeColor="text1"/>
          <w:sz w:val="24"/>
          <w:szCs w:val="24"/>
        </w:rPr>
        <w:t xml:space="preserve">fecha </w:t>
      </w:r>
      <w:r w:rsidRPr="00240A9C">
        <w:rPr>
          <w:rFonts w:ascii="Palatino Linotype" w:eastAsia="Palatino Linotype" w:hAnsi="Palatino Linotype" w:cs="Palatino Linotype"/>
          <w:b/>
          <w:color w:val="000000" w:themeColor="text1"/>
          <w:sz w:val="24"/>
          <w:szCs w:val="24"/>
        </w:rPr>
        <w:t>trece</w:t>
      </w:r>
      <w:r w:rsidR="00EB4821">
        <w:rPr>
          <w:rFonts w:ascii="Palatino Linotype" w:eastAsia="Palatino Linotype" w:hAnsi="Palatino Linotype" w:cs="Palatino Linotype"/>
          <w:b/>
          <w:color w:val="000000" w:themeColor="text1"/>
          <w:sz w:val="24"/>
          <w:szCs w:val="24"/>
        </w:rPr>
        <w:t xml:space="preserve"> (13) </w:t>
      </w:r>
      <w:r w:rsidRPr="00240A9C">
        <w:rPr>
          <w:rFonts w:ascii="Palatino Linotype" w:eastAsia="Palatino Linotype" w:hAnsi="Palatino Linotype" w:cs="Palatino Linotype"/>
          <w:b/>
          <w:color w:val="000000" w:themeColor="text1"/>
          <w:sz w:val="24"/>
          <w:szCs w:val="24"/>
        </w:rPr>
        <w:t>de agosto de dos mil veinticinco.</w:t>
      </w:r>
    </w:p>
    <w:p w:rsidR="004D5634" w:rsidRPr="00240A9C" w:rsidRDefault="004D5634" w:rsidP="00B8552A">
      <w:pPr>
        <w:tabs>
          <w:tab w:val="left" w:pos="3465"/>
        </w:tabs>
        <w:spacing w:line="360" w:lineRule="auto"/>
        <w:jc w:val="both"/>
        <w:rPr>
          <w:rFonts w:ascii="Palatino Linotype" w:eastAsia="Palatino Linotype" w:hAnsi="Palatino Linotype" w:cs="Palatino Linotype"/>
          <w:b/>
          <w:color w:val="000000" w:themeColor="text1"/>
          <w:sz w:val="24"/>
          <w:szCs w:val="24"/>
        </w:rPr>
      </w:pPr>
    </w:p>
    <w:p w:rsidR="004D5634" w:rsidRDefault="00B67502" w:rsidP="00B8552A">
      <w:pPr>
        <w:spacing w:line="360" w:lineRule="auto"/>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b/>
          <w:color w:val="000000" w:themeColor="text1"/>
          <w:sz w:val="24"/>
          <w:szCs w:val="24"/>
        </w:rPr>
        <w:t>VISTO</w:t>
      </w:r>
      <w:r w:rsidRPr="00240A9C">
        <w:rPr>
          <w:rFonts w:ascii="Palatino Linotype" w:eastAsia="Palatino Linotype" w:hAnsi="Palatino Linotype" w:cs="Palatino Linotype"/>
          <w:color w:val="000000" w:themeColor="text1"/>
          <w:sz w:val="24"/>
          <w:szCs w:val="24"/>
        </w:rPr>
        <w:t xml:space="preserve"> el expediente electrónico formado con motivo del recurso de revisión </w:t>
      </w:r>
      <w:r w:rsidRPr="00240A9C">
        <w:rPr>
          <w:rFonts w:ascii="Palatino Linotype" w:eastAsia="Palatino Linotype" w:hAnsi="Palatino Linotype" w:cs="Palatino Linotype"/>
          <w:b/>
          <w:color w:val="000000" w:themeColor="text1"/>
          <w:sz w:val="24"/>
          <w:szCs w:val="24"/>
        </w:rPr>
        <w:t xml:space="preserve"> 02788/INFOEM/IP/RR/2025</w:t>
      </w:r>
      <w:r w:rsidRPr="00240A9C">
        <w:rPr>
          <w:rFonts w:ascii="Palatino Linotype" w:eastAsia="Palatino Linotype" w:hAnsi="Palatino Linotype" w:cs="Palatino Linotype"/>
          <w:color w:val="000000" w:themeColor="text1"/>
          <w:sz w:val="24"/>
          <w:szCs w:val="24"/>
        </w:rPr>
        <w:t>,</w:t>
      </w:r>
      <w:r w:rsidRPr="00240A9C">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color w:val="000000" w:themeColor="text1"/>
          <w:sz w:val="24"/>
          <w:szCs w:val="24"/>
        </w:rPr>
        <w:t>promovido por</w:t>
      </w:r>
      <w:r w:rsidRPr="00240A9C">
        <w:rPr>
          <w:rFonts w:ascii="Palatino Linotype" w:eastAsia="Palatino Linotype" w:hAnsi="Palatino Linotype" w:cs="Palatino Linotype"/>
          <w:b/>
          <w:color w:val="000000" w:themeColor="text1"/>
          <w:sz w:val="24"/>
          <w:szCs w:val="24"/>
        </w:rPr>
        <w:t xml:space="preserve"> </w:t>
      </w:r>
      <w:r w:rsidR="009C7C28">
        <w:rPr>
          <w:rFonts w:ascii="Palatino Linotype" w:eastAsia="Palatino Linotype" w:hAnsi="Palatino Linotype" w:cs="Palatino Linotype"/>
          <w:b/>
          <w:color w:val="000000" w:themeColor="text1"/>
          <w:sz w:val="24"/>
          <w:szCs w:val="24"/>
        </w:rPr>
        <w:t>XXXX</w:t>
      </w:r>
      <w:r w:rsidRPr="00240A9C">
        <w:rPr>
          <w:rFonts w:ascii="Palatino Linotype" w:eastAsia="Palatino Linotype" w:hAnsi="Palatino Linotype" w:cs="Palatino Linotype"/>
          <w:color w:val="000000" w:themeColor="text1"/>
          <w:sz w:val="24"/>
          <w:szCs w:val="24"/>
        </w:rPr>
        <w:t xml:space="preserve">, a quien en lo sucesivo se le identificará como </w:t>
      </w:r>
      <w:r w:rsidRPr="00240A9C">
        <w:rPr>
          <w:rFonts w:ascii="Palatino Linotype" w:eastAsia="Palatino Linotype" w:hAnsi="Palatino Linotype" w:cs="Palatino Linotype"/>
          <w:b/>
          <w:color w:val="000000" w:themeColor="text1"/>
          <w:sz w:val="24"/>
          <w:szCs w:val="24"/>
        </w:rPr>
        <w:t>EL RECURRENTE</w:t>
      </w:r>
      <w:r w:rsidRPr="00240A9C">
        <w:rPr>
          <w:rFonts w:ascii="Palatino Linotype" w:eastAsia="Palatino Linotype" w:hAnsi="Palatino Linotype" w:cs="Palatino Linotype"/>
          <w:color w:val="000000" w:themeColor="text1"/>
          <w:sz w:val="24"/>
          <w:szCs w:val="24"/>
        </w:rPr>
        <w:t xml:space="preserve">, en contra de la respuesta del </w:t>
      </w:r>
      <w:r w:rsidRPr="00240A9C">
        <w:rPr>
          <w:rFonts w:ascii="Palatino Linotype" w:eastAsia="Palatino Linotype" w:hAnsi="Palatino Linotype" w:cs="Palatino Linotype"/>
          <w:b/>
          <w:color w:val="000000" w:themeColor="text1"/>
          <w:sz w:val="24"/>
          <w:szCs w:val="24"/>
        </w:rPr>
        <w:t xml:space="preserve">Ayuntamiento de Toluca, </w:t>
      </w:r>
      <w:r w:rsidRPr="00240A9C">
        <w:rPr>
          <w:rFonts w:ascii="Palatino Linotype" w:eastAsia="Palatino Linotype" w:hAnsi="Palatino Linotype" w:cs="Palatino Linotype"/>
          <w:color w:val="000000" w:themeColor="text1"/>
          <w:sz w:val="24"/>
          <w:szCs w:val="24"/>
        </w:rPr>
        <w:t>en lo sucesivo el</w:t>
      </w:r>
      <w:r w:rsidRPr="00240A9C">
        <w:rPr>
          <w:rFonts w:ascii="Palatino Linotype" w:eastAsia="Palatino Linotype" w:hAnsi="Palatino Linotype" w:cs="Palatino Linotype"/>
          <w:b/>
          <w:color w:val="000000" w:themeColor="text1"/>
          <w:sz w:val="24"/>
          <w:szCs w:val="24"/>
        </w:rPr>
        <w:t xml:space="preserve"> SUJETO OBLIGADO</w:t>
      </w:r>
      <w:r w:rsidRPr="00240A9C">
        <w:rPr>
          <w:rFonts w:ascii="Palatino Linotype" w:eastAsia="Palatino Linotype" w:hAnsi="Palatino Linotype" w:cs="Palatino Linotype"/>
          <w:color w:val="000000" w:themeColor="text1"/>
          <w:sz w:val="24"/>
          <w:szCs w:val="24"/>
        </w:rPr>
        <w:t>, se procede a dictar la presente resolución, con base en los siguientes:</w:t>
      </w:r>
    </w:p>
    <w:p w:rsidR="00EB4821" w:rsidRDefault="00EB4821" w:rsidP="00B8552A">
      <w:pPr>
        <w:spacing w:line="360" w:lineRule="auto"/>
        <w:jc w:val="both"/>
        <w:rPr>
          <w:rFonts w:ascii="Palatino Linotype" w:eastAsia="Palatino Linotype" w:hAnsi="Palatino Linotype" w:cs="Palatino Linotype"/>
          <w:color w:val="000000" w:themeColor="text1"/>
          <w:sz w:val="24"/>
          <w:szCs w:val="24"/>
        </w:rPr>
      </w:pPr>
    </w:p>
    <w:p w:rsidR="004D5634" w:rsidRDefault="00B67502" w:rsidP="00B8552A">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ap5gd27qmy6j" w:colFirst="0" w:colLast="0"/>
      <w:bookmarkEnd w:id="1"/>
      <w:r w:rsidRPr="00240A9C">
        <w:rPr>
          <w:rFonts w:ascii="Palatino Linotype" w:eastAsia="Palatino Linotype" w:hAnsi="Palatino Linotype" w:cs="Palatino Linotype"/>
          <w:b/>
          <w:color w:val="000000" w:themeColor="text1"/>
          <w:sz w:val="24"/>
          <w:szCs w:val="24"/>
        </w:rPr>
        <w:t>A</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N</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T</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E</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C</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E</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D</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E</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N</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T</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E</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S</w:t>
      </w:r>
    </w:p>
    <w:p w:rsidR="00EB4821" w:rsidRPr="00EB4821" w:rsidRDefault="00EB4821" w:rsidP="00EB4821"/>
    <w:p w:rsidR="004D5634" w:rsidRPr="00240A9C" w:rsidRDefault="00B67502" w:rsidP="00B855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bookmarkStart w:id="2" w:name="_heading=h.ygxkf05wttcd" w:colFirst="0" w:colLast="0"/>
      <w:bookmarkEnd w:id="2"/>
      <w:r w:rsidRPr="00240A9C">
        <w:rPr>
          <w:rFonts w:ascii="Palatino Linotype" w:eastAsia="Palatino Linotype" w:hAnsi="Palatino Linotype" w:cs="Palatino Linotype"/>
          <w:color w:val="000000" w:themeColor="text1"/>
          <w:sz w:val="24"/>
          <w:szCs w:val="24"/>
        </w:rPr>
        <w:t>El</w:t>
      </w:r>
      <w:r w:rsidRPr="00240A9C">
        <w:rPr>
          <w:rFonts w:ascii="Palatino Linotype" w:eastAsia="Palatino Linotype" w:hAnsi="Palatino Linotype" w:cs="Palatino Linotype"/>
          <w:b/>
          <w:color w:val="000000" w:themeColor="text1"/>
          <w:sz w:val="24"/>
          <w:szCs w:val="24"/>
        </w:rPr>
        <w:t xml:space="preserve"> veintiséis de febrero de dos mil veinticinco, </w:t>
      </w:r>
      <w:r w:rsidRPr="00240A9C">
        <w:rPr>
          <w:rFonts w:ascii="Palatino Linotype" w:eastAsia="Palatino Linotype" w:hAnsi="Palatino Linotype" w:cs="Palatino Linotype"/>
          <w:color w:val="000000" w:themeColor="text1"/>
          <w:sz w:val="24"/>
          <w:szCs w:val="24"/>
        </w:rPr>
        <w:t xml:space="preserve">se presentó ante el </w:t>
      </w:r>
      <w:r w:rsidRPr="00240A9C">
        <w:rPr>
          <w:rFonts w:ascii="Palatino Linotype" w:eastAsia="Palatino Linotype" w:hAnsi="Palatino Linotype" w:cs="Palatino Linotype"/>
          <w:b/>
          <w:color w:val="000000" w:themeColor="text1"/>
          <w:sz w:val="24"/>
          <w:szCs w:val="24"/>
        </w:rPr>
        <w:t>SUJETO OBLIGADO</w:t>
      </w:r>
      <w:r w:rsidRPr="00240A9C">
        <w:rPr>
          <w:rFonts w:ascii="Palatino Linotype" w:eastAsia="Palatino Linotype" w:hAnsi="Palatino Linotype" w:cs="Palatino Linotype"/>
          <w:color w:val="000000" w:themeColor="text1"/>
          <w:sz w:val="24"/>
          <w:szCs w:val="24"/>
        </w:rPr>
        <w:t xml:space="preserve"> a través del Sistema de Acceso la Información Mexiquense, la solicitud de información pública registrada con el número</w:t>
      </w:r>
      <w:r w:rsidRPr="00240A9C">
        <w:rPr>
          <w:rFonts w:ascii="Palatino Linotype" w:eastAsia="Palatino Linotype" w:hAnsi="Palatino Linotype" w:cs="Palatino Linotype"/>
          <w:b/>
          <w:color w:val="000000" w:themeColor="text1"/>
          <w:sz w:val="24"/>
          <w:szCs w:val="24"/>
        </w:rPr>
        <w:t xml:space="preserve"> 01164/TOLUCA/IP/2025; </w:t>
      </w:r>
      <w:r w:rsidR="00EB4821">
        <w:rPr>
          <w:rFonts w:ascii="Palatino Linotype" w:eastAsia="Palatino Linotype" w:hAnsi="Palatino Linotype" w:cs="Palatino Linotype"/>
          <w:color w:val="000000" w:themeColor="text1"/>
          <w:sz w:val="24"/>
          <w:szCs w:val="24"/>
        </w:rPr>
        <w:t xml:space="preserve">en la que </w:t>
      </w:r>
      <w:r w:rsidRPr="00240A9C">
        <w:rPr>
          <w:rFonts w:ascii="Palatino Linotype" w:eastAsia="Palatino Linotype" w:hAnsi="Palatino Linotype" w:cs="Palatino Linotype"/>
          <w:color w:val="000000" w:themeColor="text1"/>
          <w:sz w:val="24"/>
          <w:szCs w:val="24"/>
        </w:rPr>
        <w:t>se solicitó la siguiente información:</w:t>
      </w:r>
    </w:p>
    <w:p w:rsidR="004D5634" w:rsidRPr="00240A9C" w:rsidRDefault="004D5634" w:rsidP="00B855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“Quiero el fundamento legal avalado por la CEPANAF para que el personal del ayuntamiento este trabajando en el parque estatal alameda poniente san José de la pila alameda 2000. (Sic)</w:t>
      </w:r>
    </w:p>
    <w:p w:rsidR="004D5634" w:rsidRDefault="004D5634" w:rsidP="00B855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EB4821" w:rsidRPr="00240A9C" w:rsidRDefault="00EB4821" w:rsidP="00B855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6"/>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Se eligió como modalidad de entrega de la información: A través del </w:t>
      </w:r>
      <w:r w:rsidRPr="00240A9C">
        <w:rPr>
          <w:rFonts w:ascii="Palatino Linotype" w:eastAsia="Palatino Linotype" w:hAnsi="Palatino Linotype" w:cs="Palatino Linotype"/>
          <w:b/>
          <w:color w:val="000000" w:themeColor="text1"/>
          <w:sz w:val="24"/>
          <w:szCs w:val="24"/>
        </w:rPr>
        <w:t>SAIMEX.</w:t>
      </w:r>
    </w:p>
    <w:p w:rsidR="004D5634" w:rsidRPr="00240A9C" w:rsidRDefault="004D5634" w:rsidP="00B855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color w:val="000000" w:themeColor="text1"/>
          <w:sz w:val="24"/>
          <w:szCs w:val="24"/>
        </w:rPr>
        <w:lastRenderedPageBreak/>
        <w:t xml:space="preserve">El </w:t>
      </w:r>
      <w:r w:rsidRPr="00240A9C">
        <w:rPr>
          <w:rFonts w:ascii="Palatino Linotype" w:eastAsia="Palatino Linotype" w:hAnsi="Palatino Linotype" w:cs="Palatino Linotype"/>
          <w:b/>
          <w:color w:val="000000" w:themeColor="text1"/>
          <w:sz w:val="24"/>
          <w:szCs w:val="24"/>
        </w:rPr>
        <w:t>siete de marzo de dos mil veinticinco,</w:t>
      </w:r>
      <w:r w:rsidRPr="00240A9C">
        <w:rPr>
          <w:rFonts w:ascii="Palatino Linotype" w:eastAsia="Palatino Linotype" w:hAnsi="Palatino Linotype" w:cs="Palatino Linotype"/>
          <w:color w:val="000000" w:themeColor="text1"/>
          <w:sz w:val="24"/>
          <w:szCs w:val="24"/>
        </w:rPr>
        <w:t xml:space="preserve"> el </w:t>
      </w:r>
      <w:r w:rsidRPr="00240A9C">
        <w:rPr>
          <w:rFonts w:ascii="Palatino Linotype" w:eastAsia="Palatino Linotype" w:hAnsi="Palatino Linotype" w:cs="Palatino Linotype"/>
          <w:b/>
          <w:color w:val="000000" w:themeColor="text1"/>
          <w:sz w:val="24"/>
          <w:szCs w:val="24"/>
        </w:rPr>
        <w:t xml:space="preserve">SUJETO OBLIGADO, </w:t>
      </w:r>
      <w:r w:rsidRPr="00240A9C">
        <w:rPr>
          <w:rFonts w:ascii="Palatino Linotype" w:eastAsia="Palatino Linotype" w:hAnsi="Palatino Linotype" w:cs="Palatino Linotype"/>
          <w:color w:val="000000" w:themeColor="text1"/>
          <w:sz w:val="24"/>
          <w:szCs w:val="24"/>
        </w:rPr>
        <w:t xml:space="preserve">declaro incompetencia total para generar, poseer o administrar la información solicitada, a través del archivo </w:t>
      </w:r>
      <w:hyperlink r:id="rId8">
        <w:r w:rsidRPr="00240A9C">
          <w:rPr>
            <w:rFonts w:ascii="Palatino Linotype" w:eastAsia="Palatino Linotype" w:hAnsi="Palatino Linotype" w:cs="Palatino Linotype"/>
            <w:b/>
            <w:i/>
            <w:color w:val="000000" w:themeColor="text1"/>
            <w:sz w:val="24"/>
            <w:szCs w:val="24"/>
          </w:rPr>
          <w:t>Incompetencia 01164_25.pdf</w:t>
        </w:r>
      </w:hyperlink>
      <w:r w:rsidRPr="00240A9C">
        <w:rPr>
          <w:rFonts w:ascii="Palatino Linotype" w:eastAsia="Palatino Linotype" w:hAnsi="Palatino Linotype" w:cs="Palatino Linotype"/>
          <w:i/>
          <w:color w:val="000000" w:themeColor="text1"/>
          <w:sz w:val="24"/>
          <w:szCs w:val="24"/>
        </w:rPr>
        <w:t>,</w:t>
      </w:r>
      <w:r w:rsidRPr="00240A9C">
        <w:rPr>
          <w:rFonts w:ascii="Palatino Linotype" w:eastAsia="Palatino Linotype" w:hAnsi="Palatino Linotype" w:cs="Palatino Linotype"/>
          <w:color w:val="000000" w:themeColor="text1"/>
          <w:sz w:val="24"/>
          <w:szCs w:val="24"/>
        </w:rPr>
        <w:t xml:space="preserve"> del que se desprende el oficio de siete de marzo de dos mil veinticinco, firmado por el Titular de la Unidad de Transparencia, por el quien formo que “</w:t>
      </w:r>
      <w:r w:rsidRPr="00240A9C">
        <w:rPr>
          <w:rFonts w:ascii="Palatino Linotype" w:eastAsia="Palatino Linotype" w:hAnsi="Palatino Linotype" w:cs="Palatino Linotype"/>
          <w:i/>
          <w:color w:val="000000" w:themeColor="text1"/>
          <w:sz w:val="24"/>
          <w:szCs w:val="24"/>
        </w:rPr>
        <w:t>se presume que dicha información es competencia del Secretaría del Medio Ambiente y Desarrollo Sostenible, por lo que se sugiere enviar su solicitud a esa dependencia”</w:t>
      </w:r>
    </w:p>
    <w:p w:rsidR="004D5634" w:rsidRPr="00240A9C" w:rsidRDefault="004D5634" w:rsidP="00B8552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4D5634" w:rsidRPr="00240A9C" w:rsidRDefault="00B67502" w:rsidP="00B855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Inconforme con lo anterior, el </w:t>
      </w:r>
      <w:r w:rsidRPr="00240A9C">
        <w:rPr>
          <w:rFonts w:ascii="Palatino Linotype" w:eastAsia="Palatino Linotype" w:hAnsi="Palatino Linotype" w:cs="Palatino Linotype"/>
          <w:b/>
          <w:color w:val="000000" w:themeColor="text1"/>
          <w:sz w:val="24"/>
          <w:szCs w:val="24"/>
        </w:rPr>
        <w:t>once de marzo de dos mil veinticinco</w:t>
      </w:r>
      <w:r w:rsidRPr="00240A9C">
        <w:rPr>
          <w:rFonts w:ascii="Palatino Linotype" w:eastAsia="Palatino Linotype" w:hAnsi="Palatino Linotype" w:cs="Palatino Linotype"/>
          <w:color w:val="000000" w:themeColor="text1"/>
          <w:sz w:val="24"/>
          <w:szCs w:val="24"/>
        </w:rPr>
        <w:t xml:space="preserve">, el hoy </w:t>
      </w:r>
      <w:r w:rsidRPr="00240A9C">
        <w:rPr>
          <w:rFonts w:ascii="Palatino Linotype" w:eastAsia="Palatino Linotype" w:hAnsi="Palatino Linotype" w:cs="Palatino Linotype"/>
          <w:b/>
          <w:color w:val="000000" w:themeColor="text1"/>
          <w:sz w:val="24"/>
          <w:szCs w:val="24"/>
        </w:rPr>
        <w:t xml:space="preserve">RECURRENTE, </w:t>
      </w:r>
      <w:r w:rsidRPr="00240A9C">
        <w:rPr>
          <w:rFonts w:ascii="Palatino Linotype" w:eastAsia="Palatino Linotype" w:hAnsi="Palatino Linotype" w:cs="Palatino Linotype"/>
          <w:color w:val="000000" w:themeColor="text1"/>
          <w:sz w:val="24"/>
          <w:szCs w:val="24"/>
        </w:rPr>
        <w:t xml:space="preserve">interpuso recurso de revisión en contra de la respuesta emitida por el </w:t>
      </w:r>
      <w:r w:rsidRPr="00240A9C">
        <w:rPr>
          <w:rFonts w:ascii="Palatino Linotype" w:eastAsia="Palatino Linotype" w:hAnsi="Palatino Linotype" w:cs="Palatino Linotype"/>
          <w:b/>
          <w:color w:val="000000" w:themeColor="text1"/>
          <w:sz w:val="24"/>
          <w:szCs w:val="24"/>
        </w:rPr>
        <w:t>SUJETO OBLIGADO</w:t>
      </w:r>
      <w:r w:rsidRPr="00240A9C">
        <w:rPr>
          <w:rFonts w:ascii="Palatino Linotype" w:eastAsia="Palatino Linotype" w:hAnsi="Palatino Linotype" w:cs="Palatino Linotype"/>
          <w:color w:val="000000" w:themeColor="text1"/>
          <w:sz w:val="24"/>
          <w:szCs w:val="24"/>
        </w:rPr>
        <w:t>, manifestando las siguientes razones o motivos de inconformidad:</w:t>
      </w:r>
    </w:p>
    <w:p w:rsidR="004D5634" w:rsidRPr="00240A9C" w:rsidRDefault="004D5634" w:rsidP="00B8552A">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themeColor="text1"/>
          <w:sz w:val="24"/>
          <w:szCs w:val="24"/>
        </w:rPr>
      </w:pPr>
    </w:p>
    <w:p w:rsidR="004D5634" w:rsidRPr="00240A9C" w:rsidRDefault="00B67502" w:rsidP="00EB4821">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bookmarkStart w:id="3" w:name="_heading=h.x7tmriyxm0as" w:colFirst="0" w:colLast="0"/>
      <w:bookmarkEnd w:id="3"/>
      <w:r w:rsidRPr="00240A9C">
        <w:rPr>
          <w:rFonts w:ascii="Palatino Linotype" w:eastAsia="Palatino Linotype" w:hAnsi="Palatino Linotype" w:cs="Palatino Linotype"/>
          <w:b/>
          <w:color w:val="000000" w:themeColor="text1"/>
          <w:sz w:val="24"/>
          <w:szCs w:val="24"/>
        </w:rPr>
        <w:t xml:space="preserve">Acto impugnado: </w:t>
      </w:r>
      <w:r w:rsidRPr="00240A9C">
        <w:rPr>
          <w:rFonts w:ascii="Palatino Linotype" w:eastAsia="Palatino Linotype" w:hAnsi="Palatino Linotype" w:cs="Palatino Linotype"/>
          <w:i/>
          <w:color w:val="000000" w:themeColor="text1"/>
          <w:sz w:val="24"/>
          <w:szCs w:val="24"/>
        </w:rPr>
        <w:t>“La negativa a la información solicitada”</w:t>
      </w:r>
    </w:p>
    <w:p w:rsidR="004D5634" w:rsidRPr="00240A9C" w:rsidRDefault="004D5634" w:rsidP="00EB4821">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4D5634" w:rsidRPr="00240A9C" w:rsidRDefault="00B67502" w:rsidP="00EB4821">
      <w:pPr>
        <w:numPr>
          <w:ilvl w:val="0"/>
          <w:numId w:val="6"/>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bookmarkStart w:id="4" w:name="_heading=h.1616vgowmc64" w:colFirst="0" w:colLast="0"/>
      <w:bookmarkEnd w:id="4"/>
      <w:r w:rsidRPr="00240A9C">
        <w:rPr>
          <w:rFonts w:ascii="Palatino Linotype" w:eastAsia="Palatino Linotype" w:hAnsi="Palatino Linotype" w:cs="Palatino Linotype"/>
          <w:b/>
          <w:color w:val="000000" w:themeColor="text1"/>
          <w:sz w:val="24"/>
          <w:szCs w:val="24"/>
        </w:rPr>
        <w:t xml:space="preserve">Razones o Motivos de inconformidad: </w:t>
      </w:r>
      <w:r w:rsidRPr="00240A9C">
        <w:rPr>
          <w:rFonts w:ascii="Palatino Linotype" w:eastAsia="Palatino Linotype" w:hAnsi="Palatino Linotype" w:cs="Palatino Linotype"/>
          <w:i/>
          <w:color w:val="000000" w:themeColor="text1"/>
          <w:sz w:val="24"/>
          <w:szCs w:val="24"/>
        </w:rPr>
        <w:t>Es lamentable que me conduzcan a la Secretaria de Medio Ambiente para que me d n una respuesta, siendo que el personal de la dirección general de medio ambiente está laborando en el parque alameda 2000 y la secretaria del medio ambiente no tiene nada que ver en esa área Natura protegida, puesto que no es competencia de esa dependencia por lo que reitero se me proporcione la información que estoy solucionando y en su defecto se destituya a los titulares de la dirección general de medio ambiente que en efecto desconocen como están laborando y que atribuciones tiene , la incompetencia en el manejo de la información es más que evidente.”</w:t>
      </w:r>
    </w:p>
    <w:p w:rsidR="004D5634" w:rsidRPr="00240A9C" w:rsidRDefault="004D5634" w:rsidP="00B8552A">
      <w:pPr>
        <w:pBdr>
          <w:top w:val="nil"/>
          <w:left w:val="nil"/>
          <w:bottom w:val="nil"/>
          <w:right w:val="nil"/>
          <w:between w:val="nil"/>
        </w:pBdr>
        <w:spacing w:after="0" w:line="240" w:lineRule="auto"/>
        <w:rPr>
          <w:rFonts w:ascii="Palatino Linotype" w:eastAsia="Palatino Linotype" w:hAnsi="Palatino Linotype" w:cs="Palatino Linotype"/>
          <w:i/>
          <w:color w:val="000000" w:themeColor="text1"/>
          <w:sz w:val="24"/>
          <w:szCs w:val="24"/>
        </w:rPr>
      </w:pPr>
    </w:p>
    <w:p w:rsidR="004D5634" w:rsidRPr="00240A9C" w:rsidRDefault="004D5634" w:rsidP="00B8552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4D5634" w:rsidRPr="00240A9C" w:rsidRDefault="00B67502" w:rsidP="00B855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color w:val="000000" w:themeColor="text1"/>
          <w:sz w:val="24"/>
          <w:szCs w:val="24"/>
        </w:rPr>
        <w:t>La Comisionada Ponente con fundamento en lo dispuesto por el artículo 185 fracción II de la ley de la materia, a través del acuerdo de admisión notificado el</w:t>
      </w:r>
      <w:r w:rsidRPr="00240A9C">
        <w:rPr>
          <w:rFonts w:ascii="Palatino Linotype" w:eastAsia="Palatino Linotype" w:hAnsi="Palatino Linotype" w:cs="Palatino Linotype"/>
          <w:b/>
          <w:color w:val="000000" w:themeColor="text1"/>
          <w:sz w:val="24"/>
          <w:szCs w:val="24"/>
        </w:rPr>
        <w:t xml:space="preserve"> veintisiete </w:t>
      </w:r>
      <w:r w:rsidRPr="00240A9C">
        <w:rPr>
          <w:rFonts w:ascii="Palatino Linotype" w:eastAsia="Palatino Linotype" w:hAnsi="Palatino Linotype" w:cs="Palatino Linotype"/>
          <w:b/>
          <w:color w:val="000000" w:themeColor="text1"/>
          <w:sz w:val="24"/>
          <w:szCs w:val="24"/>
        </w:rPr>
        <w:lastRenderedPageBreak/>
        <w:t>de marzo de dos mil veinticinco</w:t>
      </w:r>
      <w:r w:rsidRPr="00240A9C">
        <w:rPr>
          <w:rFonts w:ascii="Palatino Linotype" w:eastAsia="Palatino Linotype" w:hAnsi="Palatino Linotype" w:cs="Palatino Linotype"/>
          <w:color w:val="000000" w:themeColor="text1"/>
          <w:sz w:val="24"/>
          <w:szCs w:val="24"/>
        </w:rPr>
        <w:t xml:space="preserve">, puso a disposición de las partes el expediente electrónico vía </w:t>
      </w:r>
      <w:r w:rsidRPr="00240A9C">
        <w:rPr>
          <w:rFonts w:ascii="Palatino Linotype" w:eastAsia="Palatino Linotype" w:hAnsi="Palatino Linotype" w:cs="Palatino Linotype"/>
          <w:b/>
          <w:color w:val="000000" w:themeColor="text1"/>
          <w:sz w:val="24"/>
          <w:szCs w:val="24"/>
        </w:rPr>
        <w:t xml:space="preserve">SAIMEX </w:t>
      </w:r>
      <w:r w:rsidRPr="00240A9C">
        <w:rPr>
          <w:rFonts w:ascii="Palatino Linotype" w:eastAsia="Palatino Linotype" w:hAnsi="Palatino Linotype" w:cs="Palatino Linotype"/>
          <w:color w:val="000000" w:themeColor="text1"/>
          <w:sz w:val="24"/>
          <w:szCs w:val="24"/>
        </w:rPr>
        <w:t xml:space="preserve">a efecto de que en un plazo máximo de siete días manifestaran lo que a su derecho conviniera, ofrecieran pruebas y alegatos según corresponda a los casos concretos, y el </w:t>
      </w:r>
      <w:r w:rsidRPr="00240A9C">
        <w:rPr>
          <w:rFonts w:ascii="Palatino Linotype" w:eastAsia="Palatino Linotype" w:hAnsi="Palatino Linotype" w:cs="Palatino Linotype"/>
          <w:b/>
          <w:color w:val="000000" w:themeColor="text1"/>
          <w:sz w:val="24"/>
          <w:szCs w:val="24"/>
        </w:rPr>
        <w:t>SUJETO OBLIGADO</w:t>
      </w:r>
      <w:r w:rsidRPr="00240A9C">
        <w:rPr>
          <w:rFonts w:ascii="Palatino Linotype" w:eastAsia="Palatino Linotype" w:hAnsi="Palatino Linotype" w:cs="Palatino Linotype"/>
          <w:color w:val="000000" w:themeColor="text1"/>
          <w:sz w:val="24"/>
          <w:szCs w:val="24"/>
        </w:rPr>
        <w:t xml:space="preserve"> presentará el Informe Justificado procedente.</w:t>
      </w:r>
    </w:p>
    <w:p w:rsidR="004D5634" w:rsidRPr="00240A9C" w:rsidRDefault="004D5634" w:rsidP="00B855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El </w:t>
      </w:r>
      <w:r w:rsidRPr="00240A9C">
        <w:rPr>
          <w:rFonts w:ascii="Palatino Linotype" w:eastAsia="Palatino Linotype" w:hAnsi="Palatino Linotype" w:cs="Palatino Linotype"/>
          <w:b/>
          <w:color w:val="000000" w:themeColor="text1"/>
          <w:sz w:val="24"/>
          <w:szCs w:val="24"/>
        </w:rPr>
        <w:t xml:space="preserve">SUJETO OBLIGADO, </w:t>
      </w:r>
      <w:r w:rsidRPr="00240A9C">
        <w:rPr>
          <w:rFonts w:ascii="Palatino Linotype" w:eastAsia="Palatino Linotype" w:hAnsi="Palatino Linotype" w:cs="Palatino Linotype"/>
          <w:color w:val="000000" w:themeColor="text1"/>
          <w:sz w:val="24"/>
          <w:szCs w:val="24"/>
        </w:rPr>
        <w:t xml:space="preserve">rindió informe justificado por medio del archivo </w:t>
      </w:r>
      <w:r w:rsidRPr="00240A9C">
        <w:rPr>
          <w:rFonts w:ascii="Palatino Linotype" w:eastAsia="Palatino Linotype" w:hAnsi="Palatino Linotype" w:cs="Palatino Linotype"/>
          <w:i/>
          <w:color w:val="000000" w:themeColor="text1"/>
          <w:sz w:val="24"/>
          <w:szCs w:val="24"/>
        </w:rPr>
        <w:t>INFORME JUSTIFICADO RR 8308-2023 UT.pdf</w:t>
      </w:r>
      <w:r w:rsidRPr="00240A9C">
        <w:rPr>
          <w:rFonts w:ascii="Palatino Linotype" w:eastAsia="Palatino Linotype" w:hAnsi="Palatino Linotype" w:cs="Palatino Linotype"/>
          <w:b/>
          <w:i/>
          <w:color w:val="000000" w:themeColor="text1"/>
          <w:sz w:val="24"/>
          <w:szCs w:val="24"/>
        </w:rPr>
        <w:t>,</w:t>
      </w:r>
      <w:r w:rsidRPr="00240A9C">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color w:val="000000" w:themeColor="text1"/>
          <w:sz w:val="24"/>
          <w:szCs w:val="24"/>
        </w:rPr>
        <w:t xml:space="preserve">mismo que se puso a la vista de las partes el </w:t>
      </w:r>
      <w:r w:rsidRPr="00240A9C">
        <w:rPr>
          <w:rFonts w:ascii="Palatino Linotype" w:eastAsia="Palatino Linotype" w:hAnsi="Palatino Linotype" w:cs="Palatino Linotype"/>
          <w:b/>
          <w:color w:val="000000" w:themeColor="text1"/>
          <w:sz w:val="24"/>
          <w:szCs w:val="24"/>
        </w:rPr>
        <w:t xml:space="preserve">cinco de junio de dos mil veinticuatro, </w:t>
      </w:r>
      <w:r w:rsidRPr="00240A9C">
        <w:rPr>
          <w:rFonts w:ascii="Palatino Linotype" w:eastAsia="Palatino Linotype" w:hAnsi="Palatino Linotype" w:cs="Palatino Linotype"/>
          <w:color w:val="000000" w:themeColor="text1"/>
          <w:sz w:val="24"/>
          <w:szCs w:val="24"/>
        </w:rPr>
        <w:t>por medio del cual medularmente refirió:</w:t>
      </w:r>
    </w:p>
    <w:p w:rsidR="004D5634" w:rsidRPr="00240A9C" w:rsidRDefault="00B67502" w:rsidP="00EB4821">
      <w:pPr>
        <w:numPr>
          <w:ilvl w:val="0"/>
          <w:numId w:val="5"/>
        </w:numPr>
        <w:pBdr>
          <w:top w:val="nil"/>
          <w:left w:val="nil"/>
          <w:bottom w:val="nil"/>
          <w:right w:val="nil"/>
          <w:between w:val="nil"/>
        </w:pBdr>
        <w:spacing w:after="0" w:line="240" w:lineRule="auto"/>
        <w:ind w:left="0" w:firstLine="0"/>
        <w:rPr>
          <w:rFonts w:ascii="Palatino Linotype" w:eastAsia="Palatino Linotype" w:hAnsi="Palatino Linotype" w:cs="Palatino Linotype"/>
          <w:b/>
          <w:i/>
          <w:color w:val="000000" w:themeColor="text1"/>
          <w:sz w:val="24"/>
          <w:szCs w:val="24"/>
        </w:rPr>
      </w:pPr>
      <w:r w:rsidRPr="00240A9C">
        <w:rPr>
          <w:rFonts w:ascii="Palatino Linotype" w:eastAsia="Palatino Linotype" w:hAnsi="Palatino Linotype" w:cs="Palatino Linotype"/>
          <w:b/>
          <w:i/>
          <w:color w:val="000000" w:themeColor="text1"/>
          <w:sz w:val="24"/>
          <w:szCs w:val="24"/>
        </w:rPr>
        <w:t xml:space="preserve">Ratificación 02788.pdf, </w:t>
      </w:r>
      <w:r w:rsidRPr="00240A9C">
        <w:rPr>
          <w:rFonts w:ascii="Palatino Linotype" w:eastAsia="Palatino Linotype" w:hAnsi="Palatino Linotype" w:cs="Palatino Linotype"/>
          <w:color w:val="000000" w:themeColor="text1"/>
          <w:sz w:val="24"/>
          <w:szCs w:val="24"/>
        </w:rPr>
        <w:t xml:space="preserve">firmado por el Titular de la Unidad de Transparencia por el que medularmente ratifica su respuesta primigenia. </w:t>
      </w:r>
    </w:p>
    <w:p w:rsidR="004D5634" w:rsidRPr="00240A9C" w:rsidRDefault="004D5634" w:rsidP="00B8552A">
      <w:pPr>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El </w:t>
      </w:r>
      <w:r w:rsidRPr="00240A9C">
        <w:rPr>
          <w:rFonts w:ascii="Palatino Linotype" w:eastAsia="Palatino Linotype" w:hAnsi="Palatino Linotype" w:cs="Palatino Linotype"/>
          <w:b/>
          <w:color w:val="000000" w:themeColor="text1"/>
          <w:sz w:val="24"/>
          <w:szCs w:val="24"/>
        </w:rPr>
        <w:t xml:space="preserve">PARTICULAR </w:t>
      </w:r>
      <w:r w:rsidRPr="00240A9C">
        <w:rPr>
          <w:rFonts w:ascii="Palatino Linotype" w:eastAsia="Palatino Linotype" w:hAnsi="Palatino Linotype" w:cs="Palatino Linotype"/>
          <w:color w:val="000000" w:themeColor="text1"/>
          <w:sz w:val="24"/>
          <w:szCs w:val="24"/>
        </w:rPr>
        <w:t>fue omiso en realizar manifestación alguna que a su derecho conviniera.</w:t>
      </w:r>
    </w:p>
    <w:p w:rsidR="004D5634" w:rsidRPr="00240A9C" w:rsidRDefault="004D5634" w:rsidP="00B8552A">
      <w:pPr>
        <w:spacing w:line="360" w:lineRule="auto"/>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El </w:t>
      </w:r>
      <w:r w:rsidRPr="00240A9C">
        <w:rPr>
          <w:rFonts w:ascii="Palatino Linotype" w:eastAsia="Palatino Linotype" w:hAnsi="Palatino Linotype" w:cs="Palatino Linotype"/>
          <w:b/>
          <w:color w:val="000000" w:themeColor="text1"/>
          <w:sz w:val="24"/>
          <w:szCs w:val="24"/>
        </w:rPr>
        <w:t>siete de agosto de dos mil veinticinco,</w:t>
      </w:r>
      <w:r w:rsidRPr="00240A9C">
        <w:rPr>
          <w:rFonts w:ascii="Palatino Linotype" w:eastAsia="Palatino Linotype" w:hAnsi="Palatino Linotype" w:cs="Palatino Linotype"/>
          <w:color w:val="000000" w:themeColor="text1"/>
          <w:sz w:val="24"/>
          <w:szCs w:val="24"/>
        </w:rPr>
        <w:t xml:space="preserve"> se amplió el término para resolver; al respecto es menester realizar las siguientes precisiones.</w:t>
      </w:r>
    </w:p>
    <w:p w:rsidR="004D5634" w:rsidRPr="00240A9C" w:rsidRDefault="004D5634" w:rsidP="00B8552A">
      <w:pPr>
        <w:spacing w:line="360" w:lineRule="auto"/>
        <w:rPr>
          <w:rFonts w:ascii="Palatino Linotype" w:eastAsia="Palatino Linotype" w:hAnsi="Palatino Linotype" w:cs="Palatino Linotype"/>
          <w:color w:val="000000" w:themeColor="text1"/>
          <w:sz w:val="24"/>
          <w:szCs w:val="24"/>
        </w:rPr>
      </w:pPr>
    </w:p>
    <w:p w:rsidR="004D5634" w:rsidRDefault="00B67502" w:rsidP="00B855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bookmarkStart w:id="5" w:name="_heading=h.lymqzcul5hgi" w:colFirst="0" w:colLast="0"/>
      <w:bookmarkEnd w:id="5"/>
      <w:r w:rsidRPr="00240A9C">
        <w:rPr>
          <w:rFonts w:ascii="Palatino Linotype" w:eastAsia="Palatino Linotype" w:hAnsi="Palatino Linotype" w:cs="Palatino Linotype"/>
          <w:color w:val="000000" w:themeColor="text1"/>
          <w:sz w:val="24"/>
          <w:szCs w:val="24"/>
        </w:rPr>
        <w:t xml:space="preserve">Finalmente, mediante acuerdo de </w:t>
      </w:r>
      <w:r w:rsidRPr="00240A9C">
        <w:rPr>
          <w:rFonts w:ascii="Palatino Linotype" w:eastAsia="Palatino Linotype" w:hAnsi="Palatino Linotype" w:cs="Palatino Linotype"/>
          <w:b/>
          <w:color w:val="000000" w:themeColor="text1"/>
          <w:sz w:val="24"/>
          <w:szCs w:val="24"/>
        </w:rPr>
        <w:t xml:space="preserve">trece de agosto de dos mil veinticinco, </w:t>
      </w:r>
      <w:r w:rsidRPr="00240A9C">
        <w:rPr>
          <w:rFonts w:ascii="Palatino Linotype" w:eastAsia="Palatino Linotype" w:hAnsi="Palatino Linotype" w:cs="Palatino Linotype"/>
          <w:color w:val="000000" w:themeColor="text1"/>
          <w:sz w:val="24"/>
          <w:szCs w:val="24"/>
        </w:rPr>
        <w:t>se  decretó el cierre de instrucción, por lo que no habiendo más que hacer constar, y-----------------------</w:t>
      </w:r>
    </w:p>
    <w:p w:rsidR="00EB4821" w:rsidRDefault="00EB4821" w:rsidP="00EB4821">
      <w:pPr>
        <w:pStyle w:val="Prrafodelista"/>
        <w:rPr>
          <w:rFonts w:ascii="Palatino Linotype" w:eastAsia="Palatino Linotype" w:hAnsi="Palatino Linotype" w:cs="Palatino Linotype"/>
          <w:b/>
          <w:color w:val="000000" w:themeColor="text1"/>
        </w:rPr>
      </w:pPr>
    </w:p>
    <w:p w:rsidR="00EB4821" w:rsidRDefault="00EB4821" w:rsidP="00EB4821">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EB4821" w:rsidRDefault="00EB4821" w:rsidP="00EB4821">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EB4821" w:rsidRDefault="00EB4821" w:rsidP="00EB4821">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EB4821" w:rsidRDefault="00EB4821" w:rsidP="00EB4821">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EB4821" w:rsidRPr="00EB4821" w:rsidRDefault="00EB4821" w:rsidP="00EB4821">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4D5634" w:rsidRDefault="00B67502" w:rsidP="00B8552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r w:rsidRPr="00240A9C">
        <w:rPr>
          <w:rFonts w:ascii="Palatino Linotype" w:eastAsia="Palatino Linotype" w:hAnsi="Palatino Linotype" w:cs="Palatino Linotype"/>
          <w:b/>
          <w:color w:val="000000" w:themeColor="text1"/>
          <w:sz w:val="24"/>
          <w:szCs w:val="24"/>
        </w:rPr>
        <w:lastRenderedPageBreak/>
        <w:t>C</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O</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N</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S</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I</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D</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E</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R</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A</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N</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D</w:t>
      </w:r>
      <w:r w:rsidR="00EB4821">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O</w:t>
      </w:r>
      <w:r w:rsidR="00EB4821">
        <w:rPr>
          <w:rFonts w:ascii="Palatino Linotype" w:eastAsia="Palatino Linotype" w:hAnsi="Palatino Linotype" w:cs="Palatino Linotype"/>
          <w:b/>
          <w:color w:val="000000" w:themeColor="text1"/>
          <w:sz w:val="24"/>
          <w:szCs w:val="24"/>
        </w:rPr>
        <w:t xml:space="preserve"> </w:t>
      </w:r>
    </w:p>
    <w:p w:rsidR="00EB4821" w:rsidRPr="00240A9C" w:rsidRDefault="00EB4821" w:rsidP="00B8552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p>
    <w:p w:rsidR="004D5634" w:rsidRPr="00240A9C" w:rsidRDefault="00B67502" w:rsidP="00B8552A">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jd2rehc5smrf" w:colFirst="0" w:colLast="0"/>
      <w:bookmarkEnd w:id="6"/>
      <w:r w:rsidRPr="00240A9C">
        <w:rPr>
          <w:rFonts w:ascii="Palatino Linotype" w:eastAsia="Palatino Linotype" w:hAnsi="Palatino Linotype" w:cs="Palatino Linotype"/>
          <w:b/>
          <w:color w:val="000000" w:themeColor="text1"/>
          <w:sz w:val="24"/>
          <w:szCs w:val="24"/>
        </w:rPr>
        <w:t>PRIMERO. De la competencia</w:t>
      </w:r>
    </w:p>
    <w:p w:rsidR="004D5634" w:rsidRPr="00240A9C" w:rsidRDefault="00B67502" w:rsidP="00B855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4D5634" w:rsidRPr="00240A9C" w:rsidRDefault="004D5634" w:rsidP="00B855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u72ogsc74bgt" w:colFirst="0" w:colLast="0"/>
      <w:bookmarkEnd w:id="7"/>
      <w:r w:rsidRPr="00240A9C">
        <w:rPr>
          <w:rFonts w:ascii="Palatino Linotype" w:eastAsia="Palatino Linotype" w:hAnsi="Palatino Linotype" w:cs="Palatino Linotype"/>
          <w:b/>
          <w:color w:val="000000" w:themeColor="text1"/>
          <w:sz w:val="24"/>
          <w:szCs w:val="24"/>
        </w:rPr>
        <w:t>SEGUNDO. De la oportunidad y procedencia.</w:t>
      </w:r>
    </w:p>
    <w:p w:rsidR="004D5634" w:rsidRPr="00240A9C" w:rsidRDefault="00B67502" w:rsidP="00B855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El medio de impugnación fue presentado a través del </w:t>
      </w:r>
      <w:r w:rsidRPr="00240A9C">
        <w:rPr>
          <w:rFonts w:ascii="Palatino Linotype" w:eastAsia="Palatino Linotype" w:hAnsi="Palatino Linotype" w:cs="Palatino Linotype"/>
          <w:b/>
          <w:color w:val="000000" w:themeColor="text1"/>
          <w:sz w:val="24"/>
          <w:szCs w:val="24"/>
        </w:rPr>
        <w:t>SAIMEX,</w:t>
      </w:r>
      <w:r w:rsidRPr="00240A9C">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240A9C">
        <w:rPr>
          <w:rFonts w:ascii="Palatino Linotype" w:eastAsia="Palatino Linotype" w:hAnsi="Palatino Linotype" w:cs="Palatino Linotype"/>
          <w:b/>
          <w:color w:val="000000" w:themeColor="text1"/>
          <w:sz w:val="24"/>
          <w:szCs w:val="24"/>
        </w:rPr>
        <w:t>SUJETO OBLIGADO</w:t>
      </w:r>
      <w:r w:rsidRPr="00240A9C">
        <w:rPr>
          <w:rFonts w:ascii="Palatino Linotype" w:eastAsia="Palatino Linotype" w:hAnsi="Palatino Linotype" w:cs="Palatino Linotype"/>
          <w:color w:val="000000" w:themeColor="text1"/>
          <w:sz w:val="24"/>
          <w:szCs w:val="24"/>
        </w:rPr>
        <w:t xml:space="preserve"> entregó su respuesta el </w:t>
      </w:r>
      <w:r w:rsidRPr="00240A9C">
        <w:rPr>
          <w:rFonts w:ascii="Palatino Linotype" w:eastAsia="Palatino Linotype" w:hAnsi="Palatino Linotype" w:cs="Palatino Linotype"/>
          <w:b/>
          <w:color w:val="000000" w:themeColor="text1"/>
          <w:sz w:val="24"/>
          <w:szCs w:val="24"/>
        </w:rPr>
        <w:t>siete de marzo de dos mil veinticinco</w:t>
      </w:r>
      <w:r w:rsidRPr="00240A9C">
        <w:rPr>
          <w:rFonts w:ascii="Palatino Linotype" w:eastAsia="Palatino Linotype" w:hAnsi="Palatino Linotype" w:cs="Palatino Linotype"/>
          <w:color w:val="000000" w:themeColor="text1"/>
          <w:sz w:val="24"/>
          <w:szCs w:val="24"/>
        </w:rPr>
        <w:t>, de tal forma que el plazo para interponer el recurso de revisión transcurrió del</w:t>
      </w:r>
      <w:r w:rsidRPr="00240A9C">
        <w:rPr>
          <w:rFonts w:ascii="Palatino Linotype" w:eastAsia="Palatino Linotype" w:hAnsi="Palatino Linotype" w:cs="Palatino Linotype"/>
          <w:b/>
          <w:color w:val="000000" w:themeColor="text1"/>
          <w:sz w:val="24"/>
          <w:szCs w:val="24"/>
        </w:rPr>
        <w:t xml:space="preserve"> diez al treinta y uno d de marzo de dos mil veinticinco</w:t>
      </w:r>
      <w:r w:rsidRPr="00240A9C">
        <w:rPr>
          <w:rFonts w:ascii="Palatino Linotype" w:eastAsia="Palatino Linotype" w:hAnsi="Palatino Linotype" w:cs="Palatino Linotype"/>
          <w:color w:val="000000" w:themeColor="text1"/>
          <w:sz w:val="24"/>
          <w:szCs w:val="24"/>
        </w:rPr>
        <w:t xml:space="preserve">; en consecuencia, el ahora </w:t>
      </w:r>
      <w:r w:rsidRPr="00240A9C">
        <w:rPr>
          <w:rFonts w:ascii="Palatino Linotype" w:eastAsia="Palatino Linotype" w:hAnsi="Palatino Linotype" w:cs="Palatino Linotype"/>
          <w:b/>
          <w:color w:val="000000" w:themeColor="text1"/>
          <w:sz w:val="24"/>
          <w:szCs w:val="24"/>
        </w:rPr>
        <w:t>RECURRENTE</w:t>
      </w:r>
      <w:r w:rsidRPr="00240A9C">
        <w:rPr>
          <w:rFonts w:ascii="Palatino Linotype" w:eastAsia="Palatino Linotype" w:hAnsi="Palatino Linotype" w:cs="Palatino Linotype"/>
          <w:color w:val="000000" w:themeColor="text1"/>
          <w:sz w:val="24"/>
          <w:szCs w:val="24"/>
        </w:rPr>
        <w:t xml:space="preserve"> presentó su inconformidad el </w:t>
      </w:r>
      <w:r w:rsidRPr="00240A9C">
        <w:rPr>
          <w:rFonts w:ascii="Palatino Linotype" w:eastAsia="Palatino Linotype" w:hAnsi="Palatino Linotype" w:cs="Palatino Linotype"/>
          <w:b/>
          <w:color w:val="000000" w:themeColor="text1"/>
          <w:sz w:val="24"/>
          <w:szCs w:val="24"/>
        </w:rPr>
        <w:t>once de marzo de dos mil veinticinco</w:t>
      </w:r>
      <w:r w:rsidRPr="00240A9C">
        <w:rPr>
          <w:rFonts w:ascii="Palatino Linotype" w:eastAsia="Palatino Linotype" w:hAnsi="Palatino Linotype" w:cs="Palatino Linotype"/>
          <w:color w:val="000000" w:themeColor="text1"/>
          <w:sz w:val="24"/>
          <w:szCs w:val="24"/>
        </w:rPr>
        <w:t>; es decir, el mismo día en que se dio respuesta por lo que se estima que la inconformidad se presentó dentro del lapso legalmente establecido para tal efecto.</w:t>
      </w:r>
    </w:p>
    <w:p w:rsidR="004D5634" w:rsidRPr="00240A9C" w:rsidRDefault="00B67502" w:rsidP="00B855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D5634" w:rsidRPr="00240A9C" w:rsidRDefault="004D5634" w:rsidP="00B8552A">
      <w:p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57sr6b4zjjxr" w:colFirst="0" w:colLast="0"/>
      <w:bookmarkEnd w:id="8"/>
      <w:r w:rsidRPr="00240A9C">
        <w:rPr>
          <w:rFonts w:ascii="Palatino Linotype" w:eastAsia="Palatino Linotype" w:hAnsi="Palatino Linotype" w:cs="Palatino Linotype"/>
          <w:b/>
          <w:color w:val="000000" w:themeColor="text1"/>
          <w:sz w:val="24"/>
          <w:szCs w:val="24"/>
        </w:rPr>
        <w:t xml:space="preserve">TERCERO. Del planteamiento de la </w:t>
      </w:r>
      <w:r w:rsidRPr="00240A9C">
        <w:rPr>
          <w:rFonts w:ascii="Palatino Linotype" w:eastAsia="Palatino Linotype" w:hAnsi="Palatino Linotype" w:cs="Palatino Linotype"/>
          <w:b/>
          <w:i/>
          <w:color w:val="000000" w:themeColor="text1"/>
          <w:sz w:val="24"/>
          <w:szCs w:val="24"/>
        </w:rPr>
        <w:t>Litis</w:t>
      </w:r>
      <w:r w:rsidRPr="00240A9C">
        <w:rPr>
          <w:rFonts w:ascii="Palatino Linotype" w:eastAsia="Palatino Linotype" w:hAnsi="Palatino Linotype" w:cs="Palatino Linotype"/>
          <w:b/>
          <w:color w:val="000000" w:themeColor="text1"/>
          <w:sz w:val="24"/>
          <w:szCs w:val="24"/>
        </w:rPr>
        <w:t>.</w:t>
      </w:r>
    </w:p>
    <w:p w:rsidR="004D5634" w:rsidRPr="00240A9C" w:rsidRDefault="00B67502" w:rsidP="00B855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Se solicitó tener acceso, a la información que a continuación se desagrega:</w:t>
      </w:r>
    </w:p>
    <w:p w:rsidR="004D5634" w:rsidRPr="00240A9C" w:rsidRDefault="00B67502" w:rsidP="00B8552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“El fundamento legal avalado por la CEPANAF para que el personal del ayuntamiento este trabajando en el parque estatal alameda poniente san José de la pila alameda 2000.”</w:t>
      </w:r>
    </w:p>
    <w:p w:rsidR="004D5634" w:rsidRPr="00240A9C" w:rsidRDefault="004D5634" w:rsidP="00B855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En respuesta, el </w:t>
      </w:r>
      <w:r w:rsidRPr="00240A9C">
        <w:rPr>
          <w:rFonts w:ascii="Palatino Linotype" w:eastAsia="Palatino Linotype" w:hAnsi="Palatino Linotype" w:cs="Palatino Linotype"/>
          <w:b/>
          <w:color w:val="000000" w:themeColor="text1"/>
          <w:sz w:val="24"/>
          <w:szCs w:val="24"/>
        </w:rPr>
        <w:t>SUJETO OBLIGADO</w:t>
      </w:r>
      <w:r w:rsidRPr="00240A9C">
        <w:rPr>
          <w:rFonts w:ascii="Palatino Linotype" w:eastAsia="Palatino Linotype" w:hAnsi="Palatino Linotype" w:cs="Palatino Linotype"/>
          <w:color w:val="000000" w:themeColor="text1"/>
          <w:sz w:val="24"/>
          <w:szCs w:val="24"/>
        </w:rPr>
        <w:t xml:space="preserve"> declino su incompetencia total, arguyendo que se presume que dicha información es competencia de la Secretaría de Medio Ambiente y Desarrollo Sostenible, por lo que se sugiere dirigir su solicitud a esa dependencia.</w:t>
      </w:r>
    </w:p>
    <w:p w:rsidR="004D5634" w:rsidRPr="00240A9C" w:rsidRDefault="004D5634" w:rsidP="00B8552A">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4D5634" w:rsidRPr="00240A9C" w:rsidRDefault="00B67502" w:rsidP="00B855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Inconforme con lo anterior, el </w:t>
      </w:r>
      <w:r w:rsidRPr="00240A9C">
        <w:rPr>
          <w:rFonts w:ascii="Palatino Linotype" w:eastAsia="Palatino Linotype" w:hAnsi="Palatino Linotype" w:cs="Palatino Linotype"/>
          <w:b/>
          <w:color w:val="000000" w:themeColor="text1"/>
          <w:sz w:val="24"/>
          <w:szCs w:val="24"/>
        </w:rPr>
        <w:t xml:space="preserve">PARTICULAR, </w:t>
      </w:r>
      <w:r w:rsidRPr="00240A9C">
        <w:rPr>
          <w:rFonts w:ascii="Palatino Linotype" w:eastAsia="Palatino Linotype" w:hAnsi="Palatino Linotype" w:cs="Palatino Linotype"/>
          <w:color w:val="000000" w:themeColor="text1"/>
          <w:sz w:val="24"/>
          <w:szCs w:val="24"/>
        </w:rPr>
        <w:t>interpuso el presente recurso de revisión arguyendo la negativa de la información solicitada.</w:t>
      </w:r>
    </w:p>
    <w:p w:rsidR="004D5634" w:rsidRPr="00240A9C" w:rsidRDefault="004D5634" w:rsidP="00B8552A">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4D5634" w:rsidRPr="00240A9C" w:rsidRDefault="00B67502" w:rsidP="00B855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 En la etapa de manifestaciones el </w:t>
      </w:r>
      <w:r w:rsidRPr="00240A9C">
        <w:rPr>
          <w:rFonts w:ascii="Palatino Linotype" w:eastAsia="Palatino Linotype" w:hAnsi="Palatino Linotype" w:cs="Palatino Linotype"/>
          <w:b/>
          <w:color w:val="000000" w:themeColor="text1"/>
          <w:sz w:val="24"/>
          <w:szCs w:val="24"/>
        </w:rPr>
        <w:t xml:space="preserve">SUJETO OBLIGADO </w:t>
      </w:r>
      <w:r w:rsidRPr="00240A9C">
        <w:rPr>
          <w:rFonts w:ascii="Palatino Linotype" w:eastAsia="Palatino Linotype" w:hAnsi="Palatino Linotype" w:cs="Palatino Linotype"/>
          <w:color w:val="000000" w:themeColor="text1"/>
          <w:sz w:val="24"/>
          <w:szCs w:val="24"/>
        </w:rPr>
        <w:t>vía informe justificado confirmo su respuesta primigenia.</w:t>
      </w:r>
    </w:p>
    <w:p w:rsidR="004D5634" w:rsidRPr="00240A9C" w:rsidRDefault="00B67502" w:rsidP="00B8552A">
      <w:pPr>
        <w:tabs>
          <w:tab w:val="left" w:pos="933"/>
        </w:tabs>
        <w:spacing w:after="0" w:line="360" w:lineRule="auto"/>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ab/>
      </w:r>
    </w:p>
    <w:p w:rsidR="004D5634" w:rsidRPr="00240A9C" w:rsidRDefault="00B67502" w:rsidP="00B8552A">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En dichas condiciones, la </w:t>
      </w:r>
      <w:r w:rsidRPr="00240A9C">
        <w:rPr>
          <w:rFonts w:ascii="Palatino Linotype" w:eastAsia="Palatino Linotype" w:hAnsi="Palatino Linotype" w:cs="Palatino Linotype"/>
          <w:i/>
          <w:color w:val="000000" w:themeColor="text1"/>
          <w:sz w:val="24"/>
          <w:szCs w:val="24"/>
        </w:rPr>
        <w:t>Litis</w:t>
      </w:r>
      <w:r w:rsidRPr="00240A9C">
        <w:rPr>
          <w:rFonts w:ascii="Palatino Linotype" w:eastAsia="Palatino Linotype" w:hAnsi="Palatino Linotype" w:cs="Palatino Linotype"/>
          <w:color w:val="000000" w:themeColor="text1"/>
          <w:sz w:val="24"/>
          <w:szCs w:val="24"/>
        </w:rPr>
        <w:t xml:space="preserve"> a resolver en este recurso se circunscribe a determinar si se actualiza la causal de procedencia prevista en el artículo 179, </w:t>
      </w:r>
      <w:r w:rsidRPr="00240A9C">
        <w:rPr>
          <w:rFonts w:ascii="Palatino Linotype" w:eastAsia="Palatino Linotype" w:hAnsi="Palatino Linotype" w:cs="Palatino Linotype"/>
          <w:b/>
          <w:color w:val="000000" w:themeColor="text1"/>
          <w:sz w:val="24"/>
          <w:szCs w:val="24"/>
        </w:rPr>
        <w:t xml:space="preserve">fracción I </w:t>
      </w:r>
      <w:r w:rsidRPr="00240A9C">
        <w:rPr>
          <w:rFonts w:ascii="Palatino Linotype" w:eastAsia="Palatino Linotype" w:hAnsi="Palatino Linotype" w:cs="Palatino Linotype"/>
          <w:color w:val="000000" w:themeColor="text1"/>
          <w:sz w:val="24"/>
          <w:szCs w:val="24"/>
        </w:rPr>
        <w:t xml:space="preserve">de la </w:t>
      </w:r>
      <w:r w:rsidRPr="00240A9C">
        <w:rPr>
          <w:rFonts w:ascii="Palatino Linotype" w:eastAsia="Palatino Linotype" w:hAnsi="Palatino Linotype" w:cs="Palatino Linotype"/>
          <w:b/>
          <w:color w:val="000000" w:themeColor="text1"/>
          <w:sz w:val="24"/>
          <w:szCs w:val="24"/>
        </w:rPr>
        <w:t xml:space="preserve">Ley de Transparencia y Acceso a la Información Pública del Estado de </w:t>
      </w:r>
      <w:r w:rsidRPr="00240A9C">
        <w:rPr>
          <w:rFonts w:ascii="Palatino Linotype" w:eastAsia="Palatino Linotype" w:hAnsi="Palatino Linotype" w:cs="Palatino Linotype"/>
          <w:color w:val="000000" w:themeColor="text1"/>
          <w:sz w:val="24"/>
          <w:szCs w:val="24"/>
        </w:rPr>
        <w:t>México</w:t>
      </w:r>
      <w:r w:rsidRPr="00240A9C">
        <w:rPr>
          <w:rFonts w:ascii="Palatino Linotype" w:eastAsia="Palatino Linotype" w:hAnsi="Palatino Linotype" w:cs="Palatino Linotype"/>
          <w:b/>
          <w:color w:val="000000" w:themeColor="text1"/>
          <w:sz w:val="24"/>
          <w:szCs w:val="24"/>
        </w:rPr>
        <w:t xml:space="preserve"> y </w:t>
      </w:r>
      <w:r w:rsidRPr="00240A9C">
        <w:rPr>
          <w:rFonts w:ascii="Palatino Linotype" w:eastAsia="Palatino Linotype" w:hAnsi="Palatino Linotype" w:cs="Palatino Linotype"/>
          <w:color w:val="000000" w:themeColor="text1"/>
          <w:sz w:val="24"/>
          <w:szCs w:val="24"/>
        </w:rPr>
        <w:t xml:space="preserve">Municipios; fracción que determina la hipótesis jurídica relativa a la negativa a la información </w:t>
      </w:r>
      <w:r w:rsidRPr="00240A9C">
        <w:rPr>
          <w:rFonts w:ascii="Palatino Linotype" w:eastAsia="Palatino Linotype" w:hAnsi="Palatino Linotype" w:cs="Palatino Linotype"/>
          <w:color w:val="000000" w:themeColor="text1"/>
          <w:sz w:val="24"/>
          <w:szCs w:val="24"/>
        </w:rPr>
        <w:lastRenderedPageBreak/>
        <w:t xml:space="preserve">solicitada; contexto del cual se dolió </w:t>
      </w:r>
      <w:r w:rsidRPr="00240A9C">
        <w:rPr>
          <w:rFonts w:ascii="Palatino Linotype" w:eastAsia="Palatino Linotype" w:hAnsi="Palatino Linotype" w:cs="Palatino Linotype"/>
          <w:b/>
          <w:color w:val="000000" w:themeColor="text1"/>
          <w:sz w:val="24"/>
          <w:szCs w:val="24"/>
        </w:rPr>
        <w:t xml:space="preserve">EL RECURRENTE </w:t>
      </w:r>
      <w:r w:rsidRPr="00240A9C">
        <w:rPr>
          <w:rFonts w:ascii="Palatino Linotype" w:eastAsia="Palatino Linotype" w:hAnsi="Palatino Linotype" w:cs="Palatino Linotype"/>
          <w:color w:val="000000" w:themeColor="text1"/>
          <w:sz w:val="24"/>
          <w:szCs w:val="24"/>
        </w:rPr>
        <w:t xml:space="preserve">al momento de interponer su inconformidad. </w:t>
      </w:r>
    </w:p>
    <w:p w:rsidR="004D5634" w:rsidRPr="00240A9C" w:rsidRDefault="004D5634" w:rsidP="00B8552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De modo tal que el presente recurso de revisión se abocara en determinar si el </w:t>
      </w:r>
      <w:r w:rsidRPr="00240A9C">
        <w:rPr>
          <w:rFonts w:ascii="Palatino Linotype" w:eastAsia="Palatino Linotype" w:hAnsi="Palatino Linotype" w:cs="Palatino Linotype"/>
          <w:b/>
          <w:color w:val="000000" w:themeColor="text1"/>
          <w:sz w:val="24"/>
          <w:szCs w:val="24"/>
        </w:rPr>
        <w:t>SUJETO</w:t>
      </w:r>
      <w:r w:rsidRPr="00240A9C">
        <w:rPr>
          <w:rFonts w:ascii="Palatino Linotype" w:eastAsia="Palatino Linotype" w:hAnsi="Palatino Linotype" w:cs="Palatino Linotype"/>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OBLIGADO</w:t>
      </w:r>
      <w:r w:rsidRPr="00240A9C">
        <w:rPr>
          <w:rFonts w:ascii="Palatino Linotype" w:eastAsia="Palatino Linotype" w:hAnsi="Palatino Linotype" w:cs="Palatino Linotype"/>
          <w:color w:val="000000" w:themeColor="text1"/>
          <w:sz w:val="24"/>
          <w:szCs w:val="24"/>
        </w:rPr>
        <w:t xml:space="preserve"> con su respuesta ciertamente actualiza la causal de procedencia</w:t>
      </w:r>
      <w:r w:rsidRPr="00240A9C">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color w:val="000000" w:themeColor="text1"/>
          <w:sz w:val="24"/>
          <w:szCs w:val="24"/>
        </w:rPr>
        <w:t xml:space="preserve">antes señalada. </w:t>
      </w:r>
    </w:p>
    <w:p w:rsidR="004D5634" w:rsidRPr="00240A9C" w:rsidRDefault="004D5634" w:rsidP="00B8552A">
      <w:pPr>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pStyle w:val="Ttulo2"/>
        <w:spacing w:before="0" w:line="360" w:lineRule="auto"/>
        <w:rPr>
          <w:rFonts w:ascii="Palatino Linotype" w:eastAsia="Palatino Linotype" w:hAnsi="Palatino Linotype" w:cs="Palatino Linotype"/>
          <w:b/>
          <w:color w:val="000000" w:themeColor="text1"/>
          <w:sz w:val="24"/>
          <w:szCs w:val="24"/>
        </w:rPr>
      </w:pPr>
      <w:bookmarkStart w:id="9" w:name="_heading=h.myb8wskbw17x" w:colFirst="0" w:colLast="0"/>
      <w:bookmarkEnd w:id="9"/>
      <w:r w:rsidRPr="00240A9C">
        <w:rPr>
          <w:rFonts w:ascii="Palatino Linotype" w:eastAsia="Palatino Linotype" w:hAnsi="Palatino Linotype" w:cs="Palatino Linotype"/>
          <w:b/>
          <w:color w:val="000000" w:themeColor="text1"/>
          <w:sz w:val="24"/>
          <w:szCs w:val="24"/>
        </w:rPr>
        <w:t>CUARTO. Del estudio y resolución del asunto.</w:t>
      </w:r>
    </w:p>
    <w:p w:rsidR="004D5634" w:rsidRPr="00EB4821" w:rsidRDefault="00B67502" w:rsidP="00EB4821">
      <w:pPr>
        <w:pStyle w:val="Prrafodelista"/>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B4821">
        <w:rPr>
          <w:rFonts w:ascii="Palatino Linotype" w:eastAsia="Palatino Linotype" w:hAnsi="Palatino Linotype" w:cs="Palatino Linotype"/>
          <w:color w:val="000000" w:themeColor="text1"/>
        </w:rPr>
        <w:t xml:space="preserve">Acotada la </w:t>
      </w:r>
      <w:r w:rsidRPr="00EB4821">
        <w:rPr>
          <w:rFonts w:ascii="Palatino Linotype" w:eastAsia="Palatino Linotype" w:hAnsi="Palatino Linotype" w:cs="Palatino Linotype"/>
          <w:i/>
          <w:color w:val="000000" w:themeColor="text1"/>
        </w:rPr>
        <w:t>Litis</w:t>
      </w:r>
      <w:r w:rsidRPr="00EB4821">
        <w:rPr>
          <w:rFonts w:ascii="Palatino Linotype" w:eastAsia="Palatino Linotype" w:hAnsi="Palatino Linotype" w:cs="Palatino Linotype"/>
          <w:color w:val="000000" w:themeColor="text1"/>
        </w:rPr>
        <w:t xml:space="preserve"> del presente asunto, primeramente es menester precisar que del escrito de inconformidad, se observa que el </w:t>
      </w:r>
      <w:r w:rsidRPr="00EB4821">
        <w:rPr>
          <w:rFonts w:ascii="Palatino Linotype" w:eastAsia="Palatino Linotype" w:hAnsi="Palatino Linotype" w:cs="Palatino Linotype"/>
          <w:b/>
          <w:color w:val="000000" w:themeColor="text1"/>
        </w:rPr>
        <w:t xml:space="preserve">PARTICULAR </w:t>
      </w:r>
      <w:r w:rsidRPr="00EB4821">
        <w:rPr>
          <w:rFonts w:ascii="Palatino Linotype" w:eastAsia="Palatino Linotype" w:hAnsi="Palatino Linotype" w:cs="Palatino Linotype"/>
          <w:color w:val="000000" w:themeColor="text1"/>
        </w:rPr>
        <w:t xml:space="preserve">se inconforma derivado de que no se le proporciono la información solicitada derivado de la incompetencia planteada por el </w:t>
      </w:r>
      <w:r w:rsidRPr="00EB4821">
        <w:rPr>
          <w:rFonts w:ascii="Palatino Linotype" w:eastAsia="Palatino Linotype" w:hAnsi="Palatino Linotype" w:cs="Palatino Linotype"/>
          <w:b/>
          <w:color w:val="000000" w:themeColor="text1"/>
        </w:rPr>
        <w:t>SUJETO OBLIGADO</w:t>
      </w:r>
    </w:p>
    <w:p w:rsidR="004D5634" w:rsidRPr="00240A9C" w:rsidRDefault="004D5634" w:rsidP="00B8552A">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EB4821">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Es por lo anterior que, este Órgano Resolutor, respecto de la incompetencia hecha valer, refiere lo que establece la Ley de Transparencia y Acceso a la Información Pública del Estado de México y Municipios</w:t>
      </w:r>
    </w:p>
    <w:p w:rsidR="004D5634" w:rsidRPr="00240A9C" w:rsidRDefault="00B67502" w:rsidP="00B8552A">
      <w:pPr>
        <w:spacing w:after="0" w:line="276"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b/>
          <w:i/>
          <w:color w:val="000000" w:themeColor="text1"/>
          <w:sz w:val="24"/>
          <w:szCs w:val="24"/>
        </w:rPr>
        <w:t>Artículo 23.</w:t>
      </w:r>
      <w:r w:rsidRPr="00240A9C">
        <w:rPr>
          <w:rFonts w:ascii="Palatino Linotype" w:eastAsia="Palatino Linotype" w:hAnsi="Palatino Linotype" w:cs="Palatino Linotype"/>
          <w:i/>
          <w:color w:val="000000" w:themeColor="text1"/>
          <w:sz w:val="24"/>
          <w:szCs w:val="24"/>
        </w:rPr>
        <w:t xml:space="preserve"> Son sujetos obligados a transparentar y permitir el acceso a su información y proteger los datos personales que obren en su poder:</w:t>
      </w:r>
    </w:p>
    <w:p w:rsidR="004D5634" w:rsidRPr="00240A9C" w:rsidRDefault="004D5634" w:rsidP="00B8552A">
      <w:pPr>
        <w:spacing w:after="0" w:line="276" w:lineRule="auto"/>
        <w:jc w:val="both"/>
        <w:rPr>
          <w:rFonts w:ascii="Palatino Linotype" w:eastAsia="Palatino Linotype" w:hAnsi="Palatino Linotype" w:cs="Palatino Linotype"/>
          <w:i/>
          <w:color w:val="000000" w:themeColor="text1"/>
          <w:sz w:val="24"/>
          <w:szCs w:val="24"/>
        </w:rPr>
      </w:pPr>
    </w:p>
    <w:p w:rsidR="004D5634" w:rsidRPr="00240A9C" w:rsidRDefault="00B67502" w:rsidP="00EB4821">
      <w:pPr>
        <w:numPr>
          <w:ilvl w:val="0"/>
          <w:numId w:val="3"/>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 xml:space="preserve">El Poder Ejecutivo del Estado de México, las dependencias, organismos auxiliares, órganos, entidades, fideicomisos y fondos públicos, así como la Fiscalía General de Justicia del Estado de México; </w:t>
      </w:r>
    </w:p>
    <w:p w:rsidR="004D5634" w:rsidRPr="00240A9C" w:rsidRDefault="00B67502" w:rsidP="00EB4821">
      <w:pPr>
        <w:numPr>
          <w:ilvl w:val="0"/>
          <w:numId w:val="3"/>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 xml:space="preserve">El Poder Legislativo del Estado, los organismos, órganos y entidades de la Legislatura y sus dependencias; </w:t>
      </w:r>
    </w:p>
    <w:p w:rsidR="004D5634" w:rsidRPr="00240A9C" w:rsidRDefault="00B67502" w:rsidP="00EB4821">
      <w:pPr>
        <w:numPr>
          <w:ilvl w:val="0"/>
          <w:numId w:val="3"/>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 xml:space="preserve">El Poder Judicial, sus organismos, órganos y entidades, así como el Consejo de la Judicatura del Estado; </w:t>
      </w:r>
    </w:p>
    <w:p w:rsidR="004D5634" w:rsidRPr="00240A9C" w:rsidRDefault="00B67502" w:rsidP="00EB4821">
      <w:pPr>
        <w:numPr>
          <w:ilvl w:val="0"/>
          <w:numId w:val="3"/>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u w:val="single"/>
        </w:rPr>
      </w:pPr>
      <w:r w:rsidRPr="00240A9C">
        <w:rPr>
          <w:rFonts w:ascii="Palatino Linotype" w:eastAsia="Palatino Linotype" w:hAnsi="Palatino Linotype" w:cs="Palatino Linotype"/>
          <w:i/>
          <w:color w:val="000000" w:themeColor="text1"/>
          <w:sz w:val="24"/>
          <w:szCs w:val="24"/>
          <w:u w:val="single"/>
        </w:rPr>
        <w:lastRenderedPageBreak/>
        <w:t xml:space="preserve">Los ayuntamientos y las dependencias, organismos, órganos y entidades de la administración municipal; </w:t>
      </w:r>
    </w:p>
    <w:p w:rsidR="004D5634" w:rsidRPr="00240A9C" w:rsidRDefault="00B67502" w:rsidP="00EB4821">
      <w:pPr>
        <w:numPr>
          <w:ilvl w:val="0"/>
          <w:numId w:val="3"/>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 xml:space="preserve">Los órganos autónomos; </w:t>
      </w:r>
    </w:p>
    <w:p w:rsidR="004D5634" w:rsidRPr="00240A9C" w:rsidRDefault="00B67502" w:rsidP="00EB4821">
      <w:pPr>
        <w:numPr>
          <w:ilvl w:val="0"/>
          <w:numId w:val="3"/>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Los tribunales administrativos y autoridades jurisdiccionales en materia laboral;</w:t>
      </w:r>
    </w:p>
    <w:p w:rsidR="004D5634" w:rsidRPr="00240A9C" w:rsidRDefault="00B67502" w:rsidP="00EB4821">
      <w:pPr>
        <w:numPr>
          <w:ilvl w:val="0"/>
          <w:numId w:val="3"/>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Los partidos políticos y agrupaciones políticas, en los términos de las disposiciones aplicables;</w:t>
      </w:r>
    </w:p>
    <w:p w:rsidR="004D5634" w:rsidRPr="00240A9C" w:rsidRDefault="00B67502" w:rsidP="00EB4821">
      <w:pPr>
        <w:numPr>
          <w:ilvl w:val="0"/>
          <w:numId w:val="3"/>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 xml:space="preserve">Los fideicomisos y fondos públicos que cuenten con financiamiento público, parcial o total, o con participación de entidades de gobierno; </w:t>
      </w:r>
    </w:p>
    <w:p w:rsidR="004D5634" w:rsidRPr="00240A9C" w:rsidRDefault="00B67502" w:rsidP="00EB4821">
      <w:pPr>
        <w:numPr>
          <w:ilvl w:val="0"/>
          <w:numId w:val="3"/>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 xml:space="preserve">Los sindicatos que reciban y/o ejerzan recursos públicos en el ámbito estatal y municipal; </w:t>
      </w:r>
    </w:p>
    <w:p w:rsidR="004D5634" w:rsidRPr="00240A9C" w:rsidRDefault="00B67502" w:rsidP="00EB4821">
      <w:pPr>
        <w:numPr>
          <w:ilvl w:val="0"/>
          <w:numId w:val="3"/>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 xml:space="preserve">Cualquier persona física o jurídico colectiva que reciba y ejerza recursos públicos en el ámbito estatal o municipal; y </w:t>
      </w:r>
    </w:p>
    <w:p w:rsidR="004D5634" w:rsidRPr="00240A9C" w:rsidRDefault="00B67502" w:rsidP="00EB4821">
      <w:pPr>
        <w:numPr>
          <w:ilvl w:val="0"/>
          <w:numId w:val="3"/>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 xml:space="preserve">Cualquier otra autoridad, entidad, órgano u organismo de los poderes estatal o municipal, que reciba recursos públicos. </w:t>
      </w:r>
    </w:p>
    <w:p w:rsidR="004D5634" w:rsidRPr="00240A9C" w:rsidRDefault="004D5634" w:rsidP="00EB4821">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p>
    <w:p w:rsidR="004D5634" w:rsidRPr="00240A9C" w:rsidRDefault="00B67502" w:rsidP="00EB4821">
      <w:pPr>
        <w:spacing w:line="276"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acciones así como garantizar y respetar el derecho de acceso a la información pública.</w:t>
      </w:r>
    </w:p>
    <w:p w:rsidR="004D5634" w:rsidRPr="00240A9C" w:rsidRDefault="004D5634" w:rsidP="00EB4821">
      <w:pPr>
        <w:spacing w:line="276" w:lineRule="auto"/>
        <w:jc w:val="both"/>
        <w:rPr>
          <w:rFonts w:ascii="Palatino Linotype" w:eastAsia="Palatino Linotype" w:hAnsi="Palatino Linotype" w:cs="Palatino Linotype"/>
          <w:i/>
          <w:color w:val="000000" w:themeColor="text1"/>
          <w:sz w:val="24"/>
          <w:szCs w:val="24"/>
        </w:rPr>
      </w:pPr>
    </w:p>
    <w:p w:rsidR="004D5634" w:rsidRPr="00240A9C" w:rsidRDefault="00B67502" w:rsidP="00EB4821">
      <w:pPr>
        <w:spacing w:line="276"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b/>
          <w:i/>
          <w:color w:val="000000" w:themeColor="text1"/>
          <w:sz w:val="24"/>
          <w:szCs w:val="24"/>
        </w:rPr>
        <w:t>Artículo 53</w:t>
      </w:r>
      <w:r w:rsidRPr="00240A9C">
        <w:rPr>
          <w:rFonts w:ascii="Palatino Linotype" w:eastAsia="Palatino Linotype" w:hAnsi="Palatino Linotype" w:cs="Palatino Linotype"/>
          <w:i/>
          <w:color w:val="000000" w:themeColor="text1"/>
          <w:sz w:val="24"/>
          <w:szCs w:val="24"/>
        </w:rPr>
        <w:t>. Las Unidades de Transparencia tendrán las siguientes funciones:</w:t>
      </w:r>
    </w:p>
    <w:p w:rsidR="004D5634" w:rsidRPr="00240A9C" w:rsidRDefault="00B67502" w:rsidP="00EB4821">
      <w:pPr>
        <w:numPr>
          <w:ilvl w:val="0"/>
          <w:numId w:val="4"/>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4D5634" w:rsidRPr="00240A9C" w:rsidRDefault="00B67502" w:rsidP="00EB4821">
      <w:pPr>
        <w:numPr>
          <w:ilvl w:val="0"/>
          <w:numId w:val="4"/>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 xml:space="preserve"> Recibir, tramitar y dar respuesta a las solicitudes de acceso a la información;</w:t>
      </w:r>
    </w:p>
    <w:p w:rsidR="004D5634" w:rsidRPr="00240A9C" w:rsidRDefault="00B67502" w:rsidP="00EB4821">
      <w:pPr>
        <w:numPr>
          <w:ilvl w:val="0"/>
          <w:numId w:val="4"/>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w:t>
      </w:r>
    </w:p>
    <w:p w:rsidR="004D5634" w:rsidRPr="00240A9C" w:rsidRDefault="00B67502" w:rsidP="00EB4821">
      <w:pPr>
        <w:numPr>
          <w:ilvl w:val="0"/>
          <w:numId w:val="4"/>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 xml:space="preserve"> Realizar, con efectividad, los trámites internos necesarios para la atención de las solicitudes de acceso a la información;</w:t>
      </w:r>
    </w:p>
    <w:p w:rsidR="004D5634" w:rsidRPr="00240A9C" w:rsidRDefault="00B67502" w:rsidP="00EB4821">
      <w:pPr>
        <w:numPr>
          <w:ilvl w:val="0"/>
          <w:numId w:val="4"/>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Entregar, en su caso, a los particulares la información solicitada;</w:t>
      </w:r>
    </w:p>
    <w:p w:rsidR="004D5634" w:rsidRPr="00240A9C" w:rsidRDefault="00B67502" w:rsidP="00B8552A">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lastRenderedPageBreak/>
        <w:t xml:space="preserve">Aunado a lo anterior, la Ley General de Transparencia y Acceso a la Información Pública al caso concreto refiere lo siguiente: </w:t>
      </w:r>
    </w:p>
    <w:p w:rsidR="004D5634" w:rsidRPr="00240A9C" w:rsidRDefault="00B67502" w:rsidP="00B8552A">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b/>
          <w:i/>
          <w:color w:val="000000" w:themeColor="text1"/>
          <w:sz w:val="24"/>
          <w:szCs w:val="24"/>
        </w:rPr>
        <w:t>Artículo 45</w:t>
      </w:r>
      <w:r w:rsidRPr="00240A9C">
        <w:rPr>
          <w:rFonts w:ascii="Palatino Linotype" w:eastAsia="Palatino Linotype" w:hAnsi="Palatino Linotype" w:cs="Palatino Linotype"/>
          <w:i/>
          <w:color w:val="000000" w:themeColor="text1"/>
          <w:sz w:val="24"/>
          <w:szCs w:val="24"/>
        </w:rPr>
        <w:t>. Los sujetos obligados designarán al responsable de la Unidad de Transparencia que tendrá las siguientes funciones:</w:t>
      </w:r>
    </w:p>
    <w:p w:rsidR="004D5634" w:rsidRPr="00240A9C" w:rsidRDefault="00B67502" w:rsidP="00B8552A">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 xml:space="preserve">II. Recibir y dar trámite a las solicitudes de acceso a la información; </w:t>
      </w:r>
    </w:p>
    <w:p w:rsidR="004D5634" w:rsidRPr="00240A9C" w:rsidRDefault="00B67502" w:rsidP="00B8552A">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w:t>
      </w:r>
    </w:p>
    <w:p w:rsidR="004D5634" w:rsidRPr="00240A9C" w:rsidRDefault="00B67502" w:rsidP="00B8552A">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IV. Realizar los trámites internos necesarios para la atención de las solicitudes de acceso a la información;</w:t>
      </w:r>
    </w:p>
    <w:p w:rsidR="004D5634" w:rsidRPr="00240A9C" w:rsidRDefault="00B67502" w:rsidP="00B8552A">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 xml:space="preserve"> V. Efectuar las notificaciones a los solicitantes;</w:t>
      </w:r>
    </w:p>
    <w:p w:rsidR="004D5634" w:rsidRPr="00240A9C" w:rsidRDefault="004D5634" w:rsidP="00B8552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4D5634" w:rsidRPr="00240A9C" w:rsidRDefault="00B67502" w:rsidP="00B8552A">
      <w:pPr>
        <w:numPr>
          <w:ilvl w:val="0"/>
          <w:numId w:val="1"/>
        </w:numPr>
        <w:spacing w:after="0" w:line="360"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color w:val="000000" w:themeColor="text1"/>
          <w:sz w:val="24"/>
          <w:szCs w:val="24"/>
        </w:rPr>
        <w:t>Ahora bien, de lo anterior, se advierte la obligación que tienen los Sujetos Obligados de turnar la solicitud de información a todas las áreas que pudieran generar, poseer y/o administrar la información solicitada, situación que no se advierte dentro del asunto que nos ocupa, ya que de acuerdo a las constancias que integran el Saimex no se advierte que se haya turnado la solicitud a las áreas correspondientes, tal y como se muestra a continuación:</w:t>
      </w:r>
    </w:p>
    <w:p w:rsidR="004D5634" w:rsidRPr="00240A9C" w:rsidRDefault="004D5634" w:rsidP="00B8552A">
      <w:pPr>
        <w:spacing w:after="0" w:line="360" w:lineRule="auto"/>
        <w:jc w:val="both"/>
        <w:rPr>
          <w:rFonts w:ascii="Palatino Linotype" w:eastAsia="Palatino Linotype" w:hAnsi="Palatino Linotype" w:cs="Palatino Linotype"/>
          <w:i/>
          <w:color w:val="000000" w:themeColor="text1"/>
          <w:sz w:val="24"/>
          <w:szCs w:val="24"/>
        </w:rPr>
      </w:pPr>
    </w:p>
    <w:p w:rsidR="004D5634" w:rsidRPr="00240A9C" w:rsidRDefault="00B67502" w:rsidP="00B8552A">
      <w:pPr>
        <w:spacing w:after="0" w:line="360"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noProof/>
          <w:color w:val="000000" w:themeColor="text1"/>
          <w:sz w:val="24"/>
          <w:szCs w:val="24"/>
        </w:rPr>
        <w:drawing>
          <wp:inline distT="0" distB="0" distL="0" distR="0">
            <wp:extent cx="5612130" cy="99123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991235"/>
                    </a:xfrm>
                    <a:prstGeom prst="rect">
                      <a:avLst/>
                    </a:prstGeom>
                    <a:ln/>
                  </pic:spPr>
                </pic:pic>
              </a:graphicData>
            </a:graphic>
          </wp:inline>
        </w:drawing>
      </w:r>
    </w:p>
    <w:p w:rsidR="004D5634" w:rsidRPr="00240A9C" w:rsidRDefault="004D5634" w:rsidP="00B8552A">
      <w:pPr>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Al respecto, el derecho de acceso a la información pública es un derecho humano constitucionalmente reconocido en consecuencia todas las autoridades en el ámbito de sus competencias, funciones y atribuciones tienen la obligación de respetarlo, protegerlo y garantizarlo, así también </w:t>
      </w:r>
      <w:r w:rsidRPr="00240A9C">
        <w:rPr>
          <w:rFonts w:ascii="Palatino Linotype" w:eastAsia="Palatino Linotype" w:hAnsi="Palatino Linotype" w:cs="Palatino Linotype"/>
          <w:b/>
          <w:color w:val="000000" w:themeColor="text1"/>
          <w:sz w:val="24"/>
          <w:szCs w:val="24"/>
        </w:rPr>
        <w:t xml:space="preserve">es su deber turnar la solicitud de información a todas las áreas </w:t>
      </w:r>
      <w:r w:rsidRPr="00240A9C">
        <w:rPr>
          <w:rFonts w:ascii="Palatino Linotype" w:eastAsia="Palatino Linotype" w:hAnsi="Palatino Linotype" w:cs="Palatino Linotype"/>
          <w:b/>
          <w:color w:val="000000" w:themeColor="text1"/>
          <w:sz w:val="24"/>
          <w:szCs w:val="24"/>
        </w:rPr>
        <w:lastRenderedPageBreak/>
        <w:t>dentro de su estructura orgánica que pudieran contar con lo solicitado</w:t>
      </w:r>
      <w:r w:rsidRPr="00240A9C">
        <w:rPr>
          <w:rFonts w:ascii="Palatino Linotype" w:eastAsia="Palatino Linotype" w:hAnsi="Palatino Linotype" w:cs="Palatino Linotype"/>
          <w:color w:val="000000" w:themeColor="text1"/>
          <w:sz w:val="24"/>
          <w:szCs w:val="24"/>
        </w:rPr>
        <w:t>, a fin de dar cabal cumplimiento al derecho humano constitucionalmente reconocido.</w:t>
      </w:r>
    </w:p>
    <w:p w:rsidR="004D5634" w:rsidRPr="00240A9C" w:rsidRDefault="004D5634" w:rsidP="00B8552A">
      <w:pPr>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spacing w:after="0" w:line="360" w:lineRule="auto"/>
        <w:ind w:left="0" w:firstLine="0"/>
        <w:jc w:val="both"/>
        <w:rPr>
          <w:rFonts w:ascii="Palatino Linotype" w:eastAsia="Palatino Linotype" w:hAnsi="Palatino Linotype" w:cs="Palatino Linotype"/>
          <w:b/>
          <w:color w:val="000000" w:themeColor="text1"/>
          <w:sz w:val="24"/>
          <w:szCs w:val="24"/>
        </w:rPr>
      </w:pPr>
      <w:r w:rsidRPr="00240A9C">
        <w:rPr>
          <w:rFonts w:ascii="Palatino Linotype" w:eastAsia="Palatino Linotype" w:hAnsi="Palatino Linotype" w:cs="Palatino Linotype"/>
          <w:color w:val="000000" w:themeColor="text1"/>
          <w:sz w:val="24"/>
          <w:szCs w:val="24"/>
        </w:rPr>
        <w:t>En esa tesitura, 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4D5634" w:rsidRPr="00240A9C" w:rsidRDefault="00B67502" w:rsidP="00B8552A">
      <w:pPr>
        <w:spacing w:after="0" w:line="360" w:lineRule="auto"/>
        <w:jc w:val="both"/>
        <w:rPr>
          <w:rFonts w:ascii="Palatino Linotype" w:eastAsia="Palatino Linotype" w:hAnsi="Palatino Linotype" w:cs="Palatino Linotype"/>
          <w:i/>
          <w:color w:val="000000" w:themeColor="text1"/>
          <w:sz w:val="24"/>
          <w:szCs w:val="24"/>
          <w:u w:val="single"/>
        </w:rPr>
      </w:pPr>
      <w:r w:rsidRPr="00240A9C">
        <w:rPr>
          <w:rFonts w:ascii="Palatino Linotype" w:eastAsia="Palatino Linotype" w:hAnsi="Palatino Linotype" w:cs="Palatino Linotype"/>
          <w:b/>
          <w:i/>
          <w:color w:val="000000" w:themeColor="text1"/>
          <w:sz w:val="24"/>
          <w:szCs w:val="24"/>
        </w:rPr>
        <w:t>“Artículo 162.</w:t>
      </w:r>
      <w:r w:rsidRPr="00240A9C">
        <w:rPr>
          <w:rFonts w:ascii="Palatino Linotype" w:eastAsia="Palatino Linotype" w:hAnsi="Palatino Linotype" w:cs="Palatino Linotype"/>
          <w:i/>
          <w:color w:val="000000" w:themeColor="text1"/>
          <w:sz w:val="24"/>
          <w:szCs w:val="24"/>
        </w:rPr>
        <w:t xml:space="preserve"> </w:t>
      </w:r>
      <w:r w:rsidRPr="00240A9C">
        <w:rPr>
          <w:rFonts w:ascii="Palatino Linotype" w:eastAsia="Palatino Linotype" w:hAnsi="Palatino Linotype" w:cs="Palatino Linotype"/>
          <w:i/>
          <w:color w:val="000000" w:themeColor="text1"/>
          <w:sz w:val="24"/>
          <w:szCs w:val="24"/>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4D5634" w:rsidRPr="00240A9C" w:rsidRDefault="004D5634" w:rsidP="00B8552A">
      <w:pPr>
        <w:spacing w:after="0" w:line="360" w:lineRule="auto"/>
        <w:jc w:val="both"/>
        <w:rPr>
          <w:rFonts w:ascii="Palatino Linotype" w:eastAsia="Palatino Linotype" w:hAnsi="Palatino Linotype" w:cs="Palatino Linotype"/>
          <w:i/>
          <w:color w:val="000000" w:themeColor="text1"/>
          <w:sz w:val="24"/>
          <w:szCs w:val="24"/>
        </w:rPr>
      </w:pPr>
    </w:p>
    <w:p w:rsidR="004D5634" w:rsidRPr="00240A9C" w:rsidRDefault="00B67502" w:rsidP="00B8552A">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local.</w:t>
      </w:r>
    </w:p>
    <w:p w:rsidR="004D5634" w:rsidRPr="00240A9C" w:rsidRDefault="004D5634" w:rsidP="00B8552A">
      <w:pPr>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De la normatividad en cita, se desprende que las Unidades de Transparencia, se erigen como el área responsable en cada Sujeto Obligado que tiene a su cargo la atención de las solicitudes de información que se realicen al amparo de la Ley. </w:t>
      </w:r>
    </w:p>
    <w:p w:rsidR="004D5634" w:rsidRPr="00240A9C" w:rsidRDefault="004D5634" w:rsidP="00B855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lastRenderedPageBreak/>
        <w:t xml:space="preserve">El responsable de dicha área funge como enlace entre </w:t>
      </w:r>
      <w:r w:rsidRPr="00240A9C">
        <w:rPr>
          <w:rFonts w:ascii="Palatino Linotype" w:eastAsia="Palatino Linotype" w:hAnsi="Palatino Linotype" w:cs="Palatino Linotype"/>
          <w:b/>
          <w:color w:val="000000" w:themeColor="text1"/>
          <w:sz w:val="24"/>
          <w:szCs w:val="24"/>
        </w:rPr>
        <w:t>EL SUJETO OBLIGADO</w:t>
      </w:r>
      <w:r w:rsidRPr="00240A9C">
        <w:rPr>
          <w:rFonts w:ascii="Palatino Linotype" w:eastAsia="Palatino Linotype" w:hAnsi="Palatino Linotype" w:cs="Palatino Linotype"/>
          <w:color w:val="000000" w:themeColor="text1"/>
          <w:sz w:val="24"/>
          <w:szCs w:val="24"/>
        </w:rPr>
        <w:t xml:space="preserve"> y los solicitantes, y tiene bajo su responsabilidad el tramitar internamente la solicitud de información.</w:t>
      </w:r>
    </w:p>
    <w:p w:rsidR="004D5634" w:rsidRPr="00240A9C" w:rsidRDefault="004D5634" w:rsidP="00B855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240A9C">
        <w:rPr>
          <w:rFonts w:ascii="Palatino Linotype" w:eastAsia="Palatino Linotype" w:hAnsi="Palatino Linotype" w:cs="Palatino Linotype"/>
          <w:b/>
          <w:color w:val="000000" w:themeColor="text1"/>
          <w:sz w:val="24"/>
          <w:szCs w:val="24"/>
        </w:rPr>
        <w:t xml:space="preserve">SUJETO OBLIGADO; </w:t>
      </w:r>
      <w:r w:rsidRPr="00240A9C">
        <w:rPr>
          <w:rFonts w:ascii="Palatino Linotype" w:eastAsia="Palatino Linotype" w:hAnsi="Palatino Linotype" w:cs="Palatino Linotype"/>
          <w:color w:val="000000" w:themeColor="text1"/>
          <w:sz w:val="24"/>
          <w:szCs w:val="24"/>
        </w:rPr>
        <w:t>es por ello que, debe turnar la solicitud a todas las áreas que conforme a sus atribuciones y funciones generen, administren o posean la información requerida por la particular; pues tienen como función, buscar, localizar y poseer la información, así como entregarla.</w:t>
      </w:r>
    </w:p>
    <w:p w:rsidR="004D5634" w:rsidRPr="00240A9C" w:rsidRDefault="004D5634" w:rsidP="00B855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rsidR="004D5634" w:rsidRPr="00240A9C" w:rsidRDefault="004D5634" w:rsidP="00B8552A">
      <w:pPr>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spacing w:after="0" w:line="360"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color w:val="000000" w:themeColor="text1"/>
          <w:sz w:val="24"/>
          <w:szCs w:val="24"/>
        </w:rPr>
        <w:t>Ahora bien, resulta necesario precisar que existe la denominada “</w:t>
      </w:r>
      <w:r w:rsidRPr="00240A9C">
        <w:rPr>
          <w:rFonts w:ascii="Palatino Linotype" w:eastAsia="Palatino Linotype" w:hAnsi="Palatino Linotype" w:cs="Palatino Linotype"/>
          <w:i/>
          <w:color w:val="000000" w:themeColor="text1"/>
          <w:sz w:val="24"/>
          <w:szCs w:val="24"/>
        </w:rPr>
        <w:t xml:space="preserve">notoria incompetencia”, </w:t>
      </w:r>
      <w:r w:rsidRPr="00240A9C">
        <w:rPr>
          <w:rFonts w:ascii="Palatino Linotype" w:eastAsia="Palatino Linotype" w:hAnsi="Palatino Linotype" w:cs="Palatino Linotype"/>
          <w:color w:val="000000" w:themeColor="text1"/>
          <w:sz w:val="24"/>
          <w:szCs w:val="24"/>
        </w:rPr>
        <w:t>en la cual atendiendo a la naturaleza de lo solicitado, no resulta necesario turnar la solicitud, pues como su nombre lo refiere, la incompetencia es notoria, sin embargo, dicha situación no se actualiza en el caso que nos ocupa, derivado de las siguientes aseveraciones.</w:t>
      </w:r>
    </w:p>
    <w:p w:rsidR="004D5634" w:rsidRPr="00240A9C" w:rsidRDefault="004D5634" w:rsidP="00B8552A">
      <w:pPr>
        <w:spacing w:after="0" w:line="360" w:lineRule="auto"/>
        <w:jc w:val="both"/>
        <w:rPr>
          <w:rFonts w:ascii="Palatino Linotype" w:eastAsia="Palatino Linotype" w:hAnsi="Palatino Linotype" w:cs="Palatino Linotype"/>
          <w:i/>
          <w:color w:val="000000" w:themeColor="text1"/>
          <w:sz w:val="24"/>
          <w:szCs w:val="24"/>
        </w:rPr>
      </w:pPr>
    </w:p>
    <w:p w:rsidR="004D5634" w:rsidRPr="00240A9C" w:rsidRDefault="00B67502" w:rsidP="00B8552A">
      <w:pPr>
        <w:numPr>
          <w:ilvl w:val="0"/>
          <w:numId w:val="1"/>
        </w:numPr>
        <w:spacing w:after="0" w:line="360"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En primer lugar, no se advierte que se niegue la existencia de la información </w:t>
      </w:r>
      <w:r w:rsidR="00B8552A" w:rsidRPr="00240A9C">
        <w:rPr>
          <w:rFonts w:ascii="Palatino Linotype" w:eastAsia="Palatino Linotype" w:hAnsi="Palatino Linotype" w:cs="Palatino Linotype"/>
          <w:color w:val="000000" w:themeColor="text1"/>
          <w:sz w:val="24"/>
          <w:szCs w:val="24"/>
        </w:rPr>
        <w:t>solicitada</w:t>
      </w:r>
      <w:r w:rsidRPr="00240A9C">
        <w:rPr>
          <w:rFonts w:ascii="Palatino Linotype" w:eastAsia="Palatino Linotype" w:hAnsi="Palatino Linotype" w:cs="Palatino Linotype"/>
          <w:color w:val="000000" w:themeColor="text1"/>
          <w:sz w:val="24"/>
          <w:szCs w:val="24"/>
        </w:rPr>
        <w:t>, en segundo lugar, el Bando Municipal refiere lo siguiente:</w:t>
      </w:r>
    </w:p>
    <w:p w:rsidR="004D5634" w:rsidRPr="00240A9C" w:rsidRDefault="00B67502" w:rsidP="00B8552A">
      <w:pPr>
        <w:spacing w:after="0" w:line="276" w:lineRule="auto"/>
        <w:ind w:firstLine="142"/>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b/>
          <w:i/>
          <w:color w:val="000000" w:themeColor="text1"/>
          <w:sz w:val="24"/>
          <w:szCs w:val="24"/>
        </w:rPr>
        <w:lastRenderedPageBreak/>
        <w:t>Artículo 90</w:t>
      </w:r>
      <w:r w:rsidRPr="00240A9C">
        <w:rPr>
          <w:rFonts w:ascii="Palatino Linotype" w:eastAsia="Palatino Linotype" w:hAnsi="Palatino Linotype" w:cs="Palatino Linotype"/>
          <w:i/>
          <w:color w:val="000000" w:themeColor="text1"/>
          <w:sz w:val="24"/>
          <w:szCs w:val="24"/>
        </w:rPr>
        <w:t>.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4D5634" w:rsidRPr="00240A9C" w:rsidRDefault="004D5634" w:rsidP="00B8552A">
      <w:pPr>
        <w:spacing w:after="0" w:line="276" w:lineRule="auto"/>
        <w:ind w:firstLine="142"/>
        <w:jc w:val="both"/>
        <w:rPr>
          <w:rFonts w:ascii="Palatino Linotype" w:eastAsia="Palatino Linotype" w:hAnsi="Palatino Linotype" w:cs="Palatino Linotype"/>
          <w:i/>
          <w:color w:val="000000" w:themeColor="text1"/>
          <w:sz w:val="24"/>
          <w:szCs w:val="24"/>
        </w:rPr>
      </w:pPr>
    </w:p>
    <w:p w:rsidR="004D5634" w:rsidRPr="00240A9C" w:rsidRDefault="00B67502" w:rsidP="00B8552A">
      <w:pPr>
        <w:spacing w:after="0" w:line="276"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b/>
          <w:i/>
          <w:color w:val="000000" w:themeColor="text1"/>
          <w:sz w:val="24"/>
          <w:szCs w:val="24"/>
        </w:rPr>
        <w:t>DEPENDENCIAS</w:t>
      </w:r>
      <w:r w:rsidRPr="00240A9C">
        <w:rPr>
          <w:rFonts w:ascii="Palatino Linotype" w:eastAsia="Palatino Linotype" w:hAnsi="Palatino Linotype" w:cs="Palatino Linotype"/>
          <w:i/>
          <w:color w:val="000000" w:themeColor="text1"/>
          <w:sz w:val="24"/>
          <w:szCs w:val="24"/>
        </w:rPr>
        <w:t xml:space="preserve">: </w:t>
      </w:r>
    </w:p>
    <w:p w:rsidR="004D5634" w:rsidRPr="00240A9C" w:rsidRDefault="00B67502" w:rsidP="00B8552A">
      <w:pPr>
        <w:spacing w:after="0" w:line="276"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w:t>
      </w:r>
    </w:p>
    <w:p w:rsidR="004D5634" w:rsidRPr="00240A9C" w:rsidRDefault="00B67502" w:rsidP="00B8552A">
      <w:pPr>
        <w:spacing w:after="0" w:line="276" w:lineRule="auto"/>
        <w:jc w:val="both"/>
        <w:rPr>
          <w:rFonts w:ascii="Palatino Linotype" w:eastAsia="Palatino Linotype" w:hAnsi="Palatino Linotype" w:cs="Palatino Linotype"/>
          <w:b/>
          <w:i/>
          <w:color w:val="000000" w:themeColor="text1"/>
          <w:sz w:val="24"/>
          <w:szCs w:val="24"/>
        </w:rPr>
      </w:pPr>
      <w:r w:rsidRPr="00240A9C">
        <w:rPr>
          <w:rFonts w:ascii="Palatino Linotype" w:eastAsia="Palatino Linotype" w:hAnsi="Palatino Linotype" w:cs="Palatino Linotype"/>
          <w:b/>
          <w:i/>
          <w:color w:val="000000" w:themeColor="text1"/>
          <w:sz w:val="24"/>
          <w:szCs w:val="24"/>
        </w:rPr>
        <w:t xml:space="preserve"> 7. Dirección General de Medio Ambiente</w:t>
      </w:r>
    </w:p>
    <w:p w:rsidR="004D5634" w:rsidRPr="00240A9C" w:rsidRDefault="00B67502" w:rsidP="00B8552A">
      <w:pPr>
        <w:spacing w:after="0" w:line="276"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w:t>
      </w:r>
    </w:p>
    <w:p w:rsidR="004D5634" w:rsidRPr="00240A9C" w:rsidRDefault="004D5634" w:rsidP="00B8552A">
      <w:pPr>
        <w:spacing w:after="0" w:line="276" w:lineRule="auto"/>
        <w:jc w:val="both"/>
        <w:rPr>
          <w:rFonts w:ascii="Palatino Linotype" w:eastAsia="Palatino Linotype" w:hAnsi="Palatino Linotype" w:cs="Palatino Linotype"/>
          <w:i/>
          <w:color w:val="000000" w:themeColor="text1"/>
          <w:sz w:val="24"/>
          <w:szCs w:val="24"/>
        </w:rPr>
      </w:pPr>
    </w:p>
    <w:p w:rsidR="004D5634" w:rsidRPr="00240A9C" w:rsidRDefault="00B67502" w:rsidP="00B8552A">
      <w:pPr>
        <w:spacing w:after="0" w:line="276"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Artículo 92.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rsidR="004D5634" w:rsidRPr="00240A9C" w:rsidRDefault="00B67502" w:rsidP="00B8552A">
      <w:pPr>
        <w:spacing w:after="0" w:line="276"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w:t>
      </w:r>
    </w:p>
    <w:p w:rsidR="004D5634" w:rsidRPr="00240A9C" w:rsidRDefault="00B67502" w:rsidP="00B8552A">
      <w:pPr>
        <w:spacing w:after="0" w:line="276"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u w:val="single"/>
        </w:rPr>
        <w:t>VII. La persona titular de la Dirección General de Medio Ambiente tendrá como atribuciones la promoción, ejecución y coordinación de programas para la protección de la biodiversidad, la conservación de suelos y la calidad del aire, en colaboración con los sectores público, privado y social</w:t>
      </w:r>
      <w:r w:rsidRPr="00240A9C">
        <w:rPr>
          <w:rFonts w:ascii="Palatino Linotype" w:eastAsia="Palatino Linotype" w:hAnsi="Palatino Linotype" w:cs="Palatino Linotype"/>
          <w:i/>
          <w:color w:val="000000" w:themeColor="text1"/>
          <w:sz w:val="24"/>
          <w:szCs w:val="24"/>
        </w:rPr>
        <w:t>. Además de evaluar proyectos ambientales y fomentar el desarrollo de prácticas sustentables que implementen estrategias para la gestión y conservación de áreas verdes y naturales. Deberá impulsar acciones para garantizar el bienestar animal, asegurando un trato digno conforme a las normativas vigentes. Supervisará el cumplimiento de la legislación ambiental, emitirá autorizaciones, aplicará sanciones ante infracciones y administrará el uso responsable de las áreas naturales protegidas.</w:t>
      </w:r>
    </w:p>
    <w:p w:rsidR="004D5634" w:rsidRPr="00240A9C" w:rsidRDefault="00B67502" w:rsidP="00B8552A">
      <w:pPr>
        <w:spacing w:after="0" w:line="276"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w:t>
      </w:r>
    </w:p>
    <w:p w:rsidR="004D5634" w:rsidRPr="00240A9C" w:rsidRDefault="004D5634" w:rsidP="00B8552A">
      <w:pPr>
        <w:spacing w:after="0" w:line="360" w:lineRule="auto"/>
        <w:jc w:val="both"/>
        <w:rPr>
          <w:rFonts w:ascii="Palatino Linotype" w:eastAsia="Palatino Linotype" w:hAnsi="Palatino Linotype" w:cs="Palatino Linotype"/>
          <w:i/>
          <w:color w:val="000000" w:themeColor="text1"/>
          <w:sz w:val="24"/>
          <w:szCs w:val="24"/>
        </w:rPr>
      </w:pPr>
    </w:p>
    <w:p w:rsidR="004D5634" w:rsidRPr="00240A9C" w:rsidRDefault="00B67502" w:rsidP="00B8552A">
      <w:pPr>
        <w:numPr>
          <w:ilvl w:val="0"/>
          <w:numId w:val="1"/>
        </w:numPr>
        <w:spacing w:after="0" w:line="360"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De lo anterior se observa que la Dirección General de Medio Ambiente, dada la naturaleza de lo solicitado, es el área que posiblemente pudiera poseer la información solicitada, por lo que, al no advertirse que se haya turnado la solicitud a las áreas que </w:t>
      </w:r>
      <w:r w:rsidRPr="00240A9C">
        <w:rPr>
          <w:rFonts w:ascii="Palatino Linotype" w:eastAsia="Palatino Linotype" w:hAnsi="Palatino Linotype" w:cs="Palatino Linotype"/>
          <w:color w:val="000000" w:themeColor="text1"/>
          <w:sz w:val="24"/>
          <w:szCs w:val="24"/>
        </w:rPr>
        <w:lastRenderedPageBreak/>
        <w:t>pudieran generar, poseer y/o administrar la información, resulta dable ordenar la búsqueda exhaustiva a efecto de que se pronuncie al respecto de la información solicitada.</w:t>
      </w:r>
    </w:p>
    <w:p w:rsidR="006D115D" w:rsidRPr="00240A9C" w:rsidRDefault="006D115D" w:rsidP="00B8552A">
      <w:pPr>
        <w:spacing w:after="0" w:line="360" w:lineRule="auto"/>
        <w:jc w:val="both"/>
        <w:rPr>
          <w:rFonts w:ascii="Palatino Linotype" w:eastAsia="Palatino Linotype" w:hAnsi="Palatino Linotype" w:cs="Palatino Linotype"/>
          <w:i/>
          <w:color w:val="000000" w:themeColor="text1"/>
          <w:sz w:val="24"/>
          <w:szCs w:val="24"/>
        </w:rPr>
      </w:pPr>
    </w:p>
    <w:p w:rsidR="006D115D" w:rsidRPr="00240A9C" w:rsidRDefault="006D115D" w:rsidP="00B8552A">
      <w:pPr>
        <w:numPr>
          <w:ilvl w:val="0"/>
          <w:numId w:val="1"/>
        </w:numPr>
        <w:spacing w:after="0" w:line="360"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color w:val="000000" w:themeColor="text1"/>
          <w:sz w:val="24"/>
          <w:szCs w:val="24"/>
        </w:rPr>
        <w:t>Ahora bien, atento a lo anterior, se localizó la siguiente información:</w:t>
      </w:r>
    </w:p>
    <w:p w:rsidR="006D115D" w:rsidRPr="00240A9C" w:rsidRDefault="006D115D" w:rsidP="00B8552A">
      <w:pPr>
        <w:spacing w:after="0" w:line="360" w:lineRule="auto"/>
        <w:jc w:val="center"/>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noProof/>
          <w:color w:val="000000" w:themeColor="text1"/>
          <w:sz w:val="24"/>
          <w:szCs w:val="24"/>
        </w:rPr>
        <w:drawing>
          <wp:inline distT="0" distB="0" distL="0" distR="0" wp14:anchorId="53D32936" wp14:editId="182310E6">
            <wp:extent cx="5020376" cy="3200847"/>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20376" cy="3200847"/>
                    </a:xfrm>
                    <a:prstGeom prst="rect">
                      <a:avLst/>
                    </a:prstGeom>
                  </pic:spPr>
                </pic:pic>
              </a:graphicData>
            </a:graphic>
          </wp:inline>
        </w:drawing>
      </w:r>
    </w:p>
    <w:p w:rsidR="006D115D" w:rsidRPr="00240A9C" w:rsidRDefault="006D115D" w:rsidP="00B8552A">
      <w:pPr>
        <w:spacing w:after="0" w:line="360" w:lineRule="auto"/>
        <w:jc w:val="center"/>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noProof/>
          <w:color w:val="000000" w:themeColor="text1"/>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4263390</wp:posOffset>
                </wp:positionH>
                <wp:positionV relativeFrom="paragraph">
                  <wp:posOffset>1266825</wp:posOffset>
                </wp:positionV>
                <wp:extent cx="466725" cy="0"/>
                <wp:effectExtent l="0" t="19050" r="28575" b="19050"/>
                <wp:wrapNone/>
                <wp:docPr id="6" name="Conector recto 6"/>
                <wp:cNvGraphicFramePr/>
                <a:graphic xmlns:a="http://schemas.openxmlformats.org/drawingml/2006/main">
                  <a:graphicData uri="http://schemas.microsoft.com/office/word/2010/wordprocessingShape">
                    <wps:wsp>
                      <wps:cNvCnPr/>
                      <wps:spPr>
                        <a:xfrm>
                          <a:off x="0" y="0"/>
                          <a:ext cx="46672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C9EFC9"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5.7pt,99.75pt" to="372.45pt,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" strokecolor="red" strokeweight="2.25pt">
                <v:stroke joinstyle="miter"/>
              </v:line>
            </w:pict>
          </mc:Fallback>
        </mc:AlternateContent>
      </w:r>
      <w:r w:rsidRPr="00240A9C">
        <w:rPr>
          <w:rFonts w:ascii="Palatino Linotype" w:eastAsia="Palatino Linotype" w:hAnsi="Palatino Linotype" w:cs="Palatino Linotype"/>
          <w:i/>
          <w:noProof/>
          <w:color w:val="000000" w:themeColor="text1"/>
          <w:sz w:val="24"/>
          <w:szCs w:val="24"/>
        </w:rPr>
        <w:drawing>
          <wp:inline distT="0" distB="0" distL="0" distR="0" wp14:anchorId="0CEB8DB1" wp14:editId="6E1B59FB">
            <wp:extent cx="5612130" cy="308292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082925"/>
                    </a:xfrm>
                    <a:prstGeom prst="rect">
                      <a:avLst/>
                    </a:prstGeom>
                  </pic:spPr>
                </pic:pic>
              </a:graphicData>
            </a:graphic>
          </wp:inline>
        </w:drawing>
      </w:r>
    </w:p>
    <w:p w:rsidR="006D115D" w:rsidRPr="00240A9C" w:rsidRDefault="006D115D" w:rsidP="00B8552A">
      <w:pPr>
        <w:spacing w:after="0" w:line="360" w:lineRule="auto"/>
        <w:jc w:val="center"/>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noProof/>
          <w:color w:val="000000" w:themeColor="text1"/>
          <w:sz w:val="24"/>
          <w:szCs w:val="24"/>
        </w:rPr>
        <mc:AlternateContent>
          <mc:Choice Requires="wps">
            <w:drawing>
              <wp:anchor distT="0" distB="0" distL="114300" distR="114300" simplePos="0" relativeHeight="251660288" behindDoc="0" locked="0" layoutInCell="1" allowOverlap="1">
                <wp:simplePos x="0" y="0"/>
                <wp:positionH relativeFrom="column">
                  <wp:posOffset>614057</wp:posOffset>
                </wp:positionH>
                <wp:positionV relativeFrom="paragraph">
                  <wp:posOffset>2576495</wp:posOffset>
                </wp:positionV>
                <wp:extent cx="4524375" cy="61912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4524375" cy="6191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454873" id="Rectángulo 8" o:spid="_x0000_s1026" style="position:absolute;margin-left:48.35pt;margin-top:202.85pt;width:356.25pt;height:4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" filled="f" strokecolor="red" strokeweight="1.5pt"/>
            </w:pict>
          </mc:Fallback>
        </mc:AlternateContent>
      </w:r>
      <w:r w:rsidRPr="00240A9C">
        <w:rPr>
          <w:rFonts w:ascii="Palatino Linotype" w:eastAsia="Palatino Linotype" w:hAnsi="Palatino Linotype" w:cs="Palatino Linotype"/>
          <w:i/>
          <w:noProof/>
          <w:color w:val="000000" w:themeColor="text1"/>
          <w:sz w:val="24"/>
          <w:szCs w:val="24"/>
        </w:rPr>
        <w:drawing>
          <wp:inline distT="0" distB="0" distL="0" distR="0" wp14:anchorId="58E0D65B" wp14:editId="5F883EAE">
            <wp:extent cx="4595635" cy="309600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95635" cy="3096000"/>
                    </a:xfrm>
                    <a:prstGeom prst="rect">
                      <a:avLst/>
                    </a:prstGeom>
                  </pic:spPr>
                </pic:pic>
              </a:graphicData>
            </a:graphic>
          </wp:inline>
        </w:drawing>
      </w:r>
    </w:p>
    <w:p w:rsidR="00E53981" w:rsidRPr="00240A9C" w:rsidRDefault="00E53981" w:rsidP="00B8552A">
      <w:pPr>
        <w:spacing w:after="0" w:line="360" w:lineRule="auto"/>
        <w:rPr>
          <w:rFonts w:ascii="Palatino Linotype" w:eastAsia="Palatino Linotype" w:hAnsi="Palatino Linotype" w:cs="Palatino Linotype"/>
          <w:i/>
          <w:color w:val="000000" w:themeColor="text1"/>
          <w:sz w:val="24"/>
          <w:szCs w:val="24"/>
        </w:rPr>
      </w:pPr>
    </w:p>
    <w:p w:rsidR="004D5634" w:rsidRPr="00240A9C" w:rsidRDefault="00E53981" w:rsidP="00B8552A">
      <w:pPr>
        <w:spacing w:after="0" w:line="360" w:lineRule="auto"/>
        <w:jc w:val="center"/>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noProof/>
          <w:color w:val="000000" w:themeColor="text1"/>
          <w:sz w:val="24"/>
          <w:szCs w:val="24"/>
        </w:rPr>
        <w:lastRenderedPageBreak/>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2703087</wp:posOffset>
                </wp:positionV>
                <wp:extent cx="4286250" cy="619125"/>
                <wp:effectExtent l="19050" t="19050" r="19050" b="28575"/>
                <wp:wrapNone/>
                <wp:docPr id="12" name="Rectángulo 12"/>
                <wp:cNvGraphicFramePr/>
                <a:graphic xmlns:a="http://schemas.openxmlformats.org/drawingml/2006/main">
                  <a:graphicData uri="http://schemas.microsoft.com/office/word/2010/wordprocessingShape">
                    <wps:wsp>
                      <wps:cNvSpPr/>
                      <wps:spPr>
                        <a:xfrm>
                          <a:off x="0" y="0"/>
                          <a:ext cx="4286250" cy="619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C705FA" id="Rectángulo 12" o:spid="_x0000_s1026" style="position:absolute;margin-left:0;margin-top:212.85pt;width:337.5pt;height:48.7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" filled="f" strokecolor="red" strokeweight="2.25pt">
                <w10:wrap anchorx="margin"/>
              </v:rect>
            </w:pict>
          </mc:Fallback>
        </mc:AlternateContent>
      </w:r>
      <w:r w:rsidRPr="00240A9C">
        <w:rPr>
          <w:rFonts w:ascii="Palatino Linotype" w:eastAsia="Palatino Linotype" w:hAnsi="Palatino Linotype" w:cs="Palatino Linotype"/>
          <w:i/>
          <w:noProof/>
          <w:color w:val="000000" w:themeColor="text1"/>
          <w:sz w:val="24"/>
          <w:szCs w:val="24"/>
        </w:rPr>
        <w:drawing>
          <wp:inline distT="0" distB="0" distL="0" distR="0" wp14:anchorId="0A0171AF" wp14:editId="331FEEF6">
            <wp:extent cx="4212000" cy="3716828"/>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12000" cy="3716828"/>
                    </a:xfrm>
                    <a:prstGeom prst="rect">
                      <a:avLst/>
                    </a:prstGeom>
                  </pic:spPr>
                </pic:pic>
              </a:graphicData>
            </a:graphic>
          </wp:inline>
        </w:drawing>
      </w:r>
    </w:p>
    <w:p w:rsidR="00E53981" w:rsidRPr="00240A9C" w:rsidRDefault="00E53981" w:rsidP="00B8552A">
      <w:pPr>
        <w:spacing w:after="0" w:line="360" w:lineRule="auto"/>
        <w:jc w:val="center"/>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noProof/>
          <w:color w:val="000000" w:themeColor="text1"/>
          <w:sz w:val="24"/>
          <w:szCs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673471</wp:posOffset>
                </wp:positionV>
                <wp:extent cx="4283710" cy="636270"/>
                <wp:effectExtent l="19050" t="19050" r="21590" b="11430"/>
                <wp:wrapNone/>
                <wp:docPr id="14" name="Rectángulo 14"/>
                <wp:cNvGraphicFramePr/>
                <a:graphic xmlns:a="http://schemas.openxmlformats.org/drawingml/2006/main">
                  <a:graphicData uri="http://schemas.microsoft.com/office/word/2010/wordprocessingShape">
                    <wps:wsp>
                      <wps:cNvSpPr/>
                      <wps:spPr>
                        <a:xfrm>
                          <a:off x="0" y="0"/>
                          <a:ext cx="4283710" cy="63627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AABE8" id="Rectángulo 14" o:spid="_x0000_s1026" style="position:absolute;margin-left:0;margin-top:53.05pt;width:337.3pt;height:50.1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" filled="f" strokecolor="red" strokeweight="2.25pt">
                <w10:wrap anchorx="margin"/>
              </v:rect>
            </w:pict>
          </mc:Fallback>
        </mc:AlternateContent>
      </w:r>
      <w:r w:rsidRPr="00240A9C">
        <w:rPr>
          <w:rFonts w:ascii="Palatino Linotype" w:eastAsia="Palatino Linotype" w:hAnsi="Palatino Linotype" w:cs="Palatino Linotype"/>
          <w:i/>
          <w:noProof/>
          <w:color w:val="000000" w:themeColor="text1"/>
          <w:sz w:val="24"/>
          <w:szCs w:val="24"/>
        </w:rPr>
        <w:drawing>
          <wp:inline distT="0" distB="0" distL="0" distR="0" wp14:anchorId="26F4D7DC" wp14:editId="5A8D9483">
            <wp:extent cx="4284000" cy="1751308"/>
            <wp:effectExtent l="0" t="0" r="254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84000" cy="1751308"/>
                    </a:xfrm>
                    <a:prstGeom prst="rect">
                      <a:avLst/>
                    </a:prstGeom>
                  </pic:spPr>
                </pic:pic>
              </a:graphicData>
            </a:graphic>
          </wp:inline>
        </w:drawing>
      </w:r>
    </w:p>
    <w:p w:rsidR="00E53981" w:rsidRPr="00240A9C" w:rsidRDefault="00E53981" w:rsidP="00B8552A">
      <w:pPr>
        <w:spacing w:after="0" w:line="360" w:lineRule="auto"/>
        <w:jc w:val="center"/>
        <w:rPr>
          <w:rFonts w:ascii="Palatino Linotype" w:eastAsia="Palatino Linotype" w:hAnsi="Palatino Linotype" w:cs="Palatino Linotype"/>
          <w:i/>
          <w:color w:val="000000" w:themeColor="text1"/>
          <w:sz w:val="24"/>
          <w:szCs w:val="24"/>
        </w:rPr>
      </w:pPr>
    </w:p>
    <w:p w:rsidR="00E53981" w:rsidRPr="00240A9C" w:rsidRDefault="00E53981" w:rsidP="00B8552A">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Es necesario enfatizar que las publicaciones en páginas web o electrónicas a través de la red de internet constituyen el derecho a la libre expresión de los profesionales de la materia, previsto en el artículo 7 de la </w:t>
      </w:r>
      <w:r w:rsidRPr="00240A9C">
        <w:rPr>
          <w:rFonts w:ascii="Palatino Linotype" w:eastAsia="Palatino Linotype" w:hAnsi="Palatino Linotype" w:cs="Palatino Linotype"/>
          <w:b/>
          <w:color w:val="000000" w:themeColor="text1"/>
          <w:sz w:val="24"/>
          <w:szCs w:val="24"/>
        </w:rPr>
        <w:t>Constitución Política de los Estados Unidos Mexicanos</w:t>
      </w:r>
      <w:r w:rsidRPr="00240A9C">
        <w:rPr>
          <w:rFonts w:ascii="Palatino Linotype" w:eastAsia="Palatino Linotype" w:hAnsi="Palatino Linotype" w:cs="Palatino Linotype"/>
          <w:color w:val="000000" w:themeColor="text1"/>
          <w:sz w:val="24"/>
          <w:szCs w:val="24"/>
        </w:rPr>
        <w:t xml:space="preserve">, en las cuales cada medio informativo vierte su opinión, comentario o señalamiento respecto de hechos que al parecer se suscitaron en un tiempo y lugar </w:t>
      </w:r>
      <w:r w:rsidRPr="00240A9C">
        <w:rPr>
          <w:rFonts w:ascii="Palatino Linotype" w:eastAsia="Palatino Linotype" w:hAnsi="Palatino Linotype" w:cs="Palatino Linotype"/>
          <w:color w:val="000000" w:themeColor="text1"/>
          <w:sz w:val="24"/>
          <w:szCs w:val="24"/>
        </w:rPr>
        <w:lastRenderedPageBreak/>
        <w:t xml:space="preserve">determinado y no pueden ser consideradas como un medio de prueba; también lo es que, arrojan </w:t>
      </w:r>
      <w:r w:rsidRPr="00240A9C">
        <w:rPr>
          <w:rFonts w:ascii="Palatino Linotype" w:eastAsia="Palatino Linotype" w:hAnsi="Palatino Linotype" w:cs="Palatino Linotype"/>
          <w:b/>
          <w:color w:val="000000" w:themeColor="text1"/>
          <w:sz w:val="24"/>
          <w:szCs w:val="24"/>
        </w:rPr>
        <w:t xml:space="preserve">indicios </w:t>
      </w:r>
      <w:r w:rsidRPr="00240A9C">
        <w:rPr>
          <w:rFonts w:ascii="Palatino Linotype" w:eastAsia="Palatino Linotype" w:hAnsi="Palatino Linotype" w:cs="Palatino Linotype"/>
          <w:color w:val="000000" w:themeColor="text1"/>
          <w:sz w:val="24"/>
          <w:szCs w:val="24"/>
        </w:rPr>
        <w:t>sobre los hechos a que se refieren.</w:t>
      </w:r>
    </w:p>
    <w:p w:rsidR="00E53981" w:rsidRPr="00240A9C" w:rsidRDefault="00E53981" w:rsidP="00B8552A">
      <w:pPr>
        <w:tabs>
          <w:tab w:val="left" w:pos="709"/>
        </w:tabs>
        <w:spacing w:line="360" w:lineRule="auto"/>
        <w:jc w:val="both"/>
        <w:rPr>
          <w:rFonts w:ascii="Palatino Linotype" w:eastAsia="Palatino Linotype" w:hAnsi="Palatino Linotype" w:cs="Palatino Linotype"/>
          <w:color w:val="000000" w:themeColor="text1"/>
          <w:sz w:val="24"/>
          <w:szCs w:val="24"/>
        </w:rPr>
      </w:pPr>
    </w:p>
    <w:p w:rsidR="00E53981" w:rsidRPr="00240A9C" w:rsidRDefault="00E53981" w:rsidP="00B8552A">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Apoya lo anterior, la Jurisprudencia con número de registro 1000830, emitida por la Sala Superior, Apéndice de 2011, localizable en VIII. Electoral Primera Parte Vigentes, Materia Electoral, tesis 191, página 244, cuyo rubro y contenido del tenor literal siguiente: </w:t>
      </w:r>
    </w:p>
    <w:p w:rsidR="00E53981" w:rsidRPr="00240A9C" w:rsidRDefault="00E53981" w:rsidP="00B8552A">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b/>
          <w:i/>
          <w:color w:val="000000" w:themeColor="text1"/>
          <w:sz w:val="24"/>
          <w:szCs w:val="24"/>
        </w:rPr>
        <w:t xml:space="preserve">“NOTAS PERIODÍSTICAS. ELEMENTOS PARA DETERMINAR SU FUERZA INDICIARIA. </w:t>
      </w:r>
      <w:r w:rsidRPr="00240A9C">
        <w:rPr>
          <w:rFonts w:ascii="Palatino Linotype" w:eastAsia="Palatino Linotype" w:hAnsi="Palatino Linotype" w:cs="Palatino Linotype"/>
          <w:i/>
          <w:color w:val="000000" w:themeColor="text1"/>
          <w:sz w:val="24"/>
          <w:szCs w:val="24"/>
        </w:rPr>
        <w:t>Los medios probatorios que se hacen consistir en notas periodísticas, sólo pueden arrojar indicios sobre los hechos a que se refieren, pero para calificar si se trata de indicios simples o de indicios de mayor grado convictivo,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w:t>
      </w:r>
    </w:p>
    <w:p w:rsidR="00E53981" w:rsidRPr="00240A9C" w:rsidRDefault="00E53981" w:rsidP="00B8552A">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themeColor="text1"/>
          <w:sz w:val="24"/>
          <w:szCs w:val="24"/>
        </w:rPr>
      </w:pPr>
    </w:p>
    <w:p w:rsidR="00E53981" w:rsidRPr="00240A9C" w:rsidRDefault="00E53981" w:rsidP="00B8552A">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Asimismo, robustece la postura por analogía, la Jurisprudencia en materia civil I.3o.C35K (10a.), de la Décima Época, con número de identificación 2004949, emitido por el Tercer Tribunal Colegiado en Materia Civil del Primer Circuito que refiere lo siguiente:</w:t>
      </w:r>
    </w:p>
    <w:p w:rsidR="00E53981" w:rsidRPr="00240A9C" w:rsidRDefault="00E53981" w:rsidP="00B8552A">
      <w:pPr>
        <w:tabs>
          <w:tab w:val="left" w:pos="709"/>
        </w:tabs>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b/>
          <w:i/>
          <w:color w:val="000000" w:themeColor="text1"/>
          <w:sz w:val="24"/>
          <w:szCs w:val="24"/>
        </w:rPr>
        <w:lastRenderedPageBreak/>
        <w:t>PÁGINAS WEB O ELECTRÓNICAS. SU CONTENIDO ES UN HECHO NOTORIO Y SUSCEPTIBLE DE SER VALORADO EN UNA DECISIÓN JUDICIAL.</w:t>
      </w:r>
      <w:r w:rsidRPr="00240A9C">
        <w:rPr>
          <w:rFonts w:ascii="Palatino Linotype" w:eastAsia="Palatino Linotype" w:hAnsi="Palatino Linotype" w:cs="Palatino Linotype"/>
          <w:i/>
          <w:color w:val="000000" w:themeColor="text1"/>
          <w:sz w:val="24"/>
          <w:szCs w:val="24"/>
        </w:rPr>
        <w:t xml:space="preserve"> “</w:t>
      </w:r>
      <w:r w:rsidRPr="00240A9C">
        <w:rPr>
          <w:rFonts w:ascii="Palatino Linotype" w:eastAsia="Palatino Linotype" w:hAnsi="Palatino Linotype" w:cs="Palatino Linotype"/>
          <w:b/>
          <w:i/>
          <w:color w:val="000000" w:themeColor="text1"/>
          <w:sz w:val="24"/>
          <w:szCs w:val="24"/>
        </w:rPr>
        <w:t>Los datos publicados en documentos o páginas situados en redes informáticas constituyen un hecho notorio por formar parte del conocimiento público a través de tales medios al momento en que se dicta una resolución judicial</w:t>
      </w:r>
      <w:r w:rsidRPr="00240A9C">
        <w:rPr>
          <w:rFonts w:ascii="Palatino Linotype" w:eastAsia="Palatino Linotype" w:hAnsi="Palatino Linotype" w:cs="Palatino Linotype"/>
          <w:i/>
          <w:color w:val="000000" w:themeColor="text1"/>
          <w:sz w:val="24"/>
          <w:szCs w:val="24"/>
        </w:rPr>
        <w:t>, de conformidad con el artículo </w:t>
      </w:r>
      <w:hyperlink r:id="rId15">
        <w:r w:rsidRPr="00240A9C">
          <w:rPr>
            <w:rFonts w:ascii="Palatino Linotype" w:eastAsia="Palatino Linotype" w:hAnsi="Palatino Linotype" w:cs="Palatino Linotype"/>
            <w:i/>
            <w:color w:val="000000" w:themeColor="text1"/>
            <w:sz w:val="24"/>
            <w:szCs w:val="24"/>
            <w:u w:val="single"/>
          </w:rPr>
          <w:t>88 del Código Federal de Procedimientos Civiles</w:t>
        </w:r>
      </w:hyperlink>
      <w:r w:rsidRPr="00240A9C">
        <w:rPr>
          <w:rFonts w:ascii="Palatino Linotype" w:eastAsia="Palatino Linotype" w:hAnsi="Palatino Linotype" w:cs="Palatino Linotype"/>
          <w:i/>
          <w:color w:val="000000" w:themeColor="text1"/>
          <w:sz w:val="24"/>
          <w:szCs w:val="24"/>
        </w:rPr>
        <w:t xml:space="preserve">.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w:t>
      </w:r>
      <w:r w:rsidRPr="00240A9C">
        <w:rPr>
          <w:rFonts w:ascii="Palatino Linotype" w:eastAsia="Palatino Linotype" w:hAnsi="Palatino Linotype" w:cs="Palatino Linotype"/>
          <w:b/>
          <w:i/>
          <w:color w:val="000000" w:themeColor="text1"/>
          <w:sz w:val="24"/>
          <w:szCs w:val="24"/>
        </w:rPr>
        <w:t>es posible determinar si por el tipo de datos un hecho forma parte de la cultura normal de un sector de la sociedad y pueda ser considerado como notorio por el juzgador y, consecuentemente, valorado en una decisión judicial, por tratarse de un dato u opinión común indiscutible</w:t>
      </w:r>
      <w:r w:rsidRPr="00240A9C">
        <w:rPr>
          <w:rFonts w:ascii="Palatino Linotype" w:eastAsia="Palatino Linotype" w:hAnsi="Palatino Linotype" w:cs="Palatino Linotype"/>
          <w:i/>
          <w:color w:val="000000" w:themeColor="text1"/>
          <w:sz w:val="24"/>
          <w:szCs w:val="24"/>
        </w:rPr>
        <w:t>,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p>
    <w:p w:rsidR="00E53981" w:rsidRPr="00240A9C" w:rsidRDefault="00E53981" w:rsidP="00B8552A">
      <w:pPr>
        <w:tabs>
          <w:tab w:val="left" w:pos="709"/>
        </w:tabs>
        <w:jc w:val="both"/>
        <w:rPr>
          <w:rFonts w:ascii="Palatino Linotype" w:eastAsia="Palatino Linotype" w:hAnsi="Palatino Linotype" w:cs="Palatino Linotype"/>
          <w:i/>
          <w:color w:val="000000" w:themeColor="text1"/>
          <w:sz w:val="24"/>
          <w:szCs w:val="24"/>
        </w:rPr>
      </w:pPr>
    </w:p>
    <w:p w:rsidR="00E53981" w:rsidRPr="00240A9C" w:rsidRDefault="00E53981" w:rsidP="00B8552A">
      <w:pPr>
        <w:numPr>
          <w:ilvl w:val="0"/>
          <w:numId w:val="1"/>
        </w:numPr>
        <w:spacing w:after="0" w:line="360"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De lo anterior, se infiere que se firmaron acuerdos y/o convenios entre la </w:t>
      </w:r>
      <w:r w:rsidRPr="00240A9C">
        <w:rPr>
          <w:rFonts w:ascii="Palatino Linotype" w:eastAsia="Palatino Linotype" w:hAnsi="Palatino Linotype" w:cs="Palatino Linotype"/>
          <w:b/>
          <w:color w:val="000000" w:themeColor="text1"/>
          <w:sz w:val="24"/>
          <w:szCs w:val="24"/>
        </w:rPr>
        <w:t>CEPANAF</w:t>
      </w:r>
      <w:r w:rsidRPr="00240A9C">
        <w:rPr>
          <w:rFonts w:ascii="Palatino Linotype" w:eastAsia="Palatino Linotype" w:hAnsi="Palatino Linotype" w:cs="Palatino Linotype"/>
          <w:color w:val="000000" w:themeColor="text1"/>
          <w:sz w:val="24"/>
          <w:szCs w:val="24"/>
        </w:rPr>
        <w:t xml:space="preserve"> y el </w:t>
      </w:r>
      <w:r w:rsidRPr="00240A9C">
        <w:rPr>
          <w:rFonts w:ascii="Palatino Linotype" w:eastAsia="Palatino Linotype" w:hAnsi="Palatino Linotype" w:cs="Palatino Linotype"/>
          <w:b/>
          <w:color w:val="000000" w:themeColor="text1"/>
          <w:sz w:val="24"/>
          <w:szCs w:val="24"/>
        </w:rPr>
        <w:t xml:space="preserve">Ayuntamiento de Toluca, </w:t>
      </w:r>
      <w:r w:rsidRPr="00240A9C">
        <w:rPr>
          <w:rFonts w:ascii="Palatino Linotype" w:eastAsia="Palatino Linotype" w:hAnsi="Palatino Linotype" w:cs="Palatino Linotype"/>
          <w:color w:val="000000" w:themeColor="text1"/>
          <w:sz w:val="24"/>
          <w:szCs w:val="24"/>
        </w:rPr>
        <w:t xml:space="preserve">que pudieran dar cuenta de lo solicitado, por lo que se considera que el </w:t>
      </w:r>
      <w:r w:rsidRPr="00240A9C">
        <w:rPr>
          <w:rFonts w:ascii="Palatino Linotype" w:eastAsia="Palatino Linotype" w:hAnsi="Palatino Linotype" w:cs="Palatino Linotype"/>
          <w:b/>
          <w:color w:val="000000" w:themeColor="text1"/>
          <w:sz w:val="24"/>
          <w:szCs w:val="24"/>
        </w:rPr>
        <w:t xml:space="preserve">SUJETO OBLIGADO, </w:t>
      </w:r>
      <w:r w:rsidRPr="00240A9C">
        <w:rPr>
          <w:rFonts w:ascii="Palatino Linotype" w:eastAsia="Palatino Linotype" w:hAnsi="Palatino Linotype" w:cs="Palatino Linotype"/>
          <w:color w:val="000000" w:themeColor="text1"/>
          <w:sz w:val="24"/>
          <w:szCs w:val="24"/>
        </w:rPr>
        <w:t>debe de contar con la información solicitada, pues forma parte de ellos</w:t>
      </w:r>
      <w:r w:rsidR="003600B2" w:rsidRPr="00240A9C">
        <w:rPr>
          <w:rFonts w:ascii="Palatino Linotype" w:eastAsia="Palatino Linotype" w:hAnsi="Palatino Linotype" w:cs="Palatino Linotype"/>
          <w:color w:val="000000" w:themeColor="text1"/>
          <w:sz w:val="24"/>
          <w:szCs w:val="24"/>
        </w:rPr>
        <w:t xml:space="preserve">, reiterándose que el documento que pudiera dar cuenta de ello de manera enunciativa más no limitativa es dicho convenio. </w:t>
      </w:r>
    </w:p>
    <w:p w:rsidR="003600B2" w:rsidRPr="00240A9C" w:rsidRDefault="003600B2" w:rsidP="00B8552A">
      <w:pPr>
        <w:spacing w:after="0" w:line="360" w:lineRule="auto"/>
        <w:jc w:val="both"/>
        <w:rPr>
          <w:rFonts w:ascii="Palatino Linotype" w:eastAsia="Palatino Linotype" w:hAnsi="Palatino Linotype" w:cs="Palatino Linotype"/>
          <w:i/>
          <w:color w:val="000000" w:themeColor="text1"/>
          <w:sz w:val="24"/>
          <w:szCs w:val="24"/>
        </w:rPr>
      </w:pPr>
    </w:p>
    <w:p w:rsidR="004D5634" w:rsidRPr="00240A9C" w:rsidRDefault="00B67502" w:rsidP="00B8552A">
      <w:pPr>
        <w:numPr>
          <w:ilvl w:val="0"/>
          <w:numId w:val="1"/>
        </w:numPr>
        <w:spacing w:after="0" w:line="360"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En consecuencia de lo anterior, se ordena que haga entrega del documento en donde conste o se advierta el fundamento legal de la Comisión Estatal de Parques Naturales y de la Fauna (CEPANAF) aplicable para que el personal del Ayuntamiento labore en el parque </w:t>
      </w:r>
      <w:r w:rsidRPr="00240A9C">
        <w:rPr>
          <w:rFonts w:ascii="Palatino Linotype" w:eastAsia="Palatino Linotype" w:hAnsi="Palatino Linotype" w:cs="Palatino Linotype"/>
          <w:color w:val="000000" w:themeColor="text1"/>
          <w:sz w:val="24"/>
          <w:szCs w:val="24"/>
        </w:rPr>
        <w:lastRenderedPageBreak/>
        <w:t>estatal Alameda Poniente San José de la Pila “Alameda 2000”, vigente al veintiséis de febrero de dos mil veinticinco.</w:t>
      </w:r>
    </w:p>
    <w:p w:rsidR="004D5634" w:rsidRPr="00240A9C" w:rsidRDefault="004D5634" w:rsidP="00B8552A">
      <w:pPr>
        <w:spacing w:after="0" w:line="360" w:lineRule="auto"/>
        <w:jc w:val="both"/>
        <w:rPr>
          <w:rFonts w:ascii="Palatino Linotype" w:eastAsia="Palatino Linotype" w:hAnsi="Palatino Linotype" w:cs="Palatino Linotype"/>
          <w:i/>
          <w:color w:val="000000" w:themeColor="text1"/>
          <w:sz w:val="24"/>
          <w:szCs w:val="24"/>
        </w:rPr>
      </w:pPr>
    </w:p>
    <w:p w:rsidR="004D5634" w:rsidRPr="00240A9C" w:rsidRDefault="00B67502" w:rsidP="00B8552A">
      <w:pPr>
        <w:numPr>
          <w:ilvl w:val="0"/>
          <w:numId w:val="1"/>
        </w:numPr>
        <w:pBdr>
          <w:top w:val="nil"/>
          <w:left w:val="nil"/>
          <w:bottom w:val="nil"/>
          <w:right w:val="nil"/>
          <w:between w:val="nil"/>
        </w:pBdr>
        <w:tabs>
          <w:tab w:val="left" w:pos="0"/>
          <w:tab w:val="left" w:pos="142"/>
        </w:tabs>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Es por lo anterior, que se arriba a la conclusión de que la incompetencia hecha valer por el </w:t>
      </w:r>
      <w:r w:rsidRPr="00240A9C">
        <w:rPr>
          <w:rFonts w:ascii="Palatino Linotype" w:eastAsia="Palatino Linotype" w:hAnsi="Palatino Linotype" w:cs="Palatino Linotype"/>
          <w:b/>
          <w:color w:val="000000" w:themeColor="text1"/>
          <w:sz w:val="24"/>
          <w:szCs w:val="24"/>
        </w:rPr>
        <w:t>SUJETO OBLIGADO,</w:t>
      </w:r>
      <w:r w:rsidRPr="00240A9C">
        <w:rPr>
          <w:rFonts w:ascii="Palatino Linotype" w:eastAsia="Palatino Linotype" w:hAnsi="Palatino Linotype" w:cs="Palatino Linotype"/>
          <w:color w:val="000000" w:themeColor="text1"/>
          <w:sz w:val="24"/>
          <w:szCs w:val="24"/>
        </w:rPr>
        <w:t xml:space="preserve"> no resulta procedente, y en consecuencia no  se puede tener por colmado el derecho de acceso a la información del ahora </w:t>
      </w:r>
      <w:r w:rsidRPr="00240A9C">
        <w:rPr>
          <w:rFonts w:ascii="Palatino Linotype" w:eastAsia="Palatino Linotype" w:hAnsi="Palatino Linotype" w:cs="Palatino Linotype"/>
          <w:b/>
          <w:color w:val="000000" w:themeColor="text1"/>
          <w:sz w:val="24"/>
          <w:szCs w:val="24"/>
        </w:rPr>
        <w:t>RECURRENTE</w:t>
      </w:r>
      <w:r w:rsidRPr="00240A9C">
        <w:rPr>
          <w:rFonts w:ascii="Palatino Linotype" w:eastAsia="Palatino Linotype" w:hAnsi="Palatino Linotype" w:cs="Palatino Linotype"/>
          <w:color w:val="000000" w:themeColor="text1"/>
          <w:sz w:val="24"/>
          <w:szCs w:val="24"/>
        </w:rPr>
        <w:t xml:space="preserve">, mismo que corresponde a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240A9C">
        <w:rPr>
          <w:rFonts w:ascii="Palatino Linotype" w:eastAsia="Palatino Linotype" w:hAnsi="Palatino Linotype" w:cs="Palatino Linotype"/>
          <w:b/>
          <w:color w:val="000000" w:themeColor="text1"/>
          <w:sz w:val="24"/>
          <w:szCs w:val="24"/>
        </w:rPr>
        <w:t>SUJETO OBLIGADO</w:t>
      </w:r>
      <w:r w:rsidRPr="00240A9C">
        <w:rPr>
          <w:rFonts w:ascii="Palatino Linotype" w:eastAsia="Palatino Linotype" w:hAnsi="Palatino Linotype" w:cs="Palatino Linotype"/>
          <w:color w:val="000000" w:themeColor="text1"/>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40A9C">
        <w:rPr>
          <w:rFonts w:ascii="Palatino Linotype" w:eastAsia="Palatino Linotype" w:hAnsi="Palatino Linotype" w:cs="Palatino Linotype"/>
          <w:b/>
          <w:color w:val="000000" w:themeColor="text1"/>
          <w:sz w:val="24"/>
          <w:szCs w:val="24"/>
        </w:rPr>
        <w:t xml:space="preserve">Constitución Política de los Estados Unidos Mexicanos </w:t>
      </w:r>
      <w:r w:rsidRPr="00240A9C">
        <w:rPr>
          <w:rFonts w:ascii="Palatino Linotype" w:eastAsia="Palatino Linotype" w:hAnsi="Palatino Linotype" w:cs="Palatino Linotype"/>
          <w:color w:val="000000" w:themeColor="text1"/>
          <w:sz w:val="24"/>
          <w:szCs w:val="24"/>
        </w:rPr>
        <w:t xml:space="preserve">al señalar la obligación de “promover, </w:t>
      </w:r>
      <w:r w:rsidRPr="00240A9C">
        <w:rPr>
          <w:rFonts w:ascii="Palatino Linotype" w:eastAsia="Palatino Linotype" w:hAnsi="Palatino Linotype" w:cs="Palatino Linotype"/>
          <w:b/>
          <w:color w:val="000000" w:themeColor="text1"/>
          <w:sz w:val="24"/>
          <w:szCs w:val="24"/>
        </w:rPr>
        <w:t>respetar</w:t>
      </w:r>
      <w:r w:rsidRPr="00240A9C">
        <w:rPr>
          <w:rFonts w:ascii="Palatino Linotype" w:eastAsia="Palatino Linotype" w:hAnsi="Palatino Linotype" w:cs="Palatino Linotype"/>
          <w:color w:val="000000" w:themeColor="text1"/>
          <w:sz w:val="24"/>
          <w:szCs w:val="24"/>
        </w:rPr>
        <w:t xml:space="preserve">, proteger y </w:t>
      </w:r>
      <w:r w:rsidRPr="00240A9C">
        <w:rPr>
          <w:rFonts w:ascii="Palatino Linotype" w:eastAsia="Palatino Linotype" w:hAnsi="Palatino Linotype" w:cs="Palatino Linotype"/>
          <w:b/>
          <w:color w:val="000000" w:themeColor="text1"/>
          <w:sz w:val="24"/>
          <w:szCs w:val="24"/>
        </w:rPr>
        <w:t>garantizar</w:t>
      </w:r>
      <w:r w:rsidRPr="00240A9C">
        <w:rPr>
          <w:rFonts w:ascii="Palatino Linotype" w:eastAsia="Palatino Linotype" w:hAnsi="Palatino Linotype" w:cs="Palatino Linotype"/>
          <w:color w:val="000000" w:themeColor="text1"/>
          <w:sz w:val="24"/>
          <w:szCs w:val="24"/>
        </w:rPr>
        <w:t xml:space="preserve"> los derechos humanos”, entre los cuales se encuentra dicho derecho. </w:t>
      </w:r>
    </w:p>
    <w:p w:rsidR="004D5634" w:rsidRPr="00240A9C" w:rsidRDefault="004D5634" w:rsidP="00B8552A">
      <w:pPr>
        <w:tabs>
          <w:tab w:val="left" w:pos="284"/>
        </w:tabs>
        <w:spacing w:before="240"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tabs>
          <w:tab w:val="left" w:pos="284"/>
        </w:tabs>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Definiendo el Derecho de Acceso a la Información Pública como: </w:t>
      </w:r>
      <w:r w:rsidRPr="00240A9C">
        <w:rPr>
          <w:rFonts w:ascii="Palatino Linotype" w:eastAsia="Palatino Linotype" w:hAnsi="Palatino Linotype" w:cs="Palatino Linotype"/>
          <w:i/>
          <w:color w:val="000000" w:themeColor="text1"/>
          <w:sz w:val="24"/>
          <w:szCs w:val="24"/>
        </w:rPr>
        <w:t>La igualdad de oportunidades para recibir, buscar e impartir información</w:t>
      </w:r>
      <w:r w:rsidRPr="00240A9C">
        <w:rPr>
          <w:rFonts w:ascii="Palatino Linotype" w:eastAsia="Palatino Linotype" w:hAnsi="Palatino Linotype" w:cs="Palatino Linotype"/>
          <w:i/>
          <w:color w:val="000000" w:themeColor="text1"/>
          <w:sz w:val="24"/>
          <w:szCs w:val="24"/>
          <w:vertAlign w:val="superscript"/>
        </w:rPr>
        <w:footnoteReference w:id="1"/>
      </w:r>
      <w:r w:rsidRPr="00240A9C">
        <w:rPr>
          <w:rFonts w:ascii="Palatino Linotype" w:eastAsia="Palatino Linotype" w:hAnsi="Palatino Linotype" w:cs="Palatino Linotype"/>
          <w:i/>
          <w:color w:val="000000" w:themeColor="text1"/>
          <w:sz w:val="24"/>
          <w:szCs w:val="24"/>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240A9C">
        <w:rPr>
          <w:rFonts w:ascii="Palatino Linotype" w:eastAsia="Palatino Linotype" w:hAnsi="Palatino Linotype" w:cs="Palatino Linotype"/>
          <w:i/>
          <w:color w:val="000000" w:themeColor="text1"/>
          <w:sz w:val="24"/>
          <w:szCs w:val="24"/>
        </w:rPr>
        <w:lastRenderedPageBreak/>
        <w:t>estatal y municipal,</w:t>
      </w:r>
      <w:r w:rsidRPr="00240A9C">
        <w:rPr>
          <w:rFonts w:ascii="Palatino Linotype" w:eastAsia="Palatino Linotype" w:hAnsi="Palatino Linotype" w:cs="Palatino Linotype"/>
          <w:i/>
          <w:color w:val="000000" w:themeColor="text1"/>
          <w:sz w:val="24"/>
          <w:szCs w:val="24"/>
          <w:vertAlign w:val="superscript"/>
        </w:rPr>
        <w:footnoteReference w:id="2"/>
      </w:r>
      <w:r w:rsidRPr="00240A9C">
        <w:rPr>
          <w:rFonts w:ascii="Palatino Linotype" w:eastAsia="Palatino Linotype" w:hAnsi="Palatino Linotype" w:cs="Palatino Linotype"/>
          <w:color w:val="000000" w:themeColor="text1"/>
          <w:sz w:val="24"/>
          <w:szCs w:val="24"/>
        </w:rPr>
        <w:t>que se constituye como una herramienta fundamental para ejercer</w:t>
      </w:r>
      <w:r w:rsidRPr="00240A9C">
        <w:rPr>
          <w:rFonts w:ascii="Palatino Linotype" w:eastAsia="Palatino Linotype" w:hAnsi="Palatino Linotype" w:cs="Palatino Linotype"/>
          <w:i/>
          <w:color w:val="000000" w:themeColor="text1"/>
          <w:sz w:val="24"/>
          <w:szCs w:val="24"/>
        </w:rPr>
        <w:t xml:space="preserve"> el control democrático de las gestiones estatales, de forma tal que puedan cuestionar, indagar y considerar si se está dando un adecuado cumplimiento a las funciones públicas,</w:t>
      </w:r>
      <w:r w:rsidRPr="00240A9C">
        <w:rPr>
          <w:rFonts w:ascii="Palatino Linotype" w:eastAsia="Palatino Linotype" w:hAnsi="Palatino Linotype" w:cs="Palatino Linotype"/>
          <w:i/>
          <w:color w:val="000000" w:themeColor="text1"/>
          <w:sz w:val="24"/>
          <w:szCs w:val="24"/>
          <w:vertAlign w:val="superscript"/>
        </w:rPr>
        <w:footnoteReference w:id="3"/>
      </w:r>
      <w:r w:rsidRPr="00240A9C">
        <w:rPr>
          <w:rFonts w:ascii="Palatino Linotype" w:eastAsia="Palatino Linotype" w:hAnsi="Palatino Linotype" w:cs="Palatino Linotype"/>
          <w:color w:val="000000" w:themeColor="text1"/>
          <w:sz w:val="24"/>
          <w:szCs w:val="24"/>
        </w:rPr>
        <w:t>fomentando</w:t>
      </w:r>
      <w:r w:rsidRPr="00240A9C">
        <w:rPr>
          <w:rFonts w:ascii="Palatino Linotype" w:eastAsia="Palatino Linotype" w:hAnsi="Palatino Linotype" w:cs="Palatino Linotype"/>
          <w:i/>
          <w:color w:val="000000" w:themeColor="text1"/>
          <w:sz w:val="24"/>
          <w:szCs w:val="24"/>
        </w:rPr>
        <w:t xml:space="preserve"> la transparencia de las actividades estatales y </w:t>
      </w:r>
      <w:r w:rsidRPr="00240A9C">
        <w:rPr>
          <w:rFonts w:ascii="Palatino Linotype" w:eastAsia="Palatino Linotype" w:hAnsi="Palatino Linotype" w:cs="Palatino Linotype"/>
          <w:color w:val="000000" w:themeColor="text1"/>
          <w:sz w:val="24"/>
          <w:szCs w:val="24"/>
        </w:rPr>
        <w:t>promoviendo</w:t>
      </w:r>
      <w:r w:rsidRPr="00240A9C">
        <w:rPr>
          <w:rFonts w:ascii="Palatino Linotype" w:eastAsia="Palatino Linotype" w:hAnsi="Palatino Linotype" w:cs="Palatino Linotype"/>
          <w:i/>
          <w:color w:val="000000" w:themeColor="text1"/>
          <w:sz w:val="24"/>
          <w:szCs w:val="24"/>
        </w:rPr>
        <w:t xml:space="preserve"> la responsabilidad de los funcionarios sobre su gestión pública,</w:t>
      </w:r>
      <w:r w:rsidRPr="00240A9C">
        <w:rPr>
          <w:rFonts w:ascii="Palatino Linotype" w:eastAsia="Palatino Linotype" w:hAnsi="Palatino Linotype" w:cs="Palatino Linotype"/>
          <w:i/>
          <w:color w:val="000000" w:themeColor="text1"/>
          <w:sz w:val="24"/>
          <w:szCs w:val="24"/>
          <w:vertAlign w:val="superscript"/>
        </w:rPr>
        <w:footnoteReference w:id="4"/>
      </w:r>
      <w:r w:rsidRPr="00240A9C">
        <w:rPr>
          <w:rFonts w:ascii="Palatino Linotype" w:eastAsia="Palatino Linotype" w:hAnsi="Palatino Linotype" w:cs="Palatino Linotype"/>
          <w:color w:val="000000" w:themeColor="text1"/>
          <w:sz w:val="24"/>
          <w:szCs w:val="24"/>
        </w:rPr>
        <w:t>que permite</w:t>
      </w:r>
      <w:r w:rsidRPr="00240A9C">
        <w:rPr>
          <w:rFonts w:ascii="Palatino Linotype" w:eastAsia="Palatino Linotype" w:hAnsi="Palatino Linotype" w:cs="Palatino Linotype"/>
          <w:i/>
          <w:color w:val="000000" w:themeColor="text1"/>
          <w:sz w:val="24"/>
          <w:szCs w:val="24"/>
        </w:rPr>
        <w:t xml:space="preserve"> saber qué están haciendo los gobiernos por sus pueblos, sin lo cual la verdad languidecería y la participación en el gobierno permanecería fragmentada.</w:t>
      </w:r>
    </w:p>
    <w:p w:rsidR="004D5634" w:rsidRPr="00240A9C" w:rsidRDefault="004D5634" w:rsidP="00B8552A">
      <w:pPr>
        <w:tabs>
          <w:tab w:val="left" w:pos="284"/>
        </w:tabs>
        <w:spacing w:after="0"/>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tabs>
          <w:tab w:val="left" w:pos="284"/>
        </w:tabs>
        <w:spacing w:after="0" w:line="360"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color w:val="000000" w:themeColor="text1"/>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D5634" w:rsidRPr="00240A9C" w:rsidRDefault="00B67502" w:rsidP="00B8552A">
      <w:pPr>
        <w:tabs>
          <w:tab w:val="left" w:pos="284"/>
        </w:tabs>
        <w:spacing w:after="0" w:line="360"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 xml:space="preserve"> </w:t>
      </w:r>
    </w:p>
    <w:p w:rsidR="004D5634" w:rsidRPr="00240A9C" w:rsidRDefault="00B67502" w:rsidP="00B8552A">
      <w:pPr>
        <w:numPr>
          <w:ilvl w:val="0"/>
          <w:numId w:val="1"/>
        </w:numPr>
        <w:tabs>
          <w:tab w:val="left" w:pos="284"/>
        </w:tabs>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240A9C">
        <w:rPr>
          <w:rFonts w:ascii="Palatino Linotype" w:eastAsia="Palatino Linotype" w:hAnsi="Palatino Linotype" w:cs="Palatino Linotype"/>
          <w:i/>
          <w:color w:val="000000" w:themeColor="text1"/>
          <w:sz w:val="24"/>
          <w:szCs w:val="24"/>
        </w:rPr>
        <w:t>por los principios de simplicidad, rapidez gratuidad del procedimiento, auxilio y orientación a los particulares</w:t>
      </w:r>
      <w:r w:rsidRPr="00240A9C">
        <w:rPr>
          <w:rFonts w:ascii="Palatino Linotype" w:eastAsia="Palatino Linotype" w:hAnsi="Palatino Linotype" w:cs="Palatino Linotype"/>
          <w:color w:val="000000" w:themeColor="text1"/>
          <w:sz w:val="24"/>
          <w:szCs w:val="24"/>
        </w:rPr>
        <w:t xml:space="preserve">, contemplando el derecho de las personas con discapacidad y hablantes de lengua indígena. </w:t>
      </w:r>
    </w:p>
    <w:p w:rsidR="004D5634" w:rsidRPr="00240A9C" w:rsidRDefault="004D5634" w:rsidP="00B8552A">
      <w:pPr>
        <w:tabs>
          <w:tab w:val="left" w:pos="284"/>
        </w:tabs>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tabs>
          <w:tab w:val="left" w:pos="284"/>
        </w:tabs>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Es así que la </w:t>
      </w:r>
      <w:r w:rsidRPr="00240A9C">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240A9C">
        <w:rPr>
          <w:rFonts w:ascii="Palatino Linotype" w:eastAsia="Palatino Linotype" w:hAnsi="Palatino Linotype" w:cs="Palatino Linotype"/>
          <w:color w:val="000000" w:themeColor="text1"/>
          <w:sz w:val="24"/>
          <w:szCs w:val="24"/>
        </w:rPr>
        <w:t xml:space="preserve">cuyo objeto es establecer principios, bases generales y procedimientos para tutelar y garantizar la transparencia y el derecho humano de acceso </w:t>
      </w:r>
      <w:r w:rsidRPr="00240A9C">
        <w:rPr>
          <w:rFonts w:ascii="Palatino Linotype" w:eastAsia="Palatino Linotype" w:hAnsi="Palatino Linotype" w:cs="Palatino Linotype"/>
          <w:color w:val="000000" w:themeColor="text1"/>
          <w:sz w:val="24"/>
          <w:szCs w:val="24"/>
        </w:rPr>
        <w:lastRenderedPageBreak/>
        <w:t>a la información pública en posesión de los sujetos obligados; en su artículo 176</w:t>
      </w:r>
      <w:r w:rsidRPr="00240A9C">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color w:val="000000" w:themeColor="text1"/>
          <w:sz w:val="24"/>
          <w:szCs w:val="24"/>
        </w:rPr>
        <w:t xml:space="preserve">establece que </w:t>
      </w:r>
      <w:r w:rsidRPr="00240A9C">
        <w:rPr>
          <w:rFonts w:ascii="Palatino Linotype" w:eastAsia="Palatino Linotype" w:hAnsi="Palatino Linotype" w:cs="Palatino Linotype"/>
          <w:b/>
          <w:i/>
          <w:color w:val="000000" w:themeColor="text1"/>
          <w:sz w:val="24"/>
          <w:szCs w:val="24"/>
          <w:u w:val="single"/>
        </w:rPr>
        <w:t>el recurso de revisión es la garantía secundaria</w:t>
      </w:r>
      <w:r w:rsidRPr="00240A9C">
        <w:rPr>
          <w:rFonts w:ascii="Palatino Linotype" w:eastAsia="Palatino Linotype" w:hAnsi="Palatino Linotype" w:cs="Palatino Linotype"/>
          <w:b/>
          <w:i/>
          <w:color w:val="000000" w:themeColor="text1"/>
          <w:sz w:val="24"/>
          <w:szCs w:val="24"/>
        </w:rPr>
        <w:t xml:space="preserve"> mediante la cual se pretende reparar cualquier posible afectación al derecho de acceso a la información pública</w:t>
      </w:r>
      <w:r w:rsidRPr="00240A9C">
        <w:rPr>
          <w:rFonts w:ascii="Palatino Linotype" w:eastAsia="Palatino Linotype" w:hAnsi="Palatino Linotype" w:cs="Palatino Linotype"/>
          <w:b/>
          <w:color w:val="000000" w:themeColor="text1"/>
          <w:sz w:val="24"/>
          <w:szCs w:val="24"/>
        </w:rPr>
        <w:t>, s</w:t>
      </w:r>
      <w:r w:rsidRPr="00240A9C">
        <w:rPr>
          <w:rFonts w:ascii="Palatino Linotype" w:eastAsia="Palatino Linotype" w:hAnsi="Palatino Linotype" w:cs="Palatino Linotype"/>
          <w:color w:val="000000" w:themeColor="text1"/>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4D5634" w:rsidRPr="00240A9C" w:rsidRDefault="004D5634" w:rsidP="00B8552A">
      <w:pPr>
        <w:tabs>
          <w:tab w:val="left" w:pos="284"/>
        </w:tabs>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tabs>
          <w:tab w:val="left" w:pos="284"/>
        </w:tabs>
        <w:spacing w:before="160" w:after="24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Establecido lo anterior, resulta evidente que las razones o motivos de inconformidad hechos valer en el recurso de revisión resultan </w:t>
      </w:r>
      <w:r w:rsidRPr="00240A9C">
        <w:rPr>
          <w:rFonts w:ascii="Palatino Linotype" w:eastAsia="Palatino Linotype" w:hAnsi="Palatino Linotype" w:cs="Palatino Linotype"/>
          <w:b/>
          <w:color w:val="000000" w:themeColor="text1"/>
          <w:sz w:val="24"/>
          <w:szCs w:val="24"/>
        </w:rPr>
        <w:t>fundadas y procedentes</w:t>
      </w:r>
      <w:r w:rsidRPr="00240A9C">
        <w:rPr>
          <w:rFonts w:ascii="Palatino Linotype" w:eastAsia="Palatino Linotype" w:hAnsi="Palatino Linotype" w:cs="Palatino Linotype"/>
          <w:color w:val="000000" w:themeColor="text1"/>
          <w:sz w:val="24"/>
          <w:szCs w:val="24"/>
        </w:rPr>
        <w:t xml:space="preserve">, pues no se garantizó el derecho de acceso a la información que le asiste al ahora </w:t>
      </w:r>
      <w:r w:rsidRPr="00240A9C">
        <w:rPr>
          <w:rFonts w:ascii="Palatino Linotype" w:eastAsia="Palatino Linotype" w:hAnsi="Palatino Linotype" w:cs="Palatino Linotype"/>
          <w:b/>
          <w:color w:val="000000" w:themeColor="text1"/>
          <w:sz w:val="24"/>
          <w:szCs w:val="24"/>
        </w:rPr>
        <w:t>RECURRENTE.</w:t>
      </w:r>
    </w:p>
    <w:p w:rsidR="004D5634" w:rsidRPr="00240A9C" w:rsidRDefault="00B67502" w:rsidP="00B8552A">
      <w:pPr>
        <w:numPr>
          <w:ilvl w:val="0"/>
          <w:numId w:val="1"/>
        </w:numPr>
        <w:pBdr>
          <w:top w:val="nil"/>
          <w:left w:val="nil"/>
          <w:bottom w:val="nil"/>
          <w:right w:val="nil"/>
          <w:between w:val="nil"/>
        </w:pBdr>
        <w:spacing w:before="240" w:after="0" w:line="360" w:lineRule="auto"/>
        <w:ind w:left="0" w:firstLine="0"/>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color w:val="000000" w:themeColor="text1"/>
          <w:sz w:val="24"/>
          <w:szCs w:val="24"/>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4D5634" w:rsidRPr="00240A9C" w:rsidRDefault="00B67502" w:rsidP="00B8552A">
      <w:pPr>
        <w:jc w:val="both"/>
        <w:rPr>
          <w:rFonts w:ascii="Palatino Linotype" w:eastAsia="Palatino Linotype" w:hAnsi="Palatino Linotype" w:cs="Palatino Linotype"/>
          <w:b/>
          <w:i/>
          <w:color w:val="000000" w:themeColor="text1"/>
          <w:sz w:val="24"/>
          <w:szCs w:val="24"/>
        </w:rPr>
      </w:pPr>
      <w:r w:rsidRPr="00240A9C">
        <w:rPr>
          <w:rFonts w:ascii="Palatino Linotype" w:eastAsia="Palatino Linotype" w:hAnsi="Palatino Linotype" w:cs="Palatino Linotype"/>
          <w:b/>
          <w:i/>
          <w:color w:val="000000" w:themeColor="text1"/>
          <w:sz w:val="24"/>
          <w:szCs w:val="24"/>
        </w:rPr>
        <w:t>“CRITERIO 0002-11</w:t>
      </w: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b/>
          <w:i/>
          <w:color w:val="000000" w:themeColor="text1"/>
          <w:sz w:val="24"/>
          <w:szCs w:val="24"/>
        </w:rPr>
        <w:t>INFORMACIÓN PÚBLICA, CONCEPTO DE, EN MATERIA DE TRANSPARENCIA. INTERPRETACIÓN TEMÁTICA DE LOS ARTÍCULOS 2, FRACCIÓN V, XV, Y XVI, 3, 4,11 Y 41.</w:t>
      </w:r>
      <w:r w:rsidRPr="00240A9C">
        <w:rPr>
          <w:rFonts w:ascii="Palatino Linotype" w:eastAsia="Palatino Linotype" w:hAnsi="Palatino Linotype" w:cs="Palatino Linotype"/>
          <w:i/>
          <w:color w:val="000000" w:themeColor="text1"/>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lastRenderedPageBreak/>
        <w:t>En consecuencia el acceso a la información se refiere a que se cumplan cualquiera de los siguientes tres supuestos:</w:t>
      </w: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Que se trate de información registrada en cualquier soporte documental, que en ejercicio de las atribuciones conferidas, sea generada por los Sujetos Obligados;</w:t>
      </w: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Que se trate de información registrada en cualquier soporte documental, que en ejercicio de las atribuciones conferidas, sea administrada por los Sujetos Obligados, y</w:t>
      </w: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Que se trate de información registrada en cualquier soporte documental, que en ejercicio de las atribuciones conferidas, se encuentre en posesión de los Sujetos Obligados.”</w:t>
      </w:r>
    </w:p>
    <w:p w:rsidR="004D5634" w:rsidRPr="00240A9C" w:rsidRDefault="004D5634" w:rsidP="00B8552A">
      <w:p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40A9C">
        <w:rPr>
          <w:rFonts w:ascii="Palatino Linotype" w:eastAsia="Palatino Linotype" w:hAnsi="Palatino Linotype" w:cs="Palatino Linotype"/>
          <w:b/>
          <w:color w:val="000000" w:themeColor="text1"/>
          <w:sz w:val="24"/>
          <w:szCs w:val="24"/>
        </w:rPr>
        <w:t>los Sujetos Obligados deberán documentar todo acto que se derive del ejercicio de sus facultades, competencias o funciones,</w:t>
      </w:r>
      <w:r w:rsidRPr="00240A9C">
        <w:rPr>
          <w:rFonts w:ascii="Palatino Linotype" w:eastAsia="Palatino Linotype" w:hAnsi="Palatino Linotype" w:cs="Palatino Linotype"/>
          <w:color w:val="000000" w:themeColor="text1"/>
          <w:sz w:val="24"/>
          <w:szCs w:val="24"/>
        </w:rPr>
        <w:t xml:space="preserve"> considerando desde su origen la eventual publicidad y reutilización de la información que generen, posean o administren.</w:t>
      </w:r>
    </w:p>
    <w:p w:rsidR="004D5634" w:rsidRPr="00240A9C" w:rsidRDefault="004D5634" w:rsidP="00B8552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Además, debemos tomar en cuenta los artículos 4 y 12, de la Ley de Transparencia y Acceso a la Información Pública del Estado de México y Municipios, los cuales establecen lo siguiente:</w:t>
      </w: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b/>
          <w:i/>
          <w:color w:val="000000" w:themeColor="text1"/>
          <w:sz w:val="24"/>
          <w:szCs w:val="24"/>
        </w:rPr>
        <w:t xml:space="preserve">Artículo 4. </w:t>
      </w:r>
      <w:r w:rsidRPr="00240A9C">
        <w:rPr>
          <w:rFonts w:ascii="Palatino Linotype" w:eastAsia="Palatino Linotype" w:hAnsi="Palatino Linotype" w:cs="Palatino Linotype"/>
          <w:i/>
          <w:color w:val="000000" w:themeColor="text1"/>
          <w:sz w:val="24"/>
          <w:szCs w:val="24"/>
        </w:rPr>
        <w:t>El derecho humano de acceso a la información pública es la prerrogativa de las personas para buscar, difundir, investigar, recabar, recibir y solicitar información pública, sin necesidad de acreditar personalidad ni interés jurídico.</w:t>
      </w:r>
    </w:p>
    <w:p w:rsidR="004D5634" w:rsidRPr="00240A9C" w:rsidRDefault="004D5634" w:rsidP="00B8552A">
      <w:pPr>
        <w:jc w:val="both"/>
        <w:rPr>
          <w:rFonts w:ascii="Palatino Linotype" w:eastAsia="Palatino Linotype" w:hAnsi="Palatino Linotype" w:cs="Palatino Linotype"/>
          <w:i/>
          <w:color w:val="000000" w:themeColor="text1"/>
          <w:sz w:val="24"/>
          <w:szCs w:val="24"/>
        </w:rPr>
      </w:pP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D5634" w:rsidRPr="00240A9C" w:rsidRDefault="004D5634" w:rsidP="00B8552A">
      <w:pPr>
        <w:jc w:val="both"/>
        <w:rPr>
          <w:rFonts w:ascii="Palatino Linotype" w:eastAsia="Palatino Linotype" w:hAnsi="Palatino Linotype" w:cs="Palatino Linotype"/>
          <w:i/>
          <w:color w:val="000000" w:themeColor="text1"/>
          <w:sz w:val="24"/>
          <w:szCs w:val="24"/>
        </w:rPr>
      </w:pP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rsidR="004D5634" w:rsidRPr="00240A9C" w:rsidRDefault="004D5634" w:rsidP="00B8552A">
      <w:pPr>
        <w:jc w:val="both"/>
        <w:rPr>
          <w:rFonts w:ascii="Palatino Linotype" w:eastAsia="Palatino Linotype" w:hAnsi="Palatino Linotype" w:cs="Palatino Linotype"/>
          <w:i/>
          <w:color w:val="000000" w:themeColor="text1"/>
          <w:sz w:val="24"/>
          <w:szCs w:val="24"/>
        </w:rPr>
      </w:pP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b/>
          <w:i/>
          <w:color w:val="000000" w:themeColor="text1"/>
          <w:sz w:val="24"/>
          <w:szCs w:val="24"/>
        </w:rPr>
        <w:t xml:space="preserve">Artículo 12. </w:t>
      </w:r>
      <w:r w:rsidRPr="00240A9C">
        <w:rPr>
          <w:rFonts w:ascii="Palatino Linotype" w:eastAsia="Palatino Linotype" w:hAnsi="Palatino Linotype" w:cs="Palatino Linotype"/>
          <w:i/>
          <w:color w:val="000000" w:themeColor="text1"/>
          <w:sz w:val="24"/>
          <w:szCs w:val="24"/>
        </w:rPr>
        <w:t xml:space="preserve">Quienes generen, recopilen, administren, manejen, procesen, archiven o conserven información pública serán responsables de la misma en los términos de las disposiciones jurídicas aplicables. </w:t>
      </w:r>
    </w:p>
    <w:p w:rsidR="004D5634" w:rsidRPr="00240A9C" w:rsidRDefault="004D5634" w:rsidP="00B8552A">
      <w:pPr>
        <w:jc w:val="both"/>
        <w:rPr>
          <w:rFonts w:ascii="Palatino Linotype" w:eastAsia="Palatino Linotype" w:hAnsi="Palatino Linotype" w:cs="Palatino Linotype"/>
          <w:i/>
          <w:color w:val="000000" w:themeColor="text1"/>
          <w:sz w:val="24"/>
          <w:szCs w:val="24"/>
        </w:rPr>
      </w:pPr>
    </w:p>
    <w:p w:rsidR="004D5634" w:rsidRPr="00240A9C" w:rsidRDefault="00B67502" w:rsidP="00B8552A">
      <w:pPr>
        <w:jc w:val="both"/>
        <w:rPr>
          <w:rFonts w:ascii="Palatino Linotype" w:eastAsia="Palatino Linotype" w:hAnsi="Palatino Linotype" w:cs="Palatino Linotype"/>
          <w:b/>
          <w:i/>
          <w:color w:val="000000" w:themeColor="text1"/>
          <w:sz w:val="24"/>
          <w:szCs w:val="24"/>
        </w:rPr>
      </w:pPr>
      <w:r w:rsidRPr="00240A9C">
        <w:rPr>
          <w:rFonts w:ascii="Palatino Linotype" w:eastAsia="Palatino Linotype" w:hAnsi="Palatino Linotype" w:cs="Palatino Linotype"/>
          <w:i/>
          <w:color w:val="000000" w:themeColor="text1"/>
          <w:sz w:val="24"/>
          <w:szCs w:val="24"/>
        </w:rPr>
        <w:t xml:space="preserve">Los sujetos obligados sólo proporcionarán la información pública que se les requiera y que obre en sus archivos y en el estado en que ésta se encuentre. </w:t>
      </w:r>
      <w:r w:rsidRPr="00240A9C">
        <w:rPr>
          <w:rFonts w:ascii="Palatino Linotype" w:eastAsia="Palatino Linotype" w:hAnsi="Palatino Linotype" w:cs="Palatino Linotype"/>
          <w:b/>
          <w:i/>
          <w:color w:val="000000" w:themeColor="text1"/>
          <w:sz w:val="24"/>
          <w:szCs w:val="24"/>
        </w:rPr>
        <w:t>La obligación de proporcionar información no comprende el procesamiento de la misma, ni el presentarla conforme al interés del solicitante; no estarán obligados a generarla, resumirla, efectuar cálculos o practicar investigaciones.</w:t>
      </w:r>
    </w:p>
    <w:p w:rsidR="004D5634" w:rsidRPr="00240A9C" w:rsidRDefault="004D5634" w:rsidP="00B8552A">
      <w:pPr>
        <w:spacing w:line="360" w:lineRule="auto"/>
        <w:jc w:val="both"/>
        <w:rPr>
          <w:rFonts w:ascii="Palatino Linotype" w:eastAsia="Palatino Linotype" w:hAnsi="Palatino Linotype" w:cs="Palatino Linotype"/>
          <w:i/>
          <w:color w:val="000000" w:themeColor="text1"/>
          <w:sz w:val="24"/>
          <w:szCs w:val="24"/>
        </w:rPr>
      </w:pPr>
    </w:p>
    <w:p w:rsidR="004D5634" w:rsidRPr="00240A9C" w:rsidRDefault="00B67502" w:rsidP="00B8552A">
      <w:pPr>
        <w:numPr>
          <w:ilvl w:val="0"/>
          <w:numId w:val="1"/>
        </w:numPr>
        <w:pBdr>
          <w:top w:val="nil"/>
          <w:left w:val="nil"/>
          <w:bottom w:val="nil"/>
          <w:right w:val="nil"/>
          <w:between w:val="nil"/>
        </w:pBdr>
        <w:tabs>
          <w:tab w:val="left" w:pos="851"/>
        </w:tabs>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40A9C">
        <w:rPr>
          <w:rFonts w:ascii="Palatino Linotype" w:eastAsia="Palatino Linotype" w:hAnsi="Palatino Linotype" w:cs="Palatino Linotype"/>
          <w:color w:val="000000" w:themeColor="text1"/>
          <w:sz w:val="24"/>
          <w:szCs w:val="24"/>
          <w:vertAlign w:val="superscript"/>
        </w:rPr>
        <w:footnoteReference w:id="5"/>
      </w:r>
      <w:r w:rsidRPr="00240A9C">
        <w:rPr>
          <w:rFonts w:ascii="Palatino Linotype" w:eastAsia="Palatino Linotype" w:hAnsi="Palatino Linotype" w:cs="Palatino Linotype"/>
          <w:color w:val="000000" w:themeColor="text1"/>
          <w:sz w:val="24"/>
          <w:szCs w:val="24"/>
        </w:rPr>
        <w:t xml:space="preserve"> y máxima </w:t>
      </w:r>
      <w:r w:rsidRPr="00240A9C">
        <w:rPr>
          <w:rFonts w:ascii="Palatino Linotype" w:eastAsia="Palatino Linotype" w:hAnsi="Palatino Linotype" w:cs="Palatino Linotype"/>
          <w:color w:val="000000" w:themeColor="text1"/>
          <w:sz w:val="24"/>
          <w:szCs w:val="24"/>
        </w:rPr>
        <w:lastRenderedPageBreak/>
        <w:t>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4D5634" w:rsidRPr="00240A9C" w:rsidRDefault="004D5634" w:rsidP="00B8552A">
      <w:p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pBdr>
          <w:top w:val="nil"/>
          <w:left w:val="nil"/>
          <w:bottom w:val="nil"/>
          <w:right w:val="nil"/>
          <w:between w:val="nil"/>
        </w:pBdr>
        <w:tabs>
          <w:tab w:val="left" w:pos="851"/>
        </w:tabs>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4D5634" w:rsidRPr="00240A9C" w:rsidRDefault="00B67502" w:rsidP="00B8552A">
      <w:pPr>
        <w:pBdr>
          <w:top w:val="nil"/>
          <w:left w:val="nil"/>
          <w:bottom w:val="nil"/>
          <w:right w:val="nil"/>
          <w:between w:val="nil"/>
        </w:pBdr>
        <w:tabs>
          <w:tab w:val="left" w:pos="851"/>
        </w:tabs>
        <w:spacing w:after="0" w:line="240"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b/>
          <w:i/>
          <w:color w:val="000000" w:themeColor="text1"/>
          <w:sz w:val="24"/>
          <w:szCs w:val="24"/>
        </w:rPr>
        <w:t>ACCESO A LA INFORMACIÓN. IMPLICACIÓN DEL PRINCIPIO DE MÁXIMA PUBLICIDAD EN EL DERECHO FUNDAMENTAL RELATIVO.</w:t>
      </w:r>
      <w:r w:rsidRPr="00240A9C">
        <w:rPr>
          <w:rFonts w:ascii="Palatino Linotype" w:eastAsia="Palatino Linotype" w:hAnsi="Palatino Linotype" w:cs="Palatino Linotype"/>
          <w:i/>
          <w:color w:val="000000" w:themeColor="text1"/>
          <w:sz w:val="24"/>
          <w:szCs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4D5634" w:rsidRPr="00240A9C" w:rsidRDefault="004D5634" w:rsidP="00B8552A">
      <w:pPr>
        <w:pBdr>
          <w:top w:val="nil"/>
          <w:left w:val="nil"/>
          <w:bottom w:val="nil"/>
          <w:right w:val="nil"/>
          <w:between w:val="nil"/>
        </w:pBdr>
        <w:tabs>
          <w:tab w:val="left" w:pos="851"/>
        </w:tabs>
        <w:spacing w:after="0" w:line="240" w:lineRule="auto"/>
        <w:jc w:val="both"/>
        <w:rPr>
          <w:rFonts w:ascii="Palatino Linotype" w:eastAsia="Palatino Linotype" w:hAnsi="Palatino Linotype" w:cs="Palatino Linotype"/>
          <w:i/>
          <w:color w:val="000000" w:themeColor="text1"/>
          <w:sz w:val="24"/>
          <w:szCs w:val="24"/>
        </w:rPr>
      </w:pPr>
    </w:p>
    <w:p w:rsidR="004D5634" w:rsidRPr="00240A9C" w:rsidRDefault="00B67502" w:rsidP="00B8552A">
      <w:pPr>
        <w:pBdr>
          <w:top w:val="nil"/>
          <w:left w:val="nil"/>
          <w:bottom w:val="nil"/>
          <w:right w:val="nil"/>
          <w:between w:val="nil"/>
        </w:pBdr>
        <w:tabs>
          <w:tab w:val="left" w:pos="851"/>
        </w:tabs>
        <w:spacing w:after="0" w:line="240"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lastRenderedPageBreak/>
        <w:t xml:space="preserve">CUARTO TRIBUNAL COLEGIADO EN MATERIA ADMINISTRATIVA DEL PRIMER CIRCUITO. </w:t>
      </w:r>
    </w:p>
    <w:p w:rsidR="004D5634" w:rsidRPr="00240A9C" w:rsidRDefault="004D5634" w:rsidP="00B8552A">
      <w:pPr>
        <w:pBdr>
          <w:top w:val="nil"/>
          <w:left w:val="nil"/>
          <w:bottom w:val="nil"/>
          <w:right w:val="nil"/>
          <w:between w:val="nil"/>
        </w:pBdr>
        <w:tabs>
          <w:tab w:val="left" w:pos="851"/>
        </w:tabs>
        <w:spacing w:after="0" w:line="240" w:lineRule="auto"/>
        <w:jc w:val="both"/>
        <w:rPr>
          <w:rFonts w:ascii="Palatino Linotype" w:eastAsia="Palatino Linotype" w:hAnsi="Palatino Linotype" w:cs="Palatino Linotype"/>
          <w:i/>
          <w:color w:val="000000" w:themeColor="text1"/>
          <w:sz w:val="24"/>
          <w:szCs w:val="24"/>
        </w:rPr>
      </w:pPr>
    </w:p>
    <w:p w:rsidR="004D5634" w:rsidRPr="00240A9C" w:rsidRDefault="00B67502" w:rsidP="00B8552A">
      <w:pPr>
        <w:pBdr>
          <w:top w:val="nil"/>
          <w:left w:val="nil"/>
          <w:bottom w:val="nil"/>
          <w:right w:val="nil"/>
          <w:between w:val="nil"/>
        </w:pBdr>
        <w:tabs>
          <w:tab w:val="left" w:pos="851"/>
        </w:tabs>
        <w:spacing w:after="0" w:line="240" w:lineRule="auto"/>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Amparo en revisión 257/2012. Ruth Corona Muñoz. 6 de diciembre de 2012. Unanimidad de votos. Ponente: Jean Claude Tron Petit. Secretaria: Mayra Susana Martínez López.</w:t>
      </w:r>
    </w:p>
    <w:p w:rsidR="004D5634" w:rsidRPr="00240A9C" w:rsidRDefault="004D5634" w:rsidP="00B8552A">
      <w:pPr>
        <w:pBdr>
          <w:top w:val="nil"/>
          <w:left w:val="nil"/>
          <w:bottom w:val="nil"/>
          <w:right w:val="nil"/>
          <w:between w:val="nil"/>
        </w:pBdr>
        <w:tabs>
          <w:tab w:val="left" w:pos="851"/>
        </w:tabs>
        <w:spacing w:after="0" w:line="240" w:lineRule="auto"/>
        <w:jc w:val="both"/>
        <w:rPr>
          <w:rFonts w:ascii="Palatino Linotype" w:eastAsia="Palatino Linotype" w:hAnsi="Palatino Linotype" w:cs="Palatino Linotype"/>
          <w:i/>
          <w:color w:val="000000" w:themeColor="text1"/>
          <w:sz w:val="24"/>
          <w:szCs w:val="24"/>
        </w:rPr>
      </w:pPr>
    </w:p>
    <w:p w:rsidR="004D5634" w:rsidRPr="00240A9C" w:rsidRDefault="00B67502" w:rsidP="00B8552A">
      <w:pPr>
        <w:numPr>
          <w:ilvl w:val="0"/>
          <w:numId w:val="1"/>
        </w:numPr>
        <w:pBdr>
          <w:top w:val="nil"/>
          <w:left w:val="nil"/>
          <w:bottom w:val="nil"/>
          <w:right w:val="nil"/>
          <w:between w:val="nil"/>
        </w:pBdr>
        <w:tabs>
          <w:tab w:val="left" w:pos="851"/>
        </w:tabs>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Como se ha señalado, los Sujetos Obligados deberán proporcionar toda la información que se encuentre en su posesión bajo los estándares más altos de transparencia y máxima publicidad. </w:t>
      </w:r>
    </w:p>
    <w:p w:rsidR="004D5634" w:rsidRPr="00240A9C" w:rsidRDefault="004D5634" w:rsidP="00B8552A">
      <w:pPr>
        <w:tabs>
          <w:tab w:val="left" w:pos="851"/>
        </w:tabs>
        <w:spacing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Por su parte, la Constitución Política del Estado Libre y Soberano de México, en su artículo 5°, dispone en su parte conducente, lo siguiente:</w:t>
      </w:r>
    </w:p>
    <w:p w:rsidR="004D5634" w:rsidRPr="00240A9C" w:rsidRDefault="00B67502" w:rsidP="00B8552A">
      <w:pPr>
        <w:jc w:val="both"/>
        <w:rPr>
          <w:rFonts w:ascii="Palatino Linotype" w:eastAsia="Palatino Linotype" w:hAnsi="Palatino Linotype" w:cs="Palatino Linotype"/>
          <w:b/>
          <w:i/>
          <w:color w:val="000000" w:themeColor="text1"/>
          <w:sz w:val="24"/>
          <w:szCs w:val="24"/>
        </w:rPr>
      </w:pPr>
      <w:r w:rsidRPr="00240A9C">
        <w:rPr>
          <w:rFonts w:ascii="Palatino Linotype" w:eastAsia="Palatino Linotype" w:hAnsi="Palatino Linotype" w:cs="Palatino Linotype"/>
          <w:b/>
          <w:i/>
          <w:color w:val="000000" w:themeColor="text1"/>
          <w:sz w:val="24"/>
          <w:szCs w:val="24"/>
        </w:rPr>
        <w:t xml:space="preserve">“Artículo 5. … </w:t>
      </w: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b/>
          <w:i/>
          <w:color w:val="000000" w:themeColor="text1"/>
          <w:sz w:val="24"/>
          <w:szCs w:val="24"/>
        </w:rPr>
        <w:t>El derecho a la información será garantizado por el Estado</w:t>
      </w:r>
      <w:r w:rsidRPr="00240A9C">
        <w:rPr>
          <w:rFonts w:ascii="Palatino Linotype" w:eastAsia="Palatino Linotype" w:hAnsi="Palatino Linotype" w:cs="Palatino Linotype"/>
          <w:i/>
          <w:color w:val="000000" w:themeColor="text1"/>
          <w:sz w:val="24"/>
          <w:szCs w:val="24"/>
        </w:rPr>
        <w:t xml:space="preserve">. La ley establecerá las previsiones que permitan asegurar la protección, el respeto y la difusión de este derecho. </w:t>
      </w: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4D5634" w:rsidRPr="00240A9C" w:rsidRDefault="004D5634" w:rsidP="00B8552A">
      <w:pPr>
        <w:jc w:val="both"/>
        <w:rPr>
          <w:rFonts w:ascii="Palatino Linotype" w:eastAsia="Palatino Linotype" w:hAnsi="Palatino Linotype" w:cs="Palatino Linotype"/>
          <w:i/>
          <w:color w:val="000000" w:themeColor="text1"/>
          <w:sz w:val="24"/>
          <w:szCs w:val="24"/>
        </w:rPr>
      </w:pP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Este derecho se regirá por los principios y bases siguientes:</w:t>
      </w:r>
    </w:p>
    <w:p w:rsidR="004D5634" w:rsidRPr="00240A9C" w:rsidRDefault="004D5634" w:rsidP="00B8552A">
      <w:pPr>
        <w:jc w:val="both"/>
        <w:rPr>
          <w:rFonts w:ascii="Palatino Linotype" w:eastAsia="Palatino Linotype" w:hAnsi="Palatino Linotype" w:cs="Palatino Linotype"/>
          <w:b/>
          <w:i/>
          <w:color w:val="000000" w:themeColor="text1"/>
          <w:sz w:val="24"/>
          <w:szCs w:val="24"/>
        </w:rPr>
      </w:pP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b/>
          <w:i/>
          <w:color w:val="000000" w:themeColor="text1"/>
          <w:sz w:val="24"/>
          <w:szCs w:val="24"/>
        </w:rPr>
        <w:t xml:space="preserve">I. Toda la información en posesión </w:t>
      </w:r>
      <w:r w:rsidRPr="00240A9C">
        <w:rPr>
          <w:rFonts w:ascii="Palatino Linotype" w:eastAsia="Palatino Linotype" w:hAnsi="Palatino Linotype" w:cs="Palatino Linotype"/>
          <w:i/>
          <w:color w:val="000000" w:themeColor="text1"/>
          <w:sz w:val="24"/>
          <w:szCs w:val="24"/>
        </w:rPr>
        <w:t xml:space="preserve">de cualquier autoridad, entidad, órgano y organismos de los Poderes Ejecutivo, Legislativo y Judicial, órganos autónomos, partidos políticos, fideicomisos y fondos públicos estatales y municipales, así como </w:t>
      </w:r>
      <w:r w:rsidRPr="00240A9C">
        <w:rPr>
          <w:rFonts w:ascii="Palatino Linotype" w:eastAsia="Palatino Linotype" w:hAnsi="Palatino Linotype" w:cs="Palatino Linotype"/>
          <w:b/>
          <w:i/>
          <w:color w:val="000000" w:themeColor="text1"/>
          <w:sz w:val="24"/>
          <w:szCs w:val="24"/>
        </w:rPr>
        <w:t>del gobierno y de la administración pública municipal y sus organismos descentralizados</w:t>
      </w:r>
      <w:r w:rsidRPr="00240A9C">
        <w:rPr>
          <w:rFonts w:ascii="Palatino Linotype" w:eastAsia="Palatino Linotype" w:hAnsi="Palatino Linotype" w:cs="Palatino Linotype"/>
          <w:i/>
          <w:color w:val="000000" w:themeColor="text1"/>
          <w:sz w:val="24"/>
          <w:szCs w:val="24"/>
        </w:rPr>
        <w:t xml:space="preserve">, asimismo de cualquier persona física, jurídica colectiva o sindicato que reciba y ejerza recursos públicos o realice actos de autoridad en el ámbito estatal y municipal, </w:t>
      </w:r>
      <w:r w:rsidRPr="00240A9C">
        <w:rPr>
          <w:rFonts w:ascii="Palatino Linotype" w:eastAsia="Palatino Linotype" w:hAnsi="Palatino Linotype" w:cs="Palatino Linotype"/>
          <w:b/>
          <w:i/>
          <w:color w:val="000000" w:themeColor="text1"/>
          <w:sz w:val="24"/>
          <w:szCs w:val="24"/>
        </w:rPr>
        <w:t>es pública</w:t>
      </w:r>
      <w:r w:rsidRPr="00240A9C">
        <w:rPr>
          <w:rFonts w:ascii="Palatino Linotype" w:eastAsia="Palatino Linotype" w:hAnsi="Palatino Linotype" w:cs="Palatino Linotype"/>
          <w:i/>
          <w:color w:val="000000" w:themeColor="text1"/>
          <w:sz w:val="24"/>
          <w:szCs w:val="24"/>
        </w:rPr>
        <w:t xml:space="preserve"> y sólo podrá ser reservada temporalmente por razones previstas en </w:t>
      </w:r>
      <w:r w:rsidRPr="00240A9C">
        <w:rPr>
          <w:rFonts w:ascii="Palatino Linotype" w:eastAsia="Palatino Linotype" w:hAnsi="Palatino Linotype" w:cs="Palatino Linotype"/>
          <w:i/>
          <w:color w:val="000000" w:themeColor="text1"/>
          <w:sz w:val="24"/>
          <w:szCs w:val="24"/>
        </w:rPr>
        <w:lastRenderedPageBreak/>
        <w:t>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D5634" w:rsidRPr="00240A9C" w:rsidRDefault="004D5634" w:rsidP="00B8552A">
      <w:pPr>
        <w:jc w:val="both"/>
        <w:rPr>
          <w:rFonts w:ascii="Palatino Linotype" w:eastAsia="Palatino Linotype" w:hAnsi="Palatino Linotype" w:cs="Palatino Linotype"/>
          <w:i/>
          <w:color w:val="000000" w:themeColor="text1"/>
          <w:sz w:val="24"/>
          <w:szCs w:val="24"/>
        </w:rPr>
      </w:pP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rsidR="004D5634" w:rsidRPr="00240A9C" w:rsidRDefault="004D5634" w:rsidP="00B8552A">
      <w:pPr>
        <w:jc w:val="both"/>
        <w:rPr>
          <w:rFonts w:ascii="Palatino Linotype" w:eastAsia="Palatino Linotype" w:hAnsi="Palatino Linotype" w:cs="Palatino Linotype"/>
          <w:i/>
          <w:color w:val="000000" w:themeColor="text1"/>
          <w:sz w:val="24"/>
          <w:szCs w:val="24"/>
        </w:rPr>
      </w:pP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4D5634" w:rsidRPr="00240A9C" w:rsidRDefault="004D5634" w:rsidP="00B8552A">
      <w:pPr>
        <w:jc w:val="both"/>
        <w:rPr>
          <w:rFonts w:ascii="Palatino Linotype" w:eastAsia="Palatino Linotype" w:hAnsi="Palatino Linotype" w:cs="Palatino Linotype"/>
          <w:i/>
          <w:color w:val="000000" w:themeColor="text1"/>
          <w:sz w:val="24"/>
          <w:szCs w:val="24"/>
        </w:rPr>
      </w:pP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IV. Se establecerán mecanismos de acceso a la información y procedimientos de revisión expeditos que se sustanciarán ante el organismo autónomo especializado e imparcial que establece esta Constitución.</w:t>
      </w:r>
    </w:p>
    <w:p w:rsidR="004D5634" w:rsidRPr="00240A9C" w:rsidRDefault="004D5634" w:rsidP="00B8552A">
      <w:pPr>
        <w:jc w:val="both"/>
        <w:rPr>
          <w:rFonts w:ascii="Palatino Linotype" w:eastAsia="Palatino Linotype" w:hAnsi="Palatino Linotype" w:cs="Palatino Linotype"/>
          <w:i/>
          <w:color w:val="000000" w:themeColor="text1"/>
          <w:sz w:val="24"/>
          <w:szCs w:val="24"/>
        </w:rPr>
      </w:pP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4D5634" w:rsidRPr="00240A9C" w:rsidRDefault="004D5634" w:rsidP="00B8552A">
      <w:pPr>
        <w:jc w:val="both"/>
        <w:rPr>
          <w:rFonts w:ascii="Palatino Linotype" w:eastAsia="Palatino Linotype" w:hAnsi="Palatino Linotype" w:cs="Palatino Linotype"/>
          <w:b/>
          <w:i/>
          <w:color w:val="000000" w:themeColor="text1"/>
          <w:sz w:val="24"/>
          <w:szCs w:val="24"/>
        </w:rPr>
      </w:pP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b/>
          <w:i/>
          <w:color w:val="000000" w:themeColor="text1"/>
          <w:sz w:val="24"/>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240A9C">
        <w:rPr>
          <w:rFonts w:ascii="Palatino Linotype" w:eastAsia="Palatino Linotype" w:hAnsi="Palatino Linotype" w:cs="Palatino Linotype"/>
          <w:i/>
          <w:color w:val="000000" w:themeColor="text1"/>
          <w:sz w:val="24"/>
          <w:szCs w:val="24"/>
        </w:rPr>
        <w:t xml:space="preserve"> y los indicadores que permitan rendir cuenta del cumplimiento de sus objetivos y los resultados obtenidos.</w:t>
      </w:r>
    </w:p>
    <w:p w:rsidR="004D5634" w:rsidRPr="00240A9C" w:rsidRDefault="004D5634" w:rsidP="00B8552A">
      <w:pPr>
        <w:jc w:val="both"/>
        <w:rPr>
          <w:rFonts w:ascii="Palatino Linotype" w:eastAsia="Palatino Linotype" w:hAnsi="Palatino Linotype" w:cs="Palatino Linotype"/>
          <w:i/>
          <w:color w:val="000000" w:themeColor="text1"/>
          <w:sz w:val="24"/>
          <w:szCs w:val="24"/>
        </w:rPr>
      </w:pP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lastRenderedPageBreak/>
        <w:t>VII. La ley reglamentaria, determinará la manera en que los sujetos obligados deberán hacer pública la información relativa a los recursos públicos que entreguen a personas físicas o jurídicas colectivas.”</w:t>
      </w:r>
    </w:p>
    <w:p w:rsidR="004D5634" w:rsidRPr="00240A9C" w:rsidRDefault="004D5634" w:rsidP="00B8552A">
      <w:pPr>
        <w:jc w:val="both"/>
        <w:rPr>
          <w:rFonts w:ascii="Palatino Linotype" w:eastAsia="Palatino Linotype" w:hAnsi="Palatino Linotype" w:cs="Palatino Linotype"/>
          <w:color w:val="000000" w:themeColor="text1"/>
          <w:sz w:val="24"/>
          <w:szCs w:val="24"/>
        </w:rPr>
      </w:pPr>
    </w:p>
    <w:p w:rsidR="004D5634" w:rsidRPr="00240A9C" w:rsidRDefault="00B67502" w:rsidP="00B8552A">
      <w:pPr>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(Énfasis añadido)</w:t>
      </w:r>
    </w:p>
    <w:p w:rsidR="004D5634" w:rsidRPr="00240A9C" w:rsidRDefault="004D5634" w:rsidP="00B8552A">
      <w:pPr>
        <w:spacing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pBdr>
          <w:top w:val="nil"/>
          <w:left w:val="nil"/>
          <w:bottom w:val="nil"/>
          <w:right w:val="nil"/>
          <w:between w:val="nil"/>
        </w:pBdr>
        <w:tabs>
          <w:tab w:val="left" w:pos="851"/>
        </w:tabs>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Adicional, tenemos que la Ley de Transparencia y Acceso a la Información Pública del Estado de México y Municipios, prevé en su artículo 23 fracción IV, lo siguiente:</w:t>
      </w: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b/>
          <w:i/>
          <w:color w:val="000000" w:themeColor="text1"/>
          <w:sz w:val="24"/>
          <w:szCs w:val="24"/>
        </w:rPr>
        <w:t>“Artículo 23. Son sujetos obligados a transparentar y permitir el acceso a su información y proteger los datos personales que obren en su poder</w:t>
      </w:r>
      <w:r w:rsidRPr="00240A9C">
        <w:rPr>
          <w:rFonts w:ascii="Palatino Linotype" w:eastAsia="Palatino Linotype" w:hAnsi="Palatino Linotype" w:cs="Palatino Linotype"/>
          <w:i/>
          <w:color w:val="000000" w:themeColor="text1"/>
          <w:sz w:val="24"/>
          <w:szCs w:val="24"/>
        </w:rPr>
        <w:t>:</w:t>
      </w: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w:t>
      </w:r>
    </w:p>
    <w:p w:rsidR="004D5634" w:rsidRPr="00240A9C" w:rsidRDefault="00B67502" w:rsidP="00B8552A">
      <w:pPr>
        <w:jc w:val="both"/>
        <w:rPr>
          <w:rFonts w:ascii="Palatino Linotype" w:eastAsia="Palatino Linotype" w:hAnsi="Palatino Linotype" w:cs="Palatino Linotype"/>
          <w:b/>
          <w:i/>
          <w:color w:val="000000" w:themeColor="text1"/>
          <w:sz w:val="24"/>
          <w:szCs w:val="24"/>
        </w:rPr>
      </w:pPr>
      <w:r w:rsidRPr="00240A9C">
        <w:rPr>
          <w:rFonts w:ascii="Palatino Linotype" w:eastAsia="Palatino Linotype" w:hAnsi="Palatino Linotype" w:cs="Palatino Linotype"/>
          <w:i/>
          <w:color w:val="000000" w:themeColor="text1"/>
          <w:sz w:val="24"/>
          <w:szCs w:val="24"/>
        </w:rPr>
        <w:t>IV. Los ayuntamientos y las dependencias, organismos, órganos y entidades de la administración municipal;</w:t>
      </w:r>
      <w:r w:rsidRPr="00240A9C">
        <w:rPr>
          <w:rFonts w:ascii="Palatino Linotype" w:eastAsia="Palatino Linotype" w:hAnsi="Palatino Linotype" w:cs="Palatino Linotype"/>
          <w:b/>
          <w:i/>
          <w:color w:val="000000" w:themeColor="text1"/>
          <w:sz w:val="24"/>
          <w:szCs w:val="24"/>
        </w:rPr>
        <w:t xml:space="preserve"> </w:t>
      </w:r>
    </w:p>
    <w:p w:rsidR="004D5634" w:rsidRPr="00240A9C" w:rsidRDefault="00B67502" w:rsidP="00B8552A">
      <w:pPr>
        <w:jc w:val="both"/>
        <w:rPr>
          <w:rFonts w:ascii="Palatino Linotype" w:eastAsia="Palatino Linotype" w:hAnsi="Palatino Linotype" w:cs="Palatino Linotype"/>
          <w:b/>
          <w:i/>
          <w:color w:val="000000" w:themeColor="text1"/>
          <w:sz w:val="24"/>
          <w:szCs w:val="24"/>
        </w:rPr>
      </w:pPr>
      <w:r w:rsidRPr="00240A9C">
        <w:rPr>
          <w:rFonts w:ascii="Palatino Linotype" w:eastAsia="Palatino Linotype" w:hAnsi="Palatino Linotype" w:cs="Palatino Linotype"/>
          <w:b/>
          <w:i/>
          <w:color w:val="000000" w:themeColor="text1"/>
          <w:sz w:val="24"/>
          <w:szCs w:val="24"/>
        </w:rPr>
        <w:t>…</w:t>
      </w:r>
    </w:p>
    <w:p w:rsidR="004D5634" w:rsidRPr="00240A9C" w:rsidRDefault="00B67502" w:rsidP="00B8552A">
      <w:pPr>
        <w:jc w:val="both"/>
        <w:rPr>
          <w:rFonts w:ascii="Palatino Linotype" w:eastAsia="Palatino Linotype" w:hAnsi="Palatino Linotype" w:cs="Palatino Linotype"/>
          <w:b/>
          <w:i/>
          <w:color w:val="000000" w:themeColor="text1"/>
          <w:sz w:val="24"/>
          <w:szCs w:val="24"/>
        </w:rPr>
      </w:pPr>
      <w:r w:rsidRPr="00240A9C">
        <w:rPr>
          <w:rFonts w:ascii="Palatino Linotype" w:eastAsia="Palatino Linotype" w:hAnsi="Palatino Linotype" w:cs="Palatino Linotype"/>
          <w:b/>
          <w:i/>
          <w:color w:val="000000" w:themeColor="text1"/>
          <w:sz w:val="24"/>
          <w:szCs w:val="24"/>
        </w:rPr>
        <w:t>Los sujetos obligados deberán hacer pública toda aquella información relativa a los montos y las personas a quienes entreguen, por cualquier motivo, recursos públicos</w:t>
      </w:r>
      <w:r w:rsidRPr="00240A9C">
        <w:rPr>
          <w:rFonts w:ascii="Palatino Linotype" w:eastAsia="Palatino Linotype" w:hAnsi="Palatino Linotype" w:cs="Palatino Linotype"/>
          <w:i/>
          <w:color w:val="000000" w:themeColor="text1"/>
          <w:sz w:val="24"/>
          <w:szCs w:val="24"/>
        </w:rPr>
        <w:t xml:space="preserve">, </w:t>
      </w:r>
      <w:r w:rsidRPr="00240A9C">
        <w:rPr>
          <w:rFonts w:ascii="Palatino Linotype" w:eastAsia="Palatino Linotype" w:hAnsi="Palatino Linotype" w:cs="Palatino Linotype"/>
          <w:b/>
          <w:i/>
          <w:color w:val="000000" w:themeColor="text1"/>
          <w:sz w:val="24"/>
          <w:szCs w:val="24"/>
        </w:rPr>
        <w:t>así como</w:t>
      </w:r>
      <w:r w:rsidRPr="00240A9C">
        <w:rPr>
          <w:rFonts w:ascii="Palatino Linotype" w:eastAsia="Palatino Linotype" w:hAnsi="Palatino Linotype" w:cs="Palatino Linotype"/>
          <w:i/>
          <w:color w:val="000000" w:themeColor="text1"/>
          <w:sz w:val="24"/>
          <w:szCs w:val="24"/>
        </w:rPr>
        <w:t xml:space="preserve"> </w:t>
      </w:r>
      <w:r w:rsidRPr="00240A9C">
        <w:rPr>
          <w:rFonts w:ascii="Palatino Linotype" w:eastAsia="Palatino Linotype" w:hAnsi="Palatino Linotype" w:cs="Palatino Linotype"/>
          <w:b/>
          <w:i/>
          <w:color w:val="000000" w:themeColor="text1"/>
          <w:sz w:val="24"/>
          <w:szCs w:val="24"/>
        </w:rPr>
        <w:t>los informes que dichas personas les entreguen sobre el uso y destino de dichos recursos.</w:t>
      </w:r>
    </w:p>
    <w:p w:rsidR="004D5634" w:rsidRPr="00240A9C" w:rsidRDefault="004D5634" w:rsidP="00B8552A">
      <w:pPr>
        <w:jc w:val="both"/>
        <w:rPr>
          <w:rFonts w:ascii="Palatino Linotype" w:eastAsia="Palatino Linotype" w:hAnsi="Palatino Linotype" w:cs="Palatino Linotype"/>
          <w:b/>
          <w:i/>
          <w:color w:val="000000" w:themeColor="text1"/>
          <w:sz w:val="24"/>
          <w:szCs w:val="24"/>
        </w:rPr>
      </w:pP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b/>
          <w:i/>
          <w:color w:val="000000" w:themeColor="text1"/>
          <w:sz w:val="24"/>
          <w:szCs w:val="24"/>
        </w:rPr>
        <w:t>Los servidores públicos deberán transparentar sus acciones así como garantizar y respetar el derecho de acceso a la información pública.”</w:t>
      </w:r>
    </w:p>
    <w:p w:rsidR="004D5634" w:rsidRPr="00240A9C" w:rsidRDefault="00B67502" w:rsidP="00B8552A">
      <w:pPr>
        <w:jc w:val="both"/>
        <w:rPr>
          <w:rFonts w:ascii="Palatino Linotype" w:eastAsia="Palatino Linotype" w:hAnsi="Palatino Linotype" w:cs="Palatino Linotype"/>
          <w:i/>
          <w:color w:val="000000" w:themeColor="text1"/>
          <w:sz w:val="24"/>
          <w:szCs w:val="24"/>
        </w:rPr>
      </w:pPr>
      <w:r w:rsidRPr="00240A9C">
        <w:rPr>
          <w:rFonts w:ascii="Palatino Linotype" w:eastAsia="Palatino Linotype" w:hAnsi="Palatino Linotype" w:cs="Palatino Linotype"/>
          <w:i/>
          <w:color w:val="000000" w:themeColor="text1"/>
          <w:sz w:val="24"/>
          <w:szCs w:val="24"/>
        </w:rPr>
        <w:t>(Énfasis añadido)</w:t>
      </w:r>
    </w:p>
    <w:p w:rsidR="004D5634" w:rsidRPr="00240A9C" w:rsidRDefault="004D5634" w:rsidP="00B8552A">
      <w:pPr>
        <w:jc w:val="both"/>
        <w:rPr>
          <w:rFonts w:ascii="Palatino Linotype" w:eastAsia="Palatino Linotype" w:hAnsi="Palatino Linotype" w:cs="Palatino Linotype"/>
          <w:i/>
          <w:color w:val="000000" w:themeColor="text1"/>
          <w:sz w:val="24"/>
          <w:szCs w:val="24"/>
        </w:rPr>
      </w:pPr>
    </w:p>
    <w:p w:rsidR="004D5634" w:rsidRPr="00240A9C" w:rsidRDefault="00B67502" w:rsidP="00B8552A">
      <w:pPr>
        <w:numPr>
          <w:ilvl w:val="0"/>
          <w:numId w:val="1"/>
        </w:numPr>
        <w:pBdr>
          <w:top w:val="nil"/>
          <w:left w:val="nil"/>
          <w:bottom w:val="nil"/>
          <w:right w:val="nil"/>
          <w:between w:val="nil"/>
        </w:pBdr>
        <w:tabs>
          <w:tab w:val="left" w:pos="851"/>
        </w:tabs>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w:t>
      </w:r>
      <w:r w:rsidRPr="00240A9C">
        <w:rPr>
          <w:rFonts w:ascii="Palatino Linotype" w:eastAsia="Palatino Linotype" w:hAnsi="Palatino Linotype" w:cs="Palatino Linotype"/>
          <w:color w:val="000000" w:themeColor="text1"/>
          <w:sz w:val="24"/>
          <w:szCs w:val="24"/>
        </w:rPr>
        <w:lastRenderedPageBreak/>
        <w:t>Ciudad de México, o Municipales, con el fin de que los particulares conozcan toda aquella información que es considerada como pública.</w:t>
      </w:r>
    </w:p>
    <w:p w:rsidR="00E53981" w:rsidRPr="00240A9C" w:rsidRDefault="00E53981" w:rsidP="00B8552A">
      <w:p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pBdr>
          <w:top w:val="nil"/>
          <w:left w:val="nil"/>
          <w:bottom w:val="nil"/>
          <w:right w:val="nil"/>
          <w:between w:val="nil"/>
        </w:pBdr>
        <w:tabs>
          <w:tab w:val="left" w:pos="851"/>
        </w:tabs>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Es por todo lo anterior y resultado de un estudio en conjunto que, el acceso al derecho a la información del </w:t>
      </w:r>
      <w:r w:rsidRPr="00240A9C">
        <w:rPr>
          <w:rFonts w:ascii="Palatino Linotype" w:eastAsia="Palatino Linotype" w:hAnsi="Palatino Linotype" w:cs="Palatino Linotype"/>
          <w:b/>
          <w:color w:val="000000" w:themeColor="text1"/>
          <w:sz w:val="24"/>
          <w:szCs w:val="24"/>
        </w:rPr>
        <w:t xml:space="preserve">PARTICULAR, </w:t>
      </w:r>
      <w:r w:rsidRPr="00240A9C">
        <w:rPr>
          <w:rFonts w:ascii="Palatino Linotype" w:eastAsia="Palatino Linotype" w:hAnsi="Palatino Linotype" w:cs="Palatino Linotype"/>
          <w:color w:val="000000" w:themeColor="text1"/>
          <w:sz w:val="24"/>
          <w:szCs w:val="24"/>
        </w:rPr>
        <w:t xml:space="preserve">se vio vulnerado al no haberse turnado la solicitud de información a todas las áreas que pudieran generar, poseer y administrar la información, por lo que se deberá ordenar la búsqueda exhaustiva y razonable de la información solicitada; asimismo deberá turnarse la solicitud de información </w:t>
      </w:r>
      <w:r w:rsidRPr="00240A9C">
        <w:rPr>
          <w:rFonts w:ascii="Palatino Linotype" w:eastAsia="Palatino Linotype" w:hAnsi="Palatino Linotype" w:cs="Palatino Linotype"/>
          <w:b/>
          <w:color w:val="000000" w:themeColor="text1"/>
          <w:sz w:val="24"/>
          <w:szCs w:val="24"/>
        </w:rPr>
        <w:t xml:space="preserve">01164/TOLUCA/IP/2025 </w:t>
      </w:r>
      <w:r w:rsidRPr="00240A9C">
        <w:rPr>
          <w:rFonts w:ascii="Palatino Linotype" w:eastAsia="Palatino Linotype" w:hAnsi="Palatino Linotype" w:cs="Palatino Linotype"/>
          <w:color w:val="000000" w:themeColor="text1"/>
          <w:sz w:val="24"/>
          <w:szCs w:val="24"/>
        </w:rPr>
        <w:t>a todas y cada una de las áreas que posea, administre y genere dicha información.</w:t>
      </w:r>
    </w:p>
    <w:p w:rsidR="004D5634" w:rsidRPr="00240A9C" w:rsidRDefault="004D5634" w:rsidP="00B8552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4D5634" w:rsidRPr="00240A9C" w:rsidRDefault="00B67502" w:rsidP="00B8552A">
      <w:pPr>
        <w:numPr>
          <w:ilvl w:val="0"/>
          <w:numId w:val="1"/>
        </w:numPr>
        <w:pBdr>
          <w:top w:val="nil"/>
          <w:left w:val="nil"/>
          <w:bottom w:val="nil"/>
          <w:right w:val="nil"/>
          <w:between w:val="nil"/>
        </w:pBdr>
        <w:tabs>
          <w:tab w:val="left" w:pos="851"/>
        </w:tabs>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Por lo tanto, en consecuencia y en mérito de lo expuesto en líneas anteriores, resultan fundadas las razones o motivos de inconformidad hechos valer por la </w:t>
      </w:r>
      <w:r w:rsidRPr="00240A9C">
        <w:rPr>
          <w:rFonts w:ascii="Palatino Linotype" w:eastAsia="Palatino Linotype" w:hAnsi="Palatino Linotype" w:cs="Palatino Linotype"/>
          <w:b/>
          <w:color w:val="000000" w:themeColor="text1"/>
          <w:sz w:val="24"/>
          <w:szCs w:val="24"/>
        </w:rPr>
        <w:t>RECURRENTE</w:t>
      </w:r>
      <w:r w:rsidRPr="00240A9C">
        <w:rPr>
          <w:rFonts w:ascii="Palatino Linotype" w:eastAsia="Palatino Linotype" w:hAnsi="Palatino Linotype" w:cs="Palatino Linotype"/>
          <w:color w:val="000000" w:themeColor="text1"/>
          <w:sz w:val="24"/>
          <w:szCs w:val="24"/>
        </w:rPr>
        <w:t xml:space="preserve"> dentro del recurso de revisión </w:t>
      </w:r>
      <w:r w:rsidRPr="00240A9C">
        <w:rPr>
          <w:rFonts w:ascii="Palatino Linotype" w:eastAsia="Palatino Linotype" w:hAnsi="Palatino Linotype" w:cs="Palatino Linotype"/>
          <w:b/>
          <w:color w:val="000000" w:themeColor="text1"/>
          <w:sz w:val="24"/>
          <w:szCs w:val="24"/>
        </w:rPr>
        <w:t> 02788/INFOEM/IP/RR/2025</w:t>
      </w:r>
      <w:r w:rsidRPr="00240A9C">
        <w:rPr>
          <w:rFonts w:ascii="Palatino Linotype" w:eastAsia="Palatino Linotype" w:hAnsi="Palatino Linotype" w:cs="Palatino Linotype"/>
          <w:color w:val="000000" w:themeColor="text1"/>
          <w:sz w:val="24"/>
          <w:szCs w:val="24"/>
        </w:rPr>
        <w:t xml:space="preserve">; por ello, y con fundamento en la fracción III del numeral 186 de la Ley de Transparencia y Acceso a la Información Pública del Estado de México y Municipios, se </w:t>
      </w:r>
      <w:r w:rsidRPr="00240A9C">
        <w:rPr>
          <w:rFonts w:ascii="Palatino Linotype" w:eastAsia="Palatino Linotype" w:hAnsi="Palatino Linotype" w:cs="Palatino Linotype"/>
          <w:b/>
          <w:color w:val="000000" w:themeColor="text1"/>
          <w:sz w:val="24"/>
          <w:szCs w:val="24"/>
        </w:rPr>
        <w:t xml:space="preserve">REVOCA </w:t>
      </w:r>
      <w:r w:rsidRPr="00240A9C">
        <w:rPr>
          <w:rFonts w:ascii="Palatino Linotype" w:eastAsia="Palatino Linotype" w:hAnsi="Palatino Linotype" w:cs="Palatino Linotype"/>
          <w:color w:val="000000" w:themeColor="text1"/>
          <w:sz w:val="24"/>
          <w:szCs w:val="24"/>
        </w:rPr>
        <w:t xml:space="preserve">las respuesta a las solicitud de información número </w:t>
      </w:r>
      <w:r w:rsidRPr="00240A9C">
        <w:rPr>
          <w:rFonts w:ascii="Palatino Linotype" w:eastAsia="Palatino Linotype" w:hAnsi="Palatino Linotype" w:cs="Palatino Linotype"/>
          <w:b/>
          <w:color w:val="000000" w:themeColor="text1"/>
          <w:sz w:val="24"/>
          <w:szCs w:val="24"/>
        </w:rPr>
        <w:t>01164/TOLUCA/IP/2025.</w:t>
      </w:r>
    </w:p>
    <w:p w:rsidR="004D5634" w:rsidRPr="00240A9C" w:rsidRDefault="004D5634" w:rsidP="00B8552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D5634" w:rsidRDefault="00B67502" w:rsidP="00B8552A">
      <w:pPr>
        <w:numPr>
          <w:ilvl w:val="0"/>
          <w:numId w:val="1"/>
        </w:numPr>
        <w:pBdr>
          <w:top w:val="nil"/>
          <w:left w:val="nil"/>
          <w:bottom w:val="nil"/>
          <w:right w:val="nil"/>
          <w:between w:val="nil"/>
        </w:pBdr>
        <w:tabs>
          <w:tab w:val="left" w:pos="851"/>
        </w:tabs>
        <w:spacing w:after="0" w:line="360" w:lineRule="auto"/>
        <w:ind w:left="0" w:firstLine="0"/>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color w:val="000000" w:themeColor="text1"/>
          <w:sz w:val="24"/>
          <w:szCs w:val="24"/>
        </w:rPr>
        <w:t xml:space="preserve">Por lo anteriormente expuesto y fundado, este </w:t>
      </w:r>
      <w:r w:rsidRPr="00240A9C">
        <w:rPr>
          <w:rFonts w:ascii="Palatino Linotype" w:eastAsia="Palatino Linotype" w:hAnsi="Palatino Linotype" w:cs="Palatino Linotype"/>
          <w:b/>
          <w:color w:val="000000" w:themeColor="text1"/>
          <w:sz w:val="24"/>
          <w:szCs w:val="24"/>
        </w:rPr>
        <w:t>ÓRGANO GARANTE</w:t>
      </w:r>
      <w:r w:rsidRPr="00240A9C">
        <w:rPr>
          <w:rFonts w:ascii="Palatino Linotype" w:eastAsia="Palatino Linotype" w:hAnsi="Palatino Linotype" w:cs="Palatino Linotype"/>
          <w:color w:val="000000" w:themeColor="text1"/>
          <w:sz w:val="24"/>
          <w:szCs w:val="24"/>
        </w:rPr>
        <w:t xml:space="preserve"> emite los siguientes:</w:t>
      </w:r>
      <w:r w:rsidR="00EB4821">
        <w:rPr>
          <w:rFonts w:ascii="Palatino Linotype" w:eastAsia="Palatino Linotype" w:hAnsi="Palatino Linotype" w:cs="Palatino Linotype"/>
          <w:color w:val="000000" w:themeColor="text1"/>
          <w:sz w:val="24"/>
          <w:szCs w:val="24"/>
        </w:rPr>
        <w:t xml:space="preserve"> --------------------------------------------------------------------------------------------------------</w:t>
      </w:r>
    </w:p>
    <w:p w:rsidR="00EB4821" w:rsidRDefault="00EB4821" w:rsidP="00EB4821">
      <w:pPr>
        <w:pStyle w:val="Prrafodelista"/>
        <w:rPr>
          <w:rFonts w:ascii="Palatino Linotype" w:eastAsia="Palatino Linotype" w:hAnsi="Palatino Linotype" w:cs="Palatino Linotype"/>
          <w:color w:val="000000" w:themeColor="text1"/>
        </w:rPr>
      </w:pPr>
    </w:p>
    <w:p w:rsidR="00EB4821" w:rsidRDefault="00EB4821" w:rsidP="00EB4821">
      <w:p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color w:val="000000" w:themeColor="text1"/>
          <w:sz w:val="24"/>
          <w:szCs w:val="24"/>
        </w:rPr>
      </w:pPr>
    </w:p>
    <w:p w:rsidR="00EB4821" w:rsidRPr="00240A9C" w:rsidRDefault="00EB4821" w:rsidP="00EB4821">
      <w:p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color w:val="000000" w:themeColor="text1"/>
          <w:sz w:val="24"/>
          <w:szCs w:val="24"/>
        </w:rPr>
      </w:pPr>
    </w:p>
    <w:p w:rsidR="004D5634" w:rsidRPr="00240A9C" w:rsidRDefault="004D5634" w:rsidP="00B8552A">
      <w:pPr>
        <w:tabs>
          <w:tab w:val="left" w:pos="426"/>
        </w:tabs>
        <w:spacing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0" w:name="_heading=h.mfzjfjf8dijr" w:colFirst="0" w:colLast="0"/>
      <w:bookmarkEnd w:id="10"/>
      <w:r w:rsidRPr="00240A9C">
        <w:rPr>
          <w:rFonts w:ascii="Palatino Linotype" w:eastAsia="Palatino Linotype" w:hAnsi="Palatino Linotype" w:cs="Palatino Linotype"/>
          <w:b/>
          <w:color w:val="000000" w:themeColor="text1"/>
          <w:sz w:val="24"/>
          <w:szCs w:val="24"/>
        </w:rPr>
        <w:lastRenderedPageBreak/>
        <w:t>R E S O L U T I V O S</w:t>
      </w:r>
    </w:p>
    <w:p w:rsidR="004D5634" w:rsidRPr="00240A9C" w:rsidRDefault="004D5634" w:rsidP="00B8552A">
      <w:pPr>
        <w:spacing w:line="360" w:lineRule="auto"/>
        <w:rPr>
          <w:rFonts w:ascii="Palatino Linotype" w:eastAsia="Palatino Linotype" w:hAnsi="Palatino Linotype" w:cs="Palatino Linotype"/>
          <w:color w:val="000000" w:themeColor="text1"/>
          <w:sz w:val="24"/>
          <w:szCs w:val="24"/>
        </w:rPr>
      </w:pPr>
    </w:p>
    <w:p w:rsidR="004D5634" w:rsidRPr="00240A9C" w:rsidRDefault="00B67502" w:rsidP="00B8552A">
      <w:pPr>
        <w:spacing w:before="240" w:after="360" w:line="360" w:lineRule="auto"/>
        <w:jc w:val="both"/>
        <w:rPr>
          <w:rFonts w:ascii="Palatino Linotype" w:eastAsia="Palatino Linotype" w:hAnsi="Palatino Linotype" w:cs="Palatino Linotype"/>
          <w:b/>
          <w:color w:val="000000" w:themeColor="text1"/>
          <w:sz w:val="24"/>
          <w:szCs w:val="24"/>
        </w:rPr>
      </w:pPr>
      <w:bookmarkStart w:id="11" w:name="_heading=h.capfykz7osrw" w:colFirst="0" w:colLast="0"/>
      <w:bookmarkEnd w:id="11"/>
      <w:r w:rsidRPr="00240A9C">
        <w:rPr>
          <w:rFonts w:ascii="Palatino Linotype" w:eastAsia="Palatino Linotype" w:hAnsi="Palatino Linotype" w:cs="Palatino Linotype"/>
          <w:b/>
          <w:color w:val="000000" w:themeColor="text1"/>
          <w:sz w:val="24"/>
          <w:szCs w:val="24"/>
        </w:rPr>
        <w:t>PRIMERO</w:t>
      </w:r>
      <w:r w:rsidRPr="00240A9C">
        <w:rPr>
          <w:rFonts w:ascii="Palatino Linotype" w:eastAsia="Palatino Linotype" w:hAnsi="Palatino Linotype" w:cs="Palatino Linotype"/>
          <w:color w:val="000000" w:themeColor="text1"/>
          <w:sz w:val="24"/>
          <w:szCs w:val="24"/>
        </w:rPr>
        <w:t>. Resultan fundadas las razones o motivos de inconformidad hechos valer en el Recurso de Revisión</w:t>
      </w:r>
      <w:r w:rsidRPr="00240A9C">
        <w:rPr>
          <w:rFonts w:ascii="Palatino Linotype" w:hAnsi="Palatino Linotype"/>
          <w:color w:val="000000" w:themeColor="text1"/>
          <w:sz w:val="24"/>
          <w:szCs w:val="24"/>
        </w:rPr>
        <w:t xml:space="preserve"> </w:t>
      </w:r>
      <w:r w:rsidRPr="00240A9C">
        <w:rPr>
          <w:rFonts w:ascii="Palatino Linotype" w:eastAsia="Palatino Linotype" w:hAnsi="Palatino Linotype" w:cs="Palatino Linotype"/>
          <w:b/>
          <w:color w:val="000000" w:themeColor="text1"/>
          <w:sz w:val="24"/>
          <w:szCs w:val="24"/>
        </w:rPr>
        <w:t>02788/INFOEM/IP/RR/2025</w:t>
      </w:r>
      <w:r w:rsidRPr="00240A9C">
        <w:rPr>
          <w:rFonts w:ascii="Palatino Linotype" w:eastAsia="Palatino Linotype" w:hAnsi="Palatino Linotype" w:cs="Palatino Linotype"/>
          <w:color w:val="000000" w:themeColor="text1"/>
          <w:sz w:val="24"/>
          <w:szCs w:val="24"/>
        </w:rPr>
        <w:t>,</w:t>
      </w:r>
      <w:r w:rsidRPr="00240A9C">
        <w:rPr>
          <w:rFonts w:ascii="Palatino Linotype" w:eastAsia="Palatino Linotype" w:hAnsi="Palatino Linotype" w:cs="Palatino Linotype"/>
          <w:b/>
          <w:color w:val="000000" w:themeColor="text1"/>
          <w:sz w:val="24"/>
          <w:szCs w:val="24"/>
        </w:rPr>
        <w:t xml:space="preserve"> </w:t>
      </w:r>
      <w:r w:rsidRPr="00240A9C">
        <w:rPr>
          <w:rFonts w:ascii="Palatino Linotype" w:eastAsia="Palatino Linotype" w:hAnsi="Palatino Linotype" w:cs="Palatino Linotype"/>
          <w:color w:val="000000" w:themeColor="text1"/>
          <w:sz w:val="24"/>
          <w:szCs w:val="24"/>
        </w:rPr>
        <w:t xml:space="preserve">en términos del Considerando </w:t>
      </w:r>
      <w:r w:rsidRPr="00240A9C">
        <w:rPr>
          <w:rFonts w:ascii="Palatino Linotype" w:eastAsia="Palatino Linotype" w:hAnsi="Palatino Linotype" w:cs="Palatino Linotype"/>
          <w:b/>
          <w:color w:val="000000" w:themeColor="text1"/>
          <w:sz w:val="24"/>
          <w:szCs w:val="24"/>
        </w:rPr>
        <w:t xml:space="preserve">CUARTO </w:t>
      </w:r>
      <w:r w:rsidRPr="00240A9C">
        <w:rPr>
          <w:rFonts w:ascii="Palatino Linotype" w:eastAsia="Palatino Linotype" w:hAnsi="Palatino Linotype" w:cs="Palatino Linotype"/>
          <w:color w:val="000000" w:themeColor="text1"/>
          <w:sz w:val="24"/>
          <w:szCs w:val="24"/>
        </w:rPr>
        <w:t xml:space="preserve">de la presente resolución. </w:t>
      </w:r>
    </w:p>
    <w:p w:rsidR="004D5634" w:rsidRPr="00240A9C" w:rsidRDefault="00B67502" w:rsidP="00B8552A">
      <w:pPr>
        <w:tabs>
          <w:tab w:val="left" w:pos="567"/>
        </w:tabs>
        <w:spacing w:line="360" w:lineRule="auto"/>
        <w:jc w:val="both"/>
        <w:rPr>
          <w:rFonts w:ascii="Palatino Linotype" w:eastAsia="Palatino Linotype" w:hAnsi="Palatino Linotype" w:cs="Palatino Linotype"/>
          <w:color w:val="000000" w:themeColor="text1"/>
          <w:sz w:val="24"/>
          <w:szCs w:val="24"/>
        </w:rPr>
      </w:pPr>
      <w:bookmarkStart w:id="12" w:name="_heading=h.17dp8vu" w:colFirst="0" w:colLast="0"/>
      <w:bookmarkEnd w:id="12"/>
      <w:r w:rsidRPr="00240A9C">
        <w:rPr>
          <w:rFonts w:ascii="Palatino Linotype" w:eastAsia="Palatino Linotype" w:hAnsi="Palatino Linotype" w:cs="Palatino Linotype"/>
          <w:b/>
          <w:color w:val="000000" w:themeColor="text1"/>
          <w:sz w:val="24"/>
          <w:szCs w:val="24"/>
        </w:rPr>
        <w:t xml:space="preserve">SEGUNDO. </w:t>
      </w:r>
      <w:r w:rsidRPr="00240A9C">
        <w:rPr>
          <w:rFonts w:ascii="Palatino Linotype" w:eastAsia="Palatino Linotype" w:hAnsi="Palatino Linotype" w:cs="Palatino Linotype"/>
          <w:color w:val="000000" w:themeColor="text1"/>
          <w:sz w:val="24"/>
          <w:szCs w:val="24"/>
        </w:rPr>
        <w:t xml:space="preserve">Se </w:t>
      </w:r>
      <w:r w:rsidRPr="00240A9C">
        <w:rPr>
          <w:rFonts w:ascii="Palatino Linotype" w:eastAsia="Palatino Linotype" w:hAnsi="Palatino Linotype" w:cs="Palatino Linotype"/>
          <w:b/>
          <w:color w:val="000000" w:themeColor="text1"/>
          <w:sz w:val="24"/>
          <w:szCs w:val="24"/>
        </w:rPr>
        <w:t xml:space="preserve">REVOCA </w:t>
      </w:r>
      <w:r w:rsidRPr="00240A9C">
        <w:rPr>
          <w:rFonts w:ascii="Palatino Linotype" w:eastAsia="Palatino Linotype" w:hAnsi="Palatino Linotype" w:cs="Palatino Linotype"/>
          <w:color w:val="000000" w:themeColor="text1"/>
          <w:sz w:val="24"/>
          <w:szCs w:val="24"/>
        </w:rPr>
        <w:t xml:space="preserve">la respuesta emitida por el </w:t>
      </w:r>
      <w:r w:rsidRPr="00240A9C">
        <w:rPr>
          <w:rFonts w:ascii="Palatino Linotype" w:eastAsia="Palatino Linotype" w:hAnsi="Palatino Linotype" w:cs="Palatino Linotype"/>
          <w:b/>
          <w:color w:val="000000" w:themeColor="text1"/>
          <w:sz w:val="24"/>
          <w:szCs w:val="24"/>
        </w:rPr>
        <w:t xml:space="preserve">Ayuntamiento de Toluca </w:t>
      </w:r>
      <w:r w:rsidRPr="00240A9C">
        <w:rPr>
          <w:rFonts w:ascii="Palatino Linotype" w:eastAsia="Palatino Linotype" w:hAnsi="Palatino Linotype" w:cs="Palatino Linotype"/>
          <w:color w:val="000000" w:themeColor="text1"/>
          <w:sz w:val="24"/>
          <w:szCs w:val="24"/>
        </w:rPr>
        <w:t>a la solicitud</w:t>
      </w:r>
      <w:r w:rsidRPr="00240A9C">
        <w:rPr>
          <w:rFonts w:ascii="Palatino Linotype" w:eastAsia="Palatino Linotype" w:hAnsi="Palatino Linotype" w:cs="Palatino Linotype"/>
          <w:b/>
          <w:color w:val="000000" w:themeColor="text1"/>
          <w:sz w:val="24"/>
          <w:szCs w:val="24"/>
        </w:rPr>
        <w:t xml:space="preserve"> 01164/TOLUCA/IP/2025 </w:t>
      </w:r>
      <w:r w:rsidRPr="00240A9C">
        <w:rPr>
          <w:rFonts w:ascii="Palatino Linotype" w:eastAsia="Palatino Linotype" w:hAnsi="Palatino Linotype" w:cs="Palatino Linotype"/>
          <w:color w:val="000000" w:themeColor="text1"/>
          <w:sz w:val="24"/>
          <w:szCs w:val="24"/>
        </w:rPr>
        <w:t>y se</w:t>
      </w:r>
      <w:r w:rsidRPr="00240A9C">
        <w:rPr>
          <w:rFonts w:ascii="Palatino Linotype" w:eastAsia="Palatino Linotype" w:hAnsi="Palatino Linotype" w:cs="Palatino Linotype"/>
          <w:b/>
          <w:color w:val="000000" w:themeColor="text1"/>
          <w:sz w:val="24"/>
          <w:szCs w:val="24"/>
        </w:rPr>
        <w:t xml:space="preserve"> ORDENA </w:t>
      </w:r>
      <w:r w:rsidRPr="00240A9C">
        <w:rPr>
          <w:rFonts w:ascii="Palatino Linotype" w:eastAsia="Palatino Linotype" w:hAnsi="Palatino Linotype" w:cs="Palatino Linotype"/>
          <w:color w:val="000000" w:themeColor="text1"/>
          <w:sz w:val="24"/>
          <w:szCs w:val="24"/>
        </w:rPr>
        <w:t>entregar vía Sistema de Acceso a la Información Mexiquense (SAIMEX), previa búsqueda exhaustiva, lo siguiente:</w:t>
      </w:r>
    </w:p>
    <w:p w:rsidR="004D5634" w:rsidRPr="00240A9C" w:rsidRDefault="00B67502" w:rsidP="00EB4821">
      <w:pPr>
        <w:numPr>
          <w:ilvl w:val="0"/>
          <w:numId w:val="5"/>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b/>
          <w:color w:val="000000" w:themeColor="text1"/>
          <w:sz w:val="24"/>
          <w:szCs w:val="24"/>
        </w:rPr>
      </w:pPr>
      <w:r w:rsidRPr="00240A9C">
        <w:rPr>
          <w:rFonts w:ascii="Palatino Linotype" w:eastAsia="Palatino Linotype" w:hAnsi="Palatino Linotype" w:cs="Palatino Linotype"/>
          <w:b/>
          <w:color w:val="000000" w:themeColor="text1"/>
          <w:sz w:val="24"/>
          <w:szCs w:val="24"/>
        </w:rPr>
        <w:t>Documento en donde conste o se advierta el fundamento legal aplicable para que personal del Ayuntamiento labore en el parque estatal Alameda Poniente San José de la Pila “Alameda 2000”, vigente al veintiséis de febrero de dos mil veinticinco</w:t>
      </w:r>
    </w:p>
    <w:p w:rsidR="00E53981" w:rsidRPr="00240A9C" w:rsidRDefault="00E53981" w:rsidP="00B8552A">
      <w:pPr>
        <w:pBdr>
          <w:top w:val="nil"/>
          <w:left w:val="nil"/>
          <w:bottom w:val="nil"/>
          <w:right w:val="nil"/>
          <w:between w:val="nil"/>
        </w:pBdr>
        <w:spacing w:after="0" w:line="276" w:lineRule="auto"/>
        <w:jc w:val="both"/>
        <w:rPr>
          <w:rFonts w:ascii="Palatino Linotype" w:eastAsia="Palatino Linotype" w:hAnsi="Palatino Linotype" w:cs="Palatino Linotype"/>
          <w:b/>
          <w:color w:val="000000" w:themeColor="text1"/>
          <w:sz w:val="24"/>
          <w:szCs w:val="24"/>
        </w:rPr>
      </w:pPr>
    </w:p>
    <w:p w:rsidR="004D5634" w:rsidRPr="00240A9C" w:rsidRDefault="00B67502" w:rsidP="00B8552A">
      <w:pPr>
        <w:spacing w:line="360" w:lineRule="auto"/>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b/>
          <w:color w:val="000000" w:themeColor="text1"/>
          <w:sz w:val="24"/>
          <w:szCs w:val="24"/>
        </w:rPr>
        <w:t>TERCERO.</w:t>
      </w:r>
      <w:r w:rsidRPr="00240A9C">
        <w:rPr>
          <w:rFonts w:ascii="Palatino Linotype" w:eastAsia="Palatino Linotype" w:hAnsi="Palatino Linotype" w:cs="Palatino Linotype"/>
          <w:color w:val="000000" w:themeColor="text1"/>
          <w:sz w:val="24"/>
          <w:szCs w:val="24"/>
        </w:rPr>
        <w:t xml:space="preserve"> Notifíquese al Titular de la Unidad de Transparencia del </w:t>
      </w:r>
      <w:r w:rsidRPr="00240A9C">
        <w:rPr>
          <w:rFonts w:ascii="Palatino Linotype" w:eastAsia="Palatino Linotype" w:hAnsi="Palatino Linotype" w:cs="Palatino Linotype"/>
          <w:b/>
          <w:color w:val="000000" w:themeColor="text1"/>
          <w:sz w:val="24"/>
          <w:szCs w:val="24"/>
        </w:rPr>
        <w:t xml:space="preserve">SUJETO OBLIGADO </w:t>
      </w:r>
      <w:r w:rsidRPr="00240A9C">
        <w:rPr>
          <w:rFonts w:ascii="Palatino Linotype" w:eastAsia="Palatino Linotype" w:hAnsi="Palatino Linotype" w:cs="Palatino Linotype"/>
          <w:color w:val="000000" w:themeColor="text1"/>
          <w:sz w:val="24"/>
          <w:szCs w:val="24"/>
        </w:rPr>
        <w:t xml:space="preserve">la presente resolución, vía Sistema de Acceso a la Información Mexiquense </w:t>
      </w:r>
      <w:r w:rsidRPr="00240A9C">
        <w:rPr>
          <w:rFonts w:ascii="Palatino Linotype" w:eastAsia="Palatino Linotype" w:hAnsi="Palatino Linotype" w:cs="Palatino Linotype"/>
          <w:b/>
          <w:color w:val="000000" w:themeColor="text1"/>
          <w:sz w:val="24"/>
          <w:szCs w:val="24"/>
        </w:rPr>
        <w:t xml:space="preserve">(SAIMEX), </w:t>
      </w:r>
      <w:r w:rsidRPr="00240A9C">
        <w:rPr>
          <w:rFonts w:ascii="Palatino Linotype" w:eastAsia="Palatino Linotype" w:hAnsi="Palatino Linotype" w:cs="Palatino Linotype"/>
          <w:color w:val="000000" w:themeColor="text1"/>
          <w:sz w:val="24"/>
          <w:szCs w:val="24"/>
        </w:rPr>
        <w:t xml:space="preserve">para que conforme al artículo 186, último párrafo, 189, segundo párrafo, y 194 de la Ley de Transparencia y Acceso a la Información Pública del Estado de México y Municipios </w:t>
      </w:r>
      <w:r w:rsidRPr="00240A9C">
        <w:rPr>
          <w:rFonts w:ascii="Palatino Linotype" w:eastAsia="Palatino Linotype" w:hAnsi="Palatino Linotype" w:cs="Palatino Linotype"/>
          <w:b/>
          <w:color w:val="000000" w:themeColor="text1"/>
          <w:sz w:val="24"/>
          <w:szCs w:val="24"/>
        </w:rPr>
        <w:t>dé cumplimiento a lo ordenado dentro del plazo de diez días hábiles</w:t>
      </w:r>
      <w:r w:rsidRPr="00240A9C">
        <w:rPr>
          <w:rFonts w:ascii="Palatino Linotype" w:eastAsia="Palatino Linotype" w:hAnsi="Palatino Linotype" w:cs="Palatino Linotype"/>
          <w:color w:val="000000" w:themeColor="text1"/>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D5634" w:rsidRPr="00240A9C" w:rsidRDefault="004D5634" w:rsidP="00B8552A">
      <w:pPr>
        <w:spacing w:line="360" w:lineRule="auto"/>
        <w:jc w:val="both"/>
        <w:rPr>
          <w:rFonts w:ascii="Palatino Linotype" w:eastAsia="Palatino Linotype" w:hAnsi="Palatino Linotype" w:cs="Palatino Linotype"/>
          <w:color w:val="000000" w:themeColor="text1"/>
          <w:sz w:val="24"/>
          <w:szCs w:val="24"/>
        </w:rPr>
      </w:pPr>
    </w:p>
    <w:p w:rsidR="004D5634" w:rsidRPr="00240A9C" w:rsidRDefault="00B67502" w:rsidP="00B8552A">
      <w:pPr>
        <w:spacing w:line="360" w:lineRule="auto"/>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b/>
          <w:color w:val="000000" w:themeColor="text1"/>
          <w:sz w:val="24"/>
          <w:szCs w:val="24"/>
        </w:rPr>
        <w:lastRenderedPageBreak/>
        <w:t>CUARTO. Notifíquese al RECURRENTE</w:t>
      </w:r>
      <w:r w:rsidRPr="00240A9C">
        <w:rPr>
          <w:rFonts w:ascii="Palatino Linotype" w:eastAsia="Palatino Linotype" w:hAnsi="Palatino Linotype" w:cs="Palatino Linotype"/>
          <w:color w:val="000000" w:themeColor="text1"/>
          <w:sz w:val="24"/>
          <w:szCs w:val="24"/>
        </w:rPr>
        <w:t xml:space="preserve"> la presente resolución vía </w:t>
      </w:r>
      <w:r w:rsidRPr="00240A9C">
        <w:rPr>
          <w:rFonts w:ascii="Palatino Linotype" w:eastAsia="Palatino Linotype" w:hAnsi="Palatino Linotype" w:cs="Palatino Linotype"/>
          <w:b/>
          <w:color w:val="000000" w:themeColor="text1"/>
          <w:sz w:val="24"/>
          <w:szCs w:val="24"/>
        </w:rPr>
        <w:t>SAIMEX</w:t>
      </w:r>
      <w:r w:rsidRPr="00240A9C">
        <w:rPr>
          <w:rFonts w:ascii="Palatino Linotype" w:eastAsia="Palatino Linotype" w:hAnsi="Palatino Linotype" w:cs="Palatino Linotype"/>
          <w:color w:val="000000" w:themeColor="text1"/>
          <w:sz w:val="24"/>
          <w:szCs w:val="24"/>
        </w:rPr>
        <w:t>.</w:t>
      </w:r>
    </w:p>
    <w:p w:rsidR="004D5634" w:rsidRPr="00240A9C" w:rsidRDefault="00B67502" w:rsidP="00B8552A">
      <w:pPr>
        <w:tabs>
          <w:tab w:val="left" w:pos="8080"/>
        </w:tabs>
        <w:spacing w:before="240" w:line="360" w:lineRule="auto"/>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b/>
          <w:color w:val="000000" w:themeColor="text1"/>
          <w:sz w:val="24"/>
          <w:szCs w:val="24"/>
        </w:rPr>
        <w:t xml:space="preserve">QUINTO. </w:t>
      </w:r>
      <w:r w:rsidRPr="00240A9C">
        <w:rPr>
          <w:rFonts w:ascii="Palatino Linotype" w:eastAsia="Palatino Linotype" w:hAnsi="Palatino Linotype" w:cs="Palatino Linotype"/>
          <w:color w:val="000000" w:themeColor="text1"/>
          <w:sz w:val="24"/>
          <w:szCs w:val="24"/>
        </w:rPr>
        <w:t>De conformidad con el artículo 198 de la Ley de Transparencia y Acceso a la Información Pública del Estado de México y Municipios, de considerarlo procedente, el</w:t>
      </w:r>
      <w:r w:rsidRPr="00240A9C">
        <w:rPr>
          <w:rFonts w:ascii="Palatino Linotype" w:eastAsia="Palatino Linotype" w:hAnsi="Palatino Linotype" w:cs="Palatino Linotype"/>
          <w:b/>
          <w:color w:val="000000" w:themeColor="text1"/>
          <w:sz w:val="24"/>
          <w:szCs w:val="24"/>
        </w:rPr>
        <w:t xml:space="preserve"> SUJETO OBLIGADO </w:t>
      </w:r>
      <w:r w:rsidRPr="00240A9C">
        <w:rPr>
          <w:rFonts w:ascii="Palatino Linotype" w:eastAsia="Palatino Linotype" w:hAnsi="Palatino Linotype" w:cs="Palatino Linotype"/>
          <w:color w:val="000000" w:themeColor="text1"/>
          <w:sz w:val="24"/>
          <w:szCs w:val="24"/>
        </w:rPr>
        <w:t>de manera fundada y motivada, podrá solicitar una ampliación de plazo para el cumplimiento de la presente resolución.</w:t>
      </w:r>
    </w:p>
    <w:p w:rsidR="004D5634" w:rsidRPr="00240A9C" w:rsidRDefault="00B67502" w:rsidP="00B8552A">
      <w:pPr>
        <w:tabs>
          <w:tab w:val="left" w:pos="8080"/>
        </w:tabs>
        <w:spacing w:before="240" w:line="360" w:lineRule="auto"/>
        <w:jc w:val="both"/>
        <w:rPr>
          <w:rFonts w:ascii="Palatino Linotype" w:eastAsia="Palatino Linotype" w:hAnsi="Palatino Linotype" w:cs="Palatino Linotype"/>
          <w:color w:val="000000" w:themeColor="text1"/>
          <w:sz w:val="24"/>
          <w:szCs w:val="24"/>
        </w:rPr>
      </w:pPr>
      <w:r w:rsidRPr="00240A9C">
        <w:rPr>
          <w:rFonts w:ascii="Palatino Linotype" w:eastAsia="Palatino Linotype" w:hAnsi="Palatino Linotype" w:cs="Palatino Linotype"/>
          <w:b/>
          <w:color w:val="000000" w:themeColor="text1"/>
          <w:sz w:val="24"/>
          <w:szCs w:val="24"/>
        </w:rPr>
        <w:t xml:space="preserve">SEXTO. </w:t>
      </w:r>
      <w:r w:rsidRPr="00240A9C">
        <w:rPr>
          <w:rFonts w:ascii="Palatino Linotype" w:eastAsia="Palatino Linotype" w:hAnsi="Palatino Linotype" w:cs="Palatino Linotype"/>
          <w:color w:val="000000" w:themeColor="text1"/>
          <w:sz w:val="24"/>
          <w:szCs w:val="24"/>
        </w:rPr>
        <w:t xml:space="preserve">Se hace del conocimiento de </w:t>
      </w:r>
      <w:r w:rsidRPr="00240A9C">
        <w:rPr>
          <w:rFonts w:ascii="Palatino Linotype" w:eastAsia="Palatino Linotype" w:hAnsi="Palatino Linotype" w:cs="Palatino Linotype"/>
          <w:b/>
          <w:color w:val="000000" w:themeColor="text1"/>
          <w:sz w:val="24"/>
          <w:szCs w:val="24"/>
        </w:rPr>
        <w:t>EL RECURRENTE</w:t>
      </w:r>
      <w:r w:rsidRPr="00240A9C">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EB4821" w:rsidRDefault="00EB4821" w:rsidP="00B8552A">
      <w:pPr>
        <w:spacing w:line="360" w:lineRule="auto"/>
        <w:ind w:right="49"/>
        <w:jc w:val="both"/>
        <w:rPr>
          <w:rFonts w:ascii="Palatino Linotype" w:eastAsia="Palatino Linotype" w:hAnsi="Palatino Linotype" w:cs="Palatino Linotype"/>
          <w:sz w:val="24"/>
          <w:szCs w:val="24"/>
        </w:rPr>
      </w:pPr>
    </w:p>
    <w:p w:rsidR="00B8552A" w:rsidRPr="009B0452" w:rsidRDefault="00B8552A" w:rsidP="00B8552A">
      <w:pPr>
        <w:spacing w:line="360" w:lineRule="auto"/>
        <w:ind w:right="49"/>
        <w:jc w:val="both"/>
        <w:rPr>
          <w:rFonts w:ascii="Palatino Linotype" w:eastAsia="Palatino Linotype" w:hAnsi="Palatino Linotype" w:cs="Palatino Linotype"/>
          <w:sz w:val="24"/>
          <w:szCs w:val="24"/>
        </w:rPr>
      </w:pPr>
      <w:r w:rsidRPr="00240A9C">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p>
    <w:p w:rsidR="004D5634" w:rsidRDefault="00B67502" w:rsidP="00B8552A">
      <w:pPr>
        <w:spacing w:line="360" w:lineRule="auto"/>
        <w:jc w:val="both"/>
        <w:rPr>
          <w:rFonts w:ascii="Palatino Linotype" w:eastAsia="Palatino Linotype" w:hAnsi="Palatino Linotype" w:cs="Palatino Linotype"/>
          <w:color w:val="000000" w:themeColor="text1"/>
          <w:sz w:val="24"/>
          <w:szCs w:val="24"/>
        </w:rPr>
      </w:pPr>
      <w:r w:rsidRPr="00B8552A">
        <w:rPr>
          <w:rFonts w:ascii="Palatino Linotype" w:eastAsia="Palatino Linotype" w:hAnsi="Palatino Linotype" w:cs="Palatino Linotype"/>
          <w:color w:val="000000" w:themeColor="text1"/>
          <w:sz w:val="24"/>
          <w:szCs w:val="24"/>
        </w:rPr>
        <w:t xml:space="preserve"> </w:t>
      </w:r>
    </w:p>
    <w:p w:rsidR="00240A9C" w:rsidRDefault="00240A9C" w:rsidP="00B8552A">
      <w:pPr>
        <w:spacing w:line="360" w:lineRule="auto"/>
        <w:jc w:val="both"/>
        <w:rPr>
          <w:rFonts w:ascii="Palatino Linotype" w:eastAsia="Palatino Linotype" w:hAnsi="Palatino Linotype" w:cs="Palatino Linotype"/>
          <w:color w:val="000000" w:themeColor="text1"/>
          <w:sz w:val="24"/>
          <w:szCs w:val="24"/>
        </w:rPr>
      </w:pPr>
    </w:p>
    <w:p w:rsidR="00240A9C" w:rsidRDefault="00240A9C" w:rsidP="00B8552A">
      <w:pPr>
        <w:spacing w:line="360" w:lineRule="auto"/>
        <w:jc w:val="both"/>
        <w:rPr>
          <w:rFonts w:ascii="Palatino Linotype" w:eastAsia="Palatino Linotype" w:hAnsi="Palatino Linotype" w:cs="Palatino Linotype"/>
          <w:color w:val="000000" w:themeColor="text1"/>
          <w:sz w:val="24"/>
          <w:szCs w:val="24"/>
        </w:rPr>
      </w:pPr>
    </w:p>
    <w:p w:rsidR="00240A9C" w:rsidRDefault="00240A9C" w:rsidP="00B8552A">
      <w:pPr>
        <w:spacing w:line="360" w:lineRule="auto"/>
        <w:jc w:val="both"/>
        <w:rPr>
          <w:rFonts w:ascii="Palatino Linotype" w:eastAsia="Palatino Linotype" w:hAnsi="Palatino Linotype" w:cs="Palatino Linotype"/>
          <w:color w:val="000000" w:themeColor="text1"/>
          <w:sz w:val="24"/>
          <w:szCs w:val="24"/>
        </w:rPr>
      </w:pPr>
    </w:p>
    <w:p w:rsidR="00240A9C" w:rsidRDefault="00240A9C" w:rsidP="00B8552A">
      <w:pPr>
        <w:spacing w:line="360" w:lineRule="auto"/>
        <w:jc w:val="both"/>
        <w:rPr>
          <w:rFonts w:ascii="Palatino Linotype" w:eastAsia="Palatino Linotype" w:hAnsi="Palatino Linotype" w:cs="Palatino Linotype"/>
          <w:color w:val="000000" w:themeColor="text1"/>
          <w:sz w:val="24"/>
          <w:szCs w:val="24"/>
        </w:rPr>
      </w:pPr>
    </w:p>
    <w:p w:rsidR="00240A9C" w:rsidRPr="00B8552A" w:rsidRDefault="00240A9C" w:rsidP="00B8552A">
      <w:pPr>
        <w:spacing w:line="360" w:lineRule="auto"/>
        <w:jc w:val="both"/>
        <w:rPr>
          <w:rFonts w:ascii="Palatino Linotype" w:eastAsia="Palatino Linotype" w:hAnsi="Palatino Linotype" w:cs="Palatino Linotype"/>
          <w:color w:val="000000" w:themeColor="text1"/>
          <w:sz w:val="24"/>
          <w:szCs w:val="24"/>
        </w:rPr>
      </w:pPr>
    </w:p>
    <w:p w:rsidR="004D5634" w:rsidRPr="00B8552A" w:rsidRDefault="004D5634" w:rsidP="00B8552A">
      <w:pPr>
        <w:tabs>
          <w:tab w:val="left" w:pos="426"/>
        </w:tabs>
        <w:spacing w:after="240" w:line="360" w:lineRule="auto"/>
        <w:jc w:val="both"/>
        <w:rPr>
          <w:rFonts w:ascii="Palatino Linotype" w:eastAsia="Palatino Linotype" w:hAnsi="Palatino Linotype" w:cs="Palatino Linotype"/>
          <w:color w:val="000000" w:themeColor="text1"/>
          <w:sz w:val="24"/>
          <w:szCs w:val="24"/>
        </w:rPr>
      </w:pPr>
    </w:p>
    <w:p w:rsidR="004D5634" w:rsidRPr="00B8552A" w:rsidRDefault="004D5634" w:rsidP="00B8552A">
      <w:pPr>
        <w:spacing w:after="0" w:line="360" w:lineRule="auto"/>
        <w:jc w:val="both"/>
        <w:rPr>
          <w:rFonts w:ascii="Palatino Linotype" w:eastAsia="Palatino Linotype" w:hAnsi="Palatino Linotype" w:cs="Palatino Linotype"/>
          <w:i/>
          <w:color w:val="000000" w:themeColor="text1"/>
          <w:sz w:val="24"/>
          <w:szCs w:val="24"/>
        </w:rPr>
      </w:pPr>
    </w:p>
    <w:sectPr w:rsidR="004D5634" w:rsidRPr="00B8552A" w:rsidSect="00EB4821">
      <w:headerReference w:type="even" r:id="rId16"/>
      <w:headerReference w:type="default" r:id="rId17"/>
      <w:footerReference w:type="default" r:id="rId18"/>
      <w:headerReference w:type="first" r:id="rId19"/>
      <w:footerReference w:type="first" r:id="rId20"/>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2" w:rsidRDefault="00D97F22">
      <w:pPr>
        <w:spacing w:after="0" w:line="240" w:lineRule="auto"/>
      </w:pPr>
      <w:r>
        <w:separator/>
      </w:r>
    </w:p>
  </w:endnote>
  <w:endnote w:type="continuationSeparator" w:id="0">
    <w:p w:rsidR="00D97F22" w:rsidRDefault="00D9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34" w:rsidRDefault="00B6750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C7C28">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C7C28">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p w:rsidR="004D5634" w:rsidRDefault="004D5634">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34" w:rsidRDefault="00B6750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C7C2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C7C28">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p w:rsidR="004D5634" w:rsidRDefault="004D5634">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2" w:rsidRDefault="00D97F22">
      <w:pPr>
        <w:spacing w:after="0" w:line="240" w:lineRule="auto"/>
      </w:pPr>
      <w:r>
        <w:separator/>
      </w:r>
    </w:p>
  </w:footnote>
  <w:footnote w:type="continuationSeparator" w:id="0">
    <w:p w:rsidR="00D97F22" w:rsidRDefault="00D97F22">
      <w:pPr>
        <w:spacing w:after="0" w:line="240" w:lineRule="auto"/>
      </w:pPr>
      <w:r>
        <w:continuationSeparator/>
      </w:r>
    </w:p>
  </w:footnote>
  <w:footnote w:id="1">
    <w:p w:rsidR="004D5634" w:rsidRDefault="00B6750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4D5634" w:rsidRDefault="00B6750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4D5634" w:rsidRDefault="00B6750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4D5634" w:rsidRDefault="00B6750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Ibídem. Parr. 87.</w:t>
      </w:r>
    </w:p>
  </w:footnote>
  <w:footnote w:id="5">
    <w:p w:rsidR="004D5634" w:rsidRDefault="00B6750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Ley de Transparencia y Acceso a la Información Pública del Estado de México y Municipios. Artículo 9. …</w:t>
      </w:r>
    </w:p>
    <w:p w:rsidR="004D5634" w:rsidRDefault="00B67502">
      <w:pPr>
        <w:pBdr>
          <w:top w:val="nil"/>
          <w:left w:val="nil"/>
          <w:bottom w:val="nil"/>
          <w:right w:val="nil"/>
          <w:between w:val="nil"/>
        </w:pBdr>
        <w:spacing w:after="0" w:line="240" w:lineRule="auto"/>
        <w:rPr>
          <w:color w:val="000000"/>
          <w:sz w:val="20"/>
          <w:szCs w:val="20"/>
        </w:rPr>
      </w:pPr>
      <w:r>
        <w:rPr>
          <w:color w:val="000000"/>
          <w:sz w:val="20"/>
          <w:szCs w:val="20"/>
        </w:rPr>
        <w:t>II. Eficacia: Obligación del Instituto para tutelar, de manera efectiva, el derecho de acceso a la información;</w:t>
      </w:r>
    </w:p>
    <w:p w:rsidR="004D5634" w:rsidRDefault="00B67502">
      <w:pPr>
        <w:pBdr>
          <w:top w:val="nil"/>
          <w:left w:val="nil"/>
          <w:bottom w:val="nil"/>
          <w:right w:val="nil"/>
          <w:between w:val="nil"/>
        </w:pBdr>
        <w:spacing w:after="0" w:line="240" w:lineRule="auto"/>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634" w:rsidRDefault="00D97F22">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6519" w:type="dxa"/>
      <w:tblInd w:w="3261" w:type="dxa"/>
      <w:tblLayout w:type="fixed"/>
      <w:tblLook w:val="0400" w:firstRow="0" w:lastRow="0" w:firstColumn="0" w:lastColumn="0" w:noHBand="0" w:noVBand="1"/>
    </w:tblPr>
    <w:tblGrid>
      <w:gridCol w:w="2976"/>
      <w:gridCol w:w="3543"/>
    </w:tblGrid>
    <w:tr w:rsidR="004D5634" w:rsidTr="00EB4821">
      <w:trPr>
        <w:trHeight w:val="227"/>
      </w:trPr>
      <w:tc>
        <w:tcPr>
          <w:tcW w:w="2976" w:type="dxa"/>
          <w:vAlign w:val="center"/>
        </w:tcPr>
        <w:p w:rsidR="004D5634" w:rsidRPr="00B8552A" w:rsidRDefault="00B67502" w:rsidP="00B8552A">
          <w:pPr>
            <w:spacing w:after="0" w:line="240" w:lineRule="auto"/>
            <w:ind w:right="34"/>
            <w:jc w:val="right"/>
            <w:rPr>
              <w:rFonts w:ascii="Palatino Linotype" w:eastAsia="Palatino Linotype" w:hAnsi="Palatino Linotype" w:cs="Palatino Linotype"/>
              <w:b/>
              <w:color w:val="000000" w:themeColor="text1"/>
              <w:sz w:val="24"/>
              <w:szCs w:val="24"/>
            </w:rPr>
          </w:pPr>
          <w:r w:rsidRPr="00B8552A">
            <w:rPr>
              <w:rFonts w:ascii="Palatino Linotype" w:eastAsia="Palatino Linotype" w:hAnsi="Palatino Linotype" w:cs="Palatino Linotype"/>
              <w:b/>
              <w:color w:val="000000" w:themeColor="text1"/>
              <w:sz w:val="24"/>
              <w:szCs w:val="24"/>
            </w:rPr>
            <w:t>Recurso de Revisión:</w:t>
          </w:r>
        </w:p>
      </w:tc>
      <w:tc>
        <w:tcPr>
          <w:tcW w:w="3543" w:type="dxa"/>
          <w:vAlign w:val="center"/>
        </w:tcPr>
        <w:p w:rsidR="004D5634" w:rsidRPr="00B8552A" w:rsidRDefault="00B67502" w:rsidP="00B8552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themeColor="text1"/>
              <w:sz w:val="24"/>
              <w:szCs w:val="24"/>
            </w:rPr>
          </w:pPr>
          <w:r w:rsidRPr="00B8552A">
            <w:rPr>
              <w:rFonts w:ascii="Palatino Linotype" w:eastAsia="Palatino Linotype" w:hAnsi="Palatino Linotype" w:cs="Palatino Linotype"/>
              <w:color w:val="000000" w:themeColor="text1"/>
              <w:sz w:val="24"/>
              <w:szCs w:val="24"/>
            </w:rPr>
            <w:t> 02788/INFOEM/IP/RR/2025</w:t>
          </w:r>
        </w:p>
      </w:tc>
    </w:tr>
    <w:tr w:rsidR="004D5634" w:rsidTr="00EB4821">
      <w:trPr>
        <w:trHeight w:val="242"/>
      </w:trPr>
      <w:tc>
        <w:tcPr>
          <w:tcW w:w="2976" w:type="dxa"/>
          <w:vAlign w:val="center"/>
        </w:tcPr>
        <w:p w:rsidR="004D5634" w:rsidRPr="00B8552A" w:rsidRDefault="00B67502" w:rsidP="00B8552A">
          <w:pPr>
            <w:spacing w:after="0" w:line="240" w:lineRule="auto"/>
            <w:ind w:right="34"/>
            <w:jc w:val="right"/>
            <w:rPr>
              <w:rFonts w:ascii="Palatino Linotype" w:eastAsia="Palatino Linotype" w:hAnsi="Palatino Linotype" w:cs="Palatino Linotype"/>
              <w:b/>
              <w:color w:val="000000" w:themeColor="text1"/>
              <w:sz w:val="24"/>
              <w:szCs w:val="24"/>
            </w:rPr>
          </w:pPr>
          <w:r w:rsidRPr="00B8552A">
            <w:rPr>
              <w:rFonts w:ascii="Palatino Linotype" w:eastAsia="Palatino Linotype" w:hAnsi="Palatino Linotype" w:cs="Palatino Linotype"/>
              <w:b/>
              <w:color w:val="000000" w:themeColor="text1"/>
              <w:sz w:val="24"/>
              <w:szCs w:val="24"/>
            </w:rPr>
            <w:t>Sujeto Obligado:</w:t>
          </w:r>
        </w:p>
      </w:tc>
      <w:tc>
        <w:tcPr>
          <w:tcW w:w="3543" w:type="dxa"/>
          <w:vAlign w:val="center"/>
        </w:tcPr>
        <w:p w:rsidR="004D5634" w:rsidRPr="00B8552A" w:rsidRDefault="00B67502" w:rsidP="00B8552A">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themeColor="text1"/>
              <w:sz w:val="24"/>
              <w:szCs w:val="24"/>
            </w:rPr>
          </w:pPr>
          <w:r w:rsidRPr="00B8552A">
            <w:rPr>
              <w:rFonts w:ascii="Palatino Linotype" w:eastAsia="Palatino Linotype" w:hAnsi="Palatino Linotype" w:cs="Palatino Linotype"/>
              <w:color w:val="000000" w:themeColor="text1"/>
              <w:sz w:val="24"/>
              <w:szCs w:val="24"/>
            </w:rPr>
            <w:t>Ayuntamiento de Toluca</w:t>
          </w:r>
        </w:p>
      </w:tc>
    </w:tr>
    <w:tr w:rsidR="004D5634" w:rsidTr="00EB4821">
      <w:trPr>
        <w:trHeight w:val="342"/>
      </w:trPr>
      <w:tc>
        <w:tcPr>
          <w:tcW w:w="2976" w:type="dxa"/>
          <w:vAlign w:val="center"/>
        </w:tcPr>
        <w:p w:rsidR="004D5634" w:rsidRPr="00B8552A" w:rsidRDefault="00B67502" w:rsidP="00B8552A">
          <w:pPr>
            <w:spacing w:after="0" w:line="240" w:lineRule="auto"/>
            <w:ind w:right="34"/>
            <w:jc w:val="right"/>
            <w:rPr>
              <w:rFonts w:ascii="Palatino Linotype" w:eastAsia="Palatino Linotype" w:hAnsi="Palatino Linotype" w:cs="Palatino Linotype"/>
              <w:b/>
              <w:color w:val="000000" w:themeColor="text1"/>
              <w:sz w:val="24"/>
              <w:szCs w:val="24"/>
            </w:rPr>
          </w:pPr>
          <w:r w:rsidRPr="00B8552A">
            <w:rPr>
              <w:rFonts w:ascii="Palatino Linotype" w:eastAsia="Palatino Linotype" w:hAnsi="Palatino Linotype" w:cs="Palatino Linotype"/>
              <w:b/>
              <w:color w:val="000000" w:themeColor="text1"/>
              <w:sz w:val="24"/>
              <w:szCs w:val="24"/>
            </w:rPr>
            <w:t>Comisionada Ponente:</w:t>
          </w:r>
        </w:p>
      </w:tc>
      <w:tc>
        <w:tcPr>
          <w:tcW w:w="3543" w:type="dxa"/>
          <w:vAlign w:val="center"/>
        </w:tcPr>
        <w:p w:rsidR="004D5634" w:rsidRPr="00B8552A" w:rsidRDefault="00B67502" w:rsidP="00B8552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themeColor="text1"/>
              <w:sz w:val="24"/>
              <w:szCs w:val="24"/>
            </w:rPr>
          </w:pPr>
          <w:r w:rsidRPr="00B8552A">
            <w:rPr>
              <w:rFonts w:ascii="Palatino Linotype" w:eastAsia="Palatino Linotype" w:hAnsi="Palatino Linotype" w:cs="Palatino Linotype"/>
              <w:color w:val="000000" w:themeColor="text1"/>
              <w:sz w:val="24"/>
              <w:szCs w:val="24"/>
            </w:rPr>
            <w:t>María del Rosario Mejía Ayala</w:t>
          </w:r>
        </w:p>
      </w:tc>
    </w:tr>
  </w:tbl>
  <w:p w:rsidR="004D5634" w:rsidRDefault="00D97F22">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3.3pt;margin-top:-113.45pt;width:609.4pt;height:793.75pt;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660" w:type="dxa"/>
      <w:tblInd w:w="3261" w:type="dxa"/>
      <w:tblLayout w:type="fixed"/>
      <w:tblLook w:val="0400" w:firstRow="0" w:lastRow="0" w:firstColumn="0" w:lastColumn="0" w:noHBand="0" w:noVBand="1"/>
    </w:tblPr>
    <w:tblGrid>
      <w:gridCol w:w="2977"/>
      <w:gridCol w:w="3683"/>
    </w:tblGrid>
    <w:tr w:rsidR="004D5634" w:rsidTr="00EB4821">
      <w:trPr>
        <w:trHeight w:val="227"/>
      </w:trPr>
      <w:tc>
        <w:tcPr>
          <w:tcW w:w="2977" w:type="dxa"/>
          <w:vAlign w:val="center"/>
        </w:tcPr>
        <w:p w:rsidR="004D5634" w:rsidRPr="00B8552A" w:rsidRDefault="00B67502" w:rsidP="00B8552A">
          <w:pPr>
            <w:spacing w:after="0" w:line="240" w:lineRule="auto"/>
            <w:jc w:val="right"/>
            <w:rPr>
              <w:rFonts w:ascii="Palatino Linotype" w:eastAsia="Palatino Linotype" w:hAnsi="Palatino Linotype" w:cs="Palatino Linotype"/>
              <w:b/>
              <w:color w:val="000000" w:themeColor="text1"/>
              <w:sz w:val="24"/>
              <w:szCs w:val="24"/>
            </w:rPr>
          </w:pPr>
          <w:r w:rsidRPr="00B8552A">
            <w:rPr>
              <w:rFonts w:ascii="Palatino Linotype" w:eastAsia="Palatino Linotype" w:hAnsi="Palatino Linotype" w:cs="Palatino Linotype"/>
              <w:b/>
              <w:color w:val="000000" w:themeColor="text1"/>
              <w:sz w:val="24"/>
              <w:szCs w:val="24"/>
            </w:rPr>
            <w:t>Recurso de Revisión:</w:t>
          </w:r>
        </w:p>
      </w:tc>
      <w:tc>
        <w:tcPr>
          <w:tcW w:w="3683" w:type="dxa"/>
          <w:vAlign w:val="center"/>
        </w:tcPr>
        <w:p w:rsidR="004D5634" w:rsidRPr="00B8552A" w:rsidRDefault="00B67502" w:rsidP="00B8552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themeColor="text1"/>
              <w:sz w:val="24"/>
              <w:szCs w:val="24"/>
            </w:rPr>
          </w:pPr>
          <w:r w:rsidRPr="00B8552A">
            <w:rPr>
              <w:rFonts w:ascii="Palatino Linotype" w:eastAsia="Palatino Linotype" w:hAnsi="Palatino Linotype" w:cs="Palatino Linotype"/>
              <w:color w:val="000000" w:themeColor="text1"/>
              <w:sz w:val="24"/>
              <w:szCs w:val="24"/>
            </w:rPr>
            <w:t> 02788/INFOEM/IP/RR/2025</w:t>
          </w:r>
        </w:p>
      </w:tc>
    </w:tr>
    <w:tr w:rsidR="004D5634" w:rsidTr="00EB4821">
      <w:trPr>
        <w:trHeight w:val="242"/>
      </w:trPr>
      <w:tc>
        <w:tcPr>
          <w:tcW w:w="2977" w:type="dxa"/>
          <w:vAlign w:val="center"/>
        </w:tcPr>
        <w:p w:rsidR="004D5634" w:rsidRPr="00B8552A" w:rsidRDefault="00B67502" w:rsidP="00B8552A">
          <w:pPr>
            <w:spacing w:after="0" w:line="240" w:lineRule="auto"/>
            <w:jc w:val="right"/>
            <w:rPr>
              <w:rFonts w:ascii="Palatino Linotype" w:eastAsia="Palatino Linotype" w:hAnsi="Palatino Linotype" w:cs="Palatino Linotype"/>
              <w:b/>
              <w:color w:val="000000" w:themeColor="text1"/>
              <w:sz w:val="24"/>
              <w:szCs w:val="24"/>
            </w:rPr>
          </w:pPr>
          <w:r w:rsidRPr="00B8552A">
            <w:rPr>
              <w:rFonts w:ascii="Palatino Linotype" w:eastAsia="Palatino Linotype" w:hAnsi="Palatino Linotype" w:cs="Palatino Linotype"/>
              <w:b/>
              <w:color w:val="000000" w:themeColor="text1"/>
              <w:sz w:val="24"/>
              <w:szCs w:val="24"/>
            </w:rPr>
            <w:t>Recurrente:</w:t>
          </w:r>
        </w:p>
      </w:tc>
      <w:tc>
        <w:tcPr>
          <w:tcW w:w="3683" w:type="dxa"/>
        </w:tcPr>
        <w:p w:rsidR="004D5634" w:rsidRPr="00B8552A" w:rsidRDefault="009C7C28" w:rsidP="00B8552A">
          <w:pPr>
            <w:pBdr>
              <w:top w:val="nil"/>
              <w:left w:val="nil"/>
              <w:bottom w:val="nil"/>
              <w:right w:val="nil"/>
              <w:between w:val="nil"/>
            </w:pBdr>
            <w:tabs>
              <w:tab w:val="center" w:pos="4419"/>
              <w:tab w:val="right" w:pos="8838"/>
              <w:tab w:val="left" w:pos="521"/>
            </w:tabs>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4D5634" w:rsidTr="00EB4821">
      <w:trPr>
        <w:trHeight w:val="342"/>
      </w:trPr>
      <w:tc>
        <w:tcPr>
          <w:tcW w:w="2977" w:type="dxa"/>
          <w:vAlign w:val="center"/>
        </w:tcPr>
        <w:p w:rsidR="004D5634" w:rsidRPr="00B8552A" w:rsidRDefault="00B67502" w:rsidP="00B8552A">
          <w:pPr>
            <w:spacing w:after="0" w:line="240" w:lineRule="auto"/>
            <w:jc w:val="right"/>
            <w:rPr>
              <w:rFonts w:ascii="Palatino Linotype" w:eastAsia="Palatino Linotype" w:hAnsi="Palatino Linotype" w:cs="Palatino Linotype"/>
              <w:b/>
              <w:color w:val="000000" w:themeColor="text1"/>
              <w:sz w:val="24"/>
              <w:szCs w:val="24"/>
            </w:rPr>
          </w:pPr>
          <w:r w:rsidRPr="00B8552A">
            <w:rPr>
              <w:rFonts w:ascii="Palatino Linotype" w:eastAsia="Palatino Linotype" w:hAnsi="Palatino Linotype" w:cs="Palatino Linotype"/>
              <w:b/>
              <w:color w:val="000000" w:themeColor="text1"/>
              <w:sz w:val="24"/>
              <w:szCs w:val="24"/>
            </w:rPr>
            <w:t>Sujeto Obligado:</w:t>
          </w:r>
        </w:p>
      </w:tc>
      <w:tc>
        <w:tcPr>
          <w:tcW w:w="3683" w:type="dxa"/>
          <w:vAlign w:val="center"/>
        </w:tcPr>
        <w:p w:rsidR="004D5634" w:rsidRPr="00B8552A" w:rsidRDefault="00B67502" w:rsidP="00B8552A">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themeColor="text1"/>
              <w:sz w:val="24"/>
              <w:szCs w:val="24"/>
            </w:rPr>
          </w:pPr>
          <w:r w:rsidRPr="00B8552A">
            <w:rPr>
              <w:rFonts w:ascii="Palatino Linotype" w:eastAsia="Palatino Linotype" w:hAnsi="Palatino Linotype" w:cs="Palatino Linotype"/>
              <w:color w:val="000000" w:themeColor="text1"/>
              <w:sz w:val="24"/>
              <w:szCs w:val="24"/>
            </w:rPr>
            <w:t>Ayuntamiento de Toluca</w:t>
          </w:r>
        </w:p>
      </w:tc>
    </w:tr>
    <w:tr w:rsidR="004D5634" w:rsidTr="00EB4821">
      <w:trPr>
        <w:trHeight w:val="342"/>
      </w:trPr>
      <w:tc>
        <w:tcPr>
          <w:tcW w:w="2977" w:type="dxa"/>
          <w:vAlign w:val="center"/>
        </w:tcPr>
        <w:p w:rsidR="004D5634" w:rsidRPr="00B8552A" w:rsidRDefault="00B67502" w:rsidP="00B8552A">
          <w:pPr>
            <w:spacing w:after="0" w:line="240" w:lineRule="auto"/>
            <w:jc w:val="right"/>
            <w:rPr>
              <w:rFonts w:ascii="Palatino Linotype" w:eastAsia="Palatino Linotype" w:hAnsi="Palatino Linotype" w:cs="Palatino Linotype"/>
              <w:b/>
              <w:color w:val="000000" w:themeColor="text1"/>
              <w:sz w:val="24"/>
              <w:szCs w:val="24"/>
            </w:rPr>
          </w:pPr>
          <w:r w:rsidRPr="00B8552A">
            <w:rPr>
              <w:rFonts w:ascii="Palatino Linotype" w:eastAsia="Palatino Linotype" w:hAnsi="Palatino Linotype" w:cs="Palatino Linotype"/>
              <w:b/>
              <w:color w:val="000000" w:themeColor="text1"/>
              <w:sz w:val="24"/>
              <w:szCs w:val="24"/>
            </w:rPr>
            <w:t>Comisionada Ponente:</w:t>
          </w:r>
        </w:p>
      </w:tc>
      <w:tc>
        <w:tcPr>
          <w:tcW w:w="3683" w:type="dxa"/>
          <w:vAlign w:val="center"/>
        </w:tcPr>
        <w:p w:rsidR="004D5634" w:rsidRPr="00B8552A" w:rsidRDefault="00B67502" w:rsidP="00B8552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themeColor="text1"/>
              <w:sz w:val="24"/>
              <w:szCs w:val="24"/>
            </w:rPr>
          </w:pPr>
          <w:r w:rsidRPr="00B8552A">
            <w:rPr>
              <w:rFonts w:ascii="Palatino Linotype" w:eastAsia="Palatino Linotype" w:hAnsi="Palatino Linotype" w:cs="Palatino Linotype"/>
              <w:color w:val="000000" w:themeColor="text1"/>
              <w:sz w:val="24"/>
              <w:szCs w:val="24"/>
            </w:rPr>
            <w:t>María del Rosario Mejía Ayala</w:t>
          </w:r>
        </w:p>
      </w:tc>
    </w:tr>
  </w:tbl>
  <w:p w:rsidR="004D5634" w:rsidRDefault="00D97F22">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9.45pt;margin-top:-122.7pt;width:609.4pt;height:793.75pt;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48F7"/>
    <w:multiLevelType w:val="multilevel"/>
    <w:tmpl w:val="FE083A60"/>
    <w:lvl w:ilvl="0">
      <w:start w:val="1"/>
      <w:numFmt w:val="upperRoman"/>
      <w:lvlText w:val="%1."/>
      <w:lvlJc w:val="left"/>
      <w:pPr>
        <w:ind w:left="1818" w:hanging="720"/>
      </w:pPr>
    </w:lvl>
    <w:lvl w:ilvl="1">
      <w:start w:val="1"/>
      <w:numFmt w:val="lowerLetter"/>
      <w:lvlText w:val="%2."/>
      <w:lvlJc w:val="left"/>
      <w:pPr>
        <w:ind w:left="2178" w:hanging="360"/>
      </w:pPr>
    </w:lvl>
    <w:lvl w:ilvl="2">
      <w:start w:val="1"/>
      <w:numFmt w:val="lowerRoman"/>
      <w:lvlText w:val="%3."/>
      <w:lvlJc w:val="right"/>
      <w:pPr>
        <w:ind w:left="2898" w:hanging="180"/>
      </w:pPr>
    </w:lvl>
    <w:lvl w:ilvl="3">
      <w:start w:val="1"/>
      <w:numFmt w:val="decimal"/>
      <w:lvlText w:val="%4."/>
      <w:lvlJc w:val="left"/>
      <w:pPr>
        <w:ind w:left="3618" w:hanging="360"/>
      </w:pPr>
    </w:lvl>
    <w:lvl w:ilvl="4">
      <w:start w:val="1"/>
      <w:numFmt w:val="lowerLetter"/>
      <w:lvlText w:val="%5."/>
      <w:lvlJc w:val="left"/>
      <w:pPr>
        <w:ind w:left="4338" w:hanging="360"/>
      </w:pPr>
    </w:lvl>
    <w:lvl w:ilvl="5">
      <w:start w:val="1"/>
      <w:numFmt w:val="lowerRoman"/>
      <w:lvlText w:val="%6."/>
      <w:lvlJc w:val="right"/>
      <w:pPr>
        <w:ind w:left="5058" w:hanging="180"/>
      </w:pPr>
    </w:lvl>
    <w:lvl w:ilvl="6">
      <w:start w:val="1"/>
      <w:numFmt w:val="decimal"/>
      <w:lvlText w:val="%7."/>
      <w:lvlJc w:val="left"/>
      <w:pPr>
        <w:ind w:left="5778" w:hanging="360"/>
      </w:pPr>
    </w:lvl>
    <w:lvl w:ilvl="7">
      <w:start w:val="1"/>
      <w:numFmt w:val="lowerLetter"/>
      <w:lvlText w:val="%8."/>
      <w:lvlJc w:val="left"/>
      <w:pPr>
        <w:ind w:left="6498" w:hanging="360"/>
      </w:pPr>
    </w:lvl>
    <w:lvl w:ilvl="8">
      <w:start w:val="1"/>
      <w:numFmt w:val="lowerRoman"/>
      <w:lvlText w:val="%9."/>
      <w:lvlJc w:val="right"/>
      <w:pPr>
        <w:ind w:left="7218" w:hanging="180"/>
      </w:pPr>
    </w:lvl>
  </w:abstractNum>
  <w:abstractNum w:abstractNumId="1" w15:restartNumberingAfterBreak="0">
    <w:nsid w:val="030B5D60"/>
    <w:multiLevelType w:val="multilevel"/>
    <w:tmpl w:val="D81AF808"/>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2" w15:restartNumberingAfterBreak="0">
    <w:nsid w:val="5285043C"/>
    <w:multiLevelType w:val="multilevel"/>
    <w:tmpl w:val="1EEEF9DA"/>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3" w15:restartNumberingAfterBreak="0">
    <w:nsid w:val="5954397D"/>
    <w:multiLevelType w:val="multilevel"/>
    <w:tmpl w:val="3A7AD2A0"/>
    <w:lvl w:ilvl="0">
      <w:start w:val="1"/>
      <w:numFmt w:val="decimal"/>
      <w:lvlText w:val="%1."/>
      <w:lvlJc w:val="left"/>
      <w:pPr>
        <w:ind w:left="502"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AD649D"/>
    <w:multiLevelType w:val="multilevel"/>
    <w:tmpl w:val="314C99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9DC6163"/>
    <w:multiLevelType w:val="multilevel"/>
    <w:tmpl w:val="C1FED1F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9F71B5"/>
    <w:multiLevelType w:val="multilevel"/>
    <w:tmpl w:val="DFAC55F4"/>
    <w:lvl w:ilvl="0">
      <w:start w:val="1"/>
      <w:numFmt w:val="upperRoman"/>
      <w:lvlText w:val="%1."/>
      <w:lvlJc w:val="left"/>
      <w:pPr>
        <w:ind w:left="1773" w:hanging="720"/>
      </w:pPr>
    </w:lvl>
    <w:lvl w:ilvl="1">
      <w:start w:val="1"/>
      <w:numFmt w:val="lowerLetter"/>
      <w:lvlText w:val="%2."/>
      <w:lvlJc w:val="left"/>
      <w:pPr>
        <w:ind w:left="2133" w:hanging="360"/>
      </w:pPr>
    </w:lvl>
    <w:lvl w:ilvl="2">
      <w:start w:val="1"/>
      <w:numFmt w:val="lowerRoman"/>
      <w:lvlText w:val="%3."/>
      <w:lvlJc w:val="right"/>
      <w:pPr>
        <w:ind w:left="2853" w:hanging="180"/>
      </w:pPr>
    </w:lvl>
    <w:lvl w:ilvl="3">
      <w:start w:val="1"/>
      <w:numFmt w:val="decimal"/>
      <w:lvlText w:val="%4."/>
      <w:lvlJc w:val="left"/>
      <w:pPr>
        <w:ind w:left="3573" w:hanging="360"/>
      </w:pPr>
    </w:lvl>
    <w:lvl w:ilvl="4">
      <w:start w:val="1"/>
      <w:numFmt w:val="lowerLetter"/>
      <w:lvlText w:val="%5."/>
      <w:lvlJc w:val="left"/>
      <w:pPr>
        <w:ind w:left="4293" w:hanging="360"/>
      </w:pPr>
    </w:lvl>
    <w:lvl w:ilvl="5">
      <w:start w:val="1"/>
      <w:numFmt w:val="lowerRoman"/>
      <w:lvlText w:val="%6."/>
      <w:lvlJc w:val="right"/>
      <w:pPr>
        <w:ind w:left="5013" w:hanging="180"/>
      </w:pPr>
    </w:lvl>
    <w:lvl w:ilvl="6">
      <w:start w:val="1"/>
      <w:numFmt w:val="decimal"/>
      <w:lvlText w:val="%7."/>
      <w:lvlJc w:val="left"/>
      <w:pPr>
        <w:ind w:left="5733" w:hanging="360"/>
      </w:pPr>
    </w:lvl>
    <w:lvl w:ilvl="7">
      <w:start w:val="1"/>
      <w:numFmt w:val="lowerLetter"/>
      <w:lvlText w:val="%8."/>
      <w:lvlJc w:val="left"/>
      <w:pPr>
        <w:ind w:left="6453" w:hanging="360"/>
      </w:pPr>
    </w:lvl>
    <w:lvl w:ilvl="8">
      <w:start w:val="1"/>
      <w:numFmt w:val="lowerRoman"/>
      <w:lvlText w:val="%9."/>
      <w:lvlJc w:val="right"/>
      <w:pPr>
        <w:ind w:left="7173" w:hanging="180"/>
      </w:pPr>
    </w:lvl>
  </w:abstractNum>
  <w:num w:numId="1">
    <w:abstractNumId w:val="5"/>
  </w:num>
  <w:num w:numId="2">
    <w:abstractNumId w:val="1"/>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34"/>
    <w:rsid w:val="00180FA9"/>
    <w:rsid w:val="00240A9C"/>
    <w:rsid w:val="003600B2"/>
    <w:rsid w:val="0039412C"/>
    <w:rsid w:val="004D5634"/>
    <w:rsid w:val="006D115D"/>
    <w:rsid w:val="00974B61"/>
    <w:rsid w:val="009C7C28"/>
    <w:rsid w:val="00B67502"/>
    <w:rsid w:val="00B8552A"/>
    <w:rsid w:val="00D97F22"/>
    <w:rsid w:val="00E53981"/>
    <w:rsid w:val="00EB48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804B5F8-AF89-4CF2-80E9-1BB71830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line="240" w:lineRule="auto"/>
      <w:outlineLvl w:val="0"/>
    </w:pPr>
    <w:rPr>
      <w:color w:val="2E75B5"/>
      <w:sz w:val="32"/>
      <w:szCs w:val="32"/>
    </w:rPr>
  </w:style>
  <w:style w:type="paragraph" w:styleId="Ttulo2">
    <w:name w:val="heading 2"/>
    <w:basedOn w:val="Normal"/>
    <w:next w:val="Normal"/>
    <w:pPr>
      <w:keepNext/>
      <w:keepLines/>
      <w:spacing w:before="40" w:after="0" w:line="240" w:lineRule="auto"/>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26"/>
    <w:basedOn w:val="Tablanormal"/>
    <w:rsid w:val="00E341FF"/>
    <w:pPr>
      <w:spacing w:after="0" w:line="240" w:lineRule="auto"/>
    </w:pPr>
    <w:rPr>
      <w:rFonts w:ascii="Times New Roman" w:eastAsia="Times New Roman" w:hAnsi="Times New Roman" w:cs="Times New Roman"/>
      <w:sz w:val="24"/>
      <w:szCs w:val="24"/>
    </w:rPr>
    <w:tblPr>
      <w:tblStyleRowBandSize w:val="1"/>
      <w:tblStyleColBandSize w:val="1"/>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74089.page"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dys4zAE5vs4fIVT98/sHwBETBA==">CgMxLjAyDmguYXA1Z2QyN3FteTZqMg5oLnlneGtmMDV3dHRjZDIOaC54N3Rtcml5eG0wYXMyDmguMTYxNnZnb3dtYzY0Mg5oLmx5bXF6Y3VsNWhnaTIOaC5qZDJyZWhjNXNtcmYyDmgudTcyb2dzYzc0Ymd0Mg5oLjU3c3I2YjR6amp4cjIOaC5teWI4d3NrYncxN3gyDmgubWZ6amZqZjhkaWpyMg5oLmNhcGZ5a3o3b3NydzIJaC4xN2RwOHZ1OAByITE2UVVLUDkwMHQxZTc3TkFSS0wwdjY2VWZENlE0OHZC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6401</Words>
  <Characters>35209</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6</cp:revision>
  <cp:lastPrinted>2025-08-14T22:00:00Z</cp:lastPrinted>
  <dcterms:created xsi:type="dcterms:W3CDTF">2025-08-11T18:52:00Z</dcterms:created>
  <dcterms:modified xsi:type="dcterms:W3CDTF">2025-08-20T23:02:00Z</dcterms:modified>
</cp:coreProperties>
</file>