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EF860" w14:textId="77777777" w:rsidR="00BC6CCA" w:rsidRPr="004D3FF7" w:rsidRDefault="001B5314">
      <w:pPr>
        <w:spacing w:line="360" w:lineRule="auto"/>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w:t>
      </w:r>
      <w:r w:rsidRPr="004D3FF7">
        <w:rPr>
          <w:rFonts w:ascii="Palatino Linotype" w:eastAsia="Palatino Linotype" w:hAnsi="Palatino Linotype" w:cs="Palatino Linotype"/>
          <w:b/>
          <w:bCs/>
          <w:sz w:val="22"/>
          <w:szCs w:val="22"/>
        </w:rPr>
        <w:t>veinticinco de noviembre de dos mil veinticinco</w:t>
      </w:r>
      <w:r w:rsidRPr="004D3FF7">
        <w:rPr>
          <w:rFonts w:ascii="Palatino Linotype" w:eastAsia="Palatino Linotype" w:hAnsi="Palatino Linotype" w:cs="Palatino Linotype"/>
          <w:sz w:val="22"/>
          <w:szCs w:val="22"/>
        </w:rPr>
        <w:t xml:space="preserve">. </w:t>
      </w:r>
    </w:p>
    <w:p w14:paraId="0FFB7769" w14:textId="77777777" w:rsidR="00BC6CCA" w:rsidRPr="004D3FF7" w:rsidRDefault="00BC6CCA">
      <w:pPr>
        <w:spacing w:line="360" w:lineRule="auto"/>
        <w:jc w:val="both"/>
        <w:rPr>
          <w:rFonts w:ascii="Palatino Linotype" w:eastAsia="Palatino Linotype" w:hAnsi="Palatino Linotype" w:cs="Palatino Linotype"/>
          <w:sz w:val="22"/>
          <w:szCs w:val="22"/>
        </w:rPr>
      </w:pPr>
    </w:p>
    <w:p w14:paraId="3D20A646" w14:textId="77777777" w:rsidR="00BC6CCA" w:rsidRPr="004D3FF7" w:rsidRDefault="001B5314">
      <w:pPr>
        <w:spacing w:line="360" w:lineRule="auto"/>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b/>
          <w:bCs/>
          <w:sz w:val="22"/>
          <w:szCs w:val="22"/>
        </w:rPr>
        <w:t>Visto</w:t>
      </w:r>
      <w:r w:rsidRPr="004D3FF7">
        <w:rPr>
          <w:rFonts w:ascii="Palatino Linotype" w:eastAsia="Palatino Linotype" w:hAnsi="Palatino Linotype" w:cs="Palatino Linotype"/>
          <w:sz w:val="22"/>
          <w:szCs w:val="22"/>
        </w:rPr>
        <w:t xml:space="preserve"> el expediente formado con motivo del recurso de revisión </w:t>
      </w:r>
      <w:r w:rsidRPr="004D3FF7">
        <w:rPr>
          <w:rFonts w:ascii="Palatino Linotype" w:eastAsia="Palatino Linotype" w:hAnsi="Palatino Linotype" w:cs="Palatino Linotype"/>
          <w:b/>
          <w:bCs/>
          <w:sz w:val="22"/>
          <w:szCs w:val="22"/>
        </w:rPr>
        <w:t>09924/INFOEM/IP/RR/2025</w:t>
      </w:r>
      <w:r w:rsidRPr="004D3FF7">
        <w:rPr>
          <w:rFonts w:ascii="Palatino Linotype" w:eastAsia="Palatino Linotype" w:hAnsi="Palatino Linotype" w:cs="Palatino Linotype"/>
          <w:sz w:val="22"/>
          <w:szCs w:val="22"/>
        </w:rPr>
        <w:t>, interpuesto por</w:t>
      </w:r>
      <w:r w:rsidRPr="004D3FF7">
        <w:rPr>
          <w:rFonts w:ascii="Palatino Linotype" w:eastAsia="Palatino Linotype" w:hAnsi="Palatino Linotype" w:cs="Palatino Linotype"/>
          <w:b/>
          <w:bCs/>
          <w:sz w:val="22"/>
          <w:szCs w:val="22"/>
        </w:rPr>
        <w:t xml:space="preserve"> una persona que no proporcionó nombre o seudónimo</w:t>
      </w:r>
      <w:r w:rsidRPr="004D3FF7">
        <w:rPr>
          <w:rFonts w:ascii="Palatino Linotype" w:eastAsia="Palatino Linotype" w:hAnsi="Palatino Linotype" w:cs="Palatino Linotype"/>
          <w:sz w:val="22"/>
          <w:szCs w:val="22"/>
        </w:rPr>
        <w:t>, en lo sucesivo</w:t>
      </w:r>
      <w:r w:rsidRPr="004D3FF7">
        <w:rPr>
          <w:rFonts w:ascii="Palatino Linotype" w:eastAsia="Palatino Linotype" w:hAnsi="Palatino Linotype" w:cs="Palatino Linotype"/>
          <w:b/>
          <w:bCs/>
          <w:sz w:val="22"/>
          <w:szCs w:val="22"/>
        </w:rPr>
        <w:t xml:space="preserve"> </w:t>
      </w:r>
      <w:r w:rsidRPr="004D3FF7">
        <w:rPr>
          <w:rFonts w:ascii="Palatino Linotype" w:eastAsia="Palatino Linotype" w:hAnsi="Palatino Linotype" w:cs="Palatino Linotype"/>
          <w:sz w:val="22"/>
          <w:szCs w:val="22"/>
        </w:rPr>
        <w:t xml:space="preserve">la parte </w:t>
      </w:r>
      <w:r w:rsidRPr="004D3FF7">
        <w:rPr>
          <w:rFonts w:ascii="Palatino Linotype" w:eastAsia="Palatino Linotype" w:hAnsi="Palatino Linotype" w:cs="Palatino Linotype"/>
          <w:b/>
          <w:bCs/>
          <w:sz w:val="22"/>
          <w:szCs w:val="22"/>
        </w:rPr>
        <w:t>Recurrente,</w:t>
      </w:r>
      <w:r w:rsidRPr="004D3FF7">
        <w:rPr>
          <w:rFonts w:ascii="Palatino Linotype" w:eastAsia="Palatino Linotype" w:hAnsi="Palatino Linotype" w:cs="Palatino Linotype"/>
          <w:sz w:val="22"/>
          <w:szCs w:val="22"/>
        </w:rPr>
        <w:t xml:space="preserve"> en contra de la respuesta a su solicitud por parte del</w:t>
      </w:r>
      <w:r w:rsidRPr="004D3FF7">
        <w:rPr>
          <w:rFonts w:ascii="Palatino Linotype" w:eastAsia="Palatino Linotype" w:hAnsi="Palatino Linotype" w:cs="Palatino Linotype"/>
          <w:b/>
          <w:bCs/>
          <w:sz w:val="22"/>
          <w:szCs w:val="22"/>
        </w:rPr>
        <w:t xml:space="preserve"> Ayuntamiento de Zinacantepec, </w:t>
      </w:r>
      <w:r w:rsidRPr="004D3FF7">
        <w:rPr>
          <w:rFonts w:ascii="Palatino Linotype" w:eastAsia="Palatino Linotype" w:hAnsi="Palatino Linotype" w:cs="Palatino Linotype"/>
          <w:sz w:val="22"/>
          <w:szCs w:val="22"/>
        </w:rPr>
        <w:t xml:space="preserve">en lo sucesivo el </w:t>
      </w:r>
      <w:r w:rsidRPr="004D3FF7">
        <w:rPr>
          <w:rFonts w:ascii="Palatino Linotype" w:eastAsia="Palatino Linotype" w:hAnsi="Palatino Linotype" w:cs="Palatino Linotype"/>
          <w:b/>
          <w:bCs/>
          <w:sz w:val="22"/>
          <w:szCs w:val="22"/>
        </w:rPr>
        <w:t xml:space="preserve">Sujeto Obligado, </w:t>
      </w:r>
      <w:r w:rsidRPr="004D3FF7">
        <w:rPr>
          <w:rFonts w:ascii="Palatino Linotype" w:eastAsia="Palatino Linotype" w:hAnsi="Palatino Linotype" w:cs="Palatino Linotype"/>
          <w:sz w:val="22"/>
          <w:szCs w:val="22"/>
        </w:rPr>
        <w:t xml:space="preserve">se procede a dictar la presente resolución con base en los siguientes: </w:t>
      </w:r>
    </w:p>
    <w:p w14:paraId="2897AEF0" w14:textId="77777777" w:rsidR="00BC6CCA" w:rsidRPr="004D3FF7" w:rsidRDefault="00BC6CCA">
      <w:pPr>
        <w:spacing w:line="360" w:lineRule="auto"/>
        <w:jc w:val="both"/>
        <w:rPr>
          <w:rFonts w:ascii="Palatino Linotype" w:eastAsia="Palatino Linotype" w:hAnsi="Palatino Linotype" w:cs="Palatino Linotype"/>
          <w:sz w:val="22"/>
          <w:szCs w:val="22"/>
        </w:rPr>
      </w:pPr>
    </w:p>
    <w:p w14:paraId="5E1EE90E" w14:textId="77777777" w:rsidR="00BC6CCA" w:rsidRPr="004D3FF7" w:rsidRDefault="001B5314">
      <w:pPr>
        <w:spacing w:line="360" w:lineRule="auto"/>
        <w:jc w:val="center"/>
        <w:rPr>
          <w:rFonts w:ascii="Palatino Linotype" w:eastAsia="Palatino Linotype" w:hAnsi="Palatino Linotype" w:cs="Palatino Linotype"/>
          <w:b/>
          <w:bCs/>
          <w:sz w:val="22"/>
          <w:szCs w:val="22"/>
        </w:rPr>
      </w:pPr>
      <w:r w:rsidRPr="004D3FF7">
        <w:rPr>
          <w:rFonts w:ascii="Palatino Linotype" w:eastAsia="Palatino Linotype" w:hAnsi="Palatino Linotype" w:cs="Palatino Linotype"/>
          <w:b/>
          <w:bCs/>
          <w:sz w:val="22"/>
          <w:szCs w:val="22"/>
        </w:rPr>
        <w:t>I. A N T E C E D E N T E S</w:t>
      </w:r>
    </w:p>
    <w:p w14:paraId="62DF9CF1" w14:textId="77777777" w:rsidR="00BC6CCA" w:rsidRPr="004D3FF7" w:rsidRDefault="00BC6CCA">
      <w:pPr>
        <w:spacing w:line="360" w:lineRule="auto"/>
        <w:jc w:val="both"/>
        <w:rPr>
          <w:rFonts w:ascii="Palatino Linotype" w:eastAsia="Palatino Linotype" w:hAnsi="Palatino Linotype" w:cs="Palatino Linotype"/>
          <w:b/>
          <w:bCs/>
          <w:sz w:val="22"/>
          <w:szCs w:val="22"/>
        </w:rPr>
      </w:pPr>
    </w:p>
    <w:p w14:paraId="3794C81B" w14:textId="77777777" w:rsidR="00BC6CCA" w:rsidRPr="004D3FF7" w:rsidRDefault="001B5314">
      <w:pPr>
        <w:spacing w:line="360" w:lineRule="auto"/>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b/>
          <w:bCs/>
          <w:sz w:val="22"/>
          <w:szCs w:val="22"/>
        </w:rPr>
        <w:t>1. Solicitud de acceso a la información.</w:t>
      </w:r>
      <w:r w:rsidRPr="004D3FF7">
        <w:rPr>
          <w:rFonts w:ascii="Palatino Linotype" w:eastAsia="Palatino Linotype" w:hAnsi="Palatino Linotype" w:cs="Palatino Linotype"/>
          <w:sz w:val="22"/>
          <w:szCs w:val="22"/>
        </w:rPr>
        <w:t xml:space="preserve"> Con fecha </w:t>
      </w:r>
      <w:r w:rsidRPr="004D3FF7">
        <w:rPr>
          <w:rFonts w:ascii="Palatino Linotype" w:eastAsia="Palatino Linotype" w:hAnsi="Palatino Linotype" w:cs="Palatino Linotype"/>
          <w:b/>
          <w:bCs/>
          <w:sz w:val="22"/>
          <w:szCs w:val="22"/>
        </w:rPr>
        <w:t>diecisiete de julio de</w:t>
      </w:r>
      <w:r w:rsidRPr="004D3FF7">
        <w:rPr>
          <w:rFonts w:ascii="Palatino Linotype" w:eastAsia="Palatino Linotype" w:hAnsi="Palatino Linotype" w:cs="Palatino Linotype"/>
          <w:sz w:val="22"/>
          <w:szCs w:val="22"/>
        </w:rPr>
        <w:t xml:space="preserve"> </w:t>
      </w:r>
      <w:r w:rsidRPr="004D3FF7">
        <w:rPr>
          <w:rFonts w:ascii="Palatino Linotype" w:eastAsia="Palatino Linotype" w:hAnsi="Palatino Linotype" w:cs="Palatino Linotype"/>
          <w:b/>
          <w:bCs/>
          <w:sz w:val="22"/>
          <w:szCs w:val="22"/>
        </w:rPr>
        <w:t>dos mil veinticinco,</w:t>
      </w:r>
      <w:r w:rsidRPr="004D3FF7">
        <w:rPr>
          <w:rFonts w:ascii="Palatino Linotype" w:eastAsia="Palatino Linotype" w:hAnsi="Palatino Linotype" w:cs="Palatino Linotype"/>
          <w:sz w:val="22"/>
          <w:szCs w:val="22"/>
        </w:rPr>
        <w:t xml:space="preserve"> la parte </w:t>
      </w:r>
      <w:r w:rsidRPr="004D3FF7">
        <w:rPr>
          <w:rFonts w:ascii="Palatino Linotype" w:eastAsia="Palatino Linotype" w:hAnsi="Palatino Linotype" w:cs="Palatino Linotype"/>
          <w:b/>
          <w:bCs/>
          <w:sz w:val="22"/>
          <w:szCs w:val="22"/>
        </w:rPr>
        <w:t xml:space="preserve">Recurrente </w:t>
      </w:r>
      <w:r w:rsidRPr="004D3FF7">
        <w:rPr>
          <w:rFonts w:ascii="Palatino Linotype" w:eastAsia="Palatino Linotype" w:hAnsi="Palatino Linotype" w:cs="Palatino Linotype"/>
          <w:sz w:val="22"/>
          <w:szCs w:val="22"/>
        </w:rPr>
        <w:t xml:space="preserve">presentó, a través del Sistema de Acceso a la Información Mexiquense, en lo subsecuente el </w:t>
      </w:r>
      <w:r w:rsidRPr="004D3FF7">
        <w:rPr>
          <w:rFonts w:ascii="Palatino Linotype" w:eastAsia="Palatino Linotype" w:hAnsi="Palatino Linotype" w:cs="Palatino Linotype"/>
          <w:b/>
          <w:bCs/>
          <w:sz w:val="22"/>
          <w:szCs w:val="22"/>
        </w:rPr>
        <w:t>SAIMEX,</w:t>
      </w:r>
      <w:r w:rsidRPr="004D3FF7">
        <w:rPr>
          <w:rFonts w:ascii="Palatino Linotype" w:eastAsia="Palatino Linotype" w:hAnsi="Palatino Linotype" w:cs="Palatino Linotype"/>
          <w:sz w:val="22"/>
          <w:szCs w:val="22"/>
        </w:rPr>
        <w:t xml:space="preserve"> ante el </w:t>
      </w:r>
      <w:r w:rsidRPr="004D3FF7">
        <w:rPr>
          <w:rFonts w:ascii="Palatino Linotype" w:eastAsia="Palatino Linotype" w:hAnsi="Palatino Linotype" w:cs="Palatino Linotype"/>
          <w:b/>
          <w:bCs/>
          <w:sz w:val="22"/>
          <w:szCs w:val="22"/>
        </w:rPr>
        <w:t>Sujeto Obligado</w:t>
      </w:r>
      <w:r w:rsidRPr="004D3FF7">
        <w:rPr>
          <w:rFonts w:ascii="Palatino Linotype" w:eastAsia="Palatino Linotype" w:hAnsi="Palatino Linotype" w:cs="Palatino Linotype"/>
          <w:sz w:val="22"/>
          <w:szCs w:val="22"/>
        </w:rPr>
        <w:t>, la solicitud de acceso a la información pública, a la que se le asignó el número</w:t>
      </w:r>
      <w:r w:rsidRPr="004D3FF7">
        <w:rPr>
          <w:rFonts w:ascii="Palatino Linotype" w:eastAsia="Palatino Linotype" w:hAnsi="Palatino Linotype" w:cs="Palatino Linotype"/>
          <w:b/>
          <w:bCs/>
          <w:sz w:val="22"/>
          <w:szCs w:val="22"/>
        </w:rPr>
        <w:t xml:space="preserve"> 00566/ZINACANT/IP/2025, </w:t>
      </w:r>
      <w:r w:rsidRPr="004D3FF7">
        <w:rPr>
          <w:rFonts w:ascii="Palatino Linotype" w:eastAsia="Palatino Linotype" w:hAnsi="Palatino Linotype" w:cs="Palatino Linotype"/>
          <w:sz w:val="22"/>
          <w:szCs w:val="22"/>
        </w:rPr>
        <w:t xml:space="preserve">mediante la cual requirió la información siguiente: </w:t>
      </w:r>
    </w:p>
    <w:p w14:paraId="61CD85A1" w14:textId="77777777" w:rsidR="00BC6CCA" w:rsidRPr="004D3FF7" w:rsidRDefault="00BC6CCA">
      <w:pPr>
        <w:spacing w:line="276" w:lineRule="auto"/>
        <w:ind w:left="851" w:right="616"/>
        <w:jc w:val="both"/>
        <w:rPr>
          <w:rFonts w:ascii="Palatino Linotype" w:eastAsia="Palatino Linotype" w:hAnsi="Palatino Linotype" w:cs="Palatino Linotype"/>
          <w:i/>
          <w:iCs/>
          <w:sz w:val="22"/>
          <w:szCs w:val="22"/>
        </w:rPr>
      </w:pPr>
      <w:bookmarkStart w:id="0" w:name="_heading=h.gjdgxs" w:colFirst="0" w:colLast="0"/>
      <w:bookmarkEnd w:id="0"/>
    </w:p>
    <w:p w14:paraId="248C58D1" w14:textId="77777777" w:rsidR="00BC6CCA" w:rsidRPr="004D3FF7" w:rsidRDefault="001B5314">
      <w:pPr>
        <w:spacing w:line="276" w:lineRule="auto"/>
        <w:ind w:left="851" w:right="616"/>
        <w:jc w:val="both"/>
        <w:rPr>
          <w:rFonts w:ascii="Palatino Linotype" w:eastAsia="Palatino Linotype" w:hAnsi="Palatino Linotype" w:cs="Palatino Linotype"/>
          <w:b/>
          <w:bCs/>
          <w:i/>
          <w:iCs/>
          <w:sz w:val="22"/>
          <w:szCs w:val="22"/>
        </w:rPr>
      </w:pPr>
      <w:r w:rsidRPr="004D3FF7">
        <w:rPr>
          <w:rFonts w:ascii="Palatino Linotype" w:eastAsia="Palatino Linotype" w:hAnsi="Palatino Linotype" w:cs="Palatino Linotype"/>
          <w:i/>
          <w:iCs/>
          <w:sz w:val="22"/>
          <w:szCs w:val="22"/>
        </w:rPr>
        <w:t xml:space="preserve">“SOLICITO LOS FORMATOS DE VACACIONES Y GUARDIAS DE LA UNIDAD DE TRANSPARENCIA, JURIDICO Y REGISTRO CIVIL” (Sic) </w:t>
      </w:r>
    </w:p>
    <w:p w14:paraId="37380FE9" w14:textId="77777777" w:rsidR="00BC6CCA" w:rsidRPr="004D3FF7" w:rsidRDefault="00BC6CCA">
      <w:pPr>
        <w:spacing w:line="360" w:lineRule="auto"/>
        <w:jc w:val="both"/>
        <w:rPr>
          <w:rFonts w:ascii="Palatino Linotype" w:eastAsia="Palatino Linotype" w:hAnsi="Palatino Linotype" w:cs="Palatino Linotype"/>
          <w:b/>
          <w:bCs/>
          <w:sz w:val="22"/>
          <w:szCs w:val="22"/>
        </w:rPr>
      </w:pPr>
    </w:p>
    <w:p w14:paraId="7CC72A25" w14:textId="77777777" w:rsidR="00BC6CCA" w:rsidRPr="004D3FF7" w:rsidRDefault="001B5314">
      <w:pPr>
        <w:spacing w:line="360" w:lineRule="auto"/>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b/>
          <w:bCs/>
          <w:sz w:val="22"/>
          <w:szCs w:val="22"/>
        </w:rPr>
        <w:t>Modalidad de Entrega:</w:t>
      </w:r>
      <w:r w:rsidRPr="004D3FF7">
        <w:rPr>
          <w:rFonts w:ascii="Palatino Linotype" w:eastAsia="Palatino Linotype" w:hAnsi="Palatino Linotype" w:cs="Palatino Linotype"/>
          <w:sz w:val="22"/>
          <w:szCs w:val="22"/>
        </w:rPr>
        <w:t xml:space="preserve"> a través </w:t>
      </w:r>
      <w:r w:rsidRPr="004D3FF7">
        <w:rPr>
          <w:rFonts w:ascii="Palatino Linotype" w:eastAsia="Palatino Linotype" w:hAnsi="Palatino Linotype" w:cs="Palatino Linotype"/>
          <w:b/>
          <w:bCs/>
          <w:sz w:val="22"/>
          <w:szCs w:val="22"/>
        </w:rPr>
        <w:t>de SAIMEX</w:t>
      </w:r>
    </w:p>
    <w:p w14:paraId="7FA8B8BC" w14:textId="77777777" w:rsidR="00BC6CCA" w:rsidRPr="004D3FF7" w:rsidRDefault="00BC6CCA">
      <w:pPr>
        <w:spacing w:line="360" w:lineRule="auto"/>
        <w:jc w:val="both"/>
        <w:rPr>
          <w:rFonts w:ascii="Palatino Linotype" w:eastAsia="Palatino Linotype" w:hAnsi="Palatino Linotype" w:cs="Palatino Linotype"/>
          <w:b/>
          <w:bCs/>
          <w:sz w:val="22"/>
          <w:szCs w:val="22"/>
        </w:rPr>
      </w:pPr>
      <w:bookmarkStart w:id="1" w:name="_heading=h.3dy6vkm" w:colFirst="0" w:colLast="0"/>
      <w:bookmarkEnd w:id="1"/>
    </w:p>
    <w:p w14:paraId="06C408B3" w14:textId="77777777" w:rsidR="00BC6CCA" w:rsidRPr="004D3FF7" w:rsidRDefault="001B5314">
      <w:pPr>
        <w:spacing w:line="360" w:lineRule="auto"/>
        <w:jc w:val="both"/>
        <w:rPr>
          <w:rFonts w:ascii="Palatino Linotype" w:eastAsia="Palatino Linotype" w:hAnsi="Palatino Linotype" w:cs="Palatino Linotype"/>
          <w:b/>
          <w:bCs/>
          <w:sz w:val="22"/>
          <w:szCs w:val="22"/>
        </w:rPr>
      </w:pPr>
      <w:r w:rsidRPr="004D3FF7">
        <w:rPr>
          <w:rFonts w:ascii="Palatino Linotype" w:eastAsia="Palatino Linotype" w:hAnsi="Palatino Linotype" w:cs="Palatino Linotype"/>
          <w:b/>
          <w:bCs/>
          <w:sz w:val="22"/>
          <w:szCs w:val="22"/>
        </w:rPr>
        <w:t xml:space="preserve">2. Respuesta. </w:t>
      </w:r>
      <w:r w:rsidRPr="004D3FF7">
        <w:rPr>
          <w:rFonts w:ascii="Palatino Linotype" w:eastAsia="Palatino Linotype" w:hAnsi="Palatino Linotype" w:cs="Palatino Linotype"/>
          <w:sz w:val="22"/>
          <w:szCs w:val="22"/>
        </w:rPr>
        <w:t>Con fecha</w:t>
      </w:r>
      <w:r w:rsidRPr="004D3FF7">
        <w:rPr>
          <w:rFonts w:ascii="Palatino Linotype" w:eastAsia="Palatino Linotype" w:hAnsi="Palatino Linotype" w:cs="Palatino Linotype"/>
          <w:b/>
          <w:bCs/>
          <w:sz w:val="22"/>
          <w:szCs w:val="22"/>
        </w:rPr>
        <w:t xml:space="preserve"> veintiuno de agosto de dos mil veinticinco</w:t>
      </w:r>
      <w:r w:rsidRPr="004D3FF7">
        <w:rPr>
          <w:rFonts w:ascii="Palatino Linotype" w:eastAsia="Palatino Linotype" w:hAnsi="Palatino Linotype" w:cs="Palatino Linotype"/>
          <w:sz w:val="22"/>
          <w:szCs w:val="22"/>
        </w:rPr>
        <w:t xml:space="preserve">, el </w:t>
      </w:r>
      <w:r w:rsidRPr="004D3FF7">
        <w:rPr>
          <w:rFonts w:ascii="Palatino Linotype" w:eastAsia="Palatino Linotype" w:hAnsi="Palatino Linotype" w:cs="Palatino Linotype"/>
          <w:b/>
          <w:bCs/>
          <w:sz w:val="22"/>
          <w:szCs w:val="22"/>
        </w:rPr>
        <w:t xml:space="preserve">Sujeto Obligado </w:t>
      </w:r>
      <w:r w:rsidRPr="004D3FF7">
        <w:rPr>
          <w:rFonts w:ascii="Palatino Linotype" w:eastAsia="Palatino Linotype" w:hAnsi="Palatino Linotype" w:cs="Palatino Linotype"/>
          <w:sz w:val="22"/>
          <w:szCs w:val="22"/>
        </w:rPr>
        <w:t xml:space="preserve">envió su respuesta a la solicitud de acceso a la información a través de SAIMEX, sustancialmente en los términos siguientes:   </w:t>
      </w:r>
    </w:p>
    <w:p w14:paraId="298E6D02" w14:textId="77777777" w:rsidR="00BC6CCA" w:rsidRPr="004D3FF7" w:rsidRDefault="001B5314">
      <w:pPr>
        <w:spacing w:line="276" w:lineRule="auto"/>
        <w:ind w:left="851" w:right="616"/>
        <w:jc w:val="both"/>
        <w:rPr>
          <w:rFonts w:ascii="Palatino Linotype" w:eastAsia="Palatino Linotype" w:hAnsi="Palatino Linotype" w:cs="Palatino Linotype"/>
          <w:i/>
          <w:iCs/>
          <w:sz w:val="22"/>
          <w:szCs w:val="22"/>
        </w:rPr>
      </w:pPr>
      <w:r w:rsidRPr="004D3FF7">
        <w:rPr>
          <w:rFonts w:ascii="Palatino Linotype" w:eastAsia="Palatino Linotype" w:hAnsi="Palatino Linotype" w:cs="Palatino Linotype"/>
          <w:i/>
          <w:iCs/>
          <w:sz w:val="22"/>
          <w:szCs w:val="22"/>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14:paraId="57F89F1F" w14:textId="77777777" w:rsidR="00BC6CCA" w:rsidRPr="004D3FF7" w:rsidRDefault="001B5314">
      <w:pPr>
        <w:spacing w:line="276" w:lineRule="auto"/>
        <w:ind w:left="851" w:right="616"/>
        <w:jc w:val="both"/>
        <w:rPr>
          <w:rFonts w:ascii="Palatino Linotype" w:eastAsia="Palatino Linotype" w:hAnsi="Palatino Linotype" w:cs="Palatino Linotype"/>
          <w:i/>
          <w:iCs/>
          <w:sz w:val="22"/>
          <w:szCs w:val="22"/>
        </w:rPr>
      </w:pPr>
      <w:r w:rsidRPr="004D3FF7">
        <w:rPr>
          <w:rFonts w:ascii="Palatino Linotype" w:eastAsia="Palatino Linotype" w:hAnsi="Palatino Linotype" w:cs="Palatino Linotype"/>
          <w:i/>
          <w:iCs/>
          <w:sz w:val="22"/>
          <w:szCs w:val="22"/>
        </w:rPr>
        <w:t xml:space="preserve">En apego a lo establecido su solicitud fue analizada y turnada al área poseedora de la información, por lo que con fundamento en el artículo 12 de la Ley de Transparencia y Acceso a la Información Pública del Estado de México y Municipios, donde se establece que, “Los sujetos obligados sólo proporcionarán la información pública que se le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Por lo anterior, </w:t>
      </w:r>
      <w:r w:rsidRPr="004D3FF7">
        <w:rPr>
          <w:rFonts w:ascii="Palatino Linotype" w:eastAsia="Palatino Linotype" w:hAnsi="Palatino Linotype" w:cs="Palatino Linotype"/>
          <w:b/>
          <w:bCs/>
          <w:i/>
          <w:iCs/>
          <w:sz w:val="22"/>
          <w:szCs w:val="22"/>
        </w:rPr>
        <w:t>remito la respuesta proporcionada por el área competente.</w:t>
      </w:r>
      <w:r w:rsidRPr="004D3FF7">
        <w:rPr>
          <w:rFonts w:ascii="Palatino Linotype" w:eastAsia="Palatino Linotype" w:hAnsi="Palatino Linotype" w:cs="Palatino Linotype"/>
          <w:i/>
          <w:iCs/>
          <w:sz w:val="22"/>
          <w:szCs w:val="22"/>
        </w:rPr>
        <w:t xml:space="preserve"> De igual manera y con fundamento en los artículos 176, 177, 178, 179 y demás relativos aplicables de la Ley de Transparencia y Acceso a la Información Pública del Estado de México y Municipios, se hace de su conocimiento el derecho que tiene de interponer el recurso de revisión en contra de la presente, en un término de 15 días hábiles a partir de la notificación de esta. Sin más por el momento me reitero a sus órdenes.</w:t>
      </w:r>
    </w:p>
    <w:p w14:paraId="77FD4758" w14:textId="77777777" w:rsidR="00BC6CCA" w:rsidRPr="004D3FF7" w:rsidRDefault="001B5314">
      <w:pPr>
        <w:spacing w:line="276" w:lineRule="auto"/>
        <w:ind w:left="851" w:right="616"/>
        <w:jc w:val="both"/>
        <w:rPr>
          <w:rFonts w:ascii="Palatino Linotype" w:eastAsia="Palatino Linotype" w:hAnsi="Palatino Linotype" w:cs="Palatino Linotype"/>
          <w:i/>
          <w:iCs/>
          <w:sz w:val="22"/>
          <w:szCs w:val="22"/>
        </w:rPr>
      </w:pPr>
      <w:r w:rsidRPr="004D3FF7">
        <w:rPr>
          <w:rFonts w:ascii="Palatino Linotype" w:eastAsia="Palatino Linotype" w:hAnsi="Palatino Linotype" w:cs="Palatino Linotype"/>
          <w:i/>
          <w:iCs/>
          <w:sz w:val="22"/>
          <w:szCs w:val="22"/>
        </w:rPr>
        <w:t>ATENTAMENTE</w:t>
      </w:r>
    </w:p>
    <w:p w14:paraId="4AA6E810" w14:textId="77777777" w:rsidR="00BC6CCA" w:rsidRPr="004D3FF7" w:rsidRDefault="001B5314">
      <w:pPr>
        <w:spacing w:line="276" w:lineRule="auto"/>
        <w:ind w:left="851" w:right="616"/>
        <w:jc w:val="both"/>
        <w:rPr>
          <w:rFonts w:ascii="Palatino Linotype" w:eastAsia="Palatino Linotype" w:hAnsi="Palatino Linotype" w:cs="Palatino Linotype"/>
          <w:i/>
          <w:iCs/>
          <w:sz w:val="22"/>
          <w:szCs w:val="22"/>
        </w:rPr>
      </w:pPr>
      <w:r w:rsidRPr="004D3FF7">
        <w:rPr>
          <w:rFonts w:ascii="Palatino Linotype" w:eastAsia="Palatino Linotype" w:hAnsi="Palatino Linotype" w:cs="Palatino Linotype"/>
          <w:i/>
          <w:iCs/>
          <w:sz w:val="22"/>
          <w:szCs w:val="22"/>
        </w:rPr>
        <w:t>BRENDA SELENE HERNANDEZ LOPEZ” (sic)</w:t>
      </w:r>
    </w:p>
    <w:p w14:paraId="002199A3" w14:textId="77777777" w:rsidR="00BC6CCA" w:rsidRPr="004D3FF7" w:rsidRDefault="00BC6CCA">
      <w:pPr>
        <w:spacing w:line="360" w:lineRule="auto"/>
        <w:ind w:right="49"/>
        <w:jc w:val="both"/>
        <w:rPr>
          <w:rFonts w:ascii="Palatino Linotype" w:eastAsia="Palatino Linotype" w:hAnsi="Palatino Linotype" w:cs="Palatino Linotype"/>
          <w:sz w:val="22"/>
          <w:szCs w:val="22"/>
        </w:rPr>
      </w:pPr>
    </w:p>
    <w:p w14:paraId="240FC44E" w14:textId="77777777" w:rsidR="00BC6CCA" w:rsidRPr="004D3FF7" w:rsidRDefault="001B5314">
      <w:pPr>
        <w:spacing w:line="360" w:lineRule="auto"/>
        <w:ind w:right="49"/>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sz w:val="22"/>
          <w:szCs w:val="22"/>
        </w:rPr>
        <w:t xml:space="preserve">Adjuntando a su respuesta los siguientes archivos electrónicos: </w:t>
      </w:r>
    </w:p>
    <w:p w14:paraId="0BEA9FC2" w14:textId="77777777" w:rsidR="00BC6CCA" w:rsidRPr="004D3FF7" w:rsidRDefault="001B5314">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b/>
          <w:bCs/>
          <w:i/>
          <w:iCs/>
          <w:sz w:val="22"/>
          <w:szCs w:val="22"/>
        </w:rPr>
        <w:t>DESARROLLO METROPOLITANO Y MOVILIDAD.pdf</w:t>
      </w:r>
      <w:r w:rsidRPr="004D3FF7">
        <w:rPr>
          <w:rFonts w:ascii="Palatino Linotype" w:eastAsia="Palatino Linotype" w:hAnsi="Palatino Linotype" w:cs="Palatino Linotype"/>
          <w:sz w:val="22"/>
          <w:szCs w:val="22"/>
        </w:rPr>
        <w:t xml:space="preserve">: Contiene 12 Recibos de Nómina del director de desarrollo metropolitano, correspondientes a la primera y segunda quincena de los meses de enero a junio de dos mil veinticinco, en versión pública. </w:t>
      </w:r>
    </w:p>
    <w:p w14:paraId="42FF98EA" w14:textId="77777777" w:rsidR="00BC6CCA" w:rsidRPr="004D3FF7" w:rsidRDefault="001B5314">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b/>
          <w:bCs/>
          <w:i/>
          <w:iCs/>
          <w:sz w:val="22"/>
          <w:szCs w:val="22"/>
        </w:rPr>
        <w:t>DIRECCION DE LA MUJER.pdf</w:t>
      </w:r>
      <w:r w:rsidRPr="004D3FF7">
        <w:rPr>
          <w:rFonts w:ascii="Palatino Linotype" w:eastAsia="Palatino Linotype" w:hAnsi="Palatino Linotype" w:cs="Palatino Linotype"/>
          <w:sz w:val="22"/>
          <w:szCs w:val="22"/>
        </w:rPr>
        <w:t xml:space="preserve">: Contiene 13 Recibos de Nómina de la directora de la dirección de la mujer, correspondientes a la primera y segunda quincena de los meses de enero a junio de dos mil veinticinco, en versión pública; y el Certificado </w:t>
      </w:r>
      <w:r w:rsidRPr="004D3FF7">
        <w:rPr>
          <w:rFonts w:ascii="Palatino Linotype" w:eastAsia="Palatino Linotype" w:hAnsi="Palatino Linotype" w:cs="Palatino Linotype"/>
          <w:sz w:val="22"/>
          <w:szCs w:val="22"/>
        </w:rPr>
        <w:lastRenderedPageBreak/>
        <w:t xml:space="preserve">de Competencia Laboral en el Estándar de Competencia “Atención presencial de primer contacto a mujeres víctimas de violencia de género”, en versión íntegra. </w:t>
      </w:r>
    </w:p>
    <w:p w14:paraId="629A0EC4" w14:textId="77777777" w:rsidR="00BC6CCA" w:rsidRPr="004D3FF7" w:rsidRDefault="00BC6CCA">
      <w:pPr>
        <w:spacing w:line="360" w:lineRule="auto"/>
        <w:ind w:right="49"/>
        <w:jc w:val="both"/>
        <w:rPr>
          <w:rFonts w:ascii="Palatino Linotype" w:eastAsia="Palatino Linotype" w:hAnsi="Palatino Linotype" w:cs="Palatino Linotype"/>
          <w:sz w:val="22"/>
          <w:szCs w:val="22"/>
        </w:rPr>
      </w:pPr>
    </w:p>
    <w:p w14:paraId="4B35532A" w14:textId="77777777" w:rsidR="00BC6CCA" w:rsidRPr="004D3FF7" w:rsidRDefault="001B5314">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b/>
          <w:bCs/>
          <w:i/>
          <w:iCs/>
          <w:sz w:val="22"/>
          <w:szCs w:val="22"/>
        </w:rPr>
        <w:t>DIRECCION DE OBRAS PUBLICAS.pdf</w:t>
      </w:r>
      <w:r w:rsidRPr="004D3FF7">
        <w:rPr>
          <w:rFonts w:ascii="Palatino Linotype" w:eastAsia="Palatino Linotype" w:hAnsi="Palatino Linotype" w:cs="Palatino Linotype"/>
          <w:sz w:val="22"/>
          <w:szCs w:val="22"/>
        </w:rPr>
        <w:t>: Contiene 12 Recibos de Nómina del director de Obras Públicas, correspondientes a la primera y segunda quincena de los meses de enero a junio de dos mil veinticinco, en versión pública; y el Certificado de la NICL "Administrar la Obra Pública Municipal y servicios relacionados con las mismas en el Estado de México", en versión íntegra.</w:t>
      </w:r>
    </w:p>
    <w:p w14:paraId="57C4438E" w14:textId="77777777" w:rsidR="00BC6CCA" w:rsidRPr="004D3FF7" w:rsidRDefault="001B5314">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b/>
          <w:bCs/>
          <w:i/>
          <w:iCs/>
          <w:sz w:val="22"/>
          <w:szCs w:val="22"/>
        </w:rPr>
        <w:t>DIRECCION DE SEGURIDAD PUBLICA Y TRANSITO.pdf</w:t>
      </w:r>
      <w:r w:rsidRPr="004D3FF7">
        <w:rPr>
          <w:rFonts w:ascii="Palatino Linotype" w:eastAsia="Palatino Linotype" w:hAnsi="Palatino Linotype" w:cs="Palatino Linotype"/>
          <w:sz w:val="22"/>
          <w:szCs w:val="22"/>
        </w:rPr>
        <w:t xml:space="preserve">: Contiene 12 Recibos de Nómina del director de seguridad pública y tránsito, correspondientes a la primera y segunda quincena de los meses de enero a junio de dos mil veinticinco, en versión pública. </w:t>
      </w:r>
    </w:p>
    <w:p w14:paraId="1F607B80" w14:textId="77777777" w:rsidR="00BC6CCA" w:rsidRPr="004D3FF7" w:rsidRDefault="001B5314">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b/>
          <w:bCs/>
          <w:i/>
          <w:iCs/>
          <w:sz w:val="22"/>
          <w:szCs w:val="22"/>
        </w:rPr>
        <w:t>DESARROLLO ECONOMICO.pdf</w:t>
      </w:r>
      <w:r w:rsidRPr="004D3FF7">
        <w:rPr>
          <w:rFonts w:ascii="Palatino Linotype" w:eastAsia="Palatino Linotype" w:hAnsi="Palatino Linotype" w:cs="Palatino Linotype"/>
          <w:sz w:val="22"/>
          <w:szCs w:val="22"/>
        </w:rPr>
        <w:t>: Contiene 12 Recibos de Nómina del director de desarrollo económico, correspondientes a la primera y segunda quincena de los meses de enero a junio de dos mil veinticinco, en versión pública; y el Certificado de la NICL " "Fomentar el Desarrollo Económico en los Municipios del Estado de México", en versión íntegra.</w:t>
      </w:r>
    </w:p>
    <w:p w14:paraId="536E99F7" w14:textId="77777777" w:rsidR="00BC6CCA" w:rsidRPr="004D3FF7" w:rsidRDefault="001B5314">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b/>
          <w:bCs/>
          <w:i/>
          <w:iCs/>
          <w:sz w:val="22"/>
          <w:szCs w:val="22"/>
        </w:rPr>
        <w:t>DESARROLLO SOCIAL.pdf</w:t>
      </w:r>
      <w:r w:rsidRPr="004D3FF7">
        <w:rPr>
          <w:rFonts w:ascii="Palatino Linotype" w:eastAsia="Palatino Linotype" w:hAnsi="Palatino Linotype" w:cs="Palatino Linotype"/>
          <w:sz w:val="22"/>
          <w:szCs w:val="22"/>
        </w:rPr>
        <w:t>: Contiene 12 Recibos de Nómina del director de desarrollo social, correspondientes a la primera y segunda quincena de los meses de enero a junio de dos mil veinticinco, en versión pública; y el Certificado de competencia laboral en la norma institucional "Instrumentar la Política Social en los Municipios del Estado de México", en versión íntegra.</w:t>
      </w:r>
    </w:p>
    <w:p w14:paraId="551588F9" w14:textId="77777777" w:rsidR="00BC6CCA" w:rsidRPr="004D3FF7" w:rsidRDefault="001B5314">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b/>
          <w:bCs/>
          <w:i/>
          <w:iCs/>
          <w:sz w:val="22"/>
          <w:szCs w:val="22"/>
        </w:rPr>
        <w:t>DIRECCION DE EDUCACION.pdf</w:t>
      </w:r>
      <w:r w:rsidRPr="004D3FF7">
        <w:rPr>
          <w:rFonts w:ascii="Palatino Linotype" w:eastAsia="Palatino Linotype" w:hAnsi="Palatino Linotype" w:cs="Palatino Linotype"/>
          <w:sz w:val="22"/>
          <w:szCs w:val="22"/>
        </w:rPr>
        <w:t>: Contiene 12 Recibos de Nómina de la directora de educación, correspondientes a la primera y segunda quincena de los meses de enero a junio de dos mil veinticinco, en versión pública.</w:t>
      </w:r>
    </w:p>
    <w:p w14:paraId="3634960B" w14:textId="77777777" w:rsidR="00BC6CCA" w:rsidRPr="004D3FF7" w:rsidRDefault="001B5314">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b/>
          <w:bCs/>
          <w:i/>
          <w:iCs/>
          <w:sz w:val="22"/>
          <w:szCs w:val="22"/>
        </w:rPr>
        <w:t xml:space="preserve">COORDINACION DE MEJORA REGULATORIA.pdf: </w:t>
      </w:r>
      <w:r w:rsidRPr="004D3FF7">
        <w:rPr>
          <w:rFonts w:ascii="Palatino Linotype" w:eastAsia="Palatino Linotype" w:hAnsi="Palatino Linotype" w:cs="Palatino Linotype"/>
          <w:sz w:val="22"/>
          <w:szCs w:val="22"/>
        </w:rPr>
        <w:t>Contiene 12 Recibos de Nómina de la coordinadora de mejora regulatoria, correspondientes a la primera y segunda quincena de los meses de enero a junio de dos mil veinticinco, en versión pública; y el Diploma del Diplomado en Mejora Regulatoria, en versión íntegra.</w:t>
      </w:r>
    </w:p>
    <w:p w14:paraId="1A6CF8D1" w14:textId="77777777" w:rsidR="00BC6CCA" w:rsidRPr="004D3FF7" w:rsidRDefault="001B5314">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b/>
          <w:bCs/>
          <w:i/>
          <w:iCs/>
          <w:sz w:val="22"/>
          <w:szCs w:val="22"/>
        </w:rPr>
        <w:t>DIRECCION DE MEDIO AMBIENTE.pdf</w:t>
      </w:r>
      <w:r w:rsidRPr="004D3FF7">
        <w:rPr>
          <w:rFonts w:ascii="Palatino Linotype" w:eastAsia="Palatino Linotype" w:hAnsi="Palatino Linotype" w:cs="Palatino Linotype"/>
          <w:sz w:val="22"/>
          <w:szCs w:val="22"/>
        </w:rPr>
        <w:t>: Contiene 12 Recibos de Nómina de la directora de medio ambiente, correspondientes a la prime</w:t>
      </w:r>
      <w:bookmarkStart w:id="2" w:name="_GoBack"/>
      <w:bookmarkEnd w:id="2"/>
      <w:r w:rsidRPr="004D3FF7">
        <w:rPr>
          <w:rFonts w:ascii="Palatino Linotype" w:eastAsia="Palatino Linotype" w:hAnsi="Palatino Linotype" w:cs="Palatino Linotype"/>
          <w:sz w:val="22"/>
          <w:szCs w:val="22"/>
        </w:rPr>
        <w:t>ra y segunda quincena de los meses de enero a junio de dos mil veinticinco, en versión pública.</w:t>
      </w:r>
    </w:p>
    <w:p w14:paraId="61923514" w14:textId="77777777" w:rsidR="00BC6CCA" w:rsidRPr="004D3FF7" w:rsidRDefault="001B5314">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b/>
          <w:bCs/>
          <w:i/>
          <w:iCs/>
          <w:sz w:val="22"/>
          <w:szCs w:val="22"/>
        </w:rPr>
        <w:t>SECRETARIA DEL AYUNTAMIENTO.pdf</w:t>
      </w:r>
      <w:r w:rsidRPr="004D3FF7">
        <w:rPr>
          <w:rFonts w:ascii="Palatino Linotype" w:eastAsia="Palatino Linotype" w:hAnsi="Palatino Linotype" w:cs="Palatino Linotype"/>
          <w:sz w:val="22"/>
          <w:szCs w:val="22"/>
        </w:rPr>
        <w:t>: Contiene 12 Recibos de Nómina del Secretario del Ayuntamiento, correspondientes a la primera y segunda quincena de los meses de enero a junio de dos mil veinticinco, en versión pública; y el Certificado de competencia laboral en el Estándar de Competencia "Ejecución de las Atribuciones de la Secretaría del Ayuntamiento", en versión pública.</w:t>
      </w:r>
    </w:p>
    <w:p w14:paraId="410B2139" w14:textId="77777777" w:rsidR="00BC6CCA" w:rsidRPr="004D3FF7" w:rsidRDefault="001B5314">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b/>
          <w:bCs/>
          <w:i/>
          <w:iCs/>
          <w:sz w:val="22"/>
          <w:szCs w:val="22"/>
        </w:rPr>
        <w:t>TESORERIA MUNICIPAL.pdf</w:t>
      </w:r>
      <w:r w:rsidRPr="004D3FF7">
        <w:rPr>
          <w:rFonts w:ascii="Palatino Linotype" w:eastAsia="Palatino Linotype" w:hAnsi="Palatino Linotype" w:cs="Palatino Linotype"/>
          <w:sz w:val="22"/>
          <w:szCs w:val="22"/>
        </w:rPr>
        <w:t>: Contiene 12 Recibos de Nómina del Tesorero, correspondientes a la primera y segunda quincena de los meses de enero a junio de dos mil veinticinco, en versión pública; y el Certificado de la NICL “Administrar la Tesorería Municipal”, en versión íntegra.</w:t>
      </w:r>
    </w:p>
    <w:p w14:paraId="63066331" w14:textId="77777777" w:rsidR="00BC6CCA" w:rsidRPr="004D3FF7" w:rsidRDefault="001B5314">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b/>
          <w:bCs/>
          <w:i/>
          <w:iCs/>
          <w:sz w:val="22"/>
          <w:szCs w:val="22"/>
        </w:rPr>
        <w:t>DIRECCION DE GOBERNACION.pdf</w:t>
      </w:r>
      <w:r w:rsidRPr="004D3FF7">
        <w:rPr>
          <w:rFonts w:ascii="Palatino Linotype" w:eastAsia="Palatino Linotype" w:hAnsi="Palatino Linotype" w:cs="Palatino Linotype"/>
          <w:sz w:val="22"/>
          <w:szCs w:val="22"/>
        </w:rPr>
        <w:t>: Contiene 12 Recibos de Nómina del Director de Gobernación, correspondientes a la primera y segunda quincena de los meses de enero a junio de dos mil veinticinco, en versión pública.</w:t>
      </w:r>
    </w:p>
    <w:p w14:paraId="071846B1" w14:textId="77777777" w:rsidR="00BC6CCA" w:rsidRPr="004D3FF7" w:rsidRDefault="001B5314">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b/>
          <w:bCs/>
          <w:i/>
          <w:iCs/>
          <w:sz w:val="22"/>
          <w:szCs w:val="22"/>
        </w:rPr>
        <w:t>SERVICIOS PUBLICOS.pdf</w:t>
      </w:r>
      <w:r w:rsidRPr="004D3FF7">
        <w:rPr>
          <w:rFonts w:ascii="Palatino Linotype" w:eastAsia="Palatino Linotype" w:hAnsi="Palatino Linotype" w:cs="Palatino Linotype"/>
          <w:sz w:val="22"/>
          <w:szCs w:val="22"/>
        </w:rPr>
        <w:t xml:space="preserve">: Contiene 12 Recibos de Nómina del Director de Servicios Públicos, correspondientes a la primera y segunda quincena de los meses de enero a junio de dos mil veinticinco, y el recibo correspondiente por concepto de prima vacacional, en versión pública. </w:t>
      </w:r>
    </w:p>
    <w:p w14:paraId="495C9964" w14:textId="77777777" w:rsidR="00BC6CCA" w:rsidRPr="004D3FF7" w:rsidRDefault="001B5314">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b/>
          <w:bCs/>
          <w:i/>
          <w:iCs/>
          <w:sz w:val="22"/>
          <w:szCs w:val="22"/>
        </w:rPr>
        <w:t>DIRECCION DE ADMINISTRACION.pdf</w:t>
      </w:r>
      <w:r w:rsidRPr="004D3FF7">
        <w:rPr>
          <w:rFonts w:ascii="Palatino Linotype" w:eastAsia="Palatino Linotype" w:hAnsi="Palatino Linotype" w:cs="Palatino Linotype"/>
          <w:sz w:val="22"/>
          <w:szCs w:val="22"/>
        </w:rPr>
        <w:t xml:space="preserve">: Contiene 12 Recibos de Nómina del Director de Administración, correspondientes a la primera y segunda quincena de los meses de enero a junio de dos mil veinticinco, y el recibo correspondiente por concepto de aguinaldo, en versión pública. </w:t>
      </w:r>
    </w:p>
    <w:p w14:paraId="007567CD" w14:textId="77777777" w:rsidR="00BC6CCA" w:rsidRPr="004D3FF7" w:rsidRDefault="001B5314">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b/>
          <w:bCs/>
          <w:i/>
          <w:iCs/>
          <w:sz w:val="22"/>
          <w:szCs w:val="22"/>
        </w:rPr>
        <w:t>SECRETARIA TECNICA DEL CONSEJO MUNICIPAL DE SEGURIDAD PUBLICA.pdf</w:t>
      </w:r>
      <w:r w:rsidRPr="004D3FF7">
        <w:rPr>
          <w:rFonts w:ascii="Palatino Linotype" w:eastAsia="Palatino Linotype" w:hAnsi="Palatino Linotype" w:cs="Palatino Linotype"/>
          <w:sz w:val="22"/>
          <w:szCs w:val="22"/>
        </w:rPr>
        <w:t xml:space="preserve">: Contiene 12 Recibos de Nómina de la Coordinadora de área de la Secretaría Técnica del Consejo Municipal de Seguridad, correspondientes a la primera y segunda quincena de los meses de enero a junio de dos mil veinticinco, en versión pública. </w:t>
      </w:r>
    </w:p>
    <w:p w14:paraId="331BC81D" w14:textId="77777777" w:rsidR="00BC6CCA" w:rsidRPr="004D3FF7" w:rsidRDefault="001B5314">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b/>
          <w:bCs/>
          <w:i/>
          <w:iCs/>
          <w:sz w:val="22"/>
          <w:szCs w:val="22"/>
        </w:rPr>
        <w:t>DESARROLLO TERRITORIAL Y URBANO.pdf</w:t>
      </w:r>
      <w:r w:rsidRPr="004D3FF7">
        <w:rPr>
          <w:rFonts w:ascii="Palatino Linotype" w:eastAsia="Palatino Linotype" w:hAnsi="Palatino Linotype" w:cs="Palatino Linotype"/>
          <w:sz w:val="22"/>
          <w:szCs w:val="22"/>
        </w:rPr>
        <w:t>: Contiene 12 Recibos de Nómina del Director de Desarrollo Territorial y Urbano, correspondientes a la primera y segunda quincena de los meses de enero a junio de dos mil veinticinco, y el Certificado de competencia laboral en el Estándar de Competencia "Administración del Desarrollo Urbano y Ordenamiento Territorial Municipal", en versión pública.</w:t>
      </w:r>
    </w:p>
    <w:p w14:paraId="4BD8D38E" w14:textId="77777777" w:rsidR="00BC6CCA" w:rsidRPr="004D3FF7" w:rsidRDefault="001B5314">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b/>
          <w:bCs/>
          <w:i/>
          <w:iCs/>
          <w:sz w:val="22"/>
          <w:szCs w:val="22"/>
        </w:rPr>
        <w:t>DIRECCION DE CULTURA Y TURISMO.pdf</w:t>
      </w:r>
      <w:r w:rsidRPr="004D3FF7">
        <w:rPr>
          <w:rFonts w:ascii="Palatino Linotype" w:eastAsia="Palatino Linotype" w:hAnsi="Palatino Linotype" w:cs="Palatino Linotype"/>
          <w:sz w:val="22"/>
          <w:szCs w:val="22"/>
        </w:rPr>
        <w:t>: Contiene 12 Recibos de Nómina del Director de Cultura y Turismo, correspondientes a la primera y segunda quincena de los meses de enero a junio de dos mil veinticinco, y el Certificado de competencia laboral en el Estándar de Competencia "Innovación y Potencialización del servicio en el sector turístico", en versión íntegra.</w:t>
      </w:r>
    </w:p>
    <w:p w14:paraId="5838DDD1" w14:textId="77777777" w:rsidR="00BC6CCA" w:rsidRPr="004D3FF7" w:rsidRDefault="001B5314">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b/>
          <w:bCs/>
          <w:i/>
          <w:iCs/>
          <w:sz w:val="22"/>
          <w:szCs w:val="22"/>
        </w:rPr>
        <w:t>DIRECCION JURIDICA.pdf</w:t>
      </w:r>
      <w:r w:rsidRPr="004D3FF7">
        <w:rPr>
          <w:rFonts w:ascii="Palatino Linotype" w:eastAsia="Palatino Linotype" w:hAnsi="Palatino Linotype" w:cs="Palatino Linotype"/>
          <w:sz w:val="22"/>
          <w:szCs w:val="22"/>
        </w:rPr>
        <w:t>: Contiene 12 Recibos de Nómina del Director Jurídico, correspondientes a la primera y segunda quincena de los meses de enero a junio de dos mil veinticinco, en versión pública.</w:t>
      </w:r>
    </w:p>
    <w:p w14:paraId="18A27A63" w14:textId="77777777" w:rsidR="00BC6CCA" w:rsidRPr="004D3FF7" w:rsidRDefault="001B5314">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b/>
          <w:bCs/>
          <w:i/>
          <w:iCs/>
          <w:sz w:val="22"/>
          <w:szCs w:val="22"/>
        </w:rPr>
        <w:t>SECRETARIA TECNICA.pdf</w:t>
      </w:r>
      <w:r w:rsidRPr="004D3FF7">
        <w:rPr>
          <w:rFonts w:ascii="Palatino Linotype" w:eastAsia="Palatino Linotype" w:hAnsi="Palatino Linotype" w:cs="Palatino Linotype"/>
          <w:sz w:val="22"/>
          <w:szCs w:val="22"/>
        </w:rPr>
        <w:t>: Contiene 12 Recibos de Nómina del Director de Secretaría Técnica, correspondientes a la primera y segunda quincena de los meses de enero a junio de dos mil veinticinco, en versión pública.</w:t>
      </w:r>
    </w:p>
    <w:p w14:paraId="2C3DEB2D" w14:textId="77777777" w:rsidR="00BC6CCA" w:rsidRPr="004D3FF7" w:rsidRDefault="001B5314">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b/>
          <w:bCs/>
          <w:i/>
          <w:iCs/>
          <w:sz w:val="22"/>
          <w:szCs w:val="22"/>
        </w:rPr>
        <w:t>0556.ZINACANT.IP.2025.pdf</w:t>
      </w:r>
      <w:r w:rsidRPr="004D3FF7">
        <w:rPr>
          <w:rFonts w:ascii="Palatino Linotype" w:eastAsia="Palatino Linotype" w:hAnsi="Palatino Linotype" w:cs="Palatino Linotype"/>
          <w:sz w:val="22"/>
          <w:szCs w:val="22"/>
        </w:rPr>
        <w:t xml:space="preserve">: Oficio número ZIN/DA/SRH/190/2025 de fecha treinta de julio de dos mil veinticinco, suscrito por el Subdirector de Recursos Humanos, en el que informó dar atención a la solicitud de información número </w:t>
      </w:r>
      <w:r w:rsidRPr="004D3FF7">
        <w:rPr>
          <w:rFonts w:ascii="Palatino Linotype" w:eastAsia="Palatino Linotype" w:hAnsi="Palatino Linotype" w:cs="Palatino Linotype"/>
          <w:i/>
          <w:iCs/>
          <w:sz w:val="22"/>
          <w:szCs w:val="22"/>
        </w:rPr>
        <w:t>00556/ZINACANT/IP/2025</w:t>
      </w:r>
      <w:r w:rsidRPr="004D3FF7">
        <w:rPr>
          <w:rFonts w:ascii="Palatino Linotype" w:eastAsia="Palatino Linotype" w:hAnsi="Palatino Linotype" w:cs="Palatino Linotype"/>
          <w:sz w:val="22"/>
          <w:szCs w:val="22"/>
        </w:rPr>
        <w:t xml:space="preserve">, misma que no guarda relación con la que se analiza en el presente asunto. </w:t>
      </w:r>
      <w:r w:rsidRPr="004D3FF7">
        <w:rPr>
          <w:rFonts w:ascii="Palatino Linotype" w:eastAsia="Palatino Linotype" w:hAnsi="Palatino Linotype" w:cs="Palatino Linotype"/>
          <w:sz w:val="22"/>
          <w:szCs w:val="22"/>
        </w:rPr>
        <w:br/>
      </w:r>
      <w:r w:rsidRPr="004D3FF7">
        <w:rPr>
          <w:rFonts w:ascii="Palatino Linotype" w:eastAsia="Palatino Linotype" w:hAnsi="Palatino Linotype" w:cs="Palatino Linotype"/>
          <w:b/>
          <w:bCs/>
          <w:i/>
          <w:iCs/>
          <w:sz w:val="22"/>
          <w:szCs w:val="22"/>
        </w:rPr>
        <w:t>DIRECCIÓN JURÍDICO..pdf</w:t>
      </w:r>
      <w:r w:rsidRPr="004D3FF7">
        <w:rPr>
          <w:rFonts w:ascii="Palatino Linotype" w:eastAsia="Palatino Linotype" w:hAnsi="Palatino Linotype" w:cs="Palatino Linotype"/>
          <w:sz w:val="22"/>
          <w:szCs w:val="22"/>
        </w:rPr>
        <w:t xml:space="preserve">: Contiene dos Avisos de Vacaciones de Servidores Públicos de la Dirección Jurídica, del primer periodo vacacional que comprende del 21 al 29 de julio de 2025, en versión pública. </w:t>
      </w:r>
    </w:p>
    <w:p w14:paraId="5E73F490" w14:textId="77777777" w:rsidR="00BC6CCA" w:rsidRPr="004D3FF7" w:rsidRDefault="001B5314">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b/>
          <w:bCs/>
          <w:i/>
          <w:iCs/>
          <w:sz w:val="22"/>
          <w:szCs w:val="22"/>
        </w:rPr>
        <w:t>UNIDAD DE TRANSPARENCIA.pdf</w:t>
      </w:r>
      <w:r w:rsidRPr="004D3FF7">
        <w:rPr>
          <w:rFonts w:ascii="Palatino Linotype" w:eastAsia="Palatino Linotype" w:hAnsi="Palatino Linotype" w:cs="Palatino Linotype"/>
          <w:sz w:val="22"/>
          <w:szCs w:val="22"/>
        </w:rPr>
        <w:t xml:space="preserve">: Contiene dos Avisos de Vacaciones de Servidores Públicos de la Unidad de Transparencia, del primer periodo vacacional que comprende del 21 al 29 de julio de 2025, en versión pública. </w:t>
      </w:r>
    </w:p>
    <w:p w14:paraId="217A22A3" w14:textId="77777777" w:rsidR="00BC6CCA" w:rsidRPr="004D3FF7" w:rsidRDefault="001B5314">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b/>
          <w:bCs/>
          <w:i/>
          <w:iCs/>
          <w:sz w:val="22"/>
          <w:szCs w:val="22"/>
        </w:rPr>
        <w:t>REGISTRO CIVIL.pdf</w:t>
      </w:r>
      <w:r w:rsidRPr="004D3FF7">
        <w:rPr>
          <w:rFonts w:ascii="Palatino Linotype" w:eastAsia="Palatino Linotype" w:hAnsi="Palatino Linotype" w:cs="Palatino Linotype"/>
          <w:sz w:val="22"/>
          <w:szCs w:val="22"/>
        </w:rPr>
        <w:t xml:space="preserve">: Contiene dos Avisos de Guardias de Servidores Públicos del Registro Civil 01, del primer periodo vacacional que comprende del 21 al 29 de julio de 2025, en versión pública. </w:t>
      </w:r>
    </w:p>
    <w:p w14:paraId="658F9763" w14:textId="77777777" w:rsidR="00BC6CCA" w:rsidRPr="004D3FF7" w:rsidRDefault="001B5314">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b/>
          <w:bCs/>
          <w:i/>
          <w:iCs/>
          <w:sz w:val="22"/>
          <w:szCs w:val="22"/>
        </w:rPr>
        <w:t>RESPUESTA SOLICITUD 566.pdf</w:t>
      </w:r>
      <w:r w:rsidRPr="004D3FF7">
        <w:rPr>
          <w:rFonts w:ascii="Palatino Linotype" w:eastAsia="Palatino Linotype" w:hAnsi="Palatino Linotype" w:cs="Palatino Linotype"/>
          <w:sz w:val="22"/>
          <w:szCs w:val="22"/>
        </w:rPr>
        <w:t>: Oficio de fecha veinte de agosto de dos mil veinticinco, suscrito por la Titular de la Unidad de Transparencia, en el que informó la entrega de la respuesta proporcionada por el área competente.</w:t>
      </w:r>
    </w:p>
    <w:p w14:paraId="50AF9871" w14:textId="77777777" w:rsidR="00BC6CCA" w:rsidRPr="004D3FF7" w:rsidRDefault="00BC6CCA">
      <w:pPr>
        <w:spacing w:line="360" w:lineRule="auto"/>
        <w:ind w:right="49"/>
        <w:jc w:val="both"/>
        <w:rPr>
          <w:rFonts w:ascii="Palatino Linotype" w:eastAsia="Palatino Linotype" w:hAnsi="Palatino Linotype" w:cs="Palatino Linotype"/>
          <w:b/>
          <w:bCs/>
          <w:sz w:val="22"/>
          <w:szCs w:val="22"/>
        </w:rPr>
      </w:pPr>
    </w:p>
    <w:p w14:paraId="7B77FAF8" w14:textId="77777777" w:rsidR="00BC6CCA" w:rsidRPr="004D3FF7" w:rsidRDefault="001B5314">
      <w:pPr>
        <w:spacing w:line="360" w:lineRule="auto"/>
        <w:ind w:right="49"/>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b/>
          <w:bCs/>
          <w:sz w:val="22"/>
          <w:szCs w:val="22"/>
        </w:rPr>
        <w:t xml:space="preserve">3. Interposición del recurso de revisión. </w:t>
      </w:r>
      <w:r w:rsidRPr="004D3FF7">
        <w:rPr>
          <w:rFonts w:ascii="Palatino Linotype" w:eastAsia="Palatino Linotype" w:hAnsi="Palatino Linotype" w:cs="Palatino Linotype"/>
          <w:sz w:val="22"/>
          <w:szCs w:val="22"/>
        </w:rPr>
        <w:t xml:space="preserve">Inconforme con los términos de la respuesta emitida por parte del </w:t>
      </w:r>
      <w:r w:rsidRPr="004D3FF7">
        <w:rPr>
          <w:rFonts w:ascii="Palatino Linotype" w:eastAsia="Palatino Linotype" w:hAnsi="Palatino Linotype" w:cs="Palatino Linotype"/>
          <w:b/>
          <w:bCs/>
          <w:sz w:val="22"/>
          <w:szCs w:val="22"/>
        </w:rPr>
        <w:t>Sujeto Obligado</w:t>
      </w:r>
      <w:r w:rsidRPr="004D3FF7">
        <w:rPr>
          <w:rFonts w:ascii="Palatino Linotype" w:eastAsia="Palatino Linotype" w:hAnsi="Palatino Linotype" w:cs="Palatino Linotype"/>
          <w:sz w:val="22"/>
          <w:szCs w:val="22"/>
        </w:rPr>
        <w:t>, el</w:t>
      </w:r>
      <w:r w:rsidRPr="004D3FF7">
        <w:rPr>
          <w:rFonts w:ascii="Palatino Linotype" w:eastAsia="Palatino Linotype" w:hAnsi="Palatino Linotype" w:cs="Palatino Linotype"/>
          <w:b/>
          <w:bCs/>
          <w:sz w:val="22"/>
          <w:szCs w:val="22"/>
        </w:rPr>
        <w:t xml:space="preserve"> veintidós de agosto de dos mil veinticinco,</w:t>
      </w:r>
      <w:r w:rsidRPr="004D3FF7">
        <w:rPr>
          <w:rFonts w:ascii="Palatino Linotype" w:eastAsia="Palatino Linotype" w:hAnsi="Palatino Linotype" w:cs="Palatino Linotype"/>
          <w:sz w:val="22"/>
          <w:szCs w:val="22"/>
        </w:rPr>
        <w:t xml:space="preserve"> la parte </w:t>
      </w:r>
      <w:r w:rsidRPr="004D3FF7">
        <w:rPr>
          <w:rFonts w:ascii="Palatino Linotype" w:eastAsia="Palatino Linotype" w:hAnsi="Palatino Linotype" w:cs="Palatino Linotype"/>
          <w:b/>
          <w:bCs/>
          <w:sz w:val="22"/>
          <w:szCs w:val="22"/>
        </w:rPr>
        <w:t>Recurrente</w:t>
      </w:r>
      <w:r w:rsidRPr="004D3FF7">
        <w:rPr>
          <w:rFonts w:ascii="Palatino Linotype" w:eastAsia="Palatino Linotype" w:hAnsi="Palatino Linotype" w:cs="Palatino Linotype"/>
          <w:sz w:val="22"/>
          <w:szCs w:val="22"/>
        </w:rPr>
        <w:t xml:space="preserve"> interpuso el recurso de revisión a través de </w:t>
      </w:r>
      <w:r w:rsidRPr="004D3FF7">
        <w:rPr>
          <w:rFonts w:ascii="Palatino Linotype" w:eastAsia="Palatino Linotype" w:hAnsi="Palatino Linotype" w:cs="Palatino Linotype"/>
          <w:b/>
          <w:bCs/>
          <w:sz w:val="22"/>
          <w:szCs w:val="22"/>
        </w:rPr>
        <w:t xml:space="preserve">SAIMEX, </w:t>
      </w:r>
      <w:r w:rsidRPr="004D3FF7">
        <w:rPr>
          <w:rFonts w:ascii="Palatino Linotype" w:eastAsia="Palatino Linotype" w:hAnsi="Palatino Linotype" w:cs="Palatino Linotype"/>
          <w:sz w:val="22"/>
          <w:szCs w:val="22"/>
        </w:rPr>
        <w:t>en donde se manifestó de la siguiente manera:</w:t>
      </w:r>
    </w:p>
    <w:p w14:paraId="44E3E6B7" w14:textId="77777777" w:rsidR="00BC6CCA" w:rsidRPr="004D3FF7" w:rsidRDefault="00BC6CCA">
      <w:pPr>
        <w:spacing w:line="360" w:lineRule="auto"/>
        <w:ind w:right="49"/>
        <w:jc w:val="both"/>
        <w:rPr>
          <w:rFonts w:ascii="Palatino Linotype" w:eastAsia="Palatino Linotype" w:hAnsi="Palatino Linotype" w:cs="Palatino Linotype"/>
          <w:b/>
          <w:bCs/>
          <w:sz w:val="22"/>
          <w:szCs w:val="22"/>
        </w:rPr>
      </w:pPr>
    </w:p>
    <w:p w14:paraId="7616E699" w14:textId="77777777" w:rsidR="00BC6CCA" w:rsidRPr="004D3FF7" w:rsidRDefault="001B5314">
      <w:pPr>
        <w:tabs>
          <w:tab w:val="left" w:pos="2745"/>
        </w:tabs>
        <w:spacing w:line="276" w:lineRule="auto"/>
        <w:ind w:left="851" w:right="616"/>
        <w:jc w:val="both"/>
        <w:rPr>
          <w:rFonts w:ascii="Palatino Linotype" w:eastAsia="Palatino Linotype" w:hAnsi="Palatino Linotype" w:cs="Palatino Linotype"/>
          <w:b/>
          <w:bCs/>
          <w:sz w:val="22"/>
          <w:szCs w:val="22"/>
        </w:rPr>
      </w:pPr>
      <w:r w:rsidRPr="004D3FF7">
        <w:rPr>
          <w:rFonts w:ascii="Palatino Linotype" w:eastAsia="Palatino Linotype" w:hAnsi="Palatino Linotype" w:cs="Palatino Linotype"/>
          <w:b/>
          <w:bCs/>
          <w:sz w:val="22"/>
          <w:szCs w:val="22"/>
        </w:rPr>
        <w:t xml:space="preserve">a) Acto impugnado: </w:t>
      </w:r>
    </w:p>
    <w:p w14:paraId="67997FE7" w14:textId="77777777" w:rsidR="00BC6CCA" w:rsidRPr="004D3FF7" w:rsidRDefault="001B5314">
      <w:pPr>
        <w:tabs>
          <w:tab w:val="left" w:pos="2745"/>
        </w:tabs>
        <w:spacing w:line="276" w:lineRule="auto"/>
        <w:ind w:left="851" w:right="616"/>
        <w:jc w:val="both"/>
        <w:rPr>
          <w:rFonts w:ascii="Palatino Linotype" w:eastAsia="Palatino Linotype" w:hAnsi="Palatino Linotype" w:cs="Palatino Linotype"/>
          <w:i/>
          <w:iCs/>
          <w:sz w:val="22"/>
          <w:szCs w:val="22"/>
        </w:rPr>
      </w:pPr>
      <w:r w:rsidRPr="004D3FF7">
        <w:rPr>
          <w:rFonts w:ascii="Palatino Linotype" w:eastAsia="Palatino Linotype" w:hAnsi="Palatino Linotype" w:cs="Palatino Linotype"/>
          <w:i/>
          <w:iCs/>
          <w:sz w:val="22"/>
          <w:szCs w:val="22"/>
        </w:rPr>
        <w:t>“NO ENTREGA INFORMACION” (Sic)</w:t>
      </w:r>
    </w:p>
    <w:p w14:paraId="06CCB8BB" w14:textId="77777777" w:rsidR="00BC6CCA" w:rsidRPr="004D3FF7" w:rsidRDefault="00BC6CCA">
      <w:pPr>
        <w:tabs>
          <w:tab w:val="left" w:pos="2745"/>
        </w:tabs>
        <w:spacing w:line="276" w:lineRule="auto"/>
        <w:ind w:left="851" w:right="616"/>
        <w:jc w:val="both"/>
        <w:rPr>
          <w:rFonts w:ascii="Palatino Linotype" w:eastAsia="Palatino Linotype" w:hAnsi="Palatino Linotype" w:cs="Palatino Linotype"/>
          <w:i/>
          <w:iCs/>
          <w:sz w:val="22"/>
          <w:szCs w:val="22"/>
        </w:rPr>
      </w:pPr>
    </w:p>
    <w:p w14:paraId="76D7A26A" w14:textId="77777777" w:rsidR="00BC6CCA" w:rsidRPr="004D3FF7" w:rsidRDefault="001B5314">
      <w:pPr>
        <w:spacing w:line="276" w:lineRule="auto"/>
        <w:ind w:left="851" w:right="616"/>
        <w:jc w:val="both"/>
        <w:rPr>
          <w:rFonts w:ascii="Palatino Linotype" w:eastAsia="Palatino Linotype" w:hAnsi="Palatino Linotype" w:cs="Palatino Linotype"/>
          <w:sz w:val="22"/>
          <w:szCs w:val="22"/>
        </w:rPr>
      </w:pPr>
      <w:bookmarkStart w:id="3" w:name="_heading=h.30j0zll" w:colFirst="0" w:colLast="0"/>
      <w:bookmarkEnd w:id="3"/>
      <w:r w:rsidRPr="004D3FF7">
        <w:rPr>
          <w:rFonts w:ascii="Palatino Linotype" w:eastAsia="Palatino Linotype" w:hAnsi="Palatino Linotype" w:cs="Palatino Linotype"/>
          <w:b/>
          <w:bCs/>
          <w:sz w:val="22"/>
          <w:szCs w:val="22"/>
        </w:rPr>
        <w:t>b) Razones o motivos de inconformidad</w:t>
      </w:r>
      <w:r w:rsidRPr="004D3FF7">
        <w:rPr>
          <w:rFonts w:ascii="Palatino Linotype" w:eastAsia="Palatino Linotype" w:hAnsi="Palatino Linotype" w:cs="Palatino Linotype"/>
          <w:sz w:val="22"/>
          <w:szCs w:val="22"/>
        </w:rPr>
        <w:t xml:space="preserve">: </w:t>
      </w:r>
    </w:p>
    <w:p w14:paraId="497EBD76" w14:textId="77777777" w:rsidR="00BC6CCA" w:rsidRPr="004D3FF7" w:rsidRDefault="001B5314">
      <w:pPr>
        <w:tabs>
          <w:tab w:val="left" w:pos="2745"/>
        </w:tabs>
        <w:spacing w:line="276" w:lineRule="auto"/>
        <w:ind w:left="851" w:right="616"/>
        <w:jc w:val="both"/>
        <w:rPr>
          <w:rFonts w:ascii="Palatino Linotype" w:eastAsia="Palatino Linotype" w:hAnsi="Palatino Linotype" w:cs="Palatino Linotype"/>
          <w:i/>
          <w:iCs/>
          <w:sz w:val="22"/>
          <w:szCs w:val="22"/>
        </w:rPr>
      </w:pPr>
      <w:r w:rsidRPr="004D3FF7">
        <w:rPr>
          <w:rFonts w:ascii="Palatino Linotype" w:eastAsia="Palatino Linotype" w:hAnsi="Palatino Linotype" w:cs="Palatino Linotype"/>
          <w:i/>
          <w:iCs/>
          <w:sz w:val="22"/>
          <w:szCs w:val="22"/>
        </w:rPr>
        <w:t>“NO ENTREGA INFORMACION” (Sic)</w:t>
      </w:r>
    </w:p>
    <w:p w14:paraId="1E372293" w14:textId="77777777" w:rsidR="00BC6CCA" w:rsidRPr="004D3FF7" w:rsidRDefault="00BC6CCA">
      <w:pPr>
        <w:spacing w:line="360" w:lineRule="auto"/>
        <w:ind w:right="51"/>
        <w:jc w:val="both"/>
        <w:rPr>
          <w:rFonts w:ascii="Palatino Linotype" w:eastAsia="Palatino Linotype" w:hAnsi="Palatino Linotype" w:cs="Palatino Linotype"/>
          <w:b/>
          <w:bCs/>
          <w:sz w:val="22"/>
          <w:szCs w:val="22"/>
        </w:rPr>
      </w:pPr>
    </w:p>
    <w:p w14:paraId="4436188D" w14:textId="77777777" w:rsidR="00BC6CCA" w:rsidRPr="004D3FF7" w:rsidRDefault="001B5314">
      <w:pPr>
        <w:spacing w:line="360" w:lineRule="auto"/>
        <w:ind w:right="51"/>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b/>
          <w:bCs/>
          <w:sz w:val="22"/>
          <w:szCs w:val="22"/>
        </w:rPr>
        <w:t xml:space="preserve">4. Turno. </w:t>
      </w:r>
      <w:r w:rsidRPr="004D3FF7">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4D3FF7">
        <w:rPr>
          <w:rFonts w:ascii="Palatino Linotype" w:eastAsia="Palatino Linotype" w:hAnsi="Palatino Linotype" w:cs="Palatino Linotype"/>
          <w:b/>
          <w:bCs/>
          <w:sz w:val="22"/>
          <w:szCs w:val="22"/>
        </w:rPr>
        <w:t xml:space="preserve">Guadalupe Ramírez Peña, </w:t>
      </w:r>
      <w:r w:rsidRPr="004D3FF7">
        <w:rPr>
          <w:rFonts w:ascii="Palatino Linotype" w:eastAsia="Palatino Linotype" w:hAnsi="Palatino Linotype" w:cs="Palatino Linotype"/>
          <w:sz w:val="22"/>
          <w:szCs w:val="22"/>
        </w:rPr>
        <w:t>a efecto de que analizara sobre su admisión o su desechamiento.</w:t>
      </w:r>
    </w:p>
    <w:p w14:paraId="6A58A712" w14:textId="77777777" w:rsidR="00BC6CCA" w:rsidRPr="004D3FF7" w:rsidRDefault="00BC6CCA">
      <w:pPr>
        <w:spacing w:line="360" w:lineRule="auto"/>
        <w:ind w:right="51"/>
        <w:jc w:val="both"/>
        <w:rPr>
          <w:rFonts w:ascii="Palatino Linotype" w:eastAsia="Palatino Linotype" w:hAnsi="Palatino Linotype" w:cs="Palatino Linotype"/>
          <w:sz w:val="22"/>
          <w:szCs w:val="22"/>
        </w:rPr>
      </w:pPr>
    </w:p>
    <w:p w14:paraId="660E532D" w14:textId="77777777" w:rsidR="00BC6CCA" w:rsidRPr="004D3FF7" w:rsidRDefault="001B5314">
      <w:pPr>
        <w:spacing w:line="360" w:lineRule="auto"/>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b/>
          <w:bCs/>
          <w:sz w:val="22"/>
          <w:szCs w:val="22"/>
        </w:rPr>
        <w:t>5. Admisión del Recurso de revisión.</w:t>
      </w:r>
      <w:r w:rsidRPr="004D3FF7">
        <w:rPr>
          <w:rFonts w:ascii="Palatino Linotype" w:eastAsia="Palatino Linotype" w:hAnsi="Palatino Linotype" w:cs="Palatino Linotype"/>
          <w:sz w:val="22"/>
          <w:szCs w:val="22"/>
        </w:rPr>
        <w:t xml:space="preserve"> Con fecha</w:t>
      </w:r>
      <w:r w:rsidRPr="004D3FF7">
        <w:rPr>
          <w:rFonts w:ascii="Palatino Linotype" w:eastAsia="Palatino Linotype" w:hAnsi="Palatino Linotype" w:cs="Palatino Linotype"/>
          <w:b/>
          <w:bCs/>
          <w:sz w:val="22"/>
          <w:szCs w:val="22"/>
        </w:rPr>
        <w:t xml:space="preserve"> veintisiete de agosto de dos mil veinticinco, </w:t>
      </w:r>
      <w:r w:rsidRPr="004D3FF7">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4D3FF7">
        <w:rPr>
          <w:rFonts w:ascii="Palatino Linotype" w:eastAsia="Palatino Linotype" w:hAnsi="Palatino Linotype" w:cs="Palatino Linotype"/>
          <w:b/>
          <w:bCs/>
          <w:sz w:val="22"/>
          <w:szCs w:val="22"/>
        </w:rPr>
        <w:t xml:space="preserve">Sujeto Obligado </w:t>
      </w:r>
      <w:r w:rsidRPr="004D3FF7">
        <w:rPr>
          <w:rFonts w:ascii="Palatino Linotype" w:eastAsia="Palatino Linotype" w:hAnsi="Palatino Linotype" w:cs="Palatino Linotype"/>
          <w:sz w:val="22"/>
          <w:szCs w:val="22"/>
        </w:rPr>
        <w:t>presentara su informe justificado.</w:t>
      </w:r>
    </w:p>
    <w:p w14:paraId="4E99C5EE" w14:textId="77777777" w:rsidR="00BC6CCA" w:rsidRPr="004D3FF7" w:rsidRDefault="00BC6CCA">
      <w:pPr>
        <w:spacing w:line="360" w:lineRule="auto"/>
        <w:jc w:val="both"/>
        <w:rPr>
          <w:rFonts w:ascii="Palatino Linotype" w:eastAsia="Palatino Linotype" w:hAnsi="Palatino Linotype" w:cs="Palatino Linotype"/>
          <w:sz w:val="22"/>
          <w:szCs w:val="22"/>
        </w:rPr>
      </w:pPr>
    </w:p>
    <w:p w14:paraId="7C4B1A77" w14:textId="77777777" w:rsidR="00BC6CCA" w:rsidRPr="004D3FF7" w:rsidRDefault="001B5314">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b/>
          <w:bCs/>
          <w:sz w:val="22"/>
          <w:szCs w:val="22"/>
        </w:rPr>
      </w:pPr>
      <w:bookmarkStart w:id="4" w:name="_heading=h.2s8eyo1" w:colFirst="0" w:colLast="0"/>
      <w:bookmarkEnd w:id="4"/>
      <w:r w:rsidRPr="004D3FF7">
        <w:rPr>
          <w:rFonts w:ascii="Palatino Linotype" w:eastAsia="Palatino Linotype" w:hAnsi="Palatino Linotype" w:cs="Palatino Linotype"/>
          <w:b/>
          <w:bCs/>
          <w:sz w:val="22"/>
          <w:szCs w:val="22"/>
        </w:rPr>
        <w:t>6. Manifestaciones</w:t>
      </w:r>
      <w:r w:rsidRPr="004D3FF7">
        <w:rPr>
          <w:rFonts w:ascii="Palatino Linotype" w:eastAsia="Palatino Linotype" w:hAnsi="Palatino Linotype" w:cs="Palatino Linotype"/>
          <w:sz w:val="22"/>
          <w:szCs w:val="22"/>
        </w:rPr>
        <w:t xml:space="preserve">. De las constancias que integran el expediente en que se actúa se advierte que durante el periodo de manifestaciones el </w:t>
      </w:r>
      <w:r w:rsidRPr="004D3FF7">
        <w:rPr>
          <w:rFonts w:ascii="Palatino Linotype" w:eastAsia="Palatino Linotype" w:hAnsi="Palatino Linotype" w:cs="Palatino Linotype"/>
          <w:b/>
          <w:bCs/>
          <w:sz w:val="22"/>
          <w:szCs w:val="22"/>
        </w:rPr>
        <w:t xml:space="preserve">Sujeto Obligado </w:t>
      </w:r>
      <w:r w:rsidRPr="004D3FF7">
        <w:rPr>
          <w:rFonts w:ascii="Palatino Linotype" w:eastAsia="Palatino Linotype" w:hAnsi="Palatino Linotype" w:cs="Palatino Linotype"/>
          <w:sz w:val="22"/>
          <w:szCs w:val="22"/>
        </w:rPr>
        <w:t xml:space="preserve">fue omiso en rendir su informe justificado y la parte </w:t>
      </w:r>
      <w:r w:rsidRPr="004D3FF7">
        <w:rPr>
          <w:rFonts w:ascii="Palatino Linotype" w:eastAsia="Palatino Linotype" w:hAnsi="Palatino Linotype" w:cs="Palatino Linotype"/>
          <w:b/>
          <w:bCs/>
          <w:sz w:val="22"/>
          <w:szCs w:val="22"/>
        </w:rPr>
        <w:t>Recurrente</w:t>
      </w:r>
      <w:r w:rsidRPr="004D3FF7">
        <w:rPr>
          <w:rFonts w:ascii="Palatino Linotype" w:eastAsia="Palatino Linotype" w:hAnsi="Palatino Linotype" w:cs="Palatino Linotype"/>
          <w:sz w:val="22"/>
          <w:szCs w:val="22"/>
        </w:rPr>
        <w:t xml:space="preserve"> en hacer valer manifestaciones que a su derecho resultaran convenientes como se muestra a continuación:</w:t>
      </w:r>
    </w:p>
    <w:p w14:paraId="684353B8" w14:textId="77777777" w:rsidR="00BC6CCA" w:rsidRPr="004D3FF7" w:rsidRDefault="001B5314">
      <w:pPr>
        <w:spacing w:line="360" w:lineRule="auto"/>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noProof/>
          <w:sz w:val="22"/>
          <w:szCs w:val="22"/>
        </w:rPr>
        <w:drawing>
          <wp:inline distT="0" distB="0" distL="0" distR="0" wp14:anchorId="6521B618" wp14:editId="5953B3EC">
            <wp:extent cx="5612130" cy="1316355"/>
            <wp:effectExtent l="0" t="0" r="0" b="0"/>
            <wp:docPr id="188019203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5612130" cy="1316355"/>
                    </a:xfrm>
                    <a:prstGeom prst="rect">
                      <a:avLst/>
                    </a:prstGeom>
                    <a:ln/>
                  </pic:spPr>
                </pic:pic>
              </a:graphicData>
            </a:graphic>
          </wp:inline>
        </w:drawing>
      </w:r>
    </w:p>
    <w:p w14:paraId="79EFA9DC" w14:textId="77777777" w:rsidR="00BC6CCA" w:rsidRPr="004D3FF7" w:rsidRDefault="001B5314">
      <w:pPr>
        <w:spacing w:line="360" w:lineRule="auto"/>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b/>
          <w:bCs/>
          <w:sz w:val="22"/>
          <w:szCs w:val="22"/>
        </w:rPr>
        <w:t>7. Ampliación del término para resolver</w:t>
      </w:r>
      <w:r w:rsidRPr="004D3FF7">
        <w:rPr>
          <w:rFonts w:ascii="Palatino Linotype" w:eastAsia="Palatino Linotype" w:hAnsi="Palatino Linotype" w:cs="Palatino Linotype"/>
          <w:sz w:val="22"/>
          <w:szCs w:val="22"/>
        </w:rPr>
        <w:t xml:space="preserve">. En fecha </w:t>
      </w:r>
      <w:r w:rsidRPr="004D3FF7">
        <w:rPr>
          <w:rFonts w:ascii="Palatino Linotype" w:eastAsia="Palatino Linotype" w:hAnsi="Palatino Linotype" w:cs="Palatino Linotype"/>
          <w:b/>
          <w:bCs/>
          <w:sz w:val="22"/>
          <w:szCs w:val="22"/>
        </w:rPr>
        <w:t>dieciocho de noviembre de dos mil veinticinco</w:t>
      </w:r>
      <w:r w:rsidRPr="004D3FF7">
        <w:rPr>
          <w:rFonts w:ascii="Palatino Linotype" w:eastAsia="Palatino Linotype" w:hAnsi="Palatino Linotype" w:cs="Palatino Linotype"/>
          <w:sz w:val="22"/>
          <w:szCs w:val="22"/>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7A544BF6" w14:textId="77777777" w:rsidR="00BC6CCA" w:rsidRPr="004D3FF7" w:rsidRDefault="00BC6CCA">
      <w:pPr>
        <w:spacing w:line="360" w:lineRule="auto"/>
        <w:ind w:right="49"/>
        <w:jc w:val="both"/>
        <w:rPr>
          <w:rFonts w:ascii="Palatino Linotype" w:eastAsia="Palatino Linotype" w:hAnsi="Palatino Linotype" w:cs="Palatino Linotype"/>
          <w:sz w:val="22"/>
          <w:szCs w:val="22"/>
        </w:rPr>
      </w:pPr>
    </w:p>
    <w:p w14:paraId="0EF32411" w14:textId="77777777" w:rsidR="00BC6CCA" w:rsidRPr="004D3FF7" w:rsidRDefault="001B5314">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20BB51DB" w14:textId="77777777" w:rsidR="00BC6CCA" w:rsidRPr="004D3FF7" w:rsidRDefault="00BC6CCA">
      <w:pPr>
        <w:spacing w:line="360" w:lineRule="auto"/>
        <w:ind w:right="49"/>
        <w:jc w:val="both"/>
        <w:rPr>
          <w:rFonts w:ascii="Palatino Linotype" w:eastAsia="Palatino Linotype" w:hAnsi="Palatino Linotype" w:cs="Palatino Linotype"/>
          <w:sz w:val="22"/>
          <w:szCs w:val="22"/>
        </w:rPr>
      </w:pPr>
    </w:p>
    <w:p w14:paraId="4D400271" w14:textId="77777777" w:rsidR="00BC6CCA" w:rsidRPr="004D3FF7" w:rsidRDefault="001B5314">
      <w:pPr>
        <w:spacing w:line="360" w:lineRule="auto"/>
        <w:ind w:right="49"/>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2BAA989F" w14:textId="77777777" w:rsidR="00BC6CCA" w:rsidRPr="004D3FF7" w:rsidRDefault="001B5314">
      <w:pPr>
        <w:spacing w:line="360" w:lineRule="auto"/>
        <w:ind w:right="49"/>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sz w:val="22"/>
          <w:szCs w:val="22"/>
        </w:rPr>
        <w:t xml:space="preserve"> </w:t>
      </w:r>
    </w:p>
    <w:p w14:paraId="4AADD0FF" w14:textId="77777777" w:rsidR="00BC6CCA" w:rsidRPr="004D3FF7" w:rsidRDefault="001B5314">
      <w:pPr>
        <w:spacing w:line="360" w:lineRule="auto"/>
        <w:ind w:right="49"/>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9379A2F" w14:textId="77777777" w:rsidR="00BC6CCA" w:rsidRPr="004D3FF7" w:rsidRDefault="00BC6CCA">
      <w:pPr>
        <w:spacing w:line="360" w:lineRule="auto"/>
        <w:ind w:right="49"/>
        <w:jc w:val="both"/>
        <w:rPr>
          <w:rFonts w:ascii="Palatino Linotype" w:eastAsia="Palatino Linotype" w:hAnsi="Palatino Linotype" w:cs="Palatino Linotype"/>
          <w:sz w:val="22"/>
          <w:szCs w:val="22"/>
        </w:rPr>
      </w:pPr>
    </w:p>
    <w:p w14:paraId="3522C4DB" w14:textId="77777777" w:rsidR="00BC6CCA" w:rsidRPr="004D3FF7" w:rsidRDefault="001B5314">
      <w:pPr>
        <w:spacing w:line="360" w:lineRule="auto"/>
        <w:ind w:right="49"/>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sz w:val="22"/>
          <w:szCs w:val="22"/>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11E6DFDA" w14:textId="77777777" w:rsidR="00BC6CCA" w:rsidRPr="004D3FF7" w:rsidRDefault="00BC6CCA">
      <w:pPr>
        <w:spacing w:line="360" w:lineRule="auto"/>
        <w:ind w:right="49"/>
        <w:jc w:val="both"/>
        <w:rPr>
          <w:rFonts w:ascii="Palatino Linotype" w:eastAsia="Palatino Linotype" w:hAnsi="Palatino Linotype" w:cs="Palatino Linotype"/>
          <w:sz w:val="22"/>
          <w:szCs w:val="22"/>
        </w:rPr>
      </w:pPr>
    </w:p>
    <w:p w14:paraId="61265CF3" w14:textId="77777777" w:rsidR="00BC6CCA" w:rsidRPr="004D3FF7" w:rsidRDefault="001B5314">
      <w:pPr>
        <w:spacing w:line="360" w:lineRule="auto"/>
        <w:ind w:right="49"/>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17C8BD4E" w14:textId="77777777" w:rsidR="00BC6CCA" w:rsidRPr="004D3FF7" w:rsidRDefault="00BC6CCA">
      <w:pPr>
        <w:spacing w:line="360" w:lineRule="auto"/>
        <w:ind w:right="49"/>
        <w:jc w:val="both"/>
        <w:rPr>
          <w:rFonts w:ascii="Palatino Linotype" w:eastAsia="Palatino Linotype" w:hAnsi="Palatino Linotype" w:cs="Palatino Linotype"/>
          <w:sz w:val="22"/>
          <w:szCs w:val="22"/>
        </w:rPr>
      </w:pPr>
    </w:p>
    <w:p w14:paraId="0B1329D0" w14:textId="77777777" w:rsidR="00BC6CCA" w:rsidRPr="004D3FF7" w:rsidRDefault="001B5314">
      <w:pPr>
        <w:tabs>
          <w:tab w:val="left" w:pos="709"/>
        </w:tabs>
        <w:spacing w:line="360" w:lineRule="auto"/>
        <w:ind w:left="567" w:right="560"/>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b/>
          <w:bCs/>
          <w:sz w:val="22"/>
          <w:szCs w:val="22"/>
        </w:rPr>
        <w:t>a)    Complejidad del asunto:</w:t>
      </w:r>
      <w:r w:rsidRPr="004D3FF7">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w:t>
      </w:r>
    </w:p>
    <w:p w14:paraId="7937C72F" w14:textId="77777777" w:rsidR="00BC6CCA" w:rsidRPr="004D3FF7" w:rsidRDefault="001B5314">
      <w:pPr>
        <w:tabs>
          <w:tab w:val="left" w:pos="709"/>
        </w:tabs>
        <w:spacing w:line="360" w:lineRule="auto"/>
        <w:ind w:left="567" w:right="560"/>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b/>
          <w:bCs/>
          <w:sz w:val="22"/>
          <w:szCs w:val="22"/>
        </w:rPr>
        <w:t>b)   Actividad Procesal del interesado</w:t>
      </w:r>
      <w:r w:rsidRPr="004D3FF7">
        <w:rPr>
          <w:rFonts w:ascii="Palatino Linotype" w:eastAsia="Palatino Linotype" w:hAnsi="Palatino Linotype" w:cs="Palatino Linotype"/>
          <w:sz w:val="22"/>
          <w:szCs w:val="22"/>
        </w:rPr>
        <w:t>: Acciones u omisiones del interesado.</w:t>
      </w:r>
    </w:p>
    <w:p w14:paraId="6BE13FDF" w14:textId="77777777" w:rsidR="00BC6CCA" w:rsidRPr="004D3FF7" w:rsidRDefault="001B5314">
      <w:pPr>
        <w:tabs>
          <w:tab w:val="left" w:pos="851"/>
        </w:tabs>
        <w:spacing w:line="360" w:lineRule="auto"/>
        <w:ind w:left="567" w:right="560"/>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b/>
          <w:bCs/>
          <w:sz w:val="22"/>
          <w:szCs w:val="22"/>
        </w:rPr>
        <w:t>c)  Conducta de la Autoridad:</w:t>
      </w:r>
      <w:r w:rsidRPr="004D3FF7">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3B5C3A22" w14:textId="77777777" w:rsidR="00BC6CCA" w:rsidRPr="004D3FF7" w:rsidRDefault="001B5314">
      <w:pPr>
        <w:tabs>
          <w:tab w:val="left" w:pos="851"/>
        </w:tabs>
        <w:spacing w:line="360" w:lineRule="auto"/>
        <w:ind w:left="567" w:right="560"/>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b/>
          <w:bCs/>
          <w:sz w:val="22"/>
          <w:szCs w:val="22"/>
        </w:rPr>
        <w:t>d) La afectación generada en la situación jurídica de la persona involucrada en el proceso:</w:t>
      </w:r>
      <w:r w:rsidRPr="004D3FF7">
        <w:rPr>
          <w:rFonts w:ascii="Palatino Linotype" w:eastAsia="Palatino Linotype" w:hAnsi="Palatino Linotype" w:cs="Palatino Linotype"/>
          <w:sz w:val="22"/>
          <w:szCs w:val="22"/>
        </w:rPr>
        <w:t xml:space="preserve"> Violación a sus derechos humanos.</w:t>
      </w:r>
    </w:p>
    <w:p w14:paraId="5C2F0863" w14:textId="77777777" w:rsidR="00BC6CCA" w:rsidRPr="004D3FF7" w:rsidRDefault="00BC6CCA">
      <w:pPr>
        <w:spacing w:line="360" w:lineRule="auto"/>
        <w:ind w:right="49"/>
        <w:jc w:val="both"/>
        <w:rPr>
          <w:rFonts w:ascii="Palatino Linotype" w:eastAsia="Palatino Linotype" w:hAnsi="Palatino Linotype" w:cs="Palatino Linotype"/>
          <w:sz w:val="22"/>
          <w:szCs w:val="22"/>
        </w:rPr>
      </w:pPr>
    </w:p>
    <w:p w14:paraId="1361963C" w14:textId="77777777" w:rsidR="00BC6CCA" w:rsidRPr="004D3FF7" w:rsidRDefault="001B5314">
      <w:pPr>
        <w:spacing w:line="360" w:lineRule="auto"/>
        <w:ind w:right="49"/>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1CD2E3A" w14:textId="77777777" w:rsidR="00BC6CCA" w:rsidRPr="004D3FF7" w:rsidRDefault="001B5314">
      <w:pPr>
        <w:spacing w:line="360" w:lineRule="auto"/>
        <w:ind w:right="49"/>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sz w:val="22"/>
          <w:szCs w:val="22"/>
        </w:rPr>
        <w:t xml:space="preserve"> </w:t>
      </w:r>
    </w:p>
    <w:p w14:paraId="577323E9" w14:textId="77777777" w:rsidR="00BC6CCA" w:rsidRPr="004D3FF7" w:rsidRDefault="001B5314">
      <w:pPr>
        <w:spacing w:line="360" w:lineRule="auto"/>
        <w:ind w:right="49"/>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sz w:val="22"/>
          <w:szCs w:val="22"/>
        </w:rPr>
        <w:t>Argumento que encuentra sustento en la jurisprudencia P./J. 32/92 emitida por el Pleno de la Suprema Corte de Justicia de la Nación de rubro “</w:t>
      </w:r>
      <w:r w:rsidRPr="004D3FF7">
        <w:rPr>
          <w:rFonts w:ascii="Palatino Linotype" w:eastAsia="Palatino Linotype" w:hAnsi="Palatino Linotype" w:cs="Palatino Linotype"/>
          <w:b/>
          <w:bCs/>
          <w:sz w:val="22"/>
          <w:szCs w:val="22"/>
        </w:rPr>
        <w:t>TÉRMINOS PROCESALES. PARA DETERMINAR SI UN FUNCIONARIO JUDICIAL ACTUÓ INDEBIDAMENTE POR NO RESPETARLOS SE DEBE ATENDER AL PRESUPUESTO QUE CONSIDERÓ EL LEGISLADOR AL FIJARLOS Y LAS CARACTERÍSTICAS DEL CASO.”</w:t>
      </w:r>
      <w:r w:rsidRPr="004D3FF7">
        <w:rPr>
          <w:rFonts w:ascii="Palatino Linotype" w:eastAsia="Palatino Linotype" w:hAnsi="Palatino Linotype" w:cs="Palatino Linotype"/>
          <w:sz w:val="22"/>
          <w:szCs w:val="22"/>
        </w:rPr>
        <w:t>, visible en la Gaceta del Seminario Judicial de la Federación con el registro digital 205635.</w:t>
      </w:r>
    </w:p>
    <w:p w14:paraId="77358E5D" w14:textId="77777777" w:rsidR="00BC6CCA" w:rsidRPr="004D3FF7" w:rsidRDefault="001B5314">
      <w:pPr>
        <w:spacing w:line="360" w:lineRule="auto"/>
        <w:ind w:right="49"/>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sz w:val="22"/>
          <w:szCs w:val="22"/>
        </w:rPr>
        <w:t xml:space="preserve"> </w:t>
      </w:r>
    </w:p>
    <w:p w14:paraId="5CA37521" w14:textId="77777777" w:rsidR="00BC6CCA" w:rsidRPr="004D3FF7" w:rsidRDefault="001B5314">
      <w:pPr>
        <w:spacing w:line="360" w:lineRule="auto"/>
        <w:ind w:right="49"/>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5D149D6" w14:textId="77777777" w:rsidR="00BC6CCA" w:rsidRPr="004D3FF7" w:rsidRDefault="00BC6CCA">
      <w:pPr>
        <w:spacing w:line="360" w:lineRule="auto"/>
        <w:ind w:right="49"/>
        <w:jc w:val="both"/>
        <w:rPr>
          <w:rFonts w:ascii="Palatino Linotype" w:eastAsia="Palatino Linotype" w:hAnsi="Palatino Linotype" w:cs="Palatino Linotype"/>
          <w:sz w:val="22"/>
          <w:szCs w:val="22"/>
        </w:rPr>
      </w:pPr>
    </w:p>
    <w:p w14:paraId="490A37DC" w14:textId="77777777" w:rsidR="00BC6CCA" w:rsidRPr="004D3FF7" w:rsidRDefault="001B5314">
      <w:pPr>
        <w:spacing w:line="360" w:lineRule="auto"/>
        <w:ind w:right="49"/>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280DD7B4" w14:textId="77777777" w:rsidR="00BC6CCA" w:rsidRPr="004D3FF7" w:rsidRDefault="001B5314">
      <w:pPr>
        <w:spacing w:line="360" w:lineRule="auto"/>
        <w:ind w:right="49"/>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sz w:val="22"/>
          <w:szCs w:val="22"/>
        </w:rPr>
        <w:t xml:space="preserve"> </w:t>
      </w:r>
    </w:p>
    <w:p w14:paraId="3618D3A2" w14:textId="77777777" w:rsidR="00BC6CCA" w:rsidRPr="004D3FF7" w:rsidRDefault="001B5314">
      <w:pPr>
        <w:spacing w:line="360" w:lineRule="auto"/>
        <w:ind w:left="567" w:right="560"/>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b/>
          <w:bCs/>
          <w:sz w:val="22"/>
          <w:szCs w:val="22"/>
        </w:rPr>
        <w:t xml:space="preserve"> “PLAZO RAZONABLE PARA RESOLVER. DIMENSIÓN Y EFECTOS DE ESTE CONCEPTO CUANDO SE ADUCE EXCESIVA CARGA DE TRABAJO.”</w:t>
      </w:r>
      <w:r w:rsidRPr="004D3FF7">
        <w:rPr>
          <w:rFonts w:ascii="Palatino Linotype" w:eastAsia="Palatino Linotype" w:hAnsi="Palatino Linotype" w:cs="Palatino Linotype"/>
          <w:sz w:val="22"/>
          <w:szCs w:val="22"/>
        </w:rPr>
        <w:t xml:space="preserve"> consultable en el Seminario Judicial de la Federación y su gaceta, con el registro digital 2002351.</w:t>
      </w:r>
    </w:p>
    <w:p w14:paraId="717BAD03" w14:textId="77777777" w:rsidR="00BC6CCA" w:rsidRPr="004D3FF7" w:rsidRDefault="001B5314">
      <w:pPr>
        <w:spacing w:line="360" w:lineRule="auto"/>
        <w:ind w:left="567" w:right="560"/>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sz w:val="22"/>
          <w:szCs w:val="22"/>
        </w:rPr>
        <w:t xml:space="preserve"> </w:t>
      </w:r>
    </w:p>
    <w:p w14:paraId="30A95104" w14:textId="77777777" w:rsidR="00BC6CCA" w:rsidRPr="004D3FF7" w:rsidRDefault="001B5314">
      <w:pPr>
        <w:spacing w:line="360" w:lineRule="auto"/>
        <w:ind w:left="567" w:right="560"/>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b/>
          <w:bCs/>
          <w:sz w:val="22"/>
          <w:szCs w:val="22"/>
        </w:rPr>
        <w:t>“PLAZO RAZONABLE PARA RESOLVER. CONCEPTO Y ELEMENTOS QUE LO INTEGRAN A LA LUZ DEL DERECHO INTERNACIONAL DE LOS DERECHOS HUMANOS.”,</w:t>
      </w:r>
      <w:r w:rsidRPr="004D3FF7">
        <w:rPr>
          <w:rFonts w:ascii="Palatino Linotype" w:eastAsia="Palatino Linotype" w:hAnsi="Palatino Linotype" w:cs="Palatino Linotype"/>
          <w:sz w:val="22"/>
          <w:szCs w:val="22"/>
        </w:rPr>
        <w:t xml:space="preserve"> visible en el Seminario Judicial de la Federación y su gaceta, con el registro digital 2002350.</w:t>
      </w:r>
    </w:p>
    <w:p w14:paraId="6A95C2EB" w14:textId="77777777" w:rsidR="00BC6CCA" w:rsidRPr="004D3FF7" w:rsidRDefault="00BC6CCA">
      <w:pPr>
        <w:spacing w:line="360" w:lineRule="auto"/>
        <w:ind w:left="567" w:right="560"/>
        <w:jc w:val="both"/>
        <w:rPr>
          <w:rFonts w:ascii="Palatino Linotype" w:eastAsia="Palatino Linotype" w:hAnsi="Palatino Linotype" w:cs="Palatino Linotype"/>
          <w:sz w:val="22"/>
          <w:szCs w:val="22"/>
        </w:rPr>
      </w:pPr>
    </w:p>
    <w:p w14:paraId="0E63A19E" w14:textId="77777777" w:rsidR="00BC6CCA" w:rsidRPr="004D3FF7" w:rsidRDefault="001B5314">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1F3BE19F" w14:textId="77777777" w:rsidR="00BC6CCA" w:rsidRPr="004D3FF7" w:rsidRDefault="00BC6CCA">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574B6594" w14:textId="77777777" w:rsidR="00BC6CCA" w:rsidRPr="004D3FF7" w:rsidRDefault="001B5314">
      <w:pPr>
        <w:spacing w:line="360" w:lineRule="auto"/>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b/>
          <w:bCs/>
          <w:sz w:val="22"/>
          <w:szCs w:val="22"/>
        </w:rPr>
        <w:t xml:space="preserve">8. Cierre de instrucción. </w:t>
      </w:r>
      <w:r w:rsidRPr="004D3FF7">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Pr="004D3FF7">
        <w:rPr>
          <w:rFonts w:ascii="Palatino Linotype" w:eastAsia="Palatino Linotype" w:hAnsi="Palatino Linotype" w:cs="Palatino Linotype"/>
          <w:b/>
          <w:bCs/>
          <w:sz w:val="22"/>
          <w:szCs w:val="22"/>
        </w:rPr>
        <w:t>dieciocho de noviembre de dos mil veinticinco</w:t>
      </w:r>
      <w:r w:rsidRPr="004D3FF7">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w:t>
      </w:r>
    </w:p>
    <w:p w14:paraId="0284D049" w14:textId="77777777" w:rsidR="00BC6CCA" w:rsidRPr="004D3FF7" w:rsidRDefault="00BC6CCA">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3C373B1D" w14:textId="77777777" w:rsidR="00BC6CCA" w:rsidRPr="004D3FF7" w:rsidRDefault="001B5314">
      <w:pPr>
        <w:spacing w:line="360" w:lineRule="auto"/>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2DE3A307" w14:textId="77777777" w:rsidR="00BC6CCA" w:rsidRPr="004D3FF7" w:rsidRDefault="00BC6CCA">
      <w:pPr>
        <w:spacing w:line="360" w:lineRule="auto"/>
        <w:jc w:val="both"/>
        <w:rPr>
          <w:rFonts w:ascii="Palatino Linotype" w:eastAsia="Palatino Linotype" w:hAnsi="Palatino Linotype" w:cs="Palatino Linotype"/>
          <w:sz w:val="22"/>
          <w:szCs w:val="22"/>
        </w:rPr>
      </w:pPr>
    </w:p>
    <w:p w14:paraId="10F205B5" w14:textId="77777777" w:rsidR="00BC6CCA" w:rsidRPr="004D3FF7" w:rsidRDefault="001B5314">
      <w:pPr>
        <w:widowControl w:val="0"/>
        <w:spacing w:line="360" w:lineRule="auto"/>
        <w:jc w:val="center"/>
        <w:rPr>
          <w:rFonts w:ascii="Palatino Linotype" w:eastAsia="Palatino Linotype" w:hAnsi="Palatino Linotype" w:cs="Palatino Linotype"/>
          <w:b/>
          <w:bCs/>
          <w:sz w:val="22"/>
          <w:szCs w:val="22"/>
        </w:rPr>
      </w:pPr>
      <w:r w:rsidRPr="004D3FF7">
        <w:rPr>
          <w:rFonts w:ascii="Palatino Linotype" w:eastAsia="Palatino Linotype" w:hAnsi="Palatino Linotype" w:cs="Palatino Linotype"/>
          <w:b/>
          <w:bCs/>
          <w:sz w:val="22"/>
          <w:szCs w:val="22"/>
        </w:rPr>
        <w:t>II. C O N S I D E R A N D O S</w:t>
      </w:r>
    </w:p>
    <w:p w14:paraId="2FD1B324" w14:textId="77777777" w:rsidR="00BC6CCA" w:rsidRPr="004D3FF7" w:rsidRDefault="00BC6CCA">
      <w:pPr>
        <w:spacing w:line="360" w:lineRule="auto"/>
        <w:jc w:val="both"/>
        <w:rPr>
          <w:rFonts w:ascii="Palatino Linotype" w:eastAsia="Palatino Linotype" w:hAnsi="Palatino Linotype" w:cs="Palatino Linotype"/>
          <w:b/>
          <w:bCs/>
          <w:sz w:val="22"/>
          <w:szCs w:val="22"/>
        </w:rPr>
      </w:pPr>
    </w:p>
    <w:p w14:paraId="1AD2435F" w14:textId="77777777" w:rsidR="00BC6CCA" w:rsidRPr="004D3FF7" w:rsidRDefault="001B5314">
      <w:pPr>
        <w:spacing w:line="360" w:lineRule="auto"/>
        <w:jc w:val="both"/>
        <w:rPr>
          <w:rFonts w:ascii="Palatino Linotype" w:eastAsia="Palatino Linotype" w:hAnsi="Palatino Linotype" w:cs="Palatino Linotype"/>
          <w:sz w:val="22"/>
          <w:szCs w:val="22"/>
        </w:rPr>
      </w:pPr>
      <w:bookmarkStart w:id="5" w:name="_heading=h.blt4toqf6ev7" w:colFirst="0" w:colLast="0"/>
      <w:bookmarkEnd w:id="5"/>
      <w:r w:rsidRPr="004D3FF7">
        <w:rPr>
          <w:rFonts w:ascii="Palatino Linotype" w:eastAsia="Palatino Linotype" w:hAnsi="Palatino Linotype" w:cs="Palatino Linotype"/>
          <w:b/>
          <w:bCs/>
          <w:sz w:val="22"/>
          <w:szCs w:val="22"/>
        </w:rPr>
        <w:t>Primero. Competencia.</w:t>
      </w:r>
      <w:r w:rsidRPr="004D3FF7">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y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0F6F5E71" w14:textId="77777777" w:rsidR="00BC6CCA" w:rsidRPr="004D3FF7" w:rsidRDefault="00BC6CCA">
      <w:pPr>
        <w:spacing w:line="360" w:lineRule="auto"/>
        <w:jc w:val="both"/>
        <w:rPr>
          <w:rFonts w:ascii="Palatino Linotype" w:eastAsia="Palatino Linotype" w:hAnsi="Palatino Linotype" w:cs="Palatino Linotype"/>
          <w:sz w:val="22"/>
          <w:szCs w:val="22"/>
        </w:rPr>
      </w:pPr>
    </w:p>
    <w:p w14:paraId="3E86E11A" w14:textId="77777777" w:rsidR="00BC6CCA" w:rsidRPr="004D3FF7" w:rsidRDefault="001B5314">
      <w:pPr>
        <w:spacing w:line="360" w:lineRule="auto"/>
        <w:jc w:val="both"/>
        <w:rPr>
          <w:rFonts w:ascii="Palatino Linotype" w:eastAsia="Palatino Linotype" w:hAnsi="Palatino Linotype" w:cs="Palatino Linotype"/>
          <w:sz w:val="22"/>
          <w:szCs w:val="22"/>
        </w:rPr>
      </w:pPr>
      <w:bookmarkStart w:id="6" w:name="_heading=h.tyjcwt" w:colFirst="0" w:colLast="0"/>
      <w:bookmarkEnd w:id="6"/>
      <w:r w:rsidRPr="004D3FF7">
        <w:rPr>
          <w:rFonts w:ascii="Palatino Linotype" w:eastAsia="Palatino Linotype" w:hAnsi="Palatino Linotype" w:cs="Palatino Linotype"/>
          <w:b/>
          <w:bCs/>
          <w:sz w:val="22"/>
          <w:szCs w:val="22"/>
        </w:rPr>
        <w:t>Segundo. Oportunidad y Procedibilidad del Recurso de Revisión</w:t>
      </w:r>
      <w:r w:rsidRPr="004D3FF7">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57768A4B" w14:textId="77777777" w:rsidR="00BC6CCA" w:rsidRPr="004D3FF7" w:rsidRDefault="00BC6CCA">
      <w:pPr>
        <w:spacing w:line="360" w:lineRule="auto"/>
        <w:jc w:val="both"/>
        <w:rPr>
          <w:rFonts w:ascii="Palatino Linotype" w:eastAsia="Palatino Linotype" w:hAnsi="Palatino Linotype" w:cs="Palatino Linotype"/>
          <w:sz w:val="22"/>
          <w:szCs w:val="22"/>
        </w:rPr>
      </w:pPr>
    </w:p>
    <w:p w14:paraId="79A45601" w14:textId="77777777" w:rsidR="00BC6CCA" w:rsidRPr="004D3FF7" w:rsidRDefault="001B5314">
      <w:pPr>
        <w:spacing w:line="360" w:lineRule="auto"/>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4D3FF7">
        <w:rPr>
          <w:rFonts w:ascii="Palatino Linotype" w:eastAsia="Palatino Linotype" w:hAnsi="Palatino Linotype" w:cs="Palatino Linotype"/>
          <w:b/>
          <w:bCs/>
          <w:sz w:val="22"/>
          <w:szCs w:val="22"/>
        </w:rPr>
        <w:t xml:space="preserve">Sujeto Obligado </w:t>
      </w:r>
      <w:r w:rsidRPr="004D3FF7">
        <w:rPr>
          <w:rFonts w:ascii="Palatino Linotype" w:eastAsia="Palatino Linotype" w:hAnsi="Palatino Linotype" w:cs="Palatino Linotype"/>
          <w:sz w:val="22"/>
          <w:szCs w:val="22"/>
        </w:rPr>
        <w:t xml:space="preserve">remitió la respuesta a la solicitud de información el </w:t>
      </w:r>
      <w:r w:rsidRPr="004D3FF7">
        <w:rPr>
          <w:rFonts w:ascii="Palatino Linotype" w:eastAsia="Palatino Linotype" w:hAnsi="Palatino Linotype" w:cs="Palatino Linotype"/>
          <w:b/>
          <w:bCs/>
          <w:sz w:val="22"/>
          <w:szCs w:val="22"/>
        </w:rPr>
        <w:t xml:space="preserve">veintiuno de agosto de dos mil veinticinco, </w:t>
      </w:r>
      <w:r w:rsidRPr="004D3FF7">
        <w:rPr>
          <w:rFonts w:ascii="Palatino Linotype" w:eastAsia="Palatino Linotype" w:hAnsi="Palatino Linotype" w:cs="Palatino Linotype"/>
          <w:sz w:val="22"/>
          <w:szCs w:val="22"/>
        </w:rPr>
        <w:t xml:space="preserve">mientras que el recurso de revisión interpuesto por la parte </w:t>
      </w:r>
      <w:r w:rsidRPr="004D3FF7">
        <w:rPr>
          <w:rFonts w:ascii="Palatino Linotype" w:eastAsia="Palatino Linotype" w:hAnsi="Palatino Linotype" w:cs="Palatino Linotype"/>
          <w:b/>
          <w:bCs/>
          <w:sz w:val="22"/>
          <w:szCs w:val="22"/>
        </w:rPr>
        <w:t>Recurrente</w:t>
      </w:r>
      <w:r w:rsidRPr="004D3FF7">
        <w:rPr>
          <w:rFonts w:ascii="Palatino Linotype" w:eastAsia="Palatino Linotype" w:hAnsi="Palatino Linotype" w:cs="Palatino Linotype"/>
          <w:sz w:val="22"/>
          <w:szCs w:val="22"/>
        </w:rPr>
        <w:t xml:space="preserve">, se tuvo por presentado el día </w:t>
      </w:r>
      <w:r w:rsidRPr="004D3FF7">
        <w:rPr>
          <w:rFonts w:ascii="Palatino Linotype" w:eastAsia="Palatino Linotype" w:hAnsi="Palatino Linotype" w:cs="Palatino Linotype"/>
          <w:b/>
          <w:bCs/>
          <w:sz w:val="22"/>
          <w:szCs w:val="22"/>
        </w:rPr>
        <w:t xml:space="preserve">veintidós de agosto de dos mil veinticinco, </w:t>
      </w:r>
      <w:r w:rsidRPr="004D3FF7">
        <w:rPr>
          <w:rFonts w:ascii="Palatino Linotype" w:eastAsia="Palatino Linotype" w:hAnsi="Palatino Linotype" w:cs="Palatino Linotype"/>
          <w:sz w:val="22"/>
          <w:szCs w:val="22"/>
        </w:rPr>
        <w:t>esto es, al primer día hábil siguiente al que tuvo conocimiento de la respuesta impugnada. En este sentido, se concluye que el presente recurso de revisión se encuentra dentro de los márgenes temporales previstos en las disposiciones legales referidas.</w:t>
      </w:r>
    </w:p>
    <w:p w14:paraId="308460BF" w14:textId="77777777" w:rsidR="00BC6CCA" w:rsidRPr="004D3FF7" w:rsidRDefault="00BC6CCA">
      <w:pPr>
        <w:spacing w:line="360" w:lineRule="auto"/>
        <w:jc w:val="both"/>
        <w:rPr>
          <w:rFonts w:ascii="Palatino Linotype" w:eastAsia="Palatino Linotype" w:hAnsi="Palatino Linotype" w:cs="Palatino Linotype"/>
          <w:sz w:val="22"/>
          <w:szCs w:val="22"/>
        </w:rPr>
      </w:pPr>
    </w:p>
    <w:p w14:paraId="618046F1" w14:textId="77777777" w:rsidR="00BC6CCA" w:rsidRPr="004D3FF7" w:rsidRDefault="001B5314">
      <w:pPr>
        <w:tabs>
          <w:tab w:val="left" w:pos="7938"/>
        </w:tabs>
        <w:spacing w:line="360" w:lineRule="auto"/>
        <w:jc w:val="both"/>
        <w:rPr>
          <w:rFonts w:ascii="Palatino Linotype" w:eastAsia="Palatino Linotype" w:hAnsi="Palatino Linotype" w:cs="Palatino Linotype"/>
          <w:sz w:val="22"/>
          <w:szCs w:val="22"/>
        </w:rPr>
      </w:pPr>
      <w:bookmarkStart w:id="7" w:name="_heading=h.3znysh7" w:colFirst="0" w:colLast="0"/>
      <w:bookmarkEnd w:id="7"/>
      <w:r w:rsidRPr="004D3FF7">
        <w:rPr>
          <w:rFonts w:ascii="Palatino Linotype" w:eastAsia="Palatino Linotype" w:hAnsi="Palatino Linotype" w:cs="Palatino Linotype"/>
          <w:sz w:val="22"/>
          <w:szCs w:val="22"/>
        </w:rPr>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112E774D" w14:textId="77777777" w:rsidR="00BC6CCA" w:rsidRPr="004D3FF7" w:rsidRDefault="00BC6CCA">
      <w:pPr>
        <w:tabs>
          <w:tab w:val="left" w:pos="7938"/>
        </w:tabs>
        <w:spacing w:line="360" w:lineRule="auto"/>
        <w:jc w:val="both"/>
        <w:rPr>
          <w:rFonts w:ascii="Palatino Linotype" w:eastAsia="Palatino Linotype" w:hAnsi="Palatino Linotype" w:cs="Palatino Linotype"/>
          <w:sz w:val="22"/>
          <w:szCs w:val="22"/>
        </w:rPr>
      </w:pPr>
    </w:p>
    <w:p w14:paraId="3EA38017" w14:textId="77777777" w:rsidR="00BC6CCA" w:rsidRPr="004D3FF7" w:rsidRDefault="001B5314">
      <w:pPr>
        <w:spacing w:line="360" w:lineRule="auto"/>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sz w:val="22"/>
          <w:szCs w:val="22"/>
        </w:rPr>
        <w:t xml:space="preserve">A efecto de sustentar lo anterior, es de suma importancia mencionar que si bien la persona solicitante </w:t>
      </w:r>
      <w:r w:rsidRPr="004D3FF7">
        <w:rPr>
          <w:rFonts w:ascii="Palatino Linotype" w:eastAsia="Palatino Linotype" w:hAnsi="Palatino Linotype" w:cs="Palatino Linotype"/>
          <w:b/>
          <w:bCs/>
          <w:sz w:val="22"/>
          <w:szCs w:val="22"/>
        </w:rPr>
        <w:t xml:space="preserve">no proporcionó nombre o seudónimo, </w:t>
      </w:r>
      <w:r w:rsidRPr="004D3FF7">
        <w:rPr>
          <w:rFonts w:ascii="Palatino Linotype" w:eastAsia="Palatino Linotype" w:hAnsi="Palatino Linotype" w:cs="Palatino Linotype"/>
          <w:sz w:val="22"/>
          <w:szCs w:val="22"/>
        </w:rPr>
        <w:t>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2175D843" w14:textId="77777777" w:rsidR="00BC6CCA" w:rsidRPr="004D3FF7" w:rsidRDefault="00BC6CCA">
      <w:pPr>
        <w:ind w:left="851" w:right="902"/>
        <w:jc w:val="both"/>
        <w:rPr>
          <w:rFonts w:ascii="Palatino Linotype" w:eastAsia="Palatino Linotype" w:hAnsi="Palatino Linotype" w:cs="Palatino Linotype"/>
          <w:i/>
          <w:iCs/>
          <w:sz w:val="22"/>
          <w:szCs w:val="22"/>
        </w:rPr>
      </w:pPr>
    </w:p>
    <w:p w14:paraId="40F63704" w14:textId="77777777" w:rsidR="00BC6CCA" w:rsidRPr="004D3FF7" w:rsidRDefault="001B5314">
      <w:pPr>
        <w:tabs>
          <w:tab w:val="left" w:pos="7655"/>
        </w:tabs>
        <w:spacing w:line="276" w:lineRule="auto"/>
        <w:ind w:left="851" w:right="616"/>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i/>
          <w:iCs/>
          <w:sz w:val="22"/>
          <w:szCs w:val="22"/>
        </w:rPr>
        <w:t>"</w:t>
      </w:r>
      <w:r w:rsidRPr="004D3FF7">
        <w:rPr>
          <w:rFonts w:ascii="Palatino Linotype" w:eastAsia="Palatino Linotype" w:hAnsi="Palatino Linotype" w:cs="Palatino Linotype"/>
          <w:b/>
          <w:bCs/>
          <w:i/>
          <w:iCs/>
          <w:sz w:val="22"/>
          <w:szCs w:val="22"/>
        </w:rPr>
        <w:t>Las solicitudes anónimas</w:t>
      </w:r>
      <w:r w:rsidRPr="004D3FF7">
        <w:rPr>
          <w:rFonts w:ascii="Palatino Linotype" w:eastAsia="Palatino Linotype" w:hAnsi="Palatino Linotype" w:cs="Palatino Linotype"/>
          <w:i/>
          <w:iCs/>
          <w:sz w:val="22"/>
          <w:szCs w:val="22"/>
        </w:rPr>
        <w:t xml:space="preserve">, con nombre incompleto o seudónimo </w:t>
      </w:r>
      <w:r w:rsidRPr="004D3FF7">
        <w:rPr>
          <w:rFonts w:ascii="Palatino Linotype" w:eastAsia="Palatino Linotype" w:hAnsi="Palatino Linotype" w:cs="Palatino Linotype"/>
          <w:b/>
          <w:bCs/>
          <w:i/>
          <w:iCs/>
          <w:sz w:val="22"/>
          <w:szCs w:val="22"/>
        </w:rPr>
        <w:t>serán procedentes para su trámite por parte del sujeto obligado ante quien se presente</w:t>
      </w:r>
      <w:r w:rsidRPr="004D3FF7">
        <w:rPr>
          <w:rFonts w:ascii="Palatino Linotype" w:eastAsia="Palatino Linotype" w:hAnsi="Palatino Linotype" w:cs="Palatino Linotype"/>
          <w:i/>
          <w:iCs/>
          <w:sz w:val="22"/>
          <w:szCs w:val="22"/>
        </w:rPr>
        <w:t>. No podrá requerirse información adicional con motivo del nombre proporcionado por el solicitante."</w:t>
      </w:r>
    </w:p>
    <w:p w14:paraId="40A96287" w14:textId="77777777" w:rsidR="00BC6CCA" w:rsidRPr="004D3FF7" w:rsidRDefault="00BC6CCA">
      <w:pPr>
        <w:spacing w:line="276" w:lineRule="auto"/>
        <w:jc w:val="both"/>
        <w:rPr>
          <w:rFonts w:ascii="Palatino Linotype" w:eastAsia="Palatino Linotype" w:hAnsi="Palatino Linotype" w:cs="Palatino Linotype"/>
          <w:sz w:val="22"/>
          <w:szCs w:val="22"/>
        </w:rPr>
      </w:pPr>
    </w:p>
    <w:p w14:paraId="3D35B939" w14:textId="77777777" w:rsidR="00BC6CCA" w:rsidRPr="004D3FF7" w:rsidRDefault="001B5314">
      <w:pPr>
        <w:spacing w:line="360" w:lineRule="auto"/>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sz w:val="22"/>
          <w:szCs w:val="22"/>
        </w:rPr>
        <w:t xml:space="preserve">En el mismo tenor, el propio artículo 180 de la Ley de Transparencia local citado, en su último párrafo establece que cuando el recurso se interponga de manera electrónica, no será indispensable que contenga determinados requisitos, entre ellos, el nombre de la parte </w:t>
      </w:r>
      <w:r w:rsidRPr="004D3FF7">
        <w:rPr>
          <w:rFonts w:ascii="Palatino Linotype" w:eastAsia="Palatino Linotype" w:hAnsi="Palatino Linotype" w:cs="Palatino Linotype"/>
          <w:b/>
          <w:bCs/>
          <w:sz w:val="22"/>
          <w:szCs w:val="22"/>
        </w:rPr>
        <w:t>Recurrente</w:t>
      </w:r>
      <w:r w:rsidRPr="004D3FF7">
        <w:rPr>
          <w:rFonts w:ascii="Palatino Linotype" w:eastAsia="Palatino Linotype" w:hAnsi="Palatino Linotype" w:cs="Palatino Linotype"/>
          <w:sz w:val="22"/>
          <w:szCs w:val="22"/>
        </w:rPr>
        <w:t>, por lo que, en el presente caso, al haber sido presentado el recurso de revisión vía SAIMEX, dicho requisito resulta innecesario.</w:t>
      </w:r>
    </w:p>
    <w:p w14:paraId="510F93ED" w14:textId="77777777" w:rsidR="00BC6CCA" w:rsidRPr="004D3FF7" w:rsidRDefault="00BC6CCA">
      <w:pPr>
        <w:spacing w:line="360" w:lineRule="auto"/>
        <w:jc w:val="both"/>
        <w:rPr>
          <w:rFonts w:ascii="Palatino Linotype" w:eastAsia="Palatino Linotype" w:hAnsi="Palatino Linotype" w:cs="Palatino Linotype"/>
          <w:sz w:val="22"/>
          <w:szCs w:val="22"/>
        </w:rPr>
      </w:pPr>
    </w:p>
    <w:p w14:paraId="5DAACB3B" w14:textId="77777777" w:rsidR="00BC6CCA" w:rsidRPr="004D3FF7" w:rsidRDefault="001B5314">
      <w:pPr>
        <w:spacing w:line="360" w:lineRule="auto"/>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sz w:val="22"/>
          <w:szCs w:val="22"/>
        </w:rPr>
        <w:t xml:space="preserve">Finalmente, se advierte que resulta procedente la interposición del recurso, según lo manifestado por la parte </w:t>
      </w:r>
      <w:r w:rsidRPr="004D3FF7">
        <w:rPr>
          <w:rFonts w:ascii="Palatino Linotype" w:eastAsia="Palatino Linotype" w:hAnsi="Palatino Linotype" w:cs="Palatino Linotype"/>
          <w:b/>
          <w:bCs/>
          <w:sz w:val="22"/>
          <w:szCs w:val="22"/>
        </w:rPr>
        <w:t>Recurrente</w:t>
      </w:r>
      <w:r w:rsidRPr="004D3FF7">
        <w:rPr>
          <w:rFonts w:ascii="Palatino Linotype" w:eastAsia="Palatino Linotype" w:hAnsi="Palatino Linotype" w:cs="Palatino Linotype"/>
          <w:sz w:val="22"/>
          <w:szCs w:val="22"/>
        </w:rPr>
        <w:t xml:space="preserve"> en sus motivos de inconformidad, de acuerdo al artículo 179, fracción I del ordenamiento legal citado, que a la letra dice: </w:t>
      </w:r>
    </w:p>
    <w:p w14:paraId="7C4371FE" w14:textId="77777777" w:rsidR="00BC6CCA" w:rsidRPr="004D3FF7" w:rsidRDefault="00BC6CCA">
      <w:pPr>
        <w:ind w:left="567" w:right="902"/>
        <w:jc w:val="both"/>
        <w:rPr>
          <w:rFonts w:ascii="Palatino Linotype" w:eastAsia="Palatino Linotype" w:hAnsi="Palatino Linotype" w:cs="Palatino Linotype"/>
          <w:i/>
          <w:iCs/>
          <w:sz w:val="22"/>
          <w:szCs w:val="22"/>
        </w:rPr>
      </w:pPr>
    </w:p>
    <w:p w14:paraId="42791C21" w14:textId="77777777" w:rsidR="00BC6CCA" w:rsidRPr="004D3FF7" w:rsidRDefault="001B5314">
      <w:pPr>
        <w:ind w:left="851" w:right="616"/>
        <w:jc w:val="both"/>
        <w:rPr>
          <w:rFonts w:ascii="Palatino Linotype" w:eastAsia="Palatino Linotype" w:hAnsi="Palatino Linotype" w:cs="Palatino Linotype"/>
          <w:i/>
          <w:iCs/>
          <w:sz w:val="22"/>
          <w:szCs w:val="22"/>
        </w:rPr>
      </w:pPr>
      <w:r w:rsidRPr="004D3FF7">
        <w:rPr>
          <w:rFonts w:ascii="Palatino Linotype" w:eastAsia="Palatino Linotype" w:hAnsi="Palatino Linotype" w:cs="Palatino Linotype"/>
          <w:i/>
          <w:iCs/>
          <w:sz w:val="22"/>
          <w:szCs w:val="22"/>
        </w:rPr>
        <w:t>“</w:t>
      </w:r>
      <w:r w:rsidRPr="004D3FF7">
        <w:rPr>
          <w:rFonts w:ascii="Palatino Linotype" w:eastAsia="Palatino Linotype" w:hAnsi="Palatino Linotype" w:cs="Palatino Linotype"/>
          <w:b/>
          <w:bCs/>
          <w:i/>
          <w:iCs/>
          <w:sz w:val="22"/>
          <w:szCs w:val="22"/>
        </w:rPr>
        <w:t>Artículo 179.</w:t>
      </w:r>
      <w:r w:rsidRPr="004D3FF7">
        <w:rPr>
          <w:rFonts w:ascii="Palatino Linotype" w:eastAsia="Palatino Linotype" w:hAnsi="Palatino Linotype" w:cs="Palatino Linotype"/>
          <w:i/>
          <w:iCs/>
          <w:sz w:val="22"/>
          <w:szCs w:val="22"/>
        </w:rPr>
        <w:t xml:space="preserve"> El recurso de revisión es un medio de protección que la Ley otorga a los particulares, para hacer valer su derecho de acceso a la información pública, y procederá en contra de las siguientes causas:</w:t>
      </w:r>
    </w:p>
    <w:p w14:paraId="3B38E565" w14:textId="77777777" w:rsidR="00BC6CCA" w:rsidRPr="004D3FF7" w:rsidRDefault="001B5314">
      <w:pPr>
        <w:ind w:left="851" w:right="616"/>
        <w:rPr>
          <w:rFonts w:ascii="Palatino Linotype" w:eastAsia="Palatino Linotype" w:hAnsi="Palatino Linotype" w:cs="Palatino Linotype"/>
          <w:i/>
          <w:iCs/>
          <w:sz w:val="22"/>
          <w:szCs w:val="22"/>
        </w:rPr>
      </w:pPr>
      <w:r w:rsidRPr="004D3FF7">
        <w:rPr>
          <w:rFonts w:ascii="Palatino Linotype" w:eastAsia="Palatino Linotype" w:hAnsi="Palatino Linotype" w:cs="Palatino Linotype"/>
          <w:i/>
          <w:iCs/>
          <w:sz w:val="22"/>
          <w:szCs w:val="22"/>
        </w:rPr>
        <w:t>…</w:t>
      </w:r>
    </w:p>
    <w:p w14:paraId="10C53181" w14:textId="77777777" w:rsidR="00BC6CCA" w:rsidRPr="004D3FF7" w:rsidRDefault="001B5314">
      <w:pPr>
        <w:ind w:left="851" w:right="616"/>
        <w:rPr>
          <w:rFonts w:ascii="Palatino Linotype" w:eastAsia="Palatino Linotype" w:hAnsi="Palatino Linotype" w:cs="Palatino Linotype"/>
          <w:i/>
          <w:iCs/>
          <w:sz w:val="22"/>
          <w:szCs w:val="22"/>
        </w:rPr>
      </w:pPr>
      <w:r w:rsidRPr="004D3FF7">
        <w:rPr>
          <w:rFonts w:ascii="Palatino Linotype" w:eastAsia="Palatino Linotype" w:hAnsi="Palatino Linotype" w:cs="Palatino Linotype"/>
          <w:b/>
          <w:bCs/>
          <w:i/>
          <w:iCs/>
          <w:sz w:val="22"/>
          <w:szCs w:val="22"/>
        </w:rPr>
        <w:t>I. La negativa a la información solicitada</w:t>
      </w:r>
      <w:r w:rsidRPr="004D3FF7">
        <w:rPr>
          <w:rFonts w:ascii="Palatino Linotype" w:eastAsia="Palatino Linotype" w:hAnsi="Palatino Linotype" w:cs="Palatino Linotype"/>
          <w:b/>
          <w:bCs/>
          <w:i/>
          <w:iCs/>
          <w:sz w:val="22"/>
          <w:szCs w:val="22"/>
          <w:u w:val="single"/>
        </w:rPr>
        <w:t>;</w:t>
      </w:r>
      <w:r w:rsidRPr="004D3FF7">
        <w:rPr>
          <w:rFonts w:ascii="Palatino Linotype" w:eastAsia="Palatino Linotype" w:hAnsi="Palatino Linotype" w:cs="Palatino Linotype"/>
          <w:b/>
          <w:bCs/>
          <w:i/>
          <w:iCs/>
          <w:sz w:val="22"/>
          <w:szCs w:val="22"/>
        </w:rPr>
        <w:t>”</w:t>
      </w:r>
    </w:p>
    <w:p w14:paraId="7808E539" w14:textId="77777777" w:rsidR="00BC6CCA" w:rsidRPr="004D3FF7" w:rsidRDefault="00BC6CCA">
      <w:pPr>
        <w:spacing w:line="360" w:lineRule="auto"/>
        <w:jc w:val="both"/>
        <w:rPr>
          <w:rFonts w:ascii="Palatino Linotype" w:eastAsia="Palatino Linotype" w:hAnsi="Palatino Linotype" w:cs="Palatino Linotype"/>
          <w:b/>
          <w:bCs/>
          <w:sz w:val="22"/>
          <w:szCs w:val="22"/>
        </w:rPr>
      </w:pPr>
    </w:p>
    <w:p w14:paraId="084EA0DD" w14:textId="77777777" w:rsidR="00BC6CCA" w:rsidRPr="004D3FF7" w:rsidRDefault="001B5314">
      <w:pPr>
        <w:spacing w:line="360" w:lineRule="auto"/>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b/>
          <w:bCs/>
          <w:sz w:val="22"/>
          <w:szCs w:val="22"/>
        </w:rPr>
        <w:t xml:space="preserve">Tercero. Materia de la revisión. </w:t>
      </w:r>
      <w:r w:rsidRPr="004D3FF7">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4D3FF7">
        <w:rPr>
          <w:rFonts w:ascii="Palatino Linotype" w:eastAsia="Palatino Linotype" w:hAnsi="Palatino Linotype" w:cs="Palatino Linotype"/>
          <w:b/>
          <w:bCs/>
          <w:sz w:val="22"/>
          <w:szCs w:val="22"/>
        </w:rPr>
        <w:t xml:space="preserve">verificar si la respuesta otorgada por el Sujeto Obligado es adecuada y suficiente para satisfacer el derecho de acceso a la información pública </w:t>
      </w:r>
      <w:r w:rsidRPr="004D3FF7">
        <w:rPr>
          <w:rFonts w:ascii="Palatino Linotype" w:eastAsia="Palatino Linotype" w:hAnsi="Palatino Linotype" w:cs="Palatino Linotype"/>
          <w:sz w:val="22"/>
          <w:szCs w:val="22"/>
        </w:rPr>
        <w:t xml:space="preserve">de la parte </w:t>
      </w:r>
      <w:r w:rsidRPr="004D3FF7">
        <w:rPr>
          <w:rFonts w:ascii="Palatino Linotype" w:eastAsia="Palatino Linotype" w:hAnsi="Palatino Linotype" w:cs="Palatino Linotype"/>
          <w:b/>
          <w:bCs/>
          <w:sz w:val="22"/>
          <w:szCs w:val="22"/>
        </w:rPr>
        <w:t>Recurrente</w:t>
      </w:r>
      <w:r w:rsidRPr="004D3FF7">
        <w:rPr>
          <w:rFonts w:ascii="Palatino Linotype" w:eastAsia="Palatino Linotype" w:hAnsi="Palatino Linotype" w:cs="Palatino Linotype"/>
          <w:sz w:val="22"/>
          <w:szCs w:val="22"/>
        </w:rPr>
        <w:t>, o en su defecto, en caso de ser procedente, ordenar la entrega de información.</w:t>
      </w:r>
    </w:p>
    <w:p w14:paraId="4B7DFA27" w14:textId="77777777" w:rsidR="00BC6CCA" w:rsidRPr="004D3FF7" w:rsidRDefault="00BC6CCA">
      <w:pPr>
        <w:spacing w:line="360" w:lineRule="auto"/>
        <w:jc w:val="both"/>
        <w:rPr>
          <w:rFonts w:ascii="Palatino Linotype" w:eastAsia="Palatino Linotype" w:hAnsi="Palatino Linotype" w:cs="Palatino Linotype"/>
          <w:sz w:val="22"/>
          <w:szCs w:val="22"/>
        </w:rPr>
      </w:pPr>
    </w:p>
    <w:p w14:paraId="3AF28907" w14:textId="77777777" w:rsidR="00BC6CCA" w:rsidRPr="004D3FF7" w:rsidRDefault="001B5314">
      <w:pPr>
        <w:spacing w:line="360" w:lineRule="auto"/>
        <w:jc w:val="both"/>
        <w:rPr>
          <w:rFonts w:ascii="Palatino Linotype" w:eastAsia="Palatino Linotype" w:hAnsi="Palatino Linotype" w:cs="Palatino Linotype"/>
          <w:sz w:val="22"/>
          <w:szCs w:val="22"/>
        </w:rPr>
      </w:pPr>
      <w:bookmarkStart w:id="8" w:name="_heading=h.2et92p0" w:colFirst="0" w:colLast="0"/>
      <w:bookmarkEnd w:id="8"/>
      <w:r w:rsidRPr="004D3FF7">
        <w:rPr>
          <w:rFonts w:ascii="Palatino Linotype" w:eastAsia="Palatino Linotype" w:hAnsi="Palatino Linotype" w:cs="Palatino Linotype"/>
          <w:b/>
          <w:bCs/>
          <w:sz w:val="22"/>
          <w:szCs w:val="22"/>
        </w:rPr>
        <w:t xml:space="preserve">Cuarto. Estudio del asunto. </w:t>
      </w:r>
      <w:r w:rsidRPr="004D3FF7">
        <w:rPr>
          <w:rFonts w:ascii="Palatino Linotype" w:eastAsia="Palatino Linotype" w:hAnsi="Palatino Linotype" w:cs="Palatino Linotype"/>
          <w:sz w:val="22"/>
          <w:szCs w:val="22"/>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057FA9BD" w14:textId="77777777" w:rsidR="00BC6CCA" w:rsidRPr="004D3FF7" w:rsidRDefault="00BC6CCA">
      <w:pPr>
        <w:spacing w:line="360" w:lineRule="auto"/>
        <w:jc w:val="both"/>
        <w:rPr>
          <w:rFonts w:ascii="Palatino Linotype" w:eastAsia="Palatino Linotype" w:hAnsi="Palatino Linotype" w:cs="Palatino Linotype"/>
          <w:sz w:val="22"/>
          <w:szCs w:val="22"/>
        </w:rPr>
      </w:pPr>
    </w:p>
    <w:p w14:paraId="0D9F631F" w14:textId="77777777" w:rsidR="00BC6CCA" w:rsidRPr="004D3FF7" w:rsidRDefault="001B5314">
      <w:pPr>
        <w:spacing w:line="276" w:lineRule="auto"/>
        <w:ind w:left="851" w:right="616"/>
        <w:jc w:val="both"/>
        <w:rPr>
          <w:rFonts w:ascii="Palatino Linotype" w:eastAsia="Palatino Linotype" w:hAnsi="Palatino Linotype" w:cs="Palatino Linotype"/>
          <w:i/>
          <w:iCs/>
          <w:sz w:val="22"/>
          <w:szCs w:val="22"/>
        </w:rPr>
      </w:pPr>
      <w:r w:rsidRPr="004D3FF7">
        <w:rPr>
          <w:rFonts w:ascii="Palatino Linotype" w:eastAsia="Palatino Linotype" w:hAnsi="Palatino Linotype" w:cs="Palatino Linotype"/>
          <w:i/>
          <w:iCs/>
          <w:sz w:val="22"/>
          <w:szCs w:val="22"/>
        </w:rPr>
        <w:t>“</w:t>
      </w:r>
      <w:r w:rsidRPr="004D3FF7">
        <w:rPr>
          <w:rFonts w:ascii="Palatino Linotype" w:eastAsia="Palatino Linotype" w:hAnsi="Palatino Linotype" w:cs="Palatino Linotype"/>
          <w:b/>
          <w:bCs/>
          <w:i/>
          <w:iCs/>
          <w:sz w:val="22"/>
          <w:szCs w:val="22"/>
        </w:rPr>
        <w:t>Artículo 4</w:t>
      </w:r>
      <w:r w:rsidRPr="004D3FF7">
        <w:rPr>
          <w:rFonts w:ascii="Palatino Linotype" w:eastAsia="Palatino Linotype" w:hAnsi="Palatino Linotype" w:cs="Palatino Linotype"/>
          <w:i/>
          <w:iCs/>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6AA5D3A" w14:textId="77777777" w:rsidR="00BC6CCA" w:rsidRPr="004D3FF7" w:rsidRDefault="001B5314">
      <w:pPr>
        <w:spacing w:line="276" w:lineRule="auto"/>
        <w:ind w:left="851" w:right="616"/>
        <w:jc w:val="both"/>
        <w:rPr>
          <w:rFonts w:ascii="Palatino Linotype" w:eastAsia="Palatino Linotype" w:hAnsi="Palatino Linotype" w:cs="Palatino Linotype"/>
          <w:i/>
          <w:iCs/>
          <w:sz w:val="22"/>
          <w:szCs w:val="22"/>
        </w:rPr>
      </w:pPr>
      <w:r w:rsidRPr="004D3FF7">
        <w:rPr>
          <w:rFonts w:ascii="Palatino Linotype" w:eastAsia="Palatino Linotype" w:hAnsi="Palatino Linotype" w:cs="Palatino Linotype"/>
          <w:b/>
          <w:bCs/>
          <w:i/>
          <w:iCs/>
          <w:sz w:val="22"/>
          <w:szCs w:val="22"/>
        </w:rPr>
        <w:t>Toda la información generada, obtenida, adquirida, transformada, administrada o en posesión de los sujetos obligados es pública y accesible de manera permanente a cualquier persona</w:t>
      </w:r>
      <w:r w:rsidRPr="004D3FF7">
        <w:rPr>
          <w:rFonts w:ascii="Palatino Linotype" w:eastAsia="Palatino Linotype" w:hAnsi="Palatino Linotype" w:cs="Palatino Linotype"/>
          <w:i/>
          <w:iCs/>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40C7400E" w14:textId="77777777" w:rsidR="00BC6CCA" w:rsidRPr="004D3FF7" w:rsidRDefault="00BC6CCA">
      <w:pPr>
        <w:spacing w:line="276" w:lineRule="auto"/>
        <w:ind w:left="851" w:right="616"/>
        <w:jc w:val="both"/>
        <w:rPr>
          <w:rFonts w:ascii="Palatino Linotype" w:eastAsia="Palatino Linotype" w:hAnsi="Palatino Linotype" w:cs="Palatino Linotype"/>
          <w:i/>
          <w:iCs/>
          <w:sz w:val="22"/>
          <w:szCs w:val="22"/>
        </w:rPr>
      </w:pPr>
    </w:p>
    <w:p w14:paraId="36F12597" w14:textId="77777777" w:rsidR="00BC6CCA" w:rsidRPr="004D3FF7" w:rsidRDefault="001B5314">
      <w:pPr>
        <w:spacing w:line="276" w:lineRule="auto"/>
        <w:ind w:left="851" w:right="616"/>
        <w:jc w:val="both"/>
        <w:rPr>
          <w:rFonts w:ascii="Palatino Linotype" w:eastAsia="Palatino Linotype" w:hAnsi="Palatino Linotype" w:cs="Palatino Linotype"/>
          <w:i/>
          <w:iCs/>
          <w:sz w:val="22"/>
          <w:szCs w:val="22"/>
        </w:rPr>
      </w:pPr>
      <w:r w:rsidRPr="004D3FF7">
        <w:rPr>
          <w:rFonts w:ascii="Palatino Linotype" w:eastAsia="Palatino Linotype" w:hAnsi="Palatino Linotype" w:cs="Palatino Linotype"/>
          <w:b/>
          <w:bCs/>
          <w:i/>
          <w:iCs/>
          <w:sz w:val="22"/>
          <w:szCs w:val="22"/>
        </w:rPr>
        <w:t>Los sujetos obligados deben poner en práctica, políticas y programas de acceso a la información que se apeguen a criterios de publicidad, veracidad, oportunidad, precisión y suficiencia en beneficio de los solicitantes</w:t>
      </w:r>
      <w:r w:rsidRPr="004D3FF7">
        <w:rPr>
          <w:rFonts w:ascii="Palatino Linotype" w:eastAsia="Palatino Linotype" w:hAnsi="Palatino Linotype" w:cs="Palatino Linotype"/>
          <w:i/>
          <w:iCs/>
          <w:sz w:val="22"/>
          <w:szCs w:val="22"/>
        </w:rPr>
        <w:t>.”(Sic)</w:t>
      </w:r>
    </w:p>
    <w:p w14:paraId="5C3BD6CA" w14:textId="77777777" w:rsidR="00BC6CCA" w:rsidRPr="004D3FF7" w:rsidRDefault="00BC6CCA">
      <w:pPr>
        <w:spacing w:line="360" w:lineRule="auto"/>
        <w:jc w:val="both"/>
        <w:rPr>
          <w:rFonts w:ascii="Palatino Linotype" w:eastAsia="Palatino Linotype" w:hAnsi="Palatino Linotype" w:cs="Palatino Linotype"/>
          <w:sz w:val="22"/>
          <w:szCs w:val="22"/>
        </w:rPr>
      </w:pPr>
    </w:p>
    <w:p w14:paraId="7EABE16A" w14:textId="77777777" w:rsidR="00BC6CCA" w:rsidRPr="004D3FF7" w:rsidRDefault="001B5314">
      <w:pPr>
        <w:spacing w:line="360" w:lineRule="auto"/>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22F39E24" w14:textId="77777777" w:rsidR="00BC6CCA" w:rsidRPr="004D3FF7" w:rsidRDefault="00BC6CCA">
      <w:pPr>
        <w:ind w:left="851" w:right="902"/>
        <w:jc w:val="both"/>
        <w:rPr>
          <w:rFonts w:ascii="Palatino Linotype" w:eastAsia="Palatino Linotype" w:hAnsi="Palatino Linotype" w:cs="Palatino Linotype"/>
          <w:b/>
          <w:bCs/>
          <w:i/>
          <w:iCs/>
          <w:sz w:val="22"/>
          <w:szCs w:val="22"/>
        </w:rPr>
      </w:pPr>
    </w:p>
    <w:p w14:paraId="77067DA7" w14:textId="77777777" w:rsidR="00BC6CCA" w:rsidRPr="004D3FF7" w:rsidRDefault="001B5314">
      <w:pPr>
        <w:ind w:left="851" w:right="902"/>
        <w:jc w:val="both"/>
        <w:rPr>
          <w:rFonts w:ascii="Palatino Linotype" w:eastAsia="Palatino Linotype" w:hAnsi="Palatino Linotype" w:cs="Palatino Linotype"/>
          <w:i/>
          <w:iCs/>
          <w:sz w:val="22"/>
          <w:szCs w:val="22"/>
        </w:rPr>
      </w:pPr>
      <w:r w:rsidRPr="004D3FF7">
        <w:rPr>
          <w:rFonts w:ascii="Palatino Linotype" w:eastAsia="Palatino Linotype" w:hAnsi="Palatino Linotype" w:cs="Palatino Linotype"/>
          <w:b/>
          <w:bCs/>
          <w:i/>
          <w:iCs/>
          <w:sz w:val="22"/>
          <w:szCs w:val="22"/>
        </w:rPr>
        <w:t>“Artículo 12.-</w:t>
      </w:r>
      <w:r w:rsidRPr="004D3FF7">
        <w:rPr>
          <w:rFonts w:ascii="Palatino Linotype" w:eastAsia="Palatino Linotype" w:hAnsi="Palatino Linotype" w:cs="Palatino Linotype"/>
          <w:i/>
          <w:iCs/>
          <w:sz w:val="22"/>
          <w:szCs w:val="22"/>
        </w:rPr>
        <w:t xml:space="preserve"> Quienes generen, recopilen, administren, manejen, procesen, archiven o conserven información pública serán responsables de la misma en los términos de las disposiciones jurídicas aplicables. </w:t>
      </w:r>
    </w:p>
    <w:p w14:paraId="4F0F60CF" w14:textId="77777777" w:rsidR="00BC6CCA" w:rsidRPr="004D3FF7" w:rsidRDefault="001B5314">
      <w:pPr>
        <w:ind w:left="851" w:right="902"/>
        <w:jc w:val="both"/>
        <w:rPr>
          <w:rFonts w:ascii="Palatino Linotype" w:eastAsia="Palatino Linotype" w:hAnsi="Palatino Linotype" w:cs="Palatino Linotype"/>
          <w:i/>
          <w:iCs/>
          <w:sz w:val="22"/>
          <w:szCs w:val="22"/>
        </w:rPr>
      </w:pPr>
      <w:r w:rsidRPr="004D3FF7">
        <w:rPr>
          <w:rFonts w:ascii="Palatino Linotype" w:eastAsia="Palatino Linotype" w:hAnsi="Palatino Linotype" w:cs="Palatino Linotype"/>
          <w:b/>
          <w:bCs/>
          <w:i/>
          <w:iCs/>
          <w:sz w:val="22"/>
          <w:szCs w:val="22"/>
        </w:rPr>
        <w:t>Los sujetos obligados sólo proporcionarán la información pública que se les requiera y que obre en sus archivos y en el estado en que ésta se encuentre</w:t>
      </w:r>
      <w:r w:rsidRPr="004D3FF7">
        <w:rPr>
          <w:rFonts w:ascii="Palatino Linotype" w:eastAsia="Palatino Linotype" w:hAnsi="Palatino Linotype" w:cs="Palatino Linotype"/>
          <w:i/>
          <w:iCs/>
          <w:sz w:val="22"/>
          <w:szCs w:val="22"/>
        </w:rPr>
        <w:t xml:space="preserve">. </w:t>
      </w:r>
      <w:r w:rsidRPr="004D3FF7">
        <w:rPr>
          <w:rFonts w:ascii="Palatino Linotype" w:eastAsia="Palatino Linotype" w:hAnsi="Palatino Linotype" w:cs="Palatino Linotype"/>
          <w:b/>
          <w:bCs/>
          <w:i/>
          <w:iCs/>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1C01C9D5" w14:textId="77777777" w:rsidR="00BC6CCA" w:rsidRPr="004D3FF7" w:rsidRDefault="00BC6CCA">
      <w:pPr>
        <w:spacing w:line="360" w:lineRule="auto"/>
        <w:ind w:right="-93"/>
        <w:jc w:val="both"/>
        <w:rPr>
          <w:rFonts w:ascii="Palatino Linotype" w:eastAsia="Palatino Linotype" w:hAnsi="Palatino Linotype" w:cs="Palatino Linotype"/>
          <w:sz w:val="22"/>
          <w:szCs w:val="22"/>
        </w:rPr>
      </w:pPr>
    </w:p>
    <w:p w14:paraId="0BA8A1AF" w14:textId="77777777" w:rsidR="00BC6CCA" w:rsidRPr="004D3FF7" w:rsidRDefault="001B5314">
      <w:pPr>
        <w:spacing w:line="360" w:lineRule="auto"/>
        <w:ind w:right="-93"/>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5F4F7DFB" w14:textId="77777777" w:rsidR="00BC6CCA" w:rsidRPr="004D3FF7" w:rsidRDefault="00BC6CCA">
      <w:pPr>
        <w:spacing w:line="360" w:lineRule="auto"/>
        <w:ind w:right="-93"/>
        <w:jc w:val="both"/>
        <w:rPr>
          <w:rFonts w:ascii="Palatino Linotype" w:eastAsia="Palatino Linotype" w:hAnsi="Palatino Linotype" w:cs="Palatino Linotype"/>
          <w:sz w:val="22"/>
          <w:szCs w:val="22"/>
        </w:rPr>
      </w:pPr>
    </w:p>
    <w:p w14:paraId="07A0E3FF" w14:textId="77777777" w:rsidR="00BC6CCA" w:rsidRPr="004D3FF7" w:rsidRDefault="001B5314">
      <w:pPr>
        <w:spacing w:line="360" w:lineRule="auto"/>
        <w:jc w:val="both"/>
        <w:rPr>
          <w:rFonts w:ascii="Palatino Linotype" w:eastAsia="Palatino Linotype" w:hAnsi="Palatino Linotype" w:cs="Palatino Linotype"/>
          <w:b/>
          <w:bCs/>
          <w:sz w:val="22"/>
          <w:szCs w:val="22"/>
        </w:rPr>
      </w:pPr>
      <w:r w:rsidRPr="004D3FF7">
        <w:rPr>
          <w:rFonts w:ascii="Palatino Linotype" w:eastAsia="Palatino Linotype" w:hAnsi="Palatino Linotype" w:cs="Palatino Linotype"/>
          <w:sz w:val="22"/>
          <w:szCs w:val="22"/>
        </w:rPr>
        <w:t>Sirve de apoyo a lo anterior, el criterio orientador 03/17, emitido por el entonces Instituto Nacional de Transparencia, Acceso a la Información y Protección de Datos Personales, que por rubro y texto, dispone lo siguiente:</w:t>
      </w:r>
      <w:r w:rsidRPr="004D3FF7">
        <w:rPr>
          <w:rFonts w:ascii="Palatino Linotype" w:eastAsia="Palatino Linotype" w:hAnsi="Palatino Linotype" w:cs="Palatino Linotype"/>
          <w:b/>
          <w:bCs/>
          <w:sz w:val="22"/>
          <w:szCs w:val="22"/>
        </w:rPr>
        <w:t xml:space="preserve"> </w:t>
      </w:r>
    </w:p>
    <w:p w14:paraId="425770FF" w14:textId="77777777" w:rsidR="00BC6CCA" w:rsidRPr="004D3FF7" w:rsidRDefault="00BC6CCA">
      <w:pPr>
        <w:ind w:left="1134" w:right="902"/>
        <w:jc w:val="both"/>
        <w:rPr>
          <w:rFonts w:ascii="Palatino Linotype" w:eastAsia="Palatino Linotype" w:hAnsi="Palatino Linotype" w:cs="Palatino Linotype"/>
          <w:i/>
          <w:iCs/>
          <w:sz w:val="22"/>
          <w:szCs w:val="22"/>
        </w:rPr>
      </w:pPr>
    </w:p>
    <w:p w14:paraId="2F96CBCB" w14:textId="77777777" w:rsidR="00BC6CCA" w:rsidRPr="004D3FF7" w:rsidRDefault="001B5314">
      <w:pPr>
        <w:ind w:left="1134" w:right="902"/>
        <w:jc w:val="both"/>
        <w:rPr>
          <w:rFonts w:ascii="Palatino Linotype" w:eastAsia="Palatino Linotype" w:hAnsi="Palatino Linotype" w:cs="Palatino Linotype"/>
          <w:i/>
          <w:iCs/>
          <w:sz w:val="22"/>
          <w:szCs w:val="22"/>
        </w:rPr>
      </w:pPr>
      <w:r w:rsidRPr="004D3FF7">
        <w:rPr>
          <w:rFonts w:ascii="Palatino Linotype" w:eastAsia="Palatino Linotype" w:hAnsi="Palatino Linotype" w:cs="Palatino Linotype"/>
          <w:i/>
          <w:iCs/>
          <w:sz w:val="22"/>
          <w:szCs w:val="22"/>
        </w:rPr>
        <w:t>“</w:t>
      </w:r>
      <w:r w:rsidRPr="004D3FF7">
        <w:rPr>
          <w:rFonts w:ascii="Palatino Linotype" w:eastAsia="Palatino Linotype" w:hAnsi="Palatino Linotype" w:cs="Palatino Linotype"/>
          <w:b/>
          <w:bCs/>
          <w:i/>
          <w:iCs/>
          <w:sz w:val="22"/>
          <w:szCs w:val="22"/>
        </w:rPr>
        <w:t>No existe obligación de elaborar documentos ad hoc para atender las solicitudes de acceso a la información.</w:t>
      </w:r>
      <w:r w:rsidRPr="004D3FF7">
        <w:rPr>
          <w:rFonts w:ascii="Palatino Linotype" w:eastAsia="Palatino Linotype" w:hAnsi="Palatino Linotype" w:cs="Palatino Linotype"/>
          <w:i/>
          <w:iCs/>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4714E677" w14:textId="77777777" w:rsidR="00BC6CCA" w:rsidRPr="004D3FF7" w:rsidRDefault="00BC6CCA">
      <w:pPr>
        <w:spacing w:line="360" w:lineRule="auto"/>
        <w:jc w:val="both"/>
        <w:rPr>
          <w:rFonts w:ascii="Palatino Linotype" w:eastAsia="Palatino Linotype" w:hAnsi="Palatino Linotype" w:cs="Palatino Linotype"/>
          <w:sz w:val="22"/>
          <w:szCs w:val="22"/>
        </w:rPr>
      </w:pPr>
    </w:p>
    <w:p w14:paraId="07DA3428" w14:textId="77777777" w:rsidR="00BC6CCA" w:rsidRPr="004D3FF7" w:rsidRDefault="001B5314">
      <w:pPr>
        <w:spacing w:line="360" w:lineRule="auto"/>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90F9C99" w14:textId="77777777" w:rsidR="00BC6CCA" w:rsidRPr="004D3FF7" w:rsidRDefault="00BC6CCA">
      <w:pPr>
        <w:spacing w:line="360" w:lineRule="auto"/>
        <w:jc w:val="both"/>
        <w:rPr>
          <w:rFonts w:ascii="Palatino Linotype" w:eastAsia="Palatino Linotype" w:hAnsi="Palatino Linotype" w:cs="Palatino Linotype"/>
          <w:sz w:val="22"/>
          <w:szCs w:val="22"/>
        </w:rPr>
      </w:pPr>
    </w:p>
    <w:p w14:paraId="46F79105" w14:textId="77777777" w:rsidR="00BC6CCA" w:rsidRPr="004D3FF7" w:rsidRDefault="001B5314">
      <w:pPr>
        <w:spacing w:line="360" w:lineRule="auto"/>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228334D3" w14:textId="77777777" w:rsidR="00BC6CCA" w:rsidRPr="004D3FF7" w:rsidRDefault="00BC6CCA">
      <w:pPr>
        <w:ind w:left="851" w:right="902"/>
        <w:jc w:val="both"/>
        <w:rPr>
          <w:rFonts w:ascii="Palatino Linotype" w:eastAsia="Palatino Linotype" w:hAnsi="Palatino Linotype" w:cs="Palatino Linotype"/>
          <w:i/>
          <w:iCs/>
          <w:sz w:val="22"/>
          <w:szCs w:val="22"/>
        </w:rPr>
      </w:pPr>
    </w:p>
    <w:p w14:paraId="1E8E4B7C" w14:textId="77777777" w:rsidR="00BC6CCA" w:rsidRPr="004D3FF7" w:rsidRDefault="001B5314">
      <w:pPr>
        <w:spacing w:line="276" w:lineRule="auto"/>
        <w:ind w:left="851" w:right="616"/>
        <w:jc w:val="both"/>
        <w:rPr>
          <w:rFonts w:ascii="Palatino Linotype" w:eastAsia="Palatino Linotype" w:hAnsi="Palatino Linotype" w:cs="Palatino Linotype"/>
          <w:i/>
          <w:iCs/>
          <w:sz w:val="22"/>
          <w:szCs w:val="22"/>
        </w:rPr>
      </w:pPr>
      <w:r w:rsidRPr="004D3FF7">
        <w:rPr>
          <w:rFonts w:ascii="Palatino Linotype" w:eastAsia="Palatino Linotype" w:hAnsi="Palatino Linotype" w:cs="Palatino Linotype"/>
          <w:i/>
          <w:iCs/>
          <w:sz w:val="22"/>
          <w:szCs w:val="22"/>
        </w:rPr>
        <w:t>“</w:t>
      </w:r>
      <w:r w:rsidRPr="004D3FF7">
        <w:rPr>
          <w:rFonts w:ascii="Palatino Linotype" w:eastAsia="Palatino Linotype" w:hAnsi="Palatino Linotype" w:cs="Palatino Linotype"/>
          <w:b/>
          <w:bCs/>
          <w:i/>
          <w:iCs/>
          <w:sz w:val="22"/>
          <w:szCs w:val="22"/>
        </w:rPr>
        <w:t xml:space="preserve">Artículo 3. </w:t>
      </w:r>
      <w:r w:rsidRPr="004D3FF7">
        <w:rPr>
          <w:rFonts w:ascii="Palatino Linotype" w:eastAsia="Palatino Linotype" w:hAnsi="Palatino Linotype" w:cs="Palatino Linotype"/>
          <w:i/>
          <w:iCs/>
          <w:sz w:val="22"/>
          <w:szCs w:val="22"/>
        </w:rPr>
        <w:t>Para los efectos de la presente Ley se entenderá por:</w:t>
      </w:r>
    </w:p>
    <w:p w14:paraId="53F29CCD" w14:textId="77777777" w:rsidR="00BC6CCA" w:rsidRPr="004D3FF7" w:rsidRDefault="001B5314">
      <w:pPr>
        <w:spacing w:line="276" w:lineRule="auto"/>
        <w:ind w:left="851" w:right="616"/>
        <w:jc w:val="both"/>
        <w:rPr>
          <w:rFonts w:ascii="Palatino Linotype" w:eastAsia="Palatino Linotype" w:hAnsi="Palatino Linotype" w:cs="Palatino Linotype"/>
          <w:i/>
          <w:iCs/>
          <w:sz w:val="22"/>
          <w:szCs w:val="22"/>
        </w:rPr>
      </w:pPr>
      <w:r w:rsidRPr="004D3FF7">
        <w:rPr>
          <w:rFonts w:ascii="Palatino Linotype" w:eastAsia="Palatino Linotype" w:hAnsi="Palatino Linotype" w:cs="Palatino Linotype"/>
          <w:i/>
          <w:iCs/>
          <w:sz w:val="22"/>
          <w:szCs w:val="22"/>
        </w:rPr>
        <w:t>…</w:t>
      </w:r>
    </w:p>
    <w:p w14:paraId="1D764CA0" w14:textId="77777777" w:rsidR="00BC6CCA" w:rsidRPr="004D3FF7" w:rsidRDefault="001B5314">
      <w:pPr>
        <w:spacing w:line="276" w:lineRule="auto"/>
        <w:ind w:left="851" w:right="616"/>
        <w:jc w:val="both"/>
        <w:rPr>
          <w:rFonts w:ascii="Palatino Linotype" w:eastAsia="Palatino Linotype" w:hAnsi="Palatino Linotype" w:cs="Palatino Linotype"/>
          <w:i/>
          <w:iCs/>
          <w:sz w:val="22"/>
          <w:szCs w:val="22"/>
        </w:rPr>
      </w:pPr>
      <w:r w:rsidRPr="004D3FF7">
        <w:rPr>
          <w:rFonts w:ascii="Palatino Linotype" w:eastAsia="Palatino Linotype" w:hAnsi="Palatino Linotype" w:cs="Palatino Linotype"/>
          <w:b/>
          <w:bCs/>
          <w:i/>
          <w:iCs/>
          <w:sz w:val="22"/>
          <w:szCs w:val="22"/>
        </w:rPr>
        <w:t>XI. Documento:</w:t>
      </w:r>
      <w:r w:rsidRPr="004D3FF7">
        <w:rPr>
          <w:rFonts w:ascii="Palatino Linotype" w:eastAsia="Palatino Linotype" w:hAnsi="Palatino Linotype" w:cs="Palatino Linotype"/>
          <w:i/>
          <w:iCs/>
          <w:sz w:val="22"/>
          <w:szCs w:val="22"/>
        </w:rPr>
        <w:t xml:space="preserve"> Los expedientes, reportes, estudios, actas</w:t>
      </w:r>
      <w:r w:rsidRPr="004D3FF7">
        <w:rPr>
          <w:rFonts w:ascii="Palatino Linotype" w:eastAsia="Palatino Linotype" w:hAnsi="Palatino Linotype" w:cs="Palatino Linotype"/>
          <w:b/>
          <w:bCs/>
          <w:i/>
          <w:iCs/>
          <w:sz w:val="22"/>
          <w:szCs w:val="22"/>
        </w:rPr>
        <w:t>,</w:t>
      </w:r>
      <w:r w:rsidRPr="004D3FF7">
        <w:rPr>
          <w:rFonts w:ascii="Palatino Linotype" w:eastAsia="Palatino Linotype" w:hAnsi="Palatino Linotype" w:cs="Palatino Linotype"/>
          <w:i/>
          <w:iCs/>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5E665C08" w14:textId="77777777" w:rsidR="00BC6CCA" w:rsidRPr="004D3FF7" w:rsidRDefault="00BC6CCA">
      <w:pPr>
        <w:spacing w:line="360" w:lineRule="auto"/>
        <w:jc w:val="both"/>
        <w:rPr>
          <w:rFonts w:ascii="Palatino Linotype" w:eastAsia="Palatino Linotype" w:hAnsi="Palatino Linotype" w:cs="Palatino Linotype"/>
          <w:sz w:val="22"/>
          <w:szCs w:val="22"/>
        </w:rPr>
      </w:pPr>
    </w:p>
    <w:p w14:paraId="17E58ACE" w14:textId="77777777" w:rsidR="00BC6CCA" w:rsidRPr="004D3FF7" w:rsidRDefault="001B5314">
      <w:pPr>
        <w:spacing w:line="360" w:lineRule="auto"/>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C0AC9E4" w14:textId="77777777" w:rsidR="00BC6CCA" w:rsidRPr="004D3FF7" w:rsidRDefault="00BC6CCA">
      <w:pPr>
        <w:ind w:left="851" w:right="902"/>
        <w:jc w:val="both"/>
        <w:rPr>
          <w:rFonts w:ascii="Palatino Linotype" w:eastAsia="Palatino Linotype" w:hAnsi="Palatino Linotype" w:cs="Palatino Linotype"/>
          <w:b/>
          <w:bCs/>
          <w:sz w:val="22"/>
          <w:szCs w:val="22"/>
        </w:rPr>
      </w:pPr>
    </w:p>
    <w:p w14:paraId="24F00D7E" w14:textId="77777777" w:rsidR="00BC6CCA" w:rsidRPr="004D3FF7" w:rsidRDefault="001B5314">
      <w:pPr>
        <w:ind w:left="851" w:right="902"/>
        <w:jc w:val="both"/>
        <w:rPr>
          <w:rFonts w:ascii="Palatino Linotype" w:eastAsia="Palatino Linotype" w:hAnsi="Palatino Linotype" w:cs="Palatino Linotype"/>
          <w:i/>
          <w:iCs/>
          <w:sz w:val="22"/>
          <w:szCs w:val="22"/>
        </w:rPr>
      </w:pPr>
      <w:r w:rsidRPr="004D3FF7">
        <w:rPr>
          <w:rFonts w:ascii="Palatino Linotype" w:eastAsia="Palatino Linotype" w:hAnsi="Palatino Linotype" w:cs="Palatino Linotype"/>
          <w:b/>
          <w:bCs/>
          <w:sz w:val="22"/>
          <w:szCs w:val="22"/>
        </w:rPr>
        <w:t>“</w:t>
      </w:r>
      <w:r w:rsidRPr="004D3FF7">
        <w:rPr>
          <w:rFonts w:ascii="Palatino Linotype" w:eastAsia="Palatino Linotype" w:hAnsi="Palatino Linotype" w:cs="Palatino Linotype"/>
          <w:b/>
          <w:bCs/>
          <w:i/>
          <w:iCs/>
          <w:sz w:val="22"/>
          <w:szCs w:val="22"/>
        </w:rPr>
        <w:t>INFORMACIÓN PÚBLICA, CONCEPTO DE, EN MATERIA DE TRANSPARENCIA. INTERPRETACIÓN SISTEMÁTICA DE LOS ARTÍCULOS 2°, FRACCIÓN V, XV, Y XVI, 3°, 4°, 11 Y 41.</w:t>
      </w:r>
      <w:r w:rsidRPr="004D3FF7">
        <w:rPr>
          <w:rFonts w:ascii="Palatino Linotype" w:eastAsia="Palatino Linotype" w:hAnsi="Palatino Linotype" w:cs="Palatino Linotype"/>
          <w:i/>
          <w:iCs/>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8425033" w14:textId="77777777" w:rsidR="00BC6CCA" w:rsidRPr="004D3FF7" w:rsidRDefault="001B5314">
      <w:pPr>
        <w:ind w:left="851" w:right="902"/>
        <w:jc w:val="both"/>
        <w:rPr>
          <w:rFonts w:ascii="Palatino Linotype" w:eastAsia="Palatino Linotype" w:hAnsi="Palatino Linotype" w:cs="Palatino Linotype"/>
          <w:i/>
          <w:iCs/>
          <w:sz w:val="22"/>
          <w:szCs w:val="22"/>
        </w:rPr>
      </w:pPr>
      <w:r w:rsidRPr="004D3FF7">
        <w:rPr>
          <w:rFonts w:ascii="Palatino Linotype" w:eastAsia="Palatino Linotype" w:hAnsi="Palatino Linotype" w:cs="Palatino Linotype"/>
          <w:i/>
          <w:iCs/>
          <w:sz w:val="22"/>
          <w:szCs w:val="22"/>
        </w:rPr>
        <w:t>En consecuencia el acceso a la información se refiere a que se cumplan cualquiera de los siguientes tres supuestos:</w:t>
      </w:r>
    </w:p>
    <w:p w14:paraId="130B7B90" w14:textId="77777777" w:rsidR="00BC6CCA" w:rsidRPr="004D3FF7" w:rsidRDefault="001B5314">
      <w:pPr>
        <w:ind w:left="1134" w:right="902"/>
        <w:jc w:val="both"/>
        <w:rPr>
          <w:rFonts w:ascii="Palatino Linotype" w:eastAsia="Palatino Linotype" w:hAnsi="Palatino Linotype" w:cs="Palatino Linotype"/>
          <w:i/>
          <w:iCs/>
          <w:sz w:val="22"/>
          <w:szCs w:val="22"/>
        </w:rPr>
      </w:pPr>
      <w:r w:rsidRPr="004D3FF7">
        <w:rPr>
          <w:rFonts w:ascii="Palatino Linotype" w:eastAsia="Palatino Linotype" w:hAnsi="Palatino Linotype" w:cs="Palatino Linotype"/>
          <w:i/>
          <w:iCs/>
          <w:sz w:val="22"/>
          <w:szCs w:val="22"/>
        </w:rPr>
        <w:t>1) Que se trate de información registrada en cualquier soporte documental, que en ejercicio de las atribuciones conferidas, sea generada por los Sujetos Obligados;</w:t>
      </w:r>
    </w:p>
    <w:p w14:paraId="3A8FFE48" w14:textId="77777777" w:rsidR="00BC6CCA" w:rsidRPr="004D3FF7" w:rsidRDefault="001B5314">
      <w:pPr>
        <w:ind w:left="1134" w:right="902"/>
        <w:jc w:val="both"/>
        <w:rPr>
          <w:rFonts w:ascii="Palatino Linotype" w:eastAsia="Palatino Linotype" w:hAnsi="Palatino Linotype" w:cs="Palatino Linotype"/>
          <w:i/>
          <w:iCs/>
          <w:sz w:val="22"/>
          <w:szCs w:val="22"/>
        </w:rPr>
      </w:pPr>
      <w:r w:rsidRPr="004D3FF7">
        <w:rPr>
          <w:rFonts w:ascii="Palatino Linotype" w:eastAsia="Palatino Linotype" w:hAnsi="Palatino Linotype" w:cs="Palatino Linotype"/>
          <w:i/>
          <w:iCs/>
          <w:sz w:val="22"/>
          <w:szCs w:val="22"/>
        </w:rPr>
        <w:t>2) Que se trate de información registrada en cualquier soporte documental, que en ejercicio de las atribuciones conferidas, sea administrada por los Sujetos Obligados, y</w:t>
      </w:r>
    </w:p>
    <w:p w14:paraId="411AE81F" w14:textId="77777777" w:rsidR="00BC6CCA" w:rsidRPr="004D3FF7" w:rsidRDefault="001B5314">
      <w:pPr>
        <w:ind w:left="1134" w:right="902"/>
        <w:jc w:val="both"/>
        <w:rPr>
          <w:rFonts w:ascii="Palatino Linotype" w:eastAsia="Palatino Linotype" w:hAnsi="Palatino Linotype" w:cs="Palatino Linotype"/>
          <w:i/>
          <w:iCs/>
          <w:sz w:val="22"/>
          <w:szCs w:val="22"/>
        </w:rPr>
      </w:pPr>
      <w:r w:rsidRPr="004D3FF7">
        <w:rPr>
          <w:rFonts w:ascii="Palatino Linotype" w:eastAsia="Palatino Linotype" w:hAnsi="Palatino Linotype" w:cs="Palatino Linotype"/>
          <w:i/>
          <w:iCs/>
          <w:sz w:val="22"/>
          <w:szCs w:val="22"/>
        </w:rPr>
        <w:t>3) Que se trate de información registrada en cualquier soporte documental, que en ejercicio de las atribuciones conferidas, se encuentre en posesión de los Sujetos Obligados.” (Sic)</w:t>
      </w:r>
    </w:p>
    <w:p w14:paraId="4047D08B" w14:textId="77777777" w:rsidR="00BC6CCA" w:rsidRPr="004D3FF7" w:rsidRDefault="00BC6CCA">
      <w:pPr>
        <w:spacing w:line="360" w:lineRule="auto"/>
        <w:ind w:right="51"/>
        <w:jc w:val="both"/>
        <w:rPr>
          <w:rFonts w:ascii="Palatino Linotype" w:eastAsia="Palatino Linotype" w:hAnsi="Palatino Linotype" w:cs="Palatino Linotype"/>
          <w:sz w:val="22"/>
          <w:szCs w:val="22"/>
        </w:rPr>
      </w:pPr>
    </w:p>
    <w:p w14:paraId="1E1831D3" w14:textId="77777777" w:rsidR="00BC6CCA" w:rsidRPr="004D3FF7" w:rsidRDefault="001B5314">
      <w:pPr>
        <w:spacing w:line="360" w:lineRule="auto"/>
        <w:ind w:right="51"/>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sz w:val="22"/>
          <w:szCs w:val="22"/>
        </w:rPr>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213C3083" w14:textId="77777777" w:rsidR="00BC6CCA" w:rsidRPr="004D3FF7" w:rsidRDefault="00BC6CCA">
      <w:pPr>
        <w:spacing w:line="360" w:lineRule="auto"/>
        <w:ind w:right="51"/>
        <w:jc w:val="both"/>
        <w:rPr>
          <w:rFonts w:ascii="Palatino Linotype" w:eastAsia="Palatino Linotype" w:hAnsi="Palatino Linotype" w:cs="Palatino Linotype"/>
          <w:sz w:val="22"/>
          <w:szCs w:val="22"/>
        </w:rPr>
      </w:pPr>
    </w:p>
    <w:p w14:paraId="1D1DE8A9" w14:textId="77777777" w:rsidR="00BC6CCA" w:rsidRPr="004D3FF7" w:rsidRDefault="001B5314">
      <w:pPr>
        <w:spacing w:line="360" w:lineRule="auto"/>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sz w:val="22"/>
          <w:szCs w:val="22"/>
        </w:rPr>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1F73516C" w14:textId="77777777" w:rsidR="00BC6CCA" w:rsidRPr="004D3FF7" w:rsidRDefault="00BC6CCA">
      <w:pPr>
        <w:spacing w:line="360" w:lineRule="auto"/>
        <w:jc w:val="both"/>
        <w:rPr>
          <w:rFonts w:ascii="Palatino Linotype" w:eastAsia="Palatino Linotype" w:hAnsi="Palatino Linotype" w:cs="Palatino Linotype"/>
          <w:sz w:val="22"/>
          <w:szCs w:val="22"/>
        </w:rPr>
      </w:pPr>
    </w:p>
    <w:p w14:paraId="26074E4A" w14:textId="77777777" w:rsidR="00BC6CCA" w:rsidRPr="004D3FF7" w:rsidRDefault="001B5314">
      <w:pPr>
        <w:spacing w:line="360" w:lineRule="auto"/>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sz w:val="22"/>
          <w:szCs w:val="22"/>
        </w:rPr>
        <w:t xml:space="preserve">Ahora bien, del análisis de la solicitud de información, motivo del recurso de revisión que ahora se resuelve, se advierte que la parte </w:t>
      </w:r>
      <w:r w:rsidRPr="004D3FF7">
        <w:rPr>
          <w:rFonts w:ascii="Palatino Linotype" w:eastAsia="Palatino Linotype" w:hAnsi="Palatino Linotype" w:cs="Palatino Linotype"/>
          <w:b/>
          <w:bCs/>
          <w:sz w:val="22"/>
          <w:szCs w:val="22"/>
        </w:rPr>
        <w:t>Recurrente</w:t>
      </w:r>
      <w:r w:rsidRPr="004D3FF7">
        <w:rPr>
          <w:rFonts w:ascii="Palatino Linotype" w:eastAsia="Palatino Linotype" w:hAnsi="Palatino Linotype" w:cs="Palatino Linotype"/>
          <w:sz w:val="22"/>
          <w:szCs w:val="22"/>
        </w:rPr>
        <w:t xml:space="preserve"> requirió al </w:t>
      </w:r>
      <w:r w:rsidRPr="004D3FF7">
        <w:rPr>
          <w:rFonts w:ascii="Palatino Linotype" w:eastAsia="Palatino Linotype" w:hAnsi="Palatino Linotype" w:cs="Palatino Linotype"/>
          <w:b/>
          <w:bCs/>
          <w:sz w:val="22"/>
          <w:szCs w:val="22"/>
        </w:rPr>
        <w:t xml:space="preserve">Sujeto Obligado </w:t>
      </w:r>
      <w:r w:rsidRPr="004D3FF7">
        <w:rPr>
          <w:rFonts w:ascii="Palatino Linotype" w:eastAsia="Palatino Linotype" w:hAnsi="Palatino Linotype" w:cs="Palatino Linotype"/>
          <w:sz w:val="22"/>
          <w:szCs w:val="22"/>
        </w:rPr>
        <w:t>le proporcione, información consistente en lo siguiente:</w:t>
      </w:r>
    </w:p>
    <w:p w14:paraId="01532D40" w14:textId="77777777" w:rsidR="00BC6CCA" w:rsidRPr="004D3FF7" w:rsidRDefault="00BC6CCA">
      <w:pPr>
        <w:spacing w:line="360" w:lineRule="auto"/>
        <w:jc w:val="both"/>
        <w:rPr>
          <w:rFonts w:ascii="Palatino Linotype" w:eastAsia="Palatino Linotype" w:hAnsi="Palatino Linotype" w:cs="Palatino Linotype"/>
          <w:sz w:val="22"/>
          <w:szCs w:val="22"/>
        </w:rPr>
      </w:pPr>
    </w:p>
    <w:p w14:paraId="6EFBA4D9" w14:textId="77777777" w:rsidR="00BC6CCA" w:rsidRPr="004D3FF7" w:rsidRDefault="001B5314">
      <w:pPr>
        <w:spacing w:line="360" w:lineRule="auto"/>
        <w:ind w:left="567" w:right="900"/>
        <w:jc w:val="both"/>
        <w:rPr>
          <w:rFonts w:ascii="Palatino Linotype" w:eastAsia="Palatino Linotype" w:hAnsi="Palatino Linotype" w:cs="Palatino Linotype"/>
          <w:b/>
          <w:bCs/>
          <w:sz w:val="22"/>
          <w:szCs w:val="22"/>
        </w:rPr>
      </w:pPr>
      <w:r w:rsidRPr="004D3FF7">
        <w:rPr>
          <w:rFonts w:ascii="Palatino Linotype" w:eastAsia="Palatino Linotype" w:hAnsi="Palatino Linotype" w:cs="Palatino Linotype"/>
          <w:b/>
          <w:bCs/>
          <w:sz w:val="22"/>
          <w:szCs w:val="22"/>
        </w:rPr>
        <w:t xml:space="preserve">1. Formatos de vacaciones y guardias de la Unidad de Transparencia, Jurídico y Registro Civil. </w:t>
      </w:r>
    </w:p>
    <w:p w14:paraId="46F0064E" w14:textId="77777777" w:rsidR="00BC6CCA" w:rsidRPr="004D3FF7" w:rsidRDefault="00BC6CCA">
      <w:pPr>
        <w:spacing w:line="360" w:lineRule="auto"/>
        <w:ind w:left="567" w:right="900"/>
        <w:jc w:val="both"/>
        <w:rPr>
          <w:rFonts w:ascii="Palatino Linotype" w:eastAsia="Palatino Linotype" w:hAnsi="Palatino Linotype" w:cs="Palatino Linotype"/>
          <w:sz w:val="22"/>
          <w:szCs w:val="22"/>
        </w:rPr>
      </w:pPr>
    </w:p>
    <w:p w14:paraId="012EABE4" w14:textId="77777777" w:rsidR="00BC6CCA" w:rsidRPr="004D3FF7" w:rsidRDefault="001B5314">
      <w:pPr>
        <w:spacing w:line="360" w:lineRule="auto"/>
        <w:ind w:right="49"/>
        <w:jc w:val="both"/>
        <w:rPr>
          <w:rFonts w:ascii="Palatino Linotype" w:eastAsia="Palatino Linotype" w:hAnsi="Palatino Linotype" w:cs="Palatino Linotype"/>
          <w:b/>
          <w:bCs/>
          <w:sz w:val="22"/>
          <w:szCs w:val="22"/>
          <w:u w:val="single"/>
        </w:rPr>
      </w:pPr>
      <w:r w:rsidRPr="004D3FF7">
        <w:rPr>
          <w:rFonts w:ascii="Palatino Linotype" w:eastAsia="Palatino Linotype" w:hAnsi="Palatino Linotype" w:cs="Palatino Linotype"/>
          <w:sz w:val="22"/>
          <w:szCs w:val="22"/>
        </w:rPr>
        <w:t xml:space="preserve">En respuesta, la Unidad de Transparencia manifestó la entrega de la respuesta emitida por el área competente, adjuntando recibos de nómina de la primera y segunda quincena de los meses de enero a junio de dos mil veinticinco de los titulares de las Desarrollo Metropolitano y Movilidad, Dirección de la Mujer, Dirección de Obras Públicas, Dirección de Seguridad Publica y Transito, Desarrollo Económico, Desarrollo Social, Dirección de Educación, Coordinación de Mejora Regulatoria, Dirección de Medio Ambiente, Secretaria del Ayuntamiento, Tesorería Municipal, Dirección de Gobernación, Servicios Públicos, Dirección de Administración, Secretaria Técnica del Consejo Municipal de Seguridad Publica, Desarrollo Territorial y Urbano, Dirección de Cultura Y Turismo, Dirección Jurídica y Secretaria Técnica; </w:t>
      </w:r>
      <w:r w:rsidRPr="004D3FF7">
        <w:rPr>
          <w:rFonts w:ascii="Palatino Linotype" w:eastAsia="Palatino Linotype" w:hAnsi="Palatino Linotype" w:cs="Palatino Linotype"/>
          <w:b/>
          <w:bCs/>
          <w:sz w:val="22"/>
          <w:szCs w:val="22"/>
          <w:u w:val="single"/>
        </w:rPr>
        <w:t>así como, Avisos de Vacaciones y Guardias de Servidores Públicos de la Dirección Jurídica, de la Unidad de Transparencia y registro civil, del primer periodo vacacional que comprende del 21 al 29 de julio de 2025, en versión pública.</w:t>
      </w:r>
    </w:p>
    <w:p w14:paraId="7684FD3A" w14:textId="77777777" w:rsidR="00BC6CCA" w:rsidRPr="004D3FF7" w:rsidRDefault="00BC6CCA">
      <w:pPr>
        <w:spacing w:line="360" w:lineRule="auto"/>
        <w:ind w:right="49"/>
        <w:jc w:val="both"/>
        <w:rPr>
          <w:rFonts w:ascii="Palatino Linotype" w:eastAsia="Palatino Linotype" w:hAnsi="Palatino Linotype" w:cs="Palatino Linotype"/>
          <w:sz w:val="22"/>
          <w:szCs w:val="22"/>
        </w:rPr>
      </w:pPr>
    </w:p>
    <w:p w14:paraId="66F38B23" w14:textId="77777777" w:rsidR="00BC6CCA" w:rsidRPr="004D3FF7" w:rsidRDefault="001B5314">
      <w:pPr>
        <w:spacing w:line="360" w:lineRule="auto"/>
        <w:ind w:right="49"/>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sz w:val="22"/>
          <w:szCs w:val="22"/>
        </w:rPr>
        <w:t xml:space="preserve">Conocida la respuesta por la persona solicitante, al no estar conforme con los términos de la misma, interpuso el recurso de revisión que nos ocupa, mediante el cual manifestó como motivo de inconformidad la falta de entrega de la información. </w:t>
      </w:r>
    </w:p>
    <w:p w14:paraId="282DA6D7" w14:textId="77777777" w:rsidR="00BC6CCA" w:rsidRPr="004D3FF7" w:rsidRDefault="00BC6CCA">
      <w:pPr>
        <w:spacing w:line="360" w:lineRule="auto"/>
        <w:ind w:right="49"/>
        <w:jc w:val="both"/>
        <w:rPr>
          <w:rFonts w:ascii="Palatino Linotype" w:eastAsia="Palatino Linotype" w:hAnsi="Palatino Linotype" w:cs="Palatino Linotype"/>
          <w:sz w:val="22"/>
          <w:szCs w:val="22"/>
        </w:rPr>
      </w:pPr>
    </w:p>
    <w:p w14:paraId="7A6659DF" w14:textId="77777777" w:rsidR="00BC6CCA" w:rsidRPr="004D3FF7" w:rsidRDefault="001B5314">
      <w:pPr>
        <w:spacing w:line="360" w:lineRule="auto"/>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sz w:val="22"/>
          <w:szCs w:val="22"/>
        </w:rPr>
        <w:t>Admitido el presente recurso de revisión, en términos del artículo 185 fracción II</w:t>
      </w:r>
      <w:r w:rsidRPr="004D3FF7">
        <w:rPr>
          <w:rFonts w:ascii="Palatino Linotype" w:eastAsia="Palatino Linotype" w:hAnsi="Palatino Linotype" w:cs="Palatino Linotype"/>
          <w:sz w:val="22"/>
          <w:szCs w:val="22"/>
          <w:vertAlign w:val="superscript"/>
        </w:rPr>
        <w:footnoteReference w:id="1"/>
      </w:r>
      <w:r w:rsidRPr="004D3FF7">
        <w:rPr>
          <w:rFonts w:ascii="Palatino Linotype" w:eastAsia="Palatino Linotype" w:hAnsi="Palatino Linotype" w:cs="Palatino Linotype"/>
          <w:sz w:val="22"/>
          <w:szCs w:val="22"/>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 no obstante, las partes omitieron pronunciarse. </w:t>
      </w:r>
    </w:p>
    <w:p w14:paraId="4392C310" w14:textId="77777777" w:rsidR="00BC6CCA" w:rsidRPr="004D3FF7" w:rsidRDefault="00BC6CCA">
      <w:pPr>
        <w:spacing w:line="360" w:lineRule="auto"/>
        <w:jc w:val="both"/>
        <w:rPr>
          <w:rFonts w:ascii="Palatino Linotype" w:eastAsia="Palatino Linotype" w:hAnsi="Palatino Linotype" w:cs="Palatino Linotype"/>
          <w:sz w:val="22"/>
          <w:szCs w:val="22"/>
        </w:rPr>
      </w:pPr>
    </w:p>
    <w:p w14:paraId="70520ACF" w14:textId="77777777" w:rsidR="00BC6CCA" w:rsidRPr="004D3FF7" w:rsidRDefault="001B5314">
      <w:pPr>
        <w:spacing w:line="360" w:lineRule="auto"/>
        <w:jc w:val="both"/>
        <w:rPr>
          <w:rFonts w:ascii="Palatino Linotype" w:eastAsia="Palatino Linotype" w:hAnsi="Palatino Linotype" w:cs="Palatino Linotype"/>
          <w:sz w:val="22"/>
          <w:szCs w:val="22"/>
        </w:rPr>
      </w:pPr>
      <w:bookmarkStart w:id="9" w:name="_heading=h.17dp8vu" w:colFirst="0" w:colLast="0"/>
      <w:bookmarkEnd w:id="9"/>
      <w:r w:rsidRPr="004D3FF7">
        <w:rPr>
          <w:rFonts w:ascii="Palatino Linotype" w:eastAsia="Palatino Linotype" w:hAnsi="Palatino Linotype" w:cs="Palatino Linotype"/>
          <w:sz w:val="22"/>
          <w:szCs w:val="22"/>
        </w:rPr>
        <w:t xml:space="preserve">Expuestas las posturas de las partes, primeramente resulta importante señalar que la parte </w:t>
      </w:r>
      <w:r w:rsidRPr="004D3FF7">
        <w:rPr>
          <w:rFonts w:ascii="Palatino Linotype" w:eastAsia="Palatino Linotype" w:hAnsi="Palatino Linotype" w:cs="Palatino Linotype"/>
          <w:b/>
          <w:bCs/>
          <w:sz w:val="22"/>
          <w:szCs w:val="22"/>
        </w:rPr>
        <w:t>Recurrente</w:t>
      </w:r>
      <w:r w:rsidRPr="004D3FF7">
        <w:rPr>
          <w:rFonts w:ascii="Palatino Linotype" w:eastAsia="Palatino Linotype" w:hAnsi="Palatino Linotype" w:cs="Palatino Linotype"/>
          <w:sz w:val="22"/>
          <w:szCs w:val="22"/>
        </w:rPr>
        <w:t xml:space="preserve"> no estableció temporalidad de la información solicitada; sin embargo, de la lectura a la solicitud de información, se advierte que esta se requiere de la actual administración por lo que, esta será del primero de enero al diecisiete de julio de dos mil veinticinco, fecha en la que se presentó la presente solicitud. </w:t>
      </w:r>
    </w:p>
    <w:p w14:paraId="1675AAC7" w14:textId="77777777" w:rsidR="00BC6CCA" w:rsidRPr="004D3FF7" w:rsidRDefault="00BC6CCA">
      <w:pPr>
        <w:spacing w:line="360" w:lineRule="auto"/>
        <w:jc w:val="both"/>
        <w:rPr>
          <w:rFonts w:ascii="Palatino Linotype" w:eastAsia="Palatino Linotype" w:hAnsi="Palatino Linotype" w:cs="Palatino Linotype"/>
          <w:sz w:val="22"/>
          <w:szCs w:val="22"/>
        </w:rPr>
      </w:pPr>
    </w:p>
    <w:p w14:paraId="3B254645" w14:textId="77777777" w:rsidR="00BC6CCA" w:rsidRPr="004D3FF7" w:rsidRDefault="001B5314">
      <w:pPr>
        <w:spacing w:line="360" w:lineRule="auto"/>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sz w:val="22"/>
          <w:szCs w:val="22"/>
        </w:rPr>
        <w:t>Dicho lo anterior, se procede el análisis de la naturaleza de la información requerida y para tal efecto es conveniente insertar el contenido de los artículos 56, fracción I, 66, 67, 68 y 70 de la Ley del Trabajo de la Entidad, que disponen lo siguiente:</w:t>
      </w:r>
    </w:p>
    <w:p w14:paraId="2005A4D4" w14:textId="77777777" w:rsidR="00BC6CCA" w:rsidRPr="004D3FF7" w:rsidRDefault="00BC6CCA">
      <w:pPr>
        <w:spacing w:line="360" w:lineRule="auto"/>
        <w:jc w:val="both"/>
        <w:rPr>
          <w:rFonts w:ascii="Palatino Linotype" w:eastAsia="Palatino Linotype" w:hAnsi="Palatino Linotype" w:cs="Palatino Linotype"/>
          <w:sz w:val="22"/>
          <w:szCs w:val="22"/>
        </w:rPr>
      </w:pPr>
    </w:p>
    <w:p w14:paraId="139111BD" w14:textId="77777777" w:rsidR="00BC6CCA" w:rsidRPr="004D3FF7" w:rsidRDefault="001B5314">
      <w:pPr>
        <w:spacing w:line="276" w:lineRule="auto"/>
        <w:ind w:left="851" w:right="616"/>
        <w:jc w:val="both"/>
        <w:rPr>
          <w:rFonts w:ascii="Palatino Linotype" w:eastAsia="Palatino Linotype" w:hAnsi="Palatino Linotype" w:cs="Palatino Linotype"/>
          <w:i/>
          <w:iCs/>
          <w:sz w:val="22"/>
          <w:szCs w:val="22"/>
        </w:rPr>
      </w:pPr>
      <w:r w:rsidRPr="004D3FF7">
        <w:rPr>
          <w:rFonts w:ascii="Palatino Linotype" w:eastAsia="Palatino Linotype" w:hAnsi="Palatino Linotype" w:cs="Palatino Linotype"/>
          <w:i/>
          <w:iCs/>
          <w:sz w:val="22"/>
          <w:szCs w:val="22"/>
        </w:rPr>
        <w:t>“ARTÍCULO 56. Las condiciones generales de trabajo, establecerán como mínimo:</w:t>
      </w:r>
    </w:p>
    <w:p w14:paraId="3F624665" w14:textId="77777777" w:rsidR="00BC6CCA" w:rsidRPr="004D3FF7" w:rsidRDefault="001B5314">
      <w:pPr>
        <w:spacing w:line="276" w:lineRule="auto"/>
        <w:ind w:left="851" w:right="616"/>
        <w:jc w:val="both"/>
        <w:rPr>
          <w:rFonts w:ascii="Palatino Linotype" w:eastAsia="Palatino Linotype" w:hAnsi="Palatino Linotype" w:cs="Palatino Linotype"/>
          <w:i/>
          <w:iCs/>
          <w:sz w:val="22"/>
          <w:szCs w:val="22"/>
        </w:rPr>
      </w:pPr>
      <w:r w:rsidRPr="004D3FF7">
        <w:rPr>
          <w:rFonts w:ascii="Palatino Linotype" w:eastAsia="Palatino Linotype" w:hAnsi="Palatino Linotype" w:cs="Palatino Linotype"/>
          <w:i/>
          <w:iCs/>
          <w:sz w:val="22"/>
          <w:szCs w:val="22"/>
        </w:rPr>
        <w:t>[…]</w:t>
      </w:r>
    </w:p>
    <w:p w14:paraId="38335627" w14:textId="77777777" w:rsidR="00BC6CCA" w:rsidRPr="004D3FF7" w:rsidRDefault="001B5314">
      <w:pPr>
        <w:spacing w:line="276" w:lineRule="auto"/>
        <w:ind w:left="851" w:right="616"/>
        <w:jc w:val="both"/>
        <w:rPr>
          <w:rFonts w:ascii="Palatino Linotype" w:eastAsia="Palatino Linotype" w:hAnsi="Palatino Linotype" w:cs="Palatino Linotype"/>
          <w:b/>
          <w:bCs/>
          <w:i/>
          <w:iCs/>
          <w:sz w:val="22"/>
          <w:szCs w:val="22"/>
        </w:rPr>
      </w:pPr>
      <w:r w:rsidRPr="004D3FF7">
        <w:rPr>
          <w:rFonts w:ascii="Palatino Linotype" w:eastAsia="Palatino Linotype" w:hAnsi="Palatino Linotype" w:cs="Palatino Linotype"/>
          <w:b/>
          <w:bCs/>
          <w:i/>
          <w:iCs/>
          <w:sz w:val="22"/>
          <w:szCs w:val="22"/>
        </w:rPr>
        <w:t>IV. Regímenes de licencias, descansos y vacaciones;</w:t>
      </w:r>
    </w:p>
    <w:p w14:paraId="247CD842" w14:textId="77777777" w:rsidR="00BC6CCA" w:rsidRPr="004D3FF7" w:rsidRDefault="001B5314">
      <w:pPr>
        <w:spacing w:line="276" w:lineRule="auto"/>
        <w:ind w:left="851" w:right="616"/>
        <w:jc w:val="both"/>
        <w:rPr>
          <w:rFonts w:ascii="Palatino Linotype" w:eastAsia="Palatino Linotype" w:hAnsi="Palatino Linotype" w:cs="Palatino Linotype"/>
          <w:i/>
          <w:iCs/>
          <w:sz w:val="22"/>
          <w:szCs w:val="22"/>
        </w:rPr>
      </w:pPr>
      <w:r w:rsidRPr="004D3FF7">
        <w:rPr>
          <w:rFonts w:ascii="Palatino Linotype" w:eastAsia="Palatino Linotype" w:hAnsi="Palatino Linotype" w:cs="Palatino Linotype"/>
          <w:i/>
          <w:iCs/>
          <w:sz w:val="22"/>
          <w:szCs w:val="22"/>
        </w:rPr>
        <w:t>[…]”</w:t>
      </w:r>
    </w:p>
    <w:p w14:paraId="64811765" w14:textId="77777777" w:rsidR="00BC6CCA" w:rsidRPr="004D3FF7" w:rsidRDefault="00BC6CCA">
      <w:pPr>
        <w:spacing w:line="276" w:lineRule="auto"/>
        <w:ind w:left="851" w:right="616"/>
        <w:jc w:val="both"/>
        <w:rPr>
          <w:rFonts w:ascii="Palatino Linotype" w:eastAsia="Palatino Linotype" w:hAnsi="Palatino Linotype" w:cs="Palatino Linotype"/>
          <w:i/>
          <w:iCs/>
          <w:sz w:val="22"/>
          <w:szCs w:val="22"/>
        </w:rPr>
      </w:pPr>
    </w:p>
    <w:p w14:paraId="476B591B" w14:textId="77777777" w:rsidR="00BC6CCA" w:rsidRPr="004D3FF7" w:rsidRDefault="001B5314">
      <w:pPr>
        <w:spacing w:line="276" w:lineRule="auto"/>
        <w:ind w:left="851" w:right="616"/>
        <w:jc w:val="both"/>
        <w:rPr>
          <w:rFonts w:ascii="Palatino Linotype" w:eastAsia="Palatino Linotype" w:hAnsi="Palatino Linotype" w:cs="Palatino Linotype"/>
          <w:i/>
          <w:iCs/>
          <w:sz w:val="22"/>
          <w:szCs w:val="22"/>
        </w:rPr>
      </w:pPr>
      <w:r w:rsidRPr="004D3FF7">
        <w:rPr>
          <w:rFonts w:ascii="Palatino Linotype" w:eastAsia="Palatino Linotype" w:hAnsi="Palatino Linotype" w:cs="Palatino Linotype"/>
          <w:i/>
          <w:iCs/>
          <w:sz w:val="22"/>
          <w:szCs w:val="22"/>
        </w:rPr>
        <w:t xml:space="preserve">“ARTÍCULO 66. </w:t>
      </w:r>
      <w:r w:rsidRPr="004D3FF7">
        <w:rPr>
          <w:rFonts w:ascii="Palatino Linotype" w:eastAsia="Palatino Linotype" w:hAnsi="Palatino Linotype" w:cs="Palatino Linotype"/>
          <w:b/>
          <w:bCs/>
          <w:i/>
          <w:iCs/>
          <w:sz w:val="22"/>
          <w:szCs w:val="22"/>
        </w:rPr>
        <w:t>Se establecen dos períodos anuales de vacaciones, de diez días laborables cada uno, cuyas fechas deberán ser dadas a conocer oportunamente por cada institución pública. Los servidores públicos podrán hacer uso de su primer período vacacional siempre y cuando hayan cumplido seis meses en el servicio</w:t>
      </w:r>
      <w:r w:rsidRPr="004D3FF7">
        <w:rPr>
          <w:rFonts w:ascii="Palatino Linotype" w:eastAsia="Palatino Linotype" w:hAnsi="Palatino Linotype" w:cs="Palatino Linotype"/>
          <w:i/>
          <w:iCs/>
          <w:sz w:val="22"/>
          <w:szCs w:val="22"/>
        </w:rPr>
        <w:t>. […]”</w:t>
      </w:r>
    </w:p>
    <w:p w14:paraId="7C462B5C" w14:textId="77777777" w:rsidR="00BC6CCA" w:rsidRPr="004D3FF7" w:rsidRDefault="00BC6CCA">
      <w:pPr>
        <w:spacing w:line="276" w:lineRule="auto"/>
        <w:ind w:left="851" w:right="616"/>
        <w:jc w:val="both"/>
        <w:rPr>
          <w:rFonts w:ascii="Palatino Linotype" w:eastAsia="Palatino Linotype" w:hAnsi="Palatino Linotype" w:cs="Palatino Linotype"/>
          <w:i/>
          <w:iCs/>
          <w:sz w:val="22"/>
          <w:szCs w:val="22"/>
        </w:rPr>
      </w:pPr>
    </w:p>
    <w:p w14:paraId="2AFA5E5C" w14:textId="77777777" w:rsidR="00BC6CCA" w:rsidRPr="004D3FF7" w:rsidRDefault="001B5314">
      <w:pPr>
        <w:spacing w:line="276" w:lineRule="auto"/>
        <w:ind w:left="851" w:right="616"/>
        <w:jc w:val="both"/>
        <w:rPr>
          <w:rFonts w:ascii="Palatino Linotype" w:eastAsia="Palatino Linotype" w:hAnsi="Palatino Linotype" w:cs="Palatino Linotype"/>
          <w:b/>
          <w:bCs/>
          <w:i/>
          <w:iCs/>
          <w:sz w:val="22"/>
          <w:szCs w:val="22"/>
        </w:rPr>
      </w:pPr>
      <w:r w:rsidRPr="004D3FF7">
        <w:rPr>
          <w:rFonts w:ascii="Palatino Linotype" w:eastAsia="Palatino Linotype" w:hAnsi="Palatino Linotype" w:cs="Palatino Linotype"/>
          <w:i/>
          <w:iCs/>
          <w:sz w:val="22"/>
          <w:szCs w:val="22"/>
        </w:rPr>
        <w:t xml:space="preserve">ARTÍCULO 67. </w:t>
      </w:r>
      <w:r w:rsidRPr="004D3FF7">
        <w:rPr>
          <w:rFonts w:ascii="Palatino Linotype" w:eastAsia="Palatino Linotype" w:hAnsi="Palatino Linotype" w:cs="Palatino Linotype"/>
          <w:b/>
          <w:bCs/>
          <w:i/>
          <w:iCs/>
          <w:sz w:val="22"/>
          <w:szCs w:val="22"/>
        </w:rPr>
        <w:t>Durante los períodos de vacaciones se dejará personal de guardia para la tramitación de asuntos urgentes</w:t>
      </w:r>
      <w:r w:rsidRPr="004D3FF7">
        <w:rPr>
          <w:rFonts w:ascii="Palatino Linotype" w:eastAsia="Palatino Linotype" w:hAnsi="Palatino Linotype" w:cs="Palatino Linotype"/>
          <w:i/>
          <w:iCs/>
          <w:sz w:val="22"/>
          <w:szCs w:val="22"/>
        </w:rPr>
        <w:t xml:space="preserve">, </w:t>
      </w:r>
      <w:r w:rsidRPr="004D3FF7">
        <w:rPr>
          <w:rFonts w:ascii="Palatino Linotype" w:eastAsia="Palatino Linotype" w:hAnsi="Palatino Linotype" w:cs="Palatino Linotype"/>
          <w:b/>
          <w:bCs/>
          <w:i/>
          <w:iCs/>
          <w:sz w:val="22"/>
          <w:szCs w:val="22"/>
        </w:rPr>
        <w:t>para lo cual se seleccionará de preferencia a los servidores públicos que no tuvieren derecho a éstas, elaborando el calendario respectivo.</w:t>
      </w:r>
    </w:p>
    <w:p w14:paraId="6202C5AA" w14:textId="77777777" w:rsidR="00BC6CCA" w:rsidRPr="004D3FF7" w:rsidRDefault="00BC6CCA">
      <w:pPr>
        <w:spacing w:line="276" w:lineRule="auto"/>
        <w:ind w:left="851" w:right="616"/>
        <w:jc w:val="both"/>
        <w:rPr>
          <w:rFonts w:ascii="Palatino Linotype" w:eastAsia="Palatino Linotype" w:hAnsi="Palatino Linotype" w:cs="Palatino Linotype"/>
          <w:i/>
          <w:iCs/>
          <w:sz w:val="22"/>
          <w:szCs w:val="22"/>
        </w:rPr>
      </w:pPr>
    </w:p>
    <w:p w14:paraId="1F65E739" w14:textId="77777777" w:rsidR="00BC6CCA" w:rsidRPr="004D3FF7" w:rsidRDefault="001B5314">
      <w:pPr>
        <w:spacing w:line="276" w:lineRule="auto"/>
        <w:ind w:left="851" w:right="616"/>
        <w:jc w:val="both"/>
        <w:rPr>
          <w:rFonts w:ascii="Palatino Linotype" w:eastAsia="Palatino Linotype" w:hAnsi="Palatino Linotype" w:cs="Palatino Linotype"/>
          <w:i/>
          <w:iCs/>
          <w:sz w:val="22"/>
          <w:szCs w:val="22"/>
        </w:rPr>
      </w:pPr>
      <w:r w:rsidRPr="004D3FF7">
        <w:rPr>
          <w:rFonts w:ascii="Palatino Linotype" w:eastAsia="Palatino Linotype" w:hAnsi="Palatino Linotype" w:cs="Palatino Linotype"/>
          <w:i/>
          <w:iCs/>
          <w:sz w:val="22"/>
          <w:szCs w:val="22"/>
        </w:rPr>
        <w:t>En ningún caso, los servidores públicos que laboren en períodos vacacionales tendrán derecho a doble pago de sueldo.</w:t>
      </w:r>
    </w:p>
    <w:p w14:paraId="23642EBB" w14:textId="77777777" w:rsidR="00BC6CCA" w:rsidRPr="004D3FF7" w:rsidRDefault="00BC6CCA">
      <w:pPr>
        <w:spacing w:line="276" w:lineRule="auto"/>
        <w:ind w:left="851" w:right="616"/>
        <w:jc w:val="both"/>
        <w:rPr>
          <w:rFonts w:ascii="Palatino Linotype" w:eastAsia="Palatino Linotype" w:hAnsi="Palatino Linotype" w:cs="Palatino Linotype"/>
          <w:i/>
          <w:iCs/>
          <w:sz w:val="22"/>
          <w:szCs w:val="22"/>
        </w:rPr>
      </w:pPr>
    </w:p>
    <w:p w14:paraId="5561782D" w14:textId="77777777" w:rsidR="00BC6CCA" w:rsidRPr="004D3FF7" w:rsidRDefault="001B5314">
      <w:pPr>
        <w:spacing w:line="276" w:lineRule="auto"/>
        <w:ind w:left="851" w:right="616"/>
        <w:jc w:val="both"/>
        <w:rPr>
          <w:rFonts w:ascii="Palatino Linotype" w:eastAsia="Palatino Linotype" w:hAnsi="Palatino Linotype" w:cs="Palatino Linotype"/>
          <w:i/>
          <w:iCs/>
          <w:sz w:val="22"/>
          <w:szCs w:val="22"/>
        </w:rPr>
      </w:pPr>
      <w:r w:rsidRPr="004D3FF7">
        <w:rPr>
          <w:rFonts w:ascii="Palatino Linotype" w:eastAsia="Palatino Linotype" w:hAnsi="Palatino Linotype" w:cs="Palatino Linotype"/>
          <w:i/>
          <w:iCs/>
          <w:sz w:val="22"/>
          <w:szCs w:val="22"/>
        </w:rPr>
        <w:t>“ARTÍCULO 68.- Cuando por cualquier motivo el servidor público no pudiere hacer uso de alguno de los períodos vacacionales en los términos señalados</w:t>
      </w:r>
      <w:r w:rsidRPr="004D3FF7">
        <w:rPr>
          <w:rFonts w:ascii="Palatino Linotype" w:eastAsia="Palatino Linotype" w:hAnsi="Palatino Linotype" w:cs="Palatino Linotype"/>
          <w:b/>
          <w:bCs/>
          <w:i/>
          <w:iCs/>
          <w:sz w:val="22"/>
          <w:szCs w:val="22"/>
        </w:rPr>
        <w:t>, la institución pública estará obligada a concederlos a partir del día hábil siguiente de concluido dicho período.</w:t>
      </w:r>
      <w:r w:rsidRPr="004D3FF7">
        <w:rPr>
          <w:rFonts w:ascii="Palatino Linotype" w:eastAsia="Palatino Linotype" w:hAnsi="Palatino Linotype" w:cs="Palatino Linotype"/>
          <w:i/>
          <w:iCs/>
          <w:sz w:val="22"/>
          <w:szCs w:val="22"/>
        </w:rPr>
        <w:t>[…]”</w:t>
      </w:r>
    </w:p>
    <w:p w14:paraId="174C31B0" w14:textId="77777777" w:rsidR="00BC6CCA" w:rsidRPr="004D3FF7" w:rsidRDefault="00BC6CCA">
      <w:pPr>
        <w:spacing w:line="276" w:lineRule="auto"/>
        <w:ind w:left="851" w:right="616"/>
        <w:jc w:val="both"/>
        <w:rPr>
          <w:rFonts w:ascii="Palatino Linotype" w:eastAsia="Palatino Linotype" w:hAnsi="Palatino Linotype" w:cs="Palatino Linotype"/>
          <w:i/>
          <w:iCs/>
          <w:sz w:val="22"/>
          <w:szCs w:val="22"/>
        </w:rPr>
      </w:pPr>
    </w:p>
    <w:p w14:paraId="611AF085" w14:textId="77777777" w:rsidR="00BC6CCA" w:rsidRPr="004D3FF7" w:rsidRDefault="001B5314">
      <w:pPr>
        <w:spacing w:line="276" w:lineRule="auto"/>
        <w:ind w:left="851" w:right="616"/>
        <w:jc w:val="both"/>
        <w:rPr>
          <w:rFonts w:ascii="Palatino Linotype" w:eastAsia="Palatino Linotype" w:hAnsi="Palatino Linotype" w:cs="Palatino Linotype"/>
          <w:i/>
          <w:iCs/>
          <w:sz w:val="22"/>
          <w:szCs w:val="22"/>
        </w:rPr>
      </w:pPr>
      <w:r w:rsidRPr="004D3FF7">
        <w:rPr>
          <w:rFonts w:ascii="Palatino Linotype" w:eastAsia="Palatino Linotype" w:hAnsi="Palatino Linotype" w:cs="Palatino Linotype"/>
          <w:i/>
          <w:iCs/>
          <w:sz w:val="22"/>
          <w:szCs w:val="22"/>
        </w:rPr>
        <w:t xml:space="preserve">“ARTÍCULO 70. </w:t>
      </w:r>
      <w:r w:rsidRPr="004D3FF7">
        <w:rPr>
          <w:rFonts w:ascii="Palatino Linotype" w:eastAsia="Palatino Linotype" w:hAnsi="Palatino Linotype" w:cs="Palatino Linotype"/>
          <w:b/>
          <w:bCs/>
          <w:i/>
          <w:iCs/>
          <w:sz w:val="22"/>
          <w:szCs w:val="22"/>
        </w:rPr>
        <w:t xml:space="preserve">Anualmente, los titulares de las instituciones públicas o dependencias, facultados para ello, darán a conocer el calendario oficial de días </w:t>
      </w:r>
      <w:r w:rsidRPr="004D3FF7">
        <w:rPr>
          <w:rFonts w:ascii="Palatino Linotype" w:eastAsia="Palatino Linotype" w:hAnsi="Palatino Linotype" w:cs="Palatino Linotype"/>
          <w:i/>
          <w:iCs/>
          <w:sz w:val="22"/>
          <w:szCs w:val="22"/>
        </w:rPr>
        <w:t>de descanso obligatorio</w:t>
      </w:r>
      <w:r w:rsidRPr="004D3FF7">
        <w:rPr>
          <w:rFonts w:ascii="Palatino Linotype" w:eastAsia="Palatino Linotype" w:hAnsi="Palatino Linotype" w:cs="Palatino Linotype"/>
          <w:b/>
          <w:bCs/>
          <w:i/>
          <w:iCs/>
          <w:sz w:val="22"/>
          <w:szCs w:val="22"/>
        </w:rPr>
        <w:t xml:space="preserve"> </w:t>
      </w:r>
      <w:r w:rsidRPr="004D3FF7">
        <w:rPr>
          <w:rFonts w:ascii="Palatino Linotype" w:eastAsia="Palatino Linotype" w:hAnsi="Palatino Linotype" w:cs="Palatino Linotype"/>
          <w:b/>
          <w:bCs/>
          <w:i/>
          <w:iCs/>
          <w:sz w:val="22"/>
          <w:szCs w:val="22"/>
          <w:u w:val="single"/>
        </w:rPr>
        <w:t>y de vacaciones</w:t>
      </w:r>
      <w:r w:rsidRPr="004D3FF7">
        <w:rPr>
          <w:rFonts w:ascii="Palatino Linotype" w:eastAsia="Palatino Linotype" w:hAnsi="Palatino Linotype" w:cs="Palatino Linotype"/>
          <w:b/>
          <w:bCs/>
          <w:i/>
          <w:iCs/>
          <w:sz w:val="22"/>
          <w:szCs w:val="22"/>
        </w:rPr>
        <w:t>.</w:t>
      </w:r>
      <w:r w:rsidRPr="004D3FF7">
        <w:rPr>
          <w:rFonts w:ascii="Palatino Linotype" w:eastAsia="Palatino Linotype" w:hAnsi="Palatino Linotype" w:cs="Palatino Linotype"/>
          <w:i/>
          <w:iCs/>
          <w:sz w:val="22"/>
          <w:szCs w:val="22"/>
        </w:rPr>
        <w:t>[…]”</w:t>
      </w:r>
    </w:p>
    <w:p w14:paraId="618A185F" w14:textId="77777777" w:rsidR="00BC6CCA" w:rsidRPr="004D3FF7" w:rsidRDefault="001B5314">
      <w:pPr>
        <w:spacing w:line="276" w:lineRule="auto"/>
        <w:ind w:left="851" w:right="616"/>
        <w:jc w:val="both"/>
        <w:rPr>
          <w:rFonts w:ascii="Palatino Linotype" w:eastAsia="Palatino Linotype" w:hAnsi="Palatino Linotype" w:cs="Palatino Linotype"/>
          <w:i/>
          <w:iCs/>
          <w:sz w:val="22"/>
          <w:szCs w:val="22"/>
        </w:rPr>
      </w:pPr>
      <w:r w:rsidRPr="004D3FF7">
        <w:rPr>
          <w:rFonts w:ascii="Palatino Linotype" w:eastAsia="Palatino Linotype" w:hAnsi="Palatino Linotype" w:cs="Palatino Linotype"/>
          <w:i/>
          <w:iCs/>
          <w:sz w:val="22"/>
          <w:szCs w:val="22"/>
        </w:rPr>
        <w:t>(Énfasis añadido)</w:t>
      </w:r>
    </w:p>
    <w:p w14:paraId="09D5F099" w14:textId="77777777" w:rsidR="00BC6CCA" w:rsidRPr="004D3FF7" w:rsidRDefault="00BC6CCA">
      <w:pPr>
        <w:spacing w:line="360" w:lineRule="auto"/>
        <w:ind w:right="49"/>
        <w:jc w:val="both"/>
        <w:rPr>
          <w:rFonts w:ascii="Palatino Linotype" w:eastAsia="Palatino Linotype" w:hAnsi="Palatino Linotype" w:cs="Palatino Linotype"/>
          <w:sz w:val="22"/>
          <w:szCs w:val="22"/>
        </w:rPr>
      </w:pPr>
    </w:p>
    <w:p w14:paraId="6F7BC943" w14:textId="77777777" w:rsidR="00BC6CCA" w:rsidRPr="004D3FF7" w:rsidRDefault="001B5314">
      <w:pPr>
        <w:spacing w:line="360" w:lineRule="auto"/>
        <w:ind w:right="49"/>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sz w:val="22"/>
          <w:szCs w:val="22"/>
        </w:rPr>
        <w:t xml:space="preserve">De los preceptos legales insertos, se desprende que las instituciones públicas, en sus condiciones generales de trabajo establecerán, entre otros, el régimen de licencias, </w:t>
      </w:r>
      <w:r w:rsidRPr="004D3FF7">
        <w:rPr>
          <w:rFonts w:ascii="Palatino Linotype" w:eastAsia="Palatino Linotype" w:hAnsi="Palatino Linotype" w:cs="Palatino Linotype"/>
          <w:b/>
          <w:bCs/>
          <w:sz w:val="22"/>
          <w:szCs w:val="22"/>
        </w:rPr>
        <w:t>descansos y</w:t>
      </w:r>
      <w:r w:rsidRPr="004D3FF7">
        <w:rPr>
          <w:rFonts w:ascii="Palatino Linotype" w:eastAsia="Palatino Linotype" w:hAnsi="Palatino Linotype" w:cs="Palatino Linotype"/>
          <w:sz w:val="22"/>
          <w:szCs w:val="22"/>
        </w:rPr>
        <w:t xml:space="preserve"> </w:t>
      </w:r>
      <w:r w:rsidRPr="004D3FF7">
        <w:rPr>
          <w:rFonts w:ascii="Palatino Linotype" w:eastAsia="Palatino Linotype" w:hAnsi="Palatino Linotype" w:cs="Palatino Linotype"/>
          <w:b/>
          <w:bCs/>
          <w:sz w:val="22"/>
          <w:szCs w:val="22"/>
        </w:rPr>
        <w:t>vacaciones, estas últimas que también tienen que ser dadas a conocer mediante calendario oficial.</w:t>
      </w:r>
    </w:p>
    <w:p w14:paraId="7AE50B91" w14:textId="77777777" w:rsidR="00BC6CCA" w:rsidRPr="004D3FF7" w:rsidRDefault="00BC6CCA">
      <w:pPr>
        <w:spacing w:line="360" w:lineRule="auto"/>
        <w:ind w:right="49"/>
        <w:jc w:val="both"/>
        <w:rPr>
          <w:rFonts w:ascii="Palatino Linotype" w:eastAsia="Palatino Linotype" w:hAnsi="Palatino Linotype" w:cs="Palatino Linotype"/>
          <w:sz w:val="22"/>
          <w:szCs w:val="22"/>
        </w:rPr>
      </w:pPr>
    </w:p>
    <w:p w14:paraId="3FF9C02C" w14:textId="77777777" w:rsidR="00BC6CCA" w:rsidRPr="004D3FF7" w:rsidRDefault="001B5314">
      <w:pPr>
        <w:spacing w:line="360" w:lineRule="auto"/>
        <w:ind w:right="49"/>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sz w:val="22"/>
          <w:szCs w:val="22"/>
        </w:rPr>
        <w:t xml:space="preserve">Asimismo, se dispone que por Ley se deben establecer dos períodos anuales de vacaciones, de diez días laborables cada uno, cuyas fechas deben ser dadas a conocer oportunamente por la institución pública; y, los servidores públicos podrán hacer uso de su primer período vacacional </w:t>
      </w:r>
      <w:r w:rsidRPr="004D3FF7">
        <w:rPr>
          <w:rFonts w:ascii="Palatino Linotype" w:eastAsia="Palatino Linotype" w:hAnsi="Palatino Linotype" w:cs="Palatino Linotype"/>
          <w:b/>
          <w:bCs/>
          <w:sz w:val="22"/>
          <w:szCs w:val="22"/>
          <w:u w:val="single"/>
        </w:rPr>
        <w:t>siempre y cuando hayan cumplido seis meses en el servicio.</w:t>
      </w:r>
    </w:p>
    <w:p w14:paraId="6B4E339F" w14:textId="77777777" w:rsidR="00BC6CCA" w:rsidRPr="004D3FF7" w:rsidRDefault="00BC6CCA">
      <w:pPr>
        <w:spacing w:line="360" w:lineRule="auto"/>
        <w:ind w:right="49"/>
        <w:jc w:val="both"/>
        <w:rPr>
          <w:rFonts w:ascii="Palatino Linotype" w:eastAsia="Palatino Linotype" w:hAnsi="Palatino Linotype" w:cs="Palatino Linotype"/>
          <w:sz w:val="22"/>
          <w:szCs w:val="22"/>
        </w:rPr>
      </w:pPr>
    </w:p>
    <w:p w14:paraId="321F3A39" w14:textId="77777777" w:rsidR="00BC6CCA" w:rsidRPr="004D3FF7" w:rsidRDefault="001B5314">
      <w:pPr>
        <w:spacing w:line="360" w:lineRule="auto"/>
        <w:ind w:right="49"/>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sz w:val="22"/>
          <w:szCs w:val="22"/>
        </w:rPr>
        <w:t xml:space="preserve">Aunado a ello, durante los períodos de vacaciones </w:t>
      </w:r>
      <w:r w:rsidRPr="004D3FF7">
        <w:rPr>
          <w:rFonts w:ascii="Palatino Linotype" w:eastAsia="Palatino Linotype" w:hAnsi="Palatino Linotype" w:cs="Palatino Linotype"/>
          <w:b/>
          <w:bCs/>
          <w:sz w:val="22"/>
          <w:szCs w:val="22"/>
        </w:rPr>
        <w:t>se dejará personal de guardia para la tramitación de asuntos urgentes</w:t>
      </w:r>
      <w:r w:rsidRPr="004D3FF7">
        <w:rPr>
          <w:rFonts w:ascii="Palatino Linotype" w:eastAsia="Palatino Linotype" w:hAnsi="Palatino Linotype" w:cs="Palatino Linotype"/>
          <w:sz w:val="22"/>
          <w:szCs w:val="22"/>
        </w:rPr>
        <w:t xml:space="preserve">, para lo cual se seleccionará </w:t>
      </w:r>
      <w:r w:rsidRPr="004D3FF7">
        <w:rPr>
          <w:rFonts w:ascii="Palatino Linotype" w:eastAsia="Palatino Linotype" w:hAnsi="Palatino Linotype" w:cs="Palatino Linotype"/>
          <w:b/>
          <w:bCs/>
          <w:sz w:val="22"/>
          <w:szCs w:val="22"/>
        </w:rPr>
        <w:t>de preferencia a los servidores públicos que no tuvieren derecho a éstas</w:t>
      </w:r>
      <w:r w:rsidRPr="004D3FF7">
        <w:rPr>
          <w:rFonts w:ascii="Palatino Linotype" w:eastAsia="Palatino Linotype" w:hAnsi="Palatino Linotype" w:cs="Palatino Linotype"/>
          <w:sz w:val="22"/>
          <w:szCs w:val="22"/>
        </w:rPr>
        <w:t>, elaborando el calendario respectivo.</w:t>
      </w:r>
    </w:p>
    <w:p w14:paraId="73096011" w14:textId="77777777" w:rsidR="00BC6CCA" w:rsidRPr="004D3FF7" w:rsidRDefault="00BC6CCA">
      <w:pPr>
        <w:spacing w:line="360" w:lineRule="auto"/>
        <w:ind w:right="49"/>
        <w:jc w:val="both"/>
        <w:rPr>
          <w:rFonts w:ascii="Palatino Linotype" w:eastAsia="Palatino Linotype" w:hAnsi="Palatino Linotype" w:cs="Palatino Linotype"/>
          <w:sz w:val="22"/>
          <w:szCs w:val="22"/>
        </w:rPr>
      </w:pPr>
    </w:p>
    <w:p w14:paraId="49B75154" w14:textId="77777777" w:rsidR="00BC6CCA" w:rsidRPr="004D3FF7" w:rsidRDefault="001B5314">
      <w:pPr>
        <w:spacing w:line="360" w:lineRule="auto"/>
        <w:ind w:right="49"/>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sz w:val="22"/>
          <w:szCs w:val="22"/>
        </w:rPr>
        <w:t>De igual manera, se prevé que en el caso de que por cualquier motivo el servidor público no pudiere hacer uso de alguno de los períodos vacacionales en los términos señalados, la institución pública estará obligada a concederlos a partir del día hábil siguiente de concluido dicho período.</w:t>
      </w:r>
    </w:p>
    <w:p w14:paraId="18B7E5C0" w14:textId="77777777" w:rsidR="00BC6CCA" w:rsidRPr="004D3FF7" w:rsidRDefault="00BC6CCA">
      <w:pPr>
        <w:spacing w:line="360" w:lineRule="auto"/>
        <w:ind w:right="49"/>
        <w:jc w:val="both"/>
        <w:rPr>
          <w:rFonts w:ascii="Palatino Linotype" w:eastAsia="Palatino Linotype" w:hAnsi="Palatino Linotype" w:cs="Palatino Linotype"/>
          <w:sz w:val="22"/>
          <w:szCs w:val="22"/>
        </w:rPr>
      </w:pPr>
    </w:p>
    <w:p w14:paraId="61F5AF3F" w14:textId="77777777" w:rsidR="00BC6CCA" w:rsidRPr="004D3FF7" w:rsidRDefault="001B5314">
      <w:pPr>
        <w:spacing w:line="360" w:lineRule="auto"/>
        <w:ind w:right="49"/>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sz w:val="22"/>
          <w:szCs w:val="22"/>
        </w:rPr>
        <w:t xml:space="preserve">De esta manera, es una obligación de Ley otorgar periodos vacacionales a los servidores públicos siempre y cuando cumplan el periodo laborado de seis meses, y la institución pública es la encargada de garantizar que las vacaciones se tomen por parte de los servidores públicos, ya sea en el periodo establecido o después de este; así como dejar personal de guardia, preferentemente los servidores públicos que no tuvieran derecho a las vacaciones. </w:t>
      </w:r>
    </w:p>
    <w:p w14:paraId="2950DC14" w14:textId="77777777" w:rsidR="00BC6CCA" w:rsidRPr="004D3FF7" w:rsidRDefault="00BC6CCA">
      <w:pPr>
        <w:spacing w:line="360" w:lineRule="auto"/>
        <w:ind w:right="49"/>
        <w:jc w:val="both"/>
        <w:rPr>
          <w:rFonts w:ascii="Palatino Linotype" w:eastAsia="Palatino Linotype" w:hAnsi="Palatino Linotype" w:cs="Palatino Linotype"/>
          <w:sz w:val="22"/>
          <w:szCs w:val="22"/>
        </w:rPr>
      </w:pPr>
    </w:p>
    <w:p w14:paraId="1E17BD17" w14:textId="77777777" w:rsidR="00BC6CCA" w:rsidRPr="004D3FF7" w:rsidRDefault="001B5314">
      <w:pPr>
        <w:spacing w:line="360" w:lineRule="auto"/>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sz w:val="22"/>
          <w:szCs w:val="22"/>
        </w:rPr>
        <w:t>Expuesto lo anterior, resulta conveniente recordar que en el presente asunto quien se pronunció fue la Subdirección de Recursos Humanos, misma que conforme el Manual General de Organización vigente, tiene dentro de su objetivo “</w:t>
      </w:r>
      <w:r w:rsidRPr="004D3FF7">
        <w:rPr>
          <w:rFonts w:ascii="Palatino Linotype" w:eastAsia="Palatino Linotype" w:hAnsi="Palatino Linotype" w:cs="Palatino Linotype"/>
          <w:b/>
          <w:bCs/>
          <w:i/>
          <w:iCs/>
          <w:sz w:val="22"/>
          <w:szCs w:val="22"/>
        </w:rPr>
        <w:t>Coordinar e impulsar el desarrollo integral de los servidores públicos mediante la capacitación y actualización constante en cada una de las áreas que integran la Administración Pública Municipal.”</w:t>
      </w:r>
      <w:r w:rsidRPr="004D3FF7">
        <w:rPr>
          <w:rFonts w:ascii="Palatino Linotype" w:eastAsia="Palatino Linotype" w:hAnsi="Palatino Linotype" w:cs="Palatino Linotype"/>
          <w:sz w:val="22"/>
          <w:szCs w:val="22"/>
        </w:rPr>
        <w:t xml:space="preserve"> y dentro de sus funciones las siguientes:</w:t>
      </w:r>
    </w:p>
    <w:p w14:paraId="0FBDDC52" w14:textId="77777777" w:rsidR="00BC6CCA" w:rsidRPr="004D3FF7" w:rsidRDefault="00BC6CCA">
      <w:pPr>
        <w:ind w:left="567" w:right="701"/>
        <w:jc w:val="both"/>
        <w:rPr>
          <w:rFonts w:ascii="Palatino Linotype" w:eastAsia="Palatino Linotype" w:hAnsi="Palatino Linotype" w:cs="Palatino Linotype"/>
          <w:sz w:val="22"/>
          <w:szCs w:val="22"/>
        </w:rPr>
      </w:pPr>
    </w:p>
    <w:p w14:paraId="01B9FBC7" w14:textId="77777777" w:rsidR="00BC6CCA" w:rsidRPr="004D3FF7" w:rsidRDefault="001B5314">
      <w:pPr>
        <w:spacing w:line="276" w:lineRule="auto"/>
        <w:ind w:left="851" w:right="616"/>
        <w:jc w:val="both"/>
        <w:rPr>
          <w:rFonts w:ascii="Palatino Linotype" w:eastAsia="Palatino Linotype" w:hAnsi="Palatino Linotype" w:cs="Palatino Linotype"/>
          <w:i/>
          <w:iCs/>
          <w:sz w:val="22"/>
          <w:szCs w:val="22"/>
        </w:rPr>
      </w:pPr>
      <w:r w:rsidRPr="004D3FF7">
        <w:rPr>
          <w:rFonts w:ascii="Palatino Linotype" w:eastAsia="Palatino Linotype" w:hAnsi="Palatino Linotype" w:cs="Palatino Linotype"/>
          <w:i/>
          <w:iCs/>
          <w:sz w:val="22"/>
          <w:szCs w:val="22"/>
        </w:rPr>
        <w:t>“1.1.1.- SUBDIRECCIÓN DE RECURSOS HUMANOS.</w:t>
      </w:r>
    </w:p>
    <w:p w14:paraId="56FCA76E" w14:textId="77777777" w:rsidR="00BC6CCA" w:rsidRPr="004D3FF7" w:rsidRDefault="001B5314">
      <w:pPr>
        <w:spacing w:line="276" w:lineRule="auto"/>
        <w:ind w:left="851" w:right="616"/>
        <w:jc w:val="both"/>
        <w:rPr>
          <w:rFonts w:ascii="Palatino Linotype" w:eastAsia="Palatino Linotype" w:hAnsi="Palatino Linotype" w:cs="Palatino Linotype"/>
          <w:i/>
          <w:iCs/>
          <w:sz w:val="22"/>
          <w:szCs w:val="22"/>
        </w:rPr>
      </w:pPr>
      <w:r w:rsidRPr="004D3FF7">
        <w:rPr>
          <w:rFonts w:ascii="Palatino Linotype" w:eastAsia="Palatino Linotype" w:hAnsi="Palatino Linotype" w:cs="Palatino Linotype"/>
          <w:i/>
          <w:iCs/>
          <w:sz w:val="22"/>
          <w:szCs w:val="22"/>
        </w:rPr>
        <w:t>FUNCIONES:</w:t>
      </w:r>
    </w:p>
    <w:p w14:paraId="35B01243" w14:textId="77777777" w:rsidR="00BC6CCA" w:rsidRPr="004D3FF7" w:rsidRDefault="001B5314">
      <w:pPr>
        <w:spacing w:line="276" w:lineRule="auto"/>
        <w:ind w:left="851" w:right="616"/>
        <w:jc w:val="both"/>
        <w:rPr>
          <w:rFonts w:ascii="Palatino Linotype" w:eastAsia="Palatino Linotype" w:hAnsi="Palatino Linotype" w:cs="Palatino Linotype"/>
          <w:i/>
          <w:iCs/>
          <w:sz w:val="22"/>
          <w:szCs w:val="22"/>
        </w:rPr>
      </w:pPr>
      <w:r w:rsidRPr="004D3FF7">
        <w:rPr>
          <w:rFonts w:ascii="Palatino Linotype" w:eastAsia="Palatino Linotype" w:hAnsi="Palatino Linotype" w:cs="Palatino Linotype"/>
          <w:i/>
          <w:iCs/>
          <w:sz w:val="22"/>
          <w:szCs w:val="22"/>
        </w:rPr>
        <w:t>[…]</w:t>
      </w:r>
    </w:p>
    <w:p w14:paraId="3EB96304" w14:textId="77777777" w:rsidR="00BC6CCA" w:rsidRPr="004D3FF7" w:rsidRDefault="001B5314">
      <w:pPr>
        <w:spacing w:line="276" w:lineRule="auto"/>
        <w:ind w:left="851" w:right="616"/>
        <w:jc w:val="both"/>
        <w:rPr>
          <w:rFonts w:ascii="Palatino Linotype" w:eastAsia="Palatino Linotype" w:hAnsi="Palatino Linotype" w:cs="Palatino Linotype"/>
          <w:i/>
          <w:iCs/>
          <w:sz w:val="22"/>
          <w:szCs w:val="22"/>
        </w:rPr>
      </w:pPr>
      <w:r w:rsidRPr="004D3FF7">
        <w:rPr>
          <w:rFonts w:ascii="Palatino Linotype" w:eastAsia="Palatino Linotype" w:hAnsi="Palatino Linotype" w:cs="Palatino Linotype"/>
          <w:i/>
          <w:iCs/>
          <w:sz w:val="22"/>
          <w:szCs w:val="22"/>
        </w:rPr>
        <w:t xml:space="preserve">I. Administrar los recursos materiales y humanos a su cargo; </w:t>
      </w:r>
    </w:p>
    <w:p w14:paraId="69185FA6" w14:textId="77777777" w:rsidR="00BC6CCA" w:rsidRPr="004D3FF7" w:rsidRDefault="001B5314">
      <w:pPr>
        <w:spacing w:line="276" w:lineRule="auto"/>
        <w:ind w:left="851" w:right="616"/>
        <w:jc w:val="both"/>
        <w:rPr>
          <w:rFonts w:ascii="Palatino Linotype" w:eastAsia="Palatino Linotype" w:hAnsi="Palatino Linotype" w:cs="Palatino Linotype"/>
          <w:i/>
          <w:iCs/>
          <w:sz w:val="22"/>
          <w:szCs w:val="22"/>
        </w:rPr>
      </w:pPr>
      <w:r w:rsidRPr="004D3FF7">
        <w:rPr>
          <w:rFonts w:ascii="Palatino Linotype" w:eastAsia="Palatino Linotype" w:hAnsi="Palatino Linotype" w:cs="Palatino Linotype"/>
          <w:i/>
          <w:iCs/>
          <w:sz w:val="22"/>
          <w:szCs w:val="22"/>
        </w:rPr>
        <w:t>[…]</w:t>
      </w:r>
    </w:p>
    <w:p w14:paraId="671A6348" w14:textId="77777777" w:rsidR="00BC6CCA" w:rsidRPr="004D3FF7" w:rsidRDefault="001B5314">
      <w:pPr>
        <w:spacing w:line="276" w:lineRule="auto"/>
        <w:ind w:left="851" w:right="616"/>
        <w:jc w:val="both"/>
        <w:rPr>
          <w:rFonts w:ascii="Palatino Linotype" w:eastAsia="Palatino Linotype" w:hAnsi="Palatino Linotype" w:cs="Palatino Linotype"/>
          <w:i/>
          <w:iCs/>
          <w:sz w:val="22"/>
          <w:szCs w:val="22"/>
        </w:rPr>
      </w:pPr>
      <w:r w:rsidRPr="004D3FF7">
        <w:rPr>
          <w:rFonts w:ascii="Palatino Linotype" w:eastAsia="Palatino Linotype" w:hAnsi="Palatino Linotype" w:cs="Palatino Linotype"/>
          <w:i/>
          <w:iCs/>
          <w:sz w:val="22"/>
          <w:szCs w:val="22"/>
        </w:rPr>
        <w:t>IV. Tramitar los nombramientos, remociones, renuncias y licencias de los servidores públicos de la Administración Pública Municipal, atendiendo las disposiciones de la normatividad aplicable;</w:t>
      </w:r>
    </w:p>
    <w:p w14:paraId="7A5FA448" w14:textId="77777777" w:rsidR="00BC6CCA" w:rsidRPr="004D3FF7" w:rsidRDefault="001B5314">
      <w:pPr>
        <w:spacing w:line="276" w:lineRule="auto"/>
        <w:ind w:left="851" w:right="616"/>
        <w:jc w:val="both"/>
        <w:rPr>
          <w:rFonts w:ascii="Palatino Linotype" w:eastAsia="Palatino Linotype" w:hAnsi="Palatino Linotype" w:cs="Palatino Linotype"/>
          <w:i/>
          <w:iCs/>
          <w:sz w:val="22"/>
          <w:szCs w:val="22"/>
        </w:rPr>
      </w:pPr>
      <w:r w:rsidRPr="004D3FF7">
        <w:rPr>
          <w:rFonts w:ascii="Palatino Linotype" w:eastAsia="Palatino Linotype" w:hAnsi="Palatino Linotype" w:cs="Palatino Linotype"/>
          <w:i/>
          <w:iCs/>
          <w:sz w:val="22"/>
          <w:szCs w:val="22"/>
        </w:rPr>
        <w:t>…</w:t>
      </w:r>
    </w:p>
    <w:p w14:paraId="422E6A46" w14:textId="77777777" w:rsidR="00BC6CCA" w:rsidRPr="004D3FF7" w:rsidRDefault="001B5314">
      <w:pPr>
        <w:spacing w:line="276" w:lineRule="auto"/>
        <w:ind w:left="851" w:right="616"/>
        <w:jc w:val="both"/>
        <w:rPr>
          <w:rFonts w:ascii="Palatino Linotype" w:eastAsia="Palatino Linotype" w:hAnsi="Palatino Linotype" w:cs="Palatino Linotype"/>
          <w:i/>
          <w:iCs/>
          <w:sz w:val="22"/>
          <w:szCs w:val="22"/>
        </w:rPr>
      </w:pPr>
      <w:r w:rsidRPr="004D3FF7">
        <w:rPr>
          <w:rFonts w:ascii="Palatino Linotype" w:eastAsia="Palatino Linotype" w:hAnsi="Palatino Linotype" w:cs="Palatino Linotype"/>
          <w:i/>
          <w:iCs/>
          <w:sz w:val="22"/>
          <w:szCs w:val="22"/>
        </w:rPr>
        <w:t>XII. Supervisar la adecuada integración y resguardo de los expedientes del personal adscrito a las diferentes dependencias de la Administración Pública Municipal de Zinacantepec;</w:t>
      </w:r>
    </w:p>
    <w:p w14:paraId="09AFCCAF" w14:textId="77777777" w:rsidR="00BC6CCA" w:rsidRPr="004D3FF7" w:rsidRDefault="00BC6CCA">
      <w:pPr>
        <w:spacing w:line="276" w:lineRule="auto"/>
        <w:ind w:left="851" w:right="616"/>
        <w:jc w:val="both"/>
        <w:rPr>
          <w:rFonts w:ascii="Palatino Linotype" w:eastAsia="Palatino Linotype" w:hAnsi="Palatino Linotype" w:cs="Palatino Linotype"/>
          <w:i/>
          <w:iCs/>
          <w:sz w:val="22"/>
          <w:szCs w:val="22"/>
        </w:rPr>
      </w:pPr>
    </w:p>
    <w:p w14:paraId="384C1377" w14:textId="77777777" w:rsidR="00BC6CCA" w:rsidRPr="004D3FF7" w:rsidRDefault="001B5314">
      <w:pPr>
        <w:spacing w:line="276" w:lineRule="auto"/>
        <w:ind w:left="851" w:right="616"/>
        <w:jc w:val="both"/>
        <w:rPr>
          <w:rFonts w:ascii="Palatino Linotype" w:eastAsia="Palatino Linotype" w:hAnsi="Palatino Linotype" w:cs="Palatino Linotype"/>
          <w:i/>
          <w:iCs/>
          <w:sz w:val="22"/>
          <w:szCs w:val="22"/>
        </w:rPr>
      </w:pPr>
      <w:r w:rsidRPr="004D3FF7">
        <w:rPr>
          <w:rFonts w:ascii="Palatino Linotype" w:eastAsia="Palatino Linotype" w:hAnsi="Palatino Linotype" w:cs="Palatino Linotype"/>
          <w:i/>
          <w:iCs/>
          <w:sz w:val="22"/>
          <w:szCs w:val="22"/>
        </w:rPr>
        <w:t>16. Validar los trámites de alta, baja, cambios, permisos y licencias, así como el registro y control de asistencia y puntualidad del personal de la Secretaría.[…]”</w:t>
      </w:r>
    </w:p>
    <w:p w14:paraId="5993976B" w14:textId="77777777" w:rsidR="00BC6CCA" w:rsidRPr="004D3FF7" w:rsidRDefault="00BC6CCA">
      <w:pPr>
        <w:spacing w:line="360" w:lineRule="auto"/>
        <w:ind w:right="49"/>
        <w:jc w:val="both"/>
        <w:rPr>
          <w:rFonts w:ascii="Palatino Linotype" w:eastAsia="Palatino Linotype" w:hAnsi="Palatino Linotype" w:cs="Palatino Linotype"/>
          <w:sz w:val="22"/>
          <w:szCs w:val="22"/>
        </w:rPr>
      </w:pPr>
    </w:p>
    <w:p w14:paraId="0E24BFE3" w14:textId="77777777" w:rsidR="00BC6CCA" w:rsidRPr="004D3FF7" w:rsidRDefault="001B5314">
      <w:pPr>
        <w:spacing w:line="360" w:lineRule="auto"/>
        <w:ind w:right="49"/>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sz w:val="22"/>
          <w:szCs w:val="22"/>
        </w:rPr>
        <w:t xml:space="preserve">Asimismo, la </w:t>
      </w:r>
      <w:r w:rsidRPr="004D3FF7">
        <w:rPr>
          <w:rFonts w:ascii="Palatino Linotype" w:eastAsia="Palatino Linotype" w:hAnsi="Palatino Linotype" w:cs="Palatino Linotype"/>
          <w:b/>
          <w:bCs/>
          <w:sz w:val="22"/>
          <w:szCs w:val="22"/>
        </w:rPr>
        <w:t xml:space="preserve">Subdirección de Recursos Humanos </w:t>
      </w:r>
      <w:r w:rsidRPr="004D3FF7">
        <w:rPr>
          <w:rFonts w:ascii="Palatino Linotype" w:eastAsia="Palatino Linotype" w:hAnsi="Palatino Linotype" w:cs="Palatino Linotype"/>
          <w:sz w:val="22"/>
          <w:szCs w:val="22"/>
        </w:rPr>
        <w:t>cuenta bajo su estructura orgánica con un</w:t>
      </w:r>
      <w:r w:rsidRPr="004D3FF7">
        <w:rPr>
          <w:rFonts w:ascii="Palatino Linotype" w:eastAsia="Palatino Linotype" w:hAnsi="Palatino Linotype" w:cs="Palatino Linotype"/>
          <w:b/>
          <w:bCs/>
          <w:sz w:val="22"/>
          <w:szCs w:val="22"/>
        </w:rPr>
        <w:t xml:space="preserve"> Departamento de Nómina</w:t>
      </w:r>
      <w:r w:rsidRPr="004D3FF7">
        <w:rPr>
          <w:rFonts w:ascii="Palatino Linotype" w:eastAsia="Palatino Linotype" w:hAnsi="Palatino Linotype" w:cs="Palatino Linotype"/>
          <w:sz w:val="22"/>
          <w:szCs w:val="22"/>
        </w:rPr>
        <w:t xml:space="preserve">, misma que conforme el referido manual, tiene dentro de sus funciones </w:t>
      </w:r>
      <w:r w:rsidRPr="004D3FF7">
        <w:rPr>
          <w:rFonts w:ascii="Palatino Linotype" w:eastAsia="Palatino Linotype" w:hAnsi="Palatino Linotype" w:cs="Palatino Linotype"/>
          <w:b/>
          <w:bCs/>
          <w:sz w:val="22"/>
          <w:szCs w:val="22"/>
        </w:rPr>
        <w:t>administrar, integrar y actualizar el archivo de expedientes quincenalmente, en cuanto incidencias, movimiento de altas, bajas, cambios de adscripción, incapacidades y vacaciones de los servidores públicos de la Administración Pública Municipal;</w:t>
      </w:r>
      <w:r w:rsidRPr="004D3FF7">
        <w:rPr>
          <w:rFonts w:ascii="Palatino Linotype" w:eastAsia="Palatino Linotype" w:hAnsi="Palatino Linotype" w:cs="Palatino Linotype"/>
          <w:sz w:val="22"/>
          <w:szCs w:val="22"/>
        </w:rPr>
        <w:t xml:space="preserve"> a fin de dar cumplimiento a la normatividad establecida en la materia, como se muestra:</w:t>
      </w:r>
    </w:p>
    <w:p w14:paraId="32E21D0A" w14:textId="77777777" w:rsidR="00BC6CCA" w:rsidRPr="004D3FF7" w:rsidRDefault="00BC6CCA">
      <w:pPr>
        <w:spacing w:line="360" w:lineRule="auto"/>
        <w:ind w:right="49"/>
        <w:jc w:val="both"/>
        <w:rPr>
          <w:rFonts w:ascii="Palatino Linotype" w:eastAsia="Palatino Linotype" w:hAnsi="Palatino Linotype" w:cs="Palatino Linotype"/>
          <w:sz w:val="22"/>
          <w:szCs w:val="22"/>
        </w:rPr>
      </w:pPr>
    </w:p>
    <w:p w14:paraId="2780DD9A" w14:textId="77777777" w:rsidR="00BC6CCA" w:rsidRPr="004D3FF7" w:rsidRDefault="001B5314">
      <w:pPr>
        <w:ind w:left="851" w:right="616"/>
        <w:jc w:val="both"/>
        <w:rPr>
          <w:rFonts w:ascii="Palatino Linotype" w:eastAsia="Palatino Linotype" w:hAnsi="Palatino Linotype" w:cs="Palatino Linotype"/>
          <w:b/>
          <w:bCs/>
          <w:i/>
          <w:iCs/>
          <w:sz w:val="22"/>
          <w:szCs w:val="22"/>
        </w:rPr>
      </w:pPr>
      <w:r w:rsidRPr="004D3FF7">
        <w:rPr>
          <w:rFonts w:ascii="Palatino Linotype" w:eastAsia="Palatino Linotype" w:hAnsi="Palatino Linotype" w:cs="Palatino Linotype"/>
          <w:b/>
          <w:bCs/>
          <w:i/>
          <w:iCs/>
          <w:sz w:val="22"/>
          <w:szCs w:val="22"/>
        </w:rPr>
        <w:t xml:space="preserve">1.1.1.2.-   DEPARTAMENTO DE NÓMINA </w:t>
      </w:r>
    </w:p>
    <w:p w14:paraId="15C2360A" w14:textId="77777777" w:rsidR="00BC6CCA" w:rsidRPr="004D3FF7" w:rsidRDefault="001B5314">
      <w:pPr>
        <w:spacing w:line="276" w:lineRule="auto"/>
        <w:ind w:left="851" w:right="616"/>
        <w:jc w:val="both"/>
        <w:rPr>
          <w:rFonts w:ascii="Palatino Linotype" w:eastAsia="Palatino Linotype" w:hAnsi="Palatino Linotype" w:cs="Palatino Linotype"/>
          <w:i/>
          <w:iCs/>
          <w:sz w:val="22"/>
          <w:szCs w:val="22"/>
        </w:rPr>
      </w:pPr>
      <w:r w:rsidRPr="004D3FF7">
        <w:rPr>
          <w:rFonts w:ascii="Palatino Linotype" w:eastAsia="Palatino Linotype" w:hAnsi="Palatino Linotype" w:cs="Palatino Linotype"/>
          <w:i/>
          <w:iCs/>
          <w:sz w:val="22"/>
          <w:szCs w:val="22"/>
        </w:rPr>
        <w:t xml:space="preserve">OBJETIVO: </w:t>
      </w:r>
    </w:p>
    <w:p w14:paraId="569FCFFC" w14:textId="77777777" w:rsidR="00BC6CCA" w:rsidRPr="004D3FF7" w:rsidRDefault="001B5314">
      <w:pPr>
        <w:spacing w:line="276" w:lineRule="auto"/>
        <w:ind w:left="851" w:right="616"/>
        <w:jc w:val="both"/>
        <w:rPr>
          <w:rFonts w:ascii="Palatino Linotype" w:eastAsia="Palatino Linotype" w:hAnsi="Palatino Linotype" w:cs="Palatino Linotype"/>
          <w:i/>
          <w:iCs/>
          <w:sz w:val="22"/>
          <w:szCs w:val="22"/>
        </w:rPr>
      </w:pPr>
      <w:r w:rsidRPr="004D3FF7">
        <w:rPr>
          <w:rFonts w:ascii="Palatino Linotype" w:eastAsia="Palatino Linotype" w:hAnsi="Palatino Linotype" w:cs="Palatino Linotype"/>
          <w:i/>
          <w:iCs/>
          <w:sz w:val="22"/>
          <w:szCs w:val="22"/>
        </w:rPr>
        <w:t xml:space="preserve">Organizar, ejecutar y supervisar la elaboración de las nóminas para el pago de sueldos, gratificaciones, liquidaciones y demás prestaciones que se deriven de la relación laboral a los servidores públicos municipales de Zinacantepec. </w:t>
      </w:r>
    </w:p>
    <w:p w14:paraId="4BFAD2C8" w14:textId="77777777" w:rsidR="00BC6CCA" w:rsidRPr="004D3FF7" w:rsidRDefault="001B5314">
      <w:pPr>
        <w:spacing w:line="276" w:lineRule="auto"/>
        <w:ind w:left="851" w:right="616"/>
        <w:jc w:val="both"/>
        <w:rPr>
          <w:rFonts w:ascii="Palatino Linotype" w:eastAsia="Palatino Linotype" w:hAnsi="Palatino Linotype" w:cs="Palatino Linotype"/>
          <w:i/>
          <w:iCs/>
          <w:sz w:val="22"/>
          <w:szCs w:val="22"/>
        </w:rPr>
      </w:pPr>
      <w:r w:rsidRPr="004D3FF7">
        <w:rPr>
          <w:rFonts w:ascii="Palatino Linotype" w:eastAsia="Palatino Linotype" w:hAnsi="Palatino Linotype" w:cs="Palatino Linotype"/>
          <w:i/>
          <w:iCs/>
          <w:sz w:val="22"/>
          <w:szCs w:val="22"/>
        </w:rPr>
        <w:t>FUNCIONES:</w:t>
      </w:r>
    </w:p>
    <w:p w14:paraId="7075337F" w14:textId="77777777" w:rsidR="00BC6CCA" w:rsidRPr="004D3FF7" w:rsidRDefault="001B5314">
      <w:pPr>
        <w:spacing w:line="276" w:lineRule="auto"/>
        <w:ind w:left="851" w:right="616"/>
        <w:jc w:val="both"/>
        <w:rPr>
          <w:rFonts w:ascii="Palatino Linotype" w:eastAsia="Palatino Linotype" w:hAnsi="Palatino Linotype" w:cs="Palatino Linotype"/>
          <w:i/>
          <w:iCs/>
          <w:sz w:val="22"/>
          <w:szCs w:val="22"/>
        </w:rPr>
      </w:pPr>
      <w:r w:rsidRPr="004D3FF7">
        <w:rPr>
          <w:rFonts w:ascii="Palatino Linotype" w:eastAsia="Palatino Linotype" w:hAnsi="Palatino Linotype" w:cs="Palatino Linotype"/>
          <w:i/>
          <w:iCs/>
          <w:sz w:val="22"/>
          <w:szCs w:val="22"/>
        </w:rPr>
        <w:t>[…]</w:t>
      </w:r>
    </w:p>
    <w:p w14:paraId="5B457E1B" w14:textId="77777777" w:rsidR="00BC6CCA" w:rsidRPr="004D3FF7" w:rsidRDefault="001B5314">
      <w:pPr>
        <w:spacing w:line="276" w:lineRule="auto"/>
        <w:ind w:left="851" w:right="616"/>
        <w:jc w:val="both"/>
        <w:rPr>
          <w:rFonts w:ascii="Palatino Linotype" w:eastAsia="Palatino Linotype" w:hAnsi="Palatino Linotype" w:cs="Palatino Linotype"/>
          <w:i/>
          <w:iCs/>
          <w:sz w:val="22"/>
          <w:szCs w:val="22"/>
        </w:rPr>
      </w:pPr>
      <w:r w:rsidRPr="004D3FF7">
        <w:rPr>
          <w:rFonts w:ascii="Palatino Linotype" w:eastAsia="Palatino Linotype" w:hAnsi="Palatino Linotype" w:cs="Palatino Linotype"/>
          <w:i/>
          <w:iCs/>
          <w:sz w:val="22"/>
          <w:szCs w:val="22"/>
        </w:rPr>
        <w:t xml:space="preserve">I. Administrar los recursos materiales y humanos a su cargo; </w:t>
      </w:r>
    </w:p>
    <w:p w14:paraId="1403AC1A" w14:textId="77777777" w:rsidR="00BC6CCA" w:rsidRPr="004D3FF7" w:rsidRDefault="001B5314">
      <w:pPr>
        <w:spacing w:line="276" w:lineRule="auto"/>
        <w:ind w:left="851" w:right="616"/>
        <w:jc w:val="both"/>
        <w:rPr>
          <w:rFonts w:ascii="Palatino Linotype" w:eastAsia="Palatino Linotype" w:hAnsi="Palatino Linotype" w:cs="Palatino Linotype"/>
          <w:i/>
          <w:iCs/>
          <w:sz w:val="22"/>
          <w:szCs w:val="22"/>
        </w:rPr>
      </w:pPr>
      <w:r w:rsidRPr="004D3FF7">
        <w:rPr>
          <w:rFonts w:ascii="Palatino Linotype" w:eastAsia="Palatino Linotype" w:hAnsi="Palatino Linotype" w:cs="Palatino Linotype"/>
          <w:i/>
          <w:iCs/>
          <w:sz w:val="22"/>
          <w:szCs w:val="22"/>
        </w:rPr>
        <w:t>II. Reportar y acordar con el titular de la Subdirección de Recursos Humanos, los asuntos de su competencia que así lo requieran;</w:t>
      </w:r>
    </w:p>
    <w:p w14:paraId="6BEE1033" w14:textId="77777777" w:rsidR="00BC6CCA" w:rsidRPr="004D3FF7" w:rsidRDefault="001B5314">
      <w:pPr>
        <w:spacing w:line="276" w:lineRule="auto"/>
        <w:ind w:left="851" w:right="616"/>
        <w:jc w:val="both"/>
        <w:rPr>
          <w:rFonts w:ascii="Palatino Linotype" w:eastAsia="Palatino Linotype" w:hAnsi="Palatino Linotype" w:cs="Palatino Linotype"/>
          <w:i/>
          <w:iCs/>
          <w:sz w:val="22"/>
          <w:szCs w:val="22"/>
        </w:rPr>
      </w:pPr>
      <w:r w:rsidRPr="004D3FF7">
        <w:rPr>
          <w:rFonts w:ascii="Palatino Linotype" w:eastAsia="Palatino Linotype" w:hAnsi="Palatino Linotype" w:cs="Palatino Linotype"/>
          <w:i/>
          <w:iCs/>
          <w:sz w:val="22"/>
          <w:szCs w:val="22"/>
        </w:rPr>
        <w:t>…</w:t>
      </w:r>
    </w:p>
    <w:p w14:paraId="26F05B8E" w14:textId="77777777" w:rsidR="00BC6CCA" w:rsidRPr="004D3FF7" w:rsidRDefault="001B5314">
      <w:pPr>
        <w:spacing w:line="276" w:lineRule="auto"/>
        <w:ind w:left="851" w:right="616"/>
        <w:jc w:val="both"/>
        <w:rPr>
          <w:rFonts w:ascii="Palatino Linotype" w:eastAsia="Palatino Linotype" w:hAnsi="Palatino Linotype" w:cs="Palatino Linotype"/>
          <w:i/>
          <w:iCs/>
          <w:sz w:val="22"/>
          <w:szCs w:val="22"/>
        </w:rPr>
      </w:pPr>
      <w:r w:rsidRPr="004D3FF7">
        <w:rPr>
          <w:rFonts w:ascii="Palatino Linotype" w:eastAsia="Palatino Linotype" w:hAnsi="Palatino Linotype" w:cs="Palatino Linotype"/>
          <w:i/>
          <w:iCs/>
          <w:sz w:val="22"/>
          <w:szCs w:val="22"/>
        </w:rPr>
        <w:t xml:space="preserve">IV. </w:t>
      </w:r>
      <w:r w:rsidRPr="004D3FF7">
        <w:rPr>
          <w:rFonts w:ascii="Palatino Linotype" w:eastAsia="Palatino Linotype" w:hAnsi="Palatino Linotype" w:cs="Palatino Linotype"/>
          <w:b/>
          <w:bCs/>
          <w:i/>
          <w:iCs/>
          <w:sz w:val="22"/>
          <w:szCs w:val="22"/>
        </w:rPr>
        <w:t>Administrar, integrar y actualizar el archivo de expedientes quincenalmente, en cuanto</w:t>
      </w:r>
      <w:r w:rsidRPr="004D3FF7">
        <w:rPr>
          <w:rFonts w:ascii="Palatino Linotype" w:eastAsia="Palatino Linotype" w:hAnsi="Palatino Linotype" w:cs="Palatino Linotype"/>
          <w:i/>
          <w:iCs/>
          <w:sz w:val="22"/>
          <w:szCs w:val="22"/>
        </w:rPr>
        <w:t xml:space="preserve"> incidencias, movimiento de altas, bajas, cambios de adscripción, incapacidades y </w:t>
      </w:r>
      <w:r w:rsidRPr="004D3FF7">
        <w:rPr>
          <w:rFonts w:ascii="Palatino Linotype" w:eastAsia="Palatino Linotype" w:hAnsi="Palatino Linotype" w:cs="Palatino Linotype"/>
          <w:b/>
          <w:bCs/>
          <w:i/>
          <w:iCs/>
          <w:sz w:val="22"/>
          <w:szCs w:val="22"/>
        </w:rPr>
        <w:t>vacaciones de los servidores públicos</w:t>
      </w:r>
      <w:r w:rsidRPr="004D3FF7">
        <w:rPr>
          <w:rFonts w:ascii="Palatino Linotype" w:eastAsia="Palatino Linotype" w:hAnsi="Palatino Linotype" w:cs="Palatino Linotype"/>
          <w:i/>
          <w:iCs/>
          <w:sz w:val="22"/>
          <w:szCs w:val="22"/>
        </w:rPr>
        <w:t xml:space="preserve"> de la Administración Pública Municipal; …”</w:t>
      </w:r>
    </w:p>
    <w:p w14:paraId="6DF52722" w14:textId="77777777" w:rsidR="00BC6CCA" w:rsidRPr="004D3FF7" w:rsidRDefault="001B5314">
      <w:pPr>
        <w:spacing w:line="276" w:lineRule="auto"/>
        <w:ind w:left="851" w:right="616"/>
        <w:jc w:val="both"/>
        <w:rPr>
          <w:rFonts w:ascii="Palatino Linotype" w:eastAsia="Palatino Linotype" w:hAnsi="Palatino Linotype" w:cs="Palatino Linotype"/>
          <w:i/>
          <w:iCs/>
          <w:sz w:val="22"/>
          <w:szCs w:val="22"/>
        </w:rPr>
      </w:pPr>
      <w:r w:rsidRPr="004D3FF7">
        <w:rPr>
          <w:rFonts w:ascii="Palatino Linotype" w:eastAsia="Palatino Linotype" w:hAnsi="Palatino Linotype" w:cs="Palatino Linotype"/>
          <w:i/>
          <w:iCs/>
          <w:sz w:val="22"/>
          <w:szCs w:val="22"/>
        </w:rPr>
        <w:t>(Énfasis añadido)</w:t>
      </w:r>
    </w:p>
    <w:p w14:paraId="70EB274E" w14:textId="77777777" w:rsidR="00BC6CCA" w:rsidRPr="004D3FF7" w:rsidRDefault="00BC6CCA">
      <w:pPr>
        <w:spacing w:line="360" w:lineRule="auto"/>
        <w:ind w:right="49"/>
        <w:jc w:val="both"/>
        <w:rPr>
          <w:rFonts w:ascii="Palatino Linotype" w:eastAsia="Palatino Linotype" w:hAnsi="Palatino Linotype" w:cs="Palatino Linotype"/>
          <w:sz w:val="22"/>
          <w:szCs w:val="22"/>
        </w:rPr>
      </w:pPr>
    </w:p>
    <w:p w14:paraId="084FC12B" w14:textId="77777777" w:rsidR="00BC6CCA" w:rsidRPr="004D3FF7" w:rsidRDefault="001B5314">
      <w:pPr>
        <w:spacing w:line="360" w:lineRule="auto"/>
        <w:ind w:right="49"/>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sz w:val="22"/>
          <w:szCs w:val="22"/>
        </w:rPr>
        <w:t>Por lo tanto, al pronunciarse sobre la información requerida la Subdirección de Recursos Humanos quien bajo su cargo cuenta con unidades administrativas que pueden conocer de la información requerida; en consecuencia, se tiene que quien se pronunció fue la unidad administrativa competente, siguiendo el procedimiento establecido por el artículo 162 de la Ley de Transparencia y Acceso a la Información Pública del Estado de México y Municipios, ya que turnó la solicitud al área en la que podría obrar la información de conformidad con la fracción XXXIX del artículo tercero de la legislación local vigente en materia de transparencia:</w:t>
      </w:r>
    </w:p>
    <w:p w14:paraId="76B23C66" w14:textId="77777777" w:rsidR="00BC6CCA" w:rsidRPr="004D3FF7" w:rsidRDefault="00BC6CCA">
      <w:pPr>
        <w:rPr>
          <w:rFonts w:ascii="Palatino Linotype" w:eastAsia="Palatino Linotype" w:hAnsi="Palatino Linotype" w:cs="Palatino Linotype"/>
          <w:sz w:val="22"/>
          <w:szCs w:val="22"/>
        </w:rPr>
      </w:pPr>
    </w:p>
    <w:p w14:paraId="2EC41496" w14:textId="77777777" w:rsidR="00BC6CCA" w:rsidRPr="004D3FF7" w:rsidRDefault="001B5314">
      <w:pPr>
        <w:pBdr>
          <w:top w:val="nil"/>
          <w:left w:val="nil"/>
          <w:bottom w:val="nil"/>
          <w:right w:val="nil"/>
          <w:between w:val="nil"/>
        </w:pBdr>
        <w:ind w:left="864" w:right="864"/>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i/>
          <w:iCs/>
          <w:sz w:val="22"/>
          <w:szCs w:val="22"/>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335677F7" w14:textId="77777777" w:rsidR="00BC6CCA" w:rsidRPr="004D3FF7" w:rsidRDefault="00BC6CCA">
      <w:pPr>
        <w:rPr>
          <w:rFonts w:ascii="Palatino Linotype" w:eastAsia="Palatino Linotype" w:hAnsi="Palatino Linotype" w:cs="Palatino Linotype"/>
          <w:sz w:val="22"/>
          <w:szCs w:val="22"/>
        </w:rPr>
      </w:pPr>
    </w:p>
    <w:p w14:paraId="1744FE6C" w14:textId="77777777" w:rsidR="00BC6CCA" w:rsidRPr="004D3FF7" w:rsidRDefault="001B5314">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sz w:val="22"/>
          <w:szCs w:val="22"/>
        </w:rPr>
        <w:t>En este orden de ideas, se advierte que efectivamente la Unidad de Transparencia cumplió con lo expresado en el artículo 162 de la Ley de Transparencia y Acceso a la Información Pública del Estado de México y Municipios, el cual menciona lo siguiente:</w:t>
      </w:r>
    </w:p>
    <w:p w14:paraId="4CE137D8" w14:textId="77777777" w:rsidR="00BC6CCA" w:rsidRPr="004D3FF7" w:rsidRDefault="00BC6CCA">
      <w:pPr>
        <w:rPr>
          <w:rFonts w:ascii="Palatino Linotype" w:eastAsia="Palatino Linotype" w:hAnsi="Palatino Linotype" w:cs="Palatino Linotype"/>
          <w:sz w:val="22"/>
          <w:szCs w:val="22"/>
        </w:rPr>
      </w:pPr>
    </w:p>
    <w:p w14:paraId="772845AA" w14:textId="77777777" w:rsidR="00BC6CCA" w:rsidRPr="004D3FF7" w:rsidRDefault="001B5314">
      <w:pPr>
        <w:pBdr>
          <w:top w:val="nil"/>
          <w:left w:val="nil"/>
          <w:bottom w:val="nil"/>
          <w:right w:val="nil"/>
          <w:between w:val="nil"/>
        </w:pBdr>
        <w:ind w:left="864" w:right="864"/>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i/>
          <w:iCs/>
          <w:sz w:val="22"/>
          <w:szCs w:val="22"/>
        </w:rPr>
        <w:t xml:space="preserve">“Artículo 162. Las unidades de transparencia deberán garantizar que las solicitudes </w:t>
      </w:r>
      <w:r w:rsidRPr="004D3FF7">
        <w:rPr>
          <w:rFonts w:ascii="Palatino Linotype" w:eastAsia="Palatino Linotype" w:hAnsi="Palatino Linotype" w:cs="Palatino Linotype"/>
          <w:b/>
          <w:bCs/>
          <w:i/>
          <w:iCs/>
          <w:sz w:val="22"/>
          <w:szCs w:val="22"/>
        </w:rPr>
        <w:t xml:space="preserve">se turnen a todas las Áreas competentes </w:t>
      </w:r>
      <w:r w:rsidRPr="004D3FF7">
        <w:rPr>
          <w:rFonts w:ascii="Palatino Linotype" w:eastAsia="Palatino Linotype" w:hAnsi="Palatino Linotype" w:cs="Palatino Linotype"/>
          <w:i/>
          <w:iCs/>
          <w:sz w:val="22"/>
          <w:szCs w:val="22"/>
        </w:rPr>
        <w:t>que cuenten con la información o deban tenerla de acuerdo a sus facultades, competencias y funciones, con el objeto de que realicen una búsqueda exhaustiva y razonable de la información solicitada.”</w:t>
      </w:r>
    </w:p>
    <w:p w14:paraId="5F056FAF" w14:textId="77777777" w:rsidR="00BC6CCA" w:rsidRPr="004D3FF7" w:rsidRDefault="00BC6CCA">
      <w:pPr>
        <w:spacing w:line="360" w:lineRule="auto"/>
        <w:ind w:right="49"/>
        <w:jc w:val="both"/>
        <w:rPr>
          <w:rFonts w:ascii="Palatino Linotype" w:eastAsia="Palatino Linotype" w:hAnsi="Palatino Linotype" w:cs="Palatino Linotype"/>
          <w:sz w:val="22"/>
          <w:szCs w:val="22"/>
        </w:rPr>
      </w:pPr>
    </w:p>
    <w:p w14:paraId="6E9A8030" w14:textId="77777777" w:rsidR="00BC6CCA" w:rsidRPr="004D3FF7" w:rsidRDefault="001B5314">
      <w:pPr>
        <w:spacing w:line="360" w:lineRule="auto"/>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sz w:val="22"/>
          <w:szCs w:val="22"/>
        </w:rPr>
        <w:t xml:space="preserve">Ahora bien, hasta este punto conviene recordar que en respuesta el </w:t>
      </w:r>
      <w:r w:rsidRPr="004D3FF7">
        <w:rPr>
          <w:rFonts w:ascii="Palatino Linotype" w:eastAsia="Palatino Linotype" w:hAnsi="Palatino Linotype" w:cs="Palatino Linotype"/>
          <w:b/>
          <w:bCs/>
          <w:sz w:val="22"/>
          <w:szCs w:val="22"/>
        </w:rPr>
        <w:t>Sujeto Obligado</w:t>
      </w:r>
      <w:r w:rsidRPr="004D3FF7">
        <w:rPr>
          <w:rFonts w:ascii="Palatino Linotype" w:eastAsia="Palatino Linotype" w:hAnsi="Palatino Linotype" w:cs="Palatino Linotype"/>
          <w:sz w:val="22"/>
          <w:szCs w:val="22"/>
        </w:rPr>
        <w:t xml:space="preserve"> primeramente hizo entrega de diversa información, entre ella, diversos recibos de nómina y certificaciones de los titulares de diversas unidades administrativas que integran al Ayuntamiento de Zinacantepec; sin embargo, no se entrara a su análisis por no ser parte de la información solicitada por la parte </w:t>
      </w:r>
      <w:r w:rsidRPr="004D3FF7">
        <w:rPr>
          <w:rFonts w:ascii="Palatino Linotype" w:eastAsia="Palatino Linotype" w:hAnsi="Palatino Linotype" w:cs="Palatino Linotype"/>
          <w:b/>
          <w:bCs/>
          <w:sz w:val="22"/>
          <w:szCs w:val="22"/>
        </w:rPr>
        <w:t>Recurrente</w:t>
      </w:r>
      <w:r w:rsidRPr="004D3FF7">
        <w:rPr>
          <w:rFonts w:ascii="Palatino Linotype" w:eastAsia="Palatino Linotype" w:hAnsi="Palatino Linotype" w:cs="Palatino Linotype"/>
          <w:sz w:val="22"/>
          <w:szCs w:val="22"/>
        </w:rPr>
        <w:t xml:space="preserve">, aunado a que como fue señalado en antecedentes estos son en atención a una solicitud diversa a la de análisis. </w:t>
      </w:r>
    </w:p>
    <w:p w14:paraId="383495B1" w14:textId="77777777" w:rsidR="00BC6CCA" w:rsidRPr="004D3FF7" w:rsidRDefault="00BC6CCA">
      <w:pPr>
        <w:spacing w:line="360" w:lineRule="auto"/>
        <w:jc w:val="both"/>
        <w:rPr>
          <w:rFonts w:ascii="Palatino Linotype" w:eastAsia="Palatino Linotype" w:hAnsi="Palatino Linotype" w:cs="Palatino Linotype"/>
          <w:sz w:val="22"/>
          <w:szCs w:val="22"/>
        </w:rPr>
      </w:pPr>
    </w:p>
    <w:p w14:paraId="545F82A3" w14:textId="77777777" w:rsidR="00BC6CCA" w:rsidRPr="004D3FF7" w:rsidRDefault="001B5314">
      <w:pPr>
        <w:spacing w:line="360" w:lineRule="auto"/>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sz w:val="22"/>
          <w:szCs w:val="22"/>
        </w:rPr>
        <w:t xml:space="preserve">Aunado a ello, hizo entrega del Aviso de Vacaciones de los Servidores Públicos de la Dirección Jurídica, Unidad de Transparencia y Registro Civil del primer periodo vacacional que comprende del 21 al 29 de julio de 2025; tal y como se muestra a continuación: </w:t>
      </w:r>
    </w:p>
    <w:p w14:paraId="6F239129" w14:textId="77777777" w:rsidR="00BC6CCA" w:rsidRPr="004D3FF7" w:rsidRDefault="001B5314">
      <w:pPr>
        <w:spacing w:line="360" w:lineRule="auto"/>
        <w:jc w:val="center"/>
        <w:rPr>
          <w:rFonts w:ascii="Palatino Linotype" w:eastAsia="Palatino Linotype" w:hAnsi="Palatino Linotype" w:cs="Palatino Linotype"/>
          <w:sz w:val="22"/>
          <w:szCs w:val="22"/>
        </w:rPr>
      </w:pPr>
      <w:r w:rsidRPr="004D3FF7">
        <w:rPr>
          <w:rFonts w:ascii="Palatino Linotype" w:eastAsia="Palatino Linotype" w:hAnsi="Palatino Linotype" w:cs="Palatino Linotype"/>
          <w:noProof/>
          <w:sz w:val="22"/>
          <w:szCs w:val="22"/>
        </w:rPr>
        <w:drawing>
          <wp:inline distT="0" distB="0" distL="0" distR="0" wp14:anchorId="7B2A5293" wp14:editId="21AEDC8C">
            <wp:extent cx="4613955" cy="2309855"/>
            <wp:effectExtent l="0" t="0" r="0" b="0"/>
            <wp:docPr id="1880192033" name="image4.png" descr="Imagen que contiene 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4.png" descr="Imagen que contiene Tabla&#10;&#10;El contenido generado por IA puede ser incorrecto."/>
                    <pic:cNvPicPr preferRelativeResize="0"/>
                  </pic:nvPicPr>
                  <pic:blipFill>
                    <a:blip r:embed="rId9"/>
                    <a:srcRect/>
                    <a:stretch>
                      <a:fillRect/>
                    </a:stretch>
                  </pic:blipFill>
                  <pic:spPr>
                    <a:xfrm>
                      <a:off x="0" y="0"/>
                      <a:ext cx="4613955" cy="2309855"/>
                    </a:xfrm>
                    <a:prstGeom prst="rect">
                      <a:avLst/>
                    </a:prstGeom>
                    <a:ln/>
                  </pic:spPr>
                </pic:pic>
              </a:graphicData>
            </a:graphic>
          </wp:inline>
        </w:drawing>
      </w:r>
    </w:p>
    <w:p w14:paraId="4284CBF4" w14:textId="77777777" w:rsidR="00BC6CCA" w:rsidRPr="004D3FF7" w:rsidRDefault="001B5314">
      <w:pPr>
        <w:spacing w:line="360" w:lineRule="auto"/>
        <w:jc w:val="center"/>
        <w:rPr>
          <w:rFonts w:ascii="Palatino Linotype" w:eastAsia="Palatino Linotype" w:hAnsi="Palatino Linotype" w:cs="Palatino Linotype"/>
          <w:sz w:val="22"/>
          <w:szCs w:val="22"/>
        </w:rPr>
      </w:pPr>
      <w:r w:rsidRPr="004D3FF7">
        <w:rPr>
          <w:rFonts w:ascii="Palatino Linotype" w:eastAsia="Palatino Linotype" w:hAnsi="Palatino Linotype" w:cs="Palatino Linotype"/>
          <w:noProof/>
          <w:sz w:val="22"/>
          <w:szCs w:val="22"/>
        </w:rPr>
        <w:drawing>
          <wp:inline distT="0" distB="0" distL="0" distR="0" wp14:anchorId="4C4FA62C" wp14:editId="26A6D27B">
            <wp:extent cx="5108681" cy="3117926"/>
            <wp:effectExtent l="0" t="0" r="0" b="0"/>
            <wp:docPr id="1880192032" name="image2.png" descr="Imagen que contiene Interfaz de usuario gráfic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png" descr="Imagen que contiene Interfaz de usuario gráfica&#10;&#10;El contenido generado por IA puede ser incorrecto."/>
                    <pic:cNvPicPr preferRelativeResize="0"/>
                  </pic:nvPicPr>
                  <pic:blipFill>
                    <a:blip r:embed="rId10"/>
                    <a:srcRect/>
                    <a:stretch>
                      <a:fillRect/>
                    </a:stretch>
                  </pic:blipFill>
                  <pic:spPr>
                    <a:xfrm>
                      <a:off x="0" y="0"/>
                      <a:ext cx="5108681" cy="3117926"/>
                    </a:xfrm>
                    <a:prstGeom prst="rect">
                      <a:avLst/>
                    </a:prstGeom>
                    <a:ln/>
                  </pic:spPr>
                </pic:pic>
              </a:graphicData>
            </a:graphic>
          </wp:inline>
        </w:drawing>
      </w:r>
    </w:p>
    <w:p w14:paraId="7B91256E" w14:textId="77777777" w:rsidR="00BC6CCA" w:rsidRPr="004D3FF7" w:rsidRDefault="001B5314">
      <w:pPr>
        <w:spacing w:line="360" w:lineRule="auto"/>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noProof/>
          <w:sz w:val="22"/>
          <w:szCs w:val="22"/>
        </w:rPr>
        <w:drawing>
          <wp:inline distT="0" distB="0" distL="0" distR="0" wp14:anchorId="68E5931F" wp14:editId="4A49EF51">
            <wp:extent cx="5612130" cy="3954145"/>
            <wp:effectExtent l="0" t="0" r="0" b="0"/>
            <wp:docPr id="1880192035" name="image9.png" descr="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9.png" descr="Tabla&#10;&#10;El contenido generado por IA puede ser incorrecto."/>
                    <pic:cNvPicPr preferRelativeResize="0"/>
                  </pic:nvPicPr>
                  <pic:blipFill>
                    <a:blip r:embed="rId11"/>
                    <a:srcRect/>
                    <a:stretch>
                      <a:fillRect/>
                    </a:stretch>
                  </pic:blipFill>
                  <pic:spPr>
                    <a:xfrm>
                      <a:off x="0" y="0"/>
                      <a:ext cx="5612130" cy="3954145"/>
                    </a:xfrm>
                    <a:prstGeom prst="rect">
                      <a:avLst/>
                    </a:prstGeom>
                    <a:ln/>
                  </pic:spPr>
                </pic:pic>
              </a:graphicData>
            </a:graphic>
          </wp:inline>
        </w:drawing>
      </w:r>
    </w:p>
    <w:p w14:paraId="0A55EC58" w14:textId="77777777" w:rsidR="00BC6CCA" w:rsidRPr="004D3FF7" w:rsidRDefault="001B5314">
      <w:pPr>
        <w:spacing w:line="360" w:lineRule="auto"/>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sz w:val="22"/>
          <w:szCs w:val="22"/>
        </w:rPr>
        <w:t xml:space="preserve">Asimismo, hizo entrega de los Avisos de Guardias de los servidores públicos de la Dirección Jurídica, Unidad de Transparencia y Registro Civil del primer periodo vacacional que comprende del 21 al 29 de julio de 2025; tal y como se muestra a continuación: </w:t>
      </w:r>
    </w:p>
    <w:p w14:paraId="1D58975B" w14:textId="77777777" w:rsidR="00BC6CCA" w:rsidRPr="004D3FF7" w:rsidRDefault="001B5314">
      <w:pPr>
        <w:spacing w:line="360" w:lineRule="auto"/>
        <w:ind w:right="49"/>
        <w:jc w:val="center"/>
        <w:rPr>
          <w:rFonts w:ascii="Palatino Linotype" w:eastAsia="Palatino Linotype" w:hAnsi="Palatino Linotype" w:cs="Palatino Linotype"/>
          <w:sz w:val="22"/>
          <w:szCs w:val="22"/>
        </w:rPr>
      </w:pPr>
      <w:r w:rsidRPr="004D3FF7">
        <w:rPr>
          <w:rFonts w:ascii="Palatino Linotype" w:eastAsia="Palatino Linotype" w:hAnsi="Palatino Linotype" w:cs="Palatino Linotype"/>
          <w:noProof/>
          <w:sz w:val="22"/>
          <w:szCs w:val="22"/>
        </w:rPr>
        <w:drawing>
          <wp:inline distT="0" distB="0" distL="0" distR="0" wp14:anchorId="116ED537" wp14:editId="63F649D6">
            <wp:extent cx="4860745" cy="2829110"/>
            <wp:effectExtent l="0" t="0" r="0" b="0"/>
            <wp:docPr id="1880192034" name="image3.png" descr="Diagram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3.png" descr="Diagrama&#10;&#10;El contenido generado por IA puede ser incorrecto."/>
                    <pic:cNvPicPr preferRelativeResize="0"/>
                  </pic:nvPicPr>
                  <pic:blipFill>
                    <a:blip r:embed="rId12"/>
                    <a:srcRect/>
                    <a:stretch>
                      <a:fillRect/>
                    </a:stretch>
                  </pic:blipFill>
                  <pic:spPr>
                    <a:xfrm>
                      <a:off x="0" y="0"/>
                      <a:ext cx="4860745" cy="2829110"/>
                    </a:xfrm>
                    <a:prstGeom prst="rect">
                      <a:avLst/>
                    </a:prstGeom>
                    <a:ln/>
                  </pic:spPr>
                </pic:pic>
              </a:graphicData>
            </a:graphic>
          </wp:inline>
        </w:drawing>
      </w:r>
    </w:p>
    <w:p w14:paraId="6AB3380D" w14:textId="77777777" w:rsidR="00BC6CCA" w:rsidRPr="004D3FF7" w:rsidRDefault="001B5314">
      <w:pPr>
        <w:spacing w:line="360" w:lineRule="auto"/>
        <w:ind w:right="49"/>
        <w:jc w:val="center"/>
        <w:rPr>
          <w:rFonts w:ascii="Palatino Linotype" w:eastAsia="Palatino Linotype" w:hAnsi="Palatino Linotype" w:cs="Palatino Linotype"/>
          <w:sz w:val="22"/>
          <w:szCs w:val="22"/>
        </w:rPr>
      </w:pPr>
      <w:r w:rsidRPr="004D3FF7">
        <w:rPr>
          <w:rFonts w:ascii="Palatino Linotype" w:eastAsia="Palatino Linotype" w:hAnsi="Palatino Linotype" w:cs="Palatino Linotype"/>
          <w:noProof/>
          <w:sz w:val="22"/>
          <w:szCs w:val="22"/>
        </w:rPr>
        <w:drawing>
          <wp:inline distT="0" distB="0" distL="0" distR="0" wp14:anchorId="7A7B930C" wp14:editId="71C51A4F">
            <wp:extent cx="4494465" cy="2982579"/>
            <wp:effectExtent l="0" t="0" r="0" b="0"/>
            <wp:docPr id="1880192037" name="image8.png" descr="Diagram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8.png" descr="Diagrama&#10;&#10;El contenido generado por IA puede ser incorrecto."/>
                    <pic:cNvPicPr preferRelativeResize="0"/>
                  </pic:nvPicPr>
                  <pic:blipFill>
                    <a:blip r:embed="rId13"/>
                    <a:srcRect/>
                    <a:stretch>
                      <a:fillRect/>
                    </a:stretch>
                  </pic:blipFill>
                  <pic:spPr>
                    <a:xfrm>
                      <a:off x="0" y="0"/>
                      <a:ext cx="4494465" cy="2982579"/>
                    </a:xfrm>
                    <a:prstGeom prst="rect">
                      <a:avLst/>
                    </a:prstGeom>
                    <a:ln/>
                  </pic:spPr>
                </pic:pic>
              </a:graphicData>
            </a:graphic>
          </wp:inline>
        </w:drawing>
      </w:r>
    </w:p>
    <w:p w14:paraId="787A3B30" w14:textId="77777777" w:rsidR="00BC6CCA" w:rsidRPr="004D3FF7" w:rsidRDefault="001B5314">
      <w:pPr>
        <w:spacing w:line="360" w:lineRule="auto"/>
        <w:ind w:right="49"/>
        <w:jc w:val="center"/>
        <w:rPr>
          <w:rFonts w:ascii="Palatino Linotype" w:eastAsia="Palatino Linotype" w:hAnsi="Palatino Linotype" w:cs="Palatino Linotype"/>
          <w:sz w:val="22"/>
          <w:szCs w:val="22"/>
        </w:rPr>
      </w:pPr>
      <w:r w:rsidRPr="004D3FF7">
        <w:rPr>
          <w:rFonts w:ascii="Palatino Linotype" w:eastAsia="Palatino Linotype" w:hAnsi="Palatino Linotype" w:cs="Palatino Linotype"/>
          <w:noProof/>
          <w:sz w:val="22"/>
          <w:szCs w:val="22"/>
        </w:rPr>
        <w:drawing>
          <wp:inline distT="0" distB="0" distL="0" distR="0" wp14:anchorId="318F38B8" wp14:editId="5E7FB399">
            <wp:extent cx="4530704" cy="3117871"/>
            <wp:effectExtent l="0" t="0" r="0" b="0"/>
            <wp:docPr id="1880192036" name="image5.png" descr="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5.png" descr="Tabla&#10;&#10;El contenido generado por IA puede ser incorrecto."/>
                    <pic:cNvPicPr preferRelativeResize="0"/>
                  </pic:nvPicPr>
                  <pic:blipFill>
                    <a:blip r:embed="rId14"/>
                    <a:srcRect/>
                    <a:stretch>
                      <a:fillRect/>
                    </a:stretch>
                  </pic:blipFill>
                  <pic:spPr>
                    <a:xfrm>
                      <a:off x="0" y="0"/>
                      <a:ext cx="4530704" cy="3117871"/>
                    </a:xfrm>
                    <a:prstGeom prst="rect">
                      <a:avLst/>
                    </a:prstGeom>
                    <a:ln/>
                  </pic:spPr>
                </pic:pic>
              </a:graphicData>
            </a:graphic>
          </wp:inline>
        </w:drawing>
      </w:r>
    </w:p>
    <w:p w14:paraId="043D92EF" w14:textId="77777777" w:rsidR="00BC6CCA" w:rsidRPr="004D3FF7" w:rsidRDefault="001B5314">
      <w:pPr>
        <w:spacing w:line="360" w:lineRule="auto"/>
        <w:ind w:right="49"/>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sz w:val="22"/>
          <w:szCs w:val="22"/>
        </w:rPr>
        <w:t xml:space="preserve">De este modo, podemos advertir que por lo que hace a las documentales proporcionadas en la respuesta del </w:t>
      </w:r>
      <w:r w:rsidRPr="004D3FF7">
        <w:rPr>
          <w:rFonts w:ascii="Palatino Linotype" w:eastAsia="Palatino Linotype" w:hAnsi="Palatino Linotype" w:cs="Palatino Linotype"/>
          <w:b/>
          <w:bCs/>
          <w:sz w:val="22"/>
          <w:szCs w:val="22"/>
        </w:rPr>
        <w:t>Sujeto Obligado</w:t>
      </w:r>
      <w:r w:rsidRPr="004D3FF7">
        <w:rPr>
          <w:rFonts w:ascii="Palatino Linotype" w:eastAsia="Palatino Linotype" w:hAnsi="Palatino Linotype" w:cs="Palatino Linotype"/>
          <w:sz w:val="22"/>
          <w:szCs w:val="22"/>
        </w:rPr>
        <w:t xml:space="preserve">, se advierte que si bien es cierto hizo entrega de los formatos de vacaciones y guardias solicitados, lo cierto es que estos fueron remitidos en versión pública, testando el número de empleado, mismo que será analizado a continuación: </w:t>
      </w:r>
    </w:p>
    <w:p w14:paraId="493A7CEB" w14:textId="77777777" w:rsidR="00BC6CCA" w:rsidRPr="004D3FF7" w:rsidRDefault="00BC6CCA">
      <w:pPr>
        <w:spacing w:line="360" w:lineRule="auto"/>
        <w:ind w:right="49"/>
        <w:jc w:val="both"/>
        <w:rPr>
          <w:rFonts w:ascii="Palatino Linotype" w:eastAsia="Palatino Linotype" w:hAnsi="Palatino Linotype" w:cs="Palatino Linotype"/>
          <w:sz w:val="22"/>
          <w:szCs w:val="22"/>
        </w:rPr>
      </w:pPr>
    </w:p>
    <w:p w14:paraId="63D70FA5" w14:textId="77777777" w:rsidR="00BC6CCA" w:rsidRPr="004D3FF7" w:rsidRDefault="001B5314">
      <w:pPr>
        <w:spacing w:line="360" w:lineRule="auto"/>
        <w:ind w:right="49"/>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sz w:val="22"/>
          <w:szCs w:val="22"/>
        </w:rPr>
        <w:t xml:space="preserve">En relación al </w:t>
      </w:r>
      <w:r w:rsidRPr="004D3FF7">
        <w:rPr>
          <w:rFonts w:ascii="Palatino Linotype" w:eastAsia="Palatino Linotype" w:hAnsi="Palatino Linotype" w:cs="Palatino Linotype"/>
          <w:b/>
          <w:bCs/>
          <w:sz w:val="22"/>
          <w:szCs w:val="22"/>
        </w:rPr>
        <w:t>número de empleado</w:t>
      </w:r>
      <w:r w:rsidRPr="004D3FF7">
        <w:rPr>
          <w:rFonts w:ascii="Palatino Linotype" w:eastAsia="Palatino Linotype" w:hAnsi="Palatino Linotype" w:cs="Palatino Linotype"/>
          <w:sz w:val="22"/>
          <w:szCs w:val="22"/>
        </w:rPr>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p>
    <w:p w14:paraId="4C8029B2" w14:textId="77777777" w:rsidR="00BC6CCA" w:rsidRPr="004D3FF7" w:rsidRDefault="00BC6CCA">
      <w:pPr>
        <w:spacing w:line="360" w:lineRule="auto"/>
        <w:ind w:right="49"/>
        <w:jc w:val="both"/>
        <w:rPr>
          <w:rFonts w:ascii="Palatino Linotype" w:eastAsia="Palatino Linotype" w:hAnsi="Palatino Linotype" w:cs="Palatino Linotype"/>
          <w:sz w:val="22"/>
          <w:szCs w:val="22"/>
        </w:rPr>
      </w:pPr>
    </w:p>
    <w:p w14:paraId="6BCC7C0F" w14:textId="77777777" w:rsidR="00BC6CCA" w:rsidRPr="004D3FF7" w:rsidRDefault="001B5314">
      <w:pPr>
        <w:spacing w:line="360" w:lineRule="auto"/>
        <w:ind w:right="49"/>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sz w:val="22"/>
          <w:szCs w:val="22"/>
        </w:rPr>
        <w:t>Bajo esos argumentos, se entendería que la información relativa al número de empleado constituye información confidencial al tratarse de un número de identificación personal a través del cual se puede consultar la situación laboral personal, empero el Pleno del entonces Instituto Nacional de Transparencia, Acceso a la Información, y Protección de Datos Personales, INAI  se ha pronunciado sobre su publicidad, a través del criterio orientador 06/19, que indica lo siguiente:</w:t>
      </w:r>
    </w:p>
    <w:p w14:paraId="1EC048F5" w14:textId="77777777" w:rsidR="00BC6CCA" w:rsidRPr="004D3FF7" w:rsidRDefault="00BC6CCA">
      <w:pPr>
        <w:spacing w:line="360" w:lineRule="auto"/>
        <w:ind w:right="49"/>
        <w:jc w:val="both"/>
        <w:rPr>
          <w:rFonts w:ascii="Palatino Linotype" w:eastAsia="Palatino Linotype" w:hAnsi="Palatino Linotype" w:cs="Palatino Linotype"/>
          <w:sz w:val="22"/>
          <w:szCs w:val="22"/>
        </w:rPr>
      </w:pPr>
    </w:p>
    <w:p w14:paraId="51BB9C12" w14:textId="77777777" w:rsidR="00BC6CCA" w:rsidRPr="004D3FF7" w:rsidRDefault="001B5314">
      <w:pPr>
        <w:spacing w:line="276" w:lineRule="auto"/>
        <w:ind w:left="851" w:right="616"/>
        <w:jc w:val="both"/>
        <w:rPr>
          <w:rFonts w:ascii="Palatino Linotype" w:eastAsia="Palatino Linotype" w:hAnsi="Palatino Linotype" w:cs="Palatino Linotype"/>
          <w:i/>
          <w:iCs/>
          <w:sz w:val="22"/>
          <w:szCs w:val="22"/>
        </w:rPr>
      </w:pPr>
      <w:r w:rsidRPr="004D3FF7">
        <w:rPr>
          <w:rFonts w:ascii="Palatino Linotype" w:eastAsia="Palatino Linotype" w:hAnsi="Palatino Linotype" w:cs="Palatino Linotype"/>
          <w:b/>
          <w:bCs/>
          <w:i/>
          <w:iCs/>
          <w:sz w:val="22"/>
          <w:szCs w:val="22"/>
        </w:rPr>
        <w:t xml:space="preserve">“Número de empleado. </w:t>
      </w:r>
      <w:r w:rsidRPr="004D3FF7">
        <w:rPr>
          <w:rFonts w:ascii="Palatino Linotype" w:eastAsia="Palatino Linotype" w:hAnsi="Palatino Linotype" w:cs="Palatino Linotype"/>
          <w:i/>
          <w:iCs/>
          <w:sz w:val="22"/>
          <w:szCs w:val="22"/>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14:paraId="255F39CE" w14:textId="77777777" w:rsidR="00BC6CCA" w:rsidRPr="004D3FF7" w:rsidRDefault="00BC6CCA">
      <w:pPr>
        <w:spacing w:line="360" w:lineRule="auto"/>
        <w:ind w:right="49"/>
        <w:jc w:val="both"/>
        <w:rPr>
          <w:rFonts w:ascii="Palatino Linotype" w:eastAsia="Palatino Linotype" w:hAnsi="Palatino Linotype" w:cs="Palatino Linotype"/>
          <w:sz w:val="22"/>
          <w:szCs w:val="22"/>
        </w:rPr>
      </w:pPr>
    </w:p>
    <w:p w14:paraId="51395074" w14:textId="77777777" w:rsidR="00BC6CCA" w:rsidRPr="004D3FF7" w:rsidRDefault="001B5314">
      <w:pPr>
        <w:spacing w:line="360" w:lineRule="auto"/>
        <w:ind w:right="49"/>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sz w:val="22"/>
          <w:szCs w:val="22"/>
        </w:rPr>
        <w:t xml:space="preserve">En atención al criterio de interpretación,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 por consiguiente, en el caso concreto, el </w:t>
      </w:r>
      <w:r w:rsidRPr="004D3FF7">
        <w:rPr>
          <w:rFonts w:ascii="Palatino Linotype" w:eastAsia="Palatino Linotype" w:hAnsi="Palatino Linotype" w:cs="Palatino Linotype"/>
          <w:b/>
          <w:bCs/>
          <w:sz w:val="22"/>
          <w:szCs w:val="22"/>
        </w:rPr>
        <w:t>Sujeto Obligado</w:t>
      </w:r>
      <w:r w:rsidRPr="004D3FF7">
        <w:rPr>
          <w:rFonts w:ascii="Palatino Linotype" w:eastAsia="Palatino Linotype" w:hAnsi="Palatino Linotype" w:cs="Palatino Linotype"/>
          <w:sz w:val="22"/>
          <w:szCs w:val="22"/>
        </w:rPr>
        <w:t xml:space="preserve"> considero que dicho dato actualiza su clasificación como confidencial. </w:t>
      </w:r>
    </w:p>
    <w:p w14:paraId="1ED049F5" w14:textId="77777777" w:rsidR="00BC6CCA" w:rsidRPr="004D3FF7" w:rsidRDefault="00BC6CCA">
      <w:pPr>
        <w:spacing w:line="360" w:lineRule="auto"/>
        <w:ind w:right="49"/>
        <w:jc w:val="both"/>
        <w:rPr>
          <w:rFonts w:ascii="Palatino Linotype" w:eastAsia="Palatino Linotype" w:hAnsi="Palatino Linotype" w:cs="Palatino Linotype"/>
          <w:sz w:val="22"/>
          <w:szCs w:val="22"/>
        </w:rPr>
      </w:pPr>
    </w:p>
    <w:p w14:paraId="37B21159" w14:textId="77777777" w:rsidR="00BC6CCA" w:rsidRPr="004D3FF7" w:rsidRDefault="001B5314">
      <w:pPr>
        <w:spacing w:line="360" w:lineRule="auto"/>
        <w:ind w:right="49"/>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sz w:val="22"/>
          <w:szCs w:val="22"/>
        </w:rPr>
        <w:t xml:space="preserve">Ahora bien, este Instituto advierte que dentro de la información que remitió el </w:t>
      </w:r>
      <w:r w:rsidRPr="004D3FF7">
        <w:rPr>
          <w:rFonts w:ascii="Palatino Linotype" w:eastAsia="Palatino Linotype" w:hAnsi="Palatino Linotype" w:cs="Palatino Linotype"/>
          <w:b/>
          <w:bCs/>
          <w:sz w:val="22"/>
          <w:szCs w:val="22"/>
        </w:rPr>
        <w:t>Sujeto Obligado</w:t>
      </w:r>
      <w:r w:rsidRPr="004D3FF7">
        <w:rPr>
          <w:rFonts w:ascii="Palatino Linotype" w:eastAsia="Palatino Linotype" w:hAnsi="Palatino Linotype" w:cs="Palatino Linotype"/>
          <w:sz w:val="22"/>
          <w:szCs w:val="22"/>
        </w:rPr>
        <w:t xml:space="preserve"> en respuesta se encuentra un cuadro de clasificación que, si bien no corresponde con la solicitud de mérito, lo cierto es que, en este se señala que el número de empleado contiene el RFC de los servidores públicos, por lo tanto, es información confidencial, tal y como se muestra a continuación: </w:t>
      </w:r>
    </w:p>
    <w:p w14:paraId="455058E6" w14:textId="77777777" w:rsidR="00BC6CCA" w:rsidRPr="004D3FF7" w:rsidRDefault="001B5314">
      <w:pPr>
        <w:spacing w:line="360" w:lineRule="auto"/>
        <w:ind w:right="49"/>
        <w:jc w:val="center"/>
        <w:rPr>
          <w:rFonts w:ascii="Palatino Linotype" w:eastAsia="Palatino Linotype" w:hAnsi="Palatino Linotype" w:cs="Palatino Linotype"/>
          <w:sz w:val="22"/>
          <w:szCs w:val="22"/>
        </w:rPr>
      </w:pPr>
      <w:r w:rsidRPr="004D3FF7">
        <w:rPr>
          <w:rFonts w:ascii="Palatino Linotype" w:eastAsia="Palatino Linotype" w:hAnsi="Palatino Linotype" w:cs="Palatino Linotype"/>
          <w:noProof/>
          <w:sz w:val="22"/>
          <w:szCs w:val="22"/>
        </w:rPr>
        <w:drawing>
          <wp:inline distT="0" distB="0" distL="0" distR="0" wp14:anchorId="6419DCBB" wp14:editId="4F35DE34">
            <wp:extent cx="4250014" cy="869522"/>
            <wp:effectExtent l="0" t="0" r="0" b="0"/>
            <wp:docPr id="1880192038" name="image7.png" descr="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7.png" descr="Texto&#10;&#10;El contenido generado por IA puede ser incorrecto."/>
                    <pic:cNvPicPr preferRelativeResize="0"/>
                  </pic:nvPicPr>
                  <pic:blipFill>
                    <a:blip r:embed="rId15"/>
                    <a:srcRect/>
                    <a:stretch>
                      <a:fillRect/>
                    </a:stretch>
                  </pic:blipFill>
                  <pic:spPr>
                    <a:xfrm>
                      <a:off x="0" y="0"/>
                      <a:ext cx="4250014" cy="869522"/>
                    </a:xfrm>
                    <a:prstGeom prst="rect">
                      <a:avLst/>
                    </a:prstGeom>
                    <a:ln/>
                  </pic:spPr>
                </pic:pic>
              </a:graphicData>
            </a:graphic>
          </wp:inline>
        </w:drawing>
      </w:r>
    </w:p>
    <w:p w14:paraId="366F5A07" w14:textId="77777777" w:rsidR="00BC6CCA" w:rsidRPr="004D3FF7" w:rsidRDefault="00BC6CCA">
      <w:pPr>
        <w:spacing w:line="360" w:lineRule="auto"/>
        <w:ind w:right="49"/>
        <w:jc w:val="both"/>
        <w:rPr>
          <w:rFonts w:ascii="Palatino Linotype" w:eastAsia="Palatino Linotype" w:hAnsi="Palatino Linotype" w:cs="Palatino Linotype"/>
          <w:sz w:val="22"/>
          <w:szCs w:val="22"/>
        </w:rPr>
      </w:pPr>
    </w:p>
    <w:p w14:paraId="68DD9CA7" w14:textId="77777777" w:rsidR="00BC6CCA" w:rsidRPr="004D3FF7" w:rsidRDefault="001B5314">
      <w:pPr>
        <w:spacing w:line="360" w:lineRule="auto"/>
        <w:ind w:right="49"/>
        <w:jc w:val="both"/>
        <w:rPr>
          <w:rFonts w:ascii="Palatino Linotype" w:eastAsia="Palatino Linotype" w:hAnsi="Palatino Linotype" w:cs="Palatino Linotype"/>
          <w:b/>
          <w:bCs/>
          <w:sz w:val="22"/>
          <w:szCs w:val="22"/>
        </w:rPr>
      </w:pPr>
      <w:r w:rsidRPr="004D3FF7">
        <w:rPr>
          <w:rFonts w:ascii="Palatino Linotype" w:eastAsia="Palatino Linotype" w:hAnsi="Palatino Linotype" w:cs="Palatino Linotype"/>
          <w:sz w:val="22"/>
          <w:szCs w:val="22"/>
        </w:rPr>
        <w:t xml:space="preserve">No obstante, </w:t>
      </w:r>
      <w:r w:rsidRPr="004D3FF7">
        <w:rPr>
          <w:rFonts w:ascii="Palatino Linotype" w:eastAsia="Palatino Linotype" w:hAnsi="Palatino Linotype" w:cs="Palatino Linotype"/>
          <w:b/>
          <w:bCs/>
          <w:sz w:val="22"/>
          <w:szCs w:val="22"/>
        </w:rPr>
        <w:t>no proporcionó el Acuerdo emitido por el Comité de Transparencia mediante el cual aprobó la clasificación de dicha información</w:t>
      </w:r>
      <w:r w:rsidRPr="004D3FF7">
        <w:rPr>
          <w:rFonts w:ascii="Palatino Linotype" w:eastAsia="Palatino Linotype" w:hAnsi="Palatino Linotype" w:cs="Palatino Linotype"/>
          <w:sz w:val="22"/>
          <w:szCs w:val="22"/>
        </w:rPr>
        <w:t>; por ello, es conveniente referir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14:paraId="18CF91E8" w14:textId="77777777" w:rsidR="00BC6CCA" w:rsidRPr="004D3FF7" w:rsidRDefault="00BC6CCA">
      <w:pPr>
        <w:spacing w:line="360" w:lineRule="auto"/>
        <w:ind w:right="49"/>
        <w:jc w:val="both"/>
        <w:rPr>
          <w:rFonts w:ascii="Palatino Linotype" w:eastAsia="Palatino Linotype" w:hAnsi="Palatino Linotype" w:cs="Palatino Linotype"/>
          <w:sz w:val="22"/>
          <w:szCs w:val="22"/>
        </w:rPr>
      </w:pPr>
    </w:p>
    <w:p w14:paraId="6E1D1F96" w14:textId="77777777" w:rsidR="00BC6CCA" w:rsidRPr="004D3FF7" w:rsidRDefault="001B5314">
      <w:pPr>
        <w:spacing w:line="360" w:lineRule="auto"/>
        <w:ind w:right="49"/>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sz w:val="22"/>
          <w:szCs w:val="22"/>
        </w:rPr>
        <w:t>En ese sentido, el Acuerdo de Clasificación deberá estar debidamente fundado y motivado, observando lo dispuesto por los artículos 49, fracción VIII, 122, 130, 132, fracciones I, II y III, 143 en su fracción primera y 149 de la Ley de Transparencia y Acceso a la Información Pública del Estado de México y Municipios en vigor Lineamientos Cuarto al Octavo, Décimo, Décimo Primero, Quincuagésimo y Quincuagésimo Tercero de los Lineamientos Generales en materia de Clasificación y Desclasificación de la Información, así como para la elaboración de Versiones Públicas, vigentes a la fecha de la solicitud de información que literalmente expresan:</w:t>
      </w:r>
    </w:p>
    <w:p w14:paraId="6E51A112" w14:textId="77777777" w:rsidR="00BC6CCA" w:rsidRPr="004D3FF7" w:rsidRDefault="00BC6CCA">
      <w:pPr>
        <w:spacing w:line="360" w:lineRule="auto"/>
        <w:ind w:right="49"/>
        <w:jc w:val="both"/>
        <w:rPr>
          <w:rFonts w:ascii="Palatino Linotype" w:eastAsia="Palatino Linotype" w:hAnsi="Palatino Linotype" w:cs="Palatino Linotype"/>
          <w:sz w:val="22"/>
          <w:szCs w:val="22"/>
        </w:rPr>
      </w:pPr>
    </w:p>
    <w:p w14:paraId="4C9D18D0" w14:textId="77777777" w:rsidR="00BC6CCA" w:rsidRPr="004D3FF7" w:rsidRDefault="001B5314">
      <w:pPr>
        <w:spacing w:line="276" w:lineRule="auto"/>
        <w:ind w:left="567" w:right="851"/>
        <w:jc w:val="center"/>
        <w:rPr>
          <w:rFonts w:ascii="Palatino Linotype" w:eastAsia="Palatino Linotype" w:hAnsi="Palatino Linotype" w:cs="Palatino Linotype"/>
          <w:b/>
          <w:bCs/>
          <w:i/>
          <w:iCs/>
          <w:sz w:val="22"/>
          <w:szCs w:val="22"/>
        </w:rPr>
      </w:pPr>
      <w:r w:rsidRPr="004D3FF7">
        <w:rPr>
          <w:rFonts w:ascii="Palatino Linotype" w:eastAsia="Palatino Linotype" w:hAnsi="Palatino Linotype" w:cs="Palatino Linotype"/>
          <w:b/>
          <w:bCs/>
          <w:i/>
          <w:iCs/>
          <w:sz w:val="22"/>
          <w:szCs w:val="22"/>
        </w:rPr>
        <w:t>Ley de Transparencia y Acceso a la Información Pública del Estado de México y Municipios</w:t>
      </w:r>
    </w:p>
    <w:p w14:paraId="41CDC558" w14:textId="77777777" w:rsidR="00BC6CCA" w:rsidRPr="004D3FF7" w:rsidRDefault="00BC6CCA">
      <w:pPr>
        <w:spacing w:line="276" w:lineRule="auto"/>
        <w:ind w:left="567" w:right="851"/>
        <w:jc w:val="both"/>
        <w:rPr>
          <w:rFonts w:ascii="Palatino Linotype" w:eastAsia="Palatino Linotype" w:hAnsi="Palatino Linotype" w:cs="Palatino Linotype"/>
          <w:sz w:val="22"/>
          <w:szCs w:val="22"/>
        </w:rPr>
      </w:pPr>
    </w:p>
    <w:p w14:paraId="0E189C62" w14:textId="77777777" w:rsidR="00BC6CCA" w:rsidRPr="004D3FF7" w:rsidRDefault="001B5314">
      <w:pPr>
        <w:spacing w:line="276" w:lineRule="auto"/>
        <w:ind w:left="567" w:right="851"/>
        <w:jc w:val="both"/>
        <w:rPr>
          <w:rFonts w:ascii="Palatino Linotype" w:eastAsia="Palatino Linotype" w:hAnsi="Palatino Linotype" w:cs="Palatino Linotype"/>
          <w:i/>
          <w:iCs/>
          <w:sz w:val="22"/>
          <w:szCs w:val="22"/>
        </w:rPr>
      </w:pPr>
      <w:r w:rsidRPr="004D3FF7">
        <w:rPr>
          <w:rFonts w:ascii="Palatino Linotype" w:eastAsia="Palatino Linotype" w:hAnsi="Palatino Linotype" w:cs="Palatino Linotype"/>
          <w:i/>
          <w:iCs/>
          <w:sz w:val="22"/>
          <w:szCs w:val="22"/>
        </w:rPr>
        <w:t>“Artículo 49. Los Comités de Transparencia tendrán las siguientes atribuciones:</w:t>
      </w:r>
    </w:p>
    <w:p w14:paraId="61342627" w14:textId="77777777" w:rsidR="00BC6CCA" w:rsidRPr="004D3FF7" w:rsidRDefault="001B5314">
      <w:pPr>
        <w:spacing w:line="276" w:lineRule="auto"/>
        <w:ind w:left="567" w:right="851"/>
        <w:jc w:val="both"/>
        <w:rPr>
          <w:rFonts w:ascii="Palatino Linotype" w:eastAsia="Palatino Linotype" w:hAnsi="Palatino Linotype" w:cs="Palatino Linotype"/>
          <w:i/>
          <w:iCs/>
          <w:sz w:val="22"/>
          <w:szCs w:val="22"/>
        </w:rPr>
      </w:pPr>
      <w:r w:rsidRPr="004D3FF7">
        <w:rPr>
          <w:rFonts w:ascii="Palatino Linotype" w:eastAsia="Palatino Linotype" w:hAnsi="Palatino Linotype" w:cs="Palatino Linotype"/>
          <w:i/>
          <w:iCs/>
          <w:sz w:val="22"/>
          <w:szCs w:val="22"/>
        </w:rPr>
        <w:t>VIII. Aprobar, modificar o revocar la clasificación de la información;</w:t>
      </w:r>
    </w:p>
    <w:p w14:paraId="28A89C1B" w14:textId="77777777" w:rsidR="00BC6CCA" w:rsidRPr="004D3FF7" w:rsidRDefault="001B5314">
      <w:pPr>
        <w:spacing w:line="276" w:lineRule="auto"/>
        <w:ind w:left="567" w:right="851"/>
        <w:jc w:val="both"/>
        <w:rPr>
          <w:rFonts w:ascii="Palatino Linotype" w:eastAsia="Palatino Linotype" w:hAnsi="Palatino Linotype" w:cs="Palatino Linotype"/>
          <w:i/>
          <w:iCs/>
          <w:sz w:val="22"/>
          <w:szCs w:val="22"/>
        </w:rPr>
      </w:pPr>
      <w:r w:rsidRPr="004D3FF7">
        <w:rPr>
          <w:rFonts w:ascii="Palatino Linotype" w:eastAsia="Palatino Linotype" w:hAnsi="Palatino Linotype" w:cs="Palatino Linotype"/>
          <w:i/>
          <w:iCs/>
          <w:sz w:val="22"/>
          <w:szCs w:val="22"/>
        </w:rPr>
        <w:t>[…]</w:t>
      </w:r>
    </w:p>
    <w:p w14:paraId="67798DE6" w14:textId="77777777" w:rsidR="00BC6CCA" w:rsidRPr="004D3FF7" w:rsidRDefault="001B5314">
      <w:pPr>
        <w:spacing w:line="276" w:lineRule="auto"/>
        <w:ind w:left="567" w:right="851"/>
        <w:jc w:val="both"/>
        <w:rPr>
          <w:rFonts w:ascii="Palatino Linotype" w:eastAsia="Palatino Linotype" w:hAnsi="Palatino Linotype" w:cs="Palatino Linotype"/>
          <w:i/>
          <w:iCs/>
          <w:sz w:val="22"/>
          <w:szCs w:val="22"/>
        </w:rPr>
      </w:pPr>
      <w:r w:rsidRPr="004D3FF7">
        <w:rPr>
          <w:rFonts w:ascii="Palatino Linotype" w:eastAsia="Palatino Linotype" w:hAnsi="Palatino Linotype" w:cs="Palatino Linotype"/>
          <w:i/>
          <w:iCs/>
          <w:sz w:val="22"/>
          <w:szCs w:val="22"/>
        </w:rPr>
        <w:t>Artículo 122. La clasificación es el proceso mediante el cual el sujeto obligado determina que la información en su poder actualiza alguno de los supuestos de reserva o confidencialidad, de conformidad con lo dispuesto en el presente título.</w:t>
      </w:r>
    </w:p>
    <w:p w14:paraId="3D45A571" w14:textId="77777777" w:rsidR="00BC6CCA" w:rsidRPr="004D3FF7" w:rsidRDefault="001B5314">
      <w:pPr>
        <w:spacing w:line="276" w:lineRule="auto"/>
        <w:ind w:left="567" w:right="851"/>
        <w:jc w:val="both"/>
        <w:rPr>
          <w:rFonts w:ascii="Palatino Linotype" w:eastAsia="Palatino Linotype" w:hAnsi="Palatino Linotype" w:cs="Palatino Linotype"/>
          <w:i/>
          <w:iCs/>
          <w:sz w:val="22"/>
          <w:szCs w:val="22"/>
        </w:rPr>
      </w:pPr>
      <w:r w:rsidRPr="004D3FF7">
        <w:rPr>
          <w:rFonts w:ascii="Palatino Linotype" w:eastAsia="Palatino Linotype" w:hAnsi="Palatino Linotype" w:cs="Palatino Linotype"/>
          <w:i/>
          <w:iCs/>
          <w:sz w:val="22"/>
          <w:szCs w:val="22"/>
        </w:rPr>
        <w:t>Los supuestos de reserva o confidencialidad previstos en las leyes deberán ser acordes con las bases, principios y disposiciones establecidos en la Ley General y, en ningún caso, podrán contravenirla.</w:t>
      </w:r>
    </w:p>
    <w:p w14:paraId="33E8C7AD" w14:textId="77777777" w:rsidR="00BC6CCA" w:rsidRPr="004D3FF7" w:rsidRDefault="001B5314">
      <w:pPr>
        <w:spacing w:line="276" w:lineRule="auto"/>
        <w:ind w:left="567" w:right="851"/>
        <w:jc w:val="both"/>
        <w:rPr>
          <w:rFonts w:ascii="Palatino Linotype" w:eastAsia="Palatino Linotype" w:hAnsi="Palatino Linotype" w:cs="Palatino Linotype"/>
          <w:i/>
          <w:iCs/>
          <w:sz w:val="22"/>
          <w:szCs w:val="22"/>
        </w:rPr>
      </w:pPr>
      <w:r w:rsidRPr="004D3FF7">
        <w:rPr>
          <w:rFonts w:ascii="Palatino Linotype" w:eastAsia="Palatino Linotype" w:hAnsi="Palatino Linotype" w:cs="Palatino Linotype"/>
          <w:i/>
          <w:iCs/>
          <w:sz w:val="22"/>
          <w:szCs w:val="22"/>
        </w:rPr>
        <w:t>Los titulares de las áreas de los sujetos obligados serán los responsables de clasificar la información, de conformidad con lo dispuesto en la presente Ley y demás disposiciones jurídicas aplicables.</w:t>
      </w:r>
    </w:p>
    <w:p w14:paraId="044119B5" w14:textId="77777777" w:rsidR="00BC6CCA" w:rsidRPr="004D3FF7" w:rsidRDefault="001B5314">
      <w:pPr>
        <w:spacing w:line="276" w:lineRule="auto"/>
        <w:ind w:left="567" w:right="851"/>
        <w:jc w:val="both"/>
        <w:rPr>
          <w:rFonts w:ascii="Palatino Linotype" w:eastAsia="Palatino Linotype" w:hAnsi="Palatino Linotype" w:cs="Palatino Linotype"/>
          <w:i/>
          <w:iCs/>
          <w:sz w:val="22"/>
          <w:szCs w:val="22"/>
        </w:rPr>
      </w:pPr>
      <w:r w:rsidRPr="004D3FF7">
        <w:rPr>
          <w:rFonts w:ascii="Palatino Linotype" w:eastAsia="Palatino Linotype" w:hAnsi="Palatino Linotype" w:cs="Palatino Linotype"/>
          <w:i/>
          <w:iCs/>
          <w:sz w:val="22"/>
          <w:szCs w:val="22"/>
        </w:rPr>
        <w:t>…</w:t>
      </w:r>
    </w:p>
    <w:p w14:paraId="5083F0C5" w14:textId="77777777" w:rsidR="00BC6CCA" w:rsidRPr="004D3FF7" w:rsidRDefault="001B5314">
      <w:pPr>
        <w:spacing w:line="276" w:lineRule="auto"/>
        <w:ind w:left="567" w:right="851"/>
        <w:jc w:val="both"/>
        <w:rPr>
          <w:rFonts w:ascii="Palatino Linotype" w:eastAsia="Palatino Linotype" w:hAnsi="Palatino Linotype" w:cs="Palatino Linotype"/>
          <w:i/>
          <w:iCs/>
          <w:sz w:val="22"/>
          <w:szCs w:val="22"/>
        </w:rPr>
      </w:pPr>
      <w:r w:rsidRPr="004D3FF7">
        <w:rPr>
          <w:rFonts w:ascii="Palatino Linotype" w:eastAsia="Palatino Linotype" w:hAnsi="Palatino Linotype" w:cs="Palatino Linotype"/>
          <w:i/>
          <w:iCs/>
          <w:sz w:val="22"/>
          <w:szCs w:val="22"/>
        </w:rPr>
        <w:t>Artículo 130. Los sujetos obligados deberán aplicar, de manera restrictiva y limitada, las excepciones al derecho de acceso a la información y sólo podrán invocarlas cuando acrediten su procedencia, sin ampliar las excepciones o supuestos de reserva o confidencialidad previstos en la Ley General y la presente Ley, aduciendo analogía o mayoría de razón.</w:t>
      </w:r>
    </w:p>
    <w:p w14:paraId="70B8A25C" w14:textId="77777777" w:rsidR="00BC6CCA" w:rsidRPr="004D3FF7" w:rsidRDefault="001B5314">
      <w:pPr>
        <w:spacing w:line="276" w:lineRule="auto"/>
        <w:ind w:left="567" w:right="851"/>
        <w:jc w:val="both"/>
        <w:rPr>
          <w:rFonts w:ascii="Palatino Linotype" w:eastAsia="Palatino Linotype" w:hAnsi="Palatino Linotype" w:cs="Palatino Linotype"/>
          <w:i/>
          <w:iCs/>
          <w:sz w:val="22"/>
          <w:szCs w:val="22"/>
        </w:rPr>
      </w:pPr>
      <w:r w:rsidRPr="004D3FF7">
        <w:rPr>
          <w:rFonts w:ascii="Palatino Linotype" w:eastAsia="Palatino Linotype" w:hAnsi="Palatino Linotype" w:cs="Palatino Linotype"/>
          <w:i/>
          <w:iCs/>
          <w:sz w:val="22"/>
          <w:szCs w:val="22"/>
        </w:rPr>
        <w:t>Artículo 132. La clasificación de la información se llevará a cabo en el momento en que:</w:t>
      </w:r>
    </w:p>
    <w:p w14:paraId="763999BB" w14:textId="77777777" w:rsidR="00BC6CCA" w:rsidRPr="004D3FF7" w:rsidRDefault="001B5314">
      <w:pPr>
        <w:spacing w:line="276" w:lineRule="auto"/>
        <w:ind w:left="567" w:right="851"/>
        <w:jc w:val="both"/>
        <w:rPr>
          <w:rFonts w:ascii="Palatino Linotype" w:eastAsia="Palatino Linotype" w:hAnsi="Palatino Linotype" w:cs="Palatino Linotype"/>
          <w:i/>
          <w:iCs/>
          <w:sz w:val="22"/>
          <w:szCs w:val="22"/>
        </w:rPr>
      </w:pPr>
      <w:r w:rsidRPr="004D3FF7">
        <w:rPr>
          <w:rFonts w:ascii="Palatino Linotype" w:eastAsia="Palatino Linotype" w:hAnsi="Palatino Linotype" w:cs="Palatino Linotype"/>
          <w:i/>
          <w:iCs/>
          <w:sz w:val="22"/>
          <w:szCs w:val="22"/>
        </w:rPr>
        <w:t>I. Se reciba una solicitud de acceso a la información;</w:t>
      </w:r>
    </w:p>
    <w:p w14:paraId="1ACB93F2" w14:textId="77777777" w:rsidR="00BC6CCA" w:rsidRPr="004D3FF7" w:rsidRDefault="001B5314">
      <w:pPr>
        <w:spacing w:line="276" w:lineRule="auto"/>
        <w:ind w:left="567" w:right="851"/>
        <w:jc w:val="both"/>
        <w:rPr>
          <w:rFonts w:ascii="Palatino Linotype" w:eastAsia="Palatino Linotype" w:hAnsi="Palatino Linotype" w:cs="Palatino Linotype"/>
          <w:i/>
          <w:iCs/>
          <w:sz w:val="22"/>
          <w:szCs w:val="22"/>
        </w:rPr>
      </w:pPr>
      <w:r w:rsidRPr="004D3FF7">
        <w:rPr>
          <w:rFonts w:ascii="Palatino Linotype" w:eastAsia="Palatino Linotype" w:hAnsi="Palatino Linotype" w:cs="Palatino Linotype"/>
          <w:i/>
          <w:iCs/>
          <w:sz w:val="22"/>
          <w:szCs w:val="22"/>
        </w:rPr>
        <w:t>II. Se determine mediante resolución de autoridad competente; o</w:t>
      </w:r>
    </w:p>
    <w:p w14:paraId="0EF76BE1" w14:textId="77777777" w:rsidR="00BC6CCA" w:rsidRPr="004D3FF7" w:rsidRDefault="001B5314">
      <w:pPr>
        <w:spacing w:line="276" w:lineRule="auto"/>
        <w:ind w:left="567" w:right="851"/>
        <w:jc w:val="both"/>
        <w:rPr>
          <w:rFonts w:ascii="Palatino Linotype" w:eastAsia="Palatino Linotype" w:hAnsi="Palatino Linotype" w:cs="Palatino Linotype"/>
          <w:i/>
          <w:iCs/>
          <w:sz w:val="22"/>
          <w:szCs w:val="22"/>
        </w:rPr>
      </w:pPr>
      <w:r w:rsidRPr="004D3FF7">
        <w:rPr>
          <w:rFonts w:ascii="Palatino Linotype" w:eastAsia="Palatino Linotype" w:hAnsi="Palatino Linotype" w:cs="Palatino Linotype"/>
          <w:i/>
          <w:iCs/>
          <w:sz w:val="22"/>
          <w:szCs w:val="22"/>
        </w:rPr>
        <w:t>III. Se generen versiones públicas para dar cumplimiento a las obligaciones de transparencia previstas en esta Ley.</w:t>
      </w:r>
    </w:p>
    <w:p w14:paraId="44F25CB9" w14:textId="77777777" w:rsidR="00BC6CCA" w:rsidRPr="004D3FF7" w:rsidRDefault="001B5314">
      <w:pPr>
        <w:spacing w:line="276" w:lineRule="auto"/>
        <w:ind w:left="567" w:right="851"/>
        <w:jc w:val="both"/>
        <w:rPr>
          <w:rFonts w:ascii="Palatino Linotype" w:eastAsia="Palatino Linotype" w:hAnsi="Palatino Linotype" w:cs="Palatino Linotype"/>
          <w:i/>
          <w:iCs/>
          <w:sz w:val="22"/>
          <w:szCs w:val="22"/>
        </w:rPr>
      </w:pPr>
      <w:r w:rsidRPr="004D3FF7">
        <w:rPr>
          <w:rFonts w:ascii="Palatino Linotype" w:eastAsia="Palatino Linotype" w:hAnsi="Palatino Linotype" w:cs="Palatino Linotype"/>
          <w:i/>
          <w:iCs/>
          <w:sz w:val="22"/>
          <w:szCs w:val="22"/>
        </w:rPr>
        <w:t>…</w:t>
      </w:r>
    </w:p>
    <w:p w14:paraId="20DBF1B6" w14:textId="77777777" w:rsidR="00BC6CCA" w:rsidRPr="004D3FF7" w:rsidRDefault="001B5314">
      <w:pPr>
        <w:spacing w:line="276" w:lineRule="auto"/>
        <w:ind w:left="567" w:right="851"/>
        <w:jc w:val="both"/>
        <w:rPr>
          <w:rFonts w:ascii="Palatino Linotype" w:eastAsia="Palatino Linotype" w:hAnsi="Palatino Linotype" w:cs="Palatino Linotype"/>
          <w:i/>
          <w:iCs/>
          <w:sz w:val="22"/>
          <w:szCs w:val="22"/>
        </w:rPr>
      </w:pPr>
      <w:r w:rsidRPr="004D3FF7">
        <w:rPr>
          <w:rFonts w:ascii="Palatino Linotype" w:eastAsia="Palatino Linotype" w:hAnsi="Palatino Linotype" w:cs="Palatino Linotype"/>
          <w:i/>
          <w:iCs/>
          <w:sz w:val="22"/>
          <w:szCs w:val="22"/>
        </w:rPr>
        <w:t>Artículo 143. Para los efectos de esta Ley se considera información confidencial, la clasificada como tal, de manera permanente, por su naturaleza, cuando:</w:t>
      </w:r>
    </w:p>
    <w:p w14:paraId="30D4980D" w14:textId="77777777" w:rsidR="00BC6CCA" w:rsidRPr="004D3FF7" w:rsidRDefault="001B5314">
      <w:pPr>
        <w:spacing w:line="276" w:lineRule="auto"/>
        <w:ind w:left="567" w:right="851"/>
        <w:jc w:val="both"/>
        <w:rPr>
          <w:rFonts w:ascii="Palatino Linotype" w:eastAsia="Palatino Linotype" w:hAnsi="Palatino Linotype" w:cs="Palatino Linotype"/>
          <w:i/>
          <w:iCs/>
          <w:sz w:val="22"/>
          <w:szCs w:val="22"/>
        </w:rPr>
      </w:pPr>
      <w:r w:rsidRPr="004D3FF7">
        <w:rPr>
          <w:rFonts w:ascii="Palatino Linotype" w:eastAsia="Palatino Linotype" w:hAnsi="Palatino Linotype" w:cs="Palatino Linotype"/>
          <w:i/>
          <w:iCs/>
          <w:sz w:val="22"/>
          <w:szCs w:val="22"/>
        </w:rPr>
        <w:t>I. Se refiera a la información privada y los datos personales concernientes a una persona física o jurídico colectiva identificada o identificable;</w:t>
      </w:r>
    </w:p>
    <w:p w14:paraId="66DA08C1" w14:textId="77777777" w:rsidR="00BC6CCA" w:rsidRPr="004D3FF7" w:rsidRDefault="001B5314">
      <w:pPr>
        <w:spacing w:line="276" w:lineRule="auto"/>
        <w:ind w:left="567" w:right="851"/>
        <w:jc w:val="both"/>
        <w:rPr>
          <w:rFonts w:ascii="Palatino Linotype" w:eastAsia="Palatino Linotype" w:hAnsi="Palatino Linotype" w:cs="Palatino Linotype"/>
          <w:i/>
          <w:iCs/>
          <w:sz w:val="22"/>
          <w:szCs w:val="22"/>
        </w:rPr>
      </w:pPr>
      <w:r w:rsidRPr="004D3FF7">
        <w:rPr>
          <w:rFonts w:ascii="Palatino Linotype" w:eastAsia="Palatino Linotype" w:hAnsi="Palatino Linotype" w:cs="Palatino Linotype"/>
          <w:i/>
          <w:iCs/>
          <w:sz w:val="22"/>
          <w:szCs w:val="22"/>
        </w:rPr>
        <w:t>…</w:t>
      </w:r>
    </w:p>
    <w:p w14:paraId="558ED2BE" w14:textId="77777777" w:rsidR="00BC6CCA" w:rsidRPr="004D3FF7" w:rsidRDefault="001B5314">
      <w:pPr>
        <w:spacing w:line="276" w:lineRule="auto"/>
        <w:ind w:left="567" w:right="851"/>
        <w:jc w:val="both"/>
        <w:rPr>
          <w:rFonts w:ascii="Palatino Linotype" w:eastAsia="Palatino Linotype" w:hAnsi="Palatino Linotype" w:cs="Palatino Linotype"/>
          <w:i/>
          <w:iCs/>
          <w:sz w:val="22"/>
          <w:szCs w:val="22"/>
        </w:rPr>
      </w:pPr>
      <w:r w:rsidRPr="004D3FF7">
        <w:rPr>
          <w:rFonts w:ascii="Palatino Linotype" w:eastAsia="Palatino Linotype" w:hAnsi="Palatino Linotype" w:cs="Palatino Linotype"/>
          <w:i/>
          <w:iCs/>
          <w:sz w:val="22"/>
          <w:szCs w:val="22"/>
        </w:rPr>
        <w:t>Artículo 149. El acuerdo que clasifique la información como confidencial deberá contener un razonamiento lógico en el que demuestre que la información se encuentra en alguna o algunas de las hipótesis previstas en la presente Ley.”</w:t>
      </w:r>
    </w:p>
    <w:p w14:paraId="63379BD0" w14:textId="77777777" w:rsidR="00BC6CCA" w:rsidRPr="004D3FF7" w:rsidRDefault="001B5314">
      <w:pPr>
        <w:spacing w:line="276" w:lineRule="auto"/>
        <w:ind w:left="567" w:right="851"/>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sz w:val="22"/>
          <w:szCs w:val="22"/>
        </w:rPr>
        <w:t>Lineamientos Generales en materia de Clasificación y Desclasificación de la Información, vigentes a la fecha de la solicitud de información, así como para la elaboración de Versiones Públicas</w:t>
      </w:r>
    </w:p>
    <w:p w14:paraId="67615DC4" w14:textId="77777777" w:rsidR="00BC6CCA" w:rsidRPr="004D3FF7" w:rsidRDefault="00BC6CCA">
      <w:pPr>
        <w:spacing w:line="276" w:lineRule="auto"/>
        <w:ind w:left="567" w:right="851"/>
        <w:jc w:val="both"/>
        <w:rPr>
          <w:rFonts w:ascii="Palatino Linotype" w:eastAsia="Palatino Linotype" w:hAnsi="Palatino Linotype" w:cs="Palatino Linotype"/>
          <w:i/>
          <w:iCs/>
          <w:sz w:val="22"/>
          <w:szCs w:val="22"/>
        </w:rPr>
      </w:pPr>
    </w:p>
    <w:p w14:paraId="1D5714ED" w14:textId="77777777" w:rsidR="00BC6CCA" w:rsidRPr="004D3FF7" w:rsidRDefault="001B5314">
      <w:pPr>
        <w:spacing w:line="276" w:lineRule="auto"/>
        <w:ind w:left="567" w:right="851"/>
        <w:jc w:val="both"/>
        <w:rPr>
          <w:rFonts w:ascii="Palatino Linotype" w:eastAsia="Palatino Linotype" w:hAnsi="Palatino Linotype" w:cs="Palatino Linotype"/>
          <w:i/>
          <w:iCs/>
          <w:sz w:val="22"/>
          <w:szCs w:val="22"/>
        </w:rPr>
      </w:pPr>
      <w:r w:rsidRPr="004D3FF7">
        <w:rPr>
          <w:rFonts w:ascii="Palatino Linotype" w:eastAsia="Palatino Linotype" w:hAnsi="Palatino Linotype" w:cs="Palatino Linotype"/>
          <w:i/>
          <w:iCs/>
          <w:sz w:val="22"/>
          <w:szCs w:val="22"/>
        </w:rPr>
        <w:t>Cuarto.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0CA9114" w14:textId="77777777" w:rsidR="00BC6CCA" w:rsidRPr="004D3FF7" w:rsidRDefault="001B5314">
      <w:pPr>
        <w:spacing w:line="276" w:lineRule="auto"/>
        <w:ind w:left="567" w:right="851"/>
        <w:jc w:val="both"/>
        <w:rPr>
          <w:rFonts w:ascii="Palatino Linotype" w:eastAsia="Palatino Linotype" w:hAnsi="Palatino Linotype" w:cs="Palatino Linotype"/>
          <w:i/>
          <w:iCs/>
          <w:sz w:val="22"/>
          <w:szCs w:val="22"/>
        </w:rPr>
      </w:pPr>
      <w:r w:rsidRPr="004D3FF7">
        <w:rPr>
          <w:rFonts w:ascii="Palatino Linotype" w:eastAsia="Palatino Linotype" w:hAnsi="Palatino Linotype" w:cs="Palatino Linotype"/>
          <w:i/>
          <w:iCs/>
          <w:sz w:val="22"/>
          <w:szCs w:val="22"/>
        </w:rPr>
        <w:t>Los sujetos obligados deberán aplicar, de manera estricta, las excepciones al derecho de acceso a la información y sólo podrán invocarlas cuando acrediten su procedencia.</w:t>
      </w:r>
    </w:p>
    <w:p w14:paraId="662C82F5" w14:textId="77777777" w:rsidR="00BC6CCA" w:rsidRPr="004D3FF7" w:rsidRDefault="00BC6CCA">
      <w:pPr>
        <w:spacing w:line="276" w:lineRule="auto"/>
        <w:ind w:left="567" w:right="851"/>
        <w:jc w:val="both"/>
        <w:rPr>
          <w:rFonts w:ascii="Palatino Linotype" w:eastAsia="Palatino Linotype" w:hAnsi="Palatino Linotype" w:cs="Palatino Linotype"/>
          <w:i/>
          <w:iCs/>
          <w:sz w:val="22"/>
          <w:szCs w:val="22"/>
        </w:rPr>
      </w:pPr>
    </w:p>
    <w:p w14:paraId="54A8D0E9" w14:textId="77777777" w:rsidR="00BC6CCA" w:rsidRPr="004D3FF7" w:rsidRDefault="001B5314">
      <w:pPr>
        <w:spacing w:line="276" w:lineRule="auto"/>
        <w:ind w:left="567" w:right="851"/>
        <w:jc w:val="both"/>
        <w:rPr>
          <w:rFonts w:ascii="Palatino Linotype" w:eastAsia="Palatino Linotype" w:hAnsi="Palatino Linotype" w:cs="Palatino Linotype"/>
          <w:i/>
          <w:iCs/>
          <w:sz w:val="22"/>
          <w:szCs w:val="22"/>
        </w:rPr>
      </w:pPr>
      <w:r w:rsidRPr="004D3FF7">
        <w:rPr>
          <w:rFonts w:ascii="Palatino Linotype" w:eastAsia="Palatino Linotype" w:hAnsi="Palatino Linotype" w:cs="Palatino Linotype"/>
          <w:i/>
          <w:iCs/>
          <w:sz w:val="22"/>
          <w:szCs w:val="22"/>
        </w:rPr>
        <w:t>Quinto.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B6367AA" w14:textId="77777777" w:rsidR="00BC6CCA" w:rsidRPr="004D3FF7" w:rsidRDefault="001B5314">
      <w:pPr>
        <w:spacing w:line="276" w:lineRule="auto"/>
        <w:ind w:left="567" w:right="851"/>
        <w:jc w:val="both"/>
        <w:rPr>
          <w:rFonts w:ascii="Palatino Linotype" w:eastAsia="Palatino Linotype" w:hAnsi="Palatino Linotype" w:cs="Palatino Linotype"/>
          <w:i/>
          <w:iCs/>
          <w:sz w:val="22"/>
          <w:szCs w:val="22"/>
        </w:rPr>
      </w:pPr>
      <w:r w:rsidRPr="004D3FF7">
        <w:rPr>
          <w:rFonts w:ascii="Palatino Linotype" w:eastAsia="Palatino Linotype" w:hAnsi="Palatino Linotype" w:cs="Palatino Linotype"/>
          <w:i/>
          <w:iCs/>
          <w:sz w:val="22"/>
          <w:szCs w:val="22"/>
        </w:rPr>
        <w:t>…</w:t>
      </w:r>
    </w:p>
    <w:p w14:paraId="5F8CC99C" w14:textId="77777777" w:rsidR="00BC6CCA" w:rsidRPr="004D3FF7" w:rsidRDefault="001B5314">
      <w:pPr>
        <w:spacing w:line="276" w:lineRule="auto"/>
        <w:ind w:left="567" w:right="851"/>
        <w:jc w:val="both"/>
        <w:rPr>
          <w:rFonts w:ascii="Palatino Linotype" w:eastAsia="Palatino Linotype" w:hAnsi="Palatino Linotype" w:cs="Palatino Linotype"/>
          <w:i/>
          <w:iCs/>
          <w:sz w:val="22"/>
          <w:szCs w:val="22"/>
        </w:rPr>
      </w:pPr>
      <w:r w:rsidRPr="004D3FF7">
        <w:rPr>
          <w:rFonts w:ascii="Palatino Linotype" w:eastAsia="Palatino Linotype" w:hAnsi="Palatino Linotype" w:cs="Palatino Linotype"/>
          <w:i/>
          <w:iCs/>
          <w:sz w:val="22"/>
          <w:szCs w:val="22"/>
        </w:rPr>
        <w:t>Séptimo. La clasificación de la información se llevará a cabo en el momento en que:</w:t>
      </w:r>
    </w:p>
    <w:p w14:paraId="371F5265" w14:textId="77777777" w:rsidR="00BC6CCA" w:rsidRPr="004D3FF7" w:rsidRDefault="001B5314">
      <w:pPr>
        <w:spacing w:line="276" w:lineRule="auto"/>
        <w:ind w:left="567" w:right="851"/>
        <w:jc w:val="both"/>
        <w:rPr>
          <w:rFonts w:ascii="Palatino Linotype" w:eastAsia="Palatino Linotype" w:hAnsi="Palatino Linotype" w:cs="Palatino Linotype"/>
          <w:i/>
          <w:iCs/>
          <w:sz w:val="22"/>
          <w:szCs w:val="22"/>
        </w:rPr>
      </w:pPr>
      <w:r w:rsidRPr="004D3FF7">
        <w:rPr>
          <w:rFonts w:ascii="Palatino Linotype" w:eastAsia="Palatino Linotype" w:hAnsi="Palatino Linotype" w:cs="Palatino Linotype"/>
          <w:i/>
          <w:iCs/>
          <w:sz w:val="22"/>
          <w:szCs w:val="22"/>
        </w:rPr>
        <w:t>I. Se reciba una solicitud de acceso a la información;</w:t>
      </w:r>
    </w:p>
    <w:p w14:paraId="47A8B5AC" w14:textId="77777777" w:rsidR="00BC6CCA" w:rsidRPr="004D3FF7" w:rsidRDefault="001B5314">
      <w:pPr>
        <w:spacing w:line="276" w:lineRule="auto"/>
        <w:ind w:left="567" w:right="851"/>
        <w:jc w:val="both"/>
        <w:rPr>
          <w:rFonts w:ascii="Palatino Linotype" w:eastAsia="Palatino Linotype" w:hAnsi="Palatino Linotype" w:cs="Palatino Linotype"/>
          <w:i/>
          <w:iCs/>
          <w:sz w:val="22"/>
          <w:szCs w:val="22"/>
        </w:rPr>
      </w:pPr>
      <w:r w:rsidRPr="004D3FF7">
        <w:rPr>
          <w:rFonts w:ascii="Palatino Linotype" w:eastAsia="Palatino Linotype" w:hAnsi="Palatino Linotype" w:cs="Palatino Linotype"/>
          <w:i/>
          <w:iCs/>
          <w:sz w:val="22"/>
          <w:szCs w:val="22"/>
        </w:rPr>
        <w:t>II. Se determine mediante resolución de autoridad competente, o</w:t>
      </w:r>
    </w:p>
    <w:p w14:paraId="2E4E5E2E" w14:textId="77777777" w:rsidR="00BC6CCA" w:rsidRPr="004D3FF7" w:rsidRDefault="001B5314">
      <w:pPr>
        <w:spacing w:line="276" w:lineRule="auto"/>
        <w:ind w:left="567" w:right="851"/>
        <w:jc w:val="both"/>
        <w:rPr>
          <w:rFonts w:ascii="Palatino Linotype" w:eastAsia="Palatino Linotype" w:hAnsi="Palatino Linotype" w:cs="Palatino Linotype"/>
          <w:i/>
          <w:iCs/>
          <w:sz w:val="22"/>
          <w:szCs w:val="22"/>
        </w:rPr>
      </w:pPr>
      <w:r w:rsidRPr="004D3FF7">
        <w:rPr>
          <w:rFonts w:ascii="Palatino Linotype" w:eastAsia="Palatino Linotype" w:hAnsi="Palatino Linotype" w:cs="Palatino Linotype"/>
          <w:i/>
          <w:iCs/>
          <w:sz w:val="22"/>
          <w:szCs w:val="22"/>
        </w:rPr>
        <w:t>III. Se generen versiones públicas para dar cumplimiento a las obligaciones de transparencia previstas en la Ley General, la Ley Federal y las correspondientes de las entidades federativas.</w:t>
      </w:r>
    </w:p>
    <w:p w14:paraId="0F7FC442" w14:textId="77777777" w:rsidR="00BC6CCA" w:rsidRPr="004D3FF7" w:rsidRDefault="001B5314">
      <w:pPr>
        <w:spacing w:line="276" w:lineRule="auto"/>
        <w:ind w:left="567" w:right="851"/>
        <w:jc w:val="both"/>
        <w:rPr>
          <w:rFonts w:ascii="Palatino Linotype" w:eastAsia="Palatino Linotype" w:hAnsi="Palatino Linotype" w:cs="Palatino Linotype"/>
          <w:i/>
          <w:iCs/>
          <w:sz w:val="22"/>
          <w:szCs w:val="22"/>
        </w:rPr>
      </w:pPr>
      <w:r w:rsidRPr="004D3FF7">
        <w:rPr>
          <w:rFonts w:ascii="Palatino Linotype" w:eastAsia="Palatino Linotype" w:hAnsi="Palatino Linotype" w:cs="Palatino Linotype"/>
          <w:i/>
          <w:iCs/>
          <w:sz w:val="22"/>
          <w:szCs w:val="22"/>
        </w:rPr>
        <w:t>Los titulares de las áreas deberán revisar la clasificación al momento de la recepción de una solicitud de acceso a la información, para verificar si encuadra en una causal de reserva o de confidencialidad.</w:t>
      </w:r>
    </w:p>
    <w:p w14:paraId="3398DEA3" w14:textId="77777777" w:rsidR="00BC6CCA" w:rsidRPr="004D3FF7" w:rsidRDefault="00BC6CCA">
      <w:pPr>
        <w:spacing w:line="276" w:lineRule="auto"/>
        <w:ind w:left="567" w:right="851"/>
        <w:jc w:val="both"/>
        <w:rPr>
          <w:rFonts w:ascii="Palatino Linotype" w:eastAsia="Palatino Linotype" w:hAnsi="Palatino Linotype" w:cs="Palatino Linotype"/>
          <w:i/>
          <w:iCs/>
          <w:sz w:val="22"/>
          <w:szCs w:val="22"/>
        </w:rPr>
      </w:pPr>
    </w:p>
    <w:p w14:paraId="0AA1D1B5" w14:textId="77777777" w:rsidR="00BC6CCA" w:rsidRPr="004D3FF7" w:rsidRDefault="001B5314">
      <w:pPr>
        <w:spacing w:line="276" w:lineRule="auto"/>
        <w:ind w:left="567" w:right="851"/>
        <w:jc w:val="both"/>
        <w:rPr>
          <w:rFonts w:ascii="Palatino Linotype" w:eastAsia="Palatino Linotype" w:hAnsi="Palatino Linotype" w:cs="Palatino Linotype"/>
          <w:i/>
          <w:iCs/>
          <w:sz w:val="22"/>
          <w:szCs w:val="22"/>
        </w:rPr>
      </w:pPr>
      <w:r w:rsidRPr="004D3FF7">
        <w:rPr>
          <w:rFonts w:ascii="Palatino Linotype" w:eastAsia="Palatino Linotype" w:hAnsi="Palatino Linotype" w:cs="Palatino Linotype"/>
          <w:i/>
          <w:iCs/>
          <w:sz w:val="22"/>
          <w:szCs w:val="22"/>
        </w:rPr>
        <w:t>Octavo. Para fundar la clasificación de la información se debe señalar el artículo, fracción, inciso, párrafo o numeral de la ley o tratado internacional suscrito por el Estado mexicano que expresamente le otorga el carácter de reservada o confidencial.</w:t>
      </w:r>
    </w:p>
    <w:p w14:paraId="7CF6D2F5" w14:textId="77777777" w:rsidR="00BC6CCA" w:rsidRPr="004D3FF7" w:rsidRDefault="00BC6CCA">
      <w:pPr>
        <w:spacing w:line="276" w:lineRule="auto"/>
        <w:ind w:left="567" w:right="851"/>
        <w:jc w:val="both"/>
        <w:rPr>
          <w:rFonts w:ascii="Palatino Linotype" w:eastAsia="Palatino Linotype" w:hAnsi="Palatino Linotype" w:cs="Palatino Linotype"/>
          <w:i/>
          <w:iCs/>
          <w:sz w:val="22"/>
          <w:szCs w:val="22"/>
        </w:rPr>
      </w:pPr>
    </w:p>
    <w:p w14:paraId="240808C7" w14:textId="77777777" w:rsidR="00BC6CCA" w:rsidRPr="004D3FF7" w:rsidRDefault="001B5314">
      <w:pPr>
        <w:spacing w:line="276" w:lineRule="auto"/>
        <w:ind w:left="567" w:right="851"/>
        <w:jc w:val="both"/>
        <w:rPr>
          <w:rFonts w:ascii="Palatino Linotype" w:eastAsia="Palatino Linotype" w:hAnsi="Palatino Linotype" w:cs="Palatino Linotype"/>
          <w:i/>
          <w:iCs/>
          <w:sz w:val="22"/>
          <w:szCs w:val="22"/>
        </w:rPr>
      </w:pPr>
      <w:r w:rsidRPr="004D3FF7">
        <w:rPr>
          <w:rFonts w:ascii="Palatino Linotype" w:eastAsia="Palatino Linotype" w:hAnsi="Palatino Linotype" w:cs="Palatino Linotype"/>
          <w:i/>
          <w:iCs/>
          <w:sz w:val="22"/>
          <w:szCs w:val="22"/>
        </w:rPr>
        <w:t>Para motivar la clasificación se deberán señalar las razones o circunstancias especiales que lo llevaron a concluir que el caso particular se ajusta al supuesto previsto por la norma legal invocada como fundamento.</w:t>
      </w:r>
    </w:p>
    <w:p w14:paraId="634572DD" w14:textId="77777777" w:rsidR="00BC6CCA" w:rsidRPr="004D3FF7" w:rsidRDefault="00BC6CCA">
      <w:pPr>
        <w:spacing w:line="276" w:lineRule="auto"/>
        <w:ind w:left="567" w:right="851"/>
        <w:jc w:val="both"/>
        <w:rPr>
          <w:rFonts w:ascii="Palatino Linotype" w:eastAsia="Palatino Linotype" w:hAnsi="Palatino Linotype" w:cs="Palatino Linotype"/>
          <w:i/>
          <w:iCs/>
          <w:sz w:val="22"/>
          <w:szCs w:val="22"/>
        </w:rPr>
      </w:pPr>
    </w:p>
    <w:p w14:paraId="7A546771" w14:textId="77777777" w:rsidR="00BC6CCA" w:rsidRPr="004D3FF7" w:rsidRDefault="001B5314">
      <w:pPr>
        <w:spacing w:line="276" w:lineRule="auto"/>
        <w:ind w:left="567" w:right="851"/>
        <w:jc w:val="both"/>
        <w:rPr>
          <w:rFonts w:ascii="Palatino Linotype" w:eastAsia="Palatino Linotype" w:hAnsi="Palatino Linotype" w:cs="Palatino Linotype"/>
          <w:i/>
          <w:iCs/>
          <w:sz w:val="22"/>
          <w:szCs w:val="22"/>
        </w:rPr>
      </w:pPr>
      <w:r w:rsidRPr="004D3FF7">
        <w:rPr>
          <w:rFonts w:ascii="Palatino Linotype" w:eastAsia="Palatino Linotype" w:hAnsi="Palatino Linotype" w:cs="Palatino Linotype"/>
          <w:i/>
          <w:iCs/>
          <w:sz w:val="22"/>
          <w:szCs w:val="22"/>
        </w:rPr>
        <w:t>En caso de referirse a información reservada, la motivación de la clasificación también deberá comprender las circunstancias que justifican el establecimiento de determinado plazo de reserva.</w:t>
      </w:r>
    </w:p>
    <w:p w14:paraId="13114E1E" w14:textId="77777777" w:rsidR="00BC6CCA" w:rsidRPr="004D3FF7" w:rsidRDefault="00BC6CCA">
      <w:pPr>
        <w:spacing w:line="276" w:lineRule="auto"/>
        <w:ind w:left="567" w:right="851"/>
        <w:jc w:val="both"/>
        <w:rPr>
          <w:rFonts w:ascii="Palatino Linotype" w:eastAsia="Palatino Linotype" w:hAnsi="Palatino Linotype" w:cs="Palatino Linotype"/>
          <w:i/>
          <w:iCs/>
          <w:sz w:val="22"/>
          <w:szCs w:val="22"/>
        </w:rPr>
      </w:pPr>
    </w:p>
    <w:p w14:paraId="19EE9650" w14:textId="77777777" w:rsidR="00BC6CCA" w:rsidRPr="004D3FF7" w:rsidRDefault="001B5314">
      <w:pPr>
        <w:spacing w:line="276" w:lineRule="auto"/>
        <w:ind w:left="567" w:right="851"/>
        <w:jc w:val="both"/>
        <w:rPr>
          <w:rFonts w:ascii="Palatino Linotype" w:eastAsia="Palatino Linotype" w:hAnsi="Palatino Linotype" w:cs="Palatino Linotype"/>
          <w:i/>
          <w:iCs/>
          <w:sz w:val="22"/>
          <w:szCs w:val="22"/>
        </w:rPr>
      </w:pPr>
      <w:r w:rsidRPr="004D3FF7">
        <w:rPr>
          <w:rFonts w:ascii="Palatino Linotype" w:eastAsia="Palatino Linotype" w:hAnsi="Palatino Linotype" w:cs="Palatino Linotype"/>
          <w:i/>
          <w:iCs/>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7109447D" w14:textId="77777777" w:rsidR="00BC6CCA" w:rsidRPr="004D3FF7" w:rsidRDefault="00BC6CCA">
      <w:pPr>
        <w:spacing w:line="276" w:lineRule="auto"/>
        <w:ind w:left="567" w:right="851"/>
        <w:jc w:val="both"/>
        <w:rPr>
          <w:rFonts w:ascii="Palatino Linotype" w:eastAsia="Palatino Linotype" w:hAnsi="Palatino Linotype" w:cs="Palatino Linotype"/>
          <w:i/>
          <w:iCs/>
          <w:sz w:val="22"/>
          <w:szCs w:val="22"/>
        </w:rPr>
      </w:pPr>
    </w:p>
    <w:p w14:paraId="0B956FEA" w14:textId="77777777" w:rsidR="00BC6CCA" w:rsidRPr="004D3FF7" w:rsidRDefault="001B5314">
      <w:pPr>
        <w:spacing w:line="276" w:lineRule="auto"/>
        <w:ind w:left="567" w:right="851"/>
        <w:jc w:val="both"/>
        <w:rPr>
          <w:rFonts w:ascii="Palatino Linotype" w:eastAsia="Palatino Linotype" w:hAnsi="Palatino Linotype" w:cs="Palatino Linotype"/>
          <w:i/>
          <w:iCs/>
          <w:sz w:val="22"/>
          <w:szCs w:val="22"/>
        </w:rPr>
      </w:pPr>
      <w:r w:rsidRPr="004D3FF7">
        <w:rPr>
          <w:rFonts w:ascii="Palatino Linotype" w:eastAsia="Palatino Linotype" w:hAnsi="Palatino Linotype" w:cs="Palatino Linotype"/>
          <w:i/>
          <w:iCs/>
          <w:sz w:val="22"/>
          <w:szCs w:val="22"/>
        </w:rPr>
        <w:t>Los documentos contenidos en los archivos históricos y los identificados como históricos confidenciales no serán susceptibles de clasificación como reservados.</w:t>
      </w:r>
    </w:p>
    <w:p w14:paraId="7EF32B43" w14:textId="77777777" w:rsidR="00BC6CCA" w:rsidRPr="004D3FF7" w:rsidRDefault="001B5314">
      <w:pPr>
        <w:spacing w:line="276" w:lineRule="auto"/>
        <w:ind w:left="567" w:right="851"/>
        <w:jc w:val="both"/>
        <w:rPr>
          <w:rFonts w:ascii="Palatino Linotype" w:eastAsia="Palatino Linotype" w:hAnsi="Palatino Linotype" w:cs="Palatino Linotype"/>
          <w:i/>
          <w:iCs/>
          <w:sz w:val="22"/>
          <w:szCs w:val="22"/>
        </w:rPr>
      </w:pPr>
      <w:r w:rsidRPr="004D3FF7">
        <w:rPr>
          <w:rFonts w:ascii="Palatino Linotype" w:eastAsia="Palatino Linotype" w:hAnsi="Palatino Linotype" w:cs="Palatino Linotype"/>
          <w:i/>
          <w:iCs/>
          <w:sz w:val="22"/>
          <w:szCs w:val="22"/>
        </w:rPr>
        <w:t>Noveno.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1CF9F93" w14:textId="77777777" w:rsidR="00BC6CCA" w:rsidRPr="004D3FF7" w:rsidRDefault="001B5314">
      <w:pPr>
        <w:spacing w:line="276" w:lineRule="auto"/>
        <w:ind w:left="567" w:right="851"/>
        <w:jc w:val="both"/>
        <w:rPr>
          <w:rFonts w:ascii="Palatino Linotype" w:eastAsia="Palatino Linotype" w:hAnsi="Palatino Linotype" w:cs="Palatino Linotype"/>
          <w:i/>
          <w:iCs/>
          <w:sz w:val="22"/>
          <w:szCs w:val="22"/>
        </w:rPr>
      </w:pPr>
      <w:r w:rsidRPr="004D3FF7">
        <w:rPr>
          <w:rFonts w:ascii="Palatino Linotype" w:eastAsia="Palatino Linotype" w:hAnsi="Palatino Linotype" w:cs="Palatino Linotype"/>
          <w:i/>
          <w:iCs/>
          <w:sz w:val="22"/>
          <w:szCs w:val="22"/>
        </w:rPr>
        <w:t>Décimo.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2529BC85" w14:textId="77777777" w:rsidR="00BC6CCA" w:rsidRPr="004D3FF7" w:rsidRDefault="001B5314">
      <w:pPr>
        <w:spacing w:line="276" w:lineRule="auto"/>
        <w:ind w:left="567" w:right="851"/>
        <w:jc w:val="both"/>
        <w:rPr>
          <w:rFonts w:ascii="Palatino Linotype" w:eastAsia="Palatino Linotype" w:hAnsi="Palatino Linotype" w:cs="Palatino Linotype"/>
          <w:i/>
          <w:iCs/>
          <w:sz w:val="22"/>
          <w:szCs w:val="22"/>
        </w:rPr>
      </w:pPr>
      <w:r w:rsidRPr="004D3FF7">
        <w:rPr>
          <w:rFonts w:ascii="Palatino Linotype" w:eastAsia="Palatino Linotype" w:hAnsi="Palatino Linotype" w:cs="Palatino Linotype"/>
          <w:i/>
          <w:iCs/>
          <w:sz w:val="22"/>
          <w:szCs w:val="22"/>
        </w:rPr>
        <w:t>En ausencia de los titulares de las áreas, la información será clasificada o desclasificada por la persona que lo supla, en términos de la normativa que rija la actuación del sujeto obligado.</w:t>
      </w:r>
    </w:p>
    <w:p w14:paraId="4D32064B" w14:textId="77777777" w:rsidR="00BC6CCA" w:rsidRPr="004D3FF7" w:rsidRDefault="001B5314">
      <w:pPr>
        <w:spacing w:line="276" w:lineRule="auto"/>
        <w:ind w:left="567" w:right="851"/>
        <w:jc w:val="both"/>
        <w:rPr>
          <w:rFonts w:ascii="Palatino Linotype" w:eastAsia="Palatino Linotype" w:hAnsi="Palatino Linotype" w:cs="Palatino Linotype"/>
          <w:i/>
          <w:iCs/>
          <w:sz w:val="22"/>
          <w:szCs w:val="22"/>
        </w:rPr>
      </w:pPr>
      <w:r w:rsidRPr="004D3FF7">
        <w:rPr>
          <w:rFonts w:ascii="Palatino Linotype" w:eastAsia="Palatino Linotype" w:hAnsi="Palatino Linotype" w:cs="Palatino Linotype"/>
          <w:i/>
          <w:iCs/>
          <w:sz w:val="22"/>
          <w:szCs w:val="22"/>
        </w:rPr>
        <w:t xml:space="preserve">Décimo primero.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14:paraId="13284C22" w14:textId="77777777" w:rsidR="00BC6CCA" w:rsidRPr="004D3FF7" w:rsidRDefault="00BC6CCA">
      <w:pPr>
        <w:spacing w:line="360" w:lineRule="auto"/>
        <w:ind w:left="567" w:right="851"/>
        <w:jc w:val="both"/>
        <w:rPr>
          <w:rFonts w:ascii="Palatino Linotype" w:eastAsia="Palatino Linotype" w:hAnsi="Palatino Linotype" w:cs="Palatino Linotype"/>
          <w:i/>
          <w:iCs/>
          <w:sz w:val="22"/>
          <w:szCs w:val="22"/>
        </w:rPr>
      </w:pPr>
    </w:p>
    <w:p w14:paraId="0BFD6283" w14:textId="77777777" w:rsidR="00BC6CCA" w:rsidRPr="004D3FF7" w:rsidRDefault="001B5314">
      <w:pPr>
        <w:spacing w:line="360" w:lineRule="auto"/>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sz w:val="22"/>
          <w:szCs w:val="22"/>
        </w:rPr>
        <w:t>Como se advierte dicho Acuerdo debe exponer de manera clara las razones por las que se encuadra en los supuestos de clasificación de la información, de conformidad con el artículo 135 de la Ley de Transparencia y Acceso a la Información del Estado de México y Municipios en relación con el Numeral Octavo de los Lineamientos Generales en Materia de Clasificación y Desclasificación de la información, así como para la elaboración de Versiones Públicas, vigentes a la fecha de la solicitud de información los cuales para mayor referencia en la parte que nos interesa, señalan:</w:t>
      </w:r>
    </w:p>
    <w:p w14:paraId="12B8EADF" w14:textId="77777777" w:rsidR="00BC6CCA" w:rsidRPr="004D3FF7" w:rsidRDefault="00BC6CCA">
      <w:pPr>
        <w:spacing w:line="360" w:lineRule="auto"/>
        <w:jc w:val="both"/>
        <w:rPr>
          <w:rFonts w:ascii="Palatino Linotype" w:eastAsia="Palatino Linotype" w:hAnsi="Palatino Linotype" w:cs="Palatino Linotype"/>
          <w:sz w:val="22"/>
          <w:szCs w:val="22"/>
        </w:rPr>
      </w:pPr>
    </w:p>
    <w:p w14:paraId="5B173817" w14:textId="77777777" w:rsidR="00BC6CCA" w:rsidRPr="004D3FF7" w:rsidRDefault="001B5314">
      <w:pPr>
        <w:spacing w:line="276" w:lineRule="auto"/>
        <w:ind w:left="567" w:right="851"/>
        <w:jc w:val="both"/>
        <w:rPr>
          <w:rFonts w:ascii="Palatino Linotype" w:eastAsia="Palatino Linotype" w:hAnsi="Palatino Linotype" w:cs="Palatino Linotype"/>
          <w:i/>
          <w:iCs/>
          <w:sz w:val="22"/>
          <w:szCs w:val="22"/>
        </w:rPr>
      </w:pPr>
      <w:r w:rsidRPr="004D3FF7">
        <w:rPr>
          <w:rFonts w:ascii="Palatino Linotype" w:eastAsia="Palatino Linotype" w:hAnsi="Palatino Linotype" w:cs="Palatino Linotype"/>
          <w:i/>
          <w:iCs/>
          <w:sz w:val="22"/>
          <w:szCs w:val="22"/>
        </w:rPr>
        <w:t>“</w:t>
      </w:r>
      <w:r w:rsidRPr="004D3FF7">
        <w:rPr>
          <w:rFonts w:ascii="Palatino Linotype" w:eastAsia="Palatino Linotype" w:hAnsi="Palatino Linotype" w:cs="Palatino Linotype"/>
          <w:b/>
          <w:bCs/>
          <w:i/>
          <w:iCs/>
          <w:sz w:val="22"/>
          <w:szCs w:val="22"/>
        </w:rPr>
        <w:t>Artículo 135.</w:t>
      </w:r>
      <w:r w:rsidRPr="004D3FF7">
        <w:rPr>
          <w:rFonts w:ascii="Palatino Linotype" w:eastAsia="Palatino Linotype" w:hAnsi="Palatino Linotype" w:cs="Palatino Linotype"/>
          <w:i/>
          <w:iCs/>
          <w:sz w:val="22"/>
          <w:szCs w:val="22"/>
        </w:rPr>
        <w:t xml:space="preserve"> Los lineamientos generales que se emitan al respecto en materia de clasificación de la información reservada y confidencial y, para la elaboración de versiones públicas, serán de observancia obligatoria para los sujetos obligados…”</w:t>
      </w:r>
    </w:p>
    <w:p w14:paraId="24CFA459" w14:textId="77777777" w:rsidR="00BC6CCA" w:rsidRPr="004D3FF7" w:rsidRDefault="00BC6CCA">
      <w:pPr>
        <w:spacing w:line="360" w:lineRule="auto"/>
        <w:ind w:left="567" w:right="851"/>
        <w:jc w:val="both"/>
        <w:rPr>
          <w:rFonts w:ascii="Palatino Linotype" w:eastAsia="Palatino Linotype" w:hAnsi="Palatino Linotype" w:cs="Palatino Linotype"/>
          <w:i/>
          <w:iCs/>
          <w:sz w:val="22"/>
          <w:szCs w:val="22"/>
        </w:rPr>
      </w:pPr>
    </w:p>
    <w:p w14:paraId="4CE0A394" w14:textId="77777777" w:rsidR="00BC6CCA" w:rsidRPr="004D3FF7" w:rsidRDefault="001B531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sz w:val="22"/>
          <w:szCs w:val="22"/>
        </w:rPr>
        <w:t>En tal virtud, el acuerdo emitido por el Comité de Transparencia, en términos de los artículos 122, 132  y 143 fracción I  de la  Ley de Transparencia y Acceso a la Información Pública del Estado de México y Municipios, deberá contener un razonamiento lógico, acorde a lo previsto  en los ordenamientos jurídicos en la Materia, que permita conocer al particular las condiciones y circunstancias que determinaron negar el acceso a la información; a través de la adecuada fundamentación y motivación, en el entendido de que, todo acto que la autoridad pronuncie en el ejercicio de sus atribuciones, debe expresar los fundamentos legales que le dieron origen y las razones por las que se deben aplicar al caso concreto.</w:t>
      </w:r>
    </w:p>
    <w:p w14:paraId="60F035E9" w14:textId="77777777" w:rsidR="00BC6CCA" w:rsidRPr="004D3FF7" w:rsidRDefault="00BC6CC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A5120FB" w14:textId="77777777" w:rsidR="00BC6CCA" w:rsidRPr="004D3FF7" w:rsidRDefault="001B531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sz w:val="22"/>
          <w:szCs w:val="22"/>
        </w:rPr>
        <w:t>Es decir, el acuerdo deberá contener un razonamiento lógico con el que se demuestre que la información solicitada por la parte Recurrente se encuentra en alguna de las hipótesis que contempla la misma ley; toda vez que de acuerdo con la referida Ley la carga de la prueba para justificar toda negativa de acceso a la información por actualizarse cualquiera de los supuestos previstos en la Ley, corresponde a los Sujetos Obligados fundando y motivando debidamente la clasificación.</w:t>
      </w:r>
    </w:p>
    <w:p w14:paraId="156B2842" w14:textId="77777777" w:rsidR="00BC6CCA" w:rsidRPr="004D3FF7" w:rsidRDefault="00BC6CC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AF4352E" w14:textId="77777777" w:rsidR="00BC6CCA" w:rsidRPr="004D3FF7" w:rsidRDefault="001B531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sz w:val="22"/>
          <w:szCs w:val="22"/>
        </w:rPr>
        <w:t>Respecto de la fundamentación y motivación, debe recordarse que la primera de ellas consiste en la expresión de los dispositivos jurídicos en los que se sustenten los supuestos propios del asunto; y por motivación el señalamiento de las causas inmediatas, las razones específicas y los motivos particulares que se tomaron en consideración para llegar a la determinación obtenida, debiendo existir además una correspondencia lógica entre ambos supuestos.</w:t>
      </w:r>
    </w:p>
    <w:p w14:paraId="15A91150" w14:textId="77777777" w:rsidR="00BC6CCA" w:rsidRPr="004D3FF7" w:rsidRDefault="00BC6CC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209D73F" w14:textId="77777777" w:rsidR="00BC6CCA" w:rsidRPr="004D3FF7" w:rsidRDefault="001B531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sz w:val="22"/>
          <w:szCs w:val="22"/>
        </w:rPr>
        <w:t>Sirven de sustento a lo anterior las tesis jurisprudenciales número I.4º.A. J/43 y VI. 2º. J/43, publicadas en el Semanario Judicial de la Federación y su Gaceta, bajo el número de registro 175,082 y 203,143, respectivamente, cuyo texto y sentido literal es el siguiente:</w:t>
      </w:r>
    </w:p>
    <w:p w14:paraId="1E9353AC" w14:textId="77777777" w:rsidR="00BC6CCA" w:rsidRPr="004D3FF7" w:rsidRDefault="00BC6CCA">
      <w:pPr>
        <w:pBdr>
          <w:top w:val="nil"/>
          <w:left w:val="nil"/>
          <w:bottom w:val="nil"/>
          <w:right w:val="nil"/>
          <w:between w:val="nil"/>
        </w:pBdr>
        <w:spacing w:line="360" w:lineRule="auto"/>
        <w:ind w:left="851" w:right="902"/>
        <w:jc w:val="both"/>
        <w:rPr>
          <w:rFonts w:ascii="Palatino Linotype" w:eastAsia="Palatino Linotype" w:hAnsi="Palatino Linotype" w:cs="Palatino Linotype"/>
          <w:i/>
          <w:iCs/>
          <w:sz w:val="22"/>
          <w:szCs w:val="22"/>
        </w:rPr>
      </w:pPr>
    </w:p>
    <w:p w14:paraId="14FDA16A" w14:textId="77777777" w:rsidR="00BC6CCA" w:rsidRPr="004D3FF7" w:rsidRDefault="001B5314">
      <w:pPr>
        <w:pBdr>
          <w:top w:val="nil"/>
          <w:left w:val="nil"/>
          <w:bottom w:val="nil"/>
          <w:right w:val="nil"/>
          <w:between w:val="nil"/>
        </w:pBdr>
        <w:spacing w:line="276" w:lineRule="auto"/>
        <w:ind w:left="567" w:right="902"/>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i/>
          <w:iCs/>
          <w:sz w:val="22"/>
          <w:szCs w:val="22"/>
        </w:rPr>
        <w:t>“</w:t>
      </w:r>
      <w:r w:rsidRPr="004D3FF7">
        <w:rPr>
          <w:rFonts w:ascii="Palatino Linotype" w:eastAsia="Palatino Linotype" w:hAnsi="Palatino Linotype" w:cs="Palatino Linotype"/>
          <w:b/>
          <w:bCs/>
          <w:i/>
          <w:iCs/>
          <w:sz w:val="22"/>
          <w:szCs w:val="22"/>
        </w:rPr>
        <w:t>FUNDAMENTACIÓN Y MOTIVACIÓN. EL ASPECTO FORMAL DE LA GARANTÍA Y SU FINALIDAD SE TRADUCEN EN EXPLICAR, JUSTIFICAR, POSIBILITAR LA DEFENSA Y COMUNICAR LA DECISIÓN.</w:t>
      </w:r>
      <w:r w:rsidRPr="004D3FF7">
        <w:rPr>
          <w:rFonts w:ascii="Palatino Linotype" w:eastAsia="Palatino Linotype" w:hAnsi="Palatino Linotype" w:cs="Palatino Linotype"/>
          <w:i/>
          <w:iCs/>
          <w:sz w:val="22"/>
          <w:szCs w:val="22"/>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61260E43" w14:textId="77777777" w:rsidR="00BC6CCA" w:rsidRPr="004D3FF7" w:rsidRDefault="00BC6CCA">
      <w:pPr>
        <w:pBdr>
          <w:top w:val="nil"/>
          <w:left w:val="nil"/>
          <w:bottom w:val="nil"/>
          <w:right w:val="nil"/>
          <w:between w:val="nil"/>
        </w:pBdr>
        <w:spacing w:line="276" w:lineRule="auto"/>
        <w:ind w:left="567" w:right="902"/>
        <w:jc w:val="both"/>
        <w:rPr>
          <w:rFonts w:ascii="Palatino Linotype" w:eastAsia="Palatino Linotype" w:hAnsi="Palatino Linotype" w:cs="Palatino Linotype"/>
          <w:sz w:val="22"/>
          <w:szCs w:val="22"/>
        </w:rPr>
      </w:pPr>
    </w:p>
    <w:p w14:paraId="0BFE075F" w14:textId="77777777" w:rsidR="00BC6CCA" w:rsidRPr="004D3FF7" w:rsidRDefault="001B5314">
      <w:pPr>
        <w:pBdr>
          <w:top w:val="nil"/>
          <w:left w:val="nil"/>
          <w:bottom w:val="nil"/>
          <w:right w:val="nil"/>
          <w:between w:val="nil"/>
        </w:pBdr>
        <w:spacing w:line="276" w:lineRule="auto"/>
        <w:ind w:left="567" w:right="902"/>
        <w:jc w:val="both"/>
        <w:rPr>
          <w:rFonts w:ascii="Palatino Linotype" w:eastAsia="Palatino Linotype" w:hAnsi="Palatino Linotype" w:cs="Palatino Linotype"/>
          <w:i/>
          <w:iCs/>
          <w:sz w:val="22"/>
          <w:szCs w:val="22"/>
        </w:rPr>
      </w:pPr>
      <w:r w:rsidRPr="004D3FF7">
        <w:rPr>
          <w:rFonts w:ascii="Palatino Linotype" w:eastAsia="Palatino Linotype" w:hAnsi="Palatino Linotype" w:cs="Palatino Linotype"/>
          <w:i/>
          <w:iCs/>
          <w:sz w:val="22"/>
          <w:szCs w:val="22"/>
        </w:rPr>
        <w:t>“</w:t>
      </w:r>
      <w:r w:rsidRPr="004D3FF7">
        <w:rPr>
          <w:rFonts w:ascii="Palatino Linotype" w:eastAsia="Palatino Linotype" w:hAnsi="Palatino Linotype" w:cs="Palatino Linotype"/>
          <w:b/>
          <w:bCs/>
          <w:i/>
          <w:iCs/>
          <w:sz w:val="22"/>
          <w:szCs w:val="22"/>
        </w:rPr>
        <w:t>FUNDAMENTACION Y MOTIVACION</w:t>
      </w:r>
      <w:r w:rsidRPr="004D3FF7">
        <w:rPr>
          <w:rFonts w:ascii="Palatino Linotype" w:eastAsia="Palatino Linotype" w:hAnsi="Palatino Linotype" w:cs="Palatino Linotype"/>
          <w:i/>
          <w:iCs/>
          <w:sz w:val="22"/>
          <w:szCs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w:t>
      </w:r>
    </w:p>
    <w:p w14:paraId="2B6D719F" w14:textId="77777777" w:rsidR="00BC6CCA" w:rsidRPr="004D3FF7" w:rsidRDefault="00BC6CCA">
      <w:pPr>
        <w:spacing w:line="360" w:lineRule="auto"/>
        <w:ind w:right="49"/>
        <w:jc w:val="both"/>
        <w:rPr>
          <w:rFonts w:ascii="Palatino Linotype" w:eastAsia="Palatino Linotype" w:hAnsi="Palatino Linotype" w:cs="Palatino Linotype"/>
          <w:sz w:val="22"/>
          <w:szCs w:val="22"/>
        </w:rPr>
      </w:pPr>
    </w:p>
    <w:p w14:paraId="20ACBDC0" w14:textId="77777777" w:rsidR="00BC6CCA" w:rsidRPr="004D3FF7" w:rsidRDefault="001B5314">
      <w:pPr>
        <w:spacing w:line="360" w:lineRule="auto"/>
        <w:ind w:right="49"/>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sz w:val="22"/>
          <w:szCs w:val="22"/>
        </w:rPr>
        <w:t xml:space="preserve">Es por ello que se estima que si bien, el </w:t>
      </w:r>
      <w:r w:rsidRPr="004D3FF7">
        <w:rPr>
          <w:rFonts w:ascii="Palatino Linotype" w:eastAsia="Palatino Linotype" w:hAnsi="Palatino Linotype" w:cs="Palatino Linotype"/>
          <w:b/>
          <w:bCs/>
          <w:sz w:val="22"/>
          <w:szCs w:val="22"/>
        </w:rPr>
        <w:t>Sujeto Obligado</w:t>
      </w:r>
      <w:r w:rsidRPr="004D3FF7">
        <w:rPr>
          <w:rFonts w:ascii="Palatino Linotype" w:eastAsia="Palatino Linotype" w:hAnsi="Palatino Linotype" w:cs="Palatino Linotype"/>
          <w:sz w:val="22"/>
          <w:szCs w:val="22"/>
        </w:rPr>
        <w:t xml:space="preserve"> entregó la información requerida, no remitió un elemento indispensable para validad su respuesta y, esto es, el Acuerdo de Clasificación de la Información emitida por el Comité de Transparencia, por lo que, resulta dable ordenar su entrega.  </w:t>
      </w:r>
    </w:p>
    <w:p w14:paraId="1DF83230" w14:textId="77777777" w:rsidR="00BC6CCA" w:rsidRPr="004D3FF7" w:rsidRDefault="00BC6CCA">
      <w:pPr>
        <w:spacing w:line="360" w:lineRule="auto"/>
        <w:ind w:right="49"/>
        <w:jc w:val="both"/>
        <w:rPr>
          <w:rFonts w:ascii="Palatino Linotype" w:eastAsia="Palatino Linotype" w:hAnsi="Palatino Linotype" w:cs="Palatino Linotype"/>
          <w:sz w:val="22"/>
          <w:szCs w:val="22"/>
        </w:rPr>
      </w:pPr>
    </w:p>
    <w:p w14:paraId="55AA2132" w14:textId="77777777" w:rsidR="00BC6CCA" w:rsidRPr="004D3FF7" w:rsidRDefault="001B5314">
      <w:pPr>
        <w:spacing w:line="360" w:lineRule="auto"/>
        <w:ind w:right="49"/>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sz w:val="22"/>
          <w:szCs w:val="22"/>
        </w:rPr>
        <w:t xml:space="preserve">Finalmente, no pasa desapercibido para este Instituto que de los documentos remitidos en respuesta se advierten certificados de competencia laboral en versión íntegra, sin embargo, el </w:t>
      </w:r>
      <w:r w:rsidRPr="004D3FF7">
        <w:rPr>
          <w:rFonts w:ascii="Palatino Linotype" w:eastAsia="Palatino Linotype" w:hAnsi="Palatino Linotype" w:cs="Palatino Linotype"/>
          <w:b/>
          <w:bCs/>
          <w:sz w:val="22"/>
          <w:szCs w:val="22"/>
        </w:rPr>
        <w:t>Sujeto Obligado</w:t>
      </w:r>
      <w:r w:rsidRPr="004D3FF7">
        <w:rPr>
          <w:rFonts w:ascii="Palatino Linotype" w:eastAsia="Palatino Linotype" w:hAnsi="Palatino Linotype" w:cs="Palatino Linotype"/>
          <w:sz w:val="22"/>
          <w:szCs w:val="22"/>
        </w:rPr>
        <w:t xml:space="preserve"> dejo a la vista datos considerados como confidenciales, como lo son clave CURP, información que es clasificada en términos del artículo 143 fracción I de la Ley de Transparencia, Acceso a la Información Pública y Protección de Datos Personales del Estado de México y Municipios; por lo que resulta procedente dar vista al </w:t>
      </w:r>
      <w:r w:rsidRPr="004D3FF7">
        <w:rPr>
          <w:rFonts w:ascii="Palatino Linotype" w:eastAsia="Palatino Linotype" w:hAnsi="Palatino Linotype" w:cs="Palatino Linotype"/>
          <w:b/>
          <w:bCs/>
          <w:sz w:val="22"/>
          <w:szCs w:val="22"/>
        </w:rPr>
        <w:t>Titular de la Dirección General de Protección de Datos Personales de este Organismo</w:t>
      </w:r>
      <w:r w:rsidRPr="004D3FF7">
        <w:rPr>
          <w:rFonts w:ascii="Palatino Linotype" w:eastAsia="Palatino Linotype" w:hAnsi="Palatino Linotype" w:cs="Palatino Linotype"/>
          <w:sz w:val="22"/>
          <w:szCs w:val="22"/>
        </w:rPr>
        <w:t>, con fundamento en el artículo 82, fracción XXVII de la Ley de Protección de Datos Personales del Estado de México y Municipios, para que en ejercicio de sus atribuciones contenidas en el numeral 24, fracciones V, XI, XII y XIII del Reglamento Interior del Instituto de Transparencia, Acceso a la Información Pública y Protección de Datos Personales del Estado de México y Municipios, determine lo conducente.</w:t>
      </w:r>
    </w:p>
    <w:p w14:paraId="7AC8591F" w14:textId="77777777" w:rsidR="00BC6CCA" w:rsidRPr="004D3FF7" w:rsidRDefault="00BC6CCA">
      <w:pPr>
        <w:spacing w:line="360" w:lineRule="auto"/>
        <w:ind w:right="49"/>
        <w:jc w:val="both"/>
        <w:rPr>
          <w:rFonts w:ascii="Palatino Linotype" w:eastAsia="Palatino Linotype" w:hAnsi="Palatino Linotype" w:cs="Palatino Linotype"/>
          <w:sz w:val="22"/>
          <w:szCs w:val="22"/>
        </w:rPr>
      </w:pPr>
    </w:p>
    <w:p w14:paraId="730FF1EB" w14:textId="77777777" w:rsidR="00BC6CCA" w:rsidRPr="004D3FF7" w:rsidRDefault="001B5314">
      <w:pPr>
        <w:spacing w:line="360" w:lineRule="auto"/>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sz w:val="22"/>
          <w:szCs w:val="22"/>
        </w:rPr>
        <w:t xml:space="preserve">Es así como, en mérito de lo expuesto en líneas anteriores, resultan </w:t>
      </w:r>
      <w:r w:rsidRPr="004D3FF7">
        <w:rPr>
          <w:rFonts w:ascii="Palatino Linotype" w:eastAsia="Palatino Linotype" w:hAnsi="Palatino Linotype" w:cs="Palatino Linotype"/>
          <w:b/>
          <w:bCs/>
          <w:sz w:val="22"/>
          <w:szCs w:val="22"/>
        </w:rPr>
        <w:t>parcialmente</w:t>
      </w:r>
      <w:r w:rsidRPr="004D3FF7">
        <w:rPr>
          <w:rFonts w:ascii="Palatino Linotype" w:eastAsia="Palatino Linotype" w:hAnsi="Palatino Linotype" w:cs="Palatino Linotype"/>
          <w:sz w:val="22"/>
          <w:szCs w:val="22"/>
        </w:rPr>
        <w:t xml:space="preserve"> </w:t>
      </w:r>
      <w:r w:rsidRPr="004D3FF7">
        <w:rPr>
          <w:rFonts w:ascii="Palatino Linotype" w:eastAsia="Palatino Linotype" w:hAnsi="Palatino Linotype" w:cs="Palatino Linotype"/>
          <w:b/>
          <w:bCs/>
          <w:sz w:val="22"/>
          <w:szCs w:val="22"/>
        </w:rPr>
        <w:t>fundadas</w:t>
      </w:r>
      <w:r w:rsidRPr="004D3FF7">
        <w:rPr>
          <w:rFonts w:ascii="Palatino Linotype" w:eastAsia="Palatino Linotype" w:hAnsi="Palatino Linotype" w:cs="Palatino Linotype"/>
          <w:sz w:val="22"/>
          <w:szCs w:val="22"/>
        </w:rPr>
        <w:t xml:space="preserve"> las razones o motivos de inconformidad hechos valer por la parte </w:t>
      </w:r>
      <w:r w:rsidRPr="004D3FF7">
        <w:rPr>
          <w:rFonts w:ascii="Palatino Linotype" w:eastAsia="Palatino Linotype" w:hAnsi="Palatino Linotype" w:cs="Palatino Linotype"/>
          <w:b/>
          <w:bCs/>
          <w:sz w:val="22"/>
          <w:szCs w:val="22"/>
        </w:rPr>
        <w:t>Recurrente</w:t>
      </w:r>
      <w:r w:rsidRPr="004D3FF7">
        <w:rPr>
          <w:rFonts w:ascii="Palatino Linotype" w:eastAsia="Palatino Linotype" w:hAnsi="Palatino Linotype" w:cs="Palatino Linotype"/>
          <w:sz w:val="22"/>
          <w:szCs w:val="22"/>
        </w:rPr>
        <w:t xml:space="preserve"> dentro del recurso de revisión </w:t>
      </w:r>
      <w:r w:rsidRPr="004D3FF7">
        <w:rPr>
          <w:rFonts w:ascii="Palatino Linotype" w:eastAsia="Palatino Linotype" w:hAnsi="Palatino Linotype" w:cs="Palatino Linotype"/>
          <w:b/>
          <w:bCs/>
          <w:sz w:val="22"/>
          <w:szCs w:val="22"/>
        </w:rPr>
        <w:t>09924/INFOEM/IP/RR/2025</w:t>
      </w:r>
      <w:r w:rsidRPr="004D3FF7">
        <w:rPr>
          <w:rFonts w:ascii="Palatino Linotype" w:eastAsia="Palatino Linotype" w:hAnsi="Palatino Linotype" w:cs="Palatino Linotype"/>
          <w:sz w:val="22"/>
          <w:szCs w:val="22"/>
        </w:rPr>
        <w:t xml:space="preserve">; por ello, y con fundamento en la fracción IV del numeral 186 de la Ley de Transparencia y Acceso a la Información Pública del Estado de México y Municipios, por lo que se </w:t>
      </w:r>
      <w:r w:rsidRPr="004D3FF7">
        <w:rPr>
          <w:rFonts w:ascii="Palatino Linotype" w:eastAsia="Palatino Linotype" w:hAnsi="Palatino Linotype" w:cs="Palatino Linotype"/>
          <w:b/>
          <w:bCs/>
          <w:sz w:val="22"/>
          <w:szCs w:val="22"/>
        </w:rPr>
        <w:t xml:space="preserve">MODIFICA </w:t>
      </w:r>
      <w:r w:rsidRPr="004D3FF7">
        <w:rPr>
          <w:rFonts w:ascii="Palatino Linotype" w:eastAsia="Palatino Linotype" w:hAnsi="Palatino Linotype" w:cs="Palatino Linotype"/>
          <w:sz w:val="22"/>
          <w:szCs w:val="22"/>
        </w:rPr>
        <w:t xml:space="preserve">la respuesta del </w:t>
      </w:r>
      <w:r w:rsidRPr="004D3FF7">
        <w:rPr>
          <w:rFonts w:ascii="Palatino Linotype" w:eastAsia="Palatino Linotype" w:hAnsi="Palatino Linotype" w:cs="Palatino Linotype"/>
          <w:b/>
          <w:bCs/>
          <w:sz w:val="22"/>
          <w:szCs w:val="22"/>
        </w:rPr>
        <w:t xml:space="preserve">SUJETO OBLIGADO </w:t>
      </w:r>
      <w:r w:rsidRPr="004D3FF7">
        <w:rPr>
          <w:rFonts w:ascii="Palatino Linotype" w:eastAsia="Palatino Linotype" w:hAnsi="Palatino Linotype" w:cs="Palatino Linotype"/>
          <w:sz w:val="22"/>
          <w:szCs w:val="22"/>
        </w:rPr>
        <w:t xml:space="preserve">a la solicitud de información </w:t>
      </w:r>
      <w:r w:rsidRPr="004D3FF7">
        <w:rPr>
          <w:rFonts w:ascii="Palatino Linotype" w:eastAsia="Palatino Linotype" w:hAnsi="Palatino Linotype" w:cs="Palatino Linotype"/>
          <w:b/>
          <w:bCs/>
          <w:sz w:val="22"/>
          <w:szCs w:val="22"/>
        </w:rPr>
        <w:t>00566/ZINACANT/IP/2025.</w:t>
      </w:r>
      <w:r w:rsidRPr="004D3FF7">
        <w:rPr>
          <w:rFonts w:ascii="Palatino Linotype" w:eastAsia="Palatino Linotype" w:hAnsi="Palatino Linotype" w:cs="Palatino Linotype"/>
          <w:sz w:val="22"/>
          <w:szCs w:val="22"/>
        </w:rPr>
        <w:t xml:space="preserve">  </w:t>
      </w:r>
    </w:p>
    <w:p w14:paraId="45C0C7B8" w14:textId="77777777" w:rsidR="00BC6CCA" w:rsidRPr="004D3FF7" w:rsidRDefault="00BC6CCA">
      <w:pPr>
        <w:spacing w:line="360" w:lineRule="auto"/>
        <w:jc w:val="both"/>
        <w:rPr>
          <w:rFonts w:ascii="Palatino Linotype" w:eastAsia="Palatino Linotype" w:hAnsi="Palatino Linotype" w:cs="Palatino Linotype"/>
          <w:b/>
          <w:bCs/>
          <w:sz w:val="22"/>
          <w:szCs w:val="22"/>
        </w:rPr>
      </w:pPr>
    </w:p>
    <w:p w14:paraId="0FBAC7B8" w14:textId="77777777" w:rsidR="00BC6CCA" w:rsidRPr="004D3FF7" w:rsidRDefault="001B5314">
      <w:pPr>
        <w:spacing w:line="360" w:lineRule="auto"/>
        <w:ind w:right="49"/>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sz w:val="22"/>
          <w:szCs w:val="22"/>
        </w:rPr>
        <w:t>Así, con fundamento en lo prescrito en los artículos 5 párrafos cuadragésimo cuarto, cuadragésimo quinto y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de Transparencia y Acceso a la Información Pública del Estado de México y Municipios, este Pleno:</w:t>
      </w:r>
    </w:p>
    <w:p w14:paraId="0B8CAA93" w14:textId="77777777" w:rsidR="00BC6CCA" w:rsidRPr="004D3FF7" w:rsidRDefault="00BC6CCA">
      <w:pPr>
        <w:spacing w:line="360" w:lineRule="auto"/>
        <w:ind w:right="49"/>
        <w:jc w:val="both"/>
        <w:rPr>
          <w:rFonts w:ascii="Palatino Linotype" w:eastAsia="Palatino Linotype" w:hAnsi="Palatino Linotype" w:cs="Palatino Linotype"/>
          <w:sz w:val="22"/>
          <w:szCs w:val="22"/>
        </w:rPr>
      </w:pPr>
    </w:p>
    <w:p w14:paraId="2E787CE1" w14:textId="77777777" w:rsidR="00BC6CCA" w:rsidRPr="004D3FF7" w:rsidRDefault="001B5314">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bookmarkStart w:id="10" w:name="_heading=h.ijv98pntcd5s" w:colFirst="0" w:colLast="0"/>
      <w:bookmarkEnd w:id="10"/>
      <w:r w:rsidRPr="004D3FF7">
        <w:rPr>
          <w:rFonts w:ascii="Palatino Linotype" w:eastAsia="Palatino Linotype" w:hAnsi="Palatino Linotype" w:cs="Palatino Linotype"/>
          <w:b/>
          <w:bCs/>
          <w:sz w:val="22"/>
          <w:szCs w:val="22"/>
        </w:rPr>
        <w:t>III. R E S U E L V E</w:t>
      </w:r>
    </w:p>
    <w:p w14:paraId="5F5B9569" w14:textId="77777777" w:rsidR="00BC6CCA" w:rsidRPr="004D3FF7" w:rsidRDefault="001B5314">
      <w:pPr>
        <w:spacing w:line="360" w:lineRule="auto"/>
        <w:jc w:val="both"/>
        <w:rPr>
          <w:rFonts w:ascii="Palatino Linotype" w:eastAsia="Palatino Linotype" w:hAnsi="Palatino Linotype" w:cs="Palatino Linotype"/>
          <w:b/>
          <w:bCs/>
          <w:sz w:val="22"/>
          <w:szCs w:val="22"/>
        </w:rPr>
      </w:pPr>
      <w:bookmarkStart w:id="11" w:name="_heading=h.26in1rg" w:colFirst="0" w:colLast="0"/>
      <w:bookmarkEnd w:id="11"/>
      <w:r w:rsidRPr="004D3FF7">
        <w:rPr>
          <w:rFonts w:ascii="Palatino Linotype" w:eastAsia="Palatino Linotype" w:hAnsi="Palatino Linotype" w:cs="Palatino Linotype"/>
          <w:b/>
          <w:bCs/>
          <w:sz w:val="22"/>
          <w:szCs w:val="22"/>
        </w:rPr>
        <w:t xml:space="preserve">Primero. </w:t>
      </w:r>
      <w:r w:rsidRPr="004D3FF7">
        <w:rPr>
          <w:rFonts w:ascii="Palatino Linotype" w:eastAsia="Palatino Linotype" w:hAnsi="Palatino Linotype" w:cs="Palatino Linotype"/>
          <w:sz w:val="22"/>
          <w:szCs w:val="22"/>
        </w:rPr>
        <w:t xml:space="preserve">Resultan </w:t>
      </w:r>
      <w:r w:rsidRPr="004D3FF7">
        <w:rPr>
          <w:rFonts w:ascii="Palatino Linotype" w:eastAsia="Palatino Linotype" w:hAnsi="Palatino Linotype" w:cs="Palatino Linotype"/>
          <w:b/>
          <w:bCs/>
          <w:sz w:val="22"/>
          <w:szCs w:val="22"/>
        </w:rPr>
        <w:t>parcialmente</w:t>
      </w:r>
      <w:r w:rsidRPr="004D3FF7">
        <w:rPr>
          <w:rFonts w:ascii="Palatino Linotype" w:eastAsia="Palatino Linotype" w:hAnsi="Palatino Linotype" w:cs="Palatino Linotype"/>
          <w:sz w:val="22"/>
          <w:szCs w:val="22"/>
        </w:rPr>
        <w:t xml:space="preserve"> </w:t>
      </w:r>
      <w:r w:rsidRPr="004D3FF7">
        <w:rPr>
          <w:rFonts w:ascii="Palatino Linotype" w:eastAsia="Palatino Linotype" w:hAnsi="Palatino Linotype" w:cs="Palatino Linotype"/>
          <w:b/>
          <w:bCs/>
          <w:sz w:val="22"/>
          <w:szCs w:val="22"/>
        </w:rPr>
        <w:t>fundadas</w:t>
      </w:r>
      <w:r w:rsidRPr="004D3FF7">
        <w:rPr>
          <w:rFonts w:ascii="Palatino Linotype" w:eastAsia="Palatino Linotype" w:hAnsi="Palatino Linotype" w:cs="Palatino Linotype"/>
          <w:sz w:val="22"/>
          <w:szCs w:val="22"/>
        </w:rPr>
        <w:t xml:space="preserve"> las razones o motivos de inconformidad hechos valer por la parte</w:t>
      </w:r>
      <w:r w:rsidRPr="004D3FF7">
        <w:rPr>
          <w:rFonts w:ascii="Palatino Linotype" w:eastAsia="Palatino Linotype" w:hAnsi="Palatino Linotype" w:cs="Palatino Linotype"/>
          <w:b/>
          <w:bCs/>
          <w:sz w:val="22"/>
          <w:szCs w:val="22"/>
        </w:rPr>
        <w:t xml:space="preserve"> Recurrente</w:t>
      </w:r>
      <w:r w:rsidRPr="004D3FF7">
        <w:rPr>
          <w:rFonts w:ascii="Palatino Linotype" w:eastAsia="Palatino Linotype" w:hAnsi="Palatino Linotype" w:cs="Palatino Linotype"/>
          <w:sz w:val="22"/>
          <w:szCs w:val="22"/>
        </w:rPr>
        <w:t xml:space="preserve"> en el recurso de revisión </w:t>
      </w:r>
      <w:r w:rsidRPr="004D3FF7">
        <w:rPr>
          <w:rFonts w:ascii="Palatino Linotype" w:eastAsia="Palatino Linotype" w:hAnsi="Palatino Linotype" w:cs="Palatino Linotype"/>
          <w:b/>
          <w:bCs/>
          <w:sz w:val="22"/>
          <w:szCs w:val="22"/>
        </w:rPr>
        <w:t>09924/INFOEM/IP/RR/2025</w:t>
      </w:r>
      <w:r w:rsidRPr="004D3FF7">
        <w:rPr>
          <w:rFonts w:ascii="Palatino Linotype" w:eastAsia="Palatino Linotype" w:hAnsi="Palatino Linotype" w:cs="Palatino Linotype"/>
          <w:sz w:val="22"/>
          <w:szCs w:val="22"/>
        </w:rPr>
        <w:t xml:space="preserve">; por lo que, en términos del </w:t>
      </w:r>
      <w:r w:rsidRPr="004D3FF7">
        <w:rPr>
          <w:rFonts w:ascii="Palatino Linotype" w:eastAsia="Palatino Linotype" w:hAnsi="Palatino Linotype" w:cs="Palatino Linotype"/>
          <w:b/>
          <w:bCs/>
          <w:sz w:val="22"/>
          <w:szCs w:val="22"/>
        </w:rPr>
        <w:t>Considerando</w:t>
      </w:r>
      <w:r w:rsidRPr="004D3FF7">
        <w:rPr>
          <w:rFonts w:ascii="Palatino Linotype" w:eastAsia="Palatino Linotype" w:hAnsi="Palatino Linotype" w:cs="Palatino Linotype"/>
          <w:sz w:val="22"/>
          <w:szCs w:val="22"/>
        </w:rPr>
        <w:t xml:space="preserve"> </w:t>
      </w:r>
      <w:r w:rsidRPr="004D3FF7">
        <w:rPr>
          <w:rFonts w:ascii="Palatino Linotype" w:eastAsia="Palatino Linotype" w:hAnsi="Palatino Linotype" w:cs="Palatino Linotype"/>
          <w:b/>
          <w:bCs/>
          <w:sz w:val="22"/>
          <w:szCs w:val="22"/>
        </w:rPr>
        <w:t xml:space="preserve">Cuarto </w:t>
      </w:r>
      <w:r w:rsidRPr="004D3FF7">
        <w:rPr>
          <w:rFonts w:ascii="Palatino Linotype" w:eastAsia="Palatino Linotype" w:hAnsi="Palatino Linotype" w:cs="Palatino Linotype"/>
          <w:sz w:val="22"/>
          <w:szCs w:val="22"/>
        </w:rPr>
        <w:t xml:space="preserve">de esta resolución, se </w:t>
      </w:r>
      <w:r w:rsidRPr="004D3FF7">
        <w:rPr>
          <w:rFonts w:ascii="Palatino Linotype" w:eastAsia="Palatino Linotype" w:hAnsi="Palatino Linotype" w:cs="Palatino Linotype"/>
          <w:b/>
          <w:bCs/>
          <w:sz w:val="22"/>
          <w:szCs w:val="22"/>
        </w:rPr>
        <w:t xml:space="preserve">Modifica </w:t>
      </w:r>
      <w:r w:rsidRPr="004D3FF7">
        <w:rPr>
          <w:rFonts w:ascii="Palatino Linotype" w:eastAsia="Palatino Linotype" w:hAnsi="Palatino Linotype" w:cs="Palatino Linotype"/>
          <w:sz w:val="22"/>
          <w:szCs w:val="22"/>
        </w:rPr>
        <w:t xml:space="preserve">la respuesta emitida por el </w:t>
      </w:r>
      <w:r w:rsidRPr="004D3FF7">
        <w:rPr>
          <w:rFonts w:ascii="Palatino Linotype" w:eastAsia="Palatino Linotype" w:hAnsi="Palatino Linotype" w:cs="Palatino Linotype"/>
          <w:b/>
          <w:bCs/>
          <w:sz w:val="22"/>
          <w:szCs w:val="22"/>
        </w:rPr>
        <w:t xml:space="preserve">Sujeto Obligado. </w:t>
      </w:r>
    </w:p>
    <w:p w14:paraId="577FB688" w14:textId="77777777" w:rsidR="00BC6CCA" w:rsidRPr="004D3FF7" w:rsidRDefault="00BC6CCA">
      <w:pPr>
        <w:spacing w:line="360" w:lineRule="auto"/>
        <w:jc w:val="both"/>
        <w:rPr>
          <w:rFonts w:ascii="Palatino Linotype" w:eastAsia="Palatino Linotype" w:hAnsi="Palatino Linotype" w:cs="Palatino Linotype"/>
          <w:sz w:val="22"/>
          <w:szCs w:val="22"/>
        </w:rPr>
      </w:pPr>
    </w:p>
    <w:p w14:paraId="598A73FE" w14:textId="77777777" w:rsidR="00BC6CCA" w:rsidRPr="004D3FF7" w:rsidRDefault="001B5314">
      <w:pPr>
        <w:spacing w:line="360" w:lineRule="auto"/>
        <w:ind w:right="49"/>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b/>
          <w:bCs/>
          <w:sz w:val="22"/>
          <w:szCs w:val="22"/>
        </w:rPr>
        <w:t xml:space="preserve">Segundo. </w:t>
      </w:r>
      <w:r w:rsidRPr="004D3FF7">
        <w:rPr>
          <w:rFonts w:ascii="Palatino Linotype" w:eastAsia="Palatino Linotype" w:hAnsi="Palatino Linotype" w:cs="Palatino Linotype"/>
          <w:sz w:val="22"/>
          <w:szCs w:val="22"/>
        </w:rPr>
        <w:t xml:space="preserve">Se </w:t>
      </w:r>
      <w:r w:rsidRPr="004D3FF7">
        <w:rPr>
          <w:rFonts w:ascii="Palatino Linotype" w:eastAsia="Palatino Linotype" w:hAnsi="Palatino Linotype" w:cs="Palatino Linotype"/>
          <w:b/>
          <w:bCs/>
          <w:sz w:val="22"/>
          <w:szCs w:val="22"/>
        </w:rPr>
        <w:t xml:space="preserve">Ordena </w:t>
      </w:r>
      <w:r w:rsidRPr="004D3FF7">
        <w:rPr>
          <w:rFonts w:ascii="Palatino Linotype" w:eastAsia="Palatino Linotype" w:hAnsi="Palatino Linotype" w:cs="Palatino Linotype"/>
          <w:sz w:val="22"/>
          <w:szCs w:val="22"/>
        </w:rPr>
        <w:t xml:space="preserve">al </w:t>
      </w:r>
      <w:r w:rsidRPr="004D3FF7">
        <w:rPr>
          <w:rFonts w:ascii="Palatino Linotype" w:eastAsia="Palatino Linotype" w:hAnsi="Palatino Linotype" w:cs="Palatino Linotype"/>
          <w:b/>
          <w:bCs/>
          <w:sz w:val="22"/>
          <w:szCs w:val="22"/>
        </w:rPr>
        <w:t>Sujeto Obligado</w:t>
      </w:r>
      <w:r w:rsidRPr="004D3FF7">
        <w:rPr>
          <w:rFonts w:ascii="Palatino Linotype" w:eastAsia="Palatino Linotype" w:hAnsi="Palatino Linotype" w:cs="Palatino Linotype"/>
          <w:sz w:val="22"/>
          <w:szCs w:val="22"/>
        </w:rPr>
        <w:t xml:space="preserve"> haga entrega a la parte </w:t>
      </w:r>
      <w:r w:rsidRPr="004D3FF7">
        <w:rPr>
          <w:rFonts w:ascii="Palatino Linotype" w:eastAsia="Palatino Linotype" w:hAnsi="Palatino Linotype" w:cs="Palatino Linotype"/>
          <w:b/>
          <w:bCs/>
          <w:sz w:val="22"/>
          <w:szCs w:val="22"/>
        </w:rPr>
        <w:t>Recurrente,</w:t>
      </w:r>
      <w:r w:rsidRPr="004D3FF7">
        <w:rPr>
          <w:rFonts w:ascii="Palatino Linotype" w:eastAsia="Palatino Linotype" w:hAnsi="Palatino Linotype" w:cs="Palatino Linotype"/>
          <w:sz w:val="22"/>
          <w:szCs w:val="22"/>
        </w:rPr>
        <w:t xml:space="preserve"> vía </w:t>
      </w:r>
      <w:r w:rsidRPr="004D3FF7">
        <w:rPr>
          <w:rFonts w:ascii="Palatino Linotype" w:eastAsia="Palatino Linotype" w:hAnsi="Palatino Linotype" w:cs="Palatino Linotype"/>
          <w:b/>
          <w:bCs/>
          <w:sz w:val="22"/>
          <w:szCs w:val="22"/>
        </w:rPr>
        <w:t xml:space="preserve">SAIMEX, </w:t>
      </w:r>
      <w:r w:rsidRPr="004D3FF7">
        <w:rPr>
          <w:rFonts w:ascii="Palatino Linotype" w:eastAsia="Palatino Linotype" w:hAnsi="Palatino Linotype" w:cs="Palatino Linotype"/>
          <w:sz w:val="22"/>
          <w:szCs w:val="22"/>
        </w:rPr>
        <w:t xml:space="preserve">en términos del </w:t>
      </w:r>
      <w:r w:rsidRPr="004D3FF7">
        <w:rPr>
          <w:rFonts w:ascii="Palatino Linotype" w:eastAsia="Palatino Linotype" w:hAnsi="Palatino Linotype" w:cs="Palatino Linotype"/>
          <w:b/>
          <w:bCs/>
          <w:sz w:val="22"/>
          <w:szCs w:val="22"/>
        </w:rPr>
        <w:t>Considerando</w:t>
      </w:r>
      <w:r w:rsidRPr="004D3FF7">
        <w:rPr>
          <w:rFonts w:ascii="Palatino Linotype" w:eastAsia="Palatino Linotype" w:hAnsi="Palatino Linotype" w:cs="Palatino Linotype"/>
          <w:sz w:val="22"/>
          <w:szCs w:val="22"/>
        </w:rPr>
        <w:t xml:space="preserve"> </w:t>
      </w:r>
      <w:r w:rsidRPr="004D3FF7">
        <w:rPr>
          <w:rFonts w:ascii="Palatino Linotype" w:eastAsia="Palatino Linotype" w:hAnsi="Palatino Linotype" w:cs="Palatino Linotype"/>
          <w:b/>
          <w:bCs/>
          <w:sz w:val="22"/>
          <w:szCs w:val="22"/>
        </w:rPr>
        <w:t xml:space="preserve">Cuarto </w:t>
      </w:r>
      <w:r w:rsidRPr="004D3FF7">
        <w:rPr>
          <w:rFonts w:ascii="Palatino Linotype" w:eastAsia="Palatino Linotype" w:hAnsi="Palatino Linotype" w:cs="Palatino Linotype"/>
          <w:sz w:val="22"/>
          <w:szCs w:val="22"/>
        </w:rPr>
        <w:t xml:space="preserve">de la presente resolución, lo siguiente: </w:t>
      </w:r>
    </w:p>
    <w:p w14:paraId="2F90C964" w14:textId="77777777" w:rsidR="00BC6CCA" w:rsidRPr="004D3FF7" w:rsidRDefault="00BC6CCA">
      <w:pPr>
        <w:pBdr>
          <w:top w:val="nil"/>
          <w:left w:val="nil"/>
          <w:bottom w:val="nil"/>
          <w:right w:val="nil"/>
          <w:between w:val="nil"/>
        </w:pBdr>
        <w:tabs>
          <w:tab w:val="left" w:pos="7655"/>
        </w:tabs>
        <w:spacing w:line="276" w:lineRule="auto"/>
        <w:ind w:left="567" w:right="900"/>
        <w:jc w:val="both"/>
        <w:rPr>
          <w:rFonts w:ascii="Palatino Linotype" w:eastAsia="Palatino Linotype" w:hAnsi="Palatino Linotype" w:cs="Palatino Linotype"/>
          <w:b/>
          <w:bCs/>
          <w:i/>
          <w:iCs/>
          <w:sz w:val="22"/>
          <w:szCs w:val="22"/>
        </w:rPr>
      </w:pPr>
    </w:p>
    <w:p w14:paraId="608ACD4E" w14:textId="77777777" w:rsidR="00BC6CCA" w:rsidRPr="004D3FF7" w:rsidRDefault="001B5314">
      <w:pPr>
        <w:numPr>
          <w:ilvl w:val="0"/>
          <w:numId w:val="2"/>
        </w:numPr>
        <w:pBdr>
          <w:top w:val="nil"/>
          <w:left w:val="nil"/>
          <w:bottom w:val="nil"/>
          <w:right w:val="nil"/>
          <w:between w:val="nil"/>
        </w:pBdr>
        <w:tabs>
          <w:tab w:val="left" w:pos="1134"/>
          <w:tab w:val="left" w:pos="7655"/>
        </w:tabs>
        <w:spacing w:line="360" w:lineRule="auto"/>
        <w:ind w:left="851" w:right="616" w:firstLine="0"/>
        <w:jc w:val="both"/>
        <w:rPr>
          <w:rFonts w:ascii="Palatino Linotype" w:eastAsia="Palatino Linotype" w:hAnsi="Palatino Linotype" w:cs="Palatino Linotype"/>
          <w:b/>
          <w:bCs/>
          <w:i/>
          <w:iCs/>
          <w:sz w:val="22"/>
          <w:szCs w:val="22"/>
        </w:rPr>
      </w:pPr>
      <w:r w:rsidRPr="004D3FF7">
        <w:rPr>
          <w:rFonts w:ascii="Palatino Linotype" w:eastAsia="Palatino Linotype" w:hAnsi="Palatino Linotype" w:cs="Palatino Linotype"/>
          <w:b/>
          <w:bCs/>
          <w:i/>
          <w:iCs/>
          <w:sz w:val="22"/>
          <w:szCs w:val="22"/>
        </w:rPr>
        <w:t>El Acuerdo emitido por el Comité de Transparencia donde confirme la clasificación, de manera fundada y motivada de los datos contenidos en los Avisos de vacaciones y guardias de los servidores públicos remitidos en respuesta, en términos del artículo 143, fracción I, de la Ley de Transparencia y Acceso a la Información Pública del Estado de México y Municipios.</w:t>
      </w:r>
    </w:p>
    <w:p w14:paraId="47F30A38" w14:textId="77777777" w:rsidR="00BC6CCA" w:rsidRPr="004D3FF7" w:rsidRDefault="00BC6CCA">
      <w:pPr>
        <w:pBdr>
          <w:top w:val="nil"/>
          <w:left w:val="nil"/>
          <w:bottom w:val="nil"/>
          <w:right w:val="nil"/>
          <w:between w:val="nil"/>
        </w:pBdr>
        <w:ind w:right="900"/>
        <w:jc w:val="both"/>
        <w:rPr>
          <w:rFonts w:ascii="Palatino Linotype" w:eastAsia="Palatino Linotype" w:hAnsi="Palatino Linotype" w:cs="Palatino Linotype"/>
          <w:sz w:val="22"/>
          <w:szCs w:val="22"/>
        </w:rPr>
      </w:pPr>
    </w:p>
    <w:p w14:paraId="51DBDADD" w14:textId="77777777" w:rsidR="00BC6CCA" w:rsidRPr="004D3FF7" w:rsidRDefault="001B5314">
      <w:pPr>
        <w:spacing w:line="360" w:lineRule="auto"/>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b/>
          <w:bCs/>
          <w:sz w:val="22"/>
          <w:szCs w:val="22"/>
        </w:rPr>
        <w:t xml:space="preserve">Tercero.  Notifíquese vía SAIMEX, </w:t>
      </w:r>
      <w:r w:rsidRPr="004D3FF7">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A6825ED" w14:textId="77777777" w:rsidR="00BC6CCA" w:rsidRPr="004D3FF7" w:rsidRDefault="00BC6CCA">
      <w:pPr>
        <w:spacing w:line="360" w:lineRule="auto"/>
        <w:jc w:val="both"/>
        <w:rPr>
          <w:rFonts w:ascii="Palatino Linotype" w:eastAsia="Palatino Linotype" w:hAnsi="Palatino Linotype" w:cs="Palatino Linotype"/>
          <w:sz w:val="22"/>
          <w:szCs w:val="22"/>
        </w:rPr>
      </w:pPr>
    </w:p>
    <w:p w14:paraId="0883E68B" w14:textId="77777777" w:rsidR="00BC6CCA" w:rsidRPr="004D3FF7" w:rsidRDefault="001B5314">
      <w:pPr>
        <w:spacing w:line="360" w:lineRule="auto"/>
        <w:jc w:val="both"/>
        <w:rPr>
          <w:rFonts w:ascii="Palatino Linotype" w:eastAsia="Palatino Linotype" w:hAnsi="Palatino Linotype" w:cs="Palatino Linotype"/>
          <w:sz w:val="22"/>
          <w:szCs w:val="22"/>
        </w:rPr>
      </w:pPr>
      <w:bookmarkStart w:id="12" w:name="_heading=h.4d34og8" w:colFirst="0" w:colLast="0"/>
      <w:bookmarkEnd w:id="12"/>
      <w:r w:rsidRPr="004D3FF7">
        <w:rPr>
          <w:rFonts w:ascii="Palatino Linotype" w:eastAsia="Palatino Linotype" w:hAnsi="Palatino Linotype" w:cs="Palatino Linotype"/>
          <w:b/>
          <w:bCs/>
          <w:sz w:val="22"/>
          <w:szCs w:val="22"/>
        </w:rPr>
        <w:t xml:space="preserve">Cuarto. </w:t>
      </w:r>
      <w:r w:rsidRPr="004D3FF7">
        <w:rPr>
          <w:rFonts w:ascii="Palatino Linotype" w:eastAsia="Palatino Linotype" w:hAnsi="Palatino Linotype" w:cs="Palatino Linotype"/>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7301645" w14:textId="77777777" w:rsidR="00BC6CCA" w:rsidRPr="004D3FF7" w:rsidRDefault="00BC6CCA">
      <w:pPr>
        <w:spacing w:line="360" w:lineRule="auto"/>
        <w:jc w:val="both"/>
        <w:rPr>
          <w:rFonts w:ascii="Palatino Linotype" w:eastAsia="Palatino Linotype" w:hAnsi="Palatino Linotype" w:cs="Palatino Linotype"/>
          <w:sz w:val="22"/>
          <w:szCs w:val="22"/>
        </w:rPr>
      </w:pPr>
    </w:p>
    <w:p w14:paraId="1AD3429D" w14:textId="77777777" w:rsidR="00BC6CCA" w:rsidRPr="004D3FF7" w:rsidRDefault="001B5314">
      <w:pPr>
        <w:spacing w:line="360" w:lineRule="auto"/>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b/>
          <w:bCs/>
          <w:sz w:val="22"/>
          <w:szCs w:val="22"/>
        </w:rPr>
        <w:t xml:space="preserve">Quinto. Notifíquese vía SAIMEX, </w:t>
      </w:r>
      <w:r w:rsidRPr="004D3FF7">
        <w:rPr>
          <w:rFonts w:ascii="Palatino Linotype" w:eastAsia="Palatino Linotype" w:hAnsi="Palatino Linotype" w:cs="Palatino Linotype"/>
          <w:sz w:val="22"/>
          <w:szCs w:val="22"/>
        </w:rPr>
        <w:t>a</w:t>
      </w:r>
      <w:r w:rsidRPr="004D3FF7">
        <w:rPr>
          <w:rFonts w:ascii="Palatino Linotype" w:eastAsia="Palatino Linotype" w:hAnsi="Palatino Linotype" w:cs="Palatino Linotype"/>
          <w:b/>
          <w:bCs/>
          <w:sz w:val="22"/>
          <w:szCs w:val="22"/>
        </w:rPr>
        <w:t xml:space="preserve"> </w:t>
      </w:r>
      <w:r w:rsidRPr="004D3FF7">
        <w:rPr>
          <w:rFonts w:ascii="Palatino Linotype" w:eastAsia="Palatino Linotype" w:hAnsi="Palatino Linotype" w:cs="Palatino Linotype"/>
          <w:sz w:val="22"/>
          <w:szCs w:val="22"/>
        </w:rPr>
        <w:t>la parte</w:t>
      </w:r>
      <w:r w:rsidRPr="004D3FF7">
        <w:rPr>
          <w:rFonts w:ascii="Palatino Linotype" w:eastAsia="Palatino Linotype" w:hAnsi="Palatino Linotype" w:cs="Palatino Linotype"/>
          <w:b/>
          <w:bCs/>
          <w:sz w:val="22"/>
          <w:szCs w:val="22"/>
        </w:rPr>
        <w:t xml:space="preserve"> Recurrente</w:t>
      </w:r>
      <w:r w:rsidRPr="004D3FF7">
        <w:rPr>
          <w:rFonts w:ascii="Palatino Linotype" w:eastAsia="Palatino Linotype" w:hAnsi="Palatino Linotype" w:cs="Palatino Linotype"/>
          <w:sz w:val="22"/>
          <w:szCs w:val="22"/>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14:paraId="35AF49F1" w14:textId="77777777" w:rsidR="00BC6CCA" w:rsidRPr="004D3FF7" w:rsidRDefault="00BC6CCA">
      <w:pPr>
        <w:spacing w:line="360" w:lineRule="auto"/>
        <w:jc w:val="both"/>
        <w:rPr>
          <w:rFonts w:ascii="Palatino Linotype" w:eastAsia="Palatino Linotype" w:hAnsi="Palatino Linotype" w:cs="Palatino Linotype"/>
          <w:sz w:val="22"/>
          <w:szCs w:val="22"/>
        </w:rPr>
      </w:pPr>
    </w:p>
    <w:p w14:paraId="20B47247" w14:textId="77777777" w:rsidR="00BC6CCA" w:rsidRPr="004D3FF7" w:rsidRDefault="001B5314">
      <w:pPr>
        <w:spacing w:line="360" w:lineRule="auto"/>
        <w:jc w:val="both"/>
        <w:rPr>
          <w:rFonts w:ascii="Palatino Linotype" w:eastAsia="Palatino Linotype" w:hAnsi="Palatino Linotype" w:cs="Palatino Linotype"/>
          <w:b/>
          <w:bCs/>
          <w:sz w:val="22"/>
          <w:szCs w:val="22"/>
        </w:rPr>
      </w:pPr>
      <w:r w:rsidRPr="004D3FF7">
        <w:rPr>
          <w:rFonts w:ascii="Palatino Linotype" w:eastAsia="Palatino Linotype" w:hAnsi="Palatino Linotype" w:cs="Palatino Linotype"/>
          <w:b/>
          <w:bCs/>
          <w:sz w:val="22"/>
          <w:szCs w:val="22"/>
        </w:rPr>
        <w:t>Sexto</w:t>
      </w:r>
      <w:r w:rsidRPr="004D3FF7">
        <w:rPr>
          <w:rFonts w:ascii="Palatino Linotype" w:eastAsia="Palatino Linotype" w:hAnsi="Palatino Linotype" w:cs="Palatino Linotype"/>
          <w:sz w:val="22"/>
          <w:szCs w:val="22"/>
        </w:rPr>
        <w:t xml:space="preserve">. </w:t>
      </w:r>
      <w:r w:rsidRPr="004D3FF7">
        <w:rPr>
          <w:rFonts w:ascii="Palatino Linotype" w:eastAsia="Palatino Linotype" w:hAnsi="Palatino Linotype" w:cs="Palatino Linotype"/>
          <w:b/>
          <w:bCs/>
          <w:sz w:val="22"/>
          <w:szCs w:val="22"/>
        </w:rPr>
        <w:t xml:space="preserve">Gírese </w:t>
      </w:r>
      <w:r w:rsidRPr="004D3FF7">
        <w:rPr>
          <w:rFonts w:ascii="Palatino Linotype" w:eastAsia="Palatino Linotype" w:hAnsi="Palatino Linotype" w:cs="Palatino Linotype"/>
          <w:sz w:val="22"/>
          <w:szCs w:val="22"/>
        </w:rPr>
        <w:t>oficio</w:t>
      </w:r>
      <w:r w:rsidRPr="004D3FF7">
        <w:rPr>
          <w:rFonts w:ascii="Palatino Linotype" w:eastAsia="Palatino Linotype" w:hAnsi="Palatino Linotype" w:cs="Palatino Linotype"/>
          <w:b/>
          <w:bCs/>
          <w:sz w:val="22"/>
          <w:szCs w:val="22"/>
        </w:rPr>
        <w:t xml:space="preserve"> </w:t>
      </w:r>
      <w:r w:rsidRPr="004D3FF7">
        <w:rPr>
          <w:rFonts w:ascii="Palatino Linotype" w:eastAsia="Palatino Linotype" w:hAnsi="Palatino Linotype" w:cs="Palatino Linotype"/>
          <w:sz w:val="22"/>
          <w:szCs w:val="22"/>
        </w:rPr>
        <w:t xml:space="preserve">a la </w:t>
      </w:r>
      <w:r w:rsidRPr="004D3FF7">
        <w:rPr>
          <w:rFonts w:ascii="Palatino Linotype" w:eastAsia="Palatino Linotype" w:hAnsi="Palatino Linotype" w:cs="Palatino Linotype"/>
          <w:b/>
          <w:bCs/>
          <w:sz w:val="22"/>
          <w:szCs w:val="22"/>
        </w:rPr>
        <w:t>Dirección General de Protección de Datos Personales</w:t>
      </w:r>
      <w:r w:rsidRPr="004D3FF7">
        <w:rPr>
          <w:rFonts w:ascii="Palatino Linotype" w:eastAsia="Palatino Linotype" w:hAnsi="Palatino Linotype" w:cs="Palatino Linotype"/>
          <w:sz w:val="22"/>
          <w:szCs w:val="22"/>
        </w:rPr>
        <w:t xml:space="preserve"> en atención al artículo 82, fracción XXVII de la Ley de Protección de Datos Personales del Estado de México y Municipios, a fin de que determine lo conducente en términos del </w:t>
      </w:r>
      <w:r w:rsidRPr="004D3FF7">
        <w:rPr>
          <w:rFonts w:ascii="Palatino Linotype" w:eastAsia="Palatino Linotype" w:hAnsi="Palatino Linotype" w:cs="Palatino Linotype"/>
          <w:b/>
          <w:bCs/>
          <w:sz w:val="22"/>
          <w:szCs w:val="22"/>
        </w:rPr>
        <w:t>Considerando</w:t>
      </w:r>
      <w:r w:rsidRPr="004D3FF7">
        <w:rPr>
          <w:rFonts w:ascii="Palatino Linotype" w:eastAsia="Palatino Linotype" w:hAnsi="Palatino Linotype" w:cs="Palatino Linotype"/>
          <w:sz w:val="22"/>
          <w:szCs w:val="22"/>
        </w:rPr>
        <w:t xml:space="preserve"> </w:t>
      </w:r>
      <w:r w:rsidRPr="004D3FF7">
        <w:rPr>
          <w:rFonts w:ascii="Palatino Linotype" w:eastAsia="Palatino Linotype" w:hAnsi="Palatino Linotype" w:cs="Palatino Linotype"/>
          <w:b/>
          <w:bCs/>
          <w:sz w:val="22"/>
          <w:szCs w:val="22"/>
        </w:rPr>
        <w:t xml:space="preserve">Cuarto </w:t>
      </w:r>
      <w:r w:rsidRPr="004D3FF7">
        <w:rPr>
          <w:rFonts w:ascii="Palatino Linotype" w:eastAsia="Palatino Linotype" w:hAnsi="Palatino Linotype" w:cs="Palatino Linotype"/>
          <w:sz w:val="22"/>
          <w:szCs w:val="22"/>
        </w:rPr>
        <w:t>de la presente resolución.</w:t>
      </w:r>
    </w:p>
    <w:p w14:paraId="4590CB75" w14:textId="77777777" w:rsidR="00BC6CCA" w:rsidRPr="004D3FF7" w:rsidRDefault="00BC6CCA">
      <w:pPr>
        <w:spacing w:line="360" w:lineRule="auto"/>
        <w:jc w:val="both"/>
        <w:rPr>
          <w:rFonts w:ascii="Palatino Linotype" w:eastAsia="Palatino Linotype" w:hAnsi="Palatino Linotype" w:cs="Palatino Linotype"/>
          <w:sz w:val="22"/>
          <w:szCs w:val="22"/>
        </w:rPr>
      </w:pPr>
    </w:p>
    <w:p w14:paraId="5EDA3426" w14:textId="035EF6D5" w:rsidR="00BC6CCA" w:rsidRPr="00DF035C" w:rsidRDefault="001B5314">
      <w:pPr>
        <w:spacing w:line="360" w:lineRule="auto"/>
        <w:jc w:val="both"/>
        <w:rPr>
          <w:rFonts w:ascii="Palatino Linotype" w:eastAsia="Palatino Linotype" w:hAnsi="Palatino Linotype" w:cs="Palatino Linotype"/>
          <w:sz w:val="22"/>
          <w:szCs w:val="22"/>
        </w:rPr>
      </w:pPr>
      <w:r w:rsidRPr="004D3FF7">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SEGUNDA SESIÓN ORDINARIA, CELEBRADA EL VEINTI</w:t>
      </w:r>
      <w:r w:rsidR="00DF035C" w:rsidRPr="004D3FF7">
        <w:rPr>
          <w:rFonts w:ascii="Palatino Linotype" w:eastAsia="Palatino Linotype" w:hAnsi="Palatino Linotype" w:cs="Palatino Linotype"/>
          <w:sz w:val="22"/>
          <w:szCs w:val="22"/>
        </w:rPr>
        <w:t>CINCO</w:t>
      </w:r>
      <w:r w:rsidRPr="004D3FF7">
        <w:rPr>
          <w:rFonts w:ascii="Palatino Linotype" w:eastAsia="Palatino Linotype" w:hAnsi="Palatino Linotype" w:cs="Palatino Linotype"/>
          <w:sz w:val="22"/>
          <w:szCs w:val="22"/>
        </w:rPr>
        <w:t xml:space="preserve"> DE NOVIEMBRE DE DOS MIL VEINTICINCO, ANTE EL SECRETARIO TÉCNICO DEL PLENO ALEXIS TAPIA RAMÍREZ.</w:t>
      </w:r>
      <w:r w:rsidRPr="00DF035C">
        <w:rPr>
          <w:rFonts w:ascii="Palatino Linotype" w:eastAsia="Palatino Linotype" w:hAnsi="Palatino Linotype" w:cs="Palatino Linotype"/>
          <w:sz w:val="22"/>
          <w:szCs w:val="22"/>
        </w:rPr>
        <w:t xml:space="preserve"> </w:t>
      </w:r>
    </w:p>
    <w:p w14:paraId="740F7E2D" w14:textId="77777777" w:rsidR="00BC6CCA" w:rsidRPr="00DF035C" w:rsidRDefault="00BC6CCA">
      <w:pPr>
        <w:rPr>
          <w:rFonts w:ascii="Palatino Linotype" w:eastAsia="Palatino Linotype" w:hAnsi="Palatino Linotype" w:cs="Palatino Linotype"/>
          <w:sz w:val="22"/>
          <w:szCs w:val="22"/>
        </w:rPr>
      </w:pPr>
    </w:p>
    <w:p w14:paraId="11688587" w14:textId="77777777" w:rsidR="00BC6CCA" w:rsidRPr="00DF035C" w:rsidRDefault="00BC6CCA">
      <w:pPr>
        <w:rPr>
          <w:rFonts w:ascii="Palatino Linotype" w:eastAsia="Palatino Linotype" w:hAnsi="Palatino Linotype" w:cs="Palatino Linotype"/>
          <w:sz w:val="22"/>
          <w:szCs w:val="22"/>
        </w:rPr>
      </w:pPr>
    </w:p>
    <w:p w14:paraId="71D74536" w14:textId="77777777" w:rsidR="00BC6CCA" w:rsidRPr="00DF035C" w:rsidRDefault="00BC6CCA">
      <w:pPr>
        <w:rPr>
          <w:rFonts w:ascii="Palatino Linotype" w:eastAsia="Palatino Linotype" w:hAnsi="Palatino Linotype" w:cs="Palatino Linotype"/>
          <w:sz w:val="22"/>
          <w:szCs w:val="22"/>
        </w:rPr>
      </w:pPr>
    </w:p>
    <w:p w14:paraId="6A871928" w14:textId="77777777" w:rsidR="00BC6CCA" w:rsidRPr="00DF035C" w:rsidRDefault="00BC6CCA">
      <w:pPr>
        <w:rPr>
          <w:rFonts w:ascii="Palatino Linotype" w:eastAsia="Palatino Linotype" w:hAnsi="Palatino Linotype" w:cs="Palatino Linotype"/>
          <w:sz w:val="22"/>
          <w:szCs w:val="22"/>
        </w:rPr>
      </w:pPr>
    </w:p>
    <w:p w14:paraId="5BDD0D23" w14:textId="77777777" w:rsidR="00BC6CCA" w:rsidRPr="00DF035C" w:rsidRDefault="00BC6CCA">
      <w:pPr>
        <w:rPr>
          <w:rFonts w:ascii="Palatino Linotype" w:eastAsia="Palatino Linotype" w:hAnsi="Palatino Linotype" w:cs="Palatino Linotype"/>
          <w:sz w:val="22"/>
          <w:szCs w:val="22"/>
        </w:rPr>
      </w:pPr>
    </w:p>
    <w:p w14:paraId="4A4DF059" w14:textId="77777777" w:rsidR="00BC6CCA" w:rsidRPr="00DF035C" w:rsidRDefault="00BC6CCA">
      <w:pPr>
        <w:rPr>
          <w:rFonts w:ascii="Palatino Linotype" w:eastAsia="Palatino Linotype" w:hAnsi="Palatino Linotype" w:cs="Palatino Linotype"/>
          <w:sz w:val="22"/>
          <w:szCs w:val="22"/>
        </w:rPr>
      </w:pPr>
    </w:p>
    <w:p w14:paraId="2B0A711B" w14:textId="77777777" w:rsidR="00BC6CCA" w:rsidRPr="00DF035C" w:rsidRDefault="00BC6CCA">
      <w:pPr>
        <w:rPr>
          <w:rFonts w:ascii="Palatino Linotype" w:eastAsia="Palatino Linotype" w:hAnsi="Palatino Linotype" w:cs="Palatino Linotype"/>
          <w:sz w:val="22"/>
          <w:szCs w:val="22"/>
        </w:rPr>
      </w:pPr>
    </w:p>
    <w:p w14:paraId="4AA1EC6E" w14:textId="77777777" w:rsidR="00BC6CCA" w:rsidRPr="00DF035C" w:rsidRDefault="00BC6CCA">
      <w:pPr>
        <w:rPr>
          <w:rFonts w:ascii="Palatino Linotype" w:eastAsia="Palatino Linotype" w:hAnsi="Palatino Linotype" w:cs="Palatino Linotype"/>
          <w:sz w:val="22"/>
          <w:szCs w:val="22"/>
        </w:rPr>
      </w:pPr>
    </w:p>
    <w:p w14:paraId="40F806B6" w14:textId="77777777" w:rsidR="00BC6CCA" w:rsidRPr="00DF035C" w:rsidRDefault="00BC6CCA">
      <w:pPr>
        <w:rPr>
          <w:rFonts w:ascii="Palatino Linotype" w:eastAsia="Palatino Linotype" w:hAnsi="Palatino Linotype" w:cs="Palatino Linotype"/>
          <w:sz w:val="22"/>
          <w:szCs w:val="22"/>
        </w:rPr>
      </w:pPr>
    </w:p>
    <w:p w14:paraId="06264A4A" w14:textId="77777777" w:rsidR="00BC6CCA" w:rsidRPr="00DF035C" w:rsidRDefault="00BC6CCA">
      <w:pPr>
        <w:rPr>
          <w:rFonts w:ascii="Palatino Linotype" w:eastAsia="Palatino Linotype" w:hAnsi="Palatino Linotype" w:cs="Palatino Linotype"/>
          <w:sz w:val="22"/>
          <w:szCs w:val="22"/>
        </w:rPr>
      </w:pPr>
    </w:p>
    <w:p w14:paraId="05FCA804" w14:textId="77777777" w:rsidR="00BC6CCA" w:rsidRPr="00DF035C" w:rsidRDefault="00BC6CCA">
      <w:pPr>
        <w:rPr>
          <w:rFonts w:ascii="Palatino Linotype" w:eastAsia="Palatino Linotype" w:hAnsi="Palatino Linotype" w:cs="Palatino Linotype"/>
          <w:sz w:val="22"/>
          <w:szCs w:val="22"/>
        </w:rPr>
      </w:pPr>
    </w:p>
    <w:p w14:paraId="48C65E98" w14:textId="77777777" w:rsidR="00BC6CCA" w:rsidRPr="00DF035C" w:rsidRDefault="00BC6CCA">
      <w:pPr>
        <w:spacing w:line="360" w:lineRule="auto"/>
        <w:jc w:val="both"/>
        <w:rPr>
          <w:rFonts w:ascii="Palatino Linotype" w:eastAsia="Palatino Linotype" w:hAnsi="Palatino Linotype" w:cs="Palatino Linotype"/>
          <w:sz w:val="22"/>
          <w:szCs w:val="22"/>
        </w:rPr>
      </w:pPr>
      <w:bookmarkStart w:id="13" w:name="_heading=h.3rdcrjn" w:colFirst="0" w:colLast="0"/>
      <w:bookmarkEnd w:id="13"/>
    </w:p>
    <w:p w14:paraId="7D27CF72" w14:textId="77777777" w:rsidR="00BC6CCA" w:rsidRPr="00DF035C" w:rsidRDefault="00BC6CCA">
      <w:pPr>
        <w:spacing w:line="360" w:lineRule="auto"/>
        <w:jc w:val="both"/>
        <w:rPr>
          <w:rFonts w:ascii="Palatino Linotype" w:eastAsia="Palatino Linotype" w:hAnsi="Palatino Linotype" w:cs="Palatino Linotype"/>
          <w:sz w:val="22"/>
          <w:szCs w:val="22"/>
        </w:rPr>
      </w:pPr>
    </w:p>
    <w:p w14:paraId="7B4E4DA2" w14:textId="77777777" w:rsidR="00BC6CCA" w:rsidRPr="00DF035C" w:rsidRDefault="00BC6CCA">
      <w:pPr>
        <w:spacing w:line="360" w:lineRule="auto"/>
        <w:jc w:val="both"/>
        <w:rPr>
          <w:rFonts w:ascii="Palatino Linotype" w:eastAsia="Palatino Linotype" w:hAnsi="Palatino Linotype" w:cs="Palatino Linotype"/>
          <w:sz w:val="22"/>
          <w:szCs w:val="22"/>
        </w:rPr>
      </w:pPr>
    </w:p>
    <w:p w14:paraId="06053E8F" w14:textId="77777777" w:rsidR="00BC6CCA" w:rsidRPr="00DF035C" w:rsidRDefault="00BC6CCA">
      <w:pPr>
        <w:spacing w:line="360" w:lineRule="auto"/>
        <w:jc w:val="both"/>
        <w:rPr>
          <w:rFonts w:ascii="Palatino Linotype" w:eastAsia="Palatino Linotype" w:hAnsi="Palatino Linotype" w:cs="Palatino Linotype"/>
          <w:sz w:val="22"/>
          <w:szCs w:val="22"/>
        </w:rPr>
      </w:pPr>
      <w:bookmarkStart w:id="14" w:name="_heading=h.1t3h5sf" w:colFirst="0" w:colLast="0"/>
      <w:bookmarkEnd w:id="14"/>
    </w:p>
    <w:p w14:paraId="123DAD6C" w14:textId="77777777" w:rsidR="00BC6CCA" w:rsidRPr="00DF035C" w:rsidRDefault="00BC6CCA">
      <w:pPr>
        <w:spacing w:line="360" w:lineRule="auto"/>
        <w:jc w:val="both"/>
        <w:rPr>
          <w:rFonts w:ascii="Palatino Linotype" w:eastAsia="Palatino Linotype" w:hAnsi="Palatino Linotype" w:cs="Palatino Linotype"/>
          <w:sz w:val="22"/>
          <w:szCs w:val="22"/>
        </w:rPr>
      </w:pPr>
    </w:p>
    <w:p w14:paraId="6332C7EC" w14:textId="77777777" w:rsidR="00BC6CCA" w:rsidRPr="00DF035C" w:rsidRDefault="00BC6CCA">
      <w:pPr>
        <w:spacing w:line="360" w:lineRule="auto"/>
        <w:jc w:val="both"/>
        <w:rPr>
          <w:rFonts w:ascii="Palatino Linotype" w:eastAsia="Palatino Linotype" w:hAnsi="Palatino Linotype" w:cs="Palatino Linotype"/>
          <w:sz w:val="22"/>
          <w:szCs w:val="22"/>
        </w:rPr>
      </w:pPr>
    </w:p>
    <w:p w14:paraId="2E2C91B6" w14:textId="77777777" w:rsidR="00BC6CCA" w:rsidRPr="00DF035C" w:rsidRDefault="00BC6CCA">
      <w:pPr>
        <w:spacing w:line="360" w:lineRule="auto"/>
        <w:jc w:val="both"/>
        <w:rPr>
          <w:rFonts w:ascii="Palatino Linotype" w:eastAsia="Palatino Linotype" w:hAnsi="Palatino Linotype" w:cs="Palatino Linotype"/>
          <w:sz w:val="22"/>
          <w:szCs w:val="22"/>
        </w:rPr>
      </w:pPr>
    </w:p>
    <w:p w14:paraId="7EDEB8F2" w14:textId="77777777" w:rsidR="00BC6CCA" w:rsidRPr="00DF035C" w:rsidRDefault="00BC6CCA">
      <w:pPr>
        <w:spacing w:line="360" w:lineRule="auto"/>
        <w:jc w:val="both"/>
        <w:rPr>
          <w:rFonts w:ascii="Palatino Linotype" w:eastAsia="Palatino Linotype" w:hAnsi="Palatino Linotype" w:cs="Palatino Linotype"/>
          <w:sz w:val="22"/>
          <w:szCs w:val="22"/>
        </w:rPr>
      </w:pPr>
    </w:p>
    <w:p w14:paraId="416A2735" w14:textId="77777777" w:rsidR="00BC6CCA" w:rsidRPr="00DF035C" w:rsidRDefault="00BC6CCA">
      <w:pPr>
        <w:spacing w:line="360" w:lineRule="auto"/>
        <w:jc w:val="both"/>
        <w:rPr>
          <w:rFonts w:ascii="Palatino Linotype" w:eastAsia="Palatino Linotype" w:hAnsi="Palatino Linotype" w:cs="Palatino Linotype"/>
          <w:sz w:val="22"/>
          <w:szCs w:val="22"/>
        </w:rPr>
      </w:pPr>
    </w:p>
    <w:p w14:paraId="206EE982" w14:textId="77777777" w:rsidR="00BC6CCA" w:rsidRPr="00DF035C" w:rsidRDefault="00BC6CCA">
      <w:pPr>
        <w:spacing w:line="360" w:lineRule="auto"/>
        <w:jc w:val="both"/>
        <w:rPr>
          <w:rFonts w:ascii="Palatino Linotype" w:eastAsia="Palatino Linotype" w:hAnsi="Palatino Linotype" w:cs="Palatino Linotype"/>
          <w:sz w:val="22"/>
          <w:szCs w:val="22"/>
        </w:rPr>
      </w:pPr>
    </w:p>
    <w:p w14:paraId="5A00DE1E" w14:textId="77777777" w:rsidR="00BC6CCA" w:rsidRPr="00DF035C" w:rsidRDefault="00BC6CCA">
      <w:pPr>
        <w:spacing w:line="360" w:lineRule="auto"/>
        <w:jc w:val="both"/>
        <w:rPr>
          <w:rFonts w:ascii="Palatino Linotype" w:eastAsia="Palatino Linotype" w:hAnsi="Palatino Linotype" w:cs="Palatino Linotype"/>
          <w:sz w:val="22"/>
          <w:szCs w:val="22"/>
        </w:rPr>
      </w:pPr>
    </w:p>
    <w:p w14:paraId="6E560015" w14:textId="77777777" w:rsidR="00BC6CCA" w:rsidRPr="00DF035C" w:rsidRDefault="00BC6CCA">
      <w:pPr>
        <w:spacing w:line="360" w:lineRule="auto"/>
        <w:jc w:val="both"/>
        <w:rPr>
          <w:rFonts w:ascii="Palatino Linotype" w:eastAsia="Palatino Linotype" w:hAnsi="Palatino Linotype" w:cs="Palatino Linotype"/>
          <w:sz w:val="22"/>
          <w:szCs w:val="22"/>
        </w:rPr>
      </w:pPr>
    </w:p>
    <w:p w14:paraId="744E2800" w14:textId="77777777" w:rsidR="00BC6CCA" w:rsidRPr="00DF035C" w:rsidRDefault="00BC6CCA">
      <w:pPr>
        <w:spacing w:line="360" w:lineRule="auto"/>
        <w:jc w:val="both"/>
        <w:rPr>
          <w:rFonts w:ascii="Palatino Linotype" w:eastAsia="Palatino Linotype" w:hAnsi="Palatino Linotype" w:cs="Palatino Linotype"/>
          <w:sz w:val="22"/>
          <w:szCs w:val="22"/>
        </w:rPr>
      </w:pPr>
    </w:p>
    <w:p w14:paraId="75618A4C" w14:textId="77777777" w:rsidR="00BC6CCA" w:rsidRPr="00DF035C" w:rsidRDefault="00BC6CCA">
      <w:pPr>
        <w:spacing w:line="360" w:lineRule="auto"/>
        <w:jc w:val="both"/>
        <w:rPr>
          <w:rFonts w:ascii="Palatino Linotype" w:eastAsia="Palatino Linotype" w:hAnsi="Palatino Linotype" w:cs="Palatino Linotype"/>
          <w:sz w:val="22"/>
          <w:szCs w:val="22"/>
        </w:rPr>
      </w:pPr>
    </w:p>
    <w:p w14:paraId="3A038104" w14:textId="77777777" w:rsidR="00BC6CCA" w:rsidRPr="00DF035C" w:rsidRDefault="00BC6CCA">
      <w:pPr>
        <w:spacing w:line="360" w:lineRule="auto"/>
        <w:jc w:val="both"/>
        <w:rPr>
          <w:rFonts w:ascii="Palatino Linotype" w:eastAsia="Palatino Linotype" w:hAnsi="Palatino Linotype" w:cs="Palatino Linotype"/>
          <w:sz w:val="22"/>
          <w:szCs w:val="22"/>
        </w:rPr>
      </w:pPr>
    </w:p>
    <w:p w14:paraId="33795696" w14:textId="77777777" w:rsidR="00BC6CCA" w:rsidRPr="00DF035C" w:rsidRDefault="00BC6CCA">
      <w:pPr>
        <w:spacing w:line="360" w:lineRule="auto"/>
        <w:jc w:val="both"/>
        <w:rPr>
          <w:rFonts w:ascii="Palatino Linotype" w:eastAsia="Palatino Linotype" w:hAnsi="Palatino Linotype" w:cs="Palatino Linotype"/>
          <w:sz w:val="22"/>
          <w:szCs w:val="22"/>
        </w:rPr>
      </w:pPr>
    </w:p>
    <w:p w14:paraId="50FB940E" w14:textId="77777777" w:rsidR="00BC6CCA" w:rsidRPr="00DF035C" w:rsidRDefault="00BC6CCA">
      <w:pPr>
        <w:spacing w:line="360" w:lineRule="auto"/>
        <w:jc w:val="both"/>
        <w:rPr>
          <w:rFonts w:ascii="Palatino Linotype" w:eastAsia="Palatino Linotype" w:hAnsi="Palatino Linotype" w:cs="Palatino Linotype"/>
          <w:sz w:val="22"/>
          <w:szCs w:val="22"/>
        </w:rPr>
      </w:pPr>
    </w:p>
    <w:p w14:paraId="5E6BB593" w14:textId="77777777" w:rsidR="00BC6CCA" w:rsidRPr="00DF035C" w:rsidRDefault="00BC6CCA">
      <w:pPr>
        <w:spacing w:line="360" w:lineRule="auto"/>
        <w:jc w:val="both"/>
        <w:rPr>
          <w:rFonts w:ascii="Palatino Linotype" w:eastAsia="Palatino Linotype" w:hAnsi="Palatino Linotype" w:cs="Palatino Linotype"/>
          <w:sz w:val="22"/>
          <w:szCs w:val="22"/>
        </w:rPr>
      </w:pPr>
    </w:p>
    <w:sectPr w:rsidR="00BC6CCA" w:rsidRPr="00DF035C">
      <w:headerReference w:type="default" r:id="rId16"/>
      <w:footerReference w:type="default" r:id="rId17"/>
      <w:headerReference w:type="first" r:id="rId18"/>
      <w:footerReference w:type="first" r:id="rId19"/>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09FA9E" w14:textId="77777777" w:rsidR="00D845FD" w:rsidRDefault="00D845FD">
      <w:r>
        <w:separator/>
      </w:r>
    </w:p>
  </w:endnote>
  <w:endnote w:type="continuationSeparator" w:id="0">
    <w:p w14:paraId="7C9B4184" w14:textId="77777777" w:rsidR="00D845FD" w:rsidRDefault="00D845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07F15FB5-E64F-44FF-A49F-095D7F6F86F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18041BB-7496-4422-8DBC-BE40B14208A1}"/>
    <w:embedBold r:id="rId3" w:fontKey="{C8A73851-968E-4281-9257-94D417D2EF8A}"/>
  </w:font>
  <w:font w:name="Cambria">
    <w:panose1 w:val="02040503050406030204"/>
    <w:charset w:val="00"/>
    <w:family w:val="roman"/>
    <w:pitch w:val="variable"/>
    <w:sig w:usb0="E00006FF" w:usb1="420024FF" w:usb2="02000000" w:usb3="00000000" w:csb0="0000019F" w:csb1="00000000"/>
    <w:embedRegular r:id="rId4" w:fontKey="{9C004A4F-290B-4E08-9BBC-2B3307D1875B}"/>
    <w:embedBold r:id="rId5" w:fontKey="{E998F612-FAD6-4A6E-BE2D-703ED4015CFB}"/>
    <w:embedBoldItalic r:id="rId6" w:fontKey="{048EF675-52DD-4906-B046-886FE4798701}"/>
  </w:font>
  <w:font w:name="Georgia">
    <w:panose1 w:val="02040502050405020303"/>
    <w:charset w:val="00"/>
    <w:family w:val="roman"/>
    <w:pitch w:val="variable"/>
    <w:sig w:usb0="00000287" w:usb1="00000000" w:usb2="00000000" w:usb3="00000000" w:csb0="0000009F" w:csb1="00000000"/>
    <w:embedItalic r:id="rId7" w:fontKey="{AB365026-2AD3-442F-BD6D-B0A97BAC2920}"/>
  </w:font>
  <w:font w:name="Palatino Linotype">
    <w:panose1 w:val="02040502050505030304"/>
    <w:charset w:val="00"/>
    <w:family w:val="roman"/>
    <w:pitch w:val="variable"/>
    <w:sig w:usb0="E0000287" w:usb1="40000013" w:usb2="00000000" w:usb3="00000000" w:csb0="0000019F" w:csb1="00000000"/>
    <w:embedRegular r:id="rId8" w:fontKey="{DF5FFE8F-8395-4D23-B406-6B26BD3F0A51}"/>
    <w:embedBold r:id="rId9" w:fontKey="{D4D557CF-0334-40DD-9788-02E3F8404B71}"/>
    <w:embedItalic r:id="rId10" w:fontKey="{6619BA32-916C-4031-A949-4D838FACB4A9}"/>
    <w:embedBoldItalic r:id="rId11" w:fontKey="{3378F657-7EDB-4D22-A395-D37B115066E3}"/>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BAE79" w14:textId="35A35F7D" w:rsidR="00BC6CCA" w:rsidRDefault="001B531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Página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PAGE</w:instrText>
    </w:r>
    <w:r>
      <w:rPr>
        <w:rFonts w:ascii="Palatino Linotype" w:eastAsia="Palatino Linotype" w:hAnsi="Palatino Linotype" w:cs="Palatino Linotype"/>
        <w:b/>
        <w:bCs/>
        <w:color w:val="000000"/>
        <w:sz w:val="20"/>
        <w:szCs w:val="20"/>
      </w:rPr>
      <w:fldChar w:fldCharType="separate"/>
    </w:r>
    <w:r w:rsidR="00806647">
      <w:rPr>
        <w:rFonts w:ascii="Palatino Linotype" w:eastAsia="Palatino Linotype" w:hAnsi="Palatino Linotype" w:cs="Palatino Linotype"/>
        <w:b/>
        <w:bCs/>
        <w:noProof/>
        <w:color w:val="000000"/>
        <w:sz w:val="20"/>
        <w:szCs w:val="20"/>
      </w:rPr>
      <w:t>34</w:t>
    </w:r>
    <w:r>
      <w:rPr>
        <w:rFonts w:ascii="Palatino Linotype" w:eastAsia="Palatino Linotype" w:hAnsi="Palatino Linotype" w:cs="Palatino Linotype"/>
        <w:b/>
        <w:bCs/>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NUMPAGES</w:instrText>
    </w:r>
    <w:r>
      <w:rPr>
        <w:rFonts w:ascii="Palatino Linotype" w:eastAsia="Palatino Linotype" w:hAnsi="Palatino Linotype" w:cs="Palatino Linotype"/>
        <w:b/>
        <w:bCs/>
        <w:color w:val="000000"/>
        <w:sz w:val="20"/>
        <w:szCs w:val="20"/>
      </w:rPr>
      <w:fldChar w:fldCharType="separate"/>
    </w:r>
    <w:r w:rsidR="00806647">
      <w:rPr>
        <w:rFonts w:ascii="Palatino Linotype" w:eastAsia="Palatino Linotype" w:hAnsi="Palatino Linotype" w:cs="Palatino Linotype"/>
        <w:b/>
        <w:bCs/>
        <w:noProof/>
        <w:color w:val="000000"/>
        <w:sz w:val="20"/>
        <w:szCs w:val="20"/>
      </w:rPr>
      <w:t>40</w:t>
    </w:r>
    <w:r>
      <w:rPr>
        <w:rFonts w:ascii="Palatino Linotype" w:eastAsia="Palatino Linotype" w:hAnsi="Palatino Linotype" w:cs="Palatino Linotype"/>
        <w:b/>
        <w:bCs/>
        <w:color w:val="000000"/>
        <w:sz w:val="20"/>
        <w:szCs w:val="20"/>
      </w:rPr>
      <w:fldChar w:fldCharType="end"/>
    </w:r>
  </w:p>
  <w:p w14:paraId="71F0FA1F" w14:textId="77777777" w:rsidR="00BC6CCA" w:rsidRDefault="00BC6CCA">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CE5075" w14:textId="55A465D4" w:rsidR="00BC6CCA" w:rsidRDefault="001B531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Página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PAGE</w:instrText>
    </w:r>
    <w:r>
      <w:rPr>
        <w:rFonts w:ascii="Palatino Linotype" w:eastAsia="Palatino Linotype" w:hAnsi="Palatino Linotype" w:cs="Palatino Linotype"/>
        <w:b/>
        <w:bCs/>
        <w:color w:val="000000"/>
        <w:sz w:val="20"/>
        <w:szCs w:val="20"/>
      </w:rPr>
      <w:fldChar w:fldCharType="separate"/>
    </w:r>
    <w:r w:rsidR="00806647">
      <w:rPr>
        <w:rFonts w:ascii="Palatino Linotype" w:eastAsia="Palatino Linotype" w:hAnsi="Palatino Linotype" w:cs="Palatino Linotype"/>
        <w:b/>
        <w:bCs/>
        <w:noProof/>
        <w:color w:val="000000"/>
        <w:sz w:val="20"/>
        <w:szCs w:val="20"/>
      </w:rPr>
      <w:t>1</w:t>
    </w:r>
    <w:r>
      <w:rPr>
        <w:rFonts w:ascii="Palatino Linotype" w:eastAsia="Palatino Linotype" w:hAnsi="Palatino Linotype" w:cs="Palatino Linotype"/>
        <w:b/>
        <w:bCs/>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NUMPAGES</w:instrText>
    </w:r>
    <w:r>
      <w:rPr>
        <w:rFonts w:ascii="Palatino Linotype" w:eastAsia="Palatino Linotype" w:hAnsi="Palatino Linotype" w:cs="Palatino Linotype"/>
        <w:b/>
        <w:bCs/>
        <w:color w:val="000000"/>
        <w:sz w:val="20"/>
        <w:szCs w:val="20"/>
      </w:rPr>
      <w:fldChar w:fldCharType="separate"/>
    </w:r>
    <w:r w:rsidR="00806647">
      <w:rPr>
        <w:rFonts w:ascii="Palatino Linotype" w:eastAsia="Palatino Linotype" w:hAnsi="Palatino Linotype" w:cs="Palatino Linotype"/>
        <w:b/>
        <w:bCs/>
        <w:noProof/>
        <w:color w:val="000000"/>
        <w:sz w:val="20"/>
        <w:szCs w:val="20"/>
      </w:rPr>
      <w:t>4</w:t>
    </w:r>
    <w:r>
      <w:rPr>
        <w:rFonts w:ascii="Palatino Linotype" w:eastAsia="Palatino Linotype" w:hAnsi="Palatino Linotype" w:cs="Palatino Linotype"/>
        <w:b/>
        <w:bCs/>
        <w:color w:val="000000"/>
        <w:sz w:val="20"/>
        <w:szCs w:val="20"/>
      </w:rPr>
      <w:fldChar w:fldCharType="end"/>
    </w:r>
  </w:p>
  <w:p w14:paraId="4EF179FC" w14:textId="77777777" w:rsidR="00BC6CCA" w:rsidRDefault="00BC6CCA">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8ADFC6" w14:textId="77777777" w:rsidR="00D845FD" w:rsidRDefault="00D845FD">
      <w:r>
        <w:separator/>
      </w:r>
    </w:p>
  </w:footnote>
  <w:footnote w:type="continuationSeparator" w:id="0">
    <w:p w14:paraId="48FE76A5" w14:textId="77777777" w:rsidR="00D845FD" w:rsidRDefault="00D845FD">
      <w:r>
        <w:continuationSeparator/>
      </w:r>
    </w:p>
  </w:footnote>
  <w:footnote w:id="1">
    <w:p w14:paraId="02469CC9" w14:textId="77777777" w:rsidR="00BC6CCA" w:rsidRDefault="001B5314">
      <w:pPr>
        <w:pBdr>
          <w:top w:val="nil"/>
          <w:left w:val="nil"/>
          <w:bottom w:val="nil"/>
          <w:right w:val="nil"/>
          <w:between w:val="nil"/>
        </w:pBd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bCs/>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69F97D25" w14:textId="77777777" w:rsidR="00BC6CCA" w:rsidRDefault="001B5314">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98E14E" w14:textId="77777777" w:rsidR="00BC6CCA" w:rsidRDefault="001B5314">
    <w:pPr>
      <w:rPr>
        <w:rFonts w:ascii="Cambria" w:eastAsia="Cambria" w:hAnsi="Cambria" w:cs="Cambria"/>
        <w:color w:val="000000"/>
      </w:rPr>
    </w:pPr>
    <w:r>
      <w:rPr>
        <w:noProof/>
      </w:rPr>
      <w:drawing>
        <wp:anchor distT="0" distB="0" distL="0" distR="0" simplePos="0" relativeHeight="251658240" behindDoc="1" locked="0" layoutInCell="1" hidden="0" allowOverlap="1" wp14:anchorId="31292C01" wp14:editId="1389E02F">
          <wp:simplePos x="0" y="0"/>
          <wp:positionH relativeFrom="column">
            <wp:posOffset>-1080116</wp:posOffset>
          </wp:positionH>
          <wp:positionV relativeFrom="paragraph">
            <wp:posOffset>-488294</wp:posOffset>
          </wp:positionV>
          <wp:extent cx="7809865" cy="10165715"/>
          <wp:effectExtent l="0" t="0" r="0" b="0"/>
          <wp:wrapNone/>
          <wp:docPr id="18801920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3"/>
      <w:tblW w:w="5953" w:type="dxa"/>
      <w:tblInd w:w="3261" w:type="dxa"/>
      <w:tblLayout w:type="fixed"/>
      <w:tblLook w:val="0400" w:firstRow="0" w:lastRow="0" w:firstColumn="0" w:lastColumn="0" w:noHBand="0" w:noVBand="1"/>
    </w:tblPr>
    <w:tblGrid>
      <w:gridCol w:w="2489"/>
      <w:gridCol w:w="3464"/>
    </w:tblGrid>
    <w:tr w:rsidR="00BC6CCA" w14:paraId="29467EB6" w14:textId="77777777">
      <w:tc>
        <w:tcPr>
          <w:tcW w:w="2489" w:type="dxa"/>
        </w:tcPr>
        <w:p w14:paraId="1D085890" w14:textId="77777777" w:rsidR="00BC6CCA" w:rsidRDefault="001B5314">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3464" w:type="dxa"/>
          <w:vAlign w:val="center"/>
        </w:tcPr>
        <w:p w14:paraId="643A3D17" w14:textId="77777777" w:rsidR="00BC6CCA" w:rsidRDefault="001B5314">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09924/INFOEM/IP/RR/2025</w:t>
          </w:r>
        </w:p>
      </w:tc>
    </w:tr>
    <w:tr w:rsidR="00BC6CCA" w14:paraId="432E5F54" w14:textId="77777777">
      <w:trPr>
        <w:trHeight w:val="228"/>
      </w:trPr>
      <w:tc>
        <w:tcPr>
          <w:tcW w:w="2489" w:type="dxa"/>
          <w:vAlign w:val="center"/>
        </w:tcPr>
        <w:p w14:paraId="1077E06A" w14:textId="77777777" w:rsidR="00BC6CCA" w:rsidRDefault="001B5314">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3464" w:type="dxa"/>
          <w:vAlign w:val="center"/>
        </w:tcPr>
        <w:p w14:paraId="61E9033E" w14:textId="77777777" w:rsidR="00BC6CCA" w:rsidRDefault="001B5314">
          <w:pPr>
            <w:ind w:left="-45" w:right="176"/>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Ayuntamiento de Zinacantepec</w:t>
          </w:r>
        </w:p>
      </w:tc>
    </w:tr>
    <w:tr w:rsidR="00BC6CCA" w14:paraId="3D326DBF" w14:textId="77777777">
      <w:tc>
        <w:tcPr>
          <w:tcW w:w="2489" w:type="dxa"/>
          <w:vAlign w:val="center"/>
        </w:tcPr>
        <w:p w14:paraId="650BF261" w14:textId="77777777" w:rsidR="00BC6CCA" w:rsidRDefault="001B5314">
          <w:pPr>
            <w:ind w:right="-108"/>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3464" w:type="dxa"/>
          <w:vAlign w:val="center"/>
        </w:tcPr>
        <w:p w14:paraId="165E5D6A" w14:textId="77777777" w:rsidR="00BC6CCA" w:rsidRDefault="001B5314">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14:paraId="52A901BE" w14:textId="77777777" w:rsidR="00BC6CCA" w:rsidRDefault="001B5314">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CEED5B" w14:textId="77777777" w:rsidR="00BC6CCA" w:rsidRDefault="001B5314">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2B6A18EF" wp14:editId="204B4299">
          <wp:simplePos x="0" y="0"/>
          <wp:positionH relativeFrom="column">
            <wp:posOffset>-1079494</wp:posOffset>
          </wp:positionH>
          <wp:positionV relativeFrom="paragraph">
            <wp:posOffset>-328924</wp:posOffset>
          </wp:positionV>
          <wp:extent cx="7809865" cy="10165715"/>
          <wp:effectExtent l="0" t="0" r="0" b="0"/>
          <wp:wrapNone/>
          <wp:docPr id="18801920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4"/>
      <w:tblW w:w="5670" w:type="dxa"/>
      <w:tblInd w:w="3261" w:type="dxa"/>
      <w:tblLayout w:type="fixed"/>
      <w:tblLook w:val="0400" w:firstRow="0" w:lastRow="0" w:firstColumn="0" w:lastColumn="0" w:noHBand="0" w:noVBand="1"/>
    </w:tblPr>
    <w:tblGrid>
      <w:gridCol w:w="2551"/>
      <w:gridCol w:w="3119"/>
    </w:tblGrid>
    <w:tr w:rsidR="00BC6CCA" w14:paraId="0166BF54" w14:textId="77777777">
      <w:tc>
        <w:tcPr>
          <w:tcW w:w="2551" w:type="dxa"/>
          <w:vAlign w:val="center"/>
        </w:tcPr>
        <w:p w14:paraId="0774ADCE" w14:textId="77777777" w:rsidR="00BC6CCA" w:rsidRDefault="001B5314">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3119" w:type="dxa"/>
          <w:vAlign w:val="center"/>
        </w:tcPr>
        <w:p w14:paraId="223C6120" w14:textId="77777777" w:rsidR="00BC6CCA" w:rsidRDefault="001B5314">
          <w:pPr>
            <w:tabs>
              <w:tab w:val="left" w:pos="3153"/>
            </w:tabs>
            <w:ind w:left="-4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09924/INFOEM/IP/RR/2025</w:t>
          </w:r>
        </w:p>
      </w:tc>
    </w:tr>
    <w:tr w:rsidR="00BC6CCA" w14:paraId="6F62BC4A" w14:textId="77777777">
      <w:trPr>
        <w:trHeight w:val="130"/>
      </w:trPr>
      <w:tc>
        <w:tcPr>
          <w:tcW w:w="2551" w:type="dxa"/>
          <w:vAlign w:val="center"/>
        </w:tcPr>
        <w:p w14:paraId="5DC69D8E" w14:textId="77777777" w:rsidR="00BC6CCA" w:rsidRDefault="001B5314">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Recurrente:</w:t>
          </w:r>
        </w:p>
      </w:tc>
      <w:tc>
        <w:tcPr>
          <w:tcW w:w="3119" w:type="dxa"/>
          <w:vAlign w:val="center"/>
        </w:tcPr>
        <w:p w14:paraId="27973897" w14:textId="77777777" w:rsidR="00BC6CCA" w:rsidRDefault="00BC6CCA">
          <w:pPr>
            <w:ind w:left="-45"/>
            <w:jc w:val="both"/>
            <w:rPr>
              <w:rFonts w:ascii="Palatino Linotype" w:eastAsia="Palatino Linotype" w:hAnsi="Palatino Linotype" w:cs="Palatino Linotype"/>
              <w:b/>
              <w:bCs/>
              <w:sz w:val="22"/>
              <w:szCs w:val="22"/>
            </w:rPr>
          </w:pPr>
        </w:p>
      </w:tc>
    </w:tr>
    <w:tr w:rsidR="00BC6CCA" w14:paraId="5E4D9C52" w14:textId="77777777">
      <w:trPr>
        <w:trHeight w:val="228"/>
      </w:trPr>
      <w:tc>
        <w:tcPr>
          <w:tcW w:w="2551" w:type="dxa"/>
          <w:vAlign w:val="center"/>
        </w:tcPr>
        <w:p w14:paraId="39DE4F01" w14:textId="77777777" w:rsidR="00BC6CCA" w:rsidRDefault="001B5314">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3119" w:type="dxa"/>
          <w:vAlign w:val="center"/>
        </w:tcPr>
        <w:p w14:paraId="2089B767" w14:textId="77777777" w:rsidR="00BC6CCA" w:rsidRDefault="001B5314">
          <w:pPr>
            <w:ind w:left="-45" w:right="176"/>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Ayuntamiento de Zinacantepec</w:t>
          </w:r>
        </w:p>
      </w:tc>
    </w:tr>
    <w:tr w:rsidR="00BC6CCA" w14:paraId="6B88A4D0" w14:textId="77777777">
      <w:tc>
        <w:tcPr>
          <w:tcW w:w="2551" w:type="dxa"/>
          <w:vAlign w:val="center"/>
        </w:tcPr>
        <w:p w14:paraId="6272CE94" w14:textId="77777777" w:rsidR="00BC6CCA" w:rsidRDefault="001B5314">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3119" w:type="dxa"/>
          <w:vAlign w:val="center"/>
        </w:tcPr>
        <w:p w14:paraId="696BE6F8" w14:textId="77777777" w:rsidR="00BC6CCA" w:rsidRDefault="001B5314">
          <w:pPr>
            <w:ind w:left="-45" w:right="-533"/>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14:paraId="7427AEE7" w14:textId="77777777" w:rsidR="00BC6CCA" w:rsidRDefault="00BC6CCA">
    <w:pPr>
      <w:pBdr>
        <w:top w:val="nil"/>
        <w:left w:val="nil"/>
        <w:bottom w:val="nil"/>
        <w:right w:val="nil"/>
        <w:between w:val="nil"/>
      </w:pBdr>
      <w:tabs>
        <w:tab w:val="center" w:pos="4252"/>
        <w:tab w:val="right" w:pos="8504"/>
      </w:tabs>
      <w:rPr>
        <w:rFonts w:ascii="Cambria" w:eastAsia="Cambria" w:hAnsi="Cambria" w:cs="Cambria"/>
        <w:color w:val="000000"/>
      </w:rPr>
    </w:pPr>
  </w:p>
  <w:p w14:paraId="316DD120" w14:textId="77777777" w:rsidR="00BC6CCA" w:rsidRDefault="00BC6CCA"/>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2E29EA"/>
    <w:multiLevelType w:val="multilevel"/>
    <w:tmpl w:val="4A7E3152"/>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1" w15:restartNumberingAfterBreak="0">
    <w:nsid w:val="5CD05E19"/>
    <w:multiLevelType w:val="multilevel"/>
    <w:tmpl w:val="65F008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CCA"/>
    <w:rsid w:val="001B5314"/>
    <w:rsid w:val="004D3FF7"/>
    <w:rsid w:val="00806647"/>
    <w:rsid w:val="00BC6CCA"/>
    <w:rsid w:val="00D845FD"/>
    <w:rsid w:val="00DF035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A1C0BA"/>
  <w15:docId w15:val="{6B9B9355-25C3-410C-AD99-70E043E9F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bCs/>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bCs/>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bCs/>
      <w:i/>
      <w:iCs/>
      <w:sz w:val="26"/>
      <w:szCs w:val="26"/>
    </w:rPr>
  </w:style>
  <w:style w:type="paragraph" w:styleId="Ttulo6">
    <w:name w:val="heading 6"/>
    <w:basedOn w:val="Normal"/>
    <w:next w:val="Normal"/>
    <w:uiPriority w:val="9"/>
    <w:semiHidden/>
    <w:unhideWhenUsed/>
    <w:qFormat/>
    <w:pPr>
      <w:spacing w:before="240" w:after="60"/>
      <w:ind w:left="4320" w:hanging="72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68208D"/>
    <w:pPr>
      <w:tabs>
        <w:tab w:val="center" w:pos="4419"/>
        <w:tab w:val="right" w:pos="8838"/>
      </w:tabs>
    </w:pPr>
  </w:style>
  <w:style w:type="character" w:customStyle="1" w:styleId="EncabezadoCar">
    <w:name w:val="Encabezado Car"/>
    <w:basedOn w:val="Fuentedeprrafopredeter"/>
    <w:link w:val="Encabezado"/>
    <w:uiPriority w:val="99"/>
    <w:rsid w:val="0068208D"/>
  </w:style>
  <w:style w:type="paragraph" w:styleId="Piedepgina">
    <w:name w:val="footer"/>
    <w:basedOn w:val="Normal"/>
    <w:link w:val="PiedepginaCar"/>
    <w:uiPriority w:val="99"/>
    <w:unhideWhenUsed/>
    <w:rsid w:val="0068208D"/>
    <w:pPr>
      <w:tabs>
        <w:tab w:val="center" w:pos="4419"/>
        <w:tab w:val="right" w:pos="8838"/>
      </w:tabs>
    </w:pPr>
  </w:style>
  <w:style w:type="character" w:customStyle="1" w:styleId="PiedepginaCar">
    <w:name w:val="Pie de página Car"/>
    <w:basedOn w:val="Fuentedeprrafopredeter"/>
    <w:link w:val="Piedepgina"/>
    <w:uiPriority w:val="99"/>
    <w:rsid w:val="0068208D"/>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8208D"/>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E19B1"/>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dfmMnQ17efVhenlmgOiKFRWu7A==">CgMxLjAyCGguZ2pkZ3hzMgloLjNkeTZ2a20yCWguMzBqMHpsbDIJaC4yczhleW8xMg5oLmJsdDR0b3FmNmV2NzIIaC50eWpjd3QyCWguM3pueXNoNzIJaC4yZXQ5MnAwMgloLjE3ZHA4dnUyDmguaWp2OThwbnRjZDVzMgloLjI2aW4xcmcyCWguNGQzNG9nODIJaC4zcmRjcmpuMgloLjF0M2g1c2Y4AHIhMWIwM0wtUkRJNHBlZnNDbWJ3U1V6UXlSMEdETklzcE03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9619</Words>
  <Characters>52906</Characters>
  <Application>Microsoft Office Word</Application>
  <DocSecurity>0</DocSecurity>
  <Lines>440</Lines>
  <Paragraphs>124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2025-11-27T18:30:00Z</cp:lastPrinted>
  <dcterms:created xsi:type="dcterms:W3CDTF">2025-12-15T02:57:00Z</dcterms:created>
  <dcterms:modified xsi:type="dcterms:W3CDTF">2025-12-15T02:57:00Z</dcterms:modified>
</cp:coreProperties>
</file>