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B810B" w14:textId="77777777" w:rsidR="003B44B8" w:rsidRDefault="003B44B8" w:rsidP="000C0EAD">
      <w:pPr>
        <w:widowControl w:val="0"/>
        <w:pBdr>
          <w:top w:val="nil"/>
          <w:left w:val="nil"/>
          <w:bottom w:val="nil"/>
          <w:right w:val="nil"/>
          <w:between w:val="nil"/>
        </w:pBdr>
        <w:tabs>
          <w:tab w:val="left" w:pos="1246"/>
        </w:tabs>
        <w:spacing w:line="276" w:lineRule="auto"/>
      </w:pPr>
    </w:p>
    <w:sdt>
      <w:sdtPr>
        <w:rPr>
          <w:lang w:val="es-ES" w:eastAsia="es-ES_tradnl"/>
        </w:rPr>
        <w:id w:val="-1241164779"/>
        <w:docPartObj>
          <w:docPartGallery w:val="Table of Contents"/>
          <w:docPartUnique/>
        </w:docPartObj>
      </w:sdtPr>
      <w:sdtEndPr>
        <w:rPr>
          <w:b/>
          <w:bCs/>
        </w:rPr>
      </w:sdtEndPr>
      <w:sdtContent>
        <w:p w14:paraId="77033071" w14:textId="1337B40F" w:rsidR="000C0EAD" w:rsidRPr="000C0EAD" w:rsidRDefault="000C0EAD">
          <w:pPr>
            <w:pStyle w:val="TtuloTDC"/>
            <w:rPr>
              <w:rFonts w:ascii="Palatino Linotype" w:hAnsi="Palatino Linotype"/>
              <w:sz w:val="22"/>
              <w:szCs w:val="22"/>
            </w:rPr>
          </w:pPr>
          <w:r w:rsidRPr="000C0EAD">
            <w:rPr>
              <w:rFonts w:ascii="Palatino Linotype" w:hAnsi="Palatino Linotype"/>
              <w:sz w:val="22"/>
              <w:szCs w:val="22"/>
              <w:lang w:val="es-ES"/>
            </w:rPr>
            <w:t>Tabla de contenido</w:t>
          </w:r>
        </w:p>
        <w:p w14:paraId="2E8A7184" w14:textId="7627E49F" w:rsidR="000C0EAD" w:rsidRPr="000C0EAD" w:rsidRDefault="000C0EAD">
          <w:pPr>
            <w:pStyle w:val="TDC1"/>
            <w:rPr>
              <w:rFonts w:ascii="Palatino Linotype" w:eastAsiaTheme="minorEastAsia" w:hAnsi="Palatino Linotype" w:cstheme="minorBidi"/>
              <w:noProof/>
              <w:kern w:val="2"/>
              <w:sz w:val="22"/>
              <w:szCs w:val="22"/>
              <w:lang w:eastAsia="es-MX"/>
              <w14:ligatures w14:val="standardContextual"/>
            </w:rPr>
          </w:pPr>
          <w:r w:rsidRPr="000C0EAD">
            <w:rPr>
              <w:rFonts w:ascii="Palatino Linotype" w:hAnsi="Palatino Linotype"/>
              <w:sz w:val="22"/>
              <w:szCs w:val="22"/>
            </w:rPr>
            <w:fldChar w:fldCharType="begin"/>
          </w:r>
          <w:r w:rsidRPr="000C0EAD">
            <w:rPr>
              <w:rFonts w:ascii="Palatino Linotype" w:hAnsi="Palatino Linotype"/>
              <w:sz w:val="22"/>
              <w:szCs w:val="22"/>
            </w:rPr>
            <w:instrText xml:space="preserve"> TOC \o "1-3" \h \z \u </w:instrText>
          </w:r>
          <w:r w:rsidRPr="000C0EAD">
            <w:rPr>
              <w:rFonts w:ascii="Palatino Linotype" w:hAnsi="Palatino Linotype"/>
              <w:sz w:val="22"/>
              <w:szCs w:val="22"/>
            </w:rPr>
            <w:fldChar w:fldCharType="separate"/>
          </w:r>
          <w:hyperlink w:anchor="_Toc207894033" w:history="1">
            <w:r w:rsidRPr="000C0EAD">
              <w:rPr>
                <w:rStyle w:val="Hipervnculo"/>
                <w:rFonts w:ascii="Palatino Linotype" w:hAnsi="Palatino Linotype"/>
                <w:noProof/>
                <w:sz w:val="22"/>
                <w:szCs w:val="22"/>
              </w:rPr>
              <w:t>A N T E C E D E N T E S</w:t>
            </w:r>
            <w:r w:rsidRPr="000C0EAD">
              <w:rPr>
                <w:rFonts w:ascii="Palatino Linotype" w:hAnsi="Palatino Linotype"/>
                <w:noProof/>
                <w:webHidden/>
                <w:sz w:val="22"/>
                <w:szCs w:val="22"/>
              </w:rPr>
              <w:tab/>
            </w:r>
            <w:r w:rsidRPr="000C0EAD">
              <w:rPr>
                <w:rFonts w:ascii="Palatino Linotype" w:hAnsi="Palatino Linotype"/>
                <w:noProof/>
                <w:webHidden/>
                <w:sz w:val="22"/>
                <w:szCs w:val="22"/>
              </w:rPr>
              <w:fldChar w:fldCharType="begin"/>
            </w:r>
            <w:r w:rsidRPr="000C0EAD">
              <w:rPr>
                <w:rFonts w:ascii="Palatino Linotype" w:hAnsi="Palatino Linotype"/>
                <w:noProof/>
                <w:webHidden/>
                <w:sz w:val="22"/>
                <w:szCs w:val="22"/>
              </w:rPr>
              <w:instrText xml:space="preserve"> PAGEREF _Toc207894033 \h </w:instrText>
            </w:r>
            <w:r w:rsidRPr="000C0EAD">
              <w:rPr>
                <w:rFonts w:ascii="Palatino Linotype" w:hAnsi="Palatino Linotype"/>
                <w:noProof/>
                <w:webHidden/>
                <w:sz w:val="22"/>
                <w:szCs w:val="22"/>
              </w:rPr>
            </w:r>
            <w:r w:rsidRPr="000C0EAD">
              <w:rPr>
                <w:rFonts w:ascii="Palatino Linotype" w:hAnsi="Palatino Linotype"/>
                <w:noProof/>
                <w:webHidden/>
                <w:sz w:val="22"/>
                <w:szCs w:val="22"/>
              </w:rPr>
              <w:fldChar w:fldCharType="separate"/>
            </w:r>
            <w:r w:rsidR="00C737D7">
              <w:rPr>
                <w:rFonts w:ascii="Palatino Linotype" w:hAnsi="Palatino Linotype"/>
                <w:noProof/>
                <w:webHidden/>
                <w:sz w:val="22"/>
                <w:szCs w:val="22"/>
              </w:rPr>
              <w:t>2</w:t>
            </w:r>
            <w:r w:rsidRPr="000C0EAD">
              <w:rPr>
                <w:rFonts w:ascii="Palatino Linotype" w:hAnsi="Palatino Linotype"/>
                <w:noProof/>
                <w:webHidden/>
                <w:sz w:val="22"/>
                <w:szCs w:val="22"/>
              </w:rPr>
              <w:fldChar w:fldCharType="end"/>
            </w:r>
          </w:hyperlink>
        </w:p>
        <w:p w14:paraId="1031976B" w14:textId="5A97E4E7" w:rsidR="000C0EAD" w:rsidRPr="000C0EAD" w:rsidRDefault="000C0EAD">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07894034" w:history="1">
            <w:r w:rsidRPr="000C0EAD">
              <w:rPr>
                <w:rStyle w:val="Hipervnculo"/>
                <w:rFonts w:ascii="Palatino Linotype" w:hAnsi="Palatino Linotype"/>
                <w:noProof/>
                <w:sz w:val="22"/>
                <w:szCs w:val="22"/>
              </w:rPr>
              <w:t>I. Presentación de la solicitud de información</w:t>
            </w:r>
            <w:r w:rsidRPr="000C0EAD">
              <w:rPr>
                <w:rFonts w:ascii="Palatino Linotype" w:hAnsi="Palatino Linotype"/>
                <w:noProof/>
                <w:webHidden/>
                <w:sz w:val="22"/>
                <w:szCs w:val="22"/>
              </w:rPr>
              <w:tab/>
            </w:r>
            <w:r w:rsidRPr="000C0EAD">
              <w:rPr>
                <w:rFonts w:ascii="Palatino Linotype" w:hAnsi="Palatino Linotype"/>
                <w:noProof/>
                <w:webHidden/>
                <w:sz w:val="22"/>
                <w:szCs w:val="22"/>
              </w:rPr>
              <w:fldChar w:fldCharType="begin"/>
            </w:r>
            <w:r w:rsidRPr="000C0EAD">
              <w:rPr>
                <w:rFonts w:ascii="Palatino Linotype" w:hAnsi="Palatino Linotype"/>
                <w:noProof/>
                <w:webHidden/>
                <w:sz w:val="22"/>
                <w:szCs w:val="22"/>
              </w:rPr>
              <w:instrText xml:space="preserve"> PAGEREF _Toc207894034 \h </w:instrText>
            </w:r>
            <w:r w:rsidRPr="000C0EAD">
              <w:rPr>
                <w:rFonts w:ascii="Palatino Linotype" w:hAnsi="Palatino Linotype"/>
                <w:noProof/>
                <w:webHidden/>
                <w:sz w:val="22"/>
                <w:szCs w:val="22"/>
              </w:rPr>
            </w:r>
            <w:r w:rsidRPr="000C0EAD">
              <w:rPr>
                <w:rFonts w:ascii="Palatino Linotype" w:hAnsi="Palatino Linotype"/>
                <w:noProof/>
                <w:webHidden/>
                <w:sz w:val="22"/>
                <w:szCs w:val="22"/>
              </w:rPr>
              <w:fldChar w:fldCharType="separate"/>
            </w:r>
            <w:r w:rsidR="00C737D7">
              <w:rPr>
                <w:rFonts w:ascii="Palatino Linotype" w:hAnsi="Palatino Linotype"/>
                <w:noProof/>
                <w:webHidden/>
                <w:sz w:val="22"/>
                <w:szCs w:val="22"/>
              </w:rPr>
              <w:t>2</w:t>
            </w:r>
            <w:r w:rsidRPr="000C0EAD">
              <w:rPr>
                <w:rFonts w:ascii="Palatino Linotype" w:hAnsi="Palatino Linotype"/>
                <w:noProof/>
                <w:webHidden/>
                <w:sz w:val="22"/>
                <w:szCs w:val="22"/>
              </w:rPr>
              <w:fldChar w:fldCharType="end"/>
            </w:r>
          </w:hyperlink>
        </w:p>
        <w:p w14:paraId="598A9BC4" w14:textId="6C3CEE62" w:rsidR="000C0EAD" w:rsidRPr="000C0EAD" w:rsidRDefault="000C0EAD">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07894035" w:history="1">
            <w:r w:rsidRPr="000C0EAD">
              <w:rPr>
                <w:rStyle w:val="Hipervnculo"/>
                <w:rFonts w:ascii="Palatino Linotype" w:hAnsi="Palatino Linotype"/>
                <w:noProof/>
                <w:sz w:val="22"/>
                <w:szCs w:val="22"/>
              </w:rPr>
              <w:t>II.  Respuesta del Sujeto Obligado</w:t>
            </w:r>
            <w:r w:rsidRPr="000C0EAD">
              <w:rPr>
                <w:rFonts w:ascii="Palatino Linotype" w:hAnsi="Palatino Linotype"/>
                <w:noProof/>
                <w:webHidden/>
                <w:sz w:val="22"/>
                <w:szCs w:val="22"/>
              </w:rPr>
              <w:tab/>
            </w:r>
            <w:r w:rsidRPr="000C0EAD">
              <w:rPr>
                <w:rFonts w:ascii="Palatino Linotype" w:hAnsi="Palatino Linotype"/>
                <w:noProof/>
                <w:webHidden/>
                <w:sz w:val="22"/>
                <w:szCs w:val="22"/>
              </w:rPr>
              <w:fldChar w:fldCharType="begin"/>
            </w:r>
            <w:r w:rsidRPr="000C0EAD">
              <w:rPr>
                <w:rFonts w:ascii="Palatino Linotype" w:hAnsi="Palatino Linotype"/>
                <w:noProof/>
                <w:webHidden/>
                <w:sz w:val="22"/>
                <w:szCs w:val="22"/>
              </w:rPr>
              <w:instrText xml:space="preserve"> PAGEREF _Toc207894035 \h </w:instrText>
            </w:r>
            <w:r w:rsidRPr="000C0EAD">
              <w:rPr>
                <w:rFonts w:ascii="Palatino Linotype" w:hAnsi="Palatino Linotype"/>
                <w:noProof/>
                <w:webHidden/>
                <w:sz w:val="22"/>
                <w:szCs w:val="22"/>
              </w:rPr>
            </w:r>
            <w:r w:rsidRPr="000C0EAD">
              <w:rPr>
                <w:rFonts w:ascii="Palatino Linotype" w:hAnsi="Palatino Linotype"/>
                <w:noProof/>
                <w:webHidden/>
                <w:sz w:val="22"/>
                <w:szCs w:val="22"/>
              </w:rPr>
              <w:fldChar w:fldCharType="separate"/>
            </w:r>
            <w:r w:rsidR="00C737D7">
              <w:rPr>
                <w:rFonts w:ascii="Palatino Linotype" w:hAnsi="Palatino Linotype"/>
                <w:noProof/>
                <w:webHidden/>
                <w:sz w:val="22"/>
                <w:szCs w:val="22"/>
              </w:rPr>
              <w:t>3</w:t>
            </w:r>
            <w:r w:rsidRPr="000C0EAD">
              <w:rPr>
                <w:rFonts w:ascii="Palatino Linotype" w:hAnsi="Palatino Linotype"/>
                <w:noProof/>
                <w:webHidden/>
                <w:sz w:val="22"/>
                <w:szCs w:val="22"/>
              </w:rPr>
              <w:fldChar w:fldCharType="end"/>
            </w:r>
          </w:hyperlink>
        </w:p>
        <w:p w14:paraId="35869B60" w14:textId="14ED1932" w:rsidR="000C0EAD" w:rsidRPr="000C0EAD" w:rsidRDefault="000C0EAD">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07894036" w:history="1">
            <w:r w:rsidRPr="000C0EAD">
              <w:rPr>
                <w:rStyle w:val="Hipervnculo"/>
                <w:rFonts w:ascii="Palatino Linotype" w:hAnsi="Palatino Linotype"/>
                <w:noProof/>
                <w:sz w:val="22"/>
                <w:szCs w:val="22"/>
              </w:rPr>
              <w:t>III. Interposición del Recurso de Revisión</w:t>
            </w:r>
            <w:r w:rsidRPr="000C0EAD">
              <w:rPr>
                <w:rFonts w:ascii="Palatino Linotype" w:hAnsi="Palatino Linotype"/>
                <w:noProof/>
                <w:webHidden/>
                <w:sz w:val="22"/>
                <w:szCs w:val="22"/>
              </w:rPr>
              <w:tab/>
            </w:r>
            <w:r w:rsidRPr="000C0EAD">
              <w:rPr>
                <w:rFonts w:ascii="Palatino Linotype" w:hAnsi="Palatino Linotype"/>
                <w:noProof/>
                <w:webHidden/>
                <w:sz w:val="22"/>
                <w:szCs w:val="22"/>
              </w:rPr>
              <w:fldChar w:fldCharType="begin"/>
            </w:r>
            <w:r w:rsidRPr="000C0EAD">
              <w:rPr>
                <w:rFonts w:ascii="Palatino Linotype" w:hAnsi="Palatino Linotype"/>
                <w:noProof/>
                <w:webHidden/>
                <w:sz w:val="22"/>
                <w:szCs w:val="22"/>
              </w:rPr>
              <w:instrText xml:space="preserve"> PAGEREF _Toc207894036 \h </w:instrText>
            </w:r>
            <w:r w:rsidRPr="000C0EAD">
              <w:rPr>
                <w:rFonts w:ascii="Palatino Linotype" w:hAnsi="Palatino Linotype"/>
                <w:noProof/>
                <w:webHidden/>
                <w:sz w:val="22"/>
                <w:szCs w:val="22"/>
              </w:rPr>
            </w:r>
            <w:r w:rsidRPr="000C0EAD">
              <w:rPr>
                <w:rFonts w:ascii="Palatino Linotype" w:hAnsi="Palatino Linotype"/>
                <w:noProof/>
                <w:webHidden/>
                <w:sz w:val="22"/>
                <w:szCs w:val="22"/>
              </w:rPr>
              <w:fldChar w:fldCharType="separate"/>
            </w:r>
            <w:r w:rsidR="00C737D7">
              <w:rPr>
                <w:rFonts w:ascii="Palatino Linotype" w:hAnsi="Palatino Linotype"/>
                <w:noProof/>
                <w:webHidden/>
                <w:sz w:val="22"/>
                <w:szCs w:val="22"/>
              </w:rPr>
              <w:t>3</w:t>
            </w:r>
            <w:r w:rsidRPr="000C0EAD">
              <w:rPr>
                <w:rFonts w:ascii="Palatino Linotype" w:hAnsi="Palatino Linotype"/>
                <w:noProof/>
                <w:webHidden/>
                <w:sz w:val="22"/>
                <w:szCs w:val="22"/>
              </w:rPr>
              <w:fldChar w:fldCharType="end"/>
            </w:r>
          </w:hyperlink>
        </w:p>
        <w:p w14:paraId="08037E4E" w14:textId="13757B33" w:rsidR="000C0EAD" w:rsidRPr="000C0EAD" w:rsidRDefault="000C0EAD">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07894037" w:history="1">
            <w:r w:rsidRPr="000C0EAD">
              <w:rPr>
                <w:rStyle w:val="Hipervnculo"/>
                <w:rFonts w:ascii="Palatino Linotype" w:hAnsi="Palatino Linotype"/>
                <w:noProof/>
                <w:sz w:val="22"/>
                <w:szCs w:val="22"/>
              </w:rPr>
              <w:t>IV. Trámite del Recurso de Revisión ante el Instituto</w:t>
            </w:r>
            <w:r w:rsidRPr="000C0EAD">
              <w:rPr>
                <w:rFonts w:ascii="Palatino Linotype" w:hAnsi="Palatino Linotype"/>
                <w:noProof/>
                <w:webHidden/>
                <w:sz w:val="22"/>
                <w:szCs w:val="22"/>
              </w:rPr>
              <w:tab/>
            </w:r>
            <w:r w:rsidRPr="000C0EAD">
              <w:rPr>
                <w:rFonts w:ascii="Palatino Linotype" w:hAnsi="Palatino Linotype"/>
                <w:noProof/>
                <w:webHidden/>
                <w:sz w:val="22"/>
                <w:szCs w:val="22"/>
              </w:rPr>
              <w:fldChar w:fldCharType="begin"/>
            </w:r>
            <w:r w:rsidRPr="000C0EAD">
              <w:rPr>
                <w:rFonts w:ascii="Palatino Linotype" w:hAnsi="Palatino Linotype"/>
                <w:noProof/>
                <w:webHidden/>
                <w:sz w:val="22"/>
                <w:szCs w:val="22"/>
              </w:rPr>
              <w:instrText xml:space="preserve"> PAGEREF _Toc207894037 \h </w:instrText>
            </w:r>
            <w:r w:rsidRPr="000C0EAD">
              <w:rPr>
                <w:rFonts w:ascii="Palatino Linotype" w:hAnsi="Palatino Linotype"/>
                <w:noProof/>
                <w:webHidden/>
                <w:sz w:val="22"/>
                <w:szCs w:val="22"/>
              </w:rPr>
            </w:r>
            <w:r w:rsidRPr="000C0EAD">
              <w:rPr>
                <w:rFonts w:ascii="Palatino Linotype" w:hAnsi="Palatino Linotype"/>
                <w:noProof/>
                <w:webHidden/>
                <w:sz w:val="22"/>
                <w:szCs w:val="22"/>
              </w:rPr>
              <w:fldChar w:fldCharType="separate"/>
            </w:r>
            <w:r w:rsidR="00C737D7">
              <w:rPr>
                <w:rFonts w:ascii="Palatino Linotype" w:hAnsi="Palatino Linotype"/>
                <w:noProof/>
                <w:webHidden/>
                <w:sz w:val="22"/>
                <w:szCs w:val="22"/>
              </w:rPr>
              <w:t>4</w:t>
            </w:r>
            <w:r w:rsidRPr="000C0EAD">
              <w:rPr>
                <w:rFonts w:ascii="Palatino Linotype" w:hAnsi="Palatino Linotype"/>
                <w:noProof/>
                <w:webHidden/>
                <w:sz w:val="22"/>
                <w:szCs w:val="22"/>
              </w:rPr>
              <w:fldChar w:fldCharType="end"/>
            </w:r>
          </w:hyperlink>
        </w:p>
        <w:p w14:paraId="0911344E" w14:textId="3E990285" w:rsidR="000C0EAD" w:rsidRPr="000C0EAD" w:rsidRDefault="000C0EAD">
          <w:pPr>
            <w:pStyle w:val="TDC1"/>
            <w:rPr>
              <w:rFonts w:ascii="Palatino Linotype" w:eastAsiaTheme="minorEastAsia" w:hAnsi="Palatino Linotype" w:cstheme="minorBidi"/>
              <w:noProof/>
              <w:kern w:val="2"/>
              <w:sz w:val="22"/>
              <w:szCs w:val="22"/>
              <w:lang w:eastAsia="es-MX"/>
              <w14:ligatures w14:val="standardContextual"/>
            </w:rPr>
          </w:pPr>
          <w:hyperlink w:anchor="_Toc207894038" w:history="1">
            <w:r w:rsidRPr="000C0EAD">
              <w:rPr>
                <w:rStyle w:val="Hipervnculo"/>
                <w:rFonts w:ascii="Palatino Linotype" w:hAnsi="Palatino Linotype"/>
                <w:noProof/>
                <w:sz w:val="22"/>
                <w:szCs w:val="22"/>
              </w:rPr>
              <w:t>C O N S I D E R A N D O S</w:t>
            </w:r>
            <w:r w:rsidRPr="000C0EAD">
              <w:rPr>
                <w:rFonts w:ascii="Palatino Linotype" w:hAnsi="Palatino Linotype"/>
                <w:noProof/>
                <w:webHidden/>
                <w:sz w:val="22"/>
                <w:szCs w:val="22"/>
              </w:rPr>
              <w:tab/>
            </w:r>
            <w:r w:rsidRPr="000C0EAD">
              <w:rPr>
                <w:rFonts w:ascii="Palatino Linotype" w:hAnsi="Palatino Linotype"/>
                <w:noProof/>
                <w:webHidden/>
                <w:sz w:val="22"/>
                <w:szCs w:val="22"/>
              </w:rPr>
              <w:fldChar w:fldCharType="begin"/>
            </w:r>
            <w:r w:rsidRPr="000C0EAD">
              <w:rPr>
                <w:rFonts w:ascii="Palatino Linotype" w:hAnsi="Palatino Linotype"/>
                <w:noProof/>
                <w:webHidden/>
                <w:sz w:val="22"/>
                <w:szCs w:val="22"/>
              </w:rPr>
              <w:instrText xml:space="preserve"> PAGEREF _Toc207894038 \h </w:instrText>
            </w:r>
            <w:r w:rsidRPr="000C0EAD">
              <w:rPr>
                <w:rFonts w:ascii="Palatino Linotype" w:hAnsi="Palatino Linotype"/>
                <w:noProof/>
                <w:webHidden/>
                <w:sz w:val="22"/>
                <w:szCs w:val="22"/>
              </w:rPr>
            </w:r>
            <w:r w:rsidRPr="000C0EAD">
              <w:rPr>
                <w:rFonts w:ascii="Palatino Linotype" w:hAnsi="Palatino Linotype"/>
                <w:noProof/>
                <w:webHidden/>
                <w:sz w:val="22"/>
                <w:szCs w:val="22"/>
              </w:rPr>
              <w:fldChar w:fldCharType="separate"/>
            </w:r>
            <w:r w:rsidR="00C737D7">
              <w:rPr>
                <w:rFonts w:ascii="Palatino Linotype" w:hAnsi="Palatino Linotype"/>
                <w:noProof/>
                <w:webHidden/>
                <w:sz w:val="22"/>
                <w:szCs w:val="22"/>
              </w:rPr>
              <w:t>5</w:t>
            </w:r>
            <w:r w:rsidRPr="000C0EAD">
              <w:rPr>
                <w:rFonts w:ascii="Palatino Linotype" w:hAnsi="Palatino Linotype"/>
                <w:noProof/>
                <w:webHidden/>
                <w:sz w:val="22"/>
                <w:szCs w:val="22"/>
              </w:rPr>
              <w:fldChar w:fldCharType="end"/>
            </w:r>
          </w:hyperlink>
        </w:p>
        <w:p w14:paraId="74105020" w14:textId="6BBE676E" w:rsidR="000C0EAD" w:rsidRPr="000C0EAD" w:rsidRDefault="000C0EAD">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07894039" w:history="1">
            <w:r w:rsidRPr="000C0EAD">
              <w:rPr>
                <w:rStyle w:val="Hipervnculo"/>
                <w:rFonts w:ascii="Palatino Linotype" w:hAnsi="Palatino Linotype"/>
                <w:noProof/>
                <w:sz w:val="22"/>
                <w:szCs w:val="22"/>
              </w:rPr>
              <w:t>PRIMERO. Competencia</w:t>
            </w:r>
            <w:r w:rsidRPr="000C0EAD">
              <w:rPr>
                <w:rFonts w:ascii="Palatino Linotype" w:hAnsi="Palatino Linotype"/>
                <w:noProof/>
                <w:webHidden/>
                <w:sz w:val="22"/>
                <w:szCs w:val="22"/>
              </w:rPr>
              <w:tab/>
            </w:r>
            <w:r w:rsidRPr="000C0EAD">
              <w:rPr>
                <w:rFonts w:ascii="Palatino Linotype" w:hAnsi="Palatino Linotype"/>
                <w:noProof/>
                <w:webHidden/>
                <w:sz w:val="22"/>
                <w:szCs w:val="22"/>
              </w:rPr>
              <w:fldChar w:fldCharType="begin"/>
            </w:r>
            <w:r w:rsidRPr="000C0EAD">
              <w:rPr>
                <w:rFonts w:ascii="Palatino Linotype" w:hAnsi="Palatino Linotype"/>
                <w:noProof/>
                <w:webHidden/>
                <w:sz w:val="22"/>
                <w:szCs w:val="22"/>
              </w:rPr>
              <w:instrText xml:space="preserve"> PAGEREF _Toc207894039 \h </w:instrText>
            </w:r>
            <w:r w:rsidRPr="000C0EAD">
              <w:rPr>
                <w:rFonts w:ascii="Palatino Linotype" w:hAnsi="Palatino Linotype"/>
                <w:noProof/>
                <w:webHidden/>
                <w:sz w:val="22"/>
                <w:szCs w:val="22"/>
              </w:rPr>
            </w:r>
            <w:r w:rsidRPr="000C0EAD">
              <w:rPr>
                <w:rFonts w:ascii="Palatino Linotype" w:hAnsi="Palatino Linotype"/>
                <w:noProof/>
                <w:webHidden/>
                <w:sz w:val="22"/>
                <w:szCs w:val="22"/>
              </w:rPr>
              <w:fldChar w:fldCharType="separate"/>
            </w:r>
            <w:r w:rsidR="00C737D7">
              <w:rPr>
                <w:rFonts w:ascii="Palatino Linotype" w:hAnsi="Palatino Linotype"/>
                <w:noProof/>
                <w:webHidden/>
                <w:sz w:val="22"/>
                <w:szCs w:val="22"/>
              </w:rPr>
              <w:t>5</w:t>
            </w:r>
            <w:r w:rsidRPr="000C0EAD">
              <w:rPr>
                <w:rFonts w:ascii="Palatino Linotype" w:hAnsi="Palatino Linotype"/>
                <w:noProof/>
                <w:webHidden/>
                <w:sz w:val="22"/>
                <w:szCs w:val="22"/>
              </w:rPr>
              <w:fldChar w:fldCharType="end"/>
            </w:r>
          </w:hyperlink>
        </w:p>
        <w:p w14:paraId="30DED9E1" w14:textId="548238A1" w:rsidR="000C0EAD" w:rsidRPr="000C0EAD" w:rsidRDefault="000C0EAD">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07894040" w:history="1">
            <w:r w:rsidRPr="000C0EAD">
              <w:rPr>
                <w:rStyle w:val="Hipervnculo"/>
                <w:rFonts w:ascii="Palatino Linotype" w:hAnsi="Palatino Linotype"/>
                <w:noProof/>
                <w:sz w:val="22"/>
                <w:szCs w:val="22"/>
              </w:rPr>
              <w:t>SEGUNDO. Causales de improcedencia y sobreseimiento</w:t>
            </w:r>
            <w:r w:rsidRPr="000C0EAD">
              <w:rPr>
                <w:rFonts w:ascii="Palatino Linotype" w:hAnsi="Palatino Linotype"/>
                <w:noProof/>
                <w:webHidden/>
                <w:sz w:val="22"/>
                <w:szCs w:val="22"/>
              </w:rPr>
              <w:tab/>
            </w:r>
            <w:r w:rsidRPr="000C0EAD">
              <w:rPr>
                <w:rFonts w:ascii="Palatino Linotype" w:hAnsi="Palatino Linotype"/>
                <w:noProof/>
                <w:webHidden/>
                <w:sz w:val="22"/>
                <w:szCs w:val="22"/>
              </w:rPr>
              <w:fldChar w:fldCharType="begin"/>
            </w:r>
            <w:r w:rsidRPr="000C0EAD">
              <w:rPr>
                <w:rFonts w:ascii="Palatino Linotype" w:hAnsi="Palatino Linotype"/>
                <w:noProof/>
                <w:webHidden/>
                <w:sz w:val="22"/>
                <w:szCs w:val="22"/>
              </w:rPr>
              <w:instrText xml:space="preserve"> PAGEREF _Toc207894040 \h </w:instrText>
            </w:r>
            <w:r w:rsidRPr="000C0EAD">
              <w:rPr>
                <w:rFonts w:ascii="Palatino Linotype" w:hAnsi="Palatino Linotype"/>
                <w:noProof/>
                <w:webHidden/>
                <w:sz w:val="22"/>
                <w:szCs w:val="22"/>
              </w:rPr>
            </w:r>
            <w:r w:rsidRPr="000C0EAD">
              <w:rPr>
                <w:rFonts w:ascii="Palatino Linotype" w:hAnsi="Palatino Linotype"/>
                <w:noProof/>
                <w:webHidden/>
                <w:sz w:val="22"/>
                <w:szCs w:val="22"/>
              </w:rPr>
              <w:fldChar w:fldCharType="separate"/>
            </w:r>
            <w:r w:rsidR="00C737D7">
              <w:rPr>
                <w:rFonts w:ascii="Palatino Linotype" w:hAnsi="Palatino Linotype"/>
                <w:noProof/>
                <w:webHidden/>
                <w:sz w:val="22"/>
                <w:szCs w:val="22"/>
              </w:rPr>
              <w:t>6</w:t>
            </w:r>
            <w:r w:rsidRPr="000C0EAD">
              <w:rPr>
                <w:rFonts w:ascii="Palatino Linotype" w:hAnsi="Palatino Linotype"/>
                <w:noProof/>
                <w:webHidden/>
                <w:sz w:val="22"/>
                <w:szCs w:val="22"/>
              </w:rPr>
              <w:fldChar w:fldCharType="end"/>
            </w:r>
          </w:hyperlink>
        </w:p>
        <w:p w14:paraId="7059691F" w14:textId="3D734413" w:rsidR="000C0EAD" w:rsidRPr="000C0EAD" w:rsidRDefault="000C0EAD">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07894041" w:history="1">
            <w:r w:rsidRPr="000C0EAD">
              <w:rPr>
                <w:rStyle w:val="Hipervnculo"/>
                <w:rFonts w:ascii="Palatino Linotype" w:hAnsi="Palatino Linotype"/>
                <w:noProof/>
                <w:sz w:val="22"/>
                <w:szCs w:val="22"/>
              </w:rPr>
              <w:t>TERCERO. Determinación de la Controversia</w:t>
            </w:r>
            <w:r w:rsidRPr="000C0EAD">
              <w:rPr>
                <w:rFonts w:ascii="Palatino Linotype" w:hAnsi="Palatino Linotype"/>
                <w:noProof/>
                <w:webHidden/>
                <w:sz w:val="22"/>
                <w:szCs w:val="22"/>
              </w:rPr>
              <w:tab/>
            </w:r>
            <w:r w:rsidRPr="000C0EAD">
              <w:rPr>
                <w:rFonts w:ascii="Palatino Linotype" w:hAnsi="Palatino Linotype"/>
                <w:noProof/>
                <w:webHidden/>
                <w:sz w:val="22"/>
                <w:szCs w:val="22"/>
              </w:rPr>
              <w:fldChar w:fldCharType="begin"/>
            </w:r>
            <w:r w:rsidRPr="000C0EAD">
              <w:rPr>
                <w:rFonts w:ascii="Palatino Linotype" w:hAnsi="Palatino Linotype"/>
                <w:noProof/>
                <w:webHidden/>
                <w:sz w:val="22"/>
                <w:szCs w:val="22"/>
              </w:rPr>
              <w:instrText xml:space="preserve"> PAGEREF _Toc207894041 \h </w:instrText>
            </w:r>
            <w:r w:rsidRPr="000C0EAD">
              <w:rPr>
                <w:rFonts w:ascii="Palatino Linotype" w:hAnsi="Palatino Linotype"/>
                <w:noProof/>
                <w:webHidden/>
                <w:sz w:val="22"/>
                <w:szCs w:val="22"/>
              </w:rPr>
            </w:r>
            <w:r w:rsidRPr="000C0EAD">
              <w:rPr>
                <w:rFonts w:ascii="Palatino Linotype" w:hAnsi="Palatino Linotype"/>
                <w:noProof/>
                <w:webHidden/>
                <w:sz w:val="22"/>
                <w:szCs w:val="22"/>
              </w:rPr>
              <w:fldChar w:fldCharType="separate"/>
            </w:r>
            <w:r w:rsidR="00C737D7">
              <w:rPr>
                <w:rFonts w:ascii="Palatino Linotype" w:hAnsi="Palatino Linotype"/>
                <w:noProof/>
                <w:webHidden/>
                <w:sz w:val="22"/>
                <w:szCs w:val="22"/>
              </w:rPr>
              <w:t>8</w:t>
            </w:r>
            <w:r w:rsidRPr="000C0EAD">
              <w:rPr>
                <w:rFonts w:ascii="Palatino Linotype" w:hAnsi="Palatino Linotype"/>
                <w:noProof/>
                <w:webHidden/>
                <w:sz w:val="22"/>
                <w:szCs w:val="22"/>
              </w:rPr>
              <w:fldChar w:fldCharType="end"/>
            </w:r>
          </w:hyperlink>
        </w:p>
        <w:p w14:paraId="3122C90B" w14:textId="588A5DDE" w:rsidR="000C0EAD" w:rsidRPr="000C0EAD" w:rsidRDefault="000C0EAD">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07894042" w:history="1">
            <w:r w:rsidRPr="000C0EAD">
              <w:rPr>
                <w:rStyle w:val="Hipervnculo"/>
                <w:rFonts w:ascii="Palatino Linotype" w:hAnsi="Palatino Linotype"/>
                <w:noProof/>
                <w:sz w:val="22"/>
                <w:szCs w:val="22"/>
              </w:rPr>
              <w:t>QUINTO. Estudio de Fondo</w:t>
            </w:r>
            <w:r w:rsidRPr="000C0EAD">
              <w:rPr>
                <w:rFonts w:ascii="Palatino Linotype" w:hAnsi="Palatino Linotype"/>
                <w:noProof/>
                <w:webHidden/>
                <w:sz w:val="22"/>
                <w:szCs w:val="22"/>
              </w:rPr>
              <w:tab/>
            </w:r>
            <w:r w:rsidRPr="000C0EAD">
              <w:rPr>
                <w:rFonts w:ascii="Palatino Linotype" w:hAnsi="Palatino Linotype"/>
                <w:noProof/>
                <w:webHidden/>
                <w:sz w:val="22"/>
                <w:szCs w:val="22"/>
              </w:rPr>
              <w:fldChar w:fldCharType="begin"/>
            </w:r>
            <w:r w:rsidRPr="000C0EAD">
              <w:rPr>
                <w:rFonts w:ascii="Palatino Linotype" w:hAnsi="Palatino Linotype"/>
                <w:noProof/>
                <w:webHidden/>
                <w:sz w:val="22"/>
                <w:szCs w:val="22"/>
              </w:rPr>
              <w:instrText xml:space="preserve"> PAGEREF _Toc207894042 \h </w:instrText>
            </w:r>
            <w:r w:rsidRPr="000C0EAD">
              <w:rPr>
                <w:rFonts w:ascii="Palatino Linotype" w:hAnsi="Palatino Linotype"/>
                <w:noProof/>
                <w:webHidden/>
                <w:sz w:val="22"/>
                <w:szCs w:val="22"/>
              </w:rPr>
            </w:r>
            <w:r w:rsidRPr="000C0EAD">
              <w:rPr>
                <w:rFonts w:ascii="Palatino Linotype" w:hAnsi="Palatino Linotype"/>
                <w:noProof/>
                <w:webHidden/>
                <w:sz w:val="22"/>
                <w:szCs w:val="22"/>
              </w:rPr>
              <w:fldChar w:fldCharType="separate"/>
            </w:r>
            <w:r w:rsidR="00C737D7">
              <w:rPr>
                <w:rFonts w:ascii="Palatino Linotype" w:hAnsi="Palatino Linotype"/>
                <w:noProof/>
                <w:webHidden/>
                <w:sz w:val="22"/>
                <w:szCs w:val="22"/>
              </w:rPr>
              <w:t>10</w:t>
            </w:r>
            <w:r w:rsidRPr="000C0EAD">
              <w:rPr>
                <w:rFonts w:ascii="Palatino Linotype" w:hAnsi="Palatino Linotype"/>
                <w:noProof/>
                <w:webHidden/>
                <w:sz w:val="22"/>
                <w:szCs w:val="22"/>
              </w:rPr>
              <w:fldChar w:fldCharType="end"/>
            </w:r>
          </w:hyperlink>
        </w:p>
        <w:p w14:paraId="1E876B5D" w14:textId="63442533" w:rsidR="000C0EAD" w:rsidRPr="000C0EAD" w:rsidRDefault="000C0EAD">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07894043" w:history="1">
            <w:r w:rsidRPr="000C0EAD">
              <w:rPr>
                <w:rStyle w:val="Hipervnculo"/>
                <w:rFonts w:ascii="Palatino Linotype" w:hAnsi="Palatino Linotype"/>
                <w:noProof/>
                <w:sz w:val="22"/>
                <w:szCs w:val="22"/>
              </w:rPr>
              <w:t>SEXTO. Decisión</w:t>
            </w:r>
            <w:r w:rsidRPr="000C0EAD">
              <w:rPr>
                <w:rFonts w:ascii="Palatino Linotype" w:hAnsi="Palatino Linotype"/>
                <w:noProof/>
                <w:webHidden/>
                <w:sz w:val="22"/>
                <w:szCs w:val="22"/>
              </w:rPr>
              <w:tab/>
            </w:r>
            <w:r w:rsidRPr="000C0EAD">
              <w:rPr>
                <w:rFonts w:ascii="Palatino Linotype" w:hAnsi="Palatino Linotype"/>
                <w:noProof/>
                <w:webHidden/>
                <w:sz w:val="22"/>
                <w:szCs w:val="22"/>
              </w:rPr>
              <w:fldChar w:fldCharType="begin"/>
            </w:r>
            <w:r w:rsidRPr="000C0EAD">
              <w:rPr>
                <w:rFonts w:ascii="Palatino Linotype" w:hAnsi="Palatino Linotype"/>
                <w:noProof/>
                <w:webHidden/>
                <w:sz w:val="22"/>
                <w:szCs w:val="22"/>
              </w:rPr>
              <w:instrText xml:space="preserve"> PAGEREF _Toc207894043 \h </w:instrText>
            </w:r>
            <w:r w:rsidRPr="000C0EAD">
              <w:rPr>
                <w:rFonts w:ascii="Palatino Linotype" w:hAnsi="Palatino Linotype"/>
                <w:noProof/>
                <w:webHidden/>
                <w:sz w:val="22"/>
                <w:szCs w:val="22"/>
              </w:rPr>
            </w:r>
            <w:r w:rsidRPr="000C0EAD">
              <w:rPr>
                <w:rFonts w:ascii="Palatino Linotype" w:hAnsi="Palatino Linotype"/>
                <w:noProof/>
                <w:webHidden/>
                <w:sz w:val="22"/>
                <w:szCs w:val="22"/>
              </w:rPr>
              <w:fldChar w:fldCharType="separate"/>
            </w:r>
            <w:r w:rsidR="00C737D7">
              <w:rPr>
                <w:rFonts w:ascii="Palatino Linotype" w:hAnsi="Palatino Linotype"/>
                <w:noProof/>
                <w:webHidden/>
                <w:sz w:val="22"/>
                <w:szCs w:val="22"/>
              </w:rPr>
              <w:t>35</w:t>
            </w:r>
            <w:r w:rsidRPr="000C0EAD">
              <w:rPr>
                <w:rFonts w:ascii="Palatino Linotype" w:hAnsi="Palatino Linotype"/>
                <w:noProof/>
                <w:webHidden/>
                <w:sz w:val="22"/>
                <w:szCs w:val="22"/>
              </w:rPr>
              <w:fldChar w:fldCharType="end"/>
            </w:r>
          </w:hyperlink>
        </w:p>
        <w:p w14:paraId="4C2E8362" w14:textId="58D326A5" w:rsidR="000C0EAD" w:rsidRPr="000C0EAD" w:rsidRDefault="000C0EAD">
          <w:pPr>
            <w:pStyle w:val="TDC2"/>
            <w:tabs>
              <w:tab w:val="right" w:leader="dot" w:pos="9034"/>
            </w:tabs>
            <w:rPr>
              <w:rFonts w:ascii="Palatino Linotype" w:eastAsiaTheme="minorEastAsia" w:hAnsi="Palatino Linotype" w:cstheme="minorBidi"/>
              <w:noProof/>
              <w:kern w:val="2"/>
              <w:sz w:val="22"/>
              <w:szCs w:val="22"/>
              <w:lang w:eastAsia="es-MX"/>
              <w14:ligatures w14:val="standardContextual"/>
            </w:rPr>
          </w:pPr>
          <w:hyperlink w:anchor="_Toc207894044" w:history="1">
            <w:r w:rsidRPr="000C0EAD">
              <w:rPr>
                <w:rStyle w:val="Hipervnculo"/>
                <w:rFonts w:ascii="Palatino Linotype" w:hAnsi="Palatino Linotype"/>
                <w:noProof/>
                <w:sz w:val="22"/>
                <w:szCs w:val="22"/>
              </w:rPr>
              <w:t>SÉPTIMO. Vista a la Secretaría Técnica del Pleno</w:t>
            </w:r>
            <w:r w:rsidRPr="000C0EAD">
              <w:rPr>
                <w:rFonts w:ascii="Palatino Linotype" w:hAnsi="Palatino Linotype"/>
                <w:noProof/>
                <w:webHidden/>
                <w:sz w:val="22"/>
                <w:szCs w:val="22"/>
              </w:rPr>
              <w:tab/>
            </w:r>
            <w:r w:rsidRPr="000C0EAD">
              <w:rPr>
                <w:rFonts w:ascii="Palatino Linotype" w:hAnsi="Palatino Linotype"/>
                <w:noProof/>
                <w:webHidden/>
                <w:sz w:val="22"/>
                <w:szCs w:val="22"/>
              </w:rPr>
              <w:fldChar w:fldCharType="begin"/>
            </w:r>
            <w:r w:rsidRPr="000C0EAD">
              <w:rPr>
                <w:rFonts w:ascii="Palatino Linotype" w:hAnsi="Palatino Linotype"/>
                <w:noProof/>
                <w:webHidden/>
                <w:sz w:val="22"/>
                <w:szCs w:val="22"/>
              </w:rPr>
              <w:instrText xml:space="preserve"> PAGEREF _Toc207894044 \h </w:instrText>
            </w:r>
            <w:r w:rsidRPr="000C0EAD">
              <w:rPr>
                <w:rFonts w:ascii="Palatino Linotype" w:hAnsi="Palatino Linotype"/>
                <w:noProof/>
                <w:webHidden/>
                <w:sz w:val="22"/>
                <w:szCs w:val="22"/>
              </w:rPr>
            </w:r>
            <w:r w:rsidRPr="000C0EAD">
              <w:rPr>
                <w:rFonts w:ascii="Palatino Linotype" w:hAnsi="Palatino Linotype"/>
                <w:noProof/>
                <w:webHidden/>
                <w:sz w:val="22"/>
                <w:szCs w:val="22"/>
              </w:rPr>
              <w:fldChar w:fldCharType="separate"/>
            </w:r>
            <w:r w:rsidR="00C737D7">
              <w:rPr>
                <w:rFonts w:ascii="Palatino Linotype" w:hAnsi="Palatino Linotype"/>
                <w:noProof/>
                <w:webHidden/>
                <w:sz w:val="22"/>
                <w:szCs w:val="22"/>
              </w:rPr>
              <w:t>35</w:t>
            </w:r>
            <w:r w:rsidRPr="000C0EAD">
              <w:rPr>
                <w:rFonts w:ascii="Palatino Linotype" w:hAnsi="Palatino Linotype"/>
                <w:noProof/>
                <w:webHidden/>
                <w:sz w:val="22"/>
                <w:szCs w:val="22"/>
              </w:rPr>
              <w:fldChar w:fldCharType="end"/>
            </w:r>
          </w:hyperlink>
        </w:p>
        <w:p w14:paraId="2F733413" w14:textId="07CD3812" w:rsidR="000C0EAD" w:rsidRPr="000C0EAD" w:rsidRDefault="000C0EAD">
          <w:pPr>
            <w:pStyle w:val="TDC1"/>
            <w:rPr>
              <w:rFonts w:ascii="Palatino Linotype" w:eastAsiaTheme="minorEastAsia" w:hAnsi="Palatino Linotype" w:cstheme="minorBidi"/>
              <w:noProof/>
              <w:kern w:val="2"/>
              <w:sz w:val="22"/>
              <w:szCs w:val="22"/>
              <w:lang w:eastAsia="es-MX"/>
              <w14:ligatures w14:val="standardContextual"/>
            </w:rPr>
          </w:pPr>
          <w:hyperlink w:anchor="_Toc207894045" w:history="1">
            <w:r w:rsidRPr="000C0EAD">
              <w:rPr>
                <w:rStyle w:val="Hipervnculo"/>
                <w:rFonts w:ascii="Palatino Linotype" w:hAnsi="Palatino Linotype"/>
                <w:noProof/>
                <w:sz w:val="22"/>
                <w:szCs w:val="22"/>
              </w:rPr>
              <w:t>R E S U E L V E:</w:t>
            </w:r>
            <w:r w:rsidRPr="000C0EAD">
              <w:rPr>
                <w:rFonts w:ascii="Palatino Linotype" w:hAnsi="Palatino Linotype"/>
                <w:noProof/>
                <w:webHidden/>
                <w:sz w:val="22"/>
                <w:szCs w:val="22"/>
              </w:rPr>
              <w:tab/>
            </w:r>
            <w:r w:rsidRPr="000C0EAD">
              <w:rPr>
                <w:rFonts w:ascii="Palatino Linotype" w:hAnsi="Palatino Linotype"/>
                <w:noProof/>
                <w:webHidden/>
                <w:sz w:val="22"/>
                <w:szCs w:val="22"/>
              </w:rPr>
              <w:fldChar w:fldCharType="begin"/>
            </w:r>
            <w:r w:rsidRPr="000C0EAD">
              <w:rPr>
                <w:rFonts w:ascii="Palatino Linotype" w:hAnsi="Palatino Linotype"/>
                <w:noProof/>
                <w:webHidden/>
                <w:sz w:val="22"/>
                <w:szCs w:val="22"/>
              </w:rPr>
              <w:instrText xml:space="preserve"> PAGEREF _Toc207894045 \h </w:instrText>
            </w:r>
            <w:r w:rsidRPr="000C0EAD">
              <w:rPr>
                <w:rFonts w:ascii="Palatino Linotype" w:hAnsi="Palatino Linotype"/>
                <w:noProof/>
                <w:webHidden/>
                <w:sz w:val="22"/>
                <w:szCs w:val="22"/>
              </w:rPr>
            </w:r>
            <w:r w:rsidRPr="000C0EAD">
              <w:rPr>
                <w:rFonts w:ascii="Palatino Linotype" w:hAnsi="Palatino Linotype"/>
                <w:noProof/>
                <w:webHidden/>
                <w:sz w:val="22"/>
                <w:szCs w:val="22"/>
              </w:rPr>
              <w:fldChar w:fldCharType="separate"/>
            </w:r>
            <w:r w:rsidR="00C737D7">
              <w:rPr>
                <w:rFonts w:ascii="Palatino Linotype" w:hAnsi="Palatino Linotype"/>
                <w:noProof/>
                <w:webHidden/>
                <w:sz w:val="22"/>
                <w:szCs w:val="22"/>
              </w:rPr>
              <w:t>37</w:t>
            </w:r>
            <w:r w:rsidRPr="000C0EAD">
              <w:rPr>
                <w:rFonts w:ascii="Palatino Linotype" w:hAnsi="Palatino Linotype"/>
                <w:noProof/>
                <w:webHidden/>
                <w:sz w:val="22"/>
                <w:szCs w:val="22"/>
              </w:rPr>
              <w:fldChar w:fldCharType="end"/>
            </w:r>
          </w:hyperlink>
        </w:p>
        <w:p w14:paraId="5066647F" w14:textId="71A17ED6" w:rsidR="000C0EAD" w:rsidRDefault="000C0EAD">
          <w:r w:rsidRPr="000C0EAD">
            <w:rPr>
              <w:rFonts w:ascii="Palatino Linotype" w:hAnsi="Palatino Linotype"/>
              <w:b/>
              <w:bCs/>
              <w:sz w:val="22"/>
              <w:szCs w:val="22"/>
              <w:lang w:val="es-ES"/>
            </w:rPr>
            <w:fldChar w:fldCharType="end"/>
          </w:r>
        </w:p>
      </w:sdtContent>
    </w:sdt>
    <w:p w14:paraId="67D4FCE9" w14:textId="6AE94C05" w:rsidR="00EB6461" w:rsidRDefault="00EB6461">
      <w:r>
        <w:br w:type="page"/>
      </w:r>
    </w:p>
    <w:p w14:paraId="13163E33"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70F76D7A"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Resolución del Pleno del Instituto de Transparencia, Acceso a la Información Pública y </w:t>
      </w:r>
      <w:r w:rsidRPr="000C0EAD">
        <w:rPr>
          <w:rFonts w:ascii="Palatino Linotype" w:eastAsia="Palatino Linotype" w:hAnsi="Palatino Linotype" w:cs="Palatino Linotype"/>
          <w:sz w:val="22"/>
          <w:szCs w:val="22"/>
        </w:rPr>
        <w:t xml:space="preserve">Protección de Datos Personales del Estado de México y Municipios, con domicilio en Metepec, Estado de México, de fecha tres de septiembre de dos mil veinticinco. </w:t>
      </w:r>
    </w:p>
    <w:p w14:paraId="5F2FE4AB" w14:textId="77777777" w:rsidR="003B44B8" w:rsidRPr="000C0EAD" w:rsidRDefault="003B44B8" w:rsidP="000C0EAD">
      <w:pPr>
        <w:tabs>
          <w:tab w:val="left" w:pos="1246"/>
        </w:tabs>
        <w:spacing w:line="360" w:lineRule="auto"/>
        <w:ind w:left="708" w:hanging="708"/>
        <w:jc w:val="both"/>
        <w:rPr>
          <w:rFonts w:ascii="Palatino Linotype" w:eastAsia="Palatino Linotype" w:hAnsi="Palatino Linotype" w:cs="Palatino Linotype"/>
          <w:color w:val="000000"/>
          <w:sz w:val="22"/>
          <w:szCs w:val="22"/>
        </w:rPr>
      </w:pPr>
    </w:p>
    <w:p w14:paraId="4B645DFF"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b/>
          <w:color w:val="000000"/>
          <w:sz w:val="22"/>
          <w:szCs w:val="22"/>
        </w:rPr>
        <w:t xml:space="preserve">VISTO </w:t>
      </w:r>
      <w:r w:rsidRPr="000C0EAD">
        <w:rPr>
          <w:rFonts w:ascii="Palatino Linotype" w:eastAsia="Palatino Linotype" w:hAnsi="Palatino Linotype" w:cs="Palatino Linotype"/>
          <w:color w:val="000000"/>
          <w:sz w:val="22"/>
          <w:szCs w:val="22"/>
        </w:rPr>
        <w:t xml:space="preserve">el expediente conformado con motivo del Recurso de Revisión </w:t>
      </w:r>
      <w:r w:rsidRPr="00526D4C">
        <w:rPr>
          <w:rFonts w:ascii="Palatino Linotype" w:eastAsia="Palatino Linotype" w:hAnsi="Palatino Linotype" w:cs="Palatino Linotype"/>
          <w:b/>
          <w:bCs/>
          <w:color w:val="000000"/>
          <w:sz w:val="22"/>
          <w:szCs w:val="22"/>
        </w:rPr>
        <w:t>08261/INFOEM/IP/RR/2025</w:t>
      </w:r>
      <w:r w:rsidRPr="000C0EAD">
        <w:rPr>
          <w:rFonts w:ascii="Palatino Linotype" w:eastAsia="Palatino Linotype" w:hAnsi="Palatino Linotype" w:cs="Palatino Linotype"/>
          <w:color w:val="000000"/>
          <w:sz w:val="22"/>
          <w:szCs w:val="22"/>
        </w:rPr>
        <w:t xml:space="preserve">, interpuesto por </w:t>
      </w:r>
      <w:r w:rsidRPr="000C0EAD">
        <w:rPr>
          <w:rFonts w:ascii="Palatino Linotype" w:eastAsia="Palatino Linotype" w:hAnsi="Palatino Linotype" w:cs="Palatino Linotype"/>
          <w:sz w:val="22"/>
          <w:szCs w:val="22"/>
        </w:rPr>
        <w:t>un Particular</w:t>
      </w:r>
      <w:r w:rsidRPr="000C0EAD">
        <w:rPr>
          <w:rFonts w:ascii="Palatino Linotype" w:eastAsia="Palatino Linotype" w:hAnsi="Palatino Linotype" w:cs="Palatino Linotype"/>
          <w:color w:val="000000"/>
          <w:sz w:val="22"/>
          <w:szCs w:val="22"/>
        </w:rPr>
        <w:t xml:space="preserve">, en lo sucesivo persona </w:t>
      </w:r>
      <w:r w:rsidRPr="000C0EAD">
        <w:rPr>
          <w:rFonts w:ascii="Palatino Linotype" w:eastAsia="Palatino Linotype" w:hAnsi="Palatino Linotype" w:cs="Palatino Linotype"/>
          <w:color w:val="0D0D0D"/>
          <w:sz w:val="22"/>
          <w:szCs w:val="22"/>
        </w:rPr>
        <w:t>Recurrente o Particular</w:t>
      </w:r>
      <w:r w:rsidRPr="000C0EAD">
        <w:rPr>
          <w:rFonts w:ascii="Palatino Linotype" w:eastAsia="Palatino Linotype" w:hAnsi="Palatino Linotype" w:cs="Palatino Linotype"/>
          <w:color w:val="000000"/>
          <w:sz w:val="22"/>
          <w:szCs w:val="22"/>
        </w:rPr>
        <w:t>, en contra de la falta de respuesta del Sujeto Obligado</w:t>
      </w:r>
      <w:r w:rsidRPr="00526D4C">
        <w:rPr>
          <w:rFonts w:ascii="Palatino Linotype" w:eastAsia="Palatino Linotype" w:hAnsi="Palatino Linotype" w:cs="Palatino Linotype"/>
          <w:b/>
          <w:bCs/>
          <w:color w:val="000000"/>
          <w:sz w:val="22"/>
          <w:szCs w:val="22"/>
        </w:rPr>
        <w:t xml:space="preserve">, </w:t>
      </w:r>
      <w:r w:rsidRPr="00526D4C">
        <w:rPr>
          <w:rFonts w:ascii="Palatino Linotype" w:eastAsia="Palatino Linotype" w:hAnsi="Palatino Linotype" w:cs="Palatino Linotype"/>
          <w:b/>
          <w:bCs/>
          <w:sz w:val="22"/>
          <w:szCs w:val="22"/>
        </w:rPr>
        <w:t>Sistema Municipal para el Desarrollo Integral de la Familia de Teoloyucan</w:t>
      </w:r>
      <w:r w:rsidRPr="000C0EAD">
        <w:rPr>
          <w:rFonts w:ascii="Palatino Linotype" w:eastAsia="Palatino Linotype" w:hAnsi="Palatino Linotype" w:cs="Palatino Linotype"/>
          <w:b/>
          <w:sz w:val="22"/>
          <w:szCs w:val="22"/>
        </w:rPr>
        <w:t>,</w:t>
      </w:r>
      <w:r w:rsidRPr="000C0EAD">
        <w:rPr>
          <w:rFonts w:ascii="Palatino Linotype" w:eastAsia="Palatino Linotype" w:hAnsi="Palatino Linotype" w:cs="Palatino Linotype"/>
          <w:sz w:val="22"/>
          <w:szCs w:val="22"/>
        </w:rPr>
        <w:t xml:space="preserve"> </w:t>
      </w:r>
      <w:r w:rsidRPr="000C0EAD">
        <w:rPr>
          <w:rFonts w:ascii="Palatino Linotype" w:eastAsia="Palatino Linotype" w:hAnsi="Palatino Linotype" w:cs="Palatino Linotype"/>
          <w:color w:val="000000"/>
          <w:sz w:val="22"/>
          <w:szCs w:val="22"/>
        </w:rPr>
        <w:t>se emite la presente Resolución, con base en los antecedentes y considerandos que se exponen a continuación:</w:t>
      </w:r>
    </w:p>
    <w:p w14:paraId="6476CC5D" w14:textId="77777777" w:rsidR="003B44B8" w:rsidRPr="000C0EAD" w:rsidRDefault="003B44B8" w:rsidP="000C0EAD">
      <w:pPr>
        <w:pStyle w:val="Subttulo"/>
        <w:tabs>
          <w:tab w:val="left" w:pos="1246"/>
        </w:tabs>
        <w:spacing w:after="0" w:line="360" w:lineRule="auto"/>
        <w:rPr>
          <w:rFonts w:ascii="Palatino Linotype" w:eastAsia="Palatino Linotype" w:hAnsi="Palatino Linotype" w:cs="Palatino Linotype"/>
        </w:rPr>
      </w:pPr>
    </w:p>
    <w:p w14:paraId="3C8AE5A0" w14:textId="77777777" w:rsidR="003B44B8" w:rsidRPr="000C0EAD" w:rsidRDefault="00EB6461" w:rsidP="000C0EAD">
      <w:pPr>
        <w:pStyle w:val="Ttulo1"/>
        <w:tabs>
          <w:tab w:val="left" w:pos="1246"/>
        </w:tabs>
      </w:pPr>
      <w:bookmarkStart w:id="0" w:name="_Toc207893905"/>
      <w:bookmarkStart w:id="1" w:name="_Toc207894033"/>
      <w:r w:rsidRPr="000C0EAD">
        <w:t>A N T E C E D E N T E S</w:t>
      </w:r>
      <w:bookmarkEnd w:id="0"/>
      <w:bookmarkEnd w:id="1"/>
    </w:p>
    <w:p w14:paraId="3797FCCC" w14:textId="77777777" w:rsidR="003B44B8" w:rsidRPr="000C0EAD" w:rsidRDefault="003B44B8" w:rsidP="000C0EAD">
      <w:pPr>
        <w:pBdr>
          <w:top w:val="nil"/>
          <w:left w:val="nil"/>
          <w:bottom w:val="nil"/>
          <w:right w:val="nil"/>
          <w:between w:val="nil"/>
        </w:pBdr>
        <w:tabs>
          <w:tab w:val="left" w:pos="1246"/>
        </w:tabs>
        <w:spacing w:line="360" w:lineRule="auto"/>
        <w:rPr>
          <w:rFonts w:ascii="Palatino Linotype" w:eastAsia="Palatino Linotype" w:hAnsi="Palatino Linotype" w:cs="Palatino Linotype"/>
          <w:b/>
          <w:color w:val="000000"/>
          <w:sz w:val="22"/>
          <w:szCs w:val="22"/>
        </w:rPr>
      </w:pPr>
    </w:p>
    <w:p w14:paraId="5CC9F77F" w14:textId="77777777" w:rsidR="003B44B8" w:rsidRPr="000C0EAD" w:rsidRDefault="00EB6461" w:rsidP="000C0EAD">
      <w:pPr>
        <w:pStyle w:val="Ttulo2"/>
        <w:tabs>
          <w:tab w:val="left" w:pos="1246"/>
        </w:tabs>
      </w:pPr>
      <w:bookmarkStart w:id="2" w:name="_Toc207893906"/>
      <w:bookmarkStart w:id="3" w:name="_Toc207894034"/>
      <w:r w:rsidRPr="000C0EAD">
        <w:t>I. Presentación de la solicitud de información</w:t>
      </w:r>
      <w:bookmarkEnd w:id="2"/>
      <w:bookmarkEnd w:id="3"/>
    </w:p>
    <w:p w14:paraId="4B28B7BA" w14:textId="77777777" w:rsidR="003B44B8" w:rsidRPr="000C0EAD" w:rsidRDefault="003B44B8" w:rsidP="000C0EAD">
      <w:pPr>
        <w:tabs>
          <w:tab w:val="left" w:pos="567"/>
          <w:tab w:val="left" w:pos="1246"/>
        </w:tabs>
        <w:spacing w:line="360" w:lineRule="auto"/>
        <w:jc w:val="both"/>
        <w:rPr>
          <w:rFonts w:ascii="Palatino Linotype" w:eastAsia="Palatino Linotype" w:hAnsi="Palatino Linotype" w:cs="Palatino Linotype"/>
          <w:sz w:val="22"/>
          <w:szCs w:val="22"/>
        </w:rPr>
      </w:pPr>
    </w:p>
    <w:p w14:paraId="741D2652"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color w:val="000000"/>
          <w:sz w:val="22"/>
          <w:szCs w:val="22"/>
        </w:rPr>
        <w:t>El dieciséis de junio de dos mil veinticinco</w:t>
      </w:r>
      <w:r w:rsidRPr="000C0EAD">
        <w:rPr>
          <w:rFonts w:ascii="Palatino Linotype" w:eastAsia="Palatino Linotype" w:hAnsi="Palatino Linotype" w:cs="Palatino Linotype"/>
          <w:sz w:val="22"/>
          <w:szCs w:val="22"/>
        </w:rPr>
        <w:t>, el Particular presentó una solicitud de acceso a la información pública, a través del Sistema de Acceso a la Información Mexiquense, en lo sucesivo el SAIMEX, ante el Sistema Municipal para el Desarrollo Integral de la Familia de Teoloyucan, en los siguientes términos:</w:t>
      </w:r>
    </w:p>
    <w:p w14:paraId="1D540A22"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3C157505" w14:textId="77777777" w:rsidR="003B44B8" w:rsidRPr="000C0EAD" w:rsidRDefault="00EB6461" w:rsidP="000C0EAD">
      <w:pPr>
        <w:tabs>
          <w:tab w:val="left" w:pos="1246"/>
        </w:tabs>
        <w:spacing w:line="360" w:lineRule="auto"/>
        <w:ind w:left="567"/>
        <w:jc w:val="both"/>
        <w:rPr>
          <w:rFonts w:ascii="Palatino Linotype" w:eastAsia="Palatino Linotype" w:hAnsi="Palatino Linotype" w:cs="Palatino Linotype"/>
          <w:b/>
        </w:rPr>
      </w:pPr>
      <w:r w:rsidRPr="000C0EAD">
        <w:rPr>
          <w:rFonts w:ascii="Palatino Linotype" w:eastAsia="Palatino Linotype" w:hAnsi="Palatino Linotype" w:cs="Palatino Linotype"/>
          <w:b/>
        </w:rPr>
        <w:t>Folio de la solicitud: 00083/DIFTEOLOYU/IP/2025</w:t>
      </w:r>
    </w:p>
    <w:p w14:paraId="1E372346" w14:textId="77777777" w:rsidR="003B44B8" w:rsidRPr="000C0EAD" w:rsidRDefault="00EB6461" w:rsidP="000C0EAD">
      <w:pPr>
        <w:tabs>
          <w:tab w:val="left" w:pos="567"/>
          <w:tab w:val="left" w:pos="1246"/>
        </w:tabs>
        <w:spacing w:line="360" w:lineRule="auto"/>
        <w:ind w:left="567" w:right="709"/>
        <w:jc w:val="both"/>
        <w:rPr>
          <w:rFonts w:ascii="Palatino Linotype" w:eastAsia="Palatino Linotype" w:hAnsi="Palatino Linotype" w:cs="Palatino Linotype"/>
          <w:b/>
        </w:rPr>
      </w:pPr>
      <w:r w:rsidRPr="000C0EAD">
        <w:rPr>
          <w:rFonts w:ascii="Palatino Linotype" w:eastAsia="Palatino Linotype" w:hAnsi="Palatino Linotype" w:cs="Palatino Linotype"/>
          <w:b/>
        </w:rPr>
        <w:t>DESCRIPCIÓN CLARA Y PRECISA DE LA INFORMACIÓN SOLICITADA</w:t>
      </w:r>
    </w:p>
    <w:p w14:paraId="445101D5" w14:textId="77777777" w:rsidR="003B44B8" w:rsidRPr="000C0EAD" w:rsidRDefault="00EB6461" w:rsidP="000C0EAD">
      <w:pPr>
        <w:tabs>
          <w:tab w:val="left" w:pos="1246"/>
          <w:tab w:val="left" w:pos="4667"/>
        </w:tabs>
        <w:spacing w:line="360" w:lineRule="auto"/>
        <w:ind w:left="567" w:right="709"/>
        <w:jc w:val="both"/>
        <w:rPr>
          <w:rFonts w:ascii="Palatino Linotype" w:eastAsia="Palatino Linotype" w:hAnsi="Palatino Linotype" w:cs="Palatino Linotype"/>
          <w:i/>
        </w:rPr>
      </w:pPr>
      <w:r w:rsidRPr="000C0EAD">
        <w:rPr>
          <w:rFonts w:ascii="Palatino Linotype" w:eastAsia="Palatino Linotype" w:hAnsi="Palatino Linotype" w:cs="Palatino Linotype"/>
          <w:i/>
        </w:rPr>
        <w:t xml:space="preserve">“Solicito el directorio de todos los servidores públicos que trabajan para el DIF, así como el tabulador de sueldos aprobado para el 2025 y los recibos de </w:t>
      </w:r>
      <w:proofErr w:type="spellStart"/>
      <w:r w:rsidRPr="000C0EAD">
        <w:rPr>
          <w:rFonts w:ascii="Palatino Linotype" w:eastAsia="Palatino Linotype" w:hAnsi="Palatino Linotype" w:cs="Palatino Linotype"/>
          <w:i/>
        </w:rPr>
        <w:t>nomina</w:t>
      </w:r>
      <w:proofErr w:type="spellEnd"/>
      <w:r w:rsidRPr="000C0EAD">
        <w:rPr>
          <w:rFonts w:ascii="Palatino Linotype" w:eastAsia="Palatino Linotype" w:hAnsi="Palatino Linotype" w:cs="Palatino Linotype"/>
          <w:i/>
        </w:rPr>
        <w:t xml:space="preserve"> de la última quincena del mes de mayo.” (Sic.)</w:t>
      </w:r>
    </w:p>
    <w:p w14:paraId="72C01434" w14:textId="77777777" w:rsidR="003B44B8" w:rsidRPr="000C0EAD" w:rsidRDefault="003B44B8" w:rsidP="000C0EAD">
      <w:pPr>
        <w:tabs>
          <w:tab w:val="left" w:pos="1246"/>
          <w:tab w:val="left" w:pos="4667"/>
        </w:tabs>
        <w:spacing w:line="360" w:lineRule="auto"/>
        <w:ind w:left="567" w:right="709"/>
        <w:jc w:val="both"/>
        <w:rPr>
          <w:rFonts w:ascii="Palatino Linotype" w:eastAsia="Palatino Linotype" w:hAnsi="Palatino Linotype" w:cs="Palatino Linotype"/>
          <w:b/>
        </w:rPr>
      </w:pPr>
    </w:p>
    <w:p w14:paraId="4DD40833" w14:textId="77777777" w:rsidR="003B44B8" w:rsidRPr="000C0EAD" w:rsidRDefault="00EB6461" w:rsidP="000C0EAD">
      <w:pPr>
        <w:tabs>
          <w:tab w:val="left" w:pos="1246"/>
          <w:tab w:val="left" w:pos="4667"/>
        </w:tabs>
        <w:spacing w:line="360" w:lineRule="auto"/>
        <w:ind w:left="567" w:right="709"/>
        <w:jc w:val="both"/>
        <w:rPr>
          <w:rFonts w:ascii="Palatino Linotype" w:eastAsia="Palatino Linotype" w:hAnsi="Palatino Linotype" w:cs="Palatino Linotype"/>
          <w:i/>
        </w:rPr>
      </w:pPr>
      <w:r w:rsidRPr="000C0EAD">
        <w:rPr>
          <w:rFonts w:ascii="Palatino Linotype" w:eastAsia="Palatino Linotype" w:hAnsi="Palatino Linotype" w:cs="Palatino Linotype"/>
          <w:b/>
        </w:rPr>
        <w:lastRenderedPageBreak/>
        <w:t xml:space="preserve">MODALIDAD DE ENTREGA </w:t>
      </w:r>
      <w:r w:rsidRPr="000C0EAD">
        <w:rPr>
          <w:rFonts w:ascii="Palatino Linotype" w:eastAsia="Palatino Linotype" w:hAnsi="Palatino Linotype" w:cs="Palatino Linotype"/>
          <w:i/>
        </w:rPr>
        <w:t>“A través del SAIMEX.”</w:t>
      </w:r>
    </w:p>
    <w:p w14:paraId="5A4B695D" w14:textId="77777777" w:rsidR="003B44B8" w:rsidRPr="000C0EAD" w:rsidRDefault="003B44B8" w:rsidP="000C0EAD">
      <w:pPr>
        <w:tabs>
          <w:tab w:val="left" w:pos="1246"/>
          <w:tab w:val="left" w:pos="4667"/>
        </w:tabs>
        <w:spacing w:line="360" w:lineRule="auto"/>
        <w:ind w:left="567" w:right="709"/>
        <w:jc w:val="both"/>
        <w:rPr>
          <w:rFonts w:ascii="Palatino Linotype" w:eastAsia="Palatino Linotype" w:hAnsi="Palatino Linotype" w:cs="Palatino Linotype"/>
          <w:b/>
          <w:sz w:val="22"/>
          <w:szCs w:val="22"/>
        </w:rPr>
      </w:pPr>
    </w:p>
    <w:p w14:paraId="1A15F0A6" w14:textId="77777777" w:rsidR="003B44B8" w:rsidRPr="000C0EAD" w:rsidRDefault="00EB6461" w:rsidP="000C0EAD">
      <w:pPr>
        <w:pStyle w:val="Ttulo2"/>
        <w:tabs>
          <w:tab w:val="left" w:pos="1246"/>
        </w:tabs>
      </w:pPr>
      <w:bookmarkStart w:id="4" w:name="_Toc207893907"/>
      <w:bookmarkStart w:id="5" w:name="_Toc207894035"/>
      <w:r w:rsidRPr="000C0EAD">
        <w:t>II.  Respuesta del Sujeto Obligado</w:t>
      </w:r>
      <w:bookmarkEnd w:id="4"/>
      <w:bookmarkEnd w:id="5"/>
    </w:p>
    <w:p w14:paraId="56BDDE4E"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4D06338C"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De conformidad con el artículo 136, párrafo primero de la Ley de Transparencia y Acceso a</w:t>
      </w:r>
    </w:p>
    <w:p w14:paraId="01F45A34"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Pr="000C0EAD">
        <w:rPr>
          <w:rFonts w:ascii="Palatino Linotype" w:eastAsia="Palatino Linotype" w:hAnsi="Palatino Linotype" w:cs="Palatino Linotype"/>
          <w:b/>
          <w:sz w:val="22"/>
          <w:szCs w:val="22"/>
        </w:rPr>
        <w:t xml:space="preserve"> Sistema Municipal para el Desarrollo Integral de la Familia de Teoloyucan</w:t>
      </w:r>
      <w:r w:rsidRPr="000C0EAD">
        <w:rPr>
          <w:rFonts w:ascii="Palatino Linotype" w:eastAsia="Palatino Linotype" w:hAnsi="Palatino Linotype" w:cs="Palatino Linotype"/>
          <w:color w:val="000000"/>
          <w:sz w:val="22"/>
          <w:szCs w:val="22"/>
        </w:rPr>
        <w:t xml:space="preserve">, omitió dar respuesta a la solicitud de información, por lo que se </w:t>
      </w:r>
      <w:r w:rsidRPr="000C0EAD">
        <w:rPr>
          <w:rFonts w:ascii="Palatino Linotype" w:eastAsia="Palatino Linotype" w:hAnsi="Palatino Linotype" w:cs="Palatino Linotype"/>
          <w:b/>
          <w:color w:val="000000"/>
          <w:sz w:val="22"/>
          <w:szCs w:val="22"/>
        </w:rPr>
        <w:t>configura la negativa ficta</w:t>
      </w:r>
      <w:r w:rsidRPr="000C0EAD">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p>
    <w:p w14:paraId="1635364A"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12706D9C" w14:textId="77777777" w:rsidR="003B44B8" w:rsidRPr="000C0EAD" w:rsidRDefault="00EB6461" w:rsidP="000C0EAD">
      <w:pPr>
        <w:pStyle w:val="Ttulo2"/>
        <w:tabs>
          <w:tab w:val="left" w:pos="1246"/>
        </w:tabs>
      </w:pPr>
      <w:bookmarkStart w:id="6" w:name="_Toc207893908"/>
      <w:bookmarkStart w:id="7" w:name="_Toc207894036"/>
      <w:r w:rsidRPr="000C0EAD">
        <w:t>III. Interposición del Recurso de Revisión</w:t>
      </w:r>
      <w:bookmarkEnd w:id="6"/>
      <w:bookmarkEnd w:id="7"/>
    </w:p>
    <w:p w14:paraId="7E29B10A"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b/>
          <w:color w:val="000000"/>
          <w:sz w:val="22"/>
          <w:szCs w:val="22"/>
        </w:rPr>
      </w:pPr>
    </w:p>
    <w:p w14:paraId="2079D5C1"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color w:val="000000"/>
          <w:sz w:val="22"/>
          <w:szCs w:val="22"/>
        </w:rPr>
        <w:t>El ocho de julio de dos mil veinticinco, la parte Recurrente interpuso un Recurso de Revisión ante este Instituto, a través del Sistema de Acceso a la Información Mexiquense (SAIMEX), en contra de la falta de respuesta por el</w:t>
      </w:r>
      <w:r w:rsidRPr="000C0EAD">
        <w:rPr>
          <w:rFonts w:ascii="Palatino Linotype" w:eastAsia="Palatino Linotype" w:hAnsi="Palatino Linotype" w:cs="Palatino Linotype"/>
          <w:sz w:val="22"/>
          <w:szCs w:val="22"/>
        </w:rPr>
        <w:t xml:space="preserve"> Sujeto Obligado</w:t>
      </w:r>
      <w:r w:rsidRPr="000C0EAD">
        <w:rPr>
          <w:rFonts w:ascii="Palatino Linotype" w:eastAsia="Palatino Linotype" w:hAnsi="Palatino Linotype" w:cs="Palatino Linotype"/>
          <w:color w:val="000000"/>
          <w:sz w:val="22"/>
          <w:szCs w:val="22"/>
        </w:rPr>
        <w:t xml:space="preserve">, a la solicitud de información, en los siguientes términos: </w:t>
      </w:r>
    </w:p>
    <w:p w14:paraId="7D0A102C"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061B57A2" w14:textId="77777777" w:rsidR="003B44B8" w:rsidRPr="000C0EAD" w:rsidRDefault="00EB6461" w:rsidP="000C0EAD">
      <w:pPr>
        <w:tabs>
          <w:tab w:val="left" w:pos="1246"/>
        </w:tabs>
        <w:spacing w:line="360" w:lineRule="auto"/>
        <w:ind w:left="567" w:right="567"/>
        <w:jc w:val="both"/>
        <w:rPr>
          <w:rFonts w:ascii="Palatino Linotype" w:eastAsia="Palatino Linotype" w:hAnsi="Palatino Linotype" w:cs="Palatino Linotype"/>
          <w:color w:val="000000"/>
        </w:rPr>
      </w:pPr>
      <w:r w:rsidRPr="000C0EAD">
        <w:rPr>
          <w:rFonts w:ascii="Palatino Linotype" w:eastAsia="Palatino Linotype" w:hAnsi="Palatino Linotype" w:cs="Palatino Linotype"/>
          <w:b/>
          <w:color w:val="000000"/>
        </w:rPr>
        <w:t>ACTO IMPUGNADO</w:t>
      </w:r>
    </w:p>
    <w:p w14:paraId="61FD87D7" w14:textId="77777777" w:rsidR="003B44B8" w:rsidRPr="000C0EAD" w:rsidRDefault="00EB6461" w:rsidP="000C0EAD">
      <w:pPr>
        <w:tabs>
          <w:tab w:val="left" w:pos="1246"/>
        </w:tabs>
        <w:spacing w:line="360" w:lineRule="auto"/>
        <w:ind w:left="567" w:right="567"/>
        <w:jc w:val="both"/>
        <w:rPr>
          <w:rFonts w:ascii="Palatino Linotype" w:eastAsia="Palatino Linotype" w:hAnsi="Palatino Linotype" w:cs="Palatino Linotype"/>
          <w:i/>
          <w:color w:val="000000"/>
        </w:rPr>
      </w:pPr>
      <w:r w:rsidRPr="000C0EAD">
        <w:rPr>
          <w:rFonts w:ascii="Palatino Linotype" w:eastAsia="Palatino Linotype" w:hAnsi="Palatino Linotype" w:cs="Palatino Linotype"/>
          <w:i/>
          <w:color w:val="000000"/>
        </w:rPr>
        <w:t>“no responden a la solicitud”</w:t>
      </w:r>
    </w:p>
    <w:p w14:paraId="56512077" w14:textId="77777777" w:rsidR="003B44B8" w:rsidRPr="000C0EAD" w:rsidRDefault="003B44B8" w:rsidP="000C0EAD">
      <w:pPr>
        <w:tabs>
          <w:tab w:val="left" w:pos="1246"/>
        </w:tabs>
        <w:spacing w:line="360" w:lineRule="auto"/>
        <w:ind w:right="567"/>
        <w:jc w:val="both"/>
        <w:rPr>
          <w:rFonts w:ascii="Palatino Linotype" w:eastAsia="Palatino Linotype" w:hAnsi="Palatino Linotype" w:cs="Palatino Linotype"/>
          <w:i/>
          <w:color w:val="000000"/>
        </w:rPr>
      </w:pPr>
    </w:p>
    <w:p w14:paraId="01575B83" w14:textId="77777777" w:rsidR="003B44B8" w:rsidRPr="000C0EAD" w:rsidRDefault="00EB6461" w:rsidP="000C0EAD">
      <w:pPr>
        <w:tabs>
          <w:tab w:val="left" w:pos="1246"/>
        </w:tabs>
        <w:spacing w:line="360" w:lineRule="auto"/>
        <w:ind w:left="567" w:right="567"/>
        <w:rPr>
          <w:rFonts w:ascii="Palatino Linotype" w:eastAsia="Palatino Linotype" w:hAnsi="Palatino Linotype" w:cs="Palatino Linotype"/>
          <w:b/>
          <w:i/>
        </w:rPr>
      </w:pPr>
      <w:r w:rsidRPr="000C0EAD">
        <w:rPr>
          <w:rFonts w:ascii="Palatino Linotype" w:eastAsia="Palatino Linotype" w:hAnsi="Palatino Linotype" w:cs="Palatino Linotype"/>
          <w:b/>
        </w:rPr>
        <w:t>RAZONES O MOTIVOS DE LA INCONFORMIDAD</w:t>
      </w:r>
    </w:p>
    <w:p w14:paraId="0F5E61BF" w14:textId="77777777" w:rsidR="003B44B8" w:rsidRPr="000C0EAD" w:rsidRDefault="00EB6461" w:rsidP="000C0EAD">
      <w:pPr>
        <w:tabs>
          <w:tab w:val="left" w:pos="1246"/>
        </w:tabs>
        <w:spacing w:line="360" w:lineRule="auto"/>
        <w:ind w:left="567" w:right="567"/>
        <w:jc w:val="both"/>
        <w:rPr>
          <w:rFonts w:ascii="Palatino Linotype" w:eastAsia="Palatino Linotype" w:hAnsi="Palatino Linotype" w:cs="Palatino Linotype"/>
          <w:i/>
          <w:color w:val="000000"/>
        </w:rPr>
      </w:pPr>
      <w:r w:rsidRPr="000C0EAD">
        <w:rPr>
          <w:rFonts w:ascii="Palatino Linotype" w:eastAsia="Palatino Linotype" w:hAnsi="Palatino Linotype" w:cs="Palatino Linotype"/>
          <w:i/>
          <w:color w:val="000000"/>
        </w:rPr>
        <w:t xml:space="preserve">“no </w:t>
      </w:r>
      <w:proofErr w:type="spellStart"/>
      <w:r w:rsidRPr="000C0EAD">
        <w:rPr>
          <w:rFonts w:ascii="Palatino Linotype" w:eastAsia="Palatino Linotype" w:hAnsi="Palatino Linotype" w:cs="Palatino Linotype"/>
          <w:i/>
          <w:color w:val="000000"/>
        </w:rPr>
        <w:t>atiendieron</w:t>
      </w:r>
      <w:proofErr w:type="spellEnd"/>
      <w:r w:rsidRPr="000C0EAD">
        <w:rPr>
          <w:rFonts w:ascii="Palatino Linotype" w:eastAsia="Palatino Linotype" w:hAnsi="Palatino Linotype" w:cs="Palatino Linotype"/>
          <w:i/>
          <w:color w:val="000000"/>
        </w:rPr>
        <w:t xml:space="preserve"> mi solicitud” (Sic.)</w:t>
      </w:r>
    </w:p>
    <w:p w14:paraId="32D895DC" w14:textId="77777777" w:rsidR="003B44B8" w:rsidRPr="000C0EAD" w:rsidRDefault="003B44B8" w:rsidP="000C0EAD">
      <w:pPr>
        <w:tabs>
          <w:tab w:val="left" w:pos="1246"/>
        </w:tabs>
        <w:spacing w:line="360" w:lineRule="auto"/>
        <w:ind w:left="567" w:right="567"/>
        <w:rPr>
          <w:rFonts w:ascii="Palatino Linotype" w:eastAsia="Palatino Linotype" w:hAnsi="Palatino Linotype" w:cs="Palatino Linotype"/>
          <w:i/>
          <w:color w:val="000000"/>
          <w:sz w:val="22"/>
          <w:szCs w:val="22"/>
        </w:rPr>
      </w:pPr>
    </w:p>
    <w:p w14:paraId="39F9E41D" w14:textId="77777777" w:rsidR="003B44B8" w:rsidRPr="000C0EAD" w:rsidRDefault="00EB6461" w:rsidP="000C0EAD">
      <w:pPr>
        <w:pStyle w:val="Ttulo2"/>
        <w:tabs>
          <w:tab w:val="left" w:pos="1246"/>
        </w:tabs>
      </w:pPr>
      <w:bookmarkStart w:id="8" w:name="_Toc207893909"/>
      <w:bookmarkStart w:id="9" w:name="_Toc207894037"/>
      <w:r w:rsidRPr="000C0EAD">
        <w:t>IV. Trámite del Recurso de Revisión ante el Instituto</w:t>
      </w:r>
      <w:bookmarkEnd w:id="8"/>
      <w:bookmarkEnd w:id="9"/>
    </w:p>
    <w:p w14:paraId="42B0FDCC"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b/>
          <w:color w:val="000000"/>
          <w:sz w:val="22"/>
          <w:szCs w:val="22"/>
        </w:rPr>
      </w:pPr>
    </w:p>
    <w:p w14:paraId="1B054165"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b/>
          <w:color w:val="000000"/>
          <w:sz w:val="22"/>
          <w:szCs w:val="22"/>
        </w:rPr>
        <w:t xml:space="preserve">a) Turno del Recurso de Revisión. </w:t>
      </w:r>
      <w:r w:rsidRPr="000C0EAD">
        <w:rPr>
          <w:rFonts w:ascii="Palatino Linotype" w:eastAsia="Palatino Linotype" w:hAnsi="Palatino Linotype" w:cs="Palatino Linotype"/>
          <w:color w:val="000000"/>
          <w:sz w:val="22"/>
          <w:szCs w:val="22"/>
        </w:rPr>
        <w:t xml:space="preserve">El ocho de julio de dos mil veinticinco, el Sistema de Acceso a la Información Mexiquense (SAIMEX), asignó el número de expediente </w:t>
      </w:r>
      <w:r w:rsidRPr="000C0EAD">
        <w:rPr>
          <w:rFonts w:ascii="Palatino Linotype" w:eastAsia="Palatino Linotype" w:hAnsi="Palatino Linotype" w:cs="Palatino Linotype"/>
          <w:b/>
          <w:color w:val="000000"/>
          <w:sz w:val="22"/>
          <w:szCs w:val="22"/>
        </w:rPr>
        <w:t>08261/INFOEM/IP/RR/2025</w:t>
      </w:r>
      <w:r w:rsidRPr="000C0EAD">
        <w:rPr>
          <w:rFonts w:ascii="Palatino Linotype" w:eastAsia="Palatino Linotype" w:hAnsi="Palatino Linotype" w:cs="Palatino Linotype"/>
          <w:color w:val="000000"/>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33AA81B4"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b/>
          <w:color w:val="000000"/>
          <w:sz w:val="22"/>
          <w:szCs w:val="22"/>
        </w:rPr>
      </w:pPr>
    </w:p>
    <w:p w14:paraId="2F3EB134"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b/>
          <w:color w:val="000000"/>
          <w:sz w:val="22"/>
          <w:szCs w:val="22"/>
        </w:rPr>
        <w:t xml:space="preserve">b) Admisión del Recurso de Revisión. </w:t>
      </w:r>
      <w:r w:rsidRPr="000C0EAD">
        <w:rPr>
          <w:rFonts w:ascii="Palatino Linotype" w:eastAsia="Palatino Linotype" w:hAnsi="Palatino Linotype" w:cs="Palatino Linotype"/>
          <w:color w:val="000000"/>
          <w:sz w:val="22"/>
          <w:szCs w:val="22"/>
        </w:rPr>
        <w:t>El once de julio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seis del mismo mes y año, a través del Sistema de Acceso a la Información Mexiquense (SAIMEX), en el que se les otorgó un plazo de siete días hábiles posteriores a la misma, para que manifestaran lo que a su derecho conviniera y formularan alegatos.</w:t>
      </w:r>
    </w:p>
    <w:p w14:paraId="1320F76D"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72C0DAC6"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b/>
          <w:color w:val="000000"/>
          <w:sz w:val="22"/>
          <w:szCs w:val="22"/>
        </w:rPr>
        <w:t>c)</w:t>
      </w:r>
      <w:r w:rsidRPr="000C0EAD">
        <w:rPr>
          <w:rFonts w:ascii="Palatino Linotype" w:eastAsia="Palatino Linotype" w:hAnsi="Palatino Linotype" w:cs="Palatino Linotype"/>
          <w:color w:val="000000"/>
          <w:sz w:val="22"/>
          <w:szCs w:val="22"/>
        </w:rPr>
        <w:t xml:space="preserve"> </w:t>
      </w:r>
      <w:r w:rsidRPr="000C0EAD">
        <w:rPr>
          <w:rFonts w:ascii="Palatino Linotype" w:eastAsia="Palatino Linotype" w:hAnsi="Palatino Linotype" w:cs="Palatino Linotype"/>
          <w:b/>
          <w:sz w:val="22"/>
          <w:szCs w:val="22"/>
        </w:rPr>
        <w:t xml:space="preserve">Informe Justificado. </w:t>
      </w:r>
      <w:r w:rsidRPr="000C0EAD">
        <w:rPr>
          <w:rFonts w:ascii="Palatino Linotype" w:eastAsia="Palatino Linotype" w:hAnsi="Palatino Linotype" w:cs="Palatino Linotype"/>
          <w:sz w:val="22"/>
          <w:szCs w:val="22"/>
        </w:rPr>
        <w:t>El quince de julio de dos mil veinticinco, se recibió, a través del SAIMEX, el Informe Justificado del Sujeto Obligado, en los siguientes términos:</w:t>
      </w:r>
    </w:p>
    <w:p w14:paraId="6B95D763"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6E74DBBC" w14:textId="77777777" w:rsidR="003B44B8" w:rsidRPr="000C0EAD" w:rsidRDefault="00EB6461" w:rsidP="000C0EAD">
      <w:pPr>
        <w:tabs>
          <w:tab w:val="left" w:pos="1246"/>
        </w:tabs>
        <w:spacing w:line="360" w:lineRule="auto"/>
        <w:ind w:left="708" w:right="539"/>
        <w:jc w:val="both"/>
        <w:rPr>
          <w:rFonts w:ascii="Palatino Linotype" w:eastAsia="Palatino Linotype" w:hAnsi="Palatino Linotype" w:cs="Palatino Linotype"/>
          <w:i/>
        </w:rPr>
      </w:pPr>
      <w:r w:rsidRPr="000C0EAD">
        <w:rPr>
          <w:rFonts w:ascii="Palatino Linotype" w:eastAsia="Palatino Linotype" w:hAnsi="Palatino Linotype" w:cs="Palatino Linotype"/>
          <w:i/>
        </w:rPr>
        <w:t>“</w:t>
      </w:r>
      <w:proofErr w:type="spellStart"/>
      <w:r w:rsidRPr="000C0EAD">
        <w:rPr>
          <w:rFonts w:ascii="Palatino Linotype" w:eastAsia="Palatino Linotype" w:hAnsi="Palatino Linotype" w:cs="Palatino Linotype"/>
          <w:i/>
        </w:rPr>
        <w:t>se</w:t>
      </w:r>
      <w:proofErr w:type="spellEnd"/>
      <w:r w:rsidRPr="000C0EAD">
        <w:rPr>
          <w:rFonts w:ascii="Palatino Linotype" w:eastAsia="Palatino Linotype" w:hAnsi="Palatino Linotype" w:cs="Palatino Linotype"/>
          <w:i/>
        </w:rPr>
        <w:t xml:space="preserve"> anexa directorio de todos los servidores </w:t>
      </w:r>
      <w:proofErr w:type="spellStart"/>
      <w:r w:rsidRPr="000C0EAD">
        <w:rPr>
          <w:rFonts w:ascii="Palatino Linotype" w:eastAsia="Palatino Linotype" w:hAnsi="Palatino Linotype" w:cs="Palatino Linotype"/>
          <w:i/>
        </w:rPr>
        <w:t>publicos</w:t>
      </w:r>
      <w:proofErr w:type="spellEnd"/>
      <w:r w:rsidRPr="000C0EAD">
        <w:rPr>
          <w:rFonts w:ascii="Palatino Linotype" w:eastAsia="Palatino Linotype" w:hAnsi="Palatino Linotype" w:cs="Palatino Linotype"/>
          <w:i/>
        </w:rPr>
        <w:t xml:space="preserve"> de este organismo” (Sic.)</w:t>
      </w:r>
    </w:p>
    <w:p w14:paraId="141EB55C"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792039D9" w14:textId="3CA62D02" w:rsidR="003B44B8" w:rsidRPr="000C0EAD" w:rsidRDefault="00EB6461" w:rsidP="000C0EAD">
      <w:pPr>
        <w:tabs>
          <w:tab w:val="left" w:pos="1246"/>
        </w:tabs>
        <w:spacing w:line="360" w:lineRule="auto"/>
        <w:jc w:val="both"/>
        <w:rPr>
          <w:rFonts w:ascii="Palatino Linotype" w:eastAsia="Palatino Linotype" w:hAnsi="Palatino Linotype" w:cs="Palatino Linotype"/>
          <w:b/>
          <w:sz w:val="22"/>
          <w:szCs w:val="22"/>
        </w:rPr>
      </w:pPr>
      <w:r w:rsidRPr="000C0EAD">
        <w:rPr>
          <w:rFonts w:ascii="Palatino Linotype" w:eastAsia="Palatino Linotype" w:hAnsi="Palatino Linotype" w:cs="Palatino Linotype"/>
          <w:sz w:val="22"/>
          <w:szCs w:val="22"/>
        </w:rPr>
        <w:t xml:space="preserve">Se adjuntó un archivo denominado </w:t>
      </w:r>
      <w:r w:rsidRPr="000C0EAD">
        <w:rPr>
          <w:rFonts w:ascii="Palatino Linotype" w:eastAsia="Palatino Linotype" w:hAnsi="Palatino Linotype" w:cs="Palatino Linotype"/>
          <w:b/>
          <w:i/>
          <w:sz w:val="22"/>
          <w:szCs w:val="22"/>
        </w:rPr>
        <w:t>DIRECTORIO (3).</w:t>
      </w:r>
      <w:proofErr w:type="gramStart"/>
      <w:r w:rsidRPr="000C0EAD">
        <w:rPr>
          <w:rFonts w:ascii="Palatino Linotype" w:eastAsia="Palatino Linotype" w:hAnsi="Palatino Linotype" w:cs="Palatino Linotype"/>
          <w:b/>
          <w:i/>
          <w:sz w:val="22"/>
          <w:szCs w:val="22"/>
        </w:rPr>
        <w:t xml:space="preserve">pdf </w:t>
      </w:r>
      <w:r w:rsidRPr="000C0EAD">
        <w:rPr>
          <w:rFonts w:ascii="Palatino Linotype" w:eastAsia="Palatino Linotype" w:hAnsi="Palatino Linotype" w:cs="Palatino Linotype"/>
          <w:sz w:val="22"/>
          <w:szCs w:val="22"/>
        </w:rPr>
        <w:t xml:space="preserve"> del</w:t>
      </w:r>
      <w:proofErr w:type="gramEnd"/>
      <w:r w:rsidRPr="000C0EAD">
        <w:rPr>
          <w:rFonts w:ascii="Palatino Linotype" w:eastAsia="Palatino Linotype" w:hAnsi="Palatino Linotype" w:cs="Palatino Linotype"/>
          <w:sz w:val="22"/>
          <w:szCs w:val="22"/>
        </w:rPr>
        <w:t xml:space="preserve"> que se desprende un documento bajo el título Reporte de catálogo de trabajadores, en el que se enlistan diversas </w:t>
      </w:r>
      <w:r w:rsidRPr="000C0EAD">
        <w:rPr>
          <w:rFonts w:ascii="Palatino Linotype" w:eastAsia="Palatino Linotype" w:hAnsi="Palatino Linotype" w:cs="Palatino Linotype"/>
          <w:sz w:val="22"/>
          <w:szCs w:val="22"/>
        </w:rPr>
        <w:lastRenderedPageBreak/>
        <w:t xml:space="preserve">personas servidoras públicas, y de cada una se señala la clave y puesto, nombre, departamento, RFC, retenciones, si </w:t>
      </w:r>
      <w:proofErr w:type="spellStart"/>
      <w:r w:rsidRPr="000C0EAD">
        <w:rPr>
          <w:rFonts w:ascii="Palatino Linotype" w:eastAsia="Palatino Linotype" w:hAnsi="Palatino Linotype" w:cs="Palatino Linotype"/>
          <w:sz w:val="22"/>
          <w:szCs w:val="22"/>
        </w:rPr>
        <w:t>esta</w:t>
      </w:r>
      <w:proofErr w:type="spellEnd"/>
      <w:r w:rsidRPr="000C0EAD">
        <w:rPr>
          <w:rFonts w:ascii="Palatino Linotype" w:eastAsia="Palatino Linotype" w:hAnsi="Palatino Linotype" w:cs="Palatino Linotype"/>
          <w:sz w:val="22"/>
          <w:szCs w:val="22"/>
        </w:rPr>
        <w:t xml:space="preserve"> completa, Estatus, Forma de pago, Salario diario, Tipo de Salario, clasificación, fecha de alta, fecha de baja y cla</w:t>
      </w:r>
      <w:r w:rsidR="00AD4962" w:rsidRPr="000C0EAD">
        <w:rPr>
          <w:rFonts w:ascii="Palatino Linotype" w:eastAsia="Palatino Linotype" w:hAnsi="Palatino Linotype" w:cs="Palatino Linotype"/>
          <w:sz w:val="22"/>
          <w:szCs w:val="22"/>
        </w:rPr>
        <w:t>v</w:t>
      </w:r>
      <w:r w:rsidRPr="000C0EAD">
        <w:rPr>
          <w:rFonts w:ascii="Palatino Linotype" w:eastAsia="Palatino Linotype" w:hAnsi="Palatino Linotype" w:cs="Palatino Linotype"/>
          <w:sz w:val="22"/>
          <w:szCs w:val="22"/>
        </w:rPr>
        <w:t xml:space="preserve">e de IMSS. </w:t>
      </w:r>
      <w:r w:rsidRPr="000C0EAD">
        <w:rPr>
          <w:rFonts w:ascii="Palatino Linotype" w:eastAsia="Palatino Linotype" w:hAnsi="Palatino Linotype" w:cs="Palatino Linotype"/>
          <w:b/>
          <w:sz w:val="22"/>
          <w:szCs w:val="22"/>
        </w:rPr>
        <w:t xml:space="preserve">Cabe señalar </w:t>
      </w:r>
      <w:r w:rsidR="00AD4962" w:rsidRPr="000C0EAD">
        <w:rPr>
          <w:rFonts w:ascii="Palatino Linotype" w:eastAsia="Palatino Linotype" w:hAnsi="Palatino Linotype" w:cs="Palatino Linotype"/>
          <w:b/>
          <w:sz w:val="22"/>
          <w:szCs w:val="22"/>
        </w:rPr>
        <w:t xml:space="preserve">que los datos testados son accesibles, </w:t>
      </w:r>
      <w:proofErr w:type="spellStart"/>
      <w:r w:rsidR="00AD4962" w:rsidRPr="000C0EAD">
        <w:rPr>
          <w:rFonts w:ascii="Palatino Linotype" w:eastAsia="Palatino Linotype" w:hAnsi="Palatino Linotype" w:cs="Palatino Linotype"/>
          <w:b/>
          <w:sz w:val="22"/>
          <w:szCs w:val="22"/>
        </w:rPr>
        <w:t>motivop</w:t>
      </w:r>
      <w:proofErr w:type="spellEnd"/>
      <w:r w:rsidR="00AD4962" w:rsidRPr="000C0EAD">
        <w:rPr>
          <w:rFonts w:ascii="Palatino Linotype" w:eastAsia="Palatino Linotype" w:hAnsi="Palatino Linotype" w:cs="Palatino Linotype"/>
          <w:b/>
          <w:sz w:val="22"/>
          <w:szCs w:val="22"/>
        </w:rPr>
        <w:t xml:space="preserve"> por el cual no fue puesto a la vista del Recurrente.</w:t>
      </w:r>
    </w:p>
    <w:p w14:paraId="64583935"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27979E5E"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b/>
          <w:sz w:val="22"/>
          <w:szCs w:val="22"/>
        </w:rPr>
        <w:t xml:space="preserve">d) Manifestaciones de la parte Recurrente. </w:t>
      </w:r>
      <w:r w:rsidRPr="000C0EAD">
        <w:rPr>
          <w:rFonts w:ascii="Palatino Linotype" w:eastAsia="Palatino Linotype" w:hAnsi="Palatino Linotype" w:cs="Palatino Linotype"/>
          <w:sz w:val="22"/>
          <w:szCs w:val="22"/>
        </w:rPr>
        <w:t xml:space="preserve">De las constancias que obran en el SAIMEX, se advierte que la parte Recurrente no añadió manifestaciones. </w:t>
      </w:r>
    </w:p>
    <w:p w14:paraId="7EA33624"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b/>
          <w:sz w:val="22"/>
          <w:szCs w:val="22"/>
        </w:rPr>
      </w:pPr>
    </w:p>
    <w:p w14:paraId="5660F38B"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b/>
          <w:sz w:val="22"/>
          <w:szCs w:val="22"/>
        </w:rPr>
      </w:pPr>
      <w:r w:rsidRPr="000C0EAD">
        <w:rPr>
          <w:rFonts w:ascii="Palatino Linotype" w:eastAsia="Palatino Linotype" w:hAnsi="Palatino Linotype" w:cs="Palatino Linotype"/>
          <w:b/>
          <w:sz w:val="22"/>
          <w:szCs w:val="22"/>
        </w:rPr>
        <w:t xml:space="preserve">e) Cierre de instrucción. </w:t>
      </w:r>
      <w:r w:rsidRPr="000C0EAD">
        <w:rPr>
          <w:rFonts w:ascii="Palatino Linotype" w:eastAsia="Palatino Linotype" w:hAnsi="Palatino Linotype" w:cs="Palatino Linotype"/>
          <w:sz w:val="22"/>
          <w:szCs w:val="22"/>
        </w:rPr>
        <w:t xml:space="preserve">El veintisiete de agosto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606C0E0F"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b/>
          <w:sz w:val="22"/>
          <w:szCs w:val="22"/>
        </w:rPr>
      </w:pPr>
    </w:p>
    <w:p w14:paraId="2C644B3D"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proofErr w:type="gramStart"/>
      <w:r w:rsidRPr="000C0EAD">
        <w:rPr>
          <w:rFonts w:ascii="Palatino Linotype" w:eastAsia="Palatino Linotype" w:hAnsi="Palatino Linotype" w:cs="Palatino Linotype"/>
          <w:color w:val="000000"/>
          <w:sz w:val="22"/>
          <w:szCs w:val="22"/>
        </w:rPr>
        <w:t>En razón de</w:t>
      </w:r>
      <w:proofErr w:type="gramEnd"/>
      <w:r w:rsidRPr="000C0EAD">
        <w:rPr>
          <w:rFonts w:ascii="Palatino Linotype" w:eastAsia="Palatino Linotype" w:hAnsi="Palatino Linotype" w:cs="Palatino Linotype"/>
          <w:color w:val="000000"/>
          <w:sz w:val="22"/>
          <w:szCs w:val="22"/>
        </w:rPr>
        <w:t xml:space="preserve"> que fue debidamente sustanciado el expediente electrónico y no existe diligencia pendiente de desahogo, se emite la Resolución que conforme a Derecho proceda, de acuerdo con los siguientes: </w:t>
      </w:r>
    </w:p>
    <w:p w14:paraId="1EA72B52"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0E359932" w14:textId="77777777" w:rsidR="003B44B8" w:rsidRPr="000C0EAD" w:rsidRDefault="00EB6461" w:rsidP="000C0EAD">
      <w:pPr>
        <w:pStyle w:val="Ttulo1"/>
        <w:rPr>
          <w:b w:val="0"/>
        </w:rPr>
      </w:pPr>
      <w:bookmarkStart w:id="10" w:name="_Toc207894038"/>
      <w:r w:rsidRPr="000C0EAD">
        <w:t>C O N S I D E R A N D O S</w:t>
      </w:r>
      <w:bookmarkEnd w:id="10"/>
    </w:p>
    <w:p w14:paraId="3942D3AE" w14:textId="77777777" w:rsidR="003B44B8" w:rsidRPr="000C0EAD" w:rsidRDefault="003B44B8" w:rsidP="000C0EAD">
      <w:pPr>
        <w:tabs>
          <w:tab w:val="left" w:pos="1246"/>
        </w:tabs>
        <w:spacing w:line="360" w:lineRule="auto"/>
        <w:jc w:val="center"/>
        <w:rPr>
          <w:rFonts w:ascii="Palatino Linotype" w:eastAsia="Palatino Linotype" w:hAnsi="Palatino Linotype" w:cs="Palatino Linotype"/>
          <w:b/>
          <w:color w:val="000000"/>
          <w:sz w:val="22"/>
          <w:szCs w:val="22"/>
        </w:rPr>
      </w:pPr>
    </w:p>
    <w:p w14:paraId="53BF7CBF" w14:textId="77777777" w:rsidR="003B44B8" w:rsidRPr="000C0EAD" w:rsidRDefault="00EB6461" w:rsidP="000C0EAD">
      <w:pPr>
        <w:pStyle w:val="Ttulo2"/>
        <w:rPr>
          <w:b w:val="0"/>
        </w:rPr>
      </w:pPr>
      <w:bookmarkStart w:id="11" w:name="_Toc207894039"/>
      <w:r w:rsidRPr="000C0EAD">
        <w:t>PRIMERO. Competencia</w:t>
      </w:r>
      <w:bookmarkEnd w:id="11"/>
    </w:p>
    <w:p w14:paraId="7421909D"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46B5C016"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w:t>
      </w:r>
      <w:r w:rsidRPr="000C0EAD">
        <w:rPr>
          <w:rFonts w:ascii="Palatino Linotype" w:eastAsia="Palatino Linotype" w:hAnsi="Palatino Linotype" w:cs="Palatino Linotype"/>
          <w:sz w:val="22"/>
          <w:szCs w:val="22"/>
        </w:rPr>
        <w:lastRenderedPageBreak/>
        <w:t>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96D8F2"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b/>
          <w:color w:val="000000"/>
          <w:sz w:val="22"/>
          <w:szCs w:val="22"/>
        </w:rPr>
      </w:pPr>
    </w:p>
    <w:p w14:paraId="470D844B" w14:textId="77777777" w:rsidR="003B44B8" w:rsidRPr="000C0EAD" w:rsidRDefault="00EB6461" w:rsidP="000C0EAD">
      <w:pPr>
        <w:pStyle w:val="Ttulo2"/>
        <w:rPr>
          <w:b w:val="0"/>
        </w:rPr>
      </w:pPr>
      <w:bookmarkStart w:id="12" w:name="_Toc207894040"/>
      <w:r w:rsidRPr="000C0EAD">
        <w:t>SEGUNDO. Causales de improcedencia y sobreseimiento</w:t>
      </w:r>
      <w:bookmarkEnd w:id="12"/>
      <w:r w:rsidRPr="000C0EAD">
        <w:t xml:space="preserve"> </w:t>
      </w:r>
    </w:p>
    <w:p w14:paraId="6C991CEA"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48F73DE2"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De las constancias que </w:t>
      </w:r>
      <w:r w:rsidRPr="000C0EAD">
        <w:rPr>
          <w:rFonts w:ascii="Palatino Linotype" w:eastAsia="Palatino Linotype" w:hAnsi="Palatino Linotype" w:cs="Palatino Linotype"/>
          <w:sz w:val="22"/>
          <w:szCs w:val="22"/>
        </w:rPr>
        <w:t>forman</w:t>
      </w:r>
      <w:r w:rsidRPr="000C0EAD">
        <w:rPr>
          <w:rFonts w:ascii="Palatino Linotype" w:eastAsia="Palatino Linotype" w:hAnsi="Palatino Linotype" w:cs="Palatino Linotype"/>
          <w:color w:val="000000"/>
          <w:sz w:val="22"/>
          <w:szCs w:val="22"/>
        </w:rPr>
        <w:t xml:space="preserve"> parte del Recurso de Revisión que se analiza, se advierte que previo al estudio del fondo de la </w:t>
      </w:r>
      <w:r w:rsidRPr="000C0EAD">
        <w:rPr>
          <w:rFonts w:ascii="Palatino Linotype" w:eastAsia="Palatino Linotype" w:hAnsi="Palatino Linotype" w:cs="Palatino Linotype"/>
          <w:i/>
          <w:color w:val="000000"/>
          <w:sz w:val="22"/>
          <w:szCs w:val="22"/>
        </w:rPr>
        <w:t>litis</w:t>
      </w:r>
      <w:r w:rsidRPr="000C0EAD">
        <w:rPr>
          <w:rFonts w:ascii="Palatino Linotype" w:eastAsia="Palatino Linotype" w:hAnsi="Palatino Linotype" w:cs="Palatino Linotype"/>
          <w:color w:val="000000"/>
          <w:sz w:val="22"/>
          <w:szCs w:val="22"/>
        </w:rPr>
        <w:t>, es necesario estudiar las causales de improcedencia y sobreseimiento que se adviertan, para determinar lo que en Derecho proceda.</w:t>
      </w:r>
    </w:p>
    <w:p w14:paraId="500DF120"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41E8334A"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b/>
          <w:color w:val="000000"/>
          <w:sz w:val="22"/>
          <w:szCs w:val="22"/>
        </w:rPr>
      </w:pPr>
      <w:r w:rsidRPr="000C0EAD">
        <w:rPr>
          <w:rFonts w:ascii="Palatino Linotype" w:eastAsia="Palatino Linotype" w:hAnsi="Palatino Linotype" w:cs="Palatino Linotype"/>
          <w:b/>
          <w:color w:val="000000"/>
          <w:sz w:val="22"/>
          <w:szCs w:val="22"/>
        </w:rPr>
        <w:t>Causales de improcedencia</w:t>
      </w:r>
    </w:p>
    <w:p w14:paraId="04046F7C"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3935941B"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77FA227"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567CA3E8"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lastRenderedPageBreak/>
        <w:t>En el presente caso, </w:t>
      </w:r>
      <w:r w:rsidRPr="000C0EAD">
        <w:rPr>
          <w:rFonts w:ascii="Palatino Linotype" w:eastAsia="Palatino Linotype" w:hAnsi="Palatino Linotype" w:cs="Palatino Linotype"/>
          <w:b/>
          <w:color w:val="000000"/>
          <w:sz w:val="22"/>
          <w:szCs w:val="22"/>
        </w:rPr>
        <w:t>no se actualiza ninguna de las causales de improcedencia</w:t>
      </w:r>
      <w:r w:rsidRPr="000C0EAD">
        <w:rPr>
          <w:rFonts w:ascii="Palatino Linotype" w:eastAsia="Palatino Linotype" w:hAnsi="Palatino Linotype" w:cs="Palatino Linotype"/>
          <w:color w:val="000000"/>
          <w:sz w:val="22"/>
          <w:szCs w:val="22"/>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06A8F126"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1A37E791"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Por lo cual, se actualiza la causal de procedencia del Recurso de Revisión señalada en el artículo 179, fracción VII, de la Ley en cita, pues la persona Recurrente se inconformó por la falta de respuesta a una solicitud de acceso a la información.</w:t>
      </w:r>
    </w:p>
    <w:p w14:paraId="6DBB7852"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4C03C90A"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D0D0D"/>
          <w:sz w:val="22"/>
          <w:szCs w:val="22"/>
        </w:rPr>
      </w:pPr>
      <w:r w:rsidRPr="000C0EAD">
        <w:rPr>
          <w:rFonts w:ascii="Palatino Linotype" w:eastAsia="Palatino Linotype" w:hAnsi="Palatino Linotype" w:cs="Palatino Linotype"/>
          <w:b/>
          <w:color w:val="0D0D0D"/>
          <w:sz w:val="22"/>
          <w:szCs w:val="22"/>
        </w:rPr>
        <w:t>Causales de sobreseimiento</w:t>
      </w:r>
    </w:p>
    <w:p w14:paraId="48446A29"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D0D0D"/>
          <w:sz w:val="22"/>
          <w:szCs w:val="22"/>
        </w:rPr>
      </w:pPr>
    </w:p>
    <w:p w14:paraId="03A98575"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D0D0D"/>
          <w:sz w:val="22"/>
          <w:szCs w:val="22"/>
        </w:rPr>
      </w:pPr>
      <w:r w:rsidRPr="000C0EAD">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14:paraId="197195D3"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D0D0D"/>
          <w:sz w:val="22"/>
          <w:szCs w:val="22"/>
        </w:rPr>
      </w:pPr>
    </w:p>
    <w:p w14:paraId="358D7B99"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D0D0D"/>
          <w:sz w:val="22"/>
          <w:szCs w:val="22"/>
        </w:rPr>
        <w:t>Sobre el tema, e</w:t>
      </w:r>
      <w:r w:rsidRPr="000C0EAD">
        <w:rPr>
          <w:rFonts w:ascii="Palatino Linotype" w:eastAsia="Palatino Linotype" w:hAnsi="Palatino Linotype" w:cs="Palatino Linotype"/>
          <w:color w:val="000000"/>
          <w:sz w:val="22"/>
          <w:szCs w:val="22"/>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w:t>
      </w:r>
      <w:r w:rsidRPr="000C0EAD">
        <w:rPr>
          <w:rFonts w:ascii="Palatino Linotype" w:eastAsia="Palatino Linotype" w:hAnsi="Palatino Linotype" w:cs="Palatino Linotype"/>
          <w:sz w:val="22"/>
          <w:szCs w:val="22"/>
        </w:rPr>
        <w:t>sobreviene</w:t>
      </w:r>
      <w:r w:rsidRPr="000C0EAD">
        <w:rPr>
          <w:rFonts w:ascii="Palatino Linotype" w:eastAsia="Palatino Linotype" w:hAnsi="Palatino Linotype" w:cs="Palatino Linotype"/>
          <w:color w:val="000000"/>
          <w:sz w:val="22"/>
          <w:szCs w:val="22"/>
        </w:rPr>
        <w:t xml:space="preserve"> alguna causal de improcedencia, que el Sujeto Obligado hubiese modificado o revocado el acto impugnado o bien, haya quedado sin materia.</w:t>
      </w:r>
    </w:p>
    <w:p w14:paraId="0FCB5C0D"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48C4AA28" w14:textId="4E197AB2" w:rsidR="003B44B8" w:rsidRPr="000C0EAD" w:rsidRDefault="00EB6461" w:rsidP="000C0EAD">
      <w:pPr>
        <w:tabs>
          <w:tab w:val="left" w:pos="1246"/>
        </w:tabs>
        <w:spacing w:line="360" w:lineRule="auto"/>
        <w:jc w:val="both"/>
        <w:rPr>
          <w:rFonts w:ascii="Palatino Linotype" w:eastAsia="Palatino Linotype" w:hAnsi="Palatino Linotype" w:cs="Palatino Linotype"/>
          <w:color w:val="0D0D0D"/>
          <w:sz w:val="22"/>
          <w:szCs w:val="22"/>
        </w:rPr>
      </w:pPr>
      <w:r w:rsidRPr="000C0EAD">
        <w:rPr>
          <w:rFonts w:ascii="Palatino Linotype" w:eastAsia="Palatino Linotype" w:hAnsi="Palatino Linotype" w:cs="Palatino Linotype"/>
          <w:color w:val="0D0D0D"/>
          <w:sz w:val="22"/>
          <w:szCs w:val="22"/>
        </w:rPr>
        <w:t xml:space="preserve">Por tales motivos, se considera procedente entrar al fondo del presente asunto. </w:t>
      </w:r>
    </w:p>
    <w:p w14:paraId="3BC0A456" w14:textId="77777777" w:rsidR="003B44B8" w:rsidRPr="000C0EAD" w:rsidRDefault="00EB6461" w:rsidP="000C0EAD">
      <w:pPr>
        <w:pStyle w:val="Ttulo2"/>
        <w:rPr>
          <w:b w:val="0"/>
        </w:rPr>
      </w:pPr>
      <w:bookmarkStart w:id="13" w:name="_Toc207894041"/>
      <w:r w:rsidRPr="000C0EAD">
        <w:lastRenderedPageBreak/>
        <w:t>TERCERO. Determinación de la Controversia</w:t>
      </w:r>
      <w:bookmarkEnd w:id="13"/>
    </w:p>
    <w:p w14:paraId="686D4EFB"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FF0000"/>
          <w:sz w:val="22"/>
          <w:szCs w:val="22"/>
        </w:rPr>
      </w:pPr>
    </w:p>
    <w:p w14:paraId="447BE7EC"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color w:val="000000"/>
          <w:sz w:val="22"/>
          <w:szCs w:val="22"/>
        </w:rPr>
        <w:t xml:space="preserve">Con el objetivo de ilustrar la controversia planteada, resulta conveniente precisar, que una vez realizado el estudio de las constancias que integran el expediente en el que se actúa, se desprende que la parte Recurrente </w:t>
      </w:r>
      <w:r w:rsidRPr="000C0EAD">
        <w:rPr>
          <w:rFonts w:ascii="Palatino Linotype" w:eastAsia="Palatino Linotype" w:hAnsi="Palatino Linotype" w:cs="Palatino Linotype"/>
          <w:sz w:val="22"/>
          <w:szCs w:val="22"/>
        </w:rPr>
        <w:t>solicitó lo siguiente:</w:t>
      </w:r>
    </w:p>
    <w:p w14:paraId="607D226C"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3B9E7355" w14:textId="77777777" w:rsidR="003B44B8" w:rsidRPr="000C0EAD" w:rsidRDefault="00EB6461" w:rsidP="000C0EAD">
      <w:pPr>
        <w:numPr>
          <w:ilvl w:val="0"/>
          <w:numId w:val="9"/>
        </w:numPr>
        <w:pBdr>
          <w:top w:val="nil"/>
          <w:left w:val="nil"/>
          <w:bottom w:val="nil"/>
          <w:right w:val="nil"/>
          <w:between w:val="nil"/>
        </w:pBd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Directorio de todos los servidores públicos que laboran en el Sujeto Obligado</w:t>
      </w:r>
    </w:p>
    <w:p w14:paraId="48BB6583" w14:textId="77777777" w:rsidR="003B44B8" w:rsidRPr="000C0EAD" w:rsidRDefault="00EB6461" w:rsidP="000C0EAD">
      <w:pPr>
        <w:numPr>
          <w:ilvl w:val="0"/>
          <w:numId w:val="9"/>
        </w:numPr>
        <w:pBdr>
          <w:top w:val="nil"/>
          <w:left w:val="nil"/>
          <w:bottom w:val="nil"/>
          <w:right w:val="nil"/>
          <w:between w:val="nil"/>
        </w:pBd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Tabulador de sueldos aprobado para el año 2025</w:t>
      </w:r>
    </w:p>
    <w:p w14:paraId="58322011" w14:textId="77777777" w:rsidR="003B44B8" w:rsidRPr="000C0EAD" w:rsidRDefault="00EB6461" w:rsidP="000C0EAD">
      <w:pPr>
        <w:numPr>
          <w:ilvl w:val="0"/>
          <w:numId w:val="9"/>
        </w:numPr>
        <w:pBdr>
          <w:top w:val="nil"/>
          <w:left w:val="nil"/>
          <w:bottom w:val="nil"/>
          <w:right w:val="nil"/>
          <w:between w:val="nil"/>
        </w:pBd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Recibos de nómina de la </w:t>
      </w:r>
      <w:r w:rsidRPr="000C0EAD">
        <w:rPr>
          <w:rFonts w:ascii="Palatino Linotype" w:eastAsia="Palatino Linotype" w:hAnsi="Palatino Linotype" w:cs="Palatino Linotype"/>
          <w:sz w:val="22"/>
          <w:szCs w:val="22"/>
        </w:rPr>
        <w:t>última</w:t>
      </w:r>
      <w:r w:rsidRPr="000C0EAD">
        <w:rPr>
          <w:rFonts w:ascii="Palatino Linotype" w:eastAsia="Palatino Linotype" w:hAnsi="Palatino Linotype" w:cs="Palatino Linotype"/>
          <w:color w:val="000000"/>
          <w:sz w:val="22"/>
          <w:szCs w:val="22"/>
        </w:rPr>
        <w:t xml:space="preserve"> quincena del mes de mayo de 2025</w:t>
      </w:r>
    </w:p>
    <w:p w14:paraId="1604FEF9"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58B66548" w14:textId="7D55DFD3"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 Así las cosas, una vez admitido y notificado el Recurso de Revisión a las partes, el Sujeto Obligado remitió un documento </w:t>
      </w:r>
      <w:r w:rsidRPr="000C0EAD">
        <w:rPr>
          <w:rFonts w:ascii="Palatino Linotype" w:eastAsia="Palatino Linotype" w:hAnsi="Palatino Linotype" w:cs="Palatino Linotype"/>
          <w:sz w:val="22"/>
          <w:szCs w:val="22"/>
        </w:rPr>
        <w:t xml:space="preserve">denominado </w:t>
      </w:r>
      <w:r w:rsidRPr="000C0EAD">
        <w:rPr>
          <w:rFonts w:ascii="Palatino Linotype" w:eastAsia="Palatino Linotype" w:hAnsi="Palatino Linotype" w:cs="Palatino Linotype"/>
          <w:b/>
          <w:i/>
          <w:sz w:val="22"/>
          <w:szCs w:val="22"/>
        </w:rPr>
        <w:t>DIRECTORIO (3).</w:t>
      </w:r>
      <w:proofErr w:type="gramStart"/>
      <w:r w:rsidRPr="000C0EAD">
        <w:rPr>
          <w:rFonts w:ascii="Palatino Linotype" w:eastAsia="Palatino Linotype" w:hAnsi="Palatino Linotype" w:cs="Palatino Linotype"/>
          <w:b/>
          <w:i/>
          <w:sz w:val="22"/>
          <w:szCs w:val="22"/>
        </w:rPr>
        <w:t xml:space="preserve">pdf </w:t>
      </w:r>
      <w:r w:rsidRPr="000C0EAD">
        <w:rPr>
          <w:rFonts w:ascii="Palatino Linotype" w:eastAsia="Palatino Linotype" w:hAnsi="Palatino Linotype" w:cs="Palatino Linotype"/>
          <w:sz w:val="22"/>
          <w:szCs w:val="22"/>
        </w:rPr>
        <w:t xml:space="preserve"> del</w:t>
      </w:r>
      <w:proofErr w:type="gramEnd"/>
      <w:r w:rsidRPr="000C0EAD">
        <w:rPr>
          <w:rFonts w:ascii="Palatino Linotype" w:eastAsia="Palatino Linotype" w:hAnsi="Palatino Linotype" w:cs="Palatino Linotype"/>
          <w:sz w:val="22"/>
          <w:szCs w:val="22"/>
        </w:rPr>
        <w:t xml:space="preserve"> que se desprende un documento bajo el título Reporte de catálogo de trabajadores, en el que se enlistan diversas personas servidoras públicas</w:t>
      </w:r>
      <w:r w:rsidR="00AD4962" w:rsidRPr="000C0EAD">
        <w:rPr>
          <w:rFonts w:ascii="Palatino Linotype" w:eastAsia="Palatino Linotype" w:hAnsi="Palatino Linotype" w:cs="Palatino Linotype"/>
          <w:sz w:val="22"/>
          <w:szCs w:val="22"/>
        </w:rPr>
        <w:t>.</w:t>
      </w:r>
    </w:p>
    <w:p w14:paraId="6858584A" w14:textId="77777777" w:rsidR="003B44B8" w:rsidRPr="000C0EAD" w:rsidRDefault="003B44B8" w:rsidP="000C0EAD">
      <w:pPr>
        <w:pBdr>
          <w:top w:val="nil"/>
          <w:left w:val="nil"/>
          <w:bottom w:val="nil"/>
          <w:right w:val="nil"/>
          <w:between w:val="nil"/>
        </w:pBdr>
        <w:tabs>
          <w:tab w:val="left" w:pos="1246"/>
        </w:tabs>
        <w:spacing w:line="360" w:lineRule="auto"/>
        <w:ind w:right="-28"/>
        <w:jc w:val="both"/>
        <w:rPr>
          <w:rFonts w:ascii="Palatino Linotype" w:eastAsia="Palatino Linotype" w:hAnsi="Palatino Linotype" w:cs="Palatino Linotype"/>
          <w:color w:val="000000"/>
          <w:sz w:val="22"/>
          <w:szCs w:val="22"/>
        </w:rPr>
      </w:pPr>
    </w:p>
    <w:p w14:paraId="2040069F" w14:textId="77777777" w:rsidR="003B44B8" w:rsidRPr="000C0EAD" w:rsidRDefault="00EB6461" w:rsidP="000C0EAD">
      <w:pPr>
        <w:tabs>
          <w:tab w:val="left" w:pos="1246"/>
          <w:tab w:val="left" w:pos="4962"/>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Lo anterior, se desprende de las documentales que obran en el expediente de referencia, materia de la presente resolución, consistente en: la solicitud de acceso a la información y el escrito </w:t>
      </w:r>
      <w:proofErr w:type="spellStart"/>
      <w:r w:rsidRPr="000C0EAD">
        <w:rPr>
          <w:rFonts w:ascii="Palatino Linotype" w:eastAsia="Palatino Linotype" w:hAnsi="Palatino Linotype" w:cs="Palatino Linotype"/>
          <w:color w:val="000000"/>
          <w:sz w:val="22"/>
          <w:szCs w:val="22"/>
        </w:rPr>
        <w:t>recursal</w:t>
      </w:r>
      <w:proofErr w:type="spellEnd"/>
      <w:r w:rsidRPr="000C0EAD">
        <w:rPr>
          <w:rFonts w:ascii="Palatino Linotype" w:eastAsia="Palatino Linotype" w:hAnsi="Palatino Linotype" w:cs="Palatino Linotype"/>
          <w:color w:val="000000"/>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p>
    <w:p w14:paraId="534ABF47"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b/>
          <w:color w:val="000000"/>
          <w:sz w:val="22"/>
          <w:szCs w:val="22"/>
        </w:rPr>
      </w:pPr>
    </w:p>
    <w:p w14:paraId="7598E580" w14:textId="77777777" w:rsidR="003B44B8" w:rsidRPr="000C0EAD" w:rsidRDefault="00EB6461" w:rsidP="000C0EAD">
      <w:pPr>
        <w:keepNext/>
        <w:keepLines/>
        <w:tabs>
          <w:tab w:val="left" w:pos="1246"/>
        </w:tabs>
        <w:spacing w:line="360" w:lineRule="auto"/>
        <w:jc w:val="both"/>
        <w:rPr>
          <w:rFonts w:ascii="Palatino Linotype" w:eastAsia="Palatino Linotype" w:hAnsi="Palatino Linotype" w:cs="Palatino Linotype"/>
          <w:b/>
          <w:color w:val="000000"/>
          <w:sz w:val="22"/>
          <w:szCs w:val="22"/>
        </w:rPr>
      </w:pPr>
      <w:r w:rsidRPr="000C0EAD">
        <w:rPr>
          <w:rFonts w:ascii="Palatino Linotype" w:eastAsia="Palatino Linotype" w:hAnsi="Palatino Linotype" w:cs="Palatino Linotype"/>
          <w:b/>
          <w:color w:val="000000"/>
          <w:sz w:val="22"/>
          <w:szCs w:val="22"/>
        </w:rPr>
        <w:lastRenderedPageBreak/>
        <w:t>CUARTO. Marco normativo aplicable en materia de transparencia y acceso a la información pública</w:t>
      </w:r>
    </w:p>
    <w:p w14:paraId="05A9501F"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FF0000"/>
          <w:sz w:val="22"/>
          <w:szCs w:val="22"/>
        </w:rPr>
      </w:pPr>
    </w:p>
    <w:p w14:paraId="4B736909"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 xml:space="preserve">El artículo 6°, Apartado A), fracción I, de la Constitución Política de los Estados Unidos Mexicanos, establece que toda la información en posesión de cualquier </w:t>
      </w:r>
      <w:proofErr w:type="gramStart"/>
      <w:r w:rsidRPr="000C0EAD">
        <w:rPr>
          <w:rFonts w:ascii="Palatino Linotype" w:eastAsia="Palatino Linotype" w:hAnsi="Palatino Linotype" w:cs="Palatino Linotype"/>
          <w:sz w:val="22"/>
          <w:szCs w:val="22"/>
        </w:rPr>
        <w:t>autoridad,</w:t>
      </w:r>
      <w:proofErr w:type="gramEnd"/>
      <w:r w:rsidRPr="000C0EAD">
        <w:rPr>
          <w:rFonts w:ascii="Palatino Linotype" w:eastAsia="Palatino Linotype" w:hAnsi="Palatino Linotype" w:cs="Palatino Linotype"/>
          <w:sz w:val="22"/>
          <w:szCs w:val="22"/>
        </w:rPr>
        <w:t xml:space="preserve"> es pública y sólo podrá ser reservada temporalmente por razones de interés público.</w:t>
      </w:r>
    </w:p>
    <w:p w14:paraId="25916BD1"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56E1F9D4"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63A301B"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71543979"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14:paraId="472DC39A"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41B5D378"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El artículo 12 dice que, quienes generen, recopilen, administren, manejen, procesen, archiven o conserven información pública serán responsables de la misma.</w:t>
      </w:r>
    </w:p>
    <w:p w14:paraId="777E8B57"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4CB48643"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448F8358"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50AE99FD"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 xml:space="preserve">El artículo 19, que, se presume que la información debe existir si se refiere a las facultades, competencias y funciones que los ordenamientos jurídicos aplicables otorgan a los sujetos </w:t>
      </w:r>
      <w:r w:rsidRPr="000C0EAD">
        <w:rPr>
          <w:rFonts w:ascii="Palatino Linotype" w:eastAsia="Palatino Linotype" w:hAnsi="Palatino Linotype" w:cs="Palatino Linotype"/>
          <w:sz w:val="22"/>
          <w:szCs w:val="22"/>
        </w:rPr>
        <w:lastRenderedPageBreak/>
        <w:t>obligados y en caso de que dichas facultades no se hayan ejercido, se deberá motivar la respuesta en función de las causas que motivaron tal circunstancia.</w:t>
      </w:r>
    </w:p>
    <w:p w14:paraId="555662A4"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FF0000"/>
          <w:sz w:val="22"/>
          <w:szCs w:val="22"/>
        </w:rPr>
      </w:pPr>
    </w:p>
    <w:p w14:paraId="6E12FE59" w14:textId="77777777" w:rsidR="003B44B8" w:rsidRPr="000C0EAD" w:rsidRDefault="00EB6461" w:rsidP="000C0EAD">
      <w:pPr>
        <w:pStyle w:val="Ttulo2"/>
        <w:rPr>
          <w:b w:val="0"/>
        </w:rPr>
      </w:pPr>
      <w:bookmarkStart w:id="14" w:name="_Toc207894042"/>
      <w:r w:rsidRPr="000C0EAD">
        <w:t>QUINTO. Estudio de Fondo</w:t>
      </w:r>
      <w:bookmarkEnd w:id="14"/>
    </w:p>
    <w:p w14:paraId="69B49530"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b/>
          <w:color w:val="000000"/>
          <w:sz w:val="22"/>
          <w:szCs w:val="22"/>
        </w:rPr>
      </w:pPr>
    </w:p>
    <w:p w14:paraId="4FCC5231"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Expuestas las posturas de las partes, se procede al análisis del agravio hecho valer por el Recurrente, concerniente a la falta de respuesta del Sistema Municipal para el Desarrollo Integral de la Familia de Teoloyucan a la solicitud de información.</w:t>
      </w:r>
    </w:p>
    <w:p w14:paraId="6C79F006"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1CFA084C"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3F1D17A9"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5A21963E" w14:textId="77777777" w:rsidR="003B44B8" w:rsidRPr="000C0EAD" w:rsidRDefault="00EB6461" w:rsidP="000C0EAD">
      <w:pPr>
        <w:numPr>
          <w:ilvl w:val="0"/>
          <w:numId w:val="7"/>
        </w:num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Proveer lo necesario para garantizar a toda persona el derecho de acceso a la información pública, a través de procedimientos sencillos, expeditos, oportunos y gratuitos;</w:t>
      </w:r>
    </w:p>
    <w:p w14:paraId="558DBF49" w14:textId="77777777" w:rsidR="003B44B8" w:rsidRPr="000C0EAD" w:rsidRDefault="003B44B8" w:rsidP="000C0EAD">
      <w:pPr>
        <w:tabs>
          <w:tab w:val="left" w:pos="1246"/>
        </w:tabs>
        <w:spacing w:line="360" w:lineRule="auto"/>
        <w:ind w:left="720"/>
        <w:jc w:val="both"/>
        <w:rPr>
          <w:rFonts w:ascii="Palatino Linotype" w:eastAsia="Palatino Linotype" w:hAnsi="Palatino Linotype" w:cs="Palatino Linotype"/>
          <w:color w:val="000000"/>
          <w:sz w:val="22"/>
          <w:szCs w:val="22"/>
        </w:rPr>
      </w:pPr>
    </w:p>
    <w:p w14:paraId="39F0298A" w14:textId="77777777" w:rsidR="003B44B8" w:rsidRPr="000C0EAD" w:rsidRDefault="00EB6461" w:rsidP="000C0EAD">
      <w:pPr>
        <w:numPr>
          <w:ilvl w:val="0"/>
          <w:numId w:val="7"/>
        </w:num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Transparentar la gestión pública, mediante la difusión de la información generada por los Sujetos Obligados, y</w:t>
      </w:r>
    </w:p>
    <w:p w14:paraId="4D765AB0" w14:textId="77777777" w:rsidR="003B44B8" w:rsidRPr="000C0EAD" w:rsidRDefault="003B44B8" w:rsidP="000C0EAD">
      <w:pPr>
        <w:tabs>
          <w:tab w:val="left" w:pos="1246"/>
        </w:tabs>
        <w:spacing w:line="360" w:lineRule="auto"/>
        <w:ind w:left="720"/>
        <w:jc w:val="both"/>
        <w:rPr>
          <w:rFonts w:ascii="Palatino Linotype" w:eastAsia="Palatino Linotype" w:hAnsi="Palatino Linotype" w:cs="Palatino Linotype"/>
          <w:color w:val="000000"/>
          <w:sz w:val="22"/>
          <w:szCs w:val="22"/>
        </w:rPr>
      </w:pPr>
    </w:p>
    <w:p w14:paraId="5081FDAF" w14:textId="77777777" w:rsidR="003B44B8" w:rsidRPr="000C0EAD" w:rsidRDefault="00EB6461" w:rsidP="000C0EAD">
      <w:pPr>
        <w:numPr>
          <w:ilvl w:val="0"/>
          <w:numId w:val="7"/>
        </w:num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Promover, fomentar y difundir la cultura de la transparencia en el ejercicio de la función pública, el acceso a la información y la participación ciudadana, así como, la rendición de cuentas.</w:t>
      </w:r>
    </w:p>
    <w:p w14:paraId="25EE040F"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371E72FD"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lastRenderedPageBreak/>
        <w:t xml:space="preserve">Conforme a lo anterior, se </w:t>
      </w:r>
      <w:r w:rsidRPr="000C0EAD">
        <w:rPr>
          <w:rFonts w:ascii="Palatino Linotype" w:eastAsia="Palatino Linotype" w:hAnsi="Palatino Linotype" w:cs="Palatino Linotype"/>
          <w:sz w:val="22"/>
          <w:szCs w:val="22"/>
        </w:rPr>
        <w:t>desprende</w:t>
      </w:r>
      <w:r w:rsidRPr="000C0EAD">
        <w:rPr>
          <w:rFonts w:ascii="Palatino Linotype" w:eastAsia="Palatino Linotype" w:hAnsi="Palatino Linotype" w:cs="Palatino Linotype"/>
          <w:color w:val="000000"/>
          <w:sz w:val="22"/>
          <w:szCs w:val="22"/>
        </w:rPr>
        <w:t xml:space="preserve"> que los objetivos de la Ley de la </w:t>
      </w:r>
      <w:proofErr w:type="gramStart"/>
      <w:r w:rsidRPr="000C0EAD">
        <w:rPr>
          <w:rFonts w:ascii="Palatino Linotype" w:eastAsia="Palatino Linotype" w:hAnsi="Palatino Linotype" w:cs="Palatino Linotype"/>
          <w:color w:val="000000"/>
          <w:sz w:val="22"/>
          <w:szCs w:val="22"/>
        </w:rPr>
        <w:t>materia,</w:t>
      </w:r>
      <w:proofErr w:type="gramEnd"/>
      <w:r w:rsidRPr="000C0EAD">
        <w:rPr>
          <w:rFonts w:ascii="Palatino Linotype" w:eastAsia="Palatino Linotype" w:hAnsi="Palatino Linotype" w:cs="Palatino Linotype"/>
          <w:color w:val="000000"/>
          <w:sz w:val="22"/>
          <w:szCs w:val="22"/>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262E2EF3"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54CBEE5A"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E83D6E0"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12D72399"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627D5E5A"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7E997E41" w14:textId="77777777" w:rsidR="003B44B8" w:rsidRPr="000C0EAD" w:rsidRDefault="00EB6461" w:rsidP="000C0EAD">
      <w:pPr>
        <w:numPr>
          <w:ilvl w:val="0"/>
          <w:numId w:val="8"/>
        </w:num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618D8277" w14:textId="77777777" w:rsidR="003B44B8" w:rsidRPr="000C0EAD" w:rsidRDefault="003B44B8" w:rsidP="000C0EAD">
      <w:pPr>
        <w:tabs>
          <w:tab w:val="left" w:pos="1246"/>
        </w:tabs>
        <w:spacing w:line="360" w:lineRule="auto"/>
        <w:ind w:left="720"/>
        <w:jc w:val="both"/>
        <w:rPr>
          <w:rFonts w:ascii="Palatino Linotype" w:eastAsia="Palatino Linotype" w:hAnsi="Palatino Linotype" w:cs="Palatino Linotype"/>
          <w:color w:val="000000"/>
          <w:sz w:val="22"/>
          <w:szCs w:val="22"/>
        </w:rPr>
      </w:pPr>
    </w:p>
    <w:p w14:paraId="0CD2FD01" w14:textId="77777777" w:rsidR="003B44B8" w:rsidRPr="000C0EAD" w:rsidRDefault="00EB6461" w:rsidP="000C0EAD">
      <w:pPr>
        <w:numPr>
          <w:ilvl w:val="0"/>
          <w:numId w:val="8"/>
        </w:num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lastRenderedPageBreak/>
        <w:t xml:space="preserve">Los Sujetos Obligados podrán </w:t>
      </w:r>
      <w:r w:rsidRPr="000C0EAD">
        <w:rPr>
          <w:rFonts w:ascii="Palatino Linotype" w:eastAsia="Palatino Linotype" w:hAnsi="Palatino Linotype" w:cs="Palatino Linotype"/>
          <w:sz w:val="22"/>
          <w:szCs w:val="22"/>
        </w:rPr>
        <w:t>requerir</w:t>
      </w:r>
      <w:r w:rsidRPr="000C0EAD">
        <w:rPr>
          <w:rFonts w:ascii="Palatino Linotype" w:eastAsia="Palatino Linotype" w:hAnsi="Palatino Linotype" w:cs="Palatino Linotype"/>
          <w:color w:val="000000"/>
          <w:sz w:val="22"/>
          <w:szCs w:val="22"/>
        </w:rPr>
        <w:t xml:space="preserv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1540C6D0" w14:textId="77777777" w:rsidR="003B44B8" w:rsidRPr="000C0EAD" w:rsidRDefault="003B44B8" w:rsidP="000C0EAD">
      <w:pPr>
        <w:tabs>
          <w:tab w:val="left" w:pos="1246"/>
        </w:tabs>
        <w:spacing w:line="360" w:lineRule="auto"/>
        <w:ind w:left="720"/>
        <w:jc w:val="both"/>
        <w:rPr>
          <w:rFonts w:ascii="Palatino Linotype" w:eastAsia="Palatino Linotype" w:hAnsi="Palatino Linotype" w:cs="Palatino Linotype"/>
          <w:color w:val="000000"/>
          <w:sz w:val="22"/>
          <w:szCs w:val="22"/>
        </w:rPr>
      </w:pPr>
    </w:p>
    <w:p w14:paraId="7117DCEC" w14:textId="77777777" w:rsidR="003B44B8" w:rsidRPr="000C0EAD" w:rsidRDefault="00EB6461" w:rsidP="000C0EAD">
      <w:pPr>
        <w:numPr>
          <w:ilvl w:val="0"/>
          <w:numId w:val="8"/>
        </w:num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3B832EE3" w14:textId="77777777" w:rsidR="003B44B8" w:rsidRPr="000C0EAD" w:rsidRDefault="003B44B8" w:rsidP="000C0EAD">
      <w:pPr>
        <w:tabs>
          <w:tab w:val="left" w:pos="1246"/>
        </w:tabs>
        <w:spacing w:line="360" w:lineRule="auto"/>
        <w:ind w:left="720"/>
        <w:jc w:val="both"/>
        <w:rPr>
          <w:rFonts w:ascii="Palatino Linotype" w:eastAsia="Palatino Linotype" w:hAnsi="Palatino Linotype" w:cs="Palatino Linotype"/>
          <w:color w:val="000000"/>
          <w:sz w:val="22"/>
          <w:szCs w:val="22"/>
        </w:rPr>
      </w:pPr>
    </w:p>
    <w:p w14:paraId="32AA9CB2" w14:textId="77777777" w:rsidR="003B44B8" w:rsidRPr="000C0EAD" w:rsidRDefault="00EB6461" w:rsidP="000C0EAD">
      <w:pPr>
        <w:numPr>
          <w:ilvl w:val="0"/>
          <w:numId w:val="8"/>
        </w:num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Las Unidades de Transparencia garantizarán que las solicitudes se turnen a todas las áreas competentes que cuenten con la información o deban tenerla </w:t>
      </w:r>
      <w:proofErr w:type="gramStart"/>
      <w:r w:rsidRPr="000C0EAD">
        <w:rPr>
          <w:rFonts w:ascii="Palatino Linotype" w:eastAsia="Palatino Linotype" w:hAnsi="Palatino Linotype" w:cs="Palatino Linotype"/>
          <w:color w:val="000000"/>
          <w:sz w:val="22"/>
          <w:szCs w:val="22"/>
        </w:rPr>
        <w:t>de acuerdo a</w:t>
      </w:r>
      <w:proofErr w:type="gramEnd"/>
      <w:r w:rsidRPr="000C0EAD">
        <w:rPr>
          <w:rFonts w:ascii="Palatino Linotype" w:eastAsia="Palatino Linotype" w:hAnsi="Palatino Linotype" w:cs="Palatino Linotype"/>
          <w:color w:val="000000"/>
          <w:sz w:val="22"/>
          <w:szCs w:val="22"/>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64A3786"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7840E7DE" w14:textId="77777777" w:rsidR="003B44B8" w:rsidRPr="000C0EAD" w:rsidRDefault="00EB6461" w:rsidP="000C0EAD">
      <w:pPr>
        <w:numPr>
          <w:ilvl w:val="0"/>
          <w:numId w:val="8"/>
        </w:num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6D0C27D5" w14:textId="77777777" w:rsidR="003B44B8" w:rsidRPr="000C0EAD" w:rsidRDefault="003B44B8" w:rsidP="000C0EAD">
      <w:pPr>
        <w:tabs>
          <w:tab w:val="left" w:pos="1246"/>
        </w:tabs>
        <w:spacing w:line="360" w:lineRule="auto"/>
        <w:ind w:left="720"/>
        <w:jc w:val="both"/>
        <w:rPr>
          <w:rFonts w:ascii="Palatino Linotype" w:eastAsia="Palatino Linotype" w:hAnsi="Palatino Linotype" w:cs="Palatino Linotype"/>
          <w:color w:val="000000"/>
          <w:sz w:val="22"/>
          <w:szCs w:val="22"/>
        </w:rPr>
      </w:pPr>
    </w:p>
    <w:p w14:paraId="0660FDB5" w14:textId="77777777" w:rsidR="003B44B8" w:rsidRPr="000C0EAD" w:rsidRDefault="00EB6461" w:rsidP="000C0EAD">
      <w:pPr>
        <w:numPr>
          <w:ilvl w:val="0"/>
          <w:numId w:val="8"/>
        </w:num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lastRenderedPageBreak/>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w:t>
      </w:r>
      <w:r w:rsidRPr="000C0EAD">
        <w:rPr>
          <w:rFonts w:ascii="Palatino Linotype" w:eastAsia="Palatino Linotype" w:hAnsi="Palatino Linotype" w:cs="Palatino Linotype"/>
          <w:sz w:val="22"/>
          <w:szCs w:val="22"/>
        </w:rPr>
        <w:t>transcurrida</w:t>
      </w:r>
      <w:r w:rsidRPr="000C0EAD">
        <w:rPr>
          <w:rFonts w:ascii="Palatino Linotype" w:eastAsia="Palatino Linotype" w:hAnsi="Palatino Linotype" w:cs="Palatino Linotype"/>
          <w:color w:val="000000"/>
          <w:sz w:val="22"/>
          <w:szCs w:val="22"/>
        </w:rPr>
        <w:t xml:space="preserve"> dicha temporalidad, los Sujetos Obligados darán por concluida la solicitud y procederán de ser el caso, a la destrucción del material.</w:t>
      </w:r>
    </w:p>
    <w:p w14:paraId="51F1CED0"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4497D508"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Una vez establecido lo anterior, es de indicar que el agravio del Particular consistió en que, a la fecha de interposición del Recurso de Revisión, el Sistema Municipal para el Desarrollo Integral de la Familia de Teoloyucan, no había registrado respuesta al requerimiento de acceso a la información, que se presentó, el dieciséis de junio de dos mil veinticinco de dos mil veinticinco. </w:t>
      </w:r>
    </w:p>
    <w:p w14:paraId="49421C2B" w14:textId="77777777" w:rsidR="00AD4962" w:rsidRPr="000C0EAD" w:rsidRDefault="00AD4962" w:rsidP="000C0EAD">
      <w:pPr>
        <w:tabs>
          <w:tab w:val="left" w:pos="1246"/>
        </w:tabs>
        <w:spacing w:line="360" w:lineRule="auto"/>
        <w:jc w:val="both"/>
        <w:rPr>
          <w:rFonts w:ascii="Palatino Linotype" w:eastAsia="Palatino Linotype" w:hAnsi="Palatino Linotype" w:cs="Palatino Linotype"/>
          <w:color w:val="000000"/>
          <w:sz w:val="22"/>
          <w:szCs w:val="22"/>
        </w:rPr>
      </w:pPr>
    </w:p>
    <w:p w14:paraId="0FD47B16"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bookmarkStart w:id="15" w:name="_heading=h.o86jt97xj74" w:colFirst="0" w:colLast="0"/>
      <w:bookmarkEnd w:id="15"/>
      <w:r w:rsidRPr="000C0EAD">
        <w:rPr>
          <w:rFonts w:ascii="Palatino Linotype" w:eastAsia="Palatino Linotype" w:hAnsi="Palatino Linotype" w:cs="Palatino Linotype"/>
          <w:color w:val="000000"/>
          <w:sz w:val="22"/>
          <w:szCs w:val="22"/>
        </w:rPr>
        <w:t>En ese orden de ideas, el plazo con el que contaba el Sujeto Obligado para emitir contestación al requerimiento informativo comenzó a correr el diecisiete de junio y feneció, el siete de julio, ambos de dos mil veinticinco; lo anterior, sin contar los días, veintiuno, veintidós, veintiocho y veintinueve de junio, así como el cinco y seis de julio todos ellos de dos mil veinticinco,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6582B309"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621B5B60"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lastRenderedPageBreak/>
        <w:t>Así, este Instituto verificó que, en efecto, no se registró respuesta a la solicitud de información de la persona Recurrente, en el Sistema de Acceso a la Información Mexiquense (SAIMEX), tal como se observa a continuación:</w:t>
      </w:r>
    </w:p>
    <w:p w14:paraId="4E8D5C6C"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1D658B65" w14:textId="43075CCE" w:rsidR="003B44B8" w:rsidRPr="000C0EAD" w:rsidRDefault="00EB6461" w:rsidP="000C0EAD">
      <w:pPr>
        <w:tabs>
          <w:tab w:val="left" w:pos="1246"/>
        </w:tabs>
        <w:spacing w:line="360" w:lineRule="auto"/>
        <w:jc w:val="center"/>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noProof/>
          <w:sz w:val="22"/>
          <w:szCs w:val="22"/>
          <w:lang w:eastAsia="es-MX"/>
        </w:rPr>
        <w:drawing>
          <wp:inline distT="0" distB="0" distL="0" distR="0" wp14:anchorId="60E8D6EA" wp14:editId="005101FD">
            <wp:extent cx="3788229" cy="1621331"/>
            <wp:effectExtent l="0" t="0" r="0" b="4445"/>
            <wp:docPr id="8658212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798168" cy="1625585"/>
                    </a:xfrm>
                    <a:prstGeom prst="rect">
                      <a:avLst/>
                    </a:prstGeom>
                    <a:ln/>
                  </pic:spPr>
                </pic:pic>
              </a:graphicData>
            </a:graphic>
          </wp:inline>
        </w:drawing>
      </w:r>
    </w:p>
    <w:p w14:paraId="5BA15B76"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583E996E"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Conforme a lo anterior, se colige que, tal como lo precisó la persona Recurrente, el Sistema Municipal para el Sistema Municipal para el Desarrollo Integral de la Familia de Teoloyucan, no emitió respuesta para dar contestación a la solicitud de acceso a la información pública, dentro de los plazos establecidos en el artículo 163, de la Ley de Transparencia y Acceso a la Información Pública del Estado de México y Municipios, pues tenía hasta el siete de julio de dos mil veinticinco, para realizar dicha situación, por lo que es evidente que el agravio es </w:t>
      </w:r>
      <w:r w:rsidRPr="000C0EAD">
        <w:rPr>
          <w:rFonts w:ascii="Palatino Linotype" w:eastAsia="Palatino Linotype" w:hAnsi="Palatino Linotype" w:cs="Palatino Linotype"/>
          <w:b/>
          <w:color w:val="000000"/>
          <w:sz w:val="22"/>
          <w:szCs w:val="22"/>
        </w:rPr>
        <w:t>FUNDADO</w:t>
      </w:r>
      <w:r w:rsidRPr="000C0EAD">
        <w:rPr>
          <w:rFonts w:ascii="Palatino Linotype" w:eastAsia="Palatino Linotype" w:hAnsi="Palatino Linotype" w:cs="Palatino Linotype"/>
          <w:color w:val="000000"/>
          <w:sz w:val="22"/>
          <w:szCs w:val="22"/>
        </w:rPr>
        <w:t xml:space="preserve">. </w:t>
      </w:r>
    </w:p>
    <w:p w14:paraId="7490E973"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7658CE78"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Ahora bien, es preciso señalar que si bien, el Sujeto Obligado en un primer momento no emitió respuesta, en informe justificado remitió un documento, por lo que se procede a contextualizar la solicitud de información, así como la competencia del Sujeto Obligado para conocer de lo solicitado.  </w:t>
      </w:r>
    </w:p>
    <w:p w14:paraId="47F5CECC"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3C0B5608"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lastRenderedPageBreak/>
        <w:t>Cabe precisar que el artículo 22 del Bando Municipal del Ayuntamiento de Teoloyucan, vigente al momento de la solicitud, prevé dentro de los organismos Públicos Descentralizados de la Administración Pública Municipal, al Sistema Municipal para el Desarrollo Integral de la Familia de Teoloyucan.</w:t>
      </w:r>
    </w:p>
    <w:p w14:paraId="19F0364B"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2F5F965E"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Por su parte, la Ley que crea los Organismo Públicos Descentralizados de Asistencia Social, de Carácter Municipal, denominados “Sistemas Municipales para el Desarrollo Integral de la Familia”, en el que se creó el Sujeto Obligado, prevé en su artículo 4° que cuenta con su propio patrimonio, por su parte, el artículo 15 de la misma Ley, señala que la Tesorería será el área responsable del manejo del presupuesto y administración de los recursos que conforman el patrimonio del organismo, por lo que puede conocer del pago con motivo de nómina del personal y del tabulador de sueldos.</w:t>
      </w:r>
    </w:p>
    <w:p w14:paraId="011853B1"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1D4F61FA"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 xml:space="preserve">Por su parte, el artículo 13 Bis-E de la misma Ley que crea los Organismo Públicos Descentralizados de Asistencia Social, de Carácter Municipal, denominados “Sistemas Municipales para el Desarrollo Integral de la Familia”, señala que compete a la Presidencia la obligación y atribución de conducir las relaciones laborales del organismo de acuerdo con las disposiciones legales aplicables, por lo que también puede conocer del directorio. </w:t>
      </w:r>
    </w:p>
    <w:p w14:paraId="096E81E7"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6F7A1DDF"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b/>
          <w:color w:val="000000"/>
          <w:sz w:val="22"/>
          <w:szCs w:val="22"/>
        </w:rPr>
      </w:pPr>
      <w:r w:rsidRPr="000C0EAD">
        <w:rPr>
          <w:rFonts w:ascii="Palatino Linotype" w:eastAsia="Palatino Linotype" w:hAnsi="Palatino Linotype" w:cs="Palatino Linotype"/>
          <w:b/>
          <w:color w:val="000000"/>
          <w:sz w:val="22"/>
          <w:szCs w:val="22"/>
        </w:rPr>
        <w:t xml:space="preserve">Directorio de todas las personas que laboran en el Sujeto Obligado. </w:t>
      </w:r>
    </w:p>
    <w:p w14:paraId="3AD8D6E1"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b/>
          <w:color w:val="000000"/>
          <w:sz w:val="22"/>
          <w:szCs w:val="22"/>
        </w:rPr>
      </w:pPr>
    </w:p>
    <w:p w14:paraId="2BB85653"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Al respecto, es necesario traer a colación la Guía Técnica 9 “La Administración del Personal Municipal”, que establece que son servidores públicos, son todas aquellas personas que prestan su trabajo al servicio del municipio, conformado por las autoridades (Presidente Municipal, Síndico, Regidores, Comisarios, Delegados y Agentes Municipales), funcionarios </w:t>
      </w:r>
      <w:r w:rsidRPr="000C0EAD">
        <w:rPr>
          <w:rFonts w:ascii="Palatino Linotype" w:eastAsia="Palatino Linotype" w:hAnsi="Palatino Linotype" w:cs="Palatino Linotype"/>
          <w:color w:val="000000"/>
          <w:sz w:val="22"/>
          <w:szCs w:val="22"/>
        </w:rPr>
        <w:lastRenderedPageBreak/>
        <w:t xml:space="preserve">(Secretario del Ayuntamiento, Directores, Tesoreros, Contralores y Jefes de Departamento) y empleados (puestos administrativos y técnicos). </w:t>
      </w:r>
    </w:p>
    <w:p w14:paraId="59D466CC"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4478863D"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En ese orden de ideas, el primer párrafo, del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servidores públicos a todas las personas que desempeñen un empleo, cargo o comisión en los Municipios.</w:t>
      </w:r>
    </w:p>
    <w:p w14:paraId="5EC29BBD"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6ADD89BC"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Además, el artículo 4°, fracción VI, de la Ley del Trabajo de los servidores públicos del Estado y Municipios, precisa que son servidores públicos, todas las personas físicas que presten a una institución pública un trabajo personal subordinado, mediante el pago de un sueldo</w:t>
      </w:r>
    </w:p>
    <w:p w14:paraId="4FF9D699"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b/>
          <w:color w:val="000000"/>
          <w:sz w:val="22"/>
          <w:szCs w:val="22"/>
        </w:rPr>
      </w:pPr>
    </w:p>
    <w:p w14:paraId="3EAA9B9A"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 xml:space="preserve">Al respecto pertinente señalar que el artículo 92 fracción VII, de la Ley de Transparencia y Acceso a la Información Pública del Estado de México y Municipios, prevé que parte de la información que forma parte de las obligaciones comunes en materia de transparencia y por tanto, deben ser publicadas en los sitios para tales efectos, se encuentra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Y el directorio deberá incluir, al menos el nombre, cargo o nombramiento oficial asignado, nivel del puesto en la estructura orgánica, fecha de alta en el cargo, número telefónico, domicilio para recibir correspondencia y dirección de correo electrónico oficiales, </w:t>
      </w:r>
      <w:r w:rsidRPr="000C0EAD">
        <w:rPr>
          <w:rFonts w:ascii="Palatino Linotype" w:eastAsia="Palatino Linotype" w:hAnsi="Palatino Linotype" w:cs="Palatino Linotype"/>
          <w:sz w:val="22"/>
          <w:szCs w:val="22"/>
        </w:rPr>
        <w:lastRenderedPageBreak/>
        <w:t>datos que deberán señalarse de forma independiente por dependencia y entidad pública de cada sujeto obligado. Por tanto, es información pública y el Sujeto Obligado debe conocer de la misma.</w:t>
      </w:r>
    </w:p>
    <w:p w14:paraId="32202BA0"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17367A4F"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 xml:space="preserve">No se omite mencionar que, en la página oficial del Sujeto Obligado, en el apartado denominado </w:t>
      </w:r>
      <w:r w:rsidRPr="000C0EAD">
        <w:rPr>
          <w:rFonts w:ascii="Palatino Linotype" w:eastAsia="Palatino Linotype" w:hAnsi="Palatino Linotype" w:cs="Palatino Linotype"/>
          <w:i/>
          <w:sz w:val="22"/>
          <w:szCs w:val="22"/>
        </w:rPr>
        <w:t xml:space="preserve">Nosotros, </w:t>
      </w:r>
      <w:r w:rsidRPr="000C0EAD">
        <w:rPr>
          <w:rFonts w:ascii="Palatino Linotype" w:eastAsia="Palatino Linotype" w:hAnsi="Palatino Linotype" w:cs="Palatino Linotype"/>
          <w:sz w:val="22"/>
          <w:szCs w:val="22"/>
        </w:rPr>
        <w:t xml:space="preserve">se advierte un Directorio, a fin de aportar mayores elementos se inserta impresión de pantalla de la página: </w:t>
      </w:r>
      <w:hyperlink r:id="rId10">
        <w:r w:rsidRPr="000C0EAD">
          <w:rPr>
            <w:rFonts w:ascii="Palatino Linotype" w:eastAsia="Palatino Linotype" w:hAnsi="Palatino Linotype" w:cs="Palatino Linotype"/>
            <w:color w:val="0563C1"/>
            <w:sz w:val="22"/>
            <w:szCs w:val="22"/>
            <w:u w:val="single"/>
          </w:rPr>
          <w:t>https://difteoloyucan.gob.mx/directorio/</w:t>
        </w:r>
      </w:hyperlink>
      <w:r w:rsidRPr="000C0EAD">
        <w:rPr>
          <w:rFonts w:ascii="Palatino Linotype" w:eastAsia="Palatino Linotype" w:hAnsi="Palatino Linotype" w:cs="Palatino Linotype"/>
          <w:sz w:val="22"/>
          <w:szCs w:val="22"/>
        </w:rPr>
        <w:t xml:space="preserve"> </w:t>
      </w:r>
    </w:p>
    <w:p w14:paraId="1FFEF2BB"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12B2B518" w14:textId="77777777" w:rsidR="003B44B8" w:rsidRPr="000C0EAD" w:rsidRDefault="00EB6461" w:rsidP="000C0EAD">
      <w:pPr>
        <w:tabs>
          <w:tab w:val="left" w:pos="1246"/>
        </w:tabs>
        <w:spacing w:line="360" w:lineRule="auto"/>
        <w:jc w:val="center"/>
        <w:rPr>
          <w:rFonts w:ascii="Palatino Linotype" w:eastAsia="Palatino Linotype" w:hAnsi="Palatino Linotype" w:cs="Palatino Linotype"/>
          <w:sz w:val="22"/>
          <w:szCs w:val="22"/>
        </w:rPr>
      </w:pPr>
      <w:r w:rsidRPr="000C0EAD">
        <w:rPr>
          <w:rFonts w:ascii="Palatino Linotype" w:eastAsia="Palatino Linotype" w:hAnsi="Palatino Linotype" w:cs="Palatino Linotype"/>
          <w:noProof/>
          <w:sz w:val="22"/>
          <w:szCs w:val="22"/>
          <w:lang w:eastAsia="es-MX"/>
        </w:rPr>
        <w:drawing>
          <wp:inline distT="0" distB="0" distL="0" distR="0" wp14:anchorId="440785FD" wp14:editId="64BE9C4E">
            <wp:extent cx="5645150" cy="2562045"/>
            <wp:effectExtent l="0" t="0" r="0" b="0"/>
            <wp:docPr id="8658212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1"/>
                    <a:srcRect r="1697" b="20368"/>
                    <a:stretch>
                      <a:fillRect/>
                    </a:stretch>
                  </pic:blipFill>
                  <pic:spPr bwMode="auto">
                    <a:xfrm>
                      <a:off x="0" y="0"/>
                      <a:ext cx="5645426" cy="2562170"/>
                    </a:xfrm>
                    <a:prstGeom prst="rect">
                      <a:avLst/>
                    </a:prstGeom>
                    <a:ln>
                      <a:noFill/>
                    </a:ln>
                    <a:extLst>
                      <a:ext uri="{53640926-AAD7-44D8-BBD7-CCE9431645EC}">
                        <a14:shadowObscured xmlns:a14="http://schemas.microsoft.com/office/drawing/2010/main"/>
                      </a:ext>
                    </a:extLst>
                  </pic:spPr>
                </pic:pic>
              </a:graphicData>
            </a:graphic>
          </wp:inline>
        </w:drawing>
      </w:r>
    </w:p>
    <w:p w14:paraId="07FBFD84"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b/>
          <w:color w:val="000000"/>
          <w:sz w:val="22"/>
          <w:szCs w:val="22"/>
        </w:rPr>
      </w:pPr>
    </w:p>
    <w:p w14:paraId="69396494"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b/>
          <w:color w:val="000000"/>
          <w:sz w:val="22"/>
          <w:szCs w:val="22"/>
        </w:rPr>
      </w:pPr>
      <w:r w:rsidRPr="000C0EAD">
        <w:rPr>
          <w:rFonts w:ascii="Palatino Linotype" w:eastAsia="Palatino Linotype" w:hAnsi="Palatino Linotype" w:cs="Palatino Linotype"/>
          <w:b/>
          <w:color w:val="000000"/>
          <w:sz w:val="22"/>
          <w:szCs w:val="22"/>
        </w:rPr>
        <w:t>Tabulador de sueldos.</w:t>
      </w:r>
    </w:p>
    <w:p w14:paraId="59D4615F"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b/>
          <w:color w:val="000000"/>
          <w:sz w:val="22"/>
          <w:szCs w:val="22"/>
        </w:rPr>
      </w:pPr>
    </w:p>
    <w:p w14:paraId="3B350F6C" w14:textId="1FB1B2CA" w:rsidR="00EA2836" w:rsidRPr="000C0EAD" w:rsidRDefault="00EA2836" w:rsidP="000C0EAD">
      <w:pPr>
        <w:tabs>
          <w:tab w:val="left" w:pos="1246"/>
          <w:tab w:val="left" w:pos="4962"/>
        </w:tabs>
        <w:spacing w:line="360" w:lineRule="auto"/>
        <w:jc w:val="both"/>
        <w:rPr>
          <w:rFonts w:ascii="Palatino Linotype" w:hAnsi="Palatino Linotype"/>
          <w:sz w:val="22"/>
          <w:szCs w:val="22"/>
        </w:rPr>
      </w:pPr>
      <w:r w:rsidRPr="000C0EAD">
        <w:rPr>
          <w:rFonts w:ascii="Palatino Linotype" w:eastAsia="Calibri" w:hAnsi="Palatino Linotype" w:cs="Tahoma"/>
          <w:bCs/>
          <w:sz w:val="22"/>
          <w:szCs w:val="22"/>
        </w:rPr>
        <w:t>Al respecto,</w:t>
      </w:r>
      <w:r w:rsidRPr="000C0EAD">
        <w:rPr>
          <w:rFonts w:ascii="Palatino Linotype" w:hAnsi="Palatino Linotype"/>
          <w:sz w:val="22"/>
          <w:szCs w:val="22"/>
        </w:rPr>
        <w:t xml:space="preserve"> los Lineamientos para la Integración, Envío y Recepción del Paquete Presupuestal Municipal, dos mil veinticinco, en sus acuerdos PRIMERO y SEGUNDO señalan que el soporte documental del Paquete Presupuestal Municipal dos mil veinticinco, debe realizarse a través del Componente Presupuesto Municipal (COPREMUN) de la Plataforma Digital del </w:t>
      </w:r>
      <w:r w:rsidRPr="000C0EAD">
        <w:rPr>
          <w:rFonts w:ascii="Palatino Linotype" w:hAnsi="Palatino Linotype"/>
          <w:sz w:val="22"/>
          <w:szCs w:val="22"/>
        </w:rPr>
        <w:lastRenderedPageBreak/>
        <w:t>Órgano Superior de Fiscalización del Estado de México, del catorce al veinticinco de febrero de dos mil veinticinco.</w:t>
      </w:r>
    </w:p>
    <w:p w14:paraId="7D9D6E95" w14:textId="77777777" w:rsidR="00EA2836" w:rsidRPr="000C0EAD" w:rsidRDefault="00EA2836" w:rsidP="000C0EAD">
      <w:pPr>
        <w:tabs>
          <w:tab w:val="left" w:pos="1246"/>
          <w:tab w:val="left" w:pos="4962"/>
        </w:tabs>
        <w:spacing w:line="360" w:lineRule="auto"/>
        <w:jc w:val="both"/>
        <w:rPr>
          <w:rFonts w:ascii="Palatino Linotype" w:hAnsi="Palatino Linotype"/>
          <w:sz w:val="22"/>
          <w:szCs w:val="22"/>
        </w:rPr>
      </w:pPr>
    </w:p>
    <w:p w14:paraId="3004C228" w14:textId="5ECC3B3F" w:rsidR="003B44B8" w:rsidRPr="000C0EAD" w:rsidRDefault="00EA2836" w:rsidP="000C0EAD">
      <w:pPr>
        <w:tabs>
          <w:tab w:val="left" w:pos="1246"/>
          <w:tab w:val="left" w:pos="4962"/>
        </w:tabs>
        <w:spacing w:line="360" w:lineRule="auto"/>
        <w:jc w:val="both"/>
        <w:rPr>
          <w:rFonts w:ascii="Palatino Linotype" w:eastAsia="Calibri" w:hAnsi="Palatino Linotype" w:cs="Tahoma"/>
          <w:bCs/>
          <w:sz w:val="22"/>
          <w:szCs w:val="22"/>
        </w:rPr>
      </w:pPr>
      <w:r w:rsidRPr="000C0EAD">
        <w:rPr>
          <w:rFonts w:ascii="Palatino Linotype" w:eastAsia="Calibri" w:hAnsi="Palatino Linotype" w:cs="Tahoma"/>
          <w:bCs/>
          <w:sz w:val="22"/>
          <w:szCs w:val="22"/>
        </w:rPr>
        <w:t xml:space="preserve">En ese contexto, los Lineamientos en comento señalan que el Paquete Presupuestal Municipal dos mil veinticinco, deberán presentarlos los Organismos Públicos Municipales Descentralizados al Órgano Superior de Fiscalización, el cual se </w:t>
      </w:r>
      <w:proofErr w:type="spellStart"/>
      <w:r w:rsidRPr="000C0EAD">
        <w:rPr>
          <w:rFonts w:ascii="Palatino Linotype" w:eastAsia="Calibri" w:hAnsi="Palatino Linotype" w:cs="Tahoma"/>
          <w:bCs/>
          <w:sz w:val="22"/>
          <w:szCs w:val="22"/>
        </w:rPr>
        <w:t>conformrá</w:t>
      </w:r>
      <w:proofErr w:type="spellEnd"/>
      <w:r w:rsidRPr="000C0EAD">
        <w:rPr>
          <w:rFonts w:ascii="Palatino Linotype" w:eastAsia="Calibri" w:hAnsi="Palatino Linotype" w:cs="Tahoma"/>
          <w:bCs/>
          <w:sz w:val="22"/>
          <w:szCs w:val="22"/>
        </w:rPr>
        <w:t xml:space="preserve"> de diversos instrumentos presupuestales, entre los cuales se encuentra el Tabulador de Sueldos, tal como se muestra a continuación:</w:t>
      </w:r>
    </w:p>
    <w:p w14:paraId="7D96D5AF" w14:textId="77777777" w:rsidR="00EA2836" w:rsidRPr="000C0EAD" w:rsidRDefault="00EA2836" w:rsidP="000C0EAD">
      <w:pPr>
        <w:tabs>
          <w:tab w:val="left" w:pos="1246"/>
          <w:tab w:val="left" w:pos="4962"/>
        </w:tabs>
        <w:spacing w:line="360" w:lineRule="auto"/>
        <w:jc w:val="both"/>
        <w:rPr>
          <w:rFonts w:ascii="Palatino Linotype" w:eastAsia="Calibri" w:hAnsi="Palatino Linotype" w:cs="Tahoma"/>
          <w:bCs/>
          <w:sz w:val="22"/>
          <w:szCs w:val="22"/>
        </w:rPr>
      </w:pPr>
    </w:p>
    <w:p w14:paraId="2DED4643" w14:textId="16D323BB" w:rsidR="00EA2836" w:rsidRPr="000C0EAD" w:rsidRDefault="00EA2836" w:rsidP="000C0EAD">
      <w:pPr>
        <w:tabs>
          <w:tab w:val="left" w:pos="1246"/>
          <w:tab w:val="left" w:pos="4962"/>
        </w:tabs>
        <w:spacing w:line="360" w:lineRule="auto"/>
        <w:jc w:val="both"/>
        <w:rPr>
          <w:rFonts w:ascii="Palatino Linotype" w:eastAsia="Calibri" w:hAnsi="Palatino Linotype" w:cs="Tahoma"/>
          <w:bCs/>
          <w:sz w:val="22"/>
          <w:szCs w:val="22"/>
        </w:rPr>
      </w:pPr>
      <w:r w:rsidRPr="000C0EAD">
        <w:rPr>
          <w:rFonts w:ascii="Palatino Linotype" w:eastAsia="Calibri" w:hAnsi="Palatino Linotype" w:cs="Tahoma"/>
          <w:bCs/>
          <w:noProof/>
          <w:sz w:val="22"/>
          <w:szCs w:val="22"/>
          <w:lang w:eastAsia="es-MX"/>
        </w:rPr>
        <w:drawing>
          <wp:inline distT="0" distB="0" distL="0" distR="0" wp14:anchorId="3D0E6DF0" wp14:editId="39768273">
            <wp:extent cx="5742940" cy="2434590"/>
            <wp:effectExtent l="0" t="0" r="0" b="3810"/>
            <wp:docPr id="1196032565"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32565" name="Imagen 2" descr="Interfaz de usuario gráfica, Aplicación&#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742940" cy="2434590"/>
                    </a:xfrm>
                    <a:prstGeom prst="rect">
                      <a:avLst/>
                    </a:prstGeom>
                  </pic:spPr>
                </pic:pic>
              </a:graphicData>
            </a:graphic>
          </wp:inline>
        </w:drawing>
      </w:r>
    </w:p>
    <w:p w14:paraId="3BF724CA" w14:textId="77777777" w:rsidR="00EA2836" w:rsidRPr="000C0EAD" w:rsidRDefault="00EA2836" w:rsidP="000C0EAD">
      <w:pPr>
        <w:tabs>
          <w:tab w:val="left" w:pos="1246"/>
          <w:tab w:val="left" w:pos="4962"/>
        </w:tabs>
        <w:spacing w:line="360" w:lineRule="auto"/>
        <w:jc w:val="both"/>
        <w:rPr>
          <w:rFonts w:ascii="Palatino Linotype" w:eastAsia="Calibri" w:hAnsi="Palatino Linotype" w:cs="Tahoma"/>
          <w:bCs/>
          <w:sz w:val="22"/>
          <w:szCs w:val="22"/>
        </w:rPr>
      </w:pPr>
    </w:p>
    <w:p w14:paraId="41993D3E"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b/>
          <w:color w:val="000000"/>
          <w:sz w:val="22"/>
          <w:szCs w:val="22"/>
        </w:rPr>
      </w:pPr>
      <w:r w:rsidRPr="000C0EAD">
        <w:rPr>
          <w:rFonts w:ascii="Palatino Linotype" w:eastAsia="Palatino Linotype" w:hAnsi="Palatino Linotype" w:cs="Palatino Linotype"/>
          <w:b/>
          <w:color w:val="000000"/>
          <w:sz w:val="22"/>
          <w:szCs w:val="22"/>
        </w:rPr>
        <w:t xml:space="preserve">Recibos de nómina. </w:t>
      </w:r>
    </w:p>
    <w:p w14:paraId="2ECF3CA8"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b/>
          <w:color w:val="000000"/>
          <w:sz w:val="22"/>
          <w:szCs w:val="22"/>
        </w:rPr>
      </w:pPr>
    </w:p>
    <w:p w14:paraId="5F56B74C"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b/>
          <w:sz w:val="22"/>
          <w:szCs w:val="22"/>
        </w:rPr>
      </w:pPr>
      <w:r w:rsidRPr="000C0EAD">
        <w:rPr>
          <w:rFonts w:ascii="Palatino Linotype" w:eastAsia="Palatino Linotype" w:hAnsi="Palatino Linotype" w:cs="Palatino Linotype"/>
          <w:color w:val="000000"/>
          <w:sz w:val="22"/>
          <w:szCs w:val="22"/>
        </w:rPr>
        <w:t xml:space="preserve">Al respecto </w:t>
      </w:r>
      <w:r w:rsidRPr="000C0EAD">
        <w:rPr>
          <w:rFonts w:ascii="Palatino Linotype" w:eastAsia="Palatino Linotype" w:hAnsi="Palatino Linotype" w:cs="Palatino Linotype"/>
          <w:b/>
          <w:color w:val="000000"/>
          <w:sz w:val="22"/>
          <w:szCs w:val="22"/>
        </w:rPr>
        <w:t>de los recibos de nómina</w:t>
      </w:r>
      <w:r w:rsidRPr="000C0EAD">
        <w:rPr>
          <w:rFonts w:ascii="Palatino Linotype" w:eastAsia="Palatino Linotype" w:hAnsi="Palatino Linotype" w:cs="Palatino Linotype"/>
          <w:color w:val="000000"/>
          <w:sz w:val="22"/>
          <w:szCs w:val="22"/>
        </w:rPr>
        <w:t xml:space="preserve">, el </w:t>
      </w:r>
      <w:r w:rsidRPr="000C0EAD">
        <w:rPr>
          <w:rFonts w:ascii="Palatino Linotype" w:eastAsia="Palatino Linotype" w:hAnsi="Palatino Linotype" w:cs="Palatino Linotype"/>
          <w:sz w:val="22"/>
          <w:szCs w:val="22"/>
        </w:rPr>
        <w:t xml:space="preserve">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w:t>
      </w:r>
      <w:r w:rsidRPr="000C0EAD">
        <w:rPr>
          <w:rFonts w:ascii="Palatino Linotype" w:eastAsia="Palatino Linotype" w:hAnsi="Palatino Linotype" w:cs="Palatino Linotype"/>
          <w:sz w:val="22"/>
          <w:szCs w:val="22"/>
        </w:rPr>
        <w:lastRenderedPageBreak/>
        <w:t xml:space="preserve">Administración Pública. De la misma manera, el artículo 130 de la Constitución Política del Estado Libre y Soberano de México, precisa que son </w:t>
      </w:r>
      <w:r w:rsidRPr="000C0EAD">
        <w:rPr>
          <w:rFonts w:ascii="Palatino Linotype" w:eastAsia="Palatino Linotype" w:hAnsi="Palatino Linotype" w:cs="Palatino Linotype"/>
          <w:b/>
          <w:sz w:val="22"/>
          <w:szCs w:val="22"/>
        </w:rPr>
        <w:t>servidores públicos a todas las personas que desempeñen un empleo, cargo o comisión en los Municipios y del Sujeto Obligado.</w:t>
      </w:r>
    </w:p>
    <w:p w14:paraId="1CC2B647"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b/>
          <w:sz w:val="22"/>
          <w:szCs w:val="22"/>
        </w:rPr>
      </w:pPr>
    </w:p>
    <w:p w14:paraId="74D78932"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sz w:val="22"/>
          <w:szCs w:val="22"/>
        </w:rPr>
        <w:t xml:space="preserve">Además, el artículo 4°, fracción VI, de la Ley del Trabajo de los servidores públicos del Estado y Municipios, precisa que son </w:t>
      </w:r>
      <w:r w:rsidRPr="000C0EAD">
        <w:rPr>
          <w:rFonts w:ascii="Palatino Linotype" w:eastAsia="Palatino Linotype" w:hAnsi="Palatino Linotype" w:cs="Palatino Linotype"/>
          <w:b/>
          <w:sz w:val="22"/>
          <w:szCs w:val="22"/>
        </w:rPr>
        <w:t>servidores públicos,</w:t>
      </w:r>
      <w:r w:rsidRPr="000C0EAD">
        <w:rPr>
          <w:rFonts w:ascii="Palatino Linotype" w:eastAsia="Palatino Linotype" w:hAnsi="Palatino Linotype" w:cs="Palatino Linotype"/>
          <w:sz w:val="22"/>
          <w:szCs w:val="22"/>
        </w:rPr>
        <w:t xml:space="preserve"> todas las personas físicas que presten a una institución pública un trabajo personal subordinado, mediante el pago de un sueldo.</w:t>
      </w:r>
    </w:p>
    <w:p w14:paraId="054FDD8A" w14:textId="77777777" w:rsidR="00AD4962" w:rsidRPr="000C0EAD" w:rsidRDefault="00AD4962" w:rsidP="000C0EAD">
      <w:pPr>
        <w:widowControl w:val="0"/>
        <w:tabs>
          <w:tab w:val="left" w:pos="1246"/>
        </w:tabs>
        <w:spacing w:line="360" w:lineRule="auto"/>
        <w:jc w:val="both"/>
        <w:rPr>
          <w:rFonts w:ascii="Palatino Linotype" w:eastAsia="Palatino Linotype" w:hAnsi="Palatino Linotype" w:cs="Palatino Linotype"/>
          <w:color w:val="FF0000"/>
          <w:sz w:val="22"/>
          <w:szCs w:val="22"/>
        </w:rPr>
      </w:pPr>
    </w:p>
    <w:p w14:paraId="113897F8" w14:textId="77777777" w:rsidR="003B44B8" w:rsidRPr="000C0EAD" w:rsidRDefault="00EB6461" w:rsidP="000C0EAD">
      <w:pPr>
        <w:widowControl w:val="0"/>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En orden de ideas, el artículo 3°, fracción LXVIII,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432AC3E2" w14:textId="77777777" w:rsidR="003B44B8" w:rsidRPr="000C0EAD" w:rsidRDefault="003B44B8" w:rsidP="000C0EAD">
      <w:pPr>
        <w:widowControl w:val="0"/>
        <w:tabs>
          <w:tab w:val="left" w:pos="1246"/>
        </w:tabs>
        <w:spacing w:line="360" w:lineRule="auto"/>
        <w:jc w:val="both"/>
        <w:rPr>
          <w:rFonts w:ascii="Palatino Linotype" w:eastAsia="Palatino Linotype" w:hAnsi="Palatino Linotype" w:cs="Palatino Linotype"/>
          <w:sz w:val="22"/>
          <w:szCs w:val="22"/>
        </w:rPr>
      </w:pPr>
    </w:p>
    <w:p w14:paraId="5AA9972E" w14:textId="77777777" w:rsidR="003B44B8" w:rsidRPr="000C0EAD" w:rsidRDefault="00EB6461" w:rsidP="000C0EAD">
      <w:pPr>
        <w:widowControl w:val="0"/>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05D75658" w14:textId="77777777" w:rsidR="00EA2836" w:rsidRPr="000C0EAD" w:rsidRDefault="00EA2836" w:rsidP="000C0EAD">
      <w:pPr>
        <w:widowControl w:val="0"/>
        <w:tabs>
          <w:tab w:val="left" w:pos="1246"/>
        </w:tabs>
        <w:spacing w:line="360" w:lineRule="auto"/>
        <w:jc w:val="both"/>
        <w:rPr>
          <w:rFonts w:ascii="Palatino Linotype" w:eastAsia="Palatino Linotype" w:hAnsi="Palatino Linotype" w:cs="Palatino Linotype"/>
          <w:color w:val="FF0000"/>
          <w:sz w:val="22"/>
          <w:szCs w:val="22"/>
        </w:rPr>
      </w:pPr>
    </w:p>
    <w:p w14:paraId="708E3511" w14:textId="77777777" w:rsidR="003B44B8" w:rsidRPr="000C0EAD" w:rsidRDefault="00EB6461" w:rsidP="000C0EAD">
      <w:pPr>
        <w:widowControl w:val="0"/>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 xml:space="preserve">Ahora bien, respecto de los recibos de nómina, la Ley del Trabajo de los Servidores Públicos del Estado y Municipios, en su artículo 220 K, fracciones II y IV, establece los documentos que tiene la obligación de conservar el Sujeto Obligado, entre los que se encuentra los </w:t>
      </w:r>
      <w:r w:rsidRPr="000C0EAD">
        <w:rPr>
          <w:rFonts w:ascii="Palatino Linotype" w:eastAsia="Palatino Linotype" w:hAnsi="Palatino Linotype" w:cs="Palatino Linotype"/>
          <w:b/>
          <w:sz w:val="22"/>
          <w:szCs w:val="22"/>
        </w:rPr>
        <w:t>recibos de pago de salarios o las constancias documentales del pago de sueldos,</w:t>
      </w:r>
      <w:r w:rsidRPr="000C0EAD">
        <w:rPr>
          <w:rFonts w:ascii="Palatino Linotype" w:eastAsia="Palatino Linotype" w:hAnsi="Palatino Linotype" w:cs="Palatino Linotype"/>
          <w:sz w:val="22"/>
          <w:szCs w:val="22"/>
        </w:rPr>
        <w:t xml:space="preserve"> cuando sea por depósito o mediante información electrónica; así como los recibos o constancias de depósito o </w:t>
      </w:r>
      <w:r w:rsidRPr="000C0EAD">
        <w:rPr>
          <w:rFonts w:ascii="Palatino Linotype" w:eastAsia="Palatino Linotype" w:hAnsi="Palatino Linotype" w:cs="Palatino Linotype"/>
          <w:sz w:val="22"/>
          <w:szCs w:val="22"/>
        </w:rPr>
        <w:lastRenderedPageBreak/>
        <w:t>del medio de información magnética o electrónica que sean utilizadas para el pago de salarios, prima vacacional, aguinaldo y demás prestaciones.</w:t>
      </w:r>
    </w:p>
    <w:p w14:paraId="1A96C49D" w14:textId="77777777" w:rsidR="003B44B8" w:rsidRPr="000C0EAD" w:rsidRDefault="003B44B8" w:rsidP="000C0EAD">
      <w:pPr>
        <w:widowControl w:val="0"/>
        <w:tabs>
          <w:tab w:val="left" w:pos="1246"/>
        </w:tabs>
        <w:spacing w:line="360" w:lineRule="auto"/>
        <w:jc w:val="both"/>
        <w:rPr>
          <w:rFonts w:ascii="Palatino Linotype" w:eastAsia="Palatino Linotype" w:hAnsi="Palatino Linotype" w:cs="Palatino Linotype"/>
          <w:sz w:val="22"/>
          <w:szCs w:val="22"/>
        </w:rPr>
      </w:pPr>
    </w:p>
    <w:p w14:paraId="25018331" w14:textId="77777777" w:rsidR="003B44B8" w:rsidRPr="000C0EAD" w:rsidRDefault="00EB6461" w:rsidP="000C0EAD">
      <w:pPr>
        <w:widowControl w:val="0"/>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4612C591" w14:textId="77777777" w:rsidR="003B44B8" w:rsidRPr="000C0EAD" w:rsidRDefault="003B44B8" w:rsidP="000C0EAD">
      <w:pPr>
        <w:widowControl w:val="0"/>
        <w:tabs>
          <w:tab w:val="left" w:pos="1246"/>
        </w:tabs>
        <w:spacing w:line="360" w:lineRule="auto"/>
        <w:jc w:val="both"/>
        <w:rPr>
          <w:rFonts w:ascii="Palatino Linotype" w:eastAsia="Palatino Linotype" w:hAnsi="Palatino Linotype" w:cs="Palatino Linotype"/>
          <w:color w:val="FF0000"/>
          <w:sz w:val="22"/>
          <w:szCs w:val="22"/>
        </w:rPr>
      </w:pPr>
    </w:p>
    <w:p w14:paraId="5932328D" w14:textId="77777777" w:rsidR="003B44B8" w:rsidRPr="000C0EAD" w:rsidRDefault="00EB6461" w:rsidP="000C0EAD">
      <w:pPr>
        <w:tabs>
          <w:tab w:val="left" w:pos="1246"/>
          <w:tab w:val="left" w:pos="4667"/>
        </w:tabs>
        <w:spacing w:line="360" w:lineRule="auto"/>
        <w:ind w:left="567" w:right="567"/>
        <w:jc w:val="both"/>
        <w:rPr>
          <w:rFonts w:ascii="Palatino Linotype" w:eastAsia="Palatino Linotype" w:hAnsi="Palatino Linotype" w:cs="Palatino Linotype"/>
          <w:i/>
          <w:color w:val="000000"/>
        </w:rPr>
      </w:pPr>
      <w:r w:rsidRPr="000C0EAD">
        <w:rPr>
          <w:rFonts w:ascii="Palatino Linotype" w:eastAsia="Palatino Linotype" w:hAnsi="Palatino Linotype" w:cs="Palatino Linotype"/>
          <w:b/>
          <w:i/>
          <w:color w:val="000000"/>
        </w:rPr>
        <w:t>“RECIBOS DE PAGO 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w:t>
      </w:r>
      <w:r w:rsidRPr="000C0EAD">
        <w:rPr>
          <w:rFonts w:ascii="Palatino Linotype" w:eastAsia="Palatino Linotype" w:hAnsi="Palatino Linotype" w:cs="Palatino Linotype"/>
          <w:i/>
          <w:color w:val="000000"/>
        </w:rPr>
        <w:t xml:space="preserve"> 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75CA341F" w14:textId="77777777" w:rsidR="003B44B8" w:rsidRPr="000C0EAD" w:rsidRDefault="003B44B8" w:rsidP="000C0EAD">
      <w:pPr>
        <w:tabs>
          <w:tab w:val="left" w:pos="1246"/>
          <w:tab w:val="left" w:pos="4667"/>
        </w:tabs>
        <w:spacing w:line="360" w:lineRule="auto"/>
        <w:ind w:left="567" w:right="567"/>
        <w:jc w:val="both"/>
        <w:rPr>
          <w:rFonts w:ascii="Palatino Linotype" w:eastAsia="Palatino Linotype" w:hAnsi="Palatino Linotype" w:cs="Palatino Linotype"/>
          <w:i/>
          <w:color w:val="000000"/>
          <w:sz w:val="22"/>
          <w:szCs w:val="22"/>
        </w:rPr>
      </w:pPr>
    </w:p>
    <w:p w14:paraId="693E6E7D" w14:textId="77777777" w:rsidR="003B44B8" w:rsidRPr="000C0EAD" w:rsidRDefault="00EB6461" w:rsidP="000C0EAD">
      <w:pPr>
        <w:widowControl w:val="0"/>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De la tesis transcrita, se desprende que en materia burocrática los recibos de pago acreditan los conceptos y montos que en ellos se insertan, y constituyen prueba para demostrar las percepciones y montos que reciben los servidores públicos.</w:t>
      </w:r>
    </w:p>
    <w:p w14:paraId="1B219A8A"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b/>
          <w:sz w:val="22"/>
          <w:szCs w:val="22"/>
        </w:rPr>
      </w:pPr>
    </w:p>
    <w:p w14:paraId="6132FE35" w14:textId="0989D068"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 xml:space="preserve">En ese contexto, los Lineamientos para la Integración y Entrega del Informe Trimestral Municipal, dos mil veinticinco, emitidos por el Órgano Superior de Fiscalización del Estado de México, el cual precisa que los Ayuntamientos y los DIF deben de proporcionar, para su fiscalización, diversos documentos, entre los cuales se encuentran aquellos del </w:t>
      </w:r>
      <w:r w:rsidRPr="000C0EAD">
        <w:rPr>
          <w:rFonts w:ascii="Palatino Linotype" w:eastAsia="Palatino Linotype" w:hAnsi="Palatino Linotype" w:cs="Palatino Linotype"/>
          <w:b/>
          <w:sz w:val="22"/>
          <w:szCs w:val="22"/>
        </w:rPr>
        <w:t xml:space="preserve">Módulo </w:t>
      </w:r>
      <w:r w:rsidR="005B4D92" w:rsidRPr="000C0EAD">
        <w:rPr>
          <w:rFonts w:ascii="Palatino Linotype" w:eastAsia="Palatino Linotype" w:hAnsi="Palatino Linotype" w:cs="Palatino Linotype"/>
          <w:b/>
          <w:sz w:val="22"/>
          <w:szCs w:val="22"/>
        </w:rPr>
        <w:t>1</w:t>
      </w:r>
      <w:r w:rsidRPr="000C0EAD">
        <w:rPr>
          <w:rFonts w:ascii="Palatino Linotype" w:eastAsia="Palatino Linotype" w:hAnsi="Palatino Linotype" w:cs="Palatino Linotype"/>
          <w:sz w:val="22"/>
          <w:szCs w:val="22"/>
        </w:rPr>
        <w:t xml:space="preserve">, que contienen </w:t>
      </w:r>
      <w:r w:rsidR="005B4D92" w:rsidRPr="000C0EAD">
        <w:rPr>
          <w:rFonts w:ascii="Palatino Linotype" w:eastAsia="Palatino Linotype" w:hAnsi="Palatino Linotype" w:cs="Palatino Linotype"/>
          <w:sz w:val="22"/>
          <w:szCs w:val="22"/>
        </w:rPr>
        <w:t>los Comprobantes Fiscales Digitales por Internet por concepto de nómina.</w:t>
      </w:r>
    </w:p>
    <w:p w14:paraId="3301F8C4"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b/>
          <w:color w:val="000000"/>
          <w:sz w:val="22"/>
          <w:szCs w:val="22"/>
        </w:rPr>
      </w:pPr>
    </w:p>
    <w:p w14:paraId="6DB14294" w14:textId="76BCEDCA" w:rsidR="003B44B8" w:rsidRPr="000C0EAD" w:rsidRDefault="00EB6461" w:rsidP="000C0EAD">
      <w:pPr>
        <w:tabs>
          <w:tab w:val="left" w:pos="1246"/>
        </w:tabs>
        <w:spacing w:line="360" w:lineRule="auto"/>
        <w:jc w:val="both"/>
        <w:rPr>
          <w:rFonts w:ascii="Palatino Linotype" w:eastAsia="Palatino Linotype" w:hAnsi="Palatino Linotype" w:cs="Palatino Linotype"/>
          <w:b/>
          <w:sz w:val="22"/>
          <w:szCs w:val="22"/>
        </w:rPr>
      </w:pPr>
      <w:r w:rsidRPr="000C0EAD">
        <w:rPr>
          <w:rFonts w:ascii="Palatino Linotype" w:eastAsia="Palatino Linotype" w:hAnsi="Palatino Linotype" w:cs="Palatino Linotype"/>
          <w:color w:val="000000"/>
          <w:sz w:val="22"/>
          <w:szCs w:val="22"/>
        </w:rPr>
        <w:t xml:space="preserve">En este contexto, se advierte que en informe justificado se remitió un </w:t>
      </w:r>
      <w:r w:rsidR="005B4D92" w:rsidRPr="000C0EAD">
        <w:rPr>
          <w:rFonts w:ascii="Palatino Linotype" w:eastAsia="Palatino Linotype" w:hAnsi="Palatino Linotype" w:cs="Palatino Linotype"/>
          <w:color w:val="000000"/>
          <w:sz w:val="22"/>
          <w:szCs w:val="22"/>
        </w:rPr>
        <w:t xml:space="preserve">el </w:t>
      </w:r>
      <w:r w:rsidR="005B4D92" w:rsidRPr="000C0EAD">
        <w:rPr>
          <w:rFonts w:ascii="Palatino Linotype" w:eastAsia="Palatino Linotype" w:hAnsi="Palatino Linotype" w:cs="Palatino Linotype"/>
          <w:sz w:val="22"/>
          <w:szCs w:val="22"/>
        </w:rPr>
        <w:t>r</w:t>
      </w:r>
      <w:r w:rsidRPr="000C0EAD">
        <w:rPr>
          <w:rFonts w:ascii="Palatino Linotype" w:eastAsia="Palatino Linotype" w:hAnsi="Palatino Linotype" w:cs="Palatino Linotype"/>
          <w:sz w:val="22"/>
          <w:szCs w:val="22"/>
        </w:rPr>
        <w:t xml:space="preserve">eporte de catálogo de trabajadores, en el que se enlistan </w:t>
      </w:r>
      <w:r w:rsidR="005B4D92" w:rsidRPr="000C0EAD">
        <w:rPr>
          <w:rFonts w:ascii="Palatino Linotype" w:eastAsia="Palatino Linotype" w:hAnsi="Palatino Linotype" w:cs="Palatino Linotype"/>
          <w:sz w:val="22"/>
          <w:szCs w:val="22"/>
        </w:rPr>
        <w:t>las</w:t>
      </w:r>
      <w:r w:rsidRPr="000C0EAD">
        <w:rPr>
          <w:rFonts w:ascii="Palatino Linotype" w:eastAsia="Palatino Linotype" w:hAnsi="Palatino Linotype" w:cs="Palatino Linotype"/>
          <w:sz w:val="22"/>
          <w:szCs w:val="22"/>
        </w:rPr>
        <w:t xml:space="preserve"> servidoras públicas</w:t>
      </w:r>
      <w:r w:rsidR="005B4D92" w:rsidRPr="000C0EAD">
        <w:rPr>
          <w:rFonts w:ascii="Palatino Linotype" w:eastAsia="Palatino Linotype" w:hAnsi="Palatino Linotype" w:cs="Palatino Linotype"/>
          <w:sz w:val="22"/>
          <w:szCs w:val="22"/>
        </w:rPr>
        <w:t xml:space="preserve"> adscritas al Sujeto Obligado</w:t>
      </w:r>
      <w:r w:rsidRPr="000C0EAD">
        <w:rPr>
          <w:rFonts w:ascii="Palatino Linotype" w:eastAsia="Palatino Linotype" w:hAnsi="Palatino Linotype" w:cs="Palatino Linotype"/>
          <w:sz w:val="22"/>
          <w:szCs w:val="22"/>
        </w:rPr>
        <w:t>, y de cada una se señala la clave y puesto, nombre, departamento, RFC, retenciones, si está completa, Estatus, Forma de pago, Salario diario, Tipo de Salario, clasificación, fecha de alta, fecha de baja y cla</w:t>
      </w:r>
      <w:r w:rsidR="005B4D92" w:rsidRPr="000C0EAD">
        <w:rPr>
          <w:rFonts w:ascii="Palatino Linotype" w:eastAsia="Palatino Linotype" w:hAnsi="Palatino Linotype" w:cs="Palatino Linotype"/>
          <w:sz w:val="22"/>
          <w:szCs w:val="22"/>
        </w:rPr>
        <w:t>v</w:t>
      </w:r>
      <w:r w:rsidRPr="000C0EAD">
        <w:rPr>
          <w:rFonts w:ascii="Palatino Linotype" w:eastAsia="Palatino Linotype" w:hAnsi="Palatino Linotype" w:cs="Palatino Linotype"/>
          <w:sz w:val="22"/>
          <w:szCs w:val="22"/>
        </w:rPr>
        <w:t xml:space="preserve">e de IMSS. </w:t>
      </w:r>
    </w:p>
    <w:p w14:paraId="733F56F2"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b/>
          <w:sz w:val="22"/>
          <w:szCs w:val="22"/>
        </w:rPr>
      </w:pPr>
    </w:p>
    <w:p w14:paraId="6A0178AF" w14:textId="7358D4C7"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Es importante mencionar que el documento remitido en informe justificado, pudo satisfacer únicamente por cuanto hace al nombre y departamento de las personas servidoras públicas, sin embargo, no satisface la totalidad de elementos del directorio, dado que si bien cuenta con el nombre, cargo o nombramiento oficial asignado, nivel del puesto en la estructura orgánica, fecha de alta en el cargo, falta el número telefónico, domicilio para recibir correspondencia y dirección de correo electrónico oficiales.</w:t>
      </w:r>
    </w:p>
    <w:p w14:paraId="220646F6" w14:textId="14B969AF" w:rsidR="005B4D92"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De igual forma, lo entregado no corresponde con un tabulador de sueldos, ni con los recibos de nómina solicitados, por tanto, no satisface la totalidad de elementos requeridos</w:t>
      </w:r>
      <w:r w:rsidR="005B4D92" w:rsidRPr="000C0EAD">
        <w:rPr>
          <w:rFonts w:ascii="Palatino Linotype" w:eastAsia="Palatino Linotype" w:hAnsi="Palatino Linotype" w:cs="Palatino Linotype"/>
          <w:sz w:val="22"/>
          <w:szCs w:val="22"/>
        </w:rPr>
        <w:t xml:space="preserve">; por lo que, para atender el requerimiento de información, el Sujeto Obligado deberá realizar una búsqueda exhaustiva y razonable en los archivos de las unidades </w:t>
      </w:r>
      <w:proofErr w:type="spellStart"/>
      <w:r w:rsidR="005B4D92" w:rsidRPr="000C0EAD">
        <w:rPr>
          <w:rFonts w:ascii="Palatino Linotype" w:eastAsia="Palatino Linotype" w:hAnsi="Palatino Linotype" w:cs="Palatino Linotype"/>
          <w:sz w:val="22"/>
          <w:szCs w:val="22"/>
        </w:rPr>
        <w:t>adminsitrativas</w:t>
      </w:r>
      <w:proofErr w:type="spellEnd"/>
      <w:r w:rsidR="005B4D92" w:rsidRPr="000C0EAD">
        <w:rPr>
          <w:rFonts w:ascii="Palatino Linotype" w:eastAsia="Palatino Linotype" w:hAnsi="Palatino Linotype" w:cs="Palatino Linotype"/>
          <w:sz w:val="22"/>
          <w:szCs w:val="22"/>
        </w:rPr>
        <w:t xml:space="preserve"> competentes, a efecto de que proporcione lo siguiente:</w:t>
      </w:r>
    </w:p>
    <w:p w14:paraId="3DB01773"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sz w:val="22"/>
          <w:szCs w:val="22"/>
        </w:rPr>
      </w:pPr>
    </w:p>
    <w:p w14:paraId="0298CFAA" w14:textId="3F8F8E8A" w:rsidR="005B4D92" w:rsidRPr="000C0EAD" w:rsidRDefault="005B4D92" w:rsidP="000C0EAD">
      <w:pPr>
        <w:pStyle w:val="Prrafodelista"/>
        <w:numPr>
          <w:ilvl w:val="0"/>
          <w:numId w:val="14"/>
        </w:numPr>
        <w:tabs>
          <w:tab w:val="left" w:pos="1246"/>
        </w:tabs>
        <w:spacing w:line="360" w:lineRule="auto"/>
        <w:jc w:val="both"/>
        <w:rPr>
          <w:rFonts w:ascii="Palatino Linotype" w:eastAsia="Palatino Linotype" w:hAnsi="Palatino Linotype" w:cs="Palatino Linotype"/>
          <w:szCs w:val="22"/>
        </w:rPr>
      </w:pPr>
      <w:r w:rsidRPr="000C0EAD">
        <w:rPr>
          <w:rFonts w:ascii="Palatino Linotype" w:eastAsia="Palatino Linotype" w:hAnsi="Palatino Linotype" w:cs="Palatino Linotype"/>
          <w:szCs w:val="22"/>
        </w:rPr>
        <w:lastRenderedPageBreak/>
        <w:t xml:space="preserve">El directorio de todos los servidores públicos en funciones al </w:t>
      </w:r>
      <w:proofErr w:type="spellStart"/>
      <w:r w:rsidRPr="000C0EAD">
        <w:rPr>
          <w:rFonts w:ascii="Palatino Linotype" w:eastAsia="Palatino Linotype" w:hAnsi="Palatino Linotype" w:cs="Palatino Linotype"/>
          <w:szCs w:val="22"/>
        </w:rPr>
        <w:t>diecisíes</w:t>
      </w:r>
      <w:proofErr w:type="spellEnd"/>
      <w:r w:rsidRPr="000C0EAD">
        <w:rPr>
          <w:rFonts w:ascii="Palatino Linotype" w:eastAsia="Palatino Linotype" w:hAnsi="Palatino Linotype" w:cs="Palatino Linotype"/>
          <w:szCs w:val="22"/>
        </w:rPr>
        <w:t xml:space="preserve"> de junio de dos mil veinticinco;</w:t>
      </w:r>
    </w:p>
    <w:p w14:paraId="46FC3F5C" w14:textId="37929DAA" w:rsidR="005B4D92" w:rsidRPr="000C0EAD" w:rsidRDefault="005B4D92" w:rsidP="000C0EAD">
      <w:pPr>
        <w:pStyle w:val="Prrafodelista"/>
        <w:numPr>
          <w:ilvl w:val="0"/>
          <w:numId w:val="14"/>
        </w:numPr>
        <w:tabs>
          <w:tab w:val="left" w:pos="1246"/>
        </w:tabs>
        <w:spacing w:line="360" w:lineRule="auto"/>
        <w:jc w:val="both"/>
        <w:rPr>
          <w:rFonts w:ascii="Palatino Linotype" w:eastAsia="Palatino Linotype" w:hAnsi="Palatino Linotype" w:cs="Palatino Linotype"/>
          <w:szCs w:val="22"/>
        </w:rPr>
      </w:pPr>
      <w:r w:rsidRPr="000C0EAD">
        <w:rPr>
          <w:rFonts w:ascii="Palatino Linotype" w:eastAsia="Palatino Linotype" w:hAnsi="Palatino Linotype" w:cs="Palatino Linotype"/>
          <w:szCs w:val="22"/>
        </w:rPr>
        <w:t>El tabulador de sueldos aprobado para el ejercicio fiscal dos mil veinticinco, y</w:t>
      </w:r>
    </w:p>
    <w:p w14:paraId="2CFA9926" w14:textId="47370844" w:rsidR="005B4D92" w:rsidRPr="000C0EAD" w:rsidRDefault="005B4D92" w:rsidP="000C0EAD">
      <w:pPr>
        <w:pStyle w:val="Prrafodelista"/>
        <w:numPr>
          <w:ilvl w:val="0"/>
          <w:numId w:val="14"/>
        </w:numPr>
        <w:tabs>
          <w:tab w:val="left" w:pos="1246"/>
        </w:tabs>
        <w:spacing w:line="360" w:lineRule="auto"/>
        <w:jc w:val="both"/>
        <w:rPr>
          <w:rFonts w:ascii="Palatino Linotype" w:eastAsia="Palatino Linotype" w:hAnsi="Palatino Linotype" w:cs="Palatino Linotype"/>
          <w:szCs w:val="22"/>
        </w:rPr>
      </w:pPr>
      <w:r w:rsidRPr="000C0EAD">
        <w:rPr>
          <w:rFonts w:ascii="Palatino Linotype" w:eastAsia="Palatino Linotype" w:hAnsi="Palatino Linotype" w:cs="Palatino Linotype"/>
          <w:szCs w:val="22"/>
        </w:rPr>
        <w:t>Los recibos de nómina de la segunda quincena de mayo de dos mil veinticinco, de todos los servidores públicos adscritos al Organismo Descentralizado.</w:t>
      </w:r>
    </w:p>
    <w:p w14:paraId="63CB7121"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szCs w:val="22"/>
        </w:rPr>
      </w:pPr>
    </w:p>
    <w:p w14:paraId="5A0A6D12"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5D071E8F"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sz w:val="22"/>
          <w:szCs w:val="22"/>
        </w:rPr>
      </w:pPr>
    </w:p>
    <w:p w14:paraId="752C37AD"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 xml:space="preserve">De esta manera, el derecho de acceso a la información pública se satisface en aquellos casos en que se entregue el soporte documental en el que conste la información solicitada, sin necesidad de elaborar documentos </w:t>
      </w:r>
      <w:r w:rsidRPr="000C0EAD">
        <w:rPr>
          <w:rFonts w:ascii="Palatino Linotype" w:eastAsia="Palatino Linotype" w:hAnsi="Palatino Linotype" w:cs="Palatino Linotype"/>
          <w:i/>
          <w:sz w:val="22"/>
          <w:szCs w:val="22"/>
        </w:rPr>
        <w:t>ad hoc</w:t>
      </w:r>
      <w:r w:rsidRPr="000C0EAD">
        <w:rPr>
          <w:rFonts w:ascii="Palatino Linotype" w:eastAsia="Palatino Linotype" w:hAnsi="Palatino Linotype" w:cs="Palatino Linotype"/>
          <w:sz w:val="22"/>
          <w:szCs w:val="22"/>
        </w:rPr>
        <w:t>; lo cual, toma sustento en el artículo 160 de la Ley de Transparencia y Acceso a la Información Pública del Estado de México y Municipios, el cual refiere que los sujetos obligados deberán entregar la información que obre en sus archivos.</w:t>
      </w:r>
    </w:p>
    <w:p w14:paraId="3C60DEFC"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sz w:val="22"/>
          <w:szCs w:val="22"/>
        </w:rPr>
      </w:pPr>
    </w:p>
    <w:p w14:paraId="6B573C31"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el Sujeto Obligado deberá proporcionar los documentos que den cuenta de lo solicitado. </w:t>
      </w:r>
    </w:p>
    <w:p w14:paraId="094ADCED"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szCs w:val="22"/>
        </w:rPr>
      </w:pPr>
    </w:p>
    <w:p w14:paraId="71CC3972" w14:textId="09CC6DBA" w:rsidR="005B4D92" w:rsidRPr="000C0EAD" w:rsidRDefault="005B4D92" w:rsidP="000C0EAD">
      <w:pPr>
        <w:tabs>
          <w:tab w:val="left" w:pos="1246"/>
        </w:tabs>
        <w:spacing w:line="360" w:lineRule="auto"/>
        <w:jc w:val="both"/>
        <w:rPr>
          <w:rFonts w:ascii="Palatino Linotype" w:eastAsia="Palatino Linotype" w:hAnsi="Palatino Linotype" w:cs="Palatino Linotype"/>
          <w:szCs w:val="22"/>
        </w:rPr>
      </w:pPr>
      <w:r w:rsidRPr="000C0EAD">
        <w:rPr>
          <w:rFonts w:ascii="Palatino Linotype" w:eastAsia="Palatino Linotype" w:hAnsi="Palatino Linotype" w:cs="Palatino Linotype"/>
          <w:szCs w:val="22"/>
        </w:rPr>
        <w:lastRenderedPageBreak/>
        <w:t>Ahora bien, para el caso de que no cuente con el recibo de nómina de alguno de los servidores públicos, al tener un cargo honorífico, deberá hacerlo del conocimiento de la parte Recurrente, de manera clara y precisa, en términos del artículo 19, párrafo segundo, de la Ley de Transparencia y Acceso a la Información Pública del Estado de México y Municipios.</w:t>
      </w:r>
    </w:p>
    <w:p w14:paraId="6B017959"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sz w:val="22"/>
          <w:szCs w:val="22"/>
        </w:rPr>
      </w:pPr>
    </w:p>
    <w:p w14:paraId="7EB1F5E2" w14:textId="7B5266FF" w:rsidR="005B4D92" w:rsidRPr="000C0EAD" w:rsidRDefault="005B4D92" w:rsidP="000C0EAD">
      <w:pPr>
        <w:tabs>
          <w:tab w:val="left" w:pos="1246"/>
        </w:tabs>
        <w:spacing w:line="360" w:lineRule="auto"/>
        <w:ind w:right="-28"/>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sz w:val="22"/>
          <w:szCs w:val="22"/>
        </w:rPr>
        <w:t xml:space="preserve">Cabe señalar que los documentos que dan cuenta de lo </w:t>
      </w:r>
      <w:proofErr w:type="gramStart"/>
      <w:r w:rsidRPr="000C0EAD">
        <w:rPr>
          <w:rFonts w:ascii="Palatino Linotype" w:eastAsia="Palatino Linotype" w:hAnsi="Palatino Linotype" w:cs="Palatino Linotype"/>
          <w:sz w:val="22"/>
          <w:szCs w:val="22"/>
        </w:rPr>
        <w:t>peticionado,</w:t>
      </w:r>
      <w:proofErr w:type="gramEnd"/>
      <w:r w:rsidRPr="000C0EAD">
        <w:rPr>
          <w:rFonts w:ascii="Palatino Linotype" w:eastAsia="Palatino Linotype" w:hAnsi="Palatino Linotype" w:cs="Palatino Linotype"/>
          <w:sz w:val="22"/>
          <w:szCs w:val="22"/>
        </w:rPr>
        <w:t xml:space="preserve"> pudieran contar con los siguientes datos:</w:t>
      </w:r>
    </w:p>
    <w:p w14:paraId="0C32CB4D" w14:textId="77777777" w:rsidR="005B4D92" w:rsidRPr="000C0EAD" w:rsidRDefault="005B4D92" w:rsidP="000C0EAD">
      <w:pPr>
        <w:tabs>
          <w:tab w:val="left" w:pos="1246"/>
        </w:tabs>
        <w:spacing w:line="360" w:lineRule="auto"/>
        <w:ind w:right="-28"/>
        <w:contextualSpacing/>
        <w:jc w:val="both"/>
        <w:rPr>
          <w:rFonts w:ascii="Palatino Linotype" w:hAnsi="Palatino Linotype"/>
          <w:bCs/>
          <w:sz w:val="22"/>
          <w:szCs w:val="22"/>
          <w:lang w:eastAsia="es-ES"/>
        </w:rPr>
      </w:pPr>
    </w:p>
    <w:p w14:paraId="13AE078A" w14:textId="77777777" w:rsidR="005B4D92" w:rsidRPr="000C0EAD" w:rsidRDefault="005B4D92" w:rsidP="000C0EAD">
      <w:pPr>
        <w:numPr>
          <w:ilvl w:val="0"/>
          <w:numId w:val="15"/>
        </w:numPr>
        <w:tabs>
          <w:tab w:val="left" w:pos="1246"/>
        </w:tabs>
        <w:spacing w:line="360" w:lineRule="auto"/>
        <w:jc w:val="both"/>
        <w:rPr>
          <w:rFonts w:ascii="Palatino Linotype" w:eastAsia="Palatino Linotype" w:hAnsi="Palatino Linotype" w:cs="Palatino Linotype"/>
          <w:color w:val="000000"/>
          <w:sz w:val="22"/>
          <w:szCs w:val="22"/>
        </w:rPr>
      </w:pPr>
      <w:bookmarkStart w:id="16" w:name="_Hlk179971039"/>
      <w:r w:rsidRPr="000C0EAD">
        <w:rPr>
          <w:rFonts w:ascii="Palatino Linotype" w:eastAsia="Palatino Linotype" w:hAnsi="Palatino Linotype" w:cs="Palatino Linotype"/>
          <w:color w:val="000000"/>
          <w:sz w:val="22"/>
          <w:szCs w:val="22"/>
        </w:rPr>
        <w:t>Clave Única de Registro de Población (CURP);</w:t>
      </w:r>
    </w:p>
    <w:p w14:paraId="16640650" w14:textId="77777777" w:rsidR="005B4D92" w:rsidRPr="000C0EAD" w:rsidRDefault="005B4D92" w:rsidP="000C0EAD">
      <w:pPr>
        <w:numPr>
          <w:ilvl w:val="0"/>
          <w:numId w:val="15"/>
        </w:num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Registro Federal de Contribuyentes del servidor público (RFC);</w:t>
      </w:r>
    </w:p>
    <w:p w14:paraId="1652E1FD" w14:textId="77777777" w:rsidR="005B4D92" w:rsidRPr="000C0EAD" w:rsidRDefault="005B4D92" w:rsidP="000C0EAD">
      <w:pPr>
        <w:numPr>
          <w:ilvl w:val="0"/>
          <w:numId w:val="15"/>
        </w:num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Número de seguridad social del Instituto de Seguridad Social del Estado de México y Municipios;</w:t>
      </w:r>
    </w:p>
    <w:p w14:paraId="04B45FDC" w14:textId="77777777" w:rsidR="005B4D92" w:rsidRPr="000C0EAD" w:rsidRDefault="005B4D92" w:rsidP="000C0EAD">
      <w:pPr>
        <w:numPr>
          <w:ilvl w:val="0"/>
          <w:numId w:val="15"/>
        </w:num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Deducciones personales;</w:t>
      </w:r>
    </w:p>
    <w:p w14:paraId="16CE3033" w14:textId="77777777" w:rsidR="005B4D92" w:rsidRPr="000C0EAD" w:rsidRDefault="005B4D92" w:rsidP="000C0EAD">
      <w:pPr>
        <w:numPr>
          <w:ilvl w:val="0"/>
          <w:numId w:val="15"/>
        </w:num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hAnsi="Palatino Linotype" w:cs="Tahoma"/>
          <w:bCs/>
          <w:sz w:val="22"/>
          <w:szCs w:val="22"/>
          <w:lang w:val="es-ES"/>
        </w:rPr>
        <w:t>Código bidimensional o QR;</w:t>
      </w:r>
    </w:p>
    <w:bookmarkEnd w:id="16"/>
    <w:p w14:paraId="7F1BCD9F" w14:textId="77777777" w:rsidR="005B4D92" w:rsidRPr="000C0EAD" w:rsidRDefault="005B4D92" w:rsidP="000C0EAD">
      <w:pPr>
        <w:numPr>
          <w:ilvl w:val="0"/>
          <w:numId w:val="15"/>
        </w:numPr>
        <w:tabs>
          <w:tab w:val="left" w:pos="1246"/>
        </w:tabs>
        <w:spacing w:line="360" w:lineRule="auto"/>
        <w:contextualSpacing/>
        <w:jc w:val="both"/>
        <w:rPr>
          <w:rFonts w:ascii="Palatino Linotype" w:hAnsi="Palatino Linotype"/>
          <w:iCs/>
          <w:sz w:val="22"/>
          <w:szCs w:val="24"/>
          <w:lang w:val="es-ES" w:eastAsia="es-ES"/>
        </w:rPr>
      </w:pPr>
      <w:r w:rsidRPr="000C0EAD">
        <w:rPr>
          <w:rFonts w:ascii="Palatino Linotype" w:hAnsi="Palatino Linotype"/>
          <w:iCs/>
          <w:sz w:val="22"/>
          <w:szCs w:val="24"/>
          <w:lang w:val="es-ES" w:eastAsia="es-ES"/>
        </w:rPr>
        <w:t>Sellos digitales del emisor y del Servicio de Administración Tributaria, y</w:t>
      </w:r>
    </w:p>
    <w:p w14:paraId="68AC3655" w14:textId="77777777" w:rsidR="005B4D92" w:rsidRPr="000C0EAD" w:rsidRDefault="005B4D92" w:rsidP="000C0EAD">
      <w:pPr>
        <w:numPr>
          <w:ilvl w:val="0"/>
          <w:numId w:val="15"/>
        </w:numPr>
        <w:tabs>
          <w:tab w:val="left" w:pos="1246"/>
        </w:tabs>
        <w:spacing w:line="360" w:lineRule="auto"/>
        <w:contextualSpacing/>
        <w:jc w:val="both"/>
        <w:rPr>
          <w:rFonts w:ascii="Palatino Linotype" w:hAnsi="Palatino Linotype"/>
          <w:iCs/>
          <w:sz w:val="22"/>
          <w:szCs w:val="24"/>
          <w:lang w:val="es-ES" w:eastAsia="es-ES"/>
        </w:rPr>
      </w:pPr>
      <w:r w:rsidRPr="000C0EAD">
        <w:rPr>
          <w:rFonts w:ascii="Palatino Linotype" w:hAnsi="Palatino Linotype"/>
          <w:iCs/>
          <w:sz w:val="22"/>
          <w:szCs w:val="24"/>
          <w:lang w:val="es-ES" w:eastAsia="es-ES"/>
        </w:rPr>
        <w:t>Cadena original del complemento de certificación digital del organismo previamente señalado.</w:t>
      </w:r>
    </w:p>
    <w:p w14:paraId="31AD5889" w14:textId="77777777" w:rsidR="005B4D92" w:rsidRPr="000C0EAD" w:rsidRDefault="005B4D92" w:rsidP="000C0EAD">
      <w:pPr>
        <w:tabs>
          <w:tab w:val="left" w:pos="1246"/>
        </w:tabs>
        <w:spacing w:line="360" w:lineRule="auto"/>
        <w:ind w:right="-28"/>
        <w:contextualSpacing/>
        <w:jc w:val="both"/>
        <w:rPr>
          <w:rFonts w:ascii="Palatino Linotype" w:hAnsi="Palatino Linotype"/>
          <w:bCs/>
          <w:iCs/>
          <w:sz w:val="22"/>
          <w:lang w:val="es-ES" w:eastAsia="es-ES"/>
        </w:rPr>
      </w:pPr>
    </w:p>
    <w:p w14:paraId="622A4AB2" w14:textId="77777777" w:rsidR="005B4D92" w:rsidRPr="000C0EAD" w:rsidRDefault="005B4D92" w:rsidP="000C0EAD">
      <w:pPr>
        <w:tabs>
          <w:tab w:val="left" w:pos="1246"/>
        </w:tabs>
        <w:spacing w:line="360" w:lineRule="auto"/>
        <w:ind w:right="-28"/>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De lo anterior, resulta procedente analizar si dichos datos son públicos o privados; en principio, cabe mencionar que el artículo 143, fracción I, de la Ley previamente citada, establece que la información privada y los datos personales, concernientes a una persona física o jurídica colectiva identificada o identificable son confidenciales.</w:t>
      </w:r>
    </w:p>
    <w:p w14:paraId="0B808115"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5BE4C41D"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Asimismo, el artículo 145 de la Ley de Transparencia y Acceso a la Información Pública del Estado de México y Municipios, prevé que para que los Sujetos Obligados puedan permitir el </w:t>
      </w:r>
      <w:r w:rsidRPr="000C0EAD">
        <w:rPr>
          <w:rFonts w:ascii="Palatino Linotype" w:eastAsia="Palatino Linotype" w:hAnsi="Palatino Linotype" w:cs="Palatino Linotype"/>
          <w:color w:val="000000"/>
          <w:sz w:val="22"/>
          <w:szCs w:val="22"/>
        </w:rPr>
        <w:lastRenderedPageBreak/>
        <w:t xml:space="preserve">acceso a la información confidencial, requieren obtener el consentimiento de los particulares titulares de la información, excepto cuando i) la información se encuentre en registros públicos o fuentes de acceso público, </w:t>
      </w:r>
      <w:proofErr w:type="spellStart"/>
      <w:r w:rsidRPr="000C0EAD">
        <w:rPr>
          <w:rFonts w:ascii="Palatino Linotype" w:eastAsia="Palatino Linotype" w:hAnsi="Palatino Linotype" w:cs="Palatino Linotype"/>
          <w:color w:val="000000"/>
          <w:sz w:val="22"/>
          <w:szCs w:val="22"/>
        </w:rPr>
        <w:t>ii</w:t>
      </w:r>
      <w:proofErr w:type="spellEnd"/>
      <w:r w:rsidRPr="000C0EAD">
        <w:rPr>
          <w:rFonts w:ascii="Palatino Linotype" w:eastAsia="Palatino Linotype" w:hAnsi="Palatino Linotype" w:cs="Palatino Linotype"/>
          <w:color w:val="000000"/>
          <w:sz w:val="22"/>
          <w:szCs w:val="22"/>
        </w:rPr>
        <w:t xml:space="preserve">) por ley tenga el carácter de pública, </w:t>
      </w:r>
      <w:proofErr w:type="spellStart"/>
      <w:r w:rsidRPr="000C0EAD">
        <w:rPr>
          <w:rFonts w:ascii="Palatino Linotype" w:eastAsia="Palatino Linotype" w:hAnsi="Palatino Linotype" w:cs="Palatino Linotype"/>
          <w:color w:val="000000"/>
          <w:sz w:val="22"/>
          <w:szCs w:val="22"/>
        </w:rPr>
        <w:t>iii</w:t>
      </w:r>
      <w:proofErr w:type="spellEnd"/>
      <w:r w:rsidRPr="000C0EAD">
        <w:rPr>
          <w:rFonts w:ascii="Palatino Linotype" w:eastAsia="Palatino Linotype" w:hAnsi="Palatino Linotype" w:cs="Palatino Linotype"/>
          <w:color w:val="000000"/>
          <w:sz w:val="22"/>
          <w:szCs w:val="22"/>
        </w:rPr>
        <w:t xml:space="preserve">) exista una orden judicial, </w:t>
      </w:r>
      <w:proofErr w:type="spellStart"/>
      <w:r w:rsidRPr="000C0EAD">
        <w:rPr>
          <w:rFonts w:ascii="Palatino Linotype" w:eastAsia="Palatino Linotype" w:hAnsi="Palatino Linotype" w:cs="Palatino Linotype"/>
          <w:color w:val="000000"/>
          <w:sz w:val="22"/>
          <w:szCs w:val="22"/>
        </w:rPr>
        <w:t>iv</w:t>
      </w:r>
      <w:proofErr w:type="spellEnd"/>
      <w:r w:rsidRPr="000C0EAD">
        <w:rPr>
          <w:rFonts w:ascii="Palatino Linotype" w:eastAsia="Palatino Linotype" w:hAnsi="Palatino Linotype" w:cs="Palatino Linotype"/>
          <w:color w:val="000000"/>
          <w:sz w:val="22"/>
          <w:szCs w:val="22"/>
        </w:rPr>
        <w:t>) por razones de seguridad nacional y salubridad general o v) para proteger los derechos de terceros o cuando se transmita entre sujetos obligados en términos de los tratados y los acuerdos interinstitucionales.</w:t>
      </w:r>
    </w:p>
    <w:p w14:paraId="7244834B"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496DD0A0"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En términos de lo expuesto, la documentación y aquellos datos que se consideren confidenciales, serán una limitante del derecho de acceso a la información, siempre y cuando:</w:t>
      </w:r>
    </w:p>
    <w:p w14:paraId="14E9780C"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5BAF29BE" w14:textId="77777777" w:rsidR="005B4D92" w:rsidRPr="000C0EAD" w:rsidRDefault="005B4D92" w:rsidP="000C0EAD">
      <w:pPr>
        <w:numPr>
          <w:ilvl w:val="0"/>
          <w:numId w:val="16"/>
        </w:numPr>
        <w:tabs>
          <w:tab w:val="left" w:pos="1246"/>
        </w:tabs>
        <w:spacing w:after="160"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Se trate de datos personales o información privada; esto es, información concerniente a una persona física o jurídico colectiva y que esta sea identificada o identificable. </w:t>
      </w:r>
    </w:p>
    <w:p w14:paraId="69E13F81" w14:textId="77777777" w:rsidR="005B4D92" w:rsidRPr="000C0EAD" w:rsidRDefault="005B4D92" w:rsidP="000C0EAD">
      <w:pPr>
        <w:numPr>
          <w:ilvl w:val="0"/>
          <w:numId w:val="16"/>
        </w:numPr>
        <w:tabs>
          <w:tab w:val="left" w:pos="1246"/>
        </w:tabs>
        <w:spacing w:after="160"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Para la difusión de los datos, se requiera el consentimiento del titular. </w:t>
      </w:r>
    </w:p>
    <w:p w14:paraId="014E1DC5"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2CD8C33E"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12C6EF9A"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74E2B042"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lastRenderedPageBreak/>
        <w:t>Además, en el artículo 5° de dicho ordenamiento jurídico, establece que es la Ley aplicable para todo tratamiento de datos personales.</w:t>
      </w:r>
    </w:p>
    <w:p w14:paraId="3790DD35"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4B831AD6"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FA962BF"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203E45E1"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100B9265"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26FBF560" w14:textId="77777777" w:rsidR="005B4D92" w:rsidRPr="000C0EAD" w:rsidRDefault="005B4D92" w:rsidP="000C0EAD">
      <w:pPr>
        <w:numPr>
          <w:ilvl w:val="0"/>
          <w:numId w:val="18"/>
        </w:numPr>
        <w:tabs>
          <w:tab w:val="left" w:pos="1246"/>
        </w:tabs>
        <w:spacing w:after="160" w:line="360" w:lineRule="auto"/>
        <w:jc w:val="both"/>
        <w:rPr>
          <w:rFonts w:ascii="Palatino Linotype" w:eastAsia="Palatino Linotype" w:hAnsi="Palatino Linotype" w:cs="Palatino Linotype"/>
          <w:b/>
          <w:color w:val="000000"/>
          <w:sz w:val="22"/>
          <w:szCs w:val="22"/>
        </w:rPr>
      </w:pPr>
      <w:r w:rsidRPr="000C0EAD">
        <w:rPr>
          <w:rFonts w:ascii="Palatino Linotype" w:eastAsia="Palatino Linotype" w:hAnsi="Palatino Linotype" w:cs="Palatino Linotype"/>
          <w:b/>
          <w:color w:val="000000"/>
          <w:sz w:val="22"/>
          <w:szCs w:val="22"/>
        </w:rPr>
        <w:t>Clave Única de Registro de Población (CURP)</w:t>
      </w:r>
    </w:p>
    <w:p w14:paraId="2B011EB2"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65035CB1"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4D07DDD3"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41D5B43B"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E700756"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6AD64827"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En ese orden de ideas, la Secretaría de Gobernación en las direcciones </w:t>
      </w:r>
      <w:hyperlink r:id="rId13" w:history="1">
        <w:r w:rsidRPr="000C0EAD">
          <w:rPr>
            <w:rFonts w:ascii="Palatino Linotype" w:eastAsia="Palatino Linotype" w:hAnsi="Palatino Linotype" w:cs="Palatino Linotype"/>
            <w:color w:val="0563C1"/>
            <w:sz w:val="22"/>
            <w:szCs w:val="22"/>
            <w:u w:val="single"/>
          </w:rPr>
          <w:t>https://consultas.curp.gob.mx/CurpSP/html/informacionecurpPS.html</w:t>
        </w:r>
      </w:hyperlink>
      <w:r w:rsidRPr="000C0EAD">
        <w:rPr>
          <w:rFonts w:ascii="Palatino Linotype" w:eastAsia="Palatino Linotype" w:hAnsi="Palatino Linotype" w:cs="Palatino Linotype"/>
          <w:color w:val="000000"/>
          <w:sz w:val="22"/>
          <w:szCs w:val="22"/>
        </w:rPr>
        <w:t xml:space="preserve"> y </w:t>
      </w:r>
      <w:hyperlink r:id="rId14" w:history="1">
        <w:r w:rsidRPr="000C0EAD">
          <w:rPr>
            <w:rFonts w:ascii="Palatino Linotype" w:eastAsia="Palatino Linotype" w:hAnsi="Palatino Linotype" w:cs="Palatino Linotype"/>
            <w:color w:val="0563C1"/>
            <w:sz w:val="22"/>
            <w:szCs w:val="22"/>
            <w:u w:val="single"/>
          </w:rPr>
          <w:t>https://www.gob.mx/segob/renapo/acciones-y-programas/clave-unica-de-registro-de-poblacion-curp-142226</w:t>
        </w:r>
      </w:hyperlink>
      <w:r w:rsidRPr="000C0EAD">
        <w:rPr>
          <w:rFonts w:ascii="Palatino Linotype" w:eastAsia="Palatino Linotype" w:hAnsi="Palatino Linotype" w:cs="Palatino Linotype"/>
          <w:color w:val="000000"/>
          <w:sz w:val="22"/>
          <w:szCs w:val="22"/>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0C0EAD">
        <w:rPr>
          <w:rFonts w:ascii="Palatino Linotype" w:eastAsia="Palatino Linotype" w:hAnsi="Palatino Linotype" w:cs="Palatino Linotype"/>
          <w:b/>
          <w:color w:val="000000"/>
          <w:sz w:val="22"/>
          <w:szCs w:val="22"/>
        </w:rPr>
        <w:t>se generan a partir de los datos contenidos en el documento probatorio de la identidad</w:t>
      </w:r>
      <w:r w:rsidRPr="000C0EAD">
        <w:rPr>
          <w:rFonts w:ascii="Palatino Linotype" w:eastAsia="Palatino Linotype" w:hAnsi="Palatino Linotype" w:cs="Palatino Linotype"/>
          <w:color w:val="000000"/>
          <w:sz w:val="22"/>
          <w:szCs w:val="22"/>
        </w:rPr>
        <w:t xml:space="preserve"> </w:t>
      </w:r>
      <w:r w:rsidRPr="000C0EAD">
        <w:rPr>
          <w:rFonts w:ascii="Palatino Linotype" w:eastAsia="Palatino Linotype" w:hAnsi="Palatino Linotype" w:cs="Palatino Linotype"/>
          <w:b/>
          <w:color w:val="000000"/>
          <w:sz w:val="22"/>
          <w:szCs w:val="22"/>
        </w:rPr>
        <w:t xml:space="preserve">del interesado </w:t>
      </w:r>
      <w:r w:rsidRPr="000C0EAD">
        <w:rPr>
          <w:rFonts w:ascii="Palatino Linotype" w:eastAsia="Palatino Linotype" w:hAnsi="Palatino Linotype" w:cs="Palatino Linotype"/>
          <w:color w:val="000000"/>
          <w:sz w:val="22"/>
          <w:szCs w:val="22"/>
        </w:rPr>
        <w:t>(acta de nacimiento, carta de naturalización o documento migratorio) de la siguiente forma:</w:t>
      </w:r>
    </w:p>
    <w:p w14:paraId="399AFF2C"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0A3C1055" w14:textId="77777777" w:rsidR="005B4D92" w:rsidRPr="000C0EAD" w:rsidRDefault="005B4D92" w:rsidP="000C0EAD">
      <w:pPr>
        <w:numPr>
          <w:ilvl w:val="0"/>
          <w:numId w:val="19"/>
        </w:numPr>
        <w:tabs>
          <w:tab w:val="left" w:pos="1246"/>
        </w:tabs>
        <w:spacing w:after="160"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El primero y segundo apellidos, así como al nombre de pila;</w:t>
      </w:r>
    </w:p>
    <w:p w14:paraId="3D4B3C16" w14:textId="77777777" w:rsidR="005B4D92" w:rsidRPr="000C0EAD" w:rsidRDefault="005B4D92" w:rsidP="000C0EAD">
      <w:pPr>
        <w:numPr>
          <w:ilvl w:val="0"/>
          <w:numId w:val="19"/>
        </w:numPr>
        <w:tabs>
          <w:tab w:val="left" w:pos="1246"/>
        </w:tabs>
        <w:spacing w:after="160"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La fecha de nacimiento;</w:t>
      </w:r>
    </w:p>
    <w:p w14:paraId="0A4CDC1B" w14:textId="77777777" w:rsidR="005B4D92" w:rsidRPr="000C0EAD" w:rsidRDefault="005B4D92" w:rsidP="000C0EAD">
      <w:pPr>
        <w:numPr>
          <w:ilvl w:val="0"/>
          <w:numId w:val="19"/>
        </w:numPr>
        <w:tabs>
          <w:tab w:val="left" w:pos="1246"/>
        </w:tabs>
        <w:spacing w:after="160"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El sexo, y</w:t>
      </w:r>
    </w:p>
    <w:p w14:paraId="41A4AF8E" w14:textId="77777777" w:rsidR="005B4D92" w:rsidRPr="000C0EAD" w:rsidRDefault="005B4D92" w:rsidP="000C0EAD">
      <w:pPr>
        <w:numPr>
          <w:ilvl w:val="0"/>
          <w:numId w:val="19"/>
        </w:numPr>
        <w:tabs>
          <w:tab w:val="left" w:pos="1246"/>
        </w:tabs>
        <w:spacing w:after="160"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La entidad federativa de nacimiento.</w:t>
      </w:r>
    </w:p>
    <w:p w14:paraId="65EFB9D1"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38B881F5"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Los dos últimos elementos de la Clave Única de Registro de Población evitan la duplicidad de la Clave y garantizan su correcta integración.</w:t>
      </w:r>
    </w:p>
    <w:p w14:paraId="195E7796"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581E7854"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3FB0941"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709EDB2D"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14:paraId="194B4204" w14:textId="77777777" w:rsidR="005B4D92" w:rsidRPr="000C0EAD" w:rsidRDefault="005B4D92" w:rsidP="000C0EAD">
      <w:pPr>
        <w:tabs>
          <w:tab w:val="left" w:pos="1246"/>
        </w:tabs>
        <w:spacing w:line="360" w:lineRule="auto"/>
        <w:ind w:left="567" w:right="567"/>
        <w:jc w:val="both"/>
        <w:rPr>
          <w:rFonts w:ascii="Palatino Linotype" w:eastAsia="Palatino Linotype" w:hAnsi="Palatino Linotype" w:cs="Palatino Linotype"/>
          <w:color w:val="000000"/>
        </w:rPr>
      </w:pPr>
    </w:p>
    <w:p w14:paraId="77303FE2" w14:textId="77777777" w:rsidR="005B4D92" w:rsidRPr="000C0EAD" w:rsidRDefault="005B4D92" w:rsidP="000C0EAD">
      <w:pPr>
        <w:tabs>
          <w:tab w:val="left" w:pos="1246"/>
        </w:tabs>
        <w:spacing w:line="360" w:lineRule="auto"/>
        <w:ind w:left="567" w:right="567"/>
        <w:jc w:val="both"/>
        <w:rPr>
          <w:rFonts w:ascii="Palatino Linotype" w:eastAsia="Palatino Linotype" w:hAnsi="Palatino Linotype" w:cs="Palatino Linotype"/>
          <w:i/>
          <w:color w:val="000000"/>
        </w:rPr>
      </w:pPr>
      <w:r w:rsidRPr="000C0EAD">
        <w:rPr>
          <w:rFonts w:ascii="Palatino Linotype" w:eastAsia="Palatino Linotype" w:hAnsi="Palatino Linotype" w:cs="Palatino Linotype"/>
          <w:b/>
          <w:i/>
          <w:color w:val="000000"/>
        </w:rPr>
        <w:t xml:space="preserve">“Clave Única de Registro de Población (CURP). </w:t>
      </w:r>
      <w:r w:rsidRPr="000C0EAD">
        <w:rPr>
          <w:rFonts w:ascii="Palatino Linotype" w:eastAsia="Palatino Linotype" w:hAnsi="Palatino Linotype" w:cs="Palatino Linotype"/>
          <w:i/>
          <w:color w:val="000000"/>
        </w:rPr>
        <w:t xml:space="preserve">La Clave Única de Registro de Población se integra por datos personales que sólo conciernen al particular titular de </w:t>
      </w:r>
      <w:proofErr w:type="gramStart"/>
      <w:r w:rsidRPr="000C0EAD">
        <w:rPr>
          <w:rFonts w:ascii="Palatino Linotype" w:eastAsia="Palatino Linotype" w:hAnsi="Palatino Linotype" w:cs="Palatino Linotype"/>
          <w:i/>
          <w:color w:val="000000"/>
        </w:rPr>
        <w:t>la misma</w:t>
      </w:r>
      <w:proofErr w:type="gramEnd"/>
      <w:r w:rsidRPr="000C0EAD">
        <w:rPr>
          <w:rFonts w:ascii="Palatino Linotype" w:eastAsia="Palatino Linotype" w:hAnsi="Palatino Linotype" w:cs="Palatino Linotype"/>
          <w:i/>
          <w:color w:val="000000"/>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10FB64B"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22D11205"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49AD1B30"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10F8E452" w14:textId="77777777" w:rsidR="005B4D92" w:rsidRPr="000C0EAD" w:rsidRDefault="005B4D92" w:rsidP="000C0EAD">
      <w:pPr>
        <w:numPr>
          <w:ilvl w:val="0"/>
          <w:numId w:val="18"/>
        </w:numPr>
        <w:tabs>
          <w:tab w:val="left" w:pos="1246"/>
        </w:tabs>
        <w:spacing w:after="160" w:line="360" w:lineRule="auto"/>
        <w:jc w:val="both"/>
        <w:rPr>
          <w:rFonts w:ascii="Palatino Linotype" w:eastAsia="Palatino Linotype" w:hAnsi="Palatino Linotype" w:cs="Palatino Linotype"/>
          <w:b/>
          <w:color w:val="000000"/>
          <w:sz w:val="22"/>
          <w:szCs w:val="22"/>
        </w:rPr>
      </w:pPr>
      <w:r w:rsidRPr="000C0EAD">
        <w:rPr>
          <w:rFonts w:ascii="Palatino Linotype" w:eastAsia="Palatino Linotype" w:hAnsi="Palatino Linotype" w:cs="Palatino Linotype"/>
          <w:b/>
          <w:color w:val="000000"/>
          <w:sz w:val="22"/>
          <w:szCs w:val="22"/>
        </w:rPr>
        <w:t>Registro Federal de Contribuyentes (RFC)</w:t>
      </w:r>
    </w:p>
    <w:p w14:paraId="375BD623"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5932C6F8"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C07F229"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27E1CF1C"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roofErr w:type="gramStart"/>
      <w:r w:rsidRPr="000C0EAD">
        <w:rPr>
          <w:rFonts w:ascii="Palatino Linotype" w:eastAsia="Palatino Linotype" w:hAnsi="Palatino Linotype" w:cs="Palatino Linotype"/>
          <w:color w:val="000000"/>
          <w:sz w:val="22"/>
          <w:szCs w:val="22"/>
        </w:rPr>
        <w:t>De acuerdo a</w:t>
      </w:r>
      <w:proofErr w:type="gramEnd"/>
      <w:r w:rsidRPr="000C0EAD">
        <w:rPr>
          <w:rFonts w:ascii="Palatino Linotype" w:eastAsia="Palatino Linotype" w:hAnsi="Palatino Linotype" w:cs="Palatino Linotype"/>
          <w:color w:val="000000"/>
          <w:sz w:val="22"/>
          <w:szCs w:val="22"/>
        </w:rPr>
        <w:t xml:space="preserve"> lo establecido en el artículo en comento, esta clave se compone de trece caracteres alfanuméricos, con datos obtenidos de los apellidos, nombre(s), fecha de nacimiento del titular, más una </w:t>
      </w:r>
      <w:proofErr w:type="spellStart"/>
      <w:r w:rsidRPr="000C0EAD">
        <w:rPr>
          <w:rFonts w:ascii="Palatino Linotype" w:eastAsia="Palatino Linotype" w:hAnsi="Palatino Linotype" w:cs="Palatino Linotype"/>
          <w:color w:val="000000"/>
          <w:sz w:val="22"/>
          <w:szCs w:val="22"/>
        </w:rPr>
        <w:t>homoclave</w:t>
      </w:r>
      <w:proofErr w:type="spellEnd"/>
      <w:r w:rsidRPr="000C0EAD">
        <w:rPr>
          <w:rFonts w:ascii="Palatino Linotype" w:eastAsia="Palatino Linotype" w:hAnsi="Palatino Linotype" w:cs="Palatino Linotype"/>
          <w:color w:val="000000"/>
          <w:sz w:val="22"/>
          <w:szCs w:val="22"/>
        </w:rPr>
        <w:t xml:space="preserve"> que establece el sistema automático del Servicio de Administración Tributaria.</w:t>
      </w:r>
    </w:p>
    <w:p w14:paraId="1CD33233"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6D399DE0"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Ahora bien, la clave del Registro Federal de </w:t>
      </w:r>
      <w:proofErr w:type="gramStart"/>
      <w:r w:rsidRPr="000C0EAD">
        <w:rPr>
          <w:rFonts w:ascii="Palatino Linotype" w:eastAsia="Palatino Linotype" w:hAnsi="Palatino Linotype" w:cs="Palatino Linotype"/>
          <w:color w:val="000000"/>
          <w:sz w:val="22"/>
          <w:szCs w:val="22"/>
        </w:rPr>
        <w:t>Contribuyentes,</w:t>
      </w:r>
      <w:proofErr w:type="gramEnd"/>
      <w:r w:rsidRPr="000C0EAD">
        <w:rPr>
          <w:rFonts w:ascii="Palatino Linotype" w:eastAsia="Palatino Linotype" w:hAnsi="Palatino Linotype" w:cs="Palatino Linotype"/>
          <w:color w:val="000000"/>
          <w:sz w:val="22"/>
          <w:szCs w:val="22"/>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66A81ED"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4F073C23"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639AD8CA"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467BA190"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0FF1E589"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4DFF728A" w14:textId="77777777" w:rsidR="005B4D92" w:rsidRPr="000C0EAD" w:rsidRDefault="005B4D92" w:rsidP="000C0EAD">
      <w:pPr>
        <w:tabs>
          <w:tab w:val="left" w:pos="1246"/>
        </w:tabs>
        <w:spacing w:line="360" w:lineRule="auto"/>
        <w:ind w:left="567" w:right="567"/>
        <w:jc w:val="both"/>
        <w:rPr>
          <w:rFonts w:ascii="Palatino Linotype" w:eastAsia="Palatino Linotype" w:hAnsi="Palatino Linotype" w:cs="Palatino Linotype"/>
          <w:i/>
          <w:color w:val="000000"/>
        </w:rPr>
      </w:pPr>
      <w:r w:rsidRPr="000C0EAD">
        <w:rPr>
          <w:rFonts w:ascii="Palatino Linotype" w:eastAsia="Palatino Linotype" w:hAnsi="Palatino Linotype" w:cs="Palatino Linotype"/>
          <w:b/>
          <w:i/>
          <w:color w:val="000000"/>
        </w:rPr>
        <w:t>“Registro Federal de Contribuyentes (RFC) de personas físicas.</w:t>
      </w:r>
      <w:r w:rsidRPr="000C0EAD">
        <w:rPr>
          <w:rFonts w:ascii="Palatino Linotype" w:eastAsia="Palatino Linotype" w:hAnsi="Palatino Linotype" w:cs="Palatino Linotype"/>
          <w:i/>
          <w:color w:val="000000"/>
        </w:rPr>
        <w:t xml:space="preserve"> El RFC es una clave de carácter fiscal, única e irrepetible, que permite identificar al titular, su edad y fecha de nacimiento, por lo que es un dato personal de carácter confidencial.”</w:t>
      </w:r>
    </w:p>
    <w:p w14:paraId="5BD9F3B2"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5366CC27"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9B2E1DD" w14:textId="77777777" w:rsidR="005B4D92" w:rsidRPr="000C0EAD" w:rsidRDefault="005B4D92" w:rsidP="000C0EAD">
      <w:pPr>
        <w:tabs>
          <w:tab w:val="left" w:pos="1246"/>
          <w:tab w:val="center" w:pos="4522"/>
        </w:tabs>
        <w:spacing w:line="360" w:lineRule="auto"/>
        <w:jc w:val="both"/>
        <w:rPr>
          <w:rFonts w:ascii="Palatino Linotype" w:eastAsia="Palatino Linotype" w:hAnsi="Palatino Linotype" w:cs="Palatino Linotype"/>
          <w:color w:val="000000"/>
          <w:sz w:val="22"/>
          <w:szCs w:val="22"/>
        </w:rPr>
      </w:pPr>
    </w:p>
    <w:p w14:paraId="4E8FB220" w14:textId="77777777" w:rsidR="005B4D92" w:rsidRPr="000C0EAD" w:rsidRDefault="005B4D92" w:rsidP="000C0EAD">
      <w:pPr>
        <w:numPr>
          <w:ilvl w:val="0"/>
          <w:numId w:val="17"/>
        </w:numPr>
        <w:tabs>
          <w:tab w:val="left" w:pos="1246"/>
        </w:tabs>
        <w:spacing w:after="160" w:line="360" w:lineRule="auto"/>
        <w:contextualSpacing/>
        <w:jc w:val="both"/>
        <w:rPr>
          <w:rFonts w:ascii="Palatino Linotype" w:eastAsia="Calibri" w:hAnsi="Palatino Linotype" w:cs="Tahoma"/>
          <w:b/>
          <w:bCs/>
          <w:iCs/>
          <w:sz w:val="22"/>
          <w:szCs w:val="22"/>
        </w:rPr>
      </w:pPr>
      <w:r w:rsidRPr="000C0EAD">
        <w:rPr>
          <w:rFonts w:ascii="Palatino Linotype" w:eastAsia="Calibri" w:hAnsi="Palatino Linotype" w:cs="Tahoma"/>
          <w:b/>
          <w:bCs/>
          <w:iCs/>
          <w:sz w:val="22"/>
          <w:szCs w:val="22"/>
        </w:rPr>
        <w:t xml:space="preserve">Código bidimensional o </w:t>
      </w:r>
      <w:proofErr w:type="spellStart"/>
      <w:r w:rsidRPr="000C0EAD">
        <w:rPr>
          <w:rFonts w:ascii="Palatino Linotype" w:eastAsia="Calibri" w:hAnsi="Palatino Linotype" w:cs="Tahoma"/>
          <w:b/>
          <w:bCs/>
          <w:iCs/>
          <w:sz w:val="22"/>
          <w:szCs w:val="22"/>
        </w:rPr>
        <w:t>Qr</w:t>
      </w:r>
      <w:proofErr w:type="spellEnd"/>
    </w:p>
    <w:p w14:paraId="79B16377" w14:textId="77777777" w:rsidR="005B4D92" w:rsidRPr="000C0EAD" w:rsidRDefault="005B4D92" w:rsidP="000C0EAD">
      <w:pPr>
        <w:tabs>
          <w:tab w:val="left" w:pos="1246"/>
        </w:tabs>
        <w:spacing w:line="360" w:lineRule="auto"/>
        <w:contextualSpacing/>
        <w:jc w:val="both"/>
        <w:rPr>
          <w:rFonts w:ascii="Palatino Linotype" w:eastAsia="Calibri" w:hAnsi="Palatino Linotype" w:cs="Tahoma"/>
          <w:b/>
          <w:bCs/>
          <w:iCs/>
          <w:sz w:val="22"/>
          <w:szCs w:val="22"/>
        </w:rPr>
      </w:pPr>
    </w:p>
    <w:p w14:paraId="2541D760" w14:textId="77777777" w:rsidR="005B4D92" w:rsidRPr="000C0EAD" w:rsidRDefault="005B4D92" w:rsidP="000C0EAD">
      <w:pPr>
        <w:tabs>
          <w:tab w:val="left" w:pos="1246"/>
        </w:tabs>
        <w:spacing w:line="360" w:lineRule="auto"/>
        <w:contextualSpacing/>
        <w:jc w:val="both"/>
        <w:rPr>
          <w:rFonts w:ascii="Palatino Linotype" w:eastAsia="Calibri" w:hAnsi="Palatino Linotype" w:cs="Tahoma"/>
          <w:bCs/>
          <w:sz w:val="22"/>
          <w:szCs w:val="22"/>
        </w:rPr>
      </w:pPr>
      <w:r w:rsidRPr="000C0EAD">
        <w:rPr>
          <w:rFonts w:ascii="Palatino Linotype" w:eastAsia="Calibri" w:hAnsi="Palatino Linotype" w:cs="Tahoma"/>
          <w:bCs/>
          <w:sz w:val="22"/>
          <w:szCs w:val="22"/>
        </w:rPr>
        <w:t xml:space="preserve">En principio, resulta necesario señalar que los comprobantes fiscales digitales por Internet, deben de incluir un código bidimensional conforme al formato </w:t>
      </w:r>
      <w:r w:rsidRPr="000C0EAD">
        <w:rPr>
          <w:rFonts w:ascii="Palatino Linotype" w:eastAsia="Calibri" w:hAnsi="Palatino Linotype" w:cs="Tahoma"/>
          <w:bCs/>
          <w:i/>
          <w:sz w:val="22"/>
          <w:szCs w:val="22"/>
        </w:rPr>
        <w:t xml:space="preserve">QR </w:t>
      </w:r>
      <w:proofErr w:type="spellStart"/>
      <w:r w:rsidRPr="000C0EAD">
        <w:rPr>
          <w:rFonts w:ascii="Palatino Linotype" w:eastAsia="Calibri" w:hAnsi="Palatino Linotype" w:cs="Tahoma"/>
          <w:bCs/>
          <w:i/>
          <w:sz w:val="22"/>
          <w:szCs w:val="22"/>
        </w:rPr>
        <w:t>Code</w:t>
      </w:r>
      <w:proofErr w:type="spellEnd"/>
      <w:r w:rsidRPr="000C0EAD">
        <w:rPr>
          <w:rFonts w:ascii="Palatino Linotype" w:eastAsia="Calibri" w:hAnsi="Palatino Linotype" w:cs="Tahoma"/>
          <w:bCs/>
          <w:i/>
          <w:sz w:val="22"/>
          <w:szCs w:val="22"/>
        </w:rPr>
        <w:t xml:space="preserve"> (Quick Response </w:t>
      </w:r>
      <w:proofErr w:type="spellStart"/>
      <w:r w:rsidRPr="000C0EAD">
        <w:rPr>
          <w:rFonts w:ascii="Palatino Linotype" w:eastAsia="Calibri" w:hAnsi="Palatino Linotype" w:cs="Tahoma"/>
          <w:bCs/>
          <w:i/>
          <w:sz w:val="22"/>
          <w:szCs w:val="22"/>
        </w:rPr>
        <w:t>Code</w:t>
      </w:r>
      <w:proofErr w:type="spellEnd"/>
      <w:r w:rsidRPr="000C0EAD">
        <w:rPr>
          <w:rFonts w:ascii="Palatino Linotype" w:eastAsia="Calibri" w:hAnsi="Palatino Linotype" w:cs="Tahoma"/>
          <w:bCs/>
          <w:i/>
          <w:sz w:val="22"/>
          <w:szCs w:val="22"/>
        </w:rPr>
        <w:t>)</w:t>
      </w:r>
      <w:r w:rsidRPr="000C0EAD">
        <w:rPr>
          <w:rFonts w:ascii="Palatino Linotype" w:eastAsia="Calibri" w:hAnsi="Palatino Linotype" w:cs="Tahoma"/>
          <w:bCs/>
          <w:sz w:val="22"/>
          <w:szCs w:val="22"/>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5" w:history="1">
        <w:r w:rsidRPr="000C0EAD">
          <w:rPr>
            <w:rFonts w:ascii="Palatino Linotype" w:eastAsia="Calibri" w:hAnsi="Palatino Linotype" w:cs="Tahoma"/>
            <w:bCs/>
            <w:color w:val="0563C1"/>
            <w:sz w:val="22"/>
            <w:szCs w:val="22"/>
            <w:u w:val="single"/>
          </w:rPr>
          <w:t>http://dof.gob.mx/nota_detalle.php?codigo=5492254&amp;fecha=28/07/2017</w:t>
        </w:r>
      </w:hyperlink>
      <w:r w:rsidRPr="000C0EAD">
        <w:rPr>
          <w:rFonts w:ascii="Palatino Linotype" w:eastAsia="Calibri" w:hAnsi="Palatino Linotype" w:cs="Tahoma"/>
          <w:bCs/>
          <w:sz w:val="22"/>
          <w:szCs w:val="22"/>
        </w:rPr>
        <w:t xml:space="preserve">. Incluso con la captura de dicho código, a través de la aplicación móvil del Servicio de Administración </w:t>
      </w:r>
      <w:r w:rsidRPr="000C0EAD">
        <w:rPr>
          <w:rFonts w:ascii="Palatino Linotype" w:eastAsia="Calibri" w:hAnsi="Palatino Linotype" w:cs="Tahoma"/>
          <w:bCs/>
          <w:sz w:val="22"/>
          <w:szCs w:val="22"/>
        </w:rPr>
        <w:lastRenderedPageBreak/>
        <w:t>Tributaria, permite el acceso al Registro Federal de Contribuyentes, como del Sujeto Obligado, como de los servidores públicos.</w:t>
      </w:r>
    </w:p>
    <w:p w14:paraId="69F03D30" w14:textId="77777777" w:rsidR="005B4D92" w:rsidRPr="000C0EAD" w:rsidRDefault="005B4D92" w:rsidP="000C0EAD">
      <w:pPr>
        <w:tabs>
          <w:tab w:val="left" w:pos="1246"/>
        </w:tabs>
        <w:spacing w:line="360" w:lineRule="auto"/>
        <w:contextualSpacing/>
        <w:jc w:val="both"/>
        <w:rPr>
          <w:rFonts w:ascii="Palatino Linotype" w:eastAsia="Calibri" w:hAnsi="Palatino Linotype" w:cs="Tahoma"/>
          <w:bCs/>
          <w:sz w:val="22"/>
          <w:szCs w:val="22"/>
        </w:rPr>
      </w:pPr>
    </w:p>
    <w:p w14:paraId="406846EF" w14:textId="77777777" w:rsidR="005B4D92" w:rsidRPr="000C0EAD" w:rsidRDefault="005B4D92" w:rsidP="000C0EAD">
      <w:pPr>
        <w:tabs>
          <w:tab w:val="left" w:pos="1246"/>
        </w:tabs>
        <w:spacing w:line="360" w:lineRule="auto"/>
        <w:contextualSpacing/>
        <w:jc w:val="both"/>
        <w:rPr>
          <w:rFonts w:ascii="Palatino Linotype" w:eastAsia="Calibri" w:hAnsi="Palatino Linotype" w:cs="Tahoma"/>
          <w:bCs/>
          <w:sz w:val="22"/>
          <w:szCs w:val="22"/>
        </w:rPr>
      </w:pPr>
      <w:r w:rsidRPr="000C0EAD">
        <w:rPr>
          <w:rFonts w:ascii="Palatino Linotype" w:eastAsia="Calibri" w:hAnsi="Palatino Linotype" w:cs="Tahoma"/>
          <w:bCs/>
          <w:sz w:val="22"/>
          <w:szCs w:val="22"/>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7B761942" w14:textId="77777777" w:rsidR="005B4D92" w:rsidRPr="000C0EAD" w:rsidRDefault="005B4D92" w:rsidP="000C0EAD">
      <w:pPr>
        <w:tabs>
          <w:tab w:val="left" w:pos="1246"/>
          <w:tab w:val="center" w:pos="4522"/>
        </w:tabs>
        <w:spacing w:line="360" w:lineRule="auto"/>
        <w:jc w:val="both"/>
        <w:rPr>
          <w:rFonts w:ascii="Palatino Linotype" w:eastAsia="Palatino Linotype" w:hAnsi="Palatino Linotype" w:cs="Palatino Linotype"/>
          <w:color w:val="000000"/>
          <w:sz w:val="22"/>
          <w:szCs w:val="22"/>
        </w:rPr>
      </w:pPr>
    </w:p>
    <w:p w14:paraId="7CB40264" w14:textId="77777777" w:rsidR="005B4D92" w:rsidRPr="000C0EAD" w:rsidRDefault="005B4D92" w:rsidP="000C0EAD">
      <w:pPr>
        <w:numPr>
          <w:ilvl w:val="0"/>
          <w:numId w:val="18"/>
        </w:numPr>
        <w:tabs>
          <w:tab w:val="left" w:pos="1246"/>
        </w:tabs>
        <w:spacing w:after="160" w:line="360" w:lineRule="auto"/>
        <w:jc w:val="both"/>
        <w:rPr>
          <w:rFonts w:ascii="Palatino Linotype" w:eastAsia="Palatino Linotype" w:hAnsi="Palatino Linotype" w:cs="Palatino Linotype"/>
          <w:b/>
          <w:color w:val="000000"/>
          <w:sz w:val="22"/>
          <w:szCs w:val="22"/>
        </w:rPr>
      </w:pPr>
      <w:r w:rsidRPr="000C0EAD">
        <w:rPr>
          <w:rFonts w:ascii="Palatino Linotype" w:eastAsia="Palatino Linotype" w:hAnsi="Palatino Linotype" w:cs="Palatino Linotype"/>
          <w:b/>
          <w:color w:val="000000"/>
          <w:sz w:val="22"/>
          <w:szCs w:val="22"/>
        </w:rPr>
        <w:t>Número de seguridad social del Instituto de Seguridad Social del Estado de México y Municipios</w:t>
      </w:r>
    </w:p>
    <w:p w14:paraId="20CCBBA1"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b/>
          <w:color w:val="000000"/>
          <w:sz w:val="22"/>
          <w:szCs w:val="22"/>
        </w:rPr>
      </w:pPr>
    </w:p>
    <w:p w14:paraId="6946C85B"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B814617"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096AC3F0"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w:t>
      </w:r>
      <w:r w:rsidRPr="000C0EAD">
        <w:rPr>
          <w:rFonts w:ascii="Palatino Linotype" w:eastAsia="Palatino Linotype" w:hAnsi="Palatino Linotype" w:cs="Palatino Linotype"/>
          <w:color w:val="000000"/>
          <w:sz w:val="22"/>
          <w:szCs w:val="22"/>
        </w:rPr>
        <w:lastRenderedPageBreak/>
        <w:t>objetivo de poder proporcionar los servicios que brinda el Instituto de Seguridad Social del Estado de México y Municipios.</w:t>
      </w:r>
    </w:p>
    <w:p w14:paraId="5FEB9106"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6B276DEA"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62B0A8EF"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2E4DCDA4"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79D6C6DE"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3F983EFD" w14:textId="77777777" w:rsidR="005B4D92" w:rsidRPr="000C0EAD" w:rsidRDefault="005B4D92" w:rsidP="000C0EAD">
      <w:pPr>
        <w:numPr>
          <w:ilvl w:val="0"/>
          <w:numId w:val="20"/>
        </w:numPr>
        <w:tabs>
          <w:tab w:val="left" w:pos="1246"/>
        </w:tabs>
        <w:spacing w:after="160" w:line="360" w:lineRule="auto"/>
        <w:jc w:val="both"/>
        <w:rPr>
          <w:rFonts w:ascii="Palatino Linotype" w:eastAsia="Palatino Linotype" w:hAnsi="Palatino Linotype" w:cs="Palatino Linotype"/>
          <w:b/>
          <w:color w:val="000000"/>
          <w:sz w:val="22"/>
          <w:szCs w:val="22"/>
        </w:rPr>
      </w:pPr>
      <w:r w:rsidRPr="000C0EAD">
        <w:rPr>
          <w:rFonts w:ascii="Palatino Linotype" w:eastAsia="Palatino Linotype" w:hAnsi="Palatino Linotype" w:cs="Palatino Linotype"/>
          <w:b/>
          <w:color w:val="000000"/>
          <w:sz w:val="22"/>
          <w:szCs w:val="22"/>
        </w:rPr>
        <w:t>Deducciones personales</w:t>
      </w:r>
    </w:p>
    <w:p w14:paraId="4EB551FE" w14:textId="77777777" w:rsidR="005B4D92" w:rsidRPr="000C0EAD" w:rsidRDefault="005B4D92" w:rsidP="000C0EAD">
      <w:pPr>
        <w:tabs>
          <w:tab w:val="left" w:pos="1246"/>
        </w:tabs>
        <w:spacing w:line="360" w:lineRule="auto"/>
        <w:ind w:left="720"/>
        <w:jc w:val="both"/>
        <w:rPr>
          <w:rFonts w:ascii="Palatino Linotype" w:eastAsia="Palatino Linotype" w:hAnsi="Palatino Linotype" w:cs="Palatino Linotype"/>
          <w:b/>
          <w:color w:val="000000"/>
          <w:sz w:val="22"/>
          <w:szCs w:val="22"/>
        </w:rPr>
      </w:pPr>
    </w:p>
    <w:p w14:paraId="1D174E33"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221FB499"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356022A8"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lastRenderedPageBreak/>
        <w:t xml:space="preserve">Asimismo, hay otras que se generan con motivo de una sentencia judicial, como es la pensión alimenticia que periódicamente se retira de la cuenta de un empleado, a efecto de que sea entregado a un tercero.  </w:t>
      </w:r>
    </w:p>
    <w:p w14:paraId="441E4F0A"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59CAFB76"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5B1DCCFC"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214DC7B3"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b/>
          <w:bCs/>
          <w:color w:val="000000"/>
          <w:sz w:val="22"/>
          <w:szCs w:val="22"/>
        </w:rPr>
      </w:pPr>
      <w:r w:rsidRPr="000C0EAD">
        <w:rPr>
          <w:rFonts w:ascii="Palatino Linotype" w:eastAsia="Palatino Linotype" w:hAnsi="Palatino Linotype" w:cs="Palatino Linotype"/>
          <w:color w:val="000000"/>
          <w:sz w:val="22"/>
          <w:szCs w:val="22"/>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r w:rsidRPr="000C0EAD">
        <w:rPr>
          <w:rFonts w:ascii="Palatino Linotype" w:eastAsia="Palatino Linotype" w:hAnsi="Palatino Linotype" w:cs="Palatino Linotype"/>
          <w:b/>
          <w:bCs/>
          <w:color w:val="000000"/>
          <w:sz w:val="22"/>
          <w:szCs w:val="22"/>
        </w:rPr>
        <w:t>Cabe precisar que el Sujeto Obligado dejó visible la cuota sindical.</w:t>
      </w:r>
    </w:p>
    <w:p w14:paraId="3FF2E3F0"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641F33B8" w14:textId="77777777" w:rsidR="005B4D92" w:rsidRPr="000C0EAD" w:rsidRDefault="005B4D92" w:rsidP="000C0EAD">
      <w:pPr>
        <w:numPr>
          <w:ilvl w:val="0"/>
          <w:numId w:val="17"/>
        </w:numPr>
        <w:tabs>
          <w:tab w:val="left" w:pos="1246"/>
        </w:tabs>
        <w:spacing w:after="160" w:line="360" w:lineRule="auto"/>
        <w:contextualSpacing/>
        <w:jc w:val="both"/>
        <w:rPr>
          <w:rFonts w:ascii="Palatino Linotype" w:hAnsi="Palatino Linotype" w:cs="Tahoma"/>
          <w:bCs/>
          <w:sz w:val="22"/>
          <w:szCs w:val="22"/>
          <w:lang w:eastAsia="es-ES"/>
        </w:rPr>
      </w:pPr>
      <w:r w:rsidRPr="000C0EAD">
        <w:rPr>
          <w:rFonts w:ascii="Palatino Linotype" w:hAnsi="Palatino Linotype" w:cs="Tahoma"/>
          <w:b/>
          <w:bCs/>
          <w:sz w:val="22"/>
          <w:szCs w:val="24"/>
          <w:lang w:eastAsia="es-ES"/>
        </w:rPr>
        <w:t>Sellos digitales del emisor y del Servicio de Administración Tributaria y cadena original del complemento de certificación digital del organismo previamente señalado</w:t>
      </w:r>
    </w:p>
    <w:p w14:paraId="1C100944" w14:textId="77777777" w:rsidR="005B4D92" w:rsidRPr="000C0EAD" w:rsidRDefault="005B4D92" w:rsidP="000C0EAD">
      <w:pPr>
        <w:tabs>
          <w:tab w:val="left" w:pos="1246"/>
        </w:tabs>
        <w:spacing w:line="360" w:lineRule="auto"/>
        <w:ind w:left="720"/>
        <w:contextualSpacing/>
        <w:jc w:val="both"/>
        <w:rPr>
          <w:rFonts w:ascii="Palatino Linotype" w:hAnsi="Palatino Linotype" w:cs="Tahoma"/>
          <w:b/>
          <w:sz w:val="22"/>
          <w:szCs w:val="22"/>
          <w:lang w:eastAsia="es-ES"/>
        </w:rPr>
      </w:pPr>
    </w:p>
    <w:p w14:paraId="2E402D00" w14:textId="77777777" w:rsidR="005B4D92" w:rsidRPr="000C0EAD" w:rsidRDefault="005B4D92" w:rsidP="000C0EAD">
      <w:pPr>
        <w:tabs>
          <w:tab w:val="left" w:pos="1246"/>
        </w:tabs>
        <w:spacing w:line="360" w:lineRule="auto"/>
        <w:contextualSpacing/>
        <w:jc w:val="both"/>
        <w:rPr>
          <w:rFonts w:ascii="Palatino Linotype" w:hAnsi="Palatino Linotype" w:cs="Tahoma"/>
          <w:bCs/>
          <w:sz w:val="22"/>
          <w:szCs w:val="22"/>
          <w:lang w:val="es-ES" w:eastAsia="es-ES"/>
        </w:rPr>
      </w:pPr>
      <w:r w:rsidRPr="000C0EAD">
        <w:rPr>
          <w:rFonts w:ascii="Palatino Linotype" w:hAnsi="Palatino Linotype" w:cs="Tahoma"/>
          <w:bCs/>
          <w:sz w:val="22"/>
          <w:szCs w:val="22"/>
          <w:lang w:val="es-ES" w:eastAsia="es-ES"/>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w:t>
      </w:r>
      <w:r w:rsidRPr="000C0EAD">
        <w:rPr>
          <w:rFonts w:ascii="Palatino Linotype" w:hAnsi="Palatino Linotype" w:cs="Tahoma"/>
          <w:bCs/>
          <w:sz w:val="22"/>
          <w:szCs w:val="22"/>
          <w:lang w:val="es-ES" w:eastAsia="es-ES"/>
        </w:rPr>
        <w:lastRenderedPageBreak/>
        <w:t>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6F0B34C9" w14:textId="77777777" w:rsidR="005B4D92" w:rsidRPr="000C0EAD" w:rsidRDefault="005B4D92" w:rsidP="000C0EAD">
      <w:pPr>
        <w:tabs>
          <w:tab w:val="left" w:pos="1246"/>
        </w:tabs>
        <w:spacing w:line="360" w:lineRule="auto"/>
        <w:contextualSpacing/>
        <w:jc w:val="both"/>
        <w:rPr>
          <w:rFonts w:ascii="Palatino Linotype" w:hAnsi="Palatino Linotype" w:cs="Tahoma"/>
          <w:bCs/>
          <w:sz w:val="22"/>
          <w:szCs w:val="22"/>
          <w:lang w:val="es-ES" w:eastAsia="es-ES"/>
        </w:rPr>
      </w:pPr>
      <w:r w:rsidRPr="000C0EAD">
        <w:rPr>
          <w:rFonts w:ascii="Palatino Linotype" w:hAnsi="Palatino Linotype" w:cs="Tahoma"/>
          <w:bCs/>
          <w:sz w:val="22"/>
          <w:szCs w:val="22"/>
          <w:lang w:val="es-ES" w:eastAsia="es-ES"/>
        </w:rPr>
        <w:t> </w:t>
      </w:r>
    </w:p>
    <w:p w14:paraId="1BF4F06B" w14:textId="77777777" w:rsidR="005B4D92" w:rsidRPr="000C0EAD" w:rsidRDefault="005B4D92" w:rsidP="000C0EAD">
      <w:pPr>
        <w:tabs>
          <w:tab w:val="left" w:pos="1246"/>
        </w:tabs>
        <w:spacing w:line="360" w:lineRule="auto"/>
        <w:contextualSpacing/>
        <w:jc w:val="both"/>
        <w:rPr>
          <w:rFonts w:ascii="Palatino Linotype" w:hAnsi="Palatino Linotype" w:cs="Tahoma"/>
          <w:bCs/>
          <w:sz w:val="22"/>
          <w:szCs w:val="22"/>
          <w:lang w:val="es-ES" w:eastAsia="es-ES"/>
        </w:rPr>
      </w:pPr>
      <w:r w:rsidRPr="000C0EAD">
        <w:rPr>
          <w:rFonts w:ascii="Palatino Linotype" w:hAnsi="Palatino Linotype" w:cs="Tahoma"/>
          <w:sz w:val="22"/>
          <w:szCs w:val="22"/>
          <w:lang w:val="es-ES" w:eastAsia="es-ES"/>
        </w:rPr>
        <w:t xml:space="preserve">Las cadenas originales y sellos que se agregan a las </w:t>
      </w:r>
      <w:proofErr w:type="gramStart"/>
      <w:r w:rsidRPr="000C0EAD">
        <w:rPr>
          <w:rFonts w:ascii="Palatino Linotype" w:hAnsi="Palatino Linotype" w:cs="Tahoma"/>
          <w:sz w:val="22"/>
          <w:szCs w:val="22"/>
          <w:lang w:val="es-ES" w:eastAsia="es-ES"/>
        </w:rPr>
        <w:t>facturas</w:t>
      </w:r>
      <w:r w:rsidRPr="000C0EAD">
        <w:rPr>
          <w:rFonts w:ascii="Palatino Linotype" w:hAnsi="Palatino Linotype" w:cs="Tahoma"/>
          <w:b/>
          <w:bCs/>
          <w:sz w:val="22"/>
          <w:szCs w:val="22"/>
          <w:lang w:val="es-ES" w:eastAsia="es-ES"/>
        </w:rPr>
        <w:t>,</w:t>
      </w:r>
      <w:proofErr w:type="gramEnd"/>
      <w:r w:rsidRPr="000C0EAD">
        <w:rPr>
          <w:rFonts w:ascii="Palatino Linotype" w:hAnsi="Palatino Linotype" w:cs="Tahoma"/>
          <w:bCs/>
          <w:sz w:val="22"/>
          <w:szCs w:val="22"/>
          <w:lang w:val="es-ES" w:eastAsia="es-ES"/>
        </w:rPr>
        <w:t xml:space="preserve"> tienen una secuencia de generación, determinados con base en el ANEXO 20 de la Segunda Resolución de modificaciones a la Resolución Miscelánea </w:t>
      </w:r>
      <w:proofErr w:type="gramStart"/>
      <w:r w:rsidRPr="000C0EAD">
        <w:rPr>
          <w:rFonts w:ascii="Palatino Linotype" w:hAnsi="Palatino Linotype" w:cs="Tahoma"/>
          <w:bCs/>
          <w:sz w:val="22"/>
          <w:szCs w:val="22"/>
          <w:lang w:val="es-ES" w:eastAsia="es-ES"/>
        </w:rPr>
        <w:t>Fiscal,  que</w:t>
      </w:r>
      <w:proofErr w:type="gramEnd"/>
      <w:r w:rsidRPr="000C0EAD">
        <w:rPr>
          <w:rFonts w:ascii="Palatino Linotype" w:hAnsi="Palatino Linotype" w:cs="Tahoma"/>
          <w:bCs/>
          <w:sz w:val="22"/>
          <w:szCs w:val="22"/>
          <w:lang w:val="es-ES" w:eastAsia="es-ES"/>
        </w:rPr>
        <w:t xml:space="preserve"> precisa los datos de los que se componen los elementos de seguridad y se puntualiza que dicha información está encriptada.</w:t>
      </w:r>
    </w:p>
    <w:p w14:paraId="1EB7F3D8" w14:textId="77777777" w:rsidR="005B4D92" w:rsidRPr="000C0EAD" w:rsidRDefault="005B4D92" w:rsidP="000C0EAD">
      <w:pPr>
        <w:tabs>
          <w:tab w:val="left" w:pos="1246"/>
        </w:tabs>
        <w:spacing w:line="360" w:lineRule="auto"/>
        <w:contextualSpacing/>
        <w:jc w:val="both"/>
        <w:rPr>
          <w:rFonts w:ascii="Palatino Linotype" w:hAnsi="Palatino Linotype" w:cs="Tahoma"/>
          <w:bCs/>
          <w:sz w:val="22"/>
          <w:szCs w:val="22"/>
          <w:lang w:val="es-ES" w:eastAsia="es-ES"/>
        </w:rPr>
      </w:pPr>
      <w:r w:rsidRPr="000C0EAD">
        <w:rPr>
          <w:rFonts w:ascii="Palatino Linotype" w:hAnsi="Palatino Linotype" w:cs="Tahoma"/>
          <w:bCs/>
          <w:sz w:val="22"/>
          <w:szCs w:val="22"/>
          <w:lang w:val="es-ES" w:eastAsia="es-ES"/>
        </w:rPr>
        <w:t> </w:t>
      </w:r>
    </w:p>
    <w:p w14:paraId="12125713" w14:textId="77777777" w:rsidR="005B4D92" w:rsidRPr="000C0EAD" w:rsidRDefault="005B4D92" w:rsidP="000C0EAD">
      <w:pPr>
        <w:tabs>
          <w:tab w:val="left" w:pos="1246"/>
        </w:tabs>
        <w:spacing w:line="360" w:lineRule="auto"/>
        <w:ind w:left="567" w:right="539"/>
        <w:contextualSpacing/>
        <w:jc w:val="both"/>
        <w:rPr>
          <w:rFonts w:ascii="Palatino Linotype" w:eastAsia="Calibri" w:hAnsi="Palatino Linotype" w:cs="Tahoma"/>
          <w:bCs/>
          <w:i/>
          <w:lang w:val="es-ES"/>
        </w:rPr>
      </w:pPr>
      <w:r w:rsidRPr="000C0EAD">
        <w:rPr>
          <w:rFonts w:ascii="Palatino Linotype" w:eastAsia="Calibri" w:hAnsi="Palatino Linotype" w:cs="Tahoma"/>
          <w:bCs/>
          <w:i/>
          <w:lang w:val="es-ES"/>
        </w:rPr>
        <w:t>“…</w:t>
      </w:r>
    </w:p>
    <w:p w14:paraId="64A330D1" w14:textId="77777777" w:rsidR="005B4D92" w:rsidRPr="000C0EAD" w:rsidRDefault="005B4D92" w:rsidP="000C0EAD">
      <w:pPr>
        <w:tabs>
          <w:tab w:val="left" w:pos="1246"/>
        </w:tabs>
        <w:spacing w:line="360" w:lineRule="auto"/>
        <w:ind w:left="567" w:right="539"/>
        <w:contextualSpacing/>
        <w:jc w:val="both"/>
        <w:rPr>
          <w:rFonts w:ascii="Palatino Linotype" w:eastAsia="Calibri" w:hAnsi="Palatino Linotype" w:cs="Tahoma"/>
          <w:bCs/>
          <w:i/>
          <w:lang w:val="es-ES"/>
        </w:rPr>
      </w:pPr>
      <w:r w:rsidRPr="000C0EAD">
        <w:rPr>
          <w:rFonts w:ascii="Palatino Linotype" w:eastAsia="Calibri" w:hAnsi="Palatino Linotype" w:cs="Tahoma"/>
          <w:bCs/>
          <w:i/>
          <w:lang w:val="es-ES"/>
        </w:rPr>
        <w:t>Elementos utilizados en la generación de Sellos Digitales:</w:t>
      </w:r>
    </w:p>
    <w:p w14:paraId="6394B59D" w14:textId="77777777" w:rsidR="005B4D92" w:rsidRPr="000C0EAD" w:rsidRDefault="005B4D92" w:rsidP="000C0EAD">
      <w:pPr>
        <w:tabs>
          <w:tab w:val="left" w:pos="1246"/>
        </w:tabs>
        <w:spacing w:line="360" w:lineRule="auto"/>
        <w:ind w:left="567" w:right="539"/>
        <w:contextualSpacing/>
        <w:jc w:val="both"/>
        <w:rPr>
          <w:rFonts w:ascii="Palatino Linotype" w:eastAsia="Calibri" w:hAnsi="Palatino Linotype" w:cs="Tahoma"/>
          <w:bCs/>
          <w:i/>
          <w:lang w:val="es-ES"/>
        </w:rPr>
      </w:pPr>
    </w:p>
    <w:p w14:paraId="5B083342" w14:textId="77777777" w:rsidR="005B4D92" w:rsidRPr="000C0EAD" w:rsidRDefault="005B4D92" w:rsidP="000C0EAD">
      <w:pPr>
        <w:tabs>
          <w:tab w:val="left" w:pos="1246"/>
        </w:tabs>
        <w:spacing w:line="360" w:lineRule="auto"/>
        <w:ind w:left="567" w:right="539"/>
        <w:contextualSpacing/>
        <w:jc w:val="both"/>
        <w:rPr>
          <w:rFonts w:ascii="Palatino Linotype" w:eastAsia="Calibri" w:hAnsi="Palatino Linotype" w:cs="Tahoma"/>
          <w:bCs/>
          <w:i/>
          <w:lang w:val="es-ES"/>
        </w:rPr>
      </w:pPr>
      <w:r w:rsidRPr="000C0EAD">
        <w:rPr>
          <w:rFonts w:ascii="Palatino Linotype" w:eastAsia="Calibri" w:hAnsi="Palatino Linotype" w:cs="Tahoma"/>
          <w:bCs/>
          <w:i/>
          <w:lang w:val="es-ES"/>
        </w:rPr>
        <w:t>•</w:t>
      </w:r>
      <w:r w:rsidRPr="000C0EAD">
        <w:rPr>
          <w:rFonts w:ascii="Palatino Linotype" w:eastAsia="Calibri" w:hAnsi="Palatino Linotype" w:cs="Tahoma"/>
          <w:bCs/>
          <w:i/>
          <w:lang w:val="es-ES"/>
        </w:rPr>
        <w:tab/>
        <w:t>Cadena Original, el elemento a sellar, en este caso de un comprobante fiscal digital a través de Internet.</w:t>
      </w:r>
    </w:p>
    <w:p w14:paraId="64A3420B" w14:textId="77777777" w:rsidR="005B4D92" w:rsidRPr="000C0EAD" w:rsidRDefault="005B4D92" w:rsidP="000C0EAD">
      <w:pPr>
        <w:tabs>
          <w:tab w:val="left" w:pos="1246"/>
        </w:tabs>
        <w:spacing w:line="360" w:lineRule="auto"/>
        <w:ind w:left="567" w:right="539"/>
        <w:contextualSpacing/>
        <w:jc w:val="both"/>
        <w:rPr>
          <w:rFonts w:ascii="Palatino Linotype" w:eastAsia="Calibri" w:hAnsi="Palatino Linotype" w:cs="Tahoma"/>
          <w:bCs/>
          <w:i/>
          <w:lang w:val="es-ES"/>
        </w:rPr>
      </w:pPr>
      <w:r w:rsidRPr="000C0EAD">
        <w:rPr>
          <w:rFonts w:ascii="Palatino Linotype" w:eastAsia="Calibri" w:hAnsi="Palatino Linotype" w:cs="Tahoma"/>
          <w:bCs/>
          <w:i/>
          <w:lang w:val="es-ES"/>
        </w:rPr>
        <w:t>•</w:t>
      </w:r>
      <w:r w:rsidRPr="000C0EAD">
        <w:rPr>
          <w:rFonts w:ascii="Palatino Linotype" w:eastAsia="Calibri" w:hAnsi="Palatino Linotype" w:cs="Tahoma"/>
          <w:bCs/>
          <w:i/>
          <w:lang w:val="es-ES"/>
        </w:rPr>
        <w:tab/>
        <w:t>Certificado de Sello Digital y su correspondiente clave privada.</w:t>
      </w:r>
    </w:p>
    <w:p w14:paraId="66297C61" w14:textId="77777777" w:rsidR="005B4D92" w:rsidRPr="000C0EAD" w:rsidRDefault="005B4D92" w:rsidP="000C0EAD">
      <w:pPr>
        <w:tabs>
          <w:tab w:val="left" w:pos="1246"/>
        </w:tabs>
        <w:spacing w:line="360" w:lineRule="auto"/>
        <w:ind w:left="567" w:right="539"/>
        <w:contextualSpacing/>
        <w:jc w:val="both"/>
        <w:rPr>
          <w:rFonts w:ascii="Palatino Linotype" w:eastAsia="Calibri" w:hAnsi="Palatino Linotype" w:cs="Tahoma"/>
          <w:bCs/>
          <w:i/>
          <w:lang w:val="es-ES"/>
        </w:rPr>
      </w:pPr>
      <w:r w:rsidRPr="000C0EAD">
        <w:rPr>
          <w:rFonts w:ascii="Palatino Linotype" w:eastAsia="Calibri" w:hAnsi="Palatino Linotype" w:cs="Tahoma"/>
          <w:bCs/>
          <w:i/>
          <w:lang w:val="es-ES"/>
        </w:rPr>
        <w:t>•</w:t>
      </w:r>
      <w:r w:rsidRPr="000C0EAD">
        <w:rPr>
          <w:rFonts w:ascii="Palatino Linotype" w:eastAsia="Calibri" w:hAnsi="Palatino Linotype" w:cs="Tahoma"/>
          <w:bCs/>
          <w:i/>
          <w:lang w:val="es-ES"/>
        </w:rPr>
        <w:tab/>
        <w:t>Algoritmos de criptografía de clave pública para firma electrónica avanzada.</w:t>
      </w:r>
    </w:p>
    <w:p w14:paraId="60959404" w14:textId="77777777" w:rsidR="005B4D92" w:rsidRPr="000C0EAD" w:rsidRDefault="005B4D92" w:rsidP="000C0EAD">
      <w:pPr>
        <w:tabs>
          <w:tab w:val="left" w:pos="1246"/>
        </w:tabs>
        <w:spacing w:line="360" w:lineRule="auto"/>
        <w:ind w:left="567" w:right="539"/>
        <w:contextualSpacing/>
        <w:jc w:val="both"/>
        <w:rPr>
          <w:rFonts w:ascii="Palatino Linotype" w:eastAsia="Calibri" w:hAnsi="Palatino Linotype" w:cs="Tahoma"/>
          <w:bCs/>
          <w:i/>
          <w:lang w:val="es-ES"/>
        </w:rPr>
      </w:pPr>
      <w:r w:rsidRPr="000C0EAD">
        <w:rPr>
          <w:rFonts w:ascii="Palatino Linotype" w:eastAsia="Calibri" w:hAnsi="Palatino Linotype" w:cs="Tahoma"/>
          <w:bCs/>
          <w:i/>
          <w:lang w:val="es-ES"/>
        </w:rPr>
        <w:t>•</w:t>
      </w:r>
      <w:r w:rsidRPr="000C0EAD">
        <w:rPr>
          <w:rFonts w:ascii="Palatino Linotype" w:eastAsia="Calibri" w:hAnsi="Palatino Linotype" w:cs="Tahoma"/>
          <w:bCs/>
          <w:i/>
          <w:lang w:val="es-ES"/>
        </w:rPr>
        <w:tab/>
        <w:t>Especificaciones de conversión de la firma electrónica avanzada a Base 64.</w:t>
      </w:r>
    </w:p>
    <w:p w14:paraId="655C442E" w14:textId="77777777" w:rsidR="005B4D92" w:rsidRPr="000C0EAD" w:rsidRDefault="005B4D92" w:rsidP="000C0EAD">
      <w:pPr>
        <w:tabs>
          <w:tab w:val="left" w:pos="1246"/>
        </w:tabs>
        <w:spacing w:line="360" w:lineRule="auto"/>
        <w:ind w:left="567" w:right="539"/>
        <w:contextualSpacing/>
        <w:jc w:val="both"/>
        <w:rPr>
          <w:rFonts w:ascii="Palatino Linotype" w:eastAsia="Calibri" w:hAnsi="Palatino Linotype" w:cs="Tahoma"/>
          <w:bCs/>
          <w:i/>
          <w:lang w:val="es-ES"/>
        </w:rPr>
      </w:pPr>
      <w:r w:rsidRPr="000C0EAD">
        <w:rPr>
          <w:rFonts w:ascii="Palatino Linotype" w:eastAsia="Calibri" w:hAnsi="Palatino Linotype" w:cs="Tahoma"/>
          <w:bCs/>
          <w:i/>
          <w:lang w:val="es-ES"/>
        </w:rPr>
        <w:t>Para la generación de sellos digitales se utiliza criptografía de clave pública aplicada a una cadena original.</w:t>
      </w:r>
    </w:p>
    <w:p w14:paraId="1FB073AD" w14:textId="77777777" w:rsidR="005B4D92" w:rsidRPr="000C0EAD" w:rsidRDefault="005B4D92" w:rsidP="000C0EAD">
      <w:pPr>
        <w:tabs>
          <w:tab w:val="left" w:pos="1246"/>
        </w:tabs>
        <w:spacing w:line="360" w:lineRule="auto"/>
        <w:ind w:left="567" w:right="539"/>
        <w:contextualSpacing/>
        <w:jc w:val="both"/>
        <w:rPr>
          <w:rFonts w:ascii="Palatino Linotype" w:eastAsia="Calibri" w:hAnsi="Palatino Linotype" w:cs="Tahoma"/>
          <w:bCs/>
          <w:i/>
          <w:lang w:val="es-ES"/>
        </w:rPr>
      </w:pPr>
    </w:p>
    <w:p w14:paraId="4F527AF4" w14:textId="77777777" w:rsidR="005B4D92" w:rsidRPr="000C0EAD" w:rsidRDefault="005B4D92" w:rsidP="000C0EAD">
      <w:pPr>
        <w:tabs>
          <w:tab w:val="left" w:pos="1246"/>
        </w:tabs>
        <w:spacing w:line="360" w:lineRule="auto"/>
        <w:ind w:left="567" w:right="539"/>
        <w:contextualSpacing/>
        <w:jc w:val="both"/>
        <w:rPr>
          <w:rFonts w:ascii="Palatino Linotype" w:eastAsia="Calibri" w:hAnsi="Palatino Linotype" w:cs="Tahoma"/>
          <w:bCs/>
          <w:i/>
          <w:lang w:val="es-ES"/>
        </w:rPr>
      </w:pPr>
      <w:r w:rsidRPr="000C0EAD">
        <w:rPr>
          <w:rFonts w:ascii="Palatino Linotype" w:eastAsia="Calibri" w:hAnsi="Palatino Linotype" w:cs="Tahoma"/>
          <w:bCs/>
          <w:i/>
          <w:lang w:val="es-ES"/>
        </w:rPr>
        <w:t>Criptografía de la Clave Pública</w:t>
      </w:r>
    </w:p>
    <w:p w14:paraId="2A43CAF1" w14:textId="77777777" w:rsidR="005B4D92" w:rsidRPr="000C0EAD" w:rsidRDefault="005B4D92" w:rsidP="000C0EAD">
      <w:pPr>
        <w:tabs>
          <w:tab w:val="left" w:pos="1246"/>
        </w:tabs>
        <w:spacing w:line="360" w:lineRule="auto"/>
        <w:ind w:left="567" w:right="539"/>
        <w:contextualSpacing/>
        <w:jc w:val="both"/>
        <w:rPr>
          <w:rFonts w:ascii="Palatino Linotype" w:eastAsia="Calibri" w:hAnsi="Palatino Linotype" w:cs="Tahoma"/>
          <w:bCs/>
          <w:i/>
          <w:lang w:val="es-ES"/>
        </w:rPr>
      </w:pPr>
    </w:p>
    <w:p w14:paraId="05CD5366" w14:textId="77777777" w:rsidR="005B4D92" w:rsidRPr="000C0EAD" w:rsidRDefault="005B4D92" w:rsidP="000C0EAD">
      <w:pPr>
        <w:tabs>
          <w:tab w:val="left" w:pos="1246"/>
        </w:tabs>
        <w:spacing w:line="360" w:lineRule="auto"/>
        <w:ind w:left="567" w:right="539"/>
        <w:contextualSpacing/>
        <w:jc w:val="both"/>
        <w:rPr>
          <w:rFonts w:ascii="Palatino Linotype" w:eastAsia="Calibri" w:hAnsi="Palatino Linotype" w:cs="Tahoma"/>
          <w:bCs/>
          <w:i/>
          <w:lang w:val="es-ES"/>
        </w:rPr>
      </w:pPr>
      <w:r w:rsidRPr="000C0EAD">
        <w:rPr>
          <w:rFonts w:ascii="Palatino Linotype" w:eastAsia="Calibri" w:hAnsi="Palatino Linotype" w:cs="Tahoma"/>
          <w:bCs/>
          <w:i/>
          <w:lang w:val="es-ES"/>
        </w:rPr>
        <w:lastRenderedPageBreak/>
        <w:t xml:space="preserve">La criptografía de Clave Pública se basa en la generación de una pareja de números muy grandes relacionados íntimamente entre sí, de tal manera que una operación de </w:t>
      </w:r>
      <w:proofErr w:type="spellStart"/>
      <w:r w:rsidRPr="000C0EAD">
        <w:rPr>
          <w:rFonts w:ascii="Palatino Linotype" w:eastAsia="Calibri" w:hAnsi="Palatino Linotype" w:cs="Tahoma"/>
          <w:bCs/>
          <w:i/>
          <w:lang w:val="es-ES"/>
        </w:rPr>
        <w:t>encripción</w:t>
      </w:r>
      <w:proofErr w:type="spellEnd"/>
      <w:r w:rsidRPr="000C0EAD">
        <w:rPr>
          <w:rFonts w:ascii="Palatino Linotype" w:eastAsia="Calibri" w:hAnsi="Palatino Linotype" w:cs="Tahoma"/>
          <w:bCs/>
          <w:i/>
          <w:lang w:val="es-ES"/>
        </w:rPr>
        <w:t xml:space="preserve"> sobre un mensaje tomando como clave de </w:t>
      </w:r>
      <w:proofErr w:type="spellStart"/>
      <w:r w:rsidRPr="000C0EAD">
        <w:rPr>
          <w:rFonts w:ascii="Palatino Linotype" w:eastAsia="Calibri" w:hAnsi="Palatino Linotype" w:cs="Tahoma"/>
          <w:bCs/>
          <w:i/>
          <w:lang w:val="es-ES"/>
        </w:rPr>
        <w:t>encripción</w:t>
      </w:r>
      <w:proofErr w:type="spellEnd"/>
      <w:r w:rsidRPr="000C0EAD">
        <w:rPr>
          <w:rFonts w:ascii="Palatino Linotype" w:eastAsia="Calibri" w:hAnsi="Palatino Linotype" w:cs="Tahoma"/>
          <w:bCs/>
          <w:i/>
          <w:lang w:val="es-ES"/>
        </w:rPr>
        <w:t xml:space="preserve"> a uno de los dos números, produce un mensaje alterado en su significado que solo puede ser devuelto a su estado original mediante la operación de </w:t>
      </w:r>
      <w:proofErr w:type="spellStart"/>
      <w:r w:rsidRPr="000C0EAD">
        <w:rPr>
          <w:rFonts w:ascii="Palatino Linotype" w:eastAsia="Calibri" w:hAnsi="Palatino Linotype" w:cs="Tahoma"/>
          <w:bCs/>
          <w:i/>
          <w:lang w:val="es-ES"/>
        </w:rPr>
        <w:t>desencripción</w:t>
      </w:r>
      <w:proofErr w:type="spellEnd"/>
      <w:r w:rsidRPr="000C0EAD">
        <w:rPr>
          <w:rFonts w:ascii="Palatino Linotype" w:eastAsia="Calibri" w:hAnsi="Palatino Linotype" w:cs="Tahoma"/>
          <w:bCs/>
          <w:i/>
          <w:lang w:val="es-ES"/>
        </w:rPr>
        <w:t xml:space="preserve"> correspondiente tomando como clave de </w:t>
      </w:r>
      <w:proofErr w:type="spellStart"/>
      <w:r w:rsidRPr="000C0EAD">
        <w:rPr>
          <w:rFonts w:ascii="Palatino Linotype" w:eastAsia="Calibri" w:hAnsi="Palatino Linotype" w:cs="Tahoma"/>
          <w:bCs/>
          <w:i/>
          <w:lang w:val="es-ES"/>
        </w:rPr>
        <w:t>desencripción</w:t>
      </w:r>
      <w:proofErr w:type="spellEnd"/>
      <w:r w:rsidRPr="000C0EAD">
        <w:rPr>
          <w:rFonts w:ascii="Palatino Linotype" w:eastAsia="Calibri" w:hAnsi="Palatino Linotype" w:cs="Tahoma"/>
          <w:bCs/>
          <w:i/>
          <w:lang w:val="es-ES"/>
        </w:rPr>
        <w:t xml:space="preserve"> al otro número de la pareja.</w:t>
      </w:r>
    </w:p>
    <w:p w14:paraId="31052D59" w14:textId="77777777" w:rsidR="005B4D92" w:rsidRPr="000C0EAD" w:rsidRDefault="005B4D92" w:rsidP="000C0EAD">
      <w:pPr>
        <w:tabs>
          <w:tab w:val="left" w:pos="1246"/>
        </w:tabs>
        <w:spacing w:line="360" w:lineRule="auto"/>
        <w:ind w:left="567" w:right="539"/>
        <w:contextualSpacing/>
        <w:jc w:val="both"/>
        <w:rPr>
          <w:rFonts w:ascii="Palatino Linotype" w:eastAsia="Calibri" w:hAnsi="Palatino Linotype" w:cs="Tahoma"/>
          <w:bCs/>
          <w:i/>
          <w:lang w:val="es-ES"/>
        </w:rPr>
      </w:pPr>
      <w:r w:rsidRPr="000C0EAD">
        <w:rPr>
          <w:rFonts w:ascii="Palatino Linotype" w:eastAsia="Calibri" w:hAnsi="Palatino Linotype" w:cs="Tahoma"/>
          <w:bCs/>
          <w:i/>
          <w:lang w:val="es-ES"/>
        </w:rPr>
        <w:t>…”</w:t>
      </w:r>
    </w:p>
    <w:p w14:paraId="2EA97923" w14:textId="77777777" w:rsidR="005B4D92" w:rsidRPr="000C0EAD" w:rsidRDefault="005B4D92" w:rsidP="000C0EAD">
      <w:pPr>
        <w:tabs>
          <w:tab w:val="left" w:pos="1246"/>
        </w:tabs>
        <w:spacing w:line="360" w:lineRule="auto"/>
        <w:contextualSpacing/>
        <w:jc w:val="both"/>
        <w:rPr>
          <w:rFonts w:ascii="Palatino Linotype" w:hAnsi="Palatino Linotype" w:cs="Tahoma"/>
          <w:bCs/>
          <w:sz w:val="22"/>
          <w:szCs w:val="22"/>
          <w:lang w:val="es-ES" w:eastAsia="es-ES"/>
        </w:rPr>
      </w:pPr>
      <w:r w:rsidRPr="000C0EAD">
        <w:rPr>
          <w:rFonts w:ascii="Palatino Linotype" w:hAnsi="Palatino Linotype" w:cs="Tahoma"/>
          <w:bCs/>
          <w:sz w:val="22"/>
          <w:szCs w:val="22"/>
          <w:lang w:val="es-ES" w:eastAsia="es-ES"/>
        </w:rPr>
        <w:t> </w:t>
      </w:r>
    </w:p>
    <w:p w14:paraId="36990A55" w14:textId="77777777" w:rsidR="005B4D92" w:rsidRPr="000C0EAD" w:rsidRDefault="005B4D92" w:rsidP="000C0EAD">
      <w:pPr>
        <w:tabs>
          <w:tab w:val="left" w:pos="1246"/>
        </w:tabs>
        <w:spacing w:line="360" w:lineRule="auto"/>
        <w:contextualSpacing/>
        <w:jc w:val="both"/>
        <w:rPr>
          <w:rFonts w:ascii="Palatino Linotype" w:hAnsi="Palatino Linotype" w:cs="Tahoma"/>
          <w:bCs/>
          <w:sz w:val="22"/>
          <w:szCs w:val="22"/>
          <w:lang w:val="es-ES" w:eastAsia="es-ES"/>
        </w:rPr>
      </w:pPr>
      <w:r w:rsidRPr="000C0EAD">
        <w:rPr>
          <w:rFonts w:ascii="Palatino Linotype" w:hAnsi="Palatino Linotype" w:cs="Tahoma"/>
          <w:bCs/>
          <w:sz w:val="22"/>
          <w:szCs w:val="22"/>
          <w:lang w:val="es-ES" w:eastAsia="es-ES"/>
        </w:rPr>
        <w:t xml:space="preserve">Es decir, por sí solos las </w:t>
      </w:r>
      <w:proofErr w:type="gramStart"/>
      <w:r w:rsidRPr="000C0EAD">
        <w:rPr>
          <w:rFonts w:ascii="Palatino Linotype" w:hAnsi="Palatino Linotype" w:cs="Tahoma"/>
          <w:bCs/>
          <w:sz w:val="22"/>
          <w:szCs w:val="22"/>
          <w:lang w:val="es-ES" w:eastAsia="es-ES"/>
        </w:rPr>
        <w:t>cadenas originales y los sellos originales</w:t>
      </w:r>
      <w:proofErr w:type="gramEnd"/>
      <w:r w:rsidRPr="000C0EAD">
        <w:rPr>
          <w:rFonts w:ascii="Palatino Linotype" w:hAnsi="Palatino Linotype" w:cs="Tahoma"/>
          <w:bCs/>
          <w:sz w:val="22"/>
          <w:szCs w:val="22"/>
          <w:lang w:val="es-ES" w:eastAsia="es-ES"/>
        </w:rPr>
        <w:t xml:space="preserve">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282E37D2" w14:textId="77777777" w:rsidR="005B4D92" w:rsidRPr="000C0EAD" w:rsidRDefault="005B4D92" w:rsidP="000C0EAD">
      <w:pPr>
        <w:tabs>
          <w:tab w:val="left" w:pos="1246"/>
        </w:tabs>
        <w:spacing w:line="360" w:lineRule="auto"/>
        <w:contextualSpacing/>
        <w:jc w:val="both"/>
        <w:rPr>
          <w:rFonts w:ascii="Palatino Linotype" w:hAnsi="Palatino Linotype" w:cs="Tahoma"/>
          <w:bCs/>
          <w:sz w:val="22"/>
          <w:szCs w:val="22"/>
          <w:lang w:val="es-ES" w:eastAsia="es-ES"/>
        </w:rPr>
      </w:pPr>
    </w:p>
    <w:p w14:paraId="10203E12" w14:textId="77777777" w:rsidR="005B4D92" w:rsidRPr="000C0EAD" w:rsidRDefault="005B4D92" w:rsidP="000C0EAD">
      <w:pPr>
        <w:tabs>
          <w:tab w:val="left" w:pos="1246"/>
        </w:tabs>
        <w:spacing w:line="360" w:lineRule="auto"/>
        <w:contextualSpacing/>
        <w:jc w:val="both"/>
        <w:rPr>
          <w:rFonts w:ascii="Palatino Linotype" w:hAnsi="Palatino Linotype" w:cs="Tahoma"/>
          <w:bCs/>
          <w:sz w:val="22"/>
          <w:szCs w:val="22"/>
          <w:lang w:val="es-ES" w:eastAsia="es-ES"/>
        </w:rPr>
      </w:pPr>
      <w:r w:rsidRPr="000C0EAD">
        <w:rPr>
          <w:rFonts w:ascii="Palatino Linotype" w:hAnsi="Palatino Linotype" w:cs="Tahoma"/>
          <w:bCs/>
          <w:sz w:val="22"/>
          <w:szCs w:val="22"/>
          <w:lang w:val="es-ES" w:eastAsia="es-ES"/>
        </w:rPr>
        <w:t>Sin embargo, existen ocasiones que las cadenas y sellos se conforman de datos personales, tales como, la Clave Única de Registro de Población, el Registro Federal de Contribuyentes o el número de seguridad social, por lo que, en el caso de que alguno de los datos analizados se conforme de información confidencial, deberá clasificarlo en términos del artículo referido.</w:t>
      </w:r>
    </w:p>
    <w:p w14:paraId="3FF9F6A8"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737854C2" w14:textId="77777777" w:rsidR="005B4D92" w:rsidRPr="000C0EAD" w:rsidRDefault="005B4D92" w:rsidP="000C0EAD">
      <w:pPr>
        <w:tabs>
          <w:tab w:val="left" w:pos="1246"/>
        </w:tabs>
        <w:spacing w:line="360" w:lineRule="auto"/>
        <w:ind w:right="-28"/>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sz w:val="22"/>
          <w:szCs w:val="22"/>
        </w:rPr>
        <w:t>Por lo que, para atender el requerimiento deberá proporcionar los documentos solicitados en versión pública; p</w:t>
      </w:r>
      <w:r w:rsidRPr="000C0EAD">
        <w:rPr>
          <w:rFonts w:ascii="Palatino Linotype" w:eastAsia="Palatino Linotype" w:hAnsi="Palatino Linotype" w:cs="Palatino Linotype"/>
          <w:color w:val="000000"/>
          <w:sz w:val="22"/>
          <w:szCs w:val="22"/>
        </w:rPr>
        <w:t>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5C67C8D7" w14:textId="77777777" w:rsidR="003B44B8" w:rsidRPr="000C0EAD" w:rsidRDefault="003B44B8" w:rsidP="000C0EAD">
      <w:pPr>
        <w:tabs>
          <w:tab w:val="left" w:pos="1246"/>
        </w:tabs>
        <w:spacing w:line="360" w:lineRule="auto"/>
        <w:ind w:right="-28"/>
        <w:jc w:val="both"/>
        <w:rPr>
          <w:rFonts w:ascii="Palatino Linotype" w:eastAsia="Palatino Linotype" w:hAnsi="Palatino Linotype" w:cs="Palatino Linotype"/>
          <w:color w:val="000000"/>
          <w:sz w:val="22"/>
          <w:szCs w:val="22"/>
        </w:rPr>
      </w:pPr>
    </w:p>
    <w:p w14:paraId="1490D4FF" w14:textId="77777777" w:rsidR="003B44B8" w:rsidRPr="000C0EAD" w:rsidRDefault="00EB6461" w:rsidP="000C0EAD">
      <w:pPr>
        <w:pStyle w:val="Ttulo2"/>
        <w:rPr>
          <w:b w:val="0"/>
        </w:rPr>
      </w:pPr>
      <w:bookmarkStart w:id="17" w:name="_Toc207894043"/>
      <w:r w:rsidRPr="000C0EAD">
        <w:lastRenderedPageBreak/>
        <w:t>SEXTO. Decisión</w:t>
      </w:r>
      <w:bookmarkEnd w:id="17"/>
    </w:p>
    <w:p w14:paraId="1347FBE7"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b/>
          <w:color w:val="000000"/>
          <w:sz w:val="22"/>
          <w:szCs w:val="22"/>
        </w:rPr>
      </w:pPr>
    </w:p>
    <w:p w14:paraId="4B978869"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De acuerdo con lo expuesto y, con fundamento en el artículo 186, fracción III, de la Ley de Transparencia y Acceso a la Información Pública del Estado de México y Municipios, este Instituto considera procedente </w:t>
      </w:r>
      <w:r w:rsidRPr="000C0EAD">
        <w:rPr>
          <w:rFonts w:ascii="Palatino Linotype" w:eastAsia="Palatino Linotype" w:hAnsi="Palatino Linotype" w:cs="Palatino Linotype"/>
          <w:b/>
          <w:color w:val="000000"/>
          <w:sz w:val="22"/>
          <w:szCs w:val="22"/>
        </w:rPr>
        <w:t xml:space="preserve">ORDENAR </w:t>
      </w:r>
      <w:r w:rsidRPr="000C0EAD">
        <w:rPr>
          <w:rFonts w:ascii="Palatino Linotype" w:eastAsia="Palatino Linotype" w:hAnsi="Palatino Linotype" w:cs="Palatino Linotype"/>
          <w:color w:val="000000"/>
          <w:sz w:val="22"/>
          <w:szCs w:val="22"/>
        </w:rPr>
        <w:t>al Sistema Municipal para el Desarrollo Integral de la Familia de Teoloyucan</w:t>
      </w:r>
      <w:r w:rsidRPr="000C0EAD">
        <w:rPr>
          <w:rFonts w:ascii="Palatino Linotype" w:eastAsia="Palatino Linotype" w:hAnsi="Palatino Linotype" w:cs="Palatino Linotype"/>
          <w:b/>
          <w:color w:val="000000"/>
          <w:sz w:val="22"/>
          <w:szCs w:val="22"/>
        </w:rPr>
        <w:t xml:space="preserve"> </w:t>
      </w:r>
      <w:r w:rsidRPr="000C0EAD">
        <w:rPr>
          <w:rFonts w:ascii="Palatino Linotype" w:eastAsia="Palatino Linotype" w:hAnsi="Palatino Linotype" w:cs="Palatino Linotype"/>
          <w:color w:val="000000"/>
          <w:sz w:val="22"/>
          <w:szCs w:val="22"/>
        </w:rPr>
        <w:t xml:space="preserve">a efecto de que previa búsqueda exhaustiva y razonable entregue la información solicitada en los términos antes expuestos. </w:t>
      </w:r>
    </w:p>
    <w:p w14:paraId="0F590687"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655C2F79" w14:textId="77777777" w:rsidR="003B44B8" w:rsidRPr="000C0EAD" w:rsidRDefault="00EB6461" w:rsidP="000C0EAD">
      <w:pPr>
        <w:pStyle w:val="Ttulo2"/>
        <w:rPr>
          <w:b w:val="0"/>
        </w:rPr>
      </w:pPr>
      <w:bookmarkStart w:id="18" w:name="_Toc207894044"/>
      <w:r w:rsidRPr="000C0EAD">
        <w:t>SÉPTIMO. Vista a la Secretaría Técnica del Pleno</w:t>
      </w:r>
      <w:bookmarkEnd w:id="18"/>
    </w:p>
    <w:p w14:paraId="1C962B45"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4806C8A3" w14:textId="77777777" w:rsidR="003B44B8" w:rsidRPr="000C0EAD" w:rsidRDefault="00EB6461" w:rsidP="000C0EAD">
      <w:pPr>
        <w:tabs>
          <w:tab w:val="left" w:pos="1246"/>
        </w:tabs>
        <w:spacing w:line="360" w:lineRule="auto"/>
        <w:ind w:right="-93"/>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En el caso en estudio, como ha quedado señalado que el Sistema Municipal para el Desarrollo Integral de la Familia de Teoloyucan omitió dar respuestas en el plazo señalado en el artículo 163 de la Ley de Transparencia y Acceso a la Información Pública del Estado de México y Municipios. </w:t>
      </w:r>
    </w:p>
    <w:p w14:paraId="474BF57F" w14:textId="77777777" w:rsidR="003B44B8" w:rsidRPr="000C0EAD" w:rsidRDefault="003B44B8" w:rsidP="000C0EAD">
      <w:pPr>
        <w:tabs>
          <w:tab w:val="left" w:pos="1246"/>
        </w:tabs>
        <w:spacing w:line="360" w:lineRule="auto"/>
        <w:ind w:right="-93"/>
        <w:jc w:val="both"/>
        <w:rPr>
          <w:rFonts w:ascii="Palatino Linotype" w:eastAsia="Palatino Linotype" w:hAnsi="Palatino Linotype" w:cs="Palatino Linotype"/>
          <w:color w:val="000000"/>
          <w:sz w:val="22"/>
          <w:szCs w:val="22"/>
        </w:rPr>
      </w:pPr>
    </w:p>
    <w:p w14:paraId="4815F2A3" w14:textId="77777777" w:rsidR="003B44B8" w:rsidRPr="000C0EAD" w:rsidRDefault="00EB6461" w:rsidP="000C0EAD">
      <w:pPr>
        <w:tabs>
          <w:tab w:val="left" w:pos="1246"/>
        </w:tabs>
        <w:spacing w:line="360" w:lineRule="auto"/>
        <w:ind w:right="-93"/>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Al respecto, el artículo 36, fracción X, del ordenamiento jurídico en cita, establece que es atribución de este Instituto hacer del conocimiento del Órgano Interno de Control o equivalente de cada Sujeto Obligado las infracciones a esta Ley. </w:t>
      </w:r>
    </w:p>
    <w:p w14:paraId="0D0A2777" w14:textId="77777777" w:rsidR="003B44B8" w:rsidRPr="000C0EAD" w:rsidRDefault="003B44B8" w:rsidP="000C0EAD">
      <w:pPr>
        <w:tabs>
          <w:tab w:val="left" w:pos="1246"/>
        </w:tabs>
        <w:spacing w:line="360" w:lineRule="auto"/>
        <w:ind w:right="-93"/>
        <w:jc w:val="both"/>
        <w:rPr>
          <w:rFonts w:ascii="Palatino Linotype" w:eastAsia="Palatino Linotype" w:hAnsi="Palatino Linotype" w:cs="Palatino Linotype"/>
          <w:color w:val="000000"/>
          <w:sz w:val="22"/>
          <w:szCs w:val="22"/>
        </w:rPr>
      </w:pPr>
    </w:p>
    <w:p w14:paraId="5998C84F" w14:textId="77777777" w:rsidR="003B44B8" w:rsidRPr="000C0EAD" w:rsidRDefault="00EB6461" w:rsidP="000C0EAD">
      <w:pPr>
        <w:tabs>
          <w:tab w:val="left" w:pos="1246"/>
        </w:tabs>
        <w:spacing w:line="360" w:lineRule="auto"/>
        <w:ind w:right="-93"/>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554974DC" w14:textId="77777777" w:rsidR="003B44B8" w:rsidRPr="000C0EAD" w:rsidRDefault="003B44B8" w:rsidP="000C0EAD">
      <w:pPr>
        <w:tabs>
          <w:tab w:val="left" w:pos="1246"/>
        </w:tabs>
        <w:spacing w:line="360" w:lineRule="auto"/>
        <w:ind w:right="-93"/>
        <w:jc w:val="both"/>
        <w:rPr>
          <w:rFonts w:ascii="Palatino Linotype" w:eastAsia="Palatino Linotype" w:hAnsi="Palatino Linotype" w:cs="Palatino Linotype"/>
          <w:color w:val="000000"/>
          <w:sz w:val="22"/>
          <w:szCs w:val="22"/>
        </w:rPr>
      </w:pPr>
    </w:p>
    <w:p w14:paraId="7E1506EA" w14:textId="77777777" w:rsidR="003B44B8" w:rsidRPr="000C0EAD" w:rsidRDefault="00EB6461" w:rsidP="000C0EAD">
      <w:pPr>
        <w:tabs>
          <w:tab w:val="left" w:pos="1246"/>
        </w:tabs>
        <w:spacing w:line="360" w:lineRule="auto"/>
        <w:ind w:right="-93"/>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lastRenderedPageBreak/>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07B74DE6" w14:textId="77777777" w:rsidR="003B44B8" w:rsidRPr="000C0EAD" w:rsidRDefault="003B44B8" w:rsidP="000C0EAD">
      <w:pPr>
        <w:tabs>
          <w:tab w:val="left" w:pos="1246"/>
        </w:tabs>
        <w:spacing w:line="360" w:lineRule="auto"/>
        <w:ind w:right="-93"/>
        <w:jc w:val="both"/>
        <w:rPr>
          <w:rFonts w:ascii="Palatino Linotype" w:eastAsia="Palatino Linotype" w:hAnsi="Palatino Linotype" w:cs="Palatino Linotype"/>
          <w:color w:val="000000"/>
          <w:sz w:val="22"/>
          <w:szCs w:val="22"/>
        </w:rPr>
      </w:pPr>
    </w:p>
    <w:p w14:paraId="1E343305" w14:textId="77777777" w:rsidR="003B44B8" w:rsidRPr="000C0EAD" w:rsidRDefault="00EB6461" w:rsidP="000C0EAD">
      <w:pPr>
        <w:tabs>
          <w:tab w:val="left" w:pos="1246"/>
        </w:tabs>
        <w:spacing w:line="360" w:lineRule="auto"/>
        <w:ind w:right="-93"/>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5395FEB6"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3C59794A" w14:textId="42156371" w:rsidR="003B44B8" w:rsidRPr="000C0EAD" w:rsidRDefault="00EB6461" w:rsidP="000C0EAD">
      <w:pPr>
        <w:tabs>
          <w:tab w:val="left" w:pos="1246"/>
        </w:tabs>
        <w:spacing w:line="360" w:lineRule="auto"/>
        <w:jc w:val="both"/>
        <w:rPr>
          <w:rFonts w:ascii="Palatino Linotype" w:eastAsia="Palatino Linotype" w:hAnsi="Palatino Linotype" w:cs="Palatino Linotype"/>
          <w:b/>
          <w:color w:val="000000"/>
          <w:sz w:val="22"/>
          <w:szCs w:val="22"/>
          <w:u w:val="single"/>
        </w:rPr>
      </w:pPr>
      <w:r w:rsidRPr="000C0EAD">
        <w:rPr>
          <w:rFonts w:ascii="Palatino Linotype" w:eastAsia="Palatino Linotype" w:hAnsi="Palatino Linotype" w:cs="Palatino Linotype"/>
          <w:b/>
          <w:color w:val="000000"/>
          <w:sz w:val="22"/>
          <w:szCs w:val="22"/>
          <w:u w:val="single"/>
        </w:rPr>
        <w:t>Términos de la Resolución para conoc</w:t>
      </w:r>
      <w:r w:rsidR="00E30D14">
        <w:rPr>
          <w:rFonts w:ascii="Palatino Linotype" w:eastAsia="Palatino Linotype" w:hAnsi="Palatino Linotype" w:cs="Palatino Linotype"/>
          <w:b/>
          <w:color w:val="000000"/>
          <w:sz w:val="22"/>
          <w:szCs w:val="22"/>
          <w:u w:val="single"/>
        </w:rPr>
        <w:t>imiento de la parte Recurrente</w:t>
      </w:r>
    </w:p>
    <w:p w14:paraId="4F8ED84F"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b/>
          <w:color w:val="000000"/>
          <w:sz w:val="22"/>
          <w:szCs w:val="22"/>
          <w:u w:val="single"/>
        </w:rPr>
      </w:pPr>
    </w:p>
    <w:p w14:paraId="360D3307"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u w:val="single"/>
        </w:rPr>
      </w:pPr>
      <w:r w:rsidRPr="000C0EAD">
        <w:rPr>
          <w:rFonts w:ascii="Palatino Linotype" w:eastAsia="Palatino Linotype" w:hAnsi="Palatino Linotype" w:cs="Palatino Linotype"/>
          <w:color w:val="000000"/>
          <w:sz w:val="22"/>
          <w:szCs w:val="22"/>
          <w:u w:val="single"/>
        </w:rPr>
        <w:t xml:space="preserve">Se le hace del conocimiento a la parte Recurrente, que se le da la razón, pues el Sujeto Obligado no emitió contestación alguna, por lo que, deberá dar atención a los requerimientos de información, realizar unas búsqueda exhaustiva y razonable en sus archivos, y en su caso, </w:t>
      </w:r>
      <w:r w:rsidRPr="000C0EAD">
        <w:rPr>
          <w:rFonts w:ascii="Palatino Linotype" w:eastAsia="Palatino Linotype" w:hAnsi="Palatino Linotype" w:cs="Palatino Linotype"/>
          <w:sz w:val="22"/>
          <w:szCs w:val="22"/>
          <w:u w:val="single"/>
        </w:rPr>
        <w:t>entregar la</w:t>
      </w:r>
      <w:r w:rsidRPr="000C0EAD">
        <w:rPr>
          <w:rFonts w:ascii="Palatino Linotype" w:eastAsia="Palatino Linotype" w:hAnsi="Palatino Linotype" w:cs="Palatino Linotype"/>
          <w:color w:val="000000"/>
          <w:sz w:val="22"/>
          <w:szCs w:val="22"/>
          <w:u w:val="single"/>
        </w:rPr>
        <w:t xml:space="preserve"> documentación que corresponda. Cabe precisar </w:t>
      </w:r>
      <w:proofErr w:type="gramStart"/>
      <w:r w:rsidRPr="000C0EAD">
        <w:rPr>
          <w:rFonts w:ascii="Palatino Linotype" w:eastAsia="Palatino Linotype" w:hAnsi="Palatino Linotype" w:cs="Palatino Linotype"/>
          <w:color w:val="000000"/>
          <w:sz w:val="22"/>
          <w:szCs w:val="22"/>
          <w:u w:val="single"/>
        </w:rPr>
        <w:t>que</w:t>
      </w:r>
      <w:proofErr w:type="gramEnd"/>
      <w:r w:rsidRPr="000C0EAD">
        <w:rPr>
          <w:rFonts w:ascii="Palatino Linotype" w:eastAsia="Palatino Linotype" w:hAnsi="Palatino Linotype" w:cs="Palatino Linotype"/>
          <w:color w:val="000000"/>
          <w:sz w:val="22"/>
          <w:szCs w:val="22"/>
          <w:u w:val="single"/>
        </w:rPr>
        <w:t xml:space="preserve"> si bien en informe justificado remitió parte de la información, en ella era posible advertir datos personales confidenciales, por lo que no se puso a la vista. </w:t>
      </w:r>
    </w:p>
    <w:p w14:paraId="336B75B3"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u w:val="single"/>
        </w:rPr>
      </w:pPr>
    </w:p>
    <w:p w14:paraId="5B94B2AE" w14:textId="0A342502"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u w:val="single"/>
        </w:rPr>
      </w:pPr>
      <w:r w:rsidRPr="000C0EAD">
        <w:rPr>
          <w:rFonts w:ascii="Palatino Linotype" w:eastAsia="Palatino Linotype" w:hAnsi="Palatino Linotype" w:cs="Palatino Linotype"/>
          <w:sz w:val="22"/>
          <w:szCs w:val="22"/>
          <w:u w:val="single"/>
        </w:rPr>
        <w:t>Es necesario mencionar que para el caso de que la información tenga información confidencial o reservada, la misma debe ser testada y se entregará acompañada de un acuerdo en el que se expresen las razones por las que se protege dicha información.</w:t>
      </w:r>
    </w:p>
    <w:p w14:paraId="7297B505"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u w:val="single"/>
        </w:rPr>
      </w:pPr>
    </w:p>
    <w:p w14:paraId="41086BAA"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u w:val="single"/>
        </w:rPr>
      </w:pPr>
      <w:r w:rsidRPr="000C0EAD">
        <w:rPr>
          <w:rFonts w:ascii="Palatino Linotype" w:eastAsia="Palatino Linotype" w:hAnsi="Palatino Linotype" w:cs="Palatino Linotype"/>
          <w:color w:val="000000"/>
          <w:sz w:val="22"/>
          <w:szCs w:val="22"/>
          <w:u w:val="single"/>
        </w:rPr>
        <w:lastRenderedPageBreak/>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7B17337E"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u w:val="single"/>
        </w:rPr>
      </w:pPr>
    </w:p>
    <w:p w14:paraId="441F67B4"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u w:val="single"/>
        </w:rPr>
      </w:pPr>
      <w:r w:rsidRPr="000C0EAD">
        <w:rPr>
          <w:rFonts w:ascii="Palatino Linotype" w:eastAsia="Palatino Linotype" w:hAnsi="Palatino Linotype" w:cs="Palatino Linotype"/>
          <w:color w:val="000000"/>
          <w:sz w:val="22"/>
          <w:szCs w:val="22"/>
          <w:u w:val="single"/>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03DA32D8"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64DD42C3"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Por lo expuesto y fundado, este Pleno:</w:t>
      </w:r>
    </w:p>
    <w:p w14:paraId="58532EB8" w14:textId="77777777" w:rsidR="005B4D92" w:rsidRPr="000C0EAD" w:rsidRDefault="005B4D92" w:rsidP="000C0EAD">
      <w:pPr>
        <w:tabs>
          <w:tab w:val="left" w:pos="1246"/>
        </w:tabs>
        <w:spacing w:line="360" w:lineRule="auto"/>
        <w:jc w:val="both"/>
        <w:rPr>
          <w:rFonts w:ascii="Palatino Linotype" w:eastAsia="Palatino Linotype" w:hAnsi="Palatino Linotype" w:cs="Palatino Linotype"/>
          <w:color w:val="000000"/>
          <w:sz w:val="22"/>
          <w:szCs w:val="22"/>
        </w:rPr>
      </w:pPr>
    </w:p>
    <w:p w14:paraId="175718D2" w14:textId="7727031A" w:rsidR="003B44B8" w:rsidRPr="000C0EAD" w:rsidRDefault="00EB6461" w:rsidP="000C0EAD">
      <w:pPr>
        <w:pStyle w:val="Ttulo1"/>
        <w:rPr>
          <w:b w:val="0"/>
        </w:rPr>
      </w:pPr>
      <w:bookmarkStart w:id="19" w:name="_Toc207894045"/>
      <w:r w:rsidRPr="000C0EAD">
        <w:t>R E S U E L V E</w:t>
      </w:r>
      <w:bookmarkEnd w:id="19"/>
    </w:p>
    <w:p w14:paraId="035FEBF0" w14:textId="77777777" w:rsidR="003B44B8" w:rsidRPr="000C0EAD" w:rsidRDefault="003B44B8" w:rsidP="000C0EAD">
      <w:pPr>
        <w:tabs>
          <w:tab w:val="left" w:pos="1246"/>
        </w:tabs>
        <w:spacing w:line="360" w:lineRule="auto"/>
        <w:ind w:right="-91"/>
        <w:jc w:val="center"/>
        <w:rPr>
          <w:rFonts w:ascii="Palatino Linotype" w:eastAsia="Palatino Linotype" w:hAnsi="Palatino Linotype" w:cs="Palatino Linotype"/>
          <w:b/>
          <w:color w:val="000000"/>
          <w:sz w:val="22"/>
          <w:szCs w:val="22"/>
        </w:rPr>
      </w:pPr>
    </w:p>
    <w:p w14:paraId="11EAF9C8"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b/>
          <w:color w:val="000000"/>
          <w:sz w:val="22"/>
          <w:szCs w:val="22"/>
        </w:rPr>
        <w:t xml:space="preserve">PRIMERO. </w:t>
      </w:r>
      <w:r w:rsidRPr="000C0EAD">
        <w:rPr>
          <w:rFonts w:ascii="Palatino Linotype" w:eastAsia="Palatino Linotype" w:hAnsi="Palatino Linotype" w:cs="Palatino Linotype"/>
          <w:color w:val="000000"/>
          <w:sz w:val="22"/>
          <w:szCs w:val="22"/>
        </w:rPr>
        <w:t xml:space="preserve">Resultan </w:t>
      </w:r>
      <w:r w:rsidRPr="000C0EAD">
        <w:rPr>
          <w:rFonts w:ascii="Palatino Linotype" w:eastAsia="Palatino Linotype" w:hAnsi="Palatino Linotype" w:cs="Palatino Linotype"/>
          <w:b/>
          <w:color w:val="000000"/>
          <w:sz w:val="22"/>
          <w:szCs w:val="22"/>
        </w:rPr>
        <w:t>FUNDADAS</w:t>
      </w:r>
      <w:r w:rsidRPr="000C0EAD">
        <w:rPr>
          <w:rFonts w:ascii="Palatino Linotype" w:eastAsia="Palatino Linotype" w:hAnsi="Palatino Linotype" w:cs="Palatino Linotype"/>
          <w:color w:val="000000"/>
          <w:sz w:val="22"/>
          <w:szCs w:val="22"/>
        </w:rPr>
        <w:t xml:space="preserve"> las razones o motivos de inconformidad hechos valer por la parte Recurrente en el Recurso de Revisión </w:t>
      </w:r>
      <w:r w:rsidRPr="000C0EAD">
        <w:rPr>
          <w:rFonts w:ascii="Palatino Linotype" w:eastAsia="Palatino Linotype" w:hAnsi="Palatino Linotype" w:cs="Palatino Linotype"/>
          <w:b/>
          <w:color w:val="000000"/>
          <w:sz w:val="22"/>
          <w:szCs w:val="22"/>
        </w:rPr>
        <w:t>08261/INFOEM/IP/RR/2025</w:t>
      </w:r>
      <w:r w:rsidRPr="000C0EAD">
        <w:rPr>
          <w:rFonts w:ascii="Palatino Linotype" w:eastAsia="Palatino Linotype" w:hAnsi="Palatino Linotype" w:cs="Palatino Linotype"/>
          <w:color w:val="000000"/>
          <w:sz w:val="22"/>
          <w:szCs w:val="22"/>
        </w:rPr>
        <w:t>, en términos de los considerandos QUINTO y SEXTO de la presente Resolución.</w:t>
      </w:r>
    </w:p>
    <w:p w14:paraId="7E7D2BD8"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2307F488" w14:textId="2241691B"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b/>
          <w:color w:val="000000"/>
          <w:sz w:val="22"/>
          <w:szCs w:val="22"/>
        </w:rPr>
        <w:t xml:space="preserve">SEGUNDO. </w:t>
      </w:r>
      <w:r w:rsidRPr="000C0EAD">
        <w:rPr>
          <w:rFonts w:ascii="Palatino Linotype" w:eastAsia="Palatino Linotype" w:hAnsi="Palatino Linotype" w:cs="Palatino Linotype"/>
          <w:color w:val="000000"/>
          <w:sz w:val="22"/>
          <w:szCs w:val="22"/>
        </w:rPr>
        <w:t xml:space="preserve">Se </w:t>
      </w:r>
      <w:r w:rsidRPr="000C0EAD">
        <w:rPr>
          <w:rFonts w:ascii="Palatino Linotype" w:eastAsia="Palatino Linotype" w:hAnsi="Palatino Linotype" w:cs="Palatino Linotype"/>
          <w:b/>
          <w:color w:val="000000"/>
          <w:sz w:val="22"/>
          <w:szCs w:val="22"/>
        </w:rPr>
        <w:t>ORDENA</w:t>
      </w:r>
      <w:r w:rsidRPr="000C0EAD">
        <w:rPr>
          <w:rFonts w:ascii="Palatino Linotype" w:eastAsia="Palatino Linotype" w:hAnsi="Palatino Linotype" w:cs="Palatino Linotype"/>
          <w:color w:val="000000"/>
          <w:sz w:val="22"/>
          <w:szCs w:val="22"/>
        </w:rPr>
        <w:t xml:space="preserve"> al Sujeto Obligado</w:t>
      </w:r>
      <w:r w:rsidRPr="000C0EAD">
        <w:rPr>
          <w:rFonts w:ascii="Palatino Linotype" w:eastAsia="Palatino Linotype" w:hAnsi="Palatino Linotype" w:cs="Palatino Linotype"/>
          <w:b/>
          <w:color w:val="000000"/>
          <w:sz w:val="22"/>
          <w:szCs w:val="22"/>
        </w:rPr>
        <w:t xml:space="preserve">, </w:t>
      </w:r>
      <w:r w:rsidRPr="000C0EAD">
        <w:rPr>
          <w:rFonts w:ascii="Palatino Linotype" w:eastAsia="Palatino Linotype" w:hAnsi="Palatino Linotype" w:cs="Palatino Linotype"/>
          <w:color w:val="000000"/>
          <w:sz w:val="22"/>
          <w:szCs w:val="22"/>
        </w:rPr>
        <w:t xml:space="preserve">a efecto de que </w:t>
      </w:r>
      <w:r w:rsidR="004D7559" w:rsidRPr="000C0EAD">
        <w:rPr>
          <w:rFonts w:ascii="Palatino Linotype" w:eastAsia="Palatino Linotype" w:hAnsi="Palatino Linotype" w:cs="Palatino Linotype"/>
          <w:color w:val="000000"/>
          <w:sz w:val="22"/>
          <w:szCs w:val="22"/>
        </w:rPr>
        <w:t>previa búsqueda exhaustiva y razonable en los archivos de las unidades admin</w:t>
      </w:r>
      <w:r w:rsidR="00526D4C">
        <w:rPr>
          <w:rFonts w:ascii="Palatino Linotype" w:eastAsia="Palatino Linotype" w:hAnsi="Palatino Linotype" w:cs="Palatino Linotype"/>
          <w:color w:val="000000"/>
          <w:sz w:val="22"/>
          <w:szCs w:val="22"/>
        </w:rPr>
        <w:t>is</w:t>
      </w:r>
      <w:r w:rsidR="004D7559" w:rsidRPr="000C0EAD">
        <w:rPr>
          <w:rFonts w:ascii="Palatino Linotype" w:eastAsia="Palatino Linotype" w:hAnsi="Palatino Linotype" w:cs="Palatino Linotype"/>
          <w:color w:val="000000"/>
          <w:sz w:val="22"/>
          <w:szCs w:val="22"/>
        </w:rPr>
        <w:t>trativas competentes, entregue</w:t>
      </w:r>
      <w:r w:rsidRPr="000C0EAD">
        <w:rPr>
          <w:rFonts w:ascii="Palatino Linotype" w:eastAsia="Palatino Linotype" w:hAnsi="Palatino Linotype" w:cs="Palatino Linotype"/>
          <w:color w:val="000000"/>
          <w:sz w:val="22"/>
          <w:szCs w:val="22"/>
        </w:rPr>
        <w:t xml:space="preserve"> a través del Sistema de Acceso a la Información Mexiquense (SAIMEX), en su caso en versión pública, los documentos que den cuenta de lo siguiente:</w:t>
      </w:r>
    </w:p>
    <w:p w14:paraId="033CD103"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4F2B1E21" w14:textId="6BBA722D" w:rsidR="003B44B8" w:rsidRPr="000C0EAD" w:rsidRDefault="004D7559" w:rsidP="000C0EAD">
      <w:pPr>
        <w:numPr>
          <w:ilvl w:val="0"/>
          <w:numId w:val="6"/>
        </w:numPr>
        <w:pBdr>
          <w:top w:val="nil"/>
          <w:left w:val="nil"/>
          <w:bottom w:val="nil"/>
          <w:right w:val="nil"/>
          <w:between w:val="nil"/>
        </w:pBd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 xml:space="preserve">El directorio de todos los servidores públicos en funciones al </w:t>
      </w:r>
      <w:r w:rsidR="00E30D14" w:rsidRPr="000C0EAD">
        <w:rPr>
          <w:rFonts w:ascii="Palatino Linotype" w:eastAsia="Palatino Linotype" w:hAnsi="Palatino Linotype" w:cs="Palatino Linotype"/>
          <w:color w:val="000000"/>
          <w:sz w:val="22"/>
          <w:szCs w:val="22"/>
        </w:rPr>
        <w:t>dieciséis</w:t>
      </w:r>
      <w:r w:rsidRPr="000C0EAD">
        <w:rPr>
          <w:rFonts w:ascii="Palatino Linotype" w:eastAsia="Palatino Linotype" w:hAnsi="Palatino Linotype" w:cs="Palatino Linotype"/>
          <w:color w:val="000000"/>
          <w:sz w:val="22"/>
          <w:szCs w:val="22"/>
        </w:rPr>
        <w:t xml:space="preserve"> de junio de dos mil veinticinco;</w:t>
      </w:r>
    </w:p>
    <w:p w14:paraId="442FC11D" w14:textId="1ECD8344" w:rsidR="003B44B8" w:rsidRPr="000C0EAD" w:rsidRDefault="004D7559" w:rsidP="000C0EAD">
      <w:pPr>
        <w:numPr>
          <w:ilvl w:val="0"/>
          <w:numId w:val="6"/>
        </w:numPr>
        <w:pBdr>
          <w:top w:val="nil"/>
          <w:left w:val="nil"/>
          <w:bottom w:val="nil"/>
          <w:right w:val="nil"/>
          <w:between w:val="nil"/>
        </w:pBd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lastRenderedPageBreak/>
        <w:t>El tabulador de sueldos aprobado para el ejercicio fiscal dos mil veinticinco, y</w:t>
      </w:r>
    </w:p>
    <w:p w14:paraId="7710604E" w14:textId="7622D2B3" w:rsidR="003B44B8" w:rsidRPr="000C0EAD" w:rsidRDefault="004D7559" w:rsidP="000C0EAD">
      <w:pPr>
        <w:numPr>
          <w:ilvl w:val="0"/>
          <w:numId w:val="6"/>
        </w:numPr>
        <w:pBdr>
          <w:top w:val="nil"/>
          <w:left w:val="nil"/>
          <w:bottom w:val="nil"/>
          <w:right w:val="nil"/>
          <w:between w:val="nil"/>
        </w:pBd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Los recibos de nómina de la segunda quincena de mayo de dos mil veinticinco, de todos los servidores públicos.</w:t>
      </w:r>
    </w:p>
    <w:p w14:paraId="0723480B" w14:textId="77777777" w:rsidR="004D7559" w:rsidRPr="000C0EAD" w:rsidRDefault="004D7559" w:rsidP="000C0EAD">
      <w:pPr>
        <w:pBdr>
          <w:top w:val="nil"/>
          <w:left w:val="nil"/>
          <w:bottom w:val="nil"/>
          <w:right w:val="nil"/>
          <w:between w:val="nil"/>
        </w:pBdr>
        <w:tabs>
          <w:tab w:val="left" w:pos="1246"/>
        </w:tabs>
        <w:spacing w:line="360" w:lineRule="auto"/>
        <w:jc w:val="both"/>
        <w:rPr>
          <w:rFonts w:ascii="Palatino Linotype" w:eastAsia="Palatino Linotype" w:hAnsi="Palatino Linotype" w:cs="Palatino Linotype"/>
          <w:color w:val="000000"/>
          <w:sz w:val="22"/>
          <w:szCs w:val="22"/>
        </w:rPr>
      </w:pPr>
    </w:p>
    <w:p w14:paraId="6EA0798D" w14:textId="37A48850" w:rsidR="004D7559" w:rsidRPr="000C0EAD" w:rsidRDefault="004D7559" w:rsidP="000C0EAD">
      <w:pPr>
        <w:pBdr>
          <w:top w:val="nil"/>
          <w:left w:val="nil"/>
          <w:bottom w:val="nil"/>
          <w:right w:val="nil"/>
          <w:between w:val="nil"/>
        </w:pBd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Para el caso, respecto al punto 3, de que no cuente con el recibo de nómina de alguno de los servidores públicos, al tener un cargo honorífico, deberá hacerlo del conocimiento de la parte Recurrente de manera clara y precisa.</w:t>
      </w:r>
    </w:p>
    <w:p w14:paraId="4A4B8A52" w14:textId="77777777" w:rsidR="003B44B8" w:rsidRPr="000C0EAD" w:rsidRDefault="003B44B8" w:rsidP="000C0EAD">
      <w:pPr>
        <w:tabs>
          <w:tab w:val="left" w:pos="1246"/>
        </w:tabs>
        <w:spacing w:line="360" w:lineRule="auto"/>
        <w:ind w:right="-28"/>
        <w:jc w:val="both"/>
        <w:rPr>
          <w:rFonts w:ascii="Palatino Linotype" w:eastAsia="Palatino Linotype" w:hAnsi="Palatino Linotype" w:cs="Palatino Linotype"/>
          <w:color w:val="000000"/>
          <w:sz w:val="22"/>
          <w:szCs w:val="22"/>
        </w:rPr>
      </w:pPr>
    </w:p>
    <w:p w14:paraId="4F063A8A" w14:textId="77777777" w:rsidR="003B44B8" w:rsidRPr="000C0EAD" w:rsidRDefault="00EB6461" w:rsidP="000C0EAD">
      <w:pPr>
        <w:tabs>
          <w:tab w:val="left" w:pos="1246"/>
        </w:tabs>
        <w:spacing w:line="360" w:lineRule="auto"/>
        <w:ind w:right="-28"/>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b/>
          <w:color w:val="000000"/>
          <w:sz w:val="22"/>
          <w:szCs w:val="22"/>
        </w:rPr>
        <w:t>TERCERO.</w:t>
      </w:r>
      <w:r w:rsidRPr="000C0EAD">
        <w:rPr>
          <w:rFonts w:ascii="Palatino Linotype" w:eastAsia="Palatino Linotype" w:hAnsi="Palatino Linotype" w:cs="Palatino Linotype"/>
          <w:color w:val="000000"/>
          <w:sz w:val="22"/>
          <w:szCs w:val="22"/>
        </w:rPr>
        <w:t xml:space="preserve"> 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w:t>
      </w:r>
    </w:p>
    <w:p w14:paraId="3D00964D"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5A92DD77"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b/>
          <w:color w:val="000000"/>
          <w:sz w:val="22"/>
          <w:szCs w:val="22"/>
        </w:rPr>
        <w:t xml:space="preserve">CUARTO. NOTIFÍQUESE POR SAIMEX </w:t>
      </w:r>
      <w:r w:rsidRPr="000C0EAD">
        <w:rPr>
          <w:rFonts w:ascii="Palatino Linotype" w:eastAsia="Palatino Linotype" w:hAnsi="Palatino Linotype" w:cs="Palatino Linotype"/>
          <w:color w:val="000000"/>
          <w:sz w:val="22"/>
          <w:szCs w:val="22"/>
        </w:rPr>
        <w:t>la presente resolución al Titular de la Unidad de</w:t>
      </w:r>
    </w:p>
    <w:p w14:paraId="4F4701BC"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721A6B86"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p w14:paraId="7A9BF8E6"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b/>
          <w:sz w:val="22"/>
          <w:szCs w:val="22"/>
        </w:rPr>
        <w:lastRenderedPageBreak/>
        <w:t>QUINTO. NOTIFÍQUESE</w:t>
      </w:r>
      <w:r w:rsidRPr="000C0EAD">
        <w:rPr>
          <w:rFonts w:ascii="Palatino Linotype" w:eastAsia="Palatino Linotype" w:hAnsi="Palatino Linotype" w:cs="Palatino Linotype"/>
          <w:sz w:val="22"/>
          <w:szCs w:val="22"/>
        </w:rPr>
        <w:t xml:space="preserve"> </w:t>
      </w:r>
      <w:r w:rsidRPr="000C0EAD">
        <w:rPr>
          <w:rFonts w:ascii="Palatino Linotype" w:eastAsia="Palatino Linotype" w:hAnsi="Palatino Linotype" w:cs="Palatino Linotype"/>
          <w:b/>
          <w:sz w:val="22"/>
          <w:szCs w:val="22"/>
        </w:rPr>
        <w:t xml:space="preserve">POR SAIMEX, </w:t>
      </w:r>
      <w:r w:rsidRPr="000C0EAD">
        <w:rPr>
          <w:rFonts w:ascii="Palatino Linotype" w:eastAsia="Palatino Linotype" w:hAnsi="Palatino Linotype" w:cs="Palatino Linotype"/>
          <w:sz w:val="22"/>
          <w:szCs w:val="22"/>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CA88E42" w14:textId="77777777" w:rsidR="003B44B8" w:rsidRPr="000C0EAD" w:rsidRDefault="003B44B8" w:rsidP="000C0EAD">
      <w:pPr>
        <w:tabs>
          <w:tab w:val="left" w:pos="1246"/>
        </w:tabs>
        <w:spacing w:line="360" w:lineRule="auto"/>
        <w:ind w:left="708" w:hanging="708"/>
        <w:jc w:val="both"/>
        <w:rPr>
          <w:rFonts w:ascii="Palatino Linotype" w:eastAsia="Palatino Linotype" w:hAnsi="Palatino Linotype" w:cs="Palatino Linotype"/>
          <w:sz w:val="22"/>
          <w:szCs w:val="22"/>
        </w:rPr>
      </w:pPr>
    </w:p>
    <w:p w14:paraId="796659CF" w14:textId="77777777" w:rsidR="003B44B8" w:rsidRPr="000C0EAD" w:rsidRDefault="00EB6461" w:rsidP="000C0EAD">
      <w:pPr>
        <w:tabs>
          <w:tab w:val="left" w:pos="1246"/>
        </w:tabs>
        <w:spacing w:line="360" w:lineRule="auto"/>
        <w:jc w:val="both"/>
        <w:rPr>
          <w:rFonts w:ascii="Palatino Linotype" w:eastAsia="Palatino Linotype" w:hAnsi="Palatino Linotype" w:cs="Palatino Linotype"/>
          <w:sz w:val="22"/>
          <w:szCs w:val="22"/>
        </w:rPr>
      </w:pPr>
      <w:r w:rsidRPr="000C0EAD">
        <w:rPr>
          <w:rFonts w:ascii="Palatino Linotype" w:eastAsia="Palatino Linotype" w:hAnsi="Palatino Linotype" w:cs="Palatino Linotype"/>
          <w:b/>
          <w:sz w:val="22"/>
          <w:szCs w:val="22"/>
        </w:rPr>
        <w:t>SEXTO.</w:t>
      </w:r>
      <w:r w:rsidRPr="000C0EAD">
        <w:rPr>
          <w:rFonts w:ascii="Palatino Linotype" w:eastAsia="Palatino Linotype" w:hAnsi="Palatino Linotype" w:cs="Palatino Linotype"/>
          <w:sz w:val="22"/>
          <w:szCs w:val="22"/>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66904040" w14:textId="77777777" w:rsidR="003B44B8" w:rsidRPr="000C0EAD" w:rsidRDefault="003B44B8" w:rsidP="000C0EAD">
      <w:pPr>
        <w:tabs>
          <w:tab w:val="left" w:pos="1246"/>
        </w:tabs>
        <w:spacing w:line="360" w:lineRule="auto"/>
        <w:jc w:val="both"/>
        <w:rPr>
          <w:rFonts w:ascii="Palatino Linotype" w:eastAsia="Palatino Linotype" w:hAnsi="Palatino Linotype" w:cs="Palatino Linotype"/>
          <w:b/>
          <w:color w:val="000000"/>
          <w:sz w:val="22"/>
          <w:szCs w:val="22"/>
        </w:rPr>
      </w:pPr>
    </w:p>
    <w:p w14:paraId="46FDC060" w14:textId="7180AD2F" w:rsidR="003B44B8" w:rsidRDefault="00EB6461" w:rsidP="000C0EAD">
      <w:pPr>
        <w:tabs>
          <w:tab w:val="left" w:pos="1246"/>
        </w:tabs>
        <w:spacing w:line="360" w:lineRule="auto"/>
        <w:jc w:val="both"/>
        <w:rPr>
          <w:rFonts w:ascii="Palatino Linotype" w:eastAsia="Palatino Linotype" w:hAnsi="Palatino Linotype" w:cs="Palatino Linotype"/>
          <w:color w:val="000000"/>
          <w:sz w:val="22"/>
          <w:szCs w:val="22"/>
        </w:rPr>
      </w:pPr>
      <w:r w:rsidRPr="000C0EAD">
        <w:rPr>
          <w:rFonts w:ascii="Palatino Linotype" w:eastAsia="Palatino Linotype" w:hAnsi="Palatino Linotype" w:cs="Palatino Linotype"/>
          <w:color w:val="000000"/>
          <w:sz w:val="22"/>
          <w:szCs w:val="22"/>
        </w:rPr>
        <w:t>ASÍ LO RESUELVE, POR </w:t>
      </w:r>
      <w:r w:rsidRPr="000C0EAD">
        <w:rPr>
          <w:rFonts w:ascii="Palatino Linotype" w:eastAsia="Palatino Linotype" w:hAnsi="Palatino Linotype" w:cs="Palatino Linotype"/>
          <w:b/>
          <w:color w:val="000000"/>
          <w:sz w:val="22"/>
          <w:szCs w:val="22"/>
        </w:rPr>
        <w:t>UNANIMIDAD</w:t>
      </w:r>
      <w:r w:rsidRPr="000C0EAD">
        <w:rPr>
          <w:rFonts w:ascii="Palatino Linotype" w:eastAsia="Palatino Linotype" w:hAnsi="Palatino Linotype" w:cs="Palatino Linotype"/>
          <w:color w:val="000000"/>
          <w:sz w:val="22"/>
          <w:szCs w:val="22"/>
        </w:rPr>
        <w:t> DE VOTOS EL PLENO DEL INSTITUTO DE TRANSPARENCIA, ACCESO A LA INFORMACIÓN PÚBLICA Y PROTECCIÓN DE DATOS PERSONALES DEL ESTADO DE MÉXICO Y MUNICIPIOS, CONFORMADO POR LOS COMISIONADOS JOSÉ MARTÍNEZ VILCHIS, MARÍA DEL ROSARIO MEJÍA AYALA</w:t>
      </w:r>
      <w:r w:rsidR="008427B7">
        <w:rPr>
          <w:rFonts w:ascii="Palatino Linotype" w:eastAsia="Palatino Linotype" w:hAnsi="Palatino Linotype" w:cs="Palatino Linotype"/>
          <w:color w:val="000000"/>
          <w:sz w:val="22"/>
          <w:szCs w:val="22"/>
        </w:rPr>
        <w:t xml:space="preserve"> </w:t>
      </w:r>
      <w:r w:rsidR="008427B7" w:rsidRPr="008427B7">
        <w:rPr>
          <w:rFonts w:ascii="Palatino Linotype" w:eastAsia="Palatino Linotype" w:hAnsi="Palatino Linotype" w:cs="Palatino Linotype"/>
          <w:color w:val="000000"/>
          <w:sz w:val="22"/>
          <w:szCs w:val="22"/>
        </w:rPr>
        <w:t>(AUSENCIA JUSTIFICADA)</w:t>
      </w:r>
      <w:r w:rsidRPr="000C0EAD">
        <w:rPr>
          <w:rFonts w:ascii="Palatino Linotype" w:eastAsia="Palatino Linotype" w:hAnsi="Palatino Linotype" w:cs="Palatino Linotype"/>
          <w:color w:val="000000"/>
          <w:sz w:val="22"/>
          <w:szCs w:val="22"/>
        </w:rPr>
        <w:t>, SHARON CRISTINA MORALES MARTÍNEZ, LUIS GUSTAVO PARRA NORIEGA Y GUADALUPE RAMÍREZ PEÑA, EN LA TRIGÉSIMA PRIMERA SESIÓN ORDINARIA, CELEBRADA EL TRES DE SEPTIEMBRE DE DOS MIL VEINTICINCO, ANTE EL SECRETARIO TÉCNICO DEL PLENO, ALEXIS TAPIA RAMÍREZ.</w:t>
      </w:r>
    </w:p>
    <w:p w14:paraId="0FC9F6A6" w14:textId="77777777" w:rsidR="003B44B8" w:rsidRDefault="003B44B8" w:rsidP="000C0EAD">
      <w:pPr>
        <w:tabs>
          <w:tab w:val="left" w:pos="1246"/>
        </w:tabs>
        <w:spacing w:line="360" w:lineRule="auto"/>
        <w:jc w:val="both"/>
        <w:rPr>
          <w:rFonts w:ascii="Palatino Linotype" w:eastAsia="Palatino Linotype" w:hAnsi="Palatino Linotype" w:cs="Palatino Linotype"/>
          <w:b/>
          <w:sz w:val="22"/>
          <w:szCs w:val="22"/>
        </w:rPr>
      </w:pPr>
    </w:p>
    <w:p w14:paraId="5207F4A0" w14:textId="77777777" w:rsidR="003B44B8"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1640926B" w14:textId="77777777" w:rsidR="003B44B8"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463DC2C0" w14:textId="77777777" w:rsidR="003B44B8"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4A651C36" w14:textId="77777777" w:rsidR="003B44B8" w:rsidRDefault="003B44B8" w:rsidP="000C0EAD">
      <w:pPr>
        <w:tabs>
          <w:tab w:val="left" w:pos="1246"/>
        </w:tabs>
        <w:spacing w:line="360" w:lineRule="auto"/>
        <w:ind w:right="-93"/>
        <w:jc w:val="both"/>
        <w:rPr>
          <w:rFonts w:ascii="Palatino Linotype" w:eastAsia="Palatino Linotype" w:hAnsi="Palatino Linotype" w:cs="Palatino Linotype"/>
          <w:sz w:val="22"/>
          <w:szCs w:val="22"/>
        </w:rPr>
      </w:pPr>
    </w:p>
    <w:p w14:paraId="23F82301" w14:textId="77777777" w:rsidR="003B44B8"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0163999C" w14:textId="77777777" w:rsidR="003B44B8" w:rsidRDefault="003B44B8" w:rsidP="000C0EAD">
      <w:pPr>
        <w:tabs>
          <w:tab w:val="left" w:pos="1246"/>
        </w:tabs>
        <w:spacing w:line="360" w:lineRule="auto"/>
        <w:jc w:val="both"/>
        <w:rPr>
          <w:rFonts w:ascii="Palatino Linotype" w:eastAsia="Palatino Linotype" w:hAnsi="Palatino Linotype" w:cs="Palatino Linotype"/>
          <w:sz w:val="22"/>
          <w:szCs w:val="22"/>
        </w:rPr>
      </w:pPr>
    </w:p>
    <w:p w14:paraId="6508AAA5" w14:textId="77777777" w:rsidR="003B44B8" w:rsidRDefault="003B44B8" w:rsidP="000C0EAD">
      <w:pPr>
        <w:tabs>
          <w:tab w:val="left" w:pos="1246"/>
        </w:tabs>
        <w:spacing w:line="360" w:lineRule="auto"/>
        <w:rPr>
          <w:rFonts w:ascii="Palatino Linotype" w:eastAsia="Palatino Linotype" w:hAnsi="Palatino Linotype" w:cs="Palatino Linotype"/>
          <w:sz w:val="22"/>
          <w:szCs w:val="22"/>
        </w:rPr>
      </w:pPr>
    </w:p>
    <w:p w14:paraId="188765E5" w14:textId="77777777" w:rsidR="003B44B8" w:rsidRDefault="003B44B8" w:rsidP="000C0EAD">
      <w:pPr>
        <w:tabs>
          <w:tab w:val="left" w:pos="1246"/>
        </w:tabs>
        <w:spacing w:line="360" w:lineRule="auto"/>
        <w:rPr>
          <w:rFonts w:ascii="Palatino Linotype" w:eastAsia="Palatino Linotype" w:hAnsi="Palatino Linotype" w:cs="Palatino Linotype"/>
          <w:sz w:val="22"/>
          <w:szCs w:val="22"/>
        </w:rPr>
      </w:pPr>
    </w:p>
    <w:p w14:paraId="1D5CBAFD" w14:textId="77777777" w:rsidR="003B44B8" w:rsidRDefault="003B44B8" w:rsidP="000C0EAD">
      <w:pPr>
        <w:tabs>
          <w:tab w:val="left" w:pos="1246"/>
        </w:tabs>
        <w:spacing w:line="360" w:lineRule="auto"/>
        <w:rPr>
          <w:rFonts w:ascii="Palatino Linotype" w:eastAsia="Palatino Linotype" w:hAnsi="Palatino Linotype" w:cs="Palatino Linotype"/>
          <w:sz w:val="22"/>
          <w:szCs w:val="22"/>
        </w:rPr>
      </w:pPr>
    </w:p>
    <w:p w14:paraId="097E499D" w14:textId="77777777" w:rsidR="003B44B8" w:rsidRDefault="003B44B8" w:rsidP="000C0EAD">
      <w:pPr>
        <w:tabs>
          <w:tab w:val="left" w:pos="1246"/>
        </w:tabs>
        <w:spacing w:line="360" w:lineRule="auto"/>
        <w:rPr>
          <w:rFonts w:ascii="Palatino Linotype" w:eastAsia="Palatino Linotype" w:hAnsi="Palatino Linotype" w:cs="Palatino Linotype"/>
          <w:sz w:val="22"/>
          <w:szCs w:val="22"/>
        </w:rPr>
      </w:pPr>
    </w:p>
    <w:p w14:paraId="4CDACD5F" w14:textId="77777777" w:rsidR="003B44B8" w:rsidRDefault="003B44B8" w:rsidP="000C0EAD">
      <w:pPr>
        <w:tabs>
          <w:tab w:val="left" w:pos="1246"/>
        </w:tabs>
        <w:spacing w:line="360" w:lineRule="auto"/>
        <w:rPr>
          <w:rFonts w:ascii="Palatino Linotype" w:eastAsia="Palatino Linotype" w:hAnsi="Palatino Linotype" w:cs="Palatino Linotype"/>
          <w:sz w:val="22"/>
          <w:szCs w:val="22"/>
        </w:rPr>
      </w:pPr>
    </w:p>
    <w:p w14:paraId="01059E57" w14:textId="77777777" w:rsidR="003B44B8" w:rsidRDefault="003B44B8" w:rsidP="000C0EAD">
      <w:pPr>
        <w:tabs>
          <w:tab w:val="left" w:pos="1246"/>
        </w:tabs>
        <w:spacing w:line="360" w:lineRule="auto"/>
        <w:rPr>
          <w:rFonts w:ascii="Palatino Linotype" w:eastAsia="Palatino Linotype" w:hAnsi="Palatino Linotype" w:cs="Palatino Linotype"/>
          <w:sz w:val="22"/>
          <w:szCs w:val="22"/>
        </w:rPr>
      </w:pPr>
    </w:p>
    <w:p w14:paraId="4F982780" w14:textId="77777777" w:rsidR="003B44B8" w:rsidRDefault="003B44B8" w:rsidP="000C0EAD">
      <w:pPr>
        <w:tabs>
          <w:tab w:val="left" w:pos="1246"/>
        </w:tabs>
        <w:spacing w:line="360" w:lineRule="auto"/>
        <w:rPr>
          <w:rFonts w:ascii="Palatino Linotype" w:eastAsia="Palatino Linotype" w:hAnsi="Palatino Linotype" w:cs="Palatino Linotype"/>
          <w:sz w:val="22"/>
          <w:szCs w:val="22"/>
        </w:rPr>
      </w:pPr>
    </w:p>
    <w:p w14:paraId="1B3046AD" w14:textId="77777777" w:rsidR="003B44B8" w:rsidRDefault="003B44B8" w:rsidP="000C0EAD">
      <w:pPr>
        <w:tabs>
          <w:tab w:val="left" w:pos="1246"/>
        </w:tabs>
        <w:spacing w:line="360" w:lineRule="auto"/>
        <w:rPr>
          <w:rFonts w:ascii="Palatino Linotype" w:eastAsia="Palatino Linotype" w:hAnsi="Palatino Linotype" w:cs="Palatino Linotype"/>
          <w:sz w:val="22"/>
          <w:szCs w:val="22"/>
        </w:rPr>
      </w:pPr>
    </w:p>
    <w:p w14:paraId="26140C61" w14:textId="77777777" w:rsidR="003B44B8" w:rsidRDefault="003B44B8" w:rsidP="000C0EAD">
      <w:pPr>
        <w:tabs>
          <w:tab w:val="left" w:pos="1246"/>
        </w:tabs>
        <w:spacing w:line="360" w:lineRule="auto"/>
        <w:rPr>
          <w:rFonts w:ascii="Palatino Linotype" w:eastAsia="Palatino Linotype" w:hAnsi="Palatino Linotype" w:cs="Palatino Linotype"/>
          <w:sz w:val="22"/>
          <w:szCs w:val="22"/>
        </w:rPr>
      </w:pPr>
    </w:p>
    <w:p w14:paraId="6A2B9B2F" w14:textId="77777777" w:rsidR="003B44B8" w:rsidRDefault="003B44B8" w:rsidP="000C0EAD">
      <w:pPr>
        <w:tabs>
          <w:tab w:val="left" w:pos="1246"/>
        </w:tabs>
        <w:spacing w:line="360" w:lineRule="auto"/>
        <w:rPr>
          <w:rFonts w:ascii="Palatino Linotype" w:eastAsia="Palatino Linotype" w:hAnsi="Palatino Linotype" w:cs="Palatino Linotype"/>
          <w:sz w:val="22"/>
          <w:szCs w:val="22"/>
        </w:rPr>
      </w:pPr>
    </w:p>
    <w:p w14:paraId="25ED51E3" w14:textId="77777777" w:rsidR="003B44B8" w:rsidRDefault="003B44B8" w:rsidP="000C0EAD">
      <w:pPr>
        <w:tabs>
          <w:tab w:val="left" w:pos="1246"/>
        </w:tabs>
        <w:spacing w:line="360" w:lineRule="auto"/>
        <w:rPr>
          <w:rFonts w:ascii="Palatino Linotype" w:eastAsia="Palatino Linotype" w:hAnsi="Palatino Linotype" w:cs="Palatino Linotype"/>
          <w:sz w:val="22"/>
          <w:szCs w:val="22"/>
        </w:rPr>
      </w:pPr>
    </w:p>
    <w:p w14:paraId="1C6B35F4" w14:textId="77777777" w:rsidR="003B44B8" w:rsidRDefault="003B44B8" w:rsidP="000C0EAD">
      <w:pPr>
        <w:tabs>
          <w:tab w:val="left" w:pos="1246"/>
        </w:tabs>
        <w:spacing w:line="360" w:lineRule="auto"/>
        <w:rPr>
          <w:rFonts w:ascii="Palatino Linotype" w:eastAsia="Palatino Linotype" w:hAnsi="Palatino Linotype" w:cs="Palatino Linotype"/>
          <w:sz w:val="22"/>
          <w:szCs w:val="22"/>
        </w:rPr>
      </w:pPr>
    </w:p>
    <w:p w14:paraId="580185DD" w14:textId="77777777" w:rsidR="003B44B8" w:rsidRDefault="003B44B8" w:rsidP="000C0EAD">
      <w:pPr>
        <w:tabs>
          <w:tab w:val="left" w:pos="1246"/>
        </w:tabs>
        <w:spacing w:line="360" w:lineRule="auto"/>
        <w:rPr>
          <w:rFonts w:ascii="Palatino Linotype" w:eastAsia="Palatino Linotype" w:hAnsi="Palatino Linotype" w:cs="Palatino Linotype"/>
          <w:sz w:val="22"/>
          <w:szCs w:val="22"/>
        </w:rPr>
      </w:pPr>
    </w:p>
    <w:p w14:paraId="4D796047" w14:textId="77777777" w:rsidR="003B44B8" w:rsidRDefault="003B44B8" w:rsidP="000C0EAD">
      <w:pPr>
        <w:tabs>
          <w:tab w:val="left" w:pos="1246"/>
        </w:tabs>
        <w:spacing w:line="360" w:lineRule="auto"/>
        <w:rPr>
          <w:rFonts w:ascii="Palatino Linotype" w:eastAsia="Palatino Linotype" w:hAnsi="Palatino Linotype" w:cs="Palatino Linotype"/>
          <w:sz w:val="22"/>
          <w:szCs w:val="22"/>
        </w:rPr>
      </w:pPr>
    </w:p>
    <w:p w14:paraId="446F5A56" w14:textId="77777777" w:rsidR="003B44B8" w:rsidRDefault="003B44B8" w:rsidP="000C0EAD">
      <w:pPr>
        <w:tabs>
          <w:tab w:val="left" w:pos="1246"/>
        </w:tabs>
        <w:spacing w:line="360" w:lineRule="auto"/>
        <w:rPr>
          <w:rFonts w:ascii="Palatino Linotype" w:eastAsia="Palatino Linotype" w:hAnsi="Palatino Linotype" w:cs="Palatino Linotype"/>
          <w:sz w:val="22"/>
          <w:szCs w:val="22"/>
        </w:rPr>
      </w:pPr>
    </w:p>
    <w:p w14:paraId="7EE96736" w14:textId="77777777" w:rsidR="003B44B8" w:rsidRDefault="003B44B8" w:rsidP="000C0EAD">
      <w:pPr>
        <w:tabs>
          <w:tab w:val="left" w:pos="1246"/>
        </w:tabs>
        <w:spacing w:line="360" w:lineRule="auto"/>
        <w:rPr>
          <w:rFonts w:ascii="Palatino Linotype" w:eastAsia="Palatino Linotype" w:hAnsi="Palatino Linotype" w:cs="Palatino Linotype"/>
          <w:sz w:val="22"/>
          <w:szCs w:val="22"/>
        </w:rPr>
      </w:pPr>
    </w:p>
    <w:p w14:paraId="5B2977E1" w14:textId="77777777" w:rsidR="003B44B8" w:rsidRDefault="003B44B8" w:rsidP="000C0EAD">
      <w:pPr>
        <w:tabs>
          <w:tab w:val="left" w:pos="1246"/>
        </w:tabs>
        <w:spacing w:line="360" w:lineRule="auto"/>
        <w:jc w:val="both"/>
        <w:rPr>
          <w:rFonts w:ascii="Palatino Linotype" w:eastAsia="Palatino Linotype" w:hAnsi="Palatino Linotype" w:cs="Palatino Linotype"/>
          <w:color w:val="000000"/>
          <w:sz w:val="22"/>
          <w:szCs w:val="22"/>
        </w:rPr>
      </w:pPr>
    </w:p>
    <w:sectPr w:rsidR="003B44B8">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0AC7D" w14:textId="77777777" w:rsidR="00AB1247" w:rsidRDefault="00AB1247">
      <w:r>
        <w:separator/>
      </w:r>
    </w:p>
  </w:endnote>
  <w:endnote w:type="continuationSeparator" w:id="0">
    <w:p w14:paraId="44A63675" w14:textId="77777777" w:rsidR="00AB1247" w:rsidRDefault="00AB1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0470DE0B-E59F-439E-AE4A-B6613A5C204B}"/>
    <w:embedBold r:id="rId2" w:fontKey="{C97FDD4A-06F0-473D-8F96-ABB0B8591CC7}"/>
    <w:embedItalic r:id="rId3" w:fontKey="{CBD190B3-56F3-47C4-94B5-62AE6D6FB89D}"/>
    <w:embedBoldItalic r:id="rId4" w:fontKey="{FA6425BE-0C45-4163-BFAC-E92D362C15E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EAAF454-30B1-4CC3-8FA9-DBEF4C6CDB5B}"/>
    <w:embedBold r:id="rId6" w:fontKey="{10175042-B1CF-4158-AE45-344D31A0A302}"/>
    <w:embedBoldItalic r:id="rId7" w:fontKey="{10980DA5-1BFE-47F9-A055-12AD8331F8D8}"/>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8" w:fontKey="{738CC961-55C1-4998-AEFB-9223A3DB1753}"/>
    <w:embedBold r:id="rId9" w:fontKey="{BE2A71C3-BB86-4AC7-8D77-A7D45C491198}"/>
    <w:embedItalic r:id="rId10" w:fontKey="{F75078F3-3ECD-4831-90A4-8FEAA953678C}"/>
  </w:font>
  <w:font w:name="Century Gothic">
    <w:panose1 w:val="020B0502020202020204"/>
    <w:charset w:val="00"/>
    <w:family w:val="swiss"/>
    <w:pitch w:val="variable"/>
    <w:sig w:usb0="00000287" w:usb1="00000000" w:usb2="00000000" w:usb3="00000000" w:csb0="0000009F" w:csb1="00000000"/>
    <w:embedRegular r:id="rId11" w:fontKey="{DF4CB36E-F912-4DBA-9A0C-A7D69F9C697B}"/>
  </w:font>
  <w:font w:name="Segoe UI">
    <w:panose1 w:val="020B0502040204020203"/>
    <w:charset w:val="00"/>
    <w:family w:val="swiss"/>
    <w:pitch w:val="variable"/>
    <w:sig w:usb0="E4002EFF" w:usb1="C000E47F" w:usb2="00000009" w:usb3="00000000" w:csb0="000001FF" w:csb1="00000000"/>
    <w:embedRegular r:id="rId12" w:fontKey="{B88D8ECF-3092-4613-9E4D-DA96C9B17BA7}"/>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embedRegular r:id="rId13" w:fontKey="{C7316AC0-1365-49C9-AC29-40110B4B4A8E}"/>
  </w:font>
  <w:font w:name="Garamond">
    <w:panose1 w:val="02020404030301010803"/>
    <w:charset w:val="00"/>
    <w:family w:val="roman"/>
    <w:pitch w:val="variable"/>
    <w:sig w:usb0="00000287" w:usb1="00000000" w:usb2="00000000" w:usb3="00000000" w:csb0="0000009F" w:csb1="00000000"/>
    <w:embedRegular r:id="rId14" w:fontKey="{A175BC9A-97B2-437C-AB6F-5A1048EB19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FF3A2" w14:textId="77777777" w:rsidR="003B44B8" w:rsidRDefault="003B44B8">
    <w:pPr>
      <w:pBdr>
        <w:top w:val="nil"/>
        <w:left w:val="nil"/>
        <w:bottom w:val="nil"/>
        <w:right w:val="nil"/>
        <w:between w:val="nil"/>
      </w:pBdr>
      <w:tabs>
        <w:tab w:val="center" w:pos="4419"/>
        <w:tab w:val="right" w:pos="8838"/>
      </w:tabs>
      <w:jc w:val="right"/>
      <w:rPr>
        <w:color w:val="000000"/>
        <w:sz w:val="26"/>
        <w:szCs w:val="26"/>
      </w:rPr>
    </w:pPr>
  </w:p>
  <w:p w14:paraId="07725929" w14:textId="0084866D" w:rsidR="003B44B8" w:rsidRDefault="00EB646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30D14">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30D14">
      <w:rPr>
        <w:b/>
        <w:noProof/>
        <w:color w:val="000000"/>
        <w:sz w:val="24"/>
        <w:szCs w:val="24"/>
      </w:rPr>
      <w:t>40</w:t>
    </w:r>
    <w:r>
      <w:rPr>
        <w:b/>
        <w:color w:val="000000"/>
        <w:sz w:val="24"/>
        <w:szCs w:val="24"/>
      </w:rPr>
      <w:fldChar w:fldCharType="end"/>
    </w:r>
  </w:p>
  <w:p w14:paraId="48D31C10" w14:textId="77777777" w:rsidR="003B44B8" w:rsidRDefault="003B44B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C2697" w14:textId="77777777" w:rsidR="003B44B8" w:rsidRDefault="003B44B8">
    <w:pPr>
      <w:pBdr>
        <w:top w:val="nil"/>
        <w:left w:val="nil"/>
        <w:bottom w:val="nil"/>
        <w:right w:val="nil"/>
        <w:between w:val="nil"/>
      </w:pBdr>
      <w:tabs>
        <w:tab w:val="center" w:pos="4419"/>
        <w:tab w:val="right" w:pos="8838"/>
      </w:tabs>
      <w:jc w:val="right"/>
      <w:rPr>
        <w:color w:val="000000"/>
      </w:rPr>
    </w:pPr>
  </w:p>
  <w:p w14:paraId="29913391" w14:textId="77777777" w:rsidR="003B44B8" w:rsidRDefault="00EB646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30D14">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30D14">
      <w:rPr>
        <w:b/>
        <w:noProof/>
        <w:color w:val="000000"/>
        <w:sz w:val="24"/>
        <w:szCs w:val="24"/>
      </w:rPr>
      <w:t>40</w:t>
    </w:r>
    <w:r>
      <w:rPr>
        <w:b/>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9D4DE" w14:textId="77777777" w:rsidR="00AB1247" w:rsidRDefault="00AB1247">
      <w:r>
        <w:separator/>
      </w:r>
    </w:p>
  </w:footnote>
  <w:footnote w:type="continuationSeparator" w:id="0">
    <w:p w14:paraId="2B3B9654" w14:textId="77777777" w:rsidR="00AB1247" w:rsidRDefault="00AB12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042CE" w14:textId="77777777" w:rsidR="003B44B8" w:rsidRDefault="003B44B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1"/>
      <w:tblW w:w="6692" w:type="dxa"/>
      <w:tblInd w:w="2375" w:type="dxa"/>
      <w:tblBorders>
        <w:top w:val="nil"/>
        <w:left w:val="nil"/>
        <w:bottom w:val="nil"/>
        <w:right w:val="nil"/>
        <w:insideH w:val="nil"/>
        <w:insideV w:val="nil"/>
      </w:tblBorders>
      <w:tblLayout w:type="fixed"/>
      <w:tblLook w:val="0400" w:firstRow="0" w:lastRow="0" w:firstColumn="0" w:lastColumn="0" w:noHBand="0" w:noVBand="1"/>
    </w:tblPr>
    <w:tblGrid>
      <w:gridCol w:w="2582"/>
      <w:gridCol w:w="4110"/>
    </w:tblGrid>
    <w:tr w:rsidR="003B44B8" w14:paraId="484BB17F" w14:textId="77777777">
      <w:trPr>
        <w:trHeight w:val="147"/>
      </w:trPr>
      <w:tc>
        <w:tcPr>
          <w:tcW w:w="2582" w:type="dxa"/>
        </w:tcPr>
        <w:p w14:paraId="177FA51E" w14:textId="77777777" w:rsidR="003B44B8" w:rsidRDefault="00EB6461">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0" w:type="dxa"/>
        </w:tcPr>
        <w:p w14:paraId="16EE1FEE" w14:textId="77777777" w:rsidR="003B44B8" w:rsidRPr="00AD4962" w:rsidRDefault="00EB6461">
          <w:pPr>
            <w:tabs>
              <w:tab w:val="left" w:pos="1735"/>
              <w:tab w:val="right" w:pos="8838"/>
            </w:tabs>
            <w:spacing w:line="276" w:lineRule="auto"/>
            <w:ind w:left="-28"/>
            <w:jc w:val="both"/>
            <w:rPr>
              <w:rFonts w:ascii="Palatino Linotype" w:eastAsia="Palatino Linotype" w:hAnsi="Palatino Linotype" w:cs="Palatino Linotype"/>
              <w:bCs/>
              <w:sz w:val="22"/>
              <w:szCs w:val="22"/>
            </w:rPr>
          </w:pPr>
          <w:r w:rsidRPr="00AD4962">
            <w:rPr>
              <w:rFonts w:ascii="Palatino Linotype" w:eastAsia="Palatino Linotype" w:hAnsi="Palatino Linotype" w:cs="Palatino Linotype"/>
              <w:bCs/>
              <w:sz w:val="22"/>
              <w:szCs w:val="22"/>
            </w:rPr>
            <w:t>08261/INFOEM/IP/RR/2025</w:t>
          </w:r>
        </w:p>
      </w:tc>
    </w:tr>
    <w:tr w:rsidR="003B44B8" w14:paraId="14141D1A" w14:textId="77777777">
      <w:trPr>
        <w:trHeight w:val="147"/>
      </w:trPr>
      <w:tc>
        <w:tcPr>
          <w:tcW w:w="2582" w:type="dxa"/>
        </w:tcPr>
        <w:p w14:paraId="1AE52C48" w14:textId="77777777" w:rsidR="003B44B8" w:rsidRDefault="00EB6461">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0" w:type="dxa"/>
        </w:tcPr>
        <w:p w14:paraId="64E08325" w14:textId="77777777" w:rsidR="003B44B8" w:rsidRDefault="00EB6461">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de Teoloyucan</w:t>
          </w:r>
        </w:p>
      </w:tc>
    </w:tr>
    <w:tr w:rsidR="003B44B8" w14:paraId="5356B919" w14:textId="77777777">
      <w:trPr>
        <w:trHeight w:val="141"/>
      </w:trPr>
      <w:tc>
        <w:tcPr>
          <w:tcW w:w="2582" w:type="dxa"/>
        </w:tcPr>
        <w:p w14:paraId="62AD2F2E" w14:textId="77777777" w:rsidR="003B44B8" w:rsidRDefault="00EB6461">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0" w:type="dxa"/>
        </w:tcPr>
        <w:p w14:paraId="28F7F584" w14:textId="77777777" w:rsidR="003B44B8" w:rsidRDefault="00EB6461">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4B92A1D1" w14:textId="77777777" w:rsidR="003B44B8" w:rsidRDefault="003B44B8">
          <w:pPr>
            <w:tabs>
              <w:tab w:val="left" w:pos="1735"/>
              <w:tab w:val="right" w:pos="8838"/>
            </w:tabs>
            <w:spacing w:line="276" w:lineRule="auto"/>
            <w:ind w:left="-28"/>
            <w:jc w:val="both"/>
            <w:rPr>
              <w:rFonts w:ascii="Palatino Linotype" w:eastAsia="Palatino Linotype" w:hAnsi="Palatino Linotype" w:cs="Palatino Linotype"/>
              <w:sz w:val="22"/>
              <w:szCs w:val="22"/>
            </w:rPr>
          </w:pPr>
        </w:p>
      </w:tc>
    </w:tr>
  </w:tbl>
  <w:p w14:paraId="4107DCAF" w14:textId="77777777" w:rsidR="003B44B8" w:rsidRDefault="00000000">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47745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ARCA DE AGUA - HOJA RESOLUCIÓN" style="position:absolute;margin-left:-74.15pt;margin-top:-128.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9C2B9" w14:textId="77777777" w:rsidR="003B44B8" w:rsidRDefault="00000000">
    <w:r>
      <w:rPr>
        <w:rFonts w:ascii="Palatino Linotype" w:eastAsia="Palatino Linotype" w:hAnsi="Palatino Linotype" w:cs="Palatino Linotype"/>
        <w:b/>
        <w:sz w:val="22"/>
        <w:szCs w:val="22"/>
      </w:rPr>
      <w:pict w14:anchorId="649B05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margin-left:-79.7pt;margin-top:-124.7pt;width:663.5pt;height:12in;z-index:-251659264;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2"/>
      <w:tblpPr w:leftFromText="141" w:rightFromText="141" w:vertAnchor="page" w:horzAnchor="margin" w:tblpY="556"/>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89"/>
      <w:gridCol w:w="2539"/>
      <w:gridCol w:w="3832"/>
    </w:tblGrid>
    <w:tr w:rsidR="003B44B8" w14:paraId="13F142D9" w14:textId="77777777">
      <w:trPr>
        <w:trHeight w:val="488"/>
      </w:trPr>
      <w:tc>
        <w:tcPr>
          <w:tcW w:w="2689" w:type="dxa"/>
          <w:vAlign w:val="bottom"/>
        </w:tcPr>
        <w:p w14:paraId="1D2FF79E" w14:textId="77777777" w:rsidR="003B44B8" w:rsidRDefault="003B44B8">
          <w:pPr>
            <w:tabs>
              <w:tab w:val="right" w:pos="8838"/>
            </w:tabs>
            <w:ind w:right="-105"/>
            <w:rPr>
              <w:rFonts w:ascii="Palatino Linotype" w:eastAsia="Palatino Linotype" w:hAnsi="Palatino Linotype" w:cs="Palatino Linotype"/>
              <w:b/>
              <w:sz w:val="22"/>
              <w:szCs w:val="22"/>
            </w:rPr>
          </w:pPr>
        </w:p>
      </w:tc>
      <w:tc>
        <w:tcPr>
          <w:tcW w:w="2539" w:type="dxa"/>
          <w:vAlign w:val="bottom"/>
        </w:tcPr>
        <w:p w14:paraId="543B3C04" w14:textId="77777777" w:rsidR="003B44B8" w:rsidRDefault="00EB6461">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32" w:type="dxa"/>
          <w:vAlign w:val="bottom"/>
        </w:tcPr>
        <w:p w14:paraId="7F7A5A90" w14:textId="77777777" w:rsidR="003B44B8" w:rsidRPr="00AD4962" w:rsidRDefault="00EB6461">
          <w:pPr>
            <w:tabs>
              <w:tab w:val="right" w:pos="8838"/>
            </w:tabs>
            <w:spacing w:line="276" w:lineRule="auto"/>
            <w:ind w:left="-28" w:right="39"/>
            <w:jc w:val="both"/>
            <w:rPr>
              <w:rFonts w:ascii="Palatino Linotype" w:eastAsia="Palatino Linotype" w:hAnsi="Palatino Linotype" w:cs="Palatino Linotype"/>
              <w:bCs/>
              <w:sz w:val="22"/>
              <w:szCs w:val="22"/>
            </w:rPr>
          </w:pPr>
          <w:r w:rsidRPr="00AD4962">
            <w:rPr>
              <w:rFonts w:ascii="Palatino Linotype" w:eastAsia="Palatino Linotype" w:hAnsi="Palatino Linotype" w:cs="Palatino Linotype"/>
              <w:bCs/>
              <w:sz w:val="22"/>
              <w:szCs w:val="22"/>
            </w:rPr>
            <w:t>08261/INFOEM/IP/RR/2025</w:t>
          </w:r>
        </w:p>
      </w:tc>
    </w:tr>
    <w:tr w:rsidR="003B44B8" w14:paraId="2FFD63CA" w14:textId="77777777">
      <w:trPr>
        <w:trHeight w:val="124"/>
      </w:trPr>
      <w:tc>
        <w:tcPr>
          <w:tcW w:w="2689" w:type="dxa"/>
        </w:tcPr>
        <w:p w14:paraId="299E2E1D" w14:textId="77777777" w:rsidR="003B44B8" w:rsidRDefault="003B44B8">
          <w:pPr>
            <w:tabs>
              <w:tab w:val="right" w:pos="8838"/>
            </w:tabs>
            <w:ind w:right="-105"/>
            <w:rPr>
              <w:rFonts w:ascii="Palatino Linotype" w:eastAsia="Palatino Linotype" w:hAnsi="Palatino Linotype" w:cs="Palatino Linotype"/>
              <w:b/>
              <w:sz w:val="22"/>
              <w:szCs w:val="22"/>
            </w:rPr>
          </w:pPr>
        </w:p>
      </w:tc>
      <w:tc>
        <w:tcPr>
          <w:tcW w:w="2539" w:type="dxa"/>
        </w:tcPr>
        <w:p w14:paraId="345BD99D" w14:textId="77777777" w:rsidR="003B44B8" w:rsidRDefault="00EB6461">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Recurrente:</w:t>
          </w:r>
        </w:p>
      </w:tc>
      <w:tc>
        <w:tcPr>
          <w:tcW w:w="3832" w:type="dxa"/>
        </w:tcPr>
        <w:p w14:paraId="42B83606" w14:textId="77777777" w:rsidR="003B44B8" w:rsidRDefault="003B44B8">
          <w:pPr>
            <w:tabs>
              <w:tab w:val="right" w:pos="8838"/>
            </w:tabs>
            <w:spacing w:line="276" w:lineRule="auto"/>
            <w:ind w:right="39"/>
            <w:jc w:val="both"/>
            <w:rPr>
              <w:rFonts w:ascii="Palatino Linotype" w:eastAsia="Palatino Linotype" w:hAnsi="Palatino Linotype" w:cs="Palatino Linotype"/>
              <w:sz w:val="22"/>
              <w:szCs w:val="22"/>
            </w:rPr>
          </w:pPr>
        </w:p>
      </w:tc>
    </w:tr>
    <w:tr w:rsidR="003B44B8" w14:paraId="7882DB44" w14:textId="77777777">
      <w:trPr>
        <w:trHeight w:val="245"/>
      </w:trPr>
      <w:tc>
        <w:tcPr>
          <w:tcW w:w="2689" w:type="dxa"/>
        </w:tcPr>
        <w:p w14:paraId="26EA0D88" w14:textId="77777777" w:rsidR="003B44B8" w:rsidRDefault="003B44B8">
          <w:pPr>
            <w:tabs>
              <w:tab w:val="right" w:pos="8838"/>
            </w:tabs>
            <w:ind w:right="-105"/>
            <w:rPr>
              <w:rFonts w:ascii="Palatino Linotype" w:eastAsia="Palatino Linotype" w:hAnsi="Palatino Linotype" w:cs="Palatino Linotype"/>
              <w:b/>
              <w:sz w:val="22"/>
              <w:szCs w:val="22"/>
            </w:rPr>
          </w:pPr>
        </w:p>
      </w:tc>
      <w:tc>
        <w:tcPr>
          <w:tcW w:w="2539" w:type="dxa"/>
        </w:tcPr>
        <w:p w14:paraId="7C15E961" w14:textId="77777777" w:rsidR="003B44B8" w:rsidRDefault="00EB6461">
          <w:pPr>
            <w:tabs>
              <w:tab w:val="right" w:pos="8838"/>
            </w:tabs>
            <w:spacing w:line="276" w:lineRule="auto"/>
            <w:ind w:right="17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32" w:type="dxa"/>
        </w:tcPr>
        <w:p w14:paraId="6FA7194F" w14:textId="77777777" w:rsidR="003B44B8" w:rsidRDefault="00EB6461">
          <w:pPr>
            <w:tabs>
              <w:tab w:val="right" w:pos="8838"/>
            </w:tabs>
            <w:spacing w:line="276" w:lineRule="auto"/>
            <w:ind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de Teoloyucan</w:t>
          </w:r>
        </w:p>
      </w:tc>
    </w:tr>
    <w:tr w:rsidR="003B44B8" w14:paraId="7A98CD76" w14:textId="77777777">
      <w:trPr>
        <w:trHeight w:val="245"/>
      </w:trPr>
      <w:tc>
        <w:tcPr>
          <w:tcW w:w="2689" w:type="dxa"/>
        </w:tcPr>
        <w:p w14:paraId="4F22AB60" w14:textId="77777777" w:rsidR="003B44B8" w:rsidRDefault="003B44B8">
          <w:pPr>
            <w:tabs>
              <w:tab w:val="right" w:pos="8838"/>
            </w:tabs>
            <w:ind w:right="-105"/>
            <w:rPr>
              <w:rFonts w:ascii="Palatino Linotype" w:eastAsia="Palatino Linotype" w:hAnsi="Palatino Linotype" w:cs="Palatino Linotype"/>
              <w:b/>
              <w:sz w:val="22"/>
              <w:szCs w:val="22"/>
            </w:rPr>
          </w:pPr>
        </w:p>
      </w:tc>
      <w:tc>
        <w:tcPr>
          <w:tcW w:w="2539" w:type="dxa"/>
        </w:tcPr>
        <w:p w14:paraId="00155C78" w14:textId="77777777" w:rsidR="003B44B8" w:rsidRDefault="00EB6461">
          <w:pPr>
            <w:tabs>
              <w:tab w:val="right" w:pos="8838"/>
            </w:tabs>
            <w:spacing w:line="276" w:lineRule="auto"/>
            <w:ind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832" w:type="dxa"/>
        </w:tcPr>
        <w:p w14:paraId="4E890BDC" w14:textId="77777777" w:rsidR="003B44B8" w:rsidRDefault="00EB6461">
          <w:pPr>
            <w:tabs>
              <w:tab w:val="right" w:pos="8838"/>
            </w:tabs>
            <w:spacing w:line="276" w:lineRule="auto"/>
            <w:ind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530F2DD7" w14:textId="77777777" w:rsidR="003B44B8" w:rsidRDefault="003B44B8">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C64F9"/>
    <w:multiLevelType w:val="multilevel"/>
    <w:tmpl w:val="CFC07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0A7CE8"/>
    <w:multiLevelType w:val="multilevel"/>
    <w:tmpl w:val="6D46B2A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736E0B"/>
    <w:multiLevelType w:val="multilevel"/>
    <w:tmpl w:val="D6D06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9506B0"/>
    <w:multiLevelType w:val="multilevel"/>
    <w:tmpl w:val="73CA8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9D65EB"/>
    <w:multiLevelType w:val="multilevel"/>
    <w:tmpl w:val="86281746"/>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074C14"/>
    <w:multiLevelType w:val="multilevel"/>
    <w:tmpl w:val="DCD0D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DE126D"/>
    <w:multiLevelType w:val="hybridMultilevel"/>
    <w:tmpl w:val="102A6F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5325785E"/>
    <w:multiLevelType w:val="multilevel"/>
    <w:tmpl w:val="25105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7952FB7"/>
    <w:multiLevelType w:val="multilevel"/>
    <w:tmpl w:val="77987D8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933EEA"/>
    <w:multiLevelType w:val="multilevel"/>
    <w:tmpl w:val="C860C0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AD573AE"/>
    <w:multiLevelType w:val="multilevel"/>
    <w:tmpl w:val="62560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C430592"/>
    <w:multiLevelType w:val="multilevel"/>
    <w:tmpl w:val="C7ACB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6003D9B"/>
    <w:multiLevelType w:val="multilevel"/>
    <w:tmpl w:val="5F721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6A84BBB"/>
    <w:multiLevelType w:val="multilevel"/>
    <w:tmpl w:val="F25C7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FBF1C82"/>
    <w:multiLevelType w:val="multilevel"/>
    <w:tmpl w:val="991A22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89694100">
    <w:abstractNumId w:val="6"/>
  </w:num>
  <w:num w:numId="2" w16cid:durableId="1941327591">
    <w:abstractNumId w:val="0"/>
  </w:num>
  <w:num w:numId="3" w16cid:durableId="350574307">
    <w:abstractNumId w:val="14"/>
  </w:num>
  <w:num w:numId="4" w16cid:durableId="657266152">
    <w:abstractNumId w:val="11"/>
  </w:num>
  <w:num w:numId="5" w16cid:durableId="550848794">
    <w:abstractNumId w:val="18"/>
  </w:num>
  <w:num w:numId="6" w16cid:durableId="1834643562">
    <w:abstractNumId w:val="13"/>
  </w:num>
  <w:num w:numId="7" w16cid:durableId="1500123051">
    <w:abstractNumId w:val="16"/>
  </w:num>
  <w:num w:numId="8" w16cid:durableId="745496743">
    <w:abstractNumId w:val="7"/>
  </w:num>
  <w:num w:numId="9" w16cid:durableId="429785523">
    <w:abstractNumId w:val="17"/>
  </w:num>
  <w:num w:numId="10" w16cid:durableId="1302998956">
    <w:abstractNumId w:val="19"/>
  </w:num>
  <w:num w:numId="11" w16cid:durableId="1492986835">
    <w:abstractNumId w:val="2"/>
  </w:num>
  <w:num w:numId="12" w16cid:durableId="479737996">
    <w:abstractNumId w:val="3"/>
  </w:num>
  <w:num w:numId="13" w16cid:durableId="891111135">
    <w:abstractNumId w:val="4"/>
  </w:num>
  <w:num w:numId="14" w16cid:durableId="2103724975">
    <w:abstractNumId w:val="10"/>
  </w:num>
  <w:num w:numId="15" w16cid:durableId="61488581">
    <w:abstractNumId w:val="15"/>
  </w:num>
  <w:num w:numId="16" w16cid:durableId="2069899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6733560">
    <w:abstractNumId w:val="5"/>
  </w:num>
  <w:num w:numId="18" w16cid:durableId="501819213">
    <w:abstractNumId w:val="1"/>
  </w:num>
  <w:num w:numId="19" w16cid:durableId="1288928709">
    <w:abstractNumId w:val="9"/>
  </w:num>
  <w:num w:numId="20" w16cid:durableId="16256940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4B8"/>
    <w:rsid w:val="000C0EAD"/>
    <w:rsid w:val="001073A8"/>
    <w:rsid w:val="002065CD"/>
    <w:rsid w:val="003B44B8"/>
    <w:rsid w:val="004D7559"/>
    <w:rsid w:val="00526D4C"/>
    <w:rsid w:val="00537AF2"/>
    <w:rsid w:val="005B4D92"/>
    <w:rsid w:val="007A5058"/>
    <w:rsid w:val="008427B7"/>
    <w:rsid w:val="00AB1247"/>
    <w:rsid w:val="00AD4962"/>
    <w:rsid w:val="00C170D4"/>
    <w:rsid w:val="00C737D7"/>
    <w:rsid w:val="00E02177"/>
    <w:rsid w:val="00E30D14"/>
    <w:rsid w:val="00EA2836"/>
    <w:rsid w:val="00EB64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E381F"/>
  <w15:docId w15:val="{A67B1309-2AD7-1D40-A916-58EB6B5C8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line="360" w:lineRule="auto"/>
      <w:jc w:val="center"/>
      <w:outlineLvl w:val="0"/>
    </w:pPr>
    <w:rPr>
      <w:rFonts w:ascii="Palatino Linotype" w:eastAsia="Palatino Linotype" w:hAnsi="Palatino Linotype" w:cs="Palatino Linotype"/>
      <w:b/>
      <w:color w:val="000000"/>
      <w:sz w:val="22"/>
      <w:szCs w:val="22"/>
    </w:rPr>
  </w:style>
  <w:style w:type="paragraph" w:styleId="Ttulo2">
    <w:name w:val="heading 2"/>
    <w:basedOn w:val="Normal"/>
    <w:next w:val="Normal"/>
    <w:uiPriority w:val="9"/>
    <w:unhideWhenUsed/>
    <w:qFormat/>
    <w:pPr>
      <w:keepNext/>
      <w:keepLines/>
      <w:spacing w:line="360" w:lineRule="auto"/>
      <w:outlineLvl w:val="1"/>
    </w:pPr>
    <w:rPr>
      <w:rFonts w:ascii="Palatino Linotype" w:eastAsia="Palatino Linotype" w:hAnsi="Palatino Linotype" w:cs="Palatino Linotype"/>
      <w:b/>
      <w:color w:val="000000"/>
      <w:sz w:val="22"/>
      <w:szCs w:val="22"/>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rPr>
      <w:rFonts w:ascii="Calibri" w:eastAsia="Calibri" w:hAnsi="Calibri" w:cs="Calibri"/>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TtuloCar">
    <w:name w:val="Títul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TDC">
    <w:name w:val="TOC Heading"/>
    <w:next w:val="Normal"/>
    <w:uiPriority w:val="39"/>
    <w:unhideWhenUsed/>
    <w:qFormat/>
    <w:rsid w:val="002B57E5"/>
    <w:pPr>
      <w:spacing w:line="259" w:lineRule="auto"/>
    </w:pPr>
    <w:rPr>
      <w:lang w:eastAsia="es-MX"/>
    </w:r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character" w:customStyle="1" w:styleId="Mencinsinresolver2">
    <w:name w:val="Mención sin resolver2"/>
    <w:basedOn w:val="Fuentedeprrafopredeter"/>
    <w:uiPriority w:val="99"/>
    <w:semiHidden/>
    <w:unhideWhenUsed/>
    <w:rsid w:val="00F117B1"/>
    <w:rPr>
      <w:color w:val="605E5C"/>
      <w:shd w:val="clear" w:color="auto" w:fill="E1DFDD"/>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character" w:customStyle="1" w:styleId="Mencinsinresolver3">
    <w:name w:val="Mención sin resolver3"/>
    <w:basedOn w:val="Fuentedeprrafopredeter"/>
    <w:uiPriority w:val="99"/>
    <w:semiHidden/>
    <w:unhideWhenUsed/>
    <w:rsid w:val="00CD2DE1"/>
    <w:rPr>
      <w:color w:val="605E5C"/>
      <w:shd w:val="clear" w:color="auto" w:fill="E1DFDD"/>
    </w:rPr>
  </w:style>
  <w:style w:type="paragraph" w:styleId="Subttulo">
    <w:name w:val="Subtitle"/>
    <w:basedOn w:val="Normal"/>
    <w:next w:val="Normal"/>
    <w:uiPriority w:val="11"/>
    <w:qFormat/>
    <w:pPr>
      <w:spacing w:after="160"/>
    </w:pPr>
    <w:rPr>
      <w:rFonts w:ascii="Calibri" w:eastAsia="Calibri" w:hAnsi="Calibri" w:cs="Calibri"/>
      <w:color w:val="5A5A5A"/>
      <w:sz w:val="22"/>
      <w:szCs w:val="22"/>
    </w:r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nsultas.curp.gob.mx/CurpSP/html/informacionecurpPS.html"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dof.gob.mx/nota_detalle.php?codigo=5492254&amp;fecha=28/07/2017" TargetMode="External"/><Relationship Id="rId10" Type="http://schemas.openxmlformats.org/officeDocument/2006/relationships/hyperlink" Target="https://difteoloyucan.gob.mx/directorio/"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b.mx/segob/renapo/acciones-y-programas/clave-unica-de-registro-de-poblacion-curp-14222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IjHFU7CtQ/vS9PuhtMM/EpqFFw==">CgMxLjAyDmguOWR1czBxOG5qOWk1Mg5oLndhcHloemRoejcwejIOaC5yY2V1eXVhMTRobG4yDmguNTZwYzEzeHNoaWZ4Mg5oLmFyN2llMXhzMjRncjIOaC44NWdnY2F6OHVuNncyDmguYTJ6bmxtcGR3azF0Mg5oLnA1b2Rxd2EyamQzejIOaC42emR6c21oNjB5YmkyDmguaGd5cTZ6Zjlwc244Mg5oLmE2aHA0NnRlbHB6eTINaC5vODZqdDk3eGo3NDIOaC5laTJyNG11NmM2bDMyDmguNWNxZmt2dWFwbmhqMg5oLnRuaXl6Zzcyb3ByMDgAciExcXVmYVRjSk0yN3FMQmkyWmFidlBQdURKNG1PLUx0SWs=</go:docsCustomData>
</go:gDocsCustomXmlDataStorage>
</file>

<file path=customXml/itemProps1.xml><?xml version="1.0" encoding="utf-8"?>
<ds:datastoreItem xmlns:ds="http://schemas.openxmlformats.org/officeDocument/2006/customXml" ds:itemID="{5821CE1C-778A-4A84-929C-61DFE779EB4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9213</Words>
  <Characters>50672</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Office</cp:lastModifiedBy>
  <cp:revision>3</cp:revision>
  <cp:lastPrinted>2025-09-05T04:51:00Z</cp:lastPrinted>
  <dcterms:created xsi:type="dcterms:W3CDTF">2025-09-05T04:51:00Z</dcterms:created>
  <dcterms:modified xsi:type="dcterms:W3CDTF">2025-09-05T04:51:00Z</dcterms:modified>
</cp:coreProperties>
</file>