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FC45" w14:textId="77777777" w:rsidR="00691A1C" w:rsidRPr="00B81F7A" w:rsidRDefault="00CA4ABA">
      <w:pPr>
        <w:spacing w:before="120" w:after="0" w:line="360" w:lineRule="auto"/>
        <w:ind w:right="49"/>
        <w:jc w:val="both"/>
        <w:rPr>
          <w:rFonts w:ascii="Palatino Linotype" w:eastAsia="Palatino Linotype" w:hAnsi="Palatino Linotype" w:cs="Palatino Linotype"/>
          <w:strike/>
          <w:sz w:val="24"/>
          <w:szCs w:val="24"/>
        </w:rPr>
      </w:pPr>
      <w:r w:rsidRPr="00B81F7A">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veintiséis de marzo de dos mil veinticinco.</w:t>
      </w:r>
    </w:p>
    <w:p w14:paraId="03B0AC5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2BD09E89"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Visto </w:t>
      </w:r>
      <w:r w:rsidRPr="00B81F7A">
        <w:rPr>
          <w:rFonts w:ascii="Palatino Linotype" w:eastAsia="Palatino Linotype" w:hAnsi="Palatino Linotype" w:cs="Palatino Linotype"/>
          <w:sz w:val="24"/>
          <w:szCs w:val="24"/>
        </w:rPr>
        <w:t xml:space="preserve">el expediente relativo al recurso de revisión </w:t>
      </w:r>
      <w:r w:rsidRPr="00B81F7A">
        <w:rPr>
          <w:rFonts w:ascii="Palatino Linotype" w:eastAsia="Palatino Linotype" w:hAnsi="Palatino Linotype" w:cs="Palatino Linotype"/>
          <w:b/>
          <w:sz w:val="24"/>
          <w:szCs w:val="24"/>
        </w:rPr>
        <w:t>01304/INFOEM/IP/RR/2025</w:t>
      </w:r>
      <w:r w:rsidRPr="00B81F7A">
        <w:rPr>
          <w:rFonts w:ascii="Palatino Linotype" w:eastAsia="Palatino Linotype" w:hAnsi="Palatino Linotype" w:cs="Palatino Linotype"/>
          <w:sz w:val="24"/>
          <w:szCs w:val="24"/>
        </w:rPr>
        <w:t>, interpuesto por</w:t>
      </w:r>
      <w:r w:rsidRPr="00B81F7A">
        <w:rPr>
          <w:rFonts w:ascii="Palatino Linotype" w:eastAsia="Palatino Linotype" w:hAnsi="Palatino Linotype" w:cs="Palatino Linotype"/>
          <w:b/>
          <w:sz w:val="24"/>
          <w:szCs w:val="24"/>
        </w:rPr>
        <w:t xml:space="preserve"> un particular de manera anónima</w:t>
      </w:r>
      <w:r w:rsidRPr="00B81F7A">
        <w:rPr>
          <w:rFonts w:ascii="Palatino Linotype" w:eastAsia="Palatino Linotype" w:hAnsi="Palatino Linotype" w:cs="Palatino Linotype"/>
          <w:sz w:val="24"/>
          <w:szCs w:val="24"/>
        </w:rPr>
        <w:t xml:space="preserve">, en lo sucesivo se le denominara </w:t>
      </w:r>
      <w:r w:rsidRPr="00B81F7A">
        <w:rPr>
          <w:rFonts w:ascii="Palatino Linotype" w:eastAsia="Palatino Linotype" w:hAnsi="Palatino Linotype" w:cs="Palatino Linotype"/>
          <w:b/>
          <w:sz w:val="24"/>
          <w:szCs w:val="24"/>
        </w:rPr>
        <w:t>LA PARTE RECURRENTE</w:t>
      </w:r>
      <w:r w:rsidRPr="00B81F7A">
        <w:rPr>
          <w:rFonts w:ascii="Palatino Linotype" w:eastAsia="Palatino Linotype" w:hAnsi="Palatino Linotype" w:cs="Palatino Linotype"/>
          <w:sz w:val="24"/>
          <w:szCs w:val="24"/>
        </w:rPr>
        <w:t xml:space="preserve">, en contra de la respuesta a la solicitud de información con número de folio </w:t>
      </w:r>
      <w:r w:rsidRPr="00B81F7A">
        <w:rPr>
          <w:rFonts w:ascii="Palatino Linotype" w:eastAsia="Palatino Linotype" w:hAnsi="Palatino Linotype" w:cs="Palatino Linotype"/>
          <w:b/>
          <w:sz w:val="24"/>
          <w:szCs w:val="24"/>
        </w:rPr>
        <w:t>00073/ATLACOM/IP/2025</w:t>
      </w:r>
      <w:r w:rsidRPr="00B81F7A">
        <w:rPr>
          <w:rFonts w:ascii="Palatino Linotype" w:eastAsia="Palatino Linotype" w:hAnsi="Palatino Linotype" w:cs="Palatino Linotype"/>
          <w:sz w:val="24"/>
          <w:szCs w:val="24"/>
        </w:rPr>
        <w:t xml:space="preserve">, por parte del </w:t>
      </w:r>
      <w:r w:rsidRPr="00B81F7A">
        <w:rPr>
          <w:rFonts w:ascii="Palatino Linotype" w:eastAsia="Palatino Linotype" w:hAnsi="Palatino Linotype" w:cs="Palatino Linotype"/>
          <w:b/>
          <w:sz w:val="24"/>
          <w:szCs w:val="24"/>
        </w:rPr>
        <w:t>Ayuntamiento de Atlacomulco</w:t>
      </w:r>
      <w:r w:rsidRPr="00B81F7A">
        <w:rPr>
          <w:rFonts w:ascii="Palatino Linotype" w:eastAsia="Palatino Linotype" w:hAnsi="Palatino Linotype" w:cs="Palatino Linotype"/>
          <w:sz w:val="24"/>
          <w:szCs w:val="24"/>
        </w:rPr>
        <w:t>, en lo sucesivo</w:t>
      </w:r>
      <w:r w:rsidRPr="00B81F7A">
        <w:rPr>
          <w:rFonts w:ascii="Palatino Linotype" w:eastAsia="Palatino Linotype" w:hAnsi="Palatino Linotype" w:cs="Palatino Linotype"/>
          <w:b/>
          <w:sz w:val="24"/>
          <w:szCs w:val="24"/>
        </w:rPr>
        <w:t xml:space="preserve"> EL SUJETO OBLIGADO; </w:t>
      </w:r>
      <w:r w:rsidRPr="00B81F7A">
        <w:rPr>
          <w:rFonts w:ascii="Palatino Linotype" w:eastAsia="Palatino Linotype" w:hAnsi="Palatino Linotype" w:cs="Palatino Linotype"/>
          <w:sz w:val="24"/>
          <w:szCs w:val="24"/>
        </w:rPr>
        <w:t xml:space="preserve">se procede a dictar la presente resolución, con base en lo siguiente. </w:t>
      </w:r>
    </w:p>
    <w:p w14:paraId="7D5EBD31"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68CEF52" w14:textId="77777777" w:rsidR="00691A1C" w:rsidRPr="00B81F7A" w:rsidRDefault="00CA4ABA">
      <w:pPr>
        <w:spacing w:after="0" w:line="360" w:lineRule="auto"/>
        <w:ind w:right="49"/>
        <w:jc w:val="center"/>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A N T E C E D E N T E S</w:t>
      </w:r>
    </w:p>
    <w:p w14:paraId="57C5F3A1" w14:textId="77777777" w:rsidR="00691A1C" w:rsidRPr="00B81F7A" w:rsidRDefault="00691A1C">
      <w:pPr>
        <w:spacing w:after="0" w:line="360" w:lineRule="auto"/>
        <w:ind w:right="49"/>
        <w:jc w:val="center"/>
        <w:rPr>
          <w:rFonts w:ascii="Palatino Linotype" w:eastAsia="Palatino Linotype" w:hAnsi="Palatino Linotype" w:cs="Palatino Linotype"/>
          <w:sz w:val="24"/>
          <w:szCs w:val="24"/>
        </w:rPr>
      </w:pPr>
    </w:p>
    <w:p w14:paraId="60205555" w14:textId="77777777" w:rsidR="00691A1C" w:rsidRPr="00B81F7A" w:rsidRDefault="00CA4ABA">
      <w:pP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1.</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 xml:space="preserve">SOLICITUD DE INFORMACIÓN. </w:t>
      </w:r>
      <w:r w:rsidRPr="00B81F7A">
        <w:rPr>
          <w:rFonts w:ascii="Palatino Linotype" w:eastAsia="Palatino Linotype" w:hAnsi="Palatino Linotype" w:cs="Palatino Linotype"/>
          <w:sz w:val="24"/>
          <w:szCs w:val="24"/>
        </w:rPr>
        <w:t xml:space="preserve">Con fecha veintiuno de enero de dos mil veinticinco, </w:t>
      </w:r>
      <w:r w:rsidRPr="00B81F7A">
        <w:rPr>
          <w:rFonts w:ascii="Palatino Linotype" w:eastAsia="Palatino Linotype" w:hAnsi="Palatino Linotype" w:cs="Palatino Linotype"/>
          <w:b/>
          <w:sz w:val="24"/>
          <w:szCs w:val="24"/>
        </w:rPr>
        <w:t>LA PARTE RECURRENTE</w:t>
      </w:r>
      <w:r w:rsidRPr="00B81F7A">
        <w:rPr>
          <w:rFonts w:ascii="Palatino Linotype" w:eastAsia="Palatino Linotype" w:hAnsi="Palatino Linotype" w:cs="Palatino Linotype"/>
          <w:sz w:val="24"/>
          <w:szCs w:val="24"/>
        </w:rPr>
        <w:t>, presentó a través del Sistema de Acceso a la Información Mexiquense (</w:t>
      </w:r>
      <w:r w:rsidRPr="00B81F7A">
        <w:rPr>
          <w:rFonts w:ascii="Palatino Linotype" w:eastAsia="Palatino Linotype" w:hAnsi="Palatino Linotype" w:cs="Palatino Linotype"/>
          <w:b/>
          <w:sz w:val="24"/>
          <w:szCs w:val="24"/>
        </w:rPr>
        <w:t>SAIMEX)</w:t>
      </w:r>
      <w:r w:rsidRPr="00B81F7A">
        <w:rPr>
          <w:rFonts w:ascii="Palatino Linotype" w:eastAsia="Palatino Linotype" w:hAnsi="Palatino Linotype" w:cs="Palatino Linotype"/>
          <w:sz w:val="24"/>
          <w:szCs w:val="24"/>
        </w:rPr>
        <w:t xml:space="preserve"> ante </w:t>
      </w: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solicitud de acceso a la información pública, registrada bajo el número de expediente</w:t>
      </w:r>
      <w:r w:rsidRPr="00B81F7A">
        <w:rPr>
          <w:rFonts w:ascii="Verdana" w:eastAsia="Verdana" w:hAnsi="Verdana" w:cs="Verdana"/>
          <w:b/>
        </w:rPr>
        <w:t> </w:t>
      </w:r>
      <w:r w:rsidRPr="00B81F7A">
        <w:rPr>
          <w:rFonts w:ascii="Palatino Linotype" w:eastAsia="Palatino Linotype" w:hAnsi="Palatino Linotype" w:cs="Palatino Linotype"/>
          <w:b/>
          <w:sz w:val="24"/>
          <w:szCs w:val="24"/>
        </w:rPr>
        <w:t>00073/ATLACOM/IP/2025</w:t>
      </w: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sz w:val="24"/>
          <w:szCs w:val="24"/>
        </w:rPr>
        <w:t xml:space="preserve"> </w:t>
      </w:r>
      <w:r w:rsidRPr="00B81F7A">
        <w:rPr>
          <w:rFonts w:ascii="Palatino Linotype" w:eastAsia="Palatino Linotype" w:hAnsi="Palatino Linotype" w:cs="Palatino Linotype"/>
          <w:sz w:val="24"/>
          <w:szCs w:val="24"/>
        </w:rPr>
        <w:t>mediante la cual solicitó la siguiente información:</w:t>
      </w:r>
    </w:p>
    <w:p w14:paraId="537682A8" w14:textId="77777777" w:rsidR="00691A1C" w:rsidRPr="00B81F7A" w:rsidRDefault="00691A1C">
      <w:pPr>
        <w:spacing w:after="0" w:line="360" w:lineRule="auto"/>
        <w:ind w:right="49"/>
        <w:jc w:val="both"/>
        <w:rPr>
          <w:rFonts w:ascii="Palatino Linotype" w:eastAsia="Palatino Linotype" w:hAnsi="Palatino Linotype" w:cs="Palatino Linotype"/>
          <w:sz w:val="24"/>
          <w:szCs w:val="24"/>
        </w:rPr>
      </w:pPr>
    </w:p>
    <w:p w14:paraId="047F4CA3" w14:textId="77777777" w:rsidR="00691A1C" w:rsidRPr="00B81F7A" w:rsidRDefault="00CA4ABA">
      <w:pPr>
        <w:spacing w:after="0" w:line="276" w:lineRule="auto"/>
        <w:ind w:left="709" w:right="758"/>
        <w:jc w:val="both"/>
        <w:rPr>
          <w:rFonts w:ascii="Palatino Linotype" w:eastAsia="Palatino Linotype" w:hAnsi="Palatino Linotype" w:cs="Palatino Linotype"/>
          <w:i/>
        </w:rPr>
      </w:pPr>
      <w:r w:rsidRPr="00B81F7A">
        <w:rPr>
          <w:rFonts w:ascii="Palatino Linotype" w:eastAsia="Palatino Linotype" w:hAnsi="Palatino Linotype" w:cs="Palatino Linotype"/>
          <w:i/>
        </w:rPr>
        <w:t>“Altas de ISSEMYM de enero 2025 y bajas de ISSEMYM diciembre 2024” (Sic).</w:t>
      </w:r>
    </w:p>
    <w:p w14:paraId="22ABC862" w14:textId="77777777" w:rsidR="00691A1C" w:rsidRPr="00B81F7A" w:rsidRDefault="00691A1C">
      <w:pPr>
        <w:spacing w:after="0" w:line="276" w:lineRule="auto"/>
        <w:ind w:left="709" w:right="758"/>
        <w:jc w:val="both"/>
        <w:rPr>
          <w:rFonts w:ascii="Palatino Linotype" w:eastAsia="Palatino Linotype" w:hAnsi="Palatino Linotype" w:cs="Palatino Linotype"/>
          <w:sz w:val="24"/>
          <w:szCs w:val="24"/>
        </w:rPr>
      </w:pPr>
    </w:p>
    <w:p w14:paraId="33330FCD" w14:textId="77777777" w:rsidR="00691A1C" w:rsidRPr="00B81F7A" w:rsidRDefault="00CA4ABA">
      <w:pP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Modalidad de entrega: A través del SAIMEX. </w:t>
      </w:r>
    </w:p>
    <w:p w14:paraId="48F1E7CA"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lastRenderedPageBreak/>
        <w:t xml:space="preserve">2. RESPUESTA.  </w:t>
      </w:r>
      <w:r w:rsidRPr="00B81F7A">
        <w:rPr>
          <w:rFonts w:ascii="Palatino Linotype" w:eastAsia="Palatino Linotype" w:hAnsi="Palatino Linotype" w:cs="Palatino Linotype"/>
          <w:sz w:val="24"/>
          <w:szCs w:val="24"/>
        </w:rPr>
        <w:t xml:space="preserve">Con fecha doce de febrero del dos mil veinticinco, </w:t>
      </w: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35612B1"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1817CFC5"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48A6645"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Se atiende solicitud de información.</w:t>
      </w:r>
    </w:p>
    <w:p w14:paraId="2C825DA1"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ATENTAMENTE</w:t>
      </w:r>
    </w:p>
    <w:p w14:paraId="204EA6EF"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C. Claudia Monroy Amparo” (Sic).</w:t>
      </w:r>
    </w:p>
    <w:p w14:paraId="0466D035" w14:textId="77777777" w:rsidR="00691A1C" w:rsidRPr="00B81F7A" w:rsidRDefault="00691A1C">
      <w:pPr>
        <w:spacing w:after="0" w:line="276" w:lineRule="auto"/>
        <w:ind w:right="902"/>
        <w:jc w:val="both"/>
        <w:rPr>
          <w:rFonts w:ascii="Palatino Linotype" w:eastAsia="Palatino Linotype" w:hAnsi="Palatino Linotype" w:cs="Palatino Linotype"/>
          <w:sz w:val="24"/>
          <w:szCs w:val="24"/>
        </w:rPr>
      </w:pPr>
    </w:p>
    <w:p w14:paraId="774E2943" w14:textId="77777777" w:rsidR="00691A1C" w:rsidRPr="00B81F7A" w:rsidRDefault="00CA4ABA">
      <w:pPr>
        <w:spacing w:after="0" w:line="360" w:lineRule="auto"/>
        <w:ind w:right="51"/>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xml:space="preserve"> adjuntó para tal efecto los archivos electrónicos:</w:t>
      </w:r>
    </w:p>
    <w:p w14:paraId="0C91EF65" w14:textId="77777777" w:rsidR="00691A1C" w:rsidRPr="00B81F7A" w:rsidRDefault="00691A1C">
      <w:pPr>
        <w:spacing w:after="0" w:line="360" w:lineRule="auto"/>
        <w:ind w:right="51"/>
        <w:jc w:val="both"/>
        <w:rPr>
          <w:rFonts w:ascii="Palatino Linotype" w:eastAsia="Palatino Linotype" w:hAnsi="Palatino Linotype" w:cs="Palatino Linotype"/>
          <w:sz w:val="24"/>
          <w:szCs w:val="24"/>
        </w:rPr>
      </w:pPr>
    </w:p>
    <w:p w14:paraId="5599B980"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i/>
          <w:sz w:val="24"/>
          <w:szCs w:val="24"/>
          <w:u w:val="single"/>
        </w:rPr>
        <w:t>073_SOL_RESP_ADMON_2025.pdf</w:t>
      </w:r>
      <w:r w:rsidRPr="00B81F7A">
        <w:rPr>
          <w:rFonts w:ascii="Palatino Linotype" w:eastAsia="Palatino Linotype" w:hAnsi="Palatino Linotype" w:cs="Palatino Linotype"/>
          <w:sz w:val="24"/>
          <w:szCs w:val="24"/>
        </w:rPr>
        <w:t xml:space="preserve">”: Oficio de fecha siete de febrero de dos mil veinticinco, signado por el Jefe de Departamento de Recursos Humanos, mediante el cual señala que se anexa bajas de ISSEMYM de diciembre de 2024 y altas de ISSEMYM del año 2025 en obran en sus archivos mediante acuerdo ACT/ATLACOMULCO/EXT/COMT/5ª/ACU-QUINTO/2025 de la Quinta Sesión Extraordinaria del Comité de Transparencia con fecha 7 de febrero de 2025. </w:t>
      </w:r>
    </w:p>
    <w:p w14:paraId="056E4C1B"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36A4ACC"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Cuadro de clasificación. </w:t>
      </w:r>
    </w:p>
    <w:p w14:paraId="4FC46DA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DAF1E65"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i/>
          <w:sz w:val="24"/>
          <w:szCs w:val="24"/>
          <w:u w:val="single"/>
        </w:rPr>
        <w:t>073_SOL_ANEXO1_ADMON_2025.pdf</w:t>
      </w:r>
      <w:r w:rsidRPr="00B81F7A">
        <w:rPr>
          <w:rFonts w:ascii="Palatino Linotype" w:eastAsia="Palatino Linotype" w:hAnsi="Palatino Linotype" w:cs="Palatino Linotype"/>
          <w:sz w:val="24"/>
          <w:szCs w:val="24"/>
        </w:rPr>
        <w:t xml:space="preserve">”: Diversos movimientos de alta ante el ISSEMYM del mes de enero de 2025. </w:t>
      </w:r>
    </w:p>
    <w:p w14:paraId="022DDF2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4D6F2E6"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lastRenderedPageBreak/>
        <w:t>“</w:t>
      </w:r>
      <w:r w:rsidRPr="00B81F7A">
        <w:rPr>
          <w:rFonts w:ascii="Palatino Linotype" w:eastAsia="Palatino Linotype" w:hAnsi="Palatino Linotype" w:cs="Palatino Linotype"/>
          <w:b/>
          <w:i/>
          <w:sz w:val="24"/>
          <w:szCs w:val="24"/>
          <w:u w:val="single"/>
        </w:rPr>
        <w:t>073_SOL_ANEXO2_ADMON_2025.pdff</w:t>
      </w:r>
      <w:r w:rsidRPr="00B81F7A">
        <w:rPr>
          <w:rFonts w:ascii="Palatino Linotype" w:eastAsia="Palatino Linotype" w:hAnsi="Palatino Linotype" w:cs="Palatino Linotype"/>
          <w:sz w:val="24"/>
          <w:szCs w:val="24"/>
        </w:rPr>
        <w:t>”: Diversos movimientos de baja ante el ISSEMYM del mes de diciembre de 2024.</w:t>
      </w:r>
    </w:p>
    <w:p w14:paraId="3531349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BBAE623"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i/>
          <w:sz w:val="24"/>
          <w:szCs w:val="24"/>
          <w:u w:val="single"/>
        </w:rPr>
        <w:t>005_ACT_EXT_2025.pdf</w:t>
      </w:r>
      <w:r w:rsidRPr="00B81F7A">
        <w:rPr>
          <w:rFonts w:ascii="Palatino Linotype" w:eastAsia="Palatino Linotype" w:hAnsi="Palatino Linotype" w:cs="Palatino Linotype"/>
          <w:sz w:val="24"/>
          <w:szCs w:val="24"/>
        </w:rPr>
        <w:t xml:space="preserve">”: Acta de la Quinta Sesión Extraordinaria del Comité de Transparencia del Ayuntamiento de Atlacomulco, en donde su quinto punto del orden día se aprobó la versión pública de la información en análisis. </w:t>
      </w:r>
    </w:p>
    <w:p w14:paraId="0C1B946D"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1919C68F"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i/>
          <w:sz w:val="24"/>
          <w:szCs w:val="24"/>
          <w:u w:val="single"/>
        </w:rPr>
        <w:t>073_RESP_UT_2025.pdf</w:t>
      </w:r>
      <w:r w:rsidRPr="00B81F7A">
        <w:rPr>
          <w:rFonts w:ascii="Palatino Linotype" w:eastAsia="Palatino Linotype" w:hAnsi="Palatino Linotype" w:cs="Palatino Linotype"/>
          <w:sz w:val="24"/>
          <w:szCs w:val="24"/>
        </w:rPr>
        <w:t xml:space="preserve">”: Oficio de fecha doce de febrero de dos mil veinticinco, signado por la Titular de la Unidad de Transparencia, mediante el cual señala que proporciona en versión pública la información solicitada. </w:t>
      </w:r>
    </w:p>
    <w:p w14:paraId="0CE30ED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DBC9B4D" w14:textId="77777777" w:rsidR="00691A1C" w:rsidRPr="00B81F7A" w:rsidRDefault="00CA4ABA">
      <w:pPr>
        <w:spacing w:after="0" w:line="360" w:lineRule="auto"/>
        <w:ind w:right="-234"/>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3. DEL RECURSO DE REVISIÓN. </w:t>
      </w:r>
      <w:r w:rsidRPr="00B81F7A">
        <w:rPr>
          <w:rFonts w:ascii="Palatino Linotype" w:eastAsia="Palatino Linotype" w:hAnsi="Palatino Linotype" w:cs="Palatino Linotype"/>
          <w:sz w:val="24"/>
          <w:szCs w:val="24"/>
        </w:rPr>
        <w:t>Inconforme con la respuesta del</w:t>
      </w:r>
      <w:r w:rsidRPr="00B81F7A">
        <w:rPr>
          <w:rFonts w:ascii="Palatino Linotype" w:eastAsia="Palatino Linotype" w:hAnsi="Palatino Linotype" w:cs="Palatino Linotype"/>
          <w:b/>
          <w:sz w:val="24"/>
          <w:szCs w:val="24"/>
        </w:rPr>
        <w:t xml:space="preserve"> SUJETO OBLIGADO, </w:t>
      </w:r>
      <w:r w:rsidRPr="00B81F7A">
        <w:rPr>
          <w:rFonts w:ascii="Palatino Linotype" w:eastAsia="Palatino Linotype" w:hAnsi="Palatino Linotype" w:cs="Palatino Linotype"/>
          <w:sz w:val="24"/>
          <w:szCs w:val="24"/>
        </w:rPr>
        <w:t>en fecha trece de febrero de dos mil veinticinco,</w:t>
      </w:r>
      <w:r w:rsidRPr="00B81F7A">
        <w:rPr>
          <w:rFonts w:ascii="Palatino Linotype" w:eastAsia="Palatino Linotype" w:hAnsi="Palatino Linotype" w:cs="Palatino Linotype"/>
          <w:b/>
          <w:sz w:val="24"/>
          <w:szCs w:val="24"/>
        </w:rPr>
        <w:t xml:space="preserve"> LA PARTE RECURRENTE </w:t>
      </w:r>
      <w:r w:rsidRPr="00B81F7A">
        <w:rPr>
          <w:rFonts w:ascii="Palatino Linotype" w:eastAsia="Palatino Linotype" w:hAnsi="Palatino Linotype" w:cs="Palatino Linotype"/>
          <w:sz w:val="24"/>
          <w:szCs w:val="24"/>
        </w:rPr>
        <w:t>interpuso el recurso de revisión, el cual fue registrado</w:t>
      </w:r>
      <w:r w:rsidRPr="00B81F7A">
        <w:rPr>
          <w:rFonts w:ascii="Palatino Linotype" w:eastAsia="Palatino Linotype" w:hAnsi="Palatino Linotype" w:cs="Palatino Linotype"/>
          <w:b/>
          <w:sz w:val="24"/>
          <w:szCs w:val="24"/>
        </w:rPr>
        <w:t xml:space="preserve"> </w:t>
      </w:r>
      <w:r w:rsidRPr="00B81F7A">
        <w:rPr>
          <w:rFonts w:ascii="Palatino Linotype" w:eastAsia="Palatino Linotype" w:hAnsi="Palatino Linotype" w:cs="Palatino Linotype"/>
          <w:sz w:val="24"/>
          <w:szCs w:val="24"/>
        </w:rPr>
        <w:t xml:space="preserve">en el sistema electrónico con el expediente número </w:t>
      </w:r>
      <w:r w:rsidRPr="00B81F7A">
        <w:rPr>
          <w:rFonts w:ascii="Palatino Linotype" w:eastAsia="Palatino Linotype" w:hAnsi="Palatino Linotype" w:cs="Palatino Linotype"/>
          <w:b/>
          <w:sz w:val="24"/>
          <w:szCs w:val="24"/>
        </w:rPr>
        <w:t>01304/INFOEM/IP/RR/2025</w:t>
      </w:r>
      <w:r w:rsidRPr="00B81F7A">
        <w:rPr>
          <w:rFonts w:ascii="Palatino Linotype" w:eastAsia="Palatino Linotype" w:hAnsi="Palatino Linotype" w:cs="Palatino Linotype"/>
          <w:sz w:val="24"/>
          <w:szCs w:val="24"/>
        </w:rPr>
        <w:t>, en el cual manifiesta, lo siguiente:</w:t>
      </w:r>
    </w:p>
    <w:p w14:paraId="479ED355" w14:textId="77777777" w:rsidR="00691A1C" w:rsidRPr="00B81F7A" w:rsidRDefault="00691A1C">
      <w:pPr>
        <w:spacing w:after="0" w:line="360" w:lineRule="auto"/>
        <w:ind w:right="-234"/>
        <w:jc w:val="both"/>
        <w:rPr>
          <w:rFonts w:ascii="Palatino Linotype" w:eastAsia="Palatino Linotype" w:hAnsi="Palatino Linotype" w:cs="Palatino Linotype"/>
          <w:sz w:val="24"/>
          <w:szCs w:val="24"/>
        </w:rPr>
      </w:pPr>
    </w:p>
    <w:p w14:paraId="331E2F2F" w14:textId="77777777" w:rsidR="00691A1C" w:rsidRPr="00B81F7A" w:rsidRDefault="00CA4ABA">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B81F7A">
        <w:rPr>
          <w:rFonts w:ascii="Palatino Linotype" w:eastAsia="Palatino Linotype" w:hAnsi="Palatino Linotype" w:cs="Palatino Linotype"/>
          <w:b/>
          <w:i/>
          <w:sz w:val="24"/>
          <w:szCs w:val="24"/>
        </w:rPr>
        <w:t>Acto Impugnado:</w:t>
      </w:r>
    </w:p>
    <w:p w14:paraId="2804E69B" w14:textId="77777777" w:rsidR="00691A1C" w:rsidRPr="00B81F7A" w:rsidRDefault="00691A1C">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5F0F9B8D" w14:textId="77777777" w:rsidR="00691A1C" w:rsidRPr="00B81F7A" w:rsidRDefault="00CA4ABA">
      <w:pPr>
        <w:tabs>
          <w:tab w:val="left" w:pos="8222"/>
        </w:tabs>
        <w:spacing w:after="0" w:line="276" w:lineRule="auto"/>
        <w:ind w:left="851" w:right="616"/>
        <w:jc w:val="both"/>
        <w:rPr>
          <w:rFonts w:ascii="Palatino Linotype" w:eastAsia="Palatino Linotype" w:hAnsi="Palatino Linotype" w:cs="Palatino Linotype"/>
          <w:i/>
        </w:rPr>
      </w:pPr>
      <w:r w:rsidRPr="00B81F7A">
        <w:rPr>
          <w:rFonts w:ascii="Palatino Linotype" w:eastAsia="Palatino Linotype" w:hAnsi="Palatino Linotype" w:cs="Palatino Linotype"/>
          <w:i/>
        </w:rPr>
        <w:t>“Información incompleta no están integrantes de cabildo ni todos los directores coordinadores” [sic]</w:t>
      </w:r>
    </w:p>
    <w:p w14:paraId="74CF68DB" w14:textId="77777777" w:rsidR="00691A1C" w:rsidRPr="00B81F7A" w:rsidRDefault="00691A1C">
      <w:pPr>
        <w:tabs>
          <w:tab w:val="left" w:pos="8222"/>
        </w:tabs>
        <w:spacing w:after="0" w:line="276" w:lineRule="auto"/>
        <w:ind w:left="851" w:right="616"/>
        <w:jc w:val="both"/>
        <w:rPr>
          <w:rFonts w:ascii="Palatino Linotype" w:eastAsia="Palatino Linotype" w:hAnsi="Palatino Linotype" w:cs="Palatino Linotype"/>
          <w:i/>
        </w:rPr>
      </w:pPr>
    </w:p>
    <w:p w14:paraId="53F68455" w14:textId="77777777" w:rsidR="00691A1C" w:rsidRPr="00B81F7A" w:rsidRDefault="00CA4ABA">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B81F7A">
        <w:rPr>
          <w:rFonts w:ascii="Palatino Linotype" w:eastAsia="Palatino Linotype" w:hAnsi="Palatino Linotype" w:cs="Palatino Linotype"/>
          <w:b/>
          <w:i/>
          <w:sz w:val="24"/>
          <w:szCs w:val="24"/>
        </w:rPr>
        <w:t>Razones o Motivos de Inconformidad</w:t>
      </w:r>
      <w:r w:rsidRPr="00B81F7A">
        <w:rPr>
          <w:rFonts w:ascii="Palatino Linotype" w:eastAsia="Palatino Linotype" w:hAnsi="Palatino Linotype" w:cs="Palatino Linotype"/>
          <w:i/>
          <w:sz w:val="24"/>
          <w:szCs w:val="24"/>
        </w:rPr>
        <w:t>:</w:t>
      </w:r>
    </w:p>
    <w:p w14:paraId="333F8493" w14:textId="77777777" w:rsidR="00691A1C" w:rsidRPr="00B81F7A" w:rsidRDefault="00691A1C">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26CDD11F" w14:textId="77777777" w:rsidR="00691A1C" w:rsidRPr="00B81F7A" w:rsidRDefault="00CA4ABA">
      <w:pPr>
        <w:spacing w:after="0" w:line="276" w:lineRule="auto"/>
        <w:ind w:left="851" w:right="616"/>
        <w:jc w:val="both"/>
        <w:rPr>
          <w:rFonts w:ascii="Palatino Linotype" w:eastAsia="Palatino Linotype" w:hAnsi="Palatino Linotype" w:cs="Palatino Linotype"/>
          <w:i/>
        </w:rPr>
      </w:pPr>
      <w:r w:rsidRPr="00B81F7A">
        <w:rPr>
          <w:rFonts w:ascii="Palatino Linotype" w:eastAsia="Palatino Linotype" w:hAnsi="Palatino Linotype" w:cs="Palatino Linotype"/>
          <w:i/>
          <w:sz w:val="24"/>
          <w:szCs w:val="24"/>
        </w:rPr>
        <w:t>“</w:t>
      </w:r>
      <w:proofErr w:type="spellStart"/>
      <w:r w:rsidRPr="00B81F7A">
        <w:rPr>
          <w:rFonts w:ascii="Palatino Linotype" w:eastAsia="Palatino Linotype" w:hAnsi="Palatino Linotype" w:cs="Palatino Linotype"/>
          <w:i/>
        </w:rPr>
        <w:t>nformación</w:t>
      </w:r>
      <w:proofErr w:type="spellEnd"/>
      <w:r w:rsidRPr="00B81F7A">
        <w:rPr>
          <w:rFonts w:ascii="Palatino Linotype" w:eastAsia="Palatino Linotype" w:hAnsi="Palatino Linotype" w:cs="Palatino Linotype"/>
          <w:i/>
        </w:rPr>
        <w:t xml:space="preserve"> incompleta no están integrantes de cabildo ni todos los directores coordinadores” [sic]</w:t>
      </w:r>
    </w:p>
    <w:p w14:paraId="40DC644F"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lastRenderedPageBreak/>
        <w:t xml:space="preserve">4. TURNO. </w:t>
      </w:r>
      <w:r w:rsidRPr="00B81F7A">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81F7A">
        <w:rPr>
          <w:rFonts w:ascii="Palatino Linotype" w:eastAsia="Palatino Linotype" w:hAnsi="Palatino Linotype" w:cs="Palatino Linotype"/>
          <w:b/>
          <w:sz w:val="24"/>
          <w:szCs w:val="24"/>
        </w:rPr>
        <w:t xml:space="preserve">Guadalupe Ramírez Peña, </w:t>
      </w:r>
      <w:r w:rsidRPr="00B81F7A">
        <w:rPr>
          <w:rFonts w:ascii="Palatino Linotype" w:eastAsia="Palatino Linotype" w:hAnsi="Palatino Linotype" w:cs="Palatino Linotype"/>
          <w:sz w:val="24"/>
          <w:szCs w:val="24"/>
        </w:rPr>
        <w:t xml:space="preserve">a efecto de que analizara sobre su admisión o su </w:t>
      </w:r>
      <w:proofErr w:type="spellStart"/>
      <w:r w:rsidRPr="00B81F7A">
        <w:rPr>
          <w:rFonts w:ascii="Palatino Linotype" w:eastAsia="Palatino Linotype" w:hAnsi="Palatino Linotype" w:cs="Palatino Linotype"/>
          <w:sz w:val="24"/>
          <w:szCs w:val="24"/>
        </w:rPr>
        <w:t>desechamiento</w:t>
      </w:r>
      <w:proofErr w:type="spellEnd"/>
      <w:r w:rsidRPr="00B81F7A">
        <w:rPr>
          <w:rFonts w:ascii="Palatino Linotype" w:eastAsia="Palatino Linotype" w:hAnsi="Palatino Linotype" w:cs="Palatino Linotype"/>
          <w:sz w:val="24"/>
          <w:szCs w:val="24"/>
        </w:rPr>
        <w:t>.</w:t>
      </w:r>
    </w:p>
    <w:p w14:paraId="62010091"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5B7F9AA8"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5. ADMISIÓN DEL RECURSO DE REVISIÓN.</w:t>
      </w:r>
      <w:r w:rsidRPr="00B81F7A">
        <w:rPr>
          <w:rFonts w:ascii="Palatino Linotype" w:eastAsia="Palatino Linotype" w:hAnsi="Palatino Linotype" w:cs="Palatino Linotype"/>
          <w:sz w:val="24"/>
          <w:szCs w:val="24"/>
        </w:rPr>
        <w:t xml:space="preserve"> Con fecha</w:t>
      </w:r>
      <w:r w:rsidRPr="00B81F7A">
        <w:rPr>
          <w:rFonts w:ascii="Palatino Linotype" w:eastAsia="Palatino Linotype" w:hAnsi="Palatino Linotype" w:cs="Palatino Linotype"/>
          <w:b/>
          <w:sz w:val="24"/>
          <w:szCs w:val="24"/>
        </w:rPr>
        <w:t xml:space="preserve"> dieciocho de febrero de dos mil veinticinco</w:t>
      </w: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sz w:val="24"/>
          <w:szCs w:val="24"/>
        </w:rPr>
        <w:t xml:space="preserve"> </w:t>
      </w:r>
      <w:r w:rsidRPr="00B81F7A">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B81F7A">
        <w:rPr>
          <w:rFonts w:ascii="Palatino Linotype" w:eastAsia="Palatino Linotype" w:hAnsi="Palatino Linotype" w:cs="Palatino Linotype"/>
          <w:b/>
          <w:sz w:val="24"/>
          <w:szCs w:val="24"/>
        </w:rPr>
        <w:t xml:space="preserve">EL SUJETO OBLIGADO </w:t>
      </w:r>
      <w:r w:rsidRPr="00B81F7A">
        <w:rPr>
          <w:rFonts w:ascii="Palatino Linotype" w:eastAsia="Palatino Linotype" w:hAnsi="Palatino Linotype" w:cs="Palatino Linotype"/>
          <w:sz w:val="24"/>
          <w:szCs w:val="24"/>
        </w:rPr>
        <w:t>presentará su informe justificado.</w:t>
      </w:r>
    </w:p>
    <w:p w14:paraId="495D1305"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12AF878D" w14:textId="77777777" w:rsidR="00691A1C" w:rsidRPr="00B81F7A" w:rsidRDefault="00CA4ABA">
      <w:pP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6. MANIFESTACIONES.</w:t>
      </w:r>
      <w:r w:rsidRPr="00B81F7A">
        <w:rPr>
          <w:rFonts w:ascii="Palatino Linotype" w:eastAsia="Palatino Linotype" w:hAnsi="Palatino Linotype" w:cs="Palatino Linotype"/>
          <w:sz w:val="24"/>
          <w:szCs w:val="24"/>
        </w:rPr>
        <w:t xml:space="preserve"> Con fecha veinticinco de febrero de dos mil veinticinco se recibió, a través del Sistema de Acceso a la Información Mexiquense (SAIMEX), el informe justificado del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sz w:val="24"/>
          <w:szCs w:val="24"/>
        </w:rPr>
        <w:t xml:space="preserve"> </w:t>
      </w:r>
      <w:r w:rsidRPr="00B81F7A">
        <w:rPr>
          <w:rFonts w:ascii="Palatino Linotype" w:eastAsia="Palatino Linotype" w:hAnsi="Palatino Linotype" w:cs="Palatino Linotype"/>
          <w:sz w:val="24"/>
          <w:szCs w:val="24"/>
        </w:rPr>
        <w:t xml:space="preserve">a través del siguiente archivo electrónico: </w:t>
      </w:r>
    </w:p>
    <w:p w14:paraId="72EFF2CD" w14:textId="77777777" w:rsidR="00691A1C" w:rsidRPr="00B81F7A" w:rsidRDefault="00691A1C">
      <w:pPr>
        <w:spacing w:after="0" w:line="360" w:lineRule="auto"/>
        <w:ind w:right="49"/>
        <w:jc w:val="both"/>
        <w:rPr>
          <w:rFonts w:ascii="Palatino Linotype" w:eastAsia="Palatino Linotype" w:hAnsi="Palatino Linotype" w:cs="Palatino Linotype"/>
          <w:sz w:val="24"/>
          <w:szCs w:val="24"/>
        </w:rPr>
      </w:pPr>
    </w:p>
    <w:p w14:paraId="7A42A6B8"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i/>
          <w:sz w:val="24"/>
          <w:szCs w:val="24"/>
          <w:u w:val="single"/>
        </w:rPr>
        <w:t>SOL_073_RR_1304_INFORME JUSTIFICADO_2025.pdf</w:t>
      </w:r>
      <w:r w:rsidRPr="00B81F7A">
        <w:rPr>
          <w:rFonts w:ascii="Palatino Linotype" w:eastAsia="Palatino Linotype" w:hAnsi="Palatino Linotype" w:cs="Palatino Linotype"/>
          <w:sz w:val="24"/>
          <w:szCs w:val="24"/>
        </w:rPr>
        <w:t xml:space="preserve">”: Oficio signado por la Titular de la Unidad de Transparencia, mediante el cual describe las constancias que obran en el SAIMEX, ratificando en términos generales su respuesta inicial. </w:t>
      </w:r>
    </w:p>
    <w:p w14:paraId="6A02D19C" w14:textId="77777777" w:rsidR="00691A1C" w:rsidRPr="00B81F7A" w:rsidRDefault="00CA4ABA">
      <w:pPr>
        <w:spacing w:after="0" w:line="360" w:lineRule="auto"/>
        <w:ind w:right="51"/>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lastRenderedPageBreak/>
        <w:t xml:space="preserve">Documento que se puso a la vista de </w:t>
      </w:r>
      <w:r w:rsidRPr="00B81F7A">
        <w:rPr>
          <w:rFonts w:ascii="Palatino Linotype" w:eastAsia="Palatino Linotype" w:hAnsi="Palatino Linotype" w:cs="Palatino Linotype"/>
          <w:b/>
          <w:sz w:val="24"/>
          <w:szCs w:val="24"/>
        </w:rPr>
        <w:t xml:space="preserve">LA PARTE RECURRENTE </w:t>
      </w:r>
      <w:r w:rsidRPr="00B81F7A">
        <w:rPr>
          <w:rFonts w:ascii="Palatino Linotype" w:eastAsia="Palatino Linotype" w:hAnsi="Palatino Linotype" w:cs="Palatino Linotype"/>
          <w:sz w:val="24"/>
          <w:szCs w:val="24"/>
        </w:rPr>
        <w:t xml:space="preserve">en fecha dieciocho de marzo de dos mil veinticinco, mismo que resultó omiso de emitir sus manifestaciones conforme a derecho le corresponde. </w:t>
      </w:r>
    </w:p>
    <w:p w14:paraId="093035C0" w14:textId="77777777" w:rsidR="00691A1C" w:rsidRPr="00B81F7A" w:rsidRDefault="00691A1C">
      <w:pPr>
        <w:spacing w:after="0" w:line="360" w:lineRule="auto"/>
        <w:ind w:right="51"/>
        <w:jc w:val="both"/>
        <w:rPr>
          <w:rFonts w:ascii="Palatino Linotype" w:eastAsia="Palatino Linotype" w:hAnsi="Palatino Linotype" w:cs="Palatino Linotype"/>
          <w:sz w:val="24"/>
          <w:szCs w:val="24"/>
        </w:rPr>
      </w:pPr>
    </w:p>
    <w:p w14:paraId="198AC5B1"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7. CIERRE DE INSTRUCCIÓN. </w:t>
      </w:r>
      <w:r w:rsidRPr="00B81F7A">
        <w:rPr>
          <w:rFonts w:ascii="Palatino Linotype" w:eastAsia="Palatino Linotype" w:hAnsi="Palatino Linotype" w:cs="Palatino Linotype"/>
          <w:sz w:val="24"/>
          <w:szCs w:val="24"/>
        </w:rPr>
        <w:t>El veinticuatro de marzo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7BCEE0F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4A98DFAF"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5CA1DE7"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15EA2540" w14:textId="77777777" w:rsidR="00691A1C" w:rsidRPr="00B81F7A" w:rsidRDefault="00CA4ABA">
      <w:pPr>
        <w:widowControl w:val="0"/>
        <w:spacing w:after="0" w:line="360" w:lineRule="auto"/>
        <w:jc w:val="center"/>
        <w:rPr>
          <w:rFonts w:ascii="Palatino Linotype" w:eastAsia="Palatino Linotype" w:hAnsi="Palatino Linotype" w:cs="Palatino Linotype"/>
          <w:b/>
          <w:sz w:val="24"/>
          <w:szCs w:val="24"/>
        </w:rPr>
      </w:pPr>
      <w:r w:rsidRPr="00B81F7A">
        <w:rPr>
          <w:rFonts w:ascii="Palatino Linotype" w:eastAsia="Palatino Linotype" w:hAnsi="Palatino Linotype" w:cs="Palatino Linotype"/>
          <w:b/>
          <w:sz w:val="24"/>
          <w:szCs w:val="24"/>
        </w:rPr>
        <w:t>C O N S I D E R A N D O S</w:t>
      </w:r>
    </w:p>
    <w:p w14:paraId="52A3C52A" w14:textId="77777777" w:rsidR="00691A1C" w:rsidRPr="00B81F7A" w:rsidRDefault="00691A1C">
      <w:pPr>
        <w:widowControl w:val="0"/>
        <w:spacing w:after="0" w:line="360" w:lineRule="auto"/>
        <w:jc w:val="center"/>
        <w:rPr>
          <w:rFonts w:ascii="Palatino Linotype" w:eastAsia="Palatino Linotype" w:hAnsi="Palatino Linotype" w:cs="Palatino Linotype"/>
          <w:b/>
          <w:sz w:val="24"/>
          <w:szCs w:val="24"/>
        </w:rPr>
      </w:pPr>
    </w:p>
    <w:p w14:paraId="6FCFCFF2"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PRIMERO. COMPETENCIA.</w:t>
      </w:r>
      <w:r w:rsidRPr="00B81F7A">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w:t>
      </w:r>
      <w:r w:rsidRPr="00B81F7A">
        <w:rPr>
          <w:rFonts w:ascii="Palatino Linotype" w:eastAsia="Palatino Linotype" w:hAnsi="Palatino Linotype" w:cs="Palatino Linotype"/>
          <w:sz w:val="24"/>
          <w:szCs w:val="24"/>
        </w:rPr>
        <w:lastRenderedPageBreak/>
        <w:t>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696224" w14:textId="77777777" w:rsidR="00691A1C" w:rsidRPr="00B81F7A" w:rsidRDefault="00691A1C">
      <w:pPr>
        <w:spacing w:after="0" w:line="360" w:lineRule="auto"/>
        <w:ind w:right="51"/>
        <w:jc w:val="both"/>
        <w:rPr>
          <w:rFonts w:ascii="Palatino Linotype" w:eastAsia="Palatino Linotype" w:hAnsi="Palatino Linotype" w:cs="Palatino Linotype"/>
          <w:sz w:val="24"/>
          <w:szCs w:val="24"/>
        </w:rPr>
      </w:pPr>
    </w:p>
    <w:p w14:paraId="6FE6AFDB" w14:textId="77777777" w:rsidR="00691A1C" w:rsidRPr="00B81F7A" w:rsidRDefault="00CA4ABA">
      <w:pP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SEGUNDO. OPORTUNIDAD Y PROCEDIBILIDAD DEL RECURSO DE REVISIÓN.  </w:t>
      </w:r>
      <w:r w:rsidRPr="00B81F7A">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FF547E9"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FD4B073"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B81F7A">
        <w:rPr>
          <w:rFonts w:ascii="Palatino Linotype" w:eastAsia="Palatino Linotype" w:hAnsi="Palatino Linotype" w:cs="Palatino Linotype"/>
          <w:b/>
          <w:sz w:val="24"/>
          <w:szCs w:val="24"/>
        </w:rPr>
        <w:t xml:space="preserve"> EL SUJETO OBLIGADO </w:t>
      </w:r>
      <w:r w:rsidRPr="00B81F7A">
        <w:rPr>
          <w:rFonts w:ascii="Palatino Linotype" w:eastAsia="Palatino Linotype" w:hAnsi="Palatino Linotype" w:cs="Palatino Linotype"/>
          <w:sz w:val="24"/>
          <w:szCs w:val="24"/>
        </w:rPr>
        <w:t xml:space="preserve">emitió la respuesta, toda vez que esta fue pronunciada el día doce de febrero del año dos mil veinticinco, mientras que </w:t>
      </w:r>
      <w:r w:rsidRPr="00B81F7A">
        <w:rPr>
          <w:rFonts w:ascii="Palatino Linotype" w:eastAsia="Palatino Linotype" w:hAnsi="Palatino Linotype" w:cs="Palatino Linotype"/>
          <w:b/>
          <w:sz w:val="24"/>
          <w:szCs w:val="24"/>
        </w:rPr>
        <w:t>LA PARTE</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RECURRENTE</w:t>
      </w:r>
      <w:r w:rsidRPr="00B81F7A">
        <w:rPr>
          <w:rFonts w:ascii="Palatino Linotype" w:eastAsia="Palatino Linotype" w:hAnsi="Palatino Linotype" w:cs="Palatino Linotype"/>
          <w:sz w:val="24"/>
          <w:szCs w:val="24"/>
        </w:rPr>
        <w:t xml:space="preserve"> interpuso el recurso de revisión en fecha trece de febrero de dos mil veinticinco, es decir, al siguiente día hábil de haber recibido la respuesta. </w:t>
      </w:r>
    </w:p>
    <w:p w14:paraId="1D8220E5"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2434A113"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B81F7A">
        <w:rPr>
          <w:rFonts w:ascii="Palatino Linotype" w:eastAsia="Palatino Linotype" w:hAnsi="Palatino Linotype" w:cs="Palatino Linotype"/>
          <w:b/>
          <w:sz w:val="24"/>
          <w:szCs w:val="24"/>
        </w:rPr>
        <w:t>LA PARTE</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RECURRENTE</w:t>
      </w:r>
      <w:r w:rsidRPr="00B81F7A">
        <w:rPr>
          <w:rFonts w:ascii="Palatino Linotype" w:eastAsia="Palatino Linotype" w:hAnsi="Palatino Linotype" w:cs="Palatino Linotype"/>
          <w:sz w:val="24"/>
          <w:szCs w:val="24"/>
        </w:rPr>
        <w:t xml:space="preserve">, no proporcionó un nombre </w:t>
      </w:r>
      <w:r w:rsidRPr="00B81F7A">
        <w:rPr>
          <w:rFonts w:ascii="Palatino Linotype" w:eastAsia="Palatino Linotype" w:hAnsi="Palatino Linotype" w:cs="Palatino Linotype"/>
          <w:sz w:val="24"/>
          <w:szCs w:val="24"/>
        </w:rPr>
        <w:lastRenderedPageBreak/>
        <w:t>completo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2140C01"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261D3B63" w14:textId="77777777" w:rsidR="00691A1C" w:rsidRPr="00B81F7A" w:rsidRDefault="00CA4ABA">
      <w:pPr>
        <w:spacing w:after="0" w:line="276" w:lineRule="auto"/>
        <w:ind w:left="851" w:right="902"/>
        <w:jc w:val="both"/>
        <w:rPr>
          <w:rFonts w:ascii="Palatino Linotype" w:eastAsia="Palatino Linotype" w:hAnsi="Palatino Linotype" w:cs="Palatino Linotype"/>
          <w:b/>
          <w:i/>
        </w:rPr>
      </w:pPr>
      <w:r w:rsidRPr="00B81F7A">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A7C0135" w14:textId="77777777" w:rsidR="00691A1C" w:rsidRPr="00B81F7A" w:rsidRDefault="00691A1C">
      <w:pPr>
        <w:spacing w:after="0" w:line="360" w:lineRule="auto"/>
        <w:ind w:left="851" w:right="902"/>
        <w:jc w:val="both"/>
        <w:rPr>
          <w:rFonts w:ascii="Palatino Linotype" w:eastAsia="Palatino Linotype" w:hAnsi="Palatino Linotype" w:cs="Palatino Linotype"/>
          <w:sz w:val="24"/>
          <w:szCs w:val="24"/>
        </w:rPr>
      </w:pPr>
    </w:p>
    <w:p w14:paraId="12472998" w14:textId="77777777" w:rsidR="00691A1C" w:rsidRPr="00B81F7A" w:rsidRDefault="00CA4ABA">
      <w:pPr>
        <w:spacing w:after="0" w:line="360" w:lineRule="auto"/>
        <w:jc w:val="both"/>
        <w:rPr>
          <w:rFonts w:ascii="Palatino Linotype" w:eastAsia="Palatino Linotype" w:hAnsi="Palatino Linotype" w:cs="Palatino Linotype"/>
          <w:b/>
          <w:sz w:val="24"/>
          <w:szCs w:val="24"/>
        </w:rPr>
      </w:pPr>
      <w:r w:rsidRPr="00B81F7A">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B81F7A">
        <w:rPr>
          <w:rFonts w:ascii="Palatino Linotype" w:eastAsia="Palatino Linotype" w:hAnsi="Palatino Linotype" w:cs="Palatino Linotype"/>
          <w:b/>
          <w:sz w:val="24"/>
          <w:szCs w:val="24"/>
        </w:rPr>
        <w:t xml:space="preserve">EL SAIMEX.  </w:t>
      </w:r>
    </w:p>
    <w:p w14:paraId="4F136FCE" w14:textId="77777777" w:rsidR="00691A1C" w:rsidRPr="00B81F7A" w:rsidRDefault="00691A1C">
      <w:pPr>
        <w:spacing w:after="0" w:line="360" w:lineRule="auto"/>
        <w:ind w:right="49"/>
        <w:jc w:val="both"/>
        <w:rPr>
          <w:rFonts w:ascii="Palatino Linotype" w:eastAsia="Palatino Linotype" w:hAnsi="Palatino Linotype" w:cs="Palatino Linotype"/>
          <w:sz w:val="24"/>
          <w:szCs w:val="24"/>
        </w:rPr>
      </w:pPr>
    </w:p>
    <w:p w14:paraId="37B50588" w14:textId="77777777" w:rsidR="00691A1C" w:rsidRPr="00B81F7A" w:rsidRDefault="00CA4ABA">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Finalmente, resulta procedente la interposición del recurso, según lo aducido por </w:t>
      </w:r>
      <w:r w:rsidRPr="00B81F7A">
        <w:rPr>
          <w:rFonts w:ascii="Palatino Linotype" w:eastAsia="Palatino Linotype" w:hAnsi="Palatino Linotype" w:cs="Palatino Linotype"/>
          <w:b/>
          <w:sz w:val="24"/>
          <w:szCs w:val="24"/>
        </w:rPr>
        <w:t>LA PARTE RECURRENTE</w:t>
      </w:r>
      <w:r w:rsidRPr="00B81F7A">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36A20820" w14:textId="77777777" w:rsidR="00691A1C" w:rsidRPr="00B81F7A" w:rsidRDefault="00691A1C">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011E85AD" w14:textId="77777777" w:rsidR="00691A1C" w:rsidRPr="00B81F7A" w:rsidRDefault="00CA4AB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B81F7A">
        <w:rPr>
          <w:rFonts w:ascii="Palatino Linotype" w:eastAsia="Palatino Linotype" w:hAnsi="Palatino Linotype" w:cs="Palatino Linotype"/>
          <w:b/>
          <w:i/>
        </w:rPr>
        <w:t>“Artículo 179</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rPr>
        <w:t>El recurso de revisión</w:t>
      </w:r>
      <w:r w:rsidRPr="00B81F7A">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B81F7A">
        <w:rPr>
          <w:rFonts w:ascii="Palatino Linotype" w:eastAsia="Palatino Linotype" w:hAnsi="Palatino Linotype" w:cs="Palatino Linotype"/>
          <w:b/>
          <w:i/>
        </w:rPr>
        <w:t>, y procederá en contra de las siguientes causas</w:t>
      </w:r>
      <w:r w:rsidRPr="00B81F7A">
        <w:rPr>
          <w:rFonts w:ascii="Palatino Linotype" w:eastAsia="Palatino Linotype" w:hAnsi="Palatino Linotype" w:cs="Palatino Linotype"/>
          <w:i/>
        </w:rPr>
        <w:t>:</w:t>
      </w:r>
    </w:p>
    <w:p w14:paraId="0AFAED5B" w14:textId="77777777" w:rsidR="00691A1C" w:rsidRPr="00B81F7A" w:rsidRDefault="00CA4AB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p>
    <w:p w14:paraId="577075AE" w14:textId="77777777" w:rsidR="00691A1C" w:rsidRPr="00B81F7A" w:rsidRDefault="00CA4ABA">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B81F7A">
        <w:rPr>
          <w:rFonts w:ascii="Palatino Linotype" w:eastAsia="Palatino Linotype" w:hAnsi="Palatino Linotype" w:cs="Palatino Linotype"/>
          <w:i/>
        </w:rPr>
        <w:lastRenderedPageBreak/>
        <w:t>V. La entrega de información incompleta;”</w:t>
      </w:r>
    </w:p>
    <w:p w14:paraId="105F6D57"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7F26B96"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TERCERO. MATERIA DE LA REVISIÓN. </w:t>
      </w:r>
      <w:r w:rsidRPr="00B81F7A">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e informe justificado otorgado por </w:t>
      </w:r>
      <w:r w:rsidRPr="00B81F7A">
        <w:rPr>
          <w:rFonts w:ascii="Palatino Linotype" w:eastAsia="Palatino Linotype" w:hAnsi="Palatino Linotype" w:cs="Palatino Linotype"/>
          <w:b/>
          <w:sz w:val="24"/>
          <w:szCs w:val="24"/>
        </w:rPr>
        <w:t>EL</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 xml:space="preserve"> satisface el derecho de acceso a la información pública de </w:t>
      </w:r>
      <w:r w:rsidRPr="00B81F7A">
        <w:rPr>
          <w:rFonts w:ascii="Palatino Linotype" w:eastAsia="Palatino Linotype" w:hAnsi="Palatino Linotype" w:cs="Palatino Linotype"/>
          <w:b/>
          <w:sz w:val="24"/>
          <w:szCs w:val="24"/>
        </w:rPr>
        <w:t>LA PARTE</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RECURRENTE</w:t>
      </w:r>
      <w:r w:rsidRPr="00B81F7A">
        <w:rPr>
          <w:rFonts w:ascii="Palatino Linotype" w:eastAsia="Palatino Linotype" w:hAnsi="Palatino Linotype" w:cs="Palatino Linotype"/>
          <w:sz w:val="24"/>
          <w:szCs w:val="24"/>
        </w:rPr>
        <w:t>, o en su defecto, en caso de ser procedente, ordenar la entrega de información.</w:t>
      </w:r>
    </w:p>
    <w:p w14:paraId="6A16302F"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0435AFB"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CUARTO. ESTUDIO Y RESOLUCIÓN DEL ASUNTO.  </w:t>
      </w:r>
      <w:r w:rsidRPr="00B81F7A">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3063C3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01407BD3" w14:textId="77777777" w:rsidR="00691A1C" w:rsidRPr="00B81F7A" w:rsidRDefault="00CA4ABA">
      <w:pPr>
        <w:tabs>
          <w:tab w:val="left" w:pos="709"/>
        </w:tabs>
        <w:spacing w:after="0" w:line="276" w:lineRule="auto"/>
        <w:ind w:left="851" w:right="850"/>
        <w:jc w:val="both"/>
        <w:rPr>
          <w:rFonts w:ascii="Palatino Linotype" w:eastAsia="Palatino Linotype" w:hAnsi="Palatino Linotype" w:cs="Palatino Linotype"/>
          <w:i/>
        </w:rPr>
      </w:pPr>
      <w:r w:rsidRPr="00B81F7A">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B81F7A">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1DAF478" w14:textId="77777777" w:rsidR="00691A1C" w:rsidRPr="00B81F7A" w:rsidRDefault="00CA4ABA">
      <w:pPr>
        <w:tabs>
          <w:tab w:val="left" w:pos="709"/>
        </w:tabs>
        <w:spacing w:after="0" w:line="276" w:lineRule="auto"/>
        <w:ind w:left="851" w:right="850"/>
        <w:jc w:val="both"/>
        <w:rPr>
          <w:rFonts w:ascii="Palatino Linotype" w:eastAsia="Palatino Linotype" w:hAnsi="Palatino Linotype" w:cs="Palatino Linotype"/>
          <w:b/>
          <w:i/>
        </w:rPr>
      </w:pPr>
      <w:r w:rsidRPr="00B81F7A">
        <w:rPr>
          <w:rFonts w:ascii="Palatino Linotype" w:eastAsia="Palatino Linotype" w:hAnsi="Palatino Linotype" w:cs="Palatino Linotype"/>
          <w:b/>
          <w:i/>
        </w:rPr>
        <w:t xml:space="preserve">Las normas relativas a los derechos humanos se interpretarán de conformidad con esta Constitución y con los tratados internacionales de </w:t>
      </w:r>
      <w:r w:rsidRPr="00B81F7A">
        <w:rPr>
          <w:rFonts w:ascii="Palatino Linotype" w:eastAsia="Palatino Linotype" w:hAnsi="Palatino Linotype" w:cs="Palatino Linotype"/>
          <w:b/>
          <w:i/>
        </w:rPr>
        <w:lastRenderedPageBreak/>
        <w:t>la materia favoreciendo en todo tiempo a las personas la protección más amplia.</w:t>
      </w:r>
    </w:p>
    <w:p w14:paraId="67E15684" w14:textId="77777777" w:rsidR="00691A1C" w:rsidRPr="00B81F7A" w:rsidRDefault="00CA4ABA">
      <w:pPr>
        <w:tabs>
          <w:tab w:val="left" w:pos="709"/>
        </w:tabs>
        <w:spacing w:after="0" w:line="276" w:lineRule="auto"/>
        <w:ind w:left="851" w:right="850"/>
        <w:jc w:val="both"/>
        <w:rPr>
          <w:rFonts w:ascii="Palatino Linotype" w:eastAsia="Palatino Linotype" w:hAnsi="Palatino Linotype" w:cs="Palatino Linotype"/>
          <w:i/>
        </w:rPr>
      </w:pPr>
      <w:r w:rsidRPr="00B81F7A">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81F7A">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4AC0F0C3" w14:textId="77777777" w:rsidR="00691A1C" w:rsidRPr="00B81F7A" w:rsidRDefault="00CA4ABA">
      <w:pPr>
        <w:tabs>
          <w:tab w:val="left" w:pos="709"/>
        </w:tabs>
        <w:spacing w:after="0" w:line="276" w:lineRule="auto"/>
        <w:ind w:left="851" w:right="850"/>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p>
    <w:p w14:paraId="66E15316" w14:textId="77777777" w:rsidR="00691A1C" w:rsidRPr="00B81F7A" w:rsidRDefault="00CA4ABA">
      <w:pPr>
        <w:spacing w:after="0" w:line="276" w:lineRule="auto"/>
        <w:ind w:left="851" w:right="901"/>
        <w:jc w:val="both"/>
        <w:rPr>
          <w:rFonts w:ascii="Palatino Linotype" w:eastAsia="Palatino Linotype" w:hAnsi="Palatino Linotype" w:cs="Palatino Linotype"/>
          <w:b/>
          <w:i/>
        </w:rPr>
      </w:pPr>
      <w:r w:rsidRPr="00B81F7A">
        <w:rPr>
          <w:rFonts w:ascii="Palatino Linotype" w:eastAsia="Palatino Linotype" w:hAnsi="Palatino Linotype" w:cs="Palatino Linotype"/>
          <w:b/>
          <w:i/>
        </w:rPr>
        <w:t>“Artículo 6o.</w:t>
      </w:r>
    </w:p>
    <w:p w14:paraId="6D3D628F" w14:textId="77777777" w:rsidR="00691A1C" w:rsidRPr="00B81F7A" w:rsidRDefault="00CA4ABA">
      <w:pPr>
        <w:spacing w:after="0" w:line="276" w:lineRule="auto"/>
        <w:ind w:left="851" w:right="901"/>
        <w:jc w:val="both"/>
        <w:rPr>
          <w:rFonts w:ascii="Palatino Linotype" w:eastAsia="Palatino Linotype" w:hAnsi="Palatino Linotype" w:cs="Palatino Linotype"/>
          <w:b/>
          <w:i/>
        </w:rPr>
      </w:pPr>
      <w:r w:rsidRPr="00B81F7A">
        <w:rPr>
          <w:rFonts w:ascii="Palatino Linotype" w:eastAsia="Palatino Linotype" w:hAnsi="Palatino Linotype" w:cs="Palatino Linotype"/>
          <w:b/>
          <w:i/>
        </w:rPr>
        <w:t>[...]</w:t>
      </w:r>
    </w:p>
    <w:p w14:paraId="66FAF38B"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b/>
          <w:i/>
        </w:rPr>
        <w:t xml:space="preserve">A. Para el ejercicio del derecho de acceso a la información, la Federación </w:t>
      </w:r>
      <w:r w:rsidRPr="00B81F7A">
        <w:rPr>
          <w:rFonts w:ascii="Palatino Linotype" w:eastAsia="Palatino Linotype" w:hAnsi="Palatino Linotype" w:cs="Palatino Linotype"/>
          <w:i/>
        </w:rPr>
        <w:t>y las entidades federativas, en el ámbito de sus respectivas competencias, se regirán por los siguientes principios y bases:</w:t>
      </w:r>
    </w:p>
    <w:p w14:paraId="445E1568"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67FE8F"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789DB499"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55264D10"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lastRenderedPageBreak/>
        <w:t>III. Toda persona, sin necesidad de acreditar interés alguno o justificar su utilización, tendrá acceso gratuito a la información pública, a sus datos personales o a la rectificación de éstos.</w:t>
      </w:r>
    </w:p>
    <w:p w14:paraId="396745D7"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49EF1994"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4B51FC0"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638FF28C"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2458D0FC" w14:textId="77777777" w:rsidR="00691A1C" w:rsidRPr="00B81F7A" w:rsidRDefault="00691A1C">
      <w:pPr>
        <w:spacing w:after="0" w:line="276" w:lineRule="auto"/>
        <w:ind w:left="851" w:right="901"/>
        <w:jc w:val="both"/>
        <w:rPr>
          <w:rFonts w:ascii="Palatino Linotype" w:eastAsia="Palatino Linotype" w:hAnsi="Palatino Linotype" w:cs="Palatino Linotype"/>
          <w:i/>
        </w:rPr>
      </w:pPr>
    </w:p>
    <w:p w14:paraId="7E560B24"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45F65BBD"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los sujetos obligados.</w:t>
      </w:r>
    </w:p>
    <w:p w14:paraId="172A3EA6" w14:textId="77777777" w:rsidR="00691A1C" w:rsidRPr="00B81F7A" w:rsidRDefault="00691A1C">
      <w:pPr>
        <w:spacing w:after="0" w:line="276" w:lineRule="auto"/>
        <w:ind w:left="851" w:right="901"/>
        <w:jc w:val="both"/>
        <w:rPr>
          <w:rFonts w:ascii="Palatino Linotype" w:eastAsia="Palatino Linotype" w:hAnsi="Palatino Linotype" w:cs="Palatino Linotype"/>
          <w:i/>
        </w:rPr>
      </w:pPr>
    </w:p>
    <w:p w14:paraId="4AB229BD"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2FF823C8" w14:textId="77777777" w:rsidR="00691A1C" w:rsidRPr="00B81F7A" w:rsidRDefault="00691A1C">
      <w:pPr>
        <w:spacing w:after="0" w:line="276" w:lineRule="auto"/>
        <w:ind w:left="851" w:right="901"/>
        <w:jc w:val="both"/>
        <w:rPr>
          <w:rFonts w:ascii="Palatino Linotype" w:eastAsia="Palatino Linotype" w:hAnsi="Palatino Linotype" w:cs="Palatino Linotype"/>
          <w:i/>
        </w:rPr>
      </w:pPr>
    </w:p>
    <w:p w14:paraId="5D818D9D" w14:textId="77777777" w:rsidR="00691A1C" w:rsidRPr="00B81F7A" w:rsidRDefault="00CA4ABA">
      <w:pPr>
        <w:spacing w:after="0" w:line="276" w:lineRule="auto"/>
        <w:ind w:left="851" w:right="901"/>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B81F7A">
        <w:rPr>
          <w:rFonts w:ascii="Palatino Linotype" w:eastAsia="Palatino Linotype" w:hAnsi="Palatino Linotype" w:cs="Palatino Linotype"/>
          <w:sz w:val="24"/>
          <w:szCs w:val="24"/>
        </w:rPr>
        <w:t xml:space="preserve"> </w:t>
      </w:r>
    </w:p>
    <w:p w14:paraId="4E22B7B2" w14:textId="77777777" w:rsidR="00691A1C" w:rsidRPr="00B81F7A" w:rsidRDefault="00691A1C">
      <w:pPr>
        <w:spacing w:after="0" w:line="276" w:lineRule="auto"/>
        <w:ind w:left="851" w:right="901"/>
        <w:jc w:val="both"/>
        <w:rPr>
          <w:rFonts w:ascii="Palatino Linotype" w:eastAsia="Palatino Linotype" w:hAnsi="Palatino Linotype" w:cs="Palatino Linotype"/>
          <w:sz w:val="24"/>
          <w:szCs w:val="24"/>
        </w:rPr>
      </w:pPr>
    </w:p>
    <w:p w14:paraId="24EE0494" w14:textId="77777777" w:rsidR="00691A1C" w:rsidRPr="00B81F7A" w:rsidRDefault="00CA4ABA">
      <w:pPr>
        <w:spacing w:after="0" w:line="276" w:lineRule="auto"/>
        <w:ind w:left="851" w:right="901"/>
        <w:jc w:val="both"/>
        <w:rPr>
          <w:rFonts w:ascii="Palatino Linotype" w:eastAsia="Palatino Linotype" w:hAnsi="Palatino Linotype" w:cs="Palatino Linotype"/>
          <w:i/>
        </w:rPr>
      </w:pPr>
      <w:r w:rsidRPr="00B81F7A">
        <w:rPr>
          <w:rFonts w:ascii="Palatino Linotype" w:eastAsia="Palatino Linotype" w:hAnsi="Palatino Linotype" w:cs="Palatino Linotype"/>
          <w:i/>
        </w:rPr>
        <w:t>La ley establecerá aquella información que se considere reservada o confidencial.</w:t>
      </w:r>
    </w:p>
    <w:p w14:paraId="5A325E3B" w14:textId="77777777" w:rsidR="00691A1C" w:rsidRPr="00B81F7A" w:rsidRDefault="00691A1C">
      <w:pPr>
        <w:spacing w:after="0" w:line="276" w:lineRule="auto"/>
        <w:ind w:left="851" w:right="851"/>
        <w:jc w:val="both"/>
        <w:rPr>
          <w:rFonts w:ascii="Palatino Linotype" w:eastAsia="Palatino Linotype" w:hAnsi="Palatino Linotype" w:cs="Palatino Linotype"/>
          <w:sz w:val="24"/>
          <w:szCs w:val="24"/>
        </w:rPr>
      </w:pPr>
    </w:p>
    <w:p w14:paraId="5955EDAD" w14:textId="77777777" w:rsidR="00691A1C" w:rsidRPr="00B81F7A" w:rsidRDefault="00CA4ABA">
      <w:pPr>
        <w:tabs>
          <w:tab w:val="left" w:pos="709"/>
        </w:tabs>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508BE36F" w14:textId="77777777" w:rsidR="00691A1C" w:rsidRPr="00B81F7A" w:rsidRDefault="00691A1C">
      <w:pPr>
        <w:tabs>
          <w:tab w:val="left" w:pos="709"/>
        </w:tabs>
        <w:spacing w:after="0" w:line="360" w:lineRule="auto"/>
        <w:jc w:val="both"/>
        <w:rPr>
          <w:rFonts w:ascii="Palatino Linotype" w:eastAsia="Palatino Linotype" w:hAnsi="Palatino Linotype" w:cs="Palatino Linotype"/>
          <w:sz w:val="24"/>
          <w:szCs w:val="24"/>
        </w:rPr>
      </w:pPr>
    </w:p>
    <w:p w14:paraId="21A0EE25" w14:textId="77777777" w:rsidR="00691A1C" w:rsidRPr="00B81F7A" w:rsidRDefault="00CA4ABA">
      <w:pPr>
        <w:tabs>
          <w:tab w:val="left" w:pos="709"/>
        </w:tabs>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En primer lugar, es conveniente analizar si la respuesta del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5DCCC98" w14:textId="77777777" w:rsidR="00691A1C" w:rsidRPr="00B81F7A" w:rsidRDefault="00691A1C">
      <w:pPr>
        <w:tabs>
          <w:tab w:val="left" w:pos="709"/>
        </w:tabs>
        <w:spacing w:after="0" w:line="360" w:lineRule="auto"/>
        <w:jc w:val="both"/>
        <w:rPr>
          <w:rFonts w:ascii="Palatino Linotype" w:eastAsia="Palatino Linotype" w:hAnsi="Palatino Linotype" w:cs="Palatino Linotype"/>
          <w:sz w:val="24"/>
          <w:szCs w:val="24"/>
        </w:rPr>
      </w:pPr>
    </w:p>
    <w:p w14:paraId="72A1C42C" w14:textId="77777777" w:rsidR="00691A1C" w:rsidRPr="00B81F7A" w:rsidRDefault="00CA4ABA">
      <w:pPr>
        <w:spacing w:after="0" w:line="276" w:lineRule="auto"/>
        <w:ind w:left="709" w:right="760"/>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r w:rsidRPr="00B81F7A">
        <w:rPr>
          <w:rFonts w:ascii="Palatino Linotype" w:eastAsia="Palatino Linotype" w:hAnsi="Palatino Linotype" w:cs="Palatino Linotype"/>
          <w:b/>
          <w:i/>
        </w:rPr>
        <w:t>Artículo 4.</w:t>
      </w:r>
      <w:r w:rsidRPr="00B81F7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EFCDD6" w14:textId="77777777" w:rsidR="00691A1C" w:rsidRPr="00B81F7A" w:rsidRDefault="00CA4ABA">
      <w:pPr>
        <w:spacing w:after="0" w:line="276" w:lineRule="auto"/>
        <w:ind w:left="709" w:right="760"/>
        <w:jc w:val="both"/>
        <w:rPr>
          <w:rFonts w:ascii="Palatino Linotype" w:eastAsia="Palatino Linotype" w:hAnsi="Palatino Linotype" w:cs="Palatino Linotype"/>
          <w:i/>
        </w:rPr>
      </w:pPr>
      <w:r w:rsidRPr="00B81F7A">
        <w:rPr>
          <w:rFonts w:ascii="Palatino Linotype" w:eastAsia="Palatino Linotype" w:hAnsi="Palatino Linotype" w:cs="Palatino Linotype"/>
          <w:b/>
          <w:i/>
        </w:rPr>
        <w:lastRenderedPageBreak/>
        <w:t>Toda la información generada, obtenida, adquirida, transformada, administrada o en posesión de los sujetos obligados es pública y accesible de manera permanente a cualquier persona</w:t>
      </w:r>
      <w:r w:rsidRPr="00B81F7A">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4B85C58" w14:textId="77777777" w:rsidR="00691A1C" w:rsidRPr="00B81F7A" w:rsidRDefault="00CA4ABA">
      <w:pPr>
        <w:spacing w:after="0" w:line="276" w:lineRule="auto"/>
        <w:ind w:left="709" w:right="760"/>
        <w:jc w:val="both"/>
        <w:rPr>
          <w:rFonts w:ascii="Palatino Linotype" w:eastAsia="Palatino Linotype" w:hAnsi="Palatino Linotype" w:cs="Palatino Linotype"/>
          <w:i/>
        </w:rPr>
      </w:pPr>
      <w:r w:rsidRPr="00B81F7A">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81F7A">
        <w:rPr>
          <w:rFonts w:ascii="Palatino Linotype" w:eastAsia="Palatino Linotype" w:hAnsi="Palatino Linotype" w:cs="Palatino Linotype"/>
          <w:i/>
        </w:rPr>
        <w:t>.”</w:t>
      </w:r>
    </w:p>
    <w:p w14:paraId="2FBB4807" w14:textId="77777777" w:rsidR="00691A1C" w:rsidRPr="00B81F7A" w:rsidRDefault="00691A1C">
      <w:pPr>
        <w:spacing w:after="0" w:line="276" w:lineRule="auto"/>
        <w:ind w:left="709" w:right="760"/>
        <w:jc w:val="both"/>
        <w:rPr>
          <w:rFonts w:ascii="Palatino Linotype" w:eastAsia="Palatino Linotype" w:hAnsi="Palatino Linotype" w:cs="Palatino Linotype"/>
          <w:sz w:val="24"/>
          <w:szCs w:val="24"/>
        </w:rPr>
      </w:pPr>
    </w:p>
    <w:p w14:paraId="3EC706E4"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460243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2759D4C1" w14:textId="77777777" w:rsidR="00691A1C" w:rsidRPr="00B81F7A" w:rsidRDefault="00CA4ABA">
      <w:pPr>
        <w:spacing w:after="0" w:line="276" w:lineRule="auto"/>
        <w:ind w:left="567" w:right="760"/>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r w:rsidRPr="00B81F7A">
        <w:rPr>
          <w:rFonts w:ascii="Palatino Linotype" w:eastAsia="Palatino Linotype" w:hAnsi="Palatino Linotype" w:cs="Palatino Linotype"/>
          <w:b/>
          <w:i/>
        </w:rPr>
        <w:t>Artículo 12.-</w:t>
      </w:r>
      <w:r w:rsidRPr="00B81F7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C43BF50" w14:textId="77777777" w:rsidR="00691A1C" w:rsidRPr="00B81F7A" w:rsidRDefault="00CA4ABA">
      <w:pPr>
        <w:spacing w:after="0" w:line="276" w:lineRule="auto"/>
        <w:ind w:left="567" w:right="760"/>
        <w:jc w:val="both"/>
        <w:rPr>
          <w:rFonts w:ascii="Palatino Linotype" w:eastAsia="Palatino Linotype" w:hAnsi="Palatino Linotype" w:cs="Palatino Linotype"/>
          <w:i/>
        </w:rPr>
      </w:pPr>
      <w:r w:rsidRPr="00B81F7A">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w:t>
      </w:r>
      <w:r w:rsidRPr="00B81F7A">
        <w:rPr>
          <w:rFonts w:ascii="Palatino Linotype" w:eastAsia="Palatino Linotype" w:hAnsi="Palatino Linotype" w:cs="Palatino Linotype"/>
          <w:b/>
          <w:i/>
        </w:rPr>
        <w:lastRenderedPageBreak/>
        <w:t xml:space="preserve">obligados a generarla, resumirla, efectuar cálculos o practicar investigaciones.” </w:t>
      </w:r>
    </w:p>
    <w:p w14:paraId="0E0F39AE"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92484FA" w14:textId="77777777" w:rsidR="00691A1C" w:rsidRPr="00B81F7A" w:rsidRDefault="00CA4ABA">
      <w:pPr>
        <w:spacing w:after="0" w:line="360" w:lineRule="auto"/>
        <w:jc w:val="both"/>
        <w:rPr>
          <w:rFonts w:ascii="Palatino Linotype" w:eastAsia="Palatino Linotype" w:hAnsi="Palatino Linotype" w:cs="Palatino Linotype"/>
          <w:strike/>
          <w:sz w:val="24"/>
          <w:szCs w:val="24"/>
        </w:rPr>
      </w:pPr>
      <w:r w:rsidRPr="00B81F7A">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B81F7A">
        <w:rPr>
          <w:rFonts w:ascii="Palatino Linotype" w:eastAsia="Palatino Linotype" w:hAnsi="Palatino Linotype" w:cs="Palatino Linotype"/>
          <w:strike/>
          <w:sz w:val="24"/>
          <w:szCs w:val="24"/>
        </w:rPr>
        <w:t xml:space="preserve"> </w:t>
      </w:r>
    </w:p>
    <w:p w14:paraId="090E5094" w14:textId="77777777" w:rsidR="00691A1C" w:rsidRPr="00B81F7A" w:rsidRDefault="00691A1C">
      <w:pPr>
        <w:spacing w:after="0" w:line="360" w:lineRule="auto"/>
        <w:jc w:val="both"/>
        <w:rPr>
          <w:rFonts w:ascii="Palatino Linotype" w:eastAsia="Palatino Linotype" w:hAnsi="Palatino Linotype" w:cs="Palatino Linotype"/>
          <w:strike/>
          <w:sz w:val="24"/>
          <w:szCs w:val="24"/>
        </w:rPr>
      </w:pPr>
    </w:p>
    <w:p w14:paraId="0535E4A8" w14:textId="77777777" w:rsidR="00691A1C" w:rsidRPr="00B81F7A" w:rsidRDefault="00CA4ABA">
      <w:pP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F91BEEB" w14:textId="77777777" w:rsidR="00691A1C" w:rsidRPr="00B81F7A" w:rsidRDefault="00691A1C">
      <w:pPr>
        <w:spacing w:after="0" w:line="360" w:lineRule="auto"/>
        <w:ind w:right="49"/>
        <w:jc w:val="both"/>
        <w:rPr>
          <w:rFonts w:ascii="Palatino Linotype" w:eastAsia="Palatino Linotype" w:hAnsi="Palatino Linotype" w:cs="Palatino Linotype"/>
          <w:sz w:val="24"/>
          <w:szCs w:val="24"/>
        </w:rPr>
      </w:pPr>
    </w:p>
    <w:p w14:paraId="15563EED"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8B8BFD3"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52A3BE32" w14:textId="77777777" w:rsidR="00691A1C" w:rsidRPr="00B81F7A" w:rsidRDefault="00CA4ABA">
      <w:pP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“Artículo 18.</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B81F7A">
        <w:rPr>
          <w:rFonts w:ascii="Palatino Linotype" w:eastAsia="Palatino Linotype" w:hAnsi="Palatino Linotype" w:cs="Palatino Linotype"/>
          <w:i/>
        </w:rPr>
        <w:t xml:space="preserve"> y reutilización de la información que generen.</w:t>
      </w:r>
    </w:p>
    <w:p w14:paraId="6EC45502" w14:textId="77777777" w:rsidR="00691A1C" w:rsidRPr="00B81F7A" w:rsidRDefault="00CA4ABA">
      <w:pP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lastRenderedPageBreak/>
        <w:t xml:space="preserve">Artículo 19. </w:t>
      </w:r>
      <w:r w:rsidRPr="00B81F7A">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B81F7A">
        <w:rPr>
          <w:rFonts w:ascii="Palatino Linotype" w:eastAsia="Palatino Linotype" w:hAnsi="Palatino Linotype" w:cs="Palatino Linotype"/>
          <w:i/>
        </w:rPr>
        <w:t>.</w:t>
      </w:r>
    </w:p>
    <w:p w14:paraId="7CFE2D8D" w14:textId="77777777" w:rsidR="00691A1C" w:rsidRPr="00B81F7A" w:rsidRDefault="00CA4ABA">
      <w:pP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E2675EE" w14:textId="77777777" w:rsidR="00691A1C" w:rsidRPr="00B81F7A" w:rsidRDefault="00CA4ABA">
      <w:pP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487011A" w14:textId="77777777" w:rsidR="00691A1C" w:rsidRPr="00B81F7A" w:rsidRDefault="00691A1C">
      <w:pPr>
        <w:spacing w:after="0" w:line="276" w:lineRule="auto"/>
        <w:ind w:left="851" w:right="851"/>
        <w:jc w:val="both"/>
        <w:rPr>
          <w:rFonts w:ascii="Palatino Linotype" w:eastAsia="Palatino Linotype" w:hAnsi="Palatino Linotype" w:cs="Palatino Linotype"/>
          <w:i/>
          <w:sz w:val="24"/>
          <w:szCs w:val="24"/>
        </w:rPr>
      </w:pPr>
    </w:p>
    <w:p w14:paraId="2A4233E3"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8CD657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0AB9F2C1"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w:t>
      </w:r>
      <w:r w:rsidRPr="00B81F7A">
        <w:rPr>
          <w:rFonts w:ascii="Palatino Linotype" w:eastAsia="Palatino Linotype" w:hAnsi="Palatino Linotype" w:cs="Palatino Linotype"/>
          <w:sz w:val="24"/>
          <w:szCs w:val="24"/>
        </w:rPr>
        <w:lastRenderedPageBreak/>
        <w:t xml:space="preserve">podrán estar en cualquier medio, sea escrito, impreso, sonoro, visual, electrónico, informático u holográfico de conformidad con el artículo 3, fracción XI de la Ley de la materia, el cual señala lo siguiente: </w:t>
      </w:r>
    </w:p>
    <w:p w14:paraId="1AA280E6"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6737C687"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r w:rsidRPr="00B81F7A">
        <w:rPr>
          <w:rFonts w:ascii="Palatino Linotype" w:eastAsia="Palatino Linotype" w:hAnsi="Palatino Linotype" w:cs="Palatino Linotype"/>
          <w:b/>
          <w:i/>
        </w:rPr>
        <w:t xml:space="preserve">Artículo 3. </w:t>
      </w:r>
      <w:r w:rsidRPr="00B81F7A">
        <w:rPr>
          <w:rFonts w:ascii="Palatino Linotype" w:eastAsia="Palatino Linotype" w:hAnsi="Palatino Linotype" w:cs="Palatino Linotype"/>
          <w:i/>
        </w:rPr>
        <w:t>Para los efectos de la presente Ley se entenderá por:</w:t>
      </w:r>
    </w:p>
    <w:p w14:paraId="61C8141D"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p>
    <w:p w14:paraId="53B88C07"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b/>
          <w:i/>
        </w:rPr>
        <w:t>XI. Documento:</w:t>
      </w:r>
      <w:r w:rsidRPr="00B81F7A">
        <w:rPr>
          <w:rFonts w:ascii="Palatino Linotype" w:eastAsia="Palatino Linotype" w:hAnsi="Palatino Linotype" w:cs="Palatino Linotype"/>
          <w:i/>
        </w:rPr>
        <w:t xml:space="preserve"> Los expedientes, reportes, estudios, actas</w:t>
      </w:r>
      <w:r w:rsidRPr="00B81F7A">
        <w:rPr>
          <w:rFonts w:ascii="Palatino Linotype" w:eastAsia="Palatino Linotype" w:hAnsi="Palatino Linotype" w:cs="Palatino Linotype"/>
          <w:b/>
          <w:i/>
        </w:rPr>
        <w:t>,</w:t>
      </w:r>
      <w:r w:rsidRPr="00B81F7A">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9E0CD2B" w14:textId="77777777" w:rsidR="00691A1C" w:rsidRPr="00B81F7A" w:rsidRDefault="00691A1C">
      <w:pPr>
        <w:spacing w:after="0" w:line="360" w:lineRule="auto"/>
        <w:ind w:left="851" w:right="899"/>
        <w:jc w:val="both"/>
        <w:rPr>
          <w:rFonts w:ascii="Palatino Linotype" w:eastAsia="Palatino Linotype" w:hAnsi="Palatino Linotype" w:cs="Palatino Linotype"/>
          <w:sz w:val="24"/>
          <w:szCs w:val="24"/>
        </w:rPr>
      </w:pPr>
    </w:p>
    <w:p w14:paraId="702BE8A6"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F891613"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2920B4CA" w14:textId="77777777" w:rsidR="00691A1C" w:rsidRPr="00B81F7A" w:rsidRDefault="00CA4ABA">
      <w:pPr>
        <w:spacing w:after="0" w:line="276" w:lineRule="auto"/>
        <w:ind w:left="851" w:right="902"/>
        <w:jc w:val="both"/>
        <w:rPr>
          <w:rFonts w:ascii="Palatino Linotype" w:eastAsia="Palatino Linotype" w:hAnsi="Palatino Linotype" w:cs="Palatino Linotype"/>
          <w:b/>
          <w:i/>
        </w:rPr>
      </w:pPr>
      <w:r w:rsidRPr="00B81F7A">
        <w:rPr>
          <w:rFonts w:ascii="Palatino Linotype" w:eastAsia="Palatino Linotype" w:hAnsi="Palatino Linotype" w:cs="Palatino Linotype"/>
          <w:b/>
        </w:rPr>
        <w:t>“</w:t>
      </w:r>
      <w:r w:rsidRPr="00B81F7A">
        <w:rPr>
          <w:rFonts w:ascii="Palatino Linotype" w:eastAsia="Palatino Linotype" w:hAnsi="Palatino Linotype" w:cs="Palatino Linotype"/>
          <w:b/>
          <w:i/>
        </w:rPr>
        <w:t>CRITERIO 0002-11</w:t>
      </w:r>
    </w:p>
    <w:p w14:paraId="66C473B6"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81F7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B81F7A">
        <w:rPr>
          <w:rFonts w:ascii="Palatino Linotype" w:eastAsia="Palatino Linotype" w:hAnsi="Palatino Linotype" w:cs="Palatino Linotype"/>
          <w:i/>
        </w:rPr>
        <w:lastRenderedPageBreak/>
        <w:t>órganos u organismos públicos, en virtud del ejercicio de sus funciones de derecho público, sin importar su fuente, soporte o fecha de elaboración.</w:t>
      </w:r>
    </w:p>
    <w:p w14:paraId="1997EE27"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En consecuencia el acceso a la información se refiere a que se cumplan cualquiera de los siguientes tres supuestos:</w:t>
      </w:r>
    </w:p>
    <w:p w14:paraId="74980A42"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7CE79BF"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172139EE"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70B81302" w14:textId="77777777" w:rsidR="00691A1C" w:rsidRPr="00B81F7A" w:rsidRDefault="00691A1C">
      <w:pPr>
        <w:spacing w:after="0" w:line="276" w:lineRule="auto"/>
        <w:ind w:left="851" w:right="899"/>
        <w:jc w:val="both"/>
        <w:rPr>
          <w:rFonts w:ascii="Palatino Linotype" w:eastAsia="Palatino Linotype" w:hAnsi="Palatino Linotype" w:cs="Palatino Linotype"/>
          <w:sz w:val="24"/>
          <w:szCs w:val="24"/>
        </w:rPr>
      </w:pPr>
    </w:p>
    <w:p w14:paraId="60BE32BA"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De ahí que </w:t>
      </w: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81F7A">
        <w:rPr>
          <w:rFonts w:ascii="Palatino Linotype" w:eastAsia="Palatino Linotype" w:hAnsi="Palatino Linotype" w:cs="Palatino Linotype"/>
          <w:sz w:val="24"/>
          <w:szCs w:val="24"/>
          <w:vertAlign w:val="superscript"/>
        </w:rPr>
        <w:footnoteReference w:id="1"/>
      </w:r>
      <w:r w:rsidRPr="00B81F7A">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B81F7A">
        <w:rPr>
          <w:rFonts w:ascii="Palatino Linotype" w:eastAsia="Palatino Linotype" w:hAnsi="Palatino Linotype" w:cs="Palatino Linotype"/>
          <w:sz w:val="24"/>
          <w:szCs w:val="24"/>
          <w:vertAlign w:val="superscript"/>
        </w:rPr>
        <w:footnoteReference w:id="2"/>
      </w:r>
      <w:r w:rsidRPr="00B81F7A">
        <w:rPr>
          <w:rFonts w:ascii="Palatino Linotype" w:eastAsia="Palatino Linotype" w:hAnsi="Palatino Linotype" w:cs="Palatino Linotype"/>
          <w:sz w:val="24"/>
          <w:szCs w:val="24"/>
        </w:rPr>
        <w:t xml:space="preserve">, como pudiera tratarse de </w:t>
      </w:r>
      <w:r w:rsidRPr="00B81F7A">
        <w:rPr>
          <w:rFonts w:ascii="Palatino Linotype" w:eastAsia="Palatino Linotype" w:hAnsi="Palatino Linotype" w:cs="Palatino Linotype"/>
          <w:sz w:val="24"/>
          <w:szCs w:val="24"/>
        </w:rPr>
        <w:lastRenderedPageBreak/>
        <w:t>aquella relacionada con las obligaciones de transparencia señaladas en los artículos 92 de la Ley de la Materia.</w:t>
      </w:r>
    </w:p>
    <w:p w14:paraId="7BAD0546"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7B04A5D"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B81F7A">
        <w:rPr>
          <w:rFonts w:ascii="Palatino Linotype" w:eastAsia="Palatino Linotype" w:hAnsi="Palatino Linotype" w:cs="Palatino Linotype"/>
          <w:b/>
          <w:sz w:val="24"/>
          <w:szCs w:val="24"/>
        </w:rPr>
        <w:t>EL</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B81F7A">
        <w:rPr>
          <w:rFonts w:ascii="Palatino Linotype" w:eastAsia="Palatino Linotype" w:hAnsi="Palatino Linotype" w:cs="Palatino Linotype"/>
          <w:b/>
          <w:sz w:val="24"/>
          <w:szCs w:val="24"/>
        </w:rPr>
        <w:t>LA PARTE</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RECURRENTE</w:t>
      </w:r>
      <w:r w:rsidRPr="00B81F7A">
        <w:rPr>
          <w:rFonts w:ascii="Palatino Linotype" w:eastAsia="Palatino Linotype" w:hAnsi="Palatino Linotype" w:cs="Palatino Linotype"/>
          <w:sz w:val="24"/>
          <w:szCs w:val="24"/>
        </w:rPr>
        <w:t>, o en su defecto ordenar la entrega del o los documentos que lo satisfagan.</w:t>
      </w:r>
    </w:p>
    <w:p w14:paraId="0121960D" w14:textId="77777777" w:rsidR="00691A1C" w:rsidRPr="00B81F7A" w:rsidRDefault="00691A1C">
      <w:pPr>
        <w:spacing w:after="0" w:line="360" w:lineRule="auto"/>
        <w:jc w:val="both"/>
        <w:rPr>
          <w:rFonts w:ascii="Palatino Linotype" w:eastAsia="Palatino Linotype" w:hAnsi="Palatino Linotype" w:cs="Palatino Linotype"/>
          <w:sz w:val="24"/>
          <w:szCs w:val="24"/>
        </w:rPr>
      </w:pPr>
    </w:p>
    <w:tbl>
      <w:tblPr>
        <w:tblStyle w:val="a2"/>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A648D7" w:rsidRPr="00B81F7A" w14:paraId="69A5A732" w14:textId="77777777">
        <w:tc>
          <w:tcPr>
            <w:tcW w:w="2547" w:type="dxa"/>
            <w:shd w:val="clear" w:color="auto" w:fill="AEAAAA"/>
          </w:tcPr>
          <w:p w14:paraId="0086100C" w14:textId="77777777" w:rsidR="00691A1C" w:rsidRPr="00B81F7A" w:rsidRDefault="00CA4ABA">
            <w:pPr>
              <w:spacing w:line="360" w:lineRule="auto"/>
              <w:jc w:val="center"/>
              <w:rPr>
                <w:rFonts w:ascii="Palatino Linotype" w:eastAsia="Palatino Linotype" w:hAnsi="Palatino Linotype" w:cs="Palatino Linotype"/>
                <w:b/>
                <w:sz w:val="20"/>
                <w:szCs w:val="20"/>
              </w:rPr>
            </w:pPr>
            <w:r w:rsidRPr="00B81F7A">
              <w:rPr>
                <w:rFonts w:ascii="Palatino Linotype" w:eastAsia="Palatino Linotype" w:hAnsi="Palatino Linotype" w:cs="Palatino Linotype"/>
                <w:b/>
                <w:sz w:val="20"/>
                <w:szCs w:val="20"/>
              </w:rPr>
              <w:t>Solicitud</w:t>
            </w:r>
          </w:p>
        </w:tc>
        <w:tc>
          <w:tcPr>
            <w:tcW w:w="4961" w:type="dxa"/>
            <w:shd w:val="clear" w:color="auto" w:fill="AEAAAA"/>
          </w:tcPr>
          <w:p w14:paraId="32224CFD" w14:textId="77777777" w:rsidR="00691A1C" w:rsidRPr="00B81F7A" w:rsidRDefault="00CA4ABA">
            <w:pPr>
              <w:spacing w:line="360" w:lineRule="auto"/>
              <w:jc w:val="center"/>
              <w:rPr>
                <w:rFonts w:ascii="Palatino Linotype" w:eastAsia="Palatino Linotype" w:hAnsi="Palatino Linotype" w:cs="Palatino Linotype"/>
                <w:b/>
                <w:sz w:val="20"/>
                <w:szCs w:val="20"/>
              </w:rPr>
            </w:pPr>
            <w:r w:rsidRPr="00B81F7A">
              <w:rPr>
                <w:rFonts w:ascii="Palatino Linotype" w:eastAsia="Palatino Linotype" w:hAnsi="Palatino Linotype" w:cs="Palatino Linotype"/>
                <w:b/>
                <w:sz w:val="20"/>
                <w:szCs w:val="20"/>
              </w:rPr>
              <w:t>Respuesta</w:t>
            </w:r>
          </w:p>
        </w:tc>
        <w:tc>
          <w:tcPr>
            <w:tcW w:w="1276" w:type="dxa"/>
            <w:shd w:val="clear" w:color="auto" w:fill="AEAAAA"/>
          </w:tcPr>
          <w:p w14:paraId="68F066D3" w14:textId="77777777" w:rsidR="00691A1C" w:rsidRPr="00B81F7A" w:rsidRDefault="00CA4ABA">
            <w:pPr>
              <w:spacing w:line="360" w:lineRule="auto"/>
              <w:jc w:val="center"/>
              <w:rPr>
                <w:rFonts w:ascii="Palatino Linotype" w:eastAsia="Palatino Linotype" w:hAnsi="Palatino Linotype" w:cs="Palatino Linotype"/>
                <w:b/>
                <w:sz w:val="20"/>
                <w:szCs w:val="20"/>
              </w:rPr>
            </w:pPr>
            <w:r w:rsidRPr="00B81F7A">
              <w:rPr>
                <w:rFonts w:ascii="Palatino Linotype" w:eastAsia="Palatino Linotype" w:hAnsi="Palatino Linotype" w:cs="Palatino Linotype"/>
                <w:b/>
                <w:sz w:val="20"/>
                <w:szCs w:val="20"/>
              </w:rPr>
              <w:t>Informe Justificado</w:t>
            </w:r>
          </w:p>
        </w:tc>
      </w:tr>
      <w:tr w:rsidR="00691A1C" w:rsidRPr="00B81F7A" w14:paraId="110EA8A2" w14:textId="77777777">
        <w:tc>
          <w:tcPr>
            <w:tcW w:w="2547" w:type="dxa"/>
            <w:shd w:val="clear" w:color="auto" w:fill="auto"/>
          </w:tcPr>
          <w:p w14:paraId="130C18F6" w14:textId="77777777" w:rsidR="00691A1C" w:rsidRPr="00B81F7A" w:rsidRDefault="00CA4ABA">
            <w:pPr>
              <w:spacing w:line="240" w:lineRule="auto"/>
              <w:jc w:val="both"/>
              <w:rPr>
                <w:rFonts w:ascii="Palatino Linotype" w:eastAsia="Palatino Linotype" w:hAnsi="Palatino Linotype" w:cs="Palatino Linotype"/>
                <w:sz w:val="20"/>
                <w:szCs w:val="20"/>
              </w:rPr>
            </w:pPr>
            <w:r w:rsidRPr="00B81F7A">
              <w:rPr>
                <w:rFonts w:ascii="Palatino Linotype" w:eastAsia="Palatino Linotype" w:hAnsi="Palatino Linotype" w:cs="Palatino Linotype"/>
                <w:sz w:val="20"/>
                <w:szCs w:val="20"/>
              </w:rPr>
              <w:t>Altas de ISSEMYM de enero  2025.</w:t>
            </w:r>
          </w:p>
          <w:p w14:paraId="52264924" w14:textId="77777777" w:rsidR="00691A1C" w:rsidRPr="00B81F7A" w:rsidRDefault="00CA4ABA">
            <w:pPr>
              <w:spacing w:line="240" w:lineRule="auto"/>
              <w:jc w:val="both"/>
              <w:rPr>
                <w:rFonts w:ascii="Palatino Linotype" w:eastAsia="Palatino Linotype" w:hAnsi="Palatino Linotype" w:cs="Palatino Linotype"/>
                <w:sz w:val="20"/>
                <w:szCs w:val="20"/>
              </w:rPr>
            </w:pPr>
            <w:r w:rsidRPr="00B81F7A">
              <w:rPr>
                <w:rFonts w:ascii="Palatino Linotype" w:eastAsia="Palatino Linotype" w:hAnsi="Palatino Linotype" w:cs="Palatino Linotype"/>
                <w:sz w:val="20"/>
                <w:szCs w:val="20"/>
              </w:rPr>
              <w:t xml:space="preserve">Bajas de ISSEMYM diciembre 2024. </w:t>
            </w:r>
          </w:p>
        </w:tc>
        <w:tc>
          <w:tcPr>
            <w:tcW w:w="4961" w:type="dxa"/>
            <w:shd w:val="clear" w:color="auto" w:fill="auto"/>
          </w:tcPr>
          <w:p w14:paraId="21D0D7A0" w14:textId="77777777" w:rsidR="00691A1C" w:rsidRPr="00B81F7A" w:rsidRDefault="00CA4ABA">
            <w:pPr>
              <w:spacing w:line="240" w:lineRule="auto"/>
              <w:jc w:val="both"/>
              <w:rPr>
                <w:rFonts w:ascii="Palatino Linotype" w:eastAsia="Palatino Linotype" w:hAnsi="Palatino Linotype" w:cs="Palatino Linotype"/>
                <w:sz w:val="20"/>
                <w:szCs w:val="20"/>
              </w:rPr>
            </w:pPr>
            <w:r w:rsidRPr="00B81F7A">
              <w:rPr>
                <w:rFonts w:ascii="Palatino Linotype" w:eastAsia="Palatino Linotype" w:hAnsi="Palatino Linotype" w:cs="Palatino Linotype"/>
                <w:sz w:val="20"/>
                <w:szCs w:val="20"/>
              </w:rPr>
              <w:t>El Jefe de Departamento de Recursos Humanos proporcionó diversos movimientos de alta ante el ISSEMYM del mes de enero de 2025 y los movimientos de baja ante el ISSEMYM del mes de diciembre de 2024.</w:t>
            </w:r>
          </w:p>
        </w:tc>
        <w:tc>
          <w:tcPr>
            <w:tcW w:w="1276" w:type="dxa"/>
          </w:tcPr>
          <w:p w14:paraId="63ECDE07" w14:textId="77777777" w:rsidR="00691A1C" w:rsidRPr="00B81F7A" w:rsidRDefault="00CA4ABA">
            <w:pPr>
              <w:spacing w:line="240" w:lineRule="auto"/>
              <w:jc w:val="both"/>
              <w:rPr>
                <w:rFonts w:ascii="Palatino Linotype" w:eastAsia="Palatino Linotype" w:hAnsi="Palatino Linotype" w:cs="Palatino Linotype"/>
                <w:sz w:val="20"/>
                <w:szCs w:val="20"/>
              </w:rPr>
            </w:pPr>
            <w:r w:rsidRPr="00B81F7A">
              <w:rPr>
                <w:rFonts w:ascii="Palatino Linotype" w:eastAsia="Palatino Linotype" w:hAnsi="Palatino Linotype" w:cs="Palatino Linotype"/>
                <w:sz w:val="20"/>
                <w:szCs w:val="20"/>
              </w:rPr>
              <w:t xml:space="preserve">Ratifica. </w:t>
            </w:r>
          </w:p>
        </w:tc>
      </w:tr>
    </w:tbl>
    <w:p w14:paraId="7A680C84"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04B5109A"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En este punto de la solicitud, se pronunció el Jefe de Departamento de Recursos Humanos, quien cuenta con las siguientes funciones y atribuciones: </w:t>
      </w:r>
    </w:p>
    <w:p w14:paraId="314AA61C" w14:textId="77777777" w:rsidR="00691A1C" w:rsidRPr="00B81F7A" w:rsidRDefault="00CA4ABA">
      <w:pPr>
        <w:spacing w:after="0" w:line="276" w:lineRule="auto"/>
        <w:ind w:left="851" w:right="902"/>
        <w:jc w:val="both"/>
        <w:rPr>
          <w:rFonts w:ascii="Palatino Linotype" w:eastAsia="Palatino Linotype" w:hAnsi="Palatino Linotype" w:cs="Palatino Linotype"/>
          <w:b/>
          <w:i/>
        </w:rPr>
      </w:pPr>
      <w:r w:rsidRPr="00B81F7A">
        <w:rPr>
          <w:rFonts w:ascii="Palatino Linotype" w:eastAsia="Palatino Linotype" w:hAnsi="Palatino Linotype" w:cs="Palatino Linotype"/>
          <w:b/>
          <w:i/>
        </w:rPr>
        <w:t>MANUAL DE ORGANIZACIÓN DE LA DIRECCIÓN DE ADMINISTRACIÓN.</w:t>
      </w:r>
    </w:p>
    <w:p w14:paraId="17D34290" w14:textId="77777777" w:rsidR="00691A1C" w:rsidRPr="00B81F7A" w:rsidRDefault="00691A1C">
      <w:pPr>
        <w:spacing w:after="0" w:line="276" w:lineRule="auto"/>
        <w:ind w:left="851" w:right="902"/>
        <w:jc w:val="both"/>
        <w:rPr>
          <w:rFonts w:ascii="Palatino Linotype" w:eastAsia="Palatino Linotype" w:hAnsi="Palatino Linotype" w:cs="Palatino Linotype"/>
          <w:b/>
          <w:i/>
        </w:rPr>
      </w:pPr>
    </w:p>
    <w:p w14:paraId="1EAD3F3E" w14:textId="77777777" w:rsidR="00691A1C" w:rsidRPr="00B81F7A" w:rsidRDefault="00CA4ABA">
      <w:pPr>
        <w:spacing w:after="0" w:line="276" w:lineRule="auto"/>
        <w:ind w:left="851" w:right="902"/>
        <w:jc w:val="both"/>
        <w:rPr>
          <w:rFonts w:ascii="Palatino Linotype" w:eastAsia="Palatino Linotype" w:hAnsi="Palatino Linotype" w:cs="Palatino Linotype"/>
          <w:b/>
          <w:i/>
        </w:rPr>
      </w:pPr>
      <w:r w:rsidRPr="00B81F7A">
        <w:rPr>
          <w:rFonts w:ascii="Palatino Linotype" w:eastAsia="Palatino Linotype" w:hAnsi="Palatino Linotype" w:cs="Palatino Linotype"/>
          <w:b/>
          <w:i/>
        </w:rPr>
        <w:t xml:space="preserve">1.2. DEPARTAMENTO DE RECURSOS HUMANOS </w:t>
      </w:r>
    </w:p>
    <w:p w14:paraId="775FF873"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p>
    <w:p w14:paraId="37CB4632" w14:textId="77777777" w:rsidR="00691A1C" w:rsidRPr="00B81F7A" w:rsidRDefault="00CA4ABA">
      <w:pPr>
        <w:spacing w:after="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7. Supervisar y validar los movimientos administrativos, altas, reingresos, bajas, licencias, cambios de categoría y adscripción, permisos, registro de incidencias del personal, entre otros, que sean remitidos en tiempo y forma;</w:t>
      </w:r>
    </w:p>
    <w:p w14:paraId="0C50ADBB" w14:textId="77777777" w:rsidR="00691A1C" w:rsidRPr="00B81F7A" w:rsidRDefault="00691A1C">
      <w:pPr>
        <w:spacing w:after="0" w:line="360" w:lineRule="auto"/>
        <w:jc w:val="both"/>
        <w:rPr>
          <w:rFonts w:ascii="Palatino Linotype" w:eastAsia="Palatino Linotype" w:hAnsi="Palatino Linotype" w:cs="Palatino Linotype"/>
          <w:i/>
        </w:rPr>
      </w:pPr>
    </w:p>
    <w:p w14:paraId="0E258FF1"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lastRenderedPageBreak/>
        <w:t xml:space="preserve">De acuerdo a lo anterior, la Dirección General de Administración, supervisa y valida los movimientos administrativos, altas, reingresos, bajas, licencias, cambios de categoría y adscripción, permisos y registro de incidencias del personal. </w:t>
      </w:r>
    </w:p>
    <w:p w14:paraId="520FBC15"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40AF5FEC" w14:textId="77777777" w:rsidR="00691A1C" w:rsidRPr="00B81F7A" w:rsidRDefault="00CA4ABA">
      <w:pP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22FFC8F6" w14:textId="77777777" w:rsidR="00691A1C" w:rsidRPr="00B81F7A" w:rsidRDefault="00691A1C">
      <w:pPr>
        <w:spacing w:after="0" w:line="360" w:lineRule="auto"/>
        <w:ind w:right="49"/>
        <w:jc w:val="both"/>
        <w:rPr>
          <w:rFonts w:ascii="Palatino Linotype" w:eastAsia="Palatino Linotype" w:hAnsi="Palatino Linotype" w:cs="Palatino Linotype"/>
          <w:sz w:val="24"/>
          <w:szCs w:val="24"/>
        </w:rPr>
      </w:pPr>
    </w:p>
    <w:p w14:paraId="49CD523E" w14:textId="77777777" w:rsidR="00691A1C" w:rsidRPr="00B81F7A" w:rsidRDefault="00CA4ABA">
      <w:pPr>
        <w:pBdr>
          <w:top w:val="nil"/>
          <w:left w:val="nil"/>
          <w:bottom w:val="nil"/>
          <w:right w:val="nil"/>
          <w:between w:val="nil"/>
        </w:pBdr>
        <w:spacing w:after="0" w:line="276" w:lineRule="auto"/>
        <w:ind w:left="862" w:right="862"/>
        <w:jc w:val="both"/>
        <w:rPr>
          <w:sz w:val="24"/>
          <w:szCs w:val="24"/>
        </w:rPr>
      </w:pPr>
      <w:r w:rsidRPr="00B81F7A">
        <w:rPr>
          <w:rFonts w:ascii="Palatino Linotype" w:eastAsia="Palatino Linotype" w:hAnsi="Palatino Linotype" w:cs="Palatino Linotype"/>
          <w:i/>
          <w:sz w:val="24"/>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4D8FC4C" w14:textId="77777777" w:rsidR="00691A1C" w:rsidRPr="00B81F7A" w:rsidRDefault="00691A1C">
      <w:pPr>
        <w:spacing w:after="0" w:line="360" w:lineRule="auto"/>
        <w:rPr>
          <w:rFonts w:ascii="Palatino Linotype" w:eastAsia="Palatino Linotype" w:hAnsi="Palatino Linotype" w:cs="Palatino Linotype"/>
          <w:sz w:val="24"/>
          <w:szCs w:val="24"/>
        </w:rPr>
      </w:pPr>
    </w:p>
    <w:p w14:paraId="7353DF66" w14:textId="77777777" w:rsidR="00691A1C" w:rsidRPr="00B81F7A" w:rsidRDefault="00CA4ABA">
      <w:pPr>
        <w:pBdr>
          <w:top w:val="nil"/>
          <w:left w:val="nil"/>
          <w:bottom w:val="nil"/>
          <w:right w:val="nil"/>
          <w:between w:val="nil"/>
        </w:pBdr>
        <w:shd w:val="clear" w:color="auto" w:fill="FFFFFF"/>
        <w:spacing w:after="0" w:line="360" w:lineRule="auto"/>
        <w:jc w:val="both"/>
        <w:rPr>
          <w:sz w:val="24"/>
          <w:szCs w:val="24"/>
        </w:rPr>
      </w:pPr>
      <w:r w:rsidRPr="00B81F7A">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3AE4C8E" w14:textId="77777777" w:rsidR="00691A1C" w:rsidRPr="00B81F7A" w:rsidRDefault="00691A1C">
      <w:pPr>
        <w:spacing w:after="0" w:line="360" w:lineRule="auto"/>
        <w:rPr>
          <w:rFonts w:ascii="Palatino Linotype" w:eastAsia="Palatino Linotype" w:hAnsi="Palatino Linotype" w:cs="Palatino Linotype"/>
          <w:sz w:val="24"/>
          <w:szCs w:val="24"/>
        </w:rPr>
      </w:pPr>
    </w:p>
    <w:p w14:paraId="00BBD136" w14:textId="77777777" w:rsidR="00691A1C" w:rsidRPr="00B81F7A" w:rsidRDefault="00CA4ABA">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B81F7A">
        <w:rPr>
          <w:rFonts w:ascii="Palatino Linotype" w:eastAsia="Palatino Linotype" w:hAnsi="Palatino Linotype" w:cs="Palatino Linotype"/>
          <w:i/>
        </w:rPr>
        <w:t xml:space="preserve">“Artículo 162. Las unidades de transparencia deberán garantizar que las solicitudes </w:t>
      </w:r>
      <w:r w:rsidRPr="00B81F7A">
        <w:rPr>
          <w:rFonts w:ascii="Palatino Linotype" w:eastAsia="Palatino Linotype" w:hAnsi="Palatino Linotype" w:cs="Palatino Linotype"/>
          <w:b/>
          <w:i/>
        </w:rPr>
        <w:t xml:space="preserve">se turnen a todas las Áreas competentes </w:t>
      </w:r>
      <w:r w:rsidRPr="00B81F7A">
        <w:rPr>
          <w:rFonts w:ascii="Palatino Linotype" w:eastAsia="Palatino Linotype" w:hAnsi="Palatino Linotype" w:cs="Palatino Linotype"/>
          <w:i/>
        </w:rPr>
        <w:t xml:space="preserve">que cuenten con la </w:t>
      </w:r>
      <w:r w:rsidRPr="00B81F7A">
        <w:rPr>
          <w:rFonts w:ascii="Palatino Linotype" w:eastAsia="Palatino Linotype" w:hAnsi="Palatino Linotype" w:cs="Palatino Linotype"/>
          <w:i/>
        </w:rPr>
        <w:lastRenderedPageBreak/>
        <w:t>información o deban tenerla de acuerdo a sus facultades, competencias y funciones, con el objeto de que realicen una búsqueda exhaustiva y razonable de la información solicitada.”</w:t>
      </w:r>
    </w:p>
    <w:p w14:paraId="4055AE34" w14:textId="77777777" w:rsidR="00691A1C" w:rsidRPr="00B81F7A" w:rsidRDefault="00691A1C">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3208D377"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Por consiguiente, se tiene que el procedimiento de búsqueda de la información se ejecutó conforme a derecho.</w:t>
      </w:r>
    </w:p>
    <w:p w14:paraId="17A5419E"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9D30584"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Ahora bien, por lo que respecta a los motivos de inconformidad, se advierte que, </w:t>
      </w:r>
      <w:r w:rsidRPr="00B81F7A">
        <w:rPr>
          <w:rFonts w:ascii="Palatino Linotype" w:eastAsia="Palatino Linotype" w:hAnsi="Palatino Linotype" w:cs="Palatino Linotype"/>
          <w:b/>
          <w:sz w:val="24"/>
          <w:szCs w:val="24"/>
        </w:rPr>
        <w:t xml:space="preserve">LA PARTE </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RECURRENTE</w:t>
      </w:r>
      <w:r w:rsidRPr="00B81F7A">
        <w:rPr>
          <w:rFonts w:ascii="Palatino Linotype" w:eastAsia="Palatino Linotype" w:hAnsi="Palatino Linotype" w:cs="Palatino Linotype"/>
          <w:sz w:val="24"/>
          <w:szCs w:val="24"/>
        </w:rPr>
        <w:t xml:space="preserve">, sólo se inconforma, porque no se le entregó la información correspondiente de los integrantes de cabildo, directores y coordinadores, por consiguiente, la parte de la respuesta que no fue impugnada debe declararse consentida por </w:t>
      </w:r>
      <w:r w:rsidRPr="00B81F7A">
        <w:rPr>
          <w:rFonts w:ascii="Palatino Linotype" w:eastAsia="Palatino Linotype" w:hAnsi="Palatino Linotype" w:cs="Palatino Linotype"/>
          <w:b/>
          <w:sz w:val="24"/>
          <w:szCs w:val="24"/>
        </w:rPr>
        <w:t>LA PARTE</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RECURRENTE</w:t>
      </w:r>
      <w:r w:rsidRPr="00B81F7A">
        <w:rPr>
          <w:rFonts w:ascii="Palatino Linotype" w:eastAsia="Palatino Linotype" w:hAnsi="Palatino Linotype" w:cs="Palatino Linotype"/>
          <w:sz w:val="24"/>
          <w:szCs w:val="24"/>
        </w:rPr>
        <w:t xml:space="preserve">, en razón de que no se realizaron manifestaciones de inconformidad en los documentales proporcionados en respuesta, por lo que no pueden producirse efectos jurídicos tendentes a revocar, confirmar o modificar el acto reclamado ya que se infiere un consentimiento de </w:t>
      </w:r>
      <w:r w:rsidRPr="00B81F7A">
        <w:rPr>
          <w:rFonts w:ascii="Palatino Linotype" w:eastAsia="Palatino Linotype" w:hAnsi="Palatino Linotype" w:cs="Palatino Linotype"/>
          <w:b/>
          <w:sz w:val="24"/>
          <w:szCs w:val="24"/>
        </w:rPr>
        <w:t>LA PARTE RECURRENTE</w:t>
      </w:r>
      <w:r w:rsidRPr="00B81F7A">
        <w:rPr>
          <w:rFonts w:ascii="Palatino Linotype" w:eastAsia="Palatino Linotype" w:hAnsi="Palatino Linotype" w:cs="Palatino Linotype"/>
          <w:sz w:val="24"/>
          <w:szCs w:val="24"/>
        </w:rPr>
        <w:t xml:space="preserve"> ante la falta de impugnación eficaz. </w:t>
      </w:r>
    </w:p>
    <w:p w14:paraId="6F877ED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C1A7299"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Sirve de sustento a lo anterior, por analogía, la tesis jurisprudencial número VI.3o.C. J/60, publicada en el Semanario Judicial de la Federación y su Gaceta bajo el número de registro 176,608 que a la letra dice:</w:t>
      </w:r>
    </w:p>
    <w:p w14:paraId="5DAB25BB" w14:textId="77777777" w:rsidR="00691A1C" w:rsidRPr="00B81F7A" w:rsidRDefault="00CA4ABA">
      <w:pPr>
        <w:shd w:val="clear" w:color="auto" w:fill="FFFFFF"/>
        <w:spacing w:after="120" w:line="276" w:lineRule="auto"/>
        <w:ind w:left="851" w:right="902"/>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r w:rsidRPr="00B81F7A">
        <w:rPr>
          <w:rFonts w:ascii="Palatino Linotype" w:eastAsia="Palatino Linotype" w:hAnsi="Palatino Linotype" w:cs="Palatino Linotype"/>
          <w:b/>
          <w:i/>
        </w:rPr>
        <w:t>ACTOS CONSENTIDOS. SON LOS QUE NO SE IMPUGNAN MEDIANTE EL RECURSO IDÓNEO</w:t>
      </w:r>
      <w:r w:rsidRPr="00B81F7A">
        <w:rPr>
          <w:rFonts w:ascii="Palatino Linotype" w:eastAsia="Palatino Linotype" w:hAnsi="Palatino Linotype" w:cs="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w:t>
      </w:r>
      <w:r w:rsidRPr="00B81F7A">
        <w:rPr>
          <w:rFonts w:ascii="Palatino Linotype" w:eastAsia="Palatino Linotype" w:hAnsi="Palatino Linotype" w:cs="Palatino Linotype"/>
          <w:i/>
        </w:rPr>
        <w:lastRenderedPageBreak/>
        <w:t>modificar el acto reclamado en amparo, lo que significa consentimiento del mismo por falta de impugnación eficaz.”</w:t>
      </w:r>
    </w:p>
    <w:p w14:paraId="09D36216" w14:textId="77777777" w:rsidR="00691A1C" w:rsidRPr="00B81F7A" w:rsidRDefault="00691A1C">
      <w:pPr>
        <w:shd w:val="clear" w:color="auto" w:fill="FFFFFF"/>
        <w:spacing w:before="120" w:after="120" w:line="276" w:lineRule="auto"/>
        <w:ind w:left="851" w:right="902"/>
        <w:jc w:val="both"/>
        <w:rPr>
          <w:rFonts w:ascii="Palatino Linotype" w:eastAsia="Palatino Linotype" w:hAnsi="Palatino Linotype" w:cs="Palatino Linotype"/>
          <w:i/>
        </w:rPr>
      </w:pPr>
    </w:p>
    <w:p w14:paraId="0D668FBB" w14:textId="77777777" w:rsidR="00691A1C" w:rsidRPr="00B81F7A" w:rsidRDefault="00CA4ABA">
      <w:pPr>
        <w:spacing w:before="120"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Lo anterior es así, debido a que, cuando la parte </w:t>
      </w:r>
      <w:r w:rsidRPr="00B81F7A">
        <w:rPr>
          <w:rFonts w:ascii="Palatino Linotype" w:eastAsia="Palatino Linotype" w:hAnsi="Palatino Linotype" w:cs="Palatino Linotype"/>
          <w:b/>
          <w:sz w:val="24"/>
          <w:szCs w:val="24"/>
        </w:rPr>
        <w:t xml:space="preserve">RECURRENTE </w:t>
      </w:r>
      <w:r w:rsidRPr="00B81F7A">
        <w:rPr>
          <w:rFonts w:ascii="Palatino Linotype" w:eastAsia="Palatino Linotype" w:hAnsi="Palatino Linotype" w:cs="Palatino Linotype"/>
          <w:sz w:val="24"/>
          <w:szCs w:val="24"/>
        </w:rPr>
        <w:t xml:space="preserve">impugnó la respuesta del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 xml:space="preserve">, no expresó razón o motivo de inconformidad en contra de todos los rubros solicitados; por lo que, debe declararse atendido pues se entiende que la </w:t>
      </w:r>
      <w:r w:rsidRPr="00B81F7A">
        <w:rPr>
          <w:rFonts w:ascii="Palatino Linotype" w:eastAsia="Palatino Linotype" w:hAnsi="Palatino Linotype" w:cs="Palatino Linotype"/>
          <w:b/>
          <w:sz w:val="24"/>
          <w:szCs w:val="24"/>
        </w:rPr>
        <w:t>RECURRENTE</w:t>
      </w:r>
      <w:r w:rsidRPr="00B81F7A">
        <w:rPr>
          <w:rFonts w:ascii="Palatino Linotype" w:eastAsia="Palatino Linotype" w:hAnsi="Palatino Linotype" w:cs="Palatino Linotype"/>
          <w:sz w:val="24"/>
          <w:szCs w:val="24"/>
        </w:rPr>
        <w:t xml:space="preserve"> está conforme con la información al no contravenir la misma.</w:t>
      </w:r>
      <w:r w:rsidRPr="00B81F7A">
        <w:rPr>
          <w:noProof/>
        </w:rPr>
        <w:drawing>
          <wp:anchor distT="0" distB="0" distL="0" distR="0" simplePos="0" relativeHeight="251658240" behindDoc="1" locked="0" layoutInCell="1" hidden="0" allowOverlap="1" wp14:anchorId="0E48091C" wp14:editId="7C9232F6">
            <wp:simplePos x="0" y="0"/>
            <wp:positionH relativeFrom="column">
              <wp:posOffset>-5067299</wp:posOffset>
            </wp:positionH>
            <wp:positionV relativeFrom="paragraph">
              <wp:posOffset>1088531</wp:posOffset>
            </wp:positionV>
            <wp:extent cx="7353300" cy="8658225"/>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353300" cy="8658225"/>
                    </a:xfrm>
                    <a:prstGeom prst="rect">
                      <a:avLst/>
                    </a:prstGeom>
                    <a:ln/>
                  </pic:spPr>
                </pic:pic>
              </a:graphicData>
            </a:graphic>
          </wp:anchor>
        </w:drawing>
      </w:r>
    </w:p>
    <w:p w14:paraId="32A4B314" w14:textId="77777777" w:rsidR="00691A1C" w:rsidRPr="00B81F7A" w:rsidRDefault="00691A1C">
      <w:pPr>
        <w:spacing w:after="0" w:line="360" w:lineRule="auto"/>
      </w:pPr>
    </w:p>
    <w:p w14:paraId="7376DE4E" w14:textId="77777777" w:rsidR="00691A1C" w:rsidRPr="00B81F7A" w:rsidRDefault="00CA4ABA">
      <w:pP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Sirve como apoyo a lo anterior, por analogía, la Tesis Jurisprudencial Número 3ª./J.7/91, Publicada en el Semanario Judicial de la Federación y su Gaceta bajo el número de registro 174,177, que establece lo siguiente:</w:t>
      </w:r>
    </w:p>
    <w:p w14:paraId="323B4096" w14:textId="77777777" w:rsidR="00691A1C" w:rsidRPr="00B81F7A" w:rsidRDefault="00691A1C">
      <w:pPr>
        <w:spacing w:after="0" w:line="360" w:lineRule="auto"/>
        <w:ind w:right="49"/>
        <w:jc w:val="both"/>
        <w:rPr>
          <w:rFonts w:ascii="Palatino Linotype" w:eastAsia="Palatino Linotype" w:hAnsi="Palatino Linotype" w:cs="Palatino Linotype"/>
          <w:sz w:val="18"/>
          <w:szCs w:val="18"/>
        </w:rPr>
      </w:pPr>
    </w:p>
    <w:p w14:paraId="262983D9" w14:textId="77777777" w:rsidR="00691A1C" w:rsidRPr="00B81F7A" w:rsidRDefault="00CA4ABA">
      <w:pPr>
        <w:spacing w:after="0" w:line="240" w:lineRule="auto"/>
        <w:ind w:left="1080" w:right="918"/>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i/>
        </w:rPr>
        <w:t xml:space="preserve">“REVISIÓN EN AMPARO. LOS RESOLUTIVOS NO COMBATIDOS DEBEN DECLARARSE FIRMES. </w:t>
      </w:r>
      <w:r w:rsidRPr="00B81F7A">
        <w:rPr>
          <w:rFonts w:ascii="Palatino Linotype" w:eastAsia="Palatino Linotype" w:hAnsi="Palatino Linotype" w:cs="Palatino Linotype"/>
          <w:i/>
        </w:rPr>
        <w:t xml:space="preserve">Cuando algún resolutivo de la sentencia impugnada afecta a la </w:t>
      </w:r>
      <w:r w:rsidRPr="00B81F7A">
        <w:rPr>
          <w:rFonts w:ascii="Palatino Linotype" w:eastAsia="Palatino Linotype" w:hAnsi="Palatino Linotype" w:cs="Palatino Linotype"/>
          <w:b/>
          <w:i/>
        </w:rPr>
        <w:t>RECURRENTE</w:t>
      </w:r>
      <w:r w:rsidRPr="00B81F7A">
        <w:rPr>
          <w:rFonts w:ascii="Palatino Linotype" w:eastAsia="Palatino Linotype" w:hAnsi="Palatino Linotype" w:cs="Palatino Linotype"/>
          <w:i/>
        </w:rPr>
        <w:t xml:space="preserve">, y ésta no expresa agravio en contra de las consideraciones que le sirven de base, dicho resolutivo debe declararse firme. Esto es, en el caso referido, no obstante que la materia de la revisión comprende a todos los resolutivos que afectan a la </w:t>
      </w:r>
      <w:r w:rsidRPr="00B81F7A">
        <w:rPr>
          <w:rFonts w:ascii="Palatino Linotype" w:eastAsia="Palatino Linotype" w:hAnsi="Palatino Linotype" w:cs="Palatino Linotype"/>
          <w:b/>
          <w:i/>
        </w:rPr>
        <w:t>RECURRENTE</w:t>
      </w:r>
      <w:r w:rsidRPr="00B81F7A">
        <w:rPr>
          <w:rFonts w:ascii="Palatino Linotype" w:eastAsia="Palatino Linotype" w:hAnsi="Palatino Linotype" w:cs="Palatino Linotype"/>
          <w:i/>
        </w:rPr>
        <w:t>, deben declararse firmes aquéllos en contra de los cuales no se formuló agravio y dicha declaración de firmeza debe reflejarse en la parte considerativa y en los resolutivos debe confirmarse la sentencia recurrida en la parte correspondiente.”</w:t>
      </w:r>
    </w:p>
    <w:p w14:paraId="21B3EF01" w14:textId="77777777" w:rsidR="00691A1C" w:rsidRPr="00B81F7A" w:rsidRDefault="00691A1C"/>
    <w:p w14:paraId="0EE4C4AB"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Puntualizado lo anterior, al realizar un análisis de los movimientos de alta y de baja se advierte lo siguiente:</w:t>
      </w:r>
    </w:p>
    <w:p w14:paraId="79599CA6"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DDB85E9"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u w:val="single"/>
        </w:rPr>
        <w:t>De las Bajas</w:t>
      </w:r>
      <w:r w:rsidRPr="00B81F7A">
        <w:rPr>
          <w:rFonts w:ascii="Palatino Linotype" w:eastAsia="Palatino Linotype" w:hAnsi="Palatino Linotype" w:cs="Palatino Linotype"/>
          <w:sz w:val="24"/>
          <w:szCs w:val="24"/>
        </w:rPr>
        <w:t>:</w:t>
      </w:r>
    </w:p>
    <w:p w14:paraId="69AD345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4BE5283"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u w:val="single"/>
        </w:rPr>
        <w:t>Integrantes del Cabildo entregó</w:t>
      </w:r>
      <w:r w:rsidRPr="00B81F7A">
        <w:rPr>
          <w:rFonts w:ascii="Palatino Linotype" w:eastAsia="Palatino Linotype" w:hAnsi="Palatino Linotype" w:cs="Palatino Linotype"/>
          <w:sz w:val="24"/>
          <w:szCs w:val="24"/>
        </w:rPr>
        <w:t>:</w:t>
      </w:r>
    </w:p>
    <w:p w14:paraId="04704210"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61A30473"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Lic. Marisol Del Socorro Arias Flores Presidenta </w:t>
      </w:r>
    </w:p>
    <w:p w14:paraId="45EEA929"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Lic. Cecilio Nicolás Mateo Secretario Del Ayuntamiento</w:t>
      </w:r>
    </w:p>
    <w:p w14:paraId="6FDC6D9F"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Gregorio Plata González Síndico Municipal</w:t>
      </w:r>
    </w:p>
    <w:p w14:paraId="766663E5" w14:textId="77777777" w:rsidR="00691A1C" w:rsidRPr="00B81F7A" w:rsidRDefault="00CA4ABA">
      <w:pPr>
        <w:jc w:val="both"/>
        <w:rPr>
          <w:rFonts w:ascii="Palatino Linotype" w:eastAsia="Palatino Linotype" w:hAnsi="Palatino Linotype" w:cs="Palatino Linotype"/>
          <w:sz w:val="24"/>
          <w:szCs w:val="24"/>
        </w:rPr>
      </w:pPr>
      <w:proofErr w:type="spellStart"/>
      <w:r w:rsidRPr="00B81F7A">
        <w:rPr>
          <w:rFonts w:ascii="Palatino Linotype" w:eastAsia="Palatino Linotype" w:hAnsi="Palatino Linotype" w:cs="Palatino Linotype"/>
          <w:sz w:val="24"/>
          <w:szCs w:val="24"/>
        </w:rPr>
        <w:t>Tec</w:t>
      </w:r>
      <w:proofErr w:type="spellEnd"/>
      <w:r w:rsidRPr="00B81F7A">
        <w:rPr>
          <w:rFonts w:ascii="Palatino Linotype" w:eastAsia="Palatino Linotype" w:hAnsi="Palatino Linotype" w:cs="Palatino Linotype"/>
          <w:sz w:val="24"/>
          <w:szCs w:val="24"/>
        </w:rPr>
        <w:t xml:space="preserve">. En Comp. </w:t>
      </w:r>
      <w:proofErr w:type="spellStart"/>
      <w:r w:rsidRPr="00B81F7A">
        <w:rPr>
          <w:rFonts w:ascii="Palatino Linotype" w:eastAsia="Palatino Linotype" w:hAnsi="Palatino Linotype" w:cs="Palatino Linotype"/>
          <w:sz w:val="24"/>
          <w:szCs w:val="24"/>
        </w:rPr>
        <w:t>Analleli</w:t>
      </w:r>
      <w:proofErr w:type="spellEnd"/>
      <w:r w:rsidRPr="00B81F7A">
        <w:rPr>
          <w:rFonts w:ascii="Palatino Linotype" w:eastAsia="Palatino Linotype" w:hAnsi="Palatino Linotype" w:cs="Palatino Linotype"/>
          <w:sz w:val="24"/>
          <w:szCs w:val="24"/>
        </w:rPr>
        <w:t xml:space="preserve"> Mercado Reyes Primera Regidora </w:t>
      </w:r>
    </w:p>
    <w:p w14:paraId="51134133"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C. Bernardo Velasco Pascacio Segundo Regidor </w:t>
      </w:r>
    </w:p>
    <w:p w14:paraId="6AB928DA" w14:textId="77777777" w:rsidR="00691A1C" w:rsidRPr="00B81F7A" w:rsidRDefault="00CA4ABA">
      <w:pPr>
        <w:jc w:val="both"/>
        <w:rPr>
          <w:rFonts w:ascii="Palatino Linotype" w:eastAsia="Palatino Linotype" w:hAnsi="Palatino Linotype" w:cs="Palatino Linotype"/>
          <w:sz w:val="24"/>
          <w:szCs w:val="24"/>
        </w:rPr>
      </w:pPr>
      <w:proofErr w:type="spellStart"/>
      <w:r w:rsidRPr="00B81F7A">
        <w:rPr>
          <w:rFonts w:ascii="Palatino Linotype" w:eastAsia="Palatino Linotype" w:hAnsi="Palatino Linotype" w:cs="Palatino Linotype"/>
          <w:sz w:val="24"/>
          <w:szCs w:val="24"/>
        </w:rPr>
        <w:t>Tec</w:t>
      </w:r>
      <w:proofErr w:type="spellEnd"/>
      <w:r w:rsidRPr="00B81F7A">
        <w:rPr>
          <w:rFonts w:ascii="Palatino Linotype" w:eastAsia="Palatino Linotype" w:hAnsi="Palatino Linotype" w:cs="Palatino Linotype"/>
          <w:sz w:val="24"/>
          <w:szCs w:val="24"/>
        </w:rPr>
        <w:t>. Genoveva Escobar Melchor Tercera Regidora</w:t>
      </w:r>
    </w:p>
    <w:p w14:paraId="5C611F8A"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C. Héctor Cárdenas Martínez Cuarto Regidor</w:t>
      </w:r>
    </w:p>
    <w:p w14:paraId="1503E400"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C. Erik Esquivel Enríquez Quinto Regidor</w:t>
      </w:r>
    </w:p>
    <w:p w14:paraId="514E98EF"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Lic. Uziel Fuentes Luciano Sexto Regidor</w:t>
      </w:r>
    </w:p>
    <w:p w14:paraId="4F4DE6DC"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C. Julia Cruz Plata Séptima Regidora</w:t>
      </w:r>
    </w:p>
    <w:p w14:paraId="7A9E5E2F"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2890303B"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u w:val="single"/>
        </w:rPr>
        <w:t>Directores y Coordinadores entregó</w:t>
      </w:r>
      <w:r w:rsidRPr="00B81F7A">
        <w:rPr>
          <w:rFonts w:ascii="Palatino Linotype" w:eastAsia="Palatino Linotype" w:hAnsi="Palatino Linotype" w:cs="Palatino Linotype"/>
          <w:sz w:val="24"/>
          <w:szCs w:val="24"/>
        </w:rPr>
        <w:t>:</w:t>
      </w:r>
    </w:p>
    <w:p w14:paraId="3E97045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428EBE05"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Lic. Luis Enrique De La Cruz Martínez Secretario Particular</w:t>
      </w:r>
    </w:p>
    <w:p w14:paraId="791CB109"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Lic. Cuauhtémoc Rafael Miranda González Coordinador De Comunicación Social</w:t>
      </w:r>
    </w:p>
    <w:p w14:paraId="5CC0A3B3"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Lic. Juan </w:t>
      </w:r>
      <w:proofErr w:type="spellStart"/>
      <w:r w:rsidRPr="00B81F7A">
        <w:rPr>
          <w:rFonts w:ascii="Palatino Linotype" w:eastAsia="Palatino Linotype" w:hAnsi="Palatino Linotype" w:cs="Palatino Linotype"/>
          <w:sz w:val="24"/>
          <w:szCs w:val="24"/>
        </w:rPr>
        <w:t>Irbin</w:t>
      </w:r>
      <w:proofErr w:type="spellEnd"/>
      <w:r w:rsidRPr="00B81F7A">
        <w:rPr>
          <w:rFonts w:ascii="Palatino Linotype" w:eastAsia="Palatino Linotype" w:hAnsi="Palatino Linotype" w:cs="Palatino Linotype"/>
          <w:sz w:val="24"/>
          <w:szCs w:val="24"/>
        </w:rPr>
        <w:t xml:space="preserve"> </w:t>
      </w:r>
      <w:proofErr w:type="spellStart"/>
      <w:r w:rsidRPr="00B81F7A">
        <w:rPr>
          <w:rFonts w:ascii="Palatino Linotype" w:eastAsia="Palatino Linotype" w:hAnsi="Palatino Linotype" w:cs="Palatino Linotype"/>
          <w:sz w:val="24"/>
          <w:szCs w:val="24"/>
        </w:rPr>
        <w:t>Huante</w:t>
      </w:r>
      <w:proofErr w:type="spellEnd"/>
      <w:r w:rsidRPr="00B81F7A">
        <w:rPr>
          <w:rFonts w:ascii="Palatino Linotype" w:eastAsia="Palatino Linotype" w:hAnsi="Palatino Linotype" w:cs="Palatino Linotype"/>
          <w:sz w:val="24"/>
          <w:szCs w:val="24"/>
        </w:rPr>
        <w:t xml:space="preserve"> Urbina Coordinador De Atención Ciudadana</w:t>
      </w:r>
    </w:p>
    <w:p w14:paraId="6554E690"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Mtra. Lucía Eunice Torres Guerrero Tesorera Municipal</w:t>
      </w:r>
    </w:p>
    <w:p w14:paraId="051E08AB"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Lic. José Augusto Fuentes Zepeda Director De Servicios Públicos</w:t>
      </w:r>
    </w:p>
    <w:p w14:paraId="6C3F403D"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Ing. Baldomero Leandro Herrera Gómez Director De Gobernación</w:t>
      </w:r>
    </w:p>
    <w:p w14:paraId="5190663C"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Ing. Arq. Héctor González Martínez Director de Obras Públicas</w:t>
      </w:r>
    </w:p>
    <w:p w14:paraId="2BAEF23A"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lastRenderedPageBreak/>
        <w:t>C. Francisco Ventura Pascual De La Cruz Secretario Técnico</w:t>
      </w:r>
    </w:p>
    <w:p w14:paraId="718F5A28"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L.D. Eder Abel Pech Arce Contralor Municipal.</w:t>
      </w:r>
    </w:p>
    <w:p w14:paraId="2382AE7D"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Arq. Mario Mondragón Ruíz Director De Desarrollo Urbano</w:t>
      </w:r>
    </w:p>
    <w:p w14:paraId="676CB1EC"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Lic. Carlos Alberto Flores López, Director De La Unidad De Información, Planeación, Programación Y Evaluación.</w:t>
      </w:r>
    </w:p>
    <w:p w14:paraId="4FF293A2"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Ing. Héctor </w:t>
      </w:r>
      <w:proofErr w:type="spellStart"/>
      <w:r w:rsidRPr="00B81F7A">
        <w:rPr>
          <w:rFonts w:ascii="Palatino Linotype" w:eastAsia="Palatino Linotype" w:hAnsi="Palatino Linotype" w:cs="Palatino Linotype"/>
          <w:sz w:val="24"/>
          <w:szCs w:val="24"/>
        </w:rPr>
        <w:t>Hulyses</w:t>
      </w:r>
      <w:proofErr w:type="spellEnd"/>
      <w:r w:rsidRPr="00B81F7A">
        <w:rPr>
          <w:rFonts w:ascii="Palatino Linotype" w:eastAsia="Palatino Linotype" w:hAnsi="Palatino Linotype" w:cs="Palatino Linotype"/>
          <w:sz w:val="24"/>
          <w:szCs w:val="24"/>
        </w:rPr>
        <w:t xml:space="preserve"> Nieto López Director De Desarrollo Social.</w:t>
      </w:r>
    </w:p>
    <w:p w14:paraId="28169315"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Lic. </w:t>
      </w:r>
      <w:proofErr w:type="spellStart"/>
      <w:r w:rsidRPr="00B81F7A">
        <w:rPr>
          <w:rFonts w:ascii="Palatino Linotype" w:eastAsia="Palatino Linotype" w:hAnsi="Palatino Linotype" w:cs="Palatino Linotype"/>
          <w:sz w:val="24"/>
          <w:szCs w:val="24"/>
        </w:rPr>
        <w:t>Sinhue</w:t>
      </w:r>
      <w:proofErr w:type="spellEnd"/>
      <w:r w:rsidRPr="00B81F7A">
        <w:rPr>
          <w:rFonts w:ascii="Palatino Linotype" w:eastAsia="Palatino Linotype" w:hAnsi="Palatino Linotype" w:cs="Palatino Linotype"/>
          <w:sz w:val="24"/>
          <w:szCs w:val="24"/>
        </w:rPr>
        <w:t xml:space="preserve"> García Sotelo, Director De Desarrollo Económico</w:t>
      </w:r>
    </w:p>
    <w:p w14:paraId="05154F52" w14:textId="77777777" w:rsidR="00691A1C" w:rsidRPr="00B81F7A" w:rsidRDefault="00CA4ABA">
      <w:pPr>
        <w:rPr>
          <w:rFonts w:ascii="Palatino Linotype" w:eastAsia="Palatino Linotype" w:hAnsi="Palatino Linotype" w:cs="Palatino Linotype"/>
          <w:sz w:val="24"/>
          <w:szCs w:val="24"/>
        </w:rPr>
      </w:pPr>
      <w:proofErr w:type="spellStart"/>
      <w:r w:rsidRPr="00B81F7A">
        <w:rPr>
          <w:rFonts w:ascii="Palatino Linotype" w:eastAsia="Palatino Linotype" w:hAnsi="Palatino Linotype" w:cs="Palatino Linotype"/>
          <w:sz w:val="24"/>
          <w:szCs w:val="24"/>
        </w:rPr>
        <w:t>Profra</w:t>
      </w:r>
      <w:proofErr w:type="spellEnd"/>
      <w:r w:rsidRPr="00B81F7A">
        <w:rPr>
          <w:rFonts w:ascii="Palatino Linotype" w:eastAsia="Palatino Linotype" w:hAnsi="Palatino Linotype" w:cs="Palatino Linotype"/>
          <w:sz w:val="24"/>
          <w:szCs w:val="24"/>
        </w:rPr>
        <w:t xml:space="preserve">. María Guadalupe Serrano Padilla Directora de </w:t>
      </w:r>
      <w:proofErr w:type="gramStart"/>
      <w:r w:rsidRPr="00B81F7A">
        <w:rPr>
          <w:rFonts w:ascii="Palatino Linotype" w:eastAsia="Palatino Linotype" w:hAnsi="Palatino Linotype" w:cs="Palatino Linotype"/>
          <w:sz w:val="24"/>
          <w:szCs w:val="24"/>
        </w:rPr>
        <w:t>Administración .</w:t>
      </w:r>
      <w:proofErr w:type="gramEnd"/>
      <w:r w:rsidRPr="00B81F7A">
        <w:rPr>
          <w:rFonts w:ascii="Palatino Linotype" w:eastAsia="Palatino Linotype" w:hAnsi="Palatino Linotype" w:cs="Palatino Linotype"/>
          <w:sz w:val="24"/>
          <w:szCs w:val="24"/>
        </w:rPr>
        <w:t xml:space="preserve"> </w:t>
      </w:r>
    </w:p>
    <w:p w14:paraId="1D90A33B" w14:textId="77777777" w:rsidR="00691A1C" w:rsidRPr="00B81F7A" w:rsidRDefault="00CA4ABA">
      <w:pPr>
        <w:spacing w:after="0" w:line="360" w:lineRule="auto"/>
        <w:jc w:val="both"/>
        <w:rPr>
          <w:rFonts w:ascii="Palatino Linotype" w:eastAsia="Palatino Linotype" w:hAnsi="Palatino Linotype" w:cs="Palatino Linotype"/>
          <w:sz w:val="24"/>
          <w:szCs w:val="24"/>
        </w:rPr>
      </w:pPr>
      <w:proofErr w:type="spellStart"/>
      <w:r w:rsidRPr="00B81F7A">
        <w:rPr>
          <w:rFonts w:ascii="Palatino Linotype" w:eastAsia="Palatino Linotype" w:hAnsi="Palatino Linotype" w:cs="Palatino Linotype"/>
          <w:sz w:val="24"/>
          <w:szCs w:val="24"/>
        </w:rPr>
        <w:t>Tec</w:t>
      </w:r>
      <w:proofErr w:type="spellEnd"/>
      <w:r w:rsidRPr="00B81F7A">
        <w:rPr>
          <w:rFonts w:ascii="Palatino Linotype" w:eastAsia="Palatino Linotype" w:hAnsi="Palatino Linotype" w:cs="Palatino Linotype"/>
          <w:sz w:val="24"/>
          <w:szCs w:val="24"/>
        </w:rPr>
        <w:t xml:space="preserve">. en </w:t>
      </w:r>
      <w:proofErr w:type="spellStart"/>
      <w:r w:rsidRPr="00B81F7A">
        <w:rPr>
          <w:rFonts w:ascii="Palatino Linotype" w:eastAsia="Palatino Linotype" w:hAnsi="Palatino Linotype" w:cs="Palatino Linotype"/>
          <w:sz w:val="24"/>
          <w:szCs w:val="24"/>
        </w:rPr>
        <w:t>Gir</w:t>
      </w:r>
      <w:proofErr w:type="spellEnd"/>
      <w:r w:rsidRPr="00B81F7A">
        <w:rPr>
          <w:rFonts w:ascii="Palatino Linotype" w:eastAsia="Palatino Linotype" w:hAnsi="Palatino Linotype" w:cs="Palatino Linotype"/>
          <w:sz w:val="24"/>
          <w:szCs w:val="24"/>
        </w:rPr>
        <w:t>. Rubén López Sánchez, Coordinador De Protección Civil Y Bombero.</w:t>
      </w:r>
    </w:p>
    <w:p w14:paraId="50D2C8E1"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De lo cual podemos advertir que entregó la totalidad de las bajas de los integrantes del Cabildo, no obstante de los Directores y Coordinadores, únicamente resultó omiso de proporcionar la baja del Director de Ecología, generado al treinta y uno de diciembre de dos mil veinticuatro en versión pública en términos del considerando quinto. </w:t>
      </w:r>
    </w:p>
    <w:p w14:paraId="41712D4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2DE349A6"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038D3003"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Ahora bien, respecto a las actas, resulta oportuno señalar que el primero de enero de dos mil veinticinco, se nombraron a diversos directores de acuerdo a la siguiente publicación de la Red Social Facebook del Ayuntamiento de Atlacomulco, como se advierte a continuación:  </w:t>
      </w:r>
    </w:p>
    <w:p w14:paraId="5A779A3C"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noProof/>
          <w:sz w:val="24"/>
          <w:szCs w:val="24"/>
        </w:rPr>
        <w:lastRenderedPageBreak/>
        <w:drawing>
          <wp:inline distT="0" distB="0" distL="0" distR="0" wp14:anchorId="0FBA05A0" wp14:editId="6E768125">
            <wp:extent cx="5382376" cy="43630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371"/>
                    <a:stretch>
                      <a:fillRect/>
                    </a:stretch>
                  </pic:blipFill>
                  <pic:spPr>
                    <a:xfrm>
                      <a:off x="0" y="0"/>
                      <a:ext cx="5382376" cy="4363088"/>
                    </a:xfrm>
                    <a:prstGeom prst="rect">
                      <a:avLst/>
                    </a:prstGeom>
                    <a:ln/>
                  </pic:spPr>
                </pic:pic>
              </a:graphicData>
            </a:graphic>
          </wp:inline>
        </w:drawing>
      </w:r>
    </w:p>
    <w:p w14:paraId="3964E403"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Con base a lo anterior, podemos concluir que hay un indicio de que se llevó a cabo altas de Directivos, sirve de sustento a lo anterior las siguientes tesis jurisprudenciales:</w:t>
      </w:r>
    </w:p>
    <w:p w14:paraId="6E8C165D"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0F42CE5F" w14:textId="77777777" w:rsidR="00691A1C" w:rsidRPr="00B81F7A" w:rsidRDefault="00CA4ABA">
      <w:pPr>
        <w:spacing w:after="0" w:line="276" w:lineRule="auto"/>
        <w:ind w:left="567" w:right="618"/>
        <w:jc w:val="center"/>
        <w:rPr>
          <w:rFonts w:ascii="Palatino Linotype" w:eastAsia="Palatino Linotype" w:hAnsi="Palatino Linotype" w:cs="Palatino Linotype"/>
          <w:b/>
          <w:i/>
        </w:rPr>
      </w:pPr>
      <w:r w:rsidRPr="00B81F7A">
        <w:rPr>
          <w:rFonts w:ascii="Palatino Linotype" w:eastAsia="Palatino Linotype" w:hAnsi="Palatino Linotype" w:cs="Palatino Linotype"/>
          <w:b/>
          <w:i/>
        </w:rPr>
        <w:t>HECHOS NOTORIOS. CONCEPTOS GENERAL Y JURÍDICO</w:t>
      </w:r>
    </w:p>
    <w:p w14:paraId="10F3CB3C" w14:textId="77777777" w:rsidR="00691A1C" w:rsidRPr="00B81F7A" w:rsidRDefault="00691A1C">
      <w:pPr>
        <w:spacing w:after="0" w:line="276" w:lineRule="auto"/>
        <w:ind w:left="567" w:right="618"/>
        <w:jc w:val="center"/>
        <w:rPr>
          <w:rFonts w:ascii="Palatino Linotype" w:eastAsia="Palatino Linotype" w:hAnsi="Palatino Linotype" w:cs="Palatino Linotype"/>
          <w:b/>
          <w:i/>
        </w:rPr>
      </w:pPr>
    </w:p>
    <w:p w14:paraId="73C88387" w14:textId="77777777" w:rsidR="00691A1C" w:rsidRPr="00B81F7A" w:rsidRDefault="00CA4ABA">
      <w:pPr>
        <w:spacing w:after="0" w:line="276" w:lineRule="auto"/>
        <w:ind w:left="567" w:right="618"/>
        <w:jc w:val="both"/>
        <w:rPr>
          <w:rFonts w:ascii="Palatino Linotype" w:eastAsia="Palatino Linotype" w:hAnsi="Palatino Linotype" w:cs="Palatino Linotype"/>
          <w:i/>
        </w:rPr>
      </w:pPr>
      <w:r w:rsidRPr="00B81F7A">
        <w:rPr>
          <w:rFonts w:ascii="Palatino Linotype" w:eastAsia="Palatino Linotype" w:hAnsi="Palatino Linotype" w:cs="Palatino Linotype"/>
          <w:b/>
          <w:i/>
        </w:rPr>
        <w:t xml:space="preserve">Conforme al artículo </w:t>
      </w:r>
      <w:hyperlink r:id="rId10">
        <w:r w:rsidRPr="00B81F7A">
          <w:rPr>
            <w:rFonts w:ascii="Palatino Linotype" w:eastAsia="Palatino Linotype" w:hAnsi="Palatino Linotype" w:cs="Palatino Linotype"/>
            <w:b/>
            <w:i/>
          </w:rPr>
          <w:t>88 del Código Federal de Procedimientos Civiles</w:t>
        </w:r>
      </w:hyperlink>
      <w:r w:rsidRPr="00B81F7A">
        <w:rPr>
          <w:rFonts w:ascii="Palatino Linotype" w:eastAsia="Palatino Linotype" w:hAnsi="Palatino Linotype" w:cs="Palatino Linotype"/>
          <w:b/>
          <w:i/>
        </w:rPr>
        <w:t xml:space="preserve"> los tribunales pueden invocar hechos notorios aunque no hayan sido alegados ni probados por las partes.</w:t>
      </w:r>
      <w:r w:rsidRPr="00B81F7A">
        <w:rPr>
          <w:rFonts w:ascii="Palatino Linotype" w:eastAsia="Palatino Linotype" w:hAnsi="Palatino Linotype" w:cs="Palatino Linotype"/>
          <w:i/>
        </w:rPr>
        <w:t xml:space="preserve"> Por hechos notorios deben entenderse, en general, aquellos que por el conocimiento humano se consideran ciertos e indiscutibles, ya sea que pertenezcan a la historia, a la ciencia, a la naturaleza</w:t>
      </w:r>
      <w:r w:rsidRPr="00B81F7A">
        <w:rPr>
          <w:rFonts w:ascii="Palatino Linotype" w:eastAsia="Palatino Linotype" w:hAnsi="Palatino Linotype" w:cs="Palatino Linotype"/>
          <w:b/>
          <w:i/>
        </w:rPr>
        <w:t xml:space="preserve">, a las vicisitudes de la vida </w:t>
      </w:r>
      <w:r w:rsidRPr="00B81F7A">
        <w:rPr>
          <w:rFonts w:ascii="Palatino Linotype" w:eastAsia="Palatino Linotype" w:hAnsi="Palatino Linotype" w:cs="Palatino Linotype"/>
          <w:b/>
          <w:i/>
        </w:rPr>
        <w:lastRenderedPageBreak/>
        <w:t>pública actual o a circunstancias comúnmente conocidas en un determinado lugar</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rPr>
        <w:t>de modo que toda persona de ese medio esté en condiciones de saberlo</w:t>
      </w:r>
      <w:r w:rsidRPr="00B81F7A">
        <w:rPr>
          <w:rFonts w:ascii="Palatino Linotype" w:eastAsia="Palatino Linotype" w:hAnsi="Palatino Linotype" w:cs="Palatino Linotype"/>
          <w:i/>
        </w:rPr>
        <w:t>;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6E6ABDDD" w14:textId="77777777" w:rsidR="00691A1C" w:rsidRPr="00B81F7A" w:rsidRDefault="00CA4ABA">
      <w:pPr>
        <w:spacing w:after="0" w:line="276" w:lineRule="auto"/>
        <w:ind w:left="567" w:right="618"/>
        <w:jc w:val="both"/>
        <w:rPr>
          <w:rFonts w:ascii="Palatino Linotype" w:eastAsia="Palatino Linotype" w:hAnsi="Palatino Linotype" w:cs="Palatino Linotype"/>
          <w:i/>
        </w:rPr>
      </w:pPr>
      <w:r w:rsidRPr="00B81F7A">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14:paraId="1002AFD0" w14:textId="77777777" w:rsidR="00691A1C" w:rsidRPr="00B81F7A" w:rsidRDefault="00CA4ABA">
      <w:pPr>
        <w:spacing w:after="0" w:line="276" w:lineRule="auto"/>
        <w:ind w:left="567" w:right="618"/>
        <w:jc w:val="both"/>
        <w:rPr>
          <w:rFonts w:ascii="Palatino Linotype" w:eastAsia="Palatino Linotype" w:hAnsi="Palatino Linotype" w:cs="Palatino Linotype"/>
          <w:i/>
        </w:rPr>
      </w:pPr>
      <w:r w:rsidRPr="00B81F7A">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14:paraId="521F8106" w14:textId="77777777" w:rsidR="00691A1C" w:rsidRPr="00B81F7A" w:rsidRDefault="00CA4ABA">
      <w:pPr>
        <w:spacing w:after="0" w:line="276" w:lineRule="auto"/>
        <w:ind w:left="567" w:right="618"/>
        <w:jc w:val="both"/>
        <w:rPr>
          <w:rFonts w:ascii="Palatino Linotype" w:eastAsia="Palatino Linotype" w:hAnsi="Palatino Linotype" w:cs="Palatino Linotype"/>
          <w:i/>
        </w:rPr>
      </w:pPr>
      <w:r w:rsidRPr="00B81F7A">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14:paraId="1DA5A171"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62F32DB"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Aclarado lo anterior, de una revisión se advierte que respecto a las antas proporcionó lo siguiente:</w:t>
      </w:r>
    </w:p>
    <w:p w14:paraId="0BBEEE5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6CAB0A9"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u w:val="single"/>
        </w:rPr>
        <w:t>De las altas</w:t>
      </w:r>
      <w:r w:rsidRPr="00B81F7A">
        <w:rPr>
          <w:rFonts w:ascii="Palatino Linotype" w:eastAsia="Palatino Linotype" w:hAnsi="Palatino Linotype" w:cs="Palatino Linotype"/>
          <w:sz w:val="24"/>
          <w:szCs w:val="24"/>
        </w:rPr>
        <w:t xml:space="preserve">. </w:t>
      </w:r>
    </w:p>
    <w:p w14:paraId="18E8258E"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1CF56A1E"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u w:val="single"/>
        </w:rPr>
        <w:t>Integrantes del Cabildo entregó</w:t>
      </w:r>
      <w:r w:rsidRPr="00B81F7A">
        <w:rPr>
          <w:rFonts w:ascii="Palatino Linotype" w:eastAsia="Palatino Linotype" w:hAnsi="Palatino Linotype" w:cs="Palatino Linotype"/>
          <w:sz w:val="24"/>
          <w:szCs w:val="24"/>
        </w:rPr>
        <w:t>:</w:t>
      </w:r>
    </w:p>
    <w:p w14:paraId="0DF4B6D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00177449"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Nicolás Martínez  Romero, Presidente Municipal.</w:t>
      </w:r>
    </w:p>
    <w:p w14:paraId="1ED4B2A5"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José Emmanuel Pérez Mondragón, Secretario del Ayuntamiento.</w:t>
      </w:r>
    </w:p>
    <w:p w14:paraId="60D6182B"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Hortensia Marisol Castro, Síndico.</w:t>
      </w:r>
    </w:p>
    <w:p w14:paraId="106A01E4"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Manuel Félix González, Primer Regidor.</w:t>
      </w:r>
    </w:p>
    <w:p w14:paraId="4DD73A41"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Mayra Armenta Cruz, Segunda Regidora.</w:t>
      </w:r>
    </w:p>
    <w:p w14:paraId="54E2B2D1" w14:textId="77777777" w:rsidR="00691A1C" w:rsidRPr="00B81F7A" w:rsidRDefault="00CA4ABA">
      <w:pPr>
        <w:rPr>
          <w:rFonts w:ascii="Palatino Linotype" w:eastAsia="Palatino Linotype" w:hAnsi="Palatino Linotype" w:cs="Palatino Linotype"/>
          <w:sz w:val="24"/>
          <w:szCs w:val="24"/>
        </w:rPr>
      </w:pPr>
      <w:proofErr w:type="spellStart"/>
      <w:r w:rsidRPr="00B81F7A">
        <w:rPr>
          <w:rFonts w:ascii="Palatino Linotype" w:eastAsia="Palatino Linotype" w:hAnsi="Palatino Linotype" w:cs="Palatino Linotype"/>
          <w:sz w:val="24"/>
          <w:szCs w:val="24"/>
        </w:rPr>
        <w:lastRenderedPageBreak/>
        <w:t>Eblem</w:t>
      </w:r>
      <w:proofErr w:type="spellEnd"/>
      <w:r w:rsidRPr="00B81F7A">
        <w:rPr>
          <w:rFonts w:ascii="Palatino Linotype" w:eastAsia="Palatino Linotype" w:hAnsi="Palatino Linotype" w:cs="Palatino Linotype"/>
          <w:sz w:val="24"/>
          <w:szCs w:val="24"/>
        </w:rPr>
        <w:t xml:space="preserve"> </w:t>
      </w:r>
      <w:proofErr w:type="spellStart"/>
      <w:r w:rsidRPr="00B81F7A">
        <w:rPr>
          <w:rFonts w:ascii="Palatino Linotype" w:eastAsia="Palatino Linotype" w:hAnsi="Palatino Linotype" w:cs="Palatino Linotype"/>
          <w:sz w:val="24"/>
          <w:szCs w:val="24"/>
        </w:rPr>
        <w:t>Israde</w:t>
      </w:r>
      <w:proofErr w:type="spellEnd"/>
      <w:r w:rsidRPr="00B81F7A">
        <w:rPr>
          <w:rFonts w:ascii="Palatino Linotype" w:eastAsia="Palatino Linotype" w:hAnsi="Palatino Linotype" w:cs="Palatino Linotype"/>
          <w:sz w:val="24"/>
          <w:szCs w:val="24"/>
        </w:rPr>
        <w:t xml:space="preserve"> Rojas, Tercer Regidor.</w:t>
      </w:r>
    </w:p>
    <w:p w14:paraId="17F2E8A6" w14:textId="77777777" w:rsidR="00691A1C" w:rsidRPr="00B81F7A" w:rsidRDefault="00CA4ABA">
      <w:pPr>
        <w:rPr>
          <w:rFonts w:ascii="Palatino Linotype" w:eastAsia="Palatino Linotype" w:hAnsi="Palatino Linotype" w:cs="Palatino Linotype"/>
          <w:sz w:val="24"/>
          <w:szCs w:val="24"/>
        </w:rPr>
      </w:pPr>
      <w:proofErr w:type="spellStart"/>
      <w:r w:rsidRPr="00B81F7A">
        <w:rPr>
          <w:rFonts w:ascii="Palatino Linotype" w:eastAsia="Palatino Linotype" w:hAnsi="Palatino Linotype" w:cs="Palatino Linotype"/>
          <w:sz w:val="24"/>
          <w:szCs w:val="24"/>
        </w:rPr>
        <w:t>Damary</w:t>
      </w:r>
      <w:proofErr w:type="spellEnd"/>
      <w:r w:rsidRPr="00B81F7A">
        <w:rPr>
          <w:rFonts w:ascii="Palatino Linotype" w:eastAsia="Palatino Linotype" w:hAnsi="Palatino Linotype" w:cs="Palatino Linotype"/>
          <w:sz w:val="24"/>
          <w:szCs w:val="24"/>
        </w:rPr>
        <w:t xml:space="preserve"> Sandoval Cruz, Cuarta Regidora. </w:t>
      </w:r>
    </w:p>
    <w:p w14:paraId="5CD3F149" w14:textId="77777777" w:rsidR="00691A1C" w:rsidRPr="00B81F7A" w:rsidRDefault="00CA4ABA">
      <w:pPr>
        <w:rPr>
          <w:rFonts w:ascii="Palatino Linotype" w:eastAsia="Palatino Linotype" w:hAnsi="Palatino Linotype" w:cs="Palatino Linotype"/>
          <w:sz w:val="24"/>
          <w:szCs w:val="24"/>
        </w:rPr>
      </w:pPr>
      <w:proofErr w:type="spellStart"/>
      <w:r w:rsidRPr="00B81F7A">
        <w:rPr>
          <w:rFonts w:ascii="Palatino Linotype" w:eastAsia="Palatino Linotype" w:hAnsi="Palatino Linotype" w:cs="Palatino Linotype"/>
          <w:sz w:val="24"/>
          <w:szCs w:val="24"/>
        </w:rPr>
        <w:t>Maria</w:t>
      </w:r>
      <w:proofErr w:type="spellEnd"/>
      <w:r w:rsidRPr="00B81F7A">
        <w:rPr>
          <w:rFonts w:ascii="Palatino Linotype" w:eastAsia="Palatino Linotype" w:hAnsi="Palatino Linotype" w:cs="Palatino Linotype"/>
          <w:sz w:val="24"/>
          <w:szCs w:val="24"/>
        </w:rPr>
        <w:t xml:space="preserve"> Guadalupe Ordoñez Espinoza, Quinta Regidora.</w:t>
      </w:r>
    </w:p>
    <w:p w14:paraId="49DC5436"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Alma Roció Cernuda Hernández Sexta Regidora.</w:t>
      </w:r>
    </w:p>
    <w:p w14:paraId="24977B87" w14:textId="77777777" w:rsidR="00691A1C" w:rsidRPr="00B81F7A" w:rsidRDefault="00CA4ABA">
      <w:pPr>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Araceli Morales Ovando, Séptima Regidora. </w:t>
      </w:r>
    </w:p>
    <w:p w14:paraId="626AB0B3" w14:textId="77777777" w:rsidR="00691A1C" w:rsidRPr="00B81F7A" w:rsidRDefault="00691A1C">
      <w:pPr>
        <w:rPr>
          <w:rFonts w:ascii="Palatino Linotype" w:eastAsia="Palatino Linotype" w:hAnsi="Palatino Linotype" w:cs="Palatino Linotype"/>
          <w:sz w:val="24"/>
          <w:szCs w:val="24"/>
        </w:rPr>
      </w:pPr>
    </w:p>
    <w:p w14:paraId="3209A7E2" w14:textId="77777777" w:rsidR="00691A1C" w:rsidRPr="00B81F7A" w:rsidRDefault="00CA4ABA">
      <w:pPr>
        <w:spacing w:after="0" w:line="360" w:lineRule="auto"/>
        <w:jc w:val="both"/>
        <w:rPr>
          <w:rFonts w:ascii="Palatino Linotype" w:eastAsia="Palatino Linotype" w:hAnsi="Palatino Linotype" w:cs="Palatino Linotype"/>
          <w:sz w:val="24"/>
          <w:szCs w:val="24"/>
        </w:rPr>
      </w:pPr>
      <w:bookmarkStart w:id="0" w:name="_heading=h.1l2j9ar98d4i" w:colFirst="0" w:colLast="0"/>
      <w:bookmarkEnd w:id="0"/>
      <w:r w:rsidRPr="00B81F7A">
        <w:rPr>
          <w:rFonts w:ascii="Palatino Linotype" w:eastAsia="Palatino Linotype" w:hAnsi="Palatino Linotype" w:cs="Palatino Linotype"/>
          <w:sz w:val="24"/>
          <w:szCs w:val="24"/>
          <w:u w:val="single"/>
        </w:rPr>
        <w:t>Directores y Coordinadores entregó</w:t>
      </w:r>
      <w:r w:rsidRPr="00B81F7A">
        <w:rPr>
          <w:rFonts w:ascii="Palatino Linotype" w:eastAsia="Palatino Linotype" w:hAnsi="Palatino Linotype" w:cs="Palatino Linotype"/>
          <w:sz w:val="24"/>
          <w:szCs w:val="24"/>
        </w:rPr>
        <w:t>:</w:t>
      </w:r>
    </w:p>
    <w:p w14:paraId="377A4F4F" w14:textId="77777777" w:rsidR="00691A1C" w:rsidRPr="00B81F7A" w:rsidRDefault="00691A1C">
      <w:pPr>
        <w:rPr>
          <w:rFonts w:ascii="Palatino Linotype" w:eastAsia="Palatino Linotype" w:hAnsi="Palatino Linotype" w:cs="Palatino Linotype"/>
          <w:sz w:val="24"/>
          <w:szCs w:val="24"/>
        </w:rPr>
      </w:pPr>
    </w:p>
    <w:p w14:paraId="6A416B1B"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Dirección Asuntos Jurídicos, Mtro. en D. Manuel Albarrán Nava.</w:t>
      </w:r>
    </w:p>
    <w:p w14:paraId="6AB6C9BE"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Encargado Del Despacho De La Dirección De Obras Públicas, P. Arq. Uziel Fuentes Luciano.</w:t>
      </w:r>
    </w:p>
    <w:p w14:paraId="01665D30"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Director de Gobernación, L.D. Héctor Cruz Calixto.</w:t>
      </w:r>
    </w:p>
    <w:p w14:paraId="4F11A1C6"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Directora de La Mujer, Dra. En E. Noemí De Jesús Santos.</w:t>
      </w:r>
    </w:p>
    <w:p w14:paraId="727810A1"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Director de Servicios Públicos, Ing. Civil Emmanuel Narciso </w:t>
      </w:r>
      <w:proofErr w:type="spellStart"/>
      <w:r w:rsidRPr="00B81F7A">
        <w:rPr>
          <w:rFonts w:ascii="Palatino Linotype" w:eastAsia="Palatino Linotype" w:hAnsi="Palatino Linotype" w:cs="Palatino Linotype"/>
          <w:sz w:val="24"/>
          <w:szCs w:val="24"/>
        </w:rPr>
        <w:t>Bothi</w:t>
      </w:r>
      <w:proofErr w:type="spellEnd"/>
      <w:r w:rsidRPr="00B81F7A">
        <w:rPr>
          <w:rFonts w:ascii="Palatino Linotype" w:eastAsia="Palatino Linotype" w:hAnsi="Palatino Linotype" w:cs="Palatino Linotype"/>
          <w:sz w:val="24"/>
          <w:szCs w:val="24"/>
        </w:rPr>
        <w:t>.</w:t>
      </w:r>
    </w:p>
    <w:p w14:paraId="0322E4C8"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Director de Ecología, Ing. Forest. Rodolfo Moreno Cruz.</w:t>
      </w:r>
    </w:p>
    <w:p w14:paraId="6CAF7C88"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Control Animal, L. En M.V.Z Sergio Varas De Valdés Plata.</w:t>
      </w:r>
    </w:p>
    <w:p w14:paraId="2349703C"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Coordinador de Servicios Públicos, L. En E. Y A. Del E. Eduardo </w:t>
      </w:r>
      <w:proofErr w:type="spellStart"/>
      <w:r w:rsidRPr="00B81F7A">
        <w:rPr>
          <w:rFonts w:ascii="Palatino Linotype" w:eastAsia="Palatino Linotype" w:hAnsi="Palatino Linotype" w:cs="Palatino Linotype"/>
          <w:sz w:val="24"/>
          <w:szCs w:val="24"/>
        </w:rPr>
        <w:t>Yañez</w:t>
      </w:r>
      <w:proofErr w:type="spellEnd"/>
      <w:r w:rsidRPr="00B81F7A">
        <w:rPr>
          <w:rFonts w:ascii="Palatino Linotype" w:eastAsia="Palatino Linotype" w:hAnsi="Palatino Linotype" w:cs="Palatino Linotype"/>
          <w:sz w:val="24"/>
          <w:szCs w:val="24"/>
        </w:rPr>
        <w:t xml:space="preserve"> </w:t>
      </w:r>
      <w:proofErr w:type="spellStart"/>
      <w:r w:rsidRPr="00B81F7A">
        <w:rPr>
          <w:rFonts w:ascii="Palatino Linotype" w:eastAsia="Palatino Linotype" w:hAnsi="Palatino Linotype" w:cs="Palatino Linotype"/>
          <w:sz w:val="24"/>
          <w:szCs w:val="24"/>
        </w:rPr>
        <w:t>Yañez</w:t>
      </w:r>
      <w:proofErr w:type="spellEnd"/>
      <w:r w:rsidRPr="00B81F7A">
        <w:rPr>
          <w:rFonts w:ascii="Palatino Linotype" w:eastAsia="Palatino Linotype" w:hAnsi="Palatino Linotype" w:cs="Palatino Linotype"/>
          <w:sz w:val="24"/>
          <w:szCs w:val="24"/>
        </w:rPr>
        <w:t>.</w:t>
      </w:r>
    </w:p>
    <w:p w14:paraId="53637DE5"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Directora de Desarrollo Económico, L.D. Malinalli </w:t>
      </w:r>
      <w:proofErr w:type="spellStart"/>
      <w:r w:rsidRPr="00B81F7A">
        <w:rPr>
          <w:rFonts w:ascii="Palatino Linotype" w:eastAsia="Palatino Linotype" w:hAnsi="Palatino Linotype" w:cs="Palatino Linotype"/>
          <w:sz w:val="24"/>
          <w:szCs w:val="24"/>
        </w:rPr>
        <w:t>Quiahuitl</w:t>
      </w:r>
      <w:proofErr w:type="spellEnd"/>
      <w:r w:rsidRPr="00B81F7A">
        <w:rPr>
          <w:rFonts w:ascii="Palatino Linotype" w:eastAsia="Palatino Linotype" w:hAnsi="Palatino Linotype" w:cs="Palatino Linotype"/>
          <w:sz w:val="24"/>
          <w:szCs w:val="24"/>
        </w:rPr>
        <w:t xml:space="preserve"> Aramburú Hernández.</w:t>
      </w:r>
    </w:p>
    <w:p w14:paraId="2AE19AB3"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Tesorera Municipal, Mtra. En H. P. Ma. De La Luz Plata Hernández.</w:t>
      </w:r>
    </w:p>
    <w:p w14:paraId="2BF89D12"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Titular de La Unidad De Información, Planeación, Programación Y Evaluación, L. Admón. Maribel Rodríguez Fuentes.</w:t>
      </w:r>
    </w:p>
    <w:p w14:paraId="7BAE7F6C" w14:textId="77777777" w:rsidR="00691A1C" w:rsidRPr="00B81F7A" w:rsidRDefault="00CA4ABA">
      <w:pPr>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Secretaria Particular, Mtra. Laura Félix González. </w:t>
      </w:r>
    </w:p>
    <w:p w14:paraId="705B41CD" w14:textId="77777777" w:rsidR="00691A1C" w:rsidRPr="00B81F7A" w:rsidRDefault="00691A1C">
      <w:pPr>
        <w:rPr>
          <w:rFonts w:ascii="Palatino Linotype" w:eastAsia="Palatino Linotype" w:hAnsi="Palatino Linotype" w:cs="Palatino Linotype"/>
          <w:sz w:val="24"/>
          <w:szCs w:val="24"/>
        </w:rPr>
      </w:pPr>
    </w:p>
    <w:p w14:paraId="77F84124"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lastRenderedPageBreak/>
        <w:t>Por lo cual podemos advertir que proporcionó los movimientos de alta de los integrantes de Cabildo, motivo por el que se tiene por colmado este punto de la solicitud, no obstante faltan proporcionar movimientos de alta del titular de  la Dirección del Bienestar Social, Protección Civil y  Seguridad Pública, además de que tampoco proporcionó de los titulares de las coordinaciones, motivo por el que se ordena el movimiento de alta ante el ISSEMYM de los titulares de área y coordinadores faltantes en funciones al veintiuno de enero de dos mil veinticinco.</w:t>
      </w:r>
    </w:p>
    <w:p w14:paraId="09E80309"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en versión pública en términos del considerando quinto. </w:t>
      </w:r>
    </w:p>
    <w:p w14:paraId="24C9149D"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5128822F"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QUINTO. VERSIÓN PÚBLICA. </w:t>
      </w:r>
      <w:r w:rsidRPr="00B81F7A">
        <w:rPr>
          <w:rFonts w:ascii="Palatino Linotype" w:eastAsia="Palatino Linotype" w:hAnsi="Palatino Linotype" w:cs="Palatino Linotype"/>
          <w:sz w:val="24"/>
          <w:szCs w:val="24"/>
        </w:rPr>
        <w:t xml:space="preserve">Como fue debidamente apuntado, </w:t>
      </w: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w:t>
      </w:r>
      <w:r w:rsidRPr="00B81F7A">
        <w:rPr>
          <w:rFonts w:ascii="Palatino Linotype" w:eastAsia="Palatino Linotype" w:hAnsi="Palatino Linotype" w:cs="Palatino Linotype"/>
        </w:rPr>
        <w:t xml:space="preserve"> versión pública, atento a lo siguiente:</w:t>
      </w:r>
    </w:p>
    <w:p w14:paraId="1A1712ED" w14:textId="77777777" w:rsidR="00691A1C" w:rsidRPr="00B81F7A" w:rsidRDefault="00CA4ABA">
      <w:pPr>
        <w:pBdr>
          <w:top w:val="nil"/>
          <w:left w:val="nil"/>
          <w:bottom w:val="nil"/>
          <w:right w:val="nil"/>
          <w:between w:val="nil"/>
        </w:pBdr>
        <w:spacing w:after="0" w:line="360" w:lineRule="auto"/>
        <w:ind w:right="49"/>
        <w:jc w:val="both"/>
        <w:rPr>
          <w:sz w:val="24"/>
          <w:szCs w:val="24"/>
        </w:rPr>
      </w:pPr>
      <w:r w:rsidRPr="00B81F7A">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023DDD60" w14:textId="77777777" w:rsidR="00691A1C" w:rsidRPr="00B81F7A" w:rsidRDefault="00CA4A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De este modo, en armonía entre los principios constitucionales de máxima publicidad y de protección de datos personales, la ley permite la elaboración de </w:t>
      </w:r>
      <w:r w:rsidRPr="00B81F7A">
        <w:rPr>
          <w:rFonts w:ascii="Palatino Linotype" w:eastAsia="Palatino Linotype" w:hAnsi="Palatino Linotype" w:cs="Palatino Linotype"/>
          <w:sz w:val="24"/>
          <w:szCs w:val="24"/>
        </w:rPr>
        <w:lastRenderedPageBreak/>
        <w:t>versiones públicas en las que se suprima aquella información relacionada con la vida privada de las personas.</w:t>
      </w:r>
    </w:p>
    <w:p w14:paraId="1A626619" w14:textId="77777777" w:rsidR="00691A1C" w:rsidRPr="00B81F7A" w:rsidRDefault="00691A1C">
      <w:pPr>
        <w:pBdr>
          <w:top w:val="nil"/>
          <w:left w:val="nil"/>
          <w:bottom w:val="nil"/>
          <w:right w:val="nil"/>
          <w:between w:val="nil"/>
        </w:pBdr>
        <w:spacing w:after="0" w:line="360" w:lineRule="auto"/>
        <w:ind w:right="49"/>
        <w:jc w:val="both"/>
        <w:rPr>
          <w:sz w:val="24"/>
          <w:szCs w:val="24"/>
        </w:rPr>
      </w:pPr>
    </w:p>
    <w:p w14:paraId="4BF385BB" w14:textId="77777777" w:rsidR="00691A1C" w:rsidRPr="00B81F7A" w:rsidRDefault="00CA4ABA">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Al respecto, los artículos 3, fracciones IX, XX, XXI, XXXII, XLV; 6, 91, 137, 143 fracción I, de la Ley de Transparencia y Acceso a la Información Pública del Estado de México y Municipios vigente establecen:</w:t>
      </w:r>
    </w:p>
    <w:p w14:paraId="585E2DB3" w14:textId="77777777" w:rsidR="00691A1C" w:rsidRPr="00B81F7A" w:rsidRDefault="00691A1C">
      <w:pPr>
        <w:pBdr>
          <w:top w:val="nil"/>
          <w:left w:val="nil"/>
          <w:bottom w:val="nil"/>
          <w:right w:val="nil"/>
          <w:between w:val="nil"/>
        </w:pBdr>
        <w:spacing w:after="0" w:line="360" w:lineRule="auto"/>
        <w:ind w:right="49"/>
        <w:jc w:val="both"/>
        <w:rPr>
          <w:sz w:val="24"/>
          <w:szCs w:val="24"/>
        </w:rPr>
      </w:pPr>
    </w:p>
    <w:p w14:paraId="300C12E8"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 </w:t>
      </w:r>
      <w:r w:rsidRPr="00B81F7A">
        <w:rPr>
          <w:rFonts w:ascii="Palatino Linotype" w:eastAsia="Palatino Linotype" w:hAnsi="Palatino Linotype" w:cs="Palatino Linotype"/>
          <w:b/>
          <w:i/>
        </w:rPr>
        <w:t>Artículo 3.</w:t>
      </w:r>
      <w:r w:rsidRPr="00B81F7A">
        <w:rPr>
          <w:rFonts w:ascii="Palatino Linotype" w:eastAsia="Palatino Linotype" w:hAnsi="Palatino Linotype" w:cs="Palatino Linotype"/>
          <w:i/>
        </w:rPr>
        <w:t xml:space="preserve"> Para los efectos de la presente Ley se entenderá por:</w:t>
      </w:r>
    </w:p>
    <w:p w14:paraId="5A3E10D1"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w:t>
      </w:r>
    </w:p>
    <w:p w14:paraId="1A180728"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IX. Datos personales</w:t>
      </w:r>
      <w:r w:rsidRPr="00B81F7A">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26D74C38"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w:t>
      </w:r>
    </w:p>
    <w:p w14:paraId="2C93CD26"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XX. Información clasificada</w:t>
      </w:r>
      <w:r w:rsidRPr="00B81F7A">
        <w:rPr>
          <w:rFonts w:ascii="Palatino Linotype" w:eastAsia="Palatino Linotype" w:hAnsi="Palatino Linotype" w:cs="Palatino Linotype"/>
          <w:i/>
        </w:rPr>
        <w:t>: Aquella considerada por la presente Ley como reservada o confidencial;</w:t>
      </w:r>
    </w:p>
    <w:p w14:paraId="3D31E540"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XXI. Información confidencial</w:t>
      </w:r>
      <w:r w:rsidRPr="00B81F7A">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E3495CD"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w:t>
      </w:r>
    </w:p>
    <w:p w14:paraId="0263B33E"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XXXII. Protección de Datos Personales</w:t>
      </w:r>
      <w:r w:rsidRPr="00B81F7A">
        <w:rPr>
          <w:rFonts w:ascii="Palatino Linotype" w:eastAsia="Palatino Linotype" w:hAnsi="Palatino Linotype" w:cs="Palatino Linotype"/>
          <w:i/>
        </w:rPr>
        <w:t>: Derecho humano que tutela la privacidad de datos personales en poder de los sujetos obligados y sujetos particulares;</w:t>
      </w:r>
    </w:p>
    <w:p w14:paraId="45DFF5DD"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w:t>
      </w:r>
    </w:p>
    <w:p w14:paraId="3BE7FCCC"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XLV. Versión pública</w:t>
      </w:r>
      <w:r w:rsidRPr="00B81F7A">
        <w:rPr>
          <w:rFonts w:ascii="Palatino Linotype" w:eastAsia="Palatino Linotype" w:hAnsi="Palatino Linotype" w:cs="Palatino Linotype"/>
          <w:i/>
        </w:rPr>
        <w:t>: Documento en el que se elimine, suprime o borra la información clasificada como reservada o confidencial para permitir su acceso.</w:t>
      </w:r>
    </w:p>
    <w:p w14:paraId="4DDA02F6"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 Artículo 6</w:t>
      </w:r>
      <w:r w:rsidRPr="00B81F7A">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w:t>
      </w:r>
      <w:r w:rsidRPr="00B81F7A">
        <w:rPr>
          <w:rFonts w:ascii="Palatino Linotype" w:eastAsia="Palatino Linotype" w:hAnsi="Palatino Linotype" w:cs="Palatino Linotype"/>
          <w:i/>
        </w:rPr>
        <w:lastRenderedPageBreak/>
        <w:t>de acceso, rectificación, cancelación u oposición; los principios, procedimientos, medidas de seguridad en el tratamiento y demás disposiciones en materia de datos personales, se deberá estar a lo dispuesto en las leyes de la materia.</w:t>
      </w:r>
    </w:p>
    <w:p w14:paraId="3FB083F0"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 (…)</w:t>
      </w:r>
    </w:p>
    <w:p w14:paraId="71C26F97"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Artículo 91.</w:t>
      </w:r>
      <w:r w:rsidRPr="00B81F7A">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B3FF927"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w:t>
      </w:r>
    </w:p>
    <w:p w14:paraId="70462C66"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Artículo 137.</w:t>
      </w:r>
      <w:r w:rsidRPr="00B81F7A">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F224016"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 Artículo 143.</w:t>
      </w:r>
      <w:r w:rsidRPr="00B81F7A">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70016FB8"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I.</w:t>
      </w:r>
      <w:r w:rsidRPr="00B81F7A">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0227DCFC"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i/>
        </w:rPr>
        <w:t>(…)</w:t>
      </w:r>
    </w:p>
    <w:p w14:paraId="4E555BD4" w14:textId="77777777" w:rsidR="00691A1C" w:rsidRPr="00B81F7A" w:rsidRDefault="00691A1C">
      <w:pPr>
        <w:spacing w:after="0" w:line="360" w:lineRule="auto"/>
        <w:rPr>
          <w:sz w:val="24"/>
          <w:szCs w:val="24"/>
        </w:rPr>
      </w:pPr>
    </w:p>
    <w:p w14:paraId="3BB0BB45" w14:textId="77777777" w:rsidR="00691A1C" w:rsidRPr="00B81F7A" w:rsidRDefault="00CA4ABA">
      <w:pPr>
        <w:pBdr>
          <w:top w:val="nil"/>
          <w:left w:val="nil"/>
          <w:bottom w:val="nil"/>
          <w:right w:val="nil"/>
          <w:between w:val="nil"/>
        </w:pBdr>
        <w:spacing w:after="0" w:line="360" w:lineRule="auto"/>
        <w:ind w:right="50"/>
        <w:jc w:val="both"/>
        <w:rPr>
          <w:sz w:val="24"/>
          <w:szCs w:val="24"/>
        </w:rPr>
      </w:pPr>
      <w:r w:rsidRPr="00B81F7A">
        <w:rPr>
          <w:rFonts w:ascii="Palatino Linotype" w:eastAsia="Palatino Linotype" w:hAnsi="Palatino Linotype" w:cs="Palatino Linotype"/>
          <w:sz w:val="24"/>
          <w:szCs w:val="24"/>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w:t>
      </w:r>
      <w:r w:rsidRPr="00B81F7A">
        <w:rPr>
          <w:rFonts w:ascii="Palatino Linotype" w:eastAsia="Palatino Linotype" w:hAnsi="Palatino Linotype" w:cs="Palatino Linotype"/>
          <w:b/>
          <w:sz w:val="24"/>
          <w:szCs w:val="24"/>
        </w:rPr>
        <w:t xml:space="preserve">EL SUJETO OBLIGADO </w:t>
      </w:r>
      <w:r w:rsidRPr="00B81F7A">
        <w:rPr>
          <w:rFonts w:ascii="Palatino Linotype" w:eastAsia="Palatino Linotype" w:hAnsi="Palatino Linotype" w:cs="Palatino Linotype"/>
          <w:sz w:val="24"/>
          <w:szCs w:val="24"/>
        </w:rPr>
        <w:t xml:space="preserve">deberá proceder a testar los datos personales que se encuentre contenidos en los documentos a entregar para satisfacer el derecho de acceso a la información pública de </w:t>
      </w:r>
      <w:r w:rsidRPr="00B81F7A">
        <w:rPr>
          <w:rFonts w:ascii="Palatino Linotype" w:eastAsia="Palatino Linotype" w:hAnsi="Palatino Linotype" w:cs="Palatino Linotype"/>
          <w:b/>
          <w:sz w:val="24"/>
          <w:szCs w:val="24"/>
        </w:rPr>
        <w:t>LA PARTE RECURRENTE,</w:t>
      </w:r>
      <w:r w:rsidRPr="00B81F7A">
        <w:rPr>
          <w:rFonts w:ascii="Palatino Linotype" w:eastAsia="Palatino Linotype" w:hAnsi="Palatino Linotype" w:cs="Palatino Linotype"/>
          <w:sz w:val="24"/>
          <w:szCs w:val="24"/>
        </w:rPr>
        <w:t xml:space="preserv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w:t>
      </w:r>
      <w:r w:rsidRPr="00B81F7A">
        <w:rPr>
          <w:rFonts w:ascii="Palatino Linotype" w:eastAsia="Palatino Linotype" w:hAnsi="Palatino Linotype" w:cs="Palatino Linotype"/>
          <w:sz w:val="24"/>
          <w:szCs w:val="24"/>
        </w:rPr>
        <w:lastRenderedPageBreak/>
        <w:t>de la Ley de Protección de Datos Personales en posesión de Sujeto Obligados del Estado de México.</w:t>
      </w:r>
    </w:p>
    <w:p w14:paraId="060D1C17" w14:textId="77777777" w:rsidR="00691A1C" w:rsidRPr="00B81F7A" w:rsidRDefault="00691A1C">
      <w:pPr>
        <w:spacing w:after="0" w:line="360" w:lineRule="auto"/>
        <w:rPr>
          <w:sz w:val="24"/>
          <w:szCs w:val="24"/>
        </w:rPr>
      </w:pPr>
    </w:p>
    <w:p w14:paraId="3FFB3F8D" w14:textId="77777777" w:rsidR="00691A1C" w:rsidRPr="00B81F7A" w:rsidRDefault="00CA4ABA">
      <w:pPr>
        <w:pBdr>
          <w:top w:val="nil"/>
          <w:left w:val="nil"/>
          <w:bottom w:val="nil"/>
          <w:right w:val="nil"/>
          <w:between w:val="nil"/>
        </w:pBdr>
        <w:spacing w:after="0" w:line="360" w:lineRule="auto"/>
        <w:ind w:right="50"/>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4C1C99C" w14:textId="77777777" w:rsidR="00691A1C" w:rsidRPr="00B81F7A" w:rsidRDefault="00691A1C">
      <w:pPr>
        <w:pBdr>
          <w:top w:val="nil"/>
          <w:left w:val="nil"/>
          <w:bottom w:val="nil"/>
          <w:right w:val="nil"/>
          <w:between w:val="nil"/>
        </w:pBdr>
        <w:spacing w:after="0" w:line="360" w:lineRule="auto"/>
        <w:ind w:right="50"/>
        <w:jc w:val="both"/>
        <w:rPr>
          <w:sz w:val="24"/>
          <w:szCs w:val="24"/>
        </w:rPr>
      </w:pPr>
    </w:p>
    <w:p w14:paraId="396020CB" w14:textId="77777777" w:rsidR="00691A1C" w:rsidRPr="00B81F7A" w:rsidRDefault="00CA4ABA">
      <w:pPr>
        <w:pBdr>
          <w:top w:val="nil"/>
          <w:left w:val="nil"/>
          <w:bottom w:val="nil"/>
          <w:right w:val="nil"/>
          <w:between w:val="nil"/>
        </w:pBdr>
        <w:spacing w:after="0" w:line="360" w:lineRule="auto"/>
        <w:jc w:val="both"/>
        <w:rPr>
          <w:sz w:val="24"/>
          <w:szCs w:val="24"/>
        </w:rPr>
      </w:pPr>
      <w:r w:rsidRPr="00B81F7A">
        <w:rPr>
          <w:rFonts w:ascii="Palatino Linotype" w:eastAsia="Palatino Linotype" w:hAnsi="Palatino Linotype" w:cs="Palatino Linotype"/>
          <w:sz w:val="24"/>
          <w:szCs w:val="24"/>
        </w:rPr>
        <w:t xml:space="preserve">En el caso específico, dada la naturaleza de la información que se ordena, si bien tiene el carácter información pública en razón de que se trata de documentos que se encuentran en posesión del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 derivado del ejercicio de sus atribuciones, tal como quedó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w:t>
      </w:r>
    </w:p>
    <w:p w14:paraId="37D6CB49" w14:textId="77777777" w:rsidR="00691A1C" w:rsidRPr="00B81F7A" w:rsidRDefault="00691A1C">
      <w:pPr>
        <w:spacing w:after="0" w:line="360" w:lineRule="auto"/>
        <w:rPr>
          <w:sz w:val="24"/>
          <w:szCs w:val="24"/>
        </w:rPr>
      </w:pPr>
    </w:p>
    <w:p w14:paraId="46418A8F" w14:textId="77777777" w:rsidR="00691A1C" w:rsidRPr="00B81F7A" w:rsidRDefault="00CA4ABA">
      <w:pPr>
        <w:pBdr>
          <w:top w:val="nil"/>
          <w:left w:val="nil"/>
          <w:bottom w:val="nil"/>
          <w:right w:val="nil"/>
          <w:between w:val="nil"/>
        </w:pBdr>
        <w:spacing w:after="0" w:line="360" w:lineRule="auto"/>
        <w:ind w:right="50"/>
        <w:jc w:val="both"/>
        <w:rPr>
          <w:sz w:val="24"/>
          <w:szCs w:val="24"/>
        </w:rPr>
      </w:pPr>
      <w:r w:rsidRPr="00B81F7A">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5B6D5E06" w14:textId="77777777" w:rsidR="00691A1C" w:rsidRPr="00B81F7A" w:rsidRDefault="00691A1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DBCF05D" w14:textId="77777777" w:rsidR="00691A1C" w:rsidRPr="00B81F7A" w:rsidRDefault="00CA4ABA">
      <w:pPr>
        <w:pBdr>
          <w:top w:val="nil"/>
          <w:left w:val="nil"/>
          <w:bottom w:val="nil"/>
          <w:right w:val="nil"/>
          <w:between w:val="nil"/>
        </w:pBdr>
        <w:spacing w:after="0" w:line="360" w:lineRule="auto"/>
        <w:jc w:val="both"/>
        <w:rPr>
          <w:sz w:val="24"/>
          <w:szCs w:val="24"/>
        </w:rPr>
      </w:pPr>
      <w:r w:rsidRPr="00B81F7A">
        <w:rPr>
          <w:rFonts w:ascii="Palatino Linotype" w:eastAsia="Palatino Linotype" w:hAnsi="Palatino Linotype" w:cs="Palatino Linotype"/>
          <w:sz w:val="24"/>
          <w:szCs w:val="24"/>
        </w:rPr>
        <w:lastRenderedPageBreak/>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245DCDA5" w14:textId="77777777" w:rsidR="00691A1C" w:rsidRPr="00B81F7A" w:rsidRDefault="00691A1C">
      <w:pPr>
        <w:spacing w:after="0" w:line="360" w:lineRule="auto"/>
        <w:rPr>
          <w:rFonts w:ascii="Palatino Linotype" w:eastAsia="Palatino Linotype" w:hAnsi="Palatino Linotype" w:cs="Palatino Linotype"/>
          <w:sz w:val="24"/>
          <w:szCs w:val="24"/>
        </w:rPr>
      </w:pPr>
    </w:p>
    <w:p w14:paraId="3DA6ECB6" w14:textId="77777777" w:rsidR="00691A1C" w:rsidRPr="00B81F7A" w:rsidRDefault="00CA4A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Argumento que es compartido por el </w:t>
      </w:r>
      <w:r w:rsidR="003F6814" w:rsidRPr="00B81F7A">
        <w:rPr>
          <w:rFonts w:ascii="Palatino Linotype" w:eastAsia="Palatino Linotype" w:hAnsi="Palatino Linotype" w:cs="Palatino Linotype"/>
          <w:sz w:val="24"/>
          <w:szCs w:val="24"/>
        </w:rPr>
        <w:t xml:space="preserve">entonces </w:t>
      </w:r>
      <w:r w:rsidRPr="00B81F7A">
        <w:rPr>
          <w:rFonts w:ascii="Palatino Linotype" w:eastAsia="Palatino Linotype" w:hAnsi="Palatino Linotype" w:cs="Palatino Linotype"/>
          <w:sz w:val="24"/>
          <w:szCs w:val="24"/>
        </w:rPr>
        <w:t>Instituto Nacional de Transparencia, Acceso a la Información y Protección de Datos Personales, INAI, conforme al criterio 18/17, el cual refiere:</w:t>
      </w:r>
    </w:p>
    <w:p w14:paraId="47D3DDAE" w14:textId="77777777" w:rsidR="00691A1C" w:rsidRPr="00B81F7A" w:rsidRDefault="00691A1C">
      <w:pPr>
        <w:pBdr>
          <w:top w:val="nil"/>
          <w:left w:val="nil"/>
          <w:bottom w:val="nil"/>
          <w:right w:val="nil"/>
          <w:between w:val="nil"/>
        </w:pBdr>
        <w:spacing w:after="0" w:line="360" w:lineRule="auto"/>
        <w:jc w:val="both"/>
        <w:rPr>
          <w:sz w:val="24"/>
          <w:szCs w:val="24"/>
        </w:rPr>
      </w:pPr>
    </w:p>
    <w:p w14:paraId="25EC34B4" w14:textId="77777777" w:rsidR="00691A1C" w:rsidRPr="00B81F7A" w:rsidRDefault="00CA4ABA">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B81F7A">
        <w:rPr>
          <w:rFonts w:ascii="Palatino Linotype" w:eastAsia="Palatino Linotype" w:hAnsi="Palatino Linotype" w:cs="Palatino Linotype"/>
          <w:i/>
        </w:rPr>
        <w:t>Clave Única de Registro de Población (CURP).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1AEA4B8" w14:textId="77777777" w:rsidR="00691A1C" w:rsidRPr="00B81F7A" w:rsidRDefault="00691A1C">
      <w:pPr>
        <w:pBdr>
          <w:top w:val="nil"/>
          <w:left w:val="nil"/>
          <w:bottom w:val="nil"/>
          <w:right w:val="nil"/>
          <w:between w:val="nil"/>
        </w:pBdr>
        <w:spacing w:after="0" w:line="276" w:lineRule="auto"/>
        <w:ind w:left="862" w:right="862"/>
        <w:jc w:val="both"/>
        <w:rPr>
          <w:sz w:val="24"/>
          <w:szCs w:val="24"/>
        </w:rPr>
      </w:pPr>
    </w:p>
    <w:p w14:paraId="53F2240C" w14:textId="77777777" w:rsidR="00691A1C" w:rsidRPr="00B81F7A" w:rsidRDefault="00CA4ABA">
      <w:pPr>
        <w:pBdr>
          <w:top w:val="nil"/>
          <w:left w:val="nil"/>
          <w:bottom w:val="nil"/>
          <w:right w:val="nil"/>
          <w:between w:val="nil"/>
        </w:pBdr>
        <w:spacing w:after="0" w:line="360" w:lineRule="auto"/>
        <w:jc w:val="both"/>
        <w:rPr>
          <w:sz w:val="24"/>
          <w:szCs w:val="24"/>
        </w:rPr>
      </w:pPr>
      <w:r w:rsidRPr="00B81F7A">
        <w:rPr>
          <w:rFonts w:ascii="Palatino Linotype" w:eastAsia="Palatino Linotype" w:hAnsi="Palatino Linotype" w:cs="Palatino Linotype"/>
          <w:sz w:val="24"/>
          <w:szCs w:val="24"/>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0B5DCE48" w14:textId="77777777" w:rsidR="00691A1C" w:rsidRPr="00B81F7A" w:rsidRDefault="00691A1C">
      <w:pPr>
        <w:spacing w:after="0" w:line="360" w:lineRule="auto"/>
        <w:rPr>
          <w:rFonts w:ascii="Palatino Linotype" w:eastAsia="Palatino Linotype" w:hAnsi="Palatino Linotype" w:cs="Palatino Linotype"/>
          <w:sz w:val="24"/>
          <w:szCs w:val="24"/>
        </w:rPr>
      </w:pPr>
    </w:p>
    <w:p w14:paraId="28BF658B" w14:textId="77777777" w:rsidR="00691A1C" w:rsidRPr="00B81F7A" w:rsidRDefault="00CA4ABA">
      <w:pPr>
        <w:pBdr>
          <w:top w:val="nil"/>
          <w:left w:val="nil"/>
          <w:bottom w:val="nil"/>
          <w:right w:val="nil"/>
          <w:between w:val="nil"/>
        </w:pBdr>
        <w:spacing w:after="0" w:line="360" w:lineRule="auto"/>
        <w:jc w:val="both"/>
        <w:rPr>
          <w:sz w:val="24"/>
          <w:szCs w:val="24"/>
        </w:rPr>
      </w:pPr>
      <w:r w:rsidRPr="00B81F7A">
        <w:rPr>
          <w:rFonts w:ascii="Palatino Linotype" w:eastAsia="Palatino Linotype" w:hAnsi="Palatino Linotype" w:cs="Palatino Linotype"/>
          <w:sz w:val="24"/>
          <w:szCs w:val="24"/>
        </w:rPr>
        <w:lastRenderedPageBreak/>
        <w:t>Respecto de los números de cuentas bancarias, claves estandarizadas –interbancarias- (CLABES) y de tarjetas, el Pleno de este Instituto ha determinado que esa información debe clasificarse como confidencial, y elaborarse una versión pública en la que se teste la misma.</w:t>
      </w:r>
    </w:p>
    <w:p w14:paraId="51A7409D" w14:textId="77777777" w:rsidR="00691A1C" w:rsidRPr="00B81F7A" w:rsidRDefault="00691A1C">
      <w:pPr>
        <w:spacing w:after="0" w:line="360" w:lineRule="auto"/>
        <w:rPr>
          <w:rFonts w:ascii="Palatino Linotype" w:eastAsia="Palatino Linotype" w:hAnsi="Palatino Linotype" w:cs="Palatino Linotype"/>
          <w:sz w:val="24"/>
          <w:szCs w:val="24"/>
        </w:rPr>
      </w:pPr>
    </w:p>
    <w:p w14:paraId="1866ACF1" w14:textId="77777777" w:rsidR="00691A1C" w:rsidRPr="00B81F7A" w:rsidRDefault="00CA4A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Con relación al </w:t>
      </w:r>
      <w:r w:rsidRPr="00B81F7A">
        <w:rPr>
          <w:rFonts w:ascii="Palatino Linotype" w:eastAsia="Palatino Linotype" w:hAnsi="Palatino Linotype" w:cs="Palatino Linotype"/>
          <w:b/>
          <w:sz w:val="24"/>
          <w:szCs w:val="24"/>
        </w:rPr>
        <w:t>número de empleado</w:t>
      </w:r>
      <w:r w:rsidRPr="00B81F7A">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p>
    <w:p w14:paraId="36054E3A" w14:textId="77777777" w:rsidR="00691A1C" w:rsidRPr="00B81F7A" w:rsidRDefault="00691A1C">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496D526" w14:textId="77777777" w:rsidR="00691A1C" w:rsidRPr="00B81F7A" w:rsidRDefault="00CA4ABA">
      <w:pPr>
        <w:pBdr>
          <w:top w:val="nil"/>
          <w:left w:val="nil"/>
          <w:bottom w:val="nil"/>
          <w:right w:val="nil"/>
          <w:between w:val="nil"/>
        </w:pBdr>
        <w:spacing w:after="0" w:line="360" w:lineRule="auto"/>
        <w:jc w:val="both"/>
        <w:rPr>
          <w:sz w:val="24"/>
          <w:szCs w:val="24"/>
        </w:rPr>
      </w:pPr>
      <w:r w:rsidRPr="00B81F7A">
        <w:rPr>
          <w:rFonts w:ascii="Palatino Linotype" w:eastAsia="Palatino Linotype" w:hAnsi="Palatino Linotype" w:cs="Palatino Linotype"/>
          <w:sz w:val="24"/>
          <w:szCs w:val="24"/>
        </w:rPr>
        <w:t xml:space="preserve">Bajo esos argumentos, se entendería que la información relativa al número de empleado constituye información confidencial al tratarse de un número de identificación personal a través del cual se puede consultar la situación laboral </w:t>
      </w:r>
      <w:r w:rsidR="003F6814" w:rsidRPr="00B81F7A">
        <w:rPr>
          <w:rFonts w:ascii="Palatino Linotype" w:eastAsia="Palatino Linotype" w:hAnsi="Palatino Linotype" w:cs="Palatino Linotype"/>
          <w:sz w:val="24"/>
          <w:szCs w:val="24"/>
        </w:rPr>
        <w:t>personal, empero el Pleno del entonces</w:t>
      </w:r>
      <w:r w:rsidRPr="00B81F7A">
        <w:rPr>
          <w:rFonts w:ascii="Palatino Linotype" w:eastAsia="Palatino Linotype" w:hAnsi="Palatino Linotype" w:cs="Palatino Linotype"/>
          <w:sz w:val="24"/>
          <w:szCs w:val="24"/>
        </w:rPr>
        <w:t xml:space="preserve"> Instituto Nacional de Transparencia, Acceso a la Información, y Protección de Datos Personales, INAI, se ha pronunciado sobre su publicidad, a través del criterio 06/19, que indica lo siguiente:</w:t>
      </w:r>
    </w:p>
    <w:p w14:paraId="297BD09F" w14:textId="77777777" w:rsidR="00691A1C" w:rsidRPr="00B81F7A" w:rsidRDefault="00691A1C">
      <w:pPr>
        <w:spacing w:after="0" w:line="360" w:lineRule="auto"/>
        <w:rPr>
          <w:rFonts w:ascii="Palatino Linotype" w:eastAsia="Palatino Linotype" w:hAnsi="Palatino Linotype" w:cs="Palatino Linotype"/>
          <w:sz w:val="24"/>
          <w:szCs w:val="24"/>
        </w:rPr>
      </w:pPr>
    </w:p>
    <w:p w14:paraId="0DFF37FC" w14:textId="77777777" w:rsidR="00691A1C" w:rsidRPr="00B81F7A" w:rsidRDefault="00CA4ABA">
      <w:pPr>
        <w:pBdr>
          <w:top w:val="nil"/>
          <w:left w:val="nil"/>
          <w:bottom w:val="nil"/>
          <w:right w:val="nil"/>
          <w:between w:val="nil"/>
        </w:pBdr>
        <w:spacing w:after="0" w:line="276" w:lineRule="auto"/>
        <w:ind w:left="862" w:right="862"/>
        <w:jc w:val="both"/>
      </w:pPr>
      <w:r w:rsidRPr="00B81F7A">
        <w:rPr>
          <w:rFonts w:ascii="Palatino Linotype" w:eastAsia="Palatino Linotype" w:hAnsi="Palatino Linotype" w:cs="Palatino Linotype"/>
          <w:b/>
          <w:i/>
        </w:rPr>
        <w:t xml:space="preserve">Número de empleado. </w:t>
      </w:r>
      <w:r w:rsidRPr="00B81F7A">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3137852" w14:textId="77777777" w:rsidR="00691A1C" w:rsidRPr="00B81F7A" w:rsidRDefault="00691A1C">
      <w:pPr>
        <w:spacing w:after="0" w:line="360" w:lineRule="auto"/>
        <w:rPr>
          <w:rFonts w:ascii="Palatino Linotype" w:eastAsia="Palatino Linotype" w:hAnsi="Palatino Linotype" w:cs="Palatino Linotype"/>
          <w:sz w:val="28"/>
          <w:szCs w:val="28"/>
        </w:rPr>
      </w:pPr>
    </w:p>
    <w:p w14:paraId="6CFB96FC" w14:textId="77777777" w:rsidR="00691A1C" w:rsidRPr="00B81F7A" w:rsidRDefault="00CA4A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lastRenderedPageBreak/>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segundo supuesto es considerar que la información es susceptible de entregarse siempre que requiera una contraseña para acceder a los datos personales o cuando su conformación no revele los mismos, por consiguiente, en el caso concreto, </w:t>
      </w: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0ADC4067" w14:textId="77777777" w:rsidR="00691A1C" w:rsidRPr="00B81F7A" w:rsidRDefault="00691A1C">
      <w:pPr>
        <w:pBdr>
          <w:top w:val="nil"/>
          <w:left w:val="nil"/>
          <w:bottom w:val="nil"/>
          <w:right w:val="nil"/>
          <w:between w:val="nil"/>
        </w:pBdr>
        <w:spacing w:after="0" w:line="360" w:lineRule="auto"/>
        <w:jc w:val="both"/>
        <w:rPr>
          <w:sz w:val="24"/>
          <w:szCs w:val="24"/>
        </w:rPr>
      </w:pPr>
    </w:p>
    <w:p w14:paraId="3E9F76D3" w14:textId="77777777" w:rsidR="00691A1C" w:rsidRPr="00B81F7A" w:rsidRDefault="00CA4ABA">
      <w:pPr>
        <w:pBdr>
          <w:top w:val="nil"/>
          <w:left w:val="nil"/>
          <w:bottom w:val="nil"/>
          <w:right w:val="nil"/>
          <w:between w:val="nil"/>
        </w:pBdr>
        <w:spacing w:after="0" w:line="360" w:lineRule="auto"/>
        <w:ind w:right="50"/>
        <w:jc w:val="both"/>
        <w:rPr>
          <w:sz w:val="24"/>
          <w:szCs w:val="24"/>
        </w:rPr>
      </w:pPr>
      <w:r w:rsidRPr="00B81F7A">
        <w:rPr>
          <w:rFonts w:ascii="Palatino Linotype" w:eastAsia="Palatino Linotype" w:hAnsi="Palatino Linotype" w:cs="Palatino Linotype"/>
          <w:sz w:val="24"/>
          <w:szCs w:val="24"/>
        </w:rPr>
        <w:t>En tal contexto, es de señalar que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069E5A77" w14:textId="77777777" w:rsidR="00691A1C" w:rsidRPr="00B81F7A" w:rsidRDefault="00691A1C">
      <w:pPr>
        <w:spacing w:after="0" w:line="360" w:lineRule="auto"/>
        <w:rPr>
          <w:rFonts w:ascii="Palatino Linotype" w:eastAsia="Palatino Linotype" w:hAnsi="Palatino Linotype" w:cs="Palatino Linotype"/>
          <w:sz w:val="24"/>
          <w:szCs w:val="24"/>
        </w:rPr>
      </w:pPr>
    </w:p>
    <w:p w14:paraId="04014A98"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Artículo 49. Los Comités de Transparencia tendrán las siguientes atribuciones:</w:t>
      </w:r>
    </w:p>
    <w:p w14:paraId="40976802"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w:t>
      </w:r>
    </w:p>
    <w:p w14:paraId="0B7DF6D0"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VIII. Aprobar, modificar o revocar la clasificación de la información;</w:t>
      </w:r>
    </w:p>
    <w:p w14:paraId="7A72341E"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w:t>
      </w:r>
    </w:p>
    <w:p w14:paraId="0A4669B3" w14:textId="77777777" w:rsidR="00691A1C" w:rsidRPr="00B81F7A" w:rsidRDefault="00691A1C">
      <w:pPr>
        <w:spacing w:after="0" w:line="276" w:lineRule="auto"/>
      </w:pPr>
    </w:p>
    <w:p w14:paraId="4A51A2D0"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Artículo 53. Las Unidades de Transparencia tendrán las siguientes funciones:</w:t>
      </w:r>
    </w:p>
    <w:p w14:paraId="38DFD48A"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lastRenderedPageBreak/>
        <w:t>(…)</w:t>
      </w:r>
    </w:p>
    <w:p w14:paraId="7DE976D7"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X. Presentar ante el Comité, el proyecto de clasificación de información…</w:t>
      </w:r>
    </w:p>
    <w:p w14:paraId="0081059A"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w:t>
      </w:r>
    </w:p>
    <w:p w14:paraId="70C0A335" w14:textId="77777777" w:rsidR="00691A1C" w:rsidRPr="00B81F7A" w:rsidRDefault="00691A1C">
      <w:pPr>
        <w:spacing w:after="0" w:line="276" w:lineRule="auto"/>
      </w:pPr>
    </w:p>
    <w:p w14:paraId="29422649"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Artículo 59. Los servidores públicos habilitados tendrán las funciones siguientes:</w:t>
      </w:r>
    </w:p>
    <w:p w14:paraId="69C39177"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w:t>
      </w:r>
    </w:p>
    <w:p w14:paraId="0EB05EFF"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1F390B2B" w14:textId="77777777" w:rsidR="00691A1C" w:rsidRPr="00B81F7A" w:rsidRDefault="00CA4ABA">
      <w:pPr>
        <w:pBdr>
          <w:top w:val="nil"/>
          <w:left w:val="nil"/>
          <w:bottom w:val="nil"/>
          <w:right w:val="nil"/>
          <w:between w:val="nil"/>
        </w:pBdr>
        <w:spacing w:after="0" w:line="276" w:lineRule="auto"/>
        <w:ind w:left="864" w:right="864"/>
        <w:jc w:val="both"/>
      </w:pPr>
      <w:r w:rsidRPr="00B81F7A">
        <w:rPr>
          <w:rFonts w:ascii="Palatino Linotype" w:eastAsia="Palatino Linotype" w:hAnsi="Palatino Linotype" w:cs="Palatino Linotype"/>
          <w:i/>
        </w:rPr>
        <w:t>(…)</w:t>
      </w:r>
    </w:p>
    <w:p w14:paraId="6A6E42BE" w14:textId="77777777" w:rsidR="00691A1C" w:rsidRPr="00B81F7A" w:rsidRDefault="00CA4ABA">
      <w:pPr>
        <w:pBdr>
          <w:top w:val="nil"/>
          <w:left w:val="nil"/>
          <w:bottom w:val="nil"/>
          <w:right w:val="nil"/>
          <w:between w:val="nil"/>
        </w:pBdr>
        <w:spacing w:after="0" w:line="360" w:lineRule="auto"/>
        <w:jc w:val="both"/>
        <w:rPr>
          <w:sz w:val="24"/>
          <w:szCs w:val="24"/>
        </w:rPr>
      </w:pPr>
      <w:r w:rsidRPr="00B81F7A">
        <w:rPr>
          <w:rFonts w:ascii="Palatino Linotype" w:eastAsia="Palatino Linotype" w:hAnsi="Palatino Linotype" w:cs="Palatino Linotype"/>
          <w:sz w:val="24"/>
          <w:szCs w:val="24"/>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3034FDD" w14:textId="77777777" w:rsidR="00691A1C" w:rsidRPr="00B81F7A" w:rsidRDefault="00691A1C">
      <w:pPr>
        <w:spacing w:after="0" w:line="360" w:lineRule="auto"/>
        <w:rPr>
          <w:rFonts w:ascii="Palatino Linotype" w:eastAsia="Palatino Linotype" w:hAnsi="Palatino Linotype" w:cs="Palatino Linotype"/>
          <w:sz w:val="24"/>
          <w:szCs w:val="24"/>
        </w:rPr>
      </w:pPr>
    </w:p>
    <w:p w14:paraId="511B86C9" w14:textId="77777777" w:rsidR="00691A1C" w:rsidRPr="00B81F7A" w:rsidRDefault="00CA4AB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280E9B06" w14:textId="77777777" w:rsidR="00691A1C" w:rsidRPr="00B81F7A" w:rsidRDefault="00691A1C">
      <w:pPr>
        <w:pBdr>
          <w:top w:val="nil"/>
          <w:left w:val="nil"/>
          <w:bottom w:val="nil"/>
          <w:right w:val="nil"/>
          <w:between w:val="nil"/>
        </w:pBdr>
        <w:spacing w:after="0" w:line="360" w:lineRule="auto"/>
        <w:jc w:val="both"/>
        <w:rPr>
          <w:sz w:val="24"/>
          <w:szCs w:val="24"/>
        </w:rPr>
      </w:pPr>
    </w:p>
    <w:p w14:paraId="535DEC07" w14:textId="77777777" w:rsidR="00691A1C" w:rsidRPr="00B81F7A" w:rsidRDefault="00CA4ABA">
      <w:pPr>
        <w:pBdr>
          <w:top w:val="nil"/>
          <w:left w:val="nil"/>
          <w:bottom w:val="nil"/>
          <w:right w:val="nil"/>
          <w:between w:val="nil"/>
        </w:pBdr>
        <w:ind w:left="864" w:right="864"/>
        <w:jc w:val="both"/>
        <w:rPr>
          <w:rFonts w:ascii="Palatino Linotype" w:eastAsia="Palatino Linotype" w:hAnsi="Palatino Linotype" w:cs="Palatino Linotype"/>
          <w:i/>
        </w:rPr>
      </w:pPr>
      <w:r w:rsidRPr="00B81F7A">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5534A0E2" w14:textId="77777777" w:rsidR="00691A1C" w:rsidRPr="00B81F7A" w:rsidRDefault="00691A1C">
      <w:pPr>
        <w:pBdr>
          <w:top w:val="nil"/>
          <w:left w:val="nil"/>
          <w:bottom w:val="nil"/>
          <w:right w:val="nil"/>
          <w:between w:val="nil"/>
        </w:pBdr>
        <w:ind w:left="864" w:right="864"/>
        <w:jc w:val="both"/>
      </w:pPr>
    </w:p>
    <w:p w14:paraId="5F0CDDDC" w14:textId="77777777" w:rsidR="00691A1C" w:rsidRPr="00B81F7A" w:rsidRDefault="00CA4ABA">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lastRenderedPageBreak/>
        <w:t xml:space="preserve">Es decir, </w:t>
      </w: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BA82002" w14:textId="77777777" w:rsidR="00691A1C" w:rsidRPr="00B81F7A" w:rsidRDefault="00691A1C">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4BE0B375" w14:textId="77777777" w:rsidR="00691A1C" w:rsidRPr="00B81F7A" w:rsidRDefault="00CA4ABA">
      <w:pPr>
        <w:pBdr>
          <w:top w:val="nil"/>
          <w:left w:val="nil"/>
          <w:bottom w:val="nil"/>
          <w:right w:val="nil"/>
          <w:between w:val="nil"/>
        </w:pBdr>
        <w:spacing w:after="0" w:line="360" w:lineRule="auto"/>
        <w:ind w:right="49"/>
        <w:jc w:val="both"/>
        <w:rPr>
          <w:sz w:val="24"/>
          <w:szCs w:val="24"/>
        </w:rPr>
      </w:pPr>
      <w:r w:rsidRPr="00B81F7A">
        <w:rPr>
          <w:rFonts w:ascii="Palatino Linotype" w:eastAsia="Palatino Linotype" w:hAnsi="Palatino Linotype" w:cs="Palatino Linotype"/>
          <w:sz w:val="24"/>
          <w:szCs w:val="24"/>
        </w:rPr>
        <w:t xml:space="preserve">Por último, respecto a la versión pública de los documentos que contenga la información solicitada, cabe señalar que el Comité de Transparencia del </w:t>
      </w:r>
      <w:r w:rsidRPr="00B81F7A">
        <w:rPr>
          <w:rFonts w:ascii="Palatino Linotype" w:eastAsia="Palatino Linotype" w:hAnsi="Palatino Linotype" w:cs="Palatino Linotype"/>
          <w:b/>
          <w:sz w:val="24"/>
          <w:szCs w:val="24"/>
        </w:rPr>
        <w:t xml:space="preserve">SUJETO OBLIGADO, </w:t>
      </w:r>
      <w:r w:rsidRPr="00B81F7A">
        <w:rPr>
          <w:rFonts w:ascii="Palatino Linotype" w:eastAsia="Palatino Linotype" w:hAnsi="Palatino Linotype" w:cs="Palatino Linotype"/>
          <w:sz w:val="24"/>
          <w:szCs w:val="24"/>
        </w:rPr>
        <w:t>deberá emitir el acuerdo de clasificación de información debidamente fundado y motivado, en términos del numeral 132, fracciones II y III de la Ley de Transparencia y Acceso a la Información Pública del Estado de México y Municipios, así como los Lineamientos Segundo, fracción XVIII, y del Cuarto al Décimo Primero de los “Lineamientos Generales en materia de Clasificación y Desclasificación de la Información, así como para la elaboración de Versiones Públicas”, que literalmente expresan:</w:t>
      </w:r>
    </w:p>
    <w:p w14:paraId="06517B54" w14:textId="77777777" w:rsidR="00691A1C" w:rsidRPr="00B81F7A" w:rsidRDefault="00691A1C">
      <w:pPr>
        <w:pBdr>
          <w:top w:val="nil"/>
          <w:left w:val="nil"/>
          <w:bottom w:val="nil"/>
          <w:right w:val="nil"/>
          <w:between w:val="nil"/>
        </w:pBdr>
        <w:spacing w:after="0" w:line="360" w:lineRule="auto"/>
        <w:ind w:left="851" w:right="851"/>
        <w:jc w:val="both"/>
        <w:rPr>
          <w:rFonts w:ascii="Palatino Linotype" w:eastAsia="Palatino Linotype" w:hAnsi="Palatino Linotype" w:cs="Palatino Linotype"/>
          <w:i/>
          <w:sz w:val="24"/>
          <w:szCs w:val="24"/>
        </w:rPr>
      </w:pPr>
    </w:p>
    <w:p w14:paraId="7EF50799"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Artículo 132.</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rPr>
        <w:t>La clasificación de la información se llevará a cabo en el momento en que:</w:t>
      </w:r>
    </w:p>
    <w:p w14:paraId="193180BB"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w:t>
      </w:r>
    </w:p>
    <w:p w14:paraId="1B243B0F"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II.</w:t>
      </w:r>
      <w:r w:rsidRPr="00B81F7A">
        <w:rPr>
          <w:rFonts w:ascii="Palatino Linotype" w:eastAsia="Palatino Linotype" w:hAnsi="Palatino Linotype" w:cs="Palatino Linotype"/>
          <w:i/>
        </w:rPr>
        <w:t xml:space="preserve"> Se determine mediante resolución de autoridad competente; o</w:t>
      </w:r>
    </w:p>
    <w:p w14:paraId="57FA7FF8"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lastRenderedPageBreak/>
        <w:t>III</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rPr>
        <w:t>Se generen versiones públicas para dar cumplimiento a las obligaciones de transparencia previstas en esta Ley</w:t>
      </w:r>
      <w:r w:rsidRPr="00B81F7A">
        <w:rPr>
          <w:rFonts w:ascii="Palatino Linotype" w:eastAsia="Palatino Linotype" w:hAnsi="Palatino Linotype" w:cs="Palatino Linotype"/>
          <w:i/>
        </w:rPr>
        <w:t>.</w:t>
      </w:r>
    </w:p>
    <w:p w14:paraId="400C3EE9"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0D6471D"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Segundo.-</w:t>
      </w:r>
      <w:r w:rsidRPr="00B81F7A">
        <w:rPr>
          <w:rFonts w:ascii="Palatino Linotype" w:eastAsia="Palatino Linotype" w:hAnsi="Palatino Linotype" w:cs="Palatino Linotype"/>
          <w:i/>
        </w:rPr>
        <w:t xml:space="preserve"> Para efectos de los presentes Lineamientos Generales, se entenderá por:</w:t>
      </w:r>
    </w:p>
    <w:p w14:paraId="2772EE8A"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w:t>
      </w:r>
      <w:r w:rsidRPr="00B81F7A">
        <w:rPr>
          <w:rFonts w:ascii="Palatino Linotype" w:eastAsia="Palatino Linotype" w:hAnsi="Palatino Linotype" w:cs="Palatino Linotype"/>
          <w:i/>
        </w:rPr>
        <w:t>)</w:t>
      </w:r>
    </w:p>
    <w:p w14:paraId="7F35F726"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XVIII.</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rPr>
        <w:t>Versión pública:</w:t>
      </w:r>
      <w:r w:rsidRPr="00B81F7A">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B81F7A">
        <w:rPr>
          <w:rFonts w:ascii="Palatino Linotype" w:eastAsia="Palatino Linotype" w:hAnsi="Palatino Linotype" w:cs="Palatino Linotype"/>
          <w:b/>
          <w:i/>
        </w:rPr>
        <w:t>fundando y motivando la</w:t>
      </w:r>
      <w:r w:rsidRPr="00B81F7A">
        <w:rPr>
          <w:rFonts w:ascii="Palatino Linotype" w:eastAsia="Palatino Linotype" w:hAnsi="Palatino Linotype" w:cs="Palatino Linotype"/>
          <w:i/>
        </w:rPr>
        <w:t xml:space="preserve"> reserva o </w:t>
      </w:r>
      <w:r w:rsidRPr="00B81F7A">
        <w:rPr>
          <w:rFonts w:ascii="Palatino Linotype" w:eastAsia="Palatino Linotype" w:hAnsi="Palatino Linotype" w:cs="Palatino Linotype"/>
          <w:b/>
          <w:i/>
        </w:rPr>
        <w:t>confidencialidad</w:t>
      </w:r>
      <w:r w:rsidRPr="00B81F7A">
        <w:rPr>
          <w:rFonts w:ascii="Palatino Linotype" w:eastAsia="Palatino Linotype" w:hAnsi="Palatino Linotype" w:cs="Palatino Linotype"/>
          <w:i/>
        </w:rPr>
        <w:t>, a través de la resolución que para tal efecto emita el Comité de Transparencia.</w:t>
      </w:r>
    </w:p>
    <w:p w14:paraId="545776E6"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w:t>
      </w:r>
      <w:r w:rsidRPr="00B81F7A">
        <w:rPr>
          <w:rFonts w:ascii="Palatino Linotype" w:eastAsia="Palatino Linotype" w:hAnsi="Palatino Linotype" w:cs="Palatino Linotype"/>
          <w:i/>
        </w:rPr>
        <w:t>)</w:t>
      </w:r>
    </w:p>
    <w:p w14:paraId="3A792667"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Cuarto.</w:t>
      </w:r>
      <w:r w:rsidRPr="00B81F7A">
        <w:rPr>
          <w:rFonts w:ascii="Palatino Linotype" w:eastAsia="Palatino Linotype" w:hAnsi="Palatino Linotype" w:cs="Palatino Linotype"/>
          <w:i/>
        </w:rPr>
        <w:t xml:space="preserve"> </w:t>
      </w:r>
      <w:r w:rsidRPr="00B81F7A">
        <w:rPr>
          <w:rFonts w:ascii="Palatino Linotype" w:eastAsia="Palatino Linotype" w:hAnsi="Palatino Linotype" w:cs="Palatino Linotype"/>
          <w:b/>
          <w:i/>
        </w:rPr>
        <w:t>Para clasificar la información como</w:t>
      </w:r>
      <w:r w:rsidRPr="00B81F7A">
        <w:rPr>
          <w:rFonts w:ascii="Palatino Linotype" w:eastAsia="Palatino Linotype" w:hAnsi="Palatino Linotype" w:cs="Palatino Linotype"/>
          <w:i/>
        </w:rPr>
        <w:t xml:space="preserve"> reservada o </w:t>
      </w:r>
      <w:r w:rsidRPr="00B81F7A">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B81F7A">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4C316E2"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5B51B14B"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80B783D"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Quinto.</w:t>
      </w:r>
      <w:r w:rsidRPr="00B81F7A">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B10AEE1"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6A11A4BC"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Sexto.</w:t>
      </w:r>
      <w:r w:rsidRPr="00B81F7A">
        <w:rPr>
          <w:rFonts w:ascii="Palatino Linotype" w:eastAsia="Palatino Linotype" w:hAnsi="Palatino Linotype" w:cs="Palatino Linotype"/>
          <w:i/>
        </w:rPr>
        <w:t xml:space="preserve"> Se deroga. </w:t>
      </w:r>
    </w:p>
    <w:p w14:paraId="41E9A693"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BA82CEB"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lastRenderedPageBreak/>
        <w:t>Séptimo.</w:t>
      </w:r>
      <w:r w:rsidRPr="00B81F7A">
        <w:rPr>
          <w:rFonts w:ascii="Palatino Linotype" w:eastAsia="Palatino Linotype" w:hAnsi="Palatino Linotype" w:cs="Palatino Linotype"/>
          <w:i/>
        </w:rPr>
        <w:t xml:space="preserve"> La clasificación de la información se llevará a cabo en el momento en que:</w:t>
      </w:r>
    </w:p>
    <w:p w14:paraId="3DD01334"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I.</w:t>
      </w:r>
      <w:r w:rsidRPr="00B81F7A">
        <w:rPr>
          <w:rFonts w:ascii="Palatino Linotype" w:eastAsia="Palatino Linotype" w:hAnsi="Palatino Linotype" w:cs="Palatino Linotype"/>
          <w:i/>
        </w:rPr>
        <w:t xml:space="preserve"> Se reciba una solicitud de acceso a la información;</w:t>
      </w:r>
    </w:p>
    <w:p w14:paraId="727D97F1"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II: Se determine mediante resolución del Comité de Transparencia, el órgano garante competente, o en cumplimiento a una sentencia del Poder Judicial; o</w:t>
      </w:r>
    </w:p>
    <w:p w14:paraId="573AE186"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 xml:space="preserve">III. </w:t>
      </w:r>
      <w:r w:rsidRPr="00B81F7A">
        <w:rPr>
          <w:rFonts w:ascii="Palatino Linotype" w:eastAsia="Palatino Linotype" w:hAnsi="Palatino Linotype" w:cs="Palatino Linotype"/>
          <w:i/>
        </w:rPr>
        <w:t xml:space="preserve">Se generen versiones públicas para dar cumplimiento a las obligaciones </w:t>
      </w:r>
      <w:proofErr w:type="spellStart"/>
      <w:r w:rsidRPr="00B81F7A">
        <w:rPr>
          <w:rFonts w:ascii="Palatino Linotype" w:eastAsia="Palatino Linotype" w:hAnsi="Palatino Linotype" w:cs="Palatino Linotype"/>
          <w:i/>
        </w:rPr>
        <w:t>detransparencia</w:t>
      </w:r>
      <w:proofErr w:type="spellEnd"/>
      <w:r w:rsidRPr="00B81F7A">
        <w:rPr>
          <w:rFonts w:ascii="Palatino Linotype" w:eastAsia="Palatino Linotype" w:hAnsi="Palatino Linotype" w:cs="Palatino Linotype"/>
          <w:i/>
        </w:rPr>
        <w:t xml:space="preserve"> previstas en la Ley General, la Ley Federal y las correspondientes de </w:t>
      </w:r>
      <w:proofErr w:type="spellStart"/>
      <w:r w:rsidRPr="00B81F7A">
        <w:rPr>
          <w:rFonts w:ascii="Palatino Linotype" w:eastAsia="Palatino Linotype" w:hAnsi="Palatino Linotype" w:cs="Palatino Linotype"/>
          <w:i/>
        </w:rPr>
        <w:t>laentidades</w:t>
      </w:r>
      <w:proofErr w:type="spellEnd"/>
      <w:r w:rsidRPr="00B81F7A">
        <w:rPr>
          <w:rFonts w:ascii="Palatino Linotype" w:eastAsia="Palatino Linotype" w:hAnsi="Palatino Linotype" w:cs="Palatino Linotype"/>
          <w:i/>
        </w:rPr>
        <w:t xml:space="preserve"> federativas.</w:t>
      </w:r>
    </w:p>
    <w:p w14:paraId="08EABDF4"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 xml:space="preserve">Los titulares de las áreas deberán revisar la información requerida al momento de </w:t>
      </w:r>
      <w:proofErr w:type="spellStart"/>
      <w:r w:rsidRPr="00B81F7A">
        <w:rPr>
          <w:rFonts w:ascii="Palatino Linotype" w:eastAsia="Palatino Linotype" w:hAnsi="Palatino Linotype" w:cs="Palatino Linotype"/>
          <w:i/>
        </w:rPr>
        <w:t>larecepción</w:t>
      </w:r>
      <w:proofErr w:type="spellEnd"/>
      <w:r w:rsidRPr="00B81F7A">
        <w:rPr>
          <w:rFonts w:ascii="Palatino Linotype" w:eastAsia="Palatino Linotype" w:hAnsi="Palatino Linotype" w:cs="Palatino Linotype"/>
          <w:i/>
        </w:rPr>
        <w:t xml:space="preserve"> de una solicitud de acceso, para verificar, conforme a su naturaleza, si </w:t>
      </w:r>
      <w:proofErr w:type="spellStart"/>
      <w:r w:rsidRPr="00B81F7A">
        <w:rPr>
          <w:rFonts w:ascii="Palatino Linotype" w:eastAsia="Palatino Linotype" w:hAnsi="Palatino Linotype" w:cs="Palatino Linotype"/>
          <w:i/>
        </w:rPr>
        <w:t>encuadraen</w:t>
      </w:r>
      <w:proofErr w:type="spellEnd"/>
      <w:r w:rsidRPr="00B81F7A">
        <w:rPr>
          <w:rFonts w:ascii="Palatino Linotype" w:eastAsia="Palatino Linotype" w:hAnsi="Palatino Linotype" w:cs="Palatino Linotype"/>
          <w:i/>
        </w:rPr>
        <w:t xml:space="preserve"> una causal de reserva o de confidencialidad.</w:t>
      </w:r>
    </w:p>
    <w:p w14:paraId="3085FF2D"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1F9B2A68"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Octavo.</w:t>
      </w:r>
      <w:r w:rsidRPr="00B81F7A">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1EB68F15"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C9BCE0D"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w:t>
      </w:r>
    </w:p>
    <w:p w14:paraId="603CB61E"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14237E3C"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Noveno.</w:t>
      </w:r>
      <w:r w:rsidRPr="00B81F7A">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0AE7567"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2FDAAD56"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Décimo.</w:t>
      </w:r>
      <w:r w:rsidRPr="00B81F7A">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w:t>
      </w:r>
      <w:r w:rsidRPr="00B81F7A">
        <w:rPr>
          <w:rFonts w:ascii="Palatino Linotype" w:eastAsia="Palatino Linotype" w:hAnsi="Palatino Linotype" w:cs="Palatino Linotype"/>
          <w:i/>
        </w:rPr>
        <w:lastRenderedPageBreak/>
        <w:t xml:space="preserve">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 </w:t>
      </w:r>
    </w:p>
    <w:p w14:paraId="73388991"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5B026AE6"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06CBD0B3" w14:textId="77777777" w:rsidR="00691A1C" w:rsidRPr="00B81F7A" w:rsidRDefault="00CA4ABA">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r w:rsidRPr="00B81F7A">
        <w:rPr>
          <w:rFonts w:ascii="Palatino Linotype" w:eastAsia="Palatino Linotype" w:hAnsi="Palatino Linotype" w:cs="Palatino Linotype"/>
          <w:b/>
          <w:i/>
        </w:rPr>
        <w:t>Décimo primero.</w:t>
      </w:r>
      <w:r w:rsidRPr="00B81F7A">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4122005"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5663341C" w14:textId="77777777" w:rsidR="00691A1C" w:rsidRPr="00B81F7A" w:rsidRDefault="00691A1C">
      <w:pPr>
        <w:pBdr>
          <w:top w:val="nil"/>
          <w:left w:val="nil"/>
          <w:bottom w:val="nil"/>
          <w:right w:val="nil"/>
          <w:between w:val="nil"/>
        </w:pBdr>
        <w:spacing w:after="0" w:line="276" w:lineRule="auto"/>
        <w:ind w:left="851" w:right="851"/>
        <w:jc w:val="both"/>
        <w:rPr>
          <w:rFonts w:ascii="Palatino Linotype" w:eastAsia="Palatino Linotype" w:hAnsi="Palatino Linotype" w:cs="Palatino Linotype"/>
          <w:i/>
        </w:rPr>
      </w:pPr>
    </w:p>
    <w:p w14:paraId="36D2FD46" w14:textId="77777777" w:rsidR="00691A1C" w:rsidRPr="00B81F7A" w:rsidRDefault="00CA4ABA">
      <w:pPr>
        <w:spacing w:after="0" w:line="360" w:lineRule="auto"/>
        <w:jc w:val="both"/>
        <w:rPr>
          <w:rFonts w:ascii="Palatino Linotype" w:eastAsia="Palatino Linotype" w:hAnsi="Palatino Linotype" w:cs="Palatino Linotype"/>
          <w:b/>
          <w:sz w:val="24"/>
          <w:szCs w:val="24"/>
        </w:rPr>
      </w:pPr>
      <w:r w:rsidRPr="00B81F7A">
        <w:rPr>
          <w:rFonts w:ascii="Palatino Linotype" w:eastAsia="Palatino Linotype" w:hAnsi="Palatino Linotype" w:cs="Palatino Linotype"/>
          <w:sz w:val="24"/>
          <w:szCs w:val="24"/>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r w:rsidRPr="00B81F7A">
        <w:rPr>
          <w:rFonts w:ascii="Palatino Linotype" w:eastAsia="Palatino Linotype" w:hAnsi="Palatino Linotype" w:cs="Palatino Linotype"/>
          <w:b/>
          <w:sz w:val="24"/>
          <w:szCs w:val="24"/>
        </w:rPr>
        <w:t xml:space="preserve">: </w:t>
      </w:r>
    </w:p>
    <w:p w14:paraId="574B3DDF" w14:textId="77777777" w:rsidR="00691A1C" w:rsidRPr="00B81F7A" w:rsidRDefault="00691A1C">
      <w:pPr>
        <w:spacing w:after="0" w:line="360" w:lineRule="auto"/>
        <w:jc w:val="both"/>
        <w:rPr>
          <w:rFonts w:ascii="Palatino Linotype" w:eastAsia="Palatino Linotype" w:hAnsi="Palatino Linotype" w:cs="Palatino Linotype"/>
          <w:b/>
          <w:sz w:val="24"/>
          <w:szCs w:val="24"/>
        </w:rPr>
      </w:pPr>
    </w:p>
    <w:p w14:paraId="7C916CE0" w14:textId="77777777" w:rsidR="00691A1C" w:rsidRPr="00B81F7A" w:rsidRDefault="00CA4ABA">
      <w:pPr>
        <w:spacing w:after="0" w:line="360" w:lineRule="auto"/>
        <w:ind w:right="-93"/>
        <w:jc w:val="center"/>
        <w:rPr>
          <w:rFonts w:ascii="Palatino Linotype" w:eastAsia="Palatino Linotype" w:hAnsi="Palatino Linotype" w:cs="Palatino Linotype"/>
          <w:b/>
          <w:sz w:val="24"/>
          <w:szCs w:val="24"/>
        </w:rPr>
      </w:pPr>
      <w:r w:rsidRPr="00B81F7A">
        <w:rPr>
          <w:rFonts w:ascii="Palatino Linotype" w:eastAsia="Palatino Linotype" w:hAnsi="Palatino Linotype" w:cs="Palatino Linotype"/>
          <w:b/>
          <w:sz w:val="24"/>
          <w:szCs w:val="24"/>
        </w:rPr>
        <w:t>R E S U E L V E:</w:t>
      </w:r>
    </w:p>
    <w:p w14:paraId="720AB78C" w14:textId="77777777" w:rsidR="00691A1C" w:rsidRPr="00B81F7A" w:rsidRDefault="00691A1C">
      <w:pPr>
        <w:spacing w:after="0" w:line="360" w:lineRule="auto"/>
        <w:ind w:right="-93"/>
        <w:jc w:val="center"/>
        <w:rPr>
          <w:rFonts w:ascii="Palatino Linotype" w:eastAsia="Palatino Linotype" w:hAnsi="Palatino Linotype" w:cs="Palatino Linotype"/>
          <w:b/>
          <w:sz w:val="24"/>
          <w:szCs w:val="24"/>
        </w:rPr>
      </w:pPr>
    </w:p>
    <w:p w14:paraId="20305E89" w14:textId="77777777" w:rsidR="00691A1C" w:rsidRPr="00B81F7A" w:rsidRDefault="00CA4ABA">
      <w:pPr>
        <w:spacing w:after="0" w:line="360" w:lineRule="auto"/>
        <w:jc w:val="both"/>
        <w:rPr>
          <w:rFonts w:ascii="Palatino Linotype" w:eastAsia="Palatino Linotype" w:hAnsi="Palatino Linotype" w:cs="Palatino Linotype"/>
          <w:b/>
          <w:sz w:val="24"/>
          <w:szCs w:val="24"/>
        </w:rPr>
      </w:pPr>
      <w:r w:rsidRPr="00B81F7A">
        <w:rPr>
          <w:rFonts w:ascii="Palatino Linotype" w:eastAsia="Palatino Linotype" w:hAnsi="Palatino Linotype" w:cs="Palatino Linotype"/>
          <w:b/>
          <w:sz w:val="24"/>
          <w:szCs w:val="24"/>
        </w:rPr>
        <w:t xml:space="preserve">PRIMERO. </w:t>
      </w:r>
      <w:r w:rsidRPr="00B81F7A">
        <w:rPr>
          <w:rFonts w:ascii="Palatino Linotype" w:eastAsia="Palatino Linotype" w:hAnsi="Palatino Linotype" w:cs="Palatino Linotype"/>
          <w:sz w:val="24"/>
          <w:szCs w:val="24"/>
        </w:rPr>
        <w:t xml:space="preserve">Resultan fundados los motivos de inconformidad hechos valer por </w:t>
      </w:r>
      <w:r w:rsidRPr="00B81F7A">
        <w:rPr>
          <w:rFonts w:ascii="Palatino Linotype" w:eastAsia="Palatino Linotype" w:hAnsi="Palatino Linotype" w:cs="Palatino Linotype"/>
          <w:b/>
          <w:sz w:val="24"/>
          <w:szCs w:val="24"/>
        </w:rPr>
        <w:t>LA PARTE RECURRENTE</w:t>
      </w:r>
      <w:r w:rsidRPr="00B81F7A">
        <w:rPr>
          <w:rFonts w:ascii="Palatino Linotype" w:eastAsia="Palatino Linotype" w:hAnsi="Palatino Linotype" w:cs="Palatino Linotype"/>
          <w:sz w:val="24"/>
          <w:szCs w:val="24"/>
        </w:rPr>
        <w:t xml:space="preserve"> en el Recurso de Revisión </w:t>
      </w:r>
      <w:r w:rsidRPr="00B81F7A">
        <w:rPr>
          <w:rFonts w:ascii="Palatino Linotype" w:eastAsia="Palatino Linotype" w:hAnsi="Palatino Linotype" w:cs="Palatino Linotype"/>
          <w:b/>
          <w:sz w:val="24"/>
          <w:szCs w:val="24"/>
        </w:rPr>
        <w:t>01304/INFOEM/IP/RR/2025</w:t>
      </w:r>
      <w:r w:rsidRPr="00B81F7A">
        <w:rPr>
          <w:rFonts w:ascii="Palatino Linotype" w:eastAsia="Palatino Linotype" w:hAnsi="Palatino Linotype" w:cs="Palatino Linotype"/>
          <w:sz w:val="24"/>
          <w:szCs w:val="24"/>
        </w:rPr>
        <w:t>,</w:t>
      </w:r>
      <w:r w:rsidRPr="00B81F7A">
        <w:rPr>
          <w:rFonts w:ascii="Palatino Linotype" w:eastAsia="Palatino Linotype" w:hAnsi="Palatino Linotype" w:cs="Palatino Linotype"/>
          <w:b/>
          <w:sz w:val="24"/>
          <w:szCs w:val="24"/>
        </w:rPr>
        <w:t xml:space="preserve"> </w:t>
      </w:r>
      <w:r w:rsidRPr="00B81F7A">
        <w:rPr>
          <w:rFonts w:ascii="Palatino Linotype" w:eastAsia="Palatino Linotype" w:hAnsi="Palatino Linotype" w:cs="Palatino Linotype"/>
          <w:sz w:val="24"/>
          <w:szCs w:val="24"/>
        </w:rPr>
        <w:t xml:space="preserve">por lo que, en términos del considerando </w:t>
      </w:r>
      <w:r w:rsidRPr="00B81F7A">
        <w:rPr>
          <w:rFonts w:ascii="Palatino Linotype" w:eastAsia="Palatino Linotype" w:hAnsi="Palatino Linotype" w:cs="Palatino Linotype"/>
          <w:b/>
          <w:sz w:val="24"/>
          <w:szCs w:val="24"/>
        </w:rPr>
        <w:t xml:space="preserve">Cuarto </w:t>
      </w:r>
      <w:r w:rsidRPr="00B81F7A">
        <w:rPr>
          <w:rFonts w:ascii="Palatino Linotype" w:eastAsia="Palatino Linotype" w:hAnsi="Palatino Linotype" w:cs="Palatino Linotype"/>
          <w:sz w:val="24"/>
          <w:szCs w:val="24"/>
        </w:rPr>
        <w:t xml:space="preserve">de esta resolución, se </w:t>
      </w:r>
      <w:r w:rsidRPr="00B81F7A">
        <w:rPr>
          <w:rFonts w:ascii="Palatino Linotype" w:eastAsia="Palatino Linotype" w:hAnsi="Palatino Linotype" w:cs="Palatino Linotype"/>
          <w:b/>
          <w:sz w:val="24"/>
          <w:szCs w:val="24"/>
        </w:rPr>
        <w:t xml:space="preserve">MODIFICA </w:t>
      </w:r>
      <w:r w:rsidRPr="00B81F7A">
        <w:rPr>
          <w:rFonts w:ascii="Palatino Linotype" w:eastAsia="Palatino Linotype" w:hAnsi="Palatino Linotype" w:cs="Palatino Linotype"/>
          <w:sz w:val="24"/>
          <w:szCs w:val="24"/>
        </w:rPr>
        <w:t xml:space="preserve">la respuesta emitida por </w:t>
      </w:r>
      <w:r w:rsidRPr="00B81F7A">
        <w:rPr>
          <w:rFonts w:ascii="Palatino Linotype" w:eastAsia="Palatino Linotype" w:hAnsi="Palatino Linotype" w:cs="Palatino Linotype"/>
          <w:b/>
          <w:sz w:val="24"/>
          <w:szCs w:val="24"/>
        </w:rPr>
        <w:t>EL</w:t>
      </w:r>
      <w:r w:rsidRPr="00B81F7A">
        <w:rPr>
          <w:rFonts w:ascii="Palatino Linotype" w:eastAsia="Palatino Linotype" w:hAnsi="Palatino Linotype" w:cs="Palatino Linotype"/>
          <w:sz w:val="24"/>
          <w:szCs w:val="24"/>
        </w:rPr>
        <w:t xml:space="preserve">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w:t>
      </w:r>
    </w:p>
    <w:p w14:paraId="7AA77E2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06A00DA5" w14:textId="77777777" w:rsidR="00691A1C" w:rsidRPr="00B81F7A" w:rsidRDefault="00CA4ABA">
      <w:pPr>
        <w:spacing w:after="0" w:line="360" w:lineRule="auto"/>
        <w:jc w:val="both"/>
        <w:rPr>
          <w:rFonts w:ascii="Palatino Linotype" w:eastAsia="Palatino Linotype" w:hAnsi="Palatino Linotype" w:cs="Palatino Linotype"/>
          <w:sz w:val="24"/>
          <w:szCs w:val="24"/>
        </w:rPr>
      </w:pPr>
      <w:bookmarkStart w:id="1" w:name="_heading=h.kelgs2428oa6" w:colFirst="0" w:colLast="0"/>
      <w:bookmarkEnd w:id="1"/>
      <w:r w:rsidRPr="00B81F7A">
        <w:rPr>
          <w:rFonts w:ascii="Palatino Linotype" w:eastAsia="Palatino Linotype" w:hAnsi="Palatino Linotype" w:cs="Palatino Linotype"/>
          <w:b/>
          <w:sz w:val="24"/>
          <w:szCs w:val="24"/>
        </w:rPr>
        <w:lastRenderedPageBreak/>
        <w:t xml:space="preserve">SEGUNDO. </w:t>
      </w:r>
      <w:r w:rsidRPr="00B81F7A">
        <w:rPr>
          <w:rFonts w:ascii="Palatino Linotype" w:eastAsia="Palatino Linotype" w:hAnsi="Palatino Linotype" w:cs="Palatino Linotype"/>
          <w:sz w:val="24"/>
          <w:szCs w:val="24"/>
        </w:rPr>
        <w:t>Se</w:t>
      </w:r>
      <w:r w:rsidRPr="00B81F7A">
        <w:rPr>
          <w:rFonts w:ascii="Palatino Linotype" w:eastAsia="Palatino Linotype" w:hAnsi="Palatino Linotype" w:cs="Palatino Linotype"/>
          <w:b/>
          <w:sz w:val="24"/>
          <w:szCs w:val="24"/>
        </w:rPr>
        <w:t xml:space="preserve"> ORDENA </w:t>
      </w:r>
      <w:r w:rsidRPr="00B81F7A">
        <w:rPr>
          <w:rFonts w:ascii="Palatino Linotype" w:eastAsia="Palatino Linotype" w:hAnsi="Palatino Linotype" w:cs="Palatino Linotype"/>
          <w:sz w:val="24"/>
          <w:szCs w:val="24"/>
        </w:rPr>
        <w:t xml:space="preserve">al </w:t>
      </w:r>
      <w:r w:rsidRPr="00B81F7A">
        <w:rPr>
          <w:rFonts w:ascii="Palatino Linotype" w:eastAsia="Palatino Linotype" w:hAnsi="Palatino Linotype" w:cs="Palatino Linotype"/>
          <w:b/>
          <w:sz w:val="24"/>
          <w:szCs w:val="24"/>
        </w:rPr>
        <w:t>SUJETO OBLIGADO</w:t>
      </w:r>
      <w:r w:rsidRPr="00B81F7A">
        <w:rPr>
          <w:rFonts w:ascii="Palatino Linotype" w:eastAsia="Palatino Linotype" w:hAnsi="Palatino Linotype" w:cs="Palatino Linotype"/>
          <w:sz w:val="24"/>
          <w:szCs w:val="24"/>
        </w:rPr>
        <w:t xml:space="preserve"> en términos de los Considerandos </w:t>
      </w:r>
      <w:r w:rsidRPr="00B81F7A">
        <w:rPr>
          <w:rFonts w:ascii="Palatino Linotype" w:eastAsia="Palatino Linotype" w:hAnsi="Palatino Linotype" w:cs="Palatino Linotype"/>
          <w:b/>
          <w:sz w:val="24"/>
          <w:szCs w:val="24"/>
        </w:rPr>
        <w:t xml:space="preserve">Cuarto y Quinto </w:t>
      </w:r>
      <w:r w:rsidRPr="00B81F7A">
        <w:rPr>
          <w:rFonts w:ascii="Palatino Linotype" w:eastAsia="Palatino Linotype" w:hAnsi="Palatino Linotype" w:cs="Palatino Linotype"/>
          <w:sz w:val="24"/>
          <w:szCs w:val="24"/>
        </w:rPr>
        <w:t xml:space="preserve">de esta resolución, haga entrega, previa búsqueda exhaustiva y razonable, vía </w:t>
      </w:r>
      <w:r w:rsidRPr="00B81F7A">
        <w:rPr>
          <w:rFonts w:ascii="Palatino Linotype" w:eastAsia="Palatino Linotype" w:hAnsi="Palatino Linotype" w:cs="Palatino Linotype"/>
          <w:b/>
          <w:sz w:val="24"/>
          <w:szCs w:val="24"/>
        </w:rPr>
        <w:t>SAIMEX</w:t>
      </w:r>
      <w:r w:rsidRPr="00B81F7A">
        <w:rPr>
          <w:rFonts w:ascii="Palatino Linotype" w:eastAsia="Palatino Linotype" w:hAnsi="Palatino Linotype" w:cs="Palatino Linotype"/>
          <w:sz w:val="24"/>
          <w:szCs w:val="24"/>
        </w:rPr>
        <w:t xml:space="preserve">, en versión pública de lo siguiente: </w:t>
      </w:r>
    </w:p>
    <w:p w14:paraId="45381422"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1369481A" w14:textId="77777777" w:rsidR="00691A1C" w:rsidRPr="00B81F7A" w:rsidRDefault="00CA4ABA">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Movimiento de baja ante el ISSEMYM del Director de Ecología generado al treinta y uno de diciembre de dos mil veinticuatro.  </w:t>
      </w:r>
    </w:p>
    <w:p w14:paraId="48FFC890" w14:textId="77777777" w:rsidR="00691A1C" w:rsidRPr="00B81F7A" w:rsidRDefault="00CA4ABA">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 xml:space="preserve">Movimiento de alta ante el ISSEMYM de los Titulares de la Direcciones y Coordinaciones faltantes, en funciones al veintiuno de enero de dos mil veinticinco. </w:t>
      </w:r>
    </w:p>
    <w:p w14:paraId="17BE2238" w14:textId="77777777" w:rsidR="00691A1C" w:rsidRPr="00B81F7A" w:rsidRDefault="00691A1C">
      <w:pPr>
        <w:pBdr>
          <w:top w:val="nil"/>
          <w:left w:val="nil"/>
          <w:bottom w:val="nil"/>
          <w:right w:val="nil"/>
          <w:between w:val="nil"/>
        </w:pBdr>
        <w:spacing w:after="0" w:line="360" w:lineRule="auto"/>
        <w:ind w:left="720"/>
        <w:jc w:val="both"/>
        <w:rPr>
          <w:rFonts w:ascii="Palatino Linotype" w:eastAsia="Palatino Linotype" w:hAnsi="Palatino Linotype" w:cs="Palatino Linotype"/>
          <w:sz w:val="24"/>
          <w:szCs w:val="24"/>
        </w:rPr>
      </w:pPr>
      <w:bookmarkStart w:id="2" w:name="_heading=h.oad830ru5g1n" w:colFirst="0" w:colLast="0"/>
      <w:bookmarkEnd w:id="2"/>
    </w:p>
    <w:p w14:paraId="74337304" w14:textId="77777777" w:rsidR="00691A1C" w:rsidRPr="00B81F7A" w:rsidRDefault="00CA4ABA">
      <w:pPr>
        <w:spacing w:after="0" w:line="276" w:lineRule="auto"/>
        <w:jc w:val="both"/>
        <w:rPr>
          <w:rFonts w:ascii="Palatino Linotype" w:eastAsia="Palatino Linotype" w:hAnsi="Palatino Linotype" w:cs="Palatino Linotype"/>
          <w:i/>
          <w:sz w:val="24"/>
          <w:szCs w:val="24"/>
        </w:rPr>
      </w:pPr>
      <w:r w:rsidRPr="00B81F7A">
        <w:rPr>
          <w:rFonts w:ascii="Palatino Linotype" w:eastAsia="Palatino Linotype" w:hAnsi="Palatino Linotype" w:cs="Palatino Linotype"/>
          <w:i/>
          <w:sz w:val="24"/>
          <w:szCs w:val="24"/>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B81F7A">
        <w:rPr>
          <w:rFonts w:ascii="Palatino Linotype" w:eastAsia="Palatino Linotype" w:hAnsi="Palatino Linotype" w:cs="Palatino Linotype"/>
          <w:b/>
          <w:i/>
          <w:sz w:val="24"/>
          <w:szCs w:val="24"/>
        </w:rPr>
        <w:t>LA PARTE RECURRENTE</w:t>
      </w:r>
      <w:r w:rsidRPr="00B81F7A">
        <w:rPr>
          <w:rFonts w:ascii="Palatino Linotype" w:eastAsia="Palatino Linotype" w:hAnsi="Palatino Linotype" w:cs="Palatino Linotype"/>
          <w:i/>
          <w:sz w:val="24"/>
          <w:szCs w:val="24"/>
        </w:rPr>
        <w:t>.</w:t>
      </w:r>
    </w:p>
    <w:p w14:paraId="74D054E4" w14:textId="77777777" w:rsidR="00691A1C" w:rsidRPr="00B81F7A" w:rsidRDefault="00691A1C">
      <w:pPr>
        <w:spacing w:after="0" w:line="276" w:lineRule="auto"/>
        <w:jc w:val="both"/>
        <w:rPr>
          <w:rFonts w:ascii="Palatino Linotype" w:eastAsia="Palatino Linotype" w:hAnsi="Palatino Linotype" w:cs="Palatino Linotype"/>
          <w:i/>
          <w:sz w:val="24"/>
          <w:szCs w:val="24"/>
        </w:rPr>
      </w:pPr>
    </w:p>
    <w:p w14:paraId="77559327"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TERCERO.  Notifíquese vía SAIMEX, </w:t>
      </w:r>
      <w:r w:rsidRPr="00B81F7A">
        <w:rPr>
          <w:rFonts w:ascii="Palatino Linotype" w:eastAsia="Palatino Linotype" w:hAnsi="Palatino Linotype" w:cs="Palatino Linotype"/>
          <w:sz w:val="24"/>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FB47C4" w14:textId="77777777" w:rsidR="00691A1C" w:rsidRPr="00B81F7A" w:rsidRDefault="00691A1C">
      <w:pPr>
        <w:spacing w:after="0" w:line="360" w:lineRule="auto"/>
        <w:jc w:val="both"/>
        <w:rPr>
          <w:rFonts w:ascii="Palatino Linotype" w:eastAsia="Palatino Linotype" w:hAnsi="Palatino Linotype" w:cs="Palatino Linotype"/>
          <w:b/>
          <w:sz w:val="24"/>
          <w:szCs w:val="24"/>
        </w:rPr>
      </w:pPr>
      <w:bookmarkStart w:id="3" w:name="_heading=h.3znysh7" w:colFirst="0" w:colLast="0"/>
      <w:bookmarkEnd w:id="3"/>
    </w:p>
    <w:p w14:paraId="4AFCE2C6"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CUARTO. Notifíquese vía SAIMEX, </w:t>
      </w:r>
      <w:r w:rsidRPr="00B81F7A">
        <w:rPr>
          <w:rFonts w:ascii="Palatino Linotype" w:eastAsia="Palatino Linotype" w:hAnsi="Palatino Linotype" w:cs="Palatino Linotype"/>
          <w:sz w:val="24"/>
          <w:szCs w:val="24"/>
        </w:rPr>
        <w:t xml:space="preserve">que de conformidad con el artículo 198 de la Ley de Transparencia y Acceso a la Información Pública del Estado de México y Municipios, de considerarlo procedente, </w:t>
      </w:r>
      <w:r w:rsidRPr="00B81F7A">
        <w:rPr>
          <w:rFonts w:ascii="Palatino Linotype" w:eastAsia="Palatino Linotype" w:hAnsi="Palatino Linotype" w:cs="Palatino Linotype"/>
          <w:b/>
          <w:sz w:val="24"/>
          <w:szCs w:val="24"/>
        </w:rPr>
        <w:t>EL SUJETO OBLIGADO</w:t>
      </w:r>
      <w:r w:rsidRPr="00B81F7A">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6294A516"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7B8E310E" w14:textId="77777777" w:rsidR="00691A1C" w:rsidRPr="00B81F7A" w:rsidRDefault="00CA4ABA">
      <w:pPr>
        <w:spacing w:after="0" w:line="360" w:lineRule="auto"/>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b/>
          <w:sz w:val="24"/>
          <w:szCs w:val="24"/>
        </w:rPr>
        <w:t xml:space="preserve">QUINTO. Notifíquese vía SAIMEX, </w:t>
      </w:r>
      <w:r w:rsidRPr="00B81F7A">
        <w:rPr>
          <w:rFonts w:ascii="Palatino Linotype" w:eastAsia="Palatino Linotype" w:hAnsi="Palatino Linotype" w:cs="Palatino Linotype"/>
          <w:sz w:val="24"/>
          <w:szCs w:val="24"/>
        </w:rPr>
        <w:t xml:space="preserve">a </w:t>
      </w:r>
      <w:r w:rsidRPr="00B81F7A">
        <w:rPr>
          <w:rFonts w:ascii="Palatino Linotype" w:eastAsia="Palatino Linotype" w:hAnsi="Palatino Linotype" w:cs="Palatino Linotype"/>
          <w:b/>
          <w:sz w:val="24"/>
          <w:szCs w:val="24"/>
        </w:rPr>
        <w:t>LA PARTE RECURRENTE</w:t>
      </w:r>
      <w:r w:rsidRPr="00B81F7A">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18FCCDCA" w14:textId="77777777" w:rsidR="00691A1C" w:rsidRPr="00B81F7A" w:rsidRDefault="00691A1C">
      <w:pPr>
        <w:spacing w:after="0" w:line="360" w:lineRule="auto"/>
        <w:jc w:val="both"/>
        <w:rPr>
          <w:rFonts w:ascii="Palatino Linotype" w:eastAsia="Palatino Linotype" w:hAnsi="Palatino Linotype" w:cs="Palatino Linotype"/>
          <w:sz w:val="24"/>
          <w:szCs w:val="24"/>
        </w:rPr>
      </w:pPr>
    </w:p>
    <w:p w14:paraId="356F80D8" w14:textId="77777777" w:rsidR="00691A1C" w:rsidRPr="00A648D7" w:rsidRDefault="00CA4ABA">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B81F7A">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DE MARZO DE DOS MIL VEINTICINCO, ANTE EL SECRETARIO TÉCNICO DEL PLENO ALEXIS TAPIA RAMÍREZ.</w:t>
      </w:r>
    </w:p>
    <w:p w14:paraId="11AEBCBB" w14:textId="77777777" w:rsidR="00691A1C" w:rsidRPr="00A648D7" w:rsidRDefault="00691A1C">
      <w:pPr>
        <w:spacing w:after="0" w:line="360" w:lineRule="auto"/>
        <w:jc w:val="both"/>
        <w:rPr>
          <w:rFonts w:ascii="Palatino Linotype" w:eastAsia="Palatino Linotype" w:hAnsi="Palatino Linotype" w:cs="Palatino Linotype"/>
          <w:sz w:val="24"/>
          <w:szCs w:val="24"/>
        </w:rPr>
      </w:pPr>
    </w:p>
    <w:p w14:paraId="778B18BD" w14:textId="77777777" w:rsidR="00691A1C" w:rsidRPr="00A648D7" w:rsidRDefault="00691A1C">
      <w:pPr>
        <w:spacing w:after="0" w:line="360" w:lineRule="auto"/>
        <w:jc w:val="both"/>
        <w:rPr>
          <w:rFonts w:ascii="Palatino Linotype" w:eastAsia="Palatino Linotype" w:hAnsi="Palatino Linotype" w:cs="Palatino Linotype"/>
          <w:sz w:val="24"/>
          <w:szCs w:val="24"/>
        </w:rPr>
      </w:pPr>
    </w:p>
    <w:p w14:paraId="2E40FD74" w14:textId="77777777" w:rsidR="00691A1C" w:rsidRPr="00A648D7" w:rsidRDefault="00691A1C">
      <w:pPr>
        <w:spacing w:after="0" w:line="360" w:lineRule="auto"/>
        <w:jc w:val="both"/>
        <w:rPr>
          <w:rFonts w:ascii="Palatino Linotype" w:eastAsia="Palatino Linotype" w:hAnsi="Palatino Linotype" w:cs="Palatino Linotype"/>
          <w:sz w:val="24"/>
          <w:szCs w:val="24"/>
        </w:rPr>
      </w:pPr>
    </w:p>
    <w:sectPr w:rsidR="00691A1C" w:rsidRPr="00A648D7">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1B9A" w14:textId="77777777" w:rsidR="00AF7EB5" w:rsidRDefault="00AF7EB5">
      <w:pPr>
        <w:spacing w:after="0" w:line="240" w:lineRule="auto"/>
      </w:pPr>
      <w:r>
        <w:separator/>
      </w:r>
    </w:p>
  </w:endnote>
  <w:endnote w:type="continuationSeparator" w:id="0">
    <w:p w14:paraId="3ECEA146" w14:textId="77777777" w:rsidR="00AF7EB5" w:rsidRDefault="00AF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008A" w14:textId="77777777" w:rsidR="00691A1C" w:rsidRDefault="00CA4ABA">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81F7A">
      <w:rPr>
        <w:rFonts w:ascii="Arial" w:eastAsia="Arial" w:hAnsi="Arial" w:cs="Arial"/>
        <w:b/>
        <w:noProof/>
        <w:color w:val="000000"/>
        <w:sz w:val="20"/>
        <w:szCs w:val="20"/>
      </w:rPr>
      <w:t>39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81F7A">
      <w:rPr>
        <w:rFonts w:ascii="Arial" w:eastAsia="Arial" w:hAnsi="Arial" w:cs="Arial"/>
        <w:b/>
        <w:noProof/>
        <w:color w:val="000000"/>
        <w:sz w:val="20"/>
        <w:szCs w:val="20"/>
      </w:rPr>
      <w:t>40</w:t>
    </w:r>
    <w:r>
      <w:rPr>
        <w:rFonts w:ascii="Arial" w:eastAsia="Arial" w:hAnsi="Arial" w:cs="Arial"/>
        <w:b/>
        <w:color w:val="000000"/>
        <w:sz w:val="20"/>
        <w:szCs w:val="20"/>
      </w:rPr>
      <w:fldChar w:fldCharType="end"/>
    </w:r>
  </w:p>
  <w:p w14:paraId="6F569635" w14:textId="77777777" w:rsidR="00691A1C" w:rsidRDefault="00691A1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61AC" w14:textId="77777777" w:rsidR="00AF7EB5" w:rsidRDefault="00AF7EB5">
      <w:pPr>
        <w:spacing w:after="0" w:line="240" w:lineRule="auto"/>
      </w:pPr>
      <w:r>
        <w:separator/>
      </w:r>
    </w:p>
  </w:footnote>
  <w:footnote w:type="continuationSeparator" w:id="0">
    <w:p w14:paraId="1C58BA6B" w14:textId="77777777" w:rsidR="00AF7EB5" w:rsidRDefault="00AF7EB5">
      <w:pPr>
        <w:spacing w:after="0" w:line="240" w:lineRule="auto"/>
      </w:pPr>
      <w:r>
        <w:continuationSeparator/>
      </w:r>
    </w:p>
  </w:footnote>
  <w:footnote w:id="1">
    <w:p w14:paraId="5C765ABF" w14:textId="77777777" w:rsidR="00691A1C" w:rsidRDefault="00CA4AB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3843CE9" w14:textId="77777777" w:rsidR="00691A1C" w:rsidRDefault="00CA4AB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BE08" w14:textId="77777777" w:rsidR="00691A1C" w:rsidRDefault="003F6814">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DF6F1FD" wp14:editId="15AE5818">
          <wp:simplePos x="0" y="0"/>
          <wp:positionH relativeFrom="column">
            <wp:posOffset>-574675</wp:posOffset>
          </wp:positionH>
          <wp:positionV relativeFrom="paragraph">
            <wp:posOffset>-209550</wp:posOffset>
          </wp:positionV>
          <wp:extent cx="7086600" cy="95618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tbl>
    <w:tblPr>
      <w:tblStyle w:val="a3"/>
      <w:tblW w:w="10273" w:type="dxa"/>
      <w:tblInd w:w="-1281" w:type="dxa"/>
      <w:tblLayout w:type="fixed"/>
      <w:tblLook w:val="0400" w:firstRow="0" w:lastRow="0" w:firstColumn="0" w:lastColumn="0" w:noHBand="0" w:noVBand="1"/>
    </w:tblPr>
    <w:tblGrid>
      <w:gridCol w:w="5716"/>
      <w:gridCol w:w="4557"/>
    </w:tblGrid>
    <w:tr w:rsidR="00691A1C" w14:paraId="7505192B" w14:textId="77777777">
      <w:trPr>
        <w:trHeight w:val="246"/>
      </w:trPr>
      <w:tc>
        <w:tcPr>
          <w:tcW w:w="5716" w:type="dxa"/>
        </w:tcPr>
        <w:p w14:paraId="1BAB3836" w14:textId="77777777" w:rsidR="00691A1C" w:rsidRDefault="00CA4AB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12983A66" w14:textId="77777777" w:rsidR="00691A1C" w:rsidRDefault="00CA4ABA">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01304/INFOEM/IP/RR/2025.</w:t>
          </w:r>
        </w:p>
      </w:tc>
    </w:tr>
    <w:tr w:rsidR="00691A1C" w14:paraId="410D410D" w14:textId="77777777">
      <w:trPr>
        <w:trHeight w:val="212"/>
      </w:trPr>
      <w:tc>
        <w:tcPr>
          <w:tcW w:w="5716" w:type="dxa"/>
        </w:tcPr>
        <w:p w14:paraId="5FA376B6" w14:textId="77777777" w:rsidR="00691A1C" w:rsidRDefault="00CA4ABA">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1D0E1A22" w14:textId="77777777" w:rsidR="00691A1C" w:rsidRDefault="00691A1C">
          <w:pPr>
            <w:spacing w:after="120"/>
            <w:ind w:left="-486" w:right="214" w:firstLine="567"/>
            <w:jc w:val="right"/>
            <w:rPr>
              <w:rFonts w:ascii="Palatino Linotype" w:eastAsia="Palatino Linotype" w:hAnsi="Palatino Linotype" w:cs="Palatino Linotype"/>
              <w:sz w:val="24"/>
              <w:szCs w:val="24"/>
            </w:rPr>
          </w:pPr>
        </w:p>
      </w:tc>
    </w:tr>
    <w:tr w:rsidR="00691A1C" w14:paraId="674A8975" w14:textId="77777777">
      <w:trPr>
        <w:trHeight w:val="264"/>
      </w:trPr>
      <w:tc>
        <w:tcPr>
          <w:tcW w:w="5716" w:type="dxa"/>
        </w:tcPr>
        <w:p w14:paraId="34855A21" w14:textId="77777777" w:rsidR="00691A1C" w:rsidRDefault="00CA4ABA">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ADF659F" w14:textId="77777777" w:rsidR="00691A1C" w:rsidRDefault="00CA4ABA">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Atlacomulco.</w:t>
          </w:r>
        </w:p>
      </w:tc>
    </w:tr>
    <w:tr w:rsidR="00691A1C" w14:paraId="7241027A" w14:textId="77777777">
      <w:trPr>
        <w:trHeight w:val="373"/>
      </w:trPr>
      <w:tc>
        <w:tcPr>
          <w:tcW w:w="5716" w:type="dxa"/>
        </w:tcPr>
        <w:p w14:paraId="318841B8" w14:textId="77777777" w:rsidR="00691A1C" w:rsidRDefault="00CA4ABA">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534DFF1E" w14:textId="77777777" w:rsidR="00691A1C" w:rsidRDefault="00CA4ABA">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30907B1" w14:textId="77777777" w:rsidR="00691A1C" w:rsidRDefault="00691A1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17365"/>
    <w:multiLevelType w:val="multilevel"/>
    <w:tmpl w:val="8EA49AC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91260D"/>
    <w:multiLevelType w:val="multilevel"/>
    <w:tmpl w:val="ED8C9A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1C"/>
    <w:rsid w:val="003F6814"/>
    <w:rsid w:val="00691A1C"/>
    <w:rsid w:val="00953184"/>
    <w:rsid w:val="00A648D7"/>
    <w:rsid w:val="00AF7EB5"/>
    <w:rsid w:val="00B81F7A"/>
    <w:rsid w:val="00BB6E16"/>
    <w:rsid w:val="00CA4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5396"/>
  <w15:docId w15:val="{FA3D6E8B-6BC4-47C3-9E6E-267D43EA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7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D6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6176"/>
  </w:style>
  <w:style w:type="paragraph" w:styleId="Piedepgina">
    <w:name w:val="footer"/>
    <w:basedOn w:val="Normal"/>
    <w:link w:val="PiedepginaCar"/>
    <w:uiPriority w:val="99"/>
    <w:unhideWhenUsed/>
    <w:rsid w:val="002D6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176"/>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32AD1"/>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932AD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q6srQz6lgwhDbWt6lDwCxPRg==">CgMxLjAyDmguMWwyajlhcjk4ZDRpMg5oLmtlbGdzMjQyOG9hNjIOaC5vYWQ4MzBydTVnMW4yCWguM3pueXNoNzgAciExNVNoMmRfdWJoY1hPS1hRa1p4NVdMV04wTnFZX194VVY=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8962</Words>
  <Characters>49297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2025-03-31T15:53:00Z</cp:lastPrinted>
  <dcterms:created xsi:type="dcterms:W3CDTF">2025-04-07T23:02:00Z</dcterms:created>
  <dcterms:modified xsi:type="dcterms:W3CDTF">2025-04-07T23:02:00Z</dcterms:modified>
</cp:coreProperties>
</file>