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DA9D"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C1253E">
        <w:rPr>
          <w:rFonts w:ascii="Palatino Linotype" w:eastAsia="Palatino Linotype" w:hAnsi="Palatino Linotype" w:cs="Palatino Linotype"/>
          <w:b/>
          <w:sz w:val="22"/>
          <w:szCs w:val="22"/>
        </w:rPr>
        <w:t>diez de septiembre de dos mil veinticinco</w:t>
      </w:r>
      <w:r w:rsidRPr="00C1253E">
        <w:rPr>
          <w:rFonts w:ascii="Palatino Linotype" w:eastAsia="Palatino Linotype" w:hAnsi="Palatino Linotype" w:cs="Palatino Linotype"/>
          <w:sz w:val="22"/>
          <w:szCs w:val="22"/>
        </w:rPr>
        <w:t xml:space="preserve">.  </w:t>
      </w:r>
    </w:p>
    <w:p w14:paraId="660885D6"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7003438C"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sz w:val="22"/>
          <w:szCs w:val="22"/>
        </w:rPr>
        <w:t>Visto</w:t>
      </w:r>
      <w:r w:rsidRPr="00C1253E">
        <w:rPr>
          <w:rFonts w:ascii="Palatino Linotype" w:eastAsia="Palatino Linotype" w:hAnsi="Palatino Linotype" w:cs="Palatino Linotype"/>
          <w:sz w:val="22"/>
          <w:szCs w:val="22"/>
        </w:rPr>
        <w:t xml:space="preserve"> el expediente relativo al recurso de revisión </w:t>
      </w:r>
      <w:r w:rsidRPr="00C1253E">
        <w:rPr>
          <w:rFonts w:ascii="Palatino Linotype" w:eastAsia="Palatino Linotype" w:hAnsi="Palatino Linotype" w:cs="Palatino Linotype"/>
          <w:b/>
          <w:sz w:val="22"/>
          <w:szCs w:val="22"/>
        </w:rPr>
        <w:t>07094/INFOEM/IP/RR/2025</w:t>
      </w:r>
      <w:r w:rsidRPr="00C1253E">
        <w:rPr>
          <w:rFonts w:ascii="Palatino Linotype" w:eastAsia="Palatino Linotype" w:hAnsi="Palatino Linotype" w:cs="Palatino Linotype"/>
          <w:sz w:val="22"/>
          <w:szCs w:val="22"/>
        </w:rPr>
        <w:t xml:space="preserve">, interpuesto por </w:t>
      </w:r>
      <w:r w:rsidRPr="00C1253E">
        <w:rPr>
          <w:rFonts w:ascii="Palatino Linotype" w:eastAsia="Palatino Linotype" w:hAnsi="Palatino Linotype" w:cs="Palatino Linotype"/>
          <w:b/>
          <w:sz w:val="22"/>
          <w:szCs w:val="22"/>
        </w:rPr>
        <w:t xml:space="preserve">Un Usuario que no proporcionó su nombre, </w:t>
      </w:r>
      <w:r w:rsidRPr="00C1253E">
        <w:rPr>
          <w:rFonts w:ascii="Palatino Linotype" w:eastAsia="Palatino Linotype" w:hAnsi="Palatino Linotype" w:cs="Palatino Linotype"/>
          <w:sz w:val="22"/>
          <w:szCs w:val="22"/>
        </w:rPr>
        <w:t>en lo sucesivo se le denominará la parte</w:t>
      </w:r>
      <w:r w:rsidRPr="00C1253E">
        <w:rPr>
          <w:rFonts w:ascii="Palatino Linotype" w:eastAsia="Palatino Linotype" w:hAnsi="Palatino Linotype" w:cs="Palatino Linotype"/>
          <w:b/>
          <w:sz w:val="22"/>
          <w:szCs w:val="22"/>
        </w:rPr>
        <w:t xml:space="preserve"> RECURRENTE</w:t>
      </w:r>
      <w:r w:rsidRPr="00C1253E">
        <w:rPr>
          <w:rFonts w:ascii="Palatino Linotype" w:eastAsia="Palatino Linotype" w:hAnsi="Palatino Linotype" w:cs="Palatino Linotype"/>
          <w:sz w:val="22"/>
          <w:szCs w:val="22"/>
        </w:rPr>
        <w:t>, en contra de la respuesta a su solicitud de información con número de folio</w:t>
      </w:r>
      <w:r w:rsidRPr="00C1253E">
        <w:rPr>
          <w:rFonts w:ascii="Palatino Linotype" w:eastAsia="Palatino Linotype" w:hAnsi="Palatino Linotype" w:cs="Palatino Linotype"/>
          <w:b/>
          <w:sz w:val="22"/>
          <w:szCs w:val="22"/>
        </w:rPr>
        <w:t xml:space="preserve"> 00870/TEOLOYU/IP/2025</w:t>
      </w:r>
      <w:r w:rsidRPr="00C1253E">
        <w:rPr>
          <w:rFonts w:ascii="Palatino Linotype" w:eastAsia="Palatino Linotype" w:hAnsi="Palatino Linotype" w:cs="Palatino Linotype"/>
          <w:sz w:val="22"/>
          <w:szCs w:val="22"/>
        </w:rPr>
        <w:t xml:space="preserve">, por parte del </w:t>
      </w:r>
      <w:r w:rsidRPr="00C1253E">
        <w:rPr>
          <w:rFonts w:ascii="Palatino Linotype" w:eastAsia="Palatino Linotype" w:hAnsi="Palatino Linotype" w:cs="Palatino Linotype"/>
          <w:b/>
          <w:sz w:val="22"/>
          <w:szCs w:val="22"/>
        </w:rPr>
        <w:t>Ayuntamiento de Teoloyucan</w:t>
      </w:r>
      <w:r w:rsidRPr="00C1253E">
        <w:rPr>
          <w:rFonts w:ascii="Palatino Linotype" w:eastAsia="Palatino Linotype" w:hAnsi="Palatino Linotype" w:cs="Palatino Linotype"/>
          <w:sz w:val="22"/>
          <w:szCs w:val="22"/>
        </w:rPr>
        <w:t xml:space="preserve"> en lo sucesivo el </w:t>
      </w:r>
      <w:r w:rsidRPr="00C1253E">
        <w:rPr>
          <w:rFonts w:ascii="Palatino Linotype" w:eastAsia="Palatino Linotype" w:hAnsi="Palatino Linotype" w:cs="Palatino Linotype"/>
          <w:b/>
          <w:sz w:val="22"/>
          <w:szCs w:val="22"/>
        </w:rPr>
        <w:t>SUJETO OBLIGADO</w:t>
      </w:r>
      <w:r w:rsidRPr="00C1253E">
        <w:rPr>
          <w:rFonts w:ascii="Palatino Linotype" w:eastAsia="Palatino Linotype" w:hAnsi="Palatino Linotype" w:cs="Palatino Linotype"/>
          <w:sz w:val="22"/>
          <w:szCs w:val="22"/>
        </w:rPr>
        <w:t>;</w:t>
      </w:r>
      <w:r w:rsidRPr="00C1253E">
        <w:rPr>
          <w:rFonts w:ascii="Palatino Linotype" w:eastAsia="Palatino Linotype" w:hAnsi="Palatino Linotype" w:cs="Palatino Linotype"/>
          <w:b/>
          <w:sz w:val="22"/>
          <w:szCs w:val="22"/>
        </w:rPr>
        <w:t xml:space="preserve"> </w:t>
      </w:r>
      <w:r w:rsidRPr="00C1253E">
        <w:rPr>
          <w:rFonts w:ascii="Palatino Linotype" w:eastAsia="Palatino Linotype" w:hAnsi="Palatino Linotype" w:cs="Palatino Linotype"/>
          <w:sz w:val="22"/>
          <w:szCs w:val="22"/>
        </w:rPr>
        <w:t>se procede a dictar la presente resolución, con base en los siguientes:</w:t>
      </w:r>
    </w:p>
    <w:p w14:paraId="484345C6"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57D896C5" w14:textId="77777777" w:rsidR="002115F1" w:rsidRPr="00C1253E" w:rsidRDefault="00FD4059">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C1253E">
        <w:rPr>
          <w:rFonts w:ascii="Palatino Linotype" w:eastAsia="Palatino Linotype" w:hAnsi="Palatino Linotype" w:cs="Palatino Linotype"/>
          <w:b/>
          <w:sz w:val="22"/>
          <w:szCs w:val="22"/>
        </w:rPr>
        <w:t>A N T E C E D E N T E S:</w:t>
      </w:r>
    </w:p>
    <w:p w14:paraId="2B1CD53D" w14:textId="77777777" w:rsidR="002115F1" w:rsidRPr="00C1253E" w:rsidRDefault="002115F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0C2D5E8E" w14:textId="77777777" w:rsidR="002115F1" w:rsidRPr="00C1253E" w:rsidRDefault="00FD4059">
      <w:pPr>
        <w:numPr>
          <w:ilvl w:val="1"/>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C1253E">
        <w:rPr>
          <w:rFonts w:ascii="Palatino Linotype" w:eastAsia="Palatino Linotype" w:hAnsi="Palatino Linotype" w:cs="Palatino Linotype"/>
          <w:b/>
          <w:sz w:val="22"/>
          <w:szCs w:val="22"/>
        </w:rPr>
        <w:t xml:space="preserve">Solicitud de acceso a la información. </w:t>
      </w:r>
      <w:r w:rsidRPr="00C1253E">
        <w:rPr>
          <w:rFonts w:ascii="Palatino Linotype" w:eastAsia="Palatino Linotype" w:hAnsi="Palatino Linotype" w:cs="Palatino Linotype"/>
          <w:sz w:val="22"/>
          <w:szCs w:val="22"/>
        </w:rPr>
        <w:t xml:space="preserve">Con fecha </w:t>
      </w:r>
      <w:r w:rsidRPr="00C1253E">
        <w:rPr>
          <w:rFonts w:ascii="Palatino Linotype" w:eastAsia="Palatino Linotype" w:hAnsi="Palatino Linotype" w:cs="Palatino Linotype"/>
          <w:b/>
          <w:sz w:val="22"/>
          <w:szCs w:val="22"/>
        </w:rPr>
        <w:t>nueve de junio de dos mil veinticinco</w:t>
      </w:r>
      <w:r w:rsidRPr="00C1253E">
        <w:rPr>
          <w:rFonts w:ascii="Palatino Linotype" w:eastAsia="Palatino Linotype" w:hAnsi="Palatino Linotype" w:cs="Palatino Linotype"/>
          <w:sz w:val="22"/>
          <w:szCs w:val="22"/>
        </w:rPr>
        <w:t xml:space="preserve">, la parte </w:t>
      </w:r>
      <w:r w:rsidRPr="00C1253E">
        <w:rPr>
          <w:rFonts w:ascii="Palatino Linotype" w:eastAsia="Palatino Linotype" w:hAnsi="Palatino Linotype" w:cs="Palatino Linotype"/>
          <w:b/>
          <w:sz w:val="22"/>
          <w:szCs w:val="22"/>
        </w:rPr>
        <w:t>RECURRENTE</w:t>
      </w:r>
      <w:r w:rsidRPr="00C1253E">
        <w:rPr>
          <w:rFonts w:ascii="Palatino Linotype" w:eastAsia="Palatino Linotype" w:hAnsi="Palatino Linotype" w:cs="Palatino Linotype"/>
          <w:sz w:val="22"/>
          <w:szCs w:val="22"/>
        </w:rPr>
        <w:t xml:space="preserve"> formuló solicitud de acceso a información pública al </w:t>
      </w:r>
      <w:r w:rsidRPr="00C1253E">
        <w:rPr>
          <w:rFonts w:ascii="Palatino Linotype" w:eastAsia="Palatino Linotype" w:hAnsi="Palatino Linotype" w:cs="Palatino Linotype"/>
          <w:b/>
          <w:sz w:val="22"/>
          <w:szCs w:val="22"/>
        </w:rPr>
        <w:t>SUJETO OBLIGADO</w:t>
      </w:r>
      <w:r w:rsidRPr="00C1253E">
        <w:rPr>
          <w:rFonts w:ascii="Palatino Linotype" w:eastAsia="Palatino Linotype" w:hAnsi="Palatino Linotype" w:cs="Palatino Linotype"/>
          <w:sz w:val="22"/>
          <w:szCs w:val="22"/>
        </w:rPr>
        <w:t xml:space="preserve"> a través del Sistema de Acceso a la Información Mexiquense, en adelante </w:t>
      </w:r>
      <w:r w:rsidRPr="00C1253E">
        <w:rPr>
          <w:rFonts w:ascii="Palatino Linotype" w:eastAsia="Palatino Linotype" w:hAnsi="Palatino Linotype" w:cs="Palatino Linotype"/>
          <w:b/>
          <w:sz w:val="22"/>
          <w:szCs w:val="22"/>
        </w:rPr>
        <w:t>SAIMEX</w:t>
      </w:r>
      <w:r w:rsidRPr="00C1253E">
        <w:rPr>
          <w:rFonts w:ascii="Palatino Linotype" w:eastAsia="Palatino Linotype" w:hAnsi="Palatino Linotype" w:cs="Palatino Linotype"/>
          <w:sz w:val="22"/>
          <w:szCs w:val="22"/>
        </w:rPr>
        <w:t>, requiriéndole lo siguiente:</w:t>
      </w:r>
    </w:p>
    <w:p w14:paraId="43911573" w14:textId="77777777" w:rsidR="002115F1" w:rsidRPr="00C1253E" w:rsidRDefault="002115F1">
      <w:pPr>
        <w:spacing w:line="360" w:lineRule="auto"/>
        <w:ind w:left="709" w:right="900"/>
        <w:jc w:val="both"/>
        <w:rPr>
          <w:rFonts w:ascii="Palatino Linotype" w:eastAsia="Palatino Linotype" w:hAnsi="Palatino Linotype" w:cs="Palatino Linotype"/>
          <w:i/>
          <w:sz w:val="22"/>
          <w:szCs w:val="22"/>
        </w:rPr>
      </w:pPr>
    </w:p>
    <w:p w14:paraId="2FF0A888" w14:textId="77777777" w:rsidR="002115F1" w:rsidRPr="00C1253E" w:rsidRDefault="00FD4059">
      <w:pPr>
        <w:spacing w:line="360" w:lineRule="auto"/>
        <w:ind w:left="709" w:right="900"/>
        <w:jc w:val="both"/>
        <w:rPr>
          <w:rFonts w:ascii="Palatino Linotype" w:eastAsia="Palatino Linotype" w:hAnsi="Palatino Linotype" w:cs="Palatino Linotype"/>
          <w:b/>
          <w:i/>
          <w:sz w:val="22"/>
          <w:szCs w:val="22"/>
        </w:rPr>
      </w:pPr>
      <w:r w:rsidRPr="00C1253E">
        <w:rPr>
          <w:rFonts w:ascii="Palatino Linotype" w:eastAsia="Palatino Linotype" w:hAnsi="Palatino Linotype" w:cs="Palatino Linotype"/>
          <w:i/>
          <w:sz w:val="22"/>
          <w:szCs w:val="22"/>
        </w:rPr>
        <w:t>“solicito copia del listado del personal y de sus sueldos que laboran en todo el ayuntamiento así como el número de empleados. y los puestos y/o cargo que tienen</w:t>
      </w:r>
      <w:proofErr w:type="gramStart"/>
      <w:r w:rsidRPr="00C1253E">
        <w:rPr>
          <w:rFonts w:ascii="Palatino Linotype" w:eastAsia="Palatino Linotype" w:hAnsi="Palatino Linotype" w:cs="Palatino Linotype"/>
          <w:i/>
          <w:sz w:val="22"/>
          <w:szCs w:val="22"/>
        </w:rPr>
        <w:t>.”(</w:t>
      </w:r>
      <w:proofErr w:type="gramEnd"/>
      <w:r w:rsidRPr="00C1253E">
        <w:rPr>
          <w:rFonts w:ascii="Palatino Linotype" w:eastAsia="Palatino Linotype" w:hAnsi="Palatino Linotype" w:cs="Palatino Linotype"/>
          <w:i/>
          <w:sz w:val="22"/>
          <w:szCs w:val="22"/>
        </w:rPr>
        <w:t xml:space="preserve">Sic) </w:t>
      </w:r>
    </w:p>
    <w:p w14:paraId="3E7E3562" w14:textId="77777777" w:rsidR="002115F1" w:rsidRPr="00C1253E" w:rsidRDefault="002115F1">
      <w:pPr>
        <w:spacing w:line="360" w:lineRule="auto"/>
        <w:jc w:val="both"/>
        <w:rPr>
          <w:rFonts w:ascii="Palatino Linotype" w:eastAsia="Palatino Linotype" w:hAnsi="Palatino Linotype" w:cs="Palatino Linotype"/>
          <w:b/>
          <w:sz w:val="22"/>
          <w:szCs w:val="22"/>
        </w:rPr>
      </w:pPr>
    </w:p>
    <w:p w14:paraId="0AD2D17D" w14:textId="77777777" w:rsidR="002115F1" w:rsidRPr="00C1253E" w:rsidRDefault="00FD4059">
      <w:pPr>
        <w:spacing w:line="360" w:lineRule="auto"/>
        <w:jc w:val="both"/>
        <w:rPr>
          <w:rFonts w:ascii="Palatino Linotype" w:eastAsia="Palatino Linotype" w:hAnsi="Palatino Linotype" w:cs="Palatino Linotype"/>
          <w:strike/>
          <w:sz w:val="22"/>
          <w:szCs w:val="22"/>
        </w:rPr>
      </w:pPr>
      <w:r w:rsidRPr="00C1253E">
        <w:rPr>
          <w:rFonts w:ascii="Palatino Linotype" w:eastAsia="Palatino Linotype" w:hAnsi="Palatino Linotype" w:cs="Palatino Linotype"/>
          <w:b/>
          <w:sz w:val="22"/>
          <w:szCs w:val="22"/>
        </w:rPr>
        <w:t xml:space="preserve">Modalidad elegida para la entrega de la información: </w:t>
      </w:r>
      <w:r w:rsidRPr="00C1253E">
        <w:rPr>
          <w:rFonts w:ascii="Palatino Linotype" w:eastAsia="Palatino Linotype" w:hAnsi="Palatino Linotype" w:cs="Palatino Linotype"/>
          <w:sz w:val="22"/>
          <w:szCs w:val="22"/>
        </w:rPr>
        <w:t>a través del Sistema de Acceso a la Información Mexiquense (SAIMEX).</w:t>
      </w:r>
    </w:p>
    <w:p w14:paraId="54BB5691" w14:textId="77777777" w:rsidR="002115F1" w:rsidRPr="00C1253E" w:rsidRDefault="002115F1">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31F4CE52" w14:textId="77777777" w:rsidR="002115F1" w:rsidRPr="00C1253E" w:rsidRDefault="00FD405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bookmarkStart w:id="0" w:name="_heading=h.3znysh7" w:colFirst="0" w:colLast="0"/>
      <w:bookmarkEnd w:id="0"/>
      <w:r w:rsidRPr="00C1253E">
        <w:rPr>
          <w:rFonts w:ascii="Palatino Linotype" w:eastAsia="Palatino Linotype" w:hAnsi="Palatino Linotype" w:cs="Palatino Linotype"/>
          <w:b/>
          <w:sz w:val="22"/>
          <w:szCs w:val="22"/>
        </w:rPr>
        <w:t xml:space="preserve">Respuesta. </w:t>
      </w:r>
      <w:r w:rsidRPr="00C1253E">
        <w:rPr>
          <w:rFonts w:ascii="Palatino Linotype" w:eastAsia="Palatino Linotype" w:hAnsi="Palatino Linotype" w:cs="Palatino Linotype"/>
          <w:sz w:val="22"/>
          <w:szCs w:val="22"/>
        </w:rPr>
        <w:t xml:space="preserve">Con fecha </w:t>
      </w:r>
      <w:r w:rsidRPr="00C1253E">
        <w:rPr>
          <w:rFonts w:ascii="Palatino Linotype" w:eastAsia="Palatino Linotype" w:hAnsi="Palatino Linotype" w:cs="Palatino Linotype"/>
          <w:b/>
          <w:sz w:val="22"/>
          <w:szCs w:val="22"/>
        </w:rPr>
        <w:t>trece de junio de dos mil veinticinco</w:t>
      </w:r>
      <w:r w:rsidRPr="00C1253E">
        <w:rPr>
          <w:rFonts w:ascii="Palatino Linotype" w:eastAsia="Palatino Linotype" w:hAnsi="Palatino Linotype" w:cs="Palatino Linotype"/>
          <w:sz w:val="22"/>
          <w:szCs w:val="22"/>
        </w:rPr>
        <w:t xml:space="preserve">, el </w:t>
      </w:r>
      <w:r w:rsidRPr="00C1253E">
        <w:rPr>
          <w:rFonts w:ascii="Palatino Linotype" w:eastAsia="Palatino Linotype" w:hAnsi="Palatino Linotype" w:cs="Palatino Linotype"/>
          <w:b/>
          <w:sz w:val="22"/>
          <w:szCs w:val="22"/>
        </w:rPr>
        <w:t>SUJETO OBLIGADO</w:t>
      </w:r>
      <w:r w:rsidRPr="00C1253E">
        <w:rPr>
          <w:rFonts w:ascii="Palatino Linotype" w:eastAsia="Palatino Linotype" w:hAnsi="Palatino Linotype" w:cs="Palatino Linotype"/>
          <w:sz w:val="22"/>
          <w:szCs w:val="22"/>
        </w:rPr>
        <w:t xml:space="preserve"> envió su respuesta a la solicitud de acceso a la información a través del </w:t>
      </w:r>
      <w:r w:rsidRPr="00C1253E">
        <w:rPr>
          <w:rFonts w:ascii="Palatino Linotype" w:eastAsia="Palatino Linotype" w:hAnsi="Palatino Linotype" w:cs="Palatino Linotype"/>
          <w:sz w:val="22"/>
          <w:szCs w:val="22"/>
        </w:rPr>
        <w:lastRenderedPageBreak/>
        <w:t xml:space="preserve">SAIMEX, a través del oficio documento electrónico denominado </w:t>
      </w:r>
      <w:r w:rsidRPr="00C1253E">
        <w:rPr>
          <w:rFonts w:ascii="Palatino Linotype" w:eastAsia="Palatino Linotype" w:hAnsi="Palatino Linotype" w:cs="Palatino Linotype"/>
          <w:b/>
          <w:sz w:val="22"/>
          <w:szCs w:val="22"/>
        </w:rPr>
        <w:t>respuesta sol. 870.pdf</w:t>
      </w:r>
      <w:r w:rsidRPr="00C1253E">
        <w:rPr>
          <w:rFonts w:ascii="Palatino Linotype" w:eastAsia="Palatino Linotype" w:hAnsi="Palatino Linotype" w:cs="Palatino Linotype"/>
          <w:sz w:val="22"/>
          <w:szCs w:val="22"/>
        </w:rPr>
        <w:t xml:space="preserve"> el cual contiene un oficio suscrito por el </w:t>
      </w:r>
      <w:proofErr w:type="gramStart"/>
      <w:r w:rsidRPr="00C1253E">
        <w:rPr>
          <w:rFonts w:ascii="Palatino Linotype" w:eastAsia="Palatino Linotype" w:hAnsi="Palatino Linotype" w:cs="Palatino Linotype"/>
          <w:sz w:val="22"/>
          <w:szCs w:val="22"/>
        </w:rPr>
        <w:t>Director</w:t>
      </w:r>
      <w:proofErr w:type="gramEnd"/>
      <w:r w:rsidRPr="00C1253E">
        <w:rPr>
          <w:rFonts w:ascii="Palatino Linotype" w:eastAsia="Palatino Linotype" w:hAnsi="Palatino Linotype" w:cs="Palatino Linotype"/>
          <w:sz w:val="22"/>
          <w:szCs w:val="22"/>
        </w:rPr>
        <w:t xml:space="preserve"> de Administración, mediante el cual se da respuesta a un requerimiento distinto al planteado por el Recurrente. </w:t>
      </w:r>
    </w:p>
    <w:p w14:paraId="179BEADF" w14:textId="77777777" w:rsidR="002115F1" w:rsidRPr="00C1253E" w:rsidRDefault="002115F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38E20A3" w14:textId="77777777" w:rsidR="002115F1" w:rsidRPr="00C1253E" w:rsidRDefault="00FD405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 </w:t>
      </w:r>
      <w:r w:rsidRPr="00C1253E">
        <w:rPr>
          <w:rFonts w:ascii="Palatino Linotype" w:eastAsia="Palatino Linotype" w:hAnsi="Palatino Linotype" w:cs="Palatino Linotype"/>
          <w:b/>
          <w:sz w:val="22"/>
          <w:szCs w:val="22"/>
        </w:rPr>
        <w:t xml:space="preserve">Interposición del recurso de revisión. </w:t>
      </w:r>
      <w:r w:rsidRPr="00C1253E">
        <w:rPr>
          <w:rFonts w:ascii="Palatino Linotype" w:eastAsia="Palatino Linotype" w:hAnsi="Palatino Linotype" w:cs="Palatino Linotype"/>
          <w:sz w:val="22"/>
          <w:szCs w:val="22"/>
        </w:rPr>
        <w:t xml:space="preserve">Inconforme con la respuesta del </w:t>
      </w:r>
      <w:r w:rsidRPr="00C1253E">
        <w:rPr>
          <w:rFonts w:ascii="Palatino Linotype" w:eastAsia="Palatino Linotype" w:hAnsi="Palatino Linotype" w:cs="Palatino Linotype"/>
          <w:b/>
          <w:sz w:val="22"/>
          <w:szCs w:val="22"/>
        </w:rPr>
        <w:t>SUJETO OBLIGADO, la parte RECURRENTE</w:t>
      </w:r>
      <w:r w:rsidRPr="00C1253E">
        <w:rPr>
          <w:rFonts w:ascii="Palatino Linotype" w:eastAsia="Palatino Linotype" w:hAnsi="Palatino Linotype" w:cs="Palatino Linotype"/>
          <w:sz w:val="22"/>
          <w:szCs w:val="22"/>
        </w:rPr>
        <w:t xml:space="preserve"> interpuso recurso de revisión a través del SAIMEX en fecha </w:t>
      </w:r>
      <w:r w:rsidRPr="00C1253E">
        <w:rPr>
          <w:rFonts w:ascii="Palatino Linotype" w:eastAsia="Palatino Linotype" w:hAnsi="Palatino Linotype" w:cs="Palatino Linotype"/>
          <w:b/>
          <w:sz w:val="22"/>
          <w:szCs w:val="22"/>
        </w:rPr>
        <w:t>trece de junio de dos mil veinticinco</w:t>
      </w:r>
      <w:r w:rsidRPr="00C1253E">
        <w:rPr>
          <w:rFonts w:ascii="Palatino Linotype" w:eastAsia="Palatino Linotype" w:hAnsi="Palatino Linotype" w:cs="Palatino Linotype"/>
          <w:sz w:val="22"/>
          <w:szCs w:val="22"/>
        </w:rPr>
        <w:t>, a través del cual expresó lo siguiente:</w:t>
      </w:r>
    </w:p>
    <w:p w14:paraId="0E86ECD4" w14:textId="77777777" w:rsidR="002115F1" w:rsidRPr="00C1253E" w:rsidRDefault="002115F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69382BCC" w14:textId="77777777" w:rsidR="002115F1" w:rsidRPr="00C1253E" w:rsidRDefault="00FD4059">
      <w:pPr>
        <w:spacing w:line="276" w:lineRule="auto"/>
        <w:ind w:left="851"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b/>
          <w:sz w:val="22"/>
          <w:szCs w:val="22"/>
        </w:rPr>
        <w:t xml:space="preserve">Acto impugnado. </w:t>
      </w:r>
      <w:r w:rsidRPr="00C1253E">
        <w:rPr>
          <w:rFonts w:ascii="Palatino Linotype" w:eastAsia="Palatino Linotype" w:hAnsi="Palatino Linotype" w:cs="Palatino Linotype"/>
          <w:i/>
          <w:sz w:val="22"/>
          <w:szCs w:val="22"/>
        </w:rPr>
        <w:t xml:space="preserve">“No se puede visualizar la información solicitada.”. </w:t>
      </w:r>
    </w:p>
    <w:p w14:paraId="2AF52673" w14:textId="77777777" w:rsidR="002115F1" w:rsidRPr="00C1253E" w:rsidRDefault="002115F1">
      <w:pPr>
        <w:spacing w:line="276" w:lineRule="auto"/>
        <w:ind w:left="851" w:right="616"/>
        <w:rPr>
          <w:rFonts w:ascii="Palatino Linotype" w:eastAsia="Palatino Linotype" w:hAnsi="Palatino Linotype" w:cs="Palatino Linotype"/>
          <w:sz w:val="22"/>
          <w:szCs w:val="22"/>
        </w:rPr>
      </w:pPr>
    </w:p>
    <w:p w14:paraId="19D0CE7D" w14:textId="77777777" w:rsidR="002115F1" w:rsidRPr="00C1253E" w:rsidRDefault="00FD40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b/>
          <w:sz w:val="22"/>
          <w:szCs w:val="22"/>
        </w:rPr>
        <w:t xml:space="preserve">Motivos de inconformidad. </w:t>
      </w:r>
      <w:r w:rsidRPr="00C1253E">
        <w:rPr>
          <w:rFonts w:ascii="Palatino Linotype" w:eastAsia="Palatino Linotype" w:hAnsi="Palatino Linotype" w:cs="Palatino Linotype"/>
          <w:i/>
          <w:sz w:val="22"/>
          <w:szCs w:val="22"/>
        </w:rPr>
        <w:t xml:space="preserve">“No permite que se vea la infamación. a pesar de esperar más del tiempo solicitado en el link y refrescar varias veces la </w:t>
      </w:r>
      <w:proofErr w:type="spellStart"/>
      <w:r w:rsidRPr="00C1253E">
        <w:rPr>
          <w:rFonts w:ascii="Palatino Linotype" w:eastAsia="Palatino Linotype" w:hAnsi="Palatino Linotype" w:cs="Palatino Linotype"/>
          <w:i/>
          <w:sz w:val="22"/>
          <w:szCs w:val="22"/>
        </w:rPr>
        <w:t>pagina</w:t>
      </w:r>
      <w:proofErr w:type="spellEnd"/>
      <w:r w:rsidRPr="00C1253E">
        <w:rPr>
          <w:rFonts w:ascii="Palatino Linotype" w:eastAsia="Palatino Linotype" w:hAnsi="Palatino Linotype" w:cs="Palatino Linotype"/>
          <w:i/>
          <w:sz w:val="22"/>
          <w:szCs w:val="22"/>
        </w:rPr>
        <w:t>, no carga la información.”. (sic)</w:t>
      </w:r>
    </w:p>
    <w:p w14:paraId="7A8E5A89" w14:textId="77777777" w:rsidR="002115F1" w:rsidRPr="00C1253E" w:rsidRDefault="002115F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423444C3" w14:textId="77777777" w:rsidR="002115F1" w:rsidRPr="00C1253E" w:rsidRDefault="00FD4059">
      <w:pPr>
        <w:numPr>
          <w:ilvl w:val="0"/>
          <w:numId w:val="5"/>
        </w:num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Al escrito de recurso de revisión, el Recurrente adjuntó el documento denominado respuesta saimex.png cuyo contenido no puede visualizarse.</w:t>
      </w:r>
    </w:p>
    <w:p w14:paraId="6A3EC494" w14:textId="77777777" w:rsidR="002115F1" w:rsidRPr="00C1253E" w:rsidRDefault="002115F1">
      <w:pPr>
        <w:pBdr>
          <w:top w:val="nil"/>
          <w:left w:val="nil"/>
          <w:bottom w:val="nil"/>
          <w:right w:val="nil"/>
          <w:between w:val="nil"/>
        </w:pBdr>
        <w:spacing w:line="360" w:lineRule="auto"/>
        <w:ind w:left="851" w:right="616"/>
        <w:jc w:val="both"/>
        <w:rPr>
          <w:rFonts w:ascii="Palatino Linotype" w:eastAsia="Palatino Linotype" w:hAnsi="Palatino Linotype" w:cs="Palatino Linotype"/>
          <w:sz w:val="22"/>
          <w:szCs w:val="22"/>
        </w:rPr>
      </w:pPr>
    </w:p>
    <w:p w14:paraId="05085682" w14:textId="77777777" w:rsidR="002115F1" w:rsidRPr="00C1253E" w:rsidRDefault="00FD4059">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sz w:val="22"/>
          <w:szCs w:val="22"/>
        </w:rPr>
        <w:t xml:space="preserve">Turno. </w:t>
      </w:r>
      <w:r w:rsidRPr="00C1253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C1253E">
        <w:rPr>
          <w:rFonts w:ascii="Palatino Linotype" w:eastAsia="Palatino Linotype" w:hAnsi="Palatino Linotype" w:cs="Palatino Linotype"/>
          <w:b/>
          <w:sz w:val="22"/>
          <w:szCs w:val="22"/>
        </w:rPr>
        <w:t>07094/INFOEM/IP/RR/2025</w:t>
      </w:r>
      <w:r w:rsidRPr="00C1253E">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C1253E">
        <w:rPr>
          <w:rFonts w:ascii="Palatino Linotype" w:eastAsia="Palatino Linotype" w:hAnsi="Palatino Linotype" w:cs="Palatino Linotype"/>
          <w:b/>
          <w:sz w:val="22"/>
          <w:szCs w:val="22"/>
        </w:rPr>
        <w:t>Guadalupe Ramírez Peña</w:t>
      </w:r>
      <w:r w:rsidRPr="00C1253E">
        <w:rPr>
          <w:rFonts w:ascii="Palatino Linotype" w:eastAsia="Palatino Linotype" w:hAnsi="Palatino Linotype" w:cs="Palatino Linotype"/>
          <w:sz w:val="22"/>
          <w:szCs w:val="22"/>
        </w:rPr>
        <w:t>, para su análisis, estudio, elaboración del proyecto y presentación ante el Pleno de este Instituto.</w:t>
      </w:r>
    </w:p>
    <w:p w14:paraId="2BEB6C8E" w14:textId="77777777" w:rsidR="002115F1" w:rsidRPr="00C1253E" w:rsidRDefault="002115F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1B04753" w14:textId="77777777" w:rsidR="002115F1" w:rsidRPr="00C1253E" w:rsidRDefault="00FD4059">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C1253E">
        <w:rPr>
          <w:rFonts w:ascii="Palatino Linotype" w:eastAsia="Palatino Linotype" w:hAnsi="Palatino Linotype" w:cs="Palatino Linotype"/>
          <w:b/>
          <w:sz w:val="22"/>
          <w:szCs w:val="22"/>
        </w:rPr>
        <w:t xml:space="preserve">Admisión del recurso de revisión: </w:t>
      </w:r>
      <w:r w:rsidRPr="00C1253E">
        <w:rPr>
          <w:rFonts w:ascii="Palatino Linotype" w:eastAsia="Palatino Linotype" w:hAnsi="Palatino Linotype" w:cs="Palatino Linotype"/>
          <w:sz w:val="22"/>
          <w:szCs w:val="22"/>
        </w:rPr>
        <w:t xml:space="preserve">En fecha </w:t>
      </w:r>
      <w:r w:rsidRPr="00C1253E">
        <w:rPr>
          <w:rFonts w:ascii="Palatino Linotype" w:eastAsia="Palatino Linotype" w:hAnsi="Palatino Linotype" w:cs="Palatino Linotype"/>
          <w:b/>
          <w:sz w:val="22"/>
          <w:szCs w:val="22"/>
        </w:rPr>
        <w:t>dieciocho de junio de dos mil veinticinco</w:t>
      </w:r>
      <w:r w:rsidRPr="00C1253E">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w:t>
      </w:r>
      <w:r w:rsidRPr="00C1253E">
        <w:rPr>
          <w:rFonts w:ascii="Palatino Linotype" w:eastAsia="Palatino Linotype" w:hAnsi="Palatino Linotype" w:cs="Palatino Linotype"/>
          <w:sz w:val="22"/>
          <w:szCs w:val="22"/>
        </w:rPr>
        <w:lastRenderedPageBreak/>
        <w:t xml:space="preserve">derecho resultara conveniente, ofrecieran pruebas, formularan alegatos y el </w:t>
      </w:r>
      <w:r w:rsidRPr="00C1253E">
        <w:rPr>
          <w:rFonts w:ascii="Palatino Linotype" w:eastAsia="Palatino Linotype" w:hAnsi="Palatino Linotype" w:cs="Palatino Linotype"/>
          <w:b/>
          <w:sz w:val="22"/>
          <w:szCs w:val="22"/>
        </w:rPr>
        <w:t>SUJETO OBLIGADO</w:t>
      </w:r>
      <w:r w:rsidRPr="00C1253E">
        <w:rPr>
          <w:rFonts w:ascii="Palatino Linotype" w:eastAsia="Palatino Linotype" w:hAnsi="Palatino Linotype" w:cs="Palatino Linotype"/>
          <w:sz w:val="22"/>
          <w:szCs w:val="22"/>
        </w:rPr>
        <w:t xml:space="preserve"> presentara su informe justificado.</w:t>
      </w:r>
    </w:p>
    <w:p w14:paraId="62ACF66B" w14:textId="77777777" w:rsidR="002115F1" w:rsidRPr="00C1253E" w:rsidRDefault="002115F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0765AB7" w14:textId="77777777" w:rsidR="002115F1" w:rsidRPr="00C1253E" w:rsidRDefault="00FD4059">
      <w:pPr>
        <w:numPr>
          <w:ilvl w:val="0"/>
          <w:numId w:val="4"/>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sz w:val="22"/>
          <w:szCs w:val="22"/>
        </w:rPr>
        <w:t>Manifestaciones.</w:t>
      </w:r>
      <w:r w:rsidRPr="00C1253E">
        <w:rPr>
          <w:rFonts w:ascii="Palatino Linotype" w:eastAsia="Palatino Linotype" w:hAnsi="Palatino Linotype" w:cs="Palatino Linotype"/>
          <w:sz w:val="22"/>
          <w:szCs w:val="22"/>
        </w:rPr>
        <w:t xml:space="preserve"> De las constancias que obran en el expediente electrónico del SAIMEX, se aprecia que el Sujeto Obligado rindió informe justificado el diez de julio de dos mil veinticinco, a través del documento electrónico denominado </w:t>
      </w:r>
      <w:r w:rsidRPr="00C1253E">
        <w:rPr>
          <w:rFonts w:ascii="Palatino Linotype" w:eastAsia="Palatino Linotype" w:hAnsi="Palatino Linotype" w:cs="Palatino Linotype"/>
          <w:b/>
          <w:sz w:val="22"/>
          <w:szCs w:val="22"/>
        </w:rPr>
        <w:t xml:space="preserve">Nomina del Ayuntamiento Teoloyucan 2025.pdf, el cual contiene un listado de servidores públicos con remuneraciones, cargo y área de adscripción, </w:t>
      </w:r>
      <w:r w:rsidRPr="00C1253E">
        <w:rPr>
          <w:rFonts w:ascii="Palatino Linotype" w:eastAsia="Palatino Linotype" w:hAnsi="Palatino Linotype" w:cs="Palatino Linotype"/>
          <w:sz w:val="22"/>
          <w:szCs w:val="22"/>
        </w:rPr>
        <w:t xml:space="preserve">cuyo contenido se puso a disposición del Recurrente el </w:t>
      </w:r>
      <w:r w:rsidRPr="00C1253E">
        <w:rPr>
          <w:rFonts w:ascii="Palatino Linotype" w:eastAsia="Palatino Linotype" w:hAnsi="Palatino Linotype" w:cs="Palatino Linotype"/>
          <w:b/>
          <w:sz w:val="22"/>
          <w:szCs w:val="22"/>
        </w:rPr>
        <w:t>uno de septiembre de dos mil veinticinco.</w:t>
      </w:r>
    </w:p>
    <w:p w14:paraId="7782E1EA" w14:textId="77777777" w:rsidR="002115F1" w:rsidRPr="00C1253E" w:rsidRDefault="002115F1">
      <w:pPr>
        <w:rPr>
          <w:rFonts w:ascii="Palatino Linotype" w:eastAsia="Palatino Linotype" w:hAnsi="Palatino Linotype" w:cs="Palatino Linotype"/>
          <w:sz w:val="22"/>
          <w:szCs w:val="22"/>
        </w:rPr>
      </w:pPr>
    </w:p>
    <w:p w14:paraId="7321BA20"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Por su parte, el Recurrente presentó el documento electrónico denominado 680538.page.pdf, cuyo contenido corresponde al acuse de la solicitud de acceso a la información pública.</w:t>
      </w:r>
    </w:p>
    <w:p w14:paraId="6FEE6205" w14:textId="77777777" w:rsidR="002115F1" w:rsidRPr="00C1253E" w:rsidRDefault="002115F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27335886" w14:textId="77777777" w:rsidR="002115F1" w:rsidRPr="00C1253E" w:rsidRDefault="00FD4059">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sz w:val="22"/>
          <w:szCs w:val="22"/>
        </w:rPr>
        <w:t>Ampliación del plazo.</w:t>
      </w:r>
      <w:r w:rsidRPr="00C1253E">
        <w:rPr>
          <w:rFonts w:ascii="Palatino Linotype" w:eastAsia="Palatino Linotype" w:hAnsi="Palatino Linotype" w:cs="Palatino Linotype"/>
          <w:sz w:val="22"/>
          <w:szCs w:val="22"/>
        </w:rPr>
        <w:t xml:space="preserve"> En fecha </w:t>
      </w:r>
      <w:r w:rsidRPr="00C1253E">
        <w:rPr>
          <w:rFonts w:ascii="Palatino Linotype" w:eastAsia="Palatino Linotype" w:hAnsi="Palatino Linotype" w:cs="Palatino Linotype"/>
          <w:b/>
          <w:sz w:val="22"/>
          <w:szCs w:val="22"/>
        </w:rPr>
        <w:t>uno de septiembre de dos mil veinticinco</w:t>
      </w:r>
      <w:r w:rsidRPr="00C1253E">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77D7C626"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2BD985DC" w14:textId="77777777" w:rsidR="002115F1" w:rsidRPr="00C1253E" w:rsidRDefault="00FD4059">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sz w:val="22"/>
          <w:szCs w:val="22"/>
        </w:rPr>
        <w:t xml:space="preserve">Cierre de instrucción. </w:t>
      </w:r>
      <w:r w:rsidRPr="00C1253E">
        <w:rPr>
          <w:rFonts w:ascii="Palatino Linotype" w:eastAsia="Palatino Linotype" w:hAnsi="Palatino Linotype" w:cs="Palatino Linotype"/>
          <w:sz w:val="22"/>
          <w:szCs w:val="22"/>
        </w:rPr>
        <w:t xml:space="preserve">El </w:t>
      </w:r>
      <w:r w:rsidRPr="00C1253E">
        <w:rPr>
          <w:rFonts w:ascii="Palatino Linotype" w:eastAsia="Palatino Linotype" w:hAnsi="Palatino Linotype" w:cs="Palatino Linotype"/>
          <w:b/>
          <w:sz w:val="22"/>
          <w:szCs w:val="22"/>
        </w:rPr>
        <w:t>cinco de septiembre de dos mil veinticinco</w:t>
      </w:r>
      <w:r w:rsidRPr="00C1253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2F10BAF" w14:textId="77777777" w:rsidR="002115F1" w:rsidRPr="00C1253E" w:rsidRDefault="002115F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45A0C59"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0D9868A9" w14:textId="77777777" w:rsidR="002115F1" w:rsidRPr="00C1253E" w:rsidRDefault="00FD4059">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C1253E">
        <w:rPr>
          <w:rFonts w:ascii="Palatino Linotype" w:eastAsia="Palatino Linotype" w:hAnsi="Palatino Linotype" w:cs="Palatino Linotype"/>
          <w:b/>
          <w:sz w:val="22"/>
          <w:szCs w:val="22"/>
        </w:rPr>
        <w:t>C O N S I D E R A N D O:</w:t>
      </w:r>
    </w:p>
    <w:p w14:paraId="2AF3C2F5" w14:textId="77777777" w:rsidR="002115F1" w:rsidRPr="00C1253E" w:rsidRDefault="002115F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48B073F"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sz w:val="22"/>
          <w:szCs w:val="22"/>
        </w:rPr>
        <w:t>Primero. Competencia.</w:t>
      </w:r>
      <w:r w:rsidRPr="00C1253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A1D859" w14:textId="77777777" w:rsidR="002115F1" w:rsidRPr="00C1253E" w:rsidRDefault="002115F1">
      <w:pPr>
        <w:spacing w:line="360" w:lineRule="auto"/>
        <w:jc w:val="both"/>
        <w:rPr>
          <w:rFonts w:ascii="Palatino Linotype" w:eastAsia="Palatino Linotype" w:hAnsi="Palatino Linotype" w:cs="Palatino Linotype"/>
          <w:b/>
          <w:sz w:val="22"/>
          <w:szCs w:val="22"/>
        </w:rPr>
      </w:pPr>
    </w:p>
    <w:p w14:paraId="0FF5ADB8"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sz w:val="22"/>
          <w:szCs w:val="22"/>
        </w:rPr>
        <w:t>Segundo. Oportunidad y Procedibilidad del Recurso de Revisión</w:t>
      </w:r>
      <w:r w:rsidRPr="00C1253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162816"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700CAF54"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C1253E">
        <w:rPr>
          <w:rFonts w:ascii="Palatino Linotype" w:eastAsia="Palatino Linotype" w:hAnsi="Palatino Linotype" w:cs="Palatino Linotype"/>
          <w:b/>
          <w:sz w:val="22"/>
          <w:szCs w:val="22"/>
        </w:rPr>
        <w:t>SUJETO OBLIGADO</w:t>
      </w:r>
      <w:r w:rsidRPr="00C1253E">
        <w:rPr>
          <w:rFonts w:ascii="Palatino Linotype" w:eastAsia="Palatino Linotype" w:hAnsi="Palatino Linotype" w:cs="Palatino Linotype"/>
          <w:sz w:val="22"/>
          <w:szCs w:val="22"/>
        </w:rPr>
        <w:t xml:space="preserve"> proporcionó su respuesta a la solicitud de información el </w:t>
      </w:r>
      <w:r w:rsidRPr="00C1253E">
        <w:rPr>
          <w:rFonts w:ascii="Palatino Linotype" w:eastAsia="Palatino Linotype" w:hAnsi="Palatino Linotype" w:cs="Palatino Linotype"/>
          <w:b/>
          <w:sz w:val="22"/>
          <w:szCs w:val="22"/>
        </w:rPr>
        <w:t>trece de junio de dos mil veinticinco</w:t>
      </w:r>
      <w:r w:rsidRPr="00C1253E">
        <w:rPr>
          <w:rFonts w:ascii="Palatino Linotype" w:eastAsia="Palatino Linotype" w:hAnsi="Palatino Linotype" w:cs="Palatino Linotype"/>
          <w:sz w:val="22"/>
          <w:szCs w:val="22"/>
        </w:rPr>
        <w:t xml:space="preserve"> y el recurso se tuvo por </w:t>
      </w:r>
      <w:r w:rsidRPr="00C1253E">
        <w:rPr>
          <w:rFonts w:ascii="Palatino Linotype" w:eastAsia="Palatino Linotype" w:hAnsi="Palatino Linotype" w:cs="Palatino Linotype"/>
          <w:sz w:val="22"/>
          <w:szCs w:val="22"/>
        </w:rPr>
        <w:lastRenderedPageBreak/>
        <w:t>presentado el trece de junio de dos mil veinticinco, esto es el mismo día que se tuvo conocimiento de la respuesta.</w:t>
      </w:r>
    </w:p>
    <w:p w14:paraId="31AF1377"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248A9014"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72C60C8E" w14:textId="77777777" w:rsidR="002115F1" w:rsidRPr="00C1253E" w:rsidRDefault="00FD4059">
      <w:pPr>
        <w:pBdr>
          <w:top w:val="nil"/>
          <w:left w:val="nil"/>
          <w:bottom w:val="nil"/>
          <w:right w:val="nil"/>
          <w:between w:val="nil"/>
        </w:pBdr>
        <w:spacing w:before="120" w:after="120"/>
        <w:ind w:left="860" w:right="900"/>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C1253E">
        <w:rPr>
          <w:rFonts w:ascii="Palatino Linotype" w:eastAsia="Palatino Linotype" w:hAnsi="Palatino Linotype" w:cs="Palatino Linotype"/>
          <w:i/>
          <w:sz w:val="22"/>
          <w:szCs w:val="22"/>
        </w:rPr>
        <w:t>.</w:t>
      </w:r>
    </w:p>
    <w:p w14:paraId="32DC93C1" w14:textId="77777777" w:rsidR="002115F1" w:rsidRPr="00C1253E" w:rsidRDefault="00FD4059">
      <w:pPr>
        <w:pBdr>
          <w:top w:val="nil"/>
          <w:left w:val="nil"/>
          <w:bottom w:val="nil"/>
          <w:right w:val="nil"/>
          <w:between w:val="nil"/>
        </w:pBdr>
        <w:spacing w:before="120" w:after="120"/>
        <w:ind w:left="860" w:right="900"/>
        <w:jc w:val="both"/>
        <w:rPr>
          <w:rFonts w:ascii="Palatino Linotype" w:eastAsia="Palatino Linotype" w:hAnsi="Palatino Linotype" w:cs="Palatino Linotype"/>
          <w:strike/>
          <w:sz w:val="22"/>
          <w:szCs w:val="22"/>
        </w:rPr>
      </w:pPr>
      <w:r w:rsidRPr="00C1253E">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31D29CE"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20D9A3BF" w14:textId="77777777" w:rsidR="002115F1" w:rsidRPr="00C1253E" w:rsidRDefault="00FD4059">
      <w:pPr>
        <w:spacing w:line="360" w:lineRule="auto"/>
        <w:jc w:val="both"/>
        <w:rPr>
          <w:rFonts w:ascii="Palatino Linotype" w:eastAsia="Palatino Linotype" w:hAnsi="Palatino Linotype" w:cs="Palatino Linotype"/>
          <w:b/>
          <w:sz w:val="22"/>
          <w:szCs w:val="22"/>
        </w:rPr>
      </w:pPr>
      <w:r w:rsidRPr="00C1253E">
        <w:rPr>
          <w:rFonts w:ascii="Palatino Linotype" w:eastAsia="Palatino Linotype" w:hAnsi="Palatino Linotype" w:cs="Palatino Linotype"/>
          <w:sz w:val="22"/>
          <w:szCs w:val="22"/>
        </w:rPr>
        <w:t xml:space="preserve">De acuerdo con 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C1253E">
        <w:rPr>
          <w:rFonts w:ascii="Palatino Linotype" w:eastAsia="Palatino Linotype" w:hAnsi="Palatino Linotype" w:cs="Palatino Linotype"/>
          <w:b/>
          <w:sz w:val="22"/>
          <w:szCs w:val="22"/>
        </w:rPr>
        <w:t>EL SAIMEX.</w:t>
      </w:r>
    </w:p>
    <w:p w14:paraId="586B9D0B" w14:textId="77777777" w:rsidR="002115F1" w:rsidRPr="00C1253E" w:rsidRDefault="00FD4059">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lastRenderedPageBreak/>
        <w:t xml:space="preserve">Asimismo por cuanto hace a la procedibilidad del recurso de revisión, es de suma importancia señalar que </w:t>
      </w:r>
      <w:r w:rsidRPr="00C1253E">
        <w:rPr>
          <w:rFonts w:ascii="Palatino Linotype" w:eastAsia="Palatino Linotype" w:hAnsi="Palatino Linotype" w:cs="Palatino Linotype"/>
          <w:b/>
          <w:sz w:val="22"/>
          <w:szCs w:val="22"/>
        </w:rPr>
        <w:t>la parte</w:t>
      </w:r>
      <w:r w:rsidRPr="00C1253E">
        <w:rPr>
          <w:rFonts w:ascii="Palatino Linotype" w:eastAsia="Palatino Linotype" w:hAnsi="Palatino Linotype" w:cs="Palatino Linotype"/>
          <w:sz w:val="22"/>
          <w:szCs w:val="22"/>
        </w:rPr>
        <w:t xml:space="preserve"> </w:t>
      </w:r>
      <w:r w:rsidRPr="00C1253E">
        <w:rPr>
          <w:rFonts w:ascii="Palatino Linotype" w:eastAsia="Palatino Linotype" w:hAnsi="Palatino Linotype" w:cs="Palatino Linotype"/>
          <w:b/>
          <w:sz w:val="22"/>
          <w:szCs w:val="22"/>
        </w:rPr>
        <w:t>Recurrente</w:t>
      </w:r>
      <w:r w:rsidRPr="00C1253E">
        <w:rPr>
          <w:rFonts w:ascii="Palatino Linotype" w:eastAsia="Palatino Linotype" w:hAnsi="Palatino Linotype" w:cs="Palatino Linotype"/>
          <w:sz w:val="22"/>
          <w:szCs w:val="22"/>
        </w:rPr>
        <w:t xml:space="preserve"> </w:t>
      </w:r>
      <w:r w:rsidRPr="00C1253E">
        <w:rPr>
          <w:rFonts w:ascii="Palatino Linotype" w:eastAsia="Palatino Linotype" w:hAnsi="Palatino Linotype" w:cs="Palatino Linotype"/>
          <w:b/>
          <w:sz w:val="22"/>
          <w:szCs w:val="22"/>
          <w:u w:val="single"/>
        </w:rPr>
        <w:t>no proporcionó nombre o seudónimo</w:t>
      </w:r>
      <w:r w:rsidRPr="00C1253E">
        <w:rPr>
          <w:rFonts w:ascii="Palatino Linotype" w:eastAsia="Palatino Linotype" w:hAnsi="Palatino Linotype" w:cs="Palatino Linotype"/>
          <w:sz w:val="22"/>
          <w:szCs w:val="22"/>
        </w:rPr>
        <w:t xml:space="preserve"> con el que desea que se le identifique</w:t>
      </w:r>
      <w:r w:rsidRPr="00C1253E">
        <w:rPr>
          <w:rFonts w:ascii="Palatino Linotype" w:eastAsia="Palatino Linotype" w:hAnsi="Palatino Linotype" w:cs="Palatino Linotype"/>
          <w:b/>
          <w:sz w:val="22"/>
          <w:szCs w:val="22"/>
        </w:rPr>
        <w:t>,</w:t>
      </w:r>
      <w:r w:rsidRPr="00C1253E">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37493DA" w14:textId="77777777" w:rsidR="002115F1" w:rsidRPr="00C1253E" w:rsidRDefault="00FD4059">
      <w:pPr>
        <w:pBdr>
          <w:top w:val="nil"/>
          <w:left w:val="nil"/>
          <w:bottom w:val="nil"/>
          <w:right w:val="nil"/>
          <w:between w:val="nil"/>
        </w:pBdr>
        <w:spacing w:before="240" w:after="240" w:line="360" w:lineRule="auto"/>
        <w:ind w:left="851" w:right="902"/>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i/>
          <w:sz w:val="22"/>
          <w:szCs w:val="22"/>
        </w:rPr>
        <w:t>"</w:t>
      </w:r>
      <w:r w:rsidRPr="00C1253E">
        <w:rPr>
          <w:rFonts w:ascii="Palatino Linotype" w:eastAsia="Palatino Linotype" w:hAnsi="Palatino Linotype" w:cs="Palatino Linotype"/>
          <w:b/>
          <w:i/>
          <w:sz w:val="22"/>
          <w:szCs w:val="22"/>
        </w:rPr>
        <w:t xml:space="preserve">Las solicitudes </w:t>
      </w:r>
      <w:r w:rsidRPr="00C1253E">
        <w:rPr>
          <w:rFonts w:ascii="Palatino Linotype" w:eastAsia="Palatino Linotype" w:hAnsi="Palatino Linotype" w:cs="Palatino Linotype"/>
          <w:i/>
          <w:sz w:val="22"/>
          <w:szCs w:val="22"/>
        </w:rPr>
        <w:t xml:space="preserve">anónimas, con </w:t>
      </w:r>
      <w:r w:rsidRPr="00C1253E">
        <w:rPr>
          <w:rFonts w:ascii="Palatino Linotype" w:eastAsia="Palatino Linotype" w:hAnsi="Palatino Linotype" w:cs="Palatino Linotype"/>
          <w:b/>
          <w:i/>
          <w:sz w:val="22"/>
          <w:szCs w:val="22"/>
        </w:rPr>
        <w:t>nombre incompleto o seudónimo</w:t>
      </w:r>
      <w:r w:rsidRPr="00C1253E">
        <w:rPr>
          <w:rFonts w:ascii="Palatino Linotype" w:eastAsia="Palatino Linotype" w:hAnsi="Palatino Linotype" w:cs="Palatino Linotype"/>
          <w:i/>
          <w:sz w:val="22"/>
          <w:szCs w:val="22"/>
        </w:rPr>
        <w:t xml:space="preserve"> </w:t>
      </w:r>
      <w:r w:rsidRPr="00C1253E">
        <w:rPr>
          <w:rFonts w:ascii="Palatino Linotype" w:eastAsia="Palatino Linotype" w:hAnsi="Palatino Linotype" w:cs="Palatino Linotype"/>
          <w:b/>
          <w:i/>
          <w:sz w:val="22"/>
          <w:szCs w:val="22"/>
        </w:rPr>
        <w:t>serán procedentes para su trámite por parte del sujeto obligado ante quien se presente</w:t>
      </w:r>
      <w:r w:rsidRPr="00C1253E">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1A58D868"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VI y IX de la ley de la materia, que a la letra dice:</w:t>
      </w:r>
    </w:p>
    <w:p w14:paraId="5D72C8D3"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178F2597" w14:textId="77777777" w:rsidR="002115F1" w:rsidRPr="00C1253E" w:rsidRDefault="00FD4059">
      <w:pPr>
        <w:spacing w:line="276" w:lineRule="auto"/>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r w:rsidRPr="00C1253E">
        <w:rPr>
          <w:rFonts w:ascii="Palatino Linotype" w:eastAsia="Palatino Linotype" w:hAnsi="Palatino Linotype" w:cs="Palatino Linotype"/>
          <w:b/>
          <w:i/>
          <w:sz w:val="22"/>
          <w:szCs w:val="22"/>
        </w:rPr>
        <w:t xml:space="preserve">Artículo 179. </w:t>
      </w:r>
      <w:r w:rsidRPr="00C1253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9A1CAA6" w14:textId="77777777" w:rsidR="002115F1" w:rsidRPr="00C1253E" w:rsidRDefault="00FD4059">
      <w:pPr>
        <w:spacing w:line="276" w:lineRule="auto"/>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p>
    <w:p w14:paraId="7EE8365D" w14:textId="77777777" w:rsidR="002115F1" w:rsidRPr="00C1253E" w:rsidRDefault="00FD4059">
      <w:pPr>
        <w:spacing w:line="276" w:lineRule="auto"/>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VI. La entrega de información que no corresponda con lo solicitado;</w:t>
      </w:r>
    </w:p>
    <w:p w14:paraId="2D7A9BDA" w14:textId="77777777" w:rsidR="002115F1" w:rsidRPr="00C1253E" w:rsidRDefault="00FD4059">
      <w:pPr>
        <w:spacing w:line="276" w:lineRule="auto"/>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p>
    <w:p w14:paraId="53B9BCA8" w14:textId="77777777" w:rsidR="002115F1" w:rsidRPr="00C1253E" w:rsidRDefault="00FD4059">
      <w:pPr>
        <w:spacing w:line="360" w:lineRule="auto"/>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1787574B" w14:textId="77777777" w:rsidR="002115F1" w:rsidRPr="00C1253E" w:rsidRDefault="00FD4059">
      <w:pPr>
        <w:spacing w:line="360" w:lineRule="auto"/>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 </w:t>
      </w:r>
    </w:p>
    <w:p w14:paraId="3E2C9F0E" w14:textId="77777777" w:rsidR="002115F1" w:rsidRPr="00C1253E" w:rsidRDefault="002115F1">
      <w:pPr>
        <w:spacing w:line="360" w:lineRule="auto"/>
        <w:ind w:left="567" w:right="616"/>
        <w:jc w:val="both"/>
        <w:rPr>
          <w:rFonts w:ascii="Palatino Linotype" w:eastAsia="Palatino Linotype" w:hAnsi="Palatino Linotype" w:cs="Palatino Linotype"/>
          <w:i/>
          <w:sz w:val="22"/>
          <w:szCs w:val="22"/>
        </w:rPr>
      </w:pPr>
    </w:p>
    <w:p w14:paraId="50DEA883"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sz w:val="22"/>
          <w:szCs w:val="22"/>
        </w:rPr>
        <w:lastRenderedPageBreak/>
        <w:t>Tercero. Materia de Revisión</w:t>
      </w:r>
      <w:r w:rsidRPr="00C1253E">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VI y XI del artículo 179 de la Ley de Transparencia y Acceso a la Información Pública del Estado de México y Municipios.  </w:t>
      </w:r>
    </w:p>
    <w:p w14:paraId="08F38DEC"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02985288"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sz w:val="22"/>
          <w:szCs w:val="22"/>
        </w:rPr>
        <w:t>Cuarto.</w:t>
      </w:r>
      <w:r w:rsidRPr="00C1253E">
        <w:rPr>
          <w:rFonts w:ascii="Palatino Linotype" w:eastAsia="Palatino Linotype" w:hAnsi="Palatino Linotype" w:cs="Palatino Linotype"/>
          <w:sz w:val="22"/>
          <w:szCs w:val="22"/>
        </w:rPr>
        <w:t xml:space="preserve"> </w:t>
      </w:r>
      <w:r w:rsidRPr="00C1253E">
        <w:rPr>
          <w:rFonts w:ascii="Palatino Linotype" w:eastAsia="Palatino Linotype" w:hAnsi="Palatino Linotype" w:cs="Palatino Linotype"/>
          <w:b/>
          <w:sz w:val="22"/>
          <w:szCs w:val="22"/>
        </w:rPr>
        <w:t>Estudio de fondo del asunto.</w:t>
      </w:r>
      <w:r w:rsidRPr="00C1253E">
        <w:rPr>
          <w:rFonts w:ascii="Palatino Linotype" w:eastAsia="Palatino Linotype" w:hAnsi="Palatino Linotype" w:cs="Palatino Linotype"/>
          <w:sz w:val="22"/>
          <w:szCs w:val="22"/>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8A2DCF0" w14:textId="77777777" w:rsidR="002115F1" w:rsidRPr="00C1253E" w:rsidRDefault="002115F1">
      <w:pPr>
        <w:ind w:left="567" w:right="560"/>
        <w:jc w:val="both"/>
        <w:rPr>
          <w:rFonts w:ascii="Palatino Linotype" w:eastAsia="Palatino Linotype" w:hAnsi="Palatino Linotype" w:cs="Palatino Linotype"/>
          <w:i/>
          <w:sz w:val="22"/>
          <w:szCs w:val="22"/>
        </w:rPr>
      </w:pPr>
    </w:p>
    <w:p w14:paraId="0B029924"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b/>
          <w:i/>
          <w:sz w:val="22"/>
          <w:szCs w:val="22"/>
        </w:rPr>
        <w:t>Artículo 1o.</w:t>
      </w:r>
      <w:r w:rsidRPr="00C1253E">
        <w:rPr>
          <w:rFonts w:ascii="Palatino Linotype" w:eastAsia="Palatino Linotype" w:hAnsi="Palatino Linotype" w:cs="Palatino Linotype"/>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B9BC29"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5974790A"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454501E"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p>
    <w:p w14:paraId="119286C9" w14:textId="77777777" w:rsidR="002115F1" w:rsidRPr="00C1253E" w:rsidRDefault="00FD4059">
      <w:pPr>
        <w:ind w:left="567" w:right="560"/>
        <w:jc w:val="both"/>
        <w:rPr>
          <w:rFonts w:ascii="Palatino Linotype" w:eastAsia="Palatino Linotype" w:hAnsi="Palatino Linotype" w:cs="Palatino Linotype"/>
          <w:b/>
          <w:i/>
          <w:sz w:val="22"/>
          <w:szCs w:val="22"/>
        </w:rPr>
      </w:pPr>
      <w:r w:rsidRPr="00C1253E">
        <w:rPr>
          <w:rFonts w:ascii="Palatino Linotype" w:eastAsia="Palatino Linotype" w:hAnsi="Palatino Linotype" w:cs="Palatino Linotype"/>
          <w:b/>
          <w:i/>
          <w:sz w:val="22"/>
          <w:szCs w:val="22"/>
        </w:rPr>
        <w:t>“Artículo 6o.</w:t>
      </w:r>
    </w:p>
    <w:p w14:paraId="3D499879"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p>
    <w:p w14:paraId="4B6B306D"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14:paraId="6A2D9099"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lastRenderedPageBreak/>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1136F7"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 II. La información que se refiere a la vida privada y los datos personales será protegida en los términos y con las excepciones que fijen las leyes.</w:t>
      </w:r>
    </w:p>
    <w:p w14:paraId="3C768576"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 III. Toda persona, sin necesidad de acreditar interés alguno o justificar su utilización, tendrá acceso gratuito a la información pública, a sus datos personales o a la rectificación de éstos.</w:t>
      </w:r>
    </w:p>
    <w:p w14:paraId="29EAD0B7"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 IV. Se establecerán mecanismos de acceso a la información y procedimientos de revisión expeditos que se sustanciarán ante los organismos autónomos especializados e imparciales que establece esta Constitución.</w:t>
      </w:r>
    </w:p>
    <w:p w14:paraId="3055D5F2"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7FD7A1B"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 VI. Las leyes determinarán la manera en que los sujetos obligados deberán hacer pública la información relativa a los recursos públicos que entreguen a personas físicas o morales.</w:t>
      </w:r>
    </w:p>
    <w:p w14:paraId="02424BCF"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 VII. La inobservancia a las disposiciones en materia de acceso a la información pública será sancionada en los términos que dispongan las leyes. [...]</w:t>
      </w:r>
    </w:p>
    <w:p w14:paraId="4462EA30" w14:textId="77777777" w:rsidR="002115F1" w:rsidRPr="00C1253E" w:rsidRDefault="002115F1">
      <w:pPr>
        <w:ind w:left="567" w:right="560"/>
        <w:jc w:val="both"/>
        <w:rPr>
          <w:rFonts w:ascii="Palatino Linotype" w:eastAsia="Palatino Linotype" w:hAnsi="Palatino Linotype" w:cs="Palatino Linotype"/>
          <w:i/>
          <w:sz w:val="22"/>
          <w:szCs w:val="22"/>
        </w:rPr>
      </w:pPr>
    </w:p>
    <w:p w14:paraId="21BF10CD"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w:t>
      </w:r>
      <w:r w:rsidRPr="00C1253E">
        <w:rPr>
          <w:rFonts w:ascii="Palatino Linotype" w:eastAsia="Palatino Linotype" w:hAnsi="Palatino Linotype" w:cs="Palatino Linotype"/>
          <w:sz w:val="22"/>
          <w:szCs w:val="22"/>
        </w:rPr>
        <w:lastRenderedPageBreak/>
        <w:t>así lo establece dicha determinación, que a continuación se transcribe para un mejor entendimiento:</w:t>
      </w:r>
    </w:p>
    <w:p w14:paraId="39F45F64"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6EFC4DC7"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r w:rsidRPr="00C1253E">
        <w:rPr>
          <w:rFonts w:ascii="Palatino Linotype" w:eastAsia="Palatino Linotype" w:hAnsi="Palatino Linotype" w:cs="Palatino Linotype"/>
          <w:b/>
          <w:i/>
          <w:sz w:val="22"/>
          <w:szCs w:val="22"/>
        </w:rPr>
        <w:t>Artículo 4.</w:t>
      </w:r>
      <w:r w:rsidRPr="00C1253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040ABF3"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C116F68"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3EBB25D" w14:textId="77777777" w:rsidR="002115F1" w:rsidRPr="00C1253E" w:rsidRDefault="002115F1">
      <w:pPr>
        <w:spacing w:line="360" w:lineRule="auto"/>
        <w:ind w:left="567" w:right="560"/>
        <w:jc w:val="both"/>
        <w:rPr>
          <w:rFonts w:ascii="Palatino Linotype" w:eastAsia="Palatino Linotype" w:hAnsi="Palatino Linotype" w:cs="Palatino Linotype"/>
          <w:i/>
          <w:sz w:val="22"/>
          <w:szCs w:val="22"/>
        </w:rPr>
      </w:pPr>
    </w:p>
    <w:p w14:paraId="74265B7F"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E90FC70"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1B3144B5"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r w:rsidRPr="00C1253E">
        <w:rPr>
          <w:rFonts w:ascii="Palatino Linotype" w:eastAsia="Palatino Linotype" w:hAnsi="Palatino Linotype" w:cs="Palatino Linotype"/>
          <w:b/>
          <w:i/>
          <w:sz w:val="22"/>
          <w:szCs w:val="22"/>
        </w:rPr>
        <w:t>Artículo 12.</w:t>
      </w:r>
      <w:r w:rsidRPr="00C1253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C259C82"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9F20F60"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3644C226"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lastRenderedPageBreak/>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06D8F158"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4BAF5FA9" w14:textId="77777777" w:rsidR="002115F1" w:rsidRPr="00C1253E" w:rsidRDefault="00FD4059">
      <w:pPr>
        <w:ind w:left="567" w:right="560"/>
        <w:jc w:val="both"/>
        <w:rPr>
          <w:rFonts w:ascii="Palatino Linotype" w:eastAsia="Palatino Linotype" w:hAnsi="Palatino Linotype" w:cs="Palatino Linotype"/>
          <w:b/>
          <w:i/>
          <w:sz w:val="22"/>
          <w:szCs w:val="22"/>
        </w:rPr>
      </w:pPr>
      <w:r w:rsidRPr="00C1253E">
        <w:rPr>
          <w:rFonts w:ascii="Palatino Linotype" w:eastAsia="Palatino Linotype" w:hAnsi="Palatino Linotype" w:cs="Palatino Linotype"/>
          <w:b/>
          <w:i/>
          <w:sz w:val="22"/>
          <w:szCs w:val="22"/>
        </w:rPr>
        <w:t>Criterio 03/17</w:t>
      </w:r>
    </w:p>
    <w:p w14:paraId="21F5B40F"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C1253E">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A0958DF" w14:textId="77777777" w:rsidR="002115F1" w:rsidRPr="00C1253E" w:rsidRDefault="002115F1">
      <w:pPr>
        <w:spacing w:line="360" w:lineRule="auto"/>
        <w:ind w:left="567" w:right="560"/>
        <w:jc w:val="both"/>
        <w:rPr>
          <w:rFonts w:ascii="Palatino Linotype" w:eastAsia="Palatino Linotype" w:hAnsi="Palatino Linotype" w:cs="Palatino Linotype"/>
          <w:b/>
          <w:i/>
          <w:sz w:val="22"/>
          <w:szCs w:val="22"/>
        </w:rPr>
      </w:pPr>
    </w:p>
    <w:p w14:paraId="03A35069"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B50871D"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4B5C3B80"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w:t>
      </w:r>
      <w:r w:rsidRPr="00C1253E">
        <w:rPr>
          <w:rFonts w:ascii="Palatino Linotype" w:eastAsia="Palatino Linotype" w:hAnsi="Palatino Linotype" w:cs="Palatino Linotype"/>
          <w:sz w:val="22"/>
          <w:szCs w:val="22"/>
        </w:rPr>
        <w:lastRenderedPageBreak/>
        <w:t>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C6380C8"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005045FD"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2999968"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799F01D9"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r w:rsidRPr="00C1253E">
        <w:rPr>
          <w:rFonts w:ascii="Palatino Linotype" w:eastAsia="Palatino Linotype" w:hAnsi="Palatino Linotype" w:cs="Palatino Linotype"/>
          <w:b/>
          <w:i/>
          <w:sz w:val="22"/>
          <w:szCs w:val="22"/>
        </w:rPr>
        <w:t>Artículo 3.</w:t>
      </w:r>
      <w:r w:rsidRPr="00C1253E">
        <w:rPr>
          <w:rFonts w:ascii="Palatino Linotype" w:eastAsia="Palatino Linotype" w:hAnsi="Palatino Linotype" w:cs="Palatino Linotype"/>
          <w:i/>
          <w:sz w:val="22"/>
          <w:szCs w:val="22"/>
        </w:rPr>
        <w:t xml:space="preserve"> Para los efectos de la presente Ley se entenderá por:</w:t>
      </w:r>
    </w:p>
    <w:p w14:paraId="6416CC9A"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p>
    <w:p w14:paraId="59B42A01"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b/>
          <w:i/>
          <w:sz w:val="22"/>
          <w:szCs w:val="22"/>
        </w:rPr>
        <w:t>XI. Documento:</w:t>
      </w:r>
      <w:r w:rsidRPr="00C1253E">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FBC3E14"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23A67DAD"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5302BCA"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640CCB55" w14:textId="77777777" w:rsidR="002115F1" w:rsidRPr="00C1253E" w:rsidRDefault="00FD4059">
      <w:pPr>
        <w:ind w:left="567" w:right="560"/>
        <w:jc w:val="both"/>
        <w:rPr>
          <w:rFonts w:ascii="Palatino Linotype" w:eastAsia="Palatino Linotype" w:hAnsi="Palatino Linotype" w:cs="Palatino Linotype"/>
          <w:b/>
          <w:i/>
          <w:sz w:val="22"/>
          <w:szCs w:val="22"/>
        </w:rPr>
      </w:pPr>
      <w:r w:rsidRPr="00C1253E">
        <w:rPr>
          <w:rFonts w:ascii="Palatino Linotype" w:eastAsia="Palatino Linotype" w:hAnsi="Palatino Linotype" w:cs="Palatino Linotype"/>
          <w:i/>
          <w:sz w:val="22"/>
          <w:szCs w:val="22"/>
        </w:rPr>
        <w:t>“</w:t>
      </w:r>
      <w:r w:rsidRPr="00C1253E">
        <w:rPr>
          <w:rFonts w:ascii="Palatino Linotype" w:eastAsia="Palatino Linotype" w:hAnsi="Palatino Linotype" w:cs="Palatino Linotype"/>
          <w:b/>
          <w:i/>
          <w:sz w:val="22"/>
          <w:szCs w:val="22"/>
        </w:rPr>
        <w:t>CRITERIO 0002-11</w:t>
      </w:r>
    </w:p>
    <w:p w14:paraId="59E16BBF"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1253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EF5F7F"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52F4E32"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1)</w:t>
      </w:r>
      <w:r w:rsidRPr="00C1253E">
        <w:rPr>
          <w:rFonts w:ascii="Palatino Linotype" w:eastAsia="Palatino Linotype" w:hAnsi="Palatino Linotype" w:cs="Palatino Linotype"/>
          <w:i/>
          <w:sz w:val="22"/>
          <w:szCs w:val="22"/>
        </w:rPr>
        <w:tab/>
        <w:t>Que se trate de información registrada en cualquier soporte documental, que en ejercicio de las atribuciones conferidas, sea generada por los Sujetos Obligados;</w:t>
      </w:r>
    </w:p>
    <w:p w14:paraId="32D7C3CF"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2)</w:t>
      </w:r>
      <w:r w:rsidRPr="00C1253E">
        <w:rPr>
          <w:rFonts w:ascii="Palatino Linotype" w:eastAsia="Palatino Linotype" w:hAnsi="Palatino Linotype" w:cs="Palatino Linotype"/>
          <w:i/>
          <w:sz w:val="22"/>
          <w:szCs w:val="22"/>
        </w:rPr>
        <w:tab/>
        <w:t>Que se trate de información registrada en cualquier soporte documental, que en ejercicio de las atribuciones conferidas, sea administrada por los Sujetos Obligados, y</w:t>
      </w:r>
    </w:p>
    <w:p w14:paraId="1A7FA88E" w14:textId="77777777" w:rsidR="002115F1" w:rsidRPr="00C1253E" w:rsidRDefault="00FD4059">
      <w:pPr>
        <w:ind w:left="567" w:right="560"/>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2E720696"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67736867"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5179354C"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31FE8472"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De las actuaciones que integran el expediente electrónico, se procede al análisis de los agravios hechos valer por la parte Recurrente, relativos a la entrega negativa de la información y falta y fundamentación de la respuesta contempladas en la fracción VI Y IX </w:t>
      </w:r>
      <w:r w:rsidRPr="00C1253E">
        <w:rPr>
          <w:rFonts w:ascii="Palatino Linotype" w:eastAsia="Palatino Linotype" w:hAnsi="Palatino Linotype" w:cs="Palatino Linotype"/>
          <w:sz w:val="22"/>
          <w:szCs w:val="22"/>
        </w:rPr>
        <w:lastRenderedPageBreak/>
        <w:t>del artículo 179 de la Ley de Transparencia y Acceso a la Información Pública del Estado de México y Municipios.</w:t>
      </w:r>
    </w:p>
    <w:p w14:paraId="0C2BC91B" w14:textId="77777777" w:rsidR="002115F1" w:rsidRPr="00C1253E" w:rsidRDefault="002115F1">
      <w:pPr>
        <w:spacing w:line="276" w:lineRule="auto"/>
        <w:ind w:left="851" w:right="616"/>
        <w:jc w:val="both"/>
        <w:rPr>
          <w:rFonts w:ascii="Palatino Linotype" w:eastAsia="Palatino Linotype" w:hAnsi="Palatino Linotype" w:cs="Palatino Linotype"/>
          <w:b/>
          <w:i/>
          <w:sz w:val="22"/>
          <w:szCs w:val="22"/>
        </w:rPr>
      </w:pPr>
    </w:p>
    <w:p w14:paraId="06CED36C"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Dicho lo anterior, es de recordar que la pretensión de la parte Recurrente es obtener un listado de servidores públicos con sueldo, número de empleados, puestos y cargo que tienen.</w:t>
      </w:r>
    </w:p>
    <w:p w14:paraId="47919C11"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381D1D1B"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Dicho lo anterior, se procede a contextualizar la información solicitada, para ello, es de recordar que la parte Recurrente solicitó conocer información sobre las percepciones de los servidores públicos, por lo que, es necesario traer a colación el Glosario localizado en la página de Transparencia Presupuestaria de la Secretaría de Hacienda y Crédito Público (consultado en </w:t>
      </w:r>
      <w:hyperlink r:id="rId8">
        <w:r w:rsidRPr="00C1253E">
          <w:rPr>
            <w:rFonts w:ascii="Palatino Linotype" w:eastAsia="Palatino Linotype" w:hAnsi="Palatino Linotype" w:cs="Palatino Linotype"/>
            <w:sz w:val="22"/>
            <w:szCs w:val="22"/>
            <w:u w:val="single"/>
          </w:rPr>
          <w:t>https://www.transparenciapresupuestaria.gob.mx/es/PTP/Glosario</w:t>
        </w:r>
      </w:hyperlink>
      <w:r w:rsidRPr="00C1253E">
        <w:rPr>
          <w:rFonts w:ascii="Palatino Linotype" w:eastAsia="Palatino Linotype" w:hAnsi="Palatino Linotype" w:cs="Palatino Linotype"/>
          <w:sz w:val="22"/>
          <w:szCs w:val="22"/>
        </w:rPr>
        <w:t>), establece que:</w:t>
      </w:r>
    </w:p>
    <w:p w14:paraId="4FF261FC" w14:textId="77777777" w:rsidR="002115F1" w:rsidRPr="00C1253E" w:rsidRDefault="002115F1">
      <w:pPr>
        <w:tabs>
          <w:tab w:val="left" w:pos="3261"/>
        </w:tabs>
        <w:spacing w:line="360" w:lineRule="auto"/>
        <w:jc w:val="both"/>
        <w:rPr>
          <w:rFonts w:ascii="Palatino Linotype" w:eastAsia="Palatino Linotype" w:hAnsi="Palatino Linotype" w:cs="Palatino Linotype"/>
          <w:sz w:val="22"/>
          <w:szCs w:val="22"/>
        </w:rPr>
      </w:pPr>
    </w:p>
    <w:p w14:paraId="20A5DDD6" w14:textId="77777777" w:rsidR="002115F1" w:rsidRPr="00C1253E" w:rsidRDefault="00FD4059">
      <w:pPr>
        <w:spacing w:line="360" w:lineRule="auto"/>
        <w:jc w:val="center"/>
        <w:rPr>
          <w:rFonts w:ascii="Palatino Linotype" w:eastAsia="Palatino Linotype" w:hAnsi="Palatino Linotype" w:cs="Palatino Linotype"/>
          <w:sz w:val="22"/>
          <w:szCs w:val="22"/>
        </w:rPr>
      </w:pPr>
      <w:r w:rsidRPr="00C1253E">
        <w:rPr>
          <w:rFonts w:ascii="Palatino Linotype" w:eastAsia="Palatino Linotype" w:hAnsi="Palatino Linotype" w:cs="Palatino Linotype"/>
          <w:noProof/>
          <w:sz w:val="22"/>
          <w:szCs w:val="22"/>
          <w:lang w:val="es-MX"/>
        </w:rPr>
        <w:drawing>
          <wp:inline distT="0" distB="0" distL="0" distR="0" wp14:anchorId="0137D79B" wp14:editId="5656FE98">
            <wp:extent cx="4186953" cy="1197435"/>
            <wp:effectExtent l="0" t="0" r="0" b="0"/>
            <wp:docPr id="21401318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186953" cy="1197435"/>
                    </a:xfrm>
                    <a:prstGeom prst="rect">
                      <a:avLst/>
                    </a:prstGeom>
                    <a:ln/>
                  </pic:spPr>
                </pic:pic>
              </a:graphicData>
            </a:graphic>
          </wp:inline>
        </w:drawing>
      </w:r>
    </w:p>
    <w:p w14:paraId="163C13B1"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19CC2294"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0">
        <w:r w:rsidRPr="00C1253E">
          <w:rPr>
            <w:rFonts w:ascii="Palatino Linotype" w:eastAsia="Palatino Linotype" w:hAnsi="Palatino Linotype" w:cs="Palatino Linotype"/>
            <w:sz w:val="22"/>
            <w:szCs w:val="22"/>
            <w:u w:val="single"/>
          </w:rPr>
          <w:t>http://www.apartados.hacienda.gob.mx/contabilidad/documentos/informe_cuenta/1998/cuenta_publica/Glosario/n.htm</w:t>
        </w:r>
      </w:hyperlink>
      <w:r w:rsidRPr="00C1253E">
        <w:rPr>
          <w:rFonts w:ascii="Palatino Linotype" w:eastAsia="Palatino Linotype" w:hAnsi="Palatino Linotype" w:cs="Palatino Linotype"/>
          <w:sz w:val="22"/>
          <w:szCs w:val="22"/>
        </w:rPr>
        <w:t>), establece que la nómina es un listado general de los trabajadores de una institución, en el cual se asientan las percepciones brutas, deducciones y alcance neto de las mismas.</w:t>
      </w:r>
    </w:p>
    <w:p w14:paraId="475740DC"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7960217E"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lastRenderedPageBreak/>
        <w:t>Conforme a lo anterior, se puede advertir que la nómina se puede referir a lo siguiente:</w:t>
      </w:r>
    </w:p>
    <w:p w14:paraId="77F1DC5A"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 </w:t>
      </w:r>
    </w:p>
    <w:p w14:paraId="149F5306" w14:textId="77777777" w:rsidR="002115F1" w:rsidRPr="00C1253E" w:rsidRDefault="00FD4059">
      <w:pPr>
        <w:tabs>
          <w:tab w:val="left" w:pos="8222"/>
        </w:tabs>
        <w:ind w:left="567" w:right="709"/>
        <w:jc w:val="both"/>
        <w:rPr>
          <w:rFonts w:ascii="Palatino Linotype" w:eastAsia="Palatino Linotype" w:hAnsi="Palatino Linotype" w:cs="Palatino Linotype"/>
          <w:b/>
          <w:sz w:val="22"/>
          <w:szCs w:val="22"/>
        </w:rPr>
      </w:pPr>
      <w:r w:rsidRPr="00C1253E">
        <w:rPr>
          <w:rFonts w:ascii="Palatino Linotype" w:eastAsia="Palatino Linotype" w:hAnsi="Palatino Linotype" w:cs="Palatino Linotype"/>
          <w:b/>
          <w:sz w:val="22"/>
          <w:szCs w:val="22"/>
        </w:rPr>
        <w:t>a)      Relación de trabajadores con las percepciones monetarias de cada uno.</w:t>
      </w:r>
    </w:p>
    <w:p w14:paraId="3F40B711" w14:textId="77777777" w:rsidR="002115F1" w:rsidRPr="00C1253E" w:rsidRDefault="00FD4059">
      <w:pPr>
        <w:tabs>
          <w:tab w:val="left" w:pos="8222"/>
        </w:tabs>
        <w:ind w:left="567" w:right="709"/>
        <w:jc w:val="both"/>
        <w:rPr>
          <w:rFonts w:ascii="Palatino Linotype" w:eastAsia="Palatino Linotype" w:hAnsi="Palatino Linotype" w:cs="Palatino Linotype"/>
          <w:b/>
          <w:sz w:val="22"/>
          <w:szCs w:val="22"/>
        </w:rPr>
      </w:pPr>
      <w:r w:rsidRPr="00C1253E">
        <w:rPr>
          <w:rFonts w:ascii="Palatino Linotype" w:eastAsia="Palatino Linotype" w:hAnsi="Palatino Linotype" w:cs="Palatino Linotype"/>
          <w:b/>
          <w:sz w:val="22"/>
          <w:szCs w:val="22"/>
        </w:rPr>
        <w:t>b)      Recibo individual que contiene las prestaciones y deducciones de un trabajador.</w:t>
      </w:r>
    </w:p>
    <w:p w14:paraId="30BBCF42" w14:textId="77777777" w:rsidR="002115F1" w:rsidRPr="00C1253E" w:rsidRDefault="00FD4059">
      <w:pPr>
        <w:tabs>
          <w:tab w:val="left" w:pos="8222"/>
        </w:tabs>
        <w:ind w:left="567" w:right="709"/>
        <w:jc w:val="both"/>
        <w:rPr>
          <w:rFonts w:ascii="Palatino Linotype" w:eastAsia="Palatino Linotype" w:hAnsi="Palatino Linotype" w:cs="Palatino Linotype"/>
          <w:b/>
          <w:sz w:val="22"/>
          <w:szCs w:val="22"/>
        </w:rPr>
      </w:pPr>
      <w:r w:rsidRPr="00C1253E">
        <w:rPr>
          <w:rFonts w:ascii="Palatino Linotype" w:eastAsia="Palatino Linotype" w:hAnsi="Palatino Linotype" w:cs="Palatino Linotype"/>
          <w:b/>
          <w:sz w:val="22"/>
          <w:szCs w:val="22"/>
        </w:rPr>
        <w:t>c)       Listado general de los servidores públicos de una institución o dependencia, en el cual se asientan las percepciones brutas, deducciones y alcance neto de las mismas.</w:t>
      </w:r>
    </w:p>
    <w:p w14:paraId="300AE6C7"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2D4424EE"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2A4980A0"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60D83C83"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629644E1"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39DD5D08"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7C46C7F5" w14:textId="77777777" w:rsidR="002115F1" w:rsidRPr="00C1253E" w:rsidRDefault="002115F1">
      <w:pPr>
        <w:spacing w:line="360" w:lineRule="auto"/>
        <w:ind w:right="843"/>
        <w:jc w:val="both"/>
        <w:rPr>
          <w:rFonts w:ascii="Palatino Linotype" w:eastAsia="Palatino Linotype" w:hAnsi="Palatino Linotype" w:cs="Palatino Linotype"/>
          <w:i/>
          <w:sz w:val="22"/>
          <w:szCs w:val="22"/>
        </w:rPr>
      </w:pPr>
    </w:p>
    <w:p w14:paraId="4271E9DB"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Por su parte, la Ley del Trabajo de los Servidores Públicos del Estado y Municipios, en su artículo 220 K, fracciones II y IV, establece que: </w:t>
      </w:r>
    </w:p>
    <w:p w14:paraId="2725471C"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5C25BAC3" w14:textId="77777777" w:rsidR="002115F1" w:rsidRPr="00C1253E" w:rsidRDefault="00FD4059">
      <w:pPr>
        <w:ind w:left="567" w:right="843"/>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b/>
          <w:i/>
          <w:sz w:val="22"/>
          <w:szCs w:val="22"/>
        </w:rPr>
        <w:t>ARTÍCULO 220 K</w:t>
      </w:r>
      <w:r w:rsidRPr="00C1253E">
        <w:rPr>
          <w:rFonts w:ascii="Palatino Linotype" w:eastAsia="Palatino Linotype" w:hAnsi="Palatino Linotype" w:cs="Palatino Linotype"/>
          <w:i/>
          <w:sz w:val="22"/>
          <w:szCs w:val="22"/>
        </w:rPr>
        <w:t>.- La institución o dependencia pública tiene la obligación de conservar y exhibir en el proceso los documentos que a continuación se precisan:</w:t>
      </w:r>
    </w:p>
    <w:p w14:paraId="2E7AB085" w14:textId="77777777" w:rsidR="002115F1" w:rsidRPr="00C1253E" w:rsidRDefault="00FD4059">
      <w:pPr>
        <w:ind w:left="567" w:right="843"/>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p>
    <w:p w14:paraId="33D2A473" w14:textId="77777777" w:rsidR="002115F1" w:rsidRPr="00C1253E" w:rsidRDefault="00FD4059">
      <w:pPr>
        <w:ind w:left="567" w:right="843"/>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32FBAA38" w14:textId="77777777" w:rsidR="002115F1" w:rsidRPr="00C1253E" w:rsidRDefault="00FD4059">
      <w:pPr>
        <w:ind w:left="567" w:right="843"/>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p>
    <w:p w14:paraId="7BBDE308" w14:textId="77777777" w:rsidR="002115F1" w:rsidRPr="00C1253E" w:rsidRDefault="00FD4059">
      <w:pPr>
        <w:ind w:left="567" w:right="843"/>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IV. Recibos o las constancias de </w:t>
      </w:r>
      <w:proofErr w:type="spellStart"/>
      <w:r w:rsidRPr="00C1253E">
        <w:rPr>
          <w:rFonts w:ascii="Palatino Linotype" w:eastAsia="Palatino Linotype" w:hAnsi="Palatino Linotype" w:cs="Palatino Linotype"/>
          <w:i/>
          <w:sz w:val="22"/>
          <w:szCs w:val="22"/>
        </w:rPr>
        <w:t>deposito</w:t>
      </w:r>
      <w:proofErr w:type="spellEnd"/>
      <w:r w:rsidRPr="00C1253E">
        <w:rPr>
          <w:rFonts w:ascii="Palatino Linotype" w:eastAsia="Palatino Linotype" w:hAnsi="Palatino Linotype" w:cs="Palatino Linotype"/>
          <w:i/>
          <w:sz w:val="22"/>
          <w:szCs w:val="22"/>
        </w:rPr>
        <w:t xml:space="preserve"> o del medio de información magnética o electrónica que sean utilizadas para el pago de salarios, prima vacacional, aguinaldo y demás prestaciones establecidas en la presente ley; </w:t>
      </w:r>
    </w:p>
    <w:p w14:paraId="3EBBAF0E" w14:textId="77777777" w:rsidR="002115F1" w:rsidRPr="00C1253E" w:rsidRDefault="002115F1">
      <w:pPr>
        <w:spacing w:line="360" w:lineRule="auto"/>
        <w:ind w:left="567" w:right="843"/>
        <w:jc w:val="both"/>
        <w:rPr>
          <w:rFonts w:ascii="Palatino Linotype" w:eastAsia="Palatino Linotype" w:hAnsi="Palatino Linotype" w:cs="Palatino Linotype"/>
          <w:i/>
          <w:sz w:val="22"/>
          <w:szCs w:val="22"/>
        </w:rPr>
      </w:pPr>
    </w:p>
    <w:p w14:paraId="41377D62"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documentos que de manera enunciativa, más no limitativa pueden ser entregados por el Sujeto Obligado para colmar la pretensión del ahora Recurrente. </w:t>
      </w:r>
    </w:p>
    <w:p w14:paraId="08D1F584"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79C4856B"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Por otro lado, es de mencionar que el </w:t>
      </w:r>
      <w:r w:rsidRPr="00C1253E">
        <w:rPr>
          <w:rFonts w:ascii="Palatino Linotype" w:eastAsia="Palatino Linotype" w:hAnsi="Palatino Linotype" w:cs="Palatino Linotype"/>
          <w:b/>
          <w:sz w:val="22"/>
          <w:szCs w:val="22"/>
        </w:rPr>
        <w:t xml:space="preserve">Sujeto Obligado </w:t>
      </w:r>
      <w:r w:rsidRPr="00C1253E">
        <w:rPr>
          <w:rFonts w:ascii="Palatino Linotype" w:eastAsia="Palatino Linotype" w:hAnsi="Palatino Linotype" w:cs="Palatino Linotype"/>
          <w:sz w:val="22"/>
          <w:szCs w:val="22"/>
        </w:rPr>
        <w:t xml:space="preserve">se encuentra constreñido a entregar al Órgano Superior de Fiscalización del Estado de México, como parte de los informes trimestrales, la </w:t>
      </w:r>
      <w:r w:rsidRPr="00C1253E">
        <w:rPr>
          <w:rFonts w:ascii="Palatino Linotype" w:eastAsia="Palatino Linotype" w:hAnsi="Palatino Linotype" w:cs="Palatino Linotype"/>
          <w:i/>
          <w:sz w:val="22"/>
          <w:szCs w:val="22"/>
        </w:rPr>
        <w:t>conciliación de nómina</w:t>
      </w:r>
      <w:r w:rsidRPr="00C1253E">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033F4A1E" w14:textId="77777777" w:rsidR="002115F1" w:rsidRPr="00C1253E" w:rsidRDefault="00FD4059">
      <w:pPr>
        <w:spacing w:before="240" w:after="240"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De conformidad con los Lineamientos del ejercicio 2025, la información que generan los entes fiscalizables de carácter municipal con motivo de la nómina, se encuentra en el </w:t>
      </w:r>
      <w:r w:rsidRPr="00C1253E">
        <w:rPr>
          <w:rFonts w:ascii="Palatino Linotype" w:eastAsia="Palatino Linotype" w:hAnsi="Palatino Linotype" w:cs="Palatino Linotype"/>
          <w:sz w:val="22"/>
          <w:szCs w:val="22"/>
        </w:rPr>
        <w:lastRenderedPageBreak/>
        <w:t>Módulo 4 Información Administrativa, Submódulo Nómina (Plataforma Digital), como se muestra a continuación:</w:t>
      </w:r>
    </w:p>
    <w:p w14:paraId="2E0B1846" w14:textId="77777777" w:rsidR="002115F1" w:rsidRPr="00C1253E" w:rsidRDefault="00FD4059">
      <w:pPr>
        <w:spacing w:before="240" w:after="240" w:line="360" w:lineRule="auto"/>
        <w:jc w:val="center"/>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 </w:t>
      </w:r>
      <w:r w:rsidRPr="00C1253E">
        <w:rPr>
          <w:rFonts w:ascii="Palatino Linotype" w:eastAsia="Palatino Linotype" w:hAnsi="Palatino Linotype" w:cs="Palatino Linotype"/>
          <w:noProof/>
          <w:sz w:val="22"/>
          <w:szCs w:val="22"/>
          <w:lang w:val="es-MX"/>
        </w:rPr>
        <w:drawing>
          <wp:inline distT="0" distB="0" distL="0" distR="0" wp14:anchorId="6271EA47" wp14:editId="4735A206">
            <wp:extent cx="5077534" cy="5506218"/>
            <wp:effectExtent l="0" t="0" r="0" b="0"/>
            <wp:docPr id="214013185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077534" cy="5506218"/>
                    </a:xfrm>
                    <a:prstGeom prst="rect">
                      <a:avLst/>
                    </a:prstGeom>
                    <a:ln/>
                  </pic:spPr>
                </pic:pic>
              </a:graphicData>
            </a:graphic>
          </wp:inline>
        </w:drawing>
      </w:r>
    </w:p>
    <w:p w14:paraId="7AAEF1D2" w14:textId="77777777" w:rsidR="002115F1" w:rsidRPr="00C1253E" w:rsidRDefault="00FD4059">
      <w:pPr>
        <w:spacing w:before="240" w:after="240"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 La finalidad de la conciliación de nómina consiste en presentar el concentrado mensual, de manera quincenal, de las cifras derivadas de todas las erogaciones realizadas por concepto </w:t>
      </w:r>
      <w:r w:rsidRPr="00C1253E">
        <w:rPr>
          <w:rFonts w:ascii="Palatino Linotype" w:eastAsia="Palatino Linotype" w:hAnsi="Palatino Linotype" w:cs="Palatino Linotype"/>
          <w:sz w:val="22"/>
          <w:szCs w:val="22"/>
        </w:rPr>
        <w:lastRenderedPageBreak/>
        <w:t>de remuneraciones al trabajo, registradas en la nómina; las cuales deben de coincidir con las contenidas en los registros contables, por concepto de remuneraciones al trabajo personal.</w:t>
      </w:r>
    </w:p>
    <w:p w14:paraId="24800591" w14:textId="77777777" w:rsidR="002115F1" w:rsidRPr="00C1253E" w:rsidRDefault="00FD4059">
      <w:pPr>
        <w:spacing w:before="240" w:after="240"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Y, debe presentarse a través de los formatos XLSX y TXT, siendo el primero el siguiente:</w:t>
      </w:r>
    </w:p>
    <w:p w14:paraId="5E626450" w14:textId="77777777" w:rsidR="002115F1" w:rsidRPr="00C1253E" w:rsidRDefault="00FD4059">
      <w:pPr>
        <w:ind w:right="51"/>
        <w:jc w:val="center"/>
        <w:rPr>
          <w:rFonts w:ascii="Palatino Linotype" w:eastAsia="Palatino Linotype" w:hAnsi="Palatino Linotype" w:cs="Palatino Linotype"/>
          <w:sz w:val="22"/>
          <w:szCs w:val="22"/>
        </w:rPr>
      </w:pPr>
      <w:r w:rsidRPr="00C1253E">
        <w:rPr>
          <w:rFonts w:ascii="Palatino Linotype" w:eastAsia="Palatino Linotype" w:hAnsi="Palatino Linotype" w:cs="Palatino Linotype"/>
          <w:noProof/>
          <w:sz w:val="22"/>
          <w:szCs w:val="22"/>
          <w:lang w:val="es-MX"/>
        </w:rPr>
        <w:drawing>
          <wp:inline distT="0" distB="0" distL="0" distR="0" wp14:anchorId="6F95A029" wp14:editId="5A2E38E2">
            <wp:extent cx="4124519" cy="5419980"/>
            <wp:effectExtent l="0" t="0" r="0" b="0"/>
            <wp:docPr id="21401318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1" b="-191"/>
                    <a:stretch>
                      <a:fillRect/>
                    </a:stretch>
                  </pic:blipFill>
                  <pic:spPr>
                    <a:xfrm>
                      <a:off x="0" y="0"/>
                      <a:ext cx="4124519" cy="5419980"/>
                    </a:xfrm>
                    <a:prstGeom prst="rect">
                      <a:avLst/>
                    </a:prstGeom>
                    <a:ln/>
                  </pic:spPr>
                </pic:pic>
              </a:graphicData>
            </a:graphic>
          </wp:inline>
        </w:drawing>
      </w:r>
    </w:p>
    <w:p w14:paraId="7FAF4CB1" w14:textId="77777777" w:rsidR="002115F1" w:rsidRPr="00C1253E" w:rsidRDefault="002115F1">
      <w:pPr>
        <w:ind w:right="51"/>
        <w:jc w:val="center"/>
        <w:rPr>
          <w:rFonts w:ascii="Palatino Linotype" w:eastAsia="Palatino Linotype" w:hAnsi="Palatino Linotype" w:cs="Palatino Linotype"/>
          <w:sz w:val="22"/>
          <w:szCs w:val="22"/>
        </w:rPr>
      </w:pPr>
    </w:p>
    <w:p w14:paraId="031E1745" w14:textId="77777777" w:rsidR="002115F1" w:rsidRPr="00C1253E" w:rsidRDefault="00FD4059">
      <w:pPr>
        <w:spacing w:before="240"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Además, para el llenado de dicho formato se deben observar las siguientes consideraciones:</w:t>
      </w:r>
    </w:p>
    <w:p w14:paraId="346F5403" w14:textId="77777777" w:rsidR="002115F1" w:rsidRPr="00C1253E" w:rsidRDefault="00FD4059">
      <w:pPr>
        <w:spacing w:before="240" w:line="360" w:lineRule="auto"/>
        <w:ind w:right="49"/>
        <w:jc w:val="center"/>
        <w:rPr>
          <w:rFonts w:ascii="Palatino Linotype" w:eastAsia="Palatino Linotype" w:hAnsi="Palatino Linotype" w:cs="Palatino Linotype"/>
          <w:sz w:val="22"/>
          <w:szCs w:val="22"/>
        </w:rPr>
      </w:pPr>
      <w:r w:rsidRPr="00C1253E">
        <w:rPr>
          <w:rFonts w:ascii="Palatino Linotype" w:eastAsia="Palatino Linotype" w:hAnsi="Palatino Linotype" w:cs="Palatino Linotype"/>
          <w:noProof/>
          <w:sz w:val="22"/>
          <w:szCs w:val="22"/>
          <w:lang w:val="es-MX"/>
        </w:rPr>
        <w:lastRenderedPageBreak/>
        <w:drawing>
          <wp:inline distT="0" distB="0" distL="0" distR="0" wp14:anchorId="3A4916D6" wp14:editId="20FDD654">
            <wp:extent cx="4644000" cy="1276864"/>
            <wp:effectExtent l="0" t="0" r="0" b="0"/>
            <wp:docPr id="21401318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644000" cy="1276864"/>
                    </a:xfrm>
                    <a:prstGeom prst="rect">
                      <a:avLst/>
                    </a:prstGeom>
                    <a:ln/>
                  </pic:spPr>
                </pic:pic>
              </a:graphicData>
            </a:graphic>
          </wp:inline>
        </w:drawing>
      </w:r>
      <w:r w:rsidRPr="00C1253E">
        <w:rPr>
          <w:rFonts w:ascii="Palatino Linotype" w:eastAsia="Palatino Linotype" w:hAnsi="Palatino Linotype" w:cs="Palatino Linotype"/>
          <w:noProof/>
          <w:sz w:val="22"/>
          <w:szCs w:val="22"/>
          <w:lang w:val="es-MX"/>
        </w:rPr>
        <w:drawing>
          <wp:inline distT="0" distB="0" distL="0" distR="0" wp14:anchorId="45140C0A" wp14:editId="2D1EA5F7">
            <wp:extent cx="4642622" cy="4868323"/>
            <wp:effectExtent l="0" t="0" r="0" b="0"/>
            <wp:docPr id="21401318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b="207"/>
                    <a:stretch>
                      <a:fillRect/>
                    </a:stretch>
                  </pic:blipFill>
                  <pic:spPr>
                    <a:xfrm>
                      <a:off x="0" y="0"/>
                      <a:ext cx="4642622" cy="4868323"/>
                    </a:xfrm>
                    <a:prstGeom prst="rect">
                      <a:avLst/>
                    </a:prstGeom>
                    <a:ln/>
                  </pic:spPr>
                </pic:pic>
              </a:graphicData>
            </a:graphic>
          </wp:inline>
        </w:drawing>
      </w:r>
    </w:p>
    <w:p w14:paraId="2DF6B56F"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los rubros: Número Progresivo, Número de quincena, Número de empleado, </w:t>
      </w:r>
      <w:r w:rsidRPr="00C1253E">
        <w:rPr>
          <w:rFonts w:ascii="Palatino Linotype" w:eastAsia="Palatino Linotype" w:hAnsi="Palatino Linotype" w:cs="Palatino Linotype"/>
          <w:sz w:val="22"/>
          <w:szCs w:val="22"/>
        </w:rPr>
        <w:lastRenderedPageBreak/>
        <w:t xml:space="preserve">R.F.C, CURP, Número de seguridad social (ISSEMYM), </w:t>
      </w:r>
      <w:r w:rsidRPr="00C1253E">
        <w:rPr>
          <w:rFonts w:ascii="Palatino Linotype" w:eastAsia="Palatino Linotype" w:hAnsi="Palatino Linotype" w:cs="Palatino Linotype"/>
          <w:b/>
          <w:sz w:val="22"/>
          <w:szCs w:val="22"/>
        </w:rPr>
        <w:t>Nombre completo</w:t>
      </w:r>
      <w:r w:rsidRPr="00C1253E">
        <w:rPr>
          <w:rFonts w:ascii="Palatino Linotype" w:eastAsia="Palatino Linotype" w:hAnsi="Palatino Linotype" w:cs="Palatino Linotype"/>
          <w:sz w:val="22"/>
          <w:szCs w:val="22"/>
        </w:rPr>
        <w:t xml:space="preserve">: Apellido Paterno, Apellido Materno, Nombre (s), Fecha de alta, Fecha de baja, </w:t>
      </w:r>
      <w:r w:rsidRPr="00C1253E">
        <w:rPr>
          <w:rFonts w:ascii="Palatino Linotype" w:eastAsia="Palatino Linotype" w:hAnsi="Palatino Linotype" w:cs="Palatino Linotype"/>
          <w:b/>
          <w:sz w:val="22"/>
          <w:szCs w:val="22"/>
        </w:rPr>
        <w:t>Puesto funcional</w:t>
      </w:r>
      <w:r w:rsidRPr="00C1253E">
        <w:rPr>
          <w:rFonts w:ascii="Palatino Linotype" w:eastAsia="Palatino Linotype" w:hAnsi="Palatino Linotype" w:cs="Palatino Linotype"/>
          <w:sz w:val="22"/>
          <w:szCs w:val="22"/>
        </w:rPr>
        <w:t xml:space="preserve">, Nivel y/o rango, No. de horas laboradas, </w:t>
      </w:r>
      <w:r w:rsidRPr="00C1253E">
        <w:rPr>
          <w:rFonts w:ascii="Palatino Linotype" w:eastAsia="Palatino Linotype" w:hAnsi="Palatino Linotype" w:cs="Palatino Linotype"/>
          <w:b/>
          <w:sz w:val="22"/>
          <w:szCs w:val="22"/>
        </w:rPr>
        <w:t>Adscripción,</w:t>
      </w:r>
      <w:r w:rsidRPr="00C1253E">
        <w:rPr>
          <w:rFonts w:ascii="Palatino Linotype" w:eastAsia="Palatino Linotype" w:hAnsi="Palatino Linotype" w:cs="Palatino Linotype"/>
          <w:sz w:val="22"/>
          <w:szCs w:val="22"/>
        </w:rPr>
        <w:t xml:space="preserve"> </w:t>
      </w:r>
      <w:r w:rsidRPr="00C1253E">
        <w:rPr>
          <w:rFonts w:ascii="Palatino Linotype" w:eastAsia="Palatino Linotype" w:hAnsi="Palatino Linotype" w:cs="Palatino Linotype"/>
          <w:b/>
          <w:sz w:val="22"/>
          <w:szCs w:val="22"/>
        </w:rPr>
        <w:t>Categoría: Confianza, Sindicalizado o Eventual</w:t>
      </w:r>
      <w:r w:rsidRPr="00C1253E">
        <w:rPr>
          <w:rFonts w:ascii="Palatino Linotype" w:eastAsia="Palatino Linotype" w:hAnsi="Palatino Linotype" w:cs="Palatino Linotype"/>
          <w:sz w:val="22"/>
          <w:szCs w:val="22"/>
        </w:rPr>
        <w:t xml:space="preserve">; </w:t>
      </w:r>
      <w:r w:rsidRPr="00C1253E">
        <w:rPr>
          <w:rFonts w:ascii="Palatino Linotype" w:eastAsia="Palatino Linotype" w:hAnsi="Palatino Linotype" w:cs="Palatino Linotype"/>
          <w:b/>
          <w:sz w:val="22"/>
          <w:szCs w:val="22"/>
        </w:rPr>
        <w:t>Percepciones ordinarias</w:t>
      </w:r>
      <w:r w:rsidRPr="00C1253E">
        <w:rPr>
          <w:rFonts w:ascii="Palatino Linotype" w:eastAsia="Palatino Linotype" w:hAnsi="Palatino Linotype" w:cs="Palatino Linotype"/>
          <w:sz w:val="22"/>
          <w:szCs w:val="22"/>
        </w:rPr>
        <w:t xml:space="preserve"> (de acuerdo al tabulador), </w:t>
      </w:r>
      <w:r w:rsidRPr="00C1253E">
        <w:rPr>
          <w:rFonts w:ascii="Palatino Linotype" w:eastAsia="Palatino Linotype" w:hAnsi="Palatino Linotype" w:cs="Palatino Linotype"/>
          <w:b/>
          <w:sz w:val="22"/>
          <w:szCs w:val="22"/>
        </w:rPr>
        <w:t>Percepciones extraordinarias</w:t>
      </w:r>
      <w:r w:rsidRPr="00C1253E">
        <w:rPr>
          <w:rFonts w:ascii="Palatino Linotype" w:eastAsia="Palatino Linotype" w:hAnsi="Palatino Linotype" w:cs="Palatino Linotype"/>
          <w:sz w:val="22"/>
          <w:szCs w:val="22"/>
        </w:rPr>
        <w:t xml:space="preserve">, </w:t>
      </w:r>
      <w:r w:rsidRPr="00C1253E">
        <w:rPr>
          <w:rFonts w:ascii="Palatino Linotype" w:eastAsia="Palatino Linotype" w:hAnsi="Palatino Linotype" w:cs="Palatino Linotype"/>
          <w:b/>
          <w:sz w:val="22"/>
          <w:szCs w:val="22"/>
        </w:rPr>
        <w:t>Total de percepciones brutas; Deducciones; Total de deducciones, Total neto</w:t>
      </w:r>
      <w:r w:rsidRPr="00C1253E">
        <w:rPr>
          <w:rFonts w:ascii="Palatino Linotype" w:eastAsia="Palatino Linotype" w:hAnsi="Palatino Linotype" w:cs="Palatino Linotype"/>
          <w:sz w:val="22"/>
          <w:szCs w:val="22"/>
        </w:rPr>
        <w:t xml:space="preserve">, Días pagados, Nombre de la fuente de financiamiento, Póliza, y Medio de pago. </w:t>
      </w:r>
    </w:p>
    <w:p w14:paraId="6C9B3299"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18F0F82B"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Además, es de mencionar que respecto a los sueldos y salarios pagados a servidores públicos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6F6D4257"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4D96F0B3" w14:textId="77777777" w:rsidR="002115F1" w:rsidRPr="00C1253E" w:rsidRDefault="00FD4059">
      <w:pPr>
        <w:ind w:left="567" w:right="843"/>
        <w:jc w:val="center"/>
        <w:rPr>
          <w:rFonts w:ascii="Palatino Linotype" w:eastAsia="Palatino Linotype" w:hAnsi="Palatino Linotype" w:cs="Palatino Linotype"/>
          <w:b/>
          <w:i/>
          <w:sz w:val="22"/>
          <w:szCs w:val="22"/>
        </w:rPr>
      </w:pPr>
      <w:r w:rsidRPr="00C1253E">
        <w:rPr>
          <w:rFonts w:ascii="Palatino Linotype" w:eastAsia="Palatino Linotype" w:hAnsi="Palatino Linotype" w:cs="Palatino Linotype"/>
          <w:b/>
          <w:i/>
          <w:sz w:val="22"/>
          <w:szCs w:val="22"/>
        </w:rPr>
        <w:t>Ley de Transparencia y Acceso a la Información Pública del Estado de México y Municipios</w:t>
      </w:r>
    </w:p>
    <w:p w14:paraId="329CEEDA" w14:textId="77777777" w:rsidR="002115F1" w:rsidRPr="00C1253E" w:rsidRDefault="002115F1">
      <w:pPr>
        <w:ind w:left="567" w:right="843"/>
        <w:jc w:val="both"/>
        <w:rPr>
          <w:rFonts w:ascii="Palatino Linotype" w:eastAsia="Palatino Linotype" w:hAnsi="Palatino Linotype" w:cs="Palatino Linotype"/>
          <w:i/>
          <w:sz w:val="22"/>
          <w:szCs w:val="22"/>
        </w:rPr>
      </w:pPr>
    </w:p>
    <w:p w14:paraId="4983E348" w14:textId="77777777" w:rsidR="002115F1" w:rsidRPr="00C1253E" w:rsidRDefault="00FD4059">
      <w:pPr>
        <w:ind w:left="567" w:right="843"/>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b/>
          <w:i/>
          <w:sz w:val="22"/>
          <w:szCs w:val="22"/>
        </w:rPr>
        <w:t>Artículo 92.</w:t>
      </w:r>
      <w:r w:rsidRPr="00C1253E">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B322F0" w14:textId="77777777" w:rsidR="002115F1" w:rsidRPr="00C1253E" w:rsidRDefault="00FD4059">
      <w:pPr>
        <w:ind w:left="567" w:right="843"/>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p>
    <w:p w14:paraId="6A502C99" w14:textId="77777777" w:rsidR="002115F1" w:rsidRPr="00C1253E" w:rsidRDefault="00FD4059">
      <w:pPr>
        <w:ind w:left="567" w:right="843"/>
        <w:jc w:val="both"/>
        <w:rPr>
          <w:rFonts w:ascii="Palatino Linotype" w:eastAsia="Palatino Linotype" w:hAnsi="Palatino Linotype" w:cs="Palatino Linotype"/>
          <w:b/>
          <w:i/>
          <w:sz w:val="22"/>
          <w:szCs w:val="22"/>
          <w:u w:val="single"/>
        </w:rPr>
      </w:pPr>
      <w:r w:rsidRPr="00C1253E">
        <w:rPr>
          <w:rFonts w:ascii="Palatino Linotype" w:eastAsia="Palatino Linotype" w:hAnsi="Palatino Linotype" w:cs="Palatino Linotype"/>
          <w:b/>
          <w:i/>
          <w:sz w:val="22"/>
          <w:szCs w:val="22"/>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0CBDA80" w14:textId="77777777" w:rsidR="002115F1" w:rsidRPr="00C1253E" w:rsidRDefault="00FD4059">
      <w:pPr>
        <w:ind w:left="567" w:right="843"/>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p>
    <w:p w14:paraId="478A3013" w14:textId="77777777" w:rsidR="002115F1" w:rsidRPr="00C1253E" w:rsidRDefault="002115F1">
      <w:pPr>
        <w:spacing w:line="360" w:lineRule="auto"/>
        <w:ind w:right="134"/>
        <w:jc w:val="both"/>
        <w:rPr>
          <w:rFonts w:ascii="Palatino Linotype" w:eastAsia="Palatino Linotype" w:hAnsi="Palatino Linotype" w:cs="Palatino Linotype"/>
          <w:sz w:val="22"/>
          <w:szCs w:val="22"/>
        </w:rPr>
      </w:pPr>
    </w:p>
    <w:p w14:paraId="1B631EFF" w14:textId="77777777" w:rsidR="002115F1" w:rsidRPr="00C1253E" w:rsidRDefault="00FD4059">
      <w:pPr>
        <w:spacing w:line="360" w:lineRule="auto"/>
        <w:ind w:right="134"/>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lastRenderedPageBreak/>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44A8EB29" w14:textId="77777777" w:rsidR="002115F1" w:rsidRPr="00C1253E" w:rsidRDefault="00FD4059">
      <w:pPr>
        <w:spacing w:before="240" w:after="240"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Atento a lo anterior se arriba a la conclusión de que la conciliación de nómina es el documento que de manera enunciativa más no limitativa pudiera dar cuenta de lo requerido por el Particular. </w:t>
      </w:r>
    </w:p>
    <w:p w14:paraId="1F526B86" w14:textId="77777777" w:rsidR="002115F1" w:rsidRPr="00C1253E" w:rsidRDefault="00FD4059">
      <w:pPr>
        <w:spacing w:before="240" w:after="240"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Dicho lo anterior, el Sujeto Obligado en su respuesta emitió el oficio DA/OSS/1079/2025 suscrito por el Director de Administración en el cual da respuesta a un requerimiento diverso al planteado por el Recurrente. </w:t>
      </w:r>
    </w:p>
    <w:p w14:paraId="37F3AF2C" w14:textId="77777777" w:rsidR="002115F1" w:rsidRPr="00C1253E" w:rsidRDefault="00FD4059">
      <w:pPr>
        <w:spacing w:before="240" w:after="240"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Sin embargo, a través del informe justificado entregó un listado con un registro de 267 servidores públicos que contiene número consecutivo; nombre; cargo; área de adscripción; sueldo bruto, sueldo neto. Se inserta un extracto del documento enviado en informe justificado a modo de referencia.</w:t>
      </w:r>
    </w:p>
    <w:p w14:paraId="1A940D5E" w14:textId="77777777" w:rsidR="002115F1" w:rsidRPr="00C1253E" w:rsidRDefault="00FD4059">
      <w:pPr>
        <w:spacing w:before="240" w:after="240"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noProof/>
          <w:sz w:val="22"/>
          <w:szCs w:val="22"/>
          <w:lang w:val="es-MX"/>
        </w:rPr>
        <w:lastRenderedPageBreak/>
        <w:drawing>
          <wp:inline distT="0" distB="0" distL="0" distR="0" wp14:anchorId="0BD1AF67" wp14:editId="0642BE84">
            <wp:extent cx="5612130" cy="6099175"/>
            <wp:effectExtent l="0" t="0" r="0" b="0"/>
            <wp:docPr id="2140131855" name="image6.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6.png" descr="Tabla&#10;&#10;El contenido generado por IA puede ser incorrecto."/>
                    <pic:cNvPicPr preferRelativeResize="0"/>
                  </pic:nvPicPr>
                  <pic:blipFill>
                    <a:blip r:embed="rId15"/>
                    <a:srcRect/>
                    <a:stretch>
                      <a:fillRect/>
                    </a:stretch>
                  </pic:blipFill>
                  <pic:spPr>
                    <a:xfrm>
                      <a:off x="0" y="0"/>
                      <a:ext cx="5612130" cy="6099175"/>
                    </a:xfrm>
                    <a:prstGeom prst="rect">
                      <a:avLst/>
                    </a:prstGeom>
                    <a:ln/>
                  </pic:spPr>
                </pic:pic>
              </a:graphicData>
            </a:graphic>
          </wp:inline>
        </w:drawing>
      </w:r>
    </w:p>
    <w:p w14:paraId="3CD19595" w14:textId="77777777" w:rsidR="002115F1" w:rsidRPr="00C1253E" w:rsidRDefault="002115F1">
      <w:pPr>
        <w:spacing w:before="240" w:after="240" w:line="360" w:lineRule="auto"/>
        <w:jc w:val="both"/>
        <w:rPr>
          <w:rFonts w:ascii="Palatino Linotype" w:eastAsia="Palatino Linotype" w:hAnsi="Palatino Linotype" w:cs="Palatino Linotype"/>
          <w:sz w:val="22"/>
          <w:szCs w:val="22"/>
        </w:rPr>
      </w:pPr>
    </w:p>
    <w:p w14:paraId="4F644514" w14:textId="77777777" w:rsidR="002115F1" w:rsidRPr="00C1253E" w:rsidRDefault="002115F1">
      <w:pPr>
        <w:spacing w:before="240" w:after="240" w:line="360" w:lineRule="auto"/>
        <w:jc w:val="both"/>
        <w:rPr>
          <w:rFonts w:ascii="Palatino Linotype" w:eastAsia="Palatino Linotype" w:hAnsi="Palatino Linotype" w:cs="Palatino Linotype"/>
          <w:sz w:val="22"/>
          <w:szCs w:val="22"/>
        </w:rPr>
      </w:pPr>
    </w:p>
    <w:p w14:paraId="54BAE2D6"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lastRenderedPageBreak/>
        <w:t>Tal y como se advierte, el Sujeto Obligado entregó la información de interés para el Recurrente, pues se entregó el número de empleados, el nombre, cargo, área de adscripción, sueldo neto y bruto.</w:t>
      </w:r>
    </w:p>
    <w:p w14:paraId="209D0C07" w14:textId="77777777" w:rsidR="002115F1" w:rsidRPr="00C1253E" w:rsidRDefault="002115F1">
      <w:pPr>
        <w:spacing w:line="360" w:lineRule="auto"/>
        <w:jc w:val="both"/>
        <w:rPr>
          <w:rFonts w:ascii="Palatino Linotype" w:eastAsia="Palatino Linotype" w:hAnsi="Palatino Linotype" w:cs="Palatino Linotype"/>
          <w:b/>
          <w:sz w:val="22"/>
          <w:szCs w:val="22"/>
        </w:rPr>
      </w:pPr>
    </w:p>
    <w:p w14:paraId="43E32BAE" w14:textId="77777777" w:rsidR="002115F1" w:rsidRPr="00C1253E" w:rsidRDefault="00FD4059">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El derecho de acceso a la información pública se satisface en aquellos casos en que se entregue el soporte documental en que conste la información pública, sin la necesidad de elaborar documentos </w:t>
      </w:r>
      <w:r w:rsidRPr="00C1253E">
        <w:rPr>
          <w:rFonts w:ascii="Palatino Linotype" w:eastAsia="Palatino Linotype" w:hAnsi="Palatino Linotype" w:cs="Palatino Linotype"/>
          <w:i/>
          <w:sz w:val="22"/>
          <w:szCs w:val="22"/>
        </w:rPr>
        <w:t>ad hoc</w:t>
      </w:r>
      <w:r w:rsidRPr="00C1253E">
        <w:rPr>
          <w:rFonts w:ascii="Palatino Linotype" w:eastAsia="Palatino Linotype" w:hAnsi="Palatino Linotype" w:cs="Palatino Linotype"/>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aprecia que el Sujeto Obligado, elaboró un documento ad hoc para dar cabal cumplimiento al derecho de acceso a la información del particular aún y </w:t>
      </w:r>
      <w:r w:rsidRPr="00C1253E">
        <w:rPr>
          <w:rFonts w:ascii="Palatino Linotype" w:eastAsia="Palatino Linotype" w:hAnsi="Palatino Linotype" w:cs="Palatino Linotype"/>
          <w:b/>
          <w:sz w:val="22"/>
          <w:szCs w:val="22"/>
        </w:rPr>
        <w:t>cuando no es una obligación de las autoridades</w:t>
      </w:r>
      <w:r w:rsidRPr="00C1253E">
        <w:rPr>
          <w:rFonts w:ascii="Palatino Linotype" w:eastAsia="Palatino Linotype" w:hAnsi="Palatino Linotype" w:cs="Palatino Linotype"/>
          <w:sz w:val="22"/>
          <w:szCs w:val="22"/>
        </w:rPr>
        <w:t xml:space="preserve"> tal y como lo señala el Criterio Orientador 09-10, emitido por el Pleno del entonces Instituto Federal de Acceso a la Información y Protección de Datos, cuyo rubro y texto disponen lo siguiente:</w:t>
      </w:r>
      <w:r w:rsidRPr="00C1253E">
        <w:rPr>
          <w:rFonts w:ascii="Palatino Linotype" w:eastAsia="Palatino Linotype" w:hAnsi="Palatino Linotype" w:cs="Palatino Linotype"/>
          <w:b/>
          <w:sz w:val="22"/>
          <w:szCs w:val="22"/>
        </w:rPr>
        <w:t> </w:t>
      </w:r>
    </w:p>
    <w:p w14:paraId="7D0F8275" w14:textId="77777777" w:rsidR="002115F1" w:rsidRPr="00C1253E" w:rsidRDefault="002115F1">
      <w:pPr>
        <w:spacing w:line="360" w:lineRule="auto"/>
        <w:rPr>
          <w:rFonts w:ascii="Palatino Linotype" w:eastAsia="Palatino Linotype" w:hAnsi="Palatino Linotype" w:cs="Palatino Linotype"/>
          <w:sz w:val="22"/>
          <w:szCs w:val="22"/>
        </w:rPr>
      </w:pPr>
    </w:p>
    <w:p w14:paraId="570CB0F2" w14:textId="77777777" w:rsidR="002115F1" w:rsidRPr="00C1253E" w:rsidRDefault="00FD4059">
      <w:pPr>
        <w:pBdr>
          <w:top w:val="nil"/>
          <w:left w:val="nil"/>
          <w:bottom w:val="nil"/>
          <w:right w:val="nil"/>
          <w:between w:val="nil"/>
        </w:pBdr>
        <w:spacing w:line="360" w:lineRule="auto"/>
        <w:ind w:left="851" w:right="851"/>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i/>
          <w:sz w:val="22"/>
          <w:szCs w:val="22"/>
        </w:rPr>
        <w:t>Las dependencias y entidades no están obligadas a generar documentos ad hoc para responder una solicitud de acceso a la información.</w:t>
      </w:r>
      <w:r w:rsidRPr="00C1253E">
        <w:rPr>
          <w:rFonts w:ascii="Palatino Linotype" w:eastAsia="Palatino Linotype" w:hAnsi="Palatino Linotype" w:cs="Palatino Linotype"/>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1CED2A3A" w14:textId="77777777" w:rsidR="002115F1" w:rsidRPr="00C1253E" w:rsidRDefault="00FD4059">
      <w:pPr>
        <w:pBdr>
          <w:top w:val="nil"/>
          <w:left w:val="nil"/>
          <w:bottom w:val="nil"/>
          <w:right w:val="nil"/>
          <w:between w:val="nil"/>
        </w:pBdr>
        <w:spacing w:line="360" w:lineRule="auto"/>
        <w:ind w:left="851" w:right="851"/>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i/>
          <w:sz w:val="22"/>
          <w:szCs w:val="22"/>
        </w:rPr>
        <w:t>Expedientes:</w:t>
      </w:r>
    </w:p>
    <w:p w14:paraId="5179C5A4" w14:textId="77777777" w:rsidR="002115F1" w:rsidRPr="00C1253E" w:rsidRDefault="00FD4059">
      <w:pPr>
        <w:pBdr>
          <w:top w:val="nil"/>
          <w:left w:val="nil"/>
          <w:bottom w:val="nil"/>
          <w:right w:val="nil"/>
          <w:between w:val="nil"/>
        </w:pBdr>
        <w:spacing w:line="360" w:lineRule="auto"/>
        <w:ind w:left="851" w:right="851"/>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i/>
          <w:sz w:val="22"/>
          <w:szCs w:val="22"/>
        </w:rPr>
        <w:lastRenderedPageBreak/>
        <w:t>0438/08 Pemex Exploración y Producción – Alonso Lujambio Irazábal</w:t>
      </w:r>
    </w:p>
    <w:p w14:paraId="47A004DC" w14:textId="77777777" w:rsidR="002115F1" w:rsidRPr="00C1253E" w:rsidRDefault="00FD4059">
      <w:pPr>
        <w:pBdr>
          <w:top w:val="nil"/>
          <w:left w:val="nil"/>
          <w:bottom w:val="nil"/>
          <w:right w:val="nil"/>
          <w:between w:val="nil"/>
        </w:pBdr>
        <w:spacing w:line="360" w:lineRule="auto"/>
        <w:ind w:left="851" w:right="851"/>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i/>
          <w:sz w:val="22"/>
          <w:szCs w:val="22"/>
        </w:rPr>
        <w:t>1751/09 Laboratorios de Biológicos y Reactivos de México S.A. de C.V. –</w:t>
      </w:r>
    </w:p>
    <w:p w14:paraId="60E7556B" w14:textId="77777777" w:rsidR="002115F1" w:rsidRPr="00C1253E" w:rsidRDefault="00FD4059">
      <w:pPr>
        <w:pBdr>
          <w:top w:val="nil"/>
          <w:left w:val="nil"/>
          <w:bottom w:val="nil"/>
          <w:right w:val="nil"/>
          <w:between w:val="nil"/>
        </w:pBdr>
        <w:spacing w:line="360" w:lineRule="auto"/>
        <w:ind w:left="851" w:right="851"/>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i/>
          <w:sz w:val="22"/>
          <w:szCs w:val="22"/>
        </w:rPr>
        <w:t xml:space="preserve">María </w:t>
      </w:r>
      <w:proofErr w:type="spellStart"/>
      <w:r w:rsidRPr="00C1253E">
        <w:rPr>
          <w:rFonts w:ascii="Palatino Linotype" w:eastAsia="Palatino Linotype" w:hAnsi="Palatino Linotype" w:cs="Palatino Linotype"/>
          <w:i/>
          <w:sz w:val="22"/>
          <w:szCs w:val="22"/>
        </w:rPr>
        <w:t>Marván</w:t>
      </w:r>
      <w:proofErr w:type="spellEnd"/>
      <w:r w:rsidRPr="00C1253E">
        <w:rPr>
          <w:rFonts w:ascii="Palatino Linotype" w:eastAsia="Palatino Linotype" w:hAnsi="Palatino Linotype" w:cs="Palatino Linotype"/>
          <w:i/>
          <w:sz w:val="22"/>
          <w:szCs w:val="22"/>
        </w:rPr>
        <w:t xml:space="preserve"> Laborde</w:t>
      </w:r>
    </w:p>
    <w:p w14:paraId="25C4E07C" w14:textId="77777777" w:rsidR="002115F1" w:rsidRPr="00C1253E" w:rsidRDefault="00FD4059">
      <w:pPr>
        <w:pBdr>
          <w:top w:val="nil"/>
          <w:left w:val="nil"/>
          <w:bottom w:val="nil"/>
          <w:right w:val="nil"/>
          <w:between w:val="nil"/>
        </w:pBdr>
        <w:spacing w:line="360" w:lineRule="auto"/>
        <w:ind w:left="851" w:right="851"/>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i/>
          <w:sz w:val="22"/>
          <w:szCs w:val="22"/>
        </w:rPr>
        <w:t xml:space="preserve">2868/09 Consejo Nacional de Ciencia y Tecnología – Jacqueline </w:t>
      </w:r>
      <w:proofErr w:type="spellStart"/>
      <w:r w:rsidRPr="00C1253E">
        <w:rPr>
          <w:rFonts w:ascii="Palatino Linotype" w:eastAsia="Palatino Linotype" w:hAnsi="Palatino Linotype" w:cs="Palatino Linotype"/>
          <w:i/>
          <w:sz w:val="22"/>
          <w:szCs w:val="22"/>
        </w:rPr>
        <w:t>Peschard</w:t>
      </w:r>
      <w:proofErr w:type="spellEnd"/>
    </w:p>
    <w:p w14:paraId="0CE4BD22" w14:textId="77777777" w:rsidR="002115F1" w:rsidRPr="00C1253E" w:rsidRDefault="00FD4059">
      <w:pPr>
        <w:pBdr>
          <w:top w:val="nil"/>
          <w:left w:val="nil"/>
          <w:bottom w:val="nil"/>
          <w:right w:val="nil"/>
          <w:between w:val="nil"/>
        </w:pBdr>
        <w:spacing w:line="360" w:lineRule="auto"/>
        <w:ind w:left="851" w:right="851"/>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i/>
          <w:sz w:val="22"/>
          <w:szCs w:val="22"/>
        </w:rPr>
        <w:t>Mariscal</w:t>
      </w:r>
    </w:p>
    <w:p w14:paraId="3E386ACA" w14:textId="77777777" w:rsidR="002115F1" w:rsidRPr="00C1253E" w:rsidRDefault="00FD4059">
      <w:pPr>
        <w:pBdr>
          <w:top w:val="nil"/>
          <w:left w:val="nil"/>
          <w:bottom w:val="nil"/>
          <w:right w:val="nil"/>
          <w:between w:val="nil"/>
        </w:pBdr>
        <w:spacing w:line="360" w:lineRule="auto"/>
        <w:ind w:left="851" w:right="851"/>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i/>
          <w:sz w:val="22"/>
          <w:szCs w:val="22"/>
        </w:rPr>
        <w:t>5160/09 Secretaría de Hacienda y Crédito Público – Ángel Trinidad Zaldívar</w:t>
      </w:r>
    </w:p>
    <w:p w14:paraId="15658C05" w14:textId="77777777" w:rsidR="002115F1" w:rsidRPr="00C1253E" w:rsidRDefault="00FD4059">
      <w:pPr>
        <w:pBdr>
          <w:top w:val="nil"/>
          <w:left w:val="nil"/>
          <w:bottom w:val="nil"/>
          <w:right w:val="nil"/>
          <w:between w:val="nil"/>
        </w:pBdr>
        <w:spacing w:line="360" w:lineRule="auto"/>
        <w:ind w:left="851" w:right="851"/>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i/>
          <w:sz w:val="22"/>
          <w:szCs w:val="22"/>
        </w:rPr>
        <w:t xml:space="preserve">0304/10 Instituto Nacional de Cancerología – Jacqueline </w:t>
      </w:r>
      <w:proofErr w:type="spellStart"/>
      <w:r w:rsidRPr="00C1253E">
        <w:rPr>
          <w:rFonts w:ascii="Palatino Linotype" w:eastAsia="Palatino Linotype" w:hAnsi="Palatino Linotype" w:cs="Palatino Linotype"/>
          <w:i/>
          <w:sz w:val="22"/>
          <w:szCs w:val="22"/>
        </w:rPr>
        <w:t>Peschard</w:t>
      </w:r>
      <w:proofErr w:type="spellEnd"/>
      <w:r w:rsidRPr="00C1253E">
        <w:rPr>
          <w:rFonts w:ascii="Palatino Linotype" w:eastAsia="Palatino Linotype" w:hAnsi="Palatino Linotype" w:cs="Palatino Linotype"/>
          <w:i/>
          <w:sz w:val="22"/>
          <w:szCs w:val="22"/>
        </w:rPr>
        <w:t xml:space="preserve"> Mariscal</w:t>
      </w:r>
    </w:p>
    <w:p w14:paraId="73B95DFA" w14:textId="77777777" w:rsidR="002115F1" w:rsidRPr="00C1253E" w:rsidRDefault="002115F1">
      <w:pPr>
        <w:spacing w:line="360" w:lineRule="auto"/>
        <w:rPr>
          <w:rFonts w:ascii="Palatino Linotype" w:eastAsia="Palatino Linotype" w:hAnsi="Palatino Linotype" w:cs="Palatino Linotype"/>
          <w:sz w:val="22"/>
          <w:szCs w:val="22"/>
        </w:rPr>
      </w:pPr>
    </w:p>
    <w:p w14:paraId="29572892" w14:textId="77777777" w:rsidR="002115F1" w:rsidRPr="00C1253E" w:rsidRDefault="00FD4059">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Entonces, dado a que el criterio en mención establece que las autoridades </w:t>
      </w:r>
      <w:r w:rsidRPr="00C1253E">
        <w:rPr>
          <w:rFonts w:ascii="Palatino Linotype" w:eastAsia="Palatino Linotype" w:hAnsi="Palatino Linotype" w:cs="Palatino Linotype"/>
          <w:b/>
          <w:sz w:val="22"/>
          <w:szCs w:val="22"/>
        </w:rPr>
        <w:t xml:space="preserve">no están obligadas a generar documentos “ad hoc” </w:t>
      </w:r>
      <w:r w:rsidRPr="00C1253E">
        <w:rPr>
          <w:rFonts w:ascii="Palatino Linotype" w:eastAsia="Palatino Linotype" w:hAnsi="Palatino Linotype" w:cs="Palatino Linotype"/>
          <w:sz w:val="22"/>
          <w:szCs w:val="22"/>
        </w:rPr>
        <w:t>en contrario sensu, dicho criterio se puede interpretar resultando que las autoridades no están impedidas a generar documentos “ad hoc”, esto, siempre que con dicho documento elaborado se dé cabal cumplimiento a los requerimientos planteados.</w:t>
      </w:r>
    </w:p>
    <w:p w14:paraId="0FBC407C" w14:textId="77777777" w:rsidR="002115F1" w:rsidRPr="00C1253E" w:rsidRDefault="002115F1">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p>
    <w:p w14:paraId="4402878C" w14:textId="77777777" w:rsidR="002115F1" w:rsidRPr="00C1253E" w:rsidRDefault="00FD4059">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Entonces, tal y como se ha dicho el Sujeto Obligado proporcionó la información que obra en sus archivos, respecto a los servidores públicos adscritos a la fecha de la solicitud, sin embargo, se advierte que el listado se encuentra incompleto, pues se omitió información, de manera enunciativa más no limitativa, del personal adscrito a la Comisaría de Seguridad Pública. </w:t>
      </w:r>
    </w:p>
    <w:p w14:paraId="3016F009" w14:textId="77777777" w:rsidR="002115F1" w:rsidRPr="00C1253E" w:rsidRDefault="002115F1">
      <w:pPr>
        <w:pBdr>
          <w:top w:val="nil"/>
          <w:left w:val="nil"/>
          <w:bottom w:val="nil"/>
          <w:right w:val="nil"/>
          <w:between w:val="nil"/>
        </w:pBdr>
        <w:tabs>
          <w:tab w:val="left" w:pos="3544"/>
        </w:tabs>
        <w:spacing w:line="360" w:lineRule="auto"/>
        <w:ind w:right="49"/>
        <w:jc w:val="both"/>
        <w:rPr>
          <w:rFonts w:ascii="Palatino Linotype" w:eastAsia="Palatino Linotype" w:hAnsi="Palatino Linotype" w:cs="Palatino Linotype"/>
          <w:sz w:val="22"/>
          <w:szCs w:val="22"/>
        </w:rPr>
      </w:pPr>
    </w:p>
    <w:p w14:paraId="7B034B81"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Ahora bien, por lo que corresponde al personal adscrito a la Dirección de Seguridad o equivalente, por tal motivo, es necesario enfatizar que este Organismo Garante determina que su difusión pone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w:t>
      </w:r>
      <w:r w:rsidRPr="00C1253E">
        <w:rPr>
          <w:rFonts w:ascii="Palatino Linotype" w:eastAsia="Palatino Linotype" w:hAnsi="Palatino Linotype" w:cs="Palatino Linotype"/>
          <w:sz w:val="22"/>
          <w:szCs w:val="22"/>
        </w:rPr>
        <w:lastRenderedPageBreak/>
        <w:t xml:space="preserve">a esta Ponencia proteger los datos de los servidores públicos que integran dicha Dirección, por lo que deberá testarse de igual manera sólo el nombre de los servidores públicos de la Policía Municipal </w:t>
      </w:r>
      <w:r w:rsidRPr="00C1253E">
        <w:rPr>
          <w:rFonts w:ascii="Palatino Linotype" w:eastAsia="Palatino Linotype" w:hAnsi="Palatino Linotype" w:cs="Palatino Linotype"/>
          <w:b/>
          <w:sz w:val="22"/>
          <w:szCs w:val="22"/>
        </w:rPr>
        <w:t>que desempeñen funciones operativas</w:t>
      </w:r>
      <w:r w:rsidRPr="00C1253E">
        <w:rPr>
          <w:rFonts w:ascii="Palatino Linotype" w:eastAsia="Palatino Linotype" w:hAnsi="Palatino Linotype" w:cs="Palatino Linotype"/>
          <w:sz w:val="22"/>
          <w:szCs w:val="22"/>
        </w:rPr>
        <w:t>.</w:t>
      </w:r>
    </w:p>
    <w:p w14:paraId="48748395" w14:textId="77777777" w:rsidR="002115F1" w:rsidRPr="00C1253E" w:rsidRDefault="002115F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8E8BE60"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Al respecto, la información </w:t>
      </w:r>
      <w:r w:rsidRPr="00C1253E">
        <w:rPr>
          <w:rFonts w:ascii="Palatino Linotype" w:eastAsia="Palatino Linotype" w:hAnsi="Palatino Linotype" w:cs="Palatino Linotype"/>
          <w:b/>
          <w:sz w:val="22"/>
          <w:szCs w:val="22"/>
        </w:rPr>
        <w:t>de los elementos que realizan funciones operativas, entre ellos su nombre debe ser protegido</w:t>
      </w:r>
      <w:r w:rsidRPr="00C1253E">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3DC3B25"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42D5E537" w14:textId="77777777" w:rsidR="002115F1" w:rsidRPr="00C1253E" w:rsidRDefault="00FD4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22C7429A" w14:textId="77777777" w:rsidR="002115F1" w:rsidRPr="00C1253E" w:rsidRDefault="002115F1">
      <w:pPr>
        <w:spacing w:line="360" w:lineRule="auto"/>
        <w:rPr>
          <w:rFonts w:ascii="Palatino Linotype" w:eastAsia="Palatino Linotype" w:hAnsi="Palatino Linotype" w:cs="Palatino Linotype"/>
          <w:sz w:val="22"/>
          <w:szCs w:val="22"/>
        </w:rPr>
      </w:pPr>
    </w:p>
    <w:p w14:paraId="5152DCB2" w14:textId="77777777" w:rsidR="002115F1" w:rsidRPr="00C1253E" w:rsidRDefault="00FD4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Como se ha referido es procedente la clasificación de la información como reservada, con el fin de no poner en riesgo su vida, salud y seguridad, dado que los hace identificables, y para no comprometer el cumplimiento de los objetivos en materia de seguridad pública, o bien, </w:t>
      </w:r>
      <w:r w:rsidRPr="00C1253E">
        <w:rPr>
          <w:rFonts w:ascii="Palatino Linotype" w:eastAsia="Palatino Linotype" w:hAnsi="Palatino Linotype" w:cs="Palatino Linotype"/>
          <w:sz w:val="22"/>
          <w:szCs w:val="22"/>
        </w:rPr>
        <w:lastRenderedPageBreak/>
        <w:t>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72E96ED4" w14:textId="77777777" w:rsidR="002115F1" w:rsidRPr="00C1253E" w:rsidRDefault="002115F1">
      <w:pPr>
        <w:spacing w:line="360" w:lineRule="auto"/>
        <w:rPr>
          <w:rFonts w:ascii="Palatino Linotype" w:eastAsia="Palatino Linotype" w:hAnsi="Palatino Linotype" w:cs="Palatino Linotype"/>
          <w:sz w:val="22"/>
          <w:szCs w:val="22"/>
        </w:rPr>
      </w:pPr>
    </w:p>
    <w:p w14:paraId="004DB6E0" w14:textId="77777777" w:rsidR="002115F1" w:rsidRPr="00C1253E" w:rsidRDefault="00FD4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406D6C97" w14:textId="77777777" w:rsidR="002115F1" w:rsidRPr="00C1253E" w:rsidRDefault="002115F1">
      <w:pPr>
        <w:spacing w:line="360" w:lineRule="auto"/>
        <w:rPr>
          <w:rFonts w:ascii="Palatino Linotype" w:eastAsia="Palatino Linotype" w:hAnsi="Palatino Linotype" w:cs="Palatino Linotype"/>
          <w:sz w:val="22"/>
          <w:szCs w:val="22"/>
        </w:rPr>
      </w:pPr>
    </w:p>
    <w:p w14:paraId="40EBC60E" w14:textId="77777777" w:rsidR="002115F1" w:rsidRPr="00C1253E" w:rsidRDefault="00FD4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3019F036" w14:textId="77777777" w:rsidR="002115F1" w:rsidRPr="00C1253E" w:rsidRDefault="00FD4059">
      <w:pPr>
        <w:pBdr>
          <w:top w:val="nil"/>
          <w:left w:val="nil"/>
          <w:bottom w:val="nil"/>
          <w:right w:val="nil"/>
          <w:between w:val="nil"/>
        </w:pBdr>
        <w:spacing w:line="276" w:lineRule="auto"/>
        <w:ind w:left="567" w:right="616"/>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C1253E">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w:t>
      </w:r>
      <w:r w:rsidRPr="00C1253E">
        <w:rPr>
          <w:rFonts w:ascii="Palatino Linotype" w:eastAsia="Palatino Linotype" w:hAnsi="Palatino Linotype" w:cs="Palatino Linotype"/>
          <w:i/>
          <w:sz w:val="22"/>
          <w:szCs w:val="22"/>
        </w:rPr>
        <w:lastRenderedPageBreak/>
        <w:t>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E211B62" w14:textId="77777777" w:rsidR="002115F1" w:rsidRPr="00C1253E" w:rsidRDefault="002115F1">
      <w:pPr>
        <w:spacing w:line="360" w:lineRule="auto"/>
        <w:rPr>
          <w:rFonts w:ascii="Palatino Linotype" w:eastAsia="Palatino Linotype" w:hAnsi="Palatino Linotype" w:cs="Palatino Linotype"/>
          <w:sz w:val="22"/>
          <w:szCs w:val="22"/>
        </w:rPr>
      </w:pPr>
    </w:p>
    <w:p w14:paraId="072481A8" w14:textId="77777777" w:rsidR="002115F1" w:rsidRPr="00C1253E" w:rsidRDefault="00FD4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C1253E">
        <w:rPr>
          <w:rFonts w:ascii="Palatino Linotype" w:eastAsia="Palatino Linotype" w:hAnsi="Palatino Linotype" w:cs="Palatino Linotype"/>
          <w:b/>
          <w:sz w:val="22"/>
          <w:szCs w:val="22"/>
        </w:rPr>
        <w:t>funciones de carácter operativo.</w:t>
      </w:r>
    </w:p>
    <w:p w14:paraId="1E8EB1AC" w14:textId="77777777" w:rsidR="002115F1" w:rsidRPr="00C1253E" w:rsidRDefault="002115F1">
      <w:pPr>
        <w:spacing w:line="360" w:lineRule="auto"/>
        <w:rPr>
          <w:rFonts w:ascii="Palatino Linotype" w:eastAsia="Palatino Linotype" w:hAnsi="Palatino Linotype" w:cs="Palatino Linotype"/>
          <w:sz w:val="22"/>
          <w:szCs w:val="22"/>
        </w:rPr>
      </w:pPr>
    </w:p>
    <w:p w14:paraId="6342CA54" w14:textId="77777777" w:rsidR="002115F1" w:rsidRPr="00C1253E" w:rsidRDefault="00FD4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1458F739" w14:textId="77777777" w:rsidR="002115F1" w:rsidRPr="00C1253E" w:rsidRDefault="002115F1">
      <w:pPr>
        <w:spacing w:line="360" w:lineRule="auto"/>
        <w:rPr>
          <w:rFonts w:ascii="Palatino Linotype" w:eastAsia="Palatino Linotype" w:hAnsi="Palatino Linotype" w:cs="Palatino Linotype"/>
          <w:sz w:val="22"/>
          <w:szCs w:val="22"/>
        </w:rPr>
      </w:pPr>
    </w:p>
    <w:p w14:paraId="3410FF1A"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C1253E">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w:t>
      </w:r>
      <w:r w:rsidRPr="00C1253E">
        <w:rPr>
          <w:rFonts w:ascii="Palatino Linotype" w:eastAsia="Palatino Linotype" w:hAnsi="Palatino Linotype" w:cs="Palatino Linotype"/>
          <w:i/>
          <w:sz w:val="22"/>
          <w:szCs w:val="22"/>
        </w:rPr>
        <w:lastRenderedPageBreak/>
        <w:t xml:space="preserve">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C1253E">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C1253E">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C1253E">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p>
    <w:p w14:paraId="0B176788" w14:textId="77777777" w:rsidR="002115F1" w:rsidRPr="00C1253E" w:rsidRDefault="002115F1">
      <w:pPr>
        <w:ind w:left="567" w:right="616"/>
        <w:rPr>
          <w:rFonts w:ascii="Palatino Linotype" w:eastAsia="Palatino Linotype" w:hAnsi="Palatino Linotype" w:cs="Palatino Linotype"/>
          <w:sz w:val="22"/>
          <w:szCs w:val="22"/>
        </w:rPr>
      </w:pPr>
    </w:p>
    <w:p w14:paraId="1BEB9324"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C1253E">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C1253E">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C1253E">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778918A" w14:textId="77777777" w:rsidR="002115F1" w:rsidRPr="00C1253E" w:rsidRDefault="002115F1">
      <w:pPr>
        <w:pBdr>
          <w:top w:val="nil"/>
          <w:left w:val="nil"/>
          <w:bottom w:val="nil"/>
          <w:right w:val="nil"/>
          <w:between w:val="nil"/>
        </w:pBdr>
        <w:ind w:left="567" w:right="616"/>
        <w:jc w:val="both"/>
        <w:rPr>
          <w:rFonts w:ascii="Palatino Linotype" w:eastAsia="Palatino Linotype" w:hAnsi="Palatino Linotype" w:cs="Palatino Linotype"/>
          <w:sz w:val="22"/>
          <w:szCs w:val="22"/>
        </w:rPr>
      </w:pPr>
    </w:p>
    <w:p w14:paraId="27741D39"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lastRenderedPageBreak/>
        <w:t>Por lo anterior, si bien se comparte el hecho de que no es viable proporcionar la información relativa al personal operativo adscrito a la Dirección de Seguridad o Equivalente, esto es únicamente por lo que corresponde al nombre de los servidores públicos, no así al resto de información, como lo es el sueldo, el puesto y/o cargo que ostentan, ya que, como se ha mencionado en líneas anteriores, la información relativa a las remuneraciones de servidores públicos y los cargos que ostentan es información pública.</w:t>
      </w:r>
    </w:p>
    <w:p w14:paraId="2C91CF20"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70C3DA09"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En ese sentido, se ORDENA al Sujeto Obligado entregar el documento donde conste el nombre, sueldo mensual bruto y neto y puesto y/o cargo de los servidores públicos faltantes, clasificando el nombre del personal operativo adscrito a la </w:t>
      </w:r>
      <w:r w:rsidRPr="00C1253E">
        <w:rPr>
          <w:rFonts w:ascii="Palatino Linotype" w:eastAsia="Palatino Linotype" w:hAnsi="Palatino Linotype" w:cs="Palatino Linotype"/>
          <w:b/>
          <w:sz w:val="22"/>
          <w:szCs w:val="22"/>
        </w:rPr>
        <w:t xml:space="preserve">Comisaría de Seguridad Ciudadana al nueve de junio de dos mil veinticinco. </w:t>
      </w:r>
      <w:r w:rsidRPr="00C1253E">
        <w:rPr>
          <w:rFonts w:ascii="Palatino Linotype" w:eastAsia="Palatino Linotype" w:hAnsi="Palatino Linotype" w:cs="Palatino Linotype"/>
          <w:sz w:val="22"/>
          <w:szCs w:val="22"/>
        </w:rPr>
        <w:t>Para la elaboración de versiones públicas, el Sujeto Obligado estará a lo dispuesto en el Considerando Quinto de la presente resolución.</w:t>
      </w:r>
    </w:p>
    <w:p w14:paraId="24907C30" w14:textId="77777777" w:rsidR="002115F1" w:rsidRPr="00C1253E" w:rsidRDefault="002115F1">
      <w:pPr>
        <w:spacing w:line="360" w:lineRule="auto"/>
        <w:jc w:val="both"/>
        <w:rPr>
          <w:rFonts w:ascii="Palatino Linotype" w:eastAsia="Palatino Linotype" w:hAnsi="Palatino Linotype" w:cs="Palatino Linotype"/>
          <w:b/>
          <w:sz w:val="22"/>
          <w:szCs w:val="22"/>
        </w:rPr>
      </w:pPr>
    </w:p>
    <w:p w14:paraId="55F90D16"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sz w:val="22"/>
          <w:szCs w:val="22"/>
        </w:rPr>
        <w:t xml:space="preserve">Quinto. Versión Pública. </w:t>
      </w:r>
      <w:r w:rsidRPr="00C1253E">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4E77E20D"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6827FD7D"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61348C69"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37FB767B" w14:textId="77777777" w:rsidR="002115F1" w:rsidRPr="00C1253E" w:rsidRDefault="00FD4059">
      <w:pPr>
        <w:spacing w:line="360" w:lineRule="auto"/>
        <w:ind w:right="50"/>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lastRenderedPageBreak/>
        <w:t xml:space="preserve">Lo anterior, de conformidad con lo que señalan los artículos 3 fracciones IX, XX, XXI y XLV, 91, 132 fracciones II y III, y 143 de la Ley de Transparencia y Acceso a la Información Pública del Estado de México y Municipios que establecen: </w:t>
      </w:r>
    </w:p>
    <w:p w14:paraId="44FD1A76" w14:textId="77777777" w:rsidR="002115F1" w:rsidRPr="00C1253E" w:rsidRDefault="002115F1">
      <w:pPr>
        <w:spacing w:line="360" w:lineRule="auto"/>
        <w:ind w:right="50"/>
        <w:jc w:val="both"/>
        <w:rPr>
          <w:rFonts w:ascii="Palatino Linotype" w:eastAsia="Palatino Linotype" w:hAnsi="Palatino Linotype" w:cs="Palatino Linotype"/>
          <w:sz w:val="22"/>
          <w:szCs w:val="22"/>
        </w:rPr>
      </w:pPr>
    </w:p>
    <w:p w14:paraId="3CECE92C"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r w:rsidRPr="00C1253E">
        <w:rPr>
          <w:rFonts w:ascii="Palatino Linotype" w:eastAsia="Palatino Linotype" w:hAnsi="Palatino Linotype" w:cs="Palatino Linotype"/>
          <w:b/>
          <w:i/>
          <w:sz w:val="22"/>
          <w:szCs w:val="22"/>
        </w:rPr>
        <w:t>Artículo 3.</w:t>
      </w:r>
      <w:r w:rsidRPr="00C1253E">
        <w:rPr>
          <w:rFonts w:ascii="Palatino Linotype" w:eastAsia="Palatino Linotype" w:hAnsi="Palatino Linotype" w:cs="Palatino Linotype"/>
          <w:i/>
          <w:sz w:val="22"/>
          <w:szCs w:val="22"/>
        </w:rPr>
        <w:t xml:space="preserve"> Para los efectos de la presente Ley se entenderá por:</w:t>
      </w:r>
    </w:p>
    <w:p w14:paraId="67BA21B0"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p>
    <w:p w14:paraId="6AAB3B92"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61939B0"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XX. Información clasificada: Aquella considerada por la presente Ley como reservada o confidencial;</w:t>
      </w:r>
    </w:p>
    <w:p w14:paraId="50C6F31F"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B69D276"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25BBEFC8"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p>
    <w:p w14:paraId="35EA8953"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b/>
          <w:i/>
          <w:sz w:val="22"/>
          <w:szCs w:val="22"/>
        </w:rPr>
        <w:t>Artículo 91.</w:t>
      </w:r>
      <w:r w:rsidRPr="00C1253E">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1A2FB70"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b/>
          <w:i/>
          <w:sz w:val="22"/>
          <w:szCs w:val="22"/>
        </w:rPr>
        <w:t>Artículo 132.</w:t>
      </w:r>
      <w:r w:rsidRPr="00C1253E">
        <w:rPr>
          <w:rFonts w:ascii="Palatino Linotype" w:eastAsia="Palatino Linotype" w:hAnsi="Palatino Linotype" w:cs="Palatino Linotype"/>
          <w:i/>
          <w:sz w:val="22"/>
          <w:szCs w:val="22"/>
        </w:rPr>
        <w:t xml:space="preserve"> La clasificación de la información se llevará a cabo en el momento en que:</w:t>
      </w:r>
    </w:p>
    <w:p w14:paraId="6494B9B3" w14:textId="77777777" w:rsidR="002115F1" w:rsidRPr="00C1253E" w:rsidRDefault="00FD4059">
      <w:pPr>
        <w:tabs>
          <w:tab w:val="left" w:pos="1134"/>
        </w:tabs>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I. Se reciba una solicitud de acceso a la información;</w:t>
      </w:r>
    </w:p>
    <w:p w14:paraId="38A4E2D8" w14:textId="77777777" w:rsidR="002115F1" w:rsidRPr="00C1253E" w:rsidRDefault="00FD4059">
      <w:pPr>
        <w:tabs>
          <w:tab w:val="left" w:pos="1134"/>
        </w:tabs>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II. Se determine mediante resolución de autoridad competente; o</w:t>
      </w:r>
    </w:p>
    <w:p w14:paraId="289F3D1B" w14:textId="77777777" w:rsidR="002115F1" w:rsidRPr="00C1253E" w:rsidRDefault="00FD4059">
      <w:pPr>
        <w:tabs>
          <w:tab w:val="left" w:pos="1134"/>
        </w:tabs>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III. Se generen versiones públicas para dar cumplimiento a las obligaciones de transparencia previstas en esta Ley.</w:t>
      </w:r>
    </w:p>
    <w:p w14:paraId="7FF7F6F7"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p>
    <w:p w14:paraId="66CA70D7"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b/>
          <w:i/>
          <w:sz w:val="22"/>
          <w:szCs w:val="22"/>
        </w:rPr>
        <w:t>Artículo 143</w:t>
      </w:r>
      <w:r w:rsidRPr="00C1253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F57E5E8"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6A1BF482"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D80098D"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43FB3665"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1762A82C"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EDA4D8B" w14:textId="77777777" w:rsidR="002115F1" w:rsidRPr="00C1253E" w:rsidRDefault="002115F1">
      <w:pPr>
        <w:ind w:left="567" w:right="616"/>
        <w:jc w:val="both"/>
        <w:rPr>
          <w:rFonts w:ascii="Palatino Linotype" w:eastAsia="Palatino Linotype" w:hAnsi="Palatino Linotype" w:cs="Palatino Linotype"/>
          <w:i/>
          <w:sz w:val="22"/>
          <w:szCs w:val="22"/>
        </w:rPr>
      </w:pPr>
    </w:p>
    <w:p w14:paraId="57DD91C1"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2D8528"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6F5A4CE2"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Entre los datos personales que se localizan en las documentales que se ordena entregar, se encuentran los siguientes:</w:t>
      </w:r>
    </w:p>
    <w:p w14:paraId="764475E1" w14:textId="77777777" w:rsidR="002115F1" w:rsidRPr="00C1253E" w:rsidRDefault="00FD405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C1253E">
        <w:rPr>
          <w:rFonts w:ascii="Palatino Linotype" w:eastAsia="Palatino Linotype" w:hAnsi="Palatino Linotype" w:cs="Palatino Linotype"/>
          <w:b/>
          <w:sz w:val="22"/>
          <w:szCs w:val="22"/>
        </w:rPr>
        <w:t>Registro Federal de Contribuyentes</w:t>
      </w:r>
      <w:r w:rsidRPr="00C1253E">
        <w:rPr>
          <w:rFonts w:ascii="Palatino Linotype" w:eastAsia="Palatino Linotype" w:hAnsi="Palatino Linotype" w:cs="Palatino Linotype"/>
          <w:sz w:val="22"/>
          <w:szCs w:val="22"/>
        </w:rPr>
        <w:t xml:space="preserve"> (RFC), la </w:t>
      </w:r>
      <w:r w:rsidRPr="00C1253E">
        <w:rPr>
          <w:rFonts w:ascii="Palatino Linotype" w:eastAsia="Palatino Linotype" w:hAnsi="Palatino Linotype" w:cs="Palatino Linotype"/>
          <w:b/>
          <w:sz w:val="22"/>
          <w:szCs w:val="22"/>
        </w:rPr>
        <w:t>Clave Única de Registro de Población</w:t>
      </w:r>
      <w:r w:rsidRPr="00C1253E">
        <w:rPr>
          <w:rFonts w:ascii="Palatino Linotype" w:eastAsia="Palatino Linotype" w:hAnsi="Palatino Linotype" w:cs="Palatino Linotype"/>
          <w:sz w:val="22"/>
          <w:szCs w:val="22"/>
        </w:rPr>
        <w:t xml:space="preserve"> (CURP) y cualquier información de carácter personal, bajo las siguientes consideraciones. </w:t>
      </w:r>
    </w:p>
    <w:p w14:paraId="3B6B3BA3" w14:textId="77777777" w:rsidR="002115F1" w:rsidRPr="00C1253E" w:rsidRDefault="00FD4059">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1BDBC2A5" w14:textId="77777777" w:rsidR="002115F1" w:rsidRPr="00C1253E" w:rsidRDefault="00FD405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8C6F308" w14:textId="77777777" w:rsidR="002115F1" w:rsidRPr="00C1253E" w:rsidRDefault="00FD405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Lo anterior era compartido por el entonces Instituto Nacional de Transparencia, Acceso a la Información y Protección de Datos (INAI) a través del Criterio orientador 19/17, el cual es del tenor literal siguiente:</w:t>
      </w:r>
    </w:p>
    <w:p w14:paraId="6366517F" w14:textId="77777777" w:rsidR="002115F1" w:rsidRPr="00C1253E" w:rsidRDefault="00FD4059">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i/>
          <w:sz w:val="22"/>
          <w:szCs w:val="22"/>
        </w:rPr>
        <w:t>“</w:t>
      </w:r>
      <w:r w:rsidRPr="00C1253E">
        <w:rPr>
          <w:rFonts w:ascii="Palatino Linotype" w:eastAsia="Palatino Linotype" w:hAnsi="Palatino Linotype" w:cs="Palatino Linotype"/>
          <w:b/>
          <w:i/>
          <w:sz w:val="22"/>
          <w:szCs w:val="22"/>
        </w:rPr>
        <w:t xml:space="preserve">Registro Federal de Contribuyentes (RFC) de personas físicas. </w:t>
      </w:r>
      <w:r w:rsidRPr="00C1253E">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67515BF0" w14:textId="77777777" w:rsidR="002115F1" w:rsidRPr="00C1253E" w:rsidRDefault="00FD405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Así, el RFC se vincula al nombre de su titular y permite identificar la edad de la persona, su fecha de nacimiento, así como su </w:t>
      </w:r>
      <w:proofErr w:type="spellStart"/>
      <w:r w:rsidRPr="00C1253E">
        <w:rPr>
          <w:rFonts w:ascii="Palatino Linotype" w:eastAsia="Palatino Linotype" w:hAnsi="Palatino Linotype" w:cs="Palatino Linotype"/>
          <w:sz w:val="22"/>
          <w:szCs w:val="22"/>
        </w:rPr>
        <w:t>homoclave</w:t>
      </w:r>
      <w:proofErr w:type="spellEnd"/>
      <w:r w:rsidRPr="00C1253E">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740E81F" w14:textId="77777777" w:rsidR="002115F1" w:rsidRPr="00C1253E" w:rsidRDefault="00FD405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015B03F" w14:textId="77777777" w:rsidR="002115F1" w:rsidRPr="00C1253E" w:rsidRDefault="00FD405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Argumento que era compartido por el entonces Instituto Nacional de Transparencia, Acceso a la Información y Protección de Datos (INAI)</w:t>
      </w:r>
      <w:r w:rsidRPr="00C1253E">
        <w:rPr>
          <w:rFonts w:ascii="Palatino Linotype" w:eastAsia="Palatino Linotype" w:hAnsi="Palatino Linotype" w:cs="Palatino Linotype"/>
          <w:b/>
          <w:sz w:val="22"/>
          <w:szCs w:val="22"/>
        </w:rPr>
        <w:t xml:space="preserve">, conforme al </w:t>
      </w:r>
      <w:r w:rsidRPr="00C1253E">
        <w:rPr>
          <w:rFonts w:ascii="Palatino Linotype" w:eastAsia="Palatino Linotype" w:hAnsi="Palatino Linotype" w:cs="Palatino Linotype"/>
          <w:sz w:val="22"/>
          <w:szCs w:val="22"/>
        </w:rPr>
        <w:t>criterio orientador número 18/17, el cual refiere: </w:t>
      </w:r>
    </w:p>
    <w:p w14:paraId="6B17498F" w14:textId="77777777" w:rsidR="002115F1" w:rsidRPr="00C1253E" w:rsidRDefault="00FD4059">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i/>
          <w:sz w:val="22"/>
          <w:szCs w:val="22"/>
        </w:rPr>
        <w:lastRenderedPageBreak/>
        <w:t>“</w:t>
      </w:r>
      <w:r w:rsidRPr="00C1253E">
        <w:rPr>
          <w:rFonts w:ascii="Palatino Linotype" w:eastAsia="Palatino Linotype" w:hAnsi="Palatino Linotype" w:cs="Palatino Linotype"/>
          <w:b/>
          <w:i/>
          <w:sz w:val="22"/>
          <w:szCs w:val="22"/>
        </w:rPr>
        <w:t xml:space="preserve">Clave Única de Registro de Población (CURP). </w:t>
      </w:r>
      <w:r w:rsidRPr="00C1253E">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776DE9A2"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4EA8E143"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3FD6B975"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 “</w:t>
      </w:r>
      <w:r w:rsidRPr="00C1253E">
        <w:rPr>
          <w:rFonts w:ascii="Palatino Linotype" w:eastAsia="Palatino Linotype" w:hAnsi="Palatino Linotype" w:cs="Palatino Linotype"/>
          <w:b/>
          <w:i/>
          <w:sz w:val="22"/>
          <w:szCs w:val="22"/>
        </w:rPr>
        <w:t>Quincuagésimo</w:t>
      </w:r>
      <w:r w:rsidRPr="00C1253E">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B95897C"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b/>
          <w:i/>
          <w:sz w:val="22"/>
          <w:szCs w:val="22"/>
        </w:rPr>
        <w:t>Quincuagésimo primero.</w:t>
      </w:r>
      <w:r w:rsidRPr="00C1253E">
        <w:rPr>
          <w:rFonts w:ascii="Palatino Linotype" w:eastAsia="Palatino Linotype" w:hAnsi="Palatino Linotype" w:cs="Palatino Linotype"/>
          <w:i/>
          <w:sz w:val="22"/>
          <w:szCs w:val="22"/>
        </w:rPr>
        <w:t xml:space="preserve"> Toda acta del Comité de Transparencia deberá contener: </w:t>
      </w:r>
    </w:p>
    <w:p w14:paraId="22C81491"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I. El número de sesión y fecha; </w:t>
      </w:r>
    </w:p>
    <w:p w14:paraId="70C9D331"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II. El nombre del área que solicitó la clasificación de información; </w:t>
      </w:r>
    </w:p>
    <w:p w14:paraId="09B7FAD0"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III. La fundamentación legal y motivación correspondiente; </w:t>
      </w:r>
    </w:p>
    <w:p w14:paraId="721DA259"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IV. La resolución o resoluciones aprobadas; y </w:t>
      </w:r>
    </w:p>
    <w:p w14:paraId="75EA37A6"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V. La rúbrica o firma digital de cada integrante del Comité de Transparencia. </w:t>
      </w:r>
    </w:p>
    <w:p w14:paraId="3565DD4E"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FE7D8DF"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I. Los motivos y razonamientos que sustenten la confirmación o modificación de la prueba de daño;</w:t>
      </w:r>
    </w:p>
    <w:p w14:paraId="1C77AD31"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II. Descripción de las partes o secciones reservadas, en caso de clasificación parcial; </w:t>
      </w:r>
    </w:p>
    <w:p w14:paraId="363C03E6"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III. El periodo por el que mantendrá su clasificación y fecha de expiración; y </w:t>
      </w:r>
    </w:p>
    <w:p w14:paraId="376E52E4"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1E6EC17B"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A015E8F"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41954361"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b/>
          <w:i/>
          <w:sz w:val="22"/>
          <w:szCs w:val="22"/>
        </w:rPr>
        <w:t>Quincuagésimo segundo.</w:t>
      </w:r>
      <w:r w:rsidRPr="00C1253E">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646B942"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23DC45C"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06A2DDC9"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1230BC3"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III. Señalar las personas o instancias autorizadas a acceder a la información clasificada.</w:t>
      </w:r>
    </w:p>
    <w:p w14:paraId="288703F8"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EB0098C"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226B3280"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057D2EE5"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2E7CCB3A" w14:textId="77777777" w:rsidR="002115F1" w:rsidRPr="00C1253E" w:rsidRDefault="00FD405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r w:rsidRPr="00C1253E">
        <w:rPr>
          <w:rFonts w:ascii="Palatino Linotype" w:eastAsia="Palatino Linotype" w:hAnsi="Palatino Linotype" w:cs="Palatino Linotype"/>
          <w:b/>
          <w:i/>
          <w:sz w:val="22"/>
          <w:szCs w:val="22"/>
        </w:rPr>
        <w:t>Quincuagésimo cuarto.</w:t>
      </w:r>
      <w:r w:rsidRPr="00C1253E">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048D4737"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b/>
          <w:i/>
          <w:sz w:val="22"/>
          <w:szCs w:val="22"/>
        </w:rPr>
        <w:t>Quincuagésimo quinto.</w:t>
      </w:r>
      <w:r w:rsidRPr="00C1253E">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C1253E">
        <w:rPr>
          <w:rFonts w:ascii="Palatino Linotype" w:eastAsia="Palatino Linotype" w:hAnsi="Palatino Linotype" w:cs="Palatino Linotype"/>
          <w:i/>
          <w:sz w:val="22"/>
          <w:szCs w:val="22"/>
        </w:rPr>
        <w:t>testado</w:t>
      </w:r>
      <w:proofErr w:type="spellEnd"/>
      <w:r w:rsidRPr="00C1253E">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AF1C5F9"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w:t>
      </w:r>
    </w:p>
    <w:p w14:paraId="6844B5C0"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b/>
          <w:i/>
          <w:sz w:val="22"/>
          <w:szCs w:val="22"/>
        </w:rPr>
        <w:lastRenderedPageBreak/>
        <w:t>Quincuagésimo séptimo.</w:t>
      </w:r>
      <w:r w:rsidRPr="00C1253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EFD6DDA"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4B6C1BA3"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0D6D1515"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CCE8A71"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AA1D34A" w14:textId="77777777" w:rsidR="002115F1" w:rsidRPr="00C1253E" w:rsidRDefault="00FD4059">
      <w:pPr>
        <w:ind w:left="567" w:right="61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7D33873C" w14:textId="77777777" w:rsidR="002115F1" w:rsidRPr="00C1253E" w:rsidRDefault="002115F1">
      <w:pPr>
        <w:spacing w:line="360" w:lineRule="auto"/>
        <w:ind w:left="567" w:right="616"/>
        <w:jc w:val="both"/>
        <w:rPr>
          <w:rFonts w:ascii="Palatino Linotype" w:eastAsia="Palatino Linotype" w:hAnsi="Palatino Linotype" w:cs="Palatino Linotype"/>
          <w:i/>
          <w:sz w:val="22"/>
          <w:szCs w:val="22"/>
        </w:rPr>
      </w:pPr>
    </w:p>
    <w:p w14:paraId="3CD80255"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5DE4255"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7AA38D58"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C1253E">
        <w:rPr>
          <w:rFonts w:ascii="Palatino Linotype" w:eastAsia="Palatino Linotype" w:hAnsi="Palatino Linotype" w:cs="Palatino Linotype"/>
          <w:b/>
          <w:sz w:val="22"/>
          <w:szCs w:val="22"/>
        </w:rPr>
        <w:t>RECURRENTE</w:t>
      </w:r>
      <w:r w:rsidRPr="00C1253E">
        <w:rPr>
          <w:rFonts w:ascii="Palatino Linotype" w:eastAsia="Palatino Linotype" w:hAnsi="Palatino Linotype" w:cs="Palatino Linotype"/>
          <w:sz w:val="22"/>
          <w:szCs w:val="22"/>
        </w:rPr>
        <w:t xml:space="preserve"> dentro del recurso de revisión </w:t>
      </w:r>
      <w:r w:rsidRPr="00C1253E">
        <w:rPr>
          <w:rFonts w:ascii="Palatino Linotype" w:eastAsia="Palatino Linotype" w:hAnsi="Palatino Linotype" w:cs="Palatino Linotype"/>
          <w:b/>
          <w:sz w:val="22"/>
          <w:szCs w:val="22"/>
        </w:rPr>
        <w:t>07094/INFOEM/IP/RR/2025</w:t>
      </w:r>
      <w:r w:rsidRPr="00C1253E">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w:t>
      </w:r>
      <w:r w:rsidRPr="00C1253E">
        <w:rPr>
          <w:rFonts w:ascii="Palatino Linotype" w:eastAsia="Palatino Linotype" w:hAnsi="Palatino Linotype" w:cs="Palatino Linotype"/>
          <w:sz w:val="22"/>
          <w:szCs w:val="22"/>
        </w:rPr>
        <w:lastRenderedPageBreak/>
        <w:t xml:space="preserve">México y Municipios, por lo que se </w:t>
      </w:r>
      <w:r w:rsidRPr="00C1253E">
        <w:rPr>
          <w:rFonts w:ascii="Palatino Linotype" w:eastAsia="Palatino Linotype" w:hAnsi="Palatino Linotype" w:cs="Palatino Linotype"/>
          <w:b/>
          <w:sz w:val="22"/>
          <w:szCs w:val="22"/>
        </w:rPr>
        <w:t xml:space="preserve">REVOCA </w:t>
      </w:r>
      <w:r w:rsidRPr="00C1253E">
        <w:rPr>
          <w:rFonts w:ascii="Palatino Linotype" w:eastAsia="Palatino Linotype" w:hAnsi="Palatino Linotype" w:cs="Palatino Linotype"/>
          <w:sz w:val="22"/>
          <w:szCs w:val="22"/>
        </w:rPr>
        <w:t xml:space="preserve">la respuesta del </w:t>
      </w:r>
      <w:r w:rsidRPr="00C1253E">
        <w:rPr>
          <w:rFonts w:ascii="Palatino Linotype" w:eastAsia="Palatino Linotype" w:hAnsi="Palatino Linotype" w:cs="Palatino Linotype"/>
          <w:b/>
          <w:sz w:val="22"/>
          <w:szCs w:val="22"/>
        </w:rPr>
        <w:t xml:space="preserve">SUJETO OBLIGADO </w:t>
      </w:r>
      <w:r w:rsidRPr="00C1253E">
        <w:rPr>
          <w:rFonts w:ascii="Palatino Linotype" w:eastAsia="Palatino Linotype" w:hAnsi="Palatino Linotype" w:cs="Palatino Linotype"/>
          <w:sz w:val="22"/>
          <w:szCs w:val="22"/>
        </w:rPr>
        <w:t xml:space="preserve">a la solicitud de información </w:t>
      </w:r>
      <w:r w:rsidRPr="00C1253E">
        <w:rPr>
          <w:rFonts w:ascii="Palatino Linotype" w:eastAsia="Palatino Linotype" w:hAnsi="Palatino Linotype" w:cs="Palatino Linotype"/>
          <w:b/>
          <w:sz w:val="22"/>
          <w:szCs w:val="22"/>
        </w:rPr>
        <w:t>00870/TEOLOYU/IP/2025.</w:t>
      </w:r>
      <w:r w:rsidRPr="00C1253E">
        <w:rPr>
          <w:rFonts w:ascii="Palatino Linotype" w:eastAsia="Palatino Linotype" w:hAnsi="Palatino Linotype" w:cs="Palatino Linotype"/>
          <w:sz w:val="22"/>
          <w:szCs w:val="22"/>
        </w:rPr>
        <w:t xml:space="preserve"> </w:t>
      </w:r>
    </w:p>
    <w:p w14:paraId="6F725A55"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11006857"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7AF9604"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061AEB14" w14:textId="77777777" w:rsidR="002115F1" w:rsidRPr="00C1253E" w:rsidRDefault="00FD4059">
      <w:pPr>
        <w:spacing w:line="360" w:lineRule="auto"/>
        <w:ind w:right="49"/>
        <w:jc w:val="center"/>
        <w:rPr>
          <w:rFonts w:ascii="Palatino Linotype" w:eastAsia="Palatino Linotype" w:hAnsi="Palatino Linotype" w:cs="Palatino Linotype"/>
          <w:b/>
          <w:sz w:val="22"/>
          <w:szCs w:val="22"/>
        </w:rPr>
      </w:pPr>
      <w:r w:rsidRPr="00C1253E">
        <w:rPr>
          <w:rFonts w:ascii="Palatino Linotype" w:eastAsia="Palatino Linotype" w:hAnsi="Palatino Linotype" w:cs="Palatino Linotype"/>
          <w:b/>
          <w:sz w:val="22"/>
          <w:szCs w:val="22"/>
        </w:rPr>
        <w:t>III.</w:t>
      </w:r>
      <w:r w:rsidRPr="00C1253E">
        <w:rPr>
          <w:rFonts w:ascii="Palatino Linotype" w:eastAsia="Palatino Linotype" w:hAnsi="Palatino Linotype" w:cs="Palatino Linotype"/>
          <w:b/>
          <w:sz w:val="22"/>
          <w:szCs w:val="22"/>
        </w:rPr>
        <w:tab/>
        <w:t>R E S U E L V E:</w:t>
      </w:r>
    </w:p>
    <w:p w14:paraId="51B906A7" w14:textId="77777777" w:rsidR="002115F1" w:rsidRPr="00C1253E" w:rsidRDefault="002115F1">
      <w:pPr>
        <w:spacing w:line="360" w:lineRule="auto"/>
        <w:ind w:right="49"/>
        <w:jc w:val="center"/>
        <w:rPr>
          <w:rFonts w:ascii="Palatino Linotype" w:eastAsia="Palatino Linotype" w:hAnsi="Palatino Linotype" w:cs="Palatino Linotype"/>
          <w:b/>
          <w:sz w:val="22"/>
          <w:szCs w:val="22"/>
        </w:rPr>
      </w:pPr>
    </w:p>
    <w:p w14:paraId="42410AD6" w14:textId="77777777" w:rsidR="002115F1" w:rsidRPr="00C1253E" w:rsidRDefault="00FD4059">
      <w:pPr>
        <w:spacing w:line="360" w:lineRule="auto"/>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sz w:val="22"/>
          <w:szCs w:val="22"/>
        </w:rPr>
        <w:t xml:space="preserve">Primero. </w:t>
      </w:r>
      <w:r w:rsidRPr="00C1253E">
        <w:rPr>
          <w:rFonts w:ascii="Palatino Linotype" w:eastAsia="Palatino Linotype" w:hAnsi="Palatino Linotype" w:cs="Palatino Linotype"/>
          <w:sz w:val="22"/>
          <w:szCs w:val="22"/>
        </w:rPr>
        <w:t xml:space="preserve">Se </w:t>
      </w:r>
      <w:r w:rsidRPr="00C1253E">
        <w:rPr>
          <w:rFonts w:ascii="Palatino Linotype" w:eastAsia="Palatino Linotype" w:hAnsi="Palatino Linotype" w:cs="Palatino Linotype"/>
          <w:b/>
          <w:sz w:val="22"/>
          <w:szCs w:val="22"/>
        </w:rPr>
        <w:t xml:space="preserve">REVOCA </w:t>
      </w:r>
      <w:r w:rsidRPr="00C1253E">
        <w:rPr>
          <w:rFonts w:ascii="Palatino Linotype" w:eastAsia="Palatino Linotype" w:hAnsi="Palatino Linotype" w:cs="Palatino Linotype"/>
          <w:sz w:val="22"/>
          <w:szCs w:val="22"/>
        </w:rPr>
        <w:t xml:space="preserve">la respuesta entregada por </w:t>
      </w:r>
      <w:r w:rsidRPr="00C1253E">
        <w:rPr>
          <w:rFonts w:ascii="Palatino Linotype" w:eastAsia="Palatino Linotype" w:hAnsi="Palatino Linotype" w:cs="Palatino Linotype"/>
          <w:b/>
          <w:sz w:val="22"/>
          <w:szCs w:val="22"/>
        </w:rPr>
        <w:t xml:space="preserve">EL SUJETO OBLIGADO </w:t>
      </w:r>
      <w:r w:rsidRPr="00C1253E">
        <w:rPr>
          <w:rFonts w:ascii="Palatino Linotype" w:eastAsia="Palatino Linotype" w:hAnsi="Palatino Linotype" w:cs="Palatino Linotype"/>
          <w:sz w:val="22"/>
          <w:szCs w:val="22"/>
        </w:rPr>
        <w:t xml:space="preserve">a la solicitud de información </w:t>
      </w:r>
      <w:r w:rsidRPr="00C1253E">
        <w:rPr>
          <w:rFonts w:ascii="Palatino Linotype" w:eastAsia="Palatino Linotype" w:hAnsi="Palatino Linotype" w:cs="Palatino Linotype"/>
          <w:b/>
          <w:sz w:val="22"/>
          <w:szCs w:val="22"/>
        </w:rPr>
        <w:t>00870/TEOLOYU/IP/2025</w:t>
      </w:r>
      <w:r w:rsidRPr="00C1253E">
        <w:rPr>
          <w:rFonts w:ascii="Palatino Linotype" w:eastAsia="Palatino Linotype" w:hAnsi="Palatino Linotype" w:cs="Palatino Linotype"/>
          <w:sz w:val="22"/>
          <w:szCs w:val="22"/>
        </w:rPr>
        <w:t xml:space="preserve">, por resultar fundadas las razones o motivos de inconformidad hechos valer por la parte </w:t>
      </w:r>
      <w:r w:rsidRPr="00C1253E">
        <w:rPr>
          <w:rFonts w:ascii="Palatino Linotype" w:eastAsia="Palatino Linotype" w:hAnsi="Palatino Linotype" w:cs="Palatino Linotype"/>
          <w:b/>
          <w:sz w:val="22"/>
          <w:szCs w:val="22"/>
        </w:rPr>
        <w:t xml:space="preserve">RECURRENTE, </w:t>
      </w:r>
      <w:r w:rsidRPr="00C1253E">
        <w:rPr>
          <w:rFonts w:ascii="Palatino Linotype" w:eastAsia="Palatino Linotype" w:hAnsi="Palatino Linotype" w:cs="Palatino Linotype"/>
          <w:sz w:val="22"/>
          <w:szCs w:val="22"/>
        </w:rPr>
        <w:t xml:space="preserve">en el Recurso de Revisión </w:t>
      </w:r>
      <w:r w:rsidRPr="00C1253E">
        <w:rPr>
          <w:rFonts w:ascii="Palatino Linotype" w:eastAsia="Palatino Linotype" w:hAnsi="Palatino Linotype" w:cs="Palatino Linotype"/>
          <w:b/>
          <w:sz w:val="22"/>
          <w:szCs w:val="22"/>
        </w:rPr>
        <w:t>07094/INFOEM/IP/RR/2025,</w:t>
      </w:r>
      <w:r w:rsidRPr="00C1253E">
        <w:rPr>
          <w:rFonts w:ascii="Palatino Linotype" w:eastAsia="Palatino Linotype" w:hAnsi="Palatino Linotype" w:cs="Palatino Linotype"/>
          <w:sz w:val="22"/>
          <w:szCs w:val="22"/>
        </w:rPr>
        <w:t xml:space="preserve"> en términos del considerando </w:t>
      </w:r>
      <w:r w:rsidRPr="00C1253E">
        <w:rPr>
          <w:rFonts w:ascii="Palatino Linotype" w:eastAsia="Palatino Linotype" w:hAnsi="Palatino Linotype" w:cs="Palatino Linotype"/>
          <w:b/>
          <w:sz w:val="22"/>
          <w:szCs w:val="22"/>
        </w:rPr>
        <w:t>Cuarto</w:t>
      </w:r>
      <w:r w:rsidRPr="00C1253E">
        <w:rPr>
          <w:rFonts w:ascii="Palatino Linotype" w:eastAsia="Palatino Linotype" w:hAnsi="Palatino Linotype" w:cs="Palatino Linotype"/>
          <w:sz w:val="22"/>
          <w:szCs w:val="22"/>
        </w:rPr>
        <w:t xml:space="preserve"> de la presente Resolución.</w:t>
      </w:r>
    </w:p>
    <w:p w14:paraId="5449893C"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2422A64E" w14:textId="77777777" w:rsidR="002115F1" w:rsidRPr="00C1253E" w:rsidRDefault="00FD4059">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sz w:val="22"/>
          <w:szCs w:val="22"/>
        </w:rPr>
        <w:t xml:space="preserve">Segundo. </w:t>
      </w:r>
      <w:r w:rsidRPr="00C1253E">
        <w:rPr>
          <w:rFonts w:ascii="Palatino Linotype" w:eastAsia="Palatino Linotype" w:hAnsi="Palatino Linotype" w:cs="Palatino Linotype"/>
          <w:sz w:val="22"/>
          <w:szCs w:val="22"/>
        </w:rPr>
        <w:t>Se</w:t>
      </w:r>
      <w:r w:rsidRPr="00C1253E">
        <w:rPr>
          <w:rFonts w:ascii="Palatino Linotype" w:eastAsia="Palatino Linotype" w:hAnsi="Palatino Linotype" w:cs="Palatino Linotype"/>
          <w:b/>
          <w:sz w:val="22"/>
          <w:szCs w:val="22"/>
        </w:rPr>
        <w:t xml:space="preserve"> ORDENA </w:t>
      </w:r>
      <w:r w:rsidRPr="00C1253E">
        <w:rPr>
          <w:rFonts w:ascii="Palatino Linotype" w:eastAsia="Palatino Linotype" w:hAnsi="Palatino Linotype" w:cs="Palatino Linotype"/>
          <w:sz w:val="22"/>
          <w:szCs w:val="22"/>
        </w:rPr>
        <w:t xml:space="preserve">al </w:t>
      </w:r>
      <w:r w:rsidRPr="00C1253E">
        <w:rPr>
          <w:rFonts w:ascii="Palatino Linotype" w:eastAsia="Palatino Linotype" w:hAnsi="Palatino Linotype" w:cs="Palatino Linotype"/>
          <w:b/>
          <w:sz w:val="22"/>
          <w:szCs w:val="22"/>
        </w:rPr>
        <w:t>SUJETO OBLIGADO</w:t>
      </w:r>
      <w:r w:rsidRPr="00C1253E">
        <w:rPr>
          <w:rFonts w:ascii="Palatino Linotype" w:eastAsia="Palatino Linotype" w:hAnsi="Palatino Linotype" w:cs="Palatino Linotype"/>
          <w:sz w:val="22"/>
          <w:szCs w:val="22"/>
        </w:rPr>
        <w:t xml:space="preserve"> a que,</w:t>
      </w:r>
      <w:r w:rsidRPr="00C1253E">
        <w:rPr>
          <w:rFonts w:ascii="Palatino Linotype" w:eastAsia="Palatino Linotype" w:hAnsi="Palatino Linotype" w:cs="Palatino Linotype"/>
          <w:b/>
          <w:sz w:val="22"/>
          <w:szCs w:val="22"/>
        </w:rPr>
        <w:t xml:space="preserve"> </w:t>
      </w:r>
      <w:r w:rsidRPr="00C1253E">
        <w:rPr>
          <w:rFonts w:ascii="Palatino Linotype" w:eastAsia="Palatino Linotype" w:hAnsi="Palatino Linotype" w:cs="Palatino Linotype"/>
          <w:sz w:val="22"/>
          <w:szCs w:val="22"/>
        </w:rPr>
        <w:t xml:space="preserve">en términos de los Considerandos Cuarto y Quinto, haga entrega, vía Sistema de Acceso a la Información Mexiquense (SAIMEX), de ser el caso en versión pública, lo siguiente: </w:t>
      </w:r>
    </w:p>
    <w:p w14:paraId="6052BA34" w14:textId="77777777" w:rsidR="002115F1" w:rsidRPr="00C1253E" w:rsidRDefault="002115F1">
      <w:pPr>
        <w:pBdr>
          <w:top w:val="nil"/>
          <w:left w:val="nil"/>
          <w:bottom w:val="nil"/>
          <w:right w:val="nil"/>
          <w:between w:val="nil"/>
        </w:pBdr>
        <w:spacing w:line="360" w:lineRule="auto"/>
        <w:ind w:left="720" w:right="-7"/>
        <w:jc w:val="both"/>
        <w:rPr>
          <w:rFonts w:ascii="Palatino Linotype" w:eastAsia="Palatino Linotype" w:hAnsi="Palatino Linotype" w:cs="Palatino Linotype"/>
          <w:sz w:val="22"/>
          <w:szCs w:val="22"/>
        </w:rPr>
      </w:pPr>
    </w:p>
    <w:p w14:paraId="60BE3BC0" w14:textId="77777777" w:rsidR="002115F1" w:rsidRPr="00C1253E" w:rsidRDefault="00FD4059">
      <w:pPr>
        <w:numPr>
          <w:ilvl w:val="0"/>
          <w:numId w:val="3"/>
        </w:numPr>
        <w:pBdr>
          <w:top w:val="nil"/>
          <w:left w:val="nil"/>
          <w:bottom w:val="nil"/>
          <w:right w:val="nil"/>
          <w:between w:val="nil"/>
        </w:pBdr>
        <w:spacing w:line="360" w:lineRule="auto"/>
        <w:ind w:left="567" w:right="616"/>
        <w:jc w:val="both"/>
        <w:rPr>
          <w:rFonts w:ascii="Palatino Linotype" w:eastAsia="Palatino Linotype" w:hAnsi="Palatino Linotype" w:cs="Palatino Linotype"/>
          <w:b/>
          <w:sz w:val="22"/>
          <w:szCs w:val="22"/>
        </w:rPr>
      </w:pPr>
      <w:r w:rsidRPr="00C1253E">
        <w:rPr>
          <w:rFonts w:ascii="Palatino Linotype" w:eastAsia="Palatino Linotype" w:hAnsi="Palatino Linotype" w:cs="Palatino Linotype"/>
          <w:b/>
          <w:sz w:val="22"/>
          <w:szCs w:val="22"/>
        </w:rPr>
        <w:t>Nombre, sueldo mensual bruto y neto y puesto y/o cargo de los servidores públicos faltantes en funciones al nueve de junio de dos mil veinticinco.</w:t>
      </w:r>
    </w:p>
    <w:p w14:paraId="7D070CF0" w14:textId="77777777" w:rsidR="002115F1" w:rsidRPr="00C1253E" w:rsidRDefault="002115F1">
      <w:pPr>
        <w:pBdr>
          <w:top w:val="nil"/>
          <w:left w:val="nil"/>
          <w:bottom w:val="nil"/>
          <w:right w:val="nil"/>
          <w:between w:val="nil"/>
        </w:pBdr>
        <w:ind w:left="567" w:hanging="360"/>
        <w:rPr>
          <w:rFonts w:ascii="Palatino Linotype" w:eastAsia="Palatino Linotype" w:hAnsi="Palatino Linotype" w:cs="Palatino Linotype"/>
          <w:sz w:val="22"/>
          <w:szCs w:val="22"/>
        </w:rPr>
      </w:pPr>
    </w:p>
    <w:p w14:paraId="12884B60" w14:textId="77777777" w:rsidR="002115F1" w:rsidRPr="00C1253E" w:rsidRDefault="00FD4059">
      <w:pPr>
        <w:pBdr>
          <w:top w:val="nil"/>
          <w:left w:val="nil"/>
          <w:bottom w:val="nil"/>
          <w:right w:val="nil"/>
          <w:between w:val="nil"/>
        </w:pBdr>
        <w:spacing w:line="360" w:lineRule="auto"/>
        <w:ind w:left="66"/>
        <w:jc w:val="both"/>
        <w:rPr>
          <w:rFonts w:ascii="Palatino Linotype" w:eastAsia="Palatino Linotype" w:hAnsi="Palatino Linotype" w:cs="Palatino Linotype"/>
          <w:i/>
          <w:sz w:val="22"/>
          <w:szCs w:val="22"/>
        </w:rPr>
      </w:pPr>
      <w:r w:rsidRPr="00C1253E">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w:t>
      </w:r>
      <w:r w:rsidRPr="00C1253E">
        <w:rPr>
          <w:rFonts w:ascii="Palatino Linotype" w:eastAsia="Palatino Linotype" w:hAnsi="Palatino Linotype" w:cs="Palatino Linotype"/>
          <w:i/>
          <w:sz w:val="22"/>
          <w:szCs w:val="22"/>
        </w:rPr>
        <w:lastRenderedPageBreak/>
        <w:t>en el que funde y motive las razones sobre los datos que se supriman o eliminen</w:t>
      </w:r>
      <w:r w:rsidRPr="00C1253E">
        <w:rPr>
          <w:rFonts w:ascii="Palatino Linotype" w:eastAsia="Palatino Linotype" w:hAnsi="Palatino Linotype" w:cs="Palatino Linotype"/>
          <w:b/>
          <w:i/>
          <w:sz w:val="22"/>
          <w:szCs w:val="22"/>
        </w:rPr>
        <w:t>,</w:t>
      </w:r>
      <w:r w:rsidRPr="00C1253E">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11C062D7" w14:textId="77777777" w:rsidR="002115F1" w:rsidRPr="00C1253E" w:rsidRDefault="002115F1">
      <w:pPr>
        <w:pBdr>
          <w:top w:val="nil"/>
          <w:left w:val="nil"/>
          <w:bottom w:val="nil"/>
          <w:right w:val="nil"/>
          <w:between w:val="nil"/>
        </w:pBdr>
        <w:spacing w:line="360" w:lineRule="auto"/>
        <w:ind w:right="616"/>
        <w:jc w:val="both"/>
        <w:rPr>
          <w:rFonts w:ascii="Palatino Linotype" w:eastAsia="Palatino Linotype" w:hAnsi="Palatino Linotype" w:cs="Palatino Linotype"/>
          <w:b/>
          <w:sz w:val="22"/>
          <w:szCs w:val="22"/>
        </w:rPr>
      </w:pPr>
    </w:p>
    <w:p w14:paraId="1C9C9817"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r w:rsidRPr="00C1253E">
        <w:rPr>
          <w:rFonts w:ascii="Palatino Linotype" w:eastAsia="Palatino Linotype" w:hAnsi="Palatino Linotype" w:cs="Palatino Linotype"/>
          <w:b/>
          <w:sz w:val="22"/>
          <w:szCs w:val="22"/>
        </w:rPr>
        <w:t>Tercero.</w:t>
      </w:r>
      <w:r w:rsidRPr="00C1253E">
        <w:rPr>
          <w:rFonts w:ascii="Palatino Linotype" w:eastAsia="Palatino Linotype" w:hAnsi="Palatino Linotype" w:cs="Palatino Linotype"/>
          <w:sz w:val="22"/>
          <w:szCs w:val="22"/>
        </w:rPr>
        <w:t xml:space="preserve"> </w:t>
      </w:r>
      <w:r w:rsidRPr="00C1253E">
        <w:rPr>
          <w:rFonts w:ascii="Palatino Linotype" w:eastAsia="Palatino Linotype" w:hAnsi="Palatino Linotype" w:cs="Palatino Linotype"/>
          <w:b/>
          <w:sz w:val="22"/>
          <w:szCs w:val="22"/>
        </w:rPr>
        <w:t xml:space="preserve">Notifíquese vía SAIMEX </w:t>
      </w:r>
      <w:r w:rsidRPr="00C1253E">
        <w:rPr>
          <w:rFonts w:ascii="Palatino Linotype" w:eastAsia="Palatino Linotype" w:hAnsi="Palatino Linotype" w:cs="Palatino Linotype"/>
          <w:sz w:val="22"/>
          <w:szCs w:val="22"/>
        </w:rPr>
        <w:t>la presente resolución al T</w:t>
      </w:r>
      <w:r w:rsidRPr="00C1253E">
        <w:rPr>
          <w:rFonts w:ascii="Palatino Linotype" w:eastAsia="Palatino Linotype" w:hAnsi="Palatino Linotype" w:cs="Palatino Linotype"/>
          <w:b/>
          <w:sz w:val="22"/>
          <w:szCs w:val="22"/>
        </w:rPr>
        <w:t xml:space="preserve">itular de la Unidad de Transparencia </w:t>
      </w:r>
      <w:r w:rsidRPr="00C1253E">
        <w:rPr>
          <w:rFonts w:ascii="Palatino Linotype" w:eastAsia="Palatino Linotype" w:hAnsi="Palatino Linotype" w:cs="Palatino Linotype"/>
          <w:sz w:val="22"/>
          <w:szCs w:val="22"/>
        </w:rPr>
        <w:t xml:space="preserve">del </w:t>
      </w:r>
      <w:r w:rsidRPr="00C1253E">
        <w:rPr>
          <w:rFonts w:ascii="Palatino Linotype" w:eastAsia="Palatino Linotype" w:hAnsi="Palatino Linotype" w:cs="Palatino Linotype"/>
          <w:b/>
          <w:sz w:val="22"/>
          <w:szCs w:val="22"/>
        </w:rPr>
        <w:t>Sujeto Obligado</w:t>
      </w:r>
      <w:r w:rsidRPr="00C1253E">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8376DC"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p>
    <w:p w14:paraId="54739ADB"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bookmarkStart w:id="3" w:name="_heading=h.tm8elnn6ne6s" w:colFirst="0" w:colLast="0"/>
      <w:bookmarkEnd w:id="3"/>
      <w:r w:rsidRPr="00C1253E">
        <w:rPr>
          <w:rFonts w:ascii="Palatino Linotype" w:eastAsia="Palatino Linotype" w:hAnsi="Palatino Linotype" w:cs="Palatino Linotype"/>
          <w:b/>
          <w:sz w:val="22"/>
          <w:szCs w:val="22"/>
        </w:rPr>
        <w:t>Cuarto.</w:t>
      </w:r>
      <w:r w:rsidRPr="00C1253E">
        <w:rPr>
          <w:rFonts w:ascii="Palatino Linotype" w:eastAsia="Palatino Linotype" w:hAnsi="Palatino Linotype" w:cs="Palatino Linotype"/>
          <w:sz w:val="22"/>
          <w:szCs w:val="22"/>
        </w:rPr>
        <w:t xml:space="preserve"> </w:t>
      </w:r>
      <w:r w:rsidRPr="00C1253E">
        <w:rPr>
          <w:rFonts w:ascii="Palatino Linotype" w:eastAsia="Palatino Linotype" w:hAnsi="Palatino Linotype" w:cs="Palatino Linotype"/>
          <w:b/>
          <w:sz w:val="22"/>
          <w:szCs w:val="22"/>
        </w:rPr>
        <w:t>Notifíquese vía SAIMEX</w:t>
      </w:r>
      <w:r w:rsidRPr="00C1253E">
        <w:rPr>
          <w:rFonts w:ascii="Palatino Linotype" w:eastAsia="Palatino Linotype" w:hAnsi="Palatino Linotype" w:cs="Palatino Linotype"/>
          <w:sz w:val="22"/>
          <w:szCs w:val="22"/>
        </w:rPr>
        <w:t xml:space="preserve"> a </w:t>
      </w:r>
      <w:r w:rsidRPr="00C1253E">
        <w:rPr>
          <w:rFonts w:ascii="Palatino Linotype" w:eastAsia="Palatino Linotype" w:hAnsi="Palatino Linotype" w:cs="Palatino Linotype"/>
          <w:b/>
          <w:sz w:val="22"/>
          <w:szCs w:val="22"/>
        </w:rPr>
        <w:t>la parte</w:t>
      </w:r>
      <w:r w:rsidRPr="00C1253E">
        <w:rPr>
          <w:rFonts w:ascii="Palatino Linotype" w:eastAsia="Palatino Linotype" w:hAnsi="Palatino Linotype" w:cs="Palatino Linotype"/>
          <w:sz w:val="22"/>
          <w:szCs w:val="22"/>
        </w:rPr>
        <w:t xml:space="preserve"> </w:t>
      </w:r>
      <w:r w:rsidRPr="00C1253E">
        <w:rPr>
          <w:rFonts w:ascii="Palatino Linotype" w:eastAsia="Palatino Linotype" w:hAnsi="Palatino Linotype" w:cs="Palatino Linotype"/>
          <w:b/>
          <w:sz w:val="22"/>
          <w:szCs w:val="22"/>
        </w:rPr>
        <w:t xml:space="preserve">Recurrente </w:t>
      </w:r>
      <w:r w:rsidRPr="00C1253E">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7208A197" w14:textId="77777777" w:rsidR="002115F1" w:rsidRPr="00C1253E" w:rsidRDefault="002115F1">
      <w:pPr>
        <w:spacing w:line="360" w:lineRule="auto"/>
        <w:ind w:right="49"/>
        <w:jc w:val="both"/>
        <w:rPr>
          <w:rFonts w:ascii="Palatino Linotype" w:eastAsia="Palatino Linotype" w:hAnsi="Palatino Linotype" w:cs="Palatino Linotype"/>
          <w:sz w:val="22"/>
          <w:szCs w:val="22"/>
        </w:rPr>
      </w:pPr>
      <w:bookmarkStart w:id="4" w:name="_heading=h.n8pan1x6l0sc" w:colFirst="0" w:colLast="0"/>
      <w:bookmarkEnd w:id="4"/>
    </w:p>
    <w:p w14:paraId="502C1C7C" w14:textId="77777777" w:rsidR="002115F1" w:rsidRPr="00C1253E" w:rsidRDefault="00FD4059">
      <w:pPr>
        <w:spacing w:line="360" w:lineRule="auto"/>
        <w:ind w:right="49"/>
        <w:jc w:val="both"/>
        <w:rPr>
          <w:rFonts w:ascii="Palatino Linotype" w:eastAsia="Palatino Linotype" w:hAnsi="Palatino Linotype" w:cs="Palatino Linotype"/>
          <w:sz w:val="22"/>
          <w:szCs w:val="22"/>
        </w:rPr>
      </w:pPr>
      <w:bookmarkStart w:id="5" w:name="_heading=h.xth0w7wieqal" w:colFirst="0" w:colLast="0"/>
      <w:bookmarkEnd w:id="5"/>
      <w:r w:rsidRPr="00C1253E">
        <w:rPr>
          <w:rFonts w:ascii="Palatino Linotype" w:eastAsia="Palatino Linotype" w:hAnsi="Palatino Linotype" w:cs="Palatino Linotype"/>
          <w:b/>
          <w:sz w:val="22"/>
          <w:szCs w:val="22"/>
        </w:rPr>
        <w:t>Quinto.</w:t>
      </w:r>
      <w:r w:rsidRPr="00C1253E">
        <w:rPr>
          <w:rFonts w:ascii="Palatino Linotype" w:eastAsia="Palatino Linotype" w:hAnsi="Palatino Linotype" w:cs="Palatino Linotype"/>
          <w:sz w:val="22"/>
          <w:szCs w:val="22"/>
        </w:rPr>
        <w:t xml:space="preserve"> </w:t>
      </w:r>
      <w:r w:rsidRPr="00C1253E">
        <w:rPr>
          <w:rFonts w:ascii="Palatino Linotype" w:eastAsia="Palatino Linotype" w:hAnsi="Palatino Linotype" w:cs="Palatino Linotype"/>
          <w:b/>
          <w:sz w:val="22"/>
          <w:szCs w:val="22"/>
        </w:rPr>
        <w:t xml:space="preserve">Notifíquese vía SAIMEX </w:t>
      </w:r>
      <w:r w:rsidRPr="00C1253E">
        <w:rPr>
          <w:rFonts w:ascii="Palatino Linotype" w:eastAsia="Palatino Linotype" w:hAnsi="Palatino Linotype" w:cs="Palatino Linotype"/>
          <w:sz w:val="22"/>
          <w:szCs w:val="22"/>
        </w:rPr>
        <w:t>la presente resolución al T</w:t>
      </w:r>
      <w:r w:rsidRPr="00C1253E">
        <w:rPr>
          <w:rFonts w:ascii="Palatino Linotype" w:eastAsia="Palatino Linotype" w:hAnsi="Palatino Linotype" w:cs="Palatino Linotype"/>
          <w:b/>
          <w:sz w:val="22"/>
          <w:szCs w:val="22"/>
        </w:rPr>
        <w:t xml:space="preserve">itular de la Unidad de Transparencia </w:t>
      </w:r>
      <w:r w:rsidRPr="00C1253E">
        <w:rPr>
          <w:rFonts w:ascii="Palatino Linotype" w:eastAsia="Palatino Linotype" w:hAnsi="Palatino Linotype" w:cs="Palatino Linotype"/>
          <w:sz w:val="22"/>
          <w:szCs w:val="22"/>
        </w:rPr>
        <w:t xml:space="preserve">del </w:t>
      </w:r>
      <w:r w:rsidRPr="00C1253E">
        <w:rPr>
          <w:rFonts w:ascii="Palatino Linotype" w:eastAsia="Palatino Linotype" w:hAnsi="Palatino Linotype" w:cs="Palatino Linotype"/>
          <w:b/>
          <w:sz w:val="22"/>
          <w:szCs w:val="22"/>
        </w:rPr>
        <w:t>Sujeto Obligado</w:t>
      </w:r>
      <w:r w:rsidRPr="00C1253E">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474D99FD" w14:textId="77777777" w:rsidR="002115F1" w:rsidRPr="00C1253E" w:rsidRDefault="002115F1">
      <w:pPr>
        <w:spacing w:line="360" w:lineRule="auto"/>
        <w:jc w:val="both"/>
        <w:rPr>
          <w:rFonts w:ascii="Palatino Linotype" w:eastAsia="Palatino Linotype" w:hAnsi="Palatino Linotype" w:cs="Palatino Linotype"/>
          <w:sz w:val="22"/>
          <w:szCs w:val="22"/>
        </w:rPr>
      </w:pPr>
    </w:p>
    <w:p w14:paraId="071949B1" w14:textId="7052AE35" w:rsidR="002115F1" w:rsidRPr="00726E20" w:rsidRDefault="00FD4059">
      <w:pPr>
        <w:spacing w:line="360" w:lineRule="auto"/>
        <w:jc w:val="both"/>
        <w:rPr>
          <w:rFonts w:ascii="Palatino Linotype" w:eastAsia="Palatino Linotype" w:hAnsi="Palatino Linotype" w:cs="Palatino Linotype"/>
          <w:sz w:val="22"/>
          <w:szCs w:val="22"/>
        </w:rPr>
        <w:sectPr w:rsidR="002115F1" w:rsidRPr="00726E20">
          <w:headerReference w:type="default" r:id="rId16"/>
          <w:footerReference w:type="default" r:id="rId17"/>
          <w:headerReference w:type="first" r:id="rId18"/>
          <w:footerReference w:type="first" r:id="rId19"/>
          <w:pgSz w:w="12240" w:h="15840"/>
          <w:pgMar w:top="2041" w:right="1701" w:bottom="1701" w:left="1701" w:header="709" w:footer="709" w:gutter="0"/>
          <w:pgNumType w:start="1"/>
          <w:cols w:space="720"/>
          <w:titlePg/>
        </w:sectPr>
      </w:pPr>
      <w:r w:rsidRPr="00C1253E">
        <w:rPr>
          <w:rFonts w:ascii="Palatino Linotype" w:eastAsia="Palatino Linotype" w:hAnsi="Palatino Linotype" w:cs="Palatino Linotype"/>
          <w:sz w:val="22"/>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726E20" w:rsidRPr="00C1253E">
        <w:rPr>
          <w:rFonts w:ascii="Palatino Linotype" w:eastAsia="Palatino Linotype" w:hAnsi="Palatino Linotype" w:cs="Palatino Linotype"/>
          <w:sz w:val="22"/>
          <w:szCs w:val="22"/>
        </w:rPr>
        <w:t>, EMITIENDO VOTO PARTICULAR</w:t>
      </w:r>
      <w:r w:rsidRPr="00C1253E">
        <w:rPr>
          <w:rFonts w:ascii="Palatino Linotype" w:eastAsia="Palatino Linotype" w:hAnsi="Palatino Linotype" w:cs="Palatino Linotype"/>
          <w:sz w:val="22"/>
          <w:szCs w:val="22"/>
        </w:rPr>
        <w:t xml:space="preserve"> Y GUADALUPE RAMÍREZ PEÑA</w:t>
      </w:r>
      <w:r w:rsidR="00726E20" w:rsidRPr="00C1253E">
        <w:rPr>
          <w:rFonts w:ascii="Palatino Linotype" w:eastAsia="Palatino Linotype" w:hAnsi="Palatino Linotype" w:cs="Palatino Linotype"/>
          <w:sz w:val="22"/>
          <w:szCs w:val="22"/>
        </w:rPr>
        <w:t xml:space="preserve"> </w:t>
      </w:r>
      <w:r w:rsidR="00726E20" w:rsidRPr="00C1253E">
        <w:rPr>
          <w:rFonts w:ascii="Palatino Linotype" w:hAnsi="Palatino Linotype"/>
          <w:sz w:val="22"/>
          <w:szCs w:val="22"/>
        </w:rPr>
        <w:t>EMITIENDO VOTO PARTICULAR</w:t>
      </w:r>
      <w:r w:rsidRPr="00C1253E">
        <w:rPr>
          <w:rFonts w:ascii="Palatino Linotype" w:eastAsia="Palatino Linotype" w:hAnsi="Palatino Linotype" w:cs="Palatino Linotype"/>
          <w:sz w:val="22"/>
          <w:szCs w:val="22"/>
        </w:rPr>
        <w:t>; EN LA TRIGÉSIMA SEGUNDA SESIÓN ORDINARIA CELEBRADA EL DIEZ DE SEPTIEMBRE DE DOS MIL VEINTICINCO, ANTE EL SECRETARIO TÉCNICO DEL PLENO ALEXIS TAPIA RAMÍREZ.</w:t>
      </w:r>
      <w:r w:rsidRPr="00726E20">
        <w:rPr>
          <w:rFonts w:ascii="Palatino Linotype" w:eastAsia="Palatino Linotype" w:hAnsi="Palatino Linotype" w:cs="Palatino Linotype"/>
          <w:sz w:val="22"/>
          <w:szCs w:val="22"/>
        </w:rPr>
        <w:t xml:space="preserve">                              </w:t>
      </w:r>
    </w:p>
    <w:p w14:paraId="702CC96A" w14:textId="77777777" w:rsidR="002115F1" w:rsidRPr="00726E20" w:rsidRDefault="002115F1">
      <w:pPr>
        <w:spacing w:line="360" w:lineRule="auto"/>
        <w:jc w:val="both"/>
        <w:rPr>
          <w:rFonts w:ascii="Palatino Linotype" w:eastAsia="Palatino Linotype" w:hAnsi="Palatino Linotype" w:cs="Palatino Linotype"/>
          <w:sz w:val="22"/>
          <w:szCs w:val="22"/>
        </w:rPr>
      </w:pPr>
    </w:p>
    <w:sectPr w:rsidR="002115F1" w:rsidRPr="00726E20">
      <w:headerReference w:type="first" r:id="rId20"/>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CF0C" w14:textId="77777777" w:rsidR="006F4E84" w:rsidRDefault="006F4E84">
      <w:r>
        <w:separator/>
      </w:r>
    </w:p>
  </w:endnote>
  <w:endnote w:type="continuationSeparator" w:id="0">
    <w:p w14:paraId="7927884B" w14:textId="77777777" w:rsidR="006F4E84" w:rsidRDefault="006F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8B4F" w14:textId="77777777" w:rsidR="002115F1" w:rsidRDefault="00FD405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1253E">
      <w:rPr>
        <w:rFonts w:ascii="Arial" w:eastAsia="Arial" w:hAnsi="Arial" w:cs="Arial"/>
        <w:b/>
        <w:noProof/>
        <w:color w:val="000000"/>
        <w:sz w:val="20"/>
        <w:szCs w:val="20"/>
      </w:rPr>
      <w:t>36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1253E">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41374784" w14:textId="77777777" w:rsidR="002115F1" w:rsidRDefault="002115F1">
    <w:pPr>
      <w:pBdr>
        <w:top w:val="nil"/>
        <w:left w:val="nil"/>
        <w:bottom w:val="nil"/>
        <w:right w:val="nil"/>
        <w:between w:val="nil"/>
      </w:pBdr>
      <w:tabs>
        <w:tab w:val="center" w:pos="4252"/>
        <w:tab w:val="right" w:pos="8504"/>
      </w:tabs>
      <w:rPr>
        <w:color w:val="000000"/>
      </w:rPr>
    </w:pPr>
  </w:p>
  <w:p w14:paraId="00BF6980" w14:textId="77777777" w:rsidR="002115F1" w:rsidRDefault="002115F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87BF" w14:textId="77777777" w:rsidR="002115F1" w:rsidRDefault="00FD405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1253E">
      <w:rPr>
        <w:rFonts w:ascii="Arial" w:eastAsia="Arial" w:hAnsi="Arial" w:cs="Arial"/>
        <w:b/>
        <w:noProof/>
        <w:color w:val="000000"/>
        <w:sz w:val="20"/>
        <w:szCs w:val="20"/>
      </w:rPr>
      <w:t>38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1253E">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583A8460" w14:textId="77777777" w:rsidR="002115F1" w:rsidRDefault="002115F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86C1" w14:textId="77777777" w:rsidR="006F4E84" w:rsidRDefault="006F4E84">
      <w:r>
        <w:separator/>
      </w:r>
    </w:p>
  </w:footnote>
  <w:footnote w:type="continuationSeparator" w:id="0">
    <w:p w14:paraId="58F92877" w14:textId="77777777" w:rsidR="006F4E84" w:rsidRDefault="006F4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F82A" w14:textId="77777777" w:rsidR="002115F1" w:rsidRDefault="00FD4059">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11D17178" wp14:editId="2AFAB2A1">
          <wp:simplePos x="0" y="0"/>
          <wp:positionH relativeFrom="column">
            <wp:posOffset>-638172</wp:posOffset>
          </wp:positionH>
          <wp:positionV relativeFrom="paragraph">
            <wp:posOffset>-450211</wp:posOffset>
          </wp:positionV>
          <wp:extent cx="7809876" cy="10165823"/>
          <wp:effectExtent l="0" t="0" r="0" b="0"/>
          <wp:wrapNone/>
          <wp:docPr id="21401318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528" w:type="dxa"/>
      <w:tblInd w:w="3261" w:type="dxa"/>
      <w:tblLayout w:type="fixed"/>
      <w:tblLook w:val="0400" w:firstRow="0" w:lastRow="0" w:firstColumn="0" w:lastColumn="0" w:noHBand="0" w:noVBand="1"/>
    </w:tblPr>
    <w:tblGrid>
      <w:gridCol w:w="2551"/>
      <w:gridCol w:w="2977"/>
    </w:tblGrid>
    <w:tr w:rsidR="002115F1" w14:paraId="77209794" w14:textId="77777777">
      <w:tc>
        <w:tcPr>
          <w:tcW w:w="2551" w:type="dxa"/>
          <w:vAlign w:val="center"/>
        </w:tcPr>
        <w:p w14:paraId="0FB14079" w14:textId="77777777" w:rsidR="002115F1" w:rsidRDefault="00FD40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E0313F0" w14:textId="77777777" w:rsidR="002115F1" w:rsidRDefault="00FD40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07094/INFOEM/IP/RR/2025</w:t>
          </w:r>
        </w:p>
      </w:tc>
    </w:tr>
    <w:tr w:rsidR="002115F1" w14:paraId="274A83D0" w14:textId="77777777">
      <w:trPr>
        <w:trHeight w:val="228"/>
      </w:trPr>
      <w:tc>
        <w:tcPr>
          <w:tcW w:w="2551" w:type="dxa"/>
          <w:vAlign w:val="center"/>
        </w:tcPr>
        <w:p w14:paraId="38640E37" w14:textId="77777777" w:rsidR="002115F1" w:rsidRDefault="00FD40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71821AC9" w14:textId="77777777" w:rsidR="002115F1" w:rsidRDefault="00FD40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2115F1" w14:paraId="6BB58591" w14:textId="77777777">
      <w:tc>
        <w:tcPr>
          <w:tcW w:w="2551" w:type="dxa"/>
          <w:vAlign w:val="center"/>
        </w:tcPr>
        <w:p w14:paraId="70AF8087" w14:textId="77777777" w:rsidR="002115F1" w:rsidRDefault="00FD40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17E29D34" w14:textId="77777777" w:rsidR="002115F1" w:rsidRDefault="00FD405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DD1F5ED" w14:textId="77777777" w:rsidR="002115F1" w:rsidRDefault="00FD405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A412" w14:textId="77777777" w:rsidR="002115F1" w:rsidRDefault="00FD4059">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6EA3A081" wp14:editId="165162C9">
          <wp:simplePos x="0" y="0"/>
          <wp:positionH relativeFrom="column">
            <wp:posOffset>-798189</wp:posOffset>
          </wp:positionH>
          <wp:positionV relativeFrom="paragraph">
            <wp:posOffset>-399410</wp:posOffset>
          </wp:positionV>
          <wp:extent cx="7809876" cy="10165823"/>
          <wp:effectExtent l="0" t="0" r="0" b="0"/>
          <wp:wrapNone/>
          <wp:docPr id="21401318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953" w:type="dxa"/>
      <w:tblInd w:w="3119" w:type="dxa"/>
      <w:tblLayout w:type="fixed"/>
      <w:tblLook w:val="0400" w:firstRow="0" w:lastRow="0" w:firstColumn="0" w:lastColumn="0" w:noHBand="0" w:noVBand="1"/>
    </w:tblPr>
    <w:tblGrid>
      <w:gridCol w:w="2551"/>
      <w:gridCol w:w="3119"/>
      <w:gridCol w:w="283"/>
    </w:tblGrid>
    <w:tr w:rsidR="002115F1" w14:paraId="15F76A33" w14:textId="77777777">
      <w:trPr>
        <w:gridAfter w:val="1"/>
        <w:wAfter w:w="283" w:type="dxa"/>
      </w:trPr>
      <w:tc>
        <w:tcPr>
          <w:tcW w:w="2551" w:type="dxa"/>
          <w:vAlign w:val="center"/>
        </w:tcPr>
        <w:p w14:paraId="051C361C" w14:textId="77777777" w:rsidR="002115F1" w:rsidRDefault="00FD40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654957C" w14:textId="77777777" w:rsidR="002115F1" w:rsidRDefault="00FD405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07094/INFOEM/IP/RR/2025 </w:t>
          </w:r>
        </w:p>
      </w:tc>
    </w:tr>
    <w:tr w:rsidR="002115F1" w14:paraId="6D93CD0A" w14:textId="77777777">
      <w:tc>
        <w:tcPr>
          <w:tcW w:w="2551" w:type="dxa"/>
          <w:vAlign w:val="center"/>
        </w:tcPr>
        <w:p w14:paraId="4FB1EA30" w14:textId="77777777" w:rsidR="002115F1" w:rsidRDefault="00FD405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gridSpan w:val="2"/>
          <w:vAlign w:val="center"/>
        </w:tcPr>
        <w:p w14:paraId="77720E19" w14:textId="77777777" w:rsidR="002115F1" w:rsidRDefault="002115F1">
          <w:pPr>
            <w:ind w:right="-533"/>
            <w:jc w:val="both"/>
            <w:rPr>
              <w:rFonts w:ascii="Palatino Linotype" w:eastAsia="Palatino Linotype" w:hAnsi="Palatino Linotype" w:cs="Palatino Linotype"/>
              <w:b/>
              <w:sz w:val="22"/>
              <w:szCs w:val="22"/>
            </w:rPr>
          </w:pPr>
        </w:p>
      </w:tc>
    </w:tr>
    <w:tr w:rsidR="002115F1" w14:paraId="335B417C" w14:textId="77777777">
      <w:trPr>
        <w:gridAfter w:val="1"/>
        <w:wAfter w:w="283" w:type="dxa"/>
        <w:trHeight w:val="228"/>
      </w:trPr>
      <w:tc>
        <w:tcPr>
          <w:tcW w:w="2551" w:type="dxa"/>
          <w:vAlign w:val="center"/>
        </w:tcPr>
        <w:p w14:paraId="5A2DF17E" w14:textId="77777777" w:rsidR="002115F1" w:rsidRDefault="00FD40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F96482A" w14:textId="77777777" w:rsidR="002115F1" w:rsidRDefault="00FD4059">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2115F1" w14:paraId="6397B5A8" w14:textId="77777777">
      <w:trPr>
        <w:gridAfter w:val="1"/>
        <w:wAfter w:w="283" w:type="dxa"/>
      </w:trPr>
      <w:tc>
        <w:tcPr>
          <w:tcW w:w="2551" w:type="dxa"/>
          <w:vAlign w:val="center"/>
        </w:tcPr>
        <w:p w14:paraId="4EEBFDCC" w14:textId="77777777" w:rsidR="002115F1" w:rsidRDefault="00FD40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4E746D73" w14:textId="77777777" w:rsidR="002115F1" w:rsidRDefault="00FD405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E20E8EA" w14:textId="77777777" w:rsidR="002115F1" w:rsidRDefault="002115F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0431" w14:textId="77777777" w:rsidR="002115F1" w:rsidRDefault="002115F1">
    <w:pPr>
      <w:pBdr>
        <w:top w:val="nil"/>
        <w:left w:val="nil"/>
        <w:bottom w:val="nil"/>
        <w:right w:val="nil"/>
        <w:between w:val="nil"/>
      </w:pBdr>
      <w:tabs>
        <w:tab w:val="center" w:pos="4252"/>
        <w:tab w:val="right" w:pos="8504"/>
      </w:tabs>
      <w:jc w:val="both"/>
      <w:rPr>
        <w:rFonts w:ascii="Calibri" w:eastAsia="Calibri" w:hAnsi="Calibri" w:cs="Calibri"/>
        <w:color w:val="000000"/>
      </w:rPr>
    </w:pPr>
  </w:p>
  <w:p w14:paraId="0105C125" w14:textId="77777777" w:rsidR="002115F1" w:rsidRDefault="002115F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69D"/>
    <w:multiLevelType w:val="multilevel"/>
    <w:tmpl w:val="BEA8B4EE"/>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6B7B0F"/>
    <w:multiLevelType w:val="multilevel"/>
    <w:tmpl w:val="73C4AB1E"/>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 w15:restartNumberingAfterBreak="0">
    <w:nsid w:val="35B06C8F"/>
    <w:multiLevelType w:val="multilevel"/>
    <w:tmpl w:val="D8B8CC4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4BFC4DA3"/>
    <w:multiLevelType w:val="multilevel"/>
    <w:tmpl w:val="697630DC"/>
    <w:lvl w:ilvl="0">
      <w:start w:val="1"/>
      <w:numFmt w:val="decimal"/>
      <w:pStyle w:val="Listaconvietas3"/>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521C59"/>
    <w:multiLevelType w:val="multilevel"/>
    <w:tmpl w:val="8716C134"/>
    <w:lvl w:ilvl="0">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16cid:durableId="1141843147">
    <w:abstractNumId w:val="0"/>
  </w:num>
  <w:num w:numId="2" w16cid:durableId="791441979">
    <w:abstractNumId w:val="1"/>
  </w:num>
  <w:num w:numId="3" w16cid:durableId="963542307">
    <w:abstractNumId w:val="4"/>
  </w:num>
  <w:num w:numId="4" w16cid:durableId="639919946">
    <w:abstractNumId w:val="3"/>
  </w:num>
  <w:num w:numId="5" w16cid:durableId="2122141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F1"/>
    <w:rsid w:val="000B4739"/>
    <w:rsid w:val="002115F1"/>
    <w:rsid w:val="006304D4"/>
    <w:rsid w:val="006F4E84"/>
    <w:rsid w:val="00726E20"/>
    <w:rsid w:val="00C1253E"/>
    <w:rsid w:val="00FD40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F6C6"/>
  <w15:docId w15:val="{832F5518-269F-4B0C-B39C-4D5C7B58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Fundamentos"/>
    <w:link w:val="SinespaciadoCar"/>
    <w:uiPriority w:val="1"/>
    <w:qFormat/>
    <w:rsid w:val="00CE2CFE"/>
  </w:style>
  <w:style w:type="character" w:customStyle="1" w:styleId="SinespaciadoCar">
    <w:name w:val="Sin espaciado Car"/>
    <w:aliases w:val="Francesa Car,INAI Car,Fundamentos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es/PTP/Glosario"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nIsRL0Ia6mXD3i1fLna4UTo2nQ==">CgMxLjAyCWguM3pueXNoNzIIaC5namRneHMyCWguMzBqMHpsbDIOaC50bThlbG5uNm5lNnMyDmgubjhwYW4xeDZsMHNjMg5oLnh0aDB3N3dpZXFhbDgAciExaG43azlRLW1xcmdZcWx0Z1hsejFMamVyVS1SLUgxb2U=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9785</Words>
  <Characters>52853</Characters>
  <Application>Microsoft Office Word</Application>
  <DocSecurity>0</DocSecurity>
  <Lines>936</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2025-09-11T16:13:00Z</cp:lastPrinted>
  <dcterms:created xsi:type="dcterms:W3CDTF">2025-10-06T17:29:00Z</dcterms:created>
  <dcterms:modified xsi:type="dcterms:W3CDTF">2025-10-06T17:29:00Z</dcterms:modified>
</cp:coreProperties>
</file>