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47874" w14:textId="27889276"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C2F95">
        <w:rPr>
          <w:rFonts w:ascii="Palatino Linotype" w:eastAsia="Palatino Linotype" w:hAnsi="Palatino Linotype" w:cs="Palatino Linotype"/>
          <w:b/>
          <w:color w:val="000000" w:themeColor="text1"/>
        </w:rPr>
        <w:t xml:space="preserve">de fecha doce (12) </w:t>
      </w:r>
      <w:r w:rsidR="00DC2F95" w:rsidRPr="00157555">
        <w:rPr>
          <w:rFonts w:ascii="Palatino Linotype" w:eastAsia="Palatino Linotype" w:hAnsi="Palatino Linotype" w:cs="Palatino Linotype"/>
          <w:b/>
          <w:color w:val="000000" w:themeColor="text1"/>
        </w:rPr>
        <w:t xml:space="preserve">de </w:t>
      </w:r>
      <w:r w:rsidR="00DC2F95">
        <w:rPr>
          <w:rFonts w:ascii="Palatino Linotype" w:eastAsia="Palatino Linotype" w:hAnsi="Palatino Linotype" w:cs="Palatino Linotype"/>
          <w:b/>
          <w:color w:val="000000" w:themeColor="text1"/>
        </w:rPr>
        <w:t xml:space="preserve">noviembre </w:t>
      </w:r>
      <w:r w:rsidR="00DC2F95" w:rsidRPr="00157555">
        <w:rPr>
          <w:rFonts w:ascii="Palatino Linotype" w:eastAsia="Palatino Linotype" w:hAnsi="Palatino Linotype" w:cs="Palatino Linotype"/>
          <w:b/>
          <w:color w:val="000000" w:themeColor="text1"/>
        </w:rPr>
        <w:t>de dos mil veinticinco</w:t>
      </w:r>
      <w:r w:rsidRPr="00AF2643">
        <w:rPr>
          <w:rFonts w:ascii="Palatino Linotype" w:eastAsia="Palatino Linotype" w:hAnsi="Palatino Linotype" w:cs="Palatino Linotype"/>
          <w:color w:val="000000" w:themeColor="text1"/>
        </w:rPr>
        <w:t>.</w:t>
      </w:r>
    </w:p>
    <w:p w14:paraId="45CDBD80"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0EBBCA8" w14:textId="608A4842"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FC0FA9">
        <w:rPr>
          <w:rFonts w:ascii="Palatino Linotype" w:eastAsia="Palatino Linotype" w:hAnsi="Palatino Linotype" w:cs="Palatino Linotype"/>
          <w:b/>
          <w:color w:val="000000" w:themeColor="text1"/>
        </w:rPr>
        <w:t>VISTO</w:t>
      </w:r>
      <w:r w:rsidRPr="00AF2643">
        <w:rPr>
          <w:rFonts w:ascii="Palatino Linotype" w:eastAsia="Palatino Linotype" w:hAnsi="Palatino Linotype" w:cs="Palatino Linotype"/>
          <w:color w:val="000000" w:themeColor="text1"/>
        </w:rPr>
        <w:t xml:space="preserve"> el expediente electrónico formado con motivo del Recurso de Revisión </w:t>
      </w:r>
      <w:r w:rsidRPr="00AF2643">
        <w:rPr>
          <w:rFonts w:ascii="Palatino Linotype" w:eastAsia="Palatino Linotype" w:hAnsi="Palatino Linotype" w:cs="Palatino Linotype"/>
          <w:b/>
          <w:color w:val="000000" w:themeColor="text1"/>
        </w:rPr>
        <w:t xml:space="preserve">06148/INFOEM/IP/RR/2025 </w:t>
      </w:r>
      <w:r w:rsidRPr="00AF2643">
        <w:rPr>
          <w:rFonts w:ascii="Palatino Linotype" w:eastAsia="Palatino Linotype" w:hAnsi="Palatino Linotype" w:cs="Palatino Linotype"/>
          <w:color w:val="000000" w:themeColor="text1"/>
        </w:rPr>
        <w:t xml:space="preserve">promovido por </w:t>
      </w:r>
      <w:r w:rsidR="007813D1">
        <w:rPr>
          <w:rFonts w:ascii="Palatino Linotype" w:eastAsia="Palatino Linotype" w:hAnsi="Palatino Linotype" w:cs="Palatino Linotype"/>
          <w:b/>
          <w:bCs/>
          <w:color w:val="000000" w:themeColor="text1"/>
        </w:rPr>
        <w:t>XXXX</w:t>
      </w:r>
      <w:r w:rsidRPr="00AF2643">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AF2643">
        <w:rPr>
          <w:rFonts w:ascii="Palatino Linotype" w:eastAsia="Palatino Linotype" w:hAnsi="Palatino Linotype" w:cs="Palatino Linotype"/>
          <w:b/>
          <w:color w:val="000000" w:themeColor="text1"/>
        </w:rPr>
        <w:t>EL RECURRENTE</w:t>
      </w:r>
      <w:r w:rsidRPr="00AF2643">
        <w:rPr>
          <w:rFonts w:ascii="Palatino Linotype" w:eastAsia="Palatino Linotype" w:hAnsi="Palatino Linotype" w:cs="Palatino Linotype"/>
          <w:color w:val="000000" w:themeColor="text1"/>
        </w:rPr>
        <w:t xml:space="preserve">, en contra de las respuestas del </w:t>
      </w:r>
      <w:r w:rsidRPr="00AF2643">
        <w:rPr>
          <w:rFonts w:ascii="Palatino Linotype" w:eastAsia="Palatino Linotype" w:hAnsi="Palatino Linotype" w:cs="Palatino Linotype"/>
          <w:b/>
          <w:color w:val="000000" w:themeColor="text1"/>
        </w:rPr>
        <w:t>Ayuntamiento de Coacalco de Berriozábal</w:t>
      </w:r>
      <w:r w:rsidRPr="00AF2643">
        <w:rPr>
          <w:rFonts w:ascii="Palatino Linotype" w:eastAsia="Palatino Linotype" w:hAnsi="Palatino Linotype" w:cs="Palatino Linotype"/>
          <w:color w:val="000000" w:themeColor="text1"/>
        </w:rPr>
        <w:t xml:space="preserve">, en adelante </w:t>
      </w:r>
      <w:r w:rsidRPr="00AF2643">
        <w:rPr>
          <w:rFonts w:ascii="Palatino Linotype" w:eastAsia="Palatino Linotype" w:hAnsi="Palatino Linotype" w:cs="Palatino Linotype"/>
          <w:b/>
          <w:color w:val="000000" w:themeColor="text1"/>
        </w:rPr>
        <w:t>EL SUJETO OBLIGADO</w:t>
      </w:r>
      <w:r w:rsidRPr="00AF2643">
        <w:rPr>
          <w:rFonts w:ascii="Palatino Linotype" w:eastAsia="Palatino Linotype" w:hAnsi="Palatino Linotype" w:cs="Palatino Linotype"/>
          <w:color w:val="000000" w:themeColor="text1"/>
        </w:rPr>
        <w:t>, se procede a dictar la presente resolución, con base en los siguientes:</w:t>
      </w:r>
    </w:p>
    <w:p w14:paraId="6EB134BF"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F417AAD" w14:textId="77777777" w:rsidR="0095253F" w:rsidRPr="00AF2643" w:rsidRDefault="0095253F" w:rsidP="00AF264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A N T E C E D E N T E S</w:t>
      </w:r>
    </w:p>
    <w:p w14:paraId="2E0C0475" w14:textId="77777777" w:rsidR="0095253F" w:rsidRPr="00AF2643" w:rsidRDefault="0095253F" w:rsidP="00AF2643">
      <w:pPr>
        <w:spacing w:line="360" w:lineRule="auto"/>
        <w:ind w:right="-7"/>
        <w:rPr>
          <w:rFonts w:ascii="Palatino Linotype" w:eastAsia="Palatino Linotype" w:hAnsi="Palatino Linotype" w:cs="Palatino Linotype"/>
          <w:color w:val="000000" w:themeColor="text1"/>
        </w:rPr>
      </w:pPr>
    </w:p>
    <w:p w14:paraId="1E13CC88"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color w:val="000000" w:themeColor="text1"/>
        </w:rPr>
        <w:t xml:space="preserve">El </w:t>
      </w:r>
      <w:r w:rsidR="00704928" w:rsidRPr="00AF2643">
        <w:rPr>
          <w:rFonts w:ascii="Palatino Linotype" w:eastAsia="Palatino Linotype" w:hAnsi="Palatino Linotype" w:cs="Palatino Linotype"/>
          <w:b/>
          <w:color w:val="000000" w:themeColor="text1"/>
        </w:rPr>
        <w:t xml:space="preserve">ocho de abril </w:t>
      </w:r>
      <w:r w:rsidRPr="00AF2643">
        <w:rPr>
          <w:rFonts w:ascii="Palatino Linotype" w:eastAsia="Palatino Linotype" w:hAnsi="Palatino Linotype" w:cs="Palatino Linotype"/>
          <w:b/>
          <w:color w:val="000000" w:themeColor="text1"/>
        </w:rPr>
        <w:t xml:space="preserve">de dos mil veinticinco, </w:t>
      </w:r>
      <w:r w:rsidRPr="00AF2643">
        <w:rPr>
          <w:rFonts w:ascii="Palatino Linotype" w:eastAsia="Palatino Linotype" w:hAnsi="Palatino Linotype" w:cs="Palatino Linotype"/>
          <w:color w:val="000000" w:themeColor="text1"/>
        </w:rPr>
        <w:t xml:space="preserve">el solicitante ingreso la solicitud de información, que quedó registrada con el número </w:t>
      </w:r>
      <w:r w:rsidR="00704928" w:rsidRPr="00AF2643">
        <w:rPr>
          <w:rFonts w:ascii="Palatino Linotype" w:eastAsia="Palatino Linotype" w:hAnsi="Palatino Linotype" w:cs="Palatino Linotype"/>
          <w:b/>
          <w:color w:val="000000" w:themeColor="text1"/>
        </w:rPr>
        <w:t>00056/COACALCO/IP/2025</w:t>
      </w:r>
      <w:r w:rsidRPr="00AF2643">
        <w:rPr>
          <w:rFonts w:ascii="Palatino Linotype" w:eastAsia="Palatino Linotype" w:hAnsi="Palatino Linotype" w:cs="Palatino Linotype"/>
          <w:b/>
          <w:color w:val="000000" w:themeColor="text1"/>
        </w:rPr>
        <w:t xml:space="preserve">, </w:t>
      </w:r>
      <w:r w:rsidRPr="00AF2643">
        <w:rPr>
          <w:rFonts w:ascii="Palatino Linotype" w:eastAsia="Palatino Linotype" w:hAnsi="Palatino Linotype" w:cs="Palatino Linotype"/>
          <w:color w:val="000000" w:themeColor="text1"/>
        </w:rPr>
        <w:t xml:space="preserve">la solicitud de información consistió en obtener la siguiente información. </w:t>
      </w:r>
    </w:p>
    <w:p w14:paraId="789A3094"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4E46A04A" w14:textId="77777777" w:rsidR="0095253F" w:rsidRPr="00AF2643" w:rsidRDefault="0095253F"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r w:rsidR="00704928" w:rsidRPr="00AF2643">
        <w:rPr>
          <w:rFonts w:ascii="Palatino Linotype" w:eastAsia="Palatino Linotype" w:hAnsi="Palatino Linotype" w:cs="Palatino Linotype"/>
          <w:i/>
          <w:color w:val="000000" w:themeColor="text1"/>
        </w:rPr>
        <w:t xml:space="preserve">DE CONFORMIDAD A LA INFORMACION PROPORCIONADA POR LA DIRECTORA DE ADMINISTRACION SOLICITO LAS ACTAS DE ENTREGA RECEPCION DE CADA UNO DE LOS SERVIDORES PUBLICOS QUE RECIBIERON UN NOMBRAMIENTO ASIMISMO SOLICITO SABER POR QUE EN EL ORGANIGRAMA DE LA DIRECCION DE ADMINISTRACION SE ESTABLECE EL AREA DE RECURSOS HUMANOS Y POR QUE SE EXPIDE UN NOMBRAMIENTO DE SUBDIRECTOR DE CAPITAL HUMANO ???? POR QUE EL ORGANIGRAMA Y EL REGLAMENTO EL REGLAMENTO VIGENTE DE LA ADMINISTRACION NO COINCIDEN Y ENTONCES BAJO QUE ORDENAMIENTOS JURIDICOS LEGALES LLEVAN A CABO EL DESEMPEÑO DE SUS FUNSIONES ???? LOS </w:t>
      </w:r>
      <w:r w:rsidR="00704928" w:rsidRPr="00AF2643">
        <w:rPr>
          <w:rFonts w:ascii="Palatino Linotype" w:eastAsia="Palatino Linotype" w:hAnsi="Palatino Linotype" w:cs="Palatino Linotype"/>
          <w:i/>
          <w:color w:val="000000" w:themeColor="text1"/>
        </w:rPr>
        <w:lastRenderedPageBreak/>
        <w:t>NOMBRAMIENTOS EXPEDIDOS NO COINSIDEN CON LA ESTRUCTURA DETALLADA EN EL REGLAMENTO QUE PROPOCIONO LA DIRECTORA DE ADMINISTRACION Y UNICAMENTE SON 97 NOMBRAMIENTOS DONDE ESTAN LOS DEMAS NOMBRAMIENTOS DE LA ESTRUCTURA DETALLADA EN EL REGLAMENTO ??? SOLICITO LOS NOMBRAMIENTO CORRESPONDIENTES A LA DIRECCION DE ADMINISTRACION Y DE CONFOMIDAD AL ORGANIGRAMA QUE PROPORCIONO ASI MISMO SOLICITOI LOS PERFILES DE PUESTO DE CADA UNO DE LOS NOMBRAMIENTOS EXPEDIDOS</w:t>
      </w:r>
      <w:r w:rsidRPr="00AF2643">
        <w:rPr>
          <w:rFonts w:ascii="Palatino Linotype" w:eastAsia="Palatino Linotype" w:hAnsi="Palatino Linotype" w:cs="Palatino Linotype"/>
          <w:i/>
          <w:color w:val="000000" w:themeColor="text1"/>
        </w:rPr>
        <w:t>.”</w:t>
      </w:r>
    </w:p>
    <w:p w14:paraId="068020E9"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7C7B3EF1" w14:textId="77777777" w:rsidR="0095253F" w:rsidRPr="00AF2643" w:rsidRDefault="0095253F" w:rsidP="00AF2643">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b/>
          <w:color w:val="000000" w:themeColor="text1"/>
        </w:rPr>
        <w:t>Modalidad de entrega</w:t>
      </w:r>
      <w:r w:rsidRPr="00AF2643">
        <w:rPr>
          <w:rFonts w:ascii="Palatino Linotype" w:eastAsia="Palatino Linotype" w:hAnsi="Palatino Linotype" w:cs="Palatino Linotype"/>
          <w:color w:val="000000" w:themeColor="text1"/>
        </w:rPr>
        <w:t>: Sistema de Acceso a la Información (SAIMEX)</w:t>
      </w:r>
    </w:p>
    <w:p w14:paraId="1F2A9B83" w14:textId="77777777" w:rsidR="0095253F" w:rsidRPr="00AF2643" w:rsidRDefault="0095253F"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409CC316" w14:textId="0C48E296" w:rsidR="008D3DBA" w:rsidRDefault="008D3DBA"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Al momento de ingresa la solicitud de información se anexaron dos archivos electrónicos en formato pdf, cuyo conteni</w:t>
      </w:r>
      <w:r w:rsidR="00C87A28">
        <w:rPr>
          <w:rFonts w:ascii="Palatino Linotype" w:eastAsia="Palatino Linotype" w:hAnsi="Palatino Linotype" w:cs="Palatino Linotype"/>
          <w:color w:val="000000" w:themeColor="text1"/>
        </w:rPr>
        <w:t>do grosso modo es el siguiente:</w:t>
      </w:r>
    </w:p>
    <w:p w14:paraId="58F4FC4E" w14:textId="77777777" w:rsidR="008D3DBA" w:rsidRPr="00AF2643" w:rsidRDefault="008D3DBA"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Nombramientos 1.pdf: </w:t>
      </w:r>
      <w:r w:rsidRPr="00AF2643">
        <w:rPr>
          <w:rFonts w:ascii="Palatino Linotype" w:eastAsia="Palatino Linotype" w:hAnsi="Palatino Linotype" w:cs="Palatino Linotype"/>
          <w:i/>
          <w:color w:val="000000" w:themeColor="text1"/>
        </w:rPr>
        <w:t xml:space="preserve">documento que contiene 97 nombramientos. </w:t>
      </w:r>
    </w:p>
    <w:p w14:paraId="498029F5" w14:textId="77777777" w:rsidR="008D3DBA" w:rsidRPr="00AF2643" w:rsidRDefault="008D3DBA"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NOMBRAMIENTO .png: </w:t>
      </w:r>
      <w:r w:rsidRPr="00AF2643">
        <w:rPr>
          <w:rFonts w:ascii="Palatino Linotype" w:eastAsia="Palatino Linotype" w:hAnsi="Palatino Linotype" w:cs="Palatino Linotype"/>
          <w:i/>
          <w:color w:val="000000" w:themeColor="text1"/>
        </w:rPr>
        <w:t xml:space="preserve">Nombramiento del Subdirector de Capital Humano. </w:t>
      </w:r>
    </w:p>
    <w:p w14:paraId="54D66BE0" w14:textId="77777777" w:rsidR="008D3DBA" w:rsidRPr="00AF2643" w:rsidRDefault="008D3DBA"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40F56257" w14:textId="77777777" w:rsidR="008D3DBA"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w:t>
      </w:r>
      <w:r w:rsidR="008D3DBA" w:rsidRPr="00AF2643">
        <w:rPr>
          <w:rFonts w:ascii="Palatino Linotype" w:eastAsia="Palatino Linotype" w:hAnsi="Palatino Linotype" w:cs="Palatino Linotype"/>
          <w:b/>
          <w:color w:val="000000" w:themeColor="text1"/>
        </w:rPr>
        <w:t xml:space="preserve">nueve de abril </w:t>
      </w:r>
      <w:r w:rsidRPr="00AF2643">
        <w:rPr>
          <w:rFonts w:ascii="Palatino Linotype" w:eastAsia="Palatino Linotype" w:hAnsi="Palatino Linotype" w:cs="Palatino Linotype"/>
          <w:b/>
          <w:color w:val="000000" w:themeColor="text1"/>
        </w:rPr>
        <w:t xml:space="preserve">de dos mil veinticinco, </w:t>
      </w:r>
      <w:r w:rsidRPr="00AF2643">
        <w:rPr>
          <w:rFonts w:ascii="Palatino Linotype" w:eastAsia="Palatino Linotype" w:hAnsi="Palatino Linotype" w:cs="Palatino Linotype"/>
          <w:color w:val="000000" w:themeColor="text1"/>
        </w:rPr>
        <w:t xml:space="preserve">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 xml:space="preserve">giro el requerimiento de información para que fuera atendida la solicitud de información </w:t>
      </w:r>
      <w:r w:rsidR="00704928" w:rsidRPr="00AF2643">
        <w:rPr>
          <w:rFonts w:ascii="Palatino Linotype" w:eastAsia="Palatino Linotype" w:hAnsi="Palatino Linotype" w:cs="Palatino Linotype"/>
          <w:b/>
          <w:color w:val="000000" w:themeColor="text1"/>
        </w:rPr>
        <w:t>00056/COACALCO/IP/2025</w:t>
      </w:r>
      <w:r w:rsidRPr="00AF2643">
        <w:rPr>
          <w:rFonts w:ascii="Palatino Linotype" w:eastAsia="Palatino Linotype" w:hAnsi="Palatino Linotype" w:cs="Palatino Linotype"/>
          <w:b/>
          <w:color w:val="000000" w:themeColor="text1"/>
        </w:rPr>
        <w:t xml:space="preserve">. </w:t>
      </w:r>
    </w:p>
    <w:p w14:paraId="20CA8803" w14:textId="77777777" w:rsidR="00EF75D0" w:rsidRPr="00AF2643" w:rsidRDefault="00EF75D0"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4D09DDB" w14:textId="77777777" w:rsidR="00EF75D0" w:rsidRPr="00AF2643" w:rsidRDefault="00EF75D0"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w:t>
      </w:r>
      <w:r w:rsidRPr="00AF2643">
        <w:rPr>
          <w:rFonts w:ascii="Palatino Linotype" w:eastAsia="Palatino Linotype" w:hAnsi="Palatino Linotype" w:cs="Palatino Linotype"/>
          <w:b/>
          <w:color w:val="000000" w:themeColor="text1"/>
        </w:rPr>
        <w:t xml:space="preserve">seis de mayo de dos mil veinticinco, </w:t>
      </w:r>
      <w:r w:rsidRPr="00AF2643">
        <w:rPr>
          <w:rFonts w:ascii="Palatino Linotype" w:eastAsia="Palatino Linotype" w:hAnsi="Palatino Linotype" w:cs="Palatino Linotype"/>
          <w:color w:val="000000" w:themeColor="text1"/>
        </w:rPr>
        <w:t xml:space="preserve">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 xml:space="preserve">emitió el acuerdo de prórroga para que fuera atendida la solicitud de información </w:t>
      </w:r>
      <w:r w:rsidRPr="00AF2643">
        <w:rPr>
          <w:rFonts w:ascii="Palatino Linotype" w:eastAsia="Palatino Linotype" w:hAnsi="Palatino Linotype" w:cs="Palatino Linotype"/>
          <w:b/>
          <w:color w:val="000000" w:themeColor="text1"/>
        </w:rPr>
        <w:t xml:space="preserve">00056/COACALCO/IP/2025. </w:t>
      </w:r>
    </w:p>
    <w:p w14:paraId="224487F8" w14:textId="77777777" w:rsidR="008D3DBA" w:rsidRPr="00AF2643" w:rsidRDefault="008D3DBA" w:rsidP="00AF2643">
      <w:pPr>
        <w:pStyle w:val="Prrafodelista"/>
        <w:ind w:left="0" w:right="-7"/>
        <w:rPr>
          <w:rFonts w:ascii="Palatino Linotype" w:eastAsia="Palatino Linotype" w:hAnsi="Palatino Linotype" w:cs="Palatino Linotype"/>
          <w:color w:val="000000" w:themeColor="text1"/>
        </w:rPr>
      </w:pPr>
    </w:p>
    <w:p w14:paraId="3A20EB6B"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w:t>
      </w:r>
      <w:r w:rsidR="00EF75D0" w:rsidRPr="00AF2643">
        <w:rPr>
          <w:rFonts w:ascii="Palatino Linotype" w:eastAsia="Palatino Linotype" w:hAnsi="Palatino Linotype" w:cs="Palatino Linotype"/>
          <w:b/>
          <w:color w:val="000000" w:themeColor="text1"/>
        </w:rPr>
        <w:t xml:space="preserve">dieciséis de mayo </w:t>
      </w:r>
      <w:r w:rsidRPr="00AF2643">
        <w:rPr>
          <w:rFonts w:ascii="Palatino Linotype" w:eastAsia="Palatino Linotype" w:hAnsi="Palatino Linotype" w:cs="Palatino Linotype"/>
          <w:b/>
          <w:color w:val="000000" w:themeColor="text1"/>
        </w:rPr>
        <w:t xml:space="preserve">de dos mil veinticinco, </w:t>
      </w:r>
      <w:r w:rsidRPr="00AF2643">
        <w:rPr>
          <w:rFonts w:ascii="Palatino Linotype" w:eastAsia="Palatino Linotype" w:hAnsi="Palatino Linotype" w:cs="Palatino Linotype"/>
          <w:color w:val="000000" w:themeColor="text1"/>
        </w:rPr>
        <w:t xml:space="preserve">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 xml:space="preserve">dio respuesta por medio de </w:t>
      </w:r>
      <w:r w:rsidR="00EF75D0" w:rsidRPr="00AF2643">
        <w:rPr>
          <w:rFonts w:ascii="Palatino Linotype" w:eastAsia="Palatino Linotype" w:hAnsi="Palatino Linotype" w:cs="Palatino Linotype"/>
          <w:color w:val="000000" w:themeColor="text1"/>
        </w:rPr>
        <w:t xml:space="preserve">cuatro </w:t>
      </w:r>
      <w:r w:rsidRPr="00AF2643">
        <w:rPr>
          <w:rFonts w:ascii="Palatino Linotype" w:eastAsia="Palatino Linotype" w:hAnsi="Palatino Linotype" w:cs="Palatino Linotype"/>
          <w:color w:val="000000" w:themeColor="text1"/>
        </w:rPr>
        <w:t xml:space="preserve">archivos electrónicos en formato pdf, cuyo contenido grosso modo es el siguiente. </w:t>
      </w:r>
    </w:p>
    <w:p w14:paraId="1BF435CD" w14:textId="77777777" w:rsidR="0095253F" w:rsidRPr="00AF2643" w:rsidRDefault="0095253F" w:rsidP="00AF2643">
      <w:pPr>
        <w:pBdr>
          <w:top w:val="nil"/>
          <w:left w:val="nil"/>
          <w:bottom w:val="nil"/>
          <w:right w:val="nil"/>
          <w:between w:val="nil"/>
        </w:pBdr>
        <w:ind w:right="-7"/>
        <w:rPr>
          <w:rFonts w:ascii="Palatino Linotype" w:eastAsia="Palatino Linotype" w:hAnsi="Palatino Linotype" w:cs="Palatino Linotype"/>
          <w:color w:val="000000" w:themeColor="text1"/>
        </w:rPr>
      </w:pPr>
    </w:p>
    <w:p w14:paraId="02C0A95B" w14:textId="77777777" w:rsidR="00EF75D0" w:rsidRPr="00AF2643" w:rsidRDefault="00EF75D0"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lastRenderedPageBreak/>
        <w:t xml:space="preserve">Of. CM 56.pdf: </w:t>
      </w:r>
      <w:r w:rsidRPr="00AF2643">
        <w:rPr>
          <w:rFonts w:ascii="Palatino Linotype" w:eastAsia="Palatino Linotype" w:hAnsi="Palatino Linotype" w:cs="Palatino Linotype"/>
          <w:i/>
          <w:color w:val="000000" w:themeColor="text1"/>
        </w:rPr>
        <w:t xml:space="preserve">oficio de la Contralora Municipal, mediante el cual informa que se tiene la información de las Actas Entrega-Recepción pero las mismas se ponen a disposición del solicitante en consulta directa, toda vez que la información sobre pasa las capacidades técnicas del sistema. </w:t>
      </w:r>
    </w:p>
    <w:p w14:paraId="342DBE28" w14:textId="77777777" w:rsidR="00EF75D0" w:rsidRPr="00AF2643" w:rsidRDefault="00EF75D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08 Extraordinaria.pdf: </w:t>
      </w:r>
      <w:r w:rsidR="007A7730" w:rsidRPr="00AF2643">
        <w:rPr>
          <w:rFonts w:ascii="Palatino Linotype" w:eastAsia="Palatino Linotype" w:hAnsi="Palatino Linotype" w:cs="Palatino Linotype"/>
          <w:i/>
          <w:color w:val="000000" w:themeColor="text1"/>
        </w:rPr>
        <w:t xml:space="preserve">Acta del Comité de Transparencia, mediante el cual en el numeral cuatro aprueban que procede la entrega de la información en las modalidades de consulta directa, copia simple, copia certificada, dispositivos electrónicos y correo certificado, sin embargo de la revisión del acta falto que se ofreciera la modalidad en dispositivos de almacenamiento, así como los procedimientos de cada una las modalidades ara hacerle del conocimiento al </w:t>
      </w:r>
      <w:r w:rsidR="007A7730" w:rsidRPr="00AF2643">
        <w:rPr>
          <w:rFonts w:ascii="Palatino Linotype" w:eastAsia="Palatino Linotype" w:hAnsi="Palatino Linotype" w:cs="Palatino Linotype"/>
          <w:b/>
          <w:i/>
          <w:color w:val="000000" w:themeColor="text1"/>
        </w:rPr>
        <w:t xml:space="preserve">RECURRENTE. </w:t>
      </w:r>
    </w:p>
    <w:p w14:paraId="59E4E3EB" w14:textId="77777777" w:rsidR="00EF75D0" w:rsidRPr="00AF2643" w:rsidRDefault="00EF75D0"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Informe 56.pdf: </w:t>
      </w:r>
      <w:r w:rsidRPr="00AF2643">
        <w:rPr>
          <w:rFonts w:ascii="Palatino Linotype" w:eastAsia="Palatino Linotype" w:hAnsi="Palatino Linotype" w:cs="Palatino Linotype"/>
          <w:i/>
          <w:color w:val="000000" w:themeColor="text1"/>
        </w:rPr>
        <w:t>oficio de la Coordinadora de Transparencia y Protección de Datos Personales, mediante el cual informa que se anexan las respuestas de la Dirección de Administración y de la Contraloría Municipal.</w:t>
      </w:r>
      <w:bookmarkStart w:id="1" w:name="_GoBack"/>
      <w:bookmarkEnd w:id="1"/>
    </w:p>
    <w:p w14:paraId="3D08819E" w14:textId="77777777" w:rsidR="0095253F" w:rsidRPr="00AF2643" w:rsidRDefault="00EF75D0"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Of. Admin 56.pdf: </w:t>
      </w:r>
      <w:r w:rsidR="007A7730" w:rsidRPr="00AF2643">
        <w:rPr>
          <w:rFonts w:ascii="Palatino Linotype" w:eastAsia="Palatino Linotype" w:hAnsi="Palatino Linotype" w:cs="Palatino Linotype"/>
          <w:i/>
          <w:color w:val="000000" w:themeColor="text1"/>
        </w:rPr>
        <w:t xml:space="preserve">oficio de la Directora de Administración, mediante el cual informa que en cuanto al punto de los nombramientos, se entregó los que obraban en los archivos de esta Dirección a la fecha que se dio contestación a su anterior solicitud, en cuanto al punto sobre porque hay un nombramiento de Subdirector de Capital Humano, le informo que se realizó este nombramiento conforme a el nuevo reglamento del año 2025 mismo que aún se encuentra en revisión y aprobación por lo anterior al momento de la solicitud se entregó el reglamento que se encuentra vigente. </w:t>
      </w:r>
    </w:p>
    <w:p w14:paraId="0A615CAC" w14:textId="77777777" w:rsidR="007A7730" w:rsidRPr="00AF2643" w:rsidRDefault="007A7730"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En cuanto a los perfiles del puesto hago de su conocimiento que no hay una normativa que establezca un perfil de puesto para esta Unidad Administrativa.</w:t>
      </w:r>
    </w:p>
    <w:p w14:paraId="542CF6E5" w14:textId="77777777" w:rsidR="007A7730" w:rsidRPr="00AF2643" w:rsidRDefault="007A7730"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Respecto de los nombramientos correspondientes a la Dirección de Administración que obran en los archivos a la fecha que se le da contestación a su solicitud.</w:t>
      </w:r>
    </w:p>
    <w:p w14:paraId="5C0882CF" w14:textId="77777777" w:rsidR="007A7730" w:rsidRPr="00AF2643" w:rsidRDefault="007A7730"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33A3DF69" w14:textId="0D91F842" w:rsidR="00FC0FA9" w:rsidRDefault="0095253F" w:rsidP="00FC0FA9">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w:t>
      </w:r>
      <w:r w:rsidR="00BE69FE" w:rsidRPr="00AF2643">
        <w:rPr>
          <w:rFonts w:ascii="Palatino Linotype" w:eastAsia="Palatino Linotype" w:hAnsi="Palatino Linotype" w:cs="Palatino Linotype"/>
          <w:b/>
          <w:color w:val="000000" w:themeColor="text1"/>
        </w:rPr>
        <w:t xml:space="preserve">veintiocho </w:t>
      </w:r>
      <w:r w:rsidRPr="00AF2643">
        <w:rPr>
          <w:rFonts w:ascii="Palatino Linotype" w:eastAsia="Palatino Linotype" w:hAnsi="Palatino Linotype" w:cs="Palatino Linotype"/>
          <w:b/>
          <w:color w:val="000000" w:themeColor="text1"/>
        </w:rPr>
        <w:t>de mayo de dos mil veinticinco</w:t>
      </w:r>
      <w:r w:rsidRPr="00AF2643">
        <w:rPr>
          <w:rFonts w:ascii="Palatino Linotype" w:eastAsia="Palatino Linotype" w:hAnsi="Palatino Linotype" w:cs="Palatino Linotype"/>
          <w:color w:val="000000" w:themeColor="text1"/>
        </w:rPr>
        <w:t xml:space="preserve">, el solicitante interpuso recurso de revisión en contra de la respuesta emitida por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señalando las siguientes razones o motivos de inconformidad:</w:t>
      </w:r>
    </w:p>
    <w:p w14:paraId="33EDB8EF" w14:textId="77777777" w:rsidR="00FC0FA9" w:rsidRPr="00FC0FA9" w:rsidRDefault="00FC0FA9" w:rsidP="00FC0FA9">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9D6B73C" w14:textId="3F53461F" w:rsidR="0095253F" w:rsidRPr="00AF2643" w:rsidRDefault="00FC0FA9" w:rsidP="00AF2643">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AF2643">
        <w:rPr>
          <w:rFonts w:ascii="Palatino Linotype" w:eastAsia="Palatino Linotype" w:hAnsi="Palatino Linotype" w:cs="Palatino Linotype"/>
          <w:b/>
          <w:color w:val="000000" w:themeColor="text1"/>
        </w:rPr>
        <w:t>ACTO IMPUGNADO</w:t>
      </w:r>
      <w:r w:rsidR="0095253F" w:rsidRPr="00AF2643">
        <w:rPr>
          <w:rFonts w:ascii="Palatino Linotype" w:eastAsia="Palatino Linotype" w:hAnsi="Palatino Linotype" w:cs="Palatino Linotype"/>
          <w:b/>
          <w:color w:val="000000" w:themeColor="text1"/>
        </w:rPr>
        <w:t xml:space="preserve">: </w:t>
      </w:r>
      <w:r w:rsidR="0095253F" w:rsidRPr="00AF2643">
        <w:rPr>
          <w:rFonts w:ascii="Palatino Linotype" w:eastAsia="Palatino Linotype" w:hAnsi="Palatino Linotype" w:cs="Palatino Linotype"/>
          <w:i/>
          <w:color w:val="000000" w:themeColor="text1"/>
        </w:rPr>
        <w:t>“</w:t>
      </w:r>
      <w:r w:rsidR="00BE69FE" w:rsidRPr="00AF2643">
        <w:rPr>
          <w:rFonts w:ascii="Palatino Linotype" w:eastAsia="Palatino Linotype" w:hAnsi="Palatino Linotype" w:cs="Palatino Linotype"/>
          <w:i/>
          <w:color w:val="000000" w:themeColor="text1"/>
        </w:rPr>
        <w:t>solicite entrega recepcion y solicite perfiles de puesto de la direccion de administracion</w:t>
      </w:r>
      <w:r w:rsidR="0095253F" w:rsidRPr="00AF2643">
        <w:rPr>
          <w:rFonts w:ascii="Palatino Linotype" w:eastAsia="Palatino Linotype" w:hAnsi="Palatino Linotype" w:cs="Palatino Linotype"/>
          <w:i/>
          <w:color w:val="000000" w:themeColor="text1"/>
        </w:rPr>
        <w:t>.”</w:t>
      </w:r>
    </w:p>
    <w:p w14:paraId="0D4027EE" w14:textId="77777777" w:rsidR="0095253F" w:rsidRPr="00AF2643" w:rsidRDefault="0095253F" w:rsidP="00AF2643">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7148929A" w14:textId="75F134A4" w:rsidR="0095253F" w:rsidRPr="00AF2643" w:rsidRDefault="00FC0FA9" w:rsidP="00AF2643">
      <w:pPr>
        <w:numPr>
          <w:ilvl w:val="0"/>
          <w:numId w:val="7"/>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AF2643">
        <w:rPr>
          <w:rFonts w:ascii="Palatino Linotype" w:eastAsia="Palatino Linotype" w:hAnsi="Palatino Linotype" w:cs="Palatino Linotype"/>
          <w:b/>
          <w:color w:val="000000" w:themeColor="text1"/>
        </w:rPr>
        <w:t xml:space="preserve">RAZONES O MOTIVOS DE INCONFORMIDAD: </w:t>
      </w:r>
      <w:r w:rsidR="0095253F" w:rsidRPr="00AF2643">
        <w:rPr>
          <w:rFonts w:ascii="Palatino Linotype" w:eastAsia="Palatino Linotype" w:hAnsi="Palatino Linotype" w:cs="Palatino Linotype"/>
          <w:i/>
          <w:color w:val="000000" w:themeColor="text1"/>
        </w:rPr>
        <w:t>“</w:t>
      </w:r>
      <w:r w:rsidR="00BE69FE" w:rsidRPr="00AF2643">
        <w:rPr>
          <w:rFonts w:ascii="Palatino Linotype" w:eastAsia="Palatino Linotype" w:hAnsi="Palatino Linotype" w:cs="Palatino Linotype"/>
          <w:i/>
          <w:color w:val="000000" w:themeColor="text1"/>
        </w:rPr>
        <w:t xml:space="preserve">dice que y cito: "proporciona los nombramiento conforme a el nuevo reglamento del año 2025 mismo que aún se encuentra en revisión y aprobación por lo anterior momento de la solicitud se entregó el reglamento que se encuentra vigente hasta que esté al aprobado por el cabildo el reglamento interno 2025. por que si no esta aprobado el </w:t>
      </w:r>
      <w:r w:rsidR="00BE69FE" w:rsidRPr="00AF2643">
        <w:rPr>
          <w:rFonts w:ascii="Palatino Linotype" w:eastAsia="Palatino Linotype" w:hAnsi="Palatino Linotype" w:cs="Palatino Linotype"/>
          <w:i/>
          <w:color w:val="000000" w:themeColor="text1"/>
        </w:rPr>
        <w:lastRenderedPageBreak/>
        <w:t>reglamento estan trabajando bajo una estructura organica que entonces en que se encuentra regulada???? En cuanto a los perfiles del puesto hago de su conocimiento que no hay una normativa que establezca un perfil de puesto para esta Unidad Administrativa.... de acuerdo a la ley del trabajo de lo servidores publicos del estado de mexico y municipios establece que es una obligacion de la direccion de administracion elaborar un catalogo general de puestos... por lo tanto el desconocimiento evidente no es excusa para la falta de respuesta ante mi solicitud de informacion</w:t>
      </w:r>
      <w:r w:rsidR="0095253F" w:rsidRPr="00AF2643">
        <w:rPr>
          <w:rFonts w:ascii="Palatino Linotype" w:eastAsia="Palatino Linotype" w:hAnsi="Palatino Linotype" w:cs="Palatino Linotype"/>
          <w:i/>
          <w:color w:val="000000" w:themeColor="text1"/>
        </w:rPr>
        <w:t>.”</w:t>
      </w:r>
    </w:p>
    <w:p w14:paraId="082D002E" w14:textId="77777777" w:rsidR="0095253F" w:rsidRPr="00AF2643" w:rsidRDefault="0095253F" w:rsidP="00AF2643">
      <w:pPr>
        <w:ind w:right="-7"/>
        <w:jc w:val="both"/>
        <w:rPr>
          <w:rFonts w:ascii="Palatino Linotype" w:eastAsia="Palatino Linotype" w:hAnsi="Palatino Linotype" w:cs="Palatino Linotype"/>
          <w:b/>
          <w:i/>
          <w:color w:val="000000" w:themeColor="text1"/>
        </w:rPr>
      </w:pPr>
    </w:p>
    <w:p w14:paraId="416C9D48" w14:textId="62D531F3"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Consecutivamente</w:t>
      </w:r>
      <w:r w:rsidRPr="00AF2643">
        <w:rPr>
          <w:rFonts w:ascii="Palatino Linotype" w:eastAsia="Palatino Linotype" w:hAnsi="Palatino Linotype" w:cs="Palatino Linotype"/>
          <w:i/>
          <w:color w:val="000000" w:themeColor="text1"/>
        </w:rPr>
        <w:t xml:space="preserve">, </w:t>
      </w:r>
      <w:r w:rsidRPr="00AF2643">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Municipios, el recurso fue turnado a la ponencia de la </w:t>
      </w:r>
      <w:r w:rsidRPr="00AF2643">
        <w:rPr>
          <w:rFonts w:ascii="Palatino Linotype" w:eastAsia="Palatino Linotype" w:hAnsi="Palatino Linotype" w:cs="Palatino Linotype"/>
          <w:b/>
          <w:color w:val="000000" w:themeColor="text1"/>
        </w:rPr>
        <w:t>Comisionada</w:t>
      </w:r>
      <w:r w:rsidRPr="00AF2643">
        <w:rPr>
          <w:rFonts w:ascii="Palatino Linotype" w:eastAsia="Palatino Linotype" w:hAnsi="Palatino Linotype" w:cs="Palatino Linotype"/>
          <w:color w:val="000000" w:themeColor="text1"/>
        </w:rPr>
        <w:t xml:space="preserve"> </w:t>
      </w:r>
      <w:r w:rsidRPr="00AF2643">
        <w:rPr>
          <w:rFonts w:ascii="Palatino Linotype" w:eastAsia="Palatino Linotype" w:hAnsi="Palatino Linotype" w:cs="Palatino Linotype"/>
          <w:b/>
          <w:color w:val="000000" w:themeColor="text1"/>
        </w:rPr>
        <w:t>María del Rosario Mejía Ayala</w:t>
      </w:r>
      <w:r w:rsidRPr="00AF2643">
        <w:rPr>
          <w:rFonts w:ascii="Palatino Linotype" w:eastAsia="Palatino Linotype" w:hAnsi="Palatino Linotype" w:cs="Palatino Linotype"/>
          <w:color w:val="000000" w:themeColor="text1"/>
        </w:rPr>
        <w:t>,</w:t>
      </w:r>
      <w:r w:rsidRPr="00AF2643">
        <w:rPr>
          <w:rFonts w:ascii="Palatino Linotype" w:eastAsia="Palatino Linotype" w:hAnsi="Palatino Linotype" w:cs="Palatino Linotype"/>
          <w:b/>
          <w:color w:val="000000" w:themeColor="text1"/>
        </w:rPr>
        <w:t xml:space="preserve"> </w:t>
      </w:r>
      <w:r w:rsidR="00FC0FA9">
        <w:rPr>
          <w:rFonts w:ascii="Palatino Linotype" w:eastAsia="Palatino Linotype" w:hAnsi="Palatino Linotype" w:cs="Palatino Linotype"/>
          <w:color w:val="000000" w:themeColor="text1"/>
        </w:rPr>
        <w:t>para</w:t>
      </w:r>
      <w:r w:rsidRPr="00AF2643">
        <w:rPr>
          <w:rFonts w:ascii="Palatino Linotype" w:eastAsia="Palatino Linotype" w:hAnsi="Palatino Linotype" w:cs="Palatino Linotype"/>
          <w:color w:val="000000" w:themeColor="text1"/>
        </w:rPr>
        <w:t xml:space="preserve"> su análisis.</w:t>
      </w:r>
    </w:p>
    <w:p w14:paraId="7EDAB250"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6F79B21"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AF2643">
        <w:rPr>
          <w:rFonts w:ascii="Palatino Linotype" w:eastAsia="Palatino Linotype" w:hAnsi="Palatino Linotype" w:cs="Palatino Linotype"/>
          <w:b/>
          <w:color w:val="000000" w:themeColor="text1"/>
        </w:rPr>
        <w:t xml:space="preserve">acuerdo de admisión </w:t>
      </w:r>
      <w:r w:rsidRPr="00AF2643">
        <w:rPr>
          <w:rFonts w:ascii="Palatino Linotype" w:eastAsia="Palatino Linotype" w:hAnsi="Palatino Linotype" w:cs="Palatino Linotype"/>
          <w:color w:val="000000" w:themeColor="text1"/>
        </w:rPr>
        <w:t xml:space="preserve">del </w:t>
      </w:r>
      <w:r w:rsidR="006179F9" w:rsidRPr="00AF2643">
        <w:rPr>
          <w:rFonts w:ascii="Palatino Linotype" w:eastAsia="Palatino Linotype" w:hAnsi="Palatino Linotype" w:cs="Palatino Linotype"/>
          <w:b/>
          <w:color w:val="000000" w:themeColor="text1"/>
        </w:rPr>
        <w:t xml:space="preserve">dos de junio </w:t>
      </w:r>
      <w:r w:rsidRPr="00AF2643">
        <w:rPr>
          <w:rFonts w:ascii="Palatino Linotype" w:eastAsia="Palatino Linotype" w:hAnsi="Palatino Linotype" w:cs="Palatino Linotype"/>
          <w:b/>
          <w:color w:val="000000" w:themeColor="text1"/>
        </w:rPr>
        <w:t xml:space="preserve">de dos mil veinticinco, </w:t>
      </w:r>
      <w:r w:rsidRPr="00AF264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presentará el Informe Justificado procedente.</w:t>
      </w:r>
    </w:p>
    <w:p w14:paraId="04070268" w14:textId="77777777" w:rsidR="0095253F" w:rsidRPr="00AF2643" w:rsidRDefault="0095253F" w:rsidP="00AF2643">
      <w:pPr>
        <w:pBdr>
          <w:top w:val="nil"/>
          <w:left w:val="nil"/>
          <w:bottom w:val="nil"/>
          <w:right w:val="nil"/>
          <w:between w:val="nil"/>
        </w:pBdr>
        <w:ind w:right="-7"/>
        <w:rPr>
          <w:rFonts w:ascii="Palatino Linotype" w:eastAsia="Palatino Linotype" w:hAnsi="Palatino Linotype" w:cs="Palatino Linotype"/>
          <w:color w:val="000000" w:themeColor="text1"/>
        </w:rPr>
      </w:pPr>
    </w:p>
    <w:p w14:paraId="1BF3F2DA" w14:textId="507002CF"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En esa línea, tal y como se observa en el expediente electrónico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 xml:space="preserve">el </w:t>
      </w:r>
      <w:r w:rsidRPr="00AF2643">
        <w:rPr>
          <w:rFonts w:ascii="Palatino Linotype" w:eastAsia="Palatino Linotype" w:hAnsi="Palatino Linotype" w:cs="Palatino Linotype"/>
          <w:b/>
          <w:color w:val="000000" w:themeColor="text1"/>
        </w:rPr>
        <w:t xml:space="preserve">veintitrés de mayo de dos mil veinticinco </w:t>
      </w:r>
      <w:r w:rsidRPr="00AF2643">
        <w:rPr>
          <w:rFonts w:ascii="Palatino Linotype" w:eastAsia="Palatino Linotype" w:hAnsi="Palatino Linotype" w:cs="Palatino Linotype"/>
          <w:color w:val="000000" w:themeColor="text1"/>
        </w:rPr>
        <w:t xml:space="preserve">agregó </w:t>
      </w:r>
      <w:r w:rsidR="00484AEF" w:rsidRPr="00AF2643">
        <w:rPr>
          <w:rFonts w:ascii="Palatino Linotype" w:eastAsia="Palatino Linotype" w:hAnsi="Palatino Linotype" w:cs="Palatino Linotype"/>
          <w:color w:val="000000" w:themeColor="text1"/>
        </w:rPr>
        <w:t xml:space="preserve">tres </w:t>
      </w:r>
      <w:r w:rsidRPr="00AF2643">
        <w:rPr>
          <w:rFonts w:ascii="Palatino Linotype" w:eastAsia="Palatino Linotype" w:hAnsi="Palatino Linotype" w:cs="Palatino Linotype"/>
          <w:color w:val="000000" w:themeColor="text1"/>
        </w:rPr>
        <w:t>archivos electrónicos en formato pdf, cuyo conten</w:t>
      </w:r>
      <w:r w:rsidR="00FC0FA9">
        <w:rPr>
          <w:rFonts w:ascii="Palatino Linotype" w:eastAsia="Palatino Linotype" w:hAnsi="Palatino Linotype" w:cs="Palatino Linotype"/>
          <w:color w:val="000000" w:themeColor="text1"/>
        </w:rPr>
        <w:t>ido grosso modo es el siguiente:</w:t>
      </w:r>
      <w:r w:rsidRPr="00AF2643">
        <w:rPr>
          <w:rFonts w:ascii="Palatino Linotype" w:eastAsia="Palatino Linotype" w:hAnsi="Palatino Linotype" w:cs="Palatino Linotype"/>
          <w:color w:val="000000" w:themeColor="text1"/>
        </w:rPr>
        <w:t xml:space="preserve"> </w:t>
      </w:r>
    </w:p>
    <w:p w14:paraId="50D43FA3" w14:textId="77777777" w:rsidR="0095253F" w:rsidRPr="00AF2643" w:rsidRDefault="00484AEF"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Perfiles puestos.pdf: </w:t>
      </w:r>
      <w:r w:rsidRPr="00AF2643">
        <w:rPr>
          <w:rFonts w:ascii="Palatino Linotype" w:eastAsia="Palatino Linotype" w:hAnsi="Palatino Linotype" w:cs="Palatino Linotype"/>
          <w:i/>
          <w:color w:val="000000" w:themeColor="text1"/>
        </w:rPr>
        <w:t xml:space="preserve">documento que contiene los perfiles puestos </w:t>
      </w:r>
    </w:p>
    <w:p w14:paraId="799A3FA1" w14:textId="77777777" w:rsidR="00484AEF" w:rsidRPr="00AF2643" w:rsidRDefault="00484AEF" w:rsidP="00AF2643">
      <w:pPr>
        <w:pBdr>
          <w:top w:val="nil"/>
          <w:left w:val="nil"/>
          <w:bottom w:val="nil"/>
          <w:right w:val="nil"/>
          <w:between w:val="nil"/>
        </w:pBdr>
        <w:ind w:right="-7"/>
        <w:jc w:val="both"/>
        <w:rPr>
          <w:rFonts w:ascii="Palatino Linotype" w:hAnsi="Palatino Linotype"/>
          <w:i/>
          <w:color w:val="000000" w:themeColor="text1"/>
        </w:rPr>
      </w:pPr>
      <w:r w:rsidRPr="00AF2643">
        <w:rPr>
          <w:rFonts w:ascii="Palatino Linotype" w:hAnsi="Palatino Linotype"/>
          <w:b/>
          <w:i/>
          <w:color w:val="000000" w:themeColor="text1"/>
        </w:rPr>
        <w:t xml:space="preserve">Respuesta 6148.pdf: </w:t>
      </w:r>
      <w:r w:rsidRPr="00AF2643">
        <w:rPr>
          <w:rFonts w:ascii="Palatino Linotype" w:hAnsi="Palatino Linotype"/>
          <w:i/>
          <w:color w:val="000000" w:themeColor="text1"/>
        </w:rPr>
        <w:t xml:space="preserve">respuesta de la Directora de Administración, mediante el cual informa que anexa los perfiles de puestos solicitados. </w:t>
      </w:r>
    </w:p>
    <w:p w14:paraId="2D880783" w14:textId="77777777" w:rsidR="00484AEF" w:rsidRPr="00AF2643" w:rsidRDefault="00484AEF" w:rsidP="00AF2643">
      <w:pPr>
        <w:pBdr>
          <w:top w:val="nil"/>
          <w:left w:val="nil"/>
          <w:bottom w:val="nil"/>
          <w:right w:val="nil"/>
          <w:between w:val="nil"/>
        </w:pBdr>
        <w:ind w:right="-7"/>
        <w:jc w:val="both"/>
        <w:rPr>
          <w:rFonts w:ascii="Palatino Linotype" w:hAnsi="Palatino Linotype"/>
          <w:i/>
          <w:color w:val="000000" w:themeColor="text1"/>
        </w:rPr>
      </w:pPr>
      <w:r w:rsidRPr="00AF2643">
        <w:rPr>
          <w:rFonts w:ascii="Palatino Linotype" w:hAnsi="Palatino Linotype"/>
          <w:b/>
          <w:i/>
          <w:color w:val="000000" w:themeColor="text1"/>
        </w:rPr>
        <w:t xml:space="preserve">Informe RR 6148.pdf: </w:t>
      </w:r>
      <w:r w:rsidRPr="00AF2643">
        <w:rPr>
          <w:rFonts w:ascii="Palatino Linotype" w:hAnsi="Palatino Linotype"/>
          <w:i/>
          <w:color w:val="000000" w:themeColor="text1"/>
        </w:rPr>
        <w:t xml:space="preserve">Informe Justificado de la Coordinadora de Transparencia y Protección de Datos Personales, mediante el cual informa que anexa la respuesta de la Dirección de Administración como área habilitada. </w:t>
      </w:r>
    </w:p>
    <w:p w14:paraId="2E74F803"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color w:val="000000" w:themeColor="text1"/>
        </w:rPr>
        <w:lastRenderedPageBreak/>
        <w:t xml:space="preserve">Por su parte el </w:t>
      </w:r>
      <w:r w:rsidRPr="00AF2643">
        <w:rPr>
          <w:rFonts w:ascii="Palatino Linotype" w:eastAsia="Palatino Linotype" w:hAnsi="Palatino Linotype" w:cs="Palatino Linotype"/>
          <w:b/>
          <w:color w:val="000000" w:themeColor="text1"/>
        </w:rPr>
        <w:t xml:space="preserve">RECURRENTE </w:t>
      </w:r>
      <w:r w:rsidRPr="00AF2643">
        <w:rPr>
          <w:rFonts w:ascii="Palatino Linotype" w:eastAsia="Palatino Linotype" w:hAnsi="Palatino Linotype" w:cs="Palatino Linotype"/>
          <w:color w:val="000000" w:themeColor="text1"/>
        </w:rPr>
        <w:t xml:space="preserve">dejo de realizar manifestaciones que a su derecho conviniera y asistiera. </w:t>
      </w:r>
    </w:p>
    <w:p w14:paraId="585B642E" w14:textId="77777777" w:rsidR="0095253F" w:rsidRPr="00AF2643" w:rsidRDefault="0095253F"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ab/>
      </w:r>
    </w:p>
    <w:p w14:paraId="451F116D" w14:textId="558944D0"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AF2643">
        <w:rPr>
          <w:rFonts w:ascii="Palatino Linotype" w:eastAsia="Palatino Linotype" w:hAnsi="Palatino Linotype" w:cs="Palatino Linotype"/>
          <w:color w:val="000000" w:themeColor="text1"/>
        </w:rPr>
        <w:t xml:space="preserve">El </w:t>
      </w:r>
      <w:r w:rsidR="00CB5B39" w:rsidRPr="00AF2643">
        <w:rPr>
          <w:rFonts w:ascii="Palatino Linotype" w:eastAsia="Palatino Linotype" w:hAnsi="Palatino Linotype" w:cs="Palatino Linotype"/>
          <w:b/>
          <w:color w:val="000000" w:themeColor="text1"/>
        </w:rPr>
        <w:t xml:space="preserve">veintidós </w:t>
      </w:r>
      <w:r w:rsidRPr="00AF2643">
        <w:rPr>
          <w:rFonts w:ascii="Palatino Linotype" w:eastAsia="Palatino Linotype" w:hAnsi="Palatino Linotype" w:cs="Palatino Linotype"/>
          <w:b/>
          <w:color w:val="000000" w:themeColor="text1"/>
        </w:rPr>
        <w:t>de octubre  de dos mil veinticinco</w:t>
      </w:r>
      <w:r w:rsidRPr="00AF2643">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w:t>
      </w:r>
      <w:r w:rsidR="00C87A28">
        <w:rPr>
          <w:rFonts w:ascii="Palatino Linotype" w:eastAsia="Palatino Linotype" w:hAnsi="Palatino Linotype" w:cs="Palatino Linotype"/>
          <w:color w:val="000000" w:themeColor="text1"/>
        </w:rPr>
        <w:t xml:space="preserve"> Estado de México y Municipios.</w:t>
      </w:r>
    </w:p>
    <w:p w14:paraId="53EC5ED5" w14:textId="77777777" w:rsidR="007A7730" w:rsidRPr="00AF2643" w:rsidRDefault="007A7730"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DFF0239" w14:textId="7FED7A82" w:rsidR="0095253F" w:rsidRPr="00C87A28"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color w:val="000000" w:themeColor="text1"/>
        </w:rPr>
        <w:t>Finalmente, la Comisionada Ponente mediante acuerdo de fecha</w:t>
      </w:r>
      <w:r w:rsidRPr="00AF2643">
        <w:rPr>
          <w:rFonts w:ascii="Palatino Linotype" w:eastAsia="Palatino Linotype" w:hAnsi="Palatino Linotype" w:cs="Palatino Linotype"/>
          <w:b/>
          <w:color w:val="000000" w:themeColor="text1"/>
        </w:rPr>
        <w:t xml:space="preserve"> </w:t>
      </w:r>
      <w:r w:rsidRPr="00AF2643">
        <w:rPr>
          <w:rFonts w:ascii="Palatino Linotype" w:eastAsia="Palatino Linotype" w:hAnsi="Palatino Linotype" w:cs="Palatino Linotype"/>
          <w:b/>
          <w:color w:val="000000" w:themeColor="text1"/>
          <w:highlight w:val="white"/>
        </w:rPr>
        <w:t xml:space="preserve">veintiocho de </w:t>
      </w:r>
      <w:r w:rsidR="00CB5B39" w:rsidRPr="00AF2643">
        <w:rPr>
          <w:rFonts w:ascii="Palatino Linotype" w:eastAsia="Palatino Linotype" w:hAnsi="Palatino Linotype" w:cs="Palatino Linotype"/>
          <w:b/>
          <w:color w:val="000000" w:themeColor="text1"/>
          <w:highlight w:val="white"/>
        </w:rPr>
        <w:t>octubre</w:t>
      </w:r>
      <w:r w:rsidR="00B00910" w:rsidRPr="00AF2643">
        <w:rPr>
          <w:rFonts w:ascii="Palatino Linotype" w:eastAsia="Palatino Linotype" w:hAnsi="Palatino Linotype" w:cs="Palatino Linotype"/>
          <w:b/>
          <w:color w:val="000000" w:themeColor="text1"/>
          <w:highlight w:val="white"/>
        </w:rPr>
        <w:t xml:space="preserve"> </w:t>
      </w:r>
      <w:r w:rsidRPr="00AF2643">
        <w:rPr>
          <w:rFonts w:ascii="Palatino Linotype" w:eastAsia="Palatino Linotype" w:hAnsi="Palatino Linotype" w:cs="Palatino Linotype"/>
          <w:b/>
          <w:color w:val="000000" w:themeColor="text1"/>
          <w:highlight w:val="white"/>
        </w:rPr>
        <w:t>de mayo de dos mil veinticinco</w:t>
      </w:r>
      <w:r w:rsidRPr="00AF2643">
        <w:rPr>
          <w:rFonts w:ascii="Palatino Linotype" w:eastAsia="Palatino Linotype" w:hAnsi="Palatino Linotype" w:cs="Palatino Linotype"/>
          <w:color w:val="000000" w:themeColor="text1"/>
          <w:highlight w:val="white"/>
        </w:rPr>
        <w:t>, decretó el cierre de instrucción d</w:t>
      </w:r>
      <w:r w:rsidRPr="00AF2643">
        <w:rPr>
          <w:rFonts w:ascii="Palatino Linotype" w:eastAsia="Palatino Linotype" w:hAnsi="Palatino Linotype" w:cs="Palatino Linotype"/>
          <w:color w:val="000000" w:themeColor="text1"/>
        </w:rPr>
        <w:t>e los expedientes, por lo que no hab</w:t>
      </w:r>
      <w:r w:rsidR="00C87A28">
        <w:rPr>
          <w:rFonts w:ascii="Palatino Linotype" w:eastAsia="Palatino Linotype" w:hAnsi="Palatino Linotype" w:cs="Palatino Linotype"/>
          <w:color w:val="000000" w:themeColor="text1"/>
        </w:rPr>
        <w:t>iendo más que hacer constar, y</w:t>
      </w:r>
    </w:p>
    <w:p w14:paraId="7BDC9046" w14:textId="77777777" w:rsidR="0095253F" w:rsidRPr="00AF2643" w:rsidRDefault="0095253F" w:rsidP="00AF2643">
      <w:pPr>
        <w:spacing w:line="360" w:lineRule="auto"/>
        <w:ind w:right="-7"/>
        <w:rPr>
          <w:rFonts w:ascii="Palatino Linotype" w:eastAsia="Palatino Linotype" w:hAnsi="Palatino Linotype" w:cs="Palatino Linotype"/>
          <w:b/>
          <w:color w:val="000000" w:themeColor="text1"/>
        </w:rPr>
      </w:pPr>
      <w:bookmarkStart w:id="5" w:name="_heading=h.162m1m3fkzl6" w:colFirst="0" w:colLast="0"/>
      <w:bookmarkEnd w:id="5"/>
    </w:p>
    <w:p w14:paraId="5797C1F1" w14:textId="77777777" w:rsidR="0095253F" w:rsidRDefault="0095253F" w:rsidP="00AF264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 xml:space="preserve">C O N S I D E R A N D O </w:t>
      </w:r>
    </w:p>
    <w:p w14:paraId="410E4E87" w14:textId="77777777" w:rsidR="00C87A28" w:rsidRPr="00AF2643" w:rsidRDefault="00C87A28" w:rsidP="00AF2643">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73F825C5" w14:textId="77777777" w:rsidR="0095253F" w:rsidRPr="00AF2643" w:rsidRDefault="0095253F" w:rsidP="00AF2643">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AF2643">
        <w:rPr>
          <w:rFonts w:ascii="Palatino Linotype" w:eastAsia="Palatino Linotype" w:hAnsi="Palatino Linotype" w:cs="Palatino Linotype"/>
          <w:b/>
          <w:color w:val="000000" w:themeColor="text1"/>
          <w:sz w:val="24"/>
          <w:szCs w:val="24"/>
        </w:rPr>
        <w:t>PRIMERO. De la competencia</w:t>
      </w:r>
    </w:p>
    <w:p w14:paraId="11CDF400" w14:textId="77777777" w:rsidR="0095253F" w:rsidRPr="00AF2643" w:rsidRDefault="000F0259"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95253F" w:rsidRPr="00AF2643">
        <w:rPr>
          <w:rFonts w:ascii="Palatino Linotype" w:eastAsia="Palatino Linotype" w:hAnsi="Palatino Linotype" w:cs="Palatino Linotype"/>
          <w:color w:val="000000" w:themeColor="text1"/>
        </w:rPr>
        <w:t>.</w:t>
      </w:r>
    </w:p>
    <w:p w14:paraId="658E3056" w14:textId="77777777" w:rsidR="0095253F" w:rsidRPr="00AF2643" w:rsidRDefault="0095253F" w:rsidP="00AF264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7" w:name="_heading=h.3dy6vkm" w:colFirst="0" w:colLast="0"/>
      <w:bookmarkStart w:id="8" w:name="_heading=h.1t3h5sf" w:colFirst="0" w:colLast="0"/>
      <w:bookmarkEnd w:id="7"/>
      <w:bookmarkEnd w:id="8"/>
      <w:r w:rsidRPr="00AF2643">
        <w:rPr>
          <w:rFonts w:ascii="Palatino Linotype" w:eastAsia="Palatino Linotype" w:hAnsi="Palatino Linotype" w:cs="Palatino Linotype"/>
          <w:b/>
          <w:color w:val="000000" w:themeColor="text1"/>
        </w:rPr>
        <w:lastRenderedPageBreak/>
        <w:t>SEGUNDO. De la oportunidad y procedencia.</w:t>
      </w:r>
    </w:p>
    <w:p w14:paraId="1AE131BB"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AF2643">
        <w:rPr>
          <w:rFonts w:ascii="Palatino Linotype" w:eastAsia="Palatino Linotype" w:hAnsi="Palatino Linotype" w:cs="Palatino Linotype"/>
          <w:color w:val="000000" w:themeColor="text1"/>
        </w:rPr>
        <w:t xml:space="preserve">Los medios de impugnación fueron presentados a través del </w:t>
      </w:r>
      <w:r w:rsidRPr="00AF2643">
        <w:rPr>
          <w:rFonts w:ascii="Palatino Linotype" w:eastAsia="Palatino Linotype" w:hAnsi="Palatino Linotype" w:cs="Palatino Linotype"/>
          <w:b/>
          <w:color w:val="000000" w:themeColor="text1"/>
        </w:rPr>
        <w:t>SAIMEX,</w:t>
      </w:r>
      <w:r w:rsidRPr="00AF264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entregó su respuesta el </w:t>
      </w:r>
      <w:r w:rsidR="000F0259" w:rsidRPr="00AF2643">
        <w:rPr>
          <w:rFonts w:ascii="Palatino Linotype" w:eastAsia="Palatino Linotype" w:hAnsi="Palatino Linotype" w:cs="Palatino Linotype"/>
          <w:b/>
          <w:color w:val="000000" w:themeColor="text1"/>
        </w:rPr>
        <w:t xml:space="preserve">dieciséis de mayo </w:t>
      </w:r>
      <w:r w:rsidRPr="00AF2643">
        <w:rPr>
          <w:rFonts w:ascii="Palatino Linotype" w:eastAsia="Palatino Linotype" w:hAnsi="Palatino Linotype" w:cs="Palatino Linotype"/>
          <w:b/>
          <w:color w:val="000000" w:themeColor="text1"/>
        </w:rPr>
        <w:t>de dos mil veinticinco</w:t>
      </w:r>
      <w:r w:rsidRPr="00AF2643">
        <w:rPr>
          <w:rFonts w:ascii="Palatino Linotype" w:eastAsia="Palatino Linotype" w:hAnsi="Palatino Linotype" w:cs="Palatino Linotype"/>
          <w:color w:val="000000" w:themeColor="text1"/>
        </w:rPr>
        <w:t xml:space="preserve">, de tal forma que el plazo para interponer el recurso de revisión transcurrió del día </w:t>
      </w:r>
      <w:r w:rsidR="009010DC" w:rsidRPr="00AF2643">
        <w:rPr>
          <w:rFonts w:ascii="Palatino Linotype" w:eastAsia="Palatino Linotype" w:hAnsi="Palatino Linotype" w:cs="Palatino Linotype"/>
          <w:b/>
          <w:color w:val="000000" w:themeColor="text1"/>
        </w:rPr>
        <w:t xml:space="preserve">diecinueve de mayo al seis de junio </w:t>
      </w:r>
      <w:r w:rsidRPr="00AF2643">
        <w:rPr>
          <w:rFonts w:ascii="Palatino Linotype" w:eastAsia="Palatino Linotype" w:hAnsi="Palatino Linotype" w:cs="Palatino Linotype"/>
          <w:b/>
          <w:color w:val="000000" w:themeColor="text1"/>
        </w:rPr>
        <w:t>de dos mil veinticinco</w:t>
      </w:r>
      <w:r w:rsidRPr="00AF2643">
        <w:rPr>
          <w:rFonts w:ascii="Palatino Linotype" w:eastAsia="Palatino Linotype" w:hAnsi="Palatino Linotype" w:cs="Palatino Linotype"/>
          <w:color w:val="000000" w:themeColor="text1"/>
        </w:rPr>
        <w:t xml:space="preserve">; en consecuencia, el ahora </w:t>
      </w:r>
      <w:r w:rsidRPr="00AF2643">
        <w:rPr>
          <w:rFonts w:ascii="Palatino Linotype" w:eastAsia="Palatino Linotype" w:hAnsi="Palatino Linotype" w:cs="Palatino Linotype"/>
          <w:b/>
          <w:color w:val="000000" w:themeColor="text1"/>
        </w:rPr>
        <w:t>RECURRENTE</w:t>
      </w:r>
      <w:r w:rsidRPr="00AF2643">
        <w:rPr>
          <w:rFonts w:ascii="Palatino Linotype" w:eastAsia="Palatino Linotype" w:hAnsi="Palatino Linotype" w:cs="Palatino Linotype"/>
          <w:color w:val="000000" w:themeColor="text1"/>
        </w:rPr>
        <w:t xml:space="preserve"> presentó su inconformidad el día </w:t>
      </w:r>
      <w:r w:rsidR="009010DC" w:rsidRPr="00AF2643">
        <w:rPr>
          <w:rFonts w:ascii="Palatino Linotype" w:eastAsia="Palatino Linotype" w:hAnsi="Palatino Linotype" w:cs="Palatino Linotype"/>
          <w:b/>
          <w:color w:val="000000" w:themeColor="text1"/>
        </w:rPr>
        <w:t xml:space="preserve">veintiocho </w:t>
      </w:r>
      <w:r w:rsidRPr="00AF2643">
        <w:rPr>
          <w:rFonts w:ascii="Palatino Linotype" w:eastAsia="Palatino Linotype" w:hAnsi="Palatino Linotype" w:cs="Palatino Linotype"/>
          <w:b/>
          <w:color w:val="000000" w:themeColor="text1"/>
        </w:rPr>
        <w:t>de mayo de dos mil veinticinco</w:t>
      </w:r>
      <w:r w:rsidRPr="00AF2643">
        <w:rPr>
          <w:rFonts w:ascii="Palatino Linotype" w:eastAsia="Palatino Linotype" w:hAnsi="Palatino Linotype" w:cs="Palatino Linotype"/>
          <w:color w:val="000000" w:themeColor="text1"/>
        </w:rPr>
        <w:t>; es decir dentro del lapso legalmente establecido para tal efecto.</w:t>
      </w:r>
    </w:p>
    <w:p w14:paraId="4C3D8848" w14:textId="77777777" w:rsidR="0095253F" w:rsidRPr="00AF2643" w:rsidRDefault="0095253F" w:rsidP="00AF2643">
      <w:pPr>
        <w:pBdr>
          <w:top w:val="nil"/>
          <w:left w:val="nil"/>
          <w:bottom w:val="nil"/>
          <w:right w:val="nil"/>
          <w:between w:val="nil"/>
        </w:pBdr>
        <w:ind w:right="-7"/>
        <w:rPr>
          <w:rFonts w:ascii="Palatino Linotype" w:eastAsia="Palatino Linotype" w:hAnsi="Palatino Linotype" w:cs="Palatino Linotype"/>
          <w:color w:val="000000" w:themeColor="text1"/>
        </w:rPr>
      </w:pPr>
    </w:p>
    <w:p w14:paraId="6FA21895" w14:textId="77777777" w:rsidR="0095253F" w:rsidRPr="00AF2643" w:rsidRDefault="0095253F" w:rsidP="00AF2643">
      <w:pPr>
        <w:ind w:right="-7"/>
        <w:rPr>
          <w:rFonts w:ascii="Palatino Linotype" w:eastAsia="Palatino Linotype" w:hAnsi="Palatino Linotype" w:cs="Palatino Linotype"/>
          <w:color w:val="000000" w:themeColor="text1"/>
        </w:rPr>
      </w:pPr>
    </w:p>
    <w:p w14:paraId="3895F195"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EFE1164"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r w:rsidRPr="00AF2643">
        <w:rPr>
          <w:rFonts w:ascii="Palatino Linotype" w:eastAsia="Palatino Linotype" w:hAnsi="Palatino Linotype" w:cs="Palatino Linotype"/>
          <w:b/>
          <w:i/>
          <w:color w:val="000000" w:themeColor="text1"/>
        </w:rPr>
        <w:t>Las solicitudes anónimas</w:t>
      </w:r>
      <w:r w:rsidRPr="00AF2643">
        <w:rPr>
          <w:rFonts w:ascii="Palatino Linotype" w:eastAsia="Palatino Linotype" w:hAnsi="Palatino Linotype" w:cs="Palatino Linotype"/>
          <w:i/>
          <w:color w:val="000000" w:themeColor="text1"/>
        </w:rPr>
        <w:t xml:space="preserve">, con nombre incompleto o seudónimo </w:t>
      </w:r>
      <w:r w:rsidRPr="00AF2643">
        <w:rPr>
          <w:rFonts w:ascii="Palatino Linotype" w:eastAsia="Palatino Linotype" w:hAnsi="Palatino Linotype" w:cs="Palatino Linotype"/>
          <w:b/>
          <w:i/>
          <w:color w:val="000000" w:themeColor="text1"/>
        </w:rPr>
        <w:t>serán procedentes para su trámite por parte del sujeto obligado ante quien se presente</w:t>
      </w:r>
      <w:r w:rsidRPr="00AF2643">
        <w:rPr>
          <w:rFonts w:ascii="Palatino Linotype" w:eastAsia="Palatino Linotype" w:hAnsi="Palatino Linotype" w:cs="Palatino Linotype"/>
          <w:i/>
          <w:color w:val="000000" w:themeColor="text1"/>
        </w:rPr>
        <w:t>. No podrá requerirse información adicional con motivo del nombre proporcionado por el solicitante."</w:t>
      </w:r>
    </w:p>
    <w:p w14:paraId="13EDDCCF"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273C9C82"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14:paraId="5B4D009D" w14:textId="77777777" w:rsidR="0095253F" w:rsidRPr="00AF2643" w:rsidRDefault="0095253F" w:rsidP="00AF2643">
      <w:pPr>
        <w:spacing w:line="360" w:lineRule="auto"/>
        <w:ind w:right="-7"/>
        <w:jc w:val="both"/>
        <w:rPr>
          <w:rFonts w:ascii="Palatino Linotype" w:eastAsia="Palatino Linotype" w:hAnsi="Palatino Linotype" w:cs="Palatino Linotype"/>
          <w:i/>
          <w:color w:val="000000" w:themeColor="text1"/>
        </w:rPr>
      </w:pPr>
    </w:p>
    <w:p w14:paraId="341D7BA0"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lastRenderedPageBreak/>
        <w:t>"</w:t>
      </w:r>
      <w:r w:rsidRPr="00AF2643">
        <w:rPr>
          <w:rFonts w:ascii="Palatino Linotype" w:eastAsia="Palatino Linotype" w:hAnsi="Palatino Linotype" w:cs="Palatino Linotype"/>
          <w:b/>
          <w:i/>
          <w:color w:val="000000" w:themeColor="text1"/>
        </w:rPr>
        <w:t>Artículo 6.-</w:t>
      </w:r>
      <w:r w:rsidRPr="00AF2643">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A1C74E0"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Para efectos de lo dispuesto en el presente artículo se observará lo siguiente:</w:t>
      </w:r>
    </w:p>
    <w:p w14:paraId="60BCA7B7" w14:textId="77777777" w:rsidR="0095253F" w:rsidRPr="00AF2643" w:rsidRDefault="0095253F" w:rsidP="00AF2643">
      <w:pPr>
        <w:ind w:right="-7"/>
        <w:jc w:val="both"/>
        <w:rPr>
          <w:rFonts w:ascii="Palatino Linotype" w:eastAsia="Palatino Linotype" w:hAnsi="Palatino Linotype" w:cs="Palatino Linotype"/>
          <w:i/>
          <w:color w:val="000000" w:themeColor="text1"/>
        </w:rPr>
      </w:pPr>
    </w:p>
    <w:p w14:paraId="407AF85D"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4896DC4E" w14:textId="77777777" w:rsidR="0095253F" w:rsidRPr="00AF2643" w:rsidRDefault="0095253F" w:rsidP="00AF2643">
      <w:pPr>
        <w:ind w:right="-7"/>
        <w:jc w:val="both"/>
        <w:rPr>
          <w:rFonts w:ascii="Palatino Linotype" w:eastAsia="Palatino Linotype" w:hAnsi="Palatino Linotype" w:cs="Palatino Linotype"/>
          <w:i/>
          <w:color w:val="000000" w:themeColor="text1"/>
        </w:rPr>
      </w:pPr>
    </w:p>
    <w:p w14:paraId="5E8E71FA"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AF2643">
        <w:rPr>
          <w:rFonts w:ascii="Palatino Linotype" w:eastAsia="Palatino Linotype" w:hAnsi="Palatino Linotype" w:cs="Palatino Linotype"/>
          <w:color w:val="000000" w:themeColor="text1"/>
        </w:rPr>
        <w:t>(Sic)</w:t>
      </w:r>
    </w:p>
    <w:p w14:paraId="19B77544" w14:textId="77777777" w:rsidR="0095253F" w:rsidRPr="00AF2643" w:rsidRDefault="0095253F" w:rsidP="00AF2643">
      <w:pPr>
        <w:ind w:right="-7"/>
        <w:jc w:val="both"/>
        <w:rPr>
          <w:rFonts w:ascii="Palatino Linotype" w:eastAsia="Palatino Linotype" w:hAnsi="Palatino Linotype" w:cs="Palatino Linotype"/>
          <w:i/>
          <w:color w:val="000000" w:themeColor="text1"/>
        </w:rPr>
      </w:pPr>
    </w:p>
    <w:p w14:paraId="2E1A6555"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14:paraId="451FC7C6"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r w:rsidRPr="00AF2643">
        <w:rPr>
          <w:rFonts w:ascii="Palatino Linotype" w:eastAsia="Palatino Linotype" w:hAnsi="Palatino Linotype" w:cs="Palatino Linotype"/>
          <w:b/>
          <w:i/>
          <w:color w:val="000000" w:themeColor="text1"/>
        </w:rPr>
        <w:t>Artículo 5.-</w:t>
      </w:r>
      <w:r w:rsidRPr="00AF2643">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6F3FC5E7"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p>
    <w:p w14:paraId="7C9819FD"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7229EE7A"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p>
    <w:p w14:paraId="4DAEA9FE"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14:paraId="40BC4FDD"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509BEB"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lastRenderedPageBreak/>
        <w:t>III. Toda persona, sin necesidad de acreditar interés alguno o justificar su utilización, tendrá acceso gratuito a la información pública, a sus datos personales o a la rectificación de éstos;</w:t>
      </w:r>
    </w:p>
    <w:p w14:paraId="167A368E"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p>
    <w:p w14:paraId="698B9131"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AF2643">
        <w:rPr>
          <w:rFonts w:ascii="Palatino Linotype" w:eastAsia="Palatino Linotype" w:hAnsi="Palatino Linotype" w:cs="Palatino Linotype"/>
          <w:color w:val="000000" w:themeColor="text1"/>
        </w:rPr>
        <w:t>(Sic)</w:t>
      </w:r>
    </w:p>
    <w:p w14:paraId="2A4DFA11" w14:textId="77777777" w:rsidR="0095253F" w:rsidRPr="00AF2643" w:rsidRDefault="0095253F" w:rsidP="00AF2643">
      <w:pPr>
        <w:spacing w:line="360" w:lineRule="auto"/>
        <w:ind w:right="-7"/>
        <w:jc w:val="both"/>
        <w:rPr>
          <w:rFonts w:ascii="Palatino Linotype" w:eastAsia="Palatino Linotype" w:hAnsi="Palatino Linotype" w:cs="Palatino Linotype"/>
          <w:i/>
          <w:color w:val="000000" w:themeColor="text1"/>
        </w:rPr>
      </w:pPr>
    </w:p>
    <w:p w14:paraId="0C7F1BEC"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035ED3A0"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r w:rsidRPr="00AF2643">
        <w:rPr>
          <w:rFonts w:ascii="Palatino Linotype" w:eastAsia="Palatino Linotype" w:hAnsi="Palatino Linotype" w:cs="Palatino Linotype"/>
          <w:b/>
          <w:i/>
          <w:color w:val="000000" w:themeColor="text1"/>
        </w:rPr>
        <w:t>Artículo 1</w:t>
      </w:r>
      <w:r w:rsidRPr="00AF2643">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7E95F03"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7EEEF7A3"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309F2A97" w14:textId="77777777" w:rsidR="0095253F" w:rsidRPr="00AF2643" w:rsidRDefault="0095253F" w:rsidP="00AF2643">
      <w:pPr>
        <w:spacing w:line="360" w:lineRule="auto"/>
        <w:ind w:right="-7"/>
        <w:jc w:val="both"/>
        <w:rPr>
          <w:rFonts w:ascii="Palatino Linotype" w:eastAsia="Palatino Linotype" w:hAnsi="Palatino Linotype" w:cs="Palatino Linotype"/>
          <w:i/>
          <w:color w:val="000000" w:themeColor="text1"/>
        </w:rPr>
      </w:pPr>
    </w:p>
    <w:p w14:paraId="6531BECA"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AF2643">
        <w:rPr>
          <w:rFonts w:ascii="Palatino Linotype" w:eastAsia="Palatino Linotype" w:hAnsi="Palatino Linotype" w:cs="Palatino Linotype"/>
          <w:i/>
          <w:color w:val="000000" w:themeColor="text1"/>
        </w:rPr>
        <w:t>derecho fundamental exime a quien lo ejerce</w:t>
      </w:r>
      <w:r w:rsidRPr="00AF2643">
        <w:rPr>
          <w:rFonts w:ascii="Palatino Linotype" w:eastAsia="Palatino Linotype" w:hAnsi="Palatino Linotype" w:cs="Palatino Linotype"/>
          <w:color w:val="000000" w:themeColor="text1"/>
        </w:rPr>
        <w:t xml:space="preserve">, de acreditar su legitimación en la causa o su interés en el asunto, lo que permite la posibilidad de que, incluso, la solicitud de acceso a la información pueda ser anónima o no </w:t>
      </w:r>
      <w:r w:rsidRPr="00AF2643">
        <w:rPr>
          <w:rFonts w:ascii="Palatino Linotype" w:eastAsia="Palatino Linotype" w:hAnsi="Palatino Linotype" w:cs="Palatino Linotype"/>
          <w:color w:val="000000" w:themeColor="text1"/>
        </w:rPr>
        <w:lastRenderedPageBreak/>
        <w:t>contener un nombre que identifique al solicitante o que permita tener certeza sobre su identidad.</w:t>
      </w:r>
    </w:p>
    <w:p w14:paraId="407146B7"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54B2B392"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En consecuencia, dado lo expuesto y fundado con anterioridad, se estima que el requisito relativo al nombre del </w:t>
      </w:r>
      <w:r w:rsidRPr="00AF2643">
        <w:rPr>
          <w:rFonts w:ascii="Palatino Linotype" w:eastAsia="Palatino Linotype" w:hAnsi="Palatino Linotype" w:cs="Palatino Linotype"/>
          <w:b/>
          <w:color w:val="000000" w:themeColor="text1"/>
        </w:rPr>
        <w:t>RECURRENTE</w:t>
      </w:r>
      <w:r w:rsidRPr="00AF2643">
        <w:rPr>
          <w:rFonts w:ascii="Palatino Linotype" w:eastAsia="Palatino Linotype" w:hAnsi="Palatino Linotype" w:cs="Palatino Linotype"/>
          <w:color w:val="000000" w:themeColor="text1"/>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69FC0C1"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7125AF2C"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BE19F4"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0F67FEF" w14:textId="77777777" w:rsidR="0095253F" w:rsidRPr="00AF2643" w:rsidRDefault="0095253F" w:rsidP="00AF2643">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AF2643">
        <w:rPr>
          <w:rFonts w:ascii="Palatino Linotype" w:eastAsia="Palatino Linotype" w:hAnsi="Palatino Linotype" w:cs="Palatino Linotype"/>
          <w:b/>
          <w:color w:val="000000" w:themeColor="text1"/>
          <w:sz w:val="24"/>
          <w:szCs w:val="24"/>
        </w:rPr>
        <w:lastRenderedPageBreak/>
        <w:t xml:space="preserve">TERCERO. Del planteamiento de la </w:t>
      </w:r>
      <w:r w:rsidRPr="00AF2643">
        <w:rPr>
          <w:rFonts w:ascii="Palatino Linotype" w:eastAsia="Palatino Linotype" w:hAnsi="Palatino Linotype" w:cs="Palatino Linotype"/>
          <w:b/>
          <w:i/>
          <w:color w:val="000000" w:themeColor="text1"/>
          <w:sz w:val="24"/>
          <w:szCs w:val="24"/>
        </w:rPr>
        <w:t>Litis</w:t>
      </w:r>
      <w:r w:rsidRPr="00AF2643">
        <w:rPr>
          <w:rFonts w:ascii="Palatino Linotype" w:eastAsia="Palatino Linotype" w:hAnsi="Palatino Linotype" w:cs="Palatino Linotype"/>
          <w:b/>
          <w:color w:val="000000" w:themeColor="text1"/>
          <w:sz w:val="24"/>
          <w:szCs w:val="24"/>
        </w:rPr>
        <w:t>.</w:t>
      </w:r>
    </w:p>
    <w:p w14:paraId="5B96A294"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28C0B239"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bookmarkStart w:id="11" w:name="_heading=h.tzyohm8c0xso" w:colFirst="0" w:colLast="0"/>
      <w:bookmarkEnd w:id="11"/>
      <w:r w:rsidRPr="00AF2643">
        <w:rPr>
          <w:rFonts w:ascii="Palatino Linotype" w:eastAsia="Palatino Linotype" w:hAnsi="Palatino Linotype" w:cs="Palatino Linotype"/>
          <w:b/>
          <w:i/>
          <w:color w:val="000000" w:themeColor="text1"/>
        </w:rPr>
        <w:t xml:space="preserve">1.- Actas de entrega-recepción de los servidores públicos que recibieron un nombramiento </w:t>
      </w:r>
    </w:p>
    <w:p w14:paraId="0381EB55"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2A2DDF51"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2.- Saber por qué en el organigrama de la dirección de administración se establece el área de recursos humanos y por qué se expide un nombramiento de subdirector de capital humano </w:t>
      </w:r>
    </w:p>
    <w:p w14:paraId="3CDCEC2F"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025DA50A"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3.- Por qué el organigrama y el reglamento vigente de la administración no coinciden y entonces bajo que ordenamientos jurídicos legales llevan a cabo el desempeño de sus funciones  </w:t>
      </w:r>
    </w:p>
    <w:p w14:paraId="5D911B91"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22DB6697"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4.- Los nombramientos expedidos no coinciden con la estructura detallada en el reglamento que proporciono la directora de administración y únicamente son 97 nombramientos donde están los demás nombramientos de la estructura detallada en el reglamento  </w:t>
      </w:r>
    </w:p>
    <w:p w14:paraId="55FB8253"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2CC39155"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5.- Solicito los nombramientos correspondientes a la dirección de administración y de conformidad al organigrama que proporciono </w:t>
      </w:r>
    </w:p>
    <w:p w14:paraId="65AB21EC" w14:textId="77777777" w:rsidR="00B02C60"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714155D7" w14:textId="77777777" w:rsidR="0095253F" w:rsidRPr="00AF2643" w:rsidRDefault="00B02C60"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6.- Solicito los perfiles de puesto de cada uno de los nombramientos expedidos</w:t>
      </w:r>
    </w:p>
    <w:p w14:paraId="728703A7" w14:textId="77777777" w:rsidR="00B02C60" w:rsidRDefault="00B02C60"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7AE36688" w14:textId="77777777" w:rsidR="00FC0FA9" w:rsidRPr="00AF2643" w:rsidRDefault="00FC0FA9"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40A402E5"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color w:val="000000" w:themeColor="text1"/>
        </w:rPr>
        <w:t xml:space="preserve">En respuesta,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 xml:space="preserve">entrego la información referida en el párrafo </w:t>
      </w:r>
      <w:r w:rsidR="005A2340" w:rsidRPr="00AF2643">
        <w:rPr>
          <w:rFonts w:ascii="Palatino Linotype" w:eastAsia="Palatino Linotype" w:hAnsi="Palatino Linotype" w:cs="Palatino Linotype"/>
          <w:color w:val="000000" w:themeColor="text1"/>
        </w:rPr>
        <w:t xml:space="preserve">cinco </w:t>
      </w:r>
      <w:r w:rsidRPr="00AF2643">
        <w:rPr>
          <w:rFonts w:ascii="Palatino Linotype" w:eastAsia="Palatino Linotype" w:hAnsi="Palatino Linotype" w:cs="Palatino Linotype"/>
          <w:color w:val="000000" w:themeColor="text1"/>
        </w:rPr>
        <w:t xml:space="preserve">de la solicitud de información.  </w:t>
      </w:r>
    </w:p>
    <w:p w14:paraId="6F0FF450"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521C9B32"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En dichas condiciones, la </w:t>
      </w:r>
      <w:r w:rsidRPr="00AF2643">
        <w:rPr>
          <w:rFonts w:ascii="Palatino Linotype" w:eastAsia="Palatino Linotype" w:hAnsi="Palatino Linotype" w:cs="Palatino Linotype"/>
          <w:i/>
          <w:color w:val="000000" w:themeColor="text1"/>
        </w:rPr>
        <w:t>Litis</w:t>
      </w:r>
      <w:r w:rsidRPr="00AF2643">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AF2643">
        <w:rPr>
          <w:rFonts w:ascii="Palatino Linotype" w:eastAsia="Palatino Linotype" w:hAnsi="Palatino Linotype" w:cs="Palatino Linotype"/>
          <w:b/>
          <w:color w:val="000000" w:themeColor="text1"/>
        </w:rPr>
        <w:t xml:space="preserve">fracción </w:t>
      </w:r>
      <w:r w:rsidR="00282CF1" w:rsidRPr="00AF2643">
        <w:rPr>
          <w:rFonts w:ascii="Palatino Linotype" w:eastAsia="Palatino Linotype" w:hAnsi="Palatino Linotype" w:cs="Palatino Linotype"/>
          <w:b/>
          <w:color w:val="000000" w:themeColor="text1"/>
        </w:rPr>
        <w:t>V</w:t>
      </w:r>
      <w:r w:rsidRPr="00AF2643">
        <w:rPr>
          <w:rFonts w:ascii="Palatino Linotype" w:eastAsia="Palatino Linotype" w:hAnsi="Palatino Linotype" w:cs="Palatino Linotype"/>
          <w:b/>
          <w:color w:val="000000" w:themeColor="text1"/>
        </w:rPr>
        <w:t xml:space="preserve"> </w:t>
      </w:r>
      <w:r w:rsidRPr="00AF2643">
        <w:rPr>
          <w:rFonts w:ascii="Palatino Linotype" w:eastAsia="Palatino Linotype" w:hAnsi="Palatino Linotype" w:cs="Palatino Linotype"/>
          <w:color w:val="000000" w:themeColor="text1"/>
        </w:rPr>
        <w:t>de la Ley</w:t>
      </w:r>
      <w:r w:rsidRPr="00AF2643">
        <w:rPr>
          <w:rFonts w:ascii="Palatino Linotype" w:eastAsia="Palatino Linotype" w:hAnsi="Palatino Linotype" w:cs="Palatino Linotype"/>
          <w:b/>
          <w:color w:val="000000" w:themeColor="text1"/>
        </w:rPr>
        <w:t xml:space="preserve"> de Transparencia y Acceso a la Información Pública del Estado de </w:t>
      </w:r>
      <w:r w:rsidRPr="00AF2643">
        <w:rPr>
          <w:rFonts w:ascii="Palatino Linotype" w:eastAsia="Palatino Linotype" w:hAnsi="Palatino Linotype" w:cs="Palatino Linotype"/>
          <w:color w:val="000000" w:themeColor="text1"/>
        </w:rPr>
        <w:t>México</w:t>
      </w:r>
      <w:r w:rsidRPr="00AF2643">
        <w:rPr>
          <w:rFonts w:ascii="Palatino Linotype" w:eastAsia="Palatino Linotype" w:hAnsi="Palatino Linotype" w:cs="Palatino Linotype"/>
          <w:b/>
          <w:color w:val="000000" w:themeColor="text1"/>
        </w:rPr>
        <w:t xml:space="preserve"> y Municipios</w:t>
      </w:r>
      <w:r w:rsidRPr="00AF2643">
        <w:rPr>
          <w:rFonts w:ascii="Palatino Linotype" w:eastAsia="Palatino Linotype" w:hAnsi="Palatino Linotype" w:cs="Palatino Linotype"/>
          <w:color w:val="000000" w:themeColor="text1"/>
        </w:rPr>
        <w:t xml:space="preserve">; fracción que determina la hipótesis jurídica relativa a la </w:t>
      </w:r>
      <w:r w:rsidR="00282CF1" w:rsidRPr="00AF2643">
        <w:rPr>
          <w:rFonts w:ascii="Palatino Linotype" w:eastAsia="Palatino Linotype" w:hAnsi="Palatino Linotype" w:cs="Palatino Linotype"/>
          <w:color w:val="000000" w:themeColor="text1"/>
        </w:rPr>
        <w:t xml:space="preserve">entrega de información </w:t>
      </w:r>
      <w:r w:rsidR="00282CF1" w:rsidRPr="00AF2643">
        <w:rPr>
          <w:rFonts w:ascii="Palatino Linotype" w:eastAsia="Palatino Linotype" w:hAnsi="Palatino Linotype" w:cs="Palatino Linotype"/>
          <w:color w:val="000000" w:themeColor="text1"/>
        </w:rPr>
        <w:lastRenderedPageBreak/>
        <w:t>incompleta</w:t>
      </w:r>
      <w:r w:rsidRPr="00AF2643">
        <w:rPr>
          <w:rFonts w:ascii="Palatino Linotype" w:eastAsia="Palatino Linotype" w:hAnsi="Palatino Linotype" w:cs="Palatino Linotype"/>
          <w:color w:val="000000" w:themeColor="text1"/>
        </w:rPr>
        <w:t xml:space="preserve">; contexto del cual se dolió </w:t>
      </w:r>
      <w:r w:rsidRPr="00AF2643">
        <w:rPr>
          <w:rFonts w:ascii="Palatino Linotype" w:eastAsia="Palatino Linotype" w:hAnsi="Palatino Linotype" w:cs="Palatino Linotype"/>
          <w:b/>
          <w:color w:val="000000" w:themeColor="text1"/>
        </w:rPr>
        <w:t xml:space="preserve">EL RECURRENTE </w:t>
      </w:r>
      <w:r w:rsidRPr="00AF2643">
        <w:rPr>
          <w:rFonts w:ascii="Palatino Linotype" w:eastAsia="Palatino Linotype" w:hAnsi="Palatino Linotype" w:cs="Palatino Linotype"/>
          <w:color w:val="000000" w:themeColor="text1"/>
        </w:rPr>
        <w:t>al momento de interponer su inconformidad.</w:t>
      </w:r>
    </w:p>
    <w:p w14:paraId="2E7AAA00"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32D89DDD"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De modo tal que el presente recurso de revisión se abocara en determinar si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con su respuesta ciertamente actualiza la causal de procedencia</w:t>
      </w:r>
      <w:r w:rsidRPr="00AF2643">
        <w:rPr>
          <w:rFonts w:ascii="Palatino Linotype" w:eastAsia="Palatino Linotype" w:hAnsi="Palatino Linotype" w:cs="Palatino Linotype"/>
          <w:b/>
          <w:color w:val="000000" w:themeColor="text1"/>
        </w:rPr>
        <w:t xml:space="preserve"> </w:t>
      </w:r>
      <w:r w:rsidRPr="00AF2643">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3B2CF549" w14:textId="77777777" w:rsidR="0095253F" w:rsidRPr="00AF2643" w:rsidRDefault="0095253F" w:rsidP="00AF2643">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14:paraId="46CACEBB" w14:textId="77777777" w:rsidR="0095253F" w:rsidRPr="00AF2643" w:rsidRDefault="0095253F" w:rsidP="00AF2643">
      <w:pPr>
        <w:keepNext/>
        <w:keepLines/>
        <w:spacing w:line="360" w:lineRule="auto"/>
        <w:ind w:right="-7"/>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CUARTO. Del estudio y resolución del estudio.</w:t>
      </w:r>
    </w:p>
    <w:p w14:paraId="6D69B446" w14:textId="77777777" w:rsidR="0095253F" w:rsidRPr="00AF2643" w:rsidRDefault="0095253F" w:rsidP="00AF2643">
      <w:pPr>
        <w:keepNext/>
        <w:keepLines/>
        <w:numPr>
          <w:ilvl w:val="0"/>
          <w:numId w:val="6"/>
        </w:numPr>
        <w:spacing w:after="240" w:line="360" w:lineRule="auto"/>
        <w:ind w:left="0" w:right="-7" w:firstLine="0"/>
        <w:rPr>
          <w:rFonts w:ascii="Palatino Linotype" w:eastAsia="Palatino Linotype" w:hAnsi="Palatino Linotype" w:cs="Palatino Linotype"/>
          <w:b/>
          <w:color w:val="000000" w:themeColor="text1"/>
        </w:rPr>
      </w:pPr>
      <w:bookmarkStart w:id="12" w:name="_heading=h.17dp8vu" w:colFirst="0" w:colLast="0"/>
      <w:bookmarkEnd w:id="12"/>
      <w:r w:rsidRPr="00AF2643">
        <w:rPr>
          <w:rFonts w:ascii="Palatino Linotype" w:eastAsia="Palatino Linotype" w:hAnsi="Palatino Linotype" w:cs="Palatino Linotype"/>
          <w:b/>
          <w:color w:val="000000" w:themeColor="text1"/>
        </w:rPr>
        <w:t>Del derecho de acceso a la información.</w:t>
      </w:r>
    </w:p>
    <w:p w14:paraId="0B35C131"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8412DAC" w14:textId="77777777" w:rsidR="0095253F" w:rsidRPr="00AF2643" w:rsidRDefault="0095253F" w:rsidP="00AF2643">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Definiendo el Derecho de Acceso a la Información Pública como: </w:t>
      </w:r>
      <w:r w:rsidRPr="00AF2643">
        <w:rPr>
          <w:rFonts w:ascii="Palatino Linotype" w:eastAsia="Palatino Linotype" w:hAnsi="Palatino Linotype" w:cs="Palatino Linotype"/>
          <w:i/>
          <w:color w:val="000000" w:themeColor="text1"/>
        </w:rPr>
        <w:t>La igualdad de oportunidades para recibir, buscar e impartir información</w:t>
      </w:r>
      <w:r w:rsidRPr="00AF2643">
        <w:rPr>
          <w:rFonts w:ascii="Palatino Linotype" w:eastAsia="Palatino Linotype" w:hAnsi="Palatino Linotype" w:cs="Palatino Linotype"/>
          <w:i/>
          <w:color w:val="000000" w:themeColor="text1"/>
          <w:vertAlign w:val="superscript"/>
        </w:rPr>
        <w:footnoteReference w:id="1"/>
      </w:r>
      <w:r w:rsidRPr="00AF2643">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w:t>
      </w:r>
      <w:r w:rsidRPr="00AF2643">
        <w:rPr>
          <w:rFonts w:ascii="Palatino Linotype" w:eastAsia="Palatino Linotype" w:hAnsi="Palatino Linotype" w:cs="Palatino Linotype"/>
          <w:i/>
          <w:color w:val="000000" w:themeColor="text1"/>
        </w:rPr>
        <w:lastRenderedPageBreak/>
        <w:t>partidos políticos, fideicomisos y fondos públicos, así como de cualquier persona física, moral o sindicato que reciba y ejerza recursos públicos o realice actos de autoridad en el ámbito federal, estatal y municipal,</w:t>
      </w:r>
      <w:r w:rsidRPr="00AF2643">
        <w:rPr>
          <w:rFonts w:ascii="Palatino Linotype" w:eastAsia="Palatino Linotype" w:hAnsi="Palatino Linotype" w:cs="Palatino Linotype"/>
          <w:i/>
          <w:color w:val="000000" w:themeColor="text1"/>
          <w:vertAlign w:val="superscript"/>
        </w:rPr>
        <w:footnoteReference w:id="2"/>
      </w:r>
      <w:r w:rsidRPr="00AF2643">
        <w:rPr>
          <w:rFonts w:ascii="Palatino Linotype" w:eastAsia="Palatino Linotype" w:hAnsi="Palatino Linotype" w:cs="Palatino Linotype"/>
          <w:color w:val="000000" w:themeColor="text1"/>
        </w:rPr>
        <w:t>que se constituye como una herramienta fundamental para ejercer</w:t>
      </w:r>
      <w:r w:rsidRPr="00AF264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AF2643">
        <w:rPr>
          <w:rFonts w:ascii="Palatino Linotype" w:eastAsia="Palatino Linotype" w:hAnsi="Palatino Linotype" w:cs="Palatino Linotype"/>
          <w:i/>
          <w:color w:val="000000" w:themeColor="text1"/>
          <w:vertAlign w:val="superscript"/>
        </w:rPr>
        <w:footnoteReference w:id="3"/>
      </w:r>
      <w:r w:rsidRPr="00AF2643">
        <w:rPr>
          <w:rFonts w:ascii="Palatino Linotype" w:eastAsia="Palatino Linotype" w:hAnsi="Palatino Linotype" w:cs="Palatino Linotype"/>
          <w:color w:val="000000" w:themeColor="text1"/>
        </w:rPr>
        <w:t>fomentando</w:t>
      </w:r>
      <w:r w:rsidRPr="00AF2643">
        <w:rPr>
          <w:rFonts w:ascii="Palatino Linotype" w:eastAsia="Palatino Linotype" w:hAnsi="Palatino Linotype" w:cs="Palatino Linotype"/>
          <w:i/>
          <w:color w:val="000000" w:themeColor="text1"/>
        </w:rPr>
        <w:t xml:space="preserve"> la transparencia de las actividades estatales y </w:t>
      </w:r>
      <w:r w:rsidRPr="00AF2643">
        <w:rPr>
          <w:rFonts w:ascii="Palatino Linotype" w:eastAsia="Palatino Linotype" w:hAnsi="Palatino Linotype" w:cs="Palatino Linotype"/>
          <w:color w:val="000000" w:themeColor="text1"/>
        </w:rPr>
        <w:t>promoviendo</w:t>
      </w:r>
      <w:r w:rsidRPr="00AF2643">
        <w:rPr>
          <w:rFonts w:ascii="Palatino Linotype" w:eastAsia="Palatino Linotype" w:hAnsi="Palatino Linotype" w:cs="Palatino Linotype"/>
          <w:i/>
          <w:color w:val="000000" w:themeColor="text1"/>
        </w:rPr>
        <w:t xml:space="preserve"> la responsabilidad de los funcionarios sobre su gestión pública,</w:t>
      </w:r>
      <w:r w:rsidRPr="00AF2643">
        <w:rPr>
          <w:rFonts w:ascii="Palatino Linotype" w:eastAsia="Palatino Linotype" w:hAnsi="Palatino Linotype" w:cs="Palatino Linotype"/>
          <w:i/>
          <w:color w:val="000000" w:themeColor="text1"/>
          <w:vertAlign w:val="superscript"/>
        </w:rPr>
        <w:footnoteReference w:id="4"/>
      </w:r>
      <w:r w:rsidRPr="00AF2643">
        <w:rPr>
          <w:rFonts w:ascii="Palatino Linotype" w:eastAsia="Palatino Linotype" w:hAnsi="Palatino Linotype" w:cs="Palatino Linotype"/>
          <w:color w:val="000000" w:themeColor="text1"/>
        </w:rPr>
        <w:t>que permite</w:t>
      </w:r>
      <w:r w:rsidRPr="00AF264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781F427"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7F805FBE"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7AE60B95"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r w:rsidRPr="00AF2643">
        <w:rPr>
          <w:rFonts w:ascii="Palatino Linotype" w:eastAsia="Palatino Linotype" w:hAnsi="Palatino Linotype" w:cs="Palatino Linotype"/>
          <w:b/>
          <w:i/>
          <w:color w:val="000000" w:themeColor="text1"/>
        </w:rPr>
        <w:t>Artículo 1.-</w:t>
      </w:r>
      <w:r w:rsidRPr="00AF2643">
        <w:rPr>
          <w:rFonts w:ascii="Palatino Linotype" w:eastAsia="Palatino Linotype" w:hAnsi="Palatino Linotype" w:cs="Palatino Linotype"/>
          <w:i/>
          <w:color w:val="000000" w:themeColor="text1"/>
        </w:rPr>
        <w:t xml:space="preserve"> </w:t>
      </w:r>
    </w:p>
    <w:p w14:paraId="6657543A"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p>
    <w:p w14:paraId="3F473413"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Todas las</w:t>
      </w:r>
      <w:r w:rsidRPr="00AF2643">
        <w:rPr>
          <w:rFonts w:ascii="Palatino Linotype" w:eastAsia="Palatino Linotype" w:hAnsi="Palatino Linotype" w:cs="Palatino Linotype"/>
          <w:color w:val="000000" w:themeColor="text1"/>
        </w:rPr>
        <w:t xml:space="preserve"> </w:t>
      </w:r>
      <w:r w:rsidRPr="00AF264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A5922C" w14:textId="77777777" w:rsidR="0095253F" w:rsidRPr="00AF2643" w:rsidRDefault="0095253F" w:rsidP="00AF2643">
      <w:pPr>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i/>
          <w:color w:val="000000" w:themeColor="text1"/>
        </w:rPr>
        <w:t>(…)</w:t>
      </w:r>
      <w:r w:rsidRPr="00AF2643">
        <w:rPr>
          <w:rFonts w:ascii="Palatino Linotype" w:eastAsia="Palatino Linotype" w:hAnsi="Palatino Linotype" w:cs="Palatino Linotype"/>
          <w:color w:val="000000" w:themeColor="text1"/>
        </w:rPr>
        <w:t>”.</w:t>
      </w:r>
    </w:p>
    <w:p w14:paraId="4FE57095" w14:textId="77777777" w:rsidR="0095253F" w:rsidRDefault="0095253F" w:rsidP="00AF2643">
      <w:pPr>
        <w:ind w:right="-7"/>
        <w:jc w:val="both"/>
        <w:rPr>
          <w:rFonts w:ascii="Palatino Linotype" w:eastAsia="Palatino Linotype" w:hAnsi="Palatino Linotype" w:cs="Palatino Linotype"/>
          <w:b/>
          <w:color w:val="000000" w:themeColor="text1"/>
        </w:rPr>
      </w:pPr>
    </w:p>
    <w:p w14:paraId="00E1730F" w14:textId="77777777" w:rsidR="00FC0FA9" w:rsidRPr="00AF2643" w:rsidRDefault="00FC0FA9" w:rsidP="00AF2643">
      <w:pPr>
        <w:ind w:right="-7"/>
        <w:jc w:val="both"/>
        <w:rPr>
          <w:rFonts w:ascii="Palatino Linotype" w:eastAsia="Palatino Linotype" w:hAnsi="Palatino Linotype" w:cs="Palatino Linotype"/>
          <w:b/>
          <w:color w:val="000000" w:themeColor="text1"/>
        </w:rPr>
      </w:pPr>
    </w:p>
    <w:p w14:paraId="301CF2B9"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Por lo anterior, se deduce que el Derecho de Acceso a la Información Pública es un Derecho Humano de Fuente Internacional y Constitucionalmente reconocido. Además del </w:t>
      </w:r>
      <w:r w:rsidRPr="00AF2643">
        <w:rPr>
          <w:rFonts w:ascii="Palatino Linotype" w:eastAsia="Palatino Linotype" w:hAnsi="Palatino Linotype" w:cs="Palatino Linotype"/>
          <w:color w:val="000000" w:themeColor="text1"/>
        </w:rPr>
        <w:lastRenderedPageBreak/>
        <w:t>derecho, también se reconocen garantías para su protección, lo que vincula con el mandato del párrafo tercero del mismo artículo.</w:t>
      </w:r>
    </w:p>
    <w:p w14:paraId="619880F1"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3297804F"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2C3D5761" w14:textId="77777777" w:rsidR="0095253F" w:rsidRPr="00AF2643" w:rsidRDefault="0095253F" w:rsidP="00AF2643">
      <w:pPr>
        <w:spacing w:after="240"/>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Constitución Política de los Estados Unidos Mexicanos</w:t>
      </w:r>
    </w:p>
    <w:p w14:paraId="484DF8AF" w14:textId="77777777" w:rsidR="0095253F" w:rsidRPr="00AF2643" w:rsidRDefault="0095253F" w:rsidP="00AF2643">
      <w:pPr>
        <w:spacing w:before="240" w:after="240"/>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“Artículo 6.</w:t>
      </w:r>
    </w:p>
    <w:p w14:paraId="724A203F"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p>
    <w:p w14:paraId="20C40674"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Para efectos de lo dispuesto en el presente artículo se observará lo siguiente:</w:t>
      </w:r>
    </w:p>
    <w:p w14:paraId="1B384378" w14:textId="77777777" w:rsidR="0095253F" w:rsidRPr="00AF2643" w:rsidRDefault="0095253F" w:rsidP="00AF2643">
      <w:pPr>
        <w:spacing w:before="240" w:after="240"/>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A</w:t>
      </w:r>
      <w:r w:rsidRPr="00AF2643">
        <w:rPr>
          <w:rFonts w:ascii="Palatino Linotype" w:eastAsia="Palatino Linotype" w:hAnsi="Palatino Linotype" w:cs="Palatino Linotype"/>
          <w:i/>
          <w:color w:val="000000" w:themeColor="text1"/>
        </w:rPr>
        <w:t xml:space="preserve">. </w:t>
      </w:r>
      <w:r w:rsidRPr="00AF2643">
        <w:rPr>
          <w:rFonts w:ascii="Palatino Linotype" w:eastAsia="Palatino Linotype" w:hAnsi="Palatino Linotype" w:cs="Palatino Linotype"/>
          <w:b/>
          <w:i/>
          <w:color w:val="000000" w:themeColor="text1"/>
        </w:rPr>
        <w:t>Para el ejercicio del derecho de acceso a la información</w:t>
      </w:r>
      <w:r w:rsidRPr="00AF2643">
        <w:rPr>
          <w:rFonts w:ascii="Palatino Linotype" w:eastAsia="Palatino Linotype" w:hAnsi="Palatino Linotype" w:cs="Palatino Linotype"/>
          <w:i/>
          <w:color w:val="000000" w:themeColor="text1"/>
        </w:rPr>
        <w:t xml:space="preserve">, la Federación y </w:t>
      </w:r>
      <w:r w:rsidRPr="00AF264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58811654"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I. </w:t>
      </w:r>
      <w:r w:rsidRPr="00AF2643">
        <w:rPr>
          <w:rFonts w:ascii="Palatino Linotype" w:eastAsia="Palatino Linotype" w:hAnsi="Palatino Linotype" w:cs="Palatino Linotype"/>
          <w:b/>
          <w:i/>
          <w:color w:val="000000" w:themeColor="text1"/>
        </w:rPr>
        <w:tab/>
        <w:t>Toda la información en posesión de cualquier</w:t>
      </w:r>
      <w:r w:rsidRPr="00AF2643">
        <w:rPr>
          <w:rFonts w:ascii="Palatino Linotype" w:eastAsia="Palatino Linotype" w:hAnsi="Palatino Linotype" w:cs="Palatino Linotype"/>
          <w:i/>
          <w:color w:val="000000" w:themeColor="text1"/>
        </w:rPr>
        <w:t xml:space="preserve"> </w:t>
      </w:r>
      <w:r w:rsidRPr="00AF2643">
        <w:rPr>
          <w:rFonts w:ascii="Palatino Linotype" w:eastAsia="Palatino Linotype" w:hAnsi="Palatino Linotype" w:cs="Palatino Linotype"/>
          <w:b/>
          <w:i/>
          <w:color w:val="000000" w:themeColor="text1"/>
        </w:rPr>
        <w:t>autoridad</w:t>
      </w:r>
      <w:r w:rsidRPr="00AF264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F2643">
        <w:rPr>
          <w:rFonts w:ascii="Palatino Linotype" w:eastAsia="Palatino Linotype" w:hAnsi="Palatino Linotype" w:cs="Palatino Linotype"/>
          <w:b/>
          <w:i/>
          <w:color w:val="000000" w:themeColor="text1"/>
        </w:rPr>
        <w:t>municipal</w:t>
      </w:r>
      <w:r w:rsidRPr="00AF2643">
        <w:rPr>
          <w:rFonts w:ascii="Palatino Linotype" w:eastAsia="Palatino Linotype" w:hAnsi="Palatino Linotype" w:cs="Palatino Linotype"/>
          <w:i/>
          <w:color w:val="000000" w:themeColor="text1"/>
        </w:rPr>
        <w:t xml:space="preserve">, </w:t>
      </w:r>
      <w:r w:rsidRPr="00AF2643">
        <w:rPr>
          <w:rFonts w:ascii="Palatino Linotype" w:eastAsia="Palatino Linotype" w:hAnsi="Palatino Linotype" w:cs="Palatino Linotype"/>
          <w:b/>
          <w:i/>
          <w:color w:val="000000" w:themeColor="text1"/>
        </w:rPr>
        <w:t>es pública</w:t>
      </w:r>
      <w:r w:rsidRPr="00AF264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AF2643">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AF264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6B427625" w14:textId="77777777" w:rsidR="0095253F" w:rsidRPr="00AF2643" w:rsidRDefault="0095253F" w:rsidP="00AF2643">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14:paraId="6FBB5D47" w14:textId="77777777" w:rsidR="0095253F" w:rsidRPr="00AF2643" w:rsidRDefault="0095253F" w:rsidP="00AF2643">
      <w:pPr>
        <w:spacing w:before="240" w:after="240"/>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Constitución Política del Estado Libre y Soberano de México</w:t>
      </w:r>
    </w:p>
    <w:p w14:paraId="01F6661B"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lastRenderedPageBreak/>
        <w:t>“Artículo 5</w:t>
      </w:r>
      <w:r w:rsidRPr="00AF2643">
        <w:rPr>
          <w:rFonts w:ascii="Palatino Linotype" w:eastAsia="Palatino Linotype" w:hAnsi="Palatino Linotype" w:cs="Palatino Linotype"/>
          <w:i/>
          <w:color w:val="000000" w:themeColor="text1"/>
        </w:rPr>
        <w:t xml:space="preserve">.- </w:t>
      </w:r>
    </w:p>
    <w:p w14:paraId="64B7D048"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w:t>
      </w:r>
    </w:p>
    <w:p w14:paraId="7ABE3604"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AF2643">
        <w:rPr>
          <w:rFonts w:ascii="Palatino Linotype" w:eastAsia="Palatino Linotype" w:hAnsi="Palatino Linotype" w:cs="Palatino Linotype"/>
          <w:i/>
          <w:color w:val="000000" w:themeColor="text1"/>
        </w:rPr>
        <w:t>.</w:t>
      </w:r>
    </w:p>
    <w:p w14:paraId="6E2B42D1"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AF4670"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Este derecho se regirá por los principios y bases siguientes</w:t>
      </w:r>
      <w:r w:rsidRPr="00AF2643">
        <w:rPr>
          <w:rFonts w:ascii="Palatino Linotype" w:eastAsia="Palatino Linotype" w:hAnsi="Palatino Linotype" w:cs="Palatino Linotype"/>
          <w:i/>
          <w:color w:val="000000" w:themeColor="text1"/>
        </w:rPr>
        <w:t>:</w:t>
      </w:r>
    </w:p>
    <w:p w14:paraId="3B2DE990" w14:textId="77777777" w:rsidR="0095253F" w:rsidRPr="00AF2643" w:rsidRDefault="0095253F" w:rsidP="00AF2643">
      <w:pPr>
        <w:spacing w:before="240" w:after="240"/>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I. Toda la información en posesión de cualquier autoridad, entidad, órgano y organismos de los</w:t>
      </w:r>
      <w:r w:rsidRPr="00AF264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AF2643">
        <w:rPr>
          <w:rFonts w:ascii="Palatino Linotype" w:eastAsia="Palatino Linotype" w:hAnsi="Palatino Linotype" w:cs="Palatino Linotype"/>
          <w:b/>
          <w:i/>
          <w:color w:val="000000" w:themeColor="text1"/>
        </w:rPr>
        <w:t>municipales</w:t>
      </w:r>
      <w:r w:rsidRPr="00AF264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F2643">
        <w:rPr>
          <w:rFonts w:ascii="Palatino Linotype" w:eastAsia="Palatino Linotype" w:hAnsi="Palatino Linotype" w:cs="Palatino Linotype"/>
          <w:b/>
          <w:i/>
          <w:color w:val="000000" w:themeColor="text1"/>
        </w:rPr>
        <w:t>es pública</w:t>
      </w:r>
      <w:r w:rsidRPr="00AF264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AF2643">
        <w:rPr>
          <w:rFonts w:ascii="Palatino Linotype" w:eastAsia="Palatino Linotype" w:hAnsi="Palatino Linotype" w:cs="Palatino Linotype"/>
          <w:b/>
          <w:i/>
          <w:color w:val="000000" w:themeColor="text1"/>
        </w:rPr>
        <w:t>En la interpretación de este derecho deberá prevalecer el principio de máxima publicidad</w:t>
      </w:r>
      <w:r w:rsidRPr="00AF2643">
        <w:rPr>
          <w:rFonts w:ascii="Palatino Linotype" w:eastAsia="Palatino Linotype" w:hAnsi="Palatino Linotype" w:cs="Palatino Linotype"/>
          <w:i/>
          <w:color w:val="000000" w:themeColor="text1"/>
        </w:rPr>
        <w:t xml:space="preserve">. </w:t>
      </w:r>
      <w:r w:rsidRPr="00AF264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AF264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6B661FF6" w14:textId="77777777" w:rsidR="0095253F" w:rsidRPr="00AF2643" w:rsidRDefault="0095253F" w:rsidP="00AF2643">
      <w:pPr>
        <w:tabs>
          <w:tab w:val="left" w:pos="567"/>
        </w:tabs>
        <w:spacing w:before="240" w:after="240"/>
        <w:ind w:right="-7"/>
        <w:jc w:val="both"/>
        <w:rPr>
          <w:rFonts w:ascii="Palatino Linotype" w:eastAsia="Palatino Linotype" w:hAnsi="Palatino Linotype" w:cs="Palatino Linotype"/>
          <w:b/>
          <w:i/>
          <w:color w:val="000000" w:themeColor="text1"/>
        </w:rPr>
      </w:pPr>
    </w:p>
    <w:p w14:paraId="47E51ABA" w14:textId="77777777" w:rsidR="0095253F" w:rsidRPr="00AF2643" w:rsidRDefault="0095253F" w:rsidP="00AF2643">
      <w:pPr>
        <w:numPr>
          <w:ilvl w:val="0"/>
          <w:numId w:val="5"/>
        </w:numPr>
        <w:spacing w:before="240"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AF2643">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AF2643">
        <w:rPr>
          <w:rFonts w:ascii="Palatino Linotype" w:eastAsia="Palatino Linotype" w:hAnsi="Palatino Linotype" w:cs="Palatino Linotype"/>
          <w:color w:val="000000" w:themeColor="text1"/>
        </w:rPr>
        <w:t>, contemplando el derecho de las personas con discapacidad y hablantes de lengua indígena.</w:t>
      </w:r>
    </w:p>
    <w:p w14:paraId="3B3F1CE0"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7F4385E7"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AF2643">
        <w:rPr>
          <w:rFonts w:ascii="Palatino Linotype" w:eastAsia="Palatino Linotype" w:hAnsi="Palatino Linotype" w:cs="Palatino Linotype"/>
          <w:i/>
          <w:color w:val="000000" w:themeColor="text1"/>
        </w:rPr>
        <w:t>solicitudes de acceso a la información</w:t>
      </w:r>
      <w:r w:rsidRPr="00AF2643">
        <w:rPr>
          <w:rFonts w:ascii="Palatino Linotype" w:eastAsia="Palatino Linotype" w:hAnsi="Palatino Linotype" w:cs="Palatino Linotype"/>
          <w:color w:val="000000" w:themeColor="text1"/>
        </w:rPr>
        <w:t>.</w:t>
      </w:r>
    </w:p>
    <w:p w14:paraId="5C74E886"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0C095565"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bookmarkStart w:id="13" w:name="_heading=h.3rdcrjn" w:colFirst="0" w:colLast="0"/>
      <w:bookmarkEnd w:id="13"/>
      <w:r w:rsidRPr="00AF2643">
        <w:rPr>
          <w:rFonts w:ascii="Palatino Linotype" w:eastAsia="Palatino Linotype" w:hAnsi="Palatino Linotype" w:cs="Palatino Linotype"/>
          <w:color w:val="000000" w:themeColor="text1"/>
        </w:rPr>
        <w:t xml:space="preserve">Así entonces, se procede analizar, en primer lugar, si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D1DA8B4"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55DDF740" w14:textId="77777777" w:rsidR="0095253F" w:rsidRPr="00AF2643" w:rsidRDefault="0095253F" w:rsidP="00AF2643">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4" w:name="_heading=h.26in1rg" w:colFirst="0" w:colLast="0"/>
      <w:bookmarkEnd w:id="14"/>
      <w:r w:rsidRPr="00AF2643">
        <w:rPr>
          <w:rFonts w:ascii="Palatino Linotype" w:eastAsia="Palatino Linotype" w:hAnsi="Palatino Linotype" w:cs="Palatino Linotype"/>
          <w:b/>
          <w:color w:val="000000" w:themeColor="text1"/>
          <w:sz w:val="24"/>
          <w:szCs w:val="24"/>
        </w:rPr>
        <w:t>II. De la información solicitada y la respuesta del SUJETO OBLIGADO</w:t>
      </w:r>
    </w:p>
    <w:p w14:paraId="3F6347BD"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Acotada la </w:t>
      </w:r>
      <w:r w:rsidRPr="00AF2643">
        <w:rPr>
          <w:rFonts w:ascii="Palatino Linotype" w:eastAsia="Palatino Linotype" w:hAnsi="Palatino Linotype" w:cs="Palatino Linotype"/>
          <w:i/>
          <w:color w:val="000000" w:themeColor="text1"/>
        </w:rPr>
        <w:t>Litis</w:t>
      </w:r>
      <w:r w:rsidRPr="00AF2643">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negativa de la información solicitada. </w:t>
      </w:r>
    </w:p>
    <w:p w14:paraId="5EC3F04E"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1DE6C797"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En ese sentido, es importante recordar la información que fue solicitada por el </w:t>
      </w:r>
      <w:r w:rsidRPr="00AF2643">
        <w:rPr>
          <w:rFonts w:ascii="Palatino Linotype" w:eastAsia="Palatino Linotype" w:hAnsi="Palatino Linotype" w:cs="Palatino Linotype"/>
          <w:b/>
          <w:color w:val="000000" w:themeColor="text1"/>
        </w:rPr>
        <w:t xml:space="preserve">RECURRENTE </w:t>
      </w:r>
      <w:r w:rsidRPr="00AF2643">
        <w:rPr>
          <w:rFonts w:ascii="Palatino Linotype" w:eastAsia="Palatino Linotype" w:hAnsi="Palatino Linotype" w:cs="Palatino Linotype"/>
          <w:color w:val="000000" w:themeColor="text1"/>
        </w:rPr>
        <w:t xml:space="preserve">así como la información proporcionada por el </w:t>
      </w:r>
      <w:r w:rsidRPr="00AF2643">
        <w:rPr>
          <w:rFonts w:ascii="Palatino Linotype" w:eastAsia="Palatino Linotype" w:hAnsi="Palatino Linotype" w:cs="Palatino Linotype"/>
          <w:b/>
          <w:color w:val="000000" w:themeColor="text1"/>
        </w:rPr>
        <w:t xml:space="preserve">SUJETO OBLIGADO. </w:t>
      </w:r>
    </w:p>
    <w:p w14:paraId="0A951AC7" w14:textId="77777777" w:rsidR="0095253F" w:rsidRPr="00AF2643" w:rsidRDefault="0095253F" w:rsidP="00AF2643">
      <w:pPr>
        <w:pBdr>
          <w:top w:val="nil"/>
          <w:left w:val="nil"/>
          <w:bottom w:val="nil"/>
          <w:right w:val="nil"/>
          <w:between w:val="nil"/>
        </w:pBdr>
        <w:ind w:right="-7"/>
        <w:rPr>
          <w:rFonts w:ascii="Palatino Linotype" w:eastAsia="Palatino Linotype" w:hAnsi="Palatino Linotype" w:cs="Palatino Linotype"/>
          <w:b/>
          <w:i/>
          <w:color w:val="000000" w:themeColor="text1"/>
        </w:rPr>
      </w:pPr>
    </w:p>
    <w:tbl>
      <w:tblPr>
        <w:tblpPr w:leftFromText="141" w:rightFromText="141" w:vertAnchor="text" w:tblpXSpec="center" w:tblpY="168"/>
        <w:tblW w:w="964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972"/>
        <w:gridCol w:w="2463"/>
        <w:gridCol w:w="2268"/>
        <w:gridCol w:w="1940"/>
      </w:tblGrid>
      <w:tr w:rsidR="00AF2643" w:rsidRPr="00AF2643" w14:paraId="1ED5808A" w14:textId="77777777" w:rsidTr="00FC0FA9">
        <w:tc>
          <w:tcPr>
            <w:tcW w:w="2972" w:type="dxa"/>
          </w:tcPr>
          <w:p w14:paraId="1530FF7D" w14:textId="77777777" w:rsidR="0095253F" w:rsidRPr="00AF2643" w:rsidRDefault="0095253F"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Información solicitada</w:t>
            </w:r>
          </w:p>
        </w:tc>
        <w:tc>
          <w:tcPr>
            <w:tcW w:w="2463" w:type="dxa"/>
          </w:tcPr>
          <w:p w14:paraId="13C624EC" w14:textId="77777777" w:rsidR="0095253F" w:rsidRPr="00AF2643" w:rsidRDefault="0095253F"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Respuesta</w:t>
            </w:r>
          </w:p>
        </w:tc>
        <w:tc>
          <w:tcPr>
            <w:tcW w:w="2268" w:type="dxa"/>
          </w:tcPr>
          <w:p w14:paraId="3383224A" w14:textId="77777777" w:rsidR="0095253F" w:rsidRPr="00AF2643" w:rsidRDefault="0095253F"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Informe justificado</w:t>
            </w:r>
          </w:p>
        </w:tc>
        <w:tc>
          <w:tcPr>
            <w:tcW w:w="1940" w:type="dxa"/>
          </w:tcPr>
          <w:p w14:paraId="48C73F55" w14:textId="77777777" w:rsidR="0095253F" w:rsidRPr="00AF2643" w:rsidRDefault="0095253F"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Colma </w:t>
            </w:r>
          </w:p>
        </w:tc>
      </w:tr>
      <w:tr w:rsidR="00AF2643" w:rsidRPr="00AF2643" w14:paraId="32FD40BF" w14:textId="77777777" w:rsidTr="00FC0FA9">
        <w:tc>
          <w:tcPr>
            <w:tcW w:w="2972" w:type="dxa"/>
          </w:tcPr>
          <w:p w14:paraId="7FB0EDBE" w14:textId="77777777" w:rsidR="006D4605" w:rsidRPr="00AF2643" w:rsidRDefault="006D4605"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1.- Actas de entrega-recepción de los servidores públicos que recibieron un nombramiento </w:t>
            </w:r>
          </w:p>
          <w:p w14:paraId="419D9A65" w14:textId="77777777" w:rsidR="0095253F" w:rsidRPr="00AF2643" w:rsidRDefault="0095253F"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tc>
        <w:tc>
          <w:tcPr>
            <w:tcW w:w="2463" w:type="dxa"/>
          </w:tcPr>
          <w:p w14:paraId="5638DEA5" w14:textId="77777777" w:rsidR="00B21C85" w:rsidRPr="00AF2643" w:rsidRDefault="00B21C85"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Of. CM 56.pdf: </w:t>
            </w:r>
            <w:r w:rsidRPr="00AF2643">
              <w:rPr>
                <w:rFonts w:ascii="Palatino Linotype" w:eastAsia="Palatino Linotype" w:hAnsi="Palatino Linotype" w:cs="Palatino Linotype"/>
                <w:i/>
                <w:color w:val="000000" w:themeColor="text1"/>
              </w:rPr>
              <w:t xml:space="preserve">oficio de la Contralora Municipal, mediante el cual informa que se tiene la información de las Actas Entrega-Recepción pero las </w:t>
            </w:r>
            <w:r w:rsidRPr="00AF2643">
              <w:rPr>
                <w:rFonts w:ascii="Palatino Linotype" w:eastAsia="Palatino Linotype" w:hAnsi="Palatino Linotype" w:cs="Palatino Linotype"/>
                <w:i/>
                <w:color w:val="000000" w:themeColor="text1"/>
              </w:rPr>
              <w:lastRenderedPageBreak/>
              <w:t xml:space="preserve">mismas se ponen a disposición del solicitante en consulta directa, toda vez que la información sobre pasa las capacidades técnicas del sistema. </w:t>
            </w:r>
          </w:p>
          <w:p w14:paraId="5EC2447E" w14:textId="77777777" w:rsidR="00B21C85" w:rsidRPr="00AF2643" w:rsidRDefault="00B21C85" w:rsidP="00AF2643">
            <w:pP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08 Extraordinaria.pdf: </w:t>
            </w:r>
            <w:r w:rsidRPr="00AF2643">
              <w:rPr>
                <w:rFonts w:ascii="Palatino Linotype" w:eastAsia="Palatino Linotype" w:hAnsi="Palatino Linotype" w:cs="Palatino Linotype"/>
                <w:i/>
                <w:color w:val="000000" w:themeColor="text1"/>
              </w:rPr>
              <w:t xml:space="preserve">Acta del Comité de Transparencia, mediante el cual en el numeral cuatro aprueban que procede la entrega de la información en las modalidades de consulta directa, copia simple, copia certificada, dispositivos electrónicos y correo certificado, sin embargo de la revisión del acta falto que se ofreciera la modalidad en dispositivos de almacenamiento, así como los procedimientos de cada una las modalidades ara hacerle del conocimiento al </w:t>
            </w:r>
            <w:r w:rsidRPr="00AF2643">
              <w:rPr>
                <w:rFonts w:ascii="Palatino Linotype" w:eastAsia="Palatino Linotype" w:hAnsi="Palatino Linotype" w:cs="Palatino Linotype"/>
                <w:b/>
                <w:i/>
                <w:color w:val="000000" w:themeColor="text1"/>
              </w:rPr>
              <w:t xml:space="preserve">RECURRENTE. </w:t>
            </w:r>
          </w:p>
          <w:p w14:paraId="5DCA8CD5" w14:textId="77777777" w:rsidR="0095253F" w:rsidRPr="00AF2643" w:rsidRDefault="0095253F" w:rsidP="00AF2643">
            <w:pPr>
              <w:ind w:right="-7"/>
              <w:jc w:val="both"/>
              <w:rPr>
                <w:rFonts w:ascii="Palatino Linotype" w:eastAsia="Palatino Linotype" w:hAnsi="Palatino Linotype" w:cs="Palatino Linotype"/>
                <w:i/>
                <w:color w:val="000000" w:themeColor="text1"/>
              </w:rPr>
            </w:pPr>
          </w:p>
        </w:tc>
        <w:tc>
          <w:tcPr>
            <w:tcW w:w="2268" w:type="dxa"/>
          </w:tcPr>
          <w:p w14:paraId="3E89B945" w14:textId="77777777" w:rsidR="0095253F" w:rsidRPr="00AF2643" w:rsidRDefault="00B21C85"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lastRenderedPageBreak/>
              <w:t>No hay manifestación</w:t>
            </w:r>
          </w:p>
        </w:tc>
        <w:tc>
          <w:tcPr>
            <w:tcW w:w="1940" w:type="dxa"/>
          </w:tcPr>
          <w:p w14:paraId="44956981" w14:textId="77777777" w:rsidR="0095253F" w:rsidRPr="00AF2643" w:rsidRDefault="00B21C85"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No colma toda vez que hizo falta que se ofreciera la modalidad de dispositivos de almacenamiento, así como tampoco </w:t>
            </w:r>
            <w:r w:rsidRPr="00AF2643">
              <w:rPr>
                <w:rFonts w:ascii="Palatino Linotype" w:eastAsia="Palatino Linotype" w:hAnsi="Palatino Linotype" w:cs="Palatino Linotype"/>
                <w:i/>
                <w:color w:val="000000" w:themeColor="text1"/>
              </w:rPr>
              <w:lastRenderedPageBreak/>
              <w:t xml:space="preserve">se expusieron los procedimientos que el </w:t>
            </w:r>
            <w:r w:rsidRPr="00AF2643">
              <w:rPr>
                <w:rFonts w:ascii="Palatino Linotype" w:eastAsia="Palatino Linotype" w:hAnsi="Palatino Linotype" w:cs="Palatino Linotype"/>
                <w:b/>
                <w:i/>
                <w:color w:val="000000" w:themeColor="text1"/>
              </w:rPr>
              <w:t xml:space="preserve">RECURRENTE </w:t>
            </w:r>
            <w:r w:rsidRPr="00AF2643">
              <w:rPr>
                <w:rFonts w:ascii="Palatino Linotype" w:eastAsia="Palatino Linotype" w:hAnsi="Palatino Linotype" w:cs="Palatino Linotype"/>
                <w:i/>
                <w:color w:val="000000" w:themeColor="text1"/>
              </w:rPr>
              <w:t xml:space="preserve">debe de seguir para acceder a una de las modalidades. </w:t>
            </w:r>
          </w:p>
        </w:tc>
      </w:tr>
      <w:tr w:rsidR="00AF2643" w:rsidRPr="00AF2643" w14:paraId="0105FF4B" w14:textId="77777777" w:rsidTr="00FC0FA9">
        <w:tc>
          <w:tcPr>
            <w:tcW w:w="2972" w:type="dxa"/>
          </w:tcPr>
          <w:p w14:paraId="38A9B2C8" w14:textId="77777777" w:rsidR="006D4605" w:rsidRPr="00AF2643" w:rsidRDefault="006D4605"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lastRenderedPageBreak/>
              <w:t xml:space="preserve">2.- Saber por qué en el organigrama de la dirección de administración se establece el área de recursos humanos y por qué se expide un nombramiento de subdirector de capital humano </w:t>
            </w:r>
          </w:p>
          <w:p w14:paraId="613C82DD" w14:textId="77777777" w:rsidR="006D4605" w:rsidRPr="00AF2643" w:rsidRDefault="006D4605"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tc>
        <w:tc>
          <w:tcPr>
            <w:tcW w:w="2463" w:type="dxa"/>
          </w:tcPr>
          <w:p w14:paraId="69753AD0" w14:textId="77777777" w:rsidR="00620B9B" w:rsidRPr="00AF2643" w:rsidRDefault="00620B9B"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Of. Admin 56.pdf: </w:t>
            </w:r>
            <w:r w:rsidRPr="00AF2643">
              <w:rPr>
                <w:rFonts w:ascii="Palatino Linotype" w:eastAsia="Palatino Linotype" w:hAnsi="Palatino Linotype" w:cs="Palatino Linotype"/>
                <w:i/>
                <w:color w:val="000000" w:themeColor="text1"/>
              </w:rPr>
              <w:t xml:space="preserve">oficio de la Directora de Administración, mediante el cual informa que en cuanto al punto de los nombramientos, se entregó los que obraban en los archivos de esta Dirección a la fecha que se dio contestación a su anterior solicitud, en cuanto al punto sobre porque hay un nombramiento de Subdirector de Capital Humano, le informo que se realizó este nombramiento conforme a el nuevo reglamento del año 2025 mismo que aún se encuentra en revisión y aprobación por lo anterior al momento de la solicitud se entregó el reglamento que se encuentra vigente. </w:t>
            </w:r>
          </w:p>
          <w:p w14:paraId="515E384B" w14:textId="77777777" w:rsidR="00620B9B" w:rsidRPr="00AF2643" w:rsidRDefault="00620B9B"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En cuanto a los perfiles del puesto hago de su conocimiento que no hay una normativa que establezca un perfil de puesto para esta </w:t>
            </w:r>
            <w:r w:rsidRPr="00AF2643">
              <w:rPr>
                <w:rFonts w:ascii="Palatino Linotype" w:eastAsia="Palatino Linotype" w:hAnsi="Palatino Linotype" w:cs="Palatino Linotype"/>
                <w:i/>
                <w:color w:val="000000" w:themeColor="text1"/>
              </w:rPr>
              <w:lastRenderedPageBreak/>
              <w:t>Unidad Administrativa.</w:t>
            </w:r>
          </w:p>
          <w:p w14:paraId="26A28351" w14:textId="77777777" w:rsidR="00620B9B" w:rsidRPr="00AF2643" w:rsidRDefault="00620B9B"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Respecto de los nombramientos correspondientes a la Dirección de Administración que obran en los archivos a la fecha que se le da contestación a su solicitud.</w:t>
            </w:r>
          </w:p>
          <w:p w14:paraId="43948DBF" w14:textId="77777777" w:rsidR="006D4605" w:rsidRPr="00AF2643" w:rsidRDefault="006D4605" w:rsidP="00AF2643">
            <w:pPr>
              <w:ind w:right="-7"/>
              <w:jc w:val="both"/>
              <w:rPr>
                <w:rFonts w:ascii="Palatino Linotype" w:eastAsia="Palatino Linotype" w:hAnsi="Palatino Linotype" w:cs="Palatino Linotype"/>
                <w:i/>
                <w:color w:val="000000" w:themeColor="text1"/>
              </w:rPr>
            </w:pPr>
          </w:p>
        </w:tc>
        <w:tc>
          <w:tcPr>
            <w:tcW w:w="2268" w:type="dxa"/>
          </w:tcPr>
          <w:p w14:paraId="350EB1A1" w14:textId="77777777" w:rsidR="006D4605" w:rsidRPr="00AF2643" w:rsidRDefault="00620B9B"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lastRenderedPageBreak/>
              <w:t xml:space="preserve">No hay pronunciamiento </w:t>
            </w:r>
          </w:p>
        </w:tc>
        <w:tc>
          <w:tcPr>
            <w:tcW w:w="1940" w:type="dxa"/>
          </w:tcPr>
          <w:p w14:paraId="0FC12DC8" w14:textId="77777777" w:rsidR="006D4605" w:rsidRPr="00AF2643" w:rsidRDefault="00451D6D"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Se tiene como actos consentidos.</w:t>
            </w:r>
          </w:p>
        </w:tc>
      </w:tr>
      <w:tr w:rsidR="00AF2643" w:rsidRPr="00AF2643" w14:paraId="4FE5D3BC" w14:textId="77777777" w:rsidTr="00FC0FA9">
        <w:tc>
          <w:tcPr>
            <w:tcW w:w="2972" w:type="dxa"/>
          </w:tcPr>
          <w:p w14:paraId="5E1F851C" w14:textId="77777777" w:rsidR="006D4605" w:rsidRPr="00AF2643" w:rsidRDefault="006D4605"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3.- Por qué el organigrama y el reglamento vigente de la administración no coinciden y entonces bajo que ordenamientos jurídicos legales llevan a cabo el desempeño de sus funciones  </w:t>
            </w:r>
          </w:p>
          <w:p w14:paraId="7A426B18" w14:textId="77777777" w:rsidR="006D4605" w:rsidRPr="00AF2643" w:rsidRDefault="006D4605"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tc>
        <w:tc>
          <w:tcPr>
            <w:tcW w:w="2463" w:type="dxa"/>
          </w:tcPr>
          <w:p w14:paraId="611380E9" w14:textId="77777777" w:rsidR="007D684F" w:rsidRPr="00AF2643" w:rsidRDefault="007D684F"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Of. Admin 56.pdf: </w:t>
            </w:r>
            <w:r w:rsidRPr="00AF2643">
              <w:rPr>
                <w:rFonts w:ascii="Palatino Linotype" w:eastAsia="Palatino Linotype" w:hAnsi="Palatino Linotype" w:cs="Palatino Linotype"/>
                <w:i/>
                <w:color w:val="000000" w:themeColor="text1"/>
              </w:rPr>
              <w:t xml:space="preserve">oficio de la Directora de Administración, mediante el cual informa que en cuanto al punto de los nombramientos, se entregó los que obraban en los archivos de esta Dirección a la fecha que se dio contestación a su anterior solicitud, en cuanto al punto sobre porque hay un nombramiento de Subdirector de Capital Humano, le </w:t>
            </w:r>
            <w:r w:rsidRPr="00AF2643">
              <w:rPr>
                <w:rFonts w:ascii="Palatino Linotype" w:eastAsia="Palatino Linotype" w:hAnsi="Palatino Linotype" w:cs="Palatino Linotype"/>
                <w:b/>
                <w:i/>
                <w:color w:val="000000" w:themeColor="text1"/>
              </w:rPr>
              <w:t xml:space="preserve">informo que se realizó este nombramiento conforme a el nuevo reglamento del año 2025 mismo que aún se encuentra en </w:t>
            </w:r>
            <w:r w:rsidRPr="00AF2643">
              <w:rPr>
                <w:rFonts w:ascii="Palatino Linotype" w:eastAsia="Palatino Linotype" w:hAnsi="Palatino Linotype" w:cs="Palatino Linotype"/>
                <w:b/>
                <w:i/>
                <w:color w:val="000000" w:themeColor="text1"/>
              </w:rPr>
              <w:lastRenderedPageBreak/>
              <w:t xml:space="preserve">revisión y aprobación por lo anterior al momento de la solicitud se entregó el reglamento que se encuentra vigente. </w:t>
            </w:r>
          </w:p>
          <w:p w14:paraId="44455AF6" w14:textId="77777777" w:rsidR="007D684F" w:rsidRPr="00AF2643" w:rsidRDefault="007D684F"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En cuanto a los perfiles del puesto hago de su conocimiento que no hay una normativa que establezca un perfil de puesto para esta Unidad Administrativa.</w:t>
            </w:r>
          </w:p>
          <w:p w14:paraId="33BF73EC" w14:textId="77777777" w:rsidR="007D684F" w:rsidRPr="00AF2643" w:rsidRDefault="007D684F"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Respecto de los nombramientos correspondientes a la Dirección de Administración que obran en los archivos a la fecha que se le da contestación a su solicitud.</w:t>
            </w:r>
          </w:p>
          <w:p w14:paraId="52CEF56E" w14:textId="77777777" w:rsidR="006D4605" w:rsidRPr="00AF2643" w:rsidRDefault="006D4605" w:rsidP="00AF2643">
            <w:pPr>
              <w:ind w:right="-7"/>
              <w:jc w:val="both"/>
              <w:rPr>
                <w:rFonts w:ascii="Palatino Linotype" w:eastAsia="Palatino Linotype" w:hAnsi="Palatino Linotype" w:cs="Palatino Linotype"/>
                <w:i/>
                <w:color w:val="000000" w:themeColor="text1"/>
              </w:rPr>
            </w:pPr>
          </w:p>
        </w:tc>
        <w:tc>
          <w:tcPr>
            <w:tcW w:w="2268" w:type="dxa"/>
          </w:tcPr>
          <w:p w14:paraId="68AA6EDA" w14:textId="77777777" w:rsidR="006D4605" w:rsidRPr="00AF2643" w:rsidRDefault="00420C1B"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lastRenderedPageBreak/>
              <w:t xml:space="preserve">No hay pronunciamiento </w:t>
            </w:r>
          </w:p>
        </w:tc>
        <w:tc>
          <w:tcPr>
            <w:tcW w:w="1940" w:type="dxa"/>
          </w:tcPr>
          <w:p w14:paraId="6D6B7EA1" w14:textId="77777777" w:rsidR="006D4605" w:rsidRPr="00AF2643" w:rsidRDefault="006E53C4"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Colma</w:t>
            </w:r>
            <w:r w:rsidR="00420C1B" w:rsidRPr="00AF2643">
              <w:rPr>
                <w:rFonts w:ascii="Palatino Linotype" w:eastAsia="Palatino Linotype" w:hAnsi="Palatino Linotype" w:cs="Palatino Linotype"/>
                <w:i/>
                <w:color w:val="000000" w:themeColor="text1"/>
              </w:rPr>
              <w:t xml:space="preserve">, toda vez que se informa que a la fecha de la solicitud se encontraba vigente el organigrama y el reglamento con el que se dio respuesta. </w:t>
            </w:r>
          </w:p>
        </w:tc>
      </w:tr>
      <w:tr w:rsidR="00AF2643" w:rsidRPr="00AF2643" w14:paraId="4A34C86B" w14:textId="77777777" w:rsidTr="00FC0FA9">
        <w:tc>
          <w:tcPr>
            <w:tcW w:w="2972" w:type="dxa"/>
          </w:tcPr>
          <w:p w14:paraId="3EF8A6D8" w14:textId="77777777" w:rsidR="009E7E09" w:rsidRPr="00AF2643" w:rsidRDefault="009E7E09"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 xml:space="preserve">4.- Los nombramientos expedidos no coinciden con la estructura detallada en el reglamento que proporciono la directora de administración y únicamente son 97 nombramientos donde están los demás </w:t>
            </w:r>
            <w:r w:rsidRPr="00AF2643">
              <w:rPr>
                <w:rFonts w:ascii="Palatino Linotype" w:eastAsia="Palatino Linotype" w:hAnsi="Palatino Linotype" w:cs="Palatino Linotype"/>
                <w:b/>
                <w:i/>
                <w:color w:val="000000" w:themeColor="text1"/>
              </w:rPr>
              <w:lastRenderedPageBreak/>
              <w:t xml:space="preserve">nombramientos de la estructura detallada en el reglamento  </w:t>
            </w:r>
          </w:p>
          <w:p w14:paraId="64257440" w14:textId="77777777" w:rsidR="009E7E09" w:rsidRPr="00AF2643" w:rsidRDefault="009E7E09"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tc>
        <w:tc>
          <w:tcPr>
            <w:tcW w:w="2463" w:type="dxa"/>
          </w:tcPr>
          <w:p w14:paraId="0BE9958B" w14:textId="77777777" w:rsidR="009E7E09" w:rsidRPr="00AF2643" w:rsidRDefault="009E7E09"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lastRenderedPageBreak/>
              <w:t xml:space="preserve">Of. Admin 56.pdf: </w:t>
            </w:r>
            <w:r w:rsidRPr="00AF2643">
              <w:rPr>
                <w:rFonts w:ascii="Palatino Linotype" w:eastAsia="Palatino Linotype" w:hAnsi="Palatino Linotype" w:cs="Palatino Linotype"/>
                <w:i/>
                <w:color w:val="000000" w:themeColor="text1"/>
              </w:rPr>
              <w:t xml:space="preserve">oficio de la Directora de Administración, mediante el cual informa que en cuanto al punto de los nombramientos, se entregó los que obraban en los archivos de esta Dirección a la fecha que </w:t>
            </w:r>
            <w:r w:rsidRPr="00AF2643">
              <w:rPr>
                <w:rFonts w:ascii="Palatino Linotype" w:eastAsia="Palatino Linotype" w:hAnsi="Palatino Linotype" w:cs="Palatino Linotype"/>
                <w:i/>
                <w:color w:val="000000" w:themeColor="text1"/>
              </w:rPr>
              <w:lastRenderedPageBreak/>
              <w:t xml:space="preserve">se dio contestación a su anterior solicitud, en cuanto al punto sobre porque hay un nombramiento de Subdirector de Capital Humano, le informo que se realizó este nombramiento conforme a el nuevo reglamento del año 2025 mismo que aún se encuentra en revisión y aprobación por lo anterior al momento de la solicitud se entregó el reglamento que se encuentra vigente. </w:t>
            </w:r>
          </w:p>
          <w:p w14:paraId="1B1AA441" w14:textId="77777777" w:rsidR="009E7E09" w:rsidRPr="00AF2643" w:rsidRDefault="009E7E09"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En cuanto a los perfiles del puesto hago de su conocimiento que no hay una normativa que establezca un perfil de puesto para esta Unidad Administrativa.</w:t>
            </w:r>
          </w:p>
          <w:p w14:paraId="681C1246" w14:textId="77777777" w:rsidR="009E7E09" w:rsidRPr="00AF2643" w:rsidRDefault="009E7E09"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Respecto de los nombramientos correspondientes a la Dirección de Administración que obran en los archivos a la fecha que se le da contestación a su solicitud.</w:t>
            </w:r>
          </w:p>
          <w:p w14:paraId="17F5FE45" w14:textId="77777777" w:rsidR="009E7E09" w:rsidRPr="00AF2643" w:rsidRDefault="009E7E09" w:rsidP="00AF2643">
            <w:pPr>
              <w:ind w:right="-7"/>
              <w:jc w:val="both"/>
              <w:rPr>
                <w:rFonts w:ascii="Palatino Linotype" w:eastAsia="Palatino Linotype" w:hAnsi="Palatino Linotype" w:cs="Palatino Linotype"/>
                <w:i/>
                <w:color w:val="000000" w:themeColor="text1"/>
              </w:rPr>
            </w:pPr>
          </w:p>
        </w:tc>
        <w:tc>
          <w:tcPr>
            <w:tcW w:w="2268" w:type="dxa"/>
          </w:tcPr>
          <w:p w14:paraId="532853B0" w14:textId="77777777" w:rsidR="009E7E09" w:rsidRPr="00AF2643" w:rsidRDefault="009E7E09"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lastRenderedPageBreak/>
              <w:t xml:space="preserve">No hay pronunciamiento </w:t>
            </w:r>
          </w:p>
        </w:tc>
        <w:tc>
          <w:tcPr>
            <w:tcW w:w="1940" w:type="dxa"/>
          </w:tcPr>
          <w:p w14:paraId="4D1F70BC" w14:textId="77777777" w:rsidR="009E7E09" w:rsidRPr="00AF2643" w:rsidRDefault="009E7E09"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Actos consentidos </w:t>
            </w:r>
          </w:p>
        </w:tc>
      </w:tr>
      <w:tr w:rsidR="00AF2643" w:rsidRPr="00AF2643" w14:paraId="6BE8BC96" w14:textId="77777777" w:rsidTr="00FC0FA9">
        <w:tc>
          <w:tcPr>
            <w:tcW w:w="2972" w:type="dxa"/>
          </w:tcPr>
          <w:p w14:paraId="65F98ED4" w14:textId="77777777" w:rsidR="009E7E09" w:rsidRPr="00AF2643" w:rsidRDefault="009E7E09"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lastRenderedPageBreak/>
              <w:t xml:space="preserve">5.- Solicito los nombramientos correspondientes a la dirección de administración y de conformidad al organigrama que proporciono </w:t>
            </w:r>
          </w:p>
          <w:p w14:paraId="31E952AD" w14:textId="77777777" w:rsidR="009E7E09" w:rsidRPr="00AF2643" w:rsidRDefault="009E7E09"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tc>
        <w:tc>
          <w:tcPr>
            <w:tcW w:w="2463" w:type="dxa"/>
          </w:tcPr>
          <w:p w14:paraId="5F1593C2" w14:textId="77777777" w:rsidR="005F19D8" w:rsidRPr="00AF2643" w:rsidRDefault="005F19D8"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Respecto de los nombramientos correspondientes a la Dirección de Administración que obran en los archivos a la fecha que se le da contestación a su solicitud.</w:t>
            </w:r>
          </w:p>
          <w:p w14:paraId="59D25C4E" w14:textId="77777777" w:rsidR="009E7E09" w:rsidRPr="00AF2643" w:rsidRDefault="009E7E09" w:rsidP="00AF2643">
            <w:pPr>
              <w:ind w:right="-7"/>
              <w:jc w:val="both"/>
              <w:rPr>
                <w:rFonts w:ascii="Palatino Linotype" w:eastAsia="Palatino Linotype" w:hAnsi="Palatino Linotype" w:cs="Palatino Linotype"/>
                <w:i/>
                <w:color w:val="000000" w:themeColor="text1"/>
              </w:rPr>
            </w:pPr>
          </w:p>
        </w:tc>
        <w:tc>
          <w:tcPr>
            <w:tcW w:w="2268" w:type="dxa"/>
          </w:tcPr>
          <w:p w14:paraId="762C0C93" w14:textId="77777777" w:rsidR="009E7E09" w:rsidRPr="00AF2643" w:rsidRDefault="005F19D8"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No hay pronunciamiento </w:t>
            </w:r>
          </w:p>
        </w:tc>
        <w:tc>
          <w:tcPr>
            <w:tcW w:w="1940" w:type="dxa"/>
          </w:tcPr>
          <w:p w14:paraId="12EB675B" w14:textId="77777777" w:rsidR="009E7E09" w:rsidRPr="00AF2643" w:rsidRDefault="005F19D8"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Actos consentidos</w:t>
            </w:r>
          </w:p>
        </w:tc>
      </w:tr>
      <w:tr w:rsidR="00AF2643" w:rsidRPr="00AF2643" w14:paraId="4BA67531" w14:textId="77777777" w:rsidTr="00FC0FA9">
        <w:tc>
          <w:tcPr>
            <w:tcW w:w="2972" w:type="dxa"/>
          </w:tcPr>
          <w:p w14:paraId="5A97BEFA" w14:textId="77777777" w:rsidR="005F19D8" w:rsidRPr="00AF2643" w:rsidRDefault="005F19D8"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color w:val="000000" w:themeColor="text1"/>
              </w:rPr>
              <w:t>6.- Solicito los perfiles de puesto de cada uno de los nombramientos expedidos</w:t>
            </w:r>
          </w:p>
          <w:p w14:paraId="0A8659A9" w14:textId="77777777" w:rsidR="005F19D8" w:rsidRPr="00AF2643" w:rsidRDefault="005F19D8"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tc>
        <w:tc>
          <w:tcPr>
            <w:tcW w:w="2463" w:type="dxa"/>
          </w:tcPr>
          <w:p w14:paraId="5F2A5DE4" w14:textId="77777777" w:rsidR="005F19D8" w:rsidRPr="00AF2643" w:rsidRDefault="005F19D8"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 xml:space="preserve">Of. Admin 56.pdf: </w:t>
            </w:r>
            <w:r w:rsidRPr="00AF2643">
              <w:rPr>
                <w:rFonts w:ascii="Palatino Linotype" w:eastAsia="Palatino Linotype" w:hAnsi="Palatino Linotype" w:cs="Palatino Linotype"/>
                <w:i/>
                <w:color w:val="000000" w:themeColor="text1"/>
              </w:rPr>
              <w:t xml:space="preserve">oficio de la Directora de Administración, mediante el cual informa que en cuanto al punto de los nombramientos, se entregó los que obraban en los archivos de esta Dirección a la fecha que se dio contestación a su anterior solicitud, en cuanto al punto sobre porque hay un nombramiento de Subdirector de Capital Humano, le informo que se realizó este nombramiento conforme a el nuevo reglamento del año 2025 mismo que aún se encuentra en revisión y aprobación por lo </w:t>
            </w:r>
            <w:r w:rsidRPr="00AF2643">
              <w:rPr>
                <w:rFonts w:ascii="Palatino Linotype" w:eastAsia="Palatino Linotype" w:hAnsi="Palatino Linotype" w:cs="Palatino Linotype"/>
                <w:i/>
                <w:color w:val="000000" w:themeColor="text1"/>
              </w:rPr>
              <w:lastRenderedPageBreak/>
              <w:t xml:space="preserve">anterior al momento de la solicitud se entregó el reglamento que se encuentra vigente. </w:t>
            </w:r>
          </w:p>
          <w:p w14:paraId="7760E830" w14:textId="77777777" w:rsidR="005F19D8" w:rsidRPr="00AF2643" w:rsidRDefault="005F19D8"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En cuanto a los perfiles del puesto hago de su conocimiento que no hay una normativa que establezca un perfil de puesto para esta Unidad</w:t>
            </w:r>
            <w:r w:rsidRPr="00AF2643">
              <w:rPr>
                <w:rFonts w:ascii="Palatino Linotype" w:eastAsia="Palatino Linotype" w:hAnsi="Palatino Linotype" w:cs="Palatino Linotype"/>
                <w:i/>
                <w:color w:val="000000" w:themeColor="text1"/>
              </w:rPr>
              <w:t xml:space="preserve"> Administrativa.</w:t>
            </w:r>
          </w:p>
          <w:p w14:paraId="5BB87D03" w14:textId="77777777" w:rsidR="005F19D8" w:rsidRPr="00AF2643" w:rsidRDefault="005F19D8" w:rsidP="00AF2643">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Respecto de los nombramientos correspondientes a la Dirección de Administración que obran en los archivos a la fecha que se le da contestación a su solicitud.</w:t>
            </w:r>
          </w:p>
          <w:p w14:paraId="4FA0B46E" w14:textId="77777777" w:rsidR="005F19D8" w:rsidRPr="00AF2643" w:rsidRDefault="005F19D8" w:rsidP="00AF2643">
            <w:pPr>
              <w:ind w:right="-7"/>
              <w:jc w:val="both"/>
              <w:rPr>
                <w:rFonts w:ascii="Palatino Linotype" w:eastAsia="Palatino Linotype" w:hAnsi="Palatino Linotype" w:cs="Palatino Linotype"/>
                <w:i/>
                <w:color w:val="000000" w:themeColor="text1"/>
              </w:rPr>
            </w:pPr>
          </w:p>
        </w:tc>
        <w:tc>
          <w:tcPr>
            <w:tcW w:w="2268" w:type="dxa"/>
          </w:tcPr>
          <w:p w14:paraId="6336BFB8" w14:textId="77777777" w:rsidR="005F19D8" w:rsidRPr="00AF2643" w:rsidRDefault="005F19D8" w:rsidP="00AF2643">
            <w:pPr>
              <w:ind w:right="-7"/>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lastRenderedPageBreak/>
              <w:t xml:space="preserve">Se entregan los perfiles de puesto </w:t>
            </w:r>
          </w:p>
        </w:tc>
        <w:tc>
          <w:tcPr>
            <w:tcW w:w="1940" w:type="dxa"/>
          </w:tcPr>
          <w:p w14:paraId="4665D4ED" w14:textId="77777777" w:rsidR="005F19D8" w:rsidRPr="00AF2643" w:rsidRDefault="005F19D8"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 xml:space="preserve">Colma, </w:t>
            </w:r>
            <w:r w:rsidR="00230454" w:rsidRPr="00AF2643">
              <w:rPr>
                <w:rFonts w:ascii="Palatino Linotype" w:eastAsia="Palatino Linotype" w:hAnsi="Palatino Linotype" w:cs="Palatino Linotype"/>
                <w:i/>
                <w:color w:val="000000" w:themeColor="text1"/>
              </w:rPr>
              <w:t xml:space="preserve">parcialmente </w:t>
            </w:r>
            <w:r w:rsidRPr="00AF2643">
              <w:rPr>
                <w:rFonts w:ascii="Palatino Linotype" w:eastAsia="Palatino Linotype" w:hAnsi="Palatino Linotype" w:cs="Palatino Linotype"/>
                <w:i/>
                <w:color w:val="000000" w:themeColor="text1"/>
              </w:rPr>
              <w:t>toda vez que</w:t>
            </w:r>
            <w:r w:rsidR="00230454" w:rsidRPr="00AF2643">
              <w:rPr>
                <w:rFonts w:ascii="Palatino Linotype" w:eastAsia="Palatino Linotype" w:hAnsi="Palatino Linotype" w:cs="Palatino Linotype"/>
                <w:i/>
                <w:color w:val="000000" w:themeColor="text1"/>
              </w:rPr>
              <w:t xml:space="preserve"> de la revisión realizada a los perfiles de puestos se tiene que hicieron falta entrega, como lo es de manera enunciativa más no limitativa  el caso del cargo de Coordinador de Transparencia y de Subdirectores</w:t>
            </w:r>
            <w:r w:rsidRPr="00AF2643">
              <w:rPr>
                <w:rFonts w:ascii="Palatino Linotype" w:eastAsia="Palatino Linotype" w:hAnsi="Palatino Linotype" w:cs="Palatino Linotype"/>
                <w:i/>
                <w:color w:val="000000" w:themeColor="text1"/>
              </w:rPr>
              <w:t xml:space="preserve"> </w:t>
            </w:r>
          </w:p>
        </w:tc>
      </w:tr>
    </w:tbl>
    <w:p w14:paraId="4BEAC49F"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0885F037" w14:textId="77777777" w:rsidR="00475D7B" w:rsidRPr="00FC0FA9" w:rsidRDefault="00475D7B"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FC0FA9">
        <w:rPr>
          <w:rFonts w:ascii="Palatino Linotype" w:eastAsia="Palatino Linotype" w:hAnsi="Palatino Linotype" w:cs="Palatino Linotype"/>
          <w:color w:val="000000" w:themeColor="text1"/>
        </w:rPr>
        <w:t xml:space="preserve">En primer punto se debe de referir que la solicitud de información realizada por el </w:t>
      </w:r>
      <w:r w:rsidRPr="00FC0FA9">
        <w:rPr>
          <w:rFonts w:ascii="Palatino Linotype" w:eastAsia="Palatino Linotype" w:hAnsi="Palatino Linotype" w:cs="Palatino Linotype"/>
          <w:b/>
          <w:color w:val="000000" w:themeColor="text1"/>
        </w:rPr>
        <w:t xml:space="preserve">RECURRENTE </w:t>
      </w:r>
      <w:r w:rsidRPr="00FC0FA9">
        <w:rPr>
          <w:rFonts w:ascii="Palatino Linotype" w:eastAsia="Palatino Linotype" w:hAnsi="Palatino Linotype" w:cs="Palatino Linotype"/>
          <w:color w:val="000000" w:themeColor="text1"/>
        </w:rPr>
        <w:t xml:space="preserve">fue realizada por medio de cuestionamientos a la cual el </w:t>
      </w:r>
      <w:r w:rsidRPr="00FC0FA9">
        <w:rPr>
          <w:rFonts w:ascii="Palatino Linotype" w:eastAsia="Palatino Linotype" w:hAnsi="Palatino Linotype" w:cs="Palatino Linotype"/>
          <w:b/>
          <w:color w:val="000000" w:themeColor="text1"/>
        </w:rPr>
        <w:t xml:space="preserve">SUJETO OBLIGADO </w:t>
      </w:r>
      <w:r w:rsidRPr="00FC0FA9">
        <w:rPr>
          <w:rFonts w:ascii="Palatino Linotype" w:eastAsia="Palatino Linotype" w:hAnsi="Palatino Linotype" w:cs="Palatino Linotype"/>
          <w:color w:val="000000" w:themeColor="text1"/>
        </w:rPr>
        <w:t xml:space="preserve">le dio atención por existir soporte documental de lo solicitado. </w:t>
      </w:r>
    </w:p>
    <w:p w14:paraId="155D2967" w14:textId="77777777" w:rsidR="00475D7B" w:rsidRPr="00AF2643" w:rsidRDefault="00475D7B" w:rsidP="00AF2643">
      <w:pPr>
        <w:spacing w:line="360" w:lineRule="auto"/>
        <w:ind w:right="-7"/>
        <w:jc w:val="both"/>
        <w:rPr>
          <w:rFonts w:ascii="Palatino Linotype" w:eastAsia="Palatino Linotype" w:hAnsi="Palatino Linotype" w:cs="Palatino Linotype"/>
          <w:color w:val="000000" w:themeColor="text1"/>
        </w:rPr>
      </w:pPr>
    </w:p>
    <w:p w14:paraId="320A0978" w14:textId="5BDD6B08" w:rsidR="00C934CC" w:rsidRPr="00AF2643" w:rsidRDefault="00C934CC"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De la tabla de </w:t>
      </w:r>
      <w:r w:rsidR="007A2A7E" w:rsidRPr="00AF2643">
        <w:rPr>
          <w:rFonts w:ascii="Palatino Linotype" w:eastAsia="Palatino Linotype" w:hAnsi="Palatino Linotype" w:cs="Palatino Linotype"/>
          <w:color w:val="000000" w:themeColor="text1"/>
        </w:rPr>
        <w:t>análisis</w:t>
      </w:r>
      <w:r w:rsidRPr="00AF2643">
        <w:rPr>
          <w:rFonts w:ascii="Palatino Linotype" w:eastAsia="Palatino Linotype" w:hAnsi="Palatino Linotype" w:cs="Palatino Linotype"/>
          <w:color w:val="000000" w:themeColor="text1"/>
        </w:rPr>
        <w:t xml:space="preserve"> anterior, se tiene que los puntos de la solicitud de información dos, cuatro y cinco se tienen como actos consentidos toda vez que el entonces </w:t>
      </w:r>
      <w:r w:rsidRPr="00AF2643">
        <w:rPr>
          <w:rFonts w:ascii="Palatino Linotype" w:eastAsia="Palatino Linotype" w:hAnsi="Palatino Linotype" w:cs="Palatino Linotype"/>
          <w:b/>
          <w:color w:val="000000" w:themeColor="text1"/>
        </w:rPr>
        <w:lastRenderedPageBreak/>
        <w:t xml:space="preserve">SOLICITANTE </w:t>
      </w:r>
      <w:r w:rsidRPr="00AF2643">
        <w:rPr>
          <w:rFonts w:ascii="Palatino Linotype" w:eastAsia="Palatino Linotype" w:hAnsi="Palatino Linotype" w:cs="Palatino Linotype"/>
          <w:color w:val="000000" w:themeColor="text1"/>
        </w:rPr>
        <w:t xml:space="preserve">no refuto la respuesta proporcionada por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situación por la cual se analiza lo siguiente.</w:t>
      </w:r>
    </w:p>
    <w:p w14:paraId="461A0B26" w14:textId="77777777" w:rsidR="00C934CC" w:rsidRPr="00AF2643" w:rsidRDefault="00C934CC" w:rsidP="00AF2643">
      <w:pPr>
        <w:spacing w:line="360" w:lineRule="auto"/>
        <w:ind w:right="-7"/>
        <w:jc w:val="both"/>
        <w:rPr>
          <w:rFonts w:ascii="Palatino Linotype" w:eastAsia="Palatino Linotype" w:hAnsi="Palatino Linotype" w:cs="Palatino Linotype"/>
          <w:color w:val="000000" w:themeColor="text1"/>
        </w:rPr>
      </w:pPr>
    </w:p>
    <w:p w14:paraId="702A8060" w14:textId="77777777" w:rsidR="00FC15CC" w:rsidRPr="00AF2643" w:rsidRDefault="00FC15CC" w:rsidP="00AF2643">
      <w:pPr>
        <w:numPr>
          <w:ilvl w:val="0"/>
          <w:numId w:val="5"/>
        </w:numPr>
        <w:spacing w:line="360" w:lineRule="auto"/>
        <w:ind w:left="0" w:right="-7" w:firstLine="0"/>
        <w:jc w:val="both"/>
        <w:rPr>
          <w:rFonts w:ascii="Palatino Linotype" w:eastAsia="MS Mincho" w:hAnsi="Palatino Linotype" w:cs="Arial"/>
          <w:color w:val="000000" w:themeColor="text1"/>
        </w:rPr>
      </w:pPr>
      <w:r w:rsidRPr="00AF2643">
        <w:rPr>
          <w:rFonts w:ascii="Palatino Linotype" w:eastAsia="Palatino Linotype" w:hAnsi="Palatino Linotype" w:cs="Palatino Linotype"/>
          <w:color w:val="000000" w:themeColor="text1"/>
        </w:rPr>
        <w:t>Luego</w:t>
      </w:r>
      <w:r w:rsidRPr="00AF2643">
        <w:rPr>
          <w:rFonts w:ascii="Palatino Linotype" w:eastAsia="MS Mincho" w:hAnsi="Palatino Linotype" w:cs="Arial"/>
          <w:color w:val="000000" w:themeColor="text1"/>
        </w:rPr>
        <w:t xml:space="preserve"> entonces, al no existir inconformidad del resto de información entregada, es que se tiene por </w:t>
      </w:r>
      <w:r w:rsidRPr="00AF2643">
        <w:rPr>
          <w:rFonts w:ascii="Palatino Linotype" w:hAnsi="Palatino Linotype"/>
          <w:color w:val="000000" w:themeColor="text1"/>
        </w:rPr>
        <w:t>consentida</w:t>
      </w:r>
      <w:r w:rsidRPr="00AF2643">
        <w:rPr>
          <w:rFonts w:ascii="Palatino Linotype" w:eastAsia="MS Mincho" w:hAnsi="Palatino Linotype" w:cs="Arial"/>
          <w:color w:val="000000" w:themeColor="text1"/>
        </w:rPr>
        <w:t>, ya</w:t>
      </w:r>
      <w:r w:rsidRPr="00AF2643">
        <w:rPr>
          <w:rFonts w:ascii="Palatino Linotype" w:hAnsi="Palatino Linotype" w:cs="Arial"/>
          <w:b/>
          <w:bCs/>
          <w:color w:val="000000" w:themeColor="text1"/>
        </w:rPr>
        <w:t xml:space="preserve"> </w:t>
      </w:r>
      <w:r w:rsidRPr="00AF2643">
        <w:rPr>
          <w:rFonts w:ascii="Palatino Linotype" w:hAnsi="Palatino Linotype" w:cs="Arial"/>
          <w:color w:val="000000" w:themeColor="text1"/>
        </w:rPr>
        <w:t xml:space="preserve">que la falta de impugnación respecto de los requerimientos que no fueron manifestados en el recurso de revisión, debe entenderse como </w:t>
      </w:r>
      <w:r w:rsidRPr="00AF2643">
        <w:rPr>
          <w:rFonts w:ascii="Palatino Linotype" w:hAnsi="Palatino Linotype" w:cs="Arial"/>
          <w:b/>
          <w:bCs/>
          <w:color w:val="000000" w:themeColor="text1"/>
        </w:rPr>
        <w:t>actos consentidos</w:t>
      </w:r>
      <w:r w:rsidRPr="00AF2643">
        <w:rPr>
          <w:rFonts w:ascii="Palatino Linotype" w:hAnsi="Palatino Linotype" w:cs="Arial"/>
          <w:color w:val="000000" w:themeColor="text1"/>
        </w:rPr>
        <w:t>.</w:t>
      </w:r>
    </w:p>
    <w:p w14:paraId="298BDF55" w14:textId="77777777" w:rsidR="00FC15CC" w:rsidRPr="00AF2643" w:rsidRDefault="00FC15CC" w:rsidP="00AF2643">
      <w:pPr>
        <w:pStyle w:val="Prrafodelista"/>
        <w:spacing w:line="360" w:lineRule="auto"/>
        <w:ind w:left="0" w:right="-7"/>
        <w:rPr>
          <w:rFonts w:ascii="Palatino Linotype" w:eastAsia="MS Mincho" w:hAnsi="Palatino Linotype" w:cs="Arial"/>
          <w:color w:val="000000" w:themeColor="text1"/>
        </w:rPr>
      </w:pPr>
    </w:p>
    <w:p w14:paraId="76038E7A" w14:textId="77777777" w:rsidR="00FC15CC" w:rsidRPr="00AF2643" w:rsidRDefault="00FC15CC" w:rsidP="00AF2643">
      <w:pPr>
        <w:numPr>
          <w:ilvl w:val="0"/>
          <w:numId w:val="5"/>
        </w:numPr>
        <w:spacing w:line="360" w:lineRule="auto"/>
        <w:ind w:left="0" w:right="-7" w:firstLine="0"/>
        <w:jc w:val="both"/>
        <w:rPr>
          <w:rFonts w:ascii="Palatino Linotype" w:hAnsi="Palatino Linotype" w:cs="Arial"/>
          <w:color w:val="000000" w:themeColor="text1"/>
        </w:rPr>
      </w:pPr>
      <w:r w:rsidRPr="00AF2643">
        <w:rPr>
          <w:rFonts w:ascii="Palatino Linotype" w:eastAsia="MS Mincho" w:hAnsi="Palatino Linotype" w:cs="Arial"/>
          <w:color w:val="000000" w:themeColor="text1"/>
        </w:rPr>
        <w:t>Esto</w:t>
      </w:r>
      <w:r w:rsidRPr="00AF2643">
        <w:rPr>
          <w:rFonts w:ascii="Palatino Linotype" w:hAnsi="Palatino Linotype" w:cs="Arial"/>
          <w:color w:val="000000" w:themeColor="text1"/>
        </w:rPr>
        <w:t xml:space="preserve"> es así, debido a que cuando el recurrente impugna la respuesta del sujeto obligado y éste no </w:t>
      </w:r>
      <w:r w:rsidRPr="00AF2643">
        <w:rPr>
          <w:rFonts w:ascii="Palatino Linotype" w:eastAsia="MS Mincho" w:hAnsi="Palatino Linotype" w:cstheme="majorBidi"/>
          <w:color w:val="000000" w:themeColor="text1"/>
        </w:rPr>
        <w:t>expresa</w:t>
      </w:r>
      <w:r w:rsidRPr="00AF2643">
        <w:rPr>
          <w:rFonts w:ascii="Palatino Linotype" w:hAnsi="Palatino Linotype" w:cs="Arial"/>
          <w:color w:val="000000" w:themeColor="text1"/>
        </w:rPr>
        <w:t xml:space="preserve"> razón o motivo de inconformidad en contra de todos los rubros </w:t>
      </w:r>
      <w:r w:rsidRPr="00AF2643">
        <w:rPr>
          <w:rFonts w:ascii="Palatino Linotype" w:eastAsia="Palatino Linotype" w:hAnsi="Palatino Linotype" w:cs="Palatino Linotype"/>
          <w:color w:val="000000" w:themeColor="text1"/>
        </w:rPr>
        <w:t>solicitados</w:t>
      </w:r>
      <w:r w:rsidRPr="00AF2643">
        <w:rPr>
          <w:rFonts w:ascii="Palatino Linotype" w:hAnsi="Palatino Linotype" w:cs="Arial"/>
          <w:color w:val="000000" w:themeColor="text1"/>
        </w:rPr>
        <w:t xml:space="preserve">, los </w:t>
      </w:r>
      <w:r w:rsidRPr="00AF2643">
        <w:rPr>
          <w:rFonts w:ascii="Palatino Linotype" w:eastAsia="Palatino Linotype" w:hAnsi="Palatino Linotype" w:cs="Palatino Linotype"/>
          <w:color w:val="000000" w:themeColor="text1"/>
        </w:rPr>
        <w:t>mismos</w:t>
      </w:r>
      <w:r w:rsidRPr="00AF2643">
        <w:rPr>
          <w:rFonts w:ascii="Palatino Linotype" w:hAnsi="Palatino Linotype" w:cs="Arial"/>
          <w:color w:val="000000" w:themeColor="text1"/>
        </w:rPr>
        <w:t xml:space="preserve">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522B0ABE" w14:textId="77777777" w:rsidR="00FC15CC" w:rsidRPr="00AF2643" w:rsidRDefault="00FC15CC" w:rsidP="00AF2643">
      <w:pPr>
        <w:pStyle w:val="Prrafodelista"/>
        <w:ind w:left="0" w:right="-7"/>
        <w:jc w:val="both"/>
        <w:rPr>
          <w:rFonts w:ascii="Palatino Linotype" w:hAnsi="Palatino Linotype" w:cs="Arial"/>
          <w:i/>
          <w:color w:val="000000" w:themeColor="text1"/>
        </w:rPr>
      </w:pPr>
      <w:r w:rsidRPr="00AF2643">
        <w:rPr>
          <w:rFonts w:ascii="Palatino Linotype" w:hAnsi="Palatino Linotype" w:cs="Arial"/>
          <w:b/>
          <w:bCs/>
          <w:i/>
          <w:iCs/>
          <w:color w:val="000000" w:themeColor="text1"/>
        </w:rPr>
        <w:t>“REVISIÓN EN AMPARO. LOS RESOLUTIVOS NO COMBATIDOS DEBEN DECLARARSE FIRMES. </w:t>
      </w:r>
      <w:r w:rsidRPr="00AF2643">
        <w:rPr>
          <w:rFonts w:ascii="Palatino Linotype" w:hAnsi="Palatino Linotype" w:cs="Arial"/>
          <w:i/>
          <w:iCs/>
          <w:color w:val="000000" w:themeColor="text1"/>
          <w:u w:val="single"/>
        </w:rPr>
        <w:t>Cuando algún resolutivo de la sentencia impugnada afecta a EL RECURRENTE, y ésta no expresa agravio en contra de las consideraciones que le sirven de base, dicho resolutivo debe declararse firme.</w:t>
      </w:r>
      <w:r w:rsidRPr="00AF2643">
        <w:rPr>
          <w:rFonts w:ascii="Palatino Linotype" w:hAnsi="Palatino Linotype" w:cs="Arial"/>
          <w:i/>
          <w:iCs/>
          <w:color w:val="000000" w:themeColor="text1"/>
        </w:rPr>
        <w:t> Esto es, en el caso referido, no obstante que la materia de la revisión comprende a todos los resolutivos que afectan a EL RECURRENTE, </w:t>
      </w:r>
      <w:r w:rsidRPr="00AF2643">
        <w:rPr>
          <w:rFonts w:ascii="Palatino Linotype" w:hAnsi="Palatino Linotype" w:cs="Arial"/>
          <w:i/>
          <w:iCs/>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AF2643">
        <w:rPr>
          <w:rFonts w:ascii="Palatino Linotype" w:hAnsi="Palatino Linotype" w:cs="Arial"/>
          <w:i/>
          <w:iCs/>
          <w:color w:val="000000" w:themeColor="text1"/>
        </w:rPr>
        <w:t>.”</w:t>
      </w:r>
    </w:p>
    <w:p w14:paraId="5847FDC7" w14:textId="77777777" w:rsidR="00FC15CC" w:rsidRPr="00AF2643" w:rsidRDefault="00FC15CC" w:rsidP="00AF2643">
      <w:pPr>
        <w:pStyle w:val="Prrafodelista"/>
        <w:ind w:left="0" w:right="-7"/>
        <w:jc w:val="both"/>
        <w:rPr>
          <w:rFonts w:ascii="Palatino Linotype" w:hAnsi="Palatino Linotype" w:cs="Arial"/>
          <w:color w:val="000000" w:themeColor="text1"/>
        </w:rPr>
      </w:pPr>
      <w:r w:rsidRPr="00AF2643">
        <w:rPr>
          <w:rFonts w:ascii="Palatino Linotype" w:hAnsi="Palatino Linotype" w:cs="Arial"/>
          <w:color w:val="000000" w:themeColor="text1"/>
        </w:rPr>
        <w:t>(Énfasis añadido)</w:t>
      </w:r>
    </w:p>
    <w:p w14:paraId="5CDFB008" w14:textId="77777777" w:rsidR="00FC15CC" w:rsidRPr="00AF2643" w:rsidRDefault="00FC15CC" w:rsidP="00AF2643">
      <w:pPr>
        <w:pStyle w:val="Prrafodelista"/>
        <w:spacing w:line="360" w:lineRule="auto"/>
        <w:ind w:left="0" w:right="-7"/>
        <w:jc w:val="center"/>
        <w:rPr>
          <w:rFonts w:ascii="Palatino Linotype" w:hAnsi="Palatino Linotype" w:cs="Arial"/>
          <w:color w:val="000000" w:themeColor="text1"/>
        </w:rPr>
      </w:pPr>
    </w:p>
    <w:p w14:paraId="0C70FC99" w14:textId="77777777" w:rsidR="00FC15CC" w:rsidRPr="00AF2643" w:rsidRDefault="00FC15CC" w:rsidP="00AF2643">
      <w:pPr>
        <w:numPr>
          <w:ilvl w:val="0"/>
          <w:numId w:val="5"/>
        </w:numPr>
        <w:spacing w:line="360" w:lineRule="auto"/>
        <w:ind w:left="0" w:right="-7" w:firstLine="0"/>
        <w:jc w:val="both"/>
        <w:rPr>
          <w:rFonts w:ascii="Palatino Linotype" w:hAnsi="Palatino Linotype" w:cs="Arial"/>
          <w:color w:val="000000" w:themeColor="text1"/>
        </w:rPr>
      </w:pPr>
      <w:r w:rsidRPr="00AF2643">
        <w:rPr>
          <w:rFonts w:ascii="Palatino Linotype" w:eastAsia="Palatino Linotype" w:hAnsi="Palatino Linotype" w:cs="Palatino Linotype"/>
          <w:color w:val="000000" w:themeColor="text1"/>
        </w:rPr>
        <w:t>Consecutivamente</w:t>
      </w:r>
      <w:r w:rsidRPr="00AF2643">
        <w:rPr>
          <w:rFonts w:ascii="Palatino Linotype" w:hAnsi="Palatino Linotype" w:cs="Arial"/>
          <w:color w:val="000000" w:themeColor="text1"/>
        </w:rPr>
        <w:t xml:space="preserve">, </w:t>
      </w:r>
      <w:r w:rsidRPr="00AF2643">
        <w:rPr>
          <w:rFonts w:ascii="Palatino Linotype" w:hAnsi="Palatino Linotype" w:cs="Arial"/>
          <w:b/>
          <w:bCs/>
          <w:color w:val="000000" w:themeColor="text1"/>
        </w:rPr>
        <w:t xml:space="preserve">la parte de la respuesta que no fue impugnada debe </w:t>
      </w:r>
      <w:r w:rsidRPr="00AF2643">
        <w:rPr>
          <w:rFonts w:ascii="Palatino Linotype" w:eastAsia="MS Mincho" w:hAnsi="Palatino Linotype" w:cs="Arial"/>
          <w:color w:val="000000" w:themeColor="text1"/>
        </w:rPr>
        <w:t>declararse</w:t>
      </w:r>
      <w:r w:rsidRPr="00AF2643">
        <w:rPr>
          <w:rFonts w:ascii="Palatino Linotype" w:hAnsi="Palatino Linotype" w:cs="Arial"/>
          <w:b/>
          <w:bCs/>
          <w:color w:val="000000" w:themeColor="text1"/>
        </w:rPr>
        <w:t xml:space="preserve"> </w:t>
      </w:r>
      <w:r w:rsidRPr="00AF2643">
        <w:rPr>
          <w:rFonts w:ascii="Palatino Linotype" w:eastAsia="MS Mincho" w:hAnsi="Palatino Linotype" w:cs="Arial"/>
          <w:color w:val="000000" w:themeColor="text1"/>
        </w:rPr>
        <w:t>consentida</w:t>
      </w:r>
      <w:r w:rsidRPr="00AF2643">
        <w:rPr>
          <w:rFonts w:ascii="Palatino Linotype" w:hAnsi="Palatino Linotype" w:cs="Arial"/>
          <w:b/>
          <w:bCs/>
          <w:color w:val="000000" w:themeColor="text1"/>
        </w:rPr>
        <w:t xml:space="preserve"> por el recurrente, toda vez que no realizó </w:t>
      </w:r>
      <w:r w:rsidRPr="00AF2643">
        <w:rPr>
          <w:rFonts w:ascii="Palatino Linotype" w:eastAsia="MS Mincho" w:hAnsi="Palatino Linotype" w:cs="Arial"/>
          <w:color w:val="000000" w:themeColor="text1"/>
        </w:rPr>
        <w:t>manifestaciones</w:t>
      </w:r>
      <w:r w:rsidRPr="00AF2643">
        <w:rPr>
          <w:rFonts w:ascii="Palatino Linotype" w:hAnsi="Palatino Linotype" w:cs="Arial"/>
          <w:b/>
          <w:bCs/>
          <w:color w:val="000000" w:themeColor="text1"/>
        </w:rPr>
        <w:t xml:space="preserve"> de inconformidad</w:t>
      </w:r>
      <w:r w:rsidRPr="00AF2643">
        <w:rPr>
          <w:rFonts w:ascii="Palatino Linotype" w:hAnsi="Palatino Linotype" w:cs="Arial"/>
          <w:color w:val="000000" w:themeColor="text1"/>
        </w:rPr>
        <w:t xml:space="preserve">; </w:t>
      </w:r>
      <w:r w:rsidRPr="00AF2643">
        <w:rPr>
          <w:rFonts w:ascii="Palatino Linotype" w:hAnsi="Palatino Linotype" w:cs="Arial"/>
          <w:color w:val="000000" w:themeColor="text1"/>
        </w:rPr>
        <w:lastRenderedPageBreak/>
        <w:t>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76182E0E" w14:textId="77777777" w:rsidR="00FC15CC" w:rsidRPr="00AF2643" w:rsidRDefault="00FC15CC" w:rsidP="00AF2643">
      <w:pPr>
        <w:pStyle w:val="Prrafodelista"/>
        <w:ind w:left="0" w:right="-7"/>
        <w:jc w:val="both"/>
        <w:rPr>
          <w:rFonts w:ascii="Palatino Linotype" w:hAnsi="Palatino Linotype" w:cs="Arial"/>
          <w:i/>
          <w:iCs/>
          <w:color w:val="000000" w:themeColor="text1"/>
        </w:rPr>
      </w:pPr>
      <w:r w:rsidRPr="00AF2643">
        <w:rPr>
          <w:rFonts w:ascii="Palatino Linotype" w:hAnsi="Palatino Linotype" w:cs="Arial"/>
          <w:b/>
          <w:bCs/>
          <w:i/>
          <w:iCs/>
          <w:color w:val="000000" w:themeColor="text1"/>
        </w:rPr>
        <w:t>“ACTOS CONSENTIDOS. SON LOS QUE NO SE IMPUGNAN MEDIANTE EL RECURSO IDÓNEO. </w:t>
      </w:r>
      <w:r w:rsidRPr="00AF2643">
        <w:rPr>
          <w:rFonts w:ascii="Palatino Linotype" w:hAnsi="Palatino Linotype" w:cs="Arial"/>
          <w:i/>
          <w:iCs/>
          <w:color w:val="000000" w:themeColor="text1"/>
          <w:u w:val="single"/>
        </w:rPr>
        <w:t>Debe reputarse como consentido el acto que no se impugnó por el medio establecido por la ley</w:t>
      </w:r>
      <w:r w:rsidRPr="00AF2643">
        <w:rPr>
          <w:rFonts w:ascii="Palatino Linotype" w:hAnsi="Palatino Linotype" w:cs="Arial"/>
          <w:i/>
          <w:iCs/>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ABC2EE" w14:textId="77777777" w:rsidR="00FC15CC" w:rsidRPr="00AF2643" w:rsidRDefault="00FC15CC" w:rsidP="00AF2643">
      <w:pPr>
        <w:pStyle w:val="Prrafodelista"/>
        <w:ind w:left="0" w:right="-7"/>
        <w:jc w:val="both"/>
        <w:rPr>
          <w:rFonts w:ascii="Palatino Linotype" w:hAnsi="Palatino Linotype" w:cs="Arial"/>
          <w:color w:val="000000" w:themeColor="text1"/>
        </w:rPr>
      </w:pPr>
      <w:r w:rsidRPr="00AF2643">
        <w:rPr>
          <w:rFonts w:ascii="Palatino Linotype" w:hAnsi="Palatino Linotype" w:cs="Arial"/>
          <w:color w:val="000000" w:themeColor="text1"/>
        </w:rPr>
        <w:t>(Énfasis añadido)</w:t>
      </w:r>
    </w:p>
    <w:p w14:paraId="1061D10C" w14:textId="77777777" w:rsidR="00FC15CC" w:rsidRPr="00AF2643" w:rsidRDefault="00FC15CC" w:rsidP="00AF2643">
      <w:pPr>
        <w:pStyle w:val="Prrafodelista"/>
        <w:ind w:left="0" w:right="-7"/>
        <w:rPr>
          <w:rFonts w:ascii="Palatino Linotype" w:eastAsia="Palatino Linotype" w:hAnsi="Palatino Linotype" w:cs="Palatino Linotype"/>
          <w:color w:val="000000" w:themeColor="text1"/>
        </w:rPr>
      </w:pPr>
    </w:p>
    <w:p w14:paraId="139D6FC3" w14:textId="77777777" w:rsidR="00FC15CC" w:rsidRPr="00AF2643" w:rsidRDefault="00FC15CC" w:rsidP="00AF2643">
      <w:pPr>
        <w:numPr>
          <w:ilvl w:val="0"/>
          <w:numId w:val="5"/>
        </w:numPr>
        <w:spacing w:line="360" w:lineRule="auto"/>
        <w:ind w:left="0" w:right="-7" w:firstLine="0"/>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color w:val="000000" w:themeColor="text1"/>
        </w:rPr>
        <w:t>Ahora bien, respecto del punto tres de la solicitud de información consistente en “</w:t>
      </w:r>
      <w:r w:rsidRPr="00AF2643">
        <w:rPr>
          <w:rFonts w:ascii="Palatino Linotype" w:eastAsia="Palatino Linotype" w:hAnsi="Palatino Linotype" w:cs="Palatino Linotype"/>
          <w:b/>
          <w:i/>
          <w:color w:val="000000" w:themeColor="text1"/>
        </w:rPr>
        <w:t xml:space="preserve">3.- Por qué el organigrama y el reglamento vigente de la administración no coinciden y entonces bajo que ordenamientos jurídicos legales llevan a cabo el desempeño de sus funciones”, </w:t>
      </w:r>
      <w:r w:rsidRPr="00AF2643">
        <w:rPr>
          <w:rFonts w:ascii="Palatino Linotype" w:eastAsia="Palatino Linotype" w:hAnsi="Palatino Linotype" w:cs="Palatino Linotype"/>
          <w:color w:val="000000" w:themeColor="text1"/>
        </w:rPr>
        <w:t xml:space="preserve">se debe de referir que la Dirección de Administración, informo que al momento de la solicitud de información no se encontraba vigente el Reglamento de la nueva administración, situación por la cual se atendió la solicitud de información con el reglamento que se encontraba vigente a la fecha de la solicitud de información, situación por la cual se tiene por atendido este punto de la solicitud de información. </w:t>
      </w:r>
    </w:p>
    <w:p w14:paraId="19D53A5F" w14:textId="77777777" w:rsidR="00FC15CC" w:rsidRPr="00AF2643" w:rsidRDefault="00FC15CC" w:rsidP="00AF2643">
      <w:pPr>
        <w:spacing w:line="360" w:lineRule="auto"/>
        <w:ind w:right="-7"/>
        <w:jc w:val="both"/>
        <w:rPr>
          <w:rFonts w:ascii="Palatino Linotype" w:eastAsia="Palatino Linotype" w:hAnsi="Palatino Linotype" w:cs="Palatino Linotype"/>
          <w:color w:val="000000" w:themeColor="text1"/>
        </w:rPr>
      </w:pPr>
    </w:p>
    <w:p w14:paraId="242D20A3" w14:textId="77777777" w:rsidR="00FC15CC" w:rsidRPr="00AF2643" w:rsidRDefault="00FC15CC" w:rsidP="00AF2643">
      <w:pPr>
        <w:numPr>
          <w:ilvl w:val="0"/>
          <w:numId w:val="5"/>
        </w:numPr>
        <w:spacing w:line="360" w:lineRule="auto"/>
        <w:ind w:left="0" w:right="-7" w:firstLine="0"/>
        <w:jc w:val="both"/>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color w:val="000000" w:themeColor="text1"/>
        </w:rPr>
        <w:t>Por lo que respecta al número seis consistente en “</w:t>
      </w:r>
      <w:r w:rsidRPr="00AF2643">
        <w:rPr>
          <w:rFonts w:ascii="Palatino Linotype" w:eastAsia="Palatino Linotype" w:hAnsi="Palatino Linotype" w:cs="Palatino Linotype"/>
          <w:b/>
          <w:i/>
          <w:color w:val="000000" w:themeColor="text1"/>
        </w:rPr>
        <w:t xml:space="preserve">6.- Solicito los perfiles de puesto de cada uno de los nombramientos expedidos” </w:t>
      </w:r>
      <w:r w:rsidRPr="00AF2643">
        <w:rPr>
          <w:rFonts w:ascii="Palatino Linotype" w:eastAsia="Palatino Linotype" w:hAnsi="Palatino Linotype" w:cs="Palatino Linotype"/>
          <w:color w:val="000000" w:themeColor="text1"/>
        </w:rPr>
        <w:t xml:space="preserve">se debe de referir que en respuesta inicial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por medio de la Dirección de Administración</w:t>
      </w:r>
      <w:r w:rsidR="00B64315" w:rsidRPr="00AF2643">
        <w:rPr>
          <w:rFonts w:ascii="Palatino Linotype" w:eastAsia="Palatino Linotype" w:hAnsi="Palatino Linotype" w:cs="Palatino Linotype"/>
          <w:color w:val="000000" w:themeColor="text1"/>
        </w:rPr>
        <w:t xml:space="preserve">, informo que  no hay una normativa que establezca un perfil de puesto para esta Unidad Administrativa, sin embargo se debe de establecer que lo solicitado se encuentra regulado en los  </w:t>
      </w:r>
      <w:r w:rsidR="00B64315" w:rsidRPr="00AF2643">
        <w:rPr>
          <w:rFonts w:ascii="Palatino Linotype" w:hAnsi="Palatino Linotype"/>
          <w:color w:val="000000" w:themeColor="text1"/>
        </w:rPr>
        <w:t xml:space="preserve">Lineamientos </w:t>
      </w:r>
      <w:r w:rsidR="00B64315" w:rsidRPr="00AF2643">
        <w:rPr>
          <w:rFonts w:ascii="Palatino Linotype" w:hAnsi="Palatino Linotype"/>
          <w:color w:val="000000" w:themeColor="text1"/>
        </w:rPr>
        <w:lastRenderedPageBreak/>
        <w:t xml:space="preserve">Técnicos Para La Publicación, Homologación Y Estandarización De La Información Establecida En El Título Quinto, Capítulos II, III Y IV, Y El Título Noveno De La Ley De Transparencia Y Acceso A La Información Pública Del Estado De México Y Municipios; Adicional De Aquella Contemplada En El Título Quinto De La Ley General De Transparencia Y Acceso A La Información Pública, tal y como se observa en la siguiente captura de pantalla. </w:t>
      </w:r>
    </w:p>
    <w:p w14:paraId="7249C3AF" w14:textId="6900CAB3" w:rsidR="00B64315" w:rsidRPr="00AF2643" w:rsidRDefault="00B64315" w:rsidP="00AF2643">
      <w:pPr>
        <w:pStyle w:val="Prrafodelista"/>
        <w:ind w:left="0" w:right="-7"/>
        <w:rPr>
          <w:rFonts w:ascii="Palatino Linotype" w:eastAsia="Palatino Linotype" w:hAnsi="Palatino Linotype" w:cs="Palatino Linotype"/>
          <w:b/>
          <w:i/>
          <w:color w:val="000000" w:themeColor="text1"/>
        </w:rPr>
      </w:pPr>
    </w:p>
    <w:p w14:paraId="12E512CD" w14:textId="77777777" w:rsidR="00FC15CC" w:rsidRPr="00AF2643" w:rsidRDefault="00B64315" w:rsidP="00AF2643">
      <w:pPr>
        <w:spacing w:line="360" w:lineRule="auto"/>
        <w:ind w:right="-7"/>
        <w:jc w:val="center"/>
        <w:rPr>
          <w:rFonts w:ascii="Palatino Linotype" w:eastAsia="Palatino Linotype" w:hAnsi="Palatino Linotype" w:cs="Palatino Linotype"/>
          <w:b/>
          <w:i/>
          <w:color w:val="000000" w:themeColor="text1"/>
        </w:rPr>
      </w:pPr>
      <w:r w:rsidRPr="00AF2643">
        <w:rPr>
          <w:rFonts w:ascii="Palatino Linotype" w:eastAsia="Palatino Linotype" w:hAnsi="Palatino Linotype" w:cs="Palatino Linotype"/>
          <w:b/>
          <w:i/>
          <w:noProof/>
          <w:color w:val="000000" w:themeColor="text1"/>
        </w:rPr>
        <w:drawing>
          <wp:inline distT="0" distB="0" distL="0" distR="0" wp14:anchorId="6E6681B1" wp14:editId="6D8A666C">
            <wp:extent cx="3316687" cy="3409950"/>
            <wp:effectExtent l="152400" t="152400" r="36004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1158" cy="3414547"/>
                    </a:xfrm>
                    <a:prstGeom prst="rect">
                      <a:avLst/>
                    </a:prstGeom>
                    <a:ln>
                      <a:noFill/>
                    </a:ln>
                    <a:effectLst>
                      <a:outerShdw blurRad="292100" dist="139700" dir="2700000" algn="tl" rotWithShape="0">
                        <a:srgbClr val="333333">
                          <a:alpha val="65000"/>
                        </a:srgbClr>
                      </a:outerShdw>
                    </a:effectLst>
                  </pic:spPr>
                </pic:pic>
              </a:graphicData>
            </a:graphic>
          </wp:inline>
        </w:drawing>
      </w:r>
    </w:p>
    <w:p w14:paraId="790F109F" w14:textId="77777777" w:rsidR="00B64315" w:rsidRPr="00AF2643" w:rsidRDefault="00B64315"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Además se debe de referir que el perfil de puestos es una obligación de transparencia común de acuerdo con el artículo 92 fracciones XII de la Ley de Transparencia y Acceso a la Información Pública del Estado de México y Municipios. </w:t>
      </w:r>
    </w:p>
    <w:p w14:paraId="51FD8EE9" w14:textId="77777777" w:rsidR="00B64315" w:rsidRPr="00AF2643" w:rsidRDefault="00B64315" w:rsidP="00AF2643">
      <w:pPr>
        <w:spacing w:line="360" w:lineRule="auto"/>
        <w:ind w:right="-7"/>
        <w:jc w:val="both"/>
        <w:rPr>
          <w:rFonts w:ascii="Palatino Linotype" w:eastAsia="Palatino Linotype" w:hAnsi="Palatino Linotype" w:cs="Palatino Linotype"/>
          <w:color w:val="000000" w:themeColor="text1"/>
        </w:rPr>
      </w:pPr>
    </w:p>
    <w:p w14:paraId="076050E6" w14:textId="77777777" w:rsidR="00B64315" w:rsidRPr="00FC0FA9" w:rsidRDefault="00B64315"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lastRenderedPageBreak/>
        <w:t xml:space="preserve">Luego entonces, se determina que si hay normativas que regulen que los sujetos </w:t>
      </w:r>
      <w:r w:rsidRPr="00FC0FA9">
        <w:rPr>
          <w:rFonts w:ascii="Palatino Linotype" w:eastAsia="Palatino Linotype" w:hAnsi="Palatino Linotype" w:cs="Palatino Linotype"/>
          <w:color w:val="000000" w:themeColor="text1"/>
        </w:rPr>
        <w:t xml:space="preserve">obligados deben de contar con un perfil de puestos. </w:t>
      </w:r>
    </w:p>
    <w:p w14:paraId="150C2946" w14:textId="77777777" w:rsidR="00B64315" w:rsidRPr="00FC0FA9" w:rsidRDefault="00B64315" w:rsidP="00AF2643">
      <w:pPr>
        <w:pStyle w:val="Prrafodelista"/>
        <w:ind w:left="0" w:right="-7"/>
        <w:rPr>
          <w:rFonts w:ascii="Palatino Linotype" w:eastAsia="Palatino Linotype" w:hAnsi="Palatino Linotype" w:cs="Palatino Linotype"/>
          <w:color w:val="000000" w:themeColor="text1"/>
        </w:rPr>
      </w:pPr>
    </w:p>
    <w:p w14:paraId="0E98323B" w14:textId="77777777" w:rsidR="00475D7B" w:rsidRPr="00FC0FA9" w:rsidRDefault="00B64315"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FC0FA9">
        <w:rPr>
          <w:rFonts w:ascii="Palatino Linotype" w:eastAsia="Palatino Linotype" w:hAnsi="Palatino Linotype" w:cs="Palatino Linotype"/>
          <w:color w:val="000000" w:themeColor="text1"/>
        </w:rPr>
        <w:t xml:space="preserve">Seguidamente, se debe de referir que el </w:t>
      </w:r>
      <w:r w:rsidRPr="00FC0FA9">
        <w:rPr>
          <w:rFonts w:ascii="Palatino Linotype" w:eastAsia="Palatino Linotype" w:hAnsi="Palatino Linotype" w:cs="Palatino Linotype"/>
          <w:b/>
          <w:color w:val="000000" w:themeColor="text1"/>
        </w:rPr>
        <w:t xml:space="preserve">SUJETO OBLIGADO </w:t>
      </w:r>
      <w:r w:rsidRPr="00FC0FA9">
        <w:rPr>
          <w:rFonts w:ascii="Palatino Linotype" w:eastAsia="Palatino Linotype" w:hAnsi="Palatino Linotype" w:cs="Palatino Linotype"/>
          <w:color w:val="000000" w:themeColor="text1"/>
        </w:rPr>
        <w:t>por medio de</w:t>
      </w:r>
      <w:r w:rsidR="00CD5378" w:rsidRPr="00FC0FA9">
        <w:rPr>
          <w:rFonts w:ascii="Palatino Linotype" w:eastAsia="Palatino Linotype" w:hAnsi="Palatino Linotype" w:cs="Palatino Linotype"/>
          <w:color w:val="000000" w:themeColor="text1"/>
        </w:rPr>
        <w:t xml:space="preserve"> </w:t>
      </w:r>
      <w:r w:rsidRPr="00FC0FA9">
        <w:rPr>
          <w:rFonts w:ascii="Palatino Linotype" w:eastAsia="Palatino Linotype" w:hAnsi="Palatino Linotype" w:cs="Palatino Linotype"/>
          <w:color w:val="000000" w:themeColor="text1"/>
        </w:rPr>
        <w:t>la etapa de manifestaciones entrego</w:t>
      </w:r>
      <w:r w:rsidR="00377234" w:rsidRPr="00FC0FA9">
        <w:rPr>
          <w:rFonts w:ascii="Palatino Linotype" w:eastAsia="Palatino Linotype" w:hAnsi="Palatino Linotype" w:cs="Palatino Linotype"/>
          <w:color w:val="000000" w:themeColor="text1"/>
        </w:rPr>
        <w:t xml:space="preserve"> un archivo que contiene parte de los </w:t>
      </w:r>
      <w:r w:rsidRPr="00FC0FA9">
        <w:rPr>
          <w:rFonts w:ascii="Palatino Linotype" w:eastAsia="Palatino Linotype" w:hAnsi="Palatino Linotype" w:cs="Palatino Linotype"/>
          <w:color w:val="000000" w:themeColor="text1"/>
        </w:rPr>
        <w:t>perfil</w:t>
      </w:r>
      <w:r w:rsidR="00377234" w:rsidRPr="00FC0FA9">
        <w:rPr>
          <w:rFonts w:ascii="Palatino Linotype" w:eastAsia="Palatino Linotype" w:hAnsi="Palatino Linotype" w:cs="Palatino Linotype"/>
          <w:color w:val="000000" w:themeColor="text1"/>
        </w:rPr>
        <w:t>es</w:t>
      </w:r>
      <w:r w:rsidRPr="00FC0FA9">
        <w:rPr>
          <w:rFonts w:ascii="Palatino Linotype" w:eastAsia="Palatino Linotype" w:hAnsi="Palatino Linotype" w:cs="Palatino Linotype"/>
          <w:color w:val="000000" w:themeColor="text1"/>
        </w:rPr>
        <w:t xml:space="preserve"> de puestos, </w:t>
      </w:r>
      <w:r w:rsidR="00377234" w:rsidRPr="00FC0FA9">
        <w:rPr>
          <w:rFonts w:ascii="Palatino Linotype" w:eastAsia="Palatino Linotype" w:hAnsi="Palatino Linotype" w:cs="Palatino Linotype"/>
          <w:color w:val="000000" w:themeColor="text1"/>
        </w:rPr>
        <w:t xml:space="preserve">sin embargo de la revisión del archivo entregado se tiene que hicieron falta entrega de perfiles de puesto, los cuales de manera enunciativa más no limitativa son el del cargo de Coordinadora de Transparencia, de los Sub Tesoreros, del Subdirector del Instituto de la Mujer y el Subdirector de Adquisiciones  </w:t>
      </w:r>
      <w:r w:rsidR="00475D7B" w:rsidRPr="00FC0FA9">
        <w:rPr>
          <w:rFonts w:ascii="Palatino Linotype" w:eastAsia="Palatino Linotype" w:hAnsi="Palatino Linotype" w:cs="Palatino Linotype"/>
          <w:color w:val="000000" w:themeColor="text1"/>
        </w:rPr>
        <w:t xml:space="preserve">situación por la cual no se puede tener por colmado del derecho de acceso a la información del </w:t>
      </w:r>
      <w:r w:rsidR="00475D7B" w:rsidRPr="00FC0FA9">
        <w:rPr>
          <w:rFonts w:ascii="Palatino Linotype" w:eastAsia="Palatino Linotype" w:hAnsi="Palatino Linotype" w:cs="Palatino Linotype"/>
          <w:b/>
          <w:color w:val="000000" w:themeColor="text1"/>
        </w:rPr>
        <w:t xml:space="preserve">RECURRENTE </w:t>
      </w:r>
      <w:r w:rsidR="00475D7B" w:rsidRPr="00FC0FA9">
        <w:rPr>
          <w:rFonts w:ascii="Palatino Linotype" w:eastAsia="Palatino Linotype" w:hAnsi="Palatino Linotype" w:cs="Palatino Linotype"/>
          <w:color w:val="000000" w:themeColor="text1"/>
        </w:rPr>
        <w:t>en cuanto al punto de los perfiles del puesto.</w:t>
      </w:r>
    </w:p>
    <w:p w14:paraId="7FCBC610" w14:textId="77777777" w:rsidR="00475D7B" w:rsidRPr="00AF2643" w:rsidRDefault="00475D7B" w:rsidP="00AF2643">
      <w:pPr>
        <w:pStyle w:val="Prrafodelista"/>
        <w:ind w:left="0" w:right="-7"/>
        <w:rPr>
          <w:rFonts w:ascii="Palatino Linotype" w:eastAsia="Palatino Linotype" w:hAnsi="Palatino Linotype" w:cs="Palatino Linotype"/>
          <w:b/>
          <w:color w:val="000000" w:themeColor="text1"/>
          <w:highlight w:val="yellow"/>
        </w:rPr>
      </w:pPr>
    </w:p>
    <w:p w14:paraId="75CF6A74" w14:textId="77777777" w:rsidR="00CD5378" w:rsidRPr="00FC0FA9" w:rsidRDefault="00CD5378"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Ahora bien, por cuanto hace a las Actas de Entrega – Recepción se debe de referir que la Contraloría Municipal acepto contar con ellas, toda vez que informa que las mismas no pueden ser entregadas por medio del Sistema de Acceso de la Información, toda vez que el peso rebasa las capacidades técnica del sistema, mismo que se comprueba con la captura de </w:t>
      </w:r>
      <w:r w:rsidRPr="00FC0FA9">
        <w:rPr>
          <w:rFonts w:ascii="Palatino Linotype" w:eastAsia="Palatino Linotype" w:hAnsi="Palatino Linotype" w:cs="Palatino Linotype"/>
          <w:color w:val="000000" w:themeColor="text1"/>
        </w:rPr>
        <w:t>pantalla remitida en la respuesta.</w:t>
      </w:r>
    </w:p>
    <w:p w14:paraId="3133D150" w14:textId="77777777" w:rsidR="006E53C4" w:rsidRPr="00FC0FA9" w:rsidRDefault="006E53C4" w:rsidP="00AF2643">
      <w:pPr>
        <w:spacing w:line="360" w:lineRule="auto"/>
        <w:ind w:right="-7"/>
        <w:jc w:val="center"/>
        <w:rPr>
          <w:rFonts w:ascii="Palatino Linotype" w:eastAsia="Palatino Linotype" w:hAnsi="Palatino Linotype" w:cs="Palatino Linotype"/>
          <w:color w:val="000000" w:themeColor="text1"/>
        </w:rPr>
      </w:pPr>
      <w:r w:rsidRPr="00FC0FA9">
        <w:rPr>
          <w:rFonts w:ascii="Palatino Linotype" w:eastAsia="Palatino Linotype" w:hAnsi="Palatino Linotype" w:cs="Palatino Linotype"/>
          <w:noProof/>
          <w:color w:val="000000" w:themeColor="text1"/>
        </w:rPr>
        <w:lastRenderedPageBreak/>
        <w:drawing>
          <wp:inline distT="0" distB="0" distL="0" distR="0" wp14:anchorId="718838A3" wp14:editId="11F1CBB7">
            <wp:extent cx="2227097" cy="2263910"/>
            <wp:effectExtent l="152400" t="152400" r="363855" b="3651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3061" cy="2280138"/>
                    </a:xfrm>
                    <a:prstGeom prst="rect">
                      <a:avLst/>
                    </a:prstGeom>
                    <a:ln>
                      <a:noFill/>
                    </a:ln>
                    <a:effectLst>
                      <a:outerShdw blurRad="292100" dist="139700" dir="2700000" algn="tl" rotWithShape="0">
                        <a:srgbClr val="333333">
                          <a:alpha val="65000"/>
                        </a:srgbClr>
                      </a:outerShdw>
                    </a:effectLst>
                  </pic:spPr>
                </pic:pic>
              </a:graphicData>
            </a:graphic>
          </wp:inline>
        </w:drawing>
      </w:r>
    </w:p>
    <w:p w14:paraId="2BF1B691" w14:textId="77777777" w:rsidR="006E53C4" w:rsidRPr="00FC0FA9" w:rsidRDefault="006E53C4"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FC0FA9">
        <w:rPr>
          <w:rFonts w:ascii="Palatino Linotype" w:eastAsia="Palatino Linotype" w:hAnsi="Palatino Linotype" w:cs="Palatino Linotype"/>
          <w:color w:val="000000" w:themeColor="text1"/>
        </w:rPr>
        <w:t xml:space="preserve">En esa línea, se tiene que el </w:t>
      </w:r>
      <w:r w:rsidRPr="00FC0FA9">
        <w:rPr>
          <w:rFonts w:ascii="Palatino Linotype" w:eastAsia="Palatino Linotype" w:hAnsi="Palatino Linotype" w:cs="Palatino Linotype"/>
          <w:b/>
          <w:color w:val="000000" w:themeColor="text1"/>
        </w:rPr>
        <w:t xml:space="preserve">SUJETO OBLIGADO </w:t>
      </w:r>
      <w:r w:rsidRPr="00FC0FA9">
        <w:rPr>
          <w:rFonts w:ascii="Palatino Linotype" w:eastAsia="Palatino Linotype" w:hAnsi="Palatino Linotype" w:cs="Palatino Linotype"/>
          <w:color w:val="000000" w:themeColor="text1"/>
        </w:rPr>
        <w:t>por medio de la Contraloría Municipal, informo que la información a entregar se integra por 94 archivos q</w:t>
      </w:r>
      <w:r w:rsidR="00822EBA" w:rsidRPr="00FC0FA9">
        <w:rPr>
          <w:rFonts w:ascii="Palatino Linotype" w:eastAsia="Palatino Linotype" w:hAnsi="Palatino Linotype" w:cs="Palatino Linotype"/>
          <w:color w:val="000000" w:themeColor="text1"/>
        </w:rPr>
        <w:t xml:space="preserve">ue se encuentra integrada en tres carpetas con un peso 1.12GB, situación por la cual se tiene que las Actas Solicitadas por el </w:t>
      </w:r>
      <w:r w:rsidR="00822EBA" w:rsidRPr="00FC0FA9">
        <w:rPr>
          <w:rFonts w:ascii="Palatino Linotype" w:eastAsia="Palatino Linotype" w:hAnsi="Palatino Linotype" w:cs="Palatino Linotype"/>
          <w:b/>
          <w:color w:val="000000" w:themeColor="text1"/>
        </w:rPr>
        <w:t xml:space="preserve">RECURRENTE </w:t>
      </w:r>
      <w:r w:rsidR="00822EBA" w:rsidRPr="00FC0FA9">
        <w:rPr>
          <w:rFonts w:ascii="Palatino Linotype" w:eastAsia="Palatino Linotype" w:hAnsi="Palatino Linotype" w:cs="Palatino Linotype"/>
          <w:color w:val="000000" w:themeColor="text1"/>
        </w:rPr>
        <w:t xml:space="preserve">sobrepasan las capacidades del Sistema de Acceso a la Información. </w:t>
      </w:r>
    </w:p>
    <w:p w14:paraId="72F59D9B" w14:textId="77777777" w:rsidR="00822EBA" w:rsidRPr="00AF2643" w:rsidRDefault="00822EBA" w:rsidP="00AF2643">
      <w:pPr>
        <w:spacing w:line="360" w:lineRule="auto"/>
        <w:ind w:right="-7"/>
        <w:jc w:val="both"/>
        <w:rPr>
          <w:rFonts w:ascii="Palatino Linotype" w:eastAsia="Palatino Linotype" w:hAnsi="Palatino Linotype" w:cs="Palatino Linotype"/>
          <w:color w:val="000000" w:themeColor="text1"/>
        </w:rPr>
      </w:pPr>
    </w:p>
    <w:p w14:paraId="53AC47B5" w14:textId="77777777" w:rsidR="00CD5378" w:rsidRPr="00AF2643" w:rsidRDefault="00CD5378"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Seguidamente, se tiene que </w:t>
      </w:r>
      <w:r w:rsidR="004B166C" w:rsidRPr="00AF2643">
        <w:rPr>
          <w:rFonts w:ascii="Palatino Linotype" w:eastAsia="Palatino Linotype" w:hAnsi="Palatino Linotype" w:cs="Palatino Linotype"/>
          <w:color w:val="000000" w:themeColor="text1"/>
        </w:rPr>
        <w:t>ser</w:t>
      </w:r>
      <w:r w:rsidRPr="00AF2643">
        <w:rPr>
          <w:rFonts w:ascii="Palatino Linotype" w:eastAsia="Palatino Linotype" w:hAnsi="Palatino Linotype" w:cs="Palatino Linotype"/>
          <w:color w:val="000000" w:themeColor="text1"/>
        </w:rPr>
        <w:t xml:space="preserve"> anexo el Acta </w:t>
      </w:r>
      <w:r w:rsidR="004B166C" w:rsidRPr="00AF2643">
        <w:rPr>
          <w:rFonts w:ascii="Palatino Linotype" w:eastAsia="Palatino Linotype" w:hAnsi="Palatino Linotype" w:cs="Palatino Linotype"/>
          <w:color w:val="000000" w:themeColor="text1"/>
        </w:rPr>
        <w:t xml:space="preserve">de la Octava Sesión Extraordinaria </w:t>
      </w:r>
      <w:r w:rsidR="00A368A3" w:rsidRPr="00AF2643">
        <w:rPr>
          <w:rFonts w:ascii="Palatino Linotype" w:eastAsia="Palatino Linotype" w:hAnsi="Palatino Linotype" w:cs="Palatino Linotype"/>
          <w:color w:val="000000" w:themeColor="text1"/>
        </w:rPr>
        <w:t xml:space="preserve">del Comité de Transparencia del Ayuntamiento de Coacalco de </w:t>
      </w:r>
      <w:r w:rsidR="006E53C4" w:rsidRPr="00AF2643">
        <w:rPr>
          <w:rFonts w:ascii="Palatino Linotype" w:eastAsia="Palatino Linotype" w:hAnsi="Palatino Linotype" w:cs="Palatino Linotype"/>
          <w:color w:val="000000" w:themeColor="text1"/>
        </w:rPr>
        <w:t>Berriozábal</w:t>
      </w:r>
      <w:r w:rsidR="00A368A3" w:rsidRPr="00AF2643">
        <w:rPr>
          <w:rFonts w:ascii="Palatino Linotype" w:eastAsia="Palatino Linotype" w:hAnsi="Palatino Linotype" w:cs="Palatino Linotype"/>
          <w:color w:val="000000" w:themeColor="text1"/>
        </w:rPr>
        <w:t xml:space="preserve">, en numeral cuatro se aprobó la entrega de la información en otras modalidades tal y como se muestra en la siguiente imagen. </w:t>
      </w:r>
    </w:p>
    <w:p w14:paraId="1347C319" w14:textId="77777777" w:rsidR="00A368A3" w:rsidRPr="00AF2643" w:rsidRDefault="00A368A3" w:rsidP="00AF2643">
      <w:pPr>
        <w:pStyle w:val="Prrafodelista"/>
        <w:ind w:left="0" w:right="-7"/>
        <w:rPr>
          <w:rFonts w:ascii="Palatino Linotype" w:eastAsia="Palatino Linotype" w:hAnsi="Palatino Linotype" w:cs="Palatino Linotype"/>
          <w:color w:val="000000" w:themeColor="text1"/>
        </w:rPr>
      </w:pPr>
    </w:p>
    <w:p w14:paraId="43144F7A" w14:textId="77777777" w:rsidR="00CD5378" w:rsidRPr="00AF2643" w:rsidRDefault="00A368A3" w:rsidP="00AF2643">
      <w:pPr>
        <w:spacing w:line="360" w:lineRule="auto"/>
        <w:ind w:right="-7"/>
        <w:jc w:val="center"/>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noProof/>
          <w:color w:val="000000" w:themeColor="text1"/>
        </w:rPr>
        <w:lastRenderedPageBreak/>
        <w:drawing>
          <wp:inline distT="0" distB="0" distL="0" distR="0" wp14:anchorId="0420E0C2" wp14:editId="7C5B2B92">
            <wp:extent cx="4330700" cy="760706"/>
            <wp:effectExtent l="152400" t="152400" r="355600" b="3638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66298" cy="766959"/>
                    </a:xfrm>
                    <a:prstGeom prst="rect">
                      <a:avLst/>
                    </a:prstGeom>
                    <a:ln>
                      <a:noFill/>
                    </a:ln>
                    <a:effectLst>
                      <a:outerShdw blurRad="292100" dist="139700" dir="2700000" algn="tl" rotWithShape="0">
                        <a:srgbClr val="333333">
                          <a:alpha val="65000"/>
                        </a:srgbClr>
                      </a:outerShdw>
                    </a:effectLst>
                  </pic:spPr>
                </pic:pic>
              </a:graphicData>
            </a:graphic>
          </wp:inline>
        </w:drawing>
      </w:r>
    </w:p>
    <w:p w14:paraId="7D39DA67" w14:textId="77777777" w:rsidR="00A368A3" w:rsidRPr="00AF2643" w:rsidRDefault="00A368A3"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Del Acta del Comité de Transparencia entregada se debe de mencionar que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 xml:space="preserve">no ofreció la modalidad de los dispositivos de almacenamiento es decir usb o CD-ROOM, situación por la cual se tiene que no se ofrecieron todas las modalidades, mediante las cuales el </w:t>
      </w:r>
      <w:r w:rsidRPr="00AF2643">
        <w:rPr>
          <w:rFonts w:ascii="Palatino Linotype" w:eastAsia="Palatino Linotype" w:hAnsi="Palatino Linotype" w:cs="Palatino Linotype"/>
          <w:b/>
          <w:color w:val="000000" w:themeColor="text1"/>
        </w:rPr>
        <w:t xml:space="preserve">RECURRENTE </w:t>
      </w:r>
      <w:r w:rsidRPr="00AF2643">
        <w:rPr>
          <w:rFonts w:ascii="Palatino Linotype" w:eastAsia="Palatino Linotype" w:hAnsi="Palatino Linotype" w:cs="Palatino Linotype"/>
          <w:color w:val="000000" w:themeColor="text1"/>
        </w:rPr>
        <w:t xml:space="preserve">puede acceder a la información solicitada. </w:t>
      </w:r>
    </w:p>
    <w:p w14:paraId="2F7C8E84" w14:textId="77777777" w:rsidR="00A368A3" w:rsidRPr="00AF2643" w:rsidRDefault="00A368A3" w:rsidP="00AF2643">
      <w:pPr>
        <w:spacing w:line="360" w:lineRule="auto"/>
        <w:ind w:right="-7"/>
        <w:jc w:val="both"/>
        <w:rPr>
          <w:rFonts w:ascii="Palatino Linotype" w:eastAsia="Palatino Linotype" w:hAnsi="Palatino Linotype" w:cs="Palatino Linotype"/>
          <w:color w:val="000000" w:themeColor="text1"/>
        </w:rPr>
      </w:pPr>
    </w:p>
    <w:p w14:paraId="58742369" w14:textId="77777777" w:rsidR="00A368A3" w:rsidRPr="00AF2643" w:rsidRDefault="00A368A3"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Seguidamente, se tiene que en el Acta del Comité del Comité de Transparencia no se mencionaron los procedimientos que el </w:t>
      </w:r>
      <w:r w:rsidRPr="00AF2643">
        <w:rPr>
          <w:rFonts w:ascii="Palatino Linotype" w:eastAsia="Palatino Linotype" w:hAnsi="Palatino Linotype" w:cs="Palatino Linotype"/>
          <w:b/>
          <w:color w:val="000000" w:themeColor="text1"/>
        </w:rPr>
        <w:t xml:space="preserve">RECURRENTE </w:t>
      </w:r>
      <w:r w:rsidRPr="00AF2643">
        <w:rPr>
          <w:rFonts w:ascii="Palatino Linotype" w:eastAsia="Palatino Linotype" w:hAnsi="Palatino Linotype" w:cs="Palatino Linotype"/>
          <w:color w:val="000000" w:themeColor="text1"/>
        </w:rPr>
        <w:t xml:space="preserve">debe de seguir para poder acceder a la nueva modalidad que elija para el acceso de la información solicitada, situación por la cual tampoco se puede tener por colmado el derecho de acceso a la información del </w:t>
      </w:r>
      <w:r w:rsidRPr="00AF2643">
        <w:rPr>
          <w:rFonts w:ascii="Palatino Linotype" w:eastAsia="Palatino Linotype" w:hAnsi="Palatino Linotype" w:cs="Palatino Linotype"/>
          <w:b/>
          <w:color w:val="000000" w:themeColor="text1"/>
        </w:rPr>
        <w:t>RECURRENTE</w:t>
      </w:r>
      <w:r w:rsidR="00694813" w:rsidRPr="00AF2643">
        <w:rPr>
          <w:rFonts w:ascii="Palatino Linotype" w:eastAsia="Palatino Linotype" w:hAnsi="Palatino Linotype" w:cs="Palatino Linotype"/>
          <w:b/>
          <w:color w:val="000000" w:themeColor="text1"/>
        </w:rPr>
        <w:t xml:space="preserve">, </w:t>
      </w:r>
      <w:r w:rsidR="00694813" w:rsidRPr="00AF2643">
        <w:rPr>
          <w:rFonts w:ascii="Palatino Linotype" w:eastAsia="Palatino Linotype" w:hAnsi="Palatino Linotype" w:cs="Palatino Linotype"/>
          <w:color w:val="000000" w:themeColor="text1"/>
        </w:rPr>
        <w:t>situación por la cual se analiza lo siguiente.</w:t>
      </w:r>
    </w:p>
    <w:p w14:paraId="7A7F5B97"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02E9B801" w14:textId="77777777" w:rsidR="0095253F" w:rsidRPr="00AF2643" w:rsidRDefault="0095253F" w:rsidP="00AF2643">
      <w:pPr>
        <w:numPr>
          <w:ilvl w:val="0"/>
          <w:numId w:val="8"/>
        </w:numPr>
        <w:pBdr>
          <w:top w:val="nil"/>
          <w:left w:val="nil"/>
          <w:bottom w:val="nil"/>
          <w:right w:val="nil"/>
          <w:between w:val="nil"/>
        </w:pBdr>
        <w:ind w:left="0" w:right="-7" w:firstLine="0"/>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 xml:space="preserve">Del cambio de modalidad </w:t>
      </w:r>
    </w:p>
    <w:p w14:paraId="5B44B37C" w14:textId="77777777" w:rsidR="0095253F" w:rsidRPr="00AF2643" w:rsidRDefault="0095253F" w:rsidP="00AF2643">
      <w:pPr>
        <w:pBdr>
          <w:top w:val="nil"/>
          <w:left w:val="nil"/>
          <w:bottom w:val="nil"/>
          <w:right w:val="nil"/>
          <w:between w:val="nil"/>
        </w:pBdr>
        <w:ind w:right="-7"/>
        <w:rPr>
          <w:rFonts w:ascii="Palatino Linotype" w:eastAsia="Palatino Linotype" w:hAnsi="Palatino Linotype" w:cs="Palatino Linotype"/>
          <w:b/>
          <w:color w:val="000000" w:themeColor="text1"/>
        </w:rPr>
      </w:pPr>
    </w:p>
    <w:p w14:paraId="75A693EE"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De lo anterior,  se debe de mencionar que respecto al cambio de modalidad el artículo 155, fracción V, de la Ley de Transparencia y Acceso a la Información Pública del Estado de México y Municipios, precisa que para presentar una solicitud, la particular podrá señalar </w:t>
      </w:r>
      <w:r w:rsidRPr="00AF2643">
        <w:rPr>
          <w:rFonts w:ascii="Palatino Linotype" w:eastAsia="Palatino Linotype" w:hAnsi="Palatino Linotype" w:cs="Palatino Linotype"/>
          <w:b/>
          <w:color w:val="000000" w:themeColor="text1"/>
        </w:rPr>
        <w:t>la modalidad en la que prefiere se otorgue el acceso a la información</w:t>
      </w:r>
      <w:r w:rsidRPr="00AF2643">
        <w:rPr>
          <w:rFonts w:ascii="Palatino Linotype" w:eastAsia="Palatino Linotype" w:hAnsi="Palatino Linotype" w:cs="Palatino Linotype"/>
          <w:color w:val="000000" w:themeColor="text1"/>
        </w:rPr>
        <w:t xml:space="preserve">, la cual podrá ser verbal, siempre y cuando sea para fines de orientación, mediante consulta directa, mediante </w:t>
      </w:r>
      <w:r w:rsidRPr="00AF2643">
        <w:rPr>
          <w:rFonts w:ascii="Palatino Linotype" w:eastAsia="Palatino Linotype" w:hAnsi="Palatino Linotype" w:cs="Palatino Linotype"/>
          <w:color w:val="000000" w:themeColor="text1"/>
        </w:rPr>
        <w:lastRenderedPageBreak/>
        <w:t>la expedición de copias simples o certificadas o la reproducción en cualquier otro medio, incluidos los electrónicos.</w:t>
      </w:r>
    </w:p>
    <w:p w14:paraId="12861A48"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3DAB09B5"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color w:val="000000" w:themeColor="text1"/>
        </w:rPr>
        <w:t xml:space="preserve">El artículo 158, dispone que, de manera excepcional, cuando de manera fundada y motivada lo determine el Sujeto Obligado, </w:t>
      </w:r>
      <w:r w:rsidRPr="00AF2643">
        <w:rPr>
          <w:rFonts w:ascii="Palatino Linotype" w:eastAsia="Palatino Linotype" w:hAnsi="Palatino Linotype" w:cs="Palatino Linotype"/>
          <w:b/>
          <w:color w:val="000000" w:themeColor="text1"/>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14:paraId="65A03E84"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4F8B3F05"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En ese orden de ideas, el artículo 164 de dicho ordenamiento jurídico, prevé que el acceso se dará en la modalidad de entrega y, en su caso, de envío elegidos por al solicitante. </w:t>
      </w:r>
      <w:r w:rsidRPr="00AF2643">
        <w:rPr>
          <w:rFonts w:ascii="Palatino Linotype" w:eastAsia="Palatino Linotype" w:hAnsi="Palatino Linotype" w:cs="Palatino Linotype"/>
          <w:b/>
          <w:color w:val="000000" w:themeColor="text1"/>
        </w:rPr>
        <w:t>Cuando la información no pueda entregarse o enviarse en la modalidad elegida, el sujeto obligado deberá ofrecer otra u otras modalidades de entrega.</w:t>
      </w:r>
      <w:r w:rsidRPr="00AF2643">
        <w:rPr>
          <w:rFonts w:ascii="Palatino Linotype" w:eastAsia="Palatino Linotype" w:hAnsi="Palatino Linotype" w:cs="Palatino Linotype"/>
          <w:color w:val="000000" w:themeColor="text1"/>
        </w:rPr>
        <w:t xml:space="preserve"> En cualquier caso, </w:t>
      </w:r>
      <w:r w:rsidRPr="00AF2643">
        <w:rPr>
          <w:rFonts w:ascii="Palatino Linotype" w:eastAsia="Palatino Linotype" w:hAnsi="Palatino Linotype" w:cs="Palatino Linotype"/>
          <w:b/>
          <w:color w:val="000000" w:themeColor="text1"/>
        </w:rPr>
        <w:t>se deberá fundar y motivar</w:t>
      </w:r>
      <w:r w:rsidRPr="00AF2643">
        <w:rPr>
          <w:rFonts w:ascii="Palatino Linotype" w:eastAsia="Palatino Linotype" w:hAnsi="Palatino Linotype" w:cs="Palatino Linotype"/>
          <w:color w:val="000000" w:themeColor="text1"/>
        </w:rPr>
        <w:t xml:space="preserve"> la necesidad de ofrecer otras modalidades.</w:t>
      </w:r>
    </w:p>
    <w:p w14:paraId="2BFD8054"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3730E45E"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F2643">
        <w:rPr>
          <w:rFonts w:ascii="Palatino Linotype" w:eastAsia="Palatino Linotype" w:hAnsi="Palatino Linotype" w:cs="Palatino Linotype"/>
          <w:b/>
          <w:color w:val="000000" w:themeColor="text1"/>
        </w:rPr>
        <w:t>en la medida de lo posible, en la forma solicitada por el interesado, salvo que exista un impedimento justificado para atenderla</w:t>
      </w:r>
      <w:r w:rsidRPr="00AF2643">
        <w:rPr>
          <w:rFonts w:ascii="Palatino Linotype" w:eastAsia="Palatino Linotype" w:hAnsi="Palatino Linotype" w:cs="Palatino Linotype"/>
          <w:color w:val="000000" w:themeColor="text1"/>
        </w:rPr>
        <w:t xml:space="preserve">, en cuyo caso, deberán exponerse las razones por las cuales no es posible utilizar el medio de reproducción solicitado; en este sentido, la entrega de la información en una modalidad </w:t>
      </w:r>
      <w:r w:rsidRPr="00AF2643">
        <w:rPr>
          <w:rFonts w:ascii="Palatino Linotype" w:eastAsia="Palatino Linotype" w:hAnsi="Palatino Linotype" w:cs="Palatino Linotype"/>
          <w:color w:val="000000" w:themeColor="text1"/>
        </w:rPr>
        <w:lastRenderedPageBreak/>
        <w:t xml:space="preserve">distinta a la elegida por la particular </w:t>
      </w:r>
      <w:r w:rsidRPr="00AF2643">
        <w:rPr>
          <w:rFonts w:ascii="Palatino Linotype" w:eastAsia="Palatino Linotype" w:hAnsi="Palatino Linotype" w:cs="Palatino Linotype"/>
          <w:b/>
          <w:color w:val="000000" w:themeColor="text1"/>
        </w:rPr>
        <w:t>sólo procede, en caso de que se acredite la imposibilidad de atenderla.</w:t>
      </w:r>
      <w:r w:rsidRPr="00AF2643">
        <w:rPr>
          <w:rFonts w:ascii="Palatino Linotype" w:eastAsia="Palatino Linotype" w:hAnsi="Palatino Linotype" w:cs="Palatino Linotype"/>
          <w:color w:val="000000" w:themeColor="text1"/>
        </w:rPr>
        <w:t xml:space="preserve"> </w:t>
      </w:r>
    </w:p>
    <w:p w14:paraId="69B5B96C"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7B9744D0"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Así, cuando se justifique el impedimento, los Sujetos Obligados deberán ofrecer al</w:t>
      </w:r>
      <w:r w:rsidRPr="00AF2643">
        <w:rPr>
          <w:rFonts w:ascii="Palatino Linotype" w:eastAsia="Palatino Linotype" w:hAnsi="Palatino Linotype" w:cs="Palatino Linotype"/>
          <w:b/>
          <w:color w:val="000000" w:themeColor="text1"/>
        </w:rPr>
        <w:t xml:space="preserve"> particular otras modalidades de entrega que permita la información</w:t>
      </w:r>
      <w:r w:rsidRPr="00AF2643">
        <w:rPr>
          <w:rFonts w:ascii="Palatino Linotype" w:eastAsia="Palatino Linotype" w:hAnsi="Palatino Linotype" w:cs="Palatino Linotype"/>
          <w:color w:val="000000" w:themeColor="text1"/>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14:paraId="7C568AF3" w14:textId="77777777" w:rsidR="0095253F" w:rsidRPr="00AF2643" w:rsidRDefault="0095253F" w:rsidP="00AF2643">
      <w:pPr>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b/>
          <w:i/>
          <w:color w:val="000000" w:themeColor="text1"/>
        </w:rPr>
        <w:t>“Modalidad de entrega. Procedencia de proporcionar la información solicitada en una diversa a la elegida por el solicitante.</w:t>
      </w:r>
      <w:r w:rsidRPr="00AF2643">
        <w:rPr>
          <w:rFonts w:ascii="Palatino Linotype" w:eastAsia="Palatino Linotype" w:hAnsi="Palatino Linotype" w:cs="Palatino Linotype"/>
          <w:i/>
          <w:color w:val="000000" w:themeColor="text1"/>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F1D7C4C" w14:textId="77777777" w:rsidR="0095253F" w:rsidRPr="00AF2643" w:rsidRDefault="0095253F" w:rsidP="00AF2643">
      <w:pPr>
        <w:ind w:right="-7"/>
        <w:jc w:val="both"/>
        <w:rPr>
          <w:rFonts w:ascii="Palatino Linotype" w:eastAsia="Palatino Linotype" w:hAnsi="Palatino Linotype" w:cs="Palatino Linotype"/>
          <w:color w:val="000000" w:themeColor="text1"/>
        </w:rPr>
      </w:pPr>
    </w:p>
    <w:p w14:paraId="4936385D"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color w:val="000000" w:themeColor="text1"/>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sidRPr="00AF2643">
        <w:rPr>
          <w:rFonts w:ascii="Palatino Linotype" w:eastAsia="Palatino Linotype" w:hAnsi="Palatino Linotype" w:cs="Palatino Linotype"/>
          <w:b/>
          <w:color w:val="000000" w:themeColor="text1"/>
        </w:rPr>
        <w:t>información en todas las modalidades que lo permitan, procurando reducir los costos de entrega.</w:t>
      </w:r>
    </w:p>
    <w:p w14:paraId="401D2FF0" w14:textId="77777777" w:rsidR="0095253F" w:rsidRPr="00AF2643" w:rsidRDefault="0095253F" w:rsidP="00AF2643">
      <w:pPr>
        <w:spacing w:line="360" w:lineRule="auto"/>
        <w:ind w:right="-7"/>
        <w:jc w:val="both"/>
        <w:rPr>
          <w:rFonts w:ascii="Palatino Linotype" w:eastAsia="Palatino Linotype" w:hAnsi="Palatino Linotype" w:cs="Palatino Linotype"/>
          <w:b/>
          <w:color w:val="000000" w:themeColor="text1"/>
        </w:rPr>
      </w:pPr>
    </w:p>
    <w:p w14:paraId="3AC4D019"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Además, según Calero, Natalia (2016), en la “Ley General de Transparencia y Acceso a la Información Pública Comentada”, cuando los sujetos obligados ofrezcan como </w:t>
      </w:r>
      <w:r w:rsidRPr="00AF2643">
        <w:rPr>
          <w:rFonts w:ascii="Palatino Linotype" w:eastAsia="Palatino Linotype" w:hAnsi="Palatino Linotype" w:cs="Palatino Linotype"/>
          <w:color w:val="000000" w:themeColor="text1"/>
        </w:rPr>
        <w:lastRenderedPageBreak/>
        <w:t>modalidad de entrega de la información, consulta directa, estos deberán fundar y motivar las razones por las cuales no es posible otorgar el acceso a los documentos de otra forma; además que se deberá explicar de manera detallada lo siguiente:</w:t>
      </w:r>
    </w:p>
    <w:p w14:paraId="05D3BA75" w14:textId="77777777" w:rsidR="0095253F" w:rsidRPr="00AF2643" w:rsidRDefault="0095253F" w:rsidP="00AF264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Las razones por las cuales la información implicaba un análisis, estudio o procesamiento de datos;</w:t>
      </w:r>
    </w:p>
    <w:p w14:paraId="26A4D1CE" w14:textId="77777777" w:rsidR="0095253F" w:rsidRPr="00AF2643" w:rsidRDefault="0095253F" w:rsidP="00AF264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El tiempo no es suficiente para atender la solicitud en la modalidad elegida, y</w:t>
      </w:r>
    </w:p>
    <w:p w14:paraId="1C118143" w14:textId="77777777" w:rsidR="0095253F" w:rsidRPr="00AF2643" w:rsidRDefault="0095253F" w:rsidP="00AF2643">
      <w:pPr>
        <w:numPr>
          <w:ilvl w:val="0"/>
          <w:numId w:val="4"/>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La cantidad de recursos humanos y materiales con los que cuenta el Sujeto Obligado son insuficientes.</w:t>
      </w:r>
    </w:p>
    <w:p w14:paraId="6698AE5F" w14:textId="77777777" w:rsidR="0095253F" w:rsidRPr="00AF2643" w:rsidRDefault="0095253F" w:rsidP="00AF2643">
      <w:pPr>
        <w:ind w:right="-7"/>
        <w:jc w:val="both"/>
        <w:rPr>
          <w:rFonts w:ascii="Palatino Linotype" w:eastAsia="Palatino Linotype" w:hAnsi="Palatino Linotype" w:cs="Palatino Linotype"/>
          <w:i/>
          <w:color w:val="000000" w:themeColor="text1"/>
        </w:rPr>
      </w:pPr>
    </w:p>
    <w:p w14:paraId="0A6653D9"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color w:val="000000" w:themeColor="text1"/>
        </w:rPr>
        <w:t xml:space="preserve">Conforme a lo anterior, si bien se acreditó la imposibilidad para proporcionar la información a través del Sistema de Acceso a la Información Mexiquense, al referir la cantidad de fojas que integra la información, también lo es que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omitió ponerla a disposición en todas las modalidades posibles, como por ejemplo</w:t>
      </w:r>
      <w:r w:rsidRPr="00AF2643">
        <w:rPr>
          <w:rFonts w:ascii="Palatino Linotype" w:eastAsia="Palatino Linotype" w:hAnsi="Palatino Linotype" w:cs="Palatino Linotype"/>
          <w:b/>
          <w:color w:val="000000" w:themeColor="text1"/>
        </w:rPr>
        <w:t>, la entrega a través de un dispositivo USB o disco duro extraíble</w:t>
      </w:r>
      <w:r w:rsidRPr="00AF2643">
        <w:rPr>
          <w:rFonts w:ascii="Palatino Linotype" w:eastAsia="Palatino Linotype" w:hAnsi="Palatino Linotype" w:cs="Palatino Linotype"/>
          <w:color w:val="000000" w:themeColor="text1"/>
        </w:rPr>
        <w:t>, sin costo si la persona sol</w:t>
      </w:r>
      <w:r w:rsidR="00694813" w:rsidRPr="00AF2643">
        <w:rPr>
          <w:rFonts w:ascii="Palatino Linotype" w:eastAsia="Palatino Linotype" w:hAnsi="Palatino Linotype" w:cs="Palatino Linotype"/>
          <w:color w:val="000000" w:themeColor="text1"/>
        </w:rPr>
        <w:t>icitante los proporciona.</w:t>
      </w:r>
    </w:p>
    <w:p w14:paraId="12AB5D70" w14:textId="77777777" w:rsidR="00694813" w:rsidRPr="00AF2643" w:rsidRDefault="00694813" w:rsidP="00AF2643">
      <w:pPr>
        <w:spacing w:line="360" w:lineRule="auto"/>
        <w:ind w:right="-7"/>
        <w:jc w:val="both"/>
        <w:rPr>
          <w:rFonts w:ascii="Palatino Linotype" w:eastAsia="Palatino Linotype" w:hAnsi="Palatino Linotype" w:cs="Palatino Linotype"/>
          <w:b/>
          <w:color w:val="000000" w:themeColor="text1"/>
          <w:highlight w:val="yellow"/>
        </w:rPr>
      </w:pPr>
    </w:p>
    <w:p w14:paraId="532C4E9A"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Bajo los argumentos expuestos, resulta procedente ordenar al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poner a disposición de la persona solicitante la información requerida, en versión pública, </w:t>
      </w:r>
      <w:r w:rsidRPr="00AF2643">
        <w:rPr>
          <w:rFonts w:ascii="Palatino Linotype" w:eastAsia="Palatino Linotype" w:hAnsi="Palatino Linotype" w:cs="Palatino Linotype"/>
          <w:b/>
          <w:color w:val="000000" w:themeColor="text1"/>
          <w:u w:val="single"/>
        </w:rPr>
        <w:t>en todas las modalidades posibles</w:t>
      </w:r>
      <w:r w:rsidRPr="00AF2643">
        <w:rPr>
          <w:rFonts w:ascii="Palatino Linotype" w:eastAsia="Palatino Linotype" w:hAnsi="Palatino Linotype" w:cs="Palatino Linotype"/>
          <w:color w:val="000000" w:themeColor="text1"/>
        </w:rPr>
        <w:t xml:space="preserve">, de manera enunciativa, más no limitativa: </w:t>
      </w:r>
      <w:r w:rsidRPr="00AF2643">
        <w:rPr>
          <w:rFonts w:ascii="Palatino Linotype" w:eastAsia="Palatino Linotype" w:hAnsi="Palatino Linotype" w:cs="Palatino Linotype"/>
          <w:b/>
          <w:color w:val="000000" w:themeColor="text1"/>
          <w:u w:val="single"/>
        </w:rPr>
        <w:t>disco compacto, dispositivos de almacenamiento (CD-ROM, USB, Disco duro extraíble, etcétera), consulta directa, copias simples o certificadas, con posibilidad de entrega en la Unidad de Transparencia o a domicilio por correo certificado</w:t>
      </w:r>
      <w:r w:rsidRPr="00AF2643">
        <w:rPr>
          <w:rFonts w:ascii="Palatino Linotype" w:eastAsia="Palatino Linotype" w:hAnsi="Palatino Linotype" w:cs="Palatino Linotype"/>
          <w:b/>
          <w:color w:val="000000" w:themeColor="text1"/>
        </w:rPr>
        <w:t xml:space="preserve">; </w:t>
      </w:r>
      <w:r w:rsidRPr="00AF2643">
        <w:rPr>
          <w:rFonts w:ascii="Palatino Linotype" w:eastAsia="Palatino Linotype" w:hAnsi="Palatino Linotype" w:cs="Palatino Linotype"/>
          <w:color w:val="000000" w:themeColor="text1"/>
        </w:rPr>
        <w:t xml:space="preserve">previo pago de los derechos correspondientes, </w:t>
      </w:r>
      <w:r w:rsidRPr="00AF2643">
        <w:rPr>
          <w:rFonts w:ascii="Palatino Linotype" w:eastAsia="Palatino Linotype" w:hAnsi="Palatino Linotype" w:cs="Palatino Linotype"/>
          <w:b/>
          <w:color w:val="000000" w:themeColor="text1"/>
          <w:u w:val="single"/>
        </w:rPr>
        <w:t xml:space="preserve">o sin costo, para el caso de que la persona solicitante proporcione disco </w:t>
      </w:r>
      <w:r w:rsidRPr="00AF2643">
        <w:rPr>
          <w:rFonts w:ascii="Palatino Linotype" w:eastAsia="Palatino Linotype" w:hAnsi="Palatino Linotype" w:cs="Palatino Linotype"/>
          <w:b/>
          <w:color w:val="000000" w:themeColor="text1"/>
          <w:u w:val="single"/>
        </w:rPr>
        <w:lastRenderedPageBreak/>
        <w:t>compacto o los medios magnéticos</w:t>
      </w:r>
      <w:r w:rsidRPr="00AF2643">
        <w:rPr>
          <w:rFonts w:ascii="Palatino Linotype" w:eastAsia="Palatino Linotype" w:hAnsi="Palatino Linotype" w:cs="Palatino Linotype"/>
          <w:color w:val="000000" w:themeColor="text1"/>
        </w:rPr>
        <w:t>, como establece el último párrafo del artículo 148 del Código Financiero del Estado de México, citado con antelación.</w:t>
      </w:r>
    </w:p>
    <w:p w14:paraId="65D05DA2"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05A4FB14"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Es necesario aclarar, para el caso que NO pueda subir la información en una liga electrónica de acceso en Internet, por no contar con presupuesto, ni con el equipo electrónico adecuado para tal circunstancia, podrá omitir dicha modalidad, para la entrega de la misma.</w:t>
      </w:r>
    </w:p>
    <w:p w14:paraId="2540DEF9"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44B6AC7B" w14:textId="77777777" w:rsidR="00694813" w:rsidRPr="00AF2643" w:rsidRDefault="00694813"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De lo anterior, tal y como se refiero en los párrafos anteriores se tiene que el </w:t>
      </w:r>
      <w:r w:rsidR="0008775E" w:rsidRPr="00AF2643">
        <w:rPr>
          <w:rFonts w:ascii="Palatino Linotype" w:eastAsia="Palatino Linotype" w:hAnsi="Palatino Linotype" w:cs="Palatino Linotype"/>
          <w:b/>
          <w:color w:val="000000" w:themeColor="text1"/>
        </w:rPr>
        <w:t xml:space="preserve">SUJETO OBLIGADO </w:t>
      </w:r>
      <w:r w:rsidR="0008775E" w:rsidRPr="00AF2643">
        <w:rPr>
          <w:rFonts w:ascii="Palatino Linotype" w:eastAsia="Palatino Linotype" w:hAnsi="Palatino Linotype" w:cs="Palatino Linotype"/>
          <w:color w:val="000000" w:themeColor="text1"/>
        </w:rPr>
        <w:t xml:space="preserve">fue omiso en referir el procedimiento que el </w:t>
      </w:r>
      <w:r w:rsidR="0008775E" w:rsidRPr="00AF2643">
        <w:rPr>
          <w:rFonts w:ascii="Palatino Linotype" w:eastAsia="Palatino Linotype" w:hAnsi="Palatino Linotype" w:cs="Palatino Linotype"/>
          <w:b/>
          <w:color w:val="000000" w:themeColor="text1"/>
        </w:rPr>
        <w:t xml:space="preserve">RECURRENTE </w:t>
      </w:r>
      <w:r w:rsidR="0008775E" w:rsidRPr="00AF2643">
        <w:rPr>
          <w:rFonts w:ascii="Palatino Linotype" w:eastAsia="Palatino Linotype" w:hAnsi="Palatino Linotype" w:cs="Palatino Linotype"/>
          <w:color w:val="000000" w:themeColor="text1"/>
        </w:rPr>
        <w:t xml:space="preserve">debe de seguir para poder acceder a la modalidad que elija, como lo es en el caso de las copias certificadas en las cuales se debe se realizar un pago previo </w:t>
      </w:r>
      <w:r w:rsidR="00B57166" w:rsidRPr="00AF2643">
        <w:rPr>
          <w:rFonts w:ascii="Palatino Linotype" w:eastAsia="Palatino Linotype" w:hAnsi="Palatino Linotype" w:cs="Palatino Linotype"/>
          <w:color w:val="000000" w:themeColor="text1"/>
        </w:rPr>
        <w:t xml:space="preserve">antes de la entrega de la información. </w:t>
      </w:r>
    </w:p>
    <w:p w14:paraId="2F03C31A" w14:textId="77777777" w:rsidR="00B57166" w:rsidRPr="00AF2643" w:rsidRDefault="00B57166" w:rsidP="00AF2643">
      <w:pPr>
        <w:pStyle w:val="Prrafodelista"/>
        <w:ind w:left="0" w:right="-7"/>
        <w:rPr>
          <w:rFonts w:ascii="Palatino Linotype" w:eastAsia="Palatino Linotype" w:hAnsi="Palatino Linotype" w:cs="Palatino Linotype"/>
          <w:color w:val="000000" w:themeColor="text1"/>
        </w:rPr>
      </w:pPr>
    </w:p>
    <w:p w14:paraId="3E607CCF" w14:textId="77777777" w:rsidR="00B57166" w:rsidRPr="00AF2643" w:rsidRDefault="00B57166"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Seguidamente se observa que tampoco se informó el plazo por el cual estaría disponible la información, así como tampoco el nombre de los servidores públicos que darían atención al </w:t>
      </w:r>
      <w:r w:rsidRPr="00AF2643">
        <w:rPr>
          <w:rFonts w:ascii="Palatino Linotype" w:eastAsia="Palatino Linotype" w:hAnsi="Palatino Linotype" w:cs="Palatino Linotype"/>
          <w:b/>
          <w:color w:val="000000" w:themeColor="text1"/>
        </w:rPr>
        <w:t xml:space="preserve">RECURRENTE. </w:t>
      </w:r>
    </w:p>
    <w:p w14:paraId="16A0EC2A" w14:textId="77777777" w:rsidR="00061FAD" w:rsidRPr="00AF2643" w:rsidRDefault="00061FAD" w:rsidP="00AF2643">
      <w:pPr>
        <w:pStyle w:val="Prrafodelista"/>
        <w:ind w:left="0" w:right="-7"/>
        <w:rPr>
          <w:rFonts w:ascii="Palatino Linotype" w:eastAsia="Palatino Linotype" w:hAnsi="Palatino Linotype" w:cs="Palatino Linotype"/>
          <w:color w:val="000000" w:themeColor="text1"/>
        </w:rPr>
      </w:pPr>
    </w:p>
    <w:p w14:paraId="3690CE5E" w14:textId="77777777" w:rsidR="00061FAD" w:rsidRPr="00AF2643" w:rsidRDefault="00061FAD"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Conforme a lo anterior, se considera que el Sujeto Obligado deberá poner a disposición del Recurrente, en todas las modalidades que permita la documentación; 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6C49AE15" w14:textId="77777777" w:rsidR="00061FAD" w:rsidRPr="00AF2643" w:rsidRDefault="00061FAD" w:rsidP="00AF2643">
      <w:pPr>
        <w:spacing w:line="360" w:lineRule="auto"/>
        <w:ind w:right="-7"/>
        <w:jc w:val="both"/>
        <w:rPr>
          <w:rFonts w:ascii="Palatino Linotype" w:eastAsia="Palatino Linotype" w:hAnsi="Palatino Linotype" w:cs="Palatino Linotype"/>
          <w:color w:val="000000" w:themeColor="text1"/>
        </w:rPr>
      </w:pPr>
    </w:p>
    <w:p w14:paraId="11F1D67A"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lastRenderedPageBreak/>
        <w:t xml:space="preserve">En tal tesitura, si dentro del transcurso del término señalado en el párrafo anterior, </w:t>
      </w:r>
      <w:r w:rsidRPr="00AF2643">
        <w:rPr>
          <w:rFonts w:ascii="Palatino Linotype" w:eastAsia="Palatino Linotype" w:hAnsi="Palatino Linotype" w:cs="Palatino Linotype"/>
          <w:b/>
          <w:color w:val="000000" w:themeColor="text1"/>
        </w:rPr>
        <w:t>el Recurrente</w:t>
      </w:r>
      <w:r w:rsidRPr="00AF2643">
        <w:rPr>
          <w:rFonts w:ascii="Palatino Linotype" w:eastAsia="Palatino Linotype" w:hAnsi="Palatino Linotype" w:cs="Palatino Linotype"/>
          <w:color w:val="000000" w:themeColor="text1"/>
        </w:rPr>
        <w:t xml:space="preserve"> acude por la información,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levantará un acta de hechos misma que debe ser remitida a este Instituto, por conducto de la </w:t>
      </w:r>
      <w:r w:rsidRPr="00AF2643">
        <w:rPr>
          <w:rFonts w:ascii="Palatino Linotype" w:eastAsia="Palatino Linotype" w:hAnsi="Palatino Linotype" w:cs="Palatino Linotype"/>
          <w:b/>
          <w:color w:val="000000" w:themeColor="text1"/>
        </w:rPr>
        <w:t>Secretaría Técnica del Pleno</w:t>
      </w:r>
      <w:r w:rsidRPr="00AF2643">
        <w:rPr>
          <w:rFonts w:ascii="Palatino Linotype" w:eastAsia="Palatino Linotype" w:hAnsi="Palatino Linotype" w:cs="Palatino Linotype"/>
          <w:color w:val="000000" w:themeColor="text1"/>
        </w:rPr>
        <w:t xml:space="preserve">, junto con el acuse de recibo de la información del Particular; sin embargo, si una vez fenecido el plazo, no acudiera por los documentos ordenados,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mediante acuerdo dará por concluida la solicitud y podrá, de ser el caso, realizar la destrucción del material en el que se reprodujo, situación que también deberá informar a este Instituto, por el mismo conducto.</w:t>
      </w:r>
    </w:p>
    <w:p w14:paraId="05BDB0BC"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5931C86E"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Establecido lo anterior, las razones o motivos de inconformidad hechos valer por el </w:t>
      </w:r>
      <w:r w:rsidRPr="00AF2643">
        <w:rPr>
          <w:rFonts w:ascii="Palatino Linotype" w:eastAsia="Palatino Linotype" w:hAnsi="Palatino Linotype" w:cs="Palatino Linotype"/>
          <w:b/>
          <w:color w:val="000000" w:themeColor="text1"/>
        </w:rPr>
        <w:t xml:space="preserve">RECURRENTE </w:t>
      </w:r>
      <w:r w:rsidRPr="00AF2643">
        <w:rPr>
          <w:rFonts w:ascii="Palatino Linotype" w:eastAsia="Palatino Linotype" w:hAnsi="Palatino Linotype" w:cs="Palatino Linotype"/>
          <w:color w:val="000000" w:themeColor="text1"/>
        </w:rPr>
        <w:t xml:space="preserve">resultan </w:t>
      </w:r>
      <w:r w:rsidRPr="00AF2643">
        <w:rPr>
          <w:rFonts w:ascii="Palatino Linotype" w:eastAsia="Palatino Linotype" w:hAnsi="Palatino Linotype" w:cs="Palatino Linotype"/>
          <w:b/>
          <w:color w:val="000000" w:themeColor="text1"/>
        </w:rPr>
        <w:t>fundadas y procedentes</w:t>
      </w:r>
      <w:r w:rsidRPr="00AF2643">
        <w:rPr>
          <w:rFonts w:ascii="Palatino Linotype" w:eastAsia="Palatino Linotype" w:hAnsi="Palatino Linotype" w:cs="Palatino Linotype"/>
          <w:color w:val="000000" w:themeColor="text1"/>
        </w:rPr>
        <w:t xml:space="preserve">, debido a que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no ordeno la entrega de información , en todas las modalidades que permita la documentación solicitada</w:t>
      </w:r>
      <w:r w:rsidR="00061FAD" w:rsidRPr="00AF2643">
        <w:rPr>
          <w:rFonts w:ascii="Palatino Linotype" w:eastAsia="Palatino Linotype" w:hAnsi="Palatino Linotype" w:cs="Palatino Linotype"/>
          <w:color w:val="000000" w:themeColor="text1"/>
        </w:rPr>
        <w:t xml:space="preserve"> y los procedimientos para acceder a las diversas modalidades</w:t>
      </w:r>
      <w:r w:rsidRPr="00AF2643">
        <w:rPr>
          <w:rFonts w:ascii="Palatino Linotype" w:eastAsia="Palatino Linotype" w:hAnsi="Palatino Linotype" w:cs="Palatino Linotype"/>
          <w:color w:val="000000" w:themeColor="text1"/>
        </w:rPr>
        <w:t xml:space="preserve">,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de </w:t>
      </w:r>
      <w:r w:rsidR="00061FAD" w:rsidRPr="00AF2643">
        <w:rPr>
          <w:rFonts w:ascii="Palatino Linotype" w:eastAsia="Palatino Linotype" w:hAnsi="Palatino Linotype" w:cs="Palatino Linotype"/>
          <w:color w:val="000000" w:themeColor="text1"/>
        </w:rPr>
        <w:t xml:space="preserve">ser el caso en versión pública, así como tampoco el plazo en el que estará disponibles la información y el nombre de quien atenderá el nombre del </w:t>
      </w:r>
      <w:r w:rsidR="00061FAD" w:rsidRPr="00AF2643">
        <w:rPr>
          <w:rFonts w:ascii="Palatino Linotype" w:eastAsia="Palatino Linotype" w:hAnsi="Palatino Linotype" w:cs="Palatino Linotype"/>
          <w:b/>
          <w:color w:val="000000" w:themeColor="text1"/>
        </w:rPr>
        <w:t>RECURRENTE.</w:t>
      </w:r>
    </w:p>
    <w:p w14:paraId="65E2FD46" w14:textId="77777777" w:rsidR="00061FAD" w:rsidRPr="00AF2643" w:rsidRDefault="00061FAD" w:rsidP="00AF2643">
      <w:pPr>
        <w:pStyle w:val="Prrafodelista"/>
        <w:ind w:left="0" w:right="-7"/>
        <w:rPr>
          <w:rFonts w:ascii="Palatino Linotype" w:eastAsia="Palatino Linotype" w:hAnsi="Palatino Linotype" w:cs="Palatino Linotype"/>
          <w:color w:val="000000" w:themeColor="text1"/>
        </w:rPr>
      </w:pPr>
    </w:p>
    <w:p w14:paraId="501B540D" w14:textId="77777777" w:rsidR="00061FAD" w:rsidRPr="00AF2643" w:rsidRDefault="00061FAD"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Finalmente y toda vez que la información versa en obtener las Actas de Entrega –Recepción, se deben de analizar los datos que de manera enunciativa más no limitativa se pueden encontrar en la integración de los documentos. </w:t>
      </w:r>
    </w:p>
    <w:p w14:paraId="43744699" w14:textId="77777777" w:rsidR="00061FAD" w:rsidRPr="00AF2643" w:rsidRDefault="00061FAD" w:rsidP="00AF2643">
      <w:pPr>
        <w:pStyle w:val="Prrafodelista"/>
        <w:ind w:left="0" w:right="-7"/>
        <w:rPr>
          <w:rFonts w:ascii="Palatino Linotype" w:eastAsia="Palatino Linotype" w:hAnsi="Palatino Linotype" w:cs="Palatino Linotype"/>
          <w:color w:val="000000" w:themeColor="text1"/>
        </w:rPr>
      </w:pPr>
    </w:p>
    <w:p w14:paraId="5EC5272F" w14:textId="48573020"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F2643">
        <w:rPr>
          <w:rFonts w:ascii="Palatino Linotype" w:hAnsi="Palatino Linotype"/>
          <w:color w:val="000000" w:themeColor="text1"/>
        </w:rPr>
        <w:lastRenderedPageBreak/>
        <w:t xml:space="preserve">Por </w:t>
      </w:r>
      <w:r w:rsidRPr="00AF2643">
        <w:rPr>
          <w:rFonts w:ascii="Palatino Linotype" w:eastAsia="Palatino Linotype" w:hAnsi="Palatino Linotype" w:cs="Palatino Linotype"/>
          <w:color w:val="000000" w:themeColor="text1"/>
        </w:rPr>
        <w:t>cuanto</w:t>
      </w:r>
      <w:r w:rsidRPr="00AF2643">
        <w:rPr>
          <w:rFonts w:ascii="Palatino Linotype" w:hAnsi="Palatino Linotype"/>
          <w:color w:val="000000" w:themeColor="text1"/>
        </w:rPr>
        <w:t xml:space="preserve"> hace al </w:t>
      </w:r>
      <w:r w:rsidRPr="00AF2643">
        <w:rPr>
          <w:rFonts w:ascii="Palatino Linotype" w:hAnsi="Palatino Linotype" w:cs="Arial"/>
          <w:b/>
          <w:bCs/>
          <w:iCs/>
          <w:color w:val="000000" w:themeColor="text1"/>
        </w:rPr>
        <w:t>Registro Federal de Contribuyentes</w:t>
      </w:r>
      <w:r w:rsidRPr="00AF2643">
        <w:rPr>
          <w:rFonts w:ascii="Palatino Linotype" w:hAnsi="Palatino Linotype" w:cs="Arial"/>
          <w:bCs/>
          <w:iCs/>
          <w:color w:val="000000" w:themeColor="text1"/>
        </w:rPr>
        <w:t xml:space="preserve">, se hace el siguiente </w:t>
      </w:r>
      <w:r w:rsidR="00CB0F41" w:rsidRPr="00AF2643">
        <w:rPr>
          <w:rFonts w:ascii="Palatino Linotype" w:hAnsi="Palatino Linotype" w:cs="Arial"/>
          <w:bCs/>
          <w:iCs/>
          <w:color w:val="000000" w:themeColor="text1"/>
        </w:rPr>
        <w:t>análisis</w:t>
      </w:r>
      <w:r w:rsidRPr="00AF2643">
        <w:rPr>
          <w:rFonts w:ascii="Palatino Linotype" w:hAnsi="Palatino Linotype" w:cs="Arial"/>
          <w:bCs/>
          <w:iCs/>
          <w:color w:val="000000" w:themeColor="text1"/>
        </w:rPr>
        <w:t xml:space="preserve">. </w:t>
      </w:r>
    </w:p>
    <w:p w14:paraId="4C7D1A7A" w14:textId="77777777" w:rsidR="00DD253E" w:rsidRPr="00AF2643" w:rsidRDefault="00DD253E" w:rsidP="00AF2643">
      <w:pPr>
        <w:spacing w:line="360" w:lineRule="auto"/>
        <w:ind w:right="-7"/>
        <w:contextualSpacing/>
        <w:jc w:val="both"/>
        <w:rPr>
          <w:rFonts w:ascii="Palatino Linotype" w:hAnsi="Palatino Linotype" w:cs="Arial"/>
          <w:bCs/>
          <w:iCs/>
          <w:color w:val="000000" w:themeColor="text1"/>
        </w:rPr>
      </w:pPr>
    </w:p>
    <w:p w14:paraId="766DA371"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iCs/>
          <w:color w:val="000000" w:themeColor="text1"/>
        </w:rPr>
      </w:pPr>
      <w:r w:rsidRPr="00AF2643">
        <w:rPr>
          <w:rFonts w:ascii="Palatino Linotype" w:hAnsi="Palatino Linotype" w:cs="Arial"/>
          <w:bCs/>
          <w:iCs/>
          <w:color w:val="000000" w:themeColor="text1"/>
        </w:rPr>
        <w:t xml:space="preserve">Las personas físicas que deban presentar declaraciones periódicas o que están obligadas a expedir comprobantes fiscales, tienen que solicitar su inscripción en el Registro Federal de Contribuyentes, esta inscripción es realizada por el Servicio de Administración </w:t>
      </w:r>
      <w:r w:rsidRPr="00AF2643">
        <w:rPr>
          <w:rFonts w:ascii="Palatino Linotype" w:eastAsia="Palatino Linotype" w:hAnsi="Palatino Linotype" w:cs="Palatino Linotype"/>
          <w:color w:val="000000" w:themeColor="text1"/>
        </w:rPr>
        <w:t>Tributaria</w:t>
      </w:r>
      <w:r w:rsidRPr="00AF2643">
        <w:rPr>
          <w:rFonts w:ascii="Palatino Linotype" w:hAnsi="Palatino Linotype" w:cs="Arial"/>
          <w:bCs/>
          <w:iCs/>
          <w:color w:val="000000" w:themeColor="text1"/>
        </w:rPr>
        <w:t>, quien entrega una cédula de identificación fiscal en donde consta la clave que asigna este órgano desconcentrado de la Secretaría de Hacienda y Crédito Público, de acuerdo con el artículo 27 del Código Fiscal de la Federación.</w:t>
      </w:r>
    </w:p>
    <w:p w14:paraId="6724202F" w14:textId="77777777" w:rsidR="00DD253E" w:rsidRPr="00AF2643" w:rsidRDefault="00DD253E" w:rsidP="00AF2643">
      <w:pPr>
        <w:spacing w:line="360" w:lineRule="auto"/>
        <w:ind w:right="-7"/>
        <w:contextualSpacing/>
        <w:jc w:val="both"/>
        <w:rPr>
          <w:rFonts w:ascii="Palatino Linotype" w:hAnsi="Palatino Linotype" w:cs="Arial"/>
          <w:bCs/>
          <w:iCs/>
          <w:color w:val="000000" w:themeColor="text1"/>
        </w:rPr>
      </w:pPr>
    </w:p>
    <w:p w14:paraId="6FF387E8"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iCs/>
          <w:color w:val="000000" w:themeColor="text1"/>
        </w:rPr>
      </w:pPr>
      <w:r w:rsidRPr="00AF2643">
        <w:rPr>
          <w:rFonts w:ascii="Palatino Linotype" w:hAnsi="Palatino Linotype" w:cs="Arial"/>
          <w:bCs/>
          <w:iCs/>
          <w:color w:val="000000" w:themeColor="text1"/>
        </w:rPr>
        <w:t xml:space="preserve">De acuerdo con lo establecido en el artículo en comento, esta clave se compone de trece caracteres alfanuméricos, con datos obtenidos de los apellidos, nombre (s), fecha de nacimiento </w:t>
      </w:r>
      <w:r w:rsidRPr="00AF2643">
        <w:rPr>
          <w:rFonts w:ascii="Palatino Linotype" w:eastAsia="Palatino Linotype" w:hAnsi="Palatino Linotype" w:cs="Palatino Linotype"/>
          <w:color w:val="000000" w:themeColor="text1"/>
        </w:rPr>
        <w:t>del</w:t>
      </w:r>
      <w:r w:rsidRPr="00AF2643">
        <w:rPr>
          <w:rFonts w:ascii="Palatino Linotype" w:hAnsi="Palatino Linotype" w:cs="Arial"/>
          <w:bCs/>
          <w:iCs/>
          <w:color w:val="000000" w:themeColor="text1"/>
        </w:rPr>
        <w:t xml:space="preserve"> titular, más una homoclave que establece el sistema automático del Servicio de Administración Tributaria.</w:t>
      </w:r>
    </w:p>
    <w:p w14:paraId="6CB1D181" w14:textId="77777777" w:rsidR="00DD253E" w:rsidRPr="00AF2643" w:rsidRDefault="00DD253E" w:rsidP="00AF2643">
      <w:pPr>
        <w:spacing w:line="360" w:lineRule="auto"/>
        <w:ind w:right="-7"/>
        <w:contextualSpacing/>
        <w:jc w:val="both"/>
        <w:rPr>
          <w:rFonts w:ascii="Palatino Linotype" w:hAnsi="Palatino Linotype" w:cs="Arial"/>
          <w:bCs/>
          <w:iCs/>
          <w:color w:val="000000" w:themeColor="text1"/>
        </w:rPr>
      </w:pPr>
    </w:p>
    <w:p w14:paraId="7CBF3660"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iCs/>
          <w:color w:val="000000" w:themeColor="text1"/>
        </w:rPr>
      </w:pPr>
      <w:r w:rsidRPr="00AF2643">
        <w:rPr>
          <w:rFonts w:ascii="Palatino Linotype" w:hAnsi="Palatino Linotype" w:cs="Arial"/>
          <w:bCs/>
          <w:iCs/>
          <w:color w:val="000000" w:themeColor="text1"/>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AF2643">
        <w:rPr>
          <w:rFonts w:ascii="Palatino Linotype" w:eastAsia="Palatino Linotype" w:hAnsi="Palatino Linotype" w:cs="Palatino Linotype"/>
          <w:color w:val="000000" w:themeColor="text1"/>
        </w:rPr>
        <w:t>contribuyentes</w:t>
      </w:r>
      <w:r w:rsidRPr="00AF2643">
        <w:rPr>
          <w:rFonts w:ascii="Palatino Linotype" w:hAnsi="Palatino Linotype" w:cs="Arial"/>
          <w:bCs/>
          <w:iCs/>
          <w:color w:val="000000" w:themeColor="text1"/>
        </w:rPr>
        <w:t>; mientras que los particulares tramitan dicho dato, con el único propósito de realizar mediante esa clave de identificación, operaciones o actividades de naturaleza fiscal.</w:t>
      </w:r>
    </w:p>
    <w:p w14:paraId="4E95EC19" w14:textId="77777777" w:rsidR="00DD253E" w:rsidRPr="00AF2643" w:rsidRDefault="00DD253E" w:rsidP="00AF2643">
      <w:pPr>
        <w:spacing w:line="360" w:lineRule="auto"/>
        <w:ind w:right="-7"/>
        <w:contextualSpacing/>
        <w:jc w:val="both"/>
        <w:rPr>
          <w:rFonts w:ascii="Palatino Linotype" w:hAnsi="Palatino Linotype" w:cs="Arial"/>
          <w:bCs/>
          <w:iCs/>
          <w:color w:val="000000" w:themeColor="text1"/>
        </w:rPr>
      </w:pPr>
    </w:p>
    <w:p w14:paraId="688F5239"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iCs/>
          <w:color w:val="000000" w:themeColor="text1"/>
        </w:rPr>
      </w:pPr>
      <w:r w:rsidRPr="00AF2643">
        <w:rPr>
          <w:rFonts w:ascii="Palatino Linotype" w:hAnsi="Palatino Linotype" w:cs="Arial"/>
          <w:bCs/>
          <w:iCs/>
          <w:color w:val="000000" w:themeColor="text1"/>
        </w:rPr>
        <w:t xml:space="preserve">Conforme a lo expuesto, el Registro Federal de Contribuyentes, es un dato personal, ya que hace a las personas físicas identificables, además de que las relaciona como </w:t>
      </w:r>
      <w:r w:rsidRPr="00AF2643">
        <w:rPr>
          <w:rFonts w:ascii="Palatino Linotype" w:eastAsia="Palatino Linotype" w:hAnsi="Palatino Linotype" w:cs="Palatino Linotype"/>
          <w:color w:val="000000" w:themeColor="text1"/>
        </w:rPr>
        <w:lastRenderedPageBreak/>
        <w:t>contribuyentes</w:t>
      </w:r>
      <w:r w:rsidRPr="00AF2643">
        <w:rPr>
          <w:rFonts w:ascii="Palatino Linotype" w:hAnsi="Palatino Linotype" w:cs="Arial"/>
          <w:bCs/>
          <w:iCs/>
          <w:color w:val="000000" w:themeColor="text1"/>
        </w:rPr>
        <w:t xml:space="preserve">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D52380F" w14:textId="77777777" w:rsidR="00DD253E" w:rsidRPr="00AF2643" w:rsidRDefault="00DD253E" w:rsidP="00AF2643">
      <w:pPr>
        <w:spacing w:line="360" w:lineRule="auto"/>
        <w:ind w:right="-7"/>
        <w:contextualSpacing/>
        <w:jc w:val="both"/>
        <w:rPr>
          <w:rFonts w:ascii="Palatino Linotype" w:hAnsi="Palatino Linotype" w:cs="Arial"/>
          <w:bCs/>
          <w:iCs/>
          <w:color w:val="000000" w:themeColor="text1"/>
        </w:rPr>
      </w:pPr>
    </w:p>
    <w:p w14:paraId="363D921C"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iCs/>
          <w:color w:val="000000" w:themeColor="text1"/>
        </w:rPr>
      </w:pPr>
      <w:r w:rsidRPr="00AF2643">
        <w:rPr>
          <w:rFonts w:ascii="Palatino Linotype" w:hAnsi="Palatino Linotype" w:cs="Arial"/>
          <w:bCs/>
          <w:iCs/>
          <w:color w:val="000000" w:themeColor="text1"/>
        </w:rPr>
        <w:t xml:space="preserve">Lo anterior, resulta congruente con el Criterio 19/17 emitido por el Instituto Nacional de Transparencia, Acceso a la Información y Protección de Datos Personales, </w:t>
      </w:r>
      <w:r w:rsidRPr="00AF2643">
        <w:rPr>
          <w:rFonts w:ascii="Palatino Linotype" w:hAnsi="Palatino Linotype" w:cs="Arial"/>
          <w:b/>
          <w:bCs/>
          <w:iCs/>
          <w:color w:val="000000" w:themeColor="text1"/>
        </w:rPr>
        <w:t>vigente a la fecha de la solicitud</w:t>
      </w:r>
      <w:r w:rsidRPr="00AF2643">
        <w:rPr>
          <w:rFonts w:ascii="Palatino Linotype" w:hAnsi="Palatino Linotype" w:cs="Arial"/>
          <w:bCs/>
          <w:iCs/>
          <w:color w:val="000000" w:themeColor="text1"/>
        </w:rPr>
        <w:t>, en el cual se señala lo siguiente:</w:t>
      </w:r>
    </w:p>
    <w:p w14:paraId="6D654E15" w14:textId="77777777" w:rsidR="00DD253E" w:rsidRPr="00AF2643" w:rsidRDefault="00DD253E" w:rsidP="00AF2643">
      <w:pPr>
        <w:ind w:right="-7"/>
        <w:contextualSpacing/>
        <w:jc w:val="both"/>
        <w:rPr>
          <w:rFonts w:ascii="Palatino Linotype" w:hAnsi="Palatino Linotype" w:cs="Arial"/>
          <w:bCs/>
          <w:i/>
          <w:iCs/>
          <w:color w:val="000000" w:themeColor="text1"/>
        </w:rPr>
      </w:pPr>
      <w:r w:rsidRPr="00AF2643">
        <w:rPr>
          <w:rFonts w:ascii="Palatino Linotype" w:hAnsi="Palatino Linotype" w:cs="Arial"/>
          <w:bCs/>
          <w:i/>
          <w:iCs/>
          <w:color w:val="000000" w:themeColor="text1"/>
        </w:rPr>
        <w:t>“</w:t>
      </w:r>
      <w:r w:rsidRPr="00AF2643">
        <w:rPr>
          <w:rFonts w:ascii="Palatino Linotype" w:hAnsi="Palatino Linotype" w:cs="Arial"/>
          <w:b/>
          <w:bCs/>
          <w:i/>
          <w:iCs/>
          <w:color w:val="000000" w:themeColor="text1"/>
        </w:rPr>
        <w:t>Registro Federal de Contribuyentes (RFC) de personas físicas</w:t>
      </w:r>
      <w:r w:rsidRPr="00AF2643">
        <w:rPr>
          <w:rFonts w:ascii="Palatino Linotype" w:hAnsi="Palatino Linotype" w:cs="Arial"/>
          <w:bCs/>
          <w:i/>
          <w:iCs/>
          <w:color w:val="000000" w:themeColor="text1"/>
        </w:rPr>
        <w:t>. El RFC es una clave de carácter fiscal, única e irrepetible, que permite identificar al titular, su edad y fecha de nacimiento, por lo que es un dato personal de carácter confidencial.”</w:t>
      </w:r>
    </w:p>
    <w:p w14:paraId="62717AEE" w14:textId="77777777" w:rsidR="00DD253E" w:rsidRPr="00AF2643" w:rsidRDefault="00DD253E" w:rsidP="00AF2643">
      <w:pPr>
        <w:spacing w:line="360" w:lineRule="auto"/>
        <w:ind w:right="-7"/>
        <w:contextualSpacing/>
        <w:jc w:val="both"/>
        <w:rPr>
          <w:rFonts w:ascii="Palatino Linotype" w:hAnsi="Palatino Linotype" w:cs="Arial"/>
          <w:bCs/>
          <w:iCs/>
          <w:color w:val="000000" w:themeColor="text1"/>
        </w:rPr>
      </w:pPr>
    </w:p>
    <w:p w14:paraId="3685EDAE"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bCs/>
          <w:iCs/>
          <w:color w:val="000000" w:themeColor="text1"/>
        </w:rPr>
        <w:t xml:space="preserve">De tal suerte, el Registro Federal de Contribuyentes de los servidores públicos no guarda relación con la transparencia de los recursos públicos, así como tampoco con el desempeño </w:t>
      </w:r>
      <w:r w:rsidRPr="00AF2643">
        <w:rPr>
          <w:rFonts w:ascii="Palatino Linotype" w:eastAsia="Palatino Linotype" w:hAnsi="Palatino Linotype" w:cs="Palatino Linotype"/>
          <w:color w:val="000000" w:themeColor="text1"/>
        </w:rPr>
        <w:t>laboral</w:t>
      </w:r>
      <w:r w:rsidRPr="00AF2643">
        <w:rPr>
          <w:rFonts w:ascii="Palatino Linotype" w:hAnsi="Palatino Linotype" w:cs="Arial"/>
          <w:bCs/>
          <w:iCs/>
          <w:color w:val="000000" w:themeColor="text1"/>
        </w:rPr>
        <w:t xml:space="preserve"> que pueda tener una persona, por lo que constituye un dato personal confidencial al </w:t>
      </w:r>
      <w:r w:rsidRPr="00AF2643">
        <w:rPr>
          <w:rFonts w:ascii="Palatino Linotype" w:hAnsi="Palatino Linotype" w:cs="Arial"/>
          <w:color w:val="000000" w:themeColor="text1"/>
        </w:rPr>
        <w:t>actualizar el supuesto normativo del artículo 143, fracción I de la Ley de Transparencia y Acceso a la Información Pública del Estado de México y Municipios.</w:t>
      </w:r>
    </w:p>
    <w:p w14:paraId="4AFBF14B" w14:textId="77777777" w:rsidR="00DD253E" w:rsidRPr="00AF2643" w:rsidRDefault="00DD253E" w:rsidP="00AF2643">
      <w:pPr>
        <w:ind w:right="-7"/>
        <w:rPr>
          <w:rFonts w:ascii="Palatino Linotype" w:hAnsi="Palatino Linotype" w:cs="Arial"/>
          <w:b/>
          <w:color w:val="000000" w:themeColor="text1"/>
        </w:rPr>
      </w:pPr>
    </w:p>
    <w:p w14:paraId="3E64B638"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
          <w:color w:val="000000" w:themeColor="text1"/>
        </w:rPr>
      </w:pPr>
      <w:r w:rsidRPr="00AF2643">
        <w:rPr>
          <w:rFonts w:ascii="Palatino Linotype" w:hAnsi="Palatino Linotype" w:cs="Arial"/>
          <w:color w:val="000000" w:themeColor="text1"/>
        </w:rPr>
        <w:t xml:space="preserve">Por cuanto hace a la </w:t>
      </w:r>
      <w:r w:rsidRPr="00AF2643">
        <w:rPr>
          <w:rFonts w:ascii="Palatino Linotype" w:hAnsi="Palatino Linotype" w:cs="Arial"/>
          <w:b/>
          <w:color w:val="000000" w:themeColor="text1"/>
        </w:rPr>
        <w:t xml:space="preserve">Clave única de Registro de Población, </w:t>
      </w:r>
      <w:r w:rsidRPr="00AF2643">
        <w:rPr>
          <w:rFonts w:ascii="Palatino Linotype" w:hAnsi="Palatino Linotype" w:cs="Arial"/>
          <w:color w:val="000000" w:themeColor="text1"/>
        </w:rPr>
        <w:t xml:space="preserve">debe de referirse lo siguiente. </w:t>
      </w:r>
    </w:p>
    <w:p w14:paraId="38AF525E"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p>
    <w:p w14:paraId="38F7B9B0"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color w:val="000000" w:themeColor="text1"/>
        </w:rPr>
        <w:t xml:space="preserve">El </w:t>
      </w:r>
      <w:r w:rsidRPr="00AF2643">
        <w:rPr>
          <w:rFonts w:ascii="Palatino Linotype" w:eastAsia="Palatino Linotype" w:hAnsi="Palatino Linotype" w:cs="Palatino Linotype"/>
          <w:color w:val="000000" w:themeColor="text1"/>
        </w:rPr>
        <w:t>artículo</w:t>
      </w:r>
      <w:r w:rsidRPr="00AF2643">
        <w:rPr>
          <w:rFonts w:ascii="Palatino Linotype" w:hAnsi="Palatino Linotype" w:cs="Arial"/>
          <w:color w:val="000000" w:themeColor="text1"/>
        </w:rPr>
        <w:t xml:space="preserve"> 36 de la Constitución Política de los Estados Unidos Mexicanos, dispone la obligación de los ciudadanos de inscribirse en el Registro Nacional de Ciudadanos. </w:t>
      </w:r>
    </w:p>
    <w:p w14:paraId="129B711A"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p>
    <w:p w14:paraId="704EB5F4"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color w:val="000000" w:themeColor="text1"/>
        </w:rPr>
        <w:lastRenderedPageBreak/>
        <w:t xml:space="preserve">El artículo 85 de la Ley General de Población, prevé que corresponde a la Secretaría de </w:t>
      </w:r>
      <w:r w:rsidRPr="00AF2643">
        <w:rPr>
          <w:rFonts w:ascii="Palatino Linotype" w:eastAsia="Palatino Linotype" w:hAnsi="Palatino Linotype" w:cs="Palatino Linotype"/>
          <w:color w:val="000000" w:themeColor="text1"/>
        </w:rPr>
        <w:t>Gobernación</w:t>
      </w:r>
      <w:r w:rsidRPr="00AF2643">
        <w:rPr>
          <w:rFonts w:ascii="Palatino Linotype" w:hAnsi="Palatino Linotype" w:cs="Arial"/>
          <w:color w:val="000000" w:themeColor="text1"/>
        </w:rPr>
        <w:t xml:space="preserve"> el registro y acreditación de la identidad de todas las personas residentes en el país y de los nacionales que residan en el extranjero.</w:t>
      </w:r>
    </w:p>
    <w:p w14:paraId="16A744BC"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p>
    <w:p w14:paraId="2A0493C6"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CA5E49B" w14:textId="77777777" w:rsidR="00DD253E" w:rsidRPr="00AF2643" w:rsidRDefault="00DD253E" w:rsidP="00AF2643">
      <w:pPr>
        <w:spacing w:line="360" w:lineRule="auto"/>
        <w:ind w:right="-7"/>
        <w:contextualSpacing/>
        <w:jc w:val="both"/>
        <w:rPr>
          <w:rFonts w:ascii="Palatino Linotype" w:hAnsi="Palatino Linotype" w:cs="Arial"/>
          <w:b/>
          <w:color w:val="000000" w:themeColor="text1"/>
        </w:rPr>
      </w:pPr>
    </w:p>
    <w:p w14:paraId="533FC155"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color w:val="000000" w:themeColor="text1"/>
        </w:rPr>
        <w:t xml:space="preserve">De conformidad con lo precisado por la propia Secretaría de Gobernación en la dirección </w:t>
      </w:r>
      <w:hyperlink r:id="rId11" w:history="1">
        <w:r w:rsidRPr="00AF2643">
          <w:rPr>
            <w:rFonts w:ascii="Palatino Linotype" w:hAnsi="Palatino Linotype" w:cs="Arial"/>
            <w:color w:val="000000" w:themeColor="text1"/>
            <w:u w:val="single"/>
          </w:rPr>
          <w:t>https://consultas.curp.gob.mx/CurpSP/html/informacionecurpPS.html</w:t>
        </w:r>
      </w:hyperlink>
      <w:r w:rsidRPr="00AF2643">
        <w:rPr>
          <w:rFonts w:ascii="Palatino Linotype" w:hAnsi="Palatino Linotype" w:cs="Arial"/>
          <w:color w:val="000000" w:themeColor="text1"/>
        </w:rPr>
        <w:t xml:space="preserve">, la Clave Única del Registro de Población  CURP-, es un instrumento de registro que se asigna a todas las </w:t>
      </w:r>
      <w:r w:rsidRPr="00AF2643">
        <w:rPr>
          <w:rFonts w:ascii="Palatino Linotype" w:eastAsia="Palatino Linotype" w:hAnsi="Palatino Linotype" w:cs="Palatino Linotype"/>
          <w:color w:val="000000" w:themeColor="text1"/>
        </w:rPr>
        <w:t>personas</w:t>
      </w:r>
      <w:r w:rsidRPr="00AF2643">
        <w:rPr>
          <w:rFonts w:ascii="Palatino Linotype" w:hAnsi="Palatino Linotype" w:cs="Arial"/>
          <w:color w:val="000000" w:themeColor="text1"/>
        </w:rPr>
        <w:t xml:space="preserve"> que viven en el territorio nacional, así como a los mexicanos que residen en el extranjero y se compone de dieciocho elementos, representados por letras y números, que </w:t>
      </w:r>
      <w:r w:rsidRPr="00AF2643">
        <w:rPr>
          <w:rFonts w:ascii="Palatino Linotype" w:hAnsi="Palatino Linotype" w:cs="Arial"/>
          <w:b/>
          <w:color w:val="000000" w:themeColor="text1"/>
        </w:rPr>
        <w:t xml:space="preserve">se generan a partir de los datos contenidos en el documento probatorio de la identidad del interesado </w:t>
      </w:r>
      <w:r w:rsidRPr="00AF2643">
        <w:rPr>
          <w:rFonts w:ascii="Palatino Linotype" w:hAnsi="Palatino Linotype" w:cs="Arial"/>
          <w:color w:val="000000" w:themeColor="text1"/>
        </w:rPr>
        <w:t>(acta de nacimiento, carta de naturalización o documento migratorio) de la siguiente forma:</w:t>
      </w:r>
    </w:p>
    <w:p w14:paraId="31459D59"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r w:rsidRPr="00AF2643">
        <w:rPr>
          <w:rFonts w:ascii="Palatino Linotype" w:hAnsi="Palatino Linotype" w:cs="Arial"/>
          <w:color w:val="000000" w:themeColor="text1"/>
        </w:rPr>
        <w:t xml:space="preserve"> • El primero y segundo apellidos, así como al nombre de pila.</w:t>
      </w:r>
    </w:p>
    <w:p w14:paraId="56B22B4F"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r w:rsidRPr="00AF2643">
        <w:rPr>
          <w:rFonts w:ascii="Palatino Linotype" w:hAnsi="Palatino Linotype" w:cs="Arial"/>
          <w:color w:val="000000" w:themeColor="text1"/>
        </w:rPr>
        <w:t xml:space="preserve"> • La fecha de nacimiento.</w:t>
      </w:r>
    </w:p>
    <w:p w14:paraId="0C345696"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r w:rsidRPr="00AF2643">
        <w:rPr>
          <w:rFonts w:ascii="Palatino Linotype" w:hAnsi="Palatino Linotype" w:cs="Arial"/>
          <w:color w:val="000000" w:themeColor="text1"/>
        </w:rPr>
        <w:t xml:space="preserve"> • El sexo.</w:t>
      </w:r>
    </w:p>
    <w:p w14:paraId="4EEA66A6"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r w:rsidRPr="00AF2643">
        <w:rPr>
          <w:rFonts w:ascii="Palatino Linotype" w:hAnsi="Palatino Linotype" w:cs="Arial"/>
          <w:color w:val="000000" w:themeColor="text1"/>
        </w:rPr>
        <w:t xml:space="preserve"> • La entidad federativa de nacimiento.</w:t>
      </w:r>
    </w:p>
    <w:p w14:paraId="1170C3F3"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r w:rsidRPr="00AF2643">
        <w:rPr>
          <w:rFonts w:ascii="Palatino Linotype" w:hAnsi="Palatino Linotype" w:cs="Arial"/>
          <w:color w:val="000000" w:themeColor="text1"/>
        </w:rPr>
        <w:lastRenderedPageBreak/>
        <w:t>Los dos últimos elementos de la CURP evitan la duplicidad de la Clave y garantizan su correcta integración.</w:t>
      </w:r>
    </w:p>
    <w:p w14:paraId="2E1A0C5B"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p>
    <w:p w14:paraId="3858D90C"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color w:val="000000" w:themeColor="text1"/>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438B80F8"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p>
    <w:p w14:paraId="59DF7B3D"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color w:val="000000" w:themeColor="text1"/>
        </w:rPr>
        <w:t xml:space="preserve">Resulta aplicable en la especie, como argumento orientador, el Criterio 3/10, emitido por el </w:t>
      </w:r>
      <w:r w:rsidRPr="00AF2643">
        <w:rPr>
          <w:rFonts w:ascii="Palatino Linotype" w:eastAsia="Palatino Linotype" w:hAnsi="Palatino Linotype" w:cs="Palatino Linotype"/>
          <w:color w:val="000000" w:themeColor="text1"/>
        </w:rPr>
        <w:t>INAI</w:t>
      </w:r>
      <w:r w:rsidRPr="00AF2643">
        <w:rPr>
          <w:rFonts w:ascii="Palatino Linotype" w:hAnsi="Palatino Linotype" w:cs="Arial"/>
          <w:color w:val="000000" w:themeColor="text1"/>
        </w:rPr>
        <w:t xml:space="preserve">, vigente a la fecha de la solicitud de información. </w:t>
      </w:r>
    </w:p>
    <w:p w14:paraId="0D239B36" w14:textId="77777777" w:rsidR="00DD253E" w:rsidRPr="00AF2643" w:rsidRDefault="00DD253E" w:rsidP="00AF2643">
      <w:pPr>
        <w:ind w:right="-7"/>
        <w:contextualSpacing/>
        <w:jc w:val="both"/>
        <w:rPr>
          <w:rFonts w:ascii="Palatino Linotype" w:hAnsi="Palatino Linotype" w:cs="Arial"/>
          <w:i/>
          <w:color w:val="000000" w:themeColor="text1"/>
        </w:rPr>
      </w:pPr>
      <w:r w:rsidRPr="00AF2643">
        <w:rPr>
          <w:rFonts w:ascii="Palatino Linotype" w:hAnsi="Palatino Linotype" w:cs="Arial"/>
          <w:b/>
          <w:bCs/>
          <w:i/>
          <w:color w:val="000000" w:themeColor="text1"/>
        </w:rPr>
        <w:t xml:space="preserve">Clave Única de Registro de Población (CURP) es un dato personal confidencial. </w:t>
      </w:r>
      <w:r w:rsidRPr="00AF2643">
        <w:rPr>
          <w:rFonts w:ascii="Palatino Linotype" w:hAnsi="Palatino Linotype" w:cs="Arial"/>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A062FD3" w14:textId="77777777" w:rsidR="00DD253E" w:rsidRPr="00AF2643" w:rsidRDefault="00DD253E" w:rsidP="00AF2643">
      <w:pPr>
        <w:ind w:right="-7"/>
        <w:contextualSpacing/>
        <w:jc w:val="both"/>
        <w:rPr>
          <w:rFonts w:ascii="Palatino Linotype" w:hAnsi="Palatino Linotype" w:cs="Arial"/>
          <w:color w:val="000000" w:themeColor="text1"/>
        </w:rPr>
      </w:pPr>
    </w:p>
    <w:p w14:paraId="4A6576E3"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color w:val="000000" w:themeColor="text1"/>
        </w:rPr>
      </w:pPr>
      <w:r w:rsidRPr="00AF2643">
        <w:rPr>
          <w:rFonts w:ascii="Palatino Linotype" w:hAnsi="Palatino Linotype" w:cs="Arial"/>
          <w:color w:val="000000" w:themeColor="text1"/>
        </w:rPr>
        <w:t xml:space="preserve">De acuerdo con lo anterior, se la clave CURP, es un dato personal confidencial, en </w:t>
      </w:r>
      <w:r w:rsidRPr="00AF2643">
        <w:rPr>
          <w:rFonts w:ascii="Palatino Linotype" w:eastAsia="Palatino Linotype" w:hAnsi="Palatino Linotype" w:cs="Palatino Linotype"/>
          <w:color w:val="000000" w:themeColor="text1"/>
        </w:rPr>
        <w:t>términos</w:t>
      </w:r>
      <w:r w:rsidRPr="00AF2643">
        <w:rPr>
          <w:rFonts w:ascii="Palatino Linotype" w:hAnsi="Palatino Linotype" w:cs="Arial"/>
          <w:color w:val="000000" w:themeColor="text1"/>
        </w:rPr>
        <w:t xml:space="preserve"> del artículo 143, fracción I, de la Ley de Transparencia y Acceso a la Información Pública del Estado de México y Municipios.</w:t>
      </w:r>
    </w:p>
    <w:p w14:paraId="318EB603" w14:textId="77777777" w:rsidR="00DD253E" w:rsidRPr="00AF2643" w:rsidRDefault="00DD253E" w:rsidP="00AF2643">
      <w:pPr>
        <w:pBdr>
          <w:top w:val="nil"/>
          <w:left w:val="nil"/>
          <w:bottom w:val="nil"/>
          <w:right w:val="nil"/>
          <w:between w:val="nil"/>
        </w:pBdr>
        <w:spacing w:line="360" w:lineRule="auto"/>
        <w:ind w:right="-7"/>
        <w:contextualSpacing/>
        <w:jc w:val="both"/>
        <w:rPr>
          <w:rFonts w:ascii="Palatino Linotype" w:hAnsi="Palatino Linotype" w:cs="Arial"/>
          <w:b/>
          <w:bCs/>
          <w:color w:val="000000" w:themeColor="text1"/>
          <w:lang w:val="es-ES"/>
        </w:rPr>
      </w:pPr>
    </w:p>
    <w:p w14:paraId="4AE958DF"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
          <w:bCs/>
          <w:color w:val="000000" w:themeColor="text1"/>
          <w:lang w:val="es-ES"/>
        </w:rPr>
      </w:pPr>
      <w:r w:rsidRPr="00AF2643">
        <w:rPr>
          <w:rFonts w:ascii="Palatino Linotype" w:hAnsi="Palatino Linotype" w:cs="Arial"/>
          <w:bCs/>
          <w:color w:val="000000" w:themeColor="text1"/>
          <w:lang w:val="es-ES"/>
        </w:rPr>
        <w:t xml:space="preserve">Por </w:t>
      </w:r>
      <w:r w:rsidRPr="00AF2643">
        <w:rPr>
          <w:rFonts w:ascii="Palatino Linotype" w:eastAsia="Palatino Linotype" w:hAnsi="Palatino Linotype" w:cs="Palatino Linotype"/>
          <w:color w:val="000000" w:themeColor="text1"/>
        </w:rPr>
        <w:t>cuanto</w:t>
      </w:r>
      <w:r w:rsidRPr="00AF2643">
        <w:rPr>
          <w:rFonts w:ascii="Palatino Linotype" w:hAnsi="Palatino Linotype" w:cs="Arial"/>
          <w:bCs/>
          <w:color w:val="000000" w:themeColor="text1"/>
          <w:lang w:val="es-ES"/>
        </w:rPr>
        <w:t xml:space="preserve"> hace al </w:t>
      </w:r>
      <w:r w:rsidRPr="00AF2643">
        <w:rPr>
          <w:rFonts w:ascii="Palatino Linotype" w:hAnsi="Palatino Linotype" w:cs="Arial"/>
          <w:b/>
          <w:bCs/>
          <w:color w:val="000000" w:themeColor="text1"/>
          <w:lang w:val="es-ES"/>
        </w:rPr>
        <w:t xml:space="preserve">domicilio particular, </w:t>
      </w:r>
      <w:r w:rsidRPr="00AF2643">
        <w:rPr>
          <w:rFonts w:ascii="Palatino Linotype" w:hAnsi="Palatino Linotype" w:cs="Arial"/>
          <w:bCs/>
          <w:color w:val="000000" w:themeColor="text1"/>
          <w:lang w:val="es-ES"/>
        </w:rPr>
        <w:t xml:space="preserve">se debe de analizar lo siguiente. </w:t>
      </w:r>
    </w:p>
    <w:p w14:paraId="18538818"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color w:val="000000" w:themeColor="text1"/>
          <w:lang w:val="es-ES"/>
        </w:rPr>
      </w:pPr>
      <w:r w:rsidRPr="00AF2643">
        <w:rPr>
          <w:rFonts w:ascii="Palatino Linotype" w:hAnsi="Palatino Linotype" w:cs="Arial"/>
          <w:bCs/>
          <w:color w:val="000000" w:themeColor="text1"/>
          <w:lang w:val="es-ES"/>
        </w:rPr>
        <w:lastRenderedPageBreak/>
        <w:t>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AF2643">
        <w:rPr>
          <w:rFonts w:ascii="Palatino Linotype" w:hAnsi="Palatino Linotype" w:cs="Arial"/>
          <w:color w:val="000000" w:themeColor="text1"/>
          <w:lang w:val="es-ES"/>
        </w:rPr>
        <w:t xml:space="preserve"> </w:t>
      </w:r>
      <w:r w:rsidRPr="00AF2643">
        <w:rPr>
          <w:rFonts w:ascii="Palatino Linotype" w:hAnsi="Palatino Linotype" w:cs="Arial"/>
          <w:bCs/>
          <w:color w:val="000000" w:themeColor="text1"/>
          <w:lang w:val="es-ES"/>
        </w:rPr>
        <w:t xml:space="preserve">Por lo que </w:t>
      </w:r>
      <w:r w:rsidRPr="00AF2643">
        <w:rPr>
          <w:rFonts w:ascii="Palatino Linotype" w:hAnsi="Palatino Linotype" w:cs="Arial"/>
          <w:b/>
          <w:bCs/>
          <w:color w:val="000000" w:themeColor="text1"/>
          <w:lang w:val="es-ES"/>
        </w:rPr>
        <w:t>el domicilio particular</w:t>
      </w:r>
      <w:r w:rsidRPr="00AF2643">
        <w:rPr>
          <w:rFonts w:ascii="Palatino Linotype" w:hAnsi="Palatino Linotype" w:cs="Arial"/>
          <w:bCs/>
          <w:color w:val="000000" w:themeColor="text1"/>
          <w:lang w:val="es-ES"/>
        </w:rPr>
        <w:t xml:space="preserve"> es confidencial, en términos del artículo 143, fracción I de la Ley de Transparencia y Acceso a la Información Pública del Estado de México y Municipios. </w:t>
      </w:r>
    </w:p>
    <w:p w14:paraId="5798C161" w14:textId="77777777" w:rsidR="00DD253E" w:rsidRPr="00AF2643" w:rsidRDefault="00DD253E" w:rsidP="00AF2643">
      <w:pPr>
        <w:spacing w:line="360" w:lineRule="auto"/>
        <w:ind w:right="-7"/>
        <w:contextualSpacing/>
        <w:jc w:val="both"/>
        <w:rPr>
          <w:rFonts w:ascii="Palatino Linotype" w:hAnsi="Palatino Linotype" w:cs="Arial"/>
          <w:bCs/>
          <w:color w:val="000000" w:themeColor="text1"/>
          <w:lang w:val="es-ES"/>
        </w:rPr>
      </w:pPr>
    </w:p>
    <w:p w14:paraId="1A3F9D14"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color w:val="000000" w:themeColor="text1"/>
          <w:lang w:val="es-ES"/>
        </w:rPr>
      </w:pPr>
      <w:r w:rsidRPr="00AF2643">
        <w:rPr>
          <w:rFonts w:ascii="Palatino Linotype" w:hAnsi="Palatino Linotype" w:cs="Arial"/>
          <w:bCs/>
          <w:color w:val="000000" w:themeColor="text1"/>
          <w:lang w:val="es-ES"/>
        </w:rPr>
        <w:t xml:space="preserve">En ese sentido, tal y como se observa la información </w:t>
      </w:r>
      <w:r w:rsidR="0080068A" w:rsidRPr="00AF2643">
        <w:rPr>
          <w:rFonts w:ascii="Palatino Linotype" w:hAnsi="Palatino Linotype" w:cs="Arial"/>
          <w:bCs/>
          <w:color w:val="000000" w:themeColor="text1"/>
          <w:lang w:val="es-ES"/>
        </w:rPr>
        <w:t>d</w:t>
      </w:r>
      <w:r w:rsidRPr="00AF2643">
        <w:rPr>
          <w:rFonts w:ascii="Palatino Linotype" w:hAnsi="Palatino Linotype" w:cs="Arial"/>
          <w:bCs/>
          <w:color w:val="000000" w:themeColor="text1"/>
          <w:lang w:val="es-ES"/>
        </w:rPr>
        <w:t xml:space="preserve">el domicilio es parte del soporte documental de las actas de entrega recepción, es importante determinar que se encuentra la credencial para votar y el comprobante o constancia domiciliaria, situaciones que el </w:t>
      </w:r>
      <w:r w:rsidRPr="00AF2643">
        <w:rPr>
          <w:rFonts w:ascii="Palatino Linotype" w:hAnsi="Palatino Linotype" w:cs="Arial"/>
          <w:b/>
          <w:bCs/>
          <w:color w:val="000000" w:themeColor="text1"/>
          <w:lang w:val="es-ES"/>
        </w:rPr>
        <w:t xml:space="preserve">SUJETO OBLIGADO </w:t>
      </w:r>
      <w:r w:rsidRPr="00AF2643">
        <w:rPr>
          <w:rFonts w:ascii="Palatino Linotype" w:hAnsi="Palatino Linotype" w:cs="Arial"/>
          <w:bCs/>
          <w:color w:val="000000" w:themeColor="text1"/>
          <w:lang w:val="es-ES"/>
        </w:rPr>
        <w:t>deberá de clasificar como confidenciales.</w:t>
      </w:r>
    </w:p>
    <w:p w14:paraId="1579BEE4" w14:textId="77777777" w:rsidR="00DD253E" w:rsidRPr="00AF2643" w:rsidRDefault="00DD253E" w:rsidP="00AF2643">
      <w:pPr>
        <w:pStyle w:val="Prrafodelista"/>
        <w:ind w:left="0" w:right="-7"/>
        <w:rPr>
          <w:rFonts w:ascii="Palatino Linotype" w:eastAsia="Palatino Linotype" w:hAnsi="Palatino Linotype" w:cs="Palatino Linotype"/>
          <w:b/>
          <w:color w:val="000000" w:themeColor="text1"/>
        </w:rPr>
      </w:pPr>
    </w:p>
    <w:p w14:paraId="7A9CF443"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Cs/>
          <w:color w:val="000000" w:themeColor="text1"/>
          <w:lang w:val="es-ES"/>
        </w:rPr>
      </w:pPr>
      <w:r w:rsidRPr="00AF2643">
        <w:rPr>
          <w:rFonts w:ascii="Palatino Linotype" w:eastAsia="Palatino Linotype" w:hAnsi="Palatino Linotype" w:cs="Palatino Linotype"/>
          <w:color w:val="000000" w:themeColor="text1"/>
        </w:rPr>
        <w:t xml:space="preserve">Ahora bien por cuanto hace </w:t>
      </w:r>
      <w:r w:rsidRPr="00AF2643">
        <w:rPr>
          <w:rFonts w:ascii="Palatino Linotype" w:eastAsia="Palatino Linotype" w:hAnsi="Palatino Linotype" w:cs="Palatino Linotype"/>
          <w:b/>
          <w:color w:val="000000" w:themeColor="text1"/>
        </w:rPr>
        <w:t>al nombre de particulares</w:t>
      </w:r>
      <w:r w:rsidRPr="00AF2643">
        <w:rPr>
          <w:rFonts w:ascii="Palatino Linotype" w:eastAsia="Palatino Linotype" w:hAnsi="Palatino Linotype" w:cs="Palatino Linotype"/>
          <w:color w:val="000000" w:themeColor="text1"/>
        </w:rPr>
        <w:t xml:space="preserve"> que son identificados como testigos de los servidores públicos entrantes y salientes, se analiza lo siguiente. </w:t>
      </w:r>
    </w:p>
    <w:p w14:paraId="72539A75" w14:textId="77777777" w:rsidR="00DD253E" w:rsidRPr="00AF2643" w:rsidRDefault="00DD253E" w:rsidP="00AF2643">
      <w:pPr>
        <w:spacing w:line="360" w:lineRule="auto"/>
        <w:ind w:right="-7"/>
        <w:jc w:val="both"/>
        <w:rPr>
          <w:rFonts w:ascii="Palatino Linotype" w:eastAsia="Palatino Linotype" w:hAnsi="Palatino Linotype" w:cs="Palatino Linotype"/>
          <w:color w:val="000000" w:themeColor="text1"/>
        </w:rPr>
      </w:pPr>
    </w:p>
    <w:p w14:paraId="0C597EE8"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F2643">
        <w:rPr>
          <w:rFonts w:ascii="Palatino Linotype" w:eastAsia="Palatino Linotype" w:hAnsi="Palatino Linotype" w:cs="Palatino Linotype"/>
          <w:i/>
          <w:color w:val="000000" w:themeColor="text1"/>
        </w:rPr>
        <w:t>perse</w:t>
      </w:r>
      <w:r w:rsidRPr="00AF2643">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 </w:t>
      </w:r>
    </w:p>
    <w:p w14:paraId="4D228FBC"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lastRenderedPageBreak/>
        <w:t xml:space="preserve">En ese sentido, se tiene que el nombre de los testigos si debe de ser clasificado como confidencial, toda vez que </w:t>
      </w:r>
      <w:r w:rsidR="0080068A" w:rsidRPr="00AF2643">
        <w:rPr>
          <w:rFonts w:ascii="Palatino Linotype" w:eastAsia="Palatino Linotype" w:hAnsi="Palatino Linotype" w:cs="Palatino Linotype"/>
          <w:color w:val="000000" w:themeColor="text1"/>
        </w:rPr>
        <w:t>los mismos</w:t>
      </w:r>
      <w:r w:rsidRPr="00AF2643">
        <w:rPr>
          <w:rFonts w:ascii="Palatino Linotype" w:eastAsia="Palatino Linotype" w:hAnsi="Palatino Linotype" w:cs="Palatino Linotype"/>
          <w:color w:val="000000" w:themeColor="text1"/>
        </w:rPr>
        <w:t xml:space="preserve"> no tienen f</w:t>
      </w:r>
      <w:r w:rsidR="0080068A" w:rsidRPr="00AF2643">
        <w:rPr>
          <w:rFonts w:ascii="Palatino Linotype" w:eastAsia="Palatino Linotype" w:hAnsi="Palatino Linotype" w:cs="Palatino Linotype"/>
          <w:color w:val="000000" w:themeColor="text1"/>
        </w:rPr>
        <w:t>unciones de servidores públicos</w:t>
      </w:r>
      <w:r w:rsidRPr="00AF2643">
        <w:rPr>
          <w:rFonts w:ascii="Palatino Linotype" w:eastAsia="Palatino Linotype" w:hAnsi="Palatino Linotype" w:cs="Palatino Linotype"/>
          <w:color w:val="000000" w:themeColor="text1"/>
        </w:rPr>
        <w:t xml:space="preserve">. </w:t>
      </w:r>
    </w:p>
    <w:p w14:paraId="41F0FE62" w14:textId="77777777" w:rsidR="00DD253E" w:rsidRPr="00AF2643" w:rsidRDefault="00DD253E" w:rsidP="00AF2643">
      <w:pPr>
        <w:pStyle w:val="Prrafodelista"/>
        <w:ind w:left="0" w:right="-7"/>
        <w:rPr>
          <w:rFonts w:ascii="Palatino Linotype" w:eastAsia="Palatino Linotype" w:hAnsi="Palatino Linotype" w:cs="Palatino Linotype"/>
          <w:color w:val="000000" w:themeColor="text1"/>
        </w:rPr>
      </w:pPr>
    </w:p>
    <w:p w14:paraId="555BBC55" w14:textId="77777777" w:rsidR="00DD253E" w:rsidRPr="00AF2643" w:rsidRDefault="00DD253E" w:rsidP="00AF2643">
      <w:pPr>
        <w:ind w:right="-7"/>
        <w:rPr>
          <w:rFonts w:ascii="Palatino Linotype" w:eastAsia="Palatino Linotype" w:hAnsi="Palatino Linotype" w:cs="Palatino Linotype"/>
          <w:b/>
          <w:color w:val="000000" w:themeColor="text1"/>
        </w:rPr>
      </w:pPr>
    </w:p>
    <w:p w14:paraId="3B54F4B4"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Ahora bien, se debe de analizar</w:t>
      </w:r>
      <w:r w:rsidR="0080068A" w:rsidRPr="00AF2643">
        <w:rPr>
          <w:rFonts w:ascii="Palatino Linotype" w:eastAsia="Palatino Linotype" w:hAnsi="Palatino Linotype" w:cs="Palatino Linotype"/>
          <w:color w:val="000000" w:themeColor="text1"/>
        </w:rPr>
        <w:t xml:space="preserve"> lo correspondiente al </w:t>
      </w:r>
      <w:r w:rsidRPr="00AF2643">
        <w:rPr>
          <w:rFonts w:ascii="Palatino Linotype" w:eastAsia="Palatino Linotype" w:hAnsi="Palatino Linotype" w:cs="Palatino Linotype"/>
          <w:color w:val="000000" w:themeColor="text1"/>
        </w:rPr>
        <w:t>dato de</w:t>
      </w:r>
      <w:r w:rsidR="0080068A" w:rsidRPr="00AF2643">
        <w:rPr>
          <w:rFonts w:ascii="Palatino Linotype" w:eastAsia="Palatino Linotype" w:hAnsi="Palatino Linotype" w:cs="Palatino Linotype"/>
          <w:color w:val="000000" w:themeColor="text1"/>
        </w:rPr>
        <w:t>l</w:t>
      </w:r>
      <w:r w:rsidRPr="00AF2643">
        <w:rPr>
          <w:rFonts w:ascii="Palatino Linotype" w:eastAsia="Palatino Linotype" w:hAnsi="Palatino Linotype" w:cs="Palatino Linotype"/>
          <w:color w:val="000000" w:themeColor="text1"/>
        </w:rPr>
        <w:t xml:space="preserve"> </w:t>
      </w:r>
      <w:r w:rsidRPr="00AF2643">
        <w:rPr>
          <w:rFonts w:ascii="Palatino Linotype" w:eastAsia="Palatino Linotype" w:hAnsi="Palatino Linotype" w:cs="Palatino Linotype"/>
          <w:b/>
          <w:color w:val="000000" w:themeColor="text1"/>
        </w:rPr>
        <w:t xml:space="preserve">Teléfono y celular particular, </w:t>
      </w:r>
      <w:r w:rsidRPr="00AF2643">
        <w:rPr>
          <w:rFonts w:ascii="Palatino Linotype" w:eastAsia="Palatino Linotype" w:hAnsi="Palatino Linotype" w:cs="Palatino Linotype"/>
          <w:color w:val="000000" w:themeColor="text1"/>
        </w:rPr>
        <w:t>por lo cual se analiza lo siguiente.</w:t>
      </w:r>
    </w:p>
    <w:p w14:paraId="453C5F7A" w14:textId="77777777" w:rsidR="00DD253E" w:rsidRPr="00AF2643" w:rsidRDefault="00DD253E" w:rsidP="00AF2643">
      <w:pPr>
        <w:spacing w:line="360" w:lineRule="auto"/>
        <w:ind w:right="-7"/>
        <w:jc w:val="both"/>
        <w:rPr>
          <w:rFonts w:ascii="Palatino Linotype" w:eastAsia="Palatino Linotype" w:hAnsi="Palatino Linotype" w:cs="Palatino Linotype"/>
          <w:color w:val="000000" w:themeColor="text1"/>
        </w:rPr>
      </w:pPr>
    </w:p>
    <w:p w14:paraId="3827AD1A"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14:paraId="652899DB" w14:textId="77777777" w:rsidR="00DD253E" w:rsidRPr="00AF2643" w:rsidRDefault="00DD253E" w:rsidP="00AF2643">
      <w:pPr>
        <w:pStyle w:val="Prrafodelista"/>
        <w:ind w:left="0" w:right="-7"/>
        <w:rPr>
          <w:rFonts w:ascii="Palatino Linotype" w:eastAsia="Palatino Linotype" w:hAnsi="Palatino Linotype" w:cs="Palatino Linotype"/>
          <w:color w:val="000000" w:themeColor="text1"/>
        </w:rPr>
      </w:pPr>
    </w:p>
    <w:p w14:paraId="61A35779"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En ese sentido, se colige que los números telefónicos que se encuentran clasificado en la respuesta del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son número que tienen los servidores públicos salientes y entrantes para ser localizados de manera privada; por lo que, la titularidad de este, , corresponde a la persona física en su calidad de particular y no como servidor público.</w:t>
      </w:r>
    </w:p>
    <w:p w14:paraId="525FB2E5" w14:textId="77777777" w:rsidR="00DD253E" w:rsidRPr="00AF2643" w:rsidRDefault="00DD253E" w:rsidP="00AF2643">
      <w:pPr>
        <w:spacing w:line="360" w:lineRule="auto"/>
        <w:ind w:right="-7"/>
        <w:jc w:val="both"/>
        <w:rPr>
          <w:rFonts w:ascii="Palatino Linotype" w:eastAsia="Palatino Linotype" w:hAnsi="Palatino Linotype" w:cs="Palatino Linotype"/>
          <w:color w:val="000000" w:themeColor="text1"/>
        </w:rPr>
      </w:pPr>
    </w:p>
    <w:p w14:paraId="3C5ED149"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14:paraId="4EC8099F" w14:textId="77777777" w:rsidR="00DD253E" w:rsidRPr="00AF2643" w:rsidRDefault="00DD253E" w:rsidP="00AF2643">
      <w:pPr>
        <w:pStyle w:val="Prrafodelista"/>
        <w:ind w:left="0" w:right="-7"/>
        <w:rPr>
          <w:rFonts w:ascii="Palatino Linotype" w:hAnsi="Palatino Linotype" w:cs="Arial"/>
          <w:b/>
          <w:bCs/>
          <w:color w:val="000000" w:themeColor="text1"/>
          <w:lang w:val="es-ES"/>
        </w:rPr>
      </w:pPr>
    </w:p>
    <w:p w14:paraId="6B25FA9E" w14:textId="081E5C99"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hAnsi="Palatino Linotype" w:cs="Arial"/>
          <w:bCs/>
          <w:color w:val="000000" w:themeColor="text1"/>
          <w:lang w:val="es-ES"/>
        </w:rPr>
        <w:t xml:space="preserve">Por lo que, respecta a la </w:t>
      </w:r>
      <w:r w:rsidRPr="00AF2643">
        <w:rPr>
          <w:rFonts w:ascii="Palatino Linotype" w:hAnsi="Palatino Linotype" w:cs="Arial"/>
          <w:b/>
          <w:bCs/>
          <w:color w:val="000000" w:themeColor="text1"/>
          <w:lang w:val="es-ES"/>
        </w:rPr>
        <w:t xml:space="preserve">Constancia domiciliaria, </w:t>
      </w:r>
      <w:r w:rsidRPr="00AF2643">
        <w:rPr>
          <w:rFonts w:ascii="Palatino Linotype" w:hAnsi="Palatino Linotype" w:cs="Arial"/>
          <w:bCs/>
          <w:color w:val="000000" w:themeColor="text1"/>
          <w:lang w:val="es-ES"/>
        </w:rPr>
        <w:t xml:space="preserve">se hace el siguiente </w:t>
      </w:r>
      <w:r w:rsidR="00CB0F41" w:rsidRPr="00AF2643">
        <w:rPr>
          <w:rFonts w:ascii="Palatino Linotype" w:hAnsi="Palatino Linotype" w:cs="Arial"/>
          <w:bCs/>
          <w:color w:val="000000" w:themeColor="text1"/>
          <w:lang w:val="es-ES"/>
        </w:rPr>
        <w:t>análisis</w:t>
      </w:r>
      <w:r w:rsidRPr="00AF2643">
        <w:rPr>
          <w:rFonts w:ascii="Palatino Linotype" w:hAnsi="Palatino Linotype" w:cs="Arial"/>
          <w:bCs/>
          <w:color w:val="000000" w:themeColor="text1"/>
          <w:lang w:val="es-ES"/>
        </w:rPr>
        <w:t>.</w:t>
      </w:r>
    </w:p>
    <w:p w14:paraId="2B0C61C8" w14:textId="77777777" w:rsidR="00DD253E" w:rsidRPr="00AF2643" w:rsidRDefault="00DD253E" w:rsidP="00AF2643">
      <w:pPr>
        <w:widowControl w:val="0"/>
        <w:autoSpaceDE w:val="0"/>
        <w:autoSpaceDN w:val="0"/>
        <w:adjustRightInd w:val="0"/>
        <w:spacing w:line="360" w:lineRule="auto"/>
        <w:ind w:right="-7"/>
        <w:jc w:val="both"/>
        <w:rPr>
          <w:rFonts w:ascii="Palatino Linotype" w:hAnsi="Palatino Linotype" w:cs="Tahoma"/>
          <w:b/>
          <w:color w:val="000000" w:themeColor="text1"/>
        </w:rPr>
      </w:pPr>
    </w:p>
    <w:p w14:paraId="150FFC2B"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t xml:space="preserve">De acuerdo a lo señalado en los artículos 2.3 y 2.5 del Código Civil del Estado de México, el domicilio es un atributo de la personalidad y un derecho de las personas; además </w:t>
      </w:r>
      <w:r w:rsidRPr="00AF2643">
        <w:rPr>
          <w:rFonts w:ascii="Palatino Linotype" w:eastAsia="Cambria" w:hAnsi="Palatino Linotype"/>
          <w:color w:val="000000" w:themeColor="text1"/>
          <w:lang w:val="es-ES" w:eastAsia="en-US"/>
        </w:rPr>
        <w:lastRenderedPageBreak/>
        <w:t xml:space="preserve">que tiene como propósito que una persona pueda establecerse temporal o permanentemente en un lugar determinado, para habitar, establecer su centro de trabajo o negocios. </w:t>
      </w:r>
    </w:p>
    <w:p w14:paraId="2149AE2D" w14:textId="77777777" w:rsidR="00DD253E" w:rsidRPr="00AF2643" w:rsidRDefault="00DD253E" w:rsidP="00AF2643">
      <w:pPr>
        <w:spacing w:line="360" w:lineRule="auto"/>
        <w:ind w:right="-7"/>
        <w:jc w:val="both"/>
        <w:rPr>
          <w:rFonts w:ascii="Palatino Linotype" w:hAnsi="Palatino Linotype" w:cs="Tahoma"/>
          <w:color w:val="000000" w:themeColor="text1"/>
          <w:lang w:val="es-ES"/>
        </w:rPr>
      </w:pPr>
    </w:p>
    <w:p w14:paraId="22ABC2CD"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t xml:space="preserve">De la misma manera, lo establece el artículo 29 del Código Civil Federal, al precisar que el </w:t>
      </w:r>
      <w:r w:rsidRPr="00AF2643">
        <w:rPr>
          <w:rFonts w:ascii="Palatino Linotype" w:eastAsia="Palatino Linotype" w:hAnsi="Palatino Linotype" w:cs="Palatino Linotype"/>
          <w:color w:val="000000" w:themeColor="text1"/>
        </w:rPr>
        <w:t>domicilio</w:t>
      </w:r>
      <w:r w:rsidRPr="00AF2643">
        <w:rPr>
          <w:rFonts w:ascii="Palatino Linotype" w:eastAsia="Cambria" w:hAnsi="Palatino Linotype"/>
          <w:color w:val="000000" w:themeColor="text1"/>
          <w:lang w:val="es-ES" w:eastAsia="en-US"/>
        </w:rPr>
        <w:t xml:space="preserve"> de personas físicas, es el lugar donde residen habitualmente, el lugar del centro principal de sus negocios, donde residan o el lugar donde se encuentren.</w:t>
      </w:r>
    </w:p>
    <w:p w14:paraId="325CECC5" w14:textId="77777777" w:rsidR="00DD253E" w:rsidRPr="00AF2643" w:rsidRDefault="00DD253E" w:rsidP="00AF2643">
      <w:pPr>
        <w:spacing w:line="360" w:lineRule="auto"/>
        <w:ind w:right="-7"/>
        <w:jc w:val="both"/>
        <w:rPr>
          <w:rFonts w:ascii="Palatino Linotype" w:eastAsia="Calibri" w:hAnsi="Palatino Linotype" w:cs="Tahoma"/>
          <w:b/>
          <w:bCs/>
          <w:color w:val="000000" w:themeColor="text1"/>
        </w:rPr>
      </w:pPr>
    </w:p>
    <w:p w14:paraId="31F4012F"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8DE23B7" w14:textId="77777777" w:rsidR="00DD253E" w:rsidRPr="00AF2643" w:rsidRDefault="00DD253E" w:rsidP="00AF2643">
      <w:pPr>
        <w:spacing w:line="360" w:lineRule="auto"/>
        <w:ind w:right="-7"/>
        <w:jc w:val="both"/>
        <w:rPr>
          <w:rFonts w:ascii="Palatino Linotype" w:hAnsi="Palatino Linotype" w:cs="Tahoma"/>
          <w:color w:val="000000" w:themeColor="text1"/>
          <w:lang w:val="es-ES"/>
        </w:rPr>
      </w:pPr>
    </w:p>
    <w:p w14:paraId="7D0D13CB"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t xml:space="preserve">La </w:t>
      </w:r>
      <w:r w:rsidRPr="00AF2643">
        <w:rPr>
          <w:rFonts w:ascii="Palatino Linotype" w:eastAsia="Palatino Linotype" w:hAnsi="Palatino Linotype" w:cs="Palatino Linotype"/>
          <w:color w:val="000000" w:themeColor="text1"/>
        </w:rPr>
        <w:t>misma</w:t>
      </w:r>
      <w:r w:rsidRPr="00AF2643">
        <w:rPr>
          <w:rFonts w:ascii="Palatino Linotype" w:eastAsia="Cambria" w:hAnsi="Palatino Linotype"/>
          <w:color w:val="000000" w:themeColor="text1"/>
          <w:lang w:val="es-ES" w:eastAsia="en-US"/>
        </w:rPr>
        <w:t xml:space="preserve">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los servidores públicos entrantes y salientes, al contrario la hace ubicable en su carácter de particular, por lo que, se concluye que el comprobante guarda la naturaleza de privado.</w:t>
      </w:r>
    </w:p>
    <w:p w14:paraId="79BD5DBC" w14:textId="77777777" w:rsidR="00DD253E" w:rsidRDefault="00DD253E" w:rsidP="00AF2643">
      <w:pPr>
        <w:spacing w:line="360" w:lineRule="auto"/>
        <w:ind w:right="-7"/>
        <w:jc w:val="both"/>
        <w:rPr>
          <w:rFonts w:ascii="Palatino Linotype" w:hAnsi="Palatino Linotype" w:cs="Tahoma"/>
          <w:color w:val="000000" w:themeColor="text1"/>
          <w:lang w:val="es-ES"/>
        </w:rPr>
      </w:pPr>
    </w:p>
    <w:p w14:paraId="70C1F366"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lastRenderedPageBreak/>
        <w:t>Por lo tanto, se actualiza la clasificación del domicilio y su comprobante, de conformidad con la fracción I, del artículo 143 de la Ley de Transparencia y Acceso a la Información Pública del Estado de México y Municipios.</w:t>
      </w:r>
    </w:p>
    <w:p w14:paraId="5BA384DE" w14:textId="77777777" w:rsidR="00DD253E" w:rsidRPr="00AF2643" w:rsidRDefault="00DD253E" w:rsidP="00AF2643">
      <w:pPr>
        <w:pStyle w:val="Prrafodelista"/>
        <w:ind w:left="0" w:right="-7"/>
        <w:rPr>
          <w:rFonts w:ascii="Palatino Linotype" w:eastAsia="Cambria" w:hAnsi="Palatino Linotype"/>
          <w:color w:val="000000" w:themeColor="text1"/>
          <w:lang w:val="es-ES" w:eastAsia="en-US"/>
        </w:rPr>
      </w:pPr>
    </w:p>
    <w:p w14:paraId="2B2D1962" w14:textId="77777777" w:rsidR="00DD253E" w:rsidRPr="00AF2643" w:rsidRDefault="00DD253E" w:rsidP="00AF2643">
      <w:pPr>
        <w:pStyle w:val="Prrafodelista"/>
        <w:ind w:left="0" w:right="-7"/>
        <w:rPr>
          <w:rFonts w:ascii="Palatino Linotype" w:hAnsi="Palatino Linotype" w:cs="Tahoma"/>
          <w:b/>
          <w:color w:val="000000" w:themeColor="text1"/>
        </w:rPr>
      </w:pPr>
    </w:p>
    <w:p w14:paraId="7C338B2E"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hAnsi="Palatino Linotype" w:cs="Tahoma"/>
          <w:color w:val="000000" w:themeColor="text1"/>
        </w:rPr>
        <w:t xml:space="preserve">Ahora bien, por cuanto hace a los </w:t>
      </w:r>
      <w:r w:rsidRPr="00AF2643">
        <w:rPr>
          <w:rFonts w:ascii="Palatino Linotype" w:hAnsi="Palatino Linotype" w:cs="Tahoma"/>
          <w:b/>
          <w:color w:val="000000" w:themeColor="text1"/>
        </w:rPr>
        <w:t xml:space="preserve">correos electrónicos particulares </w:t>
      </w:r>
      <w:r w:rsidRPr="00AF2643">
        <w:rPr>
          <w:rFonts w:ascii="Palatino Linotype" w:hAnsi="Palatino Linotype" w:cs="Tahoma"/>
          <w:color w:val="000000" w:themeColor="text1"/>
        </w:rPr>
        <w:t xml:space="preserve">se debe de analizar lo siguiente. </w:t>
      </w:r>
    </w:p>
    <w:p w14:paraId="606F67F5" w14:textId="77777777" w:rsidR="00DD253E" w:rsidRPr="00AF2643" w:rsidRDefault="00DD253E" w:rsidP="00AF2643">
      <w:pPr>
        <w:spacing w:line="360" w:lineRule="auto"/>
        <w:ind w:right="-7"/>
        <w:jc w:val="both"/>
        <w:rPr>
          <w:rFonts w:ascii="Palatino Linotype" w:eastAsia="Calibri" w:hAnsi="Palatino Linotype" w:cs="Tahoma"/>
          <w:bCs/>
          <w:color w:val="000000" w:themeColor="text1"/>
          <w:lang w:eastAsia="en-US"/>
        </w:rPr>
      </w:pPr>
    </w:p>
    <w:p w14:paraId="2CF412C6"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libri" w:hAnsi="Palatino Linotype" w:cs="Tahoma"/>
          <w:bCs/>
          <w:color w:val="000000" w:themeColor="text1"/>
          <w:lang w:eastAsia="en-US"/>
        </w:rPr>
      </w:pPr>
      <w:r w:rsidRPr="00AF2643">
        <w:rPr>
          <w:rFonts w:ascii="Palatino Linotype" w:hAnsi="Palatino Linotype" w:cs="Arial"/>
          <w:bCs/>
          <w:color w:val="000000" w:themeColor="text1"/>
          <w:lang w:val="es-ES"/>
        </w:rPr>
        <w:t>El</w:t>
      </w:r>
      <w:r w:rsidRPr="00AF2643">
        <w:rPr>
          <w:rFonts w:ascii="Palatino Linotype" w:eastAsia="Calibri" w:hAnsi="Palatino Linotype" w:cs="Tahoma"/>
          <w:bCs/>
          <w:color w:val="000000" w:themeColor="text1"/>
          <w:lang w:eastAsia="en-US"/>
        </w:rPr>
        <w:t xml:space="preserve">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2A80F792" w14:textId="77777777" w:rsidR="00DD253E" w:rsidRPr="00AF2643" w:rsidRDefault="00DD253E" w:rsidP="00AF2643">
      <w:pPr>
        <w:spacing w:line="360" w:lineRule="auto"/>
        <w:ind w:right="-7"/>
        <w:jc w:val="both"/>
        <w:rPr>
          <w:rFonts w:ascii="Palatino Linotype" w:eastAsia="Calibri" w:hAnsi="Palatino Linotype" w:cs="Tahoma"/>
          <w:bCs/>
          <w:color w:val="000000" w:themeColor="text1"/>
          <w:lang w:eastAsia="en-US"/>
        </w:rPr>
      </w:pPr>
    </w:p>
    <w:p w14:paraId="30A65403"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Arial"/>
          <w:b/>
          <w:bCs/>
          <w:color w:val="000000" w:themeColor="text1"/>
          <w:lang w:val="es-ES"/>
        </w:rPr>
      </w:pPr>
      <w:r w:rsidRPr="00AF2643">
        <w:rPr>
          <w:rFonts w:ascii="Palatino Linotype" w:hAnsi="Palatino Linotype" w:cs="Arial"/>
          <w:bCs/>
          <w:color w:val="000000" w:themeColor="text1"/>
          <w:lang w:val="es-ES"/>
        </w:rPr>
        <w:t>En</w:t>
      </w:r>
      <w:r w:rsidRPr="00AF2643">
        <w:rPr>
          <w:rFonts w:ascii="Palatino Linotype" w:eastAsia="Calibri" w:hAnsi="Palatino Linotype" w:cs="Tahoma"/>
          <w:bCs/>
          <w:color w:val="000000" w:themeColor="text1"/>
          <w:lang w:eastAsia="en-US"/>
        </w:rPr>
        <w:t xml:space="preserve"> ese sentido,  cabe señalar que los correos electrónicos </w:t>
      </w:r>
      <w:r w:rsidR="00F7613F" w:rsidRPr="00AF2643">
        <w:rPr>
          <w:rFonts w:ascii="Palatino Linotype" w:eastAsia="Calibri" w:hAnsi="Palatino Linotype" w:cs="Tahoma"/>
          <w:bCs/>
          <w:color w:val="000000" w:themeColor="text1"/>
          <w:lang w:eastAsia="en-US"/>
        </w:rPr>
        <w:t>corresponden a</w:t>
      </w:r>
      <w:r w:rsidRPr="00AF2643">
        <w:rPr>
          <w:rFonts w:ascii="Palatino Linotype" w:eastAsia="Calibri" w:hAnsi="Palatino Linotype" w:cs="Tahoma"/>
          <w:bCs/>
          <w:color w:val="000000" w:themeColor="text1"/>
          <w:lang w:eastAsia="en-US"/>
        </w:rPr>
        <w:t xml:space="preserve"> un dato de comunicación personal, </w:t>
      </w:r>
      <w:r w:rsidR="00F7613F" w:rsidRPr="00AF2643">
        <w:rPr>
          <w:rFonts w:ascii="Palatino Linotype" w:eastAsia="Calibri" w:hAnsi="Palatino Linotype" w:cs="Tahoma"/>
          <w:bCs/>
          <w:color w:val="000000" w:themeColor="text1"/>
          <w:lang w:eastAsia="en-US"/>
        </w:rPr>
        <w:t xml:space="preserve">que </w:t>
      </w:r>
      <w:r w:rsidRPr="00AF2643">
        <w:rPr>
          <w:rFonts w:ascii="Palatino Linotype" w:eastAsia="Calibri" w:hAnsi="Palatino Linotype" w:cs="Tahoma"/>
          <w:bCs/>
          <w:color w:val="000000" w:themeColor="text1"/>
          <w:lang w:eastAsia="en-US"/>
        </w:rPr>
        <w:t>mantiene su carácter primigenio, de confidencial, toda vez que la titularidad de dicho dato corresponde a la persona física y no así en su calidad de trabajador del Gobierno; por lo que corresponde a un dato personal que actualiza la causal de clasificación establecida en el artículo 143, fracción I de la Ley de Transparencia y Acceso a la Información Pública del Estado de México y Mun</w:t>
      </w:r>
      <w:r w:rsidR="00F7613F" w:rsidRPr="00AF2643">
        <w:rPr>
          <w:rFonts w:ascii="Palatino Linotype" w:eastAsia="Calibri" w:hAnsi="Palatino Linotype" w:cs="Tahoma"/>
          <w:bCs/>
          <w:color w:val="000000" w:themeColor="text1"/>
          <w:lang w:eastAsia="en-US"/>
        </w:rPr>
        <w:t xml:space="preserve">icipios. </w:t>
      </w:r>
    </w:p>
    <w:p w14:paraId="77F1C4DD" w14:textId="77777777" w:rsidR="00F7613F" w:rsidRPr="00AF2643" w:rsidRDefault="00F7613F" w:rsidP="00AF2643">
      <w:pPr>
        <w:pBdr>
          <w:top w:val="nil"/>
          <w:left w:val="nil"/>
          <w:bottom w:val="nil"/>
          <w:right w:val="nil"/>
          <w:between w:val="nil"/>
        </w:pBdr>
        <w:spacing w:line="360" w:lineRule="auto"/>
        <w:ind w:right="-7"/>
        <w:jc w:val="both"/>
        <w:rPr>
          <w:rFonts w:ascii="Palatino Linotype" w:hAnsi="Palatino Linotype" w:cs="Arial"/>
          <w:b/>
          <w:bCs/>
          <w:color w:val="000000" w:themeColor="text1"/>
          <w:lang w:val="es-ES"/>
        </w:rPr>
      </w:pPr>
    </w:p>
    <w:p w14:paraId="111A40F5"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libri" w:hAnsi="Palatino Linotype" w:cs="Tahoma"/>
          <w:bCs/>
          <w:color w:val="000000" w:themeColor="text1"/>
          <w:lang w:eastAsia="en-US"/>
        </w:rPr>
      </w:pPr>
      <w:r w:rsidRPr="00AF2643">
        <w:rPr>
          <w:rFonts w:ascii="Palatino Linotype" w:eastAsia="Palatino Linotype" w:hAnsi="Palatino Linotype" w:cs="Palatino Linotype"/>
          <w:color w:val="000000" w:themeColor="text1"/>
        </w:rPr>
        <w:t>Ahora</w:t>
      </w:r>
      <w:r w:rsidRPr="00AF2643">
        <w:rPr>
          <w:rFonts w:ascii="Palatino Linotype" w:hAnsi="Palatino Linotype" w:cs="Arial"/>
          <w:bCs/>
          <w:color w:val="000000" w:themeColor="text1"/>
          <w:lang w:val="es-ES"/>
        </w:rPr>
        <w:t xml:space="preserve"> bien, por cuanto hace a las </w:t>
      </w:r>
      <w:r w:rsidRPr="00AF2643">
        <w:rPr>
          <w:rFonts w:ascii="Palatino Linotype" w:hAnsi="Palatino Linotype" w:cs="Arial"/>
          <w:b/>
          <w:bCs/>
          <w:color w:val="000000" w:themeColor="text1"/>
          <w:lang w:val="es-ES"/>
        </w:rPr>
        <w:t>credenciales para votar</w:t>
      </w:r>
      <w:r w:rsidRPr="00AF2643">
        <w:rPr>
          <w:rFonts w:ascii="Palatino Linotype" w:hAnsi="Palatino Linotype" w:cs="Arial"/>
          <w:bCs/>
          <w:color w:val="000000" w:themeColor="text1"/>
          <w:lang w:val="es-ES"/>
        </w:rPr>
        <w:t xml:space="preserve">, se debe de analizar lo siguiente. </w:t>
      </w:r>
    </w:p>
    <w:p w14:paraId="373AB56C" w14:textId="77777777" w:rsidR="00DD253E" w:rsidRPr="00AF2643" w:rsidRDefault="00DD253E" w:rsidP="00AF2643">
      <w:pPr>
        <w:widowControl w:val="0"/>
        <w:autoSpaceDE w:val="0"/>
        <w:autoSpaceDN w:val="0"/>
        <w:adjustRightInd w:val="0"/>
        <w:spacing w:line="360" w:lineRule="auto"/>
        <w:ind w:right="-7"/>
        <w:rPr>
          <w:rFonts w:ascii="Palatino Linotype" w:hAnsi="Palatino Linotype" w:cs="Tahoma"/>
          <w:b/>
          <w:color w:val="000000" w:themeColor="text1"/>
        </w:rPr>
      </w:pPr>
    </w:p>
    <w:p w14:paraId="624EAF79"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lastRenderedPageBreak/>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FAE9A7B" w14:textId="77777777" w:rsidR="00DD253E" w:rsidRPr="00AF2643" w:rsidRDefault="00DD253E" w:rsidP="00AF2643">
      <w:pPr>
        <w:spacing w:line="360" w:lineRule="auto"/>
        <w:ind w:right="-7"/>
        <w:contextualSpacing/>
        <w:jc w:val="both"/>
        <w:rPr>
          <w:rFonts w:ascii="Palatino Linotype" w:hAnsi="Palatino Linotype" w:cs="Arial"/>
          <w:color w:val="000000" w:themeColor="text1"/>
        </w:rPr>
      </w:pPr>
    </w:p>
    <w:p w14:paraId="6869659B"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t xml:space="preserve">De manera particular el artículo 156, de la Ley General de Instituciones y </w:t>
      </w:r>
      <w:r w:rsidRPr="00AF2643">
        <w:rPr>
          <w:rFonts w:ascii="Palatino Linotype" w:eastAsia="Palatino Linotype" w:hAnsi="Palatino Linotype" w:cs="Palatino Linotype"/>
          <w:color w:val="000000" w:themeColor="text1"/>
        </w:rPr>
        <w:t>Procedimientos</w:t>
      </w:r>
      <w:r w:rsidRPr="00AF2643">
        <w:rPr>
          <w:rFonts w:ascii="Palatino Linotype" w:eastAsia="Cambria" w:hAnsi="Palatino Linotype"/>
          <w:color w:val="000000" w:themeColor="text1"/>
          <w:lang w:val="es-ES" w:eastAsia="en-US"/>
        </w:rPr>
        <w:t xml:space="preserve"> Electorales dispone que la credencial para votar deberá contener, cuando menos, los siguientes datos:</w:t>
      </w:r>
    </w:p>
    <w:p w14:paraId="78D004F4"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a) </w:t>
      </w:r>
      <w:r w:rsidRPr="00AF2643">
        <w:rPr>
          <w:rFonts w:ascii="Palatino Linotype" w:hAnsi="Palatino Linotype" w:cs="Tahoma"/>
          <w:i/>
          <w:iCs/>
          <w:color w:val="000000" w:themeColor="text1"/>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5F5B0896"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b) </w:t>
      </w:r>
      <w:r w:rsidRPr="00AF2643">
        <w:rPr>
          <w:rFonts w:ascii="Palatino Linotype" w:hAnsi="Palatino Linotype" w:cs="Tahoma"/>
          <w:i/>
          <w:iCs/>
          <w:color w:val="000000" w:themeColor="text1"/>
        </w:rPr>
        <w:t xml:space="preserve">Sección electoral en donde deberá votar el ciudadano. En el caso de los ciudadanos residentes en el extranjero no será necesario incluir este requisito; </w:t>
      </w:r>
    </w:p>
    <w:p w14:paraId="42655DC0"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c) </w:t>
      </w:r>
      <w:r w:rsidRPr="00AF2643">
        <w:rPr>
          <w:rFonts w:ascii="Palatino Linotype" w:hAnsi="Palatino Linotype" w:cs="Tahoma"/>
          <w:i/>
          <w:iCs/>
          <w:color w:val="000000" w:themeColor="text1"/>
        </w:rPr>
        <w:t xml:space="preserve">Apellido paterno, apellido materno y nombre completo; </w:t>
      </w:r>
    </w:p>
    <w:p w14:paraId="45CA60DF"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d) </w:t>
      </w:r>
      <w:r w:rsidRPr="00AF2643">
        <w:rPr>
          <w:rFonts w:ascii="Palatino Linotype" w:hAnsi="Palatino Linotype" w:cs="Tahoma"/>
          <w:i/>
          <w:iCs/>
          <w:color w:val="000000" w:themeColor="text1"/>
        </w:rPr>
        <w:t xml:space="preserve">Domicilio; </w:t>
      </w:r>
    </w:p>
    <w:p w14:paraId="7FF327D8"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e) </w:t>
      </w:r>
      <w:r w:rsidRPr="00AF2643">
        <w:rPr>
          <w:rFonts w:ascii="Palatino Linotype" w:hAnsi="Palatino Linotype" w:cs="Tahoma"/>
          <w:i/>
          <w:iCs/>
          <w:color w:val="000000" w:themeColor="text1"/>
        </w:rPr>
        <w:t xml:space="preserve">Sexo; </w:t>
      </w:r>
    </w:p>
    <w:p w14:paraId="2E4C8BB2" w14:textId="77777777" w:rsidR="00DD253E" w:rsidRPr="00AF2643" w:rsidRDefault="00DD253E" w:rsidP="00AF2643">
      <w:pPr>
        <w:spacing w:line="360" w:lineRule="auto"/>
        <w:ind w:right="-7"/>
        <w:contextualSpacing/>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f) </w:t>
      </w:r>
      <w:r w:rsidRPr="00AF2643">
        <w:rPr>
          <w:rFonts w:ascii="Palatino Linotype" w:hAnsi="Palatino Linotype" w:cs="Tahoma"/>
          <w:i/>
          <w:iCs/>
          <w:color w:val="000000" w:themeColor="text1"/>
        </w:rPr>
        <w:t>Edad y año de registro;</w:t>
      </w:r>
    </w:p>
    <w:p w14:paraId="4997F9D0"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g) </w:t>
      </w:r>
      <w:r w:rsidRPr="00AF2643">
        <w:rPr>
          <w:rFonts w:ascii="Palatino Linotype" w:hAnsi="Palatino Linotype" w:cs="Tahoma"/>
          <w:i/>
          <w:iCs/>
          <w:color w:val="000000" w:themeColor="text1"/>
        </w:rPr>
        <w:t xml:space="preserve">Firma, huella digital y fotografía del elector; </w:t>
      </w:r>
    </w:p>
    <w:p w14:paraId="66578BB5"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h) </w:t>
      </w:r>
      <w:r w:rsidRPr="00AF2643">
        <w:rPr>
          <w:rFonts w:ascii="Palatino Linotype" w:hAnsi="Palatino Linotype" w:cs="Tahoma"/>
          <w:i/>
          <w:iCs/>
          <w:color w:val="000000" w:themeColor="text1"/>
        </w:rPr>
        <w:t xml:space="preserve">Clave de registro, y </w:t>
      </w:r>
    </w:p>
    <w:p w14:paraId="47979537"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i) </w:t>
      </w:r>
      <w:r w:rsidRPr="00AF2643">
        <w:rPr>
          <w:rFonts w:ascii="Palatino Linotype" w:hAnsi="Palatino Linotype" w:cs="Tahoma"/>
          <w:i/>
          <w:iCs/>
          <w:color w:val="000000" w:themeColor="text1"/>
        </w:rPr>
        <w:t xml:space="preserve">Clave Única del Registro de Población. </w:t>
      </w:r>
    </w:p>
    <w:p w14:paraId="5E447673"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lastRenderedPageBreak/>
        <w:t xml:space="preserve">2. </w:t>
      </w:r>
      <w:r w:rsidRPr="00AF2643">
        <w:rPr>
          <w:rFonts w:ascii="Palatino Linotype" w:hAnsi="Palatino Linotype" w:cs="Tahoma"/>
          <w:i/>
          <w:iCs/>
          <w:color w:val="000000" w:themeColor="text1"/>
        </w:rPr>
        <w:t xml:space="preserve">Además tendrá: </w:t>
      </w:r>
    </w:p>
    <w:p w14:paraId="03810408"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a) </w:t>
      </w:r>
      <w:r w:rsidRPr="00AF2643">
        <w:rPr>
          <w:rFonts w:ascii="Palatino Linotype" w:hAnsi="Palatino Linotype" w:cs="Tahoma"/>
          <w:i/>
          <w:iCs/>
          <w:color w:val="000000" w:themeColor="text1"/>
        </w:rPr>
        <w:t xml:space="preserve">Espacios necesarios para marcar año y elección de que se trate; </w:t>
      </w:r>
    </w:p>
    <w:p w14:paraId="078449C0"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b) </w:t>
      </w:r>
      <w:r w:rsidRPr="00AF2643">
        <w:rPr>
          <w:rFonts w:ascii="Palatino Linotype" w:hAnsi="Palatino Linotype" w:cs="Tahoma"/>
          <w:i/>
          <w:iCs/>
          <w:color w:val="000000" w:themeColor="text1"/>
        </w:rPr>
        <w:t xml:space="preserve">Firma impresa del Secretario Ejecutivo del Instituto; </w:t>
      </w:r>
    </w:p>
    <w:p w14:paraId="790E0FFB"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c) </w:t>
      </w:r>
      <w:r w:rsidRPr="00AF2643">
        <w:rPr>
          <w:rFonts w:ascii="Palatino Linotype" w:hAnsi="Palatino Linotype" w:cs="Tahoma"/>
          <w:i/>
          <w:iCs/>
          <w:color w:val="000000" w:themeColor="text1"/>
        </w:rPr>
        <w:t xml:space="preserve">Año de emisión; </w:t>
      </w:r>
    </w:p>
    <w:p w14:paraId="2B880A18" w14:textId="77777777" w:rsidR="00DD253E" w:rsidRPr="00AF2643" w:rsidRDefault="00DD253E" w:rsidP="00AF2643">
      <w:pPr>
        <w:autoSpaceDE w:val="0"/>
        <w:autoSpaceDN w:val="0"/>
        <w:adjustRightInd w:val="0"/>
        <w:spacing w:line="360" w:lineRule="auto"/>
        <w:ind w:right="-7"/>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d) </w:t>
      </w:r>
      <w:r w:rsidRPr="00AF2643">
        <w:rPr>
          <w:rFonts w:ascii="Palatino Linotype" w:hAnsi="Palatino Linotype" w:cs="Tahoma"/>
          <w:i/>
          <w:iCs/>
          <w:color w:val="000000" w:themeColor="text1"/>
        </w:rPr>
        <w:t xml:space="preserve">Año en el que expira su vigencia, y </w:t>
      </w:r>
    </w:p>
    <w:p w14:paraId="1CF80294" w14:textId="77777777" w:rsidR="00DD253E" w:rsidRPr="00AF2643" w:rsidRDefault="00DD253E" w:rsidP="00AF2643">
      <w:pPr>
        <w:spacing w:line="360" w:lineRule="auto"/>
        <w:ind w:right="-7"/>
        <w:contextualSpacing/>
        <w:jc w:val="both"/>
        <w:rPr>
          <w:rFonts w:ascii="Palatino Linotype" w:hAnsi="Palatino Linotype" w:cs="Tahoma"/>
          <w:i/>
          <w:iCs/>
          <w:color w:val="000000" w:themeColor="text1"/>
        </w:rPr>
      </w:pPr>
      <w:r w:rsidRPr="00AF2643">
        <w:rPr>
          <w:rFonts w:ascii="Palatino Linotype" w:hAnsi="Palatino Linotype" w:cs="Tahoma"/>
          <w:b/>
          <w:bCs/>
          <w:i/>
          <w:iCs/>
          <w:color w:val="000000" w:themeColor="text1"/>
        </w:rPr>
        <w:t xml:space="preserve">e) </w:t>
      </w:r>
      <w:r w:rsidRPr="00AF2643">
        <w:rPr>
          <w:rFonts w:ascii="Palatino Linotype" w:hAnsi="Palatino Linotype" w:cs="Tahoma"/>
          <w:i/>
          <w:iCs/>
          <w:color w:val="000000" w:themeColor="text1"/>
        </w:rPr>
        <w:t>En el caso de la que se expida al ciudadano residente en el extranjero, la leyenda “Para Votar desde el Extranjero”.</w:t>
      </w:r>
    </w:p>
    <w:p w14:paraId="7187A2A8" w14:textId="77777777" w:rsidR="00DD253E" w:rsidRPr="00AF2643" w:rsidRDefault="00DD253E" w:rsidP="00AF2643">
      <w:pPr>
        <w:spacing w:line="360" w:lineRule="auto"/>
        <w:ind w:right="-7"/>
        <w:contextualSpacing/>
        <w:jc w:val="both"/>
        <w:rPr>
          <w:rFonts w:ascii="Palatino Linotype" w:hAnsi="Palatino Linotype" w:cs="Tahoma"/>
          <w:color w:val="000000" w:themeColor="text1"/>
        </w:rPr>
      </w:pPr>
    </w:p>
    <w:p w14:paraId="7B77FE64"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credencial para asentar en un documento como manera de acreditar la presentación de su titular y comprobar que la credencial se tuvo a la vista, por ello su relevancia y lo delicado de su uso.</w:t>
      </w:r>
    </w:p>
    <w:p w14:paraId="456729CE" w14:textId="77777777" w:rsidR="00DD253E" w:rsidRPr="00AF2643" w:rsidRDefault="00DD253E" w:rsidP="00AF2643">
      <w:pPr>
        <w:spacing w:line="360" w:lineRule="auto"/>
        <w:ind w:right="-7"/>
        <w:contextualSpacing/>
        <w:jc w:val="both"/>
        <w:rPr>
          <w:rFonts w:ascii="Palatino Linotype" w:hAnsi="Palatino Linotype" w:cs="Tahoma"/>
          <w:color w:val="000000" w:themeColor="text1"/>
        </w:rPr>
      </w:pPr>
    </w:p>
    <w:p w14:paraId="21BB97D5"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t xml:space="preserve">Es de tener presente que la finalidad esencial de la credencial para votar con fotografía es la de </w:t>
      </w:r>
      <w:r w:rsidRPr="00AF2643">
        <w:rPr>
          <w:rFonts w:ascii="Palatino Linotype" w:eastAsia="Palatino Linotype" w:hAnsi="Palatino Linotype" w:cs="Palatino Linotype"/>
          <w:color w:val="000000" w:themeColor="text1"/>
        </w:rPr>
        <w:t>ejercer</w:t>
      </w:r>
      <w:r w:rsidRPr="00AF2643">
        <w:rPr>
          <w:rFonts w:ascii="Palatino Linotype" w:eastAsia="Cambria" w:hAnsi="Palatino Linotype"/>
          <w:color w:val="000000" w:themeColor="text1"/>
          <w:lang w:val="es-ES" w:eastAsia="en-US"/>
        </w:rPr>
        <w:t xml:space="preserve">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4BC919C" w14:textId="77777777" w:rsidR="00DD253E" w:rsidRPr="00AF2643" w:rsidRDefault="00DD253E" w:rsidP="00AF2643">
      <w:pPr>
        <w:spacing w:line="360" w:lineRule="auto"/>
        <w:ind w:right="-7"/>
        <w:jc w:val="both"/>
        <w:rPr>
          <w:rFonts w:ascii="Palatino Linotype" w:eastAsia="Calibri" w:hAnsi="Palatino Linotype" w:cs="Tahoma"/>
          <w:bCs/>
          <w:color w:val="000000" w:themeColor="text1"/>
          <w:lang w:val="es-ES"/>
        </w:rPr>
      </w:pPr>
    </w:p>
    <w:p w14:paraId="412ACF3C"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val="es-ES" w:eastAsia="en-US"/>
        </w:rPr>
        <w:lastRenderedPageBreak/>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AF2643">
        <w:rPr>
          <w:rFonts w:ascii="Palatino Linotype" w:eastAsia="Cambria" w:hAnsi="Palatino Linotype"/>
          <w:b/>
          <w:color w:val="000000" w:themeColor="text1"/>
          <w:u w:val="single"/>
          <w:lang w:val="es-ES" w:eastAsia="en-US"/>
        </w:rPr>
        <w:t>con excepción del nombre</w:t>
      </w:r>
      <w:r w:rsidRPr="00AF2643">
        <w:rPr>
          <w:rFonts w:ascii="Palatino Linotype" w:eastAsia="Cambria" w:hAnsi="Palatino Linotype"/>
          <w:color w:val="000000" w:themeColor="text1"/>
          <w:lang w:val="es-ES" w:eastAsia="en-US"/>
        </w:rPr>
        <w:t>;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225D082A" w14:textId="77777777" w:rsidR="00DD253E" w:rsidRPr="00AF2643" w:rsidRDefault="00DD253E" w:rsidP="00AF2643">
      <w:pPr>
        <w:pStyle w:val="Prrafodelista"/>
        <w:ind w:left="0" w:right="-7"/>
        <w:rPr>
          <w:rFonts w:ascii="Palatino Linotype" w:eastAsia="Cambria" w:hAnsi="Palatino Linotype"/>
          <w:color w:val="000000" w:themeColor="text1"/>
          <w:lang w:val="es-ES" w:eastAsia="en-US"/>
        </w:rPr>
      </w:pPr>
    </w:p>
    <w:p w14:paraId="660F0527" w14:textId="77777777" w:rsidR="00DD253E" w:rsidRPr="00AF2643" w:rsidRDefault="00DD253E" w:rsidP="00AF2643">
      <w:pPr>
        <w:pStyle w:val="Prrafodelista"/>
        <w:ind w:left="0" w:right="-7"/>
        <w:rPr>
          <w:rFonts w:ascii="Palatino Linotype" w:eastAsia="Cambria" w:hAnsi="Palatino Linotype"/>
          <w:b/>
          <w:color w:val="000000" w:themeColor="text1"/>
          <w:lang w:eastAsia="en-US"/>
        </w:rPr>
      </w:pPr>
    </w:p>
    <w:p w14:paraId="69459776"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val="es-ES" w:eastAsia="en-US"/>
        </w:rPr>
      </w:pPr>
      <w:r w:rsidRPr="00AF2643">
        <w:rPr>
          <w:rFonts w:ascii="Palatino Linotype" w:eastAsia="Cambria" w:hAnsi="Palatino Linotype"/>
          <w:color w:val="000000" w:themeColor="text1"/>
          <w:lang w:eastAsia="en-US"/>
        </w:rPr>
        <w:t xml:space="preserve">Por cuanto hace a la </w:t>
      </w:r>
      <w:r w:rsidRPr="00AF2643">
        <w:rPr>
          <w:rFonts w:ascii="Palatino Linotype" w:eastAsia="Cambria" w:hAnsi="Palatino Linotype"/>
          <w:b/>
          <w:color w:val="000000" w:themeColor="text1"/>
          <w:lang w:eastAsia="en-US"/>
        </w:rPr>
        <w:t xml:space="preserve">fotografía de servidores públicos, </w:t>
      </w:r>
      <w:r w:rsidRPr="00AF2643">
        <w:rPr>
          <w:rFonts w:ascii="Palatino Linotype" w:eastAsia="Cambria" w:hAnsi="Palatino Linotype"/>
          <w:color w:val="000000" w:themeColor="text1"/>
          <w:lang w:eastAsia="en-US"/>
        </w:rPr>
        <w:t xml:space="preserve">se analiza lo siguiente. </w:t>
      </w:r>
    </w:p>
    <w:p w14:paraId="2DD07218" w14:textId="77777777" w:rsidR="00DD253E" w:rsidRPr="00AF2643" w:rsidRDefault="00DD253E" w:rsidP="00AF2643">
      <w:pPr>
        <w:pBdr>
          <w:top w:val="nil"/>
          <w:left w:val="nil"/>
          <w:bottom w:val="nil"/>
          <w:right w:val="nil"/>
          <w:between w:val="nil"/>
        </w:pBdr>
        <w:spacing w:line="360" w:lineRule="auto"/>
        <w:ind w:right="-7"/>
        <w:jc w:val="both"/>
        <w:rPr>
          <w:rFonts w:ascii="Palatino Linotype" w:eastAsia="Cambria" w:hAnsi="Palatino Linotype"/>
          <w:color w:val="000000" w:themeColor="text1"/>
          <w:lang w:val="es-ES" w:eastAsia="en-US"/>
        </w:rPr>
      </w:pPr>
    </w:p>
    <w:p w14:paraId="30B5CF99"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eastAsia="en-US"/>
        </w:rPr>
      </w:pPr>
      <w:r w:rsidRPr="00AF2643">
        <w:rPr>
          <w:rFonts w:ascii="Palatino Linotype" w:eastAsia="Cambria" w:hAnsi="Palatino Linotype"/>
          <w:color w:val="000000" w:themeColor="text1"/>
          <w:lang w:eastAsia="en-US"/>
        </w:rPr>
        <w:t xml:space="preserve">En esa línea, es preciso señalar que estas dan cuenta de las características físicas de los </w:t>
      </w:r>
      <w:r w:rsidRPr="00AF2643">
        <w:rPr>
          <w:rFonts w:ascii="Palatino Linotype" w:eastAsia="Palatino Linotype" w:hAnsi="Palatino Linotype" w:cs="Palatino Linotype"/>
          <w:color w:val="000000" w:themeColor="text1"/>
        </w:rPr>
        <w:t>servidores</w:t>
      </w:r>
      <w:r w:rsidRPr="00AF2643">
        <w:rPr>
          <w:rFonts w:ascii="Palatino Linotype" w:eastAsia="Cambria" w:hAnsi="Palatino Linotype"/>
          <w:color w:val="000000" w:themeColor="text1"/>
          <w:lang w:eastAsia="en-US"/>
        </w:rPr>
        <w:t xml:space="preserve">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9E9E1FF" w14:textId="77777777" w:rsidR="00DD253E" w:rsidRPr="00AF2643" w:rsidRDefault="00DD253E" w:rsidP="00AF2643">
      <w:pPr>
        <w:pStyle w:val="Prrafodelista"/>
        <w:spacing w:line="360" w:lineRule="auto"/>
        <w:ind w:left="0" w:right="-7"/>
        <w:jc w:val="both"/>
        <w:rPr>
          <w:rFonts w:ascii="Palatino Linotype" w:eastAsia="Palatino Linotype" w:hAnsi="Palatino Linotype" w:cs="Palatino Linotype"/>
          <w:color w:val="000000" w:themeColor="text1"/>
        </w:rPr>
      </w:pPr>
    </w:p>
    <w:p w14:paraId="2C8FBD11"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eastAsia="en-US"/>
        </w:rPr>
      </w:pPr>
      <w:r w:rsidRPr="00AF2643">
        <w:rPr>
          <w:rFonts w:ascii="Palatino Linotype" w:eastAsia="Cambria" w:hAnsi="Palatino Linotype"/>
          <w:color w:val="000000" w:themeColor="text1"/>
          <w:lang w:eastAsia="en-US"/>
        </w:rPr>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w:t>
      </w:r>
      <w:r w:rsidRPr="00AF2643">
        <w:rPr>
          <w:rFonts w:ascii="Palatino Linotype" w:eastAsia="Cambria" w:hAnsi="Palatino Linotype"/>
          <w:color w:val="000000" w:themeColor="text1"/>
          <w:lang w:eastAsia="en-US"/>
        </w:rPr>
        <w:lastRenderedPageBreak/>
        <w:t>cuando la fotografía obra en documentos de servidores públicos vinculados con el cumplimiento de disposiciones legales.</w:t>
      </w:r>
    </w:p>
    <w:p w14:paraId="21550F51" w14:textId="77777777" w:rsidR="00DD253E" w:rsidRPr="00AF2643" w:rsidRDefault="00DD253E" w:rsidP="00AF2643">
      <w:pPr>
        <w:pStyle w:val="Prrafodelista"/>
        <w:spacing w:line="360" w:lineRule="auto"/>
        <w:ind w:left="0" w:right="-7"/>
        <w:jc w:val="both"/>
        <w:rPr>
          <w:rFonts w:ascii="Palatino Linotype" w:eastAsia="Palatino Linotype" w:hAnsi="Palatino Linotype" w:cs="Palatino Linotype"/>
          <w:color w:val="000000" w:themeColor="text1"/>
        </w:rPr>
      </w:pPr>
    </w:p>
    <w:p w14:paraId="57395D9B"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eastAsia="en-US"/>
        </w:rPr>
      </w:pPr>
      <w:r w:rsidRPr="00AF2643">
        <w:rPr>
          <w:rFonts w:ascii="Palatino Linotype" w:eastAsia="Cambria" w:hAnsi="Palatino Linotype"/>
          <w:color w:val="000000" w:themeColor="text1"/>
          <w:lang w:eastAsia="en-US"/>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EC8F294" w14:textId="77777777" w:rsidR="00DD253E" w:rsidRPr="00AF2643" w:rsidRDefault="00DD253E" w:rsidP="00AF2643">
      <w:pPr>
        <w:pStyle w:val="Prrafodelista"/>
        <w:spacing w:line="360" w:lineRule="auto"/>
        <w:ind w:left="0" w:right="-7"/>
        <w:jc w:val="both"/>
        <w:rPr>
          <w:rFonts w:ascii="Palatino Linotype" w:eastAsia="Palatino Linotype" w:hAnsi="Palatino Linotype" w:cs="Palatino Linotype"/>
          <w:color w:val="000000" w:themeColor="text1"/>
        </w:rPr>
      </w:pPr>
    </w:p>
    <w:p w14:paraId="0E0EE77E"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eastAsia="en-US"/>
        </w:rPr>
      </w:pPr>
      <w:r w:rsidRPr="00AF2643">
        <w:rPr>
          <w:rFonts w:ascii="Palatino Linotype" w:eastAsia="Cambria" w:hAnsi="Palatino Linotype"/>
          <w:color w:val="000000" w:themeColor="text1"/>
          <w:lang w:eastAsia="en-US"/>
        </w:rPr>
        <w:t xml:space="preserve">De acuerdo con el argumento planteado, la determinación de esta resolución deja sin efectos el </w:t>
      </w:r>
      <w:r w:rsidRPr="00AF2643">
        <w:rPr>
          <w:rFonts w:ascii="Palatino Linotype" w:eastAsia="Palatino Linotype" w:hAnsi="Palatino Linotype" w:cs="Palatino Linotype"/>
          <w:color w:val="000000" w:themeColor="text1"/>
        </w:rPr>
        <w:t>criterio</w:t>
      </w:r>
      <w:r w:rsidRPr="00AF2643">
        <w:rPr>
          <w:rFonts w:ascii="Palatino Linotype" w:eastAsia="Cambria" w:hAnsi="Palatino Linotype"/>
          <w:color w:val="000000" w:themeColor="text1"/>
          <w:lang w:eastAsia="en-US"/>
        </w:rPr>
        <w:t xml:space="preserve"> adoptado anteriormente por el Pleno de este Instituto, con número 03/2019, en el que solo se consideraban como públicas las fotografías de mandos medios y/o superiores.</w:t>
      </w:r>
    </w:p>
    <w:p w14:paraId="6CD38A70" w14:textId="77777777" w:rsidR="00DD253E" w:rsidRPr="00AF2643" w:rsidRDefault="00DD253E" w:rsidP="00AF2643">
      <w:pPr>
        <w:pStyle w:val="Prrafodelista"/>
        <w:spacing w:line="360" w:lineRule="auto"/>
        <w:ind w:left="0" w:right="-7"/>
        <w:jc w:val="both"/>
        <w:rPr>
          <w:rFonts w:ascii="Palatino Linotype" w:eastAsia="Palatino Linotype" w:hAnsi="Palatino Linotype" w:cs="Palatino Linotype"/>
          <w:color w:val="000000" w:themeColor="text1"/>
        </w:rPr>
      </w:pPr>
    </w:p>
    <w:p w14:paraId="0A72D756"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eastAsia="en-US"/>
        </w:rPr>
      </w:pPr>
      <w:r w:rsidRPr="00AF2643">
        <w:rPr>
          <w:rFonts w:ascii="Palatino Linotype" w:eastAsia="Cambria" w:hAnsi="Palatino Linotype"/>
          <w:color w:val="000000" w:themeColor="text1"/>
          <w:lang w:eastAsia="en-US"/>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w:t>
      </w:r>
      <w:r w:rsidRPr="00AF2643">
        <w:rPr>
          <w:rFonts w:ascii="Palatino Linotype" w:eastAsia="Palatino Linotype" w:hAnsi="Palatino Linotype" w:cs="Palatino Linotype"/>
          <w:color w:val="000000" w:themeColor="text1"/>
        </w:rPr>
        <w:t>Transparencia</w:t>
      </w:r>
      <w:r w:rsidRPr="00AF2643">
        <w:rPr>
          <w:rFonts w:ascii="Palatino Linotype" w:eastAsia="Cambria" w:hAnsi="Palatino Linotype"/>
          <w:color w:val="000000" w:themeColor="text1"/>
          <w:lang w:eastAsia="en-US"/>
        </w:rPr>
        <w:t xml:space="preserve"> y Acceso a la Información Pública del Estado de México y Municipios, por lo que en las versiones públicas que se ordenen, no podrá clasificarse esa información.</w:t>
      </w:r>
    </w:p>
    <w:p w14:paraId="72BBC067" w14:textId="77777777" w:rsidR="00DD253E" w:rsidRPr="00AF2643" w:rsidRDefault="00DD253E" w:rsidP="00AF2643">
      <w:pPr>
        <w:pStyle w:val="Prrafodelista"/>
        <w:ind w:left="0" w:right="-7"/>
        <w:rPr>
          <w:rFonts w:ascii="Palatino Linotype" w:eastAsia="Cambria" w:hAnsi="Palatino Linotype"/>
          <w:color w:val="000000" w:themeColor="text1"/>
          <w:lang w:eastAsia="en-US"/>
        </w:rPr>
      </w:pPr>
    </w:p>
    <w:p w14:paraId="27D1182B"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color w:val="000000" w:themeColor="text1"/>
          <w:lang w:eastAsia="en-US"/>
        </w:rPr>
      </w:pPr>
      <w:r w:rsidRPr="00AF2643">
        <w:rPr>
          <w:rFonts w:ascii="Palatino Linotype" w:eastAsia="Cambria" w:hAnsi="Palatino Linotype"/>
          <w:color w:val="000000" w:themeColor="text1"/>
          <w:lang w:eastAsia="en-US"/>
        </w:rPr>
        <w:lastRenderedPageBreak/>
        <w:t xml:space="preserve">Sin embargo, si la fotografía se encuentra en documentos que ostentan los servidores públicos en su carácter de particulares deben de ser clasificadas como confidenciales, situación que las Credenciales para votar no fue clasificado. </w:t>
      </w:r>
    </w:p>
    <w:p w14:paraId="1B990111" w14:textId="77777777" w:rsidR="00DD253E" w:rsidRPr="00AF2643" w:rsidRDefault="00DD253E" w:rsidP="00AF2643">
      <w:pPr>
        <w:pBdr>
          <w:top w:val="nil"/>
          <w:left w:val="nil"/>
          <w:bottom w:val="nil"/>
          <w:right w:val="nil"/>
          <w:between w:val="nil"/>
        </w:pBdr>
        <w:spacing w:line="360" w:lineRule="auto"/>
        <w:ind w:right="-7"/>
        <w:contextualSpacing/>
        <w:jc w:val="both"/>
        <w:rPr>
          <w:rFonts w:ascii="Palatino Linotype" w:eastAsia="Cambria" w:hAnsi="Palatino Linotype"/>
          <w:color w:val="000000" w:themeColor="text1"/>
          <w:lang w:eastAsia="en-US"/>
        </w:rPr>
      </w:pPr>
    </w:p>
    <w:p w14:paraId="57CA9BAD"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MS Mincho" w:hAnsi="Palatino Linotype" w:cs="Arial"/>
          <w:b/>
          <w:i/>
          <w:color w:val="000000" w:themeColor="text1"/>
          <w:u w:val="single"/>
        </w:rPr>
      </w:pPr>
      <w:r w:rsidRPr="00AF2643">
        <w:rPr>
          <w:rFonts w:ascii="Palatino Linotype" w:eastAsia="MS Mincho" w:hAnsi="Palatino Linotype" w:cs="Arial"/>
          <w:color w:val="000000" w:themeColor="text1"/>
        </w:rPr>
        <w:t xml:space="preserve">Por cuanto hace a la firma de los servidores públicos es de precisar que la firma es un dato personal </w:t>
      </w:r>
      <w:r w:rsidRPr="00AF2643">
        <w:rPr>
          <w:rFonts w:ascii="Palatino Linotype" w:eastAsia="Palatino Linotype" w:hAnsi="Palatino Linotype" w:cs="Palatino Linotype"/>
          <w:color w:val="000000" w:themeColor="text1"/>
        </w:rPr>
        <w:t>confidencial</w:t>
      </w:r>
      <w:r w:rsidRPr="00AF2643">
        <w:rPr>
          <w:rFonts w:ascii="Palatino Linotype" w:eastAsia="MS Mincho" w:hAnsi="Palatino Linotype" w:cs="Arial"/>
          <w:color w:val="000000" w:themeColor="text1"/>
        </w:rPr>
        <w:t xml:space="preserve"> y únicamente será público cuando sirva para </w:t>
      </w:r>
      <w:r w:rsidRPr="00AF2643">
        <w:rPr>
          <w:rFonts w:ascii="Palatino Linotype" w:eastAsia="MS Mincho" w:hAnsi="Palatino Linotype" w:cs="Arial"/>
          <w:b/>
          <w:i/>
          <w:color w:val="000000" w:themeColor="text1"/>
          <w:u w:val="single"/>
        </w:rPr>
        <w:t>la emisión de un acto de autoridad, en ejercicio de sus funciones.</w:t>
      </w:r>
    </w:p>
    <w:p w14:paraId="12C32606" w14:textId="77777777" w:rsidR="00DD253E" w:rsidRPr="00AF2643" w:rsidRDefault="00DD253E" w:rsidP="00AF2643">
      <w:pPr>
        <w:pStyle w:val="Prrafodelista"/>
        <w:spacing w:line="360" w:lineRule="auto"/>
        <w:ind w:left="0" w:right="-7"/>
        <w:jc w:val="both"/>
        <w:rPr>
          <w:rFonts w:ascii="Palatino Linotype" w:eastAsia="MS Mincho" w:hAnsi="Palatino Linotype" w:cs="Arial"/>
          <w:color w:val="000000" w:themeColor="text1"/>
        </w:rPr>
      </w:pPr>
    </w:p>
    <w:p w14:paraId="6396766A"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F2643">
        <w:rPr>
          <w:rFonts w:ascii="Palatino Linotype" w:eastAsia="Palatino Linotype" w:hAnsi="Palatino Linotype" w:cs="Palatino Linotype"/>
          <w:color w:val="000000" w:themeColor="text1"/>
        </w:rPr>
        <w:t xml:space="preserve">Lo anterior, es así, toda vez que la firma de servidores públicos, vinculada al ejercicio de la </w:t>
      </w:r>
      <w:r w:rsidRPr="00AF2643">
        <w:rPr>
          <w:rFonts w:ascii="Palatino Linotype" w:eastAsia="Palatino Linotype" w:hAnsi="Palatino Linotype" w:cs="Palatino Linotype"/>
          <w:b/>
          <w:i/>
          <w:color w:val="000000" w:themeColor="text1"/>
          <w:u w:val="single"/>
        </w:rPr>
        <w:t>función pública es información de naturaleza pública</w:t>
      </w:r>
      <w:r w:rsidRPr="00AF2643">
        <w:rPr>
          <w:rFonts w:ascii="Palatino Linotype" w:eastAsia="Palatino Linotype" w:hAnsi="Palatino Linotype" w:cs="Palatino Linotype"/>
          <w:color w:val="000000" w:themeColor="text1"/>
        </w:rPr>
        <w:t>, pues documenta y rinde cuentas sobre el debido ejercicio de sus atribuciones, lo cual acontece en el presente caso, pues garantiza la validez de los documentos.</w:t>
      </w:r>
    </w:p>
    <w:p w14:paraId="1E49B03A" w14:textId="77777777" w:rsidR="00DD253E" w:rsidRPr="00AF2643" w:rsidRDefault="00DD253E" w:rsidP="00AF2643">
      <w:pPr>
        <w:tabs>
          <w:tab w:val="left" w:pos="284"/>
        </w:tabs>
        <w:spacing w:line="360" w:lineRule="auto"/>
        <w:ind w:right="-7"/>
        <w:jc w:val="both"/>
        <w:rPr>
          <w:rFonts w:ascii="Palatino Linotype" w:eastAsia="Palatino Linotype" w:hAnsi="Palatino Linotype" w:cs="Palatino Linotype"/>
          <w:color w:val="000000" w:themeColor="text1"/>
        </w:rPr>
      </w:pPr>
    </w:p>
    <w:p w14:paraId="0BFA743F"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olor w:val="000000" w:themeColor="text1"/>
        </w:rPr>
      </w:pPr>
      <w:r w:rsidRPr="00AF2643">
        <w:rPr>
          <w:rFonts w:ascii="Palatino Linotype" w:eastAsia="Palatino Linotype" w:hAnsi="Palatino Linotype" w:cs="Palatino Linotype"/>
          <w:color w:val="000000" w:themeColor="text1"/>
        </w:rPr>
        <w:t>La publicidad de dichos datos, se robustece, con el Criterio de Interpretación, de la Segunda Época, con clave de control SO/002/2019, emitido por el Instituto Nacional de Transparencia, Acceso a la Información y Protección de Datos Personales, vigente a la fecha de la solicitud, establece lo siguiente:</w:t>
      </w:r>
    </w:p>
    <w:p w14:paraId="1499428D" w14:textId="77777777" w:rsidR="00DD253E" w:rsidRPr="00AF2643" w:rsidRDefault="00DD253E" w:rsidP="00AF2643">
      <w:pPr>
        <w:tabs>
          <w:tab w:val="left" w:pos="284"/>
        </w:tabs>
        <w:ind w:right="-7"/>
        <w:jc w:val="both"/>
        <w:rPr>
          <w:rFonts w:ascii="Palatino Linotype" w:eastAsia="Palatino Linotype" w:hAnsi="Palatino Linotype" w:cs="Palatino Linotype"/>
          <w:i/>
          <w:color w:val="000000" w:themeColor="text1"/>
        </w:rPr>
      </w:pPr>
      <w:r w:rsidRPr="00AF2643">
        <w:rPr>
          <w:rFonts w:ascii="Palatino Linotype" w:eastAsia="Palatino Linotype" w:hAnsi="Palatino Linotype" w:cs="Palatino Linotype"/>
          <w:i/>
          <w:color w:val="000000" w:themeColor="text1"/>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569AC81B" w14:textId="77777777" w:rsidR="00DD253E" w:rsidRPr="00AF2643" w:rsidRDefault="00DD253E" w:rsidP="00AF2643">
      <w:pPr>
        <w:pBdr>
          <w:top w:val="nil"/>
          <w:left w:val="nil"/>
          <w:bottom w:val="nil"/>
          <w:right w:val="nil"/>
          <w:between w:val="nil"/>
        </w:pBdr>
        <w:spacing w:line="360" w:lineRule="auto"/>
        <w:ind w:right="-7"/>
        <w:jc w:val="both"/>
        <w:rPr>
          <w:rFonts w:ascii="Palatino Linotype" w:hAnsi="Palatino Linotype" w:cs="Tahoma"/>
          <w:b/>
          <w:color w:val="000000" w:themeColor="text1"/>
          <w:lang w:val="es-ES"/>
        </w:rPr>
      </w:pPr>
    </w:p>
    <w:p w14:paraId="0AFB8615" w14:textId="2FAB7E7C"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hAnsi="Palatino Linotype" w:cs="Tahoma"/>
          <w:b/>
          <w:color w:val="000000" w:themeColor="text1"/>
          <w:lang w:val="es-ES"/>
        </w:rPr>
      </w:pPr>
      <w:r w:rsidRPr="00AF2643">
        <w:rPr>
          <w:rFonts w:ascii="Palatino Linotype" w:eastAsia="Cambria" w:hAnsi="Palatino Linotype"/>
          <w:color w:val="000000" w:themeColor="text1"/>
          <w:lang w:eastAsia="en-US"/>
        </w:rPr>
        <w:t xml:space="preserve">Por cuanto hace a la firma de </w:t>
      </w:r>
      <w:r w:rsidRPr="00AF2643">
        <w:rPr>
          <w:rFonts w:ascii="Palatino Linotype" w:hAnsi="Palatino Linotype" w:cs="Tahoma"/>
          <w:b/>
          <w:color w:val="000000" w:themeColor="text1"/>
          <w:lang w:val="es-ES"/>
        </w:rPr>
        <w:t xml:space="preserve">Particulares </w:t>
      </w:r>
      <w:r w:rsidRPr="00AF2643">
        <w:rPr>
          <w:rFonts w:ascii="Palatino Linotype" w:hAnsi="Palatino Linotype" w:cs="Tahoma"/>
          <w:color w:val="000000" w:themeColor="text1"/>
          <w:lang w:val="es-ES"/>
        </w:rPr>
        <w:t xml:space="preserve">se hace el siguiente </w:t>
      </w:r>
      <w:r w:rsidR="00CB0F41" w:rsidRPr="00AF2643">
        <w:rPr>
          <w:rFonts w:ascii="Palatino Linotype" w:hAnsi="Palatino Linotype" w:cs="Tahoma"/>
          <w:color w:val="000000" w:themeColor="text1"/>
          <w:lang w:val="es-ES"/>
        </w:rPr>
        <w:t>análisis</w:t>
      </w:r>
      <w:r w:rsidRPr="00AF2643">
        <w:rPr>
          <w:rFonts w:ascii="Palatino Linotype" w:hAnsi="Palatino Linotype" w:cs="Tahoma"/>
          <w:color w:val="000000" w:themeColor="text1"/>
          <w:lang w:val="es-ES"/>
        </w:rPr>
        <w:t>.</w:t>
      </w:r>
    </w:p>
    <w:p w14:paraId="6E539809" w14:textId="77777777" w:rsidR="00DD253E" w:rsidRPr="00AF2643" w:rsidRDefault="00DD253E" w:rsidP="00AF2643">
      <w:pPr>
        <w:pBdr>
          <w:top w:val="nil"/>
          <w:left w:val="nil"/>
          <w:bottom w:val="nil"/>
          <w:right w:val="nil"/>
          <w:between w:val="nil"/>
        </w:pBdr>
        <w:spacing w:line="360" w:lineRule="auto"/>
        <w:ind w:right="-7"/>
        <w:jc w:val="both"/>
        <w:rPr>
          <w:rFonts w:ascii="Palatino Linotype" w:hAnsi="Palatino Linotype" w:cs="Tahoma"/>
          <w:b/>
          <w:color w:val="000000" w:themeColor="text1"/>
          <w:lang w:val="es-ES"/>
        </w:rPr>
      </w:pPr>
    </w:p>
    <w:p w14:paraId="17FC8B41"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libri" w:hAnsi="Palatino Linotype" w:cs="Tahoma"/>
          <w:b/>
          <w:bCs/>
          <w:color w:val="000000" w:themeColor="text1"/>
          <w:lang w:eastAsia="en-US"/>
        </w:rPr>
      </w:pPr>
      <w:r w:rsidRPr="00AF2643">
        <w:rPr>
          <w:rFonts w:ascii="Palatino Linotype" w:eastAsia="Calibri" w:hAnsi="Palatino Linotype" w:cs="Tahoma"/>
          <w:bCs/>
          <w:color w:val="000000" w:themeColor="text1"/>
          <w:lang w:eastAsia="en-US"/>
        </w:rPr>
        <w:lastRenderedPageBreak/>
        <w:t xml:space="preserve">En principio, cabe señalar que la firma corresponde </w:t>
      </w:r>
      <w:r w:rsidR="00F367DE" w:rsidRPr="00AF2643">
        <w:rPr>
          <w:rFonts w:ascii="Palatino Linotype" w:eastAsia="Calibri" w:hAnsi="Palatino Linotype" w:cs="Tahoma"/>
          <w:bCs/>
          <w:color w:val="000000" w:themeColor="text1"/>
          <w:lang w:eastAsia="en-US"/>
        </w:rPr>
        <w:t>a</w:t>
      </w:r>
      <w:r w:rsidRPr="00AF2643">
        <w:rPr>
          <w:rFonts w:ascii="Palatino Linotype" w:eastAsia="Calibri" w:hAnsi="Palatino Linotype" w:cs="Tahoma"/>
          <w:bCs/>
          <w:color w:val="000000" w:themeColor="text1"/>
          <w:lang w:eastAsia="en-US"/>
        </w:rPr>
        <w:t xml:space="preserve"> aquellas personas físicas que fungieron como </w:t>
      </w:r>
      <w:r w:rsidRPr="00AF2643">
        <w:rPr>
          <w:rFonts w:ascii="Palatino Linotype" w:eastAsia="Palatino Linotype" w:hAnsi="Palatino Linotype" w:cs="Palatino Linotype"/>
          <w:color w:val="000000" w:themeColor="text1"/>
        </w:rPr>
        <w:t>testigos</w:t>
      </w:r>
      <w:r w:rsidRPr="00AF2643">
        <w:rPr>
          <w:rFonts w:ascii="Palatino Linotype" w:eastAsia="Calibri" w:hAnsi="Palatino Linotype" w:cs="Tahoma"/>
          <w:bCs/>
          <w:color w:val="000000" w:themeColor="text1"/>
          <w:lang w:eastAsia="en-US"/>
        </w:rPr>
        <w:t xml:space="preserve"> de los servidores públicos entrantes y salientes, por lo que, no se trata de empleados o servidores públicos de este, </w:t>
      </w:r>
      <w:r w:rsidRPr="00AF2643">
        <w:rPr>
          <w:rFonts w:ascii="Palatino Linotype" w:eastAsia="Calibri" w:hAnsi="Palatino Linotype" w:cs="Tahoma"/>
          <w:b/>
          <w:bCs/>
          <w:color w:val="000000" w:themeColor="text1"/>
          <w:lang w:eastAsia="en-US"/>
        </w:rPr>
        <w:t>sino de particulares.</w:t>
      </w:r>
    </w:p>
    <w:p w14:paraId="4E770B5D" w14:textId="77777777" w:rsidR="00DD253E" w:rsidRPr="00AF2643" w:rsidRDefault="00DD253E" w:rsidP="00AF2643">
      <w:pPr>
        <w:spacing w:line="360" w:lineRule="auto"/>
        <w:ind w:right="-7"/>
        <w:jc w:val="both"/>
        <w:rPr>
          <w:rFonts w:ascii="Palatino Linotype" w:eastAsia="Calibri" w:hAnsi="Palatino Linotype" w:cs="Tahoma"/>
          <w:bCs/>
          <w:color w:val="000000" w:themeColor="text1"/>
          <w:lang w:eastAsia="en-US"/>
        </w:rPr>
      </w:pPr>
    </w:p>
    <w:p w14:paraId="47FBC4F4"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libri" w:hAnsi="Palatino Linotype" w:cs="Tahoma"/>
          <w:b/>
          <w:bCs/>
          <w:iCs/>
          <w:color w:val="000000" w:themeColor="text1"/>
          <w:lang w:eastAsia="en-US"/>
        </w:rPr>
      </w:pPr>
      <w:r w:rsidRPr="00AF2643">
        <w:rPr>
          <w:rFonts w:ascii="Palatino Linotype" w:eastAsia="Cambria" w:hAnsi="Palatino Linotype"/>
          <w:color w:val="000000" w:themeColor="text1"/>
          <w:lang w:eastAsia="en-US"/>
        </w:rPr>
        <w:t>En ese contexto, la firma es considerada un dato personal, al tratarse de información gráfica</w:t>
      </w:r>
      <w:r w:rsidRPr="00AF2643">
        <w:rPr>
          <w:rFonts w:ascii="Palatino Linotype" w:eastAsia="Calibri" w:hAnsi="Palatino Linotype" w:cs="Tahoma"/>
          <w:bCs/>
          <w:color w:val="000000" w:themeColor="text1"/>
          <w:lang w:eastAsia="en-US"/>
        </w:rPr>
        <w:t xml:space="preserve"> a través </w:t>
      </w:r>
      <w:r w:rsidRPr="00AF2643">
        <w:rPr>
          <w:rFonts w:ascii="Palatino Linotype" w:eastAsia="Palatino Linotype" w:hAnsi="Palatino Linotype" w:cs="Palatino Linotype"/>
          <w:color w:val="000000" w:themeColor="text1"/>
        </w:rPr>
        <w:t>de</w:t>
      </w:r>
      <w:r w:rsidRPr="00AF2643">
        <w:rPr>
          <w:rFonts w:ascii="Palatino Linotype" w:eastAsia="Calibri" w:hAnsi="Palatino Linotype" w:cs="Tahoma"/>
          <w:bCs/>
          <w:color w:val="000000" w:themeColor="text1"/>
          <w:lang w:eastAsia="en-US"/>
        </w:rPr>
        <w:t xml:space="preserve"> la cual su titular exterioriza su voluntad en actos públicos y privados; por lo que, al tratarse de un dato concerniente a una persona física, es considerada confidencial</w:t>
      </w:r>
      <w:r w:rsidRPr="00AF2643">
        <w:rPr>
          <w:rFonts w:ascii="Palatino Linotype" w:eastAsia="Calibri" w:hAnsi="Palatino Linotype" w:cs="Tahoma"/>
          <w:b/>
          <w:bCs/>
          <w:color w:val="000000" w:themeColor="text1"/>
          <w:lang w:eastAsia="en-US"/>
        </w:rPr>
        <w:t>, ya que también haría identificabl</w:t>
      </w:r>
      <w:r w:rsidR="00F367DE" w:rsidRPr="00AF2643">
        <w:rPr>
          <w:rFonts w:ascii="Palatino Linotype" w:eastAsia="Calibri" w:hAnsi="Palatino Linotype" w:cs="Tahoma"/>
          <w:b/>
          <w:bCs/>
          <w:color w:val="000000" w:themeColor="text1"/>
          <w:lang w:eastAsia="en-US"/>
        </w:rPr>
        <w:t xml:space="preserve">e a los individuos en cuestión. </w:t>
      </w:r>
    </w:p>
    <w:p w14:paraId="20BF9A23" w14:textId="77777777" w:rsidR="00F367DE" w:rsidRPr="00AF2643" w:rsidRDefault="00F367DE" w:rsidP="00AF2643">
      <w:pPr>
        <w:pStyle w:val="Prrafodelista"/>
        <w:ind w:left="0" w:right="-7"/>
        <w:rPr>
          <w:rFonts w:ascii="Palatino Linotype" w:eastAsia="Calibri" w:hAnsi="Palatino Linotype" w:cs="Tahoma"/>
          <w:b/>
          <w:bCs/>
          <w:iCs/>
          <w:color w:val="000000" w:themeColor="text1"/>
          <w:lang w:eastAsia="en-US"/>
        </w:rPr>
      </w:pPr>
    </w:p>
    <w:p w14:paraId="2D19CCCB" w14:textId="77777777" w:rsidR="00DD253E"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libri" w:hAnsi="Palatino Linotype" w:cs="Tahoma"/>
          <w:bCs/>
          <w:color w:val="000000" w:themeColor="text1"/>
          <w:lang w:eastAsia="en-US"/>
        </w:rPr>
      </w:pPr>
      <w:r w:rsidRPr="00AF2643">
        <w:rPr>
          <w:rFonts w:ascii="Palatino Linotype" w:eastAsia="Calibri" w:hAnsi="Palatino Linotype" w:cs="Tahoma"/>
          <w:bCs/>
          <w:iCs/>
          <w:color w:val="000000" w:themeColor="text1"/>
          <w:lang w:eastAsia="en-US"/>
        </w:rPr>
        <w:t xml:space="preserve">Por cuanto hace a los </w:t>
      </w:r>
      <w:r w:rsidRPr="00AF2643">
        <w:rPr>
          <w:rFonts w:ascii="Palatino Linotype" w:eastAsia="Calibri" w:hAnsi="Palatino Linotype" w:cs="Tahoma"/>
          <w:b/>
          <w:bCs/>
          <w:iCs/>
          <w:color w:val="000000" w:themeColor="text1"/>
          <w:lang w:eastAsia="en-US"/>
        </w:rPr>
        <w:t>códigos bidimensionales o Qr´s</w:t>
      </w:r>
      <w:r w:rsidRPr="00AF2643">
        <w:rPr>
          <w:rFonts w:ascii="Palatino Linotype" w:eastAsia="Calibri" w:hAnsi="Palatino Linotype" w:cs="Tahoma"/>
          <w:bCs/>
          <w:color w:val="000000" w:themeColor="text1"/>
          <w:lang w:eastAsia="en-US"/>
        </w:rPr>
        <w:t xml:space="preserve">, se debe </w:t>
      </w:r>
      <w:r w:rsidRPr="00AF2643">
        <w:rPr>
          <w:rFonts w:ascii="Palatino Linotype" w:eastAsia="Calibri" w:hAnsi="Palatino Linotype" w:cs="Tahoma"/>
          <w:bCs/>
          <w:iCs/>
          <w:color w:val="000000" w:themeColor="text1"/>
          <w:lang w:eastAsia="en-US"/>
        </w:rPr>
        <w:t xml:space="preserve">de señalar que dicho dato, </w:t>
      </w:r>
      <w:r w:rsidRPr="00AF2643">
        <w:rPr>
          <w:rFonts w:ascii="Palatino Linotype" w:eastAsia="Palatino Linotype" w:hAnsi="Palatino Linotype" w:cs="Palatino Linotype"/>
          <w:color w:val="000000" w:themeColor="text1"/>
        </w:rPr>
        <w:t>corresponde</w:t>
      </w:r>
      <w:r w:rsidRPr="00AF2643">
        <w:rPr>
          <w:rFonts w:ascii="Palatino Linotype" w:eastAsia="Calibri" w:hAnsi="Palatino Linotype" w:cs="Tahoma"/>
          <w:bCs/>
          <w:iCs/>
          <w:color w:val="000000" w:themeColor="text1"/>
          <w:lang w:eastAsia="en-US"/>
        </w:rPr>
        <w:t xml:space="preserve"> a un módulo o matriz para almacenar información que permite su lectura inmediata mediante el uso de un dispositivo electrónico, el cual puede contener información o datos personales.</w:t>
      </w:r>
    </w:p>
    <w:p w14:paraId="51D24051" w14:textId="77777777" w:rsidR="00DD253E" w:rsidRPr="00AF2643" w:rsidRDefault="00DD253E" w:rsidP="00AF2643">
      <w:pPr>
        <w:spacing w:line="360" w:lineRule="auto"/>
        <w:ind w:right="-7"/>
        <w:jc w:val="both"/>
        <w:rPr>
          <w:rFonts w:ascii="Palatino Linotype" w:eastAsia="Calibri" w:hAnsi="Palatino Linotype" w:cs="Tahoma"/>
          <w:bCs/>
          <w:iCs/>
          <w:color w:val="000000" w:themeColor="text1"/>
          <w:lang w:eastAsia="en-US"/>
        </w:rPr>
      </w:pPr>
    </w:p>
    <w:p w14:paraId="09FA4297" w14:textId="77777777" w:rsidR="00475D7B" w:rsidRPr="00AF2643" w:rsidRDefault="00DD253E" w:rsidP="00AF2643">
      <w:pPr>
        <w:numPr>
          <w:ilvl w:val="0"/>
          <w:numId w:val="5"/>
        </w:numPr>
        <w:pBdr>
          <w:top w:val="nil"/>
          <w:left w:val="nil"/>
          <w:bottom w:val="nil"/>
          <w:right w:val="nil"/>
          <w:between w:val="nil"/>
        </w:pBdr>
        <w:spacing w:line="360" w:lineRule="auto"/>
        <w:ind w:left="0" w:right="-7" w:firstLine="0"/>
        <w:jc w:val="both"/>
        <w:rPr>
          <w:rFonts w:ascii="Palatino Linotype" w:eastAsia="Cambria" w:hAnsi="Palatino Linotype"/>
          <w:b/>
          <w:color w:val="000000" w:themeColor="text1"/>
          <w:lang w:eastAsia="en-US"/>
        </w:rPr>
      </w:pPr>
      <w:r w:rsidRPr="00AF2643">
        <w:rPr>
          <w:rFonts w:ascii="Palatino Linotype" w:eastAsia="Calibri" w:hAnsi="Palatino Linotype" w:cs="Tahoma"/>
          <w:bCs/>
          <w:iCs/>
          <w:color w:val="000000" w:themeColor="text1"/>
          <w:lang w:eastAsia="en-US"/>
        </w:rPr>
        <w:t xml:space="preserve">En ese </w:t>
      </w:r>
      <w:r w:rsidRPr="00AF2643">
        <w:rPr>
          <w:rFonts w:ascii="Palatino Linotype" w:eastAsia="Palatino Linotype" w:hAnsi="Palatino Linotype" w:cs="Palatino Linotype"/>
          <w:color w:val="000000" w:themeColor="text1"/>
        </w:rPr>
        <w:t>contexto</w:t>
      </w:r>
      <w:r w:rsidRPr="00AF2643">
        <w:rPr>
          <w:rFonts w:ascii="Palatino Linotype" w:eastAsia="Calibri" w:hAnsi="Palatino Linotype" w:cs="Tahoma"/>
          <w:bCs/>
          <w:iCs/>
          <w:color w:val="000000" w:themeColor="text1"/>
          <w:lang w:eastAsia="en-US"/>
        </w:rPr>
        <w:t>, el Sujeto Obligado</w:t>
      </w:r>
      <w:r w:rsidR="00F367DE" w:rsidRPr="00AF2643">
        <w:rPr>
          <w:rFonts w:ascii="Palatino Linotype" w:eastAsia="Calibri" w:hAnsi="Palatino Linotype" w:cs="Tahoma"/>
          <w:bCs/>
          <w:iCs/>
          <w:color w:val="000000" w:themeColor="text1"/>
          <w:lang w:eastAsia="en-US"/>
        </w:rPr>
        <w:t xml:space="preserve"> deberá de informar si </w:t>
      </w:r>
      <w:r w:rsidRPr="00AF2643">
        <w:rPr>
          <w:rFonts w:ascii="Palatino Linotype" w:eastAsia="Calibri" w:hAnsi="Palatino Linotype" w:cs="Tahoma"/>
          <w:bCs/>
          <w:iCs/>
          <w:color w:val="000000" w:themeColor="text1"/>
          <w:lang w:eastAsia="en-US"/>
        </w:rPr>
        <w:t xml:space="preserve">los </w:t>
      </w:r>
      <w:r w:rsidRPr="00AF2643">
        <w:rPr>
          <w:rFonts w:ascii="Palatino Linotype" w:eastAsia="Calibri" w:hAnsi="Palatino Linotype" w:cs="Tahoma"/>
          <w:b/>
          <w:bCs/>
          <w:iCs/>
          <w:color w:val="000000" w:themeColor="text1"/>
          <w:lang w:eastAsia="en-US"/>
        </w:rPr>
        <w:t>códigos bidimensionales o Qr´s</w:t>
      </w:r>
      <w:r w:rsidR="00F367DE" w:rsidRPr="00AF2643">
        <w:rPr>
          <w:rFonts w:ascii="Palatino Linotype" w:eastAsia="Calibri" w:hAnsi="Palatino Linotype" w:cs="Tahoma"/>
          <w:bCs/>
          <w:iCs/>
          <w:color w:val="000000" w:themeColor="text1"/>
          <w:lang w:eastAsia="en-US"/>
        </w:rPr>
        <w:t xml:space="preserve"> contienen</w:t>
      </w:r>
      <w:r w:rsidRPr="00AF2643">
        <w:rPr>
          <w:rFonts w:ascii="Palatino Linotype" w:eastAsia="Calibri" w:hAnsi="Palatino Linotype" w:cs="Tahoma"/>
          <w:bCs/>
          <w:iCs/>
          <w:color w:val="000000" w:themeColor="text1"/>
          <w:lang w:eastAsia="en-US"/>
        </w:rPr>
        <w:t xml:space="preserve"> acceso a datos personales de los participantes en el proceso de entrega-recepción; por lo que,</w:t>
      </w:r>
      <w:r w:rsidR="00F367DE" w:rsidRPr="00AF2643">
        <w:rPr>
          <w:rFonts w:ascii="Palatino Linotype" w:eastAsia="Calibri" w:hAnsi="Palatino Linotype" w:cs="Tahoma"/>
          <w:bCs/>
          <w:iCs/>
          <w:color w:val="000000" w:themeColor="text1"/>
          <w:lang w:eastAsia="en-US"/>
        </w:rPr>
        <w:t xml:space="preserve"> de ser el caso que di contenga datos personales</w:t>
      </w:r>
      <w:r w:rsidRPr="00AF2643">
        <w:rPr>
          <w:rFonts w:ascii="Palatino Linotype" w:eastAsia="Calibri" w:hAnsi="Palatino Linotype" w:cs="Tahoma"/>
          <w:bCs/>
          <w:iCs/>
          <w:color w:val="000000" w:themeColor="text1"/>
          <w:lang w:eastAsia="en-US"/>
        </w:rPr>
        <w:t xml:space="preserve"> se considera que actualiza la causal de clasificación prevista en el artículo 143, fracción I de la Ley de la materia.</w:t>
      </w:r>
    </w:p>
    <w:p w14:paraId="60D94231" w14:textId="77777777" w:rsidR="0095253F" w:rsidRPr="00AF2643" w:rsidRDefault="00061FAD" w:rsidP="00AF264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 </w:t>
      </w:r>
    </w:p>
    <w:p w14:paraId="09CD3981" w14:textId="77777777" w:rsidR="0095253F" w:rsidRPr="00AF2643" w:rsidRDefault="0095253F" w:rsidP="00AF2643">
      <w:pPr>
        <w:keepNext/>
        <w:keepLines/>
        <w:spacing w:after="160" w:line="360" w:lineRule="auto"/>
        <w:ind w:right="-7"/>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lastRenderedPageBreak/>
        <w:t>QUINTO. De la versión pública.</w:t>
      </w:r>
    </w:p>
    <w:p w14:paraId="2123CC54" w14:textId="77777777" w:rsidR="0095253F" w:rsidRPr="00AF2643" w:rsidRDefault="0095253F" w:rsidP="00AF2643">
      <w:pPr>
        <w:keepNext/>
        <w:keepLines/>
        <w:numPr>
          <w:ilvl w:val="0"/>
          <w:numId w:val="9"/>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 xml:space="preserve">Nociones generales. </w:t>
      </w:r>
    </w:p>
    <w:p w14:paraId="75626A69"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Ahora bien, debe destacarse, que debido a que des desconoce el contenido de la información que sea entregada  es que pudiera ser el caso que contenga datos susceptibles de protegerse, así como información susceptible de clasificarse como confidencial o reservada,  por lo que, el </w:t>
      </w:r>
      <w:r w:rsidRPr="00AF2643">
        <w:rPr>
          <w:rFonts w:ascii="Palatino Linotype" w:eastAsia="Palatino Linotype" w:hAnsi="Palatino Linotype" w:cs="Palatino Linotype"/>
          <w:b/>
          <w:color w:val="000000" w:themeColor="text1"/>
        </w:rPr>
        <w:t xml:space="preserve">SUJETO OBLIGADO </w:t>
      </w:r>
      <w:r w:rsidRPr="00AF264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5B992B50" w14:textId="77777777" w:rsidR="0095253F" w:rsidRPr="00AF2643" w:rsidRDefault="0095253F" w:rsidP="00AF2643">
      <w:pPr>
        <w:tabs>
          <w:tab w:val="left" w:pos="0"/>
          <w:tab w:val="left" w:pos="284"/>
        </w:tabs>
        <w:spacing w:line="360" w:lineRule="auto"/>
        <w:ind w:right="-7"/>
        <w:jc w:val="both"/>
        <w:rPr>
          <w:rFonts w:ascii="Palatino Linotype" w:eastAsia="Palatino Linotype" w:hAnsi="Palatino Linotype" w:cs="Palatino Linotype"/>
          <w:color w:val="000000" w:themeColor="text1"/>
          <w:highlight w:val="yellow"/>
        </w:rPr>
      </w:pPr>
    </w:p>
    <w:p w14:paraId="1E1F8EEE"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No pasa desapercibido para este Órgano Garante que los sujetos obligados</w:t>
      </w:r>
      <w:r w:rsidRPr="00AF2643">
        <w:rPr>
          <w:rFonts w:ascii="Palatino Linotype" w:eastAsia="Palatino Linotype" w:hAnsi="Palatino Linotype" w:cs="Palatino Linotype"/>
          <w:b/>
          <w:color w:val="000000" w:themeColor="text1"/>
        </w:rPr>
        <w:t xml:space="preserve"> </w:t>
      </w:r>
      <w:r w:rsidRPr="00AF264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BBB0565" w14:textId="77777777" w:rsidR="0095253F" w:rsidRPr="00AF2643" w:rsidRDefault="0095253F" w:rsidP="00AF2643">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AF2643" w:rsidRPr="00AF2643" w14:paraId="68DABEAB" w14:textId="77777777" w:rsidTr="00FC0FA9">
        <w:tc>
          <w:tcPr>
            <w:tcW w:w="2689" w:type="dxa"/>
          </w:tcPr>
          <w:p w14:paraId="10CAD1BB" w14:textId="77777777" w:rsidR="0095253F" w:rsidRPr="00AF2643" w:rsidRDefault="0095253F" w:rsidP="00AF2643">
            <w:pPr>
              <w:tabs>
                <w:tab w:val="left" w:pos="284"/>
              </w:tabs>
              <w:spacing w:line="360" w:lineRule="auto"/>
              <w:ind w:right="-7"/>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a) Requisitos previos.</w:t>
            </w:r>
          </w:p>
        </w:tc>
        <w:tc>
          <w:tcPr>
            <w:tcW w:w="7087" w:type="dxa"/>
          </w:tcPr>
          <w:p w14:paraId="4FDCA4D6"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EAC7E88"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lastRenderedPageBreak/>
              <w:t>Al hacerlo tienen que precisar de qué información se trata, señalando el supuesto de clasificación (confidencialidad o reserva).</w:t>
            </w:r>
          </w:p>
          <w:p w14:paraId="1A7F0A9D"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16C6EF65"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AF264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AF2643">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AF2643" w:rsidRPr="00AF2643" w14:paraId="14E527F7" w14:textId="77777777" w:rsidTr="00FC0FA9">
        <w:tc>
          <w:tcPr>
            <w:tcW w:w="2689" w:type="dxa"/>
          </w:tcPr>
          <w:p w14:paraId="2AD1A32E" w14:textId="77777777" w:rsidR="0095253F" w:rsidRPr="00AF2643" w:rsidRDefault="0095253F" w:rsidP="00AF2643">
            <w:pPr>
              <w:tabs>
                <w:tab w:val="left" w:pos="284"/>
              </w:tabs>
              <w:spacing w:line="360" w:lineRule="auto"/>
              <w:ind w:right="-7"/>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lastRenderedPageBreak/>
              <w:t>b) Supuestos de clasificación.</w:t>
            </w:r>
          </w:p>
        </w:tc>
        <w:tc>
          <w:tcPr>
            <w:tcW w:w="7087" w:type="dxa"/>
          </w:tcPr>
          <w:p w14:paraId="476DD541"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5B9B0BA2"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AF2643">
              <w:rPr>
                <w:rFonts w:ascii="Palatino Linotype" w:eastAsia="Palatino Linotype" w:hAnsi="Palatino Linotype" w:cs="Palatino Linotype"/>
                <w:color w:val="000000" w:themeColor="text1"/>
              </w:rPr>
              <w:lastRenderedPageBreak/>
              <w:t>ampliar las excepciones o supuestos de clasificación aduciendo analogía o mayoría de razón.</w:t>
            </w:r>
          </w:p>
          <w:p w14:paraId="661A2AB4"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2643" w:rsidRPr="00AF2643" w14:paraId="0DFF473D" w14:textId="77777777" w:rsidTr="00FC0FA9">
        <w:tc>
          <w:tcPr>
            <w:tcW w:w="2689" w:type="dxa"/>
          </w:tcPr>
          <w:p w14:paraId="363AE9C6" w14:textId="77777777" w:rsidR="0095253F" w:rsidRPr="00AF2643" w:rsidRDefault="0095253F" w:rsidP="00AF2643">
            <w:pPr>
              <w:tabs>
                <w:tab w:val="left" w:pos="284"/>
              </w:tabs>
              <w:spacing w:line="360" w:lineRule="auto"/>
              <w:ind w:right="-7"/>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14:paraId="0D272FDE"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33641072"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Es necesario que </w:t>
            </w:r>
            <w:r w:rsidRPr="00AF2643">
              <w:rPr>
                <w:rFonts w:ascii="Palatino Linotype" w:eastAsia="Palatino Linotype" w:hAnsi="Palatino Linotype" w:cs="Palatino Linotype"/>
                <w:b/>
                <w:color w:val="000000" w:themeColor="text1"/>
                <w:u w:val="single"/>
              </w:rPr>
              <w:t>el acto reúna con los requisitos elementales</w:t>
            </w:r>
            <w:r w:rsidRPr="00AF2643">
              <w:rPr>
                <w:rFonts w:ascii="Palatino Linotype" w:eastAsia="Palatino Linotype" w:hAnsi="Palatino Linotype" w:cs="Palatino Linotype"/>
                <w:color w:val="000000" w:themeColor="text1"/>
              </w:rPr>
              <w:t>, entre ellos, que la autoridad que va a emitir el acto de autoridad sea la legalmente facultada para ello.</w:t>
            </w:r>
          </w:p>
          <w:p w14:paraId="20D7B31E"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2643" w:rsidRPr="00AF2643" w14:paraId="417EAA24" w14:textId="77777777" w:rsidTr="00FC0FA9">
        <w:tc>
          <w:tcPr>
            <w:tcW w:w="2689" w:type="dxa"/>
          </w:tcPr>
          <w:p w14:paraId="155CB1A0" w14:textId="77777777" w:rsidR="0095253F" w:rsidRPr="00AF2643" w:rsidRDefault="0095253F" w:rsidP="00AF2643">
            <w:pPr>
              <w:tabs>
                <w:tab w:val="left" w:pos="284"/>
              </w:tabs>
              <w:spacing w:line="360" w:lineRule="auto"/>
              <w:ind w:right="-7"/>
              <w:rPr>
                <w:rFonts w:ascii="Palatino Linotype" w:eastAsia="Palatino Linotype" w:hAnsi="Palatino Linotype" w:cs="Palatino Linotype"/>
                <w:b/>
                <w:color w:val="000000" w:themeColor="text1"/>
              </w:rPr>
            </w:pPr>
          </w:p>
          <w:p w14:paraId="2016FF06"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 xml:space="preserve">d) Requisitos de fondo del acuerdo de clasificación. </w:t>
            </w:r>
          </w:p>
        </w:tc>
        <w:tc>
          <w:tcPr>
            <w:tcW w:w="7087" w:type="dxa"/>
          </w:tcPr>
          <w:p w14:paraId="2D424FFD"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F2643">
              <w:rPr>
                <w:rFonts w:ascii="Palatino Linotype" w:eastAsia="Palatino Linotype" w:hAnsi="Palatino Linotype" w:cs="Palatino Linotype"/>
                <w:b/>
                <w:color w:val="000000" w:themeColor="text1"/>
              </w:rPr>
              <w:t>Sujetos Obligados</w:t>
            </w:r>
            <w:r w:rsidRPr="00AF2643">
              <w:rPr>
                <w:rFonts w:ascii="Palatino Linotype" w:eastAsia="Palatino Linotype" w:hAnsi="Palatino Linotype" w:cs="Palatino Linotype"/>
                <w:color w:val="000000" w:themeColor="text1"/>
              </w:rPr>
              <w:t xml:space="preserve">, por lo que deberán fundar y motivar debidamente la clasificación. </w:t>
            </w:r>
          </w:p>
          <w:p w14:paraId="64036956"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De lo anterior, se desprende que para una correcta </w:t>
            </w:r>
            <w:r w:rsidRPr="00AF2643">
              <w:rPr>
                <w:rFonts w:ascii="Palatino Linotype" w:eastAsia="Palatino Linotype" w:hAnsi="Palatino Linotype" w:cs="Palatino Linotype"/>
                <w:b/>
                <w:color w:val="000000" w:themeColor="text1"/>
              </w:rPr>
              <w:t>clasificación total o parcial</w:t>
            </w:r>
            <w:r w:rsidRPr="00AF264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1ECEC92"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93C7F32"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14:paraId="10E87935"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Ahora bien, </w:t>
            </w:r>
            <w:r w:rsidRPr="00AF2643">
              <w:rPr>
                <w:rFonts w:ascii="Palatino Linotype" w:eastAsia="Palatino Linotype" w:hAnsi="Palatino Linotype" w:cs="Palatino Linotype"/>
                <w:b/>
                <w:color w:val="000000" w:themeColor="text1"/>
                <w:u w:val="single"/>
              </w:rPr>
              <w:t>para cada caso además de fundar y motivar</w:t>
            </w:r>
            <w:r w:rsidRPr="00AF2643">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5253F" w:rsidRPr="00AF2643" w14:paraId="600AD7A2" w14:textId="77777777" w:rsidTr="00FC0FA9">
        <w:tc>
          <w:tcPr>
            <w:tcW w:w="2689" w:type="dxa"/>
          </w:tcPr>
          <w:p w14:paraId="3351F049"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14:paraId="697BE5C0"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129F0A8" w14:textId="77777777" w:rsidR="0095253F" w:rsidRPr="00AF2643" w:rsidRDefault="0095253F" w:rsidP="00AF2643">
            <w:pPr>
              <w:tabs>
                <w:tab w:val="left" w:pos="284"/>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1024B2D" w14:textId="77777777" w:rsidR="0095253F" w:rsidRPr="00AF2643" w:rsidRDefault="0095253F" w:rsidP="00AF2643">
            <w:pPr>
              <w:tabs>
                <w:tab w:val="left" w:pos="284"/>
              </w:tabs>
              <w:spacing w:line="360" w:lineRule="auto"/>
              <w:ind w:right="-7"/>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w:t>
            </w:r>
            <w:r w:rsidRPr="00AF2643">
              <w:rPr>
                <w:rFonts w:ascii="Palatino Linotype" w:eastAsia="Palatino Linotype" w:hAnsi="Palatino Linotype" w:cs="Palatino Linotype"/>
                <w:color w:val="000000" w:themeColor="text1"/>
              </w:rPr>
              <w:lastRenderedPageBreak/>
              <w:t>señalados y es posible, se deberá consultar al titular de los datos si permite o no el acceso. De no ser posible, la realización de la consulta, procede, fundando y motivando, la clasificación.</w:t>
            </w:r>
          </w:p>
        </w:tc>
      </w:tr>
    </w:tbl>
    <w:p w14:paraId="1AFF5D56" w14:textId="77777777" w:rsidR="0095253F" w:rsidRPr="00AF2643" w:rsidRDefault="0095253F" w:rsidP="00AF2643">
      <w:pPr>
        <w:tabs>
          <w:tab w:val="left" w:pos="284"/>
        </w:tabs>
        <w:spacing w:line="360" w:lineRule="auto"/>
        <w:ind w:right="-7"/>
        <w:rPr>
          <w:rFonts w:ascii="Palatino Linotype" w:eastAsia="Palatino Linotype" w:hAnsi="Palatino Linotype" w:cs="Palatino Linotype"/>
          <w:color w:val="000000" w:themeColor="text1"/>
        </w:rPr>
      </w:pPr>
    </w:p>
    <w:p w14:paraId="51AC6CE8" w14:textId="77777777" w:rsidR="0095253F" w:rsidRPr="00AF2643" w:rsidRDefault="0095253F" w:rsidP="00AF2643">
      <w:pPr>
        <w:numPr>
          <w:ilvl w:val="0"/>
          <w:numId w:val="5"/>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EDAD0C1" w14:textId="77777777" w:rsidR="0095253F" w:rsidRPr="00AF2643" w:rsidRDefault="0095253F" w:rsidP="00AF2643">
      <w:pPr>
        <w:pBdr>
          <w:top w:val="nil"/>
          <w:left w:val="nil"/>
          <w:bottom w:val="nil"/>
          <w:right w:val="nil"/>
          <w:between w:val="nil"/>
        </w:pBdr>
        <w:ind w:right="-7"/>
        <w:rPr>
          <w:rFonts w:ascii="Palatino Linotype" w:eastAsia="Palatino Linotype" w:hAnsi="Palatino Linotype" w:cs="Palatino Linotype"/>
          <w:color w:val="000000" w:themeColor="text1"/>
        </w:rPr>
      </w:pPr>
    </w:p>
    <w:p w14:paraId="0B87591A" w14:textId="77777777" w:rsidR="0095253F" w:rsidRPr="00AF2643" w:rsidRDefault="0095253F" w:rsidP="00AF2643">
      <w:pPr>
        <w:numPr>
          <w:ilvl w:val="0"/>
          <w:numId w:val="5"/>
        </w:numPr>
        <w:spacing w:line="360" w:lineRule="auto"/>
        <w:ind w:left="0" w:right="-7" w:firstLine="0"/>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AF2643">
        <w:rPr>
          <w:rFonts w:ascii="Palatino Linotype" w:eastAsia="Palatino Linotype" w:hAnsi="Palatino Linotype" w:cs="Palatino Linotype"/>
          <w:b/>
          <w:color w:val="000000" w:themeColor="text1"/>
        </w:rPr>
        <w:t xml:space="preserve"> RECURRENTE</w:t>
      </w:r>
      <w:r w:rsidRPr="00AF2643">
        <w:rPr>
          <w:rFonts w:ascii="Palatino Linotype" w:eastAsia="Palatino Linotype" w:hAnsi="Palatino Linotype" w:cs="Palatino Linotype"/>
          <w:color w:val="000000" w:themeColor="text1"/>
        </w:rPr>
        <w:t xml:space="preserve">, determinando </w:t>
      </w:r>
      <w:r w:rsidRPr="00AF2643">
        <w:rPr>
          <w:rFonts w:ascii="Palatino Linotype" w:eastAsia="Palatino Linotype" w:hAnsi="Palatino Linotype" w:cs="Palatino Linotype"/>
          <w:b/>
          <w:smallCaps/>
          <w:color w:val="000000" w:themeColor="text1"/>
        </w:rPr>
        <w:t xml:space="preserve">MODIFICAR </w:t>
      </w:r>
      <w:r w:rsidRPr="00AF2643">
        <w:rPr>
          <w:rFonts w:ascii="Palatino Linotype" w:eastAsia="Palatino Linotype" w:hAnsi="Palatino Linotype" w:cs="Palatino Linotype"/>
          <w:color w:val="000000" w:themeColor="text1"/>
        </w:rPr>
        <w:t xml:space="preserve">la respuesta del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F2643">
        <w:rPr>
          <w:rFonts w:ascii="Palatino Linotype" w:eastAsia="Palatino Linotype" w:hAnsi="Palatino Linotype" w:cs="Palatino Linotype"/>
          <w:b/>
          <w:color w:val="000000" w:themeColor="text1"/>
        </w:rPr>
        <w:t>ÓRGANO GARANTE</w:t>
      </w:r>
      <w:r w:rsidRPr="00AF2643">
        <w:rPr>
          <w:rFonts w:ascii="Palatino Linotype" w:eastAsia="Palatino Linotype" w:hAnsi="Palatino Linotype" w:cs="Palatino Linotype"/>
          <w:color w:val="000000" w:themeColor="text1"/>
        </w:rPr>
        <w:t xml:space="preserve"> emite los siguientes.</w:t>
      </w:r>
    </w:p>
    <w:p w14:paraId="6271FDE1" w14:textId="77777777" w:rsidR="0095253F" w:rsidRPr="00AF2643" w:rsidRDefault="0095253F" w:rsidP="00AF2643">
      <w:pPr>
        <w:pBdr>
          <w:top w:val="nil"/>
          <w:left w:val="nil"/>
          <w:bottom w:val="nil"/>
          <w:right w:val="nil"/>
          <w:between w:val="nil"/>
        </w:pBdr>
        <w:ind w:right="-7"/>
        <w:rPr>
          <w:rFonts w:ascii="Palatino Linotype" w:eastAsia="Palatino Linotype" w:hAnsi="Palatino Linotype" w:cs="Palatino Linotype"/>
          <w:color w:val="000000" w:themeColor="text1"/>
        </w:rPr>
      </w:pPr>
    </w:p>
    <w:p w14:paraId="4A258CDC" w14:textId="77777777" w:rsidR="0095253F" w:rsidRPr="00AF2643" w:rsidRDefault="0095253F" w:rsidP="00AF2643">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1D99B1E2" w14:textId="77777777" w:rsidR="0095253F" w:rsidRPr="00AF2643" w:rsidRDefault="0095253F" w:rsidP="00AF2643">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AF2643">
        <w:rPr>
          <w:rFonts w:ascii="Palatino Linotype" w:eastAsia="Palatino Linotype" w:hAnsi="Palatino Linotype" w:cs="Palatino Linotype"/>
          <w:b/>
          <w:color w:val="000000" w:themeColor="text1"/>
          <w:sz w:val="24"/>
          <w:szCs w:val="24"/>
        </w:rPr>
        <w:t>R E S O L U T I V O S</w:t>
      </w:r>
    </w:p>
    <w:p w14:paraId="2C49FC66" w14:textId="77777777" w:rsidR="0095253F" w:rsidRPr="00AF2643" w:rsidRDefault="0095253F" w:rsidP="00AF2643">
      <w:pPr>
        <w:spacing w:line="360" w:lineRule="auto"/>
        <w:ind w:right="-7"/>
        <w:rPr>
          <w:rFonts w:ascii="Palatino Linotype" w:eastAsia="Palatino Linotype" w:hAnsi="Palatino Linotype" w:cs="Palatino Linotype"/>
          <w:color w:val="000000" w:themeColor="text1"/>
        </w:rPr>
      </w:pPr>
    </w:p>
    <w:p w14:paraId="2D64B1F8" w14:textId="77777777" w:rsidR="0095253F" w:rsidRPr="00AF2643" w:rsidRDefault="0095253F" w:rsidP="00AF2643">
      <w:pPr>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PRIMERO</w:t>
      </w:r>
      <w:r w:rsidRPr="00AF2643">
        <w:rPr>
          <w:rFonts w:ascii="Palatino Linotype" w:eastAsia="Palatino Linotype" w:hAnsi="Palatino Linotype" w:cs="Palatino Linotype"/>
          <w:color w:val="000000" w:themeColor="text1"/>
        </w:rPr>
        <w:t xml:space="preserve">. Resultan </w:t>
      </w:r>
      <w:r w:rsidR="002F0BD8" w:rsidRPr="00AF2643">
        <w:rPr>
          <w:rFonts w:ascii="Palatino Linotype" w:eastAsia="Palatino Linotype" w:hAnsi="Palatino Linotype" w:cs="Palatino Linotype"/>
          <w:color w:val="000000" w:themeColor="text1"/>
        </w:rPr>
        <w:t xml:space="preserve">parcialmente </w:t>
      </w:r>
      <w:r w:rsidRPr="00AF2643">
        <w:rPr>
          <w:rFonts w:ascii="Palatino Linotype" w:eastAsia="Palatino Linotype" w:hAnsi="Palatino Linotype" w:cs="Palatino Linotype"/>
          <w:color w:val="000000" w:themeColor="text1"/>
        </w:rPr>
        <w:t xml:space="preserve">fundadas las razones o motivos de inconformidad hechos valer en el Recurso de Revisión </w:t>
      </w:r>
      <w:r w:rsidR="002F0BD8" w:rsidRPr="00AF2643">
        <w:rPr>
          <w:rFonts w:ascii="Palatino Linotype" w:eastAsia="Palatino Linotype" w:hAnsi="Palatino Linotype" w:cs="Palatino Linotype"/>
          <w:b/>
          <w:color w:val="000000" w:themeColor="text1"/>
        </w:rPr>
        <w:t>06148/INFOEM/IP/RR/2025</w:t>
      </w:r>
      <w:r w:rsidRPr="00AF2643">
        <w:rPr>
          <w:rFonts w:ascii="Palatino Linotype" w:eastAsia="Palatino Linotype" w:hAnsi="Palatino Linotype" w:cs="Palatino Linotype"/>
          <w:b/>
          <w:color w:val="000000" w:themeColor="text1"/>
        </w:rPr>
        <w:t xml:space="preserve">, </w:t>
      </w:r>
      <w:r w:rsidRPr="00AF2643">
        <w:rPr>
          <w:rFonts w:ascii="Palatino Linotype" w:eastAsia="Palatino Linotype" w:hAnsi="Palatino Linotype" w:cs="Palatino Linotype"/>
          <w:color w:val="000000" w:themeColor="text1"/>
        </w:rPr>
        <w:t xml:space="preserve">en términos de los Considerandos </w:t>
      </w:r>
      <w:r w:rsidRPr="00AF2643">
        <w:rPr>
          <w:rFonts w:ascii="Palatino Linotype" w:eastAsia="Palatino Linotype" w:hAnsi="Palatino Linotype" w:cs="Palatino Linotype"/>
          <w:b/>
          <w:color w:val="000000" w:themeColor="text1"/>
        </w:rPr>
        <w:t xml:space="preserve">Cuarto y Quinto </w:t>
      </w:r>
      <w:r w:rsidRPr="00AF2643">
        <w:rPr>
          <w:rFonts w:ascii="Palatino Linotype" w:eastAsia="Palatino Linotype" w:hAnsi="Palatino Linotype" w:cs="Palatino Linotype"/>
          <w:color w:val="000000" w:themeColor="text1"/>
        </w:rPr>
        <w:t xml:space="preserve">de la presente resolución. </w:t>
      </w:r>
    </w:p>
    <w:p w14:paraId="0B0C3390"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6E22E530"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bookmarkStart w:id="15" w:name="_heading=h.1ksv4uv" w:colFirst="0" w:colLast="0"/>
      <w:bookmarkEnd w:id="15"/>
      <w:r w:rsidRPr="00AF2643">
        <w:rPr>
          <w:rFonts w:ascii="Palatino Linotype" w:eastAsia="Palatino Linotype" w:hAnsi="Palatino Linotype" w:cs="Palatino Linotype"/>
          <w:b/>
          <w:color w:val="000000" w:themeColor="text1"/>
        </w:rPr>
        <w:t xml:space="preserve">SEGUNDO. </w:t>
      </w:r>
      <w:r w:rsidRPr="00AF2643">
        <w:rPr>
          <w:rFonts w:ascii="Palatino Linotype" w:eastAsia="Palatino Linotype" w:hAnsi="Palatino Linotype" w:cs="Palatino Linotype"/>
          <w:color w:val="000000" w:themeColor="text1"/>
        </w:rPr>
        <w:t xml:space="preserve">Se </w:t>
      </w:r>
      <w:r w:rsidRPr="00AF2643">
        <w:rPr>
          <w:rFonts w:ascii="Palatino Linotype" w:eastAsia="Palatino Linotype" w:hAnsi="Palatino Linotype" w:cs="Palatino Linotype"/>
          <w:b/>
          <w:color w:val="000000" w:themeColor="text1"/>
        </w:rPr>
        <w:t xml:space="preserve">MODIFICA </w:t>
      </w:r>
      <w:r w:rsidRPr="00AF2643">
        <w:rPr>
          <w:rFonts w:ascii="Palatino Linotype" w:eastAsia="Palatino Linotype" w:hAnsi="Palatino Linotype" w:cs="Palatino Linotype"/>
          <w:color w:val="000000" w:themeColor="text1"/>
        </w:rPr>
        <w:t xml:space="preserve">la respuesta emitida por el </w:t>
      </w:r>
      <w:r w:rsidRPr="00AF2643">
        <w:rPr>
          <w:rFonts w:ascii="Palatino Linotype" w:eastAsia="Palatino Linotype" w:hAnsi="Palatino Linotype" w:cs="Palatino Linotype"/>
          <w:b/>
          <w:color w:val="000000" w:themeColor="text1"/>
        </w:rPr>
        <w:t xml:space="preserve">Ayuntamiento de Coacalco de Berriozábal </w:t>
      </w:r>
      <w:r w:rsidRPr="00AF2643">
        <w:rPr>
          <w:rFonts w:ascii="Palatino Linotype" w:eastAsia="Palatino Linotype" w:hAnsi="Palatino Linotype" w:cs="Palatino Linotype"/>
          <w:color w:val="000000" w:themeColor="text1"/>
        </w:rPr>
        <w:t xml:space="preserve">y se </w:t>
      </w:r>
      <w:r w:rsidRPr="00AF2643">
        <w:rPr>
          <w:rFonts w:ascii="Palatino Linotype" w:eastAsia="Palatino Linotype" w:hAnsi="Palatino Linotype" w:cs="Palatino Linotype"/>
          <w:b/>
          <w:color w:val="000000" w:themeColor="text1"/>
        </w:rPr>
        <w:t>ORDENA</w:t>
      </w:r>
      <w:r w:rsidRPr="00AF2643">
        <w:rPr>
          <w:rFonts w:ascii="Palatino Linotype" w:eastAsia="Palatino Linotype" w:hAnsi="Palatino Linotype" w:cs="Palatino Linotype"/>
          <w:color w:val="000000" w:themeColor="text1"/>
        </w:rPr>
        <w:t xml:space="preserve"> ponga a disposición, en todas las modalidades que permita la documentación solicitada, tales como, vínculo electrónico, correo electrónico, disco compacto, dispositivo de almacenamiento, consulta directa, copias simples o certificadas, con posibilidad de entrega en la Unidad de Transparencia o a domicilio por correo certificado, previo a pago de los derechos correspondientes, de ser el caso en versión pública lo siguiente: </w:t>
      </w:r>
    </w:p>
    <w:p w14:paraId="4BBF6663"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08C7B8DD" w14:textId="77777777" w:rsidR="0095253F" w:rsidRPr="00AF2643" w:rsidRDefault="00F1300F" w:rsidP="00AF2643">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b/>
          <w:i/>
          <w:color w:val="000000" w:themeColor="text1"/>
        </w:rPr>
      </w:pPr>
      <w:bookmarkStart w:id="16" w:name="_heading=h.lnxbz9" w:colFirst="0" w:colLast="0"/>
      <w:bookmarkEnd w:id="16"/>
      <w:r w:rsidRPr="00AF2643">
        <w:rPr>
          <w:rFonts w:ascii="Palatino Linotype" w:eastAsia="Palatino Linotype" w:hAnsi="Palatino Linotype" w:cs="Palatino Linotype"/>
          <w:b/>
          <w:i/>
          <w:color w:val="000000" w:themeColor="text1"/>
        </w:rPr>
        <w:t>Actas de Entrega –Recepción de los servidores públicos que recibieron un nombramiento, en funciones al ocho de abril de dos mil veinticinco</w:t>
      </w:r>
      <w:r w:rsidR="00F644AB" w:rsidRPr="00AF2643">
        <w:rPr>
          <w:rFonts w:ascii="Palatino Linotype" w:eastAsia="Palatino Linotype" w:hAnsi="Palatino Linotype" w:cs="Palatino Linotype"/>
          <w:b/>
          <w:i/>
          <w:color w:val="000000" w:themeColor="text1"/>
        </w:rPr>
        <w:t>; y</w:t>
      </w:r>
    </w:p>
    <w:p w14:paraId="710BA20A" w14:textId="77777777" w:rsidR="00F644AB" w:rsidRPr="00AF2643" w:rsidRDefault="00F644AB" w:rsidP="00AF2643">
      <w:pPr>
        <w:pBdr>
          <w:top w:val="nil"/>
          <w:left w:val="nil"/>
          <w:bottom w:val="nil"/>
          <w:right w:val="nil"/>
          <w:between w:val="nil"/>
        </w:pBdr>
        <w:ind w:right="-7"/>
        <w:jc w:val="both"/>
        <w:rPr>
          <w:rFonts w:ascii="Palatino Linotype" w:eastAsia="Palatino Linotype" w:hAnsi="Palatino Linotype" w:cs="Palatino Linotype"/>
          <w:b/>
          <w:i/>
          <w:color w:val="000000" w:themeColor="text1"/>
        </w:rPr>
      </w:pPr>
    </w:p>
    <w:p w14:paraId="66545CD5" w14:textId="77777777" w:rsidR="00F644AB" w:rsidRPr="00FC0FA9" w:rsidRDefault="00F644AB" w:rsidP="00AF2643">
      <w:pPr>
        <w:numPr>
          <w:ilvl w:val="0"/>
          <w:numId w:val="3"/>
        </w:numPr>
        <w:pBdr>
          <w:top w:val="nil"/>
          <w:left w:val="nil"/>
          <w:bottom w:val="nil"/>
          <w:right w:val="nil"/>
          <w:between w:val="nil"/>
        </w:pBdr>
        <w:ind w:left="0" w:right="-7" w:firstLine="0"/>
        <w:jc w:val="both"/>
        <w:rPr>
          <w:rFonts w:ascii="Palatino Linotype" w:eastAsia="Palatino Linotype" w:hAnsi="Palatino Linotype" w:cs="Palatino Linotype"/>
          <w:b/>
          <w:i/>
          <w:color w:val="000000" w:themeColor="text1"/>
        </w:rPr>
      </w:pPr>
      <w:r w:rsidRPr="00FC0FA9">
        <w:rPr>
          <w:rFonts w:ascii="Palatino Linotype" w:eastAsia="Palatino Linotype" w:hAnsi="Palatino Linotype" w:cs="Palatino Linotype"/>
          <w:b/>
          <w:i/>
          <w:color w:val="000000" w:themeColor="text1"/>
        </w:rPr>
        <w:t>Perfiles de puestos faltantes delos nombramientos expedidos, al ocho de abril de dos mil veinticinco.</w:t>
      </w:r>
    </w:p>
    <w:p w14:paraId="4D7A3351" w14:textId="77777777" w:rsidR="0095253F" w:rsidRPr="00AF2643" w:rsidRDefault="0095253F" w:rsidP="00AF2643">
      <w:pPr>
        <w:pBdr>
          <w:top w:val="nil"/>
          <w:left w:val="nil"/>
          <w:bottom w:val="nil"/>
          <w:right w:val="nil"/>
          <w:between w:val="nil"/>
        </w:pBdr>
        <w:spacing w:line="360" w:lineRule="auto"/>
        <w:ind w:right="-7"/>
        <w:jc w:val="both"/>
        <w:rPr>
          <w:rFonts w:ascii="Palatino Linotype" w:eastAsia="Palatino Linotype" w:hAnsi="Palatino Linotype" w:cs="Palatino Linotype"/>
          <w:b/>
          <w:color w:val="000000" w:themeColor="text1"/>
        </w:rPr>
      </w:pPr>
    </w:p>
    <w:p w14:paraId="41971EC8" w14:textId="77777777" w:rsidR="0095253F" w:rsidRPr="00AF2643" w:rsidRDefault="0095253F" w:rsidP="00AF2643">
      <w:pPr>
        <w:tabs>
          <w:tab w:val="left" w:pos="8080"/>
        </w:tabs>
        <w:spacing w:line="360" w:lineRule="auto"/>
        <w:ind w:right="-7"/>
        <w:jc w:val="both"/>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w:t>
      </w:r>
      <w:r w:rsidRPr="00AF2643">
        <w:rPr>
          <w:rFonts w:ascii="Palatino Linotype" w:eastAsia="Palatino Linotype" w:hAnsi="Palatino Linotype" w:cs="Palatino Linotype"/>
          <w:b/>
          <w:color w:val="000000" w:themeColor="text1"/>
        </w:rPr>
        <w:t>Transparencia</w:t>
      </w:r>
      <w:r w:rsidRPr="00AF2643">
        <w:rPr>
          <w:rFonts w:ascii="Palatino Linotype" w:eastAsia="Palatino Linotype" w:hAnsi="Palatino Linotype" w:cs="Palatino Linotype"/>
          <w:color w:val="000000" w:themeColor="text1"/>
        </w:rPr>
        <w:t xml:space="preserve">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F2643">
        <w:rPr>
          <w:rFonts w:ascii="Palatino Linotype" w:eastAsia="Palatino Linotype" w:hAnsi="Palatino Linotype" w:cs="Palatino Linotype"/>
          <w:b/>
          <w:color w:val="000000" w:themeColor="text1"/>
        </w:rPr>
        <w:t>RECURRENTE.</w:t>
      </w:r>
    </w:p>
    <w:p w14:paraId="477B93C0" w14:textId="77777777" w:rsidR="0095253F" w:rsidRPr="00AF2643" w:rsidRDefault="0095253F" w:rsidP="00AF2643">
      <w:pPr>
        <w:tabs>
          <w:tab w:val="left" w:pos="8080"/>
        </w:tabs>
        <w:spacing w:line="360" w:lineRule="auto"/>
        <w:ind w:right="-7"/>
        <w:jc w:val="both"/>
        <w:rPr>
          <w:rFonts w:ascii="Palatino Linotype" w:eastAsia="Palatino Linotype" w:hAnsi="Palatino Linotype" w:cs="Palatino Linotype"/>
          <w:b/>
          <w:color w:val="000000" w:themeColor="text1"/>
        </w:rPr>
      </w:pPr>
    </w:p>
    <w:p w14:paraId="6ADFF73A" w14:textId="77777777" w:rsidR="0095253F" w:rsidRPr="00AF2643" w:rsidRDefault="0095253F" w:rsidP="00AF2643">
      <w:pPr>
        <w:tabs>
          <w:tab w:val="left" w:pos="8080"/>
        </w:tabs>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b/>
          <w:color w:val="000000" w:themeColor="text1"/>
        </w:rPr>
        <w:t xml:space="preserve">TERCERO. </w:t>
      </w:r>
      <w:r w:rsidRPr="00AF2643">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w:t>
      </w:r>
      <w:r w:rsidRPr="00AF2643">
        <w:rPr>
          <w:rFonts w:ascii="Palatino Linotype" w:eastAsia="Palatino Linotype" w:hAnsi="Palatino Linotype" w:cs="Palatino Linotype"/>
          <w:color w:val="000000" w:themeColor="text1"/>
        </w:rPr>
        <w:lastRenderedPageBreak/>
        <w:t xml:space="preserve">Estado de México y Municipios; </w:t>
      </w:r>
      <w:r w:rsidRPr="00AF2643">
        <w:rPr>
          <w:rFonts w:ascii="Palatino Linotype" w:eastAsia="Palatino Linotype" w:hAnsi="Palatino Linotype" w:cs="Palatino Linotype"/>
          <w:b/>
          <w:color w:val="000000" w:themeColor="text1"/>
        </w:rPr>
        <w:t xml:space="preserve">dé cumplimiento a lo ordenado dentro del plazo de diez días hábiles, </w:t>
      </w:r>
      <w:r w:rsidRPr="00AF2643">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D1C5B0A" w14:textId="77777777" w:rsidR="0095253F" w:rsidRPr="00AF2643" w:rsidRDefault="0095253F" w:rsidP="00AF2643">
      <w:pPr>
        <w:tabs>
          <w:tab w:val="left" w:pos="8080"/>
        </w:tabs>
        <w:spacing w:line="360" w:lineRule="auto"/>
        <w:ind w:right="-7"/>
        <w:jc w:val="both"/>
        <w:rPr>
          <w:rFonts w:ascii="Palatino Linotype" w:eastAsia="Palatino Linotype" w:hAnsi="Palatino Linotype" w:cs="Palatino Linotype"/>
          <w:color w:val="000000" w:themeColor="text1"/>
        </w:rPr>
      </w:pPr>
    </w:p>
    <w:p w14:paraId="33DD68EC"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b/>
          <w:color w:val="000000" w:themeColor="text1"/>
        </w:rPr>
        <w:t xml:space="preserve">CUARTO. </w:t>
      </w:r>
      <w:r w:rsidRPr="00AF264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F2643">
        <w:rPr>
          <w:rFonts w:ascii="Palatino Linotype" w:eastAsia="Palatino Linotype" w:hAnsi="Palatino Linotype" w:cs="Palatino Linotype"/>
          <w:b/>
          <w:color w:val="000000" w:themeColor="text1"/>
        </w:rPr>
        <w:t>SUJETO OBLIGADO</w:t>
      </w:r>
      <w:r w:rsidRPr="00AF264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00EFADA"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69BA6438"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bookmarkStart w:id="17" w:name="_heading=h.2jxsxqh" w:colFirst="0" w:colLast="0"/>
      <w:bookmarkEnd w:id="17"/>
      <w:r w:rsidRPr="00AF2643">
        <w:rPr>
          <w:rFonts w:ascii="Palatino Linotype" w:eastAsia="Palatino Linotype" w:hAnsi="Palatino Linotype" w:cs="Palatino Linotype"/>
          <w:b/>
          <w:color w:val="000000" w:themeColor="text1"/>
        </w:rPr>
        <w:t xml:space="preserve">QUINTO. </w:t>
      </w:r>
      <w:r w:rsidRPr="00AF2643">
        <w:rPr>
          <w:rFonts w:ascii="Palatino Linotype" w:eastAsia="Palatino Linotype" w:hAnsi="Palatino Linotype" w:cs="Palatino Linotype"/>
          <w:color w:val="000000" w:themeColor="text1"/>
        </w:rPr>
        <w:t xml:space="preserve">Notifíquese a </w:t>
      </w:r>
      <w:r w:rsidRPr="00AF2643">
        <w:rPr>
          <w:rFonts w:ascii="Palatino Linotype" w:eastAsia="Palatino Linotype" w:hAnsi="Palatino Linotype" w:cs="Palatino Linotype"/>
          <w:b/>
          <w:color w:val="000000" w:themeColor="text1"/>
        </w:rPr>
        <w:t>EL RECURRENTE</w:t>
      </w:r>
      <w:r w:rsidRPr="00AF2643">
        <w:rPr>
          <w:rFonts w:ascii="Palatino Linotype" w:eastAsia="Palatino Linotype" w:hAnsi="Palatino Linotype" w:cs="Palatino Linotype"/>
          <w:color w:val="000000" w:themeColor="text1"/>
        </w:rPr>
        <w:t xml:space="preserve"> la presente resolución, vía SAIMEX.</w:t>
      </w:r>
    </w:p>
    <w:p w14:paraId="2EA3AF2E" w14:textId="77777777" w:rsidR="0095253F" w:rsidRPr="00AF2643" w:rsidRDefault="0095253F" w:rsidP="00AF2643">
      <w:pPr>
        <w:shd w:val="clear" w:color="auto" w:fill="FFFFFF"/>
        <w:spacing w:line="360" w:lineRule="auto"/>
        <w:ind w:right="-7"/>
        <w:jc w:val="both"/>
        <w:rPr>
          <w:rFonts w:ascii="Palatino Linotype" w:eastAsia="Palatino Linotype" w:hAnsi="Palatino Linotype" w:cs="Palatino Linotype"/>
          <w:b/>
          <w:color w:val="000000" w:themeColor="text1"/>
        </w:rPr>
      </w:pPr>
    </w:p>
    <w:p w14:paraId="588454B2"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bookmarkStart w:id="18" w:name="_heading=h.olnys9gk5lsn" w:colFirst="0" w:colLast="0"/>
      <w:bookmarkEnd w:id="18"/>
      <w:r w:rsidRPr="00AF2643">
        <w:rPr>
          <w:rFonts w:ascii="Palatino Linotype" w:eastAsia="Palatino Linotype" w:hAnsi="Palatino Linotype" w:cs="Palatino Linotype"/>
          <w:b/>
          <w:color w:val="000000" w:themeColor="text1"/>
        </w:rPr>
        <w:t xml:space="preserve">SEXTO. </w:t>
      </w:r>
      <w:r w:rsidRPr="00AF2643">
        <w:rPr>
          <w:rFonts w:ascii="Palatino Linotype" w:eastAsia="Palatino Linotype" w:hAnsi="Palatino Linotype" w:cs="Palatino Linotype"/>
          <w:color w:val="000000" w:themeColor="text1"/>
        </w:rPr>
        <w:t xml:space="preserve">Se hace del conocimiento del </w:t>
      </w:r>
      <w:r w:rsidRPr="00AF2643">
        <w:rPr>
          <w:rFonts w:ascii="Palatino Linotype" w:eastAsia="Palatino Linotype" w:hAnsi="Palatino Linotype" w:cs="Palatino Linotype"/>
          <w:b/>
          <w:color w:val="000000" w:themeColor="text1"/>
        </w:rPr>
        <w:t>RECURRENTE</w:t>
      </w:r>
      <w:r w:rsidRPr="00AF264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67B21A76" w14:textId="77777777" w:rsidR="0095253F" w:rsidRDefault="0095253F" w:rsidP="00AF2643">
      <w:pPr>
        <w:shd w:val="clear" w:color="auto" w:fill="FFFFFF"/>
        <w:spacing w:line="360" w:lineRule="auto"/>
        <w:ind w:right="-7"/>
        <w:jc w:val="both"/>
        <w:rPr>
          <w:rFonts w:ascii="Palatino Linotype" w:eastAsia="Palatino Linotype" w:hAnsi="Palatino Linotype" w:cs="Palatino Linotype"/>
          <w:color w:val="000000" w:themeColor="text1"/>
        </w:rPr>
      </w:pPr>
    </w:p>
    <w:p w14:paraId="4E3523DF" w14:textId="72425A4C" w:rsidR="0095253F" w:rsidRPr="00AF2643" w:rsidRDefault="00841E37" w:rsidP="00AF2643">
      <w:pPr>
        <w:spacing w:before="240" w:after="240" w:line="360" w:lineRule="auto"/>
        <w:ind w:right="-7"/>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w:t>
      </w:r>
      <w:r w:rsidR="002061D7">
        <w:rPr>
          <w:rFonts w:ascii="Palatino Linotype" w:eastAsia="Palatino Linotype" w:hAnsi="Palatino Linotype" w:cs="Palatino Linotype"/>
        </w:rPr>
        <w:t xml:space="preserve">MAYORÍA </w:t>
      </w:r>
      <w:r w:rsidRPr="00575AE2">
        <w:rPr>
          <w:rFonts w:ascii="Palatino Linotype" w:eastAsia="Palatino Linotype" w:hAnsi="Palatino Linotype" w:cs="Palatino Linotype"/>
        </w:rPr>
        <w:t xml:space="preserve">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rPr>
        <w:lastRenderedPageBreak/>
        <w:t>LOS COMISIONADOS JOSÉ MARTÍNEZ VILCHIS, MARÍA DEL ROSARIO MEJÍA AYALA, SHARON CRISTINA MORALES MARTÍNEZ, LUIS GUSTAVO PARRA NORIEGA Y GUADALUPE RAMÍREZ PEÑA</w:t>
      </w:r>
      <w:r w:rsidR="002061D7">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w:t>
      </w:r>
      <w:r w:rsidR="00C45515" w:rsidRPr="00575AE2">
        <w:rPr>
          <w:rFonts w:ascii="Palatino Linotype" w:eastAsia="Palatino Linotype" w:hAnsi="Palatino Linotype" w:cs="Palatino Linotype"/>
        </w:rPr>
        <w:t xml:space="preserve">EN LA </w:t>
      </w:r>
      <w:r w:rsidR="00C45515">
        <w:rPr>
          <w:rFonts w:ascii="Palatino Linotype" w:eastAsia="Palatino Linotype" w:hAnsi="Palatino Linotype" w:cs="Palatino Linotype"/>
        </w:rPr>
        <w:t xml:space="preserve">CUADRAGÉSIMA </w:t>
      </w:r>
      <w:r w:rsidR="00C45515" w:rsidRPr="00575AE2">
        <w:rPr>
          <w:rFonts w:ascii="Palatino Linotype" w:eastAsia="Palatino Linotype" w:hAnsi="Palatino Linotype" w:cs="Palatino Linotype"/>
        </w:rPr>
        <w:t>SESIÓN ORDINARIA, CELEBRADA EL</w:t>
      </w:r>
      <w:r w:rsidR="00C45515">
        <w:rPr>
          <w:rFonts w:ascii="Palatino Linotype" w:eastAsia="Palatino Linotype" w:hAnsi="Palatino Linotype" w:cs="Palatino Linotype"/>
        </w:rPr>
        <w:t xml:space="preserve"> DOCE (12</w:t>
      </w:r>
      <w:r w:rsidR="00C45515" w:rsidRPr="00575AE2">
        <w:rPr>
          <w:rFonts w:ascii="Palatino Linotype" w:eastAsia="Palatino Linotype" w:hAnsi="Palatino Linotype" w:cs="Palatino Linotype"/>
        </w:rPr>
        <w:t xml:space="preserve">) DE </w:t>
      </w:r>
      <w:r w:rsidR="00C45515">
        <w:rPr>
          <w:rFonts w:ascii="Palatino Linotype" w:eastAsia="Palatino Linotype" w:hAnsi="Palatino Linotype" w:cs="Palatino Linotype"/>
        </w:rPr>
        <w:t>NOVIEMBRE</w:t>
      </w:r>
      <w:r>
        <w:rPr>
          <w:rFonts w:ascii="Palatino Linotype" w:eastAsia="Palatino Linotype" w:hAnsi="Palatino Linotype" w:cs="Palatino Linotype"/>
        </w:rPr>
        <w:t xml:space="preserve"> </w:t>
      </w:r>
      <w:r w:rsidRPr="00575AE2">
        <w:rPr>
          <w:rFonts w:ascii="Palatino Linotype" w:eastAsia="Palatino Linotype" w:hAnsi="Palatino Linotype" w:cs="Palatino Linotype"/>
        </w:rPr>
        <w:t>DE DOS MIL VEINTICINCO, ANTE EL SECRETARIO TÉCNICO DEL PLENO ALEXIS TAPIA RAMÍREZ.</w:t>
      </w:r>
    </w:p>
    <w:p w14:paraId="67ADF34F" w14:textId="77777777" w:rsidR="0095253F" w:rsidRPr="00AF2643" w:rsidRDefault="0095253F" w:rsidP="00AF2643">
      <w:pPr>
        <w:spacing w:before="240" w:after="240" w:line="360" w:lineRule="auto"/>
        <w:ind w:right="-7"/>
        <w:jc w:val="both"/>
        <w:rPr>
          <w:rFonts w:ascii="Palatino Linotype" w:eastAsia="Palatino Linotype" w:hAnsi="Palatino Linotype" w:cs="Palatino Linotype"/>
          <w:color w:val="000000" w:themeColor="text1"/>
        </w:rPr>
      </w:pPr>
    </w:p>
    <w:p w14:paraId="175BFA9D" w14:textId="77777777" w:rsidR="0095253F" w:rsidRPr="00AF2643" w:rsidRDefault="0095253F" w:rsidP="00AF2643">
      <w:pPr>
        <w:spacing w:before="240" w:after="240" w:line="360" w:lineRule="auto"/>
        <w:ind w:right="-7"/>
        <w:jc w:val="both"/>
        <w:rPr>
          <w:rFonts w:ascii="Palatino Linotype" w:eastAsia="Palatino Linotype" w:hAnsi="Palatino Linotype" w:cs="Palatino Linotype"/>
          <w:color w:val="000000" w:themeColor="text1"/>
        </w:rPr>
      </w:pPr>
    </w:p>
    <w:p w14:paraId="3EAA1581" w14:textId="77777777" w:rsidR="0095253F" w:rsidRPr="00AF2643" w:rsidRDefault="0095253F" w:rsidP="00AF2643">
      <w:pPr>
        <w:spacing w:before="240" w:after="240" w:line="360" w:lineRule="auto"/>
        <w:ind w:right="-7"/>
        <w:jc w:val="both"/>
        <w:rPr>
          <w:rFonts w:ascii="Palatino Linotype" w:eastAsia="Palatino Linotype" w:hAnsi="Palatino Linotype" w:cs="Palatino Linotype"/>
          <w:color w:val="000000" w:themeColor="text1"/>
        </w:rPr>
      </w:pPr>
    </w:p>
    <w:p w14:paraId="1E07BFBF" w14:textId="77777777" w:rsidR="0095253F" w:rsidRPr="00AF2643" w:rsidRDefault="0095253F" w:rsidP="00AF2643">
      <w:pPr>
        <w:spacing w:before="240" w:after="240" w:line="360" w:lineRule="auto"/>
        <w:ind w:right="-7"/>
        <w:jc w:val="both"/>
        <w:rPr>
          <w:rFonts w:ascii="Palatino Linotype" w:eastAsia="Palatino Linotype" w:hAnsi="Palatino Linotype" w:cs="Palatino Linotype"/>
          <w:color w:val="000000" w:themeColor="text1"/>
        </w:rPr>
      </w:pPr>
    </w:p>
    <w:p w14:paraId="2A53B99C" w14:textId="77777777" w:rsidR="0095253F" w:rsidRPr="00AF2643" w:rsidRDefault="0095253F" w:rsidP="00AF2643">
      <w:pPr>
        <w:spacing w:line="360" w:lineRule="auto"/>
        <w:ind w:right="-7"/>
        <w:jc w:val="both"/>
        <w:rPr>
          <w:rFonts w:ascii="Palatino Linotype" w:eastAsia="Palatino Linotype" w:hAnsi="Palatino Linotype" w:cs="Palatino Linotype"/>
          <w:color w:val="000000" w:themeColor="text1"/>
        </w:rPr>
      </w:pPr>
    </w:p>
    <w:p w14:paraId="69046A7D" w14:textId="77777777" w:rsidR="0095253F" w:rsidRPr="00AF2643" w:rsidRDefault="0095253F" w:rsidP="00AF2643">
      <w:pPr>
        <w:keepNext/>
        <w:keepLines/>
        <w:spacing w:after="240" w:line="360" w:lineRule="auto"/>
        <w:ind w:right="-7"/>
        <w:rPr>
          <w:rFonts w:ascii="Palatino Linotype" w:eastAsia="Palatino Linotype" w:hAnsi="Palatino Linotype" w:cs="Palatino Linotype"/>
          <w:color w:val="000000" w:themeColor="text1"/>
        </w:rPr>
      </w:pPr>
    </w:p>
    <w:p w14:paraId="69762EED" w14:textId="77777777" w:rsidR="0095253F" w:rsidRDefault="0095253F" w:rsidP="00AF2643">
      <w:pPr>
        <w:ind w:right="-7"/>
        <w:rPr>
          <w:rFonts w:ascii="Palatino Linotype" w:eastAsia="Palatino Linotype" w:hAnsi="Palatino Linotype" w:cs="Palatino Linotype"/>
          <w:color w:val="000000" w:themeColor="text1"/>
        </w:rPr>
      </w:pPr>
    </w:p>
    <w:p w14:paraId="121D99EC" w14:textId="77777777" w:rsidR="00FC0FA9" w:rsidRDefault="00FC0FA9" w:rsidP="00AF2643">
      <w:pPr>
        <w:ind w:right="-7"/>
        <w:rPr>
          <w:rFonts w:ascii="Palatino Linotype" w:eastAsia="Palatino Linotype" w:hAnsi="Palatino Linotype" w:cs="Palatino Linotype"/>
          <w:color w:val="000000" w:themeColor="text1"/>
        </w:rPr>
      </w:pPr>
    </w:p>
    <w:p w14:paraId="14A6B44D" w14:textId="77777777" w:rsidR="00FC0FA9" w:rsidRDefault="00FC0FA9" w:rsidP="00AF2643">
      <w:pPr>
        <w:ind w:right="-7"/>
        <w:rPr>
          <w:rFonts w:ascii="Palatino Linotype" w:eastAsia="Palatino Linotype" w:hAnsi="Palatino Linotype" w:cs="Palatino Linotype"/>
          <w:color w:val="000000" w:themeColor="text1"/>
        </w:rPr>
      </w:pPr>
    </w:p>
    <w:p w14:paraId="5A5FB5FA" w14:textId="77777777" w:rsidR="00FC0FA9" w:rsidRDefault="00FC0FA9" w:rsidP="00AF2643">
      <w:pPr>
        <w:ind w:right="-7"/>
        <w:rPr>
          <w:rFonts w:ascii="Palatino Linotype" w:eastAsia="Palatino Linotype" w:hAnsi="Palatino Linotype" w:cs="Palatino Linotype"/>
          <w:color w:val="000000" w:themeColor="text1"/>
        </w:rPr>
      </w:pPr>
    </w:p>
    <w:p w14:paraId="24D52704" w14:textId="77777777" w:rsidR="00FC0FA9" w:rsidRPr="00AF2643" w:rsidRDefault="00FC0FA9" w:rsidP="00AF2643">
      <w:pPr>
        <w:ind w:right="-7"/>
        <w:rPr>
          <w:rFonts w:ascii="Palatino Linotype" w:eastAsia="Palatino Linotype" w:hAnsi="Palatino Linotype" w:cs="Palatino Linotype"/>
          <w:color w:val="000000" w:themeColor="text1"/>
        </w:rPr>
      </w:pPr>
    </w:p>
    <w:p w14:paraId="75F31B0D" w14:textId="77777777" w:rsidR="0095253F" w:rsidRPr="00AF2643" w:rsidRDefault="0095253F" w:rsidP="00AF2643">
      <w:pPr>
        <w:ind w:right="-7"/>
        <w:rPr>
          <w:rFonts w:ascii="Palatino Linotype" w:eastAsia="Palatino Linotype" w:hAnsi="Palatino Linotype" w:cs="Palatino Linotype"/>
          <w:color w:val="000000" w:themeColor="text1"/>
        </w:rPr>
      </w:pPr>
    </w:p>
    <w:p w14:paraId="0A61C394" w14:textId="77777777" w:rsidR="0095253F" w:rsidRPr="00AF2643" w:rsidRDefault="0095253F" w:rsidP="00AF2643">
      <w:pPr>
        <w:ind w:right="-7"/>
        <w:rPr>
          <w:rFonts w:ascii="Palatino Linotype" w:eastAsia="Palatino Linotype" w:hAnsi="Palatino Linotype" w:cs="Palatino Linotype"/>
          <w:color w:val="000000" w:themeColor="text1"/>
        </w:rPr>
      </w:pPr>
    </w:p>
    <w:p w14:paraId="6398AFFF" w14:textId="77777777" w:rsidR="0095253F" w:rsidRPr="00AF2643" w:rsidRDefault="0095253F" w:rsidP="00AF2643">
      <w:pPr>
        <w:ind w:right="-7"/>
        <w:rPr>
          <w:rFonts w:ascii="Palatino Linotype" w:eastAsia="Palatino Linotype" w:hAnsi="Palatino Linotype" w:cs="Palatino Linotype"/>
          <w:color w:val="000000" w:themeColor="text1"/>
        </w:rPr>
      </w:pPr>
    </w:p>
    <w:p w14:paraId="73A4C26B" w14:textId="77777777" w:rsidR="0095253F" w:rsidRPr="00AF2643" w:rsidRDefault="0095253F" w:rsidP="00AF2643">
      <w:pPr>
        <w:ind w:right="-7"/>
        <w:rPr>
          <w:rFonts w:ascii="Palatino Linotype" w:eastAsia="Palatino Linotype" w:hAnsi="Palatino Linotype" w:cs="Palatino Linotype"/>
          <w:color w:val="000000" w:themeColor="text1"/>
        </w:rPr>
      </w:pPr>
    </w:p>
    <w:p w14:paraId="12C37B95" w14:textId="77777777" w:rsidR="0095253F" w:rsidRPr="00AF2643" w:rsidRDefault="0095253F" w:rsidP="00AF2643">
      <w:pPr>
        <w:ind w:right="-7"/>
        <w:rPr>
          <w:rFonts w:ascii="Palatino Linotype" w:eastAsia="Palatino Linotype" w:hAnsi="Palatino Linotype" w:cs="Palatino Linotype"/>
          <w:color w:val="000000" w:themeColor="text1"/>
        </w:rPr>
      </w:pPr>
    </w:p>
    <w:p w14:paraId="7068CE94" w14:textId="77777777" w:rsidR="0095253F" w:rsidRPr="00AF2643" w:rsidRDefault="0095253F" w:rsidP="00AF2643">
      <w:pPr>
        <w:ind w:right="-7"/>
        <w:rPr>
          <w:rFonts w:ascii="Palatino Linotype" w:eastAsia="Palatino Linotype" w:hAnsi="Palatino Linotype" w:cs="Palatino Linotype"/>
          <w:color w:val="000000" w:themeColor="text1"/>
        </w:rPr>
      </w:pPr>
    </w:p>
    <w:p w14:paraId="7FCA0098" w14:textId="77777777" w:rsidR="0095253F" w:rsidRPr="00AF2643" w:rsidRDefault="0095253F" w:rsidP="00AF2643">
      <w:pPr>
        <w:ind w:right="-7"/>
        <w:rPr>
          <w:rFonts w:ascii="Palatino Linotype" w:eastAsia="Palatino Linotype" w:hAnsi="Palatino Linotype" w:cs="Palatino Linotype"/>
          <w:color w:val="000000" w:themeColor="text1"/>
        </w:rPr>
      </w:pPr>
    </w:p>
    <w:p w14:paraId="0385B8BD" w14:textId="77777777" w:rsidR="0095253F" w:rsidRPr="00AF2643" w:rsidRDefault="0095253F" w:rsidP="00AF2643">
      <w:pPr>
        <w:ind w:right="-7"/>
        <w:rPr>
          <w:rFonts w:ascii="Palatino Linotype" w:eastAsia="Palatino Linotype" w:hAnsi="Palatino Linotype" w:cs="Palatino Linotype"/>
          <w:color w:val="000000" w:themeColor="text1"/>
        </w:rPr>
      </w:pPr>
    </w:p>
    <w:p w14:paraId="3C0CE554" w14:textId="77777777" w:rsidR="0095253F" w:rsidRPr="00AF2643" w:rsidRDefault="0095253F" w:rsidP="00AF2643">
      <w:pPr>
        <w:ind w:right="-7"/>
        <w:rPr>
          <w:rFonts w:ascii="Palatino Linotype" w:hAnsi="Palatino Linotype"/>
          <w:color w:val="000000" w:themeColor="text1"/>
        </w:rPr>
      </w:pPr>
    </w:p>
    <w:p w14:paraId="55C6A9F8" w14:textId="77777777" w:rsidR="00BF556D" w:rsidRPr="00AF2643" w:rsidRDefault="00BF556D" w:rsidP="00AF2643">
      <w:pPr>
        <w:ind w:right="-7"/>
        <w:rPr>
          <w:rFonts w:ascii="Palatino Linotype" w:hAnsi="Palatino Linotype"/>
          <w:color w:val="000000" w:themeColor="text1"/>
        </w:rPr>
      </w:pPr>
    </w:p>
    <w:sectPr w:rsidR="00BF556D" w:rsidRPr="00AF2643" w:rsidSect="00FC0FA9">
      <w:headerReference w:type="default" r:id="rId12"/>
      <w:footerReference w:type="default" r:id="rId13"/>
      <w:headerReference w:type="first" r:id="rId14"/>
      <w:footerReference w:type="first" r:id="rId15"/>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937E0" w14:textId="77777777" w:rsidR="0064527B" w:rsidRDefault="0064527B" w:rsidP="0095253F">
      <w:r>
        <w:separator/>
      </w:r>
    </w:p>
  </w:endnote>
  <w:endnote w:type="continuationSeparator" w:id="0">
    <w:p w14:paraId="1286E39B" w14:textId="77777777" w:rsidR="0064527B" w:rsidRDefault="0064527B" w:rsidP="0095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337D" w14:textId="77777777" w:rsidR="007A34A8" w:rsidRPr="00FC0FA9" w:rsidRDefault="007A34A8">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FC0FA9">
      <w:rPr>
        <w:rFonts w:ascii="Palatino Linotype" w:eastAsia="Arial" w:hAnsi="Palatino Linotype" w:cs="Arial"/>
        <w:b/>
        <w:color w:val="000000"/>
        <w:sz w:val="22"/>
        <w:szCs w:val="20"/>
      </w:rPr>
      <w:t xml:space="preserve">Página </w:t>
    </w:r>
    <w:r w:rsidRPr="00FC0FA9">
      <w:rPr>
        <w:rFonts w:ascii="Palatino Linotype" w:eastAsia="Arial" w:hAnsi="Palatino Linotype" w:cs="Arial"/>
        <w:b/>
        <w:color w:val="000000"/>
        <w:sz w:val="22"/>
        <w:szCs w:val="20"/>
      </w:rPr>
      <w:fldChar w:fldCharType="begin"/>
    </w:r>
    <w:r w:rsidRPr="00FC0FA9">
      <w:rPr>
        <w:rFonts w:ascii="Palatino Linotype" w:eastAsia="Arial" w:hAnsi="Palatino Linotype" w:cs="Arial"/>
        <w:b/>
        <w:color w:val="000000"/>
        <w:sz w:val="22"/>
        <w:szCs w:val="20"/>
      </w:rPr>
      <w:instrText>PAGE</w:instrText>
    </w:r>
    <w:r w:rsidRPr="00FC0FA9">
      <w:rPr>
        <w:rFonts w:ascii="Palatino Linotype" w:eastAsia="Arial" w:hAnsi="Palatino Linotype" w:cs="Arial"/>
        <w:b/>
        <w:color w:val="000000"/>
        <w:sz w:val="22"/>
        <w:szCs w:val="20"/>
      </w:rPr>
      <w:fldChar w:fldCharType="separate"/>
    </w:r>
    <w:r w:rsidR="007813D1">
      <w:rPr>
        <w:rFonts w:ascii="Palatino Linotype" w:eastAsia="Arial" w:hAnsi="Palatino Linotype" w:cs="Arial"/>
        <w:b/>
        <w:noProof/>
        <w:color w:val="000000"/>
        <w:sz w:val="22"/>
        <w:szCs w:val="20"/>
      </w:rPr>
      <w:t>21</w:t>
    </w:r>
    <w:r w:rsidRPr="00FC0FA9">
      <w:rPr>
        <w:rFonts w:ascii="Palatino Linotype" w:eastAsia="Arial" w:hAnsi="Palatino Linotype" w:cs="Arial"/>
        <w:b/>
        <w:color w:val="000000"/>
        <w:sz w:val="22"/>
        <w:szCs w:val="20"/>
      </w:rPr>
      <w:fldChar w:fldCharType="end"/>
    </w:r>
    <w:r w:rsidRPr="00FC0FA9">
      <w:rPr>
        <w:rFonts w:ascii="Palatino Linotype" w:eastAsia="Arial" w:hAnsi="Palatino Linotype" w:cs="Arial"/>
        <w:color w:val="000000"/>
        <w:sz w:val="22"/>
        <w:szCs w:val="20"/>
      </w:rPr>
      <w:t xml:space="preserve"> de </w:t>
    </w:r>
    <w:r w:rsidRPr="00FC0FA9">
      <w:rPr>
        <w:rFonts w:ascii="Palatino Linotype" w:eastAsia="Arial" w:hAnsi="Palatino Linotype" w:cs="Arial"/>
        <w:b/>
        <w:color w:val="000000"/>
        <w:sz w:val="22"/>
        <w:szCs w:val="20"/>
      </w:rPr>
      <w:fldChar w:fldCharType="begin"/>
    </w:r>
    <w:r w:rsidRPr="00FC0FA9">
      <w:rPr>
        <w:rFonts w:ascii="Palatino Linotype" w:eastAsia="Arial" w:hAnsi="Palatino Linotype" w:cs="Arial"/>
        <w:b/>
        <w:color w:val="000000"/>
        <w:sz w:val="22"/>
        <w:szCs w:val="20"/>
      </w:rPr>
      <w:instrText>NUMPAGES</w:instrText>
    </w:r>
    <w:r w:rsidRPr="00FC0FA9">
      <w:rPr>
        <w:rFonts w:ascii="Palatino Linotype" w:eastAsia="Arial" w:hAnsi="Palatino Linotype" w:cs="Arial"/>
        <w:b/>
        <w:color w:val="000000"/>
        <w:sz w:val="22"/>
        <w:szCs w:val="20"/>
      </w:rPr>
      <w:fldChar w:fldCharType="separate"/>
    </w:r>
    <w:r w:rsidR="007813D1">
      <w:rPr>
        <w:rFonts w:ascii="Palatino Linotype" w:eastAsia="Arial" w:hAnsi="Palatino Linotype" w:cs="Arial"/>
        <w:b/>
        <w:noProof/>
        <w:color w:val="000000"/>
        <w:sz w:val="22"/>
        <w:szCs w:val="20"/>
      </w:rPr>
      <w:t>57</w:t>
    </w:r>
    <w:r w:rsidRPr="00FC0FA9">
      <w:rPr>
        <w:rFonts w:ascii="Palatino Linotype" w:eastAsia="Arial" w:hAnsi="Palatino Linotype" w:cs="Arial"/>
        <w:b/>
        <w:color w:val="000000"/>
        <w:sz w:val="22"/>
        <w:szCs w:val="20"/>
      </w:rPr>
      <w:fldChar w:fldCharType="end"/>
    </w:r>
  </w:p>
  <w:p w14:paraId="5C672F48" w14:textId="77777777" w:rsidR="007A34A8" w:rsidRDefault="007A34A8">
    <w:pPr>
      <w:pBdr>
        <w:top w:val="nil"/>
        <w:left w:val="nil"/>
        <w:bottom w:val="nil"/>
        <w:right w:val="nil"/>
        <w:between w:val="nil"/>
      </w:pBdr>
      <w:tabs>
        <w:tab w:val="center" w:pos="4252"/>
        <w:tab w:val="right" w:pos="8504"/>
      </w:tabs>
      <w:rPr>
        <w:color w:val="000000"/>
      </w:rPr>
    </w:pPr>
  </w:p>
  <w:p w14:paraId="7D8DB412" w14:textId="77777777" w:rsidR="007A34A8" w:rsidRDefault="007A34A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35883" w14:textId="77777777" w:rsidR="007A34A8" w:rsidRPr="00FC0FA9" w:rsidRDefault="007A34A8">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FC0FA9">
      <w:rPr>
        <w:rFonts w:ascii="Palatino Linotype" w:eastAsia="Arial" w:hAnsi="Palatino Linotype" w:cs="Arial"/>
        <w:b/>
        <w:color w:val="000000"/>
        <w:sz w:val="22"/>
        <w:szCs w:val="20"/>
      </w:rPr>
      <w:t xml:space="preserve">Página </w:t>
    </w:r>
    <w:r w:rsidRPr="00FC0FA9">
      <w:rPr>
        <w:rFonts w:ascii="Palatino Linotype" w:eastAsia="Arial" w:hAnsi="Palatino Linotype" w:cs="Arial"/>
        <w:b/>
        <w:color w:val="000000"/>
        <w:sz w:val="22"/>
        <w:szCs w:val="20"/>
      </w:rPr>
      <w:fldChar w:fldCharType="begin"/>
    </w:r>
    <w:r w:rsidRPr="00FC0FA9">
      <w:rPr>
        <w:rFonts w:ascii="Palatino Linotype" w:eastAsia="Arial" w:hAnsi="Palatino Linotype" w:cs="Arial"/>
        <w:b/>
        <w:color w:val="000000"/>
        <w:sz w:val="22"/>
        <w:szCs w:val="20"/>
      </w:rPr>
      <w:instrText>PAGE</w:instrText>
    </w:r>
    <w:r w:rsidRPr="00FC0FA9">
      <w:rPr>
        <w:rFonts w:ascii="Palatino Linotype" w:eastAsia="Arial" w:hAnsi="Palatino Linotype" w:cs="Arial"/>
        <w:b/>
        <w:color w:val="000000"/>
        <w:sz w:val="22"/>
        <w:szCs w:val="20"/>
      </w:rPr>
      <w:fldChar w:fldCharType="separate"/>
    </w:r>
    <w:r w:rsidR="007813D1">
      <w:rPr>
        <w:rFonts w:ascii="Palatino Linotype" w:eastAsia="Arial" w:hAnsi="Palatino Linotype" w:cs="Arial"/>
        <w:b/>
        <w:noProof/>
        <w:color w:val="000000"/>
        <w:sz w:val="22"/>
        <w:szCs w:val="20"/>
      </w:rPr>
      <w:t>1</w:t>
    </w:r>
    <w:r w:rsidRPr="00FC0FA9">
      <w:rPr>
        <w:rFonts w:ascii="Palatino Linotype" w:eastAsia="Arial" w:hAnsi="Palatino Linotype" w:cs="Arial"/>
        <w:b/>
        <w:color w:val="000000"/>
        <w:sz w:val="22"/>
        <w:szCs w:val="20"/>
      </w:rPr>
      <w:fldChar w:fldCharType="end"/>
    </w:r>
    <w:r w:rsidRPr="00FC0FA9">
      <w:rPr>
        <w:rFonts w:ascii="Palatino Linotype" w:eastAsia="Arial" w:hAnsi="Palatino Linotype" w:cs="Arial"/>
        <w:color w:val="000000"/>
        <w:sz w:val="22"/>
        <w:szCs w:val="20"/>
      </w:rPr>
      <w:t xml:space="preserve"> de </w:t>
    </w:r>
    <w:r w:rsidRPr="00FC0FA9">
      <w:rPr>
        <w:rFonts w:ascii="Palatino Linotype" w:eastAsia="Arial" w:hAnsi="Palatino Linotype" w:cs="Arial"/>
        <w:b/>
        <w:color w:val="000000"/>
        <w:sz w:val="22"/>
        <w:szCs w:val="20"/>
      </w:rPr>
      <w:fldChar w:fldCharType="begin"/>
    </w:r>
    <w:r w:rsidRPr="00FC0FA9">
      <w:rPr>
        <w:rFonts w:ascii="Palatino Linotype" w:eastAsia="Arial" w:hAnsi="Palatino Linotype" w:cs="Arial"/>
        <w:b/>
        <w:color w:val="000000"/>
        <w:sz w:val="22"/>
        <w:szCs w:val="20"/>
      </w:rPr>
      <w:instrText>NUMPAGES</w:instrText>
    </w:r>
    <w:r w:rsidRPr="00FC0FA9">
      <w:rPr>
        <w:rFonts w:ascii="Palatino Linotype" w:eastAsia="Arial" w:hAnsi="Palatino Linotype" w:cs="Arial"/>
        <w:b/>
        <w:color w:val="000000"/>
        <w:sz w:val="22"/>
        <w:szCs w:val="20"/>
      </w:rPr>
      <w:fldChar w:fldCharType="separate"/>
    </w:r>
    <w:r w:rsidR="007813D1">
      <w:rPr>
        <w:rFonts w:ascii="Palatino Linotype" w:eastAsia="Arial" w:hAnsi="Palatino Linotype" w:cs="Arial"/>
        <w:b/>
        <w:noProof/>
        <w:color w:val="000000"/>
        <w:sz w:val="22"/>
        <w:szCs w:val="20"/>
      </w:rPr>
      <w:t>57</w:t>
    </w:r>
    <w:r w:rsidRPr="00FC0FA9">
      <w:rPr>
        <w:rFonts w:ascii="Palatino Linotype" w:eastAsia="Arial" w:hAnsi="Palatino Linotype" w:cs="Arial"/>
        <w:b/>
        <w:color w:val="000000"/>
        <w:sz w:val="22"/>
        <w:szCs w:val="20"/>
      </w:rPr>
      <w:fldChar w:fldCharType="end"/>
    </w:r>
  </w:p>
  <w:p w14:paraId="5C6771EE" w14:textId="77777777" w:rsidR="007A34A8" w:rsidRDefault="007A34A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E2A3C" w14:textId="77777777" w:rsidR="0064527B" w:rsidRDefault="0064527B" w:rsidP="0095253F">
      <w:r>
        <w:separator/>
      </w:r>
    </w:p>
  </w:footnote>
  <w:footnote w:type="continuationSeparator" w:id="0">
    <w:p w14:paraId="294C0E58" w14:textId="77777777" w:rsidR="0064527B" w:rsidRDefault="0064527B" w:rsidP="0095253F">
      <w:r>
        <w:continuationSeparator/>
      </w:r>
    </w:p>
  </w:footnote>
  <w:footnote w:id="1">
    <w:p w14:paraId="54DD3D6E" w14:textId="77777777" w:rsidR="007A34A8" w:rsidRDefault="007A34A8" w:rsidP="0095253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68A80BF" w14:textId="77777777" w:rsidR="007A34A8" w:rsidRDefault="007A34A8" w:rsidP="0095253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4A7A0CC8" w14:textId="77777777" w:rsidR="007A34A8" w:rsidRDefault="007A34A8" w:rsidP="0095253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474935FD" w14:textId="77777777" w:rsidR="007A34A8" w:rsidRDefault="007A34A8" w:rsidP="0095253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56" w:type="dxa"/>
      <w:tblInd w:w="2209" w:type="dxa"/>
      <w:tblLayout w:type="fixed"/>
      <w:tblLook w:val="0400" w:firstRow="0" w:lastRow="0" w:firstColumn="0" w:lastColumn="0" w:noHBand="0" w:noVBand="1"/>
    </w:tblPr>
    <w:tblGrid>
      <w:gridCol w:w="2611"/>
      <w:gridCol w:w="5245"/>
    </w:tblGrid>
    <w:tr w:rsidR="007A34A8" w14:paraId="064C8E11" w14:textId="77777777" w:rsidTr="00AF2643">
      <w:tc>
        <w:tcPr>
          <w:tcW w:w="2611" w:type="dxa"/>
          <w:vAlign w:val="center"/>
        </w:tcPr>
        <w:p w14:paraId="01F90330" w14:textId="7C0CD615" w:rsidR="007A34A8" w:rsidRPr="00AF2643" w:rsidRDefault="007A34A8" w:rsidP="00AF2643">
          <w:pPr>
            <w:ind w:right="-108"/>
            <w:rPr>
              <w:rFonts w:ascii="Palatino Linotype" w:eastAsia="Palatino Linotype" w:hAnsi="Palatino Linotype" w:cs="Palatino Linotype"/>
              <w:b/>
            </w:rPr>
          </w:pPr>
          <w:r w:rsidRPr="00AF2643">
            <w:rPr>
              <w:rFonts w:ascii="Palatino Linotype" w:eastAsia="Palatino Linotype" w:hAnsi="Palatino Linotype" w:cs="Palatino Linotype"/>
              <w:b/>
            </w:rPr>
            <w:t>Recurso de Revisión:</w:t>
          </w:r>
        </w:p>
      </w:tc>
      <w:tc>
        <w:tcPr>
          <w:tcW w:w="5245" w:type="dxa"/>
          <w:vAlign w:val="center"/>
        </w:tcPr>
        <w:p w14:paraId="48FBFE03" w14:textId="77777777" w:rsidR="007A34A8" w:rsidRPr="00AF2643" w:rsidRDefault="007A34A8" w:rsidP="00AF2643">
          <w:pPr>
            <w:ind w:right="-108"/>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 xml:space="preserve">06148/INFOEM/IP/RR/2025 </w:t>
          </w:r>
        </w:p>
      </w:tc>
    </w:tr>
    <w:tr w:rsidR="007A34A8" w14:paraId="72B0A980" w14:textId="77777777" w:rsidTr="00AF2643">
      <w:trPr>
        <w:trHeight w:val="228"/>
      </w:trPr>
      <w:tc>
        <w:tcPr>
          <w:tcW w:w="2611" w:type="dxa"/>
          <w:vAlign w:val="center"/>
        </w:tcPr>
        <w:p w14:paraId="41F2C58B" w14:textId="77777777" w:rsidR="007A34A8" w:rsidRPr="00AF2643" w:rsidRDefault="007A34A8" w:rsidP="00AF2643">
          <w:pPr>
            <w:ind w:right="-108"/>
            <w:rPr>
              <w:rFonts w:ascii="Palatino Linotype" w:eastAsia="Palatino Linotype" w:hAnsi="Palatino Linotype" w:cs="Palatino Linotype"/>
              <w:b/>
            </w:rPr>
          </w:pPr>
          <w:r w:rsidRPr="00AF2643">
            <w:rPr>
              <w:rFonts w:ascii="Palatino Linotype" w:eastAsia="Palatino Linotype" w:hAnsi="Palatino Linotype" w:cs="Palatino Linotype"/>
              <w:b/>
            </w:rPr>
            <w:t>Sujeto Obligado:</w:t>
          </w:r>
        </w:p>
      </w:tc>
      <w:tc>
        <w:tcPr>
          <w:tcW w:w="5245" w:type="dxa"/>
          <w:shd w:val="clear" w:color="auto" w:fill="auto"/>
          <w:vAlign w:val="center"/>
        </w:tcPr>
        <w:p w14:paraId="19913526" w14:textId="77777777" w:rsidR="007A34A8" w:rsidRPr="00AF2643" w:rsidRDefault="007A34A8" w:rsidP="00AF2643">
          <w:pPr>
            <w:ind w:right="-108"/>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bCs/>
              <w:color w:val="000000" w:themeColor="text1"/>
            </w:rPr>
            <w:t>Ayuntamiento de Coacalco de Berriozábal</w:t>
          </w:r>
        </w:p>
      </w:tc>
    </w:tr>
    <w:tr w:rsidR="007A34A8" w14:paraId="10B513AD" w14:textId="77777777" w:rsidTr="00AF2643">
      <w:tc>
        <w:tcPr>
          <w:tcW w:w="2611" w:type="dxa"/>
          <w:vAlign w:val="center"/>
        </w:tcPr>
        <w:p w14:paraId="7E638443" w14:textId="77777777" w:rsidR="007A34A8" w:rsidRPr="00AF2643" w:rsidRDefault="007A34A8" w:rsidP="00AF2643">
          <w:pPr>
            <w:ind w:right="-108"/>
            <w:rPr>
              <w:rFonts w:ascii="Palatino Linotype" w:eastAsia="Palatino Linotype" w:hAnsi="Palatino Linotype" w:cs="Palatino Linotype"/>
              <w:b/>
            </w:rPr>
          </w:pPr>
          <w:r w:rsidRPr="00AF2643">
            <w:rPr>
              <w:rFonts w:ascii="Palatino Linotype" w:eastAsia="Palatino Linotype" w:hAnsi="Palatino Linotype" w:cs="Palatino Linotype"/>
              <w:b/>
            </w:rPr>
            <w:t>Comisionada Ponente:</w:t>
          </w:r>
        </w:p>
      </w:tc>
      <w:tc>
        <w:tcPr>
          <w:tcW w:w="5245" w:type="dxa"/>
          <w:vAlign w:val="center"/>
        </w:tcPr>
        <w:p w14:paraId="4AD60CC7" w14:textId="77777777" w:rsidR="007A34A8" w:rsidRPr="00AF2643" w:rsidRDefault="007A34A8" w:rsidP="00AF2643">
          <w:pPr>
            <w:ind w:right="-108"/>
            <w:jc w:val="both"/>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María del Rosario Mejía Ayala</w:t>
          </w:r>
        </w:p>
      </w:tc>
    </w:tr>
  </w:tbl>
  <w:p w14:paraId="0DC07E1C" w14:textId="12E53725" w:rsidR="007A34A8" w:rsidRDefault="00FC0FA9">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9264" behindDoc="1" locked="0" layoutInCell="1" hidden="0" allowOverlap="1" wp14:anchorId="001428B3" wp14:editId="18A1310C">
          <wp:simplePos x="0" y="0"/>
          <wp:positionH relativeFrom="column">
            <wp:posOffset>-1130851</wp:posOffset>
          </wp:positionH>
          <wp:positionV relativeFrom="paragraph">
            <wp:posOffset>-1219943</wp:posOffset>
          </wp:positionV>
          <wp:extent cx="7813085" cy="1017000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268" w:type="dxa"/>
      <w:tblLayout w:type="fixed"/>
      <w:tblLook w:val="0400" w:firstRow="0" w:lastRow="0" w:firstColumn="0" w:lastColumn="0" w:noHBand="0" w:noVBand="1"/>
    </w:tblPr>
    <w:tblGrid>
      <w:gridCol w:w="2977"/>
      <w:gridCol w:w="4677"/>
    </w:tblGrid>
    <w:tr w:rsidR="007A34A8" w14:paraId="47FBC1EE" w14:textId="77777777" w:rsidTr="00FC0FA9">
      <w:trPr>
        <w:trHeight w:val="227"/>
      </w:trPr>
      <w:tc>
        <w:tcPr>
          <w:tcW w:w="2977" w:type="dxa"/>
          <w:vAlign w:val="center"/>
        </w:tcPr>
        <w:p w14:paraId="4878AE8B" w14:textId="327DE500" w:rsidR="007A34A8" w:rsidRPr="00AF2643" w:rsidRDefault="007A34A8" w:rsidP="00AF2643">
          <w:pPr>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FC0FA9">
            <w:rPr>
              <w:rFonts w:ascii="Calibri" w:eastAsia="Calibri" w:hAnsi="Calibri" w:cs="Calibri"/>
              <w:color w:val="000000"/>
            </w:rPr>
            <w:t xml:space="preserve">    </w:t>
          </w:r>
          <w:r w:rsidRPr="00AF2643">
            <w:rPr>
              <w:rFonts w:ascii="Palatino Linotype" w:eastAsia="Palatino Linotype" w:hAnsi="Palatino Linotype" w:cs="Palatino Linotype"/>
              <w:b/>
              <w:color w:val="000000" w:themeColor="text1"/>
            </w:rPr>
            <w:t>Recurso de Revisión:</w:t>
          </w:r>
        </w:p>
      </w:tc>
      <w:tc>
        <w:tcPr>
          <w:tcW w:w="4677" w:type="dxa"/>
          <w:vAlign w:val="center"/>
        </w:tcPr>
        <w:p w14:paraId="58CCE861" w14:textId="77777777" w:rsidR="007A34A8" w:rsidRPr="00AF2643" w:rsidRDefault="007A34A8" w:rsidP="00FC0FA9">
          <w:pPr>
            <w:pBdr>
              <w:top w:val="nil"/>
              <w:left w:val="nil"/>
              <w:bottom w:val="nil"/>
              <w:right w:val="nil"/>
              <w:between w:val="nil"/>
            </w:pBdr>
            <w:tabs>
              <w:tab w:val="right" w:pos="8838"/>
            </w:tabs>
            <w:ind w:left="-59" w:right="-18"/>
            <w:rPr>
              <w:rFonts w:ascii="Palatino Linotype" w:eastAsia="Palatino Linotype" w:hAnsi="Palatino Linotype" w:cs="Palatino Linotype"/>
              <w:color w:val="000000" w:themeColor="text1"/>
              <w:highlight w:val="green"/>
            </w:rPr>
          </w:pPr>
          <w:r w:rsidRPr="00AF2643">
            <w:rPr>
              <w:rFonts w:ascii="Palatino Linotype" w:eastAsia="Palatino Linotype" w:hAnsi="Palatino Linotype" w:cs="Palatino Linotype"/>
              <w:color w:val="000000" w:themeColor="text1"/>
            </w:rPr>
            <w:t>06148/INFOEM/IP/RR/2025</w:t>
          </w:r>
        </w:p>
      </w:tc>
    </w:tr>
    <w:tr w:rsidR="007A34A8" w14:paraId="3B26C0D6" w14:textId="77777777" w:rsidTr="00FC0FA9">
      <w:trPr>
        <w:trHeight w:val="242"/>
      </w:trPr>
      <w:tc>
        <w:tcPr>
          <w:tcW w:w="2977" w:type="dxa"/>
          <w:vAlign w:val="center"/>
        </w:tcPr>
        <w:p w14:paraId="204BA87F" w14:textId="77777777" w:rsidR="007A34A8" w:rsidRPr="00AF2643" w:rsidRDefault="007A34A8" w:rsidP="00AF2643">
          <w:pPr>
            <w:jc w:val="right"/>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Recurrente:</w:t>
          </w:r>
        </w:p>
      </w:tc>
      <w:tc>
        <w:tcPr>
          <w:tcW w:w="4677" w:type="dxa"/>
        </w:tcPr>
        <w:p w14:paraId="118BCC3B" w14:textId="3BBEA1C9" w:rsidR="007A34A8" w:rsidRPr="00AF2643" w:rsidRDefault="007813D1" w:rsidP="00FC0FA9">
          <w:pPr>
            <w:pBdr>
              <w:top w:val="nil"/>
              <w:left w:val="nil"/>
              <w:bottom w:val="nil"/>
              <w:right w:val="nil"/>
              <w:between w:val="nil"/>
            </w:pBdr>
            <w:tabs>
              <w:tab w:val="right" w:pos="8838"/>
              <w:tab w:val="left" w:pos="521"/>
            </w:tabs>
            <w:ind w:left="-59" w:right="-18"/>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p>
      </w:tc>
    </w:tr>
    <w:tr w:rsidR="007A34A8" w14:paraId="2383EC4F" w14:textId="77777777" w:rsidTr="00FC0FA9">
      <w:trPr>
        <w:trHeight w:val="342"/>
      </w:trPr>
      <w:tc>
        <w:tcPr>
          <w:tcW w:w="2977" w:type="dxa"/>
          <w:vAlign w:val="center"/>
        </w:tcPr>
        <w:p w14:paraId="58C09D92" w14:textId="77777777" w:rsidR="007A34A8" w:rsidRPr="00AF2643" w:rsidRDefault="007A34A8" w:rsidP="00AF2643">
          <w:pPr>
            <w:jc w:val="right"/>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Sujeto Obligado:</w:t>
          </w:r>
        </w:p>
      </w:tc>
      <w:tc>
        <w:tcPr>
          <w:tcW w:w="4677" w:type="dxa"/>
          <w:vAlign w:val="center"/>
        </w:tcPr>
        <w:p w14:paraId="7069BCFB" w14:textId="77777777" w:rsidR="007A34A8" w:rsidRPr="00AF2643" w:rsidRDefault="007A34A8" w:rsidP="00FC0FA9">
          <w:pPr>
            <w:pBdr>
              <w:top w:val="nil"/>
              <w:left w:val="nil"/>
              <w:bottom w:val="nil"/>
              <w:right w:val="nil"/>
              <w:between w:val="nil"/>
            </w:pBdr>
            <w:tabs>
              <w:tab w:val="right" w:pos="8838"/>
            </w:tabs>
            <w:ind w:left="-59" w:right="-18"/>
            <w:rPr>
              <w:rFonts w:ascii="Palatino Linotype" w:eastAsia="Palatino Linotype" w:hAnsi="Palatino Linotype" w:cs="Palatino Linotype"/>
              <w:color w:val="000000" w:themeColor="text1"/>
              <w:highlight w:val="green"/>
            </w:rPr>
          </w:pPr>
          <w:r w:rsidRPr="00AF2643">
            <w:rPr>
              <w:rFonts w:ascii="Palatino Linotype" w:eastAsia="Palatino Linotype" w:hAnsi="Palatino Linotype" w:cs="Palatino Linotype"/>
              <w:bCs/>
              <w:color w:val="000000" w:themeColor="text1"/>
            </w:rPr>
            <w:t>Ayuntamiento de Coacalco de Berriozábal</w:t>
          </w:r>
        </w:p>
      </w:tc>
    </w:tr>
    <w:tr w:rsidR="007A34A8" w14:paraId="73DC2E38" w14:textId="77777777" w:rsidTr="00FC0FA9">
      <w:trPr>
        <w:trHeight w:val="342"/>
      </w:trPr>
      <w:tc>
        <w:tcPr>
          <w:tcW w:w="2977" w:type="dxa"/>
          <w:vAlign w:val="center"/>
        </w:tcPr>
        <w:p w14:paraId="170D67BF" w14:textId="77777777" w:rsidR="007A34A8" w:rsidRPr="00AF2643" w:rsidRDefault="007A34A8" w:rsidP="00AF2643">
          <w:pPr>
            <w:jc w:val="right"/>
            <w:rPr>
              <w:rFonts w:ascii="Palatino Linotype" w:eastAsia="Palatino Linotype" w:hAnsi="Palatino Linotype" w:cs="Palatino Linotype"/>
              <w:b/>
              <w:color w:val="000000" w:themeColor="text1"/>
            </w:rPr>
          </w:pPr>
          <w:r w:rsidRPr="00AF2643">
            <w:rPr>
              <w:rFonts w:ascii="Palatino Linotype" w:eastAsia="Palatino Linotype" w:hAnsi="Palatino Linotype" w:cs="Palatino Linotype"/>
              <w:b/>
              <w:color w:val="000000" w:themeColor="text1"/>
            </w:rPr>
            <w:t>Comisionada Ponente:</w:t>
          </w:r>
        </w:p>
      </w:tc>
      <w:tc>
        <w:tcPr>
          <w:tcW w:w="4677" w:type="dxa"/>
          <w:vAlign w:val="center"/>
        </w:tcPr>
        <w:p w14:paraId="7851C414" w14:textId="77777777" w:rsidR="007A34A8" w:rsidRPr="00AF2643" w:rsidRDefault="007A34A8" w:rsidP="00FC0FA9">
          <w:pPr>
            <w:pBdr>
              <w:top w:val="nil"/>
              <w:left w:val="nil"/>
              <w:bottom w:val="nil"/>
              <w:right w:val="nil"/>
              <w:between w:val="nil"/>
            </w:pBdr>
            <w:tabs>
              <w:tab w:val="right" w:pos="8838"/>
            </w:tabs>
            <w:ind w:left="-59" w:right="-18"/>
            <w:rPr>
              <w:rFonts w:ascii="Palatino Linotype" w:eastAsia="Palatino Linotype" w:hAnsi="Palatino Linotype" w:cs="Palatino Linotype"/>
              <w:color w:val="000000" w:themeColor="text1"/>
            </w:rPr>
          </w:pPr>
          <w:r w:rsidRPr="00AF2643">
            <w:rPr>
              <w:rFonts w:ascii="Palatino Linotype" w:eastAsia="Palatino Linotype" w:hAnsi="Palatino Linotype" w:cs="Palatino Linotype"/>
              <w:color w:val="000000" w:themeColor="text1"/>
            </w:rPr>
            <w:t>María del Rosario Mejía Ayala</w:t>
          </w:r>
        </w:p>
      </w:tc>
    </w:tr>
  </w:tbl>
  <w:p w14:paraId="60E61D64" w14:textId="22C6EC6C" w:rsidR="007A34A8" w:rsidRDefault="00FC0FA9">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60288" behindDoc="1" locked="0" layoutInCell="1" hidden="0" allowOverlap="1" wp14:anchorId="1CAD5FB7" wp14:editId="10F014C1">
          <wp:simplePos x="0" y="0"/>
          <wp:positionH relativeFrom="margin">
            <wp:align>center</wp:align>
          </wp:positionH>
          <wp:positionV relativeFrom="paragraph">
            <wp:posOffset>-1368808</wp:posOffset>
          </wp:positionV>
          <wp:extent cx="7813085" cy="10170000"/>
          <wp:effectExtent l="0" t="0" r="0" b="317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39F9"/>
    <w:multiLevelType w:val="multilevel"/>
    <w:tmpl w:val="89ECA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AB6FCB"/>
    <w:multiLevelType w:val="multilevel"/>
    <w:tmpl w:val="0A58510E"/>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19644F18"/>
    <w:multiLevelType w:val="hybridMultilevel"/>
    <w:tmpl w:val="BE927F2E"/>
    <w:lvl w:ilvl="0" w:tplc="E88CE59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22E32"/>
    <w:multiLevelType w:val="multilevel"/>
    <w:tmpl w:val="EBA6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6D5730"/>
    <w:multiLevelType w:val="multilevel"/>
    <w:tmpl w:val="1FE87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AF7DB9"/>
    <w:multiLevelType w:val="multilevel"/>
    <w:tmpl w:val="EB744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1"/>
  </w:num>
  <w:num w:numId="2">
    <w:abstractNumId w:val="1"/>
  </w:num>
  <w:num w:numId="3">
    <w:abstractNumId w:val="0"/>
  </w:num>
  <w:num w:numId="4">
    <w:abstractNumId w:val="5"/>
  </w:num>
  <w:num w:numId="5">
    <w:abstractNumId w:val="4"/>
  </w:num>
  <w:num w:numId="6">
    <w:abstractNumId w:val="8"/>
  </w:num>
  <w:num w:numId="7">
    <w:abstractNumId w:val="3"/>
  </w:num>
  <w:num w:numId="8">
    <w:abstractNumId w:val="10"/>
  </w:num>
  <w:num w:numId="9">
    <w:abstractNumId w:val="7"/>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53F"/>
    <w:rsid w:val="00012AFE"/>
    <w:rsid w:val="000256D6"/>
    <w:rsid w:val="00056203"/>
    <w:rsid w:val="00061FAD"/>
    <w:rsid w:val="0008775E"/>
    <w:rsid w:val="0009173D"/>
    <w:rsid w:val="000F0259"/>
    <w:rsid w:val="001F0C9A"/>
    <w:rsid w:val="002061D7"/>
    <w:rsid w:val="0021194A"/>
    <w:rsid w:val="00230454"/>
    <w:rsid w:val="00282CF1"/>
    <w:rsid w:val="002A6442"/>
    <w:rsid w:val="002F0BD8"/>
    <w:rsid w:val="003155B9"/>
    <w:rsid w:val="00322E7A"/>
    <w:rsid w:val="00377234"/>
    <w:rsid w:val="00420C1B"/>
    <w:rsid w:val="004239CF"/>
    <w:rsid w:val="00451D6D"/>
    <w:rsid w:val="00475D7B"/>
    <w:rsid w:val="00484AEF"/>
    <w:rsid w:val="004B166C"/>
    <w:rsid w:val="004B41E1"/>
    <w:rsid w:val="005A2340"/>
    <w:rsid w:val="005A778A"/>
    <w:rsid w:val="005F19D8"/>
    <w:rsid w:val="006179F9"/>
    <w:rsid w:val="00620B9B"/>
    <w:rsid w:val="00622C72"/>
    <w:rsid w:val="006350BC"/>
    <w:rsid w:val="0064527B"/>
    <w:rsid w:val="00694813"/>
    <w:rsid w:val="006A1E1F"/>
    <w:rsid w:val="006D4605"/>
    <w:rsid w:val="006E53C4"/>
    <w:rsid w:val="00704928"/>
    <w:rsid w:val="007233DE"/>
    <w:rsid w:val="007359E3"/>
    <w:rsid w:val="007813D1"/>
    <w:rsid w:val="007A2A7E"/>
    <w:rsid w:val="007A34A8"/>
    <w:rsid w:val="007A7730"/>
    <w:rsid w:val="007D684F"/>
    <w:rsid w:val="0080068A"/>
    <w:rsid w:val="00822EBA"/>
    <w:rsid w:val="00841E37"/>
    <w:rsid w:val="00855068"/>
    <w:rsid w:val="00872246"/>
    <w:rsid w:val="008D3DBA"/>
    <w:rsid w:val="009010DC"/>
    <w:rsid w:val="00906036"/>
    <w:rsid w:val="00931280"/>
    <w:rsid w:val="0095253F"/>
    <w:rsid w:val="009E7E09"/>
    <w:rsid w:val="00A368A3"/>
    <w:rsid w:val="00A46EB9"/>
    <w:rsid w:val="00AF2643"/>
    <w:rsid w:val="00B00910"/>
    <w:rsid w:val="00B02C60"/>
    <w:rsid w:val="00B1017E"/>
    <w:rsid w:val="00B21C85"/>
    <w:rsid w:val="00B36F45"/>
    <w:rsid w:val="00B57166"/>
    <w:rsid w:val="00B64315"/>
    <w:rsid w:val="00BD5257"/>
    <w:rsid w:val="00BE69FE"/>
    <w:rsid w:val="00BF556D"/>
    <w:rsid w:val="00C45515"/>
    <w:rsid w:val="00C87A28"/>
    <w:rsid w:val="00C934CC"/>
    <w:rsid w:val="00CB0F41"/>
    <w:rsid w:val="00CB5B39"/>
    <w:rsid w:val="00CD5378"/>
    <w:rsid w:val="00D45021"/>
    <w:rsid w:val="00DB018F"/>
    <w:rsid w:val="00DB1828"/>
    <w:rsid w:val="00DC2F95"/>
    <w:rsid w:val="00DD253E"/>
    <w:rsid w:val="00EF75D0"/>
    <w:rsid w:val="00F1300F"/>
    <w:rsid w:val="00F367DE"/>
    <w:rsid w:val="00F644AB"/>
    <w:rsid w:val="00F7613F"/>
    <w:rsid w:val="00FC0FA9"/>
    <w:rsid w:val="00FC1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AB05B"/>
  <w15:chartTrackingRefBased/>
  <w15:docId w15:val="{70FDE992-AEA7-468E-83D0-A00892BD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5253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95253F"/>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95253F"/>
    <w:pPr>
      <w:keepNext/>
      <w:keepLines/>
      <w:spacing w:before="40" w:line="256" w:lineRule="auto"/>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253F"/>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95253F"/>
    <w:rPr>
      <w:rFonts w:ascii="Calibri" w:eastAsia="Calibri" w:hAnsi="Calibri" w:cs="Calibri"/>
      <w:color w:val="2E75B5"/>
      <w:sz w:val="26"/>
      <w:szCs w:val="26"/>
      <w:lang w:eastAsia="es-MX"/>
    </w:rPr>
  </w:style>
  <w:style w:type="paragraph" w:styleId="Encabezado">
    <w:name w:val="header"/>
    <w:basedOn w:val="Normal"/>
    <w:link w:val="EncabezadoCar"/>
    <w:uiPriority w:val="99"/>
    <w:unhideWhenUsed/>
    <w:rsid w:val="0095253F"/>
    <w:pPr>
      <w:tabs>
        <w:tab w:val="center" w:pos="4419"/>
        <w:tab w:val="right" w:pos="8838"/>
      </w:tabs>
    </w:pPr>
  </w:style>
  <w:style w:type="character" w:customStyle="1" w:styleId="EncabezadoCar">
    <w:name w:val="Encabezado Car"/>
    <w:basedOn w:val="Fuentedeprrafopredeter"/>
    <w:link w:val="Encabezado"/>
    <w:uiPriority w:val="99"/>
    <w:rsid w:val="0095253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5253F"/>
    <w:pPr>
      <w:tabs>
        <w:tab w:val="center" w:pos="4419"/>
        <w:tab w:val="right" w:pos="8838"/>
      </w:tabs>
    </w:pPr>
  </w:style>
  <w:style w:type="character" w:customStyle="1" w:styleId="PiedepginaCar">
    <w:name w:val="Pie de página Car"/>
    <w:basedOn w:val="Fuentedeprrafopredeter"/>
    <w:link w:val="Piedepgina"/>
    <w:uiPriority w:val="99"/>
    <w:rsid w:val="0095253F"/>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D3DBA"/>
    <w:pPr>
      <w:ind w:left="720"/>
      <w:contextualSpacing/>
    </w:pPr>
  </w:style>
  <w:style w:type="paragraph" w:styleId="Textodeglobo">
    <w:name w:val="Balloon Text"/>
    <w:basedOn w:val="Normal"/>
    <w:link w:val="TextodegloboCar"/>
    <w:uiPriority w:val="99"/>
    <w:semiHidden/>
    <w:unhideWhenUsed/>
    <w:rsid w:val="007A77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7730"/>
    <w:rPr>
      <w:rFonts w:ascii="Segoe UI" w:eastAsia="Times New Roman" w:hAnsi="Segoe UI" w:cs="Segoe UI"/>
      <w:sz w:val="18"/>
      <w:szCs w:val="18"/>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15CC"/>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6C884-51C6-48E3-987A-97A6F8B3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57</Pages>
  <Words>12360</Words>
  <Characters>67980</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2025-10-22T20:29:00Z</cp:lastPrinted>
  <dcterms:created xsi:type="dcterms:W3CDTF">2025-10-27T19:06:00Z</dcterms:created>
  <dcterms:modified xsi:type="dcterms:W3CDTF">2026-01-13T19:14:00Z</dcterms:modified>
</cp:coreProperties>
</file>