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1AE60" w14:textId="77777777" w:rsidR="000E7670" w:rsidRPr="0024200F" w:rsidRDefault="000E7670" w:rsidP="000E7670">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sidR="00C80D07">
        <w:rPr>
          <w:rFonts w:ascii="Palatino Linotype" w:hAnsi="Palatino Linotype"/>
        </w:rPr>
        <w:t>seis de agosto</w:t>
      </w:r>
      <w:r>
        <w:rPr>
          <w:rFonts w:ascii="Palatino Linotype" w:hAnsi="Palatino Linotype"/>
        </w:rPr>
        <w:t xml:space="preserve"> de dos mil veinticinco.</w:t>
      </w:r>
    </w:p>
    <w:p w14:paraId="555B69A6" w14:textId="77777777" w:rsidR="000E7670" w:rsidRPr="0024200F" w:rsidRDefault="000E7670" w:rsidP="000E7670">
      <w:pPr>
        <w:spacing w:line="360" w:lineRule="auto"/>
        <w:jc w:val="both"/>
        <w:rPr>
          <w:rFonts w:ascii="Palatino Linotype" w:hAnsi="Palatino Linotype"/>
        </w:rPr>
      </w:pPr>
    </w:p>
    <w:p w14:paraId="2EF0D7CD" w14:textId="77777777" w:rsidR="000E7670" w:rsidRPr="002C3EC8" w:rsidRDefault="000E7670" w:rsidP="000E7670">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rPr>
        <w:t>VISTO</w:t>
      </w:r>
      <w:r>
        <w:rPr>
          <w:rFonts w:ascii="Palatino Linotype" w:hAnsi="Palatino Linotype" w:cs="Arial"/>
        </w:rPr>
        <w:t xml:space="preserve"> el</w:t>
      </w:r>
      <w:r w:rsidRPr="002C3EC8">
        <w:rPr>
          <w:rFonts w:ascii="Palatino Linotype" w:hAnsi="Palatino Linotype" w:cs="Arial"/>
        </w:rPr>
        <w:t xml:space="preserve"> expediente</w:t>
      </w:r>
      <w:r>
        <w:rPr>
          <w:rFonts w:ascii="Palatino Linotype" w:hAnsi="Palatino Linotype" w:cs="Arial"/>
        </w:rPr>
        <w:t xml:space="preserve"> electrónico formado</w:t>
      </w:r>
      <w:r w:rsidRPr="002C3EC8">
        <w:rPr>
          <w:rFonts w:ascii="Palatino Linotype" w:hAnsi="Palatino Linotype" w:cs="Arial"/>
        </w:rPr>
        <w:t xml:space="preserve"> con motivo</w:t>
      </w:r>
      <w:r>
        <w:rPr>
          <w:rFonts w:ascii="Palatino Linotype" w:hAnsi="Palatino Linotype" w:cs="Arial"/>
        </w:rPr>
        <w:t xml:space="preserve"> del recurso de revisión número</w:t>
      </w:r>
      <w:r w:rsidRPr="002C3EC8">
        <w:rPr>
          <w:rFonts w:ascii="Palatino Linotype" w:hAnsi="Palatino Linotype" w:cs="Arial"/>
          <w:b/>
        </w:rPr>
        <w:t xml:space="preserve"> </w:t>
      </w:r>
      <w:bookmarkStart w:id="0" w:name="_GoBack"/>
      <w:r>
        <w:rPr>
          <w:rFonts w:ascii="Palatino Linotype" w:hAnsi="Palatino Linotype" w:cs="Arial"/>
          <w:b/>
          <w:bCs/>
          <w:lang w:eastAsia="es-MX"/>
        </w:rPr>
        <w:t>04240/INFOEM/IP/RR/2025</w:t>
      </w:r>
      <w:bookmarkEnd w:id="0"/>
      <w:r w:rsidRPr="002C3EC8">
        <w:rPr>
          <w:rFonts w:ascii="Palatino Linotype" w:hAnsi="Palatino Linotype" w:cs="Arial"/>
          <w:b/>
          <w:bCs/>
          <w:lang w:eastAsia="es-MX"/>
        </w:rPr>
        <w:t xml:space="preserve">, </w:t>
      </w:r>
      <w:r>
        <w:rPr>
          <w:rFonts w:ascii="Palatino Linotype" w:hAnsi="Palatino Linotype"/>
        </w:rPr>
        <w:t>interpuesto</w:t>
      </w:r>
      <w:r w:rsidRPr="002C3EC8">
        <w:rPr>
          <w:rFonts w:ascii="Palatino Linotype" w:hAnsi="Palatino Linotype"/>
        </w:rPr>
        <w:t xml:space="preserve"> </w:t>
      </w:r>
      <w:r>
        <w:rPr>
          <w:rFonts w:ascii="Palatino Linotype" w:hAnsi="Palatino Linotype"/>
        </w:rPr>
        <w:t>por un particular que no proporcionó nombre o seudónimo</w:t>
      </w:r>
      <w:r w:rsidRPr="002C3EC8">
        <w:rPr>
          <w:rFonts w:ascii="Palatino Linotype" w:hAnsi="Palatino Linotype"/>
        </w:rPr>
        <w:t>,</w:t>
      </w:r>
      <w:r>
        <w:rPr>
          <w:rFonts w:ascii="Palatino Linotype" w:hAnsi="Palatino Linotype"/>
        </w:rPr>
        <w:t xml:space="preserve"> en lo sucesivo la parte </w:t>
      </w:r>
      <w:r w:rsidRPr="002C3EC8">
        <w:rPr>
          <w:rFonts w:ascii="Palatino Linotype" w:hAnsi="Palatino Linotype"/>
          <w:b/>
        </w:rPr>
        <w:t>Recurrente</w:t>
      </w:r>
      <w:r w:rsidRPr="002C3EC8">
        <w:rPr>
          <w:rFonts w:ascii="Palatino Linotype" w:hAnsi="Palatino Linotype"/>
        </w:rPr>
        <w:t>,</w:t>
      </w:r>
      <w:r>
        <w:rPr>
          <w:rFonts w:ascii="Palatino Linotype" w:hAnsi="Palatino Linotype"/>
        </w:rPr>
        <w:t xml:space="preserve"> en lo sucesivo la parte</w:t>
      </w:r>
      <w:r w:rsidRPr="002C3EC8">
        <w:rPr>
          <w:rFonts w:ascii="Palatino Linotype" w:hAnsi="Palatino Linotype"/>
        </w:rPr>
        <w:t xml:space="preserve"> </w:t>
      </w:r>
      <w:r w:rsidRPr="002C3EC8">
        <w:rPr>
          <w:rFonts w:ascii="Palatino Linotype" w:hAnsi="Palatino Linotype"/>
          <w:b/>
        </w:rPr>
        <w:t>Recurrente</w:t>
      </w:r>
      <w:r>
        <w:rPr>
          <w:rFonts w:ascii="Palatino Linotype" w:hAnsi="Palatino Linotype"/>
        </w:rPr>
        <w:t>, en contra de la respuesta</w:t>
      </w:r>
      <w:r w:rsidRPr="002C3EC8">
        <w:rPr>
          <w:rFonts w:ascii="Palatino Linotype" w:hAnsi="Palatino Linotype"/>
        </w:rPr>
        <w:t xml:space="preserve"> del </w:t>
      </w:r>
      <w:r w:rsidRPr="000E7670">
        <w:rPr>
          <w:rFonts w:ascii="Palatino Linotype" w:hAnsi="Palatino Linotype"/>
          <w:b/>
        </w:rPr>
        <w:t>Sistema Municipal Para el Desarrollo Integral de la Familia de Huehuetoca</w:t>
      </w:r>
      <w:r w:rsidRPr="002C3EC8">
        <w:rPr>
          <w:rFonts w:ascii="Palatino Linotype" w:hAnsi="Palatino Linotype"/>
        </w:rPr>
        <w:t xml:space="preserve">, en lo subsecuente el </w:t>
      </w:r>
      <w:r w:rsidRPr="002C3EC8">
        <w:rPr>
          <w:rFonts w:ascii="Palatino Linotype" w:hAnsi="Palatino Linotype"/>
          <w:b/>
        </w:rPr>
        <w:t>Sujeto Obligado</w:t>
      </w:r>
      <w:r w:rsidRPr="002C3EC8">
        <w:rPr>
          <w:rFonts w:ascii="Palatino Linotype" w:hAnsi="Palatino Linotype"/>
        </w:rPr>
        <w:t>, se procede a dictar la presente resolución.</w:t>
      </w:r>
    </w:p>
    <w:p w14:paraId="6893ACC9" w14:textId="77777777" w:rsidR="000E7670" w:rsidRPr="00D137CB" w:rsidRDefault="000E7670" w:rsidP="000E7670">
      <w:pPr>
        <w:pStyle w:val="infoemcitas"/>
        <w:jc w:val="center"/>
        <w:rPr>
          <w:b/>
          <w:bCs/>
          <w:i w:val="0"/>
          <w:iCs/>
          <w:sz w:val="24"/>
          <w:szCs w:val="28"/>
        </w:rPr>
      </w:pPr>
    </w:p>
    <w:p w14:paraId="045888A5" w14:textId="77777777" w:rsidR="000E7670" w:rsidRDefault="000E7670" w:rsidP="000E7670">
      <w:pPr>
        <w:pStyle w:val="infoemcitas"/>
        <w:jc w:val="center"/>
        <w:rPr>
          <w:b/>
          <w:bCs/>
          <w:i w:val="0"/>
          <w:iCs/>
          <w:sz w:val="28"/>
          <w:szCs w:val="28"/>
        </w:rPr>
      </w:pPr>
      <w:r w:rsidRPr="002C3EC8">
        <w:rPr>
          <w:b/>
          <w:bCs/>
          <w:i w:val="0"/>
          <w:iCs/>
          <w:sz w:val="28"/>
          <w:szCs w:val="28"/>
        </w:rPr>
        <w:t>A N T E C E D E N T E S   D E L   A S U N T O</w:t>
      </w:r>
    </w:p>
    <w:p w14:paraId="537ECB73" w14:textId="77777777" w:rsidR="000E7670" w:rsidRPr="00D137CB" w:rsidRDefault="000E7670" w:rsidP="000E7670">
      <w:pPr>
        <w:pStyle w:val="infoemcitas"/>
        <w:jc w:val="center"/>
        <w:rPr>
          <w:b/>
          <w:bCs/>
          <w:i w:val="0"/>
          <w:iCs/>
          <w:sz w:val="24"/>
          <w:szCs w:val="28"/>
        </w:rPr>
      </w:pPr>
    </w:p>
    <w:p w14:paraId="424FECBE" w14:textId="77777777" w:rsidR="000E7670" w:rsidRPr="002C3EC8" w:rsidRDefault="000E7670" w:rsidP="000E7670">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0F3A196E" w14:textId="77777777" w:rsidR="000E7670" w:rsidRPr="00D705FF" w:rsidRDefault="000E7670" w:rsidP="000E7670">
      <w:pPr>
        <w:spacing w:before="240" w:line="360" w:lineRule="auto"/>
        <w:jc w:val="both"/>
        <w:rPr>
          <w:rFonts w:ascii="Palatino Linotype" w:hAnsi="Palatino Linotype" w:cs="Arial"/>
        </w:rPr>
      </w:pPr>
      <w:r w:rsidRPr="00D705FF">
        <w:rPr>
          <w:rFonts w:ascii="Palatino Linotype" w:hAnsi="Palatino Linotype" w:cs="Arial"/>
        </w:rPr>
        <w:t xml:space="preserve">Con fecha </w:t>
      </w:r>
      <w:r>
        <w:rPr>
          <w:rFonts w:ascii="Palatino Linotype" w:hAnsi="Palatino Linotype" w:cs="Arial"/>
          <w:b/>
        </w:rPr>
        <w:t>dieciocho de marzo de dos mil veinticinco</w:t>
      </w:r>
      <w:r>
        <w:rPr>
          <w:rFonts w:ascii="Palatino Linotype" w:hAnsi="Palatino Linotype" w:cs="Arial"/>
        </w:rPr>
        <w:t xml:space="preserve">, </w:t>
      </w:r>
      <w:r w:rsidRPr="00D705FF">
        <w:rPr>
          <w:rFonts w:ascii="Palatino Linotype" w:hAnsi="Palatino Linotype" w:cs="Arial"/>
        </w:rPr>
        <w:t>l</w:t>
      </w:r>
      <w:r>
        <w:rPr>
          <w:rFonts w:ascii="Palatino Linotype" w:hAnsi="Palatino Linotype" w:cs="Arial"/>
        </w:rPr>
        <w:t>a parte</w:t>
      </w:r>
      <w:r w:rsidRPr="00D705FF">
        <w:rPr>
          <w:rFonts w:ascii="Palatino Linotype" w:hAnsi="Palatino Linotype" w:cs="Arial"/>
          <w:b/>
        </w:rPr>
        <w:t xml:space="preserve"> Recurrente </w:t>
      </w:r>
      <w:r w:rsidRPr="00D705FF">
        <w:rPr>
          <w:rFonts w:ascii="Palatino Linotype" w:hAnsi="Palatino Linotype" w:cs="Arial"/>
        </w:rPr>
        <w:t>presentó a través del Sistema de Acceso a la Información Mexiquense (</w:t>
      </w:r>
      <w:r w:rsidRPr="00D705FF">
        <w:rPr>
          <w:rFonts w:ascii="Palatino Linotype" w:hAnsi="Palatino Linotype" w:cs="Arial"/>
          <w:b/>
        </w:rPr>
        <w:t>SAIMEX)</w:t>
      </w:r>
      <w:r w:rsidRPr="00D705FF">
        <w:rPr>
          <w:rFonts w:ascii="Palatino Linotype" w:hAnsi="Palatino Linotype" w:cs="Arial"/>
        </w:rPr>
        <w:t xml:space="preserve"> ante </w:t>
      </w:r>
      <w:r w:rsidRPr="00D705FF">
        <w:rPr>
          <w:rFonts w:ascii="Palatino Linotype" w:hAnsi="Palatino Linotype" w:cs="Arial"/>
          <w:b/>
        </w:rPr>
        <w:t>El Sujeto Obligado</w:t>
      </w:r>
      <w:r w:rsidRPr="00D705FF">
        <w:rPr>
          <w:rFonts w:ascii="Palatino Linotype" w:hAnsi="Palatino Linotype" w:cs="Arial"/>
        </w:rPr>
        <w:t xml:space="preserve">, solicitud de acceso a la información pública, registrada bajo el número de expediente </w:t>
      </w:r>
      <w:r>
        <w:rPr>
          <w:rFonts w:ascii="Palatino Linotype" w:hAnsi="Palatino Linotype" w:cs="Arial"/>
          <w:b/>
        </w:rPr>
        <w:t>00047/DIFHUEHUET/IP/2025</w:t>
      </w:r>
      <w:r w:rsidRPr="00D705FF">
        <w:rPr>
          <w:rFonts w:ascii="Palatino Linotype" w:hAnsi="Palatino Linotype" w:cs="Arial"/>
          <w:b/>
        </w:rPr>
        <w:t xml:space="preserve">, </w:t>
      </w:r>
      <w:r w:rsidRPr="00D705FF">
        <w:rPr>
          <w:rFonts w:ascii="Palatino Linotype" w:hAnsi="Palatino Linotype" w:cs="Arial"/>
        </w:rPr>
        <w:t>mediante la cual solicitó información en el tenor siguiente:</w:t>
      </w:r>
    </w:p>
    <w:p w14:paraId="42EE53B9" w14:textId="77777777" w:rsidR="000E7670" w:rsidRPr="001C7F6F" w:rsidRDefault="000E7670" w:rsidP="000E7670">
      <w:pPr>
        <w:pStyle w:val="INFOEM"/>
        <w:rPr>
          <w:lang w:val="es-ES_tradnl" w:eastAsia="es-ES"/>
        </w:rPr>
      </w:pPr>
      <w:r w:rsidRPr="00D705FF">
        <w:rPr>
          <w:lang w:val="es-ES_tradnl" w:eastAsia="es-ES"/>
        </w:rPr>
        <w:lastRenderedPageBreak/>
        <w:t>“</w:t>
      </w:r>
      <w:r w:rsidRPr="000E7670">
        <w:rPr>
          <w:lang w:val="es-ES" w:eastAsia="es-ES"/>
        </w:rPr>
        <w:t>Solicito el oficio relativo a la Auditoria en materia archivística que realizó la Contraloría Interna del año 2024, de NO haber realizado dicha auditoria, solicito el acta del comité de transparencia donde exprese la NO realización de dicha auditoria y la inexistencia del oficio requerido, además solicito del contralor en funciones del año 2024 remita un oficio bien motivado, en el cual explique la falta de dicha auditoria</w:t>
      </w:r>
      <w:r w:rsidRPr="00D705FF">
        <w:rPr>
          <w:lang w:val="es-ES_tradnl" w:eastAsia="es-ES"/>
        </w:rPr>
        <w:t>” (Sic)</w:t>
      </w:r>
    </w:p>
    <w:p w14:paraId="4C0EB3FA" w14:textId="77777777" w:rsidR="000E7670" w:rsidRPr="002C3EC8" w:rsidRDefault="000E7670" w:rsidP="000E7670">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14:paraId="6B1B5A81" w14:textId="77777777" w:rsidR="000E7670" w:rsidRPr="00DE62AD" w:rsidRDefault="000E7670" w:rsidP="000E7670">
      <w:pPr>
        <w:spacing w:line="360" w:lineRule="auto"/>
        <w:jc w:val="both"/>
        <w:rPr>
          <w:rFonts w:ascii="Palatino Linotype" w:hAnsi="Palatino Linotype" w:cs="Arial"/>
          <w:b/>
        </w:rPr>
      </w:pPr>
    </w:p>
    <w:p w14:paraId="136BFB28" w14:textId="77777777" w:rsidR="000E7670" w:rsidRDefault="000E7670" w:rsidP="000E7670">
      <w:pPr>
        <w:spacing w:line="360" w:lineRule="auto"/>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 respuesta o entrega de la información</w:t>
      </w:r>
      <w:r w:rsidRPr="00165D6E">
        <w:rPr>
          <w:rFonts w:ascii="Palatino Linotype" w:hAnsi="Palatino Linotype" w:cs="Arial"/>
          <w:b/>
          <w:sz w:val="28"/>
          <w:szCs w:val="20"/>
        </w:rPr>
        <w:t>.</w:t>
      </w:r>
    </w:p>
    <w:p w14:paraId="308EDD69" w14:textId="77777777" w:rsidR="000E7670" w:rsidRPr="00C0731C" w:rsidRDefault="000E7670" w:rsidP="000E7670">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el expediente electrónico, se advierte que el </w:t>
      </w:r>
      <w:r w:rsidRPr="009062B2">
        <w:rPr>
          <w:rFonts w:ascii="Palatino Linotype" w:hAnsi="Palatino Linotype" w:cs="Arial"/>
          <w:sz w:val="24"/>
        </w:rPr>
        <w:t xml:space="preserve">día </w:t>
      </w:r>
      <w:r>
        <w:rPr>
          <w:rFonts w:ascii="Palatino Linotype" w:hAnsi="Palatino Linotype" w:cs="Arial"/>
          <w:b/>
          <w:sz w:val="24"/>
        </w:rPr>
        <w:t>ocho de abril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 a la solicitud de información en los siguientes términos: </w:t>
      </w:r>
    </w:p>
    <w:p w14:paraId="73D0E19A" w14:textId="77777777" w:rsidR="000E7670" w:rsidRPr="00E818A5" w:rsidRDefault="000E7670" w:rsidP="000E7670">
      <w:pPr>
        <w:spacing w:line="360" w:lineRule="auto"/>
        <w:jc w:val="both"/>
        <w:rPr>
          <w:rFonts w:ascii="Palatino Linotype" w:hAnsi="Palatino Linotype" w:cs="Arial"/>
        </w:rPr>
      </w:pPr>
    </w:p>
    <w:p w14:paraId="2F6BD6B2" w14:textId="77777777" w:rsidR="000E7670" w:rsidRDefault="000E7670" w:rsidP="000E7670">
      <w:pPr>
        <w:ind w:left="567" w:right="567"/>
        <w:jc w:val="both"/>
        <w:rPr>
          <w:rFonts w:ascii="Palatino Linotype" w:hAnsi="Palatino Linotype" w:cs="Arial"/>
          <w:i/>
        </w:rPr>
      </w:pPr>
      <w:r>
        <w:rPr>
          <w:rFonts w:ascii="Palatino Linotype" w:hAnsi="Palatino Linotype" w:cs="Arial"/>
          <w:i/>
        </w:rPr>
        <w:t>“</w:t>
      </w:r>
      <w:r w:rsidRPr="000E7670">
        <w:rPr>
          <w:rFonts w:ascii="Palatino Linotype" w:hAnsi="Palatino Linotype" w:cs="Arial"/>
          <w:i/>
        </w:rPr>
        <w:t xml:space="preserve">BUENA TARDE, ADJUNTO REMITO ACTA DEL COMITE DE TRANPARENCIA EN LA QUE SE DA RESPUESTA A SU SOLICITUD. </w:t>
      </w:r>
      <w:r w:rsidRPr="00667998">
        <w:rPr>
          <w:rFonts w:ascii="Palatino Linotype" w:hAnsi="Palatino Linotype" w:cs="Arial"/>
          <w:i/>
        </w:rPr>
        <w:t>“(Sic).</w:t>
      </w:r>
    </w:p>
    <w:p w14:paraId="571826FB" w14:textId="77777777" w:rsidR="000E7670" w:rsidRDefault="000E7670" w:rsidP="000E7670">
      <w:pPr>
        <w:spacing w:line="360" w:lineRule="auto"/>
        <w:ind w:right="567"/>
        <w:jc w:val="both"/>
        <w:rPr>
          <w:rFonts w:ascii="Palatino Linotype" w:hAnsi="Palatino Linotype" w:cs="Arial"/>
        </w:rPr>
      </w:pPr>
    </w:p>
    <w:p w14:paraId="549C4D7D" w14:textId="77777777" w:rsidR="000E7670" w:rsidRDefault="000E7670" w:rsidP="000E7670">
      <w:pPr>
        <w:spacing w:line="360" w:lineRule="auto"/>
        <w:jc w:val="both"/>
        <w:rPr>
          <w:rFonts w:ascii="Palatino Linotype" w:hAnsi="Palatino Linotype" w:cs="Arial"/>
        </w:rPr>
      </w:pPr>
      <w:r>
        <w:rPr>
          <w:rFonts w:ascii="Palatino Linotype" w:hAnsi="Palatino Linotype" w:cs="Arial"/>
        </w:rPr>
        <w:t xml:space="preserve">Adicionalmente, el </w:t>
      </w:r>
      <w:r w:rsidRPr="00020D94">
        <w:rPr>
          <w:rFonts w:ascii="Palatino Linotype" w:hAnsi="Palatino Linotype" w:cs="Arial"/>
          <w:b/>
        </w:rPr>
        <w:t>Sujeto Obligado</w:t>
      </w:r>
      <w:r>
        <w:rPr>
          <w:rFonts w:ascii="Palatino Linotype" w:hAnsi="Palatino Linotype" w:cs="Arial"/>
        </w:rPr>
        <w:t xml:space="preserve"> adjuntó el archivo electrónico denominado “</w:t>
      </w:r>
      <w:r w:rsidRPr="000E7670">
        <w:rPr>
          <w:rFonts w:ascii="Palatino Linotype" w:hAnsi="Palatino Linotype" w:cs="Arial"/>
          <w:b/>
          <w:i/>
        </w:rPr>
        <w:t>20 DECIMO SEPTIMA SESION.pdf</w:t>
      </w:r>
      <w:r>
        <w:rPr>
          <w:rFonts w:ascii="Palatino Linotype" w:hAnsi="Palatino Linotype" w:cs="Arial"/>
          <w:b/>
          <w:i/>
        </w:rPr>
        <w:t xml:space="preserve">”, </w:t>
      </w:r>
      <w:r>
        <w:rPr>
          <w:rFonts w:ascii="Palatino Linotype" w:hAnsi="Palatino Linotype" w:cs="Arial"/>
        </w:rPr>
        <w:t xml:space="preserve">mismo que no se reproduce por ser del conocimiento de las partes, sin embargo, será materia de estudio en el considerando respectivo. </w:t>
      </w:r>
    </w:p>
    <w:p w14:paraId="0B559A3E" w14:textId="77777777" w:rsidR="000E7670" w:rsidRDefault="000E7670" w:rsidP="000E7670">
      <w:pPr>
        <w:spacing w:line="360" w:lineRule="auto"/>
        <w:jc w:val="both"/>
        <w:rPr>
          <w:rFonts w:ascii="Palatino Linotype" w:hAnsi="Palatino Linotype" w:cs="Arial"/>
        </w:rPr>
      </w:pPr>
    </w:p>
    <w:p w14:paraId="6E0AEA3A" w14:textId="77777777" w:rsidR="000E7670" w:rsidRPr="002C3EC8" w:rsidRDefault="000E7670" w:rsidP="000E7670">
      <w:pPr>
        <w:spacing w:before="24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14:paraId="33C8ABA2" w14:textId="77777777" w:rsidR="000E7670" w:rsidRDefault="000E7670" w:rsidP="000E7670">
      <w:pPr>
        <w:spacing w:before="240" w:line="360" w:lineRule="auto"/>
        <w:jc w:val="both"/>
        <w:rPr>
          <w:rFonts w:ascii="Palatino Linotype" w:hAnsi="Palatino Linotype" w:cs="Arial"/>
        </w:rPr>
      </w:pPr>
      <w:r>
        <w:rPr>
          <w:rFonts w:ascii="Palatino Linotype" w:hAnsi="Palatino Linotype" w:cs="Arial"/>
        </w:rPr>
        <w:lastRenderedPageBreak/>
        <w:t>Inconforme con la respuesta notificada</w:t>
      </w:r>
      <w:r w:rsidRPr="002C3EC8">
        <w:rPr>
          <w:rFonts w:ascii="Palatino Linotype" w:hAnsi="Palatino Linotype" w:cs="Arial"/>
        </w:rPr>
        <w:t xml:space="preserve"> por </w:t>
      </w:r>
      <w:r w:rsidRPr="002C3EC8">
        <w:rPr>
          <w:rFonts w:ascii="Palatino Linotype" w:hAnsi="Palatino Linotype" w:cs="Arial"/>
          <w:b/>
        </w:rPr>
        <w:t xml:space="preserve">El Sujeto Obligado, </w:t>
      </w:r>
      <w:r>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 xml:space="preserve">interpuso recurso de revisión, en fecha </w:t>
      </w:r>
      <w:r>
        <w:rPr>
          <w:rFonts w:ascii="Palatino Linotype" w:hAnsi="Palatino Linotype" w:cs="Arial"/>
          <w:b/>
        </w:rPr>
        <w:t>nueve de abril de dos mil veinticinco</w:t>
      </w:r>
      <w:r w:rsidRPr="002C3EC8">
        <w:rPr>
          <w:rFonts w:ascii="Palatino Linotype" w:hAnsi="Palatino Linotype" w:cs="Arial"/>
        </w:rPr>
        <w:t xml:space="preserve">, </w:t>
      </w:r>
      <w:r>
        <w:rPr>
          <w:rFonts w:ascii="Palatino Linotype" w:hAnsi="Palatino Linotype" w:cs="Arial"/>
        </w:rPr>
        <w:t>el cual fue registrado</w:t>
      </w:r>
      <w:r w:rsidRPr="002C3EC8">
        <w:rPr>
          <w:rFonts w:ascii="Palatino Linotype" w:hAnsi="Palatino Linotype" w:cs="Arial"/>
        </w:rPr>
        <w:t xml:space="preserve"> </w:t>
      </w:r>
      <w:r>
        <w:rPr>
          <w:rFonts w:ascii="Palatino Linotype" w:hAnsi="Palatino Linotype" w:cs="Arial"/>
        </w:rPr>
        <w:t>en el sistema electrónico con el</w:t>
      </w:r>
      <w:r w:rsidRPr="002C3EC8">
        <w:rPr>
          <w:rFonts w:ascii="Palatino Linotype" w:hAnsi="Palatino Linotype" w:cs="Arial"/>
        </w:rPr>
        <w:t xml:space="preserve"> expediente</w:t>
      </w:r>
      <w:r>
        <w:rPr>
          <w:rFonts w:ascii="Palatino Linotype" w:hAnsi="Palatino Linotype" w:cs="Arial"/>
        </w:rPr>
        <w:t xml:space="preserve"> número</w:t>
      </w:r>
      <w:r w:rsidRPr="002C3EC8">
        <w:rPr>
          <w:rFonts w:ascii="Palatino Linotype" w:hAnsi="Palatino Linotype" w:cs="Arial"/>
        </w:rPr>
        <w:t xml:space="preserve"> </w:t>
      </w:r>
      <w:r>
        <w:rPr>
          <w:rFonts w:ascii="Palatino Linotype" w:hAnsi="Palatino Linotype" w:cs="Arial"/>
          <w:b/>
        </w:rPr>
        <w:t>04240/INFOEM/IP/RR/2025</w:t>
      </w:r>
      <w:r w:rsidRPr="002C3EC8">
        <w:rPr>
          <w:rFonts w:ascii="Palatino Linotype" w:hAnsi="Palatino Linotype" w:cs="Arial"/>
          <w:b/>
        </w:rPr>
        <w:t xml:space="preserve">; </w:t>
      </w:r>
      <w:r w:rsidRPr="002C3EC8">
        <w:rPr>
          <w:rFonts w:ascii="Palatino Linotype" w:hAnsi="Palatino Linotype" w:cs="Arial"/>
        </w:rPr>
        <w:t>en los cuales arguye las siguientes manifestaciones:</w:t>
      </w:r>
    </w:p>
    <w:p w14:paraId="346D235E" w14:textId="77777777" w:rsidR="000E7670" w:rsidRDefault="000E7670" w:rsidP="000E7670">
      <w:pPr>
        <w:pStyle w:val="Prrafodelista"/>
        <w:numPr>
          <w:ilvl w:val="0"/>
          <w:numId w:val="2"/>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w:t>
      </w:r>
    </w:p>
    <w:p w14:paraId="59F2ABDB" w14:textId="77777777" w:rsidR="000E7670" w:rsidRPr="007E4713" w:rsidRDefault="000E7670" w:rsidP="000E7670">
      <w:pPr>
        <w:pStyle w:val="INFOEM"/>
        <w:ind w:left="720"/>
      </w:pPr>
      <w:r w:rsidRPr="007E4713">
        <w:t>“</w:t>
      </w:r>
      <w:r w:rsidRPr="000E7670">
        <w:t xml:space="preserve">En la solicitud de información se requirió lo siguiente: …además solicito del contralor en funciones del año 2024 remita un oficio bien motivado, en el cual explique la falta de dicha auditoria. En la respuesta emitida por el comité de transparencia argumenta, que el comité de transparencia es incompetente para requerir a un servidor </w:t>
      </w:r>
      <w:proofErr w:type="spellStart"/>
      <w:proofErr w:type="gramStart"/>
      <w:r w:rsidRPr="000E7670">
        <w:t>publico</w:t>
      </w:r>
      <w:proofErr w:type="spellEnd"/>
      <w:proofErr w:type="gramEnd"/>
      <w:r w:rsidRPr="000E7670">
        <w:t xml:space="preserve"> para que de contestación a un requerimiento de información. Es verdad que el comité de transparencia es incompetente, pera hay instancias que si lo pueden hacer, como la contralora en funciones ya que no se trata cualquier servidor </w:t>
      </w:r>
      <w:proofErr w:type="spellStart"/>
      <w:r w:rsidRPr="000E7670">
        <w:t>publico</w:t>
      </w:r>
      <w:proofErr w:type="spellEnd"/>
      <w:r w:rsidRPr="000E7670">
        <w:t xml:space="preserve"> al que se va a requerir, se trata de la contralora anterior. Por lo tanto solicito dicho oficio bien fundamentado y motivado, tal y como se requiere en la solicitud de información.</w:t>
      </w:r>
      <w:r>
        <w:t>” (</w:t>
      </w:r>
      <w:proofErr w:type="gramStart"/>
      <w:r>
        <w:t>sic</w:t>
      </w:r>
      <w:proofErr w:type="gramEnd"/>
      <w:r>
        <w:t>)</w:t>
      </w:r>
    </w:p>
    <w:p w14:paraId="4DB7E12D" w14:textId="77777777" w:rsidR="000E7670" w:rsidRPr="0033050B" w:rsidRDefault="000E7670" w:rsidP="000E7670">
      <w:pPr>
        <w:pStyle w:val="Prrafodelista"/>
        <w:numPr>
          <w:ilvl w:val="0"/>
          <w:numId w:val="2"/>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p>
    <w:p w14:paraId="2246556A" w14:textId="77777777" w:rsidR="000E7670" w:rsidRDefault="000E7670" w:rsidP="000E7670">
      <w:pPr>
        <w:pStyle w:val="INFOEM"/>
        <w:ind w:left="709"/>
      </w:pPr>
      <w:r w:rsidRPr="007E4713">
        <w:t>“</w:t>
      </w:r>
      <w:r w:rsidRPr="000E7670">
        <w:t xml:space="preserve">En la solicitud de información se requirió lo siguiente: …además solicito del contralor en funciones del año 2024 remita un oficio bien motivado, en el cual explique la falta de dicha auditoria. En la respuesta emitida por el comité de transparencia argumenta, que el comité de transparencia es incompetente para requerir a un servidor </w:t>
      </w:r>
      <w:proofErr w:type="spellStart"/>
      <w:proofErr w:type="gramStart"/>
      <w:r w:rsidRPr="000E7670">
        <w:t>publico</w:t>
      </w:r>
      <w:proofErr w:type="spellEnd"/>
      <w:proofErr w:type="gramEnd"/>
      <w:r w:rsidRPr="000E7670">
        <w:t xml:space="preserve"> para que de contestación a un requerimiento de información. Es verdad que el comité de transparencia es incompetente, pera hay instancias que si lo pueden hacer, como la contralora en funciones ya que no se trata cualquier servidor </w:t>
      </w:r>
      <w:proofErr w:type="spellStart"/>
      <w:r w:rsidRPr="000E7670">
        <w:t>publico</w:t>
      </w:r>
      <w:proofErr w:type="spellEnd"/>
      <w:r w:rsidRPr="000E7670">
        <w:t xml:space="preserve"> al que se va a requerir, se trata de la contralora anterior. Por lo tanto solicito dicho oficio bien fundamentado y motivado, tal y como se requiere en la solicitud de información.</w:t>
      </w:r>
      <w:r w:rsidRPr="00DD2EDF">
        <w:t>”</w:t>
      </w:r>
      <w:r>
        <w:t xml:space="preserve"> (</w:t>
      </w:r>
      <w:proofErr w:type="gramStart"/>
      <w:r>
        <w:t>sic</w:t>
      </w:r>
      <w:proofErr w:type="gramEnd"/>
      <w:r>
        <w:t>)</w:t>
      </w:r>
    </w:p>
    <w:p w14:paraId="7F4783B8" w14:textId="77777777" w:rsidR="000E7670" w:rsidRPr="007E4713" w:rsidRDefault="000E7670" w:rsidP="000E7670">
      <w:pPr>
        <w:pStyle w:val="INFOEM"/>
        <w:ind w:left="709"/>
      </w:pPr>
    </w:p>
    <w:p w14:paraId="75951D3B" w14:textId="77777777" w:rsidR="000E7670" w:rsidRPr="002C3EC8" w:rsidRDefault="000E7670" w:rsidP="000E7670">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748F5625" w14:textId="77777777" w:rsidR="000E7670" w:rsidRDefault="000E7670" w:rsidP="000E7670">
      <w:pPr>
        <w:spacing w:before="240" w:line="360" w:lineRule="auto"/>
        <w:jc w:val="both"/>
        <w:rPr>
          <w:rFonts w:ascii="Palatino Linotype" w:hAnsi="Palatino Linotype" w:cs="Arial"/>
          <w:sz w:val="28"/>
        </w:rPr>
      </w:pPr>
      <w:r>
        <w:rPr>
          <w:rFonts w:ascii="Palatino Linotype" w:hAnsi="Palatino Linotype"/>
        </w:rPr>
        <w:t>El medio de impugnación fue turnado al Comisionado Presidente</w:t>
      </w:r>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Pr>
          <w:rFonts w:ascii="Palatino Linotype" w:hAnsi="Palatino Linotype"/>
        </w:rPr>
        <w:t xml:space="preserve"> en fecha </w:t>
      </w:r>
      <w:r>
        <w:rPr>
          <w:rFonts w:ascii="Palatino Linotype" w:hAnsi="Palatino Linotype"/>
          <w:b/>
        </w:rPr>
        <w:t>once de abril de dos mil veinticinco</w:t>
      </w:r>
      <w:r w:rsidRPr="002C3EC8">
        <w:rPr>
          <w:rFonts w:ascii="Palatino Linotype" w:hAnsi="Palatino Linotype"/>
        </w:rPr>
        <w:t>, determinándose en ellos, un plazo de siete días para que las partes manifestaran lo que a su derecho corresponda en términos del numeral ya citado.</w:t>
      </w:r>
    </w:p>
    <w:p w14:paraId="39E8B111" w14:textId="77777777" w:rsidR="000E7670" w:rsidRPr="00D137CB" w:rsidRDefault="000E7670" w:rsidP="000E7670">
      <w:pPr>
        <w:spacing w:line="360" w:lineRule="auto"/>
        <w:jc w:val="both"/>
        <w:rPr>
          <w:rFonts w:ascii="Palatino Linotype" w:hAnsi="Palatino Linotype" w:cs="Arial"/>
        </w:rPr>
      </w:pPr>
    </w:p>
    <w:p w14:paraId="2EDDBB1C" w14:textId="77777777" w:rsidR="000E7670" w:rsidRPr="00E52C83" w:rsidRDefault="000E7670" w:rsidP="000E7670">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sz w:val="28"/>
          <w:szCs w:val="28"/>
        </w:rPr>
        <w:t>. De la etapa de instrucción.</w:t>
      </w:r>
    </w:p>
    <w:p w14:paraId="0B5FE429" w14:textId="77777777" w:rsidR="000E7670" w:rsidRDefault="000E7670" w:rsidP="000E7670">
      <w:pPr>
        <w:spacing w:line="360" w:lineRule="auto"/>
        <w:jc w:val="both"/>
        <w:rPr>
          <w:rFonts w:ascii="Palatino Linotype" w:hAnsi="Palatino Linotype"/>
        </w:rPr>
      </w:pPr>
      <w:r w:rsidRPr="00DD2E32">
        <w:rPr>
          <w:rFonts w:ascii="Palatino Linotype" w:hAnsi="Palatino Linotype" w:cs="Arial"/>
        </w:rPr>
        <w:t>De las constancias que obran en el</w:t>
      </w:r>
      <w:r>
        <w:rPr>
          <w:rFonts w:ascii="Palatino Linotype" w:hAnsi="Palatino Linotype" w:cs="Arial"/>
        </w:rPr>
        <w:t xml:space="preserve"> expediente electrónico del</w:t>
      </w:r>
      <w:r w:rsidRPr="00DD2E32">
        <w:rPr>
          <w:rFonts w:ascii="Palatino Linotype" w:hAnsi="Palatino Linotype" w:cs="Arial"/>
        </w:rPr>
        <w:t xml:space="preserve"> SAIMEX, se advierte que el Sujeto Obligado </w:t>
      </w:r>
      <w:r>
        <w:rPr>
          <w:rFonts w:ascii="Palatino Linotype" w:hAnsi="Palatino Linotype" w:cs="Arial"/>
        </w:rPr>
        <w:t xml:space="preserve">fue omiso al rendir su informe justificado. </w:t>
      </w:r>
      <w:r w:rsidRPr="0006745F">
        <w:rPr>
          <w:rFonts w:ascii="Palatino Linotype" w:hAnsi="Palatino Linotype" w:cs="Arial"/>
        </w:rPr>
        <w:t>De igual manera, se advierte que el Recurrente</w:t>
      </w:r>
      <w:r w:rsidRPr="0006745F">
        <w:rPr>
          <w:rFonts w:ascii="Palatino Linotype" w:hAnsi="Palatino Linotype" w:cs="Arial"/>
          <w:b/>
        </w:rPr>
        <w:t>,</w:t>
      </w:r>
      <w:r w:rsidRPr="0006745F">
        <w:rPr>
          <w:rFonts w:ascii="Palatino Linotype" w:hAnsi="Palatino Linotype" w:cs="Arial"/>
        </w:rPr>
        <w:t xml:space="preserve"> omitió rendir dentro del término de Ley, las manifestaciones que a sus intereses conviniera.</w:t>
      </w:r>
    </w:p>
    <w:p w14:paraId="78C0BB34" w14:textId="77777777" w:rsidR="000E7670" w:rsidRPr="00DD2E32" w:rsidRDefault="000E7670" w:rsidP="000E7670">
      <w:pPr>
        <w:spacing w:line="360" w:lineRule="auto"/>
        <w:jc w:val="both"/>
        <w:rPr>
          <w:rFonts w:ascii="Palatino Linotype" w:hAnsi="Palatino Linotype" w:cs="Arial"/>
        </w:rPr>
      </w:pPr>
    </w:p>
    <w:p w14:paraId="14DAB094" w14:textId="77777777" w:rsidR="000E7670" w:rsidRDefault="000E7670" w:rsidP="000E7670">
      <w:pPr>
        <w:spacing w:line="360" w:lineRule="auto"/>
        <w:jc w:val="both"/>
        <w:rPr>
          <w:rFonts w:ascii="Palatino Linotype" w:hAnsi="Palatino Linotype" w:cs="Arial"/>
        </w:rPr>
      </w:pPr>
      <w:r w:rsidRPr="00DD2E32">
        <w:rPr>
          <w:rFonts w:ascii="Palatino Linotype" w:hAnsi="Palatino Linotype" w:cs="Arial"/>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rPr>
        <w:t>l Estado de México y Municipios.</w:t>
      </w:r>
    </w:p>
    <w:p w14:paraId="24B4ECD1" w14:textId="77777777" w:rsidR="000E7670" w:rsidRDefault="000E7670" w:rsidP="000E7670">
      <w:pPr>
        <w:spacing w:line="360" w:lineRule="auto"/>
        <w:jc w:val="both"/>
        <w:rPr>
          <w:rFonts w:ascii="Palatino Linotype" w:eastAsia="Calibri" w:hAnsi="Palatino Linotype" w:cs="Arial"/>
          <w:b/>
          <w:sz w:val="28"/>
          <w:szCs w:val="28"/>
        </w:rPr>
      </w:pPr>
    </w:p>
    <w:p w14:paraId="4BEDD99A" w14:textId="77777777" w:rsidR="000E7670" w:rsidRPr="002C3EC8" w:rsidRDefault="000E7670" w:rsidP="000E7670">
      <w:pPr>
        <w:spacing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14:paraId="7EC1D450" w14:textId="77777777" w:rsidR="000E7670" w:rsidRDefault="000E7670" w:rsidP="000E7670">
      <w:pPr>
        <w:spacing w:line="360" w:lineRule="auto"/>
        <w:jc w:val="both"/>
        <w:rPr>
          <w:rFonts w:ascii="Palatino Linotype" w:hAnsi="Palatino Linotype" w:cs="Arial"/>
        </w:rPr>
      </w:pPr>
      <w:r w:rsidRPr="002C3EC8">
        <w:rPr>
          <w:rFonts w:ascii="Palatino Linotype" w:hAnsi="Palatino Linotype" w:cs="Arial"/>
        </w:rPr>
        <w:lastRenderedPageBreak/>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rPr>
        <w:t xml:space="preserve"> cierre de instrucción en fecha </w:t>
      </w:r>
      <w:r>
        <w:rPr>
          <w:rFonts w:ascii="Palatino Linotype" w:hAnsi="Palatino Linotype" w:cs="Arial"/>
          <w:b/>
        </w:rPr>
        <w:t>catorce de mayo de dos mil veinticinco</w:t>
      </w:r>
      <w:r w:rsidRPr="002C3EC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6CFB0C6D" w14:textId="77777777" w:rsidR="000E7670" w:rsidRDefault="000E7670" w:rsidP="000E7670">
      <w:pPr>
        <w:spacing w:line="360" w:lineRule="auto"/>
        <w:jc w:val="both"/>
        <w:rPr>
          <w:rFonts w:ascii="Palatino Linotype" w:hAnsi="Palatino Linotype" w:cs="Arial"/>
          <w:b/>
          <w:sz w:val="28"/>
          <w:szCs w:val="28"/>
        </w:rPr>
      </w:pPr>
    </w:p>
    <w:p w14:paraId="7618AC1A" w14:textId="77777777" w:rsidR="000E7670" w:rsidRPr="00821CCD" w:rsidRDefault="000E7670" w:rsidP="000E7670">
      <w:pPr>
        <w:spacing w:line="360" w:lineRule="auto"/>
        <w:jc w:val="both"/>
        <w:rPr>
          <w:rFonts w:ascii="Palatino Linotype" w:eastAsia="Calibri" w:hAnsi="Palatino Linotype" w:cs="Arial"/>
          <w:b/>
          <w:sz w:val="28"/>
          <w:lang w:val="es-ES_tradnl"/>
        </w:rPr>
      </w:pPr>
      <w:r>
        <w:rPr>
          <w:rFonts w:ascii="Palatino Linotype" w:eastAsia="Calibri" w:hAnsi="Palatino Linotype" w:cs="Arial"/>
          <w:b/>
          <w:sz w:val="28"/>
          <w:lang w:val="es-ES_tradnl"/>
        </w:rPr>
        <w:t>SÉPTIMO</w:t>
      </w:r>
      <w:r w:rsidRPr="00821CCD">
        <w:rPr>
          <w:rFonts w:ascii="Palatino Linotype" w:eastAsia="Calibri" w:hAnsi="Palatino Linotype" w:cs="Arial"/>
          <w:b/>
          <w:sz w:val="28"/>
          <w:lang w:val="es-ES_tradnl"/>
        </w:rPr>
        <w:t>. De la ampliación del término para resolver.</w:t>
      </w:r>
    </w:p>
    <w:p w14:paraId="2B8F610D" w14:textId="77777777" w:rsidR="000E7670" w:rsidRPr="001C7FB0" w:rsidRDefault="000E7670" w:rsidP="000E7670">
      <w:pPr>
        <w:spacing w:line="360" w:lineRule="auto"/>
        <w:jc w:val="both"/>
        <w:rPr>
          <w:rFonts w:ascii="Palatino Linotype" w:hAnsi="Palatino Linotype" w:cs="Arial"/>
        </w:rPr>
      </w:pPr>
      <w:r w:rsidRPr="001C7FB0">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Pr>
          <w:rFonts w:ascii="Palatino Linotype" w:hAnsi="Palatino Linotype" w:cs="Arial"/>
          <w:b/>
        </w:rPr>
        <w:t>dos de junio de dos mil veinticinco</w:t>
      </w:r>
      <w:r w:rsidRPr="001C7FB0">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368AF016" w14:textId="77777777" w:rsidR="000E7670" w:rsidRDefault="000E7670" w:rsidP="000E7670">
      <w:pPr>
        <w:spacing w:line="360" w:lineRule="auto"/>
        <w:jc w:val="both"/>
        <w:rPr>
          <w:rFonts w:ascii="Palatino Linotype" w:hAnsi="Palatino Linotype" w:cs="Arial"/>
          <w:b/>
          <w:sz w:val="28"/>
          <w:szCs w:val="28"/>
        </w:rPr>
      </w:pPr>
    </w:p>
    <w:p w14:paraId="0B2956F5" w14:textId="77777777" w:rsidR="000E7670" w:rsidRPr="0024200F" w:rsidRDefault="000E7670" w:rsidP="000E7670">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4BF9BC1C" w14:textId="77777777" w:rsidR="000E7670" w:rsidRPr="00825F67" w:rsidRDefault="000E7670" w:rsidP="000E7670">
      <w:pPr>
        <w:spacing w:line="360" w:lineRule="auto"/>
        <w:ind w:right="49"/>
        <w:jc w:val="both"/>
        <w:rPr>
          <w:rFonts w:ascii="Palatino Linotype" w:hAnsi="Palatino Linotype"/>
          <w:szCs w:val="28"/>
        </w:rPr>
      </w:pPr>
    </w:p>
    <w:p w14:paraId="46B26679" w14:textId="77777777" w:rsidR="000E7670" w:rsidRPr="002C3EC8" w:rsidRDefault="000E7670" w:rsidP="000E7670">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451203CD" w14:textId="77777777" w:rsidR="000E7670" w:rsidRPr="007C6AB6" w:rsidRDefault="000E7670" w:rsidP="000E7670">
      <w:pPr>
        <w:tabs>
          <w:tab w:val="left" w:pos="3402"/>
        </w:tabs>
        <w:spacing w:line="360" w:lineRule="auto"/>
        <w:jc w:val="both"/>
        <w:rPr>
          <w:rFonts w:ascii="Palatino Linotype" w:hAnsi="Palatino Linotype"/>
        </w:rPr>
      </w:pPr>
      <w:r w:rsidRPr="006D4FA5">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w:t>
      </w:r>
      <w:r w:rsidRPr="006D4FA5">
        <w:rPr>
          <w:rFonts w:ascii="Palatino Linotype" w:hAnsi="Palatino Linotype"/>
        </w:rPr>
        <w:lastRenderedPageBreak/>
        <w:t>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Pr="007C6AB6">
        <w:rPr>
          <w:rFonts w:ascii="Palatino Linotype" w:hAnsi="Palatino Linotype"/>
        </w:rPr>
        <w:t>.</w:t>
      </w:r>
    </w:p>
    <w:p w14:paraId="5F28B320" w14:textId="77777777" w:rsidR="000E7670" w:rsidRPr="002C3EC8" w:rsidRDefault="000E7670" w:rsidP="000E7670">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376CC2CB" w14:textId="77777777" w:rsidR="000E7670" w:rsidRDefault="000E7670" w:rsidP="000E7670">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279BC5D" w14:textId="77777777" w:rsidR="000E7670" w:rsidRPr="00821CCD" w:rsidRDefault="000E7670" w:rsidP="000E7670">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733C14B9" w14:textId="77777777" w:rsidR="000E7670" w:rsidRPr="00821CCD" w:rsidRDefault="000E7670" w:rsidP="000E7670">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t xml:space="preserve">“Artículo 180. El recurso de revisión contendrá: </w:t>
      </w:r>
    </w:p>
    <w:p w14:paraId="62F3EE59" w14:textId="77777777" w:rsidR="000E7670" w:rsidRPr="00821CCD" w:rsidRDefault="000E7670" w:rsidP="000E7670">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14:paraId="430BB0F6" w14:textId="77777777" w:rsidR="000E7670" w:rsidRPr="00821CCD" w:rsidRDefault="000E7670" w:rsidP="000E7670">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lastRenderedPageBreak/>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14:paraId="3290A509" w14:textId="77777777" w:rsidR="000E7670" w:rsidRPr="00821CCD" w:rsidRDefault="000E7670" w:rsidP="000E7670">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14:paraId="721811AC" w14:textId="77777777" w:rsidR="000E7670" w:rsidRPr="00821CCD" w:rsidRDefault="000E7670" w:rsidP="000E7670">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206AF7A9" w14:textId="77777777" w:rsidR="000E7670" w:rsidRPr="00821CCD" w:rsidRDefault="000E7670" w:rsidP="000E7670">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V. El acto que se recurre;</w:t>
      </w:r>
    </w:p>
    <w:p w14:paraId="42ABD1C1" w14:textId="77777777" w:rsidR="000E7670" w:rsidRPr="00821CCD" w:rsidRDefault="000E7670" w:rsidP="000E7670">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VI. Las razones o motivos de inconformidad;</w:t>
      </w:r>
    </w:p>
    <w:p w14:paraId="549ABE44" w14:textId="77777777" w:rsidR="000E7670" w:rsidRPr="00821CCD" w:rsidRDefault="000E7670" w:rsidP="000E7670">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 La copia de la respuesta que se impugna y, en su caso, de la notificación correspondiente, en el caso de respuesta de la solicitud; y </w:t>
      </w:r>
    </w:p>
    <w:p w14:paraId="4F8218C9" w14:textId="77777777" w:rsidR="000E7670" w:rsidRPr="00821CCD" w:rsidRDefault="000E7670" w:rsidP="000E7670">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14:paraId="4CFDA7F1" w14:textId="77777777" w:rsidR="000E7670" w:rsidRPr="00821CCD" w:rsidRDefault="000E7670" w:rsidP="000E7670">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14:paraId="3A20A8FC" w14:textId="77777777" w:rsidR="000E7670" w:rsidRPr="00821CCD" w:rsidRDefault="000E7670" w:rsidP="000E7670">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14:paraId="11FF9C9F" w14:textId="77777777" w:rsidR="000E7670" w:rsidRPr="00821CCD" w:rsidRDefault="000E7670" w:rsidP="000E7670">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162847C5" w14:textId="77777777" w:rsidR="000E7670" w:rsidRPr="00821CCD" w:rsidRDefault="000E7670" w:rsidP="000E7670">
      <w:pPr>
        <w:autoSpaceDE w:val="0"/>
        <w:autoSpaceDN w:val="0"/>
        <w:adjustRightInd w:val="0"/>
        <w:spacing w:before="240" w:line="360" w:lineRule="auto"/>
        <w:jc w:val="both"/>
        <w:rPr>
          <w:rFonts w:ascii="Palatino Linotype" w:hAnsi="Palatino Linotype"/>
        </w:rPr>
      </w:pPr>
    </w:p>
    <w:p w14:paraId="22561966" w14:textId="77777777" w:rsidR="000E7670" w:rsidRPr="00821CCD" w:rsidRDefault="000E7670" w:rsidP="000E7670">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0E7670" w:rsidRPr="00821CCD" w14:paraId="4BF2BB59" w14:textId="77777777" w:rsidTr="00F5068D">
        <w:trPr>
          <w:trHeight w:val="1360"/>
        </w:trPr>
        <w:tc>
          <w:tcPr>
            <w:tcW w:w="7982" w:type="dxa"/>
          </w:tcPr>
          <w:p w14:paraId="5C1926CF" w14:textId="77777777" w:rsidR="000E7670" w:rsidRPr="00821CCD" w:rsidRDefault="000E7670" w:rsidP="00F5068D">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3A0A319B" w14:textId="77777777" w:rsidR="000E7670" w:rsidRPr="00821CCD" w:rsidRDefault="000E7670" w:rsidP="000E7670">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0E7670" w:rsidRPr="00821CCD" w14:paraId="18401488" w14:textId="77777777" w:rsidTr="00F5068D">
        <w:trPr>
          <w:jc w:val="center"/>
        </w:trPr>
        <w:tc>
          <w:tcPr>
            <w:tcW w:w="8075" w:type="dxa"/>
          </w:tcPr>
          <w:p w14:paraId="341DCCD8" w14:textId="77777777" w:rsidR="000E7670" w:rsidRPr="00821CCD" w:rsidRDefault="000E7670" w:rsidP="00F5068D">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14:paraId="76484385" w14:textId="77777777" w:rsidR="000E7670" w:rsidRPr="00821CCD" w:rsidRDefault="000E7670" w:rsidP="00F5068D">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4D534957" w14:textId="77777777" w:rsidR="000E7670" w:rsidRPr="00821CCD" w:rsidRDefault="000E7670" w:rsidP="00F5068D">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14:paraId="0F316A8C" w14:textId="77777777" w:rsidR="000E7670" w:rsidRPr="00821CCD" w:rsidRDefault="000E7670" w:rsidP="00F5068D">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75D12B76" w14:textId="77777777" w:rsidR="000E7670" w:rsidRPr="00821CCD" w:rsidRDefault="000E7670" w:rsidP="00F5068D">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 </w:t>
            </w:r>
          </w:p>
          <w:p w14:paraId="747D4D51" w14:textId="77777777" w:rsidR="000E7670" w:rsidRPr="00821CCD" w:rsidRDefault="000E7670" w:rsidP="00F5068D">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lastRenderedPageBreak/>
              <w:t>III. Toda persona, sin necesidad de acreditar interés alguno o justificar su utilización, tendrá acceso gratuito a la información pública, a sus datos personales o a la rectificación de éstos.</w:t>
            </w:r>
          </w:p>
          <w:p w14:paraId="060C1B95" w14:textId="77777777" w:rsidR="000E7670" w:rsidRPr="00821CCD" w:rsidRDefault="000E7670" w:rsidP="00F5068D">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198AE00C" w14:textId="77777777" w:rsidR="000E7670" w:rsidRPr="00821CCD" w:rsidRDefault="000E7670" w:rsidP="00F5068D">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t>Constitución Política del Estado Libre y Soberano de México</w:t>
            </w:r>
          </w:p>
          <w:p w14:paraId="7FC1F9AF" w14:textId="77777777" w:rsidR="000E7670" w:rsidRPr="00821CCD" w:rsidRDefault="000E7670" w:rsidP="00F5068D">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4F9499CC" w14:textId="77777777" w:rsidR="000E7670" w:rsidRPr="00821CCD" w:rsidRDefault="000E7670" w:rsidP="00F5068D">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12DCFE41" w14:textId="77777777" w:rsidR="000E7670" w:rsidRPr="00821CCD" w:rsidRDefault="000E7670" w:rsidP="00F5068D">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14:paraId="4312C09B" w14:textId="77777777" w:rsidR="000E7670" w:rsidRPr="00821CCD" w:rsidRDefault="000E7670" w:rsidP="00F5068D">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4173CE9A" w14:textId="77777777" w:rsidR="000E7670" w:rsidRPr="00821CCD" w:rsidRDefault="000E7670" w:rsidP="00F5068D">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lastRenderedPageBreak/>
              <w:t>El derecho a la información será garantizado por el Estado. La ley establecerá las previsiones que permitan asegurar la protección, el respeto y la difusión de este derecho.</w:t>
            </w:r>
          </w:p>
          <w:p w14:paraId="12C9D10D" w14:textId="77777777" w:rsidR="000E7670" w:rsidRPr="00821CCD" w:rsidRDefault="000E7670" w:rsidP="00F5068D">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36590CD" w14:textId="77777777" w:rsidR="000E7670" w:rsidRPr="00821CCD" w:rsidRDefault="000E7670" w:rsidP="00F5068D">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14:paraId="4A70E156" w14:textId="77777777" w:rsidR="000E7670" w:rsidRPr="00821CCD" w:rsidRDefault="000E7670" w:rsidP="00F5068D">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67818A6A" w14:textId="77777777" w:rsidR="000E7670" w:rsidRPr="00821CCD" w:rsidRDefault="000E7670" w:rsidP="00F5068D">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w:t>
            </w:r>
          </w:p>
          <w:p w14:paraId="6FA7ED1B" w14:textId="77777777" w:rsidR="000E7670" w:rsidRPr="00821CCD" w:rsidRDefault="000E7670" w:rsidP="00F5068D">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w:t>
            </w:r>
            <w:r w:rsidRPr="00821CCD">
              <w:rPr>
                <w:rFonts w:ascii="Palatino Linotype" w:hAnsi="Palatino Linotype" w:cs="Arial"/>
                <w:i/>
              </w:rPr>
              <w:lastRenderedPageBreak/>
              <w:t>datos personales en posesión de los sujetos obligados en los términos que establezca la ley. (…)”</w:t>
            </w:r>
          </w:p>
        </w:tc>
      </w:tr>
    </w:tbl>
    <w:p w14:paraId="6D605249" w14:textId="77777777" w:rsidR="000E7670" w:rsidRPr="00821CCD" w:rsidRDefault="000E7670" w:rsidP="000E7670">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14:paraId="2341B328" w14:textId="77777777" w:rsidR="000E7670" w:rsidRDefault="000E7670" w:rsidP="000E7670">
      <w:pPr>
        <w:pStyle w:val="Prrafodelista"/>
        <w:autoSpaceDE w:val="0"/>
        <w:autoSpaceDN w:val="0"/>
        <w:adjustRightInd w:val="0"/>
        <w:spacing w:before="240" w:after="160" w:line="360" w:lineRule="auto"/>
        <w:ind w:left="0"/>
        <w:jc w:val="both"/>
        <w:rPr>
          <w:rFonts w:ascii="Palatino Linotype" w:hAnsi="Palatino Linotype"/>
        </w:rPr>
      </w:pPr>
      <w:r w:rsidRPr="00821CCD">
        <w:rPr>
          <w:rFonts w:ascii="Palatino Linotype" w:hAnsi="Palatino Linotype"/>
        </w:rPr>
        <w:t xml:space="preserve">En conclusión, se cubrieron los requisitos de procedencia y </w:t>
      </w:r>
      <w:proofErr w:type="spellStart"/>
      <w:r w:rsidRPr="00821CCD">
        <w:rPr>
          <w:rFonts w:ascii="Palatino Linotype" w:hAnsi="Palatino Linotype"/>
        </w:rPr>
        <w:t>procedibilidad</w:t>
      </w:r>
      <w:proofErr w:type="spellEnd"/>
      <w:r w:rsidRPr="00821CCD">
        <w:rPr>
          <w:rFonts w:ascii="Palatino Linotype" w:hAnsi="Palatino Linotype"/>
        </w:rPr>
        <w:t xml:space="preserve"> y conforme a las constancias que obran en el expediente</w:t>
      </w:r>
      <w:r>
        <w:rPr>
          <w:rFonts w:ascii="Palatino Linotype" w:hAnsi="Palatino Linotype"/>
        </w:rPr>
        <w:t>.</w:t>
      </w:r>
    </w:p>
    <w:p w14:paraId="2A82CA18" w14:textId="77777777" w:rsidR="000E7670" w:rsidRPr="00FF46DA" w:rsidRDefault="000E7670" w:rsidP="000E7670">
      <w:pPr>
        <w:pStyle w:val="Prrafodelista"/>
        <w:autoSpaceDE w:val="0"/>
        <w:autoSpaceDN w:val="0"/>
        <w:adjustRightInd w:val="0"/>
        <w:spacing w:before="240" w:after="160" w:line="360" w:lineRule="auto"/>
        <w:ind w:left="0"/>
        <w:jc w:val="both"/>
        <w:rPr>
          <w:rFonts w:ascii="Palatino Linotype" w:hAnsi="Palatino Linotype" w:cs="Arial"/>
        </w:rPr>
      </w:pPr>
    </w:p>
    <w:p w14:paraId="768FB5E9" w14:textId="77777777" w:rsidR="003D6AC7" w:rsidRDefault="003D6AC7" w:rsidP="003D6AC7">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9510B5">
        <w:rPr>
          <w:rFonts w:ascii="Palatino Linotype" w:hAnsi="Palatino Linotype" w:cs="Arial"/>
          <w:b/>
        </w:rPr>
        <w:t xml:space="preserve">. </w:t>
      </w:r>
      <w:r w:rsidRPr="009510B5">
        <w:rPr>
          <w:rFonts w:ascii="Palatino Linotype" w:hAnsi="Palatino Linotype" w:cs="Arial"/>
          <w:b/>
          <w:sz w:val="28"/>
          <w:szCs w:val="28"/>
        </w:rPr>
        <w:t>Del estudio de las causas de improcedencia y sobreseimiento</w:t>
      </w:r>
    </w:p>
    <w:p w14:paraId="02429885" w14:textId="77777777" w:rsidR="003D6AC7" w:rsidRPr="00B21190" w:rsidRDefault="003D6AC7" w:rsidP="003D6AC7">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sidRPr="00B21190">
        <w:rPr>
          <w:rFonts w:ascii="Palatino Linotype" w:hAnsi="Palatino Linotype" w:cs="Arial"/>
        </w:rPr>
        <w:t>procedibilidad</w:t>
      </w:r>
      <w:proofErr w:type="spellEnd"/>
      <w:r w:rsidRPr="00B21190">
        <w:rPr>
          <w:rFonts w:ascii="Palatino Linotype" w:hAnsi="Palatino Linotype" w:cs="Aria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FE1D6F2" w14:textId="77777777" w:rsidR="003D6AC7" w:rsidRPr="00B21190" w:rsidRDefault="003D6AC7" w:rsidP="003D6AC7">
      <w:pPr>
        <w:pStyle w:val="Prrafodelista"/>
        <w:autoSpaceDE w:val="0"/>
        <w:autoSpaceDN w:val="0"/>
        <w:adjustRightInd w:val="0"/>
        <w:spacing w:line="360" w:lineRule="auto"/>
        <w:ind w:left="0"/>
        <w:jc w:val="both"/>
        <w:rPr>
          <w:rFonts w:ascii="Palatino Linotype" w:hAnsi="Palatino Linotype" w:cs="Arial"/>
        </w:rPr>
      </w:pPr>
    </w:p>
    <w:p w14:paraId="25FFD756" w14:textId="77777777" w:rsidR="003D6AC7" w:rsidRDefault="003D6AC7" w:rsidP="003D6AC7">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lastRenderedPageBreak/>
        <w:t xml:space="preserve">Siendo una facultad legal entrar al estudio de las causas de improcedencia que hagan valer las partes o que se adviertan de oficio por este </w:t>
      </w:r>
      <w:proofErr w:type="spellStart"/>
      <w:r w:rsidRPr="00B21190">
        <w:rPr>
          <w:rFonts w:ascii="Palatino Linotype" w:hAnsi="Palatino Linotype" w:cs="Arial"/>
        </w:rPr>
        <w:t>Resolutor</w:t>
      </w:r>
      <w:proofErr w:type="spellEnd"/>
      <w:r w:rsidRPr="00B21190">
        <w:rPr>
          <w:rFonts w:ascii="Palatino Linotype" w:hAnsi="Palatino Linotype" w:cs="Arial"/>
        </w:rPr>
        <w:t>;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62F4CB6B" w14:textId="77777777" w:rsidR="003D6AC7" w:rsidRPr="00B21190" w:rsidRDefault="003D6AC7" w:rsidP="003D6AC7">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B21190">
        <w:rPr>
          <w:rStyle w:val="Refdenotaalpie"/>
          <w:rFonts w:ascii="Palatino Linotype" w:eastAsiaTheme="minorEastAsia" w:hAnsi="Palatino Linotype" w:cs="Arial"/>
        </w:rPr>
        <w:footnoteReference w:id="1"/>
      </w:r>
      <w:r w:rsidRPr="00B21190">
        <w:rPr>
          <w:rFonts w:ascii="Palatino Linotype" w:hAnsi="Palatino Linotype" w:cs="Arial"/>
        </w:rPr>
        <w:t>.</w:t>
      </w:r>
    </w:p>
    <w:p w14:paraId="642CA528" w14:textId="77777777" w:rsidR="003D6AC7" w:rsidRPr="00B21190" w:rsidRDefault="003D6AC7" w:rsidP="003D6AC7">
      <w:pPr>
        <w:autoSpaceDE w:val="0"/>
        <w:autoSpaceDN w:val="0"/>
        <w:adjustRightInd w:val="0"/>
        <w:spacing w:line="360" w:lineRule="auto"/>
        <w:jc w:val="both"/>
        <w:rPr>
          <w:rFonts w:ascii="Palatino Linotype" w:hAnsi="Palatino Linotype" w:cs="Arial"/>
        </w:rPr>
      </w:pPr>
      <w:r w:rsidRPr="00B21190">
        <w:rPr>
          <w:rFonts w:ascii="Palatino Linotype" w:hAnsi="Palatino Linotype" w:cs="Arial"/>
        </w:rPr>
        <w:t xml:space="preserve">En primer término es necesario hacer alusión a la solicitud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w:t>
      </w:r>
      <w:r w:rsidRPr="00B21190">
        <w:rPr>
          <w:rFonts w:ascii="Palatino Linotype" w:hAnsi="Palatino Linotype" w:cs="Arial"/>
        </w:rPr>
        <w:lastRenderedPageBreak/>
        <w:t>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1FC8CED8" w14:textId="77777777" w:rsidR="003D6AC7" w:rsidRPr="00B21190" w:rsidRDefault="003D6AC7" w:rsidP="003D6AC7">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del </w:t>
      </w:r>
      <w:r>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75B3E9BD" w14:textId="77777777" w:rsidR="003D6AC7" w:rsidRPr="006A6545" w:rsidRDefault="003D6AC7" w:rsidP="003D6AC7">
      <w:pPr>
        <w:pStyle w:val="Prrafodelista"/>
        <w:autoSpaceDE w:val="0"/>
        <w:autoSpaceDN w:val="0"/>
        <w:adjustRightInd w:val="0"/>
        <w:spacing w:before="240" w:after="160" w:line="360" w:lineRule="auto"/>
        <w:ind w:left="0"/>
        <w:jc w:val="both"/>
        <w:rPr>
          <w:rFonts w:ascii="Palatino Linotype" w:hAnsi="Palatino Linotype" w:cs="Arial"/>
        </w:rPr>
      </w:pPr>
      <w:r w:rsidRPr="00B21190">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21AFD7C" w14:textId="77777777" w:rsidR="003D6AC7" w:rsidRDefault="003D6AC7" w:rsidP="003D6AC7">
      <w:pPr>
        <w:tabs>
          <w:tab w:val="left" w:pos="709"/>
        </w:tabs>
        <w:spacing w:line="360" w:lineRule="auto"/>
        <w:jc w:val="both"/>
        <w:rPr>
          <w:rFonts w:ascii="Palatino Linotype" w:hAnsi="Palatino Linotype" w:cs="Arial"/>
        </w:rPr>
      </w:pPr>
    </w:p>
    <w:p w14:paraId="307B4169" w14:textId="77777777" w:rsidR="003D6AC7" w:rsidRPr="004D52B1" w:rsidRDefault="003D6AC7" w:rsidP="003D6AC7">
      <w:pPr>
        <w:tabs>
          <w:tab w:val="left" w:pos="709"/>
        </w:tabs>
        <w:spacing w:line="360" w:lineRule="auto"/>
        <w:jc w:val="both"/>
        <w:rPr>
          <w:rFonts w:ascii="Palatino Linotype" w:hAnsi="Palatino Linotype" w:cs="Arial"/>
        </w:rPr>
      </w:pPr>
      <w:r w:rsidRPr="004D52B1">
        <w:rPr>
          <w:rFonts w:ascii="Palatino Linotype" w:hAnsi="Palatino Linotype" w:cs="Arial"/>
        </w:rPr>
        <w:t xml:space="preserve">La Ley de Transparencia de la entidad, en su artículo 192, contempla la figura jurídica del sobreseimiento, y específicamente en su hipótesis inmersa en </w:t>
      </w:r>
      <w:proofErr w:type="gramStart"/>
      <w:r w:rsidRPr="004D52B1">
        <w:rPr>
          <w:rFonts w:ascii="Palatino Linotype" w:hAnsi="Palatino Linotype" w:cs="Arial"/>
        </w:rPr>
        <w:t xml:space="preserve">las </w:t>
      </w:r>
      <w:r w:rsidR="007D47E0">
        <w:rPr>
          <w:rFonts w:ascii="Palatino Linotype" w:hAnsi="Palatino Linotype" w:cs="Arial"/>
        </w:rPr>
        <w:t>fracción</w:t>
      </w:r>
      <w:proofErr w:type="gramEnd"/>
      <w:r w:rsidR="007D47E0">
        <w:rPr>
          <w:rFonts w:ascii="Palatino Linotype" w:hAnsi="Palatino Linotype" w:cs="Arial"/>
        </w:rPr>
        <w:t xml:space="preserve"> </w:t>
      </w:r>
      <w:r w:rsidRPr="004D52B1">
        <w:rPr>
          <w:rFonts w:ascii="Palatino Linotype" w:hAnsi="Palatino Linotype" w:cs="Arial"/>
        </w:rPr>
        <w:t>IV, refieren que se sobreseerá el asunto cuando admitido el recurso de revisión, aparezca alguna causal de improcedencia en los términos de la presente Ley.</w:t>
      </w:r>
    </w:p>
    <w:p w14:paraId="038917F0" w14:textId="77777777" w:rsidR="003D6AC7" w:rsidRPr="004D52B1" w:rsidRDefault="003D6AC7" w:rsidP="003D6AC7">
      <w:pPr>
        <w:tabs>
          <w:tab w:val="left" w:pos="709"/>
        </w:tabs>
        <w:spacing w:line="360" w:lineRule="auto"/>
        <w:jc w:val="both"/>
        <w:rPr>
          <w:rFonts w:ascii="Palatino Linotype" w:hAnsi="Palatino Linotype" w:cs="Arial"/>
        </w:rPr>
      </w:pPr>
    </w:p>
    <w:p w14:paraId="3D680DE8" w14:textId="77777777" w:rsidR="003D6AC7" w:rsidRDefault="003D6AC7" w:rsidP="003D6AC7">
      <w:pPr>
        <w:tabs>
          <w:tab w:val="left" w:pos="709"/>
        </w:tabs>
        <w:spacing w:line="360" w:lineRule="auto"/>
        <w:jc w:val="both"/>
        <w:rPr>
          <w:rFonts w:ascii="Palatino Linotype" w:hAnsi="Palatino Linotype" w:cs="Arial"/>
        </w:rPr>
      </w:pPr>
      <w:r w:rsidRPr="004D52B1">
        <w:rPr>
          <w:rFonts w:ascii="Palatino Linotype" w:hAnsi="Palatino Linotype" w:cs="Arial"/>
        </w:rPr>
        <w:t>Bajo esa línea, con la finalidad de determinar si admitido el recurso de revisión, aparezca alguna causal de improcedencia para el efecto de que quede sin materia el recurso de revisión, es necesario realizar una valoración de la información solicitada, así como la remitida y determinar si dicha consecuencia se subsume en el presupuesto procesal que establecen la fracción IV,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5BEA4E34" w14:textId="77777777" w:rsidR="003D6AC7" w:rsidRDefault="003D6AC7" w:rsidP="003D6AC7">
      <w:pPr>
        <w:tabs>
          <w:tab w:val="left" w:pos="709"/>
        </w:tabs>
        <w:spacing w:line="360" w:lineRule="auto"/>
        <w:jc w:val="both"/>
        <w:rPr>
          <w:rFonts w:ascii="Palatino Linotype" w:hAnsi="Palatino Linotype" w:cs="Arial"/>
        </w:rPr>
      </w:pPr>
    </w:p>
    <w:p w14:paraId="46C70153" w14:textId="77777777" w:rsidR="003D6AC7" w:rsidRDefault="003D6AC7" w:rsidP="003D6AC7">
      <w:pPr>
        <w:tabs>
          <w:tab w:val="left" w:pos="709"/>
        </w:tabs>
        <w:spacing w:line="360" w:lineRule="auto"/>
        <w:jc w:val="both"/>
        <w:rPr>
          <w:rFonts w:ascii="Palatino Linotype" w:hAnsi="Palatino Linotype" w:cs="Arial"/>
        </w:rPr>
      </w:pPr>
      <w:r>
        <w:rPr>
          <w:rFonts w:ascii="Palatino Linotype" w:hAnsi="Palatino Linotype" w:cs="Arial"/>
        </w:rPr>
        <w:t>Inicialmente se destaca que la Primera Sala de la Suprema Corte de Justicia de la Nación ha señalado que el estudio de causales de improcedencia deberá de hacerse de manera preferencial y oficiosa. Lo anterior, mediante la jurisprudencia con número de registro 194697, visible en la foja 13 del Semanario Judicial de la Federación, Tomo IX, Enero de 1999, Materia Común, cuyo rubro y texto disponen a la literalidad lo siguiente:</w:t>
      </w:r>
    </w:p>
    <w:p w14:paraId="5B8A9E39" w14:textId="77777777" w:rsidR="003D6AC7" w:rsidRPr="00F74FB1" w:rsidRDefault="003D6AC7" w:rsidP="003D6AC7">
      <w:pPr>
        <w:pStyle w:val="Citas"/>
        <w:rPr>
          <w:b/>
          <w:bCs/>
        </w:rPr>
      </w:pPr>
      <w:r>
        <w:rPr>
          <w:b/>
          <w:bCs/>
        </w:rPr>
        <w:t>“</w:t>
      </w:r>
      <w:r w:rsidRPr="00F74FB1">
        <w:rPr>
          <w:b/>
          <w:bCs/>
        </w:rPr>
        <w:t>IMPROCEDENCIA. ESTUDIO PREFERENCIAL DE LAS CAUSALES PREVISTAS EN EL ARTÍCULO 73 DE LA LEY DE AMPARO.</w:t>
      </w:r>
    </w:p>
    <w:p w14:paraId="6FE4DF13" w14:textId="77777777" w:rsidR="003D6AC7" w:rsidRDefault="003D6AC7" w:rsidP="003D6AC7">
      <w:pPr>
        <w:pStyle w:val="Citas"/>
      </w:pPr>
      <w:r>
        <w:t xml:space="preserve">De conformidad con lo dispuesto en el </w:t>
      </w:r>
      <w:r w:rsidRPr="00F74FB1">
        <w:t>último párrafo del artículo </w:t>
      </w:r>
      <w:hyperlink r:id="rId7" w:history="1">
        <w:r w:rsidRPr="00F74FB1">
          <w:t>73 de la Ley de Amparo</w:t>
        </w:r>
      </w:hyperlink>
      <w:r w:rsidRPr="00F74FB1">
        <w:t> las causales de improcedencia deben</w:t>
      </w:r>
      <w:r>
        <w:t xml:space="preserve"> ser examinadas de oficio y debe abordarse en cualquier instancia en que el juicio se encuentre; de tal manera que si en la revisión se advierte que existen otras causas de </w:t>
      </w:r>
      <w:r w:rsidRPr="00F74FB1">
        <w:t>estudio preferente</w:t>
      </w:r>
      <w:r>
        <w:t xml:space="preserve"> a la invocada por el Juez para sobreseer, habrán de analizarse, sin atender razonamiento alguno expresado por el recurrente. Esto es así porque si bien el artículo 73 prevé diversas causas de improcedencia y todas ellas conducen a decretar el sobreseimiento en el </w:t>
      </w:r>
      <w:r>
        <w:lastRenderedPageBreak/>
        <w:t xml:space="preserve">juicio, sin analizar el fondo del asunto, de entre ellas existen algunas cuyo orden de importancia amerita que se estudien de </w:t>
      </w:r>
      <w:r w:rsidRPr="00F74FB1">
        <w:t>forma preferente.</w:t>
      </w:r>
      <w:r>
        <w:t xml:space="preserve"> Una de estas causas es la inobservancia al principio de </w:t>
      </w:r>
      <w:proofErr w:type="spellStart"/>
      <w:r>
        <w:t>definitividad</w:t>
      </w:r>
      <w:proofErr w:type="spellEnd"/>
      <w:r>
        <w:t xml:space="preserve"> que rige en el juicio de garantías, porque si, efectivamente, no se atendió a ese principio, la acción en sí misma es improcedente, pues se entiende que no es éste el momento de ejercitarla; y la actualización de este motivo conduce al sobreseimiento total en el juicio. Así, si el Juez de Distrito para sobreseer atendió a la causal propuesta por las responsables en el sentido de que se consintió la ley reclamada y, por su parte, consideró de oficio que respecto de los restantes actos había dejado de existir su objeto o materia; pero en revisión se advierte que existe otra de </w:t>
      </w:r>
      <w:r w:rsidRPr="00F74FB1">
        <w:t>estudio preferente</w:t>
      </w:r>
      <w:r>
        <w:t xml:space="preserve"> (inobservancia al principio de </w:t>
      </w:r>
      <w:proofErr w:type="spellStart"/>
      <w:r>
        <w:t>definitividad</w:t>
      </w:r>
      <w:proofErr w:type="spellEnd"/>
      <w:r>
        <w:t>) que daría lugar al sobreseimiento total en el juicio y que, por ello, resultarían inatendibles los agravios que se hubieren hecho valer, lo procedente es invocar tal motivo de sobreseimiento y con base en él confirmar la sentencia, aun cuando por diversos motivos, al sustentado por el referido Juez de Distrito.</w:t>
      </w:r>
    </w:p>
    <w:p w14:paraId="3A4ECB19" w14:textId="77777777" w:rsidR="003D6AC7" w:rsidRDefault="003D6AC7" w:rsidP="003D6AC7">
      <w:pPr>
        <w:pStyle w:val="Citas"/>
      </w:pPr>
      <w:r>
        <w:t>Amparo en revisión 355/98. Raúl Salinas de Gortari. 1o. de abril de 1998. Cinco votos. Ponente: José de Jesús Gudiño Pelayo. Secretario: Mario Flores García.</w:t>
      </w:r>
    </w:p>
    <w:p w14:paraId="7BD246D6" w14:textId="77777777" w:rsidR="003D6AC7" w:rsidRDefault="003D6AC7" w:rsidP="003D6AC7">
      <w:pPr>
        <w:pStyle w:val="Citas"/>
      </w:pPr>
      <w:r>
        <w:t>Amparo en revisión 807/98. Byron Jackson Co., S.A. de C.V. 24 de junio de 1998. Cinco votos. Ponente: José de Jesús Gudiño Pelayo. Secretario: Miguel Ángel Ramírez González.</w:t>
      </w:r>
    </w:p>
    <w:p w14:paraId="4CF467E4" w14:textId="77777777" w:rsidR="003D6AC7" w:rsidRDefault="003D6AC7" w:rsidP="003D6AC7">
      <w:pPr>
        <w:pStyle w:val="Citas"/>
      </w:pPr>
      <w:r w:rsidRPr="00A65594">
        <w:t>A</w:t>
      </w:r>
      <w:r>
        <w:t>mparo en revisión 2257/97. Servicios Hoteleros Presidente San José del Cabo, S.A. de C.V. 4 de noviembre de 1998. Unanimidad de cuatro votos. Ausente: Juan N. Silva Meza. Ponente: Humberto Román Palacios. Secretario: Álvaro Tovilla León.</w:t>
      </w:r>
    </w:p>
    <w:p w14:paraId="57428240" w14:textId="77777777" w:rsidR="003D6AC7" w:rsidRDefault="003D6AC7" w:rsidP="003D6AC7">
      <w:pPr>
        <w:pStyle w:val="Citas"/>
      </w:pPr>
      <w:r>
        <w:t xml:space="preserve">Amparo en revisión 1753/98. Seguros Comercial América, S.A. de C.V. 11 de noviembre de 1998. Unanimidad de cuatro votos. Ausente: José de Jesús Gudiño </w:t>
      </w:r>
      <w:r>
        <w:lastRenderedPageBreak/>
        <w:t>Pelayo. Ponente: José de Jesús Gudiño Pelayo; en su ausencia hizo suyo el asunto el Ministro Juan N. Silva Meza. Secretario: Mario Flores García.</w:t>
      </w:r>
    </w:p>
    <w:p w14:paraId="2D8BA4B9" w14:textId="77777777" w:rsidR="003D6AC7" w:rsidRDefault="003D6AC7" w:rsidP="003D6AC7">
      <w:pPr>
        <w:pStyle w:val="Citas"/>
      </w:pPr>
      <w:r>
        <w:t>Amparo en revisión 2447/98. José Virgilio Hernández. 18 de noviembre de 1998. Unanimidad de cuatro votos. Ausente: José de Jesús Gudiño Pelayo. Ponente: Humberto Román Palacios. Secretario: Urbano Martínez Hernández.</w:t>
      </w:r>
    </w:p>
    <w:p w14:paraId="613B0E05" w14:textId="77777777" w:rsidR="003D6AC7" w:rsidRPr="00F74FB1" w:rsidRDefault="003D6AC7" w:rsidP="003D6AC7">
      <w:pPr>
        <w:pStyle w:val="Citas"/>
        <w:rPr>
          <w:b/>
          <w:bCs/>
        </w:rPr>
      </w:pPr>
      <w:r>
        <w:t xml:space="preserve">Tesis de jurisprudencia 3/99. Aprobada por la Primera Sala de esta Suprema Corte de Justicia de la Nación, en sesión de trece de enero de mil novecientos noventa y nueve, por unanimidad de cinco votos de los señores Ministros: presidente Humberto Román Palacios, Juventino V. Castro y Castro, José de Jesús Gudiño Pelayo, Juan N. Silva Meza y Olga Sánchez Cordero de García Villegas” </w:t>
      </w:r>
      <w:r>
        <w:rPr>
          <w:b/>
          <w:bCs/>
        </w:rPr>
        <w:t>(Sic)</w:t>
      </w:r>
    </w:p>
    <w:p w14:paraId="3195B43A" w14:textId="77777777" w:rsidR="003D6AC7" w:rsidRDefault="003D6AC7" w:rsidP="003D6AC7">
      <w:pPr>
        <w:tabs>
          <w:tab w:val="left" w:pos="709"/>
        </w:tabs>
        <w:spacing w:line="360" w:lineRule="auto"/>
        <w:jc w:val="both"/>
        <w:rPr>
          <w:rFonts w:ascii="Palatino Linotype" w:hAnsi="Palatino Linotype" w:cs="Arial"/>
        </w:rPr>
      </w:pPr>
    </w:p>
    <w:p w14:paraId="572FE9D0" w14:textId="77777777" w:rsidR="003D6AC7" w:rsidRDefault="003D6AC7" w:rsidP="003D6AC7">
      <w:pPr>
        <w:spacing w:line="360" w:lineRule="auto"/>
        <w:jc w:val="both"/>
        <w:rPr>
          <w:rFonts w:ascii="Palatino Linotype" w:hAnsi="Palatino Linotype" w:cs="Arial"/>
        </w:rPr>
      </w:pPr>
      <w:r w:rsidRPr="00C13F8E">
        <w:rPr>
          <w:rFonts w:ascii="Palatino Linotype" w:hAnsi="Palatino Linotype" w:cs="Arial"/>
        </w:rPr>
        <w:t xml:space="preserve">Así, tenemos en un primer plano de estudio el texto de la solicitud de información, plasmada por </w:t>
      </w:r>
      <w:r>
        <w:rPr>
          <w:rFonts w:ascii="Palatino Linotype" w:hAnsi="Palatino Linotype" w:cs="Arial"/>
          <w:b/>
          <w:bCs/>
        </w:rPr>
        <w:t>El</w:t>
      </w:r>
      <w:r w:rsidRPr="00C13F8E">
        <w:rPr>
          <w:rFonts w:ascii="Palatino Linotype" w:hAnsi="Palatino Linotype" w:cs="Arial"/>
          <w:b/>
          <w:bCs/>
        </w:rPr>
        <w:t xml:space="preserve"> Recurrente,</w:t>
      </w:r>
      <w:r w:rsidRPr="00C13F8E">
        <w:rPr>
          <w:rFonts w:ascii="Palatino Linotype" w:hAnsi="Palatino Linotype" w:cs="Arial"/>
        </w:rPr>
        <w:t xml:space="preserve"> ello a efecto de poder determinar la materia de la solicitud de información que nos ocupa, así </w:t>
      </w:r>
      <w:r>
        <w:rPr>
          <w:rFonts w:ascii="Palatino Linotype" w:hAnsi="Palatino Linotype" w:cs="Arial"/>
        </w:rPr>
        <w:t>el</w:t>
      </w:r>
      <w:r w:rsidRPr="00C13F8E">
        <w:rPr>
          <w:rFonts w:ascii="Palatino Linotype" w:hAnsi="Palatino Linotype" w:cs="Arial"/>
        </w:rPr>
        <w:t xml:space="preserve"> particular </w:t>
      </w:r>
      <w:r>
        <w:rPr>
          <w:rFonts w:ascii="Palatino Linotype" w:hAnsi="Palatino Linotype" w:cs="Arial"/>
        </w:rPr>
        <w:t xml:space="preserve">formuló la solicitud de información </w:t>
      </w:r>
      <w:r w:rsidR="007D47E0">
        <w:rPr>
          <w:rFonts w:ascii="Palatino Linotype" w:hAnsi="Palatino Linotype" w:cs="Arial"/>
          <w:b/>
          <w:bCs/>
        </w:rPr>
        <w:t>00047/DIFHUEHUET/IP/2025</w:t>
      </w:r>
      <w:r>
        <w:rPr>
          <w:rFonts w:ascii="Palatino Linotype" w:hAnsi="Palatino Linotype" w:cs="Arial"/>
          <w:b/>
          <w:bCs/>
        </w:rPr>
        <w:t xml:space="preserve">, </w:t>
      </w:r>
      <w:r>
        <w:rPr>
          <w:rFonts w:ascii="Palatino Linotype" w:hAnsi="Palatino Linotype" w:cs="Arial"/>
        </w:rPr>
        <w:t xml:space="preserve">que dispone a la literalidad lo siguiente: </w:t>
      </w:r>
    </w:p>
    <w:p w14:paraId="6429BB1C" w14:textId="77777777" w:rsidR="003D6AC7" w:rsidRPr="00AB617C" w:rsidRDefault="003D6AC7" w:rsidP="003D6AC7">
      <w:pPr>
        <w:pStyle w:val="Citas"/>
        <w:rPr>
          <w:b/>
          <w:bCs/>
          <w:sz w:val="24"/>
        </w:rPr>
      </w:pPr>
      <w:r>
        <w:t>“</w:t>
      </w:r>
      <w:r w:rsidR="007D47E0" w:rsidRPr="007D47E0">
        <w:t xml:space="preserve">Solicito el oficio relativo a la Auditoria en materia archivística que realizó la Contraloría Interna del año 2024, de NO haber realizado dicha auditoria, solicito el acta del comité de transparencia donde exprese la NO realización de dicha auditoria y la inexistencia del oficio requerido, además solicito del contralor en funciones del año 2024 remita un oficio bien motivado, en el cual explique la falta de dicha auditoria </w:t>
      </w:r>
      <w:r w:rsidRPr="00AB617C">
        <w:t>“(</w:t>
      </w:r>
      <w:r w:rsidRPr="00AB617C">
        <w:rPr>
          <w:b/>
          <w:bCs/>
        </w:rPr>
        <w:t>Sic)</w:t>
      </w:r>
    </w:p>
    <w:p w14:paraId="2FFC0640" w14:textId="77777777" w:rsidR="003D6AC7" w:rsidRPr="00AB617C" w:rsidRDefault="003D6AC7" w:rsidP="003D6AC7">
      <w:pPr>
        <w:spacing w:line="360" w:lineRule="auto"/>
        <w:jc w:val="both"/>
        <w:rPr>
          <w:rFonts w:ascii="Palatino Linotype" w:hAnsi="Palatino Linotype" w:cs="Arial"/>
          <w:lang w:val="es-MX"/>
        </w:rPr>
      </w:pPr>
    </w:p>
    <w:p w14:paraId="7288A05C" w14:textId="77777777" w:rsidR="003D6AC7" w:rsidRDefault="003D6AC7" w:rsidP="003D6AC7">
      <w:pPr>
        <w:pStyle w:val="Prrafodelista"/>
        <w:spacing w:line="360" w:lineRule="auto"/>
        <w:ind w:left="0"/>
        <w:contextualSpacing/>
        <w:jc w:val="both"/>
        <w:rPr>
          <w:rFonts w:ascii="Palatino Linotype" w:hAnsi="Palatino Linotype"/>
          <w:color w:val="000000"/>
          <w:lang w:val="es-ES_tradnl"/>
        </w:rPr>
      </w:pPr>
      <w:r w:rsidRPr="005836DA">
        <w:rPr>
          <w:rFonts w:ascii="Palatino Linotype" w:hAnsi="Palatino Linotype"/>
          <w:color w:val="000000"/>
          <w:lang w:val="es-ES_tradnl"/>
        </w:rPr>
        <w:lastRenderedPageBreak/>
        <w:t xml:space="preserve">Ahora bien, en respuesta a </w:t>
      </w:r>
      <w:r>
        <w:rPr>
          <w:rFonts w:ascii="Palatino Linotype" w:hAnsi="Palatino Linotype"/>
          <w:color w:val="000000"/>
          <w:lang w:val="es-ES_tradnl"/>
        </w:rPr>
        <w:t>la solicitud de información formulada</w:t>
      </w:r>
      <w:r w:rsidRPr="005836DA">
        <w:rPr>
          <w:rFonts w:ascii="Palatino Linotype" w:hAnsi="Palatino Linotype"/>
          <w:color w:val="000000"/>
          <w:lang w:val="es-ES_tradnl"/>
        </w:rPr>
        <w:t xml:space="preserve"> por </w:t>
      </w:r>
      <w:r>
        <w:rPr>
          <w:rFonts w:ascii="Palatino Linotype" w:hAnsi="Palatino Linotype"/>
          <w:color w:val="000000"/>
          <w:lang w:val="es-ES_tradnl"/>
        </w:rPr>
        <w:t>la</w:t>
      </w:r>
      <w:r w:rsidRPr="005836DA">
        <w:rPr>
          <w:rFonts w:ascii="Palatino Linotype" w:hAnsi="Palatino Linotype"/>
          <w:color w:val="000000"/>
          <w:lang w:val="es-ES_tradnl"/>
        </w:rPr>
        <w:t xml:space="preserve"> particular, </w:t>
      </w:r>
      <w:r>
        <w:rPr>
          <w:rFonts w:ascii="Palatino Linotype" w:hAnsi="Palatino Linotype"/>
          <w:b/>
          <w:bCs/>
          <w:color w:val="000000"/>
          <w:lang w:val="es-ES_tradnl"/>
        </w:rPr>
        <w:t>El</w:t>
      </w:r>
      <w:r w:rsidRPr="005836DA">
        <w:rPr>
          <w:rFonts w:ascii="Palatino Linotype" w:hAnsi="Palatino Linotype"/>
          <w:color w:val="000000"/>
          <w:lang w:val="es-ES_tradnl"/>
        </w:rPr>
        <w:t xml:space="preserve"> </w:t>
      </w:r>
      <w:r>
        <w:rPr>
          <w:rFonts w:ascii="Palatino Linotype" w:hAnsi="Palatino Linotype"/>
          <w:b/>
          <w:color w:val="000000"/>
          <w:lang w:val="es-ES_tradnl"/>
        </w:rPr>
        <w:t>S</w:t>
      </w:r>
      <w:r w:rsidRPr="005836DA">
        <w:rPr>
          <w:rFonts w:ascii="Palatino Linotype" w:hAnsi="Palatino Linotype"/>
          <w:b/>
          <w:color w:val="000000"/>
          <w:lang w:val="es-ES_tradnl"/>
        </w:rPr>
        <w:t xml:space="preserve">ujeto </w:t>
      </w:r>
      <w:r>
        <w:rPr>
          <w:rFonts w:ascii="Palatino Linotype" w:hAnsi="Palatino Linotype"/>
          <w:b/>
          <w:color w:val="000000"/>
          <w:lang w:val="es-ES_tradnl"/>
        </w:rPr>
        <w:t>O</w:t>
      </w:r>
      <w:r w:rsidRPr="005836DA">
        <w:rPr>
          <w:rFonts w:ascii="Palatino Linotype" w:hAnsi="Palatino Linotype"/>
          <w:b/>
          <w:color w:val="000000"/>
          <w:lang w:val="es-ES_tradnl"/>
        </w:rPr>
        <w:t xml:space="preserve">bligado </w:t>
      </w:r>
      <w:r w:rsidRPr="005836DA">
        <w:rPr>
          <w:rFonts w:ascii="Palatino Linotype" w:hAnsi="Palatino Linotype"/>
          <w:color w:val="000000"/>
          <w:lang w:val="es-ES_tradnl"/>
        </w:rPr>
        <w:t xml:space="preserve">emitió su respuesta </w:t>
      </w:r>
      <w:r>
        <w:rPr>
          <w:rFonts w:ascii="Palatino Linotype" w:hAnsi="Palatino Linotype"/>
          <w:color w:val="000000"/>
          <w:lang w:val="es-ES_tradnl"/>
        </w:rPr>
        <w:t>en los siguientes términos:</w:t>
      </w:r>
    </w:p>
    <w:p w14:paraId="7E7CE4D3" w14:textId="77777777" w:rsidR="003D6AC7" w:rsidRPr="00E81DE8" w:rsidRDefault="007D47E0" w:rsidP="003D6AC7">
      <w:pPr>
        <w:pStyle w:val="Prrafodelista"/>
        <w:numPr>
          <w:ilvl w:val="0"/>
          <w:numId w:val="8"/>
        </w:numPr>
        <w:spacing w:before="240" w:line="360" w:lineRule="auto"/>
        <w:contextualSpacing/>
        <w:jc w:val="both"/>
        <w:rPr>
          <w:rFonts w:ascii="Palatino Linotype" w:hAnsi="Palatino Linotype"/>
        </w:rPr>
      </w:pPr>
      <w:r w:rsidRPr="00E81DE8">
        <w:rPr>
          <w:rStyle w:val="Hipervnculo"/>
          <w:rFonts w:ascii="Palatino Linotype" w:hAnsi="Palatino Linotype" w:cs="Arial"/>
          <w:b/>
          <w:bCs/>
          <w:i/>
          <w:color w:val="auto"/>
          <w:u w:val="none"/>
        </w:rPr>
        <w:t>20 DECIMO SEPTIMA SESION.pdf</w:t>
      </w:r>
      <w:r w:rsidR="003D6AC7" w:rsidRPr="00E81DE8">
        <w:rPr>
          <w:rFonts w:ascii="Palatino Linotype" w:hAnsi="Palatino Linotype"/>
          <w:b/>
          <w:bCs/>
          <w:color w:val="000000"/>
          <w:lang w:val="es-ES_tradnl"/>
        </w:rPr>
        <w:t xml:space="preserve">: </w:t>
      </w:r>
      <w:r w:rsidRPr="00E81DE8">
        <w:rPr>
          <w:rFonts w:ascii="Palatino Linotype" w:hAnsi="Palatino Linotype"/>
          <w:bCs/>
          <w:color w:val="000000"/>
          <w:lang w:val="es-ES_tradnl"/>
        </w:rPr>
        <w:t>contiene el Acta de la Déci</w:t>
      </w:r>
      <w:r w:rsidR="00C80D07">
        <w:rPr>
          <w:rFonts w:ascii="Palatino Linotype" w:hAnsi="Palatino Linotype"/>
          <w:bCs/>
          <w:color w:val="000000"/>
          <w:lang w:val="es-ES_tradnl"/>
        </w:rPr>
        <w:t>ma Séptima Sesión Extraordinaria</w:t>
      </w:r>
      <w:r w:rsidRPr="00E81DE8">
        <w:rPr>
          <w:rFonts w:ascii="Palatino Linotype" w:hAnsi="Palatino Linotype"/>
          <w:bCs/>
          <w:color w:val="000000"/>
          <w:lang w:val="es-ES_tradnl"/>
        </w:rPr>
        <w:t xml:space="preserve"> del Comité de Trans</w:t>
      </w:r>
      <w:r w:rsidR="00E81DE8" w:rsidRPr="00E81DE8">
        <w:rPr>
          <w:rFonts w:ascii="Palatino Linotype" w:hAnsi="Palatino Linotype"/>
          <w:bCs/>
          <w:color w:val="000000"/>
          <w:lang w:val="es-ES_tradnl"/>
        </w:rPr>
        <w:t xml:space="preserve">parencia, en </w:t>
      </w:r>
      <w:r w:rsidR="00C80D07">
        <w:rPr>
          <w:rFonts w:ascii="Palatino Linotype" w:hAnsi="Palatino Linotype"/>
          <w:bCs/>
          <w:color w:val="000000"/>
          <w:lang w:val="es-ES_tradnl"/>
        </w:rPr>
        <w:t>la</w:t>
      </w:r>
      <w:r w:rsidR="00E81DE8" w:rsidRPr="00E81DE8">
        <w:rPr>
          <w:rFonts w:ascii="Palatino Linotype" w:hAnsi="Palatino Linotype"/>
          <w:bCs/>
          <w:color w:val="000000"/>
          <w:lang w:val="es-ES_tradnl"/>
        </w:rPr>
        <w:t xml:space="preserve"> se refiere que no se cuenta con la información, por otro lado, no pueden requerir información a un ex servidor público para que emita un pronunciamiento. </w:t>
      </w:r>
    </w:p>
    <w:p w14:paraId="18637927" w14:textId="77777777" w:rsidR="003D6AC7" w:rsidRDefault="003D6AC7" w:rsidP="00E81DE8">
      <w:pPr>
        <w:spacing w:before="240" w:after="240" w:line="360" w:lineRule="auto"/>
        <w:jc w:val="both"/>
        <w:rPr>
          <w:rFonts w:ascii="Palatino Linotype" w:hAnsi="Palatino Linotype"/>
        </w:rPr>
      </w:pPr>
      <w:r w:rsidRPr="00060EA5">
        <w:rPr>
          <w:rFonts w:ascii="Palatino Linotype" w:hAnsi="Palatino Linotype"/>
        </w:rPr>
        <w:t>Inconforme con la</w:t>
      </w:r>
      <w:r>
        <w:rPr>
          <w:rFonts w:ascii="Palatino Linotype" w:hAnsi="Palatino Linotype"/>
        </w:rPr>
        <w:t xml:space="preserve"> respuesta del </w:t>
      </w:r>
      <w:r>
        <w:rPr>
          <w:rFonts w:ascii="Palatino Linotype" w:hAnsi="Palatino Linotype"/>
          <w:b/>
          <w:bCs/>
        </w:rPr>
        <w:t xml:space="preserve">Sujeto Obligado, El Recurrente </w:t>
      </w:r>
      <w:r>
        <w:rPr>
          <w:rFonts w:ascii="Palatino Linotype" w:hAnsi="Palatino Linotype"/>
        </w:rPr>
        <w:t>interpuso recurso de revisión señalando como acto impugnado y como razones o motivos de inconformidad:</w:t>
      </w:r>
    </w:p>
    <w:p w14:paraId="3B2B8271" w14:textId="77777777" w:rsidR="003D6AC7" w:rsidRDefault="003D6AC7" w:rsidP="003D6AC7">
      <w:pPr>
        <w:spacing w:before="240" w:line="360" w:lineRule="auto"/>
        <w:jc w:val="both"/>
        <w:rPr>
          <w:rFonts w:ascii="Palatino Linotype" w:hAnsi="Palatino Linotype" w:cs="Arial"/>
          <w:b/>
        </w:rPr>
      </w:pPr>
      <w:r>
        <w:rPr>
          <w:rFonts w:ascii="Palatino Linotype" w:hAnsi="Palatino Linotype" w:cs="Arial"/>
          <w:b/>
        </w:rPr>
        <w:t>Acto Impugnado</w:t>
      </w:r>
      <w:r w:rsidR="00E81DE8">
        <w:rPr>
          <w:rFonts w:ascii="Palatino Linotype" w:hAnsi="Palatino Linotype" w:cs="Arial"/>
          <w:b/>
        </w:rPr>
        <w:t xml:space="preserve"> y Razones o Motivos de Inconformidad</w:t>
      </w:r>
      <w:r>
        <w:rPr>
          <w:rFonts w:ascii="Palatino Linotype" w:hAnsi="Palatino Linotype" w:cs="Arial"/>
          <w:b/>
        </w:rPr>
        <w:t>:</w:t>
      </w:r>
    </w:p>
    <w:p w14:paraId="0F380883" w14:textId="77777777" w:rsidR="003D6AC7" w:rsidRPr="00E81DE8" w:rsidRDefault="003D6AC7" w:rsidP="00E81DE8">
      <w:pPr>
        <w:pStyle w:val="Citas"/>
        <w:rPr>
          <w:b/>
          <w:bCs/>
        </w:rPr>
      </w:pPr>
      <w:r w:rsidRPr="0070251A">
        <w:t>“</w:t>
      </w:r>
      <w:r w:rsidR="00E81DE8" w:rsidRPr="00E81DE8">
        <w:t xml:space="preserve">En la solicitud de información se requirió lo siguiente: …además </w:t>
      </w:r>
      <w:r w:rsidR="00E81DE8" w:rsidRPr="00E81DE8">
        <w:rPr>
          <w:b/>
        </w:rPr>
        <w:t>solicito del contralor en funciones del año 2024 remita un oficio bien motivado, en el cual explique la falta de dicha auditoria.</w:t>
      </w:r>
      <w:r w:rsidR="00E81DE8" w:rsidRPr="00E81DE8">
        <w:t xml:space="preserve"> En la respuesta emitida por el comité de transparencia argumenta, que el comité de transparencia es incompetente para requerir a un servidor </w:t>
      </w:r>
      <w:proofErr w:type="spellStart"/>
      <w:proofErr w:type="gramStart"/>
      <w:r w:rsidR="00E81DE8" w:rsidRPr="00E81DE8">
        <w:t>publico</w:t>
      </w:r>
      <w:proofErr w:type="spellEnd"/>
      <w:proofErr w:type="gramEnd"/>
      <w:r w:rsidR="00E81DE8" w:rsidRPr="00E81DE8">
        <w:t xml:space="preserve"> para que de contestación a un requerimiento de información. </w:t>
      </w:r>
      <w:r w:rsidR="00E81DE8" w:rsidRPr="00E81DE8">
        <w:rPr>
          <w:b/>
        </w:rPr>
        <w:t>Es verdad que el comité de transparencia es incompetente,</w:t>
      </w:r>
      <w:r w:rsidR="00E81DE8" w:rsidRPr="00E81DE8">
        <w:t xml:space="preserve"> </w:t>
      </w:r>
      <w:r w:rsidR="00E81DE8" w:rsidRPr="00E81DE8">
        <w:rPr>
          <w:b/>
        </w:rPr>
        <w:t xml:space="preserve">pera hay instancias que si lo pueden hacer, como la contralora en funciones ya que no se trata cualquier servidor </w:t>
      </w:r>
      <w:proofErr w:type="spellStart"/>
      <w:r w:rsidR="00E81DE8" w:rsidRPr="00E81DE8">
        <w:rPr>
          <w:b/>
        </w:rPr>
        <w:t>publico</w:t>
      </w:r>
      <w:proofErr w:type="spellEnd"/>
      <w:r w:rsidR="00E81DE8" w:rsidRPr="00E81DE8">
        <w:rPr>
          <w:b/>
        </w:rPr>
        <w:t xml:space="preserve"> al que se va a requerir, se trata de la contralora anterior. Por lo tanto solicito dicho oficio bien fundamentado y motivado, tal y como se requiere en la solicitud de información</w:t>
      </w:r>
      <w:r w:rsidR="00E81DE8" w:rsidRPr="00E81DE8">
        <w:t>.</w:t>
      </w:r>
      <w:r w:rsidRPr="0070251A">
        <w:t>”</w:t>
      </w:r>
      <w:r w:rsidRPr="00F10B2F">
        <w:t xml:space="preserve"> </w:t>
      </w:r>
      <w:r>
        <w:rPr>
          <w:b/>
          <w:bCs/>
        </w:rPr>
        <w:t>(Sic)</w:t>
      </w:r>
    </w:p>
    <w:p w14:paraId="73AB4CCC" w14:textId="77777777" w:rsidR="003D6AC7" w:rsidRDefault="003D6AC7" w:rsidP="003D6AC7">
      <w:pPr>
        <w:pStyle w:val="Prrafodelista"/>
        <w:spacing w:line="360" w:lineRule="auto"/>
        <w:ind w:left="0"/>
        <w:contextualSpacing/>
        <w:jc w:val="both"/>
        <w:rPr>
          <w:rFonts w:ascii="Palatino Linotype" w:hAnsi="Palatino Linotype"/>
          <w:iCs/>
        </w:rPr>
      </w:pPr>
    </w:p>
    <w:p w14:paraId="0DAE2BB1" w14:textId="77777777" w:rsidR="003D6AC7" w:rsidRPr="00C94BC0" w:rsidRDefault="003D6AC7" w:rsidP="003D6AC7">
      <w:pPr>
        <w:spacing w:line="360" w:lineRule="auto"/>
        <w:jc w:val="both"/>
        <w:rPr>
          <w:lang w:val="es-ES_tradnl"/>
        </w:rPr>
      </w:pPr>
      <w:r>
        <w:rPr>
          <w:rFonts w:ascii="Palatino Linotype" w:hAnsi="Palatino Linotype"/>
          <w:iCs/>
        </w:rPr>
        <w:lastRenderedPageBreak/>
        <w:t>Ahora bien</w:t>
      </w:r>
      <w:r w:rsidRPr="00C94BC0">
        <w:rPr>
          <w:rFonts w:ascii="Palatino Linotype" w:hAnsi="Palatino Linotype"/>
          <w:iCs/>
        </w:rPr>
        <w:t xml:space="preserve">, el criterio </w:t>
      </w:r>
      <w:r w:rsidRPr="00C94BC0">
        <w:rPr>
          <w:rFonts w:ascii="Palatino Linotype" w:hAnsi="Palatino Linotype" w:cs="Arial"/>
          <w:color w:val="000000"/>
          <w:lang w:val="es-ES_tradnl"/>
        </w:rPr>
        <w:t xml:space="preserve">03-17, emitido por </w:t>
      </w:r>
      <w:r w:rsidRPr="00C94BC0">
        <w:rPr>
          <w:rFonts w:ascii="Palatino Linotype" w:eastAsia="Arial Unicode MS" w:hAnsi="Palatino Linotype" w:cs="Arial"/>
          <w:color w:val="000000"/>
          <w:lang w:val="es-ES_tradnl"/>
        </w:rPr>
        <w:t xml:space="preserve">el Instituto Nacional de Transparencia, Acceso a la Información y Protección de Datos Personales cuyo rubro y texto dispone a la literalidad los siguiente: </w:t>
      </w:r>
    </w:p>
    <w:p w14:paraId="6DCEE942" w14:textId="77777777" w:rsidR="003D6AC7" w:rsidRDefault="003D6AC7" w:rsidP="003D6AC7">
      <w:pPr>
        <w:pStyle w:val="Citas"/>
        <w:rPr>
          <w:b/>
          <w:spacing w:val="18"/>
        </w:rPr>
      </w:pPr>
      <w:r>
        <w:rPr>
          <w:b/>
        </w:rPr>
        <w:t xml:space="preserve">“NO EXISTE OBLIGACIÓN DE ELABORAR </w:t>
      </w:r>
      <w:r w:rsidRPr="00465B9A">
        <w:rPr>
          <w:b/>
          <w:spacing w:val="-3"/>
        </w:rPr>
        <w:t>D</w:t>
      </w:r>
      <w:r w:rsidRPr="00465B9A">
        <w:rPr>
          <w:b/>
        </w:rPr>
        <w:t>OCUM</w:t>
      </w:r>
      <w:r w:rsidRPr="00465B9A">
        <w:rPr>
          <w:b/>
          <w:spacing w:val="1"/>
        </w:rPr>
        <w:t>E</w:t>
      </w:r>
      <w:r w:rsidRPr="00465B9A">
        <w:rPr>
          <w:b/>
        </w:rPr>
        <w:t>N</w:t>
      </w:r>
      <w:r w:rsidRPr="00465B9A">
        <w:rPr>
          <w:b/>
          <w:spacing w:val="-1"/>
        </w:rPr>
        <w:t>T</w:t>
      </w:r>
      <w:r w:rsidRPr="00465B9A">
        <w:rPr>
          <w:b/>
        </w:rPr>
        <w:t>OS</w:t>
      </w:r>
      <w:r w:rsidRPr="00465B9A">
        <w:rPr>
          <w:b/>
          <w:spacing w:val="14"/>
        </w:rPr>
        <w:t xml:space="preserve"> </w:t>
      </w:r>
      <w:r w:rsidRPr="00465B9A">
        <w:rPr>
          <w:b/>
          <w:spacing w:val="-1"/>
        </w:rPr>
        <w:t xml:space="preserve">AD </w:t>
      </w:r>
      <w:r w:rsidRPr="00465B9A">
        <w:rPr>
          <w:b/>
        </w:rPr>
        <w:t>HOC</w:t>
      </w:r>
      <w:r w:rsidRPr="00465B9A">
        <w:rPr>
          <w:b/>
          <w:spacing w:val="11"/>
        </w:rPr>
        <w:t xml:space="preserve"> </w:t>
      </w:r>
      <w:r w:rsidRPr="00465B9A">
        <w:rPr>
          <w:b/>
        </w:rPr>
        <w:t>PARA</w:t>
      </w:r>
      <w:r w:rsidRPr="00465B9A">
        <w:rPr>
          <w:b/>
          <w:spacing w:val="10"/>
        </w:rPr>
        <w:t xml:space="preserve"> </w:t>
      </w:r>
      <w:r>
        <w:rPr>
          <w:b/>
        </w:rPr>
        <w:t>ATENDER LAS S</w:t>
      </w:r>
      <w:r w:rsidRPr="00465B9A">
        <w:rPr>
          <w:b/>
        </w:rPr>
        <w:t>OL</w:t>
      </w:r>
      <w:r w:rsidRPr="00465B9A">
        <w:rPr>
          <w:b/>
          <w:spacing w:val="-2"/>
        </w:rPr>
        <w:t>I</w:t>
      </w:r>
      <w:r w:rsidRPr="00465B9A">
        <w:rPr>
          <w:b/>
          <w:spacing w:val="1"/>
        </w:rPr>
        <w:t>C</w:t>
      </w:r>
      <w:r w:rsidRPr="00465B9A">
        <w:rPr>
          <w:b/>
        </w:rPr>
        <w:t>ITUD</w:t>
      </w:r>
      <w:r>
        <w:rPr>
          <w:b/>
        </w:rPr>
        <w:t>ES</w:t>
      </w:r>
      <w:r w:rsidRPr="00465B9A">
        <w:rPr>
          <w:b/>
          <w:spacing w:val="10"/>
        </w:rPr>
        <w:t xml:space="preserve"> </w:t>
      </w:r>
      <w:r w:rsidRPr="00465B9A">
        <w:rPr>
          <w:b/>
        </w:rPr>
        <w:t>DE</w:t>
      </w:r>
      <w:r w:rsidRPr="00465B9A">
        <w:rPr>
          <w:b/>
          <w:spacing w:val="9"/>
        </w:rPr>
        <w:t xml:space="preserve"> </w:t>
      </w:r>
      <w:r w:rsidRPr="00465B9A">
        <w:rPr>
          <w:b/>
          <w:spacing w:val="1"/>
        </w:rPr>
        <w:t>AC</w:t>
      </w:r>
      <w:r w:rsidRPr="00465B9A">
        <w:rPr>
          <w:b/>
          <w:spacing w:val="-1"/>
        </w:rPr>
        <w:t>C</w:t>
      </w:r>
      <w:r w:rsidRPr="00465B9A">
        <w:rPr>
          <w:b/>
          <w:spacing w:val="1"/>
        </w:rPr>
        <w:t>ES</w:t>
      </w:r>
      <w:r w:rsidRPr="00465B9A">
        <w:rPr>
          <w:b/>
        </w:rPr>
        <w:t>O</w:t>
      </w:r>
      <w:r w:rsidRPr="00465B9A">
        <w:rPr>
          <w:b/>
          <w:spacing w:val="11"/>
        </w:rPr>
        <w:t xml:space="preserve"> </w:t>
      </w:r>
      <w:r w:rsidRPr="00465B9A">
        <w:rPr>
          <w:b/>
        </w:rPr>
        <w:t>A</w:t>
      </w:r>
      <w:r w:rsidRPr="00465B9A">
        <w:rPr>
          <w:b/>
          <w:spacing w:val="9"/>
        </w:rPr>
        <w:t xml:space="preserve"> </w:t>
      </w:r>
      <w:r w:rsidRPr="00465B9A">
        <w:rPr>
          <w:b/>
        </w:rPr>
        <w:t>LA</w:t>
      </w:r>
      <w:r w:rsidRPr="00465B9A">
        <w:rPr>
          <w:b/>
          <w:spacing w:val="10"/>
        </w:rPr>
        <w:t xml:space="preserve"> </w:t>
      </w:r>
      <w:r w:rsidRPr="00465B9A">
        <w:rPr>
          <w:b/>
        </w:rPr>
        <w:t>INFORMA</w:t>
      </w:r>
      <w:r w:rsidRPr="00465B9A">
        <w:rPr>
          <w:b/>
          <w:spacing w:val="1"/>
        </w:rPr>
        <w:t>C</w:t>
      </w:r>
      <w:r w:rsidRPr="00465B9A">
        <w:rPr>
          <w:b/>
        </w:rPr>
        <w:t>IÓ</w:t>
      </w:r>
      <w:r w:rsidRPr="00465B9A">
        <w:rPr>
          <w:b/>
          <w:spacing w:val="-2"/>
        </w:rPr>
        <w:t>N</w:t>
      </w:r>
      <w:r w:rsidRPr="00465B9A">
        <w:rPr>
          <w:b/>
        </w:rPr>
        <w:t>.</w:t>
      </w:r>
      <w:r w:rsidRPr="00465B9A">
        <w:rPr>
          <w:b/>
          <w:spacing w:val="18"/>
        </w:rPr>
        <w:t xml:space="preserve"> </w:t>
      </w:r>
    </w:p>
    <w:p w14:paraId="35D77F84" w14:textId="77777777" w:rsidR="003D6AC7" w:rsidRPr="00465B9A" w:rsidRDefault="003D6AC7" w:rsidP="003D6AC7">
      <w:pPr>
        <w:pStyle w:val="Citas"/>
      </w:pPr>
      <w:r w:rsidRPr="009805D7">
        <w:rPr>
          <w:spacing w:val="18"/>
        </w:rPr>
        <w:t>L</w:t>
      </w:r>
      <w:r>
        <w:rPr>
          <w:spacing w:val="-1"/>
        </w:rPr>
        <w:t xml:space="preserve">os </w:t>
      </w:r>
      <w:r w:rsidRPr="00465B9A">
        <w:rPr>
          <w:spacing w:val="1"/>
        </w:rPr>
        <w:t>a</w:t>
      </w:r>
      <w:r w:rsidRPr="00465B9A">
        <w:t>rt</w:t>
      </w:r>
      <w:r w:rsidRPr="00465B9A">
        <w:rPr>
          <w:spacing w:val="-2"/>
        </w:rPr>
        <w:t>í</w:t>
      </w:r>
      <w:r w:rsidRPr="00465B9A">
        <w:t>c</w:t>
      </w:r>
      <w:r w:rsidRPr="00465B9A">
        <w:rPr>
          <w:spacing w:val="1"/>
        </w:rPr>
        <w:t>u</w:t>
      </w:r>
      <w:r w:rsidRPr="00465B9A">
        <w:t>lo</w:t>
      </w:r>
      <w:r>
        <w:t>s</w:t>
      </w:r>
      <w:r w:rsidRPr="00465B9A">
        <w:rPr>
          <w:spacing w:val="8"/>
        </w:rPr>
        <w:t xml:space="preserve"> </w:t>
      </w:r>
      <w:r>
        <w:rPr>
          <w:spacing w:val="8"/>
        </w:rPr>
        <w:t xml:space="preserve">129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t>General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y </w:t>
      </w:r>
      <w:r>
        <w:rPr>
          <w:spacing w:val="8"/>
        </w:rPr>
        <w:t xml:space="preserve">130, párrafo cuarto,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rsidRPr="00465B9A">
        <w:t>Fe</w:t>
      </w:r>
      <w:r w:rsidRPr="00465B9A">
        <w:rPr>
          <w:spacing w:val="1"/>
        </w:rPr>
        <w:t>de</w:t>
      </w:r>
      <w:r w:rsidRPr="00465B9A">
        <w:t>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w:t>
      </w:r>
      <w:r>
        <w:rPr>
          <w:spacing w:val="-1"/>
        </w:rPr>
        <w:t>señalan</w:t>
      </w:r>
      <w:r w:rsidRPr="00465B9A">
        <w:rPr>
          <w:spacing w:val="1"/>
        </w:rPr>
        <w:t xml:space="preserve"> </w:t>
      </w:r>
      <w:r w:rsidRPr="00465B9A">
        <w:rPr>
          <w:spacing w:val="-1"/>
        </w:rPr>
        <w:t>q</w:t>
      </w:r>
      <w:r w:rsidRPr="00465B9A">
        <w:rPr>
          <w:spacing w:val="1"/>
        </w:rPr>
        <w:t>u</w:t>
      </w:r>
      <w:r w:rsidRPr="00465B9A">
        <w:t>e</w:t>
      </w:r>
      <w:r>
        <w:t xml:space="preserve"> los sujetos obligados</w:t>
      </w:r>
      <w:r w:rsidRPr="00465B9A">
        <w:t xml:space="preserve"> </w:t>
      </w:r>
      <w:r>
        <w:t>deberán otorgar acceso a los d</w:t>
      </w:r>
      <w:r w:rsidRPr="00465B9A">
        <w:t xml:space="preserve">ocumentos que se encuentren en </w:t>
      </w:r>
      <w:r>
        <w:t>sus</w:t>
      </w:r>
      <w:r w:rsidRPr="00465B9A">
        <w:t xml:space="preserve"> archivos</w:t>
      </w:r>
      <w:r>
        <w:t xml:space="preserve"> </w:t>
      </w:r>
      <w:r w:rsidRPr="00465B9A">
        <w:t>o que estén obligados a documentar</w:t>
      </w:r>
      <w:r>
        <w:t>,</w:t>
      </w:r>
      <w:r w:rsidRPr="00465B9A">
        <w:t xml:space="preserve"> de acuerdo con sus facultades, competencias o funciones</w:t>
      </w:r>
      <w:r>
        <w:t>,</w:t>
      </w:r>
      <w:r w:rsidRPr="00465B9A">
        <w:t xml:space="preserve"> conforme a las características físicas de la información o del lugar donde se encuentre</w:t>
      </w:r>
      <w:r>
        <w:t xml:space="preserve">. Por lo anterior, los sujetos obligados </w:t>
      </w:r>
      <w:r w:rsidRPr="007B5B03">
        <w:t xml:space="preserve">deben garantizar el </w:t>
      </w:r>
      <w:r>
        <w:t xml:space="preserve">derecho de </w:t>
      </w:r>
      <w:r w:rsidRPr="007B5B03">
        <w:t>acceso a la información</w:t>
      </w:r>
      <w:r>
        <w:t xml:space="preserve"> del particular, proporcionando la información con la que cuentan en el formato en que la misma obre en sus archivos;</w:t>
      </w:r>
      <w:r w:rsidRPr="00465B9A">
        <w:rPr>
          <w:spacing w:val="-1"/>
        </w:rPr>
        <w:t xml:space="preserve"> </w:t>
      </w:r>
      <w:r>
        <w:rPr>
          <w:spacing w:val="-1"/>
        </w:rPr>
        <w:t>sin necesidad de</w:t>
      </w:r>
      <w:r>
        <w:rPr>
          <w:spacing w:val="1"/>
        </w:rPr>
        <w:t xml:space="preserve"> </w:t>
      </w:r>
      <w:r w:rsidRPr="00465B9A">
        <w:rPr>
          <w:spacing w:val="1"/>
        </w:rPr>
        <w:t>e</w:t>
      </w:r>
      <w:r w:rsidRPr="00465B9A">
        <w:t>la</w:t>
      </w:r>
      <w:r w:rsidRPr="00465B9A">
        <w:rPr>
          <w:spacing w:val="1"/>
        </w:rPr>
        <w:t>bo</w:t>
      </w:r>
      <w:r w:rsidRPr="00465B9A">
        <w:t xml:space="preserve">rar </w:t>
      </w:r>
      <w:r w:rsidRPr="00465B9A">
        <w:rPr>
          <w:spacing w:val="1"/>
        </w:rPr>
        <w:t>do</w:t>
      </w:r>
      <w:r w:rsidRPr="00465B9A">
        <w:rPr>
          <w:spacing w:val="-2"/>
        </w:rPr>
        <w:t>c</w:t>
      </w:r>
      <w:r w:rsidRPr="00465B9A">
        <w:rPr>
          <w:spacing w:val="1"/>
        </w:rPr>
        <w:t>u</w:t>
      </w:r>
      <w:r w:rsidRPr="00465B9A">
        <w:rPr>
          <w:spacing w:val="-1"/>
        </w:rPr>
        <w:t>m</w:t>
      </w:r>
      <w:r w:rsidRPr="00465B9A">
        <w:rPr>
          <w:spacing w:val="1"/>
        </w:rPr>
        <w:t>en</w:t>
      </w:r>
      <w:r w:rsidRPr="00465B9A">
        <w:rPr>
          <w:spacing w:val="-2"/>
        </w:rPr>
        <w:t>t</w:t>
      </w:r>
      <w:r w:rsidRPr="00465B9A">
        <w:rPr>
          <w:spacing w:val="1"/>
        </w:rPr>
        <w:t>o</w:t>
      </w:r>
      <w:r w:rsidRPr="00465B9A">
        <w:t>s</w:t>
      </w:r>
      <w:r w:rsidRPr="00465B9A">
        <w:rPr>
          <w:spacing w:val="3"/>
        </w:rPr>
        <w:t xml:space="preserve"> </w:t>
      </w:r>
      <w:r w:rsidRPr="00465B9A">
        <w:rPr>
          <w:spacing w:val="1"/>
        </w:rPr>
        <w:t>a</w:t>
      </w:r>
      <w:r w:rsidRPr="00465B9A">
        <w:t>d</w:t>
      </w:r>
      <w:r w:rsidRPr="00465B9A">
        <w:rPr>
          <w:spacing w:val="1"/>
        </w:rPr>
        <w:t xml:space="preserve"> ho</w:t>
      </w:r>
      <w:r w:rsidRPr="00465B9A">
        <w:t>c</w:t>
      </w:r>
      <w:r w:rsidRPr="00465B9A">
        <w:rPr>
          <w:spacing w:val="2"/>
        </w:rPr>
        <w:t xml:space="preserve"> </w:t>
      </w:r>
      <w:r w:rsidRPr="00465B9A">
        <w:rPr>
          <w:spacing w:val="1"/>
        </w:rPr>
        <w:t>pa</w:t>
      </w:r>
      <w:r w:rsidRPr="00465B9A">
        <w:t xml:space="preserve">ra </w:t>
      </w:r>
      <w:r w:rsidRPr="00465B9A">
        <w:rPr>
          <w:spacing w:val="1"/>
        </w:rPr>
        <w:t>a</w:t>
      </w:r>
      <w:r w:rsidRPr="00465B9A">
        <w:t>t</w:t>
      </w:r>
      <w:r w:rsidRPr="00465B9A">
        <w:rPr>
          <w:spacing w:val="-1"/>
        </w:rPr>
        <w:t>e</w:t>
      </w:r>
      <w:r w:rsidRPr="00465B9A">
        <w:rPr>
          <w:spacing w:val="1"/>
        </w:rPr>
        <w:t>n</w:t>
      </w:r>
      <w:r w:rsidRPr="00465B9A">
        <w:rPr>
          <w:spacing w:val="-1"/>
        </w:rPr>
        <w:t>d</w:t>
      </w:r>
      <w:r w:rsidRPr="00465B9A">
        <w:rPr>
          <w:spacing w:val="1"/>
        </w:rPr>
        <w:t>e</w:t>
      </w:r>
      <w:r w:rsidRPr="00465B9A">
        <w:t>r</w:t>
      </w:r>
      <w:r w:rsidRPr="00465B9A">
        <w:rPr>
          <w:spacing w:val="2"/>
        </w:rPr>
        <w:t xml:space="preserve"> </w:t>
      </w:r>
      <w:r w:rsidRPr="00465B9A">
        <w:t>l</w:t>
      </w:r>
      <w:r w:rsidRPr="00465B9A">
        <w:rPr>
          <w:spacing w:val="-2"/>
        </w:rPr>
        <w:t>a</w:t>
      </w:r>
      <w:r w:rsidRPr="00465B9A">
        <w:t>s</w:t>
      </w:r>
      <w:r w:rsidRPr="00465B9A">
        <w:rPr>
          <w:spacing w:val="2"/>
        </w:rPr>
        <w:t xml:space="preserve"> </w:t>
      </w:r>
      <w:r w:rsidRPr="00465B9A">
        <w:t>s</w:t>
      </w:r>
      <w:r w:rsidRPr="00465B9A">
        <w:rPr>
          <w:spacing w:val="1"/>
        </w:rPr>
        <w:t>o</w:t>
      </w:r>
      <w:r w:rsidRPr="00465B9A">
        <w:t>l</w:t>
      </w:r>
      <w:r w:rsidRPr="00465B9A">
        <w:rPr>
          <w:spacing w:val="-1"/>
        </w:rPr>
        <w:t>i</w:t>
      </w:r>
      <w:r w:rsidRPr="00465B9A">
        <w:t>cit</w:t>
      </w:r>
      <w:r w:rsidRPr="00465B9A">
        <w:rPr>
          <w:spacing w:val="1"/>
        </w:rPr>
        <w:t>ude</w:t>
      </w:r>
      <w:r w:rsidRPr="00465B9A">
        <w:t>s</w:t>
      </w:r>
      <w:r w:rsidRPr="00465B9A">
        <w:rPr>
          <w:spacing w:val="4"/>
        </w:rPr>
        <w:t xml:space="preserve"> </w:t>
      </w:r>
      <w:r w:rsidRPr="00465B9A">
        <w:rPr>
          <w:spacing w:val="-1"/>
        </w:rPr>
        <w:t>d</w:t>
      </w:r>
      <w:r w:rsidRPr="00465B9A">
        <w:t>e</w:t>
      </w:r>
      <w:r w:rsidRPr="00465B9A">
        <w:rPr>
          <w:spacing w:val="3"/>
        </w:rPr>
        <w:t xml:space="preserve"> </w:t>
      </w:r>
      <w:r w:rsidRPr="00465B9A">
        <w:t>i</w:t>
      </w:r>
      <w:r w:rsidRPr="00465B9A">
        <w:rPr>
          <w:spacing w:val="-2"/>
        </w:rPr>
        <w:t>n</w:t>
      </w:r>
      <w:r w:rsidRPr="00465B9A">
        <w:t>f</w:t>
      </w:r>
      <w:r w:rsidRPr="00465B9A">
        <w:rPr>
          <w:spacing w:val="1"/>
        </w:rPr>
        <w:t>o</w:t>
      </w:r>
      <w:r w:rsidRPr="00465B9A">
        <w:t>r</w:t>
      </w:r>
      <w:r w:rsidRPr="00465B9A">
        <w:rPr>
          <w:spacing w:val="-1"/>
        </w:rPr>
        <w:t>m</w:t>
      </w:r>
      <w:r w:rsidRPr="00465B9A">
        <w:rPr>
          <w:spacing w:val="1"/>
        </w:rPr>
        <w:t>a</w:t>
      </w:r>
      <w:r w:rsidRPr="00465B9A">
        <w:t>ció</w:t>
      </w:r>
      <w:r w:rsidRPr="00465B9A">
        <w:rPr>
          <w:spacing w:val="1"/>
        </w:rPr>
        <w:t>n</w:t>
      </w:r>
      <w:r w:rsidRPr="007B5B03">
        <w:t>.</w:t>
      </w:r>
    </w:p>
    <w:p w14:paraId="2743AC38" w14:textId="77777777" w:rsidR="003D6AC7" w:rsidRDefault="003D6AC7" w:rsidP="003D6AC7">
      <w:pPr>
        <w:pStyle w:val="Citas"/>
        <w:rPr>
          <w:b/>
        </w:rPr>
      </w:pPr>
      <w:r>
        <w:rPr>
          <w:b/>
        </w:rPr>
        <w:t>Resoluciones</w:t>
      </w:r>
      <w:r w:rsidRPr="00015541">
        <w:rPr>
          <w:b/>
        </w:rPr>
        <w:t>:</w:t>
      </w:r>
    </w:p>
    <w:p w14:paraId="6A329BD6" w14:textId="77777777" w:rsidR="003D6AC7" w:rsidRDefault="003D6AC7" w:rsidP="003D6AC7">
      <w:pPr>
        <w:pStyle w:val="Citas"/>
      </w:pPr>
      <w:r w:rsidRPr="00015541">
        <w:rPr>
          <w:b/>
        </w:rPr>
        <w:t xml:space="preserve">RRA </w:t>
      </w:r>
      <w:r>
        <w:rPr>
          <w:b/>
        </w:rPr>
        <w:t>0050</w:t>
      </w:r>
      <w:r w:rsidRPr="00015541">
        <w:rPr>
          <w:b/>
        </w:rPr>
        <w:t>/16.</w:t>
      </w:r>
      <w:r w:rsidRPr="00015541">
        <w:t xml:space="preserve"> </w:t>
      </w:r>
      <w:r w:rsidRPr="004D1288">
        <w:t>Instituto Nacional para la Evaluación de la Educación</w:t>
      </w:r>
      <w:r w:rsidRPr="00015541">
        <w:t xml:space="preserve">. </w:t>
      </w:r>
      <w:r>
        <w:t>13 julio d</w:t>
      </w:r>
      <w:r w:rsidRPr="00015541">
        <w:t xml:space="preserve">e 2016. Por unanimidad. </w:t>
      </w:r>
      <w:r>
        <w:t>Comisionado Ponente</w:t>
      </w:r>
      <w:r w:rsidRPr="004D1288">
        <w:t>: Francisco Javier Acuña Llamas</w:t>
      </w:r>
      <w:r w:rsidRPr="00015541">
        <w:t>.</w:t>
      </w:r>
    </w:p>
    <w:p w14:paraId="32914320" w14:textId="77777777" w:rsidR="003D6AC7" w:rsidRPr="008C50C4" w:rsidRDefault="003D6AC7" w:rsidP="003D6AC7">
      <w:pPr>
        <w:pStyle w:val="Citas"/>
        <w:rPr>
          <w:rFonts w:ascii="Times New Roman" w:hAnsi="Times New Roman" w:cs="Times New Roman"/>
        </w:rPr>
      </w:pPr>
      <w:r w:rsidRPr="008C50C4">
        <w:rPr>
          <w:b/>
        </w:rPr>
        <w:t xml:space="preserve">RRA 0310/16. </w:t>
      </w:r>
      <w:r>
        <w:t>Instituto Nacional de Transparencia, Acceso a la Información y Protección de Datos Personales</w:t>
      </w:r>
      <w:r w:rsidRPr="00015541">
        <w:t xml:space="preserve">. </w:t>
      </w:r>
      <w:r>
        <w:t>10</w:t>
      </w:r>
      <w:r w:rsidRPr="00015541">
        <w:t xml:space="preserve"> de </w:t>
      </w:r>
      <w:r>
        <w:t>agosto</w:t>
      </w:r>
      <w:r w:rsidRPr="00015541">
        <w:t xml:space="preserve"> de 2016. Por unanimidad. Comisionada Ponente. Areli Cano Guadiana.</w:t>
      </w:r>
    </w:p>
    <w:p w14:paraId="09C8E910" w14:textId="77777777" w:rsidR="003D6AC7" w:rsidRPr="003A136D" w:rsidRDefault="003D6AC7" w:rsidP="003D6AC7">
      <w:pPr>
        <w:pStyle w:val="Citas"/>
        <w:rPr>
          <w:b/>
        </w:rPr>
      </w:pPr>
      <w:r w:rsidRPr="008C50C4">
        <w:rPr>
          <w:b/>
        </w:rPr>
        <w:t xml:space="preserve">RRA 1889/16. </w:t>
      </w:r>
      <w:r w:rsidRPr="002A3CCA">
        <w:t>Secretaría de Hacienda y Crédito Público. 05 de octubre de 2016. Por unanimidad. Comisionada Ponente. Ximena Puente de la Mora</w:t>
      </w:r>
      <w:r>
        <w:t xml:space="preserve">” </w:t>
      </w:r>
      <w:r>
        <w:rPr>
          <w:b/>
        </w:rPr>
        <w:t>[Sic]</w:t>
      </w:r>
    </w:p>
    <w:p w14:paraId="7BA1B465" w14:textId="77777777" w:rsidR="003D6AC7" w:rsidRDefault="003D6AC7" w:rsidP="003D6AC7">
      <w:pPr>
        <w:autoSpaceDE w:val="0"/>
        <w:autoSpaceDN w:val="0"/>
        <w:adjustRightInd w:val="0"/>
        <w:spacing w:line="360" w:lineRule="auto"/>
        <w:jc w:val="both"/>
        <w:rPr>
          <w:rFonts w:ascii="Palatino Linotype" w:hAnsi="Palatino Linotype"/>
          <w:color w:val="000000"/>
          <w:lang w:val="es-ES_tradnl"/>
        </w:rPr>
      </w:pPr>
    </w:p>
    <w:p w14:paraId="05927FA1" w14:textId="77777777" w:rsidR="003D6AC7" w:rsidRPr="008F6BAF" w:rsidRDefault="003D6AC7" w:rsidP="003D6AC7">
      <w:pPr>
        <w:autoSpaceDE w:val="0"/>
        <w:autoSpaceDN w:val="0"/>
        <w:adjustRightInd w:val="0"/>
        <w:spacing w:line="360" w:lineRule="auto"/>
        <w:jc w:val="both"/>
        <w:rPr>
          <w:rFonts w:ascii="Palatino Linotype" w:eastAsia="MS Mincho" w:hAnsi="Palatino Linotype"/>
          <w:b/>
          <w:i/>
          <w:lang w:val="es-ES_tradnl"/>
        </w:rPr>
      </w:pPr>
      <w:r w:rsidRPr="008F6BAF">
        <w:rPr>
          <w:rFonts w:ascii="Palatino Linotype" w:hAnsi="Palatino Linotype"/>
          <w:color w:val="000000"/>
          <w:lang w:val="es-ES_tradnl"/>
        </w:rPr>
        <w:t xml:space="preserve">En las generalizaciones anteriores y con referencia al derecho de petición, el </w:t>
      </w:r>
      <w:r w:rsidRPr="008F6BAF">
        <w:rPr>
          <w:rFonts w:ascii="Palatino Linotype" w:eastAsia="MS Mincho" w:hAnsi="Palatino Linotype"/>
          <w:lang w:val="es-ES_tradnl"/>
        </w:rPr>
        <w:t>Maestro Ignacio Burgoa Orihuela refiere: “…</w:t>
      </w:r>
      <w:r w:rsidRPr="008F6BAF">
        <w:rPr>
          <w:rFonts w:ascii="Palatino Linotype" w:eastAsia="MS Mincho" w:hAnsi="Palatino Linotype"/>
          <w:i/>
          <w:lang w:val="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8F6BAF">
        <w:rPr>
          <w:rFonts w:ascii="Palatino Linotype" w:eastAsia="MS Mincho" w:hAnsi="Palatino Linotype"/>
          <w:i/>
          <w:vertAlign w:val="superscript"/>
          <w:lang w:val="es-ES_tradnl"/>
        </w:rPr>
        <w:footnoteReference w:id="2"/>
      </w:r>
      <w:r w:rsidRPr="008F6BAF">
        <w:rPr>
          <w:rFonts w:ascii="Palatino Linotype" w:eastAsia="MS Mincho" w:hAnsi="Palatino Linotype"/>
          <w:i/>
          <w:lang w:val="es-ES_tradnl"/>
        </w:rPr>
        <w:t xml:space="preserve">  “</w:t>
      </w:r>
      <w:r w:rsidRPr="008F6BAF">
        <w:rPr>
          <w:rFonts w:ascii="Palatino Linotype" w:eastAsia="MS Mincho" w:hAnsi="Palatino Linotype"/>
          <w:b/>
          <w:i/>
          <w:lang w:val="es-ES_tradnl"/>
        </w:rPr>
        <w:t>[Sic]</w:t>
      </w:r>
    </w:p>
    <w:p w14:paraId="6036FD8E" w14:textId="77777777" w:rsidR="003D6AC7" w:rsidRDefault="003D6AC7" w:rsidP="003D6AC7">
      <w:pPr>
        <w:pStyle w:val="Sinespaciado"/>
        <w:spacing w:line="360" w:lineRule="auto"/>
        <w:jc w:val="both"/>
        <w:rPr>
          <w:rFonts w:ascii="Palatino Linotype" w:hAnsi="Palatino Linotype"/>
          <w:sz w:val="24"/>
          <w:lang w:val="es-ES_tradnl"/>
        </w:rPr>
      </w:pPr>
    </w:p>
    <w:p w14:paraId="38AA2806" w14:textId="77777777" w:rsidR="003D6AC7" w:rsidRPr="00DF5FBA" w:rsidRDefault="003D6AC7" w:rsidP="003D6AC7">
      <w:pPr>
        <w:pStyle w:val="Sinespaciado"/>
        <w:spacing w:line="360" w:lineRule="auto"/>
        <w:jc w:val="both"/>
        <w:rPr>
          <w:rFonts w:ascii="Palatino Linotype" w:hAnsi="Palatino Linotype"/>
          <w:b/>
          <w:lang w:val="es-ES_tradnl"/>
        </w:rPr>
      </w:pPr>
      <w:r w:rsidRPr="009F100D">
        <w:rPr>
          <w:rFonts w:ascii="Palatino Linotype" w:hAnsi="Palatino Linotype"/>
          <w:sz w:val="24"/>
          <w:lang w:val="es-ES_tradnl"/>
        </w:rPr>
        <w:t xml:space="preserve">Por su parte, David Cienfuegos Salgado, concibe al derecho de petición como </w:t>
      </w:r>
      <w:r w:rsidRPr="009F100D">
        <w:rPr>
          <w:rFonts w:ascii="Palatino Linotype" w:hAnsi="Palatino Linotype"/>
          <w:i/>
          <w:sz w:val="24"/>
          <w:lang w:val="es-ES_tradnl"/>
        </w:rPr>
        <w:t>“el derecho de toda persona a ser escuchado por quienes ejercen el poder público.</w:t>
      </w:r>
      <w:r w:rsidRPr="009F100D">
        <w:rPr>
          <w:rFonts w:ascii="Palatino Linotype" w:hAnsi="Palatino Linotype"/>
          <w:i/>
          <w:sz w:val="24"/>
          <w:vertAlign w:val="superscript"/>
          <w:lang w:val="es-ES_tradnl"/>
        </w:rPr>
        <w:footnoteReference w:id="3"/>
      </w:r>
      <w:r w:rsidRPr="009F100D">
        <w:rPr>
          <w:rFonts w:ascii="Palatino Linotype" w:hAnsi="Palatino Linotype"/>
          <w:i/>
          <w:sz w:val="24"/>
          <w:lang w:val="es-ES_tradnl"/>
        </w:rPr>
        <w:t xml:space="preserve">” </w:t>
      </w:r>
      <w:r w:rsidRPr="009F100D">
        <w:rPr>
          <w:rFonts w:ascii="Palatino Linotype" w:hAnsi="Palatino Linotype"/>
          <w:b/>
          <w:i/>
          <w:sz w:val="24"/>
          <w:lang w:val="es-ES_tradnl"/>
        </w:rPr>
        <w:t>[Sic]</w:t>
      </w:r>
    </w:p>
    <w:p w14:paraId="72CE362F" w14:textId="77777777" w:rsidR="003D6AC7" w:rsidRDefault="003D6AC7" w:rsidP="003D6AC7">
      <w:pPr>
        <w:pStyle w:val="Sinespaciado"/>
        <w:spacing w:line="360" w:lineRule="auto"/>
        <w:jc w:val="both"/>
        <w:rPr>
          <w:rFonts w:ascii="Palatino Linotype" w:hAnsi="Palatino Linotype"/>
          <w:lang w:val="es-ES_tradnl"/>
        </w:rPr>
      </w:pPr>
    </w:p>
    <w:p w14:paraId="6C019844" w14:textId="77777777" w:rsidR="003D6AC7" w:rsidRDefault="003D6AC7" w:rsidP="003D6AC7">
      <w:pPr>
        <w:pStyle w:val="Sinespaciado"/>
        <w:spacing w:line="360" w:lineRule="auto"/>
        <w:jc w:val="both"/>
        <w:rPr>
          <w:rFonts w:ascii="Palatino Linotype" w:hAnsi="Palatino Linotype"/>
          <w:i/>
          <w:lang w:val="es-ES_tradnl"/>
        </w:rPr>
      </w:pPr>
      <w:r w:rsidRPr="001E0635">
        <w:rPr>
          <w:rFonts w:ascii="Palatino Linotype" w:hAnsi="Palatino Linotype"/>
          <w:sz w:val="24"/>
          <w:lang w:val="es-ES_tradnl"/>
        </w:rPr>
        <w:t xml:space="preserve">A este respecto, y para diferenciar el derecho de petición al derecho de acceso a la información, resulta conducente señalar que José Guadalupe Robles, conceptualiza el derecho a la información como </w:t>
      </w:r>
      <w:r w:rsidRPr="009F100D">
        <w:rPr>
          <w:rFonts w:ascii="Palatino Linotype" w:hAnsi="Palatino Linotype"/>
          <w:i/>
          <w:sz w:val="24"/>
          <w:lang w:val="es-ES_tradnl"/>
        </w:rPr>
        <w:t xml:space="preserve">“un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9F100D">
        <w:rPr>
          <w:rFonts w:ascii="Palatino Linotype" w:hAnsi="Palatino Linotype"/>
          <w:i/>
          <w:sz w:val="24"/>
          <w:vertAlign w:val="superscript"/>
          <w:lang w:val="es-ES_tradnl"/>
        </w:rPr>
        <w:footnoteReference w:id="4"/>
      </w:r>
      <w:r w:rsidRPr="009F100D">
        <w:rPr>
          <w:rFonts w:ascii="Palatino Linotype" w:hAnsi="Palatino Linotype"/>
          <w:i/>
          <w:sz w:val="24"/>
          <w:lang w:val="es-ES_tradnl"/>
        </w:rPr>
        <w:t>“</w:t>
      </w:r>
      <w:r w:rsidRPr="009F100D">
        <w:rPr>
          <w:rFonts w:ascii="Palatino Linotype" w:hAnsi="Palatino Linotype"/>
          <w:b/>
          <w:i/>
          <w:sz w:val="24"/>
          <w:lang w:val="es-ES_tradnl"/>
        </w:rPr>
        <w:t>[Sic]</w:t>
      </w:r>
      <w:r w:rsidRPr="009F100D">
        <w:rPr>
          <w:rFonts w:ascii="Palatino Linotype" w:hAnsi="Palatino Linotype"/>
          <w:i/>
          <w:sz w:val="24"/>
          <w:lang w:val="es-ES_tradnl"/>
        </w:rPr>
        <w:t xml:space="preserve"> </w:t>
      </w:r>
    </w:p>
    <w:p w14:paraId="143B57D3" w14:textId="77777777" w:rsidR="003D6AC7" w:rsidRDefault="003D6AC7" w:rsidP="003D6AC7">
      <w:pPr>
        <w:pStyle w:val="Sinespaciado"/>
        <w:spacing w:line="360" w:lineRule="auto"/>
        <w:jc w:val="both"/>
        <w:rPr>
          <w:rFonts w:ascii="Palatino Linotype" w:hAnsi="Palatino Linotype"/>
          <w:i/>
          <w:lang w:val="es-ES_tradnl"/>
        </w:rPr>
      </w:pPr>
    </w:p>
    <w:p w14:paraId="43A4FB84" w14:textId="77777777" w:rsidR="003D6AC7" w:rsidRPr="00440D64" w:rsidRDefault="003D6AC7" w:rsidP="003D6AC7">
      <w:pPr>
        <w:pStyle w:val="Sinespaciado"/>
        <w:spacing w:line="360" w:lineRule="auto"/>
        <w:jc w:val="both"/>
        <w:rPr>
          <w:rFonts w:ascii="Palatino Linotype" w:hAnsi="Palatino Linotype"/>
          <w:i/>
          <w:sz w:val="24"/>
          <w:szCs w:val="24"/>
          <w:lang w:val="es-ES_tradnl"/>
        </w:rPr>
      </w:pPr>
      <w:r w:rsidRPr="001E0635">
        <w:rPr>
          <w:rFonts w:ascii="Palatino Linotype" w:hAnsi="Palatino Linotype"/>
          <w:sz w:val="24"/>
          <w:lang w:val="es-ES_tradnl"/>
        </w:rPr>
        <w:t xml:space="preserve">Además, el derecho a la información constituye una prerrogativa a acceder a documentación en poder de los Sujetos Obligados, no así a realizar cuestionamientos, </w:t>
      </w:r>
      <w:r w:rsidRPr="001E0635">
        <w:rPr>
          <w:rFonts w:ascii="Palatino Linotype" w:hAnsi="Palatino Linotype"/>
          <w:sz w:val="24"/>
          <w:lang w:val="es-ES_tradnl"/>
        </w:rPr>
        <w:lastRenderedPageBreak/>
        <w:t xml:space="preserve">o manifestaciones subjetivas. Sirve de apoyo a lo anterior la definición de derecho a la información de Ernesto Villanueva </w:t>
      </w:r>
      <w:proofErr w:type="spellStart"/>
      <w:r w:rsidRPr="001E0635">
        <w:rPr>
          <w:rFonts w:ascii="Palatino Linotype" w:hAnsi="Palatino Linotype"/>
          <w:sz w:val="24"/>
          <w:lang w:val="es-ES_tradnl"/>
        </w:rPr>
        <w:t>Villanueva</w:t>
      </w:r>
      <w:proofErr w:type="spellEnd"/>
      <w:r w:rsidRPr="001E0635">
        <w:rPr>
          <w:rFonts w:ascii="Palatino Linotype" w:hAnsi="Palatino Linotype"/>
          <w:sz w:val="24"/>
          <w:lang w:val="es-ES_tradnl"/>
        </w:rPr>
        <w:t xml:space="preserve"> que dice: </w:t>
      </w:r>
      <w:r w:rsidRPr="00440D64">
        <w:rPr>
          <w:rFonts w:ascii="Palatino Linotype" w:hAnsi="Palatino Linotype"/>
          <w:i/>
          <w:sz w:val="24"/>
          <w:szCs w:val="24"/>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440D64">
        <w:rPr>
          <w:rFonts w:ascii="Palatino Linotype" w:hAnsi="Palatino Linotype"/>
          <w:i/>
          <w:sz w:val="24"/>
          <w:szCs w:val="24"/>
          <w:vertAlign w:val="superscript"/>
          <w:lang w:val="es-ES_tradnl"/>
        </w:rPr>
        <w:footnoteReference w:id="5"/>
      </w:r>
      <w:r w:rsidRPr="00440D64">
        <w:rPr>
          <w:rFonts w:ascii="Palatino Linotype" w:hAnsi="Palatino Linotype"/>
          <w:i/>
          <w:sz w:val="24"/>
          <w:szCs w:val="24"/>
          <w:lang w:val="es-ES_tradnl"/>
        </w:rPr>
        <w:t xml:space="preserve">” </w:t>
      </w:r>
      <w:r w:rsidRPr="00440D64">
        <w:rPr>
          <w:rFonts w:ascii="Palatino Linotype" w:hAnsi="Palatino Linotype"/>
          <w:b/>
          <w:i/>
          <w:sz w:val="24"/>
          <w:szCs w:val="24"/>
          <w:lang w:val="es-ES_tradnl"/>
        </w:rPr>
        <w:t>[Sic]</w:t>
      </w:r>
    </w:p>
    <w:p w14:paraId="2B51C3D5" w14:textId="77777777" w:rsidR="003D6AC7" w:rsidRPr="00440D64" w:rsidRDefault="003D6AC7" w:rsidP="003D6AC7">
      <w:pPr>
        <w:autoSpaceDE w:val="0"/>
        <w:autoSpaceDN w:val="0"/>
        <w:adjustRightInd w:val="0"/>
        <w:spacing w:line="360" w:lineRule="auto"/>
        <w:jc w:val="both"/>
        <w:rPr>
          <w:rFonts w:ascii="Palatino Linotype" w:hAnsi="Palatino Linotype" w:cs="Arial"/>
          <w:i/>
          <w:iCs/>
        </w:rPr>
      </w:pPr>
    </w:p>
    <w:p w14:paraId="7AD283CA" w14:textId="77777777" w:rsidR="003D6AC7" w:rsidRPr="00440D64" w:rsidRDefault="003D6AC7" w:rsidP="003D6AC7">
      <w:pPr>
        <w:pStyle w:val="Sinespaciado"/>
        <w:spacing w:line="360" w:lineRule="auto"/>
        <w:jc w:val="both"/>
        <w:rPr>
          <w:rFonts w:ascii="Palatino Linotype" w:hAnsi="Palatino Linotype" w:cs="Arial"/>
          <w:sz w:val="24"/>
          <w:szCs w:val="24"/>
        </w:rPr>
      </w:pPr>
      <w:r w:rsidRPr="00440D64">
        <w:rPr>
          <w:rFonts w:ascii="Palatino Linotype" w:hAnsi="Palatino Linotype" w:cs="Arial"/>
          <w:sz w:val="24"/>
          <w:szCs w:val="24"/>
        </w:rPr>
        <w:t xml:space="preserve">Ahora bien, para entender los alcances de la información pública se considera importante citar el criterio </w:t>
      </w:r>
      <w:r w:rsidRPr="00440D64">
        <w:rPr>
          <w:rFonts w:ascii="Palatino Linotype"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440D64">
        <w:rPr>
          <w:rFonts w:ascii="Palatino Linotype" w:hAnsi="Palatino Linotype" w:cs="Arial"/>
          <w:sz w:val="24"/>
          <w:szCs w:val="24"/>
        </w:rPr>
        <w:t>cuyo rubro y texto dispone:</w:t>
      </w:r>
    </w:p>
    <w:p w14:paraId="7916CC2C" w14:textId="77777777" w:rsidR="003D6AC7" w:rsidRPr="00200064" w:rsidRDefault="003D6AC7" w:rsidP="003D6AC7">
      <w:pPr>
        <w:pStyle w:val="Citas"/>
        <w:rPr>
          <w:b/>
          <w:lang w:eastAsia="es-MX"/>
        </w:rPr>
      </w:pPr>
      <w:r>
        <w:rPr>
          <w:b/>
          <w:lang w:eastAsia="es-MX"/>
        </w:rPr>
        <w:t>“</w:t>
      </w:r>
      <w:r w:rsidRPr="00200064">
        <w:rPr>
          <w:b/>
          <w:lang w:eastAsia="es-MX"/>
        </w:rPr>
        <w:t xml:space="preserve">INFORMACIÓN PÚBLICA, CONCEPTO DE, EN MATERIA DE TRANSPARENCIA. INTERPRETACIÓN TEMÁTICA DE LOS ARTÍCULOS 2, FRACCIÓN </w:t>
      </w:r>
      <w:r w:rsidRPr="00200064">
        <w:rPr>
          <w:b/>
          <w:bCs/>
          <w:lang w:eastAsia="es-MX"/>
        </w:rPr>
        <w:t xml:space="preserve">V, XV, Y XVI, </w:t>
      </w:r>
      <w:r w:rsidRPr="00200064">
        <w:rPr>
          <w:b/>
          <w:lang w:eastAsia="es-MX"/>
        </w:rPr>
        <w:t xml:space="preserve">32, 4,11 Y 41. </w:t>
      </w:r>
    </w:p>
    <w:p w14:paraId="7AA3B47C" w14:textId="77777777" w:rsidR="003D6AC7" w:rsidRDefault="003D6AC7" w:rsidP="003D6AC7">
      <w:pPr>
        <w:pStyle w:val="Citas"/>
        <w:rPr>
          <w:lang w:eastAsia="es-MX"/>
        </w:rPr>
      </w:pPr>
      <w:r>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FE6AA" w14:textId="77777777" w:rsidR="003D6AC7" w:rsidRDefault="003D6AC7" w:rsidP="003D6AC7">
      <w:pPr>
        <w:pStyle w:val="Citas"/>
        <w:rPr>
          <w:lang w:eastAsia="es-MX"/>
        </w:rPr>
      </w:pPr>
      <w:r>
        <w:rPr>
          <w:lang w:eastAsia="es-MX"/>
        </w:rPr>
        <w:t>En consecuencia el acceso a la información se refiere a que se cumplan cualquiera de los siguientes tres supuestos:</w:t>
      </w:r>
    </w:p>
    <w:p w14:paraId="1550FE13" w14:textId="77777777" w:rsidR="003D6AC7" w:rsidRDefault="003D6AC7" w:rsidP="003D6AC7">
      <w:pPr>
        <w:pStyle w:val="Citas"/>
        <w:rPr>
          <w:lang w:eastAsia="es-MX"/>
        </w:rPr>
      </w:pPr>
      <w:r>
        <w:rPr>
          <w:lang w:eastAsia="es-MX"/>
        </w:rPr>
        <w:lastRenderedPageBreak/>
        <w:t>Que se trate de información registrada en cualquier soporte documental, que en ejercicio de las atribuciones conferidas, sea generada por los Sujetos Obligados;</w:t>
      </w:r>
    </w:p>
    <w:p w14:paraId="5F2FCB2F" w14:textId="77777777" w:rsidR="003D6AC7" w:rsidRDefault="003D6AC7" w:rsidP="003D6AC7">
      <w:pPr>
        <w:pStyle w:val="Citas"/>
        <w:rPr>
          <w:lang w:eastAsia="es-MX"/>
        </w:rPr>
      </w:pPr>
      <w:r>
        <w:rPr>
          <w:lang w:eastAsia="es-MX"/>
        </w:rPr>
        <w:t>Que se trate de información registrada en cualquier soporte documental, que en ejercicio de las atribuciones conferidas, sea administrada por los Sujetos Obligados, y</w:t>
      </w:r>
    </w:p>
    <w:p w14:paraId="4792B153" w14:textId="77777777" w:rsidR="003D6AC7" w:rsidRPr="00200064" w:rsidRDefault="003D6AC7" w:rsidP="003D6AC7">
      <w:pPr>
        <w:pStyle w:val="Citas"/>
        <w:rPr>
          <w:b/>
          <w:lang w:eastAsia="es-MX"/>
        </w:rPr>
      </w:pPr>
      <w:r>
        <w:rPr>
          <w:lang w:eastAsia="es-MX"/>
        </w:rPr>
        <w:t xml:space="preserve">Que se trate de información registrada en cualquier soporte documental, que en ejercicio de las atribuciones conferidas, se encuentre en posesión de los Sujetos Obligados.” </w:t>
      </w:r>
      <w:r>
        <w:rPr>
          <w:b/>
          <w:lang w:eastAsia="es-MX"/>
        </w:rPr>
        <w:t>[Sic]</w:t>
      </w:r>
    </w:p>
    <w:p w14:paraId="61A9A287" w14:textId="77777777" w:rsidR="003D6AC7" w:rsidRDefault="003D6AC7" w:rsidP="003D6AC7">
      <w:pPr>
        <w:pStyle w:val="Sinespaciado"/>
        <w:spacing w:line="360" w:lineRule="auto"/>
        <w:jc w:val="both"/>
        <w:rPr>
          <w:rFonts w:ascii="Palatino Linotype" w:hAnsi="Palatino Linotype"/>
          <w:lang w:eastAsia="es-MX"/>
        </w:rPr>
      </w:pPr>
    </w:p>
    <w:p w14:paraId="43CD0C07" w14:textId="77777777" w:rsidR="003D6AC7" w:rsidRDefault="003D6AC7" w:rsidP="003D6AC7">
      <w:pPr>
        <w:pStyle w:val="Sinespaciado"/>
        <w:spacing w:line="360" w:lineRule="auto"/>
        <w:jc w:val="both"/>
        <w:rPr>
          <w:rFonts w:ascii="Palatino Linotype" w:hAnsi="Palatino Linotype"/>
          <w:i/>
          <w:lang w:eastAsia="es-MX"/>
        </w:rPr>
      </w:pPr>
      <w:r w:rsidRPr="001E0635">
        <w:rPr>
          <w:rFonts w:ascii="Palatino Linotype" w:hAnsi="Palatino Linotype"/>
          <w:sz w:val="24"/>
          <w:lang w:eastAsia="es-MX"/>
        </w:rPr>
        <w:t xml:space="preserve">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1E0635">
        <w:rPr>
          <w:rFonts w:ascii="Palatino Linotype" w:hAnsi="Palatino Linotype"/>
          <w:sz w:val="24"/>
          <w:lang w:eastAsia="es-MX"/>
        </w:rPr>
        <w:t>Villanueva</w:t>
      </w:r>
      <w:proofErr w:type="spellEnd"/>
      <w:r w:rsidRPr="001E0635">
        <w:rPr>
          <w:rFonts w:ascii="Palatino Linotype" w:hAnsi="Palatino Linotype"/>
          <w:sz w:val="24"/>
          <w:lang w:eastAsia="es-MX"/>
        </w:rPr>
        <w:t xml:space="preserve"> que dice:</w:t>
      </w:r>
      <w:r>
        <w:rPr>
          <w:rFonts w:ascii="Palatino Linotype" w:hAnsi="Palatino Linotype"/>
          <w:lang w:eastAsia="es-MX"/>
        </w:rPr>
        <w:t xml:space="preserve"> </w:t>
      </w:r>
      <w:r w:rsidRPr="001E0635">
        <w:rPr>
          <w:rFonts w:ascii="Palatino Linotype" w:hAnsi="Palatino Linotype"/>
          <w:sz w:val="24"/>
          <w:lang w:eastAsia="es-MX"/>
        </w:rPr>
        <w:t>“</w:t>
      </w:r>
      <w:r w:rsidRPr="001E0635">
        <w:rPr>
          <w:rFonts w:ascii="Palatino Linotype" w:hAnsi="Palatino Linotype"/>
          <w:i/>
          <w:sz w:val="24"/>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1E0635">
        <w:rPr>
          <w:rFonts w:ascii="Palatino Linotype" w:hAnsi="Palatino Linotype"/>
          <w:b/>
          <w:i/>
          <w:sz w:val="24"/>
          <w:lang w:val="es-ES_tradnl"/>
        </w:rPr>
        <w:t>[Sic]</w:t>
      </w:r>
    </w:p>
    <w:p w14:paraId="2C535378" w14:textId="77777777" w:rsidR="003D6AC7" w:rsidRDefault="003D6AC7" w:rsidP="003D6AC7">
      <w:pPr>
        <w:spacing w:line="360" w:lineRule="auto"/>
        <w:jc w:val="both"/>
        <w:rPr>
          <w:rFonts w:ascii="Palatino Linotype" w:hAnsi="Palatino Linotype"/>
        </w:rPr>
      </w:pPr>
    </w:p>
    <w:p w14:paraId="13B5DDCA" w14:textId="77777777" w:rsidR="003D6AC7" w:rsidRDefault="003D6AC7" w:rsidP="003D6AC7">
      <w:pPr>
        <w:spacing w:line="360" w:lineRule="auto"/>
        <w:jc w:val="both"/>
        <w:rPr>
          <w:rFonts w:ascii="Palatino Linotype" w:hAnsi="Palatino Linotype"/>
        </w:rPr>
      </w:pPr>
      <w:r>
        <w:rPr>
          <w:rFonts w:ascii="Palatino Linotype" w:hAnsi="Palatino Linotype"/>
        </w:rPr>
        <w:t xml:space="preserve">Por lo anterior, al no constituirse dicho cuestionamiento como materia del derecho de acceso a la información, se considera que </w:t>
      </w:r>
      <w:r>
        <w:rPr>
          <w:rFonts w:ascii="Palatino Linotype" w:hAnsi="Palatino Linotype"/>
          <w:b/>
        </w:rPr>
        <w:t>E</w:t>
      </w:r>
      <w:r w:rsidRPr="008356AF">
        <w:rPr>
          <w:rFonts w:ascii="Palatino Linotype" w:hAnsi="Palatino Linotype"/>
          <w:b/>
        </w:rPr>
        <w:t>l Sujeto Obligado</w:t>
      </w:r>
      <w:r>
        <w:rPr>
          <w:rFonts w:ascii="Palatino Linotype" w:hAnsi="Palatino Linotype"/>
        </w:rPr>
        <w:t xml:space="preserve"> no se encuentra constreñido a emitir una respuesta al mismo.</w:t>
      </w:r>
    </w:p>
    <w:p w14:paraId="430A54E4" w14:textId="77777777" w:rsidR="003D6AC7" w:rsidRDefault="003D6AC7" w:rsidP="003D6AC7">
      <w:pPr>
        <w:spacing w:line="360" w:lineRule="auto"/>
        <w:jc w:val="both"/>
        <w:rPr>
          <w:rFonts w:ascii="Palatino Linotype" w:hAnsi="Palatino Linotype"/>
        </w:rPr>
      </w:pPr>
    </w:p>
    <w:p w14:paraId="7E6785BE" w14:textId="77777777" w:rsidR="003D6AC7" w:rsidRPr="00E5738E" w:rsidRDefault="003D6AC7" w:rsidP="003D6AC7">
      <w:pPr>
        <w:spacing w:line="360" w:lineRule="auto"/>
        <w:jc w:val="both"/>
        <w:rPr>
          <w:rFonts w:ascii="Palatino Linotype" w:hAnsi="Palatino Linotype" w:cs="Arial"/>
        </w:rPr>
      </w:pPr>
      <w:r>
        <w:rPr>
          <w:rFonts w:ascii="Palatino Linotype" w:hAnsi="Palatino Linotype"/>
        </w:rPr>
        <w:t xml:space="preserve">Una vez precisado lo anterior, </w:t>
      </w:r>
      <w:r w:rsidRPr="00E5738E">
        <w:rPr>
          <w:rFonts w:ascii="Palatino Linotype" w:hAnsi="Palatino Linotype" w:cs="Arial"/>
        </w:rPr>
        <w:t xml:space="preserve">la doctrina del sobreseimiento provoca que un procedimiento se suspenda o se resuelva en definitiva sin que se entre al estudio de los agravios o motivos de inconformidad. Este mismo criterio es compartido por el más </w:t>
      </w:r>
      <w:r w:rsidRPr="00E5738E">
        <w:rPr>
          <w:rFonts w:ascii="Palatino Linotype" w:hAnsi="Palatino Linotype" w:cs="Arial"/>
        </w:rPr>
        <w:lastRenderedPageBreak/>
        <w:t>alto tribunal del país en múltiples jurisprudencias, por lo que a continuación se agrega una de ellas que sirve como orientador en esta resolución:</w:t>
      </w:r>
    </w:p>
    <w:p w14:paraId="6482BED6" w14:textId="77777777" w:rsidR="003D6AC7" w:rsidRPr="0004467E" w:rsidRDefault="003D6AC7" w:rsidP="003D6AC7">
      <w:pPr>
        <w:spacing w:line="360" w:lineRule="auto"/>
        <w:ind w:left="851" w:right="851"/>
        <w:jc w:val="both"/>
        <w:rPr>
          <w:rFonts w:ascii="Palatino Linotype" w:hAnsi="Palatino Linotype" w:cs="Arial"/>
          <w:b/>
          <w:i/>
        </w:rPr>
      </w:pPr>
      <w:r w:rsidRPr="0004467E">
        <w:rPr>
          <w:rFonts w:ascii="Palatino Linotype" w:hAnsi="Palatino Linotype" w:cs="Arial"/>
          <w:b/>
          <w:i/>
        </w:rPr>
        <w:t>“SOBRESEIMIENTO EN EL JUICIO DE AMPARO DIRECTO. IMPIDE EL ESTUDIO DE LAS VIOLACIONES PROCESALES PLANTEADAS EN LOS CONCEPTOS DE VIOLACIÓN.</w:t>
      </w:r>
    </w:p>
    <w:p w14:paraId="06DFF87A" w14:textId="77777777" w:rsidR="003D6AC7" w:rsidRPr="0004467E" w:rsidRDefault="003D6AC7" w:rsidP="003D6AC7">
      <w:pPr>
        <w:spacing w:line="360" w:lineRule="auto"/>
        <w:ind w:left="851" w:right="851"/>
        <w:jc w:val="both"/>
        <w:rPr>
          <w:rFonts w:ascii="Palatino Linotype" w:hAnsi="Palatino Linotype"/>
          <w:i/>
          <w:color w:val="000000"/>
        </w:rPr>
      </w:pPr>
      <w:r w:rsidRPr="00BE0E81">
        <w:rPr>
          <w:rFonts w:ascii="Palatino Linotype" w:hAnsi="Palatino Linotype" w:cs="Arial"/>
          <w:b/>
          <w:i/>
          <w:u w:val="single"/>
        </w:rPr>
        <w:t>El sobreseimiento</w:t>
      </w:r>
      <w:r w:rsidRPr="0004467E">
        <w:rPr>
          <w:rFonts w:ascii="Palatino Linotype" w:hAnsi="Palatino Linotype" w:cs="Arial"/>
          <w:b/>
          <w:i/>
        </w:rPr>
        <w:t xml:space="preserve"> </w:t>
      </w:r>
      <w:r w:rsidRPr="0004467E">
        <w:rPr>
          <w:rFonts w:ascii="Palatino Linotype" w:hAnsi="Palatino Linotype" w:cs="Arial"/>
          <w:i/>
        </w:rPr>
        <w:t xml:space="preserve">en el juicio de amparo directo </w:t>
      </w:r>
      <w:r w:rsidRPr="00BE0E81">
        <w:rPr>
          <w:rFonts w:ascii="Palatino Linotype" w:hAnsi="Palatino Linotype" w:cs="Arial"/>
          <w:b/>
          <w:i/>
          <w:u w:val="single"/>
        </w:rPr>
        <w:t>provoca la terminación de la controversia planteada</w:t>
      </w:r>
      <w:r w:rsidRPr="0004467E">
        <w:rPr>
          <w:rFonts w:ascii="Palatino Linotype" w:hAnsi="Palatino Linotype" w:cs="Arial"/>
          <w:b/>
          <w:i/>
        </w:rPr>
        <w:t xml:space="preserve"> </w:t>
      </w:r>
      <w:r w:rsidRPr="0004467E">
        <w:rPr>
          <w:rFonts w:ascii="Palatino Linotype" w:hAnsi="Palatino Linotype" w:cs="Arial"/>
          <w:i/>
        </w:rPr>
        <w:t>por el quejoso en la demanda de amparo</w:t>
      </w:r>
      <w:r w:rsidRPr="0004467E">
        <w:rPr>
          <w:rFonts w:ascii="Calibri" w:hAnsi="Calibri"/>
          <w:color w:val="000000"/>
          <w:sz w:val="26"/>
          <w:szCs w:val="26"/>
        </w:rPr>
        <w:t xml:space="preserve"> </w:t>
      </w:r>
      <w:r w:rsidRPr="0004467E">
        <w:rPr>
          <w:rFonts w:ascii="Palatino Linotype" w:hAnsi="Palatino Linotype"/>
          <w:i/>
          <w:color w:val="000000"/>
        </w:rPr>
        <w:t xml:space="preserve">provoca la terminación de la controversia planteada por el quejoso en la demanda de </w:t>
      </w:r>
      <w:r w:rsidRPr="0004467E">
        <w:rPr>
          <w:rFonts w:ascii="Palatino Linotype" w:hAnsi="Palatino Linotype"/>
          <w:b/>
          <w:i/>
          <w:color w:val="000000"/>
        </w:rPr>
        <w:t>amparo</w:t>
      </w:r>
      <w:r w:rsidRPr="0004467E">
        <w:rPr>
          <w:rFonts w:ascii="Palatino Linotype" w:hAnsi="Palatino Linotype"/>
          <w:i/>
          <w:color w:val="000000"/>
        </w:rPr>
        <w:t>, sin hacer un pronunciamiento de fondo sobre la legalidad o ilegalidad de la sentencia reclamada. Por consiguiente, si al sobreseerse en el</w:t>
      </w:r>
      <w:r w:rsidRPr="0004467E">
        <w:rPr>
          <w:rFonts w:ascii="Palatino Linotype" w:hAnsi="Palatino Linotype"/>
          <w:b/>
          <w:i/>
          <w:color w:val="000000"/>
        </w:rPr>
        <w:t xml:space="preserve"> juicio </w:t>
      </w:r>
      <w:r w:rsidRPr="0004467E">
        <w:rPr>
          <w:rFonts w:ascii="Palatino Linotype" w:hAnsi="Palatino Linotype"/>
          <w:i/>
          <w:color w:val="000000"/>
        </w:rPr>
        <w:t xml:space="preserve">de </w:t>
      </w:r>
      <w:r w:rsidRPr="0004467E">
        <w:rPr>
          <w:rFonts w:ascii="Palatino Linotype" w:hAnsi="Palatino Linotype"/>
          <w:b/>
          <w:i/>
          <w:color w:val="000000"/>
        </w:rPr>
        <w:t>amparo</w:t>
      </w:r>
      <w:r w:rsidRPr="0004467E">
        <w:rPr>
          <w:rFonts w:ascii="Palatino Linotype" w:hAnsi="Palatino Linotype"/>
          <w:i/>
          <w:color w:val="000000"/>
        </w:rPr>
        <w:t xml:space="preserve"> no se pueden estudiar los planteamientos que se hacen valer en contra del fallo reclamado, tampoco se deben analizar las</w:t>
      </w:r>
      <w:r w:rsidRPr="0004467E">
        <w:rPr>
          <w:rFonts w:ascii="Palatino Linotype" w:hAnsi="Palatino Linotype"/>
          <w:b/>
          <w:i/>
          <w:color w:val="000000"/>
        </w:rPr>
        <w:t xml:space="preserve"> violaciones procesales</w:t>
      </w:r>
      <w:r w:rsidRPr="0004467E">
        <w:rPr>
          <w:rFonts w:ascii="Palatino Linotype" w:hAnsi="Palatino Linotype"/>
          <w:i/>
          <w:color w:val="000000"/>
        </w:rPr>
        <w:t xml:space="preserve"> propuestas en los </w:t>
      </w:r>
      <w:r w:rsidRPr="0004467E">
        <w:rPr>
          <w:rFonts w:ascii="Palatino Linotype" w:hAnsi="Palatino Linotype"/>
          <w:b/>
          <w:i/>
          <w:color w:val="000000"/>
        </w:rPr>
        <w:t xml:space="preserve">conceptos </w:t>
      </w:r>
      <w:r w:rsidRPr="0004467E">
        <w:rPr>
          <w:rFonts w:ascii="Palatino Linotype" w:hAnsi="Palatino Linotype"/>
          <w:i/>
          <w:color w:val="000000"/>
        </w:rPr>
        <w:t xml:space="preserve">de </w:t>
      </w:r>
      <w:r w:rsidRPr="0004467E">
        <w:rPr>
          <w:rFonts w:ascii="Palatino Linotype" w:hAnsi="Palatino Linotype"/>
          <w:b/>
          <w:i/>
          <w:color w:val="000000"/>
        </w:rPr>
        <w:t>violación</w:t>
      </w:r>
      <w:r w:rsidRPr="0004467E">
        <w:rPr>
          <w:rFonts w:ascii="Palatino Linotype" w:hAnsi="Palatino Linotype"/>
          <w:i/>
          <w:color w:val="000000"/>
        </w:rPr>
        <w:t xml:space="preserve">, dado que, la principal consecuencia del </w:t>
      </w:r>
      <w:r w:rsidRPr="0004467E">
        <w:rPr>
          <w:rFonts w:ascii="Palatino Linotype" w:hAnsi="Palatino Linotype"/>
          <w:b/>
          <w:i/>
          <w:color w:val="000000"/>
        </w:rPr>
        <w:t>sobreseimiento</w:t>
      </w:r>
      <w:r w:rsidRPr="0004467E">
        <w:rPr>
          <w:rFonts w:ascii="Palatino Linotype" w:hAnsi="Palatino Linotype"/>
          <w:i/>
          <w:color w:val="000000"/>
        </w:rPr>
        <w:t xml:space="preserve"> es poner fin al </w:t>
      </w:r>
      <w:r w:rsidRPr="0004467E">
        <w:rPr>
          <w:rFonts w:ascii="Palatino Linotype" w:hAnsi="Palatino Linotype"/>
          <w:b/>
          <w:i/>
          <w:color w:val="000000"/>
        </w:rPr>
        <w:t xml:space="preserve">juicio </w:t>
      </w:r>
      <w:r w:rsidRPr="0004467E">
        <w:rPr>
          <w:rFonts w:ascii="Palatino Linotype" w:hAnsi="Palatino Linotype"/>
          <w:i/>
          <w:color w:val="000000"/>
        </w:rPr>
        <w:t xml:space="preserve">de </w:t>
      </w:r>
      <w:r w:rsidRPr="0004467E">
        <w:rPr>
          <w:rFonts w:ascii="Palatino Linotype" w:hAnsi="Palatino Linotype"/>
          <w:b/>
          <w:i/>
          <w:color w:val="000000"/>
        </w:rPr>
        <w:t xml:space="preserve">amparo </w:t>
      </w:r>
      <w:r w:rsidRPr="0004467E">
        <w:rPr>
          <w:rFonts w:ascii="Palatino Linotype" w:hAnsi="Palatino Linotype"/>
          <w:i/>
          <w:color w:val="000000"/>
        </w:rPr>
        <w:t>sin resolver la controversia en sus méritos.  </w:t>
      </w:r>
    </w:p>
    <w:p w14:paraId="594C26E7" w14:textId="77777777" w:rsidR="003D6AC7" w:rsidRPr="0004467E" w:rsidRDefault="003D6AC7" w:rsidP="003D6AC7">
      <w:pPr>
        <w:spacing w:line="360" w:lineRule="auto"/>
        <w:ind w:left="851" w:right="851"/>
        <w:jc w:val="both"/>
        <w:rPr>
          <w:rFonts w:ascii="Palatino Linotype" w:hAnsi="Palatino Linotype" w:cs="Arial"/>
          <w:b/>
          <w:i/>
        </w:rPr>
      </w:pPr>
      <w:r w:rsidRPr="0004467E">
        <w:rPr>
          <w:rFonts w:ascii="Palatino Linotype" w:hAnsi="Palatino Linotype" w:cs="Arial"/>
          <w:b/>
          <w:i/>
        </w:rPr>
        <w:t>SÉPTIMO TRIBUNAL COLEGIADO EN MATERIA CIVIL DEL PRIMER CIRCUITO.</w:t>
      </w:r>
    </w:p>
    <w:p w14:paraId="597D49CD" w14:textId="77777777" w:rsidR="003D6AC7" w:rsidRPr="0004467E" w:rsidRDefault="003D6AC7" w:rsidP="003D6AC7">
      <w:pPr>
        <w:spacing w:line="360" w:lineRule="auto"/>
        <w:ind w:left="851" w:right="851"/>
        <w:jc w:val="both"/>
        <w:rPr>
          <w:rFonts w:ascii="Palatino Linotype" w:hAnsi="Palatino Linotype" w:cs="Arial"/>
          <w:i/>
        </w:rPr>
      </w:pPr>
      <w:r w:rsidRPr="0004467E">
        <w:rPr>
          <w:rFonts w:ascii="Palatino Linotype" w:hAnsi="Palatino Linotype" w:cs="Arial"/>
          <w:i/>
        </w:rPr>
        <w:t xml:space="preserve">Amparo directo 699/2008. Mariana Leticia González </w:t>
      </w:r>
      <w:proofErr w:type="spellStart"/>
      <w:r w:rsidRPr="0004467E">
        <w:rPr>
          <w:rFonts w:ascii="Palatino Linotype" w:hAnsi="Palatino Linotype" w:cs="Arial"/>
          <w:i/>
        </w:rPr>
        <w:t>Steele</w:t>
      </w:r>
      <w:proofErr w:type="spellEnd"/>
      <w:r w:rsidRPr="0004467E">
        <w:rPr>
          <w:rFonts w:ascii="Palatino Linotype" w:hAnsi="Palatino Linotype" w:cs="Arial"/>
          <w:i/>
        </w:rPr>
        <w:t>. 13 de noviembre de 2008. Unanimidad de votos. Ponente: Sara Judith Montalvo Trejo. Secretario: Arnulfo Mateos García.”</w:t>
      </w:r>
      <w:r w:rsidRPr="0004467E">
        <w:rPr>
          <w:rFonts w:ascii="Palatino Linotype" w:hAnsi="Palatino Linotype"/>
          <w:b/>
          <w:i/>
          <w:lang w:val="es-ES_tradnl"/>
        </w:rPr>
        <w:t xml:space="preserve"> [Sic]</w:t>
      </w:r>
    </w:p>
    <w:p w14:paraId="36852E2A" w14:textId="77777777" w:rsidR="003D6AC7" w:rsidRPr="0004467E" w:rsidRDefault="003D6AC7" w:rsidP="003D6AC7">
      <w:pPr>
        <w:ind w:right="141"/>
        <w:jc w:val="both"/>
        <w:rPr>
          <w:rFonts w:ascii="Palatino Linotype" w:hAnsi="Palatino Linotype" w:cs="Arial"/>
        </w:rPr>
      </w:pPr>
    </w:p>
    <w:p w14:paraId="2E48E24B" w14:textId="77777777" w:rsidR="003D6AC7" w:rsidRPr="001F0DB0" w:rsidRDefault="003D6AC7" w:rsidP="003D6AC7">
      <w:pPr>
        <w:spacing w:line="360" w:lineRule="auto"/>
        <w:jc w:val="both"/>
        <w:rPr>
          <w:rFonts w:ascii="Palatino Linotype" w:hAnsi="Palatino Linotype" w:cs="Arial"/>
        </w:rPr>
      </w:pPr>
      <w:r w:rsidRPr="0004467E">
        <w:rPr>
          <w:rFonts w:ascii="Palatino Linotype" w:hAnsi="Palatino Linotype" w:cs="Arial"/>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04467E">
        <w:rPr>
          <w:rFonts w:ascii="Palatino Linotype" w:hAnsi="Palatino Linotype" w:cs="Arial"/>
          <w:b/>
        </w:rPr>
        <w:t xml:space="preserve">artículo 192 </w:t>
      </w:r>
      <w:r w:rsidRPr="0004467E">
        <w:rPr>
          <w:rFonts w:ascii="Palatino Linotype" w:hAnsi="Palatino Linotype" w:cs="Arial"/>
        </w:rPr>
        <w:t xml:space="preserve">de </w:t>
      </w:r>
      <w:r w:rsidRPr="0004467E">
        <w:rPr>
          <w:rFonts w:ascii="Palatino Linotype" w:hAnsi="Palatino Linotype" w:cs="Arial"/>
        </w:rPr>
        <w:lastRenderedPageBreak/>
        <w:t xml:space="preserve">la </w:t>
      </w:r>
      <w:r w:rsidRPr="0004467E">
        <w:rPr>
          <w:rFonts w:ascii="Palatino Linotype" w:hAnsi="Palatino Linotype" w:cs="Arial"/>
          <w:b/>
        </w:rPr>
        <w:t xml:space="preserve">Ley de Transparencia y Acceso a la Información Pública del Estado de México y Municipios, </w:t>
      </w:r>
      <w:r w:rsidRPr="0004467E">
        <w:rPr>
          <w:rFonts w:ascii="Palatino Linotype" w:hAnsi="Palatino Linotype" w:cs="Arial"/>
        </w:rPr>
        <w:t xml:space="preserve">nos encontramos ante un sobreseimiento definitivo toda vez que pone fin </w:t>
      </w:r>
      <w:r w:rsidRPr="001F0DB0">
        <w:rPr>
          <w:rFonts w:ascii="Palatino Linotype" w:hAnsi="Palatino Linotype" w:cs="Arial"/>
        </w:rPr>
        <w:t xml:space="preserve">al procedimiento sin entrar al estudio de fondo del mismo. </w:t>
      </w:r>
    </w:p>
    <w:p w14:paraId="3D1E1357" w14:textId="77777777" w:rsidR="003D6AC7" w:rsidRDefault="003D6AC7" w:rsidP="003D6AC7">
      <w:pPr>
        <w:autoSpaceDE w:val="0"/>
        <w:autoSpaceDN w:val="0"/>
        <w:adjustRightInd w:val="0"/>
        <w:spacing w:before="240" w:line="360" w:lineRule="auto"/>
        <w:ind w:right="-18"/>
        <w:jc w:val="both"/>
        <w:rPr>
          <w:rFonts w:ascii="Palatino Linotype" w:hAnsi="Palatino Linotype"/>
          <w:b/>
          <w:bCs/>
          <w:u w:val="single"/>
        </w:rPr>
      </w:pPr>
      <w:r w:rsidRPr="001F0DB0">
        <w:rPr>
          <w:rFonts w:ascii="Palatino Linotype" w:hAnsi="Palatino Linotype"/>
          <w:b/>
          <w:bCs/>
          <w:u w:val="single"/>
        </w:rPr>
        <w:t>Para los efectos de esta resolución, resulta oportuno precisar la improcedencia del recurso por no actualizar alguno de los supuestos previstos en la ley de transparencia</w:t>
      </w:r>
      <w:r>
        <w:rPr>
          <w:rFonts w:ascii="Palatino Linotype" w:hAnsi="Palatino Linotype"/>
          <w:b/>
          <w:bCs/>
          <w:u w:val="single"/>
        </w:rPr>
        <w:t xml:space="preserve"> y por tratarse de una consulta (Artículo 191 fracciones III y VI y 192 fracción IV de la Ley de Transparencia local)</w:t>
      </w:r>
    </w:p>
    <w:p w14:paraId="45D8BE02" w14:textId="77777777" w:rsidR="003D6AC7" w:rsidRPr="001F0DB0" w:rsidRDefault="003D6AC7" w:rsidP="003D6AC7">
      <w:pPr>
        <w:tabs>
          <w:tab w:val="left" w:pos="5415"/>
        </w:tabs>
        <w:spacing w:before="240" w:line="360" w:lineRule="auto"/>
        <w:ind w:right="51"/>
        <w:jc w:val="both"/>
        <w:rPr>
          <w:rFonts w:ascii="Palatino Linotype" w:hAnsi="Palatino Linotype" w:cs="Arial"/>
        </w:rPr>
      </w:pPr>
      <w:r w:rsidRPr="001F0DB0">
        <w:rPr>
          <w:rFonts w:ascii="Palatino Linotype" w:hAnsi="Palatino Linotype" w:cs="Arial"/>
        </w:rPr>
        <w:t xml:space="preserve">Bajo este contexto, cobra particular relevancia la corriente que emana de la Segunda Sala de la Suprema Corte de Justicia de la Nación, a través de la jurisprudencia con número de registro digital </w:t>
      </w:r>
      <w:r w:rsidRPr="001F0DB0">
        <w:rPr>
          <w:rFonts w:ascii="Palatino Linotype" w:hAnsi="Palatino Linotype" w:cs="Arial"/>
          <w:b/>
        </w:rPr>
        <w:t>195744</w:t>
      </w:r>
      <w:r w:rsidRPr="001F0DB0">
        <w:rPr>
          <w:rFonts w:ascii="Palatino Linotype" w:hAnsi="Palatino Linotype" w:cs="Arial"/>
        </w:rPr>
        <w:t xml:space="preserve"> de la Novena Época, visible en el Semanario Judicial de la Federación y su Gaceta, Tomo VIII, de agosto de 1998, tesis 2a/J. 54/98 en materia común, en la que se establece lo siguiente:</w:t>
      </w:r>
    </w:p>
    <w:p w14:paraId="26FE1E8E" w14:textId="77777777" w:rsidR="003D6AC7" w:rsidRPr="003B439E" w:rsidRDefault="003D6AC7" w:rsidP="003D6AC7">
      <w:pPr>
        <w:pStyle w:val="Citas"/>
        <w:rPr>
          <w:b/>
          <w:lang w:eastAsia="es-MX"/>
        </w:rPr>
      </w:pPr>
      <w:r w:rsidRPr="001F0DB0">
        <w:rPr>
          <w:b/>
          <w:lang w:eastAsia="es-MX"/>
        </w:rPr>
        <w:t>“SOBRESEIMIENTO. BASTA EL ESTUDIO DE UNA SOLA CAUSAL DE IMPROCEDENCIA.</w:t>
      </w:r>
    </w:p>
    <w:p w14:paraId="7DE70087" w14:textId="77777777" w:rsidR="003D6AC7" w:rsidRPr="003B439E" w:rsidRDefault="003D6AC7" w:rsidP="003D6AC7">
      <w:pPr>
        <w:pStyle w:val="Citas"/>
        <w:rPr>
          <w:lang w:eastAsia="es-MX"/>
        </w:rPr>
      </w:pPr>
      <w:r w:rsidRPr="003B439E">
        <w:rPr>
          <w:lang w:eastAsia="es-MX"/>
        </w:rPr>
        <w:t>Al quedar demostrado que el juicio de garantías es improcedente y que debe sobreseerse con apoyo en los artículos relativos de la Ley de Amparo, el que opere, o no, alguna otra causal de improcedencia, es irrelevante, porque no cambiaría el sentido de la resolución.</w:t>
      </w:r>
    </w:p>
    <w:p w14:paraId="220C3E2B" w14:textId="77777777" w:rsidR="003D6AC7" w:rsidRPr="003B439E" w:rsidRDefault="003D6AC7" w:rsidP="003D6AC7">
      <w:pPr>
        <w:pStyle w:val="Citas"/>
        <w:rPr>
          <w:lang w:eastAsia="es-MX"/>
        </w:rPr>
      </w:pPr>
      <w:r w:rsidRPr="003B439E">
        <w:rPr>
          <w:lang w:eastAsia="es-MX"/>
        </w:rPr>
        <w:t xml:space="preserve">Amparo en revisión 7488/81. Maximino Juárez Miguel (Poblado de San Francisco </w:t>
      </w:r>
      <w:proofErr w:type="spellStart"/>
      <w:r w:rsidRPr="003B439E">
        <w:rPr>
          <w:lang w:eastAsia="es-MX"/>
        </w:rPr>
        <w:t>Jaltepetongo</w:t>
      </w:r>
      <w:proofErr w:type="spellEnd"/>
      <w:r w:rsidRPr="003B439E">
        <w:rPr>
          <w:lang w:eastAsia="es-MX"/>
        </w:rPr>
        <w:t>, Municipio del mismo nombre, Estado de Oaxaca. Acumulados). 29 de noviembre de 1982. Cinco votos. Ponente: Carlos del Río Rodríguez. Secretario: Wilfrido Castañón León.</w:t>
      </w:r>
    </w:p>
    <w:p w14:paraId="4AB9CCAA" w14:textId="77777777" w:rsidR="003D6AC7" w:rsidRPr="003B439E" w:rsidRDefault="003D6AC7" w:rsidP="003D6AC7">
      <w:pPr>
        <w:pStyle w:val="Citas"/>
        <w:rPr>
          <w:lang w:eastAsia="es-MX"/>
        </w:rPr>
      </w:pPr>
      <w:r w:rsidRPr="003B439E">
        <w:rPr>
          <w:lang w:eastAsia="es-MX"/>
        </w:rPr>
        <w:lastRenderedPageBreak/>
        <w:t>Amparo en revisión 540/97. Bancomer, S.A., Institución de Banca Múltiple y Grupo Financiero. 30 de enero de 1998. Cinco votos. Ponente: Sergio Salvador Aguirre Anguiano. Secretaria: Alma Delia Aguilar Chávez Nava.</w:t>
      </w:r>
    </w:p>
    <w:p w14:paraId="54ED75D1" w14:textId="77777777" w:rsidR="003D6AC7" w:rsidRPr="003B439E" w:rsidRDefault="003D6AC7" w:rsidP="003D6AC7">
      <w:pPr>
        <w:pStyle w:val="Citas"/>
      </w:pPr>
      <w:r w:rsidRPr="003B439E">
        <w:rPr>
          <w:lang w:eastAsia="es-MX"/>
        </w:rPr>
        <w:t>Amparo en revisión 3059/97. Francisco Cañedo Zavaleta. 30 de enero de 1998. Cinco votos. Ponente: Sergio Salvador Aguirre Anguiano. Secretaria: Adela Domínguez Salazar.</w:t>
      </w:r>
      <w:r w:rsidRPr="003B439E">
        <w:br/>
        <w:t xml:space="preserve">Amparo en revisión 1634/96. Arturo </w:t>
      </w:r>
      <w:proofErr w:type="spellStart"/>
      <w:r w:rsidRPr="003B439E">
        <w:t>Veana</w:t>
      </w:r>
      <w:proofErr w:type="spellEnd"/>
      <w:r w:rsidRPr="003B439E">
        <w:t xml:space="preserve"> Espinosa. 20 de febrero de 1998. Cinco votos. Ponente: Sergio Salvador Aguirre Anguiano. Secretaria: Adela Domínguez Salazar.</w:t>
      </w:r>
    </w:p>
    <w:p w14:paraId="34CDA785" w14:textId="77777777" w:rsidR="003D6AC7" w:rsidRPr="003B439E" w:rsidRDefault="003D6AC7" w:rsidP="003D6AC7">
      <w:pPr>
        <w:pStyle w:val="Citas"/>
        <w:rPr>
          <w:lang w:eastAsia="es-MX"/>
        </w:rPr>
      </w:pPr>
      <w:r w:rsidRPr="003B439E">
        <w:rPr>
          <w:lang w:eastAsia="es-MX"/>
        </w:rPr>
        <w:t xml:space="preserve">Amparo en revisión 2204/97. De </w:t>
      </w:r>
      <w:proofErr w:type="spellStart"/>
      <w:r w:rsidRPr="003B439E">
        <w:rPr>
          <w:lang w:eastAsia="es-MX"/>
        </w:rPr>
        <w:t>Raffaelo</w:t>
      </w:r>
      <w:proofErr w:type="spellEnd"/>
      <w:r w:rsidRPr="003B439E">
        <w:rPr>
          <w:lang w:eastAsia="es-MX"/>
        </w:rPr>
        <w:t>, S.A. de C.V. 27 de mayo de 1998. Cinco votos. Ponente: Juan Díaz Romero. Secretario: Aristeo Martínez Cruz.</w:t>
      </w:r>
    </w:p>
    <w:p w14:paraId="50A075ED" w14:textId="77777777" w:rsidR="003D6AC7" w:rsidRDefault="003D6AC7" w:rsidP="003D6AC7">
      <w:pPr>
        <w:pStyle w:val="Citas"/>
        <w:rPr>
          <w:b/>
          <w:lang w:eastAsia="es-MX"/>
        </w:rPr>
      </w:pPr>
      <w:r w:rsidRPr="003B439E">
        <w:rPr>
          <w:lang w:eastAsia="es-MX"/>
        </w:rPr>
        <w:t>Tesis de jurisprudencia 54/98. Aprobada por la Segunda Sala de este Alto Tribunal, en sesión privada del veintiséis de junio de mil novecientos noventa y ocho.</w:t>
      </w:r>
      <w:r>
        <w:rPr>
          <w:lang w:eastAsia="es-MX"/>
        </w:rPr>
        <w:t xml:space="preserve">” </w:t>
      </w:r>
      <w:r>
        <w:rPr>
          <w:b/>
          <w:lang w:eastAsia="es-MX"/>
        </w:rPr>
        <w:t xml:space="preserve">[Sic] </w:t>
      </w:r>
    </w:p>
    <w:p w14:paraId="36D8F26B" w14:textId="77777777" w:rsidR="003D6AC7" w:rsidRDefault="003D6AC7" w:rsidP="003D6AC7">
      <w:pPr>
        <w:spacing w:before="240" w:line="360" w:lineRule="auto"/>
        <w:jc w:val="both"/>
        <w:rPr>
          <w:rFonts w:ascii="Palatino Linotype" w:hAnsi="Palatino Linotype"/>
        </w:rPr>
      </w:pPr>
    </w:p>
    <w:p w14:paraId="3BD8CD3C" w14:textId="77777777" w:rsidR="003D6AC7" w:rsidRDefault="003D6AC7" w:rsidP="003D6AC7">
      <w:pPr>
        <w:spacing w:before="240" w:line="360" w:lineRule="auto"/>
        <w:jc w:val="both"/>
        <w:rPr>
          <w:rFonts w:ascii="Palatino Linotype" w:hAnsi="Palatino Linotype"/>
        </w:rPr>
      </w:pPr>
      <w:r>
        <w:rPr>
          <w:rFonts w:ascii="Palatino Linotype" w:hAnsi="Palatino Linotype"/>
        </w:rPr>
        <w:t xml:space="preserve">Luego entonces debemos destacar que, en la solicitud de información planteada por el particular, se observa en </w:t>
      </w:r>
      <w:r w:rsidRPr="008A7D00">
        <w:rPr>
          <w:rFonts w:ascii="Palatino Linotype" w:hAnsi="Palatino Linotype"/>
          <w:color w:val="000000"/>
        </w:rPr>
        <w:t xml:space="preserve">primer lugar que la información fue formulada a través de planteamientos en donde </w:t>
      </w:r>
      <w:r w:rsidRPr="008A7D00">
        <w:rPr>
          <w:rFonts w:ascii="Palatino Linotype" w:hAnsi="Palatino Linotype" w:cs="Arial"/>
          <w:bCs/>
          <w:iCs/>
          <w:color w:val="222222"/>
        </w:rPr>
        <w:t>no se identifica un documento en específico</w:t>
      </w:r>
      <w:r w:rsidRPr="008A7D00">
        <w:rPr>
          <w:rFonts w:ascii="Palatino Linotype" w:hAnsi="Palatino Linotype"/>
          <w:color w:val="000000"/>
        </w:rPr>
        <w:t xml:space="preserve">, en segundo lugar, se aprecia que en la misma se vierten manifestaciones subjetivas que no pueden ser atendidas mediante el Derecho de Acceso a la Información, </w:t>
      </w:r>
      <w:r w:rsidRPr="008A7D00">
        <w:rPr>
          <w:rFonts w:ascii="Palatino Linotype" w:hAnsi="Palatino Linotype" w:cs="Arial"/>
        </w:rPr>
        <w:t xml:space="preserve">es decir, </w:t>
      </w:r>
      <w:r w:rsidRPr="008A7D00">
        <w:rPr>
          <w:rFonts w:ascii="Palatino Linotype" w:hAnsi="Palatino Linotype"/>
        </w:rPr>
        <w:t xml:space="preserve">no existe materia de derecho de acceso a la información sobre la que el </w:t>
      </w:r>
      <w:r w:rsidRPr="008A7D00">
        <w:rPr>
          <w:rFonts w:ascii="Palatino Linotype" w:hAnsi="Palatino Linotype"/>
          <w:b/>
          <w:bCs/>
        </w:rPr>
        <w:t>Sujeto Obligado</w:t>
      </w:r>
      <w:r w:rsidRPr="008A7D00">
        <w:rPr>
          <w:rFonts w:ascii="Palatino Linotype" w:hAnsi="Palatino Linotype"/>
        </w:rPr>
        <w:t xml:space="preserve"> </w:t>
      </w:r>
      <w:r>
        <w:rPr>
          <w:rFonts w:ascii="Palatino Linotype" w:hAnsi="Palatino Linotype"/>
        </w:rPr>
        <w:t xml:space="preserve">o sujeto obligado diverso </w:t>
      </w:r>
      <w:r w:rsidRPr="008A7D00">
        <w:rPr>
          <w:rFonts w:ascii="Palatino Linotype" w:hAnsi="Palatino Linotype"/>
        </w:rPr>
        <w:t>pueda entregar información alguna</w:t>
      </w:r>
      <w:r>
        <w:rPr>
          <w:rFonts w:ascii="Palatino Linotype" w:hAnsi="Palatino Linotype"/>
        </w:rPr>
        <w:t xml:space="preserve">, ello es así porque </w:t>
      </w:r>
      <w:r>
        <w:rPr>
          <w:rFonts w:ascii="Palatino Linotype" w:hAnsi="Palatino Linotype"/>
          <w:b/>
          <w:bCs/>
        </w:rPr>
        <w:t xml:space="preserve">El Recurrente </w:t>
      </w:r>
      <w:r>
        <w:rPr>
          <w:rFonts w:ascii="Palatino Linotype" w:hAnsi="Palatino Linotype"/>
        </w:rPr>
        <w:t xml:space="preserve">requiere la contestación de un cuestionamiento de manifestaciones subjetivas. </w:t>
      </w:r>
    </w:p>
    <w:p w14:paraId="074652E3" w14:textId="77777777" w:rsidR="003D6AC7" w:rsidRDefault="003D6AC7" w:rsidP="003D6AC7">
      <w:pPr>
        <w:pStyle w:val="Prrafodelista"/>
        <w:autoSpaceDE w:val="0"/>
        <w:autoSpaceDN w:val="0"/>
        <w:adjustRightInd w:val="0"/>
        <w:spacing w:line="360" w:lineRule="auto"/>
        <w:ind w:left="0"/>
        <w:contextualSpacing/>
        <w:jc w:val="both"/>
        <w:rPr>
          <w:rFonts w:ascii="Palatino Linotype" w:hAnsi="Palatino Linotype"/>
        </w:rPr>
      </w:pPr>
    </w:p>
    <w:p w14:paraId="2FE68B02" w14:textId="77777777" w:rsidR="003D6AC7" w:rsidRPr="00B21190" w:rsidRDefault="003D6AC7" w:rsidP="003D6AC7">
      <w:pPr>
        <w:pStyle w:val="Prrafodelista"/>
        <w:autoSpaceDE w:val="0"/>
        <w:autoSpaceDN w:val="0"/>
        <w:adjustRightInd w:val="0"/>
        <w:spacing w:line="360" w:lineRule="auto"/>
        <w:ind w:left="0"/>
        <w:contextualSpacing/>
        <w:jc w:val="both"/>
        <w:rPr>
          <w:rFonts w:ascii="Palatino Linotype" w:hAnsi="Palatino Linotype" w:cs="Arial"/>
          <w:lang w:val="es-MX"/>
        </w:rPr>
      </w:pPr>
      <w:r w:rsidRPr="00B21190">
        <w:rPr>
          <w:rFonts w:ascii="Palatino Linotype" w:hAnsi="Palatino Linotype"/>
        </w:rPr>
        <w:lastRenderedPageBreak/>
        <w:t xml:space="preserve">Bajo éste tenor cabe aclarar que cuando los planteamientos que formulen los particulares se pueda colmar con la entrega de </w:t>
      </w:r>
      <w:r w:rsidRPr="00B21190">
        <w:rPr>
          <w:rFonts w:ascii="Palatino Linotype" w:hAnsi="Palatino Linotype" w:cs="Arial"/>
        </w:rPr>
        <w:t xml:space="preserve">documentos que los </w:t>
      </w:r>
      <w:r w:rsidRPr="009A4152">
        <w:rPr>
          <w:rFonts w:ascii="Palatino Linotype" w:hAnsi="Palatino Linotype" w:cs="Arial"/>
          <w:b/>
          <w:bCs/>
        </w:rPr>
        <w:t>Sujetos Obligados</w:t>
      </w:r>
      <w:r w:rsidRPr="00B21190">
        <w:rPr>
          <w:rFonts w:ascii="Palatino Linotype" w:hAnsi="Palatino Linotype" w:cs="Arial"/>
        </w:rPr>
        <w:t xml:space="preserve"> generen, posean o administren en ejercicio de sus atribuciones, se está en presencia del derecho fundamental de acceso a la información, previsto en el artículo 6, Apartado </w:t>
      </w:r>
      <w:r w:rsidRPr="00B21190">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3A6F9C93" w14:textId="77777777" w:rsidR="003D6AC7" w:rsidRPr="00B21190" w:rsidRDefault="003D6AC7" w:rsidP="003D6AC7">
      <w:pPr>
        <w:pStyle w:val="Prrafodelista"/>
        <w:autoSpaceDE w:val="0"/>
        <w:autoSpaceDN w:val="0"/>
        <w:adjustRightInd w:val="0"/>
        <w:spacing w:line="360" w:lineRule="auto"/>
        <w:ind w:left="0"/>
        <w:jc w:val="both"/>
        <w:rPr>
          <w:rFonts w:ascii="Palatino Linotype" w:hAnsi="Palatino Linotype" w:cs="Arial"/>
        </w:rPr>
      </w:pPr>
    </w:p>
    <w:p w14:paraId="66D68CDD" w14:textId="77777777" w:rsidR="003D6AC7" w:rsidRPr="00B21190" w:rsidRDefault="003D6AC7" w:rsidP="003D6AC7">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B21190">
        <w:rPr>
          <w:rFonts w:ascii="Palatino Linotype" w:hAnsi="Palatino Linotype" w:cs="Arial"/>
          <w:color w:val="000000" w:themeColor="text1"/>
        </w:rPr>
        <w:t>Sirve de sustento a lo anterior, el</w:t>
      </w:r>
      <w:r w:rsidRPr="00B21190">
        <w:rPr>
          <w:rStyle w:val="apple-converted-space"/>
          <w:rFonts w:ascii="Palatino Linotype" w:hAnsi="Palatino Linotype" w:cs="Arial"/>
          <w:color w:val="000000" w:themeColor="text1"/>
        </w:rPr>
        <w:t xml:space="preserve"> </w:t>
      </w:r>
      <w:r w:rsidRPr="00B21190">
        <w:rPr>
          <w:rStyle w:val="il"/>
          <w:rFonts w:ascii="Palatino Linotype" w:eastAsiaTheme="majorEastAsia" w:hAnsi="Palatino Linotype" w:cs="Arial"/>
          <w:color w:val="000000" w:themeColor="text1"/>
        </w:rPr>
        <w:t>Criterio</w:t>
      </w:r>
      <w:r w:rsidRPr="00B21190">
        <w:rPr>
          <w:rStyle w:val="apple-converted-space"/>
          <w:rFonts w:ascii="Palatino Linotype" w:hAnsi="Palatino Linotype" w:cs="Arial"/>
          <w:color w:val="000000" w:themeColor="text1"/>
        </w:rPr>
        <w:t xml:space="preserve"> </w:t>
      </w:r>
      <w:r w:rsidRPr="008A7D00">
        <w:rPr>
          <w:rStyle w:val="il"/>
          <w:rFonts w:ascii="Palatino Linotype" w:eastAsiaTheme="majorEastAsia" w:hAnsi="Palatino Linotype" w:cs="Arial"/>
          <w:b/>
          <w:bCs/>
          <w:color w:val="000000" w:themeColor="text1"/>
        </w:rPr>
        <w:t>028</w:t>
      </w:r>
      <w:r w:rsidRPr="008A7D00">
        <w:rPr>
          <w:rFonts w:ascii="Palatino Linotype" w:hAnsi="Palatino Linotype" w:cs="Arial"/>
          <w:b/>
          <w:bCs/>
          <w:color w:val="000000" w:themeColor="text1"/>
        </w:rPr>
        <w:t>-</w:t>
      </w:r>
      <w:r w:rsidRPr="008A7D00">
        <w:rPr>
          <w:rStyle w:val="il"/>
          <w:rFonts w:ascii="Palatino Linotype" w:eastAsiaTheme="majorEastAsia" w:hAnsi="Palatino Linotype" w:cs="Arial"/>
          <w:b/>
          <w:bCs/>
          <w:color w:val="000000" w:themeColor="text1"/>
        </w:rPr>
        <w:t>10</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emitido por el Pleno del entonces llamado</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B21190">
        <w:rPr>
          <w:rStyle w:val="apple-converted-space"/>
          <w:rFonts w:ascii="Palatino Linotype" w:hAnsi="Palatino Linotype" w:cs="Arial"/>
          <w:i/>
          <w:iCs/>
          <w:color w:val="000000" w:themeColor="text1"/>
        </w:rPr>
        <w:t xml:space="preserve"> </w:t>
      </w:r>
      <w:r w:rsidRPr="00B21190">
        <w:rPr>
          <w:rFonts w:ascii="Palatino Linotype" w:hAnsi="Palatino Linotype" w:cs="Arial"/>
          <w:color w:val="000000" w:themeColor="text1"/>
        </w:rPr>
        <w:t xml:space="preserve">aunque el particular lleve a cabo una solicitud de información sin identificar de forma precisa la documentación, </w:t>
      </w:r>
      <w:r>
        <w:rPr>
          <w:rFonts w:ascii="Palatino Linotype" w:hAnsi="Palatino Linotype" w:cs="Arial"/>
          <w:b/>
          <w:color w:val="000000" w:themeColor="text1"/>
        </w:rPr>
        <w:t>e</w:t>
      </w:r>
      <w:r w:rsidRPr="00B21190">
        <w:rPr>
          <w:rFonts w:ascii="Palatino Linotype" w:hAnsi="Palatino Linotype" w:cs="Arial"/>
          <w:b/>
          <w:color w:val="000000" w:themeColor="text1"/>
        </w:rPr>
        <w:t xml:space="preserve">l Sujeto </w:t>
      </w:r>
      <w:r>
        <w:rPr>
          <w:rFonts w:ascii="Palatino Linotype" w:hAnsi="Palatino Linotype" w:cs="Arial"/>
          <w:b/>
          <w:color w:val="000000" w:themeColor="text1"/>
        </w:rPr>
        <w:t>o</w:t>
      </w:r>
      <w:r w:rsidRPr="00B21190">
        <w:rPr>
          <w:rFonts w:ascii="Palatino Linotype" w:hAnsi="Palatino Linotype" w:cs="Arial"/>
          <w:b/>
          <w:color w:val="000000" w:themeColor="text1"/>
        </w:rPr>
        <w:t>bligado</w:t>
      </w:r>
      <w:r w:rsidRPr="00B21190">
        <w:rPr>
          <w:rStyle w:val="apple-converted-space"/>
          <w:rFonts w:ascii="Palatino Linotype" w:hAnsi="Palatino Linotype" w:cs="Arial"/>
          <w:b/>
          <w:color w:val="000000" w:themeColor="text1"/>
        </w:rPr>
        <w:t xml:space="preserve"> </w:t>
      </w:r>
      <w:r w:rsidRPr="00B21190">
        <w:rPr>
          <w:rFonts w:ascii="Palatino Linotype" w:hAnsi="Palatino Linotype" w:cs="Arial"/>
          <w:color w:val="000000" w:themeColor="text1"/>
        </w:rPr>
        <w:t>deberá hacer entrega del mismo al solicitante</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mismo que a continuación se cita:</w:t>
      </w:r>
    </w:p>
    <w:p w14:paraId="4FE6F5D7" w14:textId="77777777" w:rsidR="003D6AC7" w:rsidRPr="008A7D00" w:rsidRDefault="003D6AC7" w:rsidP="003D6AC7">
      <w:pPr>
        <w:pStyle w:val="Citas"/>
        <w:rPr>
          <w:rStyle w:val="apple-converted-space"/>
          <w:b/>
          <w:bCs/>
          <w:i w:val="0"/>
          <w:iCs/>
          <w:color w:val="000000" w:themeColor="text1"/>
          <w:lang w:val="es-ES_tradnl"/>
        </w:rPr>
      </w:pPr>
      <w:r w:rsidRPr="008A7D00">
        <w:rPr>
          <w:b/>
          <w:bCs/>
          <w:lang w:val="es-ES_tradnl"/>
        </w:rPr>
        <w:t>“CUANDO EN UNA SOLICITUD DE INFORMACIÓN NO SE IDENTIFIQUE UN DOCUMENTO EN ESPECÍFICO, SI ÉSTA TIENE UNA EXPRESIÓN DOCUMENTAL, EL SUJETO OBLIGADO DEBERÁ ENTREGAR AL PARTICULAR EL DOCUMENTO EN ESPECÍFICO.</w:t>
      </w:r>
      <w:r w:rsidRPr="008A7D00">
        <w:rPr>
          <w:rStyle w:val="apple-converted-space"/>
          <w:b/>
          <w:bCs/>
          <w:i w:val="0"/>
          <w:iCs/>
          <w:color w:val="000000" w:themeColor="text1"/>
          <w:lang w:val="es-ES_tradnl"/>
        </w:rPr>
        <w:t xml:space="preserve"> </w:t>
      </w:r>
    </w:p>
    <w:p w14:paraId="6A722719" w14:textId="77777777" w:rsidR="003D6AC7" w:rsidRDefault="003D6AC7" w:rsidP="003D6AC7">
      <w:pPr>
        <w:pStyle w:val="Citas"/>
        <w:rPr>
          <w:lang w:val="es-ES_tradnl"/>
        </w:rPr>
      </w:pPr>
      <w:r w:rsidRPr="00B21190">
        <w:rPr>
          <w:lang w:val="es-ES_tradnl"/>
        </w:rPr>
        <w:lastRenderedPageBreak/>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3852DCCC" w14:textId="77777777" w:rsidR="003D6AC7" w:rsidRPr="009A4152" w:rsidRDefault="003D6AC7" w:rsidP="003D6AC7">
      <w:pPr>
        <w:pStyle w:val="Citas"/>
        <w:rPr>
          <w:b/>
          <w:bCs/>
        </w:rPr>
      </w:pPr>
      <w:r w:rsidRPr="009A4152">
        <w:rPr>
          <w:b/>
          <w:bCs/>
        </w:rPr>
        <w:t>Precedentes:</w:t>
      </w:r>
    </w:p>
    <w:p w14:paraId="5DED5B78" w14:textId="77777777" w:rsidR="003D6AC7" w:rsidRPr="001F5B23" w:rsidRDefault="003D6AC7" w:rsidP="003D6AC7">
      <w:pPr>
        <w:pStyle w:val="Citas"/>
        <w:numPr>
          <w:ilvl w:val="0"/>
          <w:numId w:val="12"/>
        </w:numPr>
      </w:pPr>
      <w:r w:rsidRPr="001F5B23">
        <w:t xml:space="preserve">Acceso a la información pública. 2790/09. Sesión del 19 de agosto de 2009. Votación por unanimidad. Sin votos disidentes o particulares. Notimex, S.A. de C.V. Comisionado Ponente Juan Pablo Guerrero </w:t>
      </w:r>
      <w:proofErr w:type="spellStart"/>
      <w:r w:rsidRPr="001F5B23">
        <w:t>Amparán</w:t>
      </w:r>
      <w:proofErr w:type="spellEnd"/>
      <w:r w:rsidRPr="001F5B23">
        <w:t>.</w:t>
      </w:r>
    </w:p>
    <w:p w14:paraId="75DAF0DE" w14:textId="77777777" w:rsidR="003D6AC7" w:rsidRPr="001F5B23" w:rsidRDefault="003D6AC7" w:rsidP="003D6AC7">
      <w:pPr>
        <w:pStyle w:val="Citas"/>
        <w:numPr>
          <w:ilvl w:val="0"/>
          <w:numId w:val="12"/>
        </w:numPr>
      </w:pPr>
      <w:r w:rsidRPr="001F5B23">
        <w:t>Acceso a la información pública. 2677/09. Sesión del 26 de agosto de 2009. Votación por unanimidad. Sin votos disidentes o particulares. Comisión Federal para la Protección Contra Riesgos Sanitarios. Comisionado Ponente Alonso Gómez-Robledo V.</w:t>
      </w:r>
    </w:p>
    <w:p w14:paraId="6B577287" w14:textId="77777777" w:rsidR="003D6AC7" w:rsidRPr="001F5B23" w:rsidRDefault="003D6AC7" w:rsidP="003D6AC7">
      <w:pPr>
        <w:pStyle w:val="Citas"/>
        <w:numPr>
          <w:ilvl w:val="0"/>
          <w:numId w:val="12"/>
        </w:numPr>
      </w:pPr>
      <w:r w:rsidRPr="001F5B23">
        <w:lastRenderedPageBreak/>
        <w:t xml:space="preserve">Acceso a la información pública. 4262/09. Sesión del 11 de noviembre de 2009. Votación por unanimidad. Sin votos disidentes o particulares. Secretaría de la Defensa Nacional. Comisionada Ponente Jacqueline </w:t>
      </w:r>
      <w:proofErr w:type="spellStart"/>
      <w:r w:rsidRPr="001F5B23">
        <w:t>Peschard</w:t>
      </w:r>
      <w:proofErr w:type="spellEnd"/>
      <w:r w:rsidRPr="001F5B23">
        <w:t xml:space="preserve"> Mariscal.</w:t>
      </w:r>
    </w:p>
    <w:p w14:paraId="14D184E1" w14:textId="77777777" w:rsidR="003D6AC7" w:rsidRPr="001F5B23" w:rsidRDefault="003D6AC7" w:rsidP="003D6AC7">
      <w:pPr>
        <w:pStyle w:val="Citas"/>
        <w:numPr>
          <w:ilvl w:val="0"/>
          <w:numId w:val="12"/>
        </w:numPr>
      </w:pPr>
      <w:r w:rsidRPr="001F5B23">
        <w:t>Acceso a la información pública. 0315/10. Sesión del 07 de abril de 2010. Votación por unanimidad. Sin votos disidentes o particulares. Secretaría de Agricultura, Ganadería, Desarrollo Rural, Pesca y Alimentación. Comisionado Ponente Ángel Trinidad Zaldívar.</w:t>
      </w:r>
    </w:p>
    <w:p w14:paraId="44E36B81" w14:textId="77777777" w:rsidR="003D6AC7" w:rsidRPr="008A7D00" w:rsidRDefault="003D6AC7" w:rsidP="003D6AC7">
      <w:pPr>
        <w:pStyle w:val="Citas"/>
        <w:numPr>
          <w:ilvl w:val="0"/>
          <w:numId w:val="12"/>
        </w:numPr>
        <w:rPr>
          <w:bCs/>
        </w:rPr>
      </w:pPr>
      <w:r w:rsidRPr="001F5B23">
        <w:t xml:space="preserve">Acceso a la información pública. 2731/10. Sesión del 02 de junio de 2010. Votación por unanimidad. Sin votos disidentes o particulares. Administración Portuaria Integral de Veracruz, S.A. de C.V. Comisionada Ponente Sigrid </w:t>
      </w:r>
      <w:proofErr w:type="spellStart"/>
      <w:r w:rsidRPr="001F5B23">
        <w:t>Arzt</w:t>
      </w:r>
      <w:proofErr w:type="spellEnd"/>
      <w:r>
        <w:t xml:space="preserve"> Colunga” </w:t>
      </w:r>
      <w:r>
        <w:rPr>
          <w:b/>
          <w:bCs/>
        </w:rPr>
        <w:t>(Sic)</w:t>
      </w:r>
    </w:p>
    <w:p w14:paraId="639FFD71" w14:textId="77777777" w:rsidR="003D6AC7" w:rsidRDefault="003D6AC7" w:rsidP="003D6AC7">
      <w:pPr>
        <w:autoSpaceDE w:val="0"/>
        <w:autoSpaceDN w:val="0"/>
        <w:adjustRightInd w:val="0"/>
        <w:spacing w:line="360" w:lineRule="auto"/>
        <w:jc w:val="both"/>
        <w:rPr>
          <w:rFonts w:ascii="Palatino Linotype" w:hAnsi="Palatino Linotype" w:cs="Arial"/>
        </w:rPr>
      </w:pPr>
    </w:p>
    <w:p w14:paraId="0BCAC021" w14:textId="77777777" w:rsidR="003D6AC7" w:rsidRPr="00B21190" w:rsidRDefault="003D6AC7" w:rsidP="003D6AC7">
      <w:pPr>
        <w:autoSpaceDE w:val="0"/>
        <w:autoSpaceDN w:val="0"/>
        <w:adjustRightInd w:val="0"/>
        <w:spacing w:line="360" w:lineRule="auto"/>
        <w:jc w:val="both"/>
        <w:rPr>
          <w:rFonts w:ascii="Palatino Linotype" w:hAnsi="Palatino Linotype" w:cs="Arial"/>
        </w:rPr>
      </w:pPr>
      <w:r w:rsidRPr="00B21190">
        <w:rPr>
          <w:rFonts w:ascii="Palatino Linotype" w:hAnsi="Palatino Linotype" w:cs="Arial"/>
        </w:rPr>
        <w:t xml:space="preserve">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w:t>
      </w:r>
      <w:proofErr w:type="spellStart"/>
      <w:r w:rsidRPr="00B21190">
        <w:rPr>
          <w:rFonts w:ascii="Palatino Linotype" w:hAnsi="Palatino Linotype" w:cs="Arial"/>
        </w:rPr>
        <w:t>Resolutor</w:t>
      </w:r>
      <w:proofErr w:type="spellEnd"/>
      <w:r w:rsidRPr="00B21190">
        <w:rPr>
          <w:rFonts w:ascii="Palatino Linotype" w:hAnsi="Palatino Linotype" w:cs="Arial"/>
        </w:rPr>
        <w:t xml:space="preserve">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14:paraId="7C3970ED" w14:textId="77777777" w:rsidR="003D6AC7" w:rsidRPr="00B21190" w:rsidRDefault="003D6AC7" w:rsidP="003D6AC7">
      <w:pPr>
        <w:autoSpaceDE w:val="0"/>
        <w:autoSpaceDN w:val="0"/>
        <w:adjustRightInd w:val="0"/>
        <w:spacing w:line="360" w:lineRule="auto"/>
        <w:jc w:val="both"/>
        <w:rPr>
          <w:rFonts w:ascii="Palatino Linotype" w:hAnsi="Palatino Linotype" w:cs="Arial"/>
        </w:rPr>
      </w:pPr>
    </w:p>
    <w:p w14:paraId="42AE241E" w14:textId="77777777" w:rsidR="003D6AC7" w:rsidRPr="00B21190" w:rsidRDefault="003D6AC7" w:rsidP="003D6AC7">
      <w:pPr>
        <w:autoSpaceDE w:val="0"/>
        <w:autoSpaceDN w:val="0"/>
        <w:adjustRightInd w:val="0"/>
        <w:spacing w:line="360" w:lineRule="auto"/>
        <w:jc w:val="both"/>
        <w:rPr>
          <w:rFonts w:ascii="Palatino Linotype" w:hAnsi="Palatino Linotype" w:cs="Arial"/>
        </w:rPr>
      </w:pPr>
      <w:r w:rsidRPr="00B21190">
        <w:rPr>
          <w:rFonts w:ascii="Palatino Linotype" w:hAnsi="Palatino Linotype" w:cs="Arial"/>
        </w:rPr>
        <w:lastRenderedPageBreak/>
        <w:t xml:space="preserve">De lo anterior, este </w:t>
      </w:r>
      <w:proofErr w:type="spellStart"/>
      <w:r w:rsidRPr="00B21190">
        <w:rPr>
          <w:rFonts w:ascii="Palatino Linotype" w:hAnsi="Palatino Linotype" w:cs="Arial"/>
        </w:rPr>
        <w:t>Resolutor</w:t>
      </w:r>
      <w:proofErr w:type="spellEnd"/>
      <w:r w:rsidRPr="00B21190">
        <w:rPr>
          <w:rFonts w:ascii="Palatino Linotype" w:hAnsi="Palatino Linotype" w:cs="Arial"/>
        </w:rPr>
        <w:t xml:space="preserve">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 por lo que bajo tal guisa </w:t>
      </w:r>
      <w:r w:rsidRPr="00B21190">
        <w:rPr>
          <w:rFonts w:ascii="Palatino Linotype" w:hAnsi="Palatino Linotype" w:cs="Arial"/>
          <w:b/>
          <w:u w:val="single"/>
        </w:rPr>
        <w:t>es menester precisar que la naturaleza del derecho de acceso a la información impide que se dé contestación a requerimientos que conllevan al pronunciamiento específico de interrogantes sobre variados temas, se brinde una asesoría legal o se requiera una consulta específica mediante el SAIMEX</w:t>
      </w:r>
      <w:r w:rsidRPr="00B21190">
        <w:rPr>
          <w:rFonts w:ascii="Palatino Linotype" w:hAnsi="Palatino Linotype" w:cs="Arial"/>
        </w:rPr>
        <w:t>, resultando inconcuso que su solicitud de información es improcedente porque el requerimiento consiste en un pronunciamiento sobre cuestionamientos derivados de juicios subjetivos por parte de</w:t>
      </w:r>
      <w:r>
        <w:rPr>
          <w:rFonts w:ascii="Palatino Linotype" w:hAnsi="Palatino Linotype" w:cs="Arial"/>
        </w:rPr>
        <w:t>l</w:t>
      </w:r>
      <w:r w:rsidRPr="00B21190">
        <w:rPr>
          <w:rFonts w:ascii="Palatino Linotype" w:hAnsi="Palatino Linotype" w:cs="Arial"/>
        </w:rPr>
        <w:t xml:space="preserve"> </w:t>
      </w:r>
      <w:r w:rsidRPr="00B21190">
        <w:rPr>
          <w:rFonts w:ascii="Palatino Linotype" w:hAnsi="Palatino Linotype" w:cs="Arial"/>
          <w:b/>
        </w:rPr>
        <w:t>Recurrente</w:t>
      </w:r>
      <w:r w:rsidRPr="00B21190">
        <w:rPr>
          <w:rFonts w:ascii="Palatino Linotype" w:hAnsi="Palatino Linotype" w:cs="Arial"/>
        </w:rPr>
        <w:t xml:space="preserve">, sin que se requiriera específicamente un documento al cual deseara acceder que permitiera al </w:t>
      </w:r>
      <w:r w:rsidRPr="00B21190">
        <w:rPr>
          <w:rFonts w:ascii="Palatino Linotype" w:hAnsi="Palatino Linotype" w:cs="Arial"/>
          <w:b/>
        </w:rPr>
        <w:t>Sujeto Obligado</w:t>
      </w:r>
      <w:r w:rsidRPr="00B21190">
        <w:rPr>
          <w:rFonts w:ascii="Palatino Linotype" w:hAnsi="Palatino Linotype" w:cs="Arial"/>
        </w:rPr>
        <w:t xml:space="preserve"> localizarlo y en su caso ponerlo a su disposición.</w:t>
      </w:r>
    </w:p>
    <w:p w14:paraId="2DAC5BA8" w14:textId="77777777" w:rsidR="003D6AC7" w:rsidRPr="00B21190" w:rsidRDefault="003D6AC7" w:rsidP="003D6AC7">
      <w:pPr>
        <w:pStyle w:val="Sinespaciado"/>
        <w:rPr>
          <w:lang w:val="es-ES"/>
        </w:rPr>
      </w:pPr>
    </w:p>
    <w:p w14:paraId="4844FDD1" w14:textId="77777777" w:rsidR="003D6AC7" w:rsidRPr="00B21190" w:rsidRDefault="003D6AC7" w:rsidP="003D6AC7">
      <w:pPr>
        <w:autoSpaceDE w:val="0"/>
        <w:autoSpaceDN w:val="0"/>
        <w:adjustRightInd w:val="0"/>
        <w:spacing w:line="360" w:lineRule="auto"/>
        <w:jc w:val="both"/>
        <w:rPr>
          <w:rFonts w:ascii="Palatino Linotype" w:hAnsi="Palatino Linotype" w:cs="Arial"/>
        </w:rPr>
      </w:pPr>
      <w:r w:rsidRPr="00B21190">
        <w:rPr>
          <w:rFonts w:ascii="Palatino Linotype" w:hAnsi="Palatino Linotype" w:cs="Arial"/>
        </w:rPr>
        <w:t>En sustento a lo anterior, cobra aplicación lo establecido por el artículo 6 apartado A fracciones I, II y III de la Constitución Política de los Estados Unidos Mexicanos que a la letra señalan:</w:t>
      </w:r>
    </w:p>
    <w:p w14:paraId="19CA2733" w14:textId="77777777" w:rsidR="003D6AC7" w:rsidRPr="00B21190" w:rsidRDefault="003D6AC7" w:rsidP="003D6AC7">
      <w:pPr>
        <w:pStyle w:val="Citas"/>
      </w:pPr>
      <w:r w:rsidRPr="00B21190">
        <w:t>“Artículo 6o.</w:t>
      </w:r>
    </w:p>
    <w:p w14:paraId="7B4E950F" w14:textId="77777777" w:rsidR="003D6AC7" w:rsidRPr="00B21190" w:rsidRDefault="003D6AC7" w:rsidP="003D6AC7">
      <w:pPr>
        <w:pStyle w:val="Citas"/>
      </w:pPr>
      <w:r w:rsidRPr="00B21190">
        <w:t>[...]</w:t>
      </w:r>
    </w:p>
    <w:p w14:paraId="10B94FDF" w14:textId="77777777" w:rsidR="003D6AC7" w:rsidRPr="00B21190" w:rsidRDefault="00E81DE8" w:rsidP="003D6AC7">
      <w:pPr>
        <w:pStyle w:val="Citas"/>
        <w:rPr>
          <w:color w:val="000000"/>
        </w:rPr>
      </w:pPr>
      <w:r w:rsidRPr="00E81DE8">
        <w:rPr>
          <w:bCs/>
          <w:color w:val="000000"/>
          <w:lang w:val="es-ES_tradnl"/>
        </w:rPr>
        <w:t>A. Para el ejercicio del derecho de acceso a la información, la Federación y las entidades federativas, en el ámbito de sus respectivas competencias, se regirán por los siguientes principios y bases:</w:t>
      </w:r>
    </w:p>
    <w:p w14:paraId="3039D563" w14:textId="77777777" w:rsidR="003D6AC7" w:rsidRPr="00B21190" w:rsidRDefault="003D6AC7" w:rsidP="003D6AC7">
      <w:pPr>
        <w:pStyle w:val="Citas"/>
        <w:rPr>
          <w:rFonts w:cs="Courier New"/>
          <w:color w:val="000000"/>
        </w:rPr>
      </w:pPr>
      <w:r w:rsidRPr="008A7D00">
        <w:rPr>
          <w:b/>
          <w:bCs/>
          <w:color w:val="000000"/>
          <w:u w:val="single"/>
        </w:rPr>
        <w:lastRenderedPageBreak/>
        <w:t xml:space="preserve"> I. Toda la información en posesión de cualquier autoridad, entidad, </w:t>
      </w:r>
      <w:r w:rsidRPr="00E81DE8">
        <w:rPr>
          <w:bCs/>
          <w:color w:val="000000"/>
        </w:rPr>
        <w:t>órgano y organismo de los Poderes Ejecutivo, Legislativo y Judicial, órganos autónomos</w:t>
      </w:r>
      <w:r w:rsidRPr="00B21190">
        <w:rPr>
          <w:color w:val="000000"/>
        </w:rPr>
        <w:t>,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5BBF35C" w14:textId="77777777" w:rsidR="00E81DE8" w:rsidRDefault="003D6AC7" w:rsidP="003D6AC7">
      <w:pPr>
        <w:pStyle w:val="Citas"/>
        <w:rPr>
          <w:color w:val="000000"/>
        </w:rPr>
      </w:pPr>
      <w:r w:rsidRPr="00B21190">
        <w:rPr>
          <w:color w:val="000000"/>
        </w:rPr>
        <w:t> </w:t>
      </w:r>
      <w:r w:rsidRPr="00B21190">
        <w:rPr>
          <w:bCs/>
          <w:color w:val="000000"/>
        </w:rPr>
        <w:t xml:space="preserve">II. </w:t>
      </w:r>
      <w:r w:rsidR="00E81DE8" w:rsidRPr="00E81DE8">
        <w:rPr>
          <w:color w:val="000000"/>
        </w:rPr>
        <w:t xml:space="preserve">La información que se refiere a la vida privada y los datos personales será protegida en los términos y con las excepciones que fijen las leyes. Para tal efecto, los sujetos obligados contarán con las facultades suficientes para su atención. </w:t>
      </w:r>
    </w:p>
    <w:p w14:paraId="0673D356" w14:textId="77777777" w:rsidR="003D6AC7" w:rsidRPr="00B21190" w:rsidRDefault="00E81DE8" w:rsidP="003D6AC7">
      <w:pPr>
        <w:pStyle w:val="Citas"/>
        <w:rPr>
          <w:color w:val="000000"/>
        </w:rPr>
      </w:pPr>
      <w:r w:rsidRPr="00E81DE8">
        <w:rPr>
          <w:color w:val="000000"/>
        </w:rPr>
        <w:t>Por lo que hace a la información relacionada con los datos personales en posesión de particulares, la ley a la que se refiere el artículo 90 de esta Constitución determinará la competencia para conocer de los procedimientos relativos a su protección, verific</w:t>
      </w:r>
      <w:r>
        <w:rPr>
          <w:color w:val="000000"/>
        </w:rPr>
        <w:t>ación e imposición de sanciones</w:t>
      </w:r>
      <w:r w:rsidR="003D6AC7" w:rsidRPr="00B21190">
        <w:rPr>
          <w:color w:val="000000"/>
        </w:rPr>
        <w:t>.</w:t>
      </w:r>
    </w:p>
    <w:p w14:paraId="247F4596" w14:textId="77777777" w:rsidR="003D6AC7" w:rsidRPr="008A7D00" w:rsidRDefault="003D6AC7" w:rsidP="003D6AC7">
      <w:pPr>
        <w:pStyle w:val="Citas"/>
        <w:rPr>
          <w:b/>
          <w:bCs/>
          <w:sz w:val="24"/>
          <w:szCs w:val="24"/>
        </w:rPr>
      </w:pPr>
      <w:r w:rsidRPr="008A7D00">
        <w:rPr>
          <w:b/>
          <w:bCs/>
          <w:color w:val="000000"/>
        </w:rPr>
        <w:t xml:space="preserve"> III. </w:t>
      </w:r>
      <w:r w:rsidRPr="008A7D00">
        <w:rPr>
          <w:b/>
          <w:bCs/>
          <w:color w:val="000000"/>
          <w:u w:val="single"/>
        </w:rPr>
        <w:t>Toda persona, sin necesidad de acreditar interés alguno o justificar su utilización, tendrá acceso gratuito a la información pública,</w:t>
      </w:r>
      <w:r w:rsidRPr="008A7D00">
        <w:rPr>
          <w:b/>
          <w:bCs/>
          <w:color w:val="000000"/>
        </w:rPr>
        <w:t xml:space="preserve"> </w:t>
      </w:r>
      <w:r w:rsidRPr="00B21190">
        <w:rPr>
          <w:color w:val="000000"/>
        </w:rPr>
        <w:t xml:space="preserve">a sus datos personales o a la rectificación de éstos.” </w:t>
      </w:r>
      <w:r>
        <w:rPr>
          <w:b/>
          <w:bCs/>
          <w:color w:val="000000"/>
        </w:rPr>
        <w:t>(Sic)</w:t>
      </w:r>
    </w:p>
    <w:p w14:paraId="419D5FF0" w14:textId="77777777" w:rsidR="003D6AC7" w:rsidRPr="00B21190" w:rsidRDefault="003D6AC7" w:rsidP="003D6AC7">
      <w:pPr>
        <w:autoSpaceDE w:val="0"/>
        <w:autoSpaceDN w:val="0"/>
        <w:adjustRightInd w:val="0"/>
        <w:spacing w:line="360" w:lineRule="auto"/>
        <w:jc w:val="both"/>
        <w:rPr>
          <w:rFonts w:ascii="Palatino Linotype" w:hAnsi="Palatino Linotype" w:cs="Arial"/>
        </w:rPr>
      </w:pPr>
    </w:p>
    <w:p w14:paraId="4D7648DD" w14:textId="77777777" w:rsidR="003D6AC7" w:rsidRDefault="003D6AC7" w:rsidP="003D6AC7">
      <w:pPr>
        <w:autoSpaceDE w:val="0"/>
        <w:autoSpaceDN w:val="0"/>
        <w:adjustRightInd w:val="0"/>
        <w:spacing w:line="360" w:lineRule="auto"/>
        <w:jc w:val="both"/>
        <w:rPr>
          <w:rFonts w:ascii="Palatino Linotype" w:hAnsi="Palatino Linotype" w:cs="Arial"/>
        </w:rPr>
      </w:pPr>
      <w:r w:rsidRPr="00B21190">
        <w:rPr>
          <w:rFonts w:ascii="Palatino Linotype" w:hAnsi="Palatino Linotype" w:cs="Arial"/>
        </w:rPr>
        <w:t xml:space="preserve">Dispositivo constitucional que regula que toda información en posesión de cualquier autoridad es pública y sólo podrá ser reservada por interés público y seguridad, es </w:t>
      </w:r>
      <w:r w:rsidRPr="00B21190">
        <w:rPr>
          <w:rFonts w:ascii="Palatino Linotype" w:hAnsi="Palatino Linotype" w:cs="Arial"/>
        </w:rPr>
        <w:lastRenderedPageBreak/>
        <w:t xml:space="preserve">decir, entendiéndose como aquella que posea al momento de la solicitud, sin que se conmine a su generación derivado de una solicitud de información en específico que conlleve a realizar un procesamiento o investigaciones de la información. </w:t>
      </w:r>
    </w:p>
    <w:p w14:paraId="4DD6157C" w14:textId="77777777" w:rsidR="003D6AC7" w:rsidRPr="00B21190" w:rsidRDefault="003D6AC7" w:rsidP="003D6AC7">
      <w:pPr>
        <w:pStyle w:val="Sinespaciado"/>
      </w:pPr>
    </w:p>
    <w:p w14:paraId="29030FAA" w14:textId="77777777" w:rsidR="003D6AC7" w:rsidRPr="00B21190" w:rsidRDefault="003D6AC7" w:rsidP="003D6AC7">
      <w:pPr>
        <w:autoSpaceDE w:val="0"/>
        <w:autoSpaceDN w:val="0"/>
        <w:adjustRightInd w:val="0"/>
        <w:spacing w:line="360" w:lineRule="auto"/>
        <w:jc w:val="both"/>
        <w:rPr>
          <w:rFonts w:ascii="Palatino Linotype" w:hAnsi="Palatino Linotype" w:cs="Arial"/>
        </w:rPr>
      </w:pPr>
      <w:r w:rsidRPr="00B21190">
        <w:rPr>
          <w:rFonts w:ascii="Palatino Linotype" w:hAnsi="Palatino Linotype" w:cs="Arial"/>
        </w:rPr>
        <w:t xml:space="preserve">Lo anterior se concatena con lo establecido en los artículos 4 y 12, de la Ley de Transparencia y Acceso a la Información Pública del Estado de México y Municipios, los cuales esgrimen: </w:t>
      </w:r>
    </w:p>
    <w:p w14:paraId="757CA986" w14:textId="77777777" w:rsidR="003D6AC7" w:rsidRPr="00B21190" w:rsidRDefault="003D6AC7" w:rsidP="003D6AC7">
      <w:pPr>
        <w:pStyle w:val="Citas"/>
      </w:pPr>
      <w:r>
        <w:rPr>
          <w:b/>
        </w:rPr>
        <w:t>“</w:t>
      </w:r>
      <w:r w:rsidRPr="00B21190">
        <w:rPr>
          <w:b/>
        </w:rPr>
        <w:t>Artículo 4.</w:t>
      </w:r>
      <w:r w:rsidRPr="00B21190">
        <w:t xml:space="preserve"> El derecho humano de acceso a la información pública es la prerrogativa de las personas para buscar, difundir, investigar, recabar, recibir y solicitar información pública, sin necesidad de acreditar personalidad ni interés jurídico.</w:t>
      </w:r>
    </w:p>
    <w:p w14:paraId="4A805F6F" w14:textId="77777777" w:rsidR="003D6AC7" w:rsidRPr="00B21190" w:rsidRDefault="003D6AC7" w:rsidP="003D6AC7">
      <w:pPr>
        <w:pStyle w:val="Citas"/>
      </w:pPr>
      <w:r w:rsidRPr="008A7D00">
        <w:rPr>
          <w:b/>
          <w:bCs/>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B21190">
        <w:t xml:space="preserve"> Solo podrá ser clasificada excepcionalmente como reservada temporalmente por razones de interés público, en los términos de las causas legítimas y estrictamente necesarias previstas por esta Ley.</w:t>
      </w:r>
    </w:p>
    <w:p w14:paraId="39D9F293" w14:textId="77777777" w:rsidR="003D6AC7" w:rsidRPr="00B21190" w:rsidRDefault="003D6AC7" w:rsidP="003D6AC7">
      <w:pPr>
        <w:pStyle w:val="Citas"/>
      </w:pPr>
      <w:r>
        <w:t>(…)</w:t>
      </w:r>
    </w:p>
    <w:p w14:paraId="793BD5A7" w14:textId="77777777" w:rsidR="003D6AC7" w:rsidRPr="00B21190" w:rsidRDefault="003D6AC7" w:rsidP="003D6AC7">
      <w:pPr>
        <w:pStyle w:val="Citas"/>
      </w:pPr>
      <w:r w:rsidRPr="00B21190">
        <w:rPr>
          <w:b/>
        </w:rPr>
        <w:t>Artículo 12.</w:t>
      </w:r>
      <w:r w:rsidRPr="00B21190">
        <w:t xml:space="preserve"> Quienes generen, recopilen, administren, manejen, procesen, archiven o conserven información pública serán responsables de la misma en los términos de las disposiciones jurídicas aplicables.</w:t>
      </w:r>
    </w:p>
    <w:p w14:paraId="07806939" w14:textId="77777777" w:rsidR="003D6AC7" w:rsidRPr="008A7D00" w:rsidRDefault="003D6AC7" w:rsidP="003D6AC7">
      <w:pPr>
        <w:pStyle w:val="Citas"/>
        <w:rPr>
          <w:b/>
          <w:bCs/>
        </w:rPr>
      </w:pPr>
      <w:r w:rsidRPr="008A7D00">
        <w:rPr>
          <w:b/>
          <w:bCs/>
          <w:u w:val="single"/>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b/>
          <w:bCs/>
          <w:u w:val="single"/>
        </w:rPr>
        <w:t xml:space="preserve">” </w:t>
      </w:r>
      <w:r>
        <w:rPr>
          <w:b/>
          <w:bCs/>
        </w:rPr>
        <w:t>(Sic)</w:t>
      </w:r>
    </w:p>
    <w:p w14:paraId="6451656E" w14:textId="77777777" w:rsidR="003D6AC7" w:rsidRDefault="003D6AC7" w:rsidP="003D6AC7">
      <w:pPr>
        <w:autoSpaceDE w:val="0"/>
        <w:autoSpaceDN w:val="0"/>
        <w:adjustRightInd w:val="0"/>
        <w:spacing w:line="360" w:lineRule="auto"/>
        <w:jc w:val="both"/>
        <w:rPr>
          <w:rFonts w:ascii="Palatino Linotype" w:hAnsi="Palatino Linotype" w:cs="Arial"/>
        </w:rPr>
      </w:pPr>
    </w:p>
    <w:p w14:paraId="21AD0FDE" w14:textId="77777777" w:rsidR="003D6AC7" w:rsidRDefault="003D6AC7" w:rsidP="003D6AC7">
      <w:pPr>
        <w:autoSpaceDE w:val="0"/>
        <w:autoSpaceDN w:val="0"/>
        <w:adjustRightInd w:val="0"/>
        <w:spacing w:line="360" w:lineRule="auto"/>
        <w:jc w:val="both"/>
        <w:rPr>
          <w:rFonts w:ascii="Palatino Linotype" w:hAnsi="Palatino Linotype" w:cs="Arial"/>
        </w:rPr>
      </w:pPr>
      <w:r w:rsidRPr="00B21190">
        <w:rPr>
          <w:rFonts w:ascii="Palatino Linotype" w:hAnsi="Palatino Linotype" w:cs="Arial"/>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w:t>
      </w:r>
      <w:r>
        <w:rPr>
          <w:rFonts w:ascii="Palatino Linotype" w:hAnsi="Palatino Linotype" w:cs="Arial"/>
        </w:rPr>
        <w:t>s</w:t>
      </w:r>
      <w:r w:rsidRPr="00B21190">
        <w:rPr>
          <w:rFonts w:ascii="Palatino Linotype" w:hAnsi="Palatino Linotype" w:cs="Arial"/>
        </w:rPr>
        <w:t xml:space="preserve">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07468880" w14:textId="77777777" w:rsidR="003D6AC7" w:rsidRDefault="003D6AC7" w:rsidP="003D6AC7">
      <w:pPr>
        <w:autoSpaceDE w:val="0"/>
        <w:autoSpaceDN w:val="0"/>
        <w:adjustRightInd w:val="0"/>
        <w:spacing w:line="360" w:lineRule="auto"/>
        <w:jc w:val="both"/>
        <w:rPr>
          <w:rFonts w:ascii="Palatino Linotype" w:hAnsi="Palatino Linotype" w:cs="Arial"/>
        </w:rPr>
      </w:pPr>
    </w:p>
    <w:p w14:paraId="37EF499A" w14:textId="77777777" w:rsidR="003D6AC7" w:rsidRPr="00B21190" w:rsidRDefault="003D6AC7" w:rsidP="003D6AC7">
      <w:pPr>
        <w:spacing w:line="360" w:lineRule="auto"/>
        <w:jc w:val="both"/>
        <w:rPr>
          <w:rFonts w:ascii="Palatino Linotype" w:hAnsi="Palatino Linotype" w:cs="Arial"/>
        </w:rPr>
      </w:pPr>
      <w:r w:rsidRPr="00B21190">
        <w:rPr>
          <w:rFonts w:ascii="Palatino Linotype" w:hAnsi="Palatino Linotype" w:cs="Arial"/>
        </w:rPr>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B21190">
        <w:rPr>
          <w:rFonts w:ascii="Palatino Linotype" w:hAnsi="Palatino Linotype" w:cs="Arial"/>
          <w:i/>
        </w:rPr>
        <w:t>a contrario sensu</w:t>
      </w:r>
      <w:r w:rsidRPr="00B21190">
        <w:rPr>
          <w:rFonts w:ascii="Palatino Linotype" w:hAnsi="Palatino Linotype" w:cs="Arial"/>
        </w:rPr>
        <w:t xml:space="preserve"> significa que no se está obligado a proporcionar lo que no obre en sus archivos.</w:t>
      </w:r>
    </w:p>
    <w:p w14:paraId="71E76E23" w14:textId="77777777" w:rsidR="003D6AC7" w:rsidRPr="00B21190" w:rsidRDefault="003D6AC7" w:rsidP="003D6AC7">
      <w:pPr>
        <w:autoSpaceDE w:val="0"/>
        <w:autoSpaceDN w:val="0"/>
        <w:adjustRightInd w:val="0"/>
        <w:spacing w:line="360" w:lineRule="auto"/>
        <w:jc w:val="both"/>
      </w:pPr>
    </w:p>
    <w:p w14:paraId="567922B5" w14:textId="77777777" w:rsidR="003D6AC7" w:rsidRPr="00BF5AF4" w:rsidRDefault="003D6AC7" w:rsidP="003D6AC7">
      <w:pPr>
        <w:spacing w:line="360" w:lineRule="auto"/>
        <w:jc w:val="both"/>
        <w:rPr>
          <w:rFonts w:ascii="Palatino Linotype" w:hAnsi="Palatino Linotype"/>
        </w:rPr>
      </w:pPr>
      <w:r w:rsidRPr="00486536">
        <w:rPr>
          <w:rFonts w:ascii="Palatino Linotype" w:hAnsi="Palatino Linotype"/>
        </w:rPr>
        <w:t xml:space="preserve">Por lo anterior, al no constituirse dicho cuestionamiento como materia del derecho de acceso a la información, se considera que </w:t>
      </w:r>
      <w:r>
        <w:rPr>
          <w:rFonts w:ascii="Palatino Linotype" w:hAnsi="Palatino Linotype"/>
          <w:b/>
          <w:bCs/>
        </w:rPr>
        <w:t>E</w:t>
      </w:r>
      <w:r w:rsidRPr="00914CF1">
        <w:rPr>
          <w:rFonts w:ascii="Palatino Linotype" w:hAnsi="Palatino Linotype"/>
          <w:b/>
          <w:bCs/>
        </w:rPr>
        <w:t>l Sujeto Obligado</w:t>
      </w:r>
      <w:r w:rsidRPr="00486536">
        <w:rPr>
          <w:rFonts w:ascii="Palatino Linotype" w:hAnsi="Palatino Linotype"/>
        </w:rPr>
        <w:t xml:space="preserve"> no está constreñido a </w:t>
      </w:r>
      <w:r w:rsidRPr="00486536">
        <w:rPr>
          <w:rFonts w:ascii="Palatino Linotype" w:hAnsi="Palatino Linotype"/>
        </w:rPr>
        <w:lastRenderedPageBreak/>
        <w:t>emitir una respuesta al mismo, por lo que se estima infundado el motivo de inconformidad de</w:t>
      </w:r>
      <w:r>
        <w:rPr>
          <w:rFonts w:ascii="Palatino Linotype" w:hAnsi="Palatino Linotype"/>
        </w:rPr>
        <w:t>l</w:t>
      </w:r>
      <w:r w:rsidRPr="00486536">
        <w:rPr>
          <w:rFonts w:ascii="Palatino Linotype" w:hAnsi="Palatino Linotype"/>
        </w:rPr>
        <w:t xml:space="preserve"> Recurrente.</w:t>
      </w:r>
    </w:p>
    <w:p w14:paraId="00356C79" w14:textId="77777777" w:rsidR="003D6AC7" w:rsidRPr="00B21190" w:rsidRDefault="003D6AC7" w:rsidP="003D6AC7">
      <w:pPr>
        <w:autoSpaceDE w:val="0"/>
        <w:autoSpaceDN w:val="0"/>
        <w:adjustRightInd w:val="0"/>
        <w:spacing w:line="360" w:lineRule="auto"/>
        <w:jc w:val="both"/>
        <w:rPr>
          <w:rFonts w:ascii="Palatino Linotype" w:hAnsi="Palatino Linotype" w:cs="Arial"/>
        </w:rPr>
      </w:pPr>
      <w:r w:rsidRPr="00B21190">
        <w:rPr>
          <w:rFonts w:ascii="Palatino Linotype" w:hAnsi="Palatino Linotype" w:cs="Arial"/>
        </w:rPr>
        <w:t xml:space="preserve">En conclusión, la ley de la materia establece como causas de improcedencia que se trate de una consulta, o tramite en específico, lo que en la especie actualiza la fracción VI, del arábigo 191, de la multicitada </w:t>
      </w:r>
      <w:r>
        <w:rPr>
          <w:rFonts w:ascii="Palatino Linotype" w:hAnsi="Palatino Linotype" w:cs="Arial"/>
        </w:rPr>
        <w:t>ley, que a la letra reza:</w:t>
      </w:r>
    </w:p>
    <w:p w14:paraId="1C8F14F5" w14:textId="77777777" w:rsidR="003D6AC7" w:rsidRPr="00B21190" w:rsidRDefault="003D6AC7" w:rsidP="003D6AC7">
      <w:pPr>
        <w:pStyle w:val="Citas"/>
      </w:pPr>
      <w:r w:rsidRPr="00B21190">
        <w:t xml:space="preserve">“Artículo 191. El recurso será desechado por improcedente cuando: </w:t>
      </w:r>
      <w:r>
        <w:tab/>
      </w:r>
    </w:p>
    <w:p w14:paraId="3823BAEC" w14:textId="77777777" w:rsidR="003D6AC7" w:rsidRPr="00B21190" w:rsidRDefault="003D6AC7" w:rsidP="003D6AC7">
      <w:pPr>
        <w:pStyle w:val="Citas"/>
        <w:numPr>
          <w:ilvl w:val="0"/>
          <w:numId w:val="9"/>
        </w:numPr>
        <w:rPr>
          <w:rFonts w:cs="Times New Roman"/>
          <w:lang w:val="es-ES" w:eastAsia="es-ES"/>
        </w:rPr>
      </w:pPr>
      <w:r w:rsidRPr="00B21190">
        <w:rPr>
          <w:rFonts w:cs="Times New Roman"/>
          <w:lang w:val="es-ES" w:eastAsia="es-ES"/>
        </w:rPr>
        <w:t xml:space="preserve">Sea extemporáneo por haber transcurrido el plazo establecido en la presente Ley, a partir de la respuesta; </w:t>
      </w:r>
    </w:p>
    <w:p w14:paraId="4DC6AF46" w14:textId="77777777" w:rsidR="003D6AC7" w:rsidRPr="00B21190" w:rsidRDefault="003D6AC7" w:rsidP="003D6AC7">
      <w:pPr>
        <w:pStyle w:val="Citas"/>
        <w:numPr>
          <w:ilvl w:val="0"/>
          <w:numId w:val="9"/>
        </w:numPr>
        <w:rPr>
          <w:lang w:val="es-ES" w:eastAsia="es-ES"/>
        </w:rPr>
      </w:pPr>
      <w:r w:rsidRPr="00B21190">
        <w:rPr>
          <w:rFonts w:cs="Times New Roman"/>
          <w:lang w:val="es-ES" w:eastAsia="es-ES"/>
        </w:rPr>
        <w:t xml:space="preserve">Se esté tramitando ante el Poder Judicial de la Federación algún recurso o medio de defensa interpuesto por el recurrente; </w:t>
      </w:r>
    </w:p>
    <w:p w14:paraId="5A3EEB77" w14:textId="77777777" w:rsidR="003D6AC7" w:rsidRPr="00B21190" w:rsidRDefault="003D6AC7" w:rsidP="003D6AC7">
      <w:pPr>
        <w:pStyle w:val="Citas"/>
        <w:numPr>
          <w:ilvl w:val="0"/>
          <w:numId w:val="9"/>
        </w:numPr>
        <w:rPr>
          <w:lang w:val="es-ES" w:eastAsia="es-ES"/>
        </w:rPr>
      </w:pPr>
      <w:r w:rsidRPr="00B21190">
        <w:rPr>
          <w:rFonts w:cs="Times New Roman"/>
          <w:lang w:val="es-ES" w:eastAsia="es-ES"/>
        </w:rPr>
        <w:t xml:space="preserve">No actualice alguno de los supuestos previstos en la presente Ley; </w:t>
      </w:r>
    </w:p>
    <w:p w14:paraId="3ADC28AB" w14:textId="77777777" w:rsidR="003D6AC7" w:rsidRPr="00B21190" w:rsidRDefault="003D6AC7" w:rsidP="003D6AC7">
      <w:pPr>
        <w:pStyle w:val="Citas"/>
        <w:numPr>
          <w:ilvl w:val="0"/>
          <w:numId w:val="9"/>
        </w:numPr>
        <w:rPr>
          <w:lang w:val="es-ES" w:eastAsia="es-ES"/>
        </w:rPr>
      </w:pPr>
      <w:r w:rsidRPr="00B21190">
        <w:rPr>
          <w:rFonts w:cs="Times New Roman"/>
          <w:lang w:val="es-ES" w:eastAsia="es-ES"/>
        </w:rPr>
        <w:t xml:space="preserve">No se haya desahogado la prevención en los términos establecidos en la presente Ley; </w:t>
      </w:r>
    </w:p>
    <w:p w14:paraId="2B110C4D" w14:textId="77777777" w:rsidR="003D6AC7" w:rsidRPr="00B21190" w:rsidRDefault="003D6AC7" w:rsidP="003D6AC7">
      <w:pPr>
        <w:pStyle w:val="Citas"/>
        <w:numPr>
          <w:ilvl w:val="0"/>
          <w:numId w:val="9"/>
        </w:numPr>
        <w:rPr>
          <w:lang w:val="es-ES" w:eastAsia="es-ES"/>
        </w:rPr>
      </w:pPr>
      <w:r w:rsidRPr="00B21190">
        <w:rPr>
          <w:rFonts w:cs="Times New Roman"/>
          <w:lang w:val="es-ES" w:eastAsia="es-ES"/>
        </w:rPr>
        <w:t xml:space="preserve">Se impugne la veracidad de la información proporcionada; </w:t>
      </w:r>
    </w:p>
    <w:p w14:paraId="4811BA31" w14:textId="77777777" w:rsidR="003D6AC7" w:rsidRPr="008A7D00" w:rsidRDefault="003D6AC7" w:rsidP="003D6AC7">
      <w:pPr>
        <w:pStyle w:val="Citas"/>
        <w:numPr>
          <w:ilvl w:val="0"/>
          <w:numId w:val="9"/>
        </w:numPr>
        <w:rPr>
          <w:b/>
          <w:bCs/>
          <w:u w:val="single"/>
          <w:lang w:val="es-ES" w:eastAsia="es-ES"/>
        </w:rPr>
      </w:pPr>
      <w:r w:rsidRPr="008A7D00">
        <w:rPr>
          <w:rFonts w:cs="Times New Roman"/>
          <w:b/>
          <w:bCs/>
          <w:u w:val="single"/>
          <w:lang w:val="es-ES" w:eastAsia="es-ES"/>
        </w:rPr>
        <w:t xml:space="preserve">Se trate de una consulta, o trámite en específico; y </w:t>
      </w:r>
    </w:p>
    <w:p w14:paraId="6B20C9EE" w14:textId="77777777" w:rsidR="003D6AC7" w:rsidRPr="00B21190" w:rsidRDefault="003D6AC7" w:rsidP="003D6AC7">
      <w:pPr>
        <w:pStyle w:val="Citas"/>
        <w:numPr>
          <w:ilvl w:val="0"/>
          <w:numId w:val="9"/>
        </w:numPr>
        <w:rPr>
          <w:lang w:val="es-ES" w:eastAsia="es-ES"/>
        </w:rPr>
      </w:pPr>
      <w:r w:rsidRPr="00B21190">
        <w:rPr>
          <w:rFonts w:cs="Times New Roman"/>
          <w:lang w:val="es-ES" w:eastAsia="es-ES"/>
        </w:rPr>
        <w:t>El recurrente amplíe su solicitud en el recurso de revisión, únicamente respecto de los nuevos contenidos.</w:t>
      </w:r>
      <w:r>
        <w:rPr>
          <w:rFonts w:cs="Times New Roman"/>
          <w:lang w:val="es-ES" w:eastAsia="es-ES"/>
        </w:rPr>
        <w:t xml:space="preserve">” </w:t>
      </w:r>
      <w:r>
        <w:rPr>
          <w:rFonts w:cs="Times New Roman"/>
          <w:b/>
          <w:bCs/>
          <w:lang w:val="es-ES" w:eastAsia="es-ES"/>
        </w:rPr>
        <w:t>(Sic)</w:t>
      </w:r>
    </w:p>
    <w:p w14:paraId="63EFB162" w14:textId="77777777" w:rsidR="003D6AC7" w:rsidRPr="00B21190" w:rsidRDefault="003D6AC7" w:rsidP="003D6AC7">
      <w:pPr>
        <w:autoSpaceDE w:val="0"/>
        <w:autoSpaceDN w:val="0"/>
        <w:adjustRightInd w:val="0"/>
        <w:spacing w:line="360" w:lineRule="auto"/>
        <w:jc w:val="both"/>
        <w:rPr>
          <w:rFonts w:ascii="Palatino Linotype" w:hAnsi="Palatino Linotype" w:cs="Arial"/>
        </w:rPr>
      </w:pPr>
    </w:p>
    <w:p w14:paraId="7D74FB9A" w14:textId="77777777" w:rsidR="003D6AC7" w:rsidRPr="00B21190" w:rsidRDefault="003D6AC7" w:rsidP="003D6AC7">
      <w:pPr>
        <w:autoSpaceDE w:val="0"/>
        <w:autoSpaceDN w:val="0"/>
        <w:adjustRightInd w:val="0"/>
        <w:spacing w:line="360" w:lineRule="auto"/>
        <w:jc w:val="both"/>
        <w:rPr>
          <w:rFonts w:ascii="Palatino Linotype" w:hAnsi="Palatino Linotype" w:cs="Arial"/>
        </w:rPr>
      </w:pPr>
      <w:r w:rsidRPr="00B21190">
        <w:rPr>
          <w:rFonts w:ascii="Palatino Linotype" w:hAnsi="Palatino Linotype" w:cs="Arial"/>
        </w:rPr>
        <w:t>Artículo que conca</w:t>
      </w:r>
      <w:r>
        <w:rPr>
          <w:rFonts w:ascii="Palatino Linotype" w:hAnsi="Palatino Linotype" w:cs="Arial"/>
        </w:rPr>
        <w:t>tenado con lo establecido en la fracción</w:t>
      </w:r>
      <w:r w:rsidRPr="00B21190">
        <w:rPr>
          <w:rFonts w:ascii="Palatino Linotype" w:hAnsi="Palatino Linotype" w:cs="Arial"/>
        </w:rPr>
        <w:t xml:space="preserve"> IV, del numeral 192, de la Ley de Transparencia vigente en la entidad, que a la letra establece:</w:t>
      </w:r>
    </w:p>
    <w:p w14:paraId="0BE53E95" w14:textId="77777777" w:rsidR="003D6AC7" w:rsidRPr="00B21190" w:rsidRDefault="003D6AC7" w:rsidP="003D6AC7">
      <w:pPr>
        <w:pStyle w:val="Citas"/>
        <w:rPr>
          <w:lang w:val="es-ES" w:eastAsia="es-ES"/>
        </w:rPr>
      </w:pPr>
      <w:r w:rsidRPr="00B21190">
        <w:rPr>
          <w:lang w:val="es-ES" w:eastAsia="es-ES"/>
        </w:rPr>
        <w:lastRenderedPageBreak/>
        <w:t>“Artículo 192. El recurso será sobreseído, en todo o en parte, cuando una vez admitido, se actualicen alguno de los siguientes supuestos:</w:t>
      </w:r>
    </w:p>
    <w:p w14:paraId="749E8283" w14:textId="77777777" w:rsidR="003D6AC7" w:rsidRPr="00B21190" w:rsidRDefault="003D6AC7" w:rsidP="003D6AC7">
      <w:pPr>
        <w:pStyle w:val="Citas"/>
        <w:numPr>
          <w:ilvl w:val="0"/>
          <w:numId w:val="10"/>
        </w:numPr>
        <w:rPr>
          <w:lang w:val="es-ES" w:eastAsia="es-ES"/>
        </w:rPr>
      </w:pPr>
      <w:r w:rsidRPr="00B21190">
        <w:rPr>
          <w:lang w:val="es-ES" w:eastAsia="es-ES"/>
        </w:rPr>
        <w:t xml:space="preserve">El recurrente se desista expresamente del recurso; </w:t>
      </w:r>
    </w:p>
    <w:p w14:paraId="0001D820" w14:textId="77777777" w:rsidR="003D6AC7" w:rsidRPr="00B21190" w:rsidRDefault="003D6AC7" w:rsidP="003D6AC7">
      <w:pPr>
        <w:pStyle w:val="Citas"/>
        <w:numPr>
          <w:ilvl w:val="0"/>
          <w:numId w:val="10"/>
        </w:numPr>
        <w:rPr>
          <w:lang w:val="es-ES" w:eastAsia="es-ES"/>
        </w:rPr>
      </w:pPr>
      <w:r w:rsidRPr="00B21190">
        <w:rPr>
          <w:lang w:val="es-ES" w:eastAsia="es-ES"/>
        </w:rPr>
        <w:t xml:space="preserve">El recurrente fallezca o, tratándose de personas jurídicas colectivas, se disuelva; </w:t>
      </w:r>
    </w:p>
    <w:p w14:paraId="61CCF2E7" w14:textId="77777777" w:rsidR="003D6AC7" w:rsidRPr="00B21190" w:rsidRDefault="003D6AC7" w:rsidP="003D6AC7">
      <w:pPr>
        <w:pStyle w:val="Citas"/>
        <w:numPr>
          <w:ilvl w:val="0"/>
          <w:numId w:val="10"/>
        </w:numPr>
        <w:rPr>
          <w:lang w:val="es-ES" w:eastAsia="es-ES"/>
        </w:rPr>
      </w:pPr>
      <w:r w:rsidRPr="00B21190">
        <w:rPr>
          <w:lang w:val="es-ES" w:eastAsia="es-ES"/>
        </w:rPr>
        <w:t xml:space="preserve">El sujeto obligado responsable del acto lo modifique o revoque de tal manera que el recurso de revisión quede sin materia; </w:t>
      </w:r>
    </w:p>
    <w:p w14:paraId="0E8F795D" w14:textId="77777777" w:rsidR="003D6AC7" w:rsidRPr="006E359D" w:rsidRDefault="003D6AC7" w:rsidP="003D6AC7">
      <w:pPr>
        <w:pStyle w:val="Citas"/>
        <w:numPr>
          <w:ilvl w:val="0"/>
          <w:numId w:val="10"/>
        </w:numPr>
        <w:rPr>
          <w:b/>
          <w:bCs/>
          <w:u w:val="single"/>
          <w:lang w:val="es-ES" w:eastAsia="es-ES"/>
        </w:rPr>
      </w:pPr>
      <w:r w:rsidRPr="006E359D">
        <w:rPr>
          <w:b/>
          <w:bCs/>
          <w:u w:val="single"/>
          <w:lang w:val="es-ES" w:eastAsia="es-ES"/>
        </w:rPr>
        <w:t xml:space="preserve">Admitido el recurso de revisión, aparezca alguna causal de improcedencia en los términos de la presente Ley; y </w:t>
      </w:r>
    </w:p>
    <w:p w14:paraId="312FA646" w14:textId="77777777" w:rsidR="003D6AC7" w:rsidRPr="00B21190" w:rsidRDefault="003D6AC7" w:rsidP="003D6AC7">
      <w:pPr>
        <w:pStyle w:val="Citas"/>
        <w:numPr>
          <w:ilvl w:val="0"/>
          <w:numId w:val="10"/>
        </w:numPr>
        <w:rPr>
          <w:lang w:val="es-ES" w:eastAsia="es-ES"/>
        </w:rPr>
      </w:pPr>
      <w:r w:rsidRPr="00B21190">
        <w:rPr>
          <w:lang w:val="es-ES" w:eastAsia="es-ES"/>
        </w:rPr>
        <w:t>Cuando por cualquier motivo quede sin materia el recurso.”</w:t>
      </w:r>
      <w:r>
        <w:rPr>
          <w:lang w:val="es-ES" w:eastAsia="es-ES"/>
        </w:rPr>
        <w:t xml:space="preserve"> </w:t>
      </w:r>
      <w:r>
        <w:rPr>
          <w:b/>
          <w:bCs/>
          <w:lang w:val="es-ES" w:eastAsia="es-ES"/>
        </w:rPr>
        <w:t>(Sic)</w:t>
      </w:r>
    </w:p>
    <w:p w14:paraId="0C0A9BD5" w14:textId="77777777" w:rsidR="003D6AC7" w:rsidRDefault="003D6AC7" w:rsidP="003D6AC7">
      <w:pPr>
        <w:autoSpaceDE w:val="0"/>
        <w:autoSpaceDN w:val="0"/>
        <w:adjustRightInd w:val="0"/>
        <w:spacing w:line="360" w:lineRule="auto"/>
        <w:jc w:val="both"/>
        <w:rPr>
          <w:rFonts w:ascii="Palatino Linotype" w:hAnsi="Palatino Linotype" w:cs="Arial"/>
        </w:rPr>
      </w:pPr>
    </w:p>
    <w:p w14:paraId="0E08EA09" w14:textId="77777777" w:rsidR="003D6AC7" w:rsidRPr="00B21190" w:rsidRDefault="003D6AC7" w:rsidP="003D6AC7">
      <w:pPr>
        <w:autoSpaceDE w:val="0"/>
        <w:autoSpaceDN w:val="0"/>
        <w:adjustRightInd w:val="0"/>
        <w:spacing w:line="360" w:lineRule="auto"/>
        <w:jc w:val="both"/>
        <w:rPr>
          <w:rFonts w:ascii="Palatino Linotype" w:hAnsi="Palatino Linotype" w:cs="Arial"/>
        </w:rPr>
      </w:pPr>
      <w:r w:rsidRPr="00B21190">
        <w:rPr>
          <w:rFonts w:ascii="Palatino Linotype" w:hAnsi="Palatino Linotype" w:cs="Arial"/>
        </w:rPr>
        <w:t>Por lo que hace a los requisitos de procedencia del sobreseimiento en términos del artículo 191, de la ley de transparencia estatal se establece lo siguiente:</w:t>
      </w:r>
    </w:p>
    <w:p w14:paraId="070722D4" w14:textId="77777777" w:rsidR="003D6AC7" w:rsidRDefault="003D6AC7" w:rsidP="003D6AC7">
      <w:pPr>
        <w:numPr>
          <w:ilvl w:val="0"/>
          <w:numId w:val="11"/>
        </w:numPr>
        <w:autoSpaceDE w:val="0"/>
        <w:autoSpaceDN w:val="0"/>
        <w:adjustRightInd w:val="0"/>
        <w:spacing w:line="360" w:lineRule="auto"/>
        <w:ind w:left="851" w:right="850" w:firstLine="10"/>
        <w:jc w:val="both"/>
        <w:rPr>
          <w:rFonts w:ascii="Palatino Linotype" w:hAnsi="Palatino Linotype" w:cs="Arial"/>
        </w:rPr>
      </w:pPr>
      <w:r w:rsidRPr="00B21190">
        <w:rPr>
          <w:rFonts w:ascii="Palatino Linotype" w:hAnsi="Palatino Linotype" w:cs="Arial"/>
        </w:rPr>
        <w:t xml:space="preserve">Mediante acuerdo de fecha </w:t>
      </w:r>
      <w:r w:rsidR="00E81DE8">
        <w:rPr>
          <w:rFonts w:ascii="Palatino Linotype" w:hAnsi="Palatino Linotype" w:cs="Arial"/>
        </w:rPr>
        <w:t>once de abril</w:t>
      </w:r>
      <w:r>
        <w:rPr>
          <w:rFonts w:ascii="Palatino Linotype" w:hAnsi="Palatino Linotype" w:cs="Arial"/>
        </w:rPr>
        <w:t xml:space="preserve"> de dos mil </w:t>
      </w:r>
      <w:r w:rsidR="00E81DE8">
        <w:rPr>
          <w:rFonts w:ascii="Palatino Linotype" w:hAnsi="Palatino Linotype" w:cs="Arial"/>
        </w:rPr>
        <w:t>veinticinco</w:t>
      </w:r>
      <w:r>
        <w:rPr>
          <w:rFonts w:ascii="Palatino Linotype" w:hAnsi="Palatino Linotype" w:cs="Arial"/>
        </w:rPr>
        <w:t xml:space="preserve">, el Comisionado presidente José Martínez Vilchis admitió a trámite el recurso de revisión que nos ocupa. </w:t>
      </w:r>
    </w:p>
    <w:p w14:paraId="37CFE466" w14:textId="77777777" w:rsidR="003D6AC7" w:rsidRPr="00B21190" w:rsidRDefault="003D6AC7" w:rsidP="003D6AC7">
      <w:pPr>
        <w:pStyle w:val="Sinespaciado"/>
        <w:rPr>
          <w:lang w:val="es-ES"/>
        </w:rPr>
      </w:pPr>
    </w:p>
    <w:p w14:paraId="3D79FE89" w14:textId="77777777" w:rsidR="003D6AC7" w:rsidRPr="00B21190" w:rsidRDefault="003D6AC7" w:rsidP="003D6AC7">
      <w:pPr>
        <w:numPr>
          <w:ilvl w:val="0"/>
          <w:numId w:val="11"/>
        </w:numPr>
        <w:autoSpaceDE w:val="0"/>
        <w:autoSpaceDN w:val="0"/>
        <w:adjustRightInd w:val="0"/>
        <w:spacing w:line="360" w:lineRule="auto"/>
        <w:ind w:left="851" w:right="850" w:firstLine="10"/>
        <w:jc w:val="both"/>
        <w:rPr>
          <w:rFonts w:ascii="Palatino Linotype" w:hAnsi="Palatino Linotype" w:cs="Arial"/>
        </w:rPr>
      </w:pPr>
      <w:r w:rsidRPr="00B21190">
        <w:rPr>
          <w:rFonts w:ascii="Palatino Linotype" w:hAnsi="Palatino Linotype" w:cs="Arial"/>
        </w:rPr>
        <w:t xml:space="preserve">Lo esgrimido por </w:t>
      </w:r>
      <w:r>
        <w:rPr>
          <w:rFonts w:ascii="Palatino Linotype" w:hAnsi="Palatino Linotype" w:cs="Arial"/>
          <w:b/>
        </w:rPr>
        <w:t>El</w:t>
      </w:r>
      <w:r w:rsidRPr="00B21190">
        <w:rPr>
          <w:rFonts w:ascii="Palatino Linotype" w:hAnsi="Palatino Linotype" w:cs="Arial"/>
          <w:b/>
        </w:rPr>
        <w:t xml:space="preserve"> Recurrente</w:t>
      </w:r>
      <w:r w:rsidRPr="00B21190">
        <w:rPr>
          <w:rFonts w:ascii="Palatino Linotype" w:hAnsi="Palatino Linotype" w:cs="Arial"/>
        </w:rPr>
        <w:t xml:space="preserve"> </w:t>
      </w:r>
      <w:r>
        <w:rPr>
          <w:rFonts w:ascii="Palatino Linotype" w:hAnsi="Palatino Linotype" w:cs="Arial"/>
        </w:rPr>
        <w:t>en su solicitud de información</w:t>
      </w:r>
      <w:r w:rsidRPr="00B21190">
        <w:rPr>
          <w:rFonts w:ascii="Palatino Linotype" w:hAnsi="Palatino Linotype" w:cs="Arial"/>
        </w:rPr>
        <w:t xml:space="preserve">, se observa que </w:t>
      </w:r>
      <w:r>
        <w:rPr>
          <w:rFonts w:ascii="Palatino Linotype" w:hAnsi="Palatino Linotype" w:cs="Arial"/>
        </w:rPr>
        <w:t>corresponde a una consulta</w:t>
      </w:r>
      <w:r w:rsidRPr="00B21190">
        <w:rPr>
          <w:rFonts w:ascii="Palatino Linotype" w:hAnsi="Palatino Linotype" w:cs="Arial"/>
        </w:rPr>
        <w:t xml:space="preserve">, lo que arguye en que </w:t>
      </w:r>
      <w:r w:rsidRPr="00B21190">
        <w:rPr>
          <w:rFonts w:ascii="Palatino Linotype" w:hAnsi="Palatino Linotype" w:cs="Arial"/>
          <w:b/>
        </w:rPr>
        <w:t xml:space="preserve">El Sujeto Obligado </w:t>
      </w:r>
      <w:r w:rsidRPr="00B21190">
        <w:rPr>
          <w:rFonts w:ascii="Palatino Linotype" w:hAnsi="Palatino Linotype" w:cs="Arial"/>
        </w:rPr>
        <w:t>realice pronunciamientos, lo cual resulta incongruente con lo establecido en el segundo párrafo del artículo 12, de la Ley de Transparencia y Acceso a la Información Pública del Estado de México y Municipios.</w:t>
      </w:r>
    </w:p>
    <w:p w14:paraId="0C26B3AD" w14:textId="77777777" w:rsidR="003D6AC7" w:rsidRPr="00B21190" w:rsidRDefault="003D6AC7" w:rsidP="003D6AC7">
      <w:pPr>
        <w:pStyle w:val="Sinespaciado"/>
        <w:rPr>
          <w:lang w:val="es-ES"/>
        </w:rPr>
      </w:pPr>
    </w:p>
    <w:p w14:paraId="43C7A886" w14:textId="77777777" w:rsidR="003D6AC7" w:rsidRPr="00E775D6" w:rsidRDefault="003D6AC7" w:rsidP="003D6AC7">
      <w:pPr>
        <w:numPr>
          <w:ilvl w:val="0"/>
          <w:numId w:val="11"/>
        </w:numPr>
        <w:autoSpaceDE w:val="0"/>
        <w:autoSpaceDN w:val="0"/>
        <w:adjustRightInd w:val="0"/>
        <w:spacing w:line="360" w:lineRule="auto"/>
        <w:ind w:left="851" w:right="850" w:firstLine="10"/>
        <w:jc w:val="both"/>
        <w:rPr>
          <w:rFonts w:ascii="Palatino Linotype" w:hAnsi="Palatino Linotype" w:cs="Arial"/>
        </w:rPr>
      </w:pPr>
      <w:r w:rsidRPr="00E775D6">
        <w:rPr>
          <w:rFonts w:ascii="Palatino Linotype" w:hAnsi="Palatino Linotype" w:cs="Arial"/>
        </w:rPr>
        <w:t xml:space="preserve">El recurso </w:t>
      </w:r>
      <w:r w:rsidR="007D47E0">
        <w:rPr>
          <w:rFonts w:ascii="Palatino Linotype" w:hAnsi="Palatino Linotype" w:cs="Arial"/>
          <w:b/>
          <w:bCs/>
        </w:rPr>
        <w:t>4240/INFOEM/IP/</w:t>
      </w:r>
      <w:r w:rsidR="00E81DE8">
        <w:rPr>
          <w:rFonts w:ascii="Palatino Linotype" w:hAnsi="Palatino Linotype" w:cs="Arial"/>
          <w:b/>
          <w:bCs/>
        </w:rPr>
        <w:t>RR/2025</w:t>
      </w:r>
      <w:r w:rsidRPr="00E775D6">
        <w:rPr>
          <w:rFonts w:ascii="Palatino Linotype" w:hAnsi="Palatino Linotype" w:cs="Arial"/>
          <w:bCs/>
        </w:rPr>
        <w:t>,</w:t>
      </w:r>
      <w:r w:rsidRPr="00E775D6">
        <w:rPr>
          <w:rFonts w:ascii="Palatino Linotype" w:hAnsi="Palatino Linotype" w:cs="Arial"/>
        </w:rPr>
        <w:t xml:space="preserve"> </w:t>
      </w:r>
      <w:r w:rsidRPr="00E775D6">
        <w:rPr>
          <w:rFonts w:ascii="Palatino Linotype" w:hAnsi="Palatino Linotype" w:cs="Arial"/>
          <w:lang w:val="es-ES_tradnl"/>
        </w:rPr>
        <w:t>actualiza la causal de improcedencia contenida en la fracción VI, del artículo 191</w:t>
      </w:r>
      <w:r w:rsidRPr="00E775D6">
        <w:rPr>
          <w:rFonts w:ascii="Palatino Linotype" w:hAnsi="Palatino Linotype" w:cs="Arial"/>
        </w:rPr>
        <w:t>, de la Ley de la materia vigente en la entidad.</w:t>
      </w:r>
    </w:p>
    <w:p w14:paraId="5D98EAC1" w14:textId="77777777" w:rsidR="003D6AC7" w:rsidRPr="00B21190" w:rsidRDefault="003D6AC7" w:rsidP="003D6AC7">
      <w:pPr>
        <w:pStyle w:val="Sinespaciado"/>
      </w:pPr>
    </w:p>
    <w:p w14:paraId="4E72D24B" w14:textId="77777777" w:rsidR="003D6AC7" w:rsidRDefault="003D6AC7" w:rsidP="003D6AC7">
      <w:pPr>
        <w:autoSpaceDE w:val="0"/>
        <w:autoSpaceDN w:val="0"/>
        <w:adjustRightInd w:val="0"/>
        <w:spacing w:line="360" w:lineRule="auto"/>
        <w:jc w:val="both"/>
        <w:rPr>
          <w:rFonts w:ascii="Palatino Linotype" w:hAnsi="Palatino Linotype"/>
        </w:rPr>
      </w:pPr>
    </w:p>
    <w:p w14:paraId="25FA5B78" w14:textId="77777777" w:rsidR="003D6AC7" w:rsidRPr="00B21190" w:rsidRDefault="003D6AC7" w:rsidP="003D6AC7">
      <w:pPr>
        <w:autoSpaceDE w:val="0"/>
        <w:autoSpaceDN w:val="0"/>
        <w:adjustRightInd w:val="0"/>
        <w:spacing w:line="360" w:lineRule="auto"/>
        <w:jc w:val="both"/>
        <w:rPr>
          <w:rFonts w:ascii="Palatino Linotype" w:hAnsi="Palatino Linotype"/>
        </w:rPr>
      </w:pPr>
      <w:r w:rsidRPr="00B21190">
        <w:rPr>
          <w:rFonts w:ascii="Palatino Linotype" w:hAnsi="Palatino Linotype"/>
        </w:rPr>
        <w:t xml:space="preserve">Es importante resaltar a manera de analogía que la Suprema Corte de Justicia de la Nación mediante el número 2, de la Serie </w:t>
      </w:r>
      <w:r w:rsidRPr="006E359D">
        <w:rPr>
          <w:rFonts w:ascii="Palatino Linotype" w:hAnsi="Palatino Linotype"/>
          <w:b/>
          <w:bCs/>
          <w:i/>
        </w:rPr>
        <w:t>Estudios Introductorios sobre el Juicio de Amparo</w:t>
      </w:r>
      <w:r w:rsidRPr="00B21190">
        <w:rPr>
          <w:rFonts w:ascii="Palatino Linotype" w:hAnsi="Palatino Linotype"/>
          <w:i/>
        </w:rPr>
        <w:t xml:space="preserve"> </w:t>
      </w:r>
      <w:r w:rsidRPr="00B21190">
        <w:rPr>
          <w:rFonts w:ascii="Palatino Linotype" w:hAnsi="Palatino Linotype"/>
        </w:rPr>
        <w:t xml:space="preserve">relativo a </w:t>
      </w:r>
      <w:r w:rsidRPr="006E359D">
        <w:rPr>
          <w:rFonts w:ascii="Palatino Linotype" w:hAnsi="Palatino Linotype"/>
          <w:b/>
          <w:bCs/>
          <w:i/>
        </w:rPr>
        <w:t>LA IMPROCEDENCIA DE LA ACCIÓN DE AMPARO</w:t>
      </w:r>
      <w:r w:rsidRPr="00B21190">
        <w:rPr>
          <w:rFonts w:ascii="Palatino Linotype" w:hAnsi="Palatino Linotype"/>
          <w:i/>
        </w:rPr>
        <w:t xml:space="preserve"> </w:t>
      </w:r>
      <w:r w:rsidRPr="00B21190">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B21190">
        <w:rPr>
          <w:rFonts w:ascii="Palatino Linotype" w:hAnsi="Palatino Linotype"/>
          <w:b/>
          <w:u w:val="single"/>
        </w:rPr>
        <w:t>lo que generará que la demanda sea desechada; o bien, después de admitida la demanda, lo que tendrá como consecuencia que se sobresea en el juicio.</w:t>
      </w:r>
    </w:p>
    <w:p w14:paraId="1093C45E" w14:textId="77777777" w:rsidR="003D6AC7" w:rsidRPr="00B21190" w:rsidRDefault="003D6AC7" w:rsidP="003D6AC7"/>
    <w:p w14:paraId="0FE0FF5A" w14:textId="77777777" w:rsidR="003D6AC7" w:rsidRPr="00B21190" w:rsidRDefault="003D6AC7" w:rsidP="003D6AC7">
      <w:pPr>
        <w:pStyle w:val="Prrafodelista"/>
        <w:spacing w:line="360" w:lineRule="auto"/>
        <w:ind w:left="0" w:right="51"/>
        <w:jc w:val="both"/>
        <w:rPr>
          <w:rFonts w:ascii="Palatino Linotype" w:hAnsi="Palatino Linotype" w:cs="Arial"/>
          <w:bCs/>
          <w:lang w:eastAsia="es-MX"/>
        </w:rPr>
      </w:pPr>
      <w:r w:rsidRPr="00B21190">
        <w:rPr>
          <w:rFonts w:ascii="Palatino Linotype" w:hAnsi="Palatino Linotype" w:cs="Arial"/>
        </w:rPr>
        <w:t>En mérito de lo expuesto en líneas anteriores</w:t>
      </w:r>
      <w:r w:rsidRPr="00B21190">
        <w:rPr>
          <w:rFonts w:ascii="Palatino Linotype" w:hAnsi="Palatino Linotype"/>
          <w:noProof/>
          <w:lang w:eastAsia="es-MX"/>
        </w:rPr>
        <w:t xml:space="preserve">, resultan inoperantes los motivos de inconformidad que arguye </w:t>
      </w:r>
      <w:r>
        <w:rPr>
          <w:rFonts w:ascii="Palatino Linotype" w:hAnsi="Palatino Linotype"/>
          <w:b/>
          <w:noProof/>
          <w:lang w:eastAsia="es-MX"/>
        </w:rPr>
        <w:t>El</w:t>
      </w:r>
      <w:r w:rsidRPr="00B21190">
        <w:rPr>
          <w:rFonts w:ascii="Palatino Linotype" w:hAnsi="Palatino Linotype"/>
          <w:b/>
          <w:noProof/>
          <w:lang w:eastAsia="es-MX"/>
        </w:rPr>
        <w:t xml:space="preserve"> Recurrente</w:t>
      </w:r>
      <w:r w:rsidRPr="00B21190">
        <w:rPr>
          <w:rFonts w:ascii="Palatino Linotype" w:hAnsi="Palatino Linotype"/>
          <w:noProof/>
          <w:lang w:eastAsia="es-MX"/>
        </w:rPr>
        <w:t xml:space="preserve"> en su medio de impugnación que fue materia de estudio, </w:t>
      </w:r>
      <w:r w:rsidRPr="00B21190">
        <w:rPr>
          <w:rFonts w:ascii="Palatino Linotype" w:hAnsi="Palatino Linotype" w:cs="Arial"/>
        </w:rPr>
        <w:t xml:space="preserve">por ello con fundamento en el artículo 192, fracción IV, de la Ley de Transparencia y Acceso a la Información Pública del Estado de México y Municipios, se </w:t>
      </w:r>
      <w:r w:rsidRPr="00B21190">
        <w:rPr>
          <w:rFonts w:ascii="Palatino Linotype" w:hAnsi="Palatino Linotype" w:cs="Arial"/>
          <w:b/>
        </w:rPr>
        <w:t>SOBRESEE</w:t>
      </w:r>
      <w:r w:rsidRPr="00B21190">
        <w:rPr>
          <w:rFonts w:ascii="Palatino Linotype" w:hAnsi="Palatino Linotype" w:cs="Arial"/>
        </w:rPr>
        <w:t xml:space="preserve"> el recurso de revisión</w:t>
      </w:r>
      <w:r w:rsidRPr="00FC5A5C">
        <w:t xml:space="preserve"> </w:t>
      </w:r>
      <w:r w:rsidR="007D47E0">
        <w:rPr>
          <w:rFonts w:ascii="Palatino Linotype" w:hAnsi="Palatino Linotype"/>
          <w:b/>
          <w:bCs/>
        </w:rPr>
        <w:t>4240/INFOEM/IP/</w:t>
      </w:r>
      <w:r w:rsidR="00E81DE8">
        <w:rPr>
          <w:rFonts w:ascii="Palatino Linotype" w:hAnsi="Palatino Linotype"/>
          <w:b/>
          <w:bCs/>
        </w:rPr>
        <w:t>RR/2025</w:t>
      </w:r>
      <w:r>
        <w:rPr>
          <w:rFonts w:ascii="Palatino Linotype" w:hAnsi="Palatino Linotype"/>
          <w:b/>
          <w:bCs/>
        </w:rPr>
        <w:t xml:space="preserve"> </w:t>
      </w:r>
      <w:r w:rsidRPr="00986A5D">
        <w:rPr>
          <w:rFonts w:ascii="Palatino Linotype" w:eastAsiaTheme="minorEastAsia" w:hAnsi="Palatino Linotype"/>
          <w:b/>
          <w:lang w:val="es-ES_tradnl"/>
        </w:rPr>
        <w:t>por actualizarse la causal de improcedencia, establecida en el artículo 191, fracción VI, esto es el Recurso se presentó en forma de consulta</w:t>
      </w:r>
      <w:r w:rsidRPr="00B21190">
        <w:rPr>
          <w:rFonts w:ascii="Palatino Linotype" w:eastAsiaTheme="minorEastAsia" w:hAnsi="Palatino Linotype"/>
          <w:lang w:val="es-ES_tradnl"/>
        </w:rPr>
        <w:t>,</w:t>
      </w:r>
      <w:r w:rsidRPr="00B21190">
        <w:rPr>
          <w:rFonts w:ascii="Palatino Linotype" w:eastAsiaTheme="minorEastAsia" w:hAnsi="Palatino Linotype"/>
          <w:b/>
          <w:lang w:val="es-ES_tradnl"/>
        </w:rPr>
        <w:t xml:space="preserve"> </w:t>
      </w:r>
      <w:r w:rsidRPr="00B21190">
        <w:rPr>
          <w:rFonts w:ascii="Palatino Linotype" w:hAnsi="Palatino Linotype" w:cs="Arial"/>
          <w:bCs/>
          <w:lang w:eastAsia="es-MX"/>
        </w:rPr>
        <w:t>que ha sido materia del presente fallo.</w:t>
      </w:r>
    </w:p>
    <w:p w14:paraId="45B0D1D3" w14:textId="77777777" w:rsidR="003D6AC7" w:rsidRPr="00B21190" w:rsidRDefault="003D6AC7" w:rsidP="003D6AC7">
      <w:pPr>
        <w:autoSpaceDE w:val="0"/>
        <w:autoSpaceDN w:val="0"/>
        <w:adjustRightInd w:val="0"/>
        <w:spacing w:line="276" w:lineRule="auto"/>
        <w:ind w:right="-234"/>
        <w:jc w:val="both"/>
        <w:rPr>
          <w:rFonts w:ascii="Palatino Linotype" w:hAnsi="Palatino Linotype" w:cs="Arial"/>
          <w:sz w:val="18"/>
        </w:rPr>
      </w:pPr>
    </w:p>
    <w:p w14:paraId="2B6E52FC" w14:textId="77777777" w:rsidR="003D6AC7" w:rsidRPr="00B21190" w:rsidRDefault="003D6AC7" w:rsidP="003D6AC7">
      <w:pPr>
        <w:autoSpaceDE w:val="0"/>
        <w:autoSpaceDN w:val="0"/>
        <w:adjustRightInd w:val="0"/>
        <w:spacing w:line="276" w:lineRule="auto"/>
        <w:ind w:right="-234"/>
        <w:jc w:val="both"/>
        <w:rPr>
          <w:rFonts w:ascii="Palatino Linotype" w:hAnsi="Palatino Linotype" w:cs="Arial"/>
        </w:rPr>
      </w:pPr>
      <w:r w:rsidRPr="00B21190">
        <w:rPr>
          <w:rFonts w:ascii="Palatino Linotype" w:hAnsi="Palatino Linotype" w:cs="Arial"/>
        </w:rPr>
        <w:lastRenderedPageBreak/>
        <w:t>Por lo antes expuesto y fundado es de resolverse y,</w:t>
      </w:r>
    </w:p>
    <w:p w14:paraId="42726464" w14:textId="77777777" w:rsidR="003D6AC7" w:rsidRDefault="003D6AC7" w:rsidP="003D6AC7">
      <w:pPr>
        <w:pStyle w:val="Citas"/>
        <w:ind w:left="0" w:right="-18"/>
        <w:rPr>
          <w:i w:val="0"/>
          <w:iCs/>
          <w:sz w:val="24"/>
          <w:szCs w:val="24"/>
        </w:rPr>
      </w:pPr>
    </w:p>
    <w:p w14:paraId="398217CF" w14:textId="77777777" w:rsidR="003D6AC7" w:rsidRPr="00B21190" w:rsidRDefault="003D6AC7" w:rsidP="003D6AC7">
      <w:pPr>
        <w:spacing w:line="276" w:lineRule="auto"/>
        <w:ind w:right="-234" w:firstLine="567"/>
        <w:jc w:val="center"/>
        <w:rPr>
          <w:rFonts w:ascii="Palatino Linotype" w:hAnsi="Palatino Linotype"/>
          <w:b/>
          <w:sz w:val="28"/>
          <w:lang w:val="pt-BR"/>
        </w:rPr>
      </w:pPr>
      <w:r w:rsidRPr="00B21190">
        <w:rPr>
          <w:rFonts w:ascii="Palatino Linotype" w:hAnsi="Palatino Linotype"/>
          <w:b/>
          <w:sz w:val="28"/>
          <w:lang w:val="pt-BR"/>
        </w:rPr>
        <w:t>SE   R E S U E L V E</w:t>
      </w:r>
    </w:p>
    <w:p w14:paraId="4ED844FA" w14:textId="77777777" w:rsidR="003D6AC7" w:rsidRPr="00D85087" w:rsidRDefault="003D6AC7" w:rsidP="003D6AC7">
      <w:pPr>
        <w:spacing w:line="360" w:lineRule="auto"/>
        <w:jc w:val="both"/>
        <w:rPr>
          <w:rFonts w:ascii="Palatino Linotype" w:hAnsi="Palatino Linotype" w:cs="Palatino Linotype"/>
        </w:rPr>
      </w:pPr>
    </w:p>
    <w:p w14:paraId="59DB106C" w14:textId="77777777" w:rsidR="003D6AC7" w:rsidRDefault="003D6AC7" w:rsidP="003D6AC7">
      <w:pPr>
        <w:spacing w:line="360" w:lineRule="auto"/>
        <w:jc w:val="both"/>
        <w:rPr>
          <w:rFonts w:ascii="Palatino Linotype" w:hAnsi="Palatino Linotype" w:cs="Arial"/>
          <w:lang w:val="es-ES_tradnl"/>
        </w:rPr>
      </w:pPr>
      <w:r w:rsidRPr="00986A5D">
        <w:rPr>
          <w:rFonts w:ascii="Palatino Linotype" w:hAnsi="Palatino Linotype" w:cs="Arial"/>
          <w:b/>
          <w:lang w:val="es-ES_tradnl"/>
        </w:rPr>
        <w:t>PRIMERO.</w:t>
      </w:r>
      <w:r w:rsidRPr="00986A5D">
        <w:rPr>
          <w:rFonts w:ascii="Palatino Linotype" w:hAnsi="Palatino Linotype" w:cs="Arial"/>
          <w:lang w:val="es-ES_tradnl"/>
        </w:rPr>
        <w:t xml:space="preserve"> Se </w:t>
      </w:r>
      <w:r w:rsidRPr="00986A5D">
        <w:rPr>
          <w:rFonts w:ascii="Palatino Linotype" w:hAnsi="Palatino Linotype" w:cs="Arial"/>
          <w:b/>
          <w:lang w:val="es-ES_tradnl"/>
        </w:rPr>
        <w:t xml:space="preserve">SOBRESEE </w:t>
      </w:r>
      <w:r w:rsidRPr="00986A5D">
        <w:rPr>
          <w:rFonts w:ascii="Palatino Linotype" w:hAnsi="Palatino Linotype" w:cs="Arial"/>
          <w:lang w:val="es-ES_tradnl"/>
        </w:rPr>
        <w:t xml:space="preserve">el recurso de revisión número </w:t>
      </w:r>
      <w:r w:rsidR="007D47E0">
        <w:rPr>
          <w:rFonts w:ascii="Palatino Linotype" w:hAnsi="Palatino Linotype" w:cs="Arial"/>
          <w:b/>
          <w:lang w:val="es-ES_tradnl"/>
        </w:rPr>
        <w:t>4240/INFOEM/IP/</w:t>
      </w:r>
      <w:r w:rsidR="00E81DE8">
        <w:rPr>
          <w:rFonts w:ascii="Palatino Linotype" w:hAnsi="Palatino Linotype" w:cs="Arial"/>
          <w:b/>
          <w:lang w:val="es-ES_tradnl"/>
        </w:rPr>
        <w:t>RR/2025</w:t>
      </w:r>
      <w:r w:rsidRPr="00986A5D">
        <w:rPr>
          <w:rFonts w:ascii="Palatino Linotype" w:hAnsi="Palatino Linotype" w:cs="Arial"/>
          <w:lang w:val="es-ES_tradnl"/>
        </w:rPr>
        <w:t xml:space="preserve">, de conformidad con el artículo 192, fracción IV por actualizarse la causal de improcedencia </w:t>
      </w:r>
      <w:r>
        <w:rPr>
          <w:rFonts w:ascii="Palatino Linotype" w:hAnsi="Palatino Linotype" w:cs="Arial"/>
          <w:lang w:val="es-ES_tradnl"/>
        </w:rPr>
        <w:t>contenida</w:t>
      </w:r>
      <w:r w:rsidRPr="00986A5D">
        <w:rPr>
          <w:rFonts w:ascii="Palatino Linotype" w:hAnsi="Palatino Linotype" w:cs="Arial"/>
          <w:lang w:val="es-ES_tradnl"/>
        </w:rPr>
        <w:t xml:space="preserve"> en la fracción VI, del artículo 191, </w:t>
      </w:r>
      <w:r>
        <w:rPr>
          <w:rFonts w:ascii="Palatino Linotype" w:hAnsi="Palatino Linotype" w:cs="Arial"/>
          <w:lang w:val="es-ES_tradnl"/>
        </w:rPr>
        <w:t xml:space="preserve">ambos </w:t>
      </w:r>
      <w:r w:rsidRPr="00986A5D">
        <w:rPr>
          <w:rFonts w:ascii="Palatino Linotype" w:hAnsi="Palatino Linotype" w:cs="Arial"/>
          <w:lang w:val="es-ES_tradnl"/>
        </w:rPr>
        <w:t xml:space="preserve">de la Ley de Transparencia </w:t>
      </w:r>
      <w:r w:rsidRPr="00F51FFB">
        <w:rPr>
          <w:rFonts w:ascii="Palatino Linotype" w:hAnsi="Palatino Linotype" w:cs="Arial"/>
          <w:lang w:val="es-ES_tradnl"/>
        </w:rPr>
        <w:t>y Acceso a la Información Pública del Estado de México y Municipios</w:t>
      </w:r>
      <w:r w:rsidRPr="00986A5D">
        <w:rPr>
          <w:rFonts w:ascii="Palatino Linotype" w:hAnsi="Palatino Linotype" w:cs="Arial"/>
          <w:lang w:val="es-ES_tradnl"/>
        </w:rPr>
        <w:t xml:space="preserve">, en términos del Considerando </w:t>
      </w:r>
      <w:r w:rsidRPr="00986A5D">
        <w:rPr>
          <w:rFonts w:ascii="Palatino Linotype" w:hAnsi="Palatino Linotype" w:cs="Arial"/>
          <w:b/>
          <w:lang w:val="es-ES_tradnl"/>
        </w:rPr>
        <w:t>TERCERO</w:t>
      </w:r>
      <w:r w:rsidRPr="00986A5D">
        <w:rPr>
          <w:rFonts w:ascii="Palatino Linotype" w:hAnsi="Palatino Linotype" w:cs="Arial"/>
          <w:lang w:val="es-ES_tradnl"/>
        </w:rPr>
        <w:t xml:space="preserve"> de la presente resolución.</w:t>
      </w:r>
    </w:p>
    <w:p w14:paraId="4411E4C3" w14:textId="77777777" w:rsidR="003D6AC7" w:rsidRPr="00986A5D" w:rsidRDefault="003D6AC7" w:rsidP="003D6AC7">
      <w:pPr>
        <w:spacing w:line="360" w:lineRule="auto"/>
        <w:jc w:val="both"/>
        <w:rPr>
          <w:rFonts w:ascii="Palatino Linotype" w:hAnsi="Palatino Linotype" w:cs="Arial"/>
          <w:lang w:val="es-ES_tradnl"/>
        </w:rPr>
      </w:pPr>
    </w:p>
    <w:p w14:paraId="7D81EB65" w14:textId="77777777" w:rsidR="003D6AC7" w:rsidRDefault="003D6AC7" w:rsidP="003D6AC7">
      <w:pPr>
        <w:spacing w:line="360" w:lineRule="auto"/>
        <w:jc w:val="both"/>
        <w:rPr>
          <w:rFonts w:ascii="Palatino Linotype" w:hAnsi="Palatino Linotype" w:cs="Palatino Linotype"/>
        </w:rPr>
      </w:pPr>
      <w:r>
        <w:rPr>
          <w:rFonts w:ascii="Palatino Linotype" w:hAnsi="Palatino Linotype" w:cs="Palatino Linotype"/>
          <w:b/>
        </w:rPr>
        <w:t>SEGUNDO.</w:t>
      </w:r>
      <w:r>
        <w:rPr>
          <w:rFonts w:ascii="Palatino Linotype" w:hAnsi="Palatino Linotype" w:cs="Palatino Linotype"/>
        </w:rPr>
        <w:t xml:space="preserve"> </w:t>
      </w:r>
      <w:r>
        <w:rPr>
          <w:rFonts w:ascii="Palatino Linotype" w:hAnsi="Palatino Linotype" w:cs="Palatino Linotype"/>
          <w:b/>
        </w:rPr>
        <w:t>Notifíquese</w:t>
      </w:r>
      <w:r>
        <w:rPr>
          <w:rFonts w:ascii="Palatino Linotype" w:hAnsi="Palatino Linotype" w:cs="Palatino Linotype"/>
        </w:rPr>
        <w:t xml:space="preserve"> la presente resolución al Titular de la Unidad de Transparencia del Sujeto Obligado mediante el Sistema de Acceso a la Información Mexiquense (SAIMEX).</w:t>
      </w:r>
    </w:p>
    <w:p w14:paraId="7C308ABB" w14:textId="77777777" w:rsidR="003D6AC7" w:rsidRDefault="003D6AC7" w:rsidP="003D6AC7">
      <w:pPr>
        <w:spacing w:line="360" w:lineRule="auto"/>
        <w:jc w:val="both"/>
        <w:rPr>
          <w:rFonts w:ascii="Palatino Linotype" w:hAnsi="Palatino Linotype" w:cs="Palatino Linotype"/>
        </w:rPr>
      </w:pPr>
    </w:p>
    <w:p w14:paraId="6D4730AD" w14:textId="77777777" w:rsidR="003D6AC7" w:rsidRDefault="003D6AC7" w:rsidP="003D6AC7">
      <w:pPr>
        <w:spacing w:line="360" w:lineRule="auto"/>
        <w:jc w:val="both"/>
        <w:rPr>
          <w:rFonts w:ascii="Palatino Linotype" w:hAnsi="Palatino Linotype" w:cs="Palatino Linotype"/>
        </w:rPr>
      </w:pPr>
      <w:r>
        <w:rPr>
          <w:rFonts w:ascii="Palatino Linotype" w:hAnsi="Palatino Linotype" w:cs="Palatino Linotype"/>
          <w:b/>
        </w:rPr>
        <w:t>TERCERO. Notifíquese</w:t>
      </w:r>
      <w:r>
        <w:rPr>
          <w:rFonts w:ascii="Palatino Linotype" w:hAnsi="Palatino Linotype" w:cs="Palatino Linotype"/>
        </w:rPr>
        <w:t xml:space="preserve"> la presente resolución al Recurrente</w:t>
      </w:r>
      <w:r>
        <w:t xml:space="preserve"> </w:t>
      </w:r>
      <w:r>
        <w:rPr>
          <w:rFonts w:ascii="Palatino Linotype" w:hAnsi="Palatino Linotype" w:cs="Palatino Linotype"/>
        </w:rPr>
        <w:t>a través del Sistema de Acceso a la Información Mexiquense (SAIMEX), y hágase de su conocimiento que, en caso de considerar que la misma le causa algún perjuicio, podrá promover el Juicio de Amparo en los términos de las leyes aplicables, de acuerdo a lo estipulado por el artículo 196 de la Ley de Transparencia y Acceso a la Información Pública del Estado de México y Municipios.</w:t>
      </w:r>
    </w:p>
    <w:p w14:paraId="5F2349B8" w14:textId="77777777" w:rsidR="000E7670" w:rsidRDefault="000E7670" w:rsidP="000E7670">
      <w:pPr>
        <w:spacing w:line="360" w:lineRule="auto"/>
        <w:jc w:val="both"/>
        <w:rPr>
          <w:rFonts w:ascii="Palatino Linotype" w:hAnsi="Palatino Linotype" w:cs="Arial"/>
        </w:rPr>
      </w:pPr>
    </w:p>
    <w:p w14:paraId="67CFEED5" w14:textId="77777777" w:rsidR="000E7670" w:rsidRDefault="000E7670" w:rsidP="000E7670">
      <w:pPr>
        <w:spacing w:line="360" w:lineRule="auto"/>
        <w:jc w:val="both"/>
        <w:rPr>
          <w:rFonts w:ascii="Palatino Linotype" w:hAnsi="Palatino Linotype" w:cs="Arial"/>
        </w:rPr>
      </w:pPr>
    </w:p>
    <w:p w14:paraId="2F0A5D29" w14:textId="77777777" w:rsidR="000E7670" w:rsidRDefault="000E7670" w:rsidP="000E7670">
      <w:pPr>
        <w:spacing w:line="360" w:lineRule="auto"/>
        <w:jc w:val="both"/>
        <w:rPr>
          <w:rFonts w:ascii="Palatino Linotype" w:hAnsi="Palatino Linotype" w:cs="Arial"/>
        </w:rPr>
      </w:pPr>
    </w:p>
    <w:p w14:paraId="3BA4CA6E" w14:textId="77777777" w:rsidR="000E7670" w:rsidRDefault="000E7670" w:rsidP="000E7670">
      <w:pPr>
        <w:spacing w:line="360" w:lineRule="auto"/>
        <w:jc w:val="both"/>
        <w:rPr>
          <w:rFonts w:ascii="Palatino Linotype" w:hAnsi="Palatino Linotype" w:cs="Arial"/>
        </w:rPr>
      </w:pPr>
    </w:p>
    <w:p w14:paraId="3BF6C450" w14:textId="30AC80C3" w:rsidR="000E7670" w:rsidRPr="007C3942" w:rsidRDefault="000E7670" w:rsidP="000E7670">
      <w:pPr>
        <w:spacing w:line="360" w:lineRule="auto"/>
        <w:jc w:val="both"/>
        <w:rPr>
          <w:rFonts w:ascii="Palatino Linotype" w:hAnsi="Palatino Linotype" w:cs="Arial"/>
        </w:rPr>
      </w:pPr>
      <w:r w:rsidRPr="007C3942">
        <w:rPr>
          <w:rFonts w:ascii="Palatino Linotype" w:hAnsi="Palatino Linotype" w:cs="Arial"/>
        </w:rPr>
        <w:lastRenderedPageBreak/>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 MARÍA DEL ROSARIO MEJÍA AYALA, SHARON CRISTINA MORALES MARTÍNEZ, LUIS GUSTAVO PARRA NORIEGA</w:t>
      </w:r>
      <w:r>
        <w:rPr>
          <w:rFonts w:ascii="Palatino Linotype" w:hAnsi="Palatino Linotype" w:cs="Arial"/>
        </w:rPr>
        <w:t xml:space="preserve"> </w:t>
      </w:r>
      <w:r w:rsidRPr="007C3942">
        <w:rPr>
          <w:rFonts w:ascii="Palatino Linotype" w:hAnsi="Palatino Linotype" w:cs="Arial"/>
        </w:rPr>
        <w:t xml:space="preserve">Y GUADALUPE RAMÍREZ PEÑA, EN LA </w:t>
      </w:r>
      <w:r>
        <w:rPr>
          <w:rFonts w:ascii="Palatino Linotype" w:hAnsi="Palatino Linotype" w:cs="Arial"/>
        </w:rPr>
        <w:t xml:space="preserve">VIGÉSIMA </w:t>
      </w:r>
      <w:r w:rsidR="00C80D07">
        <w:rPr>
          <w:rFonts w:ascii="Palatino Linotype" w:hAnsi="Palatino Linotype" w:cs="Arial"/>
        </w:rPr>
        <w:t>SÉPTIMA</w:t>
      </w:r>
      <w:r>
        <w:rPr>
          <w:rFonts w:ascii="Palatino Linotype" w:hAnsi="Palatino Linotype" w:cs="Arial"/>
        </w:rPr>
        <w:t xml:space="preserve"> </w:t>
      </w:r>
      <w:r w:rsidRPr="007C3942">
        <w:rPr>
          <w:rFonts w:ascii="Palatino Linotype" w:hAnsi="Palatino Linotype" w:cs="Arial"/>
        </w:rPr>
        <w:t>SESIÓN ORDINARIA CELEBRADA EL</w:t>
      </w:r>
      <w:r>
        <w:rPr>
          <w:rFonts w:ascii="Palatino Linotype" w:hAnsi="Palatino Linotype" w:cs="Arial"/>
        </w:rPr>
        <w:t xml:space="preserve"> </w:t>
      </w:r>
      <w:r w:rsidR="00C80D07">
        <w:rPr>
          <w:rFonts w:ascii="Palatino Linotype" w:hAnsi="Palatino Linotype" w:cs="Arial"/>
        </w:rPr>
        <w:t>SEIS DE AGOSTO</w:t>
      </w:r>
      <w:r>
        <w:rPr>
          <w:rFonts w:ascii="Palatino Linotype" w:hAnsi="Palatino Linotype" w:cs="Arial"/>
        </w:rPr>
        <w:t xml:space="preserve"> DE DOS MIL VEINTICINCO</w:t>
      </w:r>
      <w:r w:rsidRPr="007C3942">
        <w:rPr>
          <w:rFonts w:ascii="Palatino Linotype" w:hAnsi="Palatino Linotype" w:cs="Arial"/>
        </w:rPr>
        <w:t>,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00AB617C">
        <w:rPr>
          <w:rFonts w:ascii="Palatino Linotype" w:hAnsi="Palatino Linotype" w:cs="Arial"/>
        </w:rPr>
        <w:t>-</w:t>
      </w:r>
      <w:r>
        <w:rPr>
          <w:rFonts w:ascii="Palatino Linotype" w:hAnsi="Palatino Linotype" w:cs="Arial"/>
        </w:rPr>
        <w:t xml:space="preserve"> </w:t>
      </w:r>
    </w:p>
    <w:p w14:paraId="04D60F8D" w14:textId="7BB77AD0" w:rsidR="000E7670" w:rsidRDefault="000E7670" w:rsidP="000E7670">
      <w:pPr>
        <w:spacing w:line="360" w:lineRule="auto"/>
        <w:jc w:val="both"/>
        <w:rPr>
          <w:rFonts w:ascii="Palatino Linotype" w:hAnsi="Palatino Linotype" w:cs="Arial"/>
          <w:sz w:val="16"/>
        </w:rPr>
      </w:pPr>
      <w:r>
        <w:rPr>
          <w:rFonts w:ascii="Palatino Linotype" w:hAnsi="Palatino Linotype" w:cs="Arial"/>
        </w:rPr>
        <w:t>------------------------------------------------------------------------------------------------------------------</w:t>
      </w:r>
      <w:r w:rsidR="00AB617C">
        <w:rPr>
          <w:rFonts w:ascii="Palatino Linotype" w:hAnsi="Palatino Linotype" w:cs="Arial"/>
        </w:rPr>
        <w:t>----------------------------------------------------</w:t>
      </w:r>
      <w:r w:rsidR="00AB617C" w:rsidRPr="007C3942">
        <w:rPr>
          <w:rFonts w:ascii="Palatino Linotype" w:hAnsi="Palatino Linotype" w:cs="Arial"/>
        </w:rPr>
        <w:t>-----------------------------------------</w:t>
      </w:r>
      <w:r w:rsidR="00AB617C" w:rsidRPr="00692461">
        <w:rPr>
          <w:rFonts w:ascii="Palatino Linotype" w:hAnsi="Palatino Linotype" w:cs="Arial"/>
        </w:rPr>
        <w:t>---------------------</w:t>
      </w:r>
      <w:r w:rsidR="00AB617C">
        <w:rPr>
          <w:rFonts w:ascii="Palatino Linotype" w:hAnsi="Palatino Linotype" w:cs="Arial"/>
        </w:rPr>
        <w:t>----------------------------------------------------</w:t>
      </w:r>
      <w:r w:rsidR="00AB617C" w:rsidRPr="007C3942">
        <w:rPr>
          <w:rFonts w:ascii="Palatino Linotype" w:hAnsi="Palatino Linotype" w:cs="Arial"/>
        </w:rPr>
        <w:t>-----------------------------------------</w:t>
      </w:r>
      <w:r w:rsidR="00AB617C" w:rsidRPr="00692461">
        <w:rPr>
          <w:rFonts w:ascii="Palatino Linotype" w:hAnsi="Palatino Linotype" w:cs="Arial"/>
        </w:rPr>
        <w:t>---------------------</w:t>
      </w:r>
      <w:r w:rsidR="00AB617C">
        <w:rPr>
          <w:rFonts w:ascii="Palatino Linotype" w:hAnsi="Palatino Linotype" w:cs="Arial"/>
        </w:rPr>
        <w:t>----------------------------------------------------</w:t>
      </w:r>
      <w:r w:rsidR="00AB617C" w:rsidRPr="007C3942">
        <w:rPr>
          <w:rFonts w:ascii="Palatino Linotype" w:hAnsi="Palatino Linotype" w:cs="Arial"/>
        </w:rPr>
        <w:t>-----------------------------------------</w:t>
      </w:r>
      <w:r w:rsidR="00AB617C" w:rsidRPr="00692461">
        <w:rPr>
          <w:rFonts w:ascii="Palatino Linotype" w:hAnsi="Palatino Linotype" w:cs="Arial"/>
        </w:rPr>
        <w:t>---------------------</w:t>
      </w:r>
      <w:r w:rsidR="00AB617C">
        <w:rPr>
          <w:rFonts w:ascii="Palatino Linotype" w:hAnsi="Palatino Linotype" w:cs="Arial"/>
        </w:rPr>
        <w:t>----------------------------------------------------</w:t>
      </w:r>
      <w:r w:rsidR="00AB617C" w:rsidRPr="007C3942">
        <w:rPr>
          <w:rFonts w:ascii="Palatino Linotype" w:hAnsi="Palatino Linotype" w:cs="Arial"/>
        </w:rPr>
        <w:t>-----------------------------------------</w:t>
      </w:r>
      <w:r w:rsidR="00AB617C" w:rsidRPr="00692461">
        <w:rPr>
          <w:rFonts w:ascii="Palatino Linotype" w:hAnsi="Palatino Linotype" w:cs="Arial"/>
        </w:rPr>
        <w:t>---------------------</w:t>
      </w:r>
      <w:r w:rsidR="00AB617C">
        <w:rPr>
          <w:rFonts w:ascii="Palatino Linotype" w:hAnsi="Palatino Linotype" w:cs="Arial"/>
        </w:rPr>
        <w:t>----------------------------------------------------</w:t>
      </w:r>
      <w:r w:rsidR="00AB617C" w:rsidRPr="007C3942">
        <w:rPr>
          <w:rFonts w:ascii="Palatino Linotype" w:hAnsi="Palatino Linotype" w:cs="Arial"/>
        </w:rPr>
        <w:t>-----------------------------------------</w:t>
      </w:r>
      <w:r w:rsidR="00AB617C" w:rsidRPr="00692461">
        <w:rPr>
          <w:rFonts w:ascii="Palatino Linotype" w:hAnsi="Palatino Linotype" w:cs="Arial"/>
        </w:rPr>
        <w:t>---------------------</w:t>
      </w:r>
      <w:r w:rsidR="00AB617C">
        <w:rPr>
          <w:rFonts w:ascii="Palatino Linotype" w:hAnsi="Palatino Linotype" w:cs="Arial"/>
        </w:rPr>
        <w:t>----------------------------------------------------</w:t>
      </w:r>
      <w:r w:rsidR="00AB617C" w:rsidRPr="007C3942">
        <w:rPr>
          <w:rFonts w:ascii="Palatino Linotype" w:hAnsi="Palatino Linotype" w:cs="Arial"/>
        </w:rPr>
        <w:t>-----------------------------------------</w:t>
      </w:r>
      <w:r w:rsidR="00AB617C" w:rsidRPr="00692461">
        <w:rPr>
          <w:rFonts w:ascii="Palatino Linotype" w:hAnsi="Palatino Linotype" w:cs="Arial"/>
        </w:rPr>
        <w:t>---------------------</w:t>
      </w:r>
      <w:r w:rsidR="00AB617C">
        <w:rPr>
          <w:rFonts w:ascii="Palatino Linotype" w:hAnsi="Palatino Linotype" w:cs="Arial"/>
        </w:rPr>
        <w:t>----------------------------------------------------</w:t>
      </w:r>
      <w:r w:rsidR="00AB617C" w:rsidRPr="007C3942">
        <w:rPr>
          <w:rFonts w:ascii="Palatino Linotype" w:hAnsi="Palatino Linotype" w:cs="Arial"/>
        </w:rPr>
        <w:t>-----------------------------------------</w:t>
      </w:r>
      <w:r w:rsidR="00AB617C" w:rsidRPr="00692461">
        <w:rPr>
          <w:rFonts w:ascii="Palatino Linotype" w:hAnsi="Palatino Linotype" w:cs="Arial"/>
        </w:rPr>
        <w:t>---------------------</w:t>
      </w:r>
      <w:r w:rsidR="00AB617C">
        <w:rPr>
          <w:rFonts w:ascii="Palatino Linotype" w:hAnsi="Palatino Linotype" w:cs="Arial"/>
        </w:rPr>
        <w:t>----------------------------------------------------</w:t>
      </w:r>
      <w:r w:rsidR="00AB617C" w:rsidRPr="007C3942">
        <w:rPr>
          <w:rFonts w:ascii="Palatino Linotype" w:hAnsi="Palatino Linotype" w:cs="Arial"/>
        </w:rPr>
        <w:t>-----------------------------------------</w:t>
      </w:r>
      <w:r w:rsidR="00AB617C" w:rsidRPr="00692461">
        <w:rPr>
          <w:rFonts w:ascii="Palatino Linotype" w:hAnsi="Palatino Linotype" w:cs="Arial"/>
        </w:rPr>
        <w:t>---------------------</w:t>
      </w:r>
      <w:r w:rsidR="00AB617C">
        <w:rPr>
          <w:rFonts w:ascii="Palatino Linotype" w:hAnsi="Palatino Linotype" w:cs="Arial"/>
        </w:rPr>
        <w:t>----------------------------------------------------</w:t>
      </w:r>
      <w:r w:rsidR="00AB617C" w:rsidRPr="007C3942">
        <w:rPr>
          <w:rFonts w:ascii="Palatino Linotype" w:hAnsi="Palatino Linotype" w:cs="Arial"/>
        </w:rPr>
        <w:t>-----------------------------------------</w:t>
      </w:r>
      <w:r w:rsidR="00AB617C" w:rsidRPr="00692461">
        <w:rPr>
          <w:rFonts w:ascii="Palatino Linotype" w:hAnsi="Palatino Linotype" w:cs="Arial"/>
        </w:rPr>
        <w:t>---------------------</w:t>
      </w:r>
      <w:r>
        <w:rPr>
          <w:rFonts w:ascii="Palatino Linotype" w:hAnsi="Palatino Linotype" w:cs="Arial"/>
          <w:sz w:val="16"/>
        </w:rPr>
        <w:t>JMV/CCR/</w:t>
      </w:r>
      <w:r w:rsidR="00787F18">
        <w:rPr>
          <w:rFonts w:ascii="Palatino Linotype" w:hAnsi="Palatino Linotype" w:cs="Arial"/>
          <w:sz w:val="16"/>
        </w:rPr>
        <w:t>LMST</w:t>
      </w:r>
    </w:p>
    <w:p w14:paraId="231F4993" w14:textId="77777777" w:rsidR="000E7670" w:rsidRDefault="000E7670" w:rsidP="000E7670"/>
    <w:p w14:paraId="02564C78" w14:textId="77777777" w:rsidR="000E7670" w:rsidRDefault="000E7670" w:rsidP="000E7670"/>
    <w:p w14:paraId="43C056AF" w14:textId="77777777" w:rsidR="000E7670" w:rsidRDefault="000E7670" w:rsidP="000E7670"/>
    <w:p w14:paraId="44CA4F2B" w14:textId="77777777" w:rsidR="000E7670" w:rsidRDefault="000E7670" w:rsidP="000E7670"/>
    <w:p w14:paraId="204BFC11" w14:textId="77777777" w:rsidR="000E7670" w:rsidRDefault="000E7670" w:rsidP="000E7670"/>
    <w:p w14:paraId="1E11CAAE" w14:textId="77777777" w:rsidR="000E7670" w:rsidRDefault="000E7670" w:rsidP="000E7670"/>
    <w:p w14:paraId="2B993906" w14:textId="77777777" w:rsidR="000E7670" w:rsidRDefault="000E7670" w:rsidP="000E7670"/>
    <w:p w14:paraId="302D5D6B" w14:textId="77777777" w:rsidR="000E7670" w:rsidRDefault="000E7670" w:rsidP="000E7670"/>
    <w:p w14:paraId="57659B3A" w14:textId="77777777" w:rsidR="000E7670" w:rsidRDefault="000E7670" w:rsidP="000E7670"/>
    <w:p w14:paraId="7000D33D" w14:textId="77777777" w:rsidR="000E7670" w:rsidRDefault="000E7670" w:rsidP="000E7670"/>
    <w:p w14:paraId="6AB4BCD3" w14:textId="77777777" w:rsidR="000E7670" w:rsidRDefault="000E7670" w:rsidP="000E7670"/>
    <w:p w14:paraId="32BCD99F" w14:textId="77777777" w:rsidR="000E7670" w:rsidRDefault="000E7670" w:rsidP="000E7670"/>
    <w:p w14:paraId="11F582FB" w14:textId="77777777" w:rsidR="000E7670" w:rsidRDefault="000E7670" w:rsidP="000E7670"/>
    <w:p w14:paraId="12AE7EF9" w14:textId="77777777" w:rsidR="000E7670" w:rsidRDefault="000E7670" w:rsidP="000E7670"/>
    <w:p w14:paraId="4B49DB3E" w14:textId="77777777" w:rsidR="000E7670" w:rsidRDefault="000E7670" w:rsidP="000E7670"/>
    <w:p w14:paraId="6B6CA99F" w14:textId="77777777" w:rsidR="000E7670" w:rsidRDefault="000E7670" w:rsidP="000E7670"/>
    <w:p w14:paraId="42B41945" w14:textId="77777777" w:rsidR="000E7670" w:rsidRDefault="000E7670" w:rsidP="000E7670"/>
    <w:p w14:paraId="123A441C" w14:textId="77777777" w:rsidR="000E7670" w:rsidRDefault="000E7670" w:rsidP="000E7670"/>
    <w:p w14:paraId="6053AA0E" w14:textId="77777777" w:rsidR="000E7670" w:rsidRDefault="000E7670" w:rsidP="000E7670"/>
    <w:p w14:paraId="04AFCAA8" w14:textId="77777777" w:rsidR="000E7670" w:rsidRDefault="000E7670" w:rsidP="000E7670"/>
    <w:p w14:paraId="66FE5443" w14:textId="77777777" w:rsidR="000E7670" w:rsidRDefault="000E7670" w:rsidP="000E7670"/>
    <w:p w14:paraId="45F38840" w14:textId="77777777" w:rsidR="000E7670" w:rsidRDefault="000E7670" w:rsidP="000E7670"/>
    <w:p w14:paraId="2ABEC708" w14:textId="77777777" w:rsidR="000E7670" w:rsidRDefault="000E7670" w:rsidP="000E7670"/>
    <w:p w14:paraId="73E65831" w14:textId="77777777" w:rsidR="000E7670" w:rsidRDefault="000E7670" w:rsidP="000E7670"/>
    <w:p w14:paraId="66D24B48" w14:textId="77777777" w:rsidR="000E7670" w:rsidRDefault="000E7670" w:rsidP="000E7670"/>
    <w:p w14:paraId="2C9EF02F" w14:textId="77777777" w:rsidR="000E7670" w:rsidRDefault="000E7670" w:rsidP="000E7670"/>
    <w:p w14:paraId="68710B8C" w14:textId="77777777" w:rsidR="000E7670" w:rsidRDefault="000E7670" w:rsidP="000E7670"/>
    <w:p w14:paraId="53D4D6D8" w14:textId="77777777" w:rsidR="000E7670" w:rsidRDefault="000E7670" w:rsidP="000E7670"/>
    <w:p w14:paraId="27430645" w14:textId="77777777" w:rsidR="000E7670" w:rsidRDefault="000E7670" w:rsidP="000E7670"/>
    <w:p w14:paraId="51544AD3" w14:textId="77777777" w:rsidR="000E7670" w:rsidRDefault="000E7670" w:rsidP="000E7670"/>
    <w:p w14:paraId="29C75E9D" w14:textId="77777777" w:rsidR="000E7670" w:rsidRDefault="000E7670" w:rsidP="000E7670"/>
    <w:p w14:paraId="60857E55" w14:textId="77777777" w:rsidR="000E7670" w:rsidRDefault="000E7670" w:rsidP="000E7670"/>
    <w:p w14:paraId="7C4C5FC9" w14:textId="77777777" w:rsidR="003B6AFC" w:rsidRDefault="003B6AFC"/>
    <w:sectPr w:rsidR="003B6AFC" w:rsidSect="004979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E6C6B" w14:textId="77777777" w:rsidR="00426D4A" w:rsidRDefault="00426D4A" w:rsidP="000E7670">
      <w:r>
        <w:separator/>
      </w:r>
    </w:p>
  </w:endnote>
  <w:endnote w:type="continuationSeparator" w:id="0">
    <w:p w14:paraId="169C425F" w14:textId="77777777" w:rsidR="00426D4A" w:rsidRDefault="00426D4A" w:rsidP="000E7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7BBD5" w14:textId="77777777" w:rsidR="00AB617C" w:rsidRPr="00A2780F" w:rsidRDefault="008E3175" w:rsidP="004979B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4068D">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4068D">
      <w:rPr>
        <w:rFonts w:ascii="Arial" w:hAnsi="Arial" w:cs="Arial"/>
        <w:b/>
        <w:bCs/>
        <w:noProof/>
        <w:sz w:val="20"/>
        <w:szCs w:val="20"/>
      </w:rPr>
      <w:t>37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A6E1F" w14:textId="77777777" w:rsidR="00AB617C" w:rsidRPr="00070856" w:rsidRDefault="008E3175" w:rsidP="004979B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4068D">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4068D">
      <w:rPr>
        <w:rFonts w:ascii="Arial" w:hAnsi="Arial" w:cs="Arial"/>
        <w:b/>
        <w:bCs/>
        <w:noProof/>
        <w:sz w:val="20"/>
        <w:szCs w:val="20"/>
      </w:rPr>
      <w:t>37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78AF9" w14:textId="77777777" w:rsidR="00426D4A" w:rsidRDefault="00426D4A" w:rsidP="000E7670">
      <w:r>
        <w:separator/>
      </w:r>
    </w:p>
  </w:footnote>
  <w:footnote w:type="continuationSeparator" w:id="0">
    <w:p w14:paraId="02A18E1C" w14:textId="77777777" w:rsidR="00426D4A" w:rsidRDefault="00426D4A" w:rsidP="000E7670">
      <w:r>
        <w:continuationSeparator/>
      </w:r>
    </w:p>
  </w:footnote>
  <w:footnote w:id="1">
    <w:p w14:paraId="788096FC" w14:textId="77777777" w:rsidR="003D6AC7" w:rsidRPr="00911081" w:rsidRDefault="003D6AC7" w:rsidP="003D6AC7">
      <w:pPr>
        <w:jc w:val="both"/>
        <w:rPr>
          <w:rFonts w:ascii="Palatino Linotype" w:hAnsi="Palatino Linotype"/>
          <w:b/>
          <w:bCs/>
          <w:i/>
          <w:sz w:val="16"/>
          <w:szCs w:val="16"/>
        </w:rPr>
      </w:pPr>
      <w:r>
        <w:rPr>
          <w:rStyle w:val="Refdenotaalpie"/>
          <w:rFonts w:asciiTheme="minorHAnsi" w:eastAsiaTheme="minorEastAsia" w:hAnsiTheme="minorHAnsi"/>
          <w:sz w:val="22"/>
          <w:szCs w:val="22"/>
          <w:lang w:val="es-MX" w:eastAsia="en-US"/>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82D420C" w14:textId="77777777" w:rsidR="003D6AC7" w:rsidRDefault="003D6AC7" w:rsidP="003D6AC7">
      <w:pPr>
        <w:jc w:val="both"/>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B4BB3FA" w14:textId="77777777" w:rsidR="003D6AC7" w:rsidRDefault="003D6AC7" w:rsidP="003D6AC7">
      <w:pPr>
        <w:pStyle w:val="Textonotapie"/>
      </w:pPr>
      <w:r>
        <w:rPr>
          <w:rStyle w:val="Refdenotaalpie"/>
          <w:rFonts w:eastAsiaTheme="minorEastAsia"/>
        </w:rPr>
        <w:footnoteRef/>
      </w:r>
      <w:r>
        <w:t xml:space="preserve"> </w:t>
      </w:r>
      <w:r>
        <w:rPr>
          <w:rFonts w:ascii="Palatino Linotype" w:eastAsia="MS Mincho" w:hAnsi="Palatino Linotype" w:cs="Arial"/>
          <w:sz w:val="16"/>
          <w:szCs w:val="16"/>
          <w:lang w:eastAsia="es-MX"/>
        </w:rPr>
        <w:t xml:space="preserve">BURGOA ORIHUELA Ignacio. </w:t>
      </w:r>
      <w:r>
        <w:rPr>
          <w:rFonts w:ascii="Palatino Linotype" w:eastAsia="MS Mincho" w:hAnsi="Palatino Linotype" w:cs="Arial"/>
          <w:i/>
          <w:sz w:val="16"/>
          <w:szCs w:val="16"/>
          <w:lang w:eastAsia="es-MX"/>
        </w:rPr>
        <w:t>Diccionario De Derecho Constitucional, Garantías y Amparo</w:t>
      </w:r>
      <w:r>
        <w:rPr>
          <w:rFonts w:ascii="Palatino Linotype" w:eastAsia="MS Mincho" w:hAnsi="Palatino Linotype" w:cs="Arial"/>
          <w:sz w:val="16"/>
          <w:szCs w:val="16"/>
          <w:lang w:eastAsia="es-MX"/>
        </w:rPr>
        <w:t>. Ed. Porrúa, S.A., México. 1992. p. 115.</w:t>
      </w:r>
    </w:p>
  </w:footnote>
  <w:footnote w:id="3">
    <w:p w14:paraId="22447422" w14:textId="77777777" w:rsidR="003D6AC7" w:rsidRDefault="003D6AC7" w:rsidP="003D6AC7">
      <w:pPr>
        <w:pStyle w:val="Textonotapie"/>
      </w:pPr>
      <w:r>
        <w:rPr>
          <w:rStyle w:val="Refdenotaalpie"/>
          <w:rFonts w:eastAsiaTheme="minorEastAsia"/>
        </w:rPr>
        <w:footnoteRef/>
      </w:r>
      <w:r>
        <w:t xml:space="preserve"> </w:t>
      </w:r>
      <w:r>
        <w:rPr>
          <w:rFonts w:ascii="Palatino Linotype" w:eastAsia="MS Mincho" w:hAnsi="Palatino Linotype" w:cs="Arial"/>
          <w:sz w:val="16"/>
          <w:szCs w:val="16"/>
          <w:lang w:val="es-ES_tradnl" w:eastAsia="es-ES"/>
        </w:rPr>
        <w:t xml:space="preserve">CIENFUEGOS SALGADO David. </w:t>
      </w:r>
      <w:r>
        <w:rPr>
          <w:rFonts w:ascii="Palatino Linotype" w:eastAsia="MS Mincho" w:hAnsi="Palatino Linotype" w:cs="Arial"/>
          <w:i/>
          <w:sz w:val="16"/>
          <w:szCs w:val="16"/>
          <w:lang w:val="es-ES_tradnl" w:eastAsia="es-ES"/>
        </w:rPr>
        <w:t xml:space="preserve">El Derecho de Petición en México. </w:t>
      </w:r>
      <w:r>
        <w:rPr>
          <w:rFonts w:ascii="Palatino Linotype" w:eastAsia="MS Mincho" w:hAnsi="Palatino Linotype" w:cs="Arial"/>
          <w:sz w:val="16"/>
          <w:szCs w:val="16"/>
          <w:lang w:val="es-ES_tradnl" w:eastAsia="es-ES"/>
        </w:rPr>
        <w:t>Ed. Instituto de Investigaciones Jurídica UNAM. México 2004. p. 31</w:t>
      </w:r>
    </w:p>
  </w:footnote>
  <w:footnote w:id="4">
    <w:p w14:paraId="37280F00" w14:textId="77777777" w:rsidR="003D6AC7" w:rsidRDefault="003D6AC7" w:rsidP="003D6AC7">
      <w:pPr>
        <w:pStyle w:val="Textonotapie"/>
      </w:pPr>
      <w:r>
        <w:rPr>
          <w:rStyle w:val="Refdenotaalpie"/>
          <w:rFonts w:eastAsiaTheme="minorEastAsia"/>
        </w:rPr>
        <w:footnoteRef/>
      </w:r>
      <w:r>
        <w:t xml:space="preserve"> </w:t>
      </w:r>
      <w:r>
        <w:rPr>
          <w:rFonts w:ascii="Palatino Linotype" w:eastAsia="MS Mincho" w:hAnsi="Palatino Linotype" w:cs="Arial"/>
          <w:sz w:val="16"/>
          <w:szCs w:val="16"/>
          <w:lang w:val="es-ES_tradnl" w:eastAsia="es-ES"/>
        </w:rPr>
        <w:t xml:space="preserve">ROBLES HERNÁNDEZ José Guadalupe. </w:t>
      </w:r>
      <w:r>
        <w:rPr>
          <w:rFonts w:ascii="Palatino Linotype" w:eastAsia="MS Mincho" w:hAnsi="Palatino Linotype" w:cs="Arial"/>
          <w:i/>
          <w:sz w:val="16"/>
          <w:szCs w:val="16"/>
          <w:lang w:val="es-ES_tradnl" w:eastAsia="es-ES"/>
        </w:rPr>
        <w:t xml:space="preserve">Derecho de la Información y Comunicación Pública. </w:t>
      </w:r>
      <w:r>
        <w:rPr>
          <w:rFonts w:ascii="Palatino Linotype" w:eastAsia="MS Mincho" w:hAnsi="Palatino Linotype" w:cs="Arial"/>
          <w:sz w:val="16"/>
          <w:szCs w:val="16"/>
          <w:lang w:val="es-ES_tradnl" w:eastAsia="es-ES"/>
        </w:rPr>
        <w:t>Ed. Universidad de Occidente. México. 2004, p. 72</w:t>
      </w:r>
    </w:p>
  </w:footnote>
  <w:footnote w:id="5">
    <w:p w14:paraId="16D433E4" w14:textId="77777777" w:rsidR="003D6AC7" w:rsidRDefault="003D6AC7" w:rsidP="003D6AC7">
      <w:pPr>
        <w:pStyle w:val="Textonotapie"/>
      </w:pPr>
      <w:r>
        <w:rPr>
          <w:rStyle w:val="Refdenotaalpie"/>
          <w:rFonts w:eastAsiaTheme="minorEastAsia"/>
        </w:rPr>
        <w:footnoteRef/>
      </w:r>
      <w:r>
        <w:t xml:space="preserve"> </w:t>
      </w:r>
      <w:r>
        <w:rPr>
          <w:rFonts w:ascii="Palatino Linotype" w:eastAsia="MS Mincho" w:hAnsi="Palatino Linotype" w:cs="Arial"/>
          <w:sz w:val="16"/>
          <w:szCs w:val="16"/>
          <w:lang w:eastAsia="es-ES"/>
        </w:rPr>
        <w:t xml:space="preserve">VILLANUEVA </w:t>
      </w:r>
      <w:proofErr w:type="spellStart"/>
      <w:r>
        <w:rPr>
          <w:rFonts w:ascii="Palatino Linotype" w:eastAsia="MS Mincho" w:hAnsi="Palatino Linotype" w:cs="Arial"/>
          <w:sz w:val="16"/>
          <w:szCs w:val="16"/>
          <w:lang w:eastAsia="es-ES"/>
        </w:rPr>
        <w:t>VILLANUEVA</w:t>
      </w:r>
      <w:proofErr w:type="spellEnd"/>
      <w:r>
        <w:rPr>
          <w:rFonts w:ascii="Palatino Linotype" w:eastAsia="MS Mincho" w:hAnsi="Palatino Linotype" w:cs="Arial"/>
          <w:sz w:val="16"/>
          <w:szCs w:val="16"/>
          <w:lang w:eastAsia="es-ES"/>
        </w:rPr>
        <w:t xml:space="preserve"> Ernesto. Derecho de la Información, Ed. Porrúa. </w:t>
      </w:r>
      <w:r>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487D1B" w:rsidRPr="008F2CCC" w14:paraId="11EF7E7C" w14:textId="77777777" w:rsidTr="004979B1">
      <w:tc>
        <w:tcPr>
          <w:tcW w:w="3620" w:type="dxa"/>
        </w:tcPr>
        <w:p w14:paraId="11346457" w14:textId="77777777" w:rsidR="00AB617C" w:rsidRPr="007E5FC4" w:rsidRDefault="008E3175" w:rsidP="004979B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21FA1475" w14:textId="77777777" w:rsidR="00AB617C" w:rsidRPr="00664658" w:rsidRDefault="008E3175" w:rsidP="000E7670">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04</w:t>
          </w:r>
          <w:r w:rsidR="000E7670">
            <w:rPr>
              <w:rFonts w:ascii="Palatino Linotype" w:hAnsi="Palatino Linotype"/>
              <w:b/>
              <w:sz w:val="22"/>
              <w:szCs w:val="22"/>
              <w:lang w:val="es-ES_tradnl"/>
            </w:rPr>
            <w:t>24</w:t>
          </w:r>
          <w:r>
            <w:rPr>
              <w:rFonts w:ascii="Palatino Linotype" w:hAnsi="Palatino Linotype"/>
              <w:b/>
              <w:sz w:val="22"/>
              <w:szCs w:val="22"/>
              <w:lang w:val="es-ES_tradnl"/>
            </w:rPr>
            <w:t>0/INFOEM/IP/RR/2025</w:t>
          </w:r>
        </w:p>
      </w:tc>
    </w:tr>
    <w:tr w:rsidR="00487D1B" w:rsidRPr="008F2CCC" w14:paraId="49C18F72" w14:textId="77777777" w:rsidTr="004979B1">
      <w:tc>
        <w:tcPr>
          <w:tcW w:w="3620" w:type="dxa"/>
        </w:tcPr>
        <w:p w14:paraId="2BD41472" w14:textId="77777777" w:rsidR="00AB617C" w:rsidRPr="007E5FC4" w:rsidRDefault="008E3175" w:rsidP="004979B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02211224" w14:textId="77777777" w:rsidR="00AB617C" w:rsidRPr="00664658" w:rsidRDefault="000E7670" w:rsidP="004979B1">
          <w:pPr>
            <w:spacing w:line="276" w:lineRule="auto"/>
            <w:jc w:val="right"/>
            <w:rPr>
              <w:rFonts w:ascii="Palatino Linotype" w:hAnsi="Palatino Linotype"/>
              <w:b/>
              <w:sz w:val="22"/>
              <w:szCs w:val="22"/>
              <w:lang w:val="es-ES_tradnl"/>
            </w:rPr>
          </w:pPr>
          <w:r w:rsidRPr="000E7670">
            <w:rPr>
              <w:rFonts w:ascii="Palatino Linotype" w:hAnsi="Palatino Linotype"/>
              <w:b/>
              <w:sz w:val="22"/>
              <w:szCs w:val="22"/>
            </w:rPr>
            <w:t>Sistema Municipal Para el Desarrollo Integral de la Familia de Huehuetoca</w:t>
          </w:r>
        </w:p>
      </w:tc>
    </w:tr>
    <w:tr w:rsidR="00487D1B" w:rsidRPr="008F2CCC" w14:paraId="6B6CECF6" w14:textId="77777777" w:rsidTr="004979B1">
      <w:trPr>
        <w:trHeight w:val="228"/>
      </w:trPr>
      <w:tc>
        <w:tcPr>
          <w:tcW w:w="3620" w:type="dxa"/>
        </w:tcPr>
        <w:p w14:paraId="21A8F43E" w14:textId="77777777" w:rsidR="00AB617C" w:rsidRPr="007E5FC4" w:rsidRDefault="008E3175" w:rsidP="004979B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69AEA13F" w14:textId="77777777" w:rsidR="00AB617C" w:rsidRPr="00664658" w:rsidRDefault="008E3175" w:rsidP="004979B1">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CCB9BF7" w14:textId="77777777" w:rsidR="00AB617C" w:rsidRDefault="00AB617C" w:rsidP="004979B1">
    <w:pPr>
      <w:pStyle w:val="Encabezado"/>
      <w:tabs>
        <w:tab w:val="clear" w:pos="4252"/>
        <w:tab w:val="clear" w:pos="8504"/>
        <w:tab w:val="left" w:pos="2326"/>
      </w:tabs>
      <w:rPr>
        <w:rFonts w:ascii="Palatino Linotype" w:hAnsi="Palatino Linotype"/>
        <w:sz w:val="20"/>
      </w:rPr>
    </w:pPr>
  </w:p>
  <w:p w14:paraId="3A2B43A6" w14:textId="77777777" w:rsidR="00AB617C" w:rsidRPr="001779E0" w:rsidRDefault="008E3175" w:rsidP="004979B1">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116F9A3" wp14:editId="0973A415">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487D1B" w:rsidRPr="008F2CCC" w14:paraId="03123215" w14:textId="77777777" w:rsidTr="004979B1">
      <w:tc>
        <w:tcPr>
          <w:tcW w:w="2977" w:type="dxa"/>
        </w:tcPr>
        <w:p w14:paraId="01458D8C" w14:textId="77777777" w:rsidR="00AB617C" w:rsidRPr="007E5FC4" w:rsidRDefault="008E3175" w:rsidP="004979B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6453EF5A" w14:textId="77777777" w:rsidR="00AB617C" w:rsidRPr="008F2CCC" w:rsidRDefault="008E3175" w:rsidP="000E767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04</w:t>
          </w:r>
          <w:r w:rsidR="000E7670">
            <w:rPr>
              <w:rFonts w:ascii="Palatino Linotype" w:hAnsi="Palatino Linotype"/>
              <w:b/>
              <w:sz w:val="22"/>
              <w:szCs w:val="22"/>
              <w:lang w:val="es-ES_tradnl"/>
            </w:rPr>
            <w:t>24</w:t>
          </w:r>
          <w:r>
            <w:rPr>
              <w:rFonts w:ascii="Palatino Linotype" w:hAnsi="Palatino Linotype"/>
              <w:b/>
              <w:sz w:val="22"/>
              <w:szCs w:val="22"/>
              <w:lang w:val="es-ES_tradnl"/>
            </w:rPr>
            <w:t>0/INFOEM/IP/RR/2025</w:t>
          </w:r>
        </w:p>
      </w:tc>
    </w:tr>
    <w:tr w:rsidR="00487D1B" w:rsidRPr="008F2CCC" w14:paraId="1DF72ABE" w14:textId="77777777" w:rsidTr="004979B1">
      <w:tc>
        <w:tcPr>
          <w:tcW w:w="2977" w:type="dxa"/>
          <w:vAlign w:val="center"/>
        </w:tcPr>
        <w:p w14:paraId="6C17FB29" w14:textId="77777777" w:rsidR="00AB617C" w:rsidRPr="007E5FC4" w:rsidRDefault="008E3175" w:rsidP="004979B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6F0B4230" w14:textId="5E104D0F" w:rsidR="00AB617C" w:rsidRPr="008F2CCC" w:rsidRDefault="0074068D" w:rsidP="004979B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r w:rsidR="008E3175">
            <w:rPr>
              <w:rFonts w:ascii="Palatino Linotype" w:hAnsi="Palatino Linotype"/>
              <w:b/>
              <w:sz w:val="22"/>
              <w:szCs w:val="22"/>
              <w:lang w:val="es-ES_tradnl"/>
            </w:rPr>
            <w:t xml:space="preserve"> </w:t>
          </w:r>
        </w:p>
      </w:tc>
    </w:tr>
    <w:tr w:rsidR="00487D1B" w:rsidRPr="008F2CCC" w14:paraId="74F7DD42" w14:textId="77777777" w:rsidTr="004979B1">
      <w:trPr>
        <w:trHeight w:val="228"/>
      </w:trPr>
      <w:tc>
        <w:tcPr>
          <w:tcW w:w="2977" w:type="dxa"/>
        </w:tcPr>
        <w:p w14:paraId="2E2F85E1" w14:textId="77777777" w:rsidR="00AB617C" w:rsidRPr="007E5FC4" w:rsidRDefault="008E3175" w:rsidP="004979B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702FCDD2" w14:textId="77777777" w:rsidR="00AB617C" w:rsidRPr="00DC41C8" w:rsidRDefault="000E7670" w:rsidP="004979B1">
          <w:pPr>
            <w:spacing w:line="360" w:lineRule="auto"/>
            <w:jc w:val="right"/>
            <w:rPr>
              <w:rFonts w:ascii="Palatino Linotype" w:hAnsi="Palatino Linotype"/>
              <w:b/>
              <w:sz w:val="22"/>
              <w:szCs w:val="22"/>
            </w:rPr>
          </w:pPr>
          <w:r w:rsidRPr="000E7670">
            <w:rPr>
              <w:rFonts w:ascii="Palatino Linotype" w:hAnsi="Palatino Linotype"/>
              <w:b/>
              <w:sz w:val="22"/>
              <w:szCs w:val="22"/>
            </w:rPr>
            <w:t>Sistema Municipal Para el Desarrollo Integral de la Familia de Huehuetoca</w:t>
          </w:r>
        </w:p>
      </w:tc>
    </w:tr>
    <w:tr w:rsidR="00487D1B" w:rsidRPr="008F2CCC" w14:paraId="3A561613" w14:textId="77777777" w:rsidTr="004979B1">
      <w:tc>
        <w:tcPr>
          <w:tcW w:w="2977" w:type="dxa"/>
        </w:tcPr>
        <w:p w14:paraId="63F02370" w14:textId="77777777" w:rsidR="00AB617C" w:rsidRPr="007E5FC4" w:rsidRDefault="008E3175" w:rsidP="004979B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0E8C6046" w14:textId="77777777" w:rsidR="00AB617C" w:rsidRPr="008F2CCC" w:rsidRDefault="008E3175" w:rsidP="004979B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1399BD08" w14:textId="77777777" w:rsidR="00AB617C" w:rsidRPr="009F1AB6" w:rsidRDefault="008E3175">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46A6025" wp14:editId="6FF72CDA">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67DDD"/>
    <w:multiLevelType w:val="hybridMultilevel"/>
    <w:tmpl w:val="8264D5E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5243B6"/>
    <w:multiLevelType w:val="hybridMultilevel"/>
    <w:tmpl w:val="ACD6FBA0"/>
    <w:lvl w:ilvl="0" w:tplc="810ABD94">
      <w:start w:val="1"/>
      <w:numFmt w:val="upperRoman"/>
      <w:lvlText w:val="%1."/>
      <w:lvlJc w:val="left"/>
      <w:pPr>
        <w:ind w:left="1571" w:hanging="360"/>
      </w:pPr>
      <w:rPr>
        <w:rFonts w:cs="Times New Roman" w:hint="default"/>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3"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406E06"/>
    <w:multiLevelType w:val="hybridMultilevel"/>
    <w:tmpl w:val="BAE8FBF8"/>
    <w:lvl w:ilvl="0" w:tplc="F3EC5DB2">
      <w:start w:val="1"/>
      <w:numFmt w:val="decimal"/>
      <w:lvlText w:val="%1."/>
      <w:lvlJc w:val="left"/>
      <w:pPr>
        <w:ind w:left="2258" w:hanging="720"/>
      </w:pPr>
      <w:rPr>
        <w:rFonts w:cs="Times New Roman" w:hint="default"/>
        <w:b/>
      </w:rPr>
    </w:lvl>
    <w:lvl w:ilvl="1" w:tplc="080A0019" w:tentative="1">
      <w:start w:val="1"/>
      <w:numFmt w:val="lowerLetter"/>
      <w:lvlText w:val="%2."/>
      <w:lvlJc w:val="left"/>
      <w:pPr>
        <w:ind w:left="2210" w:hanging="360"/>
      </w:pPr>
      <w:rPr>
        <w:rFonts w:cs="Times New Roman"/>
      </w:rPr>
    </w:lvl>
    <w:lvl w:ilvl="2" w:tplc="080A001B" w:tentative="1">
      <w:start w:val="1"/>
      <w:numFmt w:val="lowerRoman"/>
      <w:lvlText w:val="%3."/>
      <w:lvlJc w:val="right"/>
      <w:pPr>
        <w:ind w:left="2930" w:hanging="180"/>
      </w:pPr>
      <w:rPr>
        <w:rFonts w:cs="Times New Roman"/>
      </w:rPr>
    </w:lvl>
    <w:lvl w:ilvl="3" w:tplc="080A000F" w:tentative="1">
      <w:start w:val="1"/>
      <w:numFmt w:val="decimal"/>
      <w:lvlText w:val="%4."/>
      <w:lvlJc w:val="left"/>
      <w:pPr>
        <w:ind w:left="3650" w:hanging="360"/>
      </w:pPr>
      <w:rPr>
        <w:rFonts w:cs="Times New Roman"/>
      </w:rPr>
    </w:lvl>
    <w:lvl w:ilvl="4" w:tplc="080A0019" w:tentative="1">
      <w:start w:val="1"/>
      <w:numFmt w:val="lowerLetter"/>
      <w:lvlText w:val="%5."/>
      <w:lvlJc w:val="left"/>
      <w:pPr>
        <w:ind w:left="4370" w:hanging="360"/>
      </w:pPr>
      <w:rPr>
        <w:rFonts w:cs="Times New Roman"/>
      </w:rPr>
    </w:lvl>
    <w:lvl w:ilvl="5" w:tplc="080A001B" w:tentative="1">
      <w:start w:val="1"/>
      <w:numFmt w:val="lowerRoman"/>
      <w:lvlText w:val="%6."/>
      <w:lvlJc w:val="right"/>
      <w:pPr>
        <w:ind w:left="5090" w:hanging="180"/>
      </w:pPr>
      <w:rPr>
        <w:rFonts w:cs="Times New Roman"/>
      </w:rPr>
    </w:lvl>
    <w:lvl w:ilvl="6" w:tplc="080A000F" w:tentative="1">
      <w:start w:val="1"/>
      <w:numFmt w:val="decimal"/>
      <w:lvlText w:val="%7."/>
      <w:lvlJc w:val="left"/>
      <w:pPr>
        <w:ind w:left="5810" w:hanging="360"/>
      </w:pPr>
      <w:rPr>
        <w:rFonts w:cs="Times New Roman"/>
      </w:rPr>
    </w:lvl>
    <w:lvl w:ilvl="7" w:tplc="080A0019" w:tentative="1">
      <w:start w:val="1"/>
      <w:numFmt w:val="lowerLetter"/>
      <w:lvlText w:val="%8."/>
      <w:lvlJc w:val="left"/>
      <w:pPr>
        <w:ind w:left="6530" w:hanging="360"/>
      </w:pPr>
      <w:rPr>
        <w:rFonts w:cs="Times New Roman"/>
      </w:rPr>
    </w:lvl>
    <w:lvl w:ilvl="8" w:tplc="080A001B" w:tentative="1">
      <w:start w:val="1"/>
      <w:numFmt w:val="lowerRoman"/>
      <w:lvlText w:val="%9."/>
      <w:lvlJc w:val="right"/>
      <w:pPr>
        <w:ind w:left="7250" w:hanging="180"/>
      </w:pPr>
      <w:rPr>
        <w:rFonts w:cs="Times New Roman"/>
      </w:rPr>
    </w:lvl>
  </w:abstractNum>
  <w:abstractNum w:abstractNumId="6"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35A09ED"/>
    <w:multiLevelType w:val="hybridMultilevel"/>
    <w:tmpl w:val="FB6E5326"/>
    <w:lvl w:ilvl="0" w:tplc="810ABD94">
      <w:start w:val="1"/>
      <w:numFmt w:val="upperRoman"/>
      <w:lvlText w:val="%1."/>
      <w:lvlJc w:val="left"/>
      <w:pPr>
        <w:ind w:left="1571" w:hanging="360"/>
      </w:pPr>
      <w:rPr>
        <w:rFonts w:cs="Times New Roman" w:hint="default"/>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8" w15:restartNumberingAfterBreak="0">
    <w:nsid w:val="56455F82"/>
    <w:multiLevelType w:val="hybridMultilevel"/>
    <w:tmpl w:val="C01C660E"/>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63DC48AB"/>
    <w:multiLevelType w:val="hybridMultilevel"/>
    <w:tmpl w:val="74CC2D7E"/>
    <w:lvl w:ilvl="0" w:tplc="04090001">
      <w:start w:val="1"/>
      <w:numFmt w:val="bullet"/>
      <w:lvlText w:val=""/>
      <w:lvlJc w:val="left"/>
      <w:pPr>
        <w:ind w:left="1571" w:hanging="360"/>
      </w:pPr>
      <w:rPr>
        <w:rFonts w:ascii="Symbol" w:hAnsi="Symbol" w:hint="default"/>
      </w:rPr>
    </w:lvl>
    <w:lvl w:ilvl="1" w:tplc="FFFFFFFF" w:tentative="1">
      <w:start w:val="1"/>
      <w:numFmt w:val="lowerLetter"/>
      <w:lvlText w:val="%2."/>
      <w:lvlJc w:val="left"/>
      <w:pPr>
        <w:ind w:left="2291" w:hanging="360"/>
      </w:pPr>
      <w:rPr>
        <w:rFonts w:cs="Times New Roman"/>
      </w:rPr>
    </w:lvl>
    <w:lvl w:ilvl="2" w:tplc="FFFFFFFF" w:tentative="1">
      <w:start w:val="1"/>
      <w:numFmt w:val="lowerRoman"/>
      <w:lvlText w:val="%3."/>
      <w:lvlJc w:val="right"/>
      <w:pPr>
        <w:ind w:left="3011" w:hanging="180"/>
      </w:pPr>
      <w:rPr>
        <w:rFonts w:cs="Times New Roman"/>
      </w:rPr>
    </w:lvl>
    <w:lvl w:ilvl="3" w:tplc="FFFFFFFF" w:tentative="1">
      <w:start w:val="1"/>
      <w:numFmt w:val="decimal"/>
      <w:lvlText w:val="%4."/>
      <w:lvlJc w:val="left"/>
      <w:pPr>
        <w:ind w:left="3731" w:hanging="360"/>
      </w:pPr>
      <w:rPr>
        <w:rFonts w:cs="Times New Roman"/>
      </w:rPr>
    </w:lvl>
    <w:lvl w:ilvl="4" w:tplc="FFFFFFFF" w:tentative="1">
      <w:start w:val="1"/>
      <w:numFmt w:val="lowerLetter"/>
      <w:lvlText w:val="%5."/>
      <w:lvlJc w:val="left"/>
      <w:pPr>
        <w:ind w:left="4451" w:hanging="360"/>
      </w:pPr>
      <w:rPr>
        <w:rFonts w:cs="Times New Roman"/>
      </w:rPr>
    </w:lvl>
    <w:lvl w:ilvl="5" w:tplc="FFFFFFFF" w:tentative="1">
      <w:start w:val="1"/>
      <w:numFmt w:val="lowerRoman"/>
      <w:lvlText w:val="%6."/>
      <w:lvlJc w:val="right"/>
      <w:pPr>
        <w:ind w:left="5171" w:hanging="180"/>
      </w:pPr>
      <w:rPr>
        <w:rFonts w:cs="Times New Roman"/>
      </w:rPr>
    </w:lvl>
    <w:lvl w:ilvl="6" w:tplc="FFFFFFFF" w:tentative="1">
      <w:start w:val="1"/>
      <w:numFmt w:val="decimal"/>
      <w:lvlText w:val="%7."/>
      <w:lvlJc w:val="left"/>
      <w:pPr>
        <w:ind w:left="5891" w:hanging="360"/>
      </w:pPr>
      <w:rPr>
        <w:rFonts w:cs="Times New Roman"/>
      </w:rPr>
    </w:lvl>
    <w:lvl w:ilvl="7" w:tplc="FFFFFFFF" w:tentative="1">
      <w:start w:val="1"/>
      <w:numFmt w:val="lowerLetter"/>
      <w:lvlText w:val="%8."/>
      <w:lvlJc w:val="left"/>
      <w:pPr>
        <w:ind w:left="6611" w:hanging="360"/>
      </w:pPr>
      <w:rPr>
        <w:rFonts w:cs="Times New Roman"/>
      </w:rPr>
    </w:lvl>
    <w:lvl w:ilvl="8" w:tplc="FFFFFFFF" w:tentative="1">
      <w:start w:val="1"/>
      <w:numFmt w:val="lowerRoman"/>
      <w:lvlText w:val="%9."/>
      <w:lvlJc w:val="right"/>
      <w:pPr>
        <w:ind w:left="7331" w:hanging="180"/>
      </w:pPr>
      <w:rPr>
        <w:rFonts w:cs="Times New Roman"/>
      </w:rPr>
    </w:lvl>
  </w:abstractNum>
  <w:abstractNum w:abstractNumId="11" w15:restartNumberingAfterBreak="0">
    <w:nsid w:val="6DA05BB1"/>
    <w:multiLevelType w:val="hybridMultilevel"/>
    <w:tmpl w:val="8BB084AC"/>
    <w:lvl w:ilvl="0" w:tplc="971CB03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7209030D"/>
    <w:multiLevelType w:val="hybridMultilevel"/>
    <w:tmpl w:val="636EF03A"/>
    <w:lvl w:ilvl="0" w:tplc="8FFE83D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4"/>
  </w:num>
  <w:num w:numId="2">
    <w:abstractNumId w:val="1"/>
  </w:num>
  <w:num w:numId="3">
    <w:abstractNumId w:val="6"/>
  </w:num>
  <w:num w:numId="4">
    <w:abstractNumId w:val="3"/>
  </w:num>
  <w:num w:numId="5">
    <w:abstractNumId w:val="9"/>
  </w:num>
  <w:num w:numId="6">
    <w:abstractNumId w:val="12"/>
  </w:num>
  <w:num w:numId="7">
    <w:abstractNumId w:val="11"/>
  </w:num>
  <w:num w:numId="8">
    <w:abstractNumId w:val="0"/>
  </w:num>
  <w:num w:numId="9">
    <w:abstractNumId w:val="7"/>
  </w:num>
  <w:num w:numId="10">
    <w:abstractNumId w:val="2"/>
  </w:num>
  <w:num w:numId="11">
    <w:abstractNumId w:val="5"/>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670"/>
    <w:rsid w:val="000E7670"/>
    <w:rsid w:val="0012751F"/>
    <w:rsid w:val="003B6AFC"/>
    <w:rsid w:val="003D6AC7"/>
    <w:rsid w:val="00426D4A"/>
    <w:rsid w:val="0074068D"/>
    <w:rsid w:val="00787F18"/>
    <w:rsid w:val="007D47E0"/>
    <w:rsid w:val="008E3175"/>
    <w:rsid w:val="00AB617C"/>
    <w:rsid w:val="00C80D07"/>
    <w:rsid w:val="00E23CE8"/>
    <w:rsid w:val="00E81D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B6047"/>
  <w15:chartTrackingRefBased/>
  <w15:docId w15:val="{26C9A58E-C7C6-4918-B1AC-5AF18250B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67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767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E7670"/>
    <w:rPr>
      <w:rFonts w:eastAsiaTheme="minorEastAsia"/>
      <w:sz w:val="24"/>
      <w:szCs w:val="24"/>
      <w:lang w:val="es-ES_tradnl" w:eastAsia="es-ES"/>
    </w:rPr>
  </w:style>
  <w:style w:type="paragraph" w:styleId="Piedepgina">
    <w:name w:val="footer"/>
    <w:basedOn w:val="Normal"/>
    <w:link w:val="PiedepginaCar"/>
    <w:uiPriority w:val="99"/>
    <w:unhideWhenUsed/>
    <w:rsid w:val="000E767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E7670"/>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E7670"/>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7670"/>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0E7670"/>
    <w:pPr>
      <w:spacing w:after="0" w:line="240" w:lineRule="auto"/>
    </w:pPr>
  </w:style>
  <w:style w:type="character" w:customStyle="1" w:styleId="SinespaciadoCar">
    <w:name w:val="Sin espaciado Car"/>
    <w:aliases w:val="Francesa Car,INAI Car"/>
    <w:link w:val="Sinespaciado"/>
    <w:uiPriority w:val="1"/>
    <w:locked/>
    <w:rsid w:val="000E7670"/>
  </w:style>
  <w:style w:type="character" w:styleId="Hipervnculo">
    <w:name w:val="Hyperlink"/>
    <w:aliases w:val="Hipervínculo1,Hipervínculo11,Hipervínculo12,Hipervínculo13,Hipervínculo14,Hipervínculo15"/>
    <w:basedOn w:val="Fuentedeprrafopredeter"/>
    <w:uiPriority w:val="99"/>
    <w:unhideWhenUsed/>
    <w:rsid w:val="000E7670"/>
    <w:rPr>
      <w:color w:val="0563C1" w:themeColor="hyperlink"/>
      <w:u w:val="single"/>
    </w:rPr>
  </w:style>
  <w:style w:type="paragraph" w:customStyle="1" w:styleId="INFOEM">
    <w:name w:val="INFOEM"/>
    <w:basedOn w:val="Normal"/>
    <w:qFormat/>
    <w:rsid w:val="000E7670"/>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0E767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E7670"/>
    <w:rPr>
      <w:vertAlign w:val="superscript"/>
    </w:rPr>
  </w:style>
  <w:style w:type="paragraph" w:customStyle="1" w:styleId="infoemcitas">
    <w:name w:val="infoem citas"/>
    <w:basedOn w:val="Normal"/>
    <w:qFormat/>
    <w:rsid w:val="000E7670"/>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0E7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0E7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0E7670"/>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notapie">
    <w:name w:val="footnote text"/>
    <w:aliases w:val="Footnote Text Char Char Char Char Char,Footnote Text Char Char Char Char,Ref. de nota al pie1,FA Fu,Footnote Text Char Char Char,Footnote Text Cha,FA Fußnotentext,FA Fu?notentext,Footnote Text Char Char,FA Fuﬂnotentext,Ca,FA Fu?notente"/>
    <w:basedOn w:val="Normal"/>
    <w:link w:val="TextonotapieCar"/>
    <w:uiPriority w:val="99"/>
    <w:unhideWhenUsed/>
    <w:qFormat/>
    <w:rsid w:val="003D6AC7"/>
    <w:rPr>
      <w:rFonts w:asciiTheme="minorHAnsi" w:hAnsiTheme="minorHAnsi"/>
      <w:sz w:val="20"/>
      <w:szCs w:val="20"/>
      <w:lang w:val="es-MX" w:eastAsia="en-US"/>
    </w:rPr>
  </w:style>
  <w:style w:type="character" w:customStyle="1" w:styleId="TextonotapieCar">
    <w:name w:val="Texto nota pie Car"/>
    <w:aliases w:val="Footnote Text Char Char Char Char Char Car,Footnote Text Char Char Char Char Car,Ref. de nota al pie1 Car,FA Fu Car,Footnote Text Char Char Char Car,Footnote Text Cha Car,FA Fußnotentext Car,FA Fu?notentext Car,FA Fuﬂnotentext Car"/>
    <w:basedOn w:val="Fuentedeprrafopredeter"/>
    <w:link w:val="Textonotapie"/>
    <w:uiPriority w:val="99"/>
    <w:rsid w:val="003D6AC7"/>
    <w:rPr>
      <w:rFonts w:eastAsia="Times New Roman" w:cs="Times New Roman"/>
      <w:sz w:val="20"/>
      <w:szCs w:val="20"/>
    </w:rPr>
  </w:style>
  <w:style w:type="character" w:customStyle="1" w:styleId="il">
    <w:name w:val="il"/>
    <w:basedOn w:val="Fuentedeprrafopredeter"/>
    <w:rsid w:val="003D6AC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37</Pages>
  <Words>8314</Words>
  <Characters>45729</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7</cp:revision>
  <cp:lastPrinted>2025-08-07T17:53:00Z</cp:lastPrinted>
  <dcterms:created xsi:type="dcterms:W3CDTF">2025-07-01T20:50:00Z</dcterms:created>
  <dcterms:modified xsi:type="dcterms:W3CDTF">2025-08-29T15:14:00Z</dcterms:modified>
</cp:coreProperties>
</file>