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76C27" w14:textId="6887136A"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sz w:val="22"/>
          <w:szCs w:val="22"/>
        </w:rPr>
      </w:pPr>
      <w:bookmarkStart w:id="0" w:name="_GoBack"/>
      <w:bookmarkEnd w:id="0"/>
      <w:r w:rsidRPr="004A032B">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360F1" w:rsidRPr="004360F1">
        <w:rPr>
          <w:rFonts w:ascii="Palatino Linotype" w:eastAsia="Palatino Linotype" w:hAnsi="Palatino Linotype" w:cs="Palatino Linotype"/>
          <w:sz w:val="22"/>
          <w:szCs w:val="22"/>
        </w:rPr>
        <w:t>cinco de noviembre</w:t>
      </w:r>
      <w:r w:rsidRPr="004360F1">
        <w:rPr>
          <w:rFonts w:ascii="Palatino Linotype" w:eastAsia="Palatino Linotype" w:hAnsi="Palatino Linotype" w:cs="Palatino Linotype"/>
          <w:sz w:val="22"/>
          <w:szCs w:val="22"/>
        </w:rPr>
        <w:t xml:space="preserve"> de dos mil veinticinco. </w:t>
      </w:r>
    </w:p>
    <w:p w14:paraId="3B5CF6ED"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7879A501" w14:textId="77777777"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VISTOS </w:t>
      </w:r>
      <w:r w:rsidRPr="004360F1">
        <w:rPr>
          <w:rFonts w:ascii="Palatino Linotype" w:eastAsia="Palatino Linotype" w:hAnsi="Palatino Linotype" w:cs="Palatino Linotype"/>
          <w:sz w:val="22"/>
          <w:szCs w:val="22"/>
        </w:rPr>
        <w:t xml:space="preserve">los expedientes relativos a los recursos de revisión </w:t>
      </w:r>
      <w:r w:rsidR="006910A4" w:rsidRPr="004360F1">
        <w:rPr>
          <w:rFonts w:ascii="Palatino Linotype" w:eastAsia="Palatino Linotype" w:hAnsi="Palatino Linotype" w:cs="Palatino Linotype"/>
          <w:b/>
          <w:sz w:val="22"/>
          <w:szCs w:val="22"/>
        </w:rPr>
        <w:t>07489</w:t>
      </w:r>
      <w:r w:rsidRPr="004360F1">
        <w:rPr>
          <w:rFonts w:ascii="Palatino Linotype" w:eastAsia="Palatino Linotype" w:hAnsi="Palatino Linotype" w:cs="Palatino Linotype"/>
          <w:b/>
          <w:sz w:val="22"/>
          <w:szCs w:val="22"/>
        </w:rPr>
        <w:t xml:space="preserve">/INFOEM/IP/RR/2025, </w:t>
      </w:r>
      <w:r w:rsidR="00A3202C" w:rsidRPr="004360F1">
        <w:rPr>
          <w:rFonts w:ascii="Palatino Linotype" w:eastAsia="Palatino Linotype" w:hAnsi="Palatino Linotype" w:cs="Palatino Linotype"/>
          <w:b/>
          <w:sz w:val="22"/>
          <w:szCs w:val="22"/>
        </w:rPr>
        <w:t xml:space="preserve">07490/INFOEM/IP/RR/2025, </w:t>
      </w:r>
      <w:r w:rsidR="006910A4" w:rsidRPr="004360F1">
        <w:rPr>
          <w:rFonts w:ascii="Palatino Linotype" w:eastAsia="Palatino Linotype" w:hAnsi="Palatino Linotype" w:cs="Palatino Linotype"/>
          <w:b/>
          <w:sz w:val="22"/>
          <w:szCs w:val="22"/>
        </w:rPr>
        <w:t>07660/INFOEM/IP/RR/2025</w:t>
      </w:r>
      <w:r w:rsidR="00A3202C" w:rsidRPr="004360F1">
        <w:rPr>
          <w:rFonts w:ascii="Palatino Linotype" w:eastAsia="Palatino Linotype" w:hAnsi="Palatino Linotype" w:cs="Palatino Linotype"/>
          <w:b/>
          <w:sz w:val="22"/>
          <w:szCs w:val="22"/>
        </w:rPr>
        <w:t>, 08293/INFOEM/IP/RR/2025</w:t>
      </w:r>
      <w:r w:rsidR="006910A4" w:rsidRPr="004360F1">
        <w:rPr>
          <w:rFonts w:ascii="Palatino Linotype" w:eastAsia="Palatino Linotype" w:hAnsi="Palatino Linotype" w:cs="Palatino Linotype"/>
          <w:b/>
          <w:sz w:val="22"/>
          <w:szCs w:val="22"/>
        </w:rPr>
        <w:t xml:space="preserve"> </w:t>
      </w:r>
      <w:r w:rsidR="00A3202C" w:rsidRPr="004360F1">
        <w:rPr>
          <w:rFonts w:ascii="Palatino Linotype" w:eastAsia="Palatino Linotype" w:hAnsi="Palatino Linotype" w:cs="Palatino Linotype"/>
          <w:b/>
          <w:sz w:val="22"/>
          <w:szCs w:val="22"/>
        </w:rPr>
        <w:t xml:space="preserve">y 08295/INFOEM/IP/RR/2025 </w:t>
      </w:r>
      <w:r w:rsidRPr="004360F1">
        <w:rPr>
          <w:rFonts w:ascii="Palatino Linotype" w:eastAsia="Palatino Linotype" w:hAnsi="Palatino Linotype" w:cs="Palatino Linotype"/>
          <w:b/>
          <w:sz w:val="22"/>
          <w:szCs w:val="22"/>
        </w:rPr>
        <w:t xml:space="preserve">acumulados, </w:t>
      </w:r>
      <w:r w:rsidRPr="004360F1">
        <w:rPr>
          <w:rFonts w:ascii="Palatino Linotype" w:eastAsia="Palatino Linotype" w:hAnsi="Palatino Linotype" w:cs="Palatino Linotype"/>
          <w:sz w:val="22"/>
          <w:szCs w:val="22"/>
        </w:rPr>
        <w:t xml:space="preserve">interpuestos por un </w:t>
      </w:r>
      <w:r w:rsidRPr="004360F1">
        <w:rPr>
          <w:rFonts w:ascii="Palatino Linotype" w:eastAsia="Palatino Linotype" w:hAnsi="Palatino Linotype" w:cs="Palatino Linotype"/>
          <w:b/>
          <w:sz w:val="22"/>
          <w:szCs w:val="22"/>
        </w:rPr>
        <w:t>Usuario del Sistema de Acceso a la Información Mexiquense que no proporcionó su nombre</w:t>
      </w:r>
      <w:r w:rsidRPr="004360F1">
        <w:rPr>
          <w:rFonts w:ascii="Palatino Linotype" w:eastAsia="Palatino Linotype" w:hAnsi="Palatino Linotype" w:cs="Palatino Linotype"/>
          <w:sz w:val="22"/>
          <w:szCs w:val="22"/>
        </w:rPr>
        <w:t xml:space="preserve">, en lo sucesivo la parte </w:t>
      </w:r>
      <w:r w:rsidRPr="004360F1">
        <w:rPr>
          <w:rFonts w:ascii="Palatino Linotype" w:eastAsia="Palatino Linotype" w:hAnsi="Palatino Linotype" w:cs="Palatino Linotype"/>
          <w:b/>
          <w:sz w:val="22"/>
          <w:szCs w:val="22"/>
        </w:rPr>
        <w:t>Recurrente</w:t>
      </w:r>
      <w:r w:rsidRPr="004360F1">
        <w:rPr>
          <w:rFonts w:ascii="Palatino Linotype" w:eastAsia="Palatino Linotype" w:hAnsi="Palatino Linotype" w:cs="Palatino Linotype"/>
          <w:sz w:val="22"/>
          <w:szCs w:val="22"/>
        </w:rPr>
        <w:t xml:space="preserve">, en contra de las respuestas a sus solicitudes de información por parte del </w:t>
      </w:r>
      <w:r w:rsidRPr="004360F1">
        <w:rPr>
          <w:rFonts w:ascii="Palatino Linotype" w:eastAsia="Palatino Linotype" w:hAnsi="Palatino Linotype" w:cs="Palatino Linotype"/>
          <w:b/>
          <w:sz w:val="22"/>
          <w:szCs w:val="22"/>
        </w:rPr>
        <w:t>Ayuntamiento de Toluca</w:t>
      </w:r>
      <w:r w:rsidRPr="004360F1">
        <w:rPr>
          <w:rFonts w:ascii="Palatino Linotype" w:eastAsia="Palatino Linotype" w:hAnsi="Palatino Linotype" w:cs="Palatino Linotype"/>
          <w:sz w:val="22"/>
          <w:szCs w:val="22"/>
        </w:rPr>
        <w:t xml:space="preserve">, en lo sucesivo el </w:t>
      </w:r>
      <w:r w:rsidRPr="004360F1">
        <w:rPr>
          <w:rFonts w:ascii="Palatino Linotype" w:eastAsia="Palatino Linotype" w:hAnsi="Palatino Linotype" w:cs="Palatino Linotype"/>
          <w:b/>
          <w:sz w:val="22"/>
          <w:szCs w:val="22"/>
        </w:rPr>
        <w:t xml:space="preserve">Sujeto Obligado; </w:t>
      </w:r>
      <w:r w:rsidRPr="004360F1">
        <w:rPr>
          <w:rFonts w:ascii="Palatino Linotype" w:eastAsia="Palatino Linotype" w:hAnsi="Palatino Linotype" w:cs="Palatino Linotype"/>
          <w:sz w:val="22"/>
          <w:szCs w:val="22"/>
        </w:rPr>
        <w:t>se procede a dictar la presente resolución, con base en lo siguiente.</w:t>
      </w:r>
    </w:p>
    <w:p w14:paraId="6DBC1F6E"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650EB9C4" w14:textId="77777777" w:rsidR="00CE2A1A" w:rsidRPr="004360F1" w:rsidRDefault="00F84E36">
      <w:pPr>
        <w:tabs>
          <w:tab w:val="left" w:pos="0"/>
          <w:tab w:val="left" w:pos="1276"/>
        </w:tabs>
        <w:spacing w:line="360" w:lineRule="auto"/>
        <w:ind w:right="49"/>
        <w:jc w:val="center"/>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I.</w:t>
      </w:r>
      <w:r w:rsidRPr="004360F1">
        <w:rPr>
          <w:rFonts w:ascii="Palatino Linotype" w:eastAsia="Palatino Linotype" w:hAnsi="Palatino Linotype" w:cs="Palatino Linotype"/>
          <w:b/>
          <w:sz w:val="22"/>
          <w:szCs w:val="22"/>
        </w:rPr>
        <w:tab/>
        <w:t>A N T E C E D E N T E S</w:t>
      </w:r>
    </w:p>
    <w:p w14:paraId="00F98952"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0015BE99"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1.</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 xml:space="preserve">Solicitudes de Acceso a la Información. </w:t>
      </w:r>
      <w:r w:rsidRPr="004360F1">
        <w:rPr>
          <w:rFonts w:ascii="Palatino Linotype" w:eastAsia="Palatino Linotype" w:hAnsi="Palatino Linotype" w:cs="Palatino Linotype"/>
          <w:sz w:val="22"/>
          <w:szCs w:val="22"/>
        </w:rPr>
        <w:t xml:space="preserve">El </w:t>
      </w:r>
      <w:r w:rsidR="006910A4" w:rsidRPr="004360F1">
        <w:rPr>
          <w:rFonts w:ascii="Palatino Linotype" w:eastAsia="Palatino Linotype" w:hAnsi="Palatino Linotype" w:cs="Palatino Linotype"/>
          <w:b/>
          <w:sz w:val="22"/>
          <w:szCs w:val="22"/>
        </w:rPr>
        <w:t>ocho y doce de mayo</w:t>
      </w:r>
      <w:r w:rsidRPr="004360F1">
        <w:rPr>
          <w:rFonts w:ascii="Palatino Linotype" w:eastAsia="Palatino Linotype" w:hAnsi="Palatino Linotype" w:cs="Palatino Linotype"/>
          <w:b/>
          <w:sz w:val="22"/>
          <w:szCs w:val="22"/>
        </w:rPr>
        <w:t xml:space="preserve"> de dos mil veinticinco</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LA PARTE</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RECURRENTE</w:t>
      </w:r>
      <w:r w:rsidRPr="004360F1">
        <w:rPr>
          <w:rFonts w:ascii="Palatino Linotype" w:eastAsia="Palatino Linotype" w:hAnsi="Palatino Linotype" w:cs="Palatino Linotype"/>
          <w:sz w:val="22"/>
          <w:szCs w:val="22"/>
        </w:rPr>
        <w:t xml:space="preserve"> formuló solicitudes de acceso a información pública a través del </w:t>
      </w:r>
      <w:r w:rsidRPr="004360F1">
        <w:rPr>
          <w:rFonts w:ascii="Palatino Linotype" w:eastAsia="Palatino Linotype" w:hAnsi="Palatino Linotype" w:cs="Palatino Linotype"/>
          <w:b/>
          <w:sz w:val="22"/>
          <w:szCs w:val="22"/>
        </w:rPr>
        <w:t>SAIMEX</w:t>
      </w:r>
      <w:r w:rsidRPr="004360F1">
        <w:rPr>
          <w:rFonts w:ascii="Palatino Linotype" w:eastAsia="Palatino Linotype" w:hAnsi="Palatino Linotype" w:cs="Palatino Linotype"/>
          <w:sz w:val="22"/>
          <w:szCs w:val="22"/>
        </w:rPr>
        <w:t>, en las que requirió lo siguiente:</w:t>
      </w:r>
    </w:p>
    <w:p w14:paraId="5D3DA2B6" w14:textId="77777777" w:rsidR="006910A4" w:rsidRPr="004360F1" w:rsidRDefault="006910A4">
      <w:pPr>
        <w:tabs>
          <w:tab w:val="left" w:pos="0"/>
          <w:tab w:val="left" w:pos="1276"/>
        </w:tabs>
        <w:spacing w:line="360" w:lineRule="auto"/>
        <w:jc w:val="both"/>
        <w:rPr>
          <w:rFonts w:ascii="Palatino Linotype" w:eastAsia="Palatino Linotype" w:hAnsi="Palatino Linotype" w:cs="Palatino Linotype"/>
          <w:sz w:val="22"/>
          <w:szCs w:val="22"/>
        </w:rPr>
      </w:pPr>
    </w:p>
    <w:tbl>
      <w:tblPr>
        <w:tblStyle w:val="a"/>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A032B" w:rsidRPr="004360F1" w14:paraId="150FFD5F" w14:textId="77777777">
        <w:tc>
          <w:tcPr>
            <w:tcW w:w="3256" w:type="dxa"/>
            <w:shd w:val="clear" w:color="auto" w:fill="D9D9D9"/>
          </w:tcPr>
          <w:p w14:paraId="20980F20" w14:textId="77777777" w:rsidR="00CE2A1A" w:rsidRPr="004360F1" w:rsidRDefault="00F84E36">
            <w:pPr>
              <w:tabs>
                <w:tab w:val="left" w:pos="0"/>
                <w:tab w:val="left" w:pos="1276"/>
              </w:tabs>
              <w:jc w:val="center"/>
              <w:rPr>
                <w:rFonts w:ascii="Palatino Linotype" w:eastAsia="Palatino Linotype" w:hAnsi="Palatino Linotype" w:cs="Palatino Linotype"/>
                <w:b/>
                <w:sz w:val="20"/>
                <w:szCs w:val="20"/>
              </w:rPr>
            </w:pPr>
            <w:bookmarkStart w:id="1" w:name="_heading=h.1fob9te" w:colFirst="0" w:colLast="0"/>
            <w:bookmarkEnd w:id="1"/>
            <w:r w:rsidRPr="004360F1">
              <w:rPr>
                <w:rFonts w:ascii="Palatino Linotype" w:eastAsia="Palatino Linotype" w:hAnsi="Palatino Linotype" w:cs="Palatino Linotype"/>
                <w:b/>
                <w:sz w:val="20"/>
                <w:szCs w:val="20"/>
              </w:rPr>
              <w:t>Número de solicitud</w:t>
            </w:r>
          </w:p>
        </w:tc>
        <w:tc>
          <w:tcPr>
            <w:tcW w:w="5670" w:type="dxa"/>
            <w:shd w:val="clear" w:color="auto" w:fill="D9D9D9"/>
          </w:tcPr>
          <w:p w14:paraId="0488F447" w14:textId="77777777" w:rsidR="00CE2A1A" w:rsidRPr="004360F1" w:rsidRDefault="00F84E36">
            <w:pPr>
              <w:tabs>
                <w:tab w:val="left" w:pos="0"/>
                <w:tab w:val="left" w:pos="1276"/>
              </w:tabs>
              <w:jc w:val="center"/>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Información requerida.</w:t>
            </w:r>
          </w:p>
        </w:tc>
      </w:tr>
      <w:tr w:rsidR="004A032B" w:rsidRPr="004360F1" w14:paraId="6E02D19F" w14:textId="77777777">
        <w:trPr>
          <w:trHeight w:val="564"/>
        </w:trPr>
        <w:tc>
          <w:tcPr>
            <w:tcW w:w="3256" w:type="dxa"/>
          </w:tcPr>
          <w:p w14:paraId="2177D41F" w14:textId="77777777" w:rsidR="00CE2A1A" w:rsidRPr="004360F1" w:rsidRDefault="006910A4">
            <w:pPr>
              <w:tabs>
                <w:tab w:val="left" w:pos="0"/>
                <w:tab w:val="left" w:pos="1276"/>
              </w:tabs>
              <w:jc w:val="both"/>
              <w:rPr>
                <w:rFonts w:ascii="Palatino Linotype" w:eastAsia="Palatino Linotype" w:hAnsi="Palatino Linotype" w:cs="Palatino Linotype"/>
                <w:b/>
                <w:sz w:val="20"/>
                <w:szCs w:val="20"/>
              </w:rPr>
            </w:pPr>
            <w:bookmarkStart w:id="2" w:name="_heading=h.3znysh7" w:colFirst="0" w:colLast="0"/>
            <w:bookmarkEnd w:id="2"/>
            <w:r w:rsidRPr="004360F1">
              <w:rPr>
                <w:rFonts w:ascii="Palatino Linotype" w:eastAsia="Palatino Linotype" w:hAnsi="Palatino Linotype" w:cs="Palatino Linotype"/>
                <w:b/>
                <w:sz w:val="20"/>
                <w:szCs w:val="20"/>
              </w:rPr>
              <w:t>02661/TOLUCA/IP/2025</w:t>
            </w:r>
            <w:r w:rsidRPr="004360F1">
              <w:rPr>
                <w:rFonts w:ascii="Palatino Linotype" w:eastAsia="Palatino Linotype" w:hAnsi="Palatino Linotype" w:cs="Palatino Linotype"/>
                <w:b/>
                <w:sz w:val="20"/>
                <w:szCs w:val="20"/>
              </w:rPr>
              <w:tab/>
            </w:r>
          </w:p>
        </w:tc>
        <w:tc>
          <w:tcPr>
            <w:tcW w:w="5670" w:type="dxa"/>
          </w:tcPr>
          <w:p w14:paraId="0D115BFE" w14:textId="77777777" w:rsidR="00CE2A1A" w:rsidRPr="004360F1" w:rsidRDefault="006910A4" w:rsidP="006910A4">
            <w:pPr>
              <w:tabs>
                <w:tab w:val="left" w:pos="0"/>
                <w:tab w:val="left" w:pos="1276"/>
              </w:tabs>
              <w:jc w:val="both"/>
              <w:rPr>
                <w:rFonts w:ascii="Palatino Linotype" w:eastAsia="Palatino Linotype" w:hAnsi="Palatino Linotype" w:cs="Palatino Linotype"/>
                <w:sz w:val="20"/>
                <w:szCs w:val="20"/>
              </w:rPr>
            </w:pPr>
            <w:r w:rsidRPr="004360F1">
              <w:rPr>
                <w:rFonts w:ascii="Palatino Linotype" w:eastAsia="Palatino Linotype" w:hAnsi="Palatino Linotype" w:cs="Palatino Linotype"/>
                <w:sz w:val="20"/>
                <w:szCs w:val="20"/>
              </w:rPr>
              <w:t>Los oficios emitidos y recibido en la Secretaría del Ayuntamiento del 1 de enero de 2025 a la fecha.</w:t>
            </w:r>
          </w:p>
        </w:tc>
      </w:tr>
      <w:tr w:rsidR="004A032B" w:rsidRPr="004360F1" w14:paraId="33AB8641" w14:textId="77777777">
        <w:tc>
          <w:tcPr>
            <w:tcW w:w="3256" w:type="dxa"/>
          </w:tcPr>
          <w:p w14:paraId="7D30C35C" w14:textId="77777777" w:rsidR="00CE2A1A" w:rsidRPr="004360F1" w:rsidRDefault="006910A4">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02660/TOLUCA/IP/2025</w:t>
            </w:r>
          </w:p>
        </w:tc>
        <w:tc>
          <w:tcPr>
            <w:tcW w:w="5670" w:type="dxa"/>
          </w:tcPr>
          <w:p w14:paraId="52C39157" w14:textId="77777777" w:rsidR="00CE2A1A" w:rsidRPr="004360F1" w:rsidRDefault="006910A4">
            <w:pPr>
              <w:tabs>
                <w:tab w:val="left" w:pos="0"/>
                <w:tab w:val="left" w:pos="1276"/>
              </w:tabs>
              <w:jc w:val="both"/>
              <w:rPr>
                <w:rFonts w:ascii="Palatino Linotype" w:eastAsia="Palatino Linotype" w:hAnsi="Palatino Linotype" w:cs="Palatino Linotype"/>
                <w:sz w:val="20"/>
                <w:szCs w:val="20"/>
              </w:rPr>
            </w:pPr>
            <w:r w:rsidRPr="004360F1">
              <w:rPr>
                <w:rFonts w:ascii="Palatino Linotype" w:eastAsia="Palatino Linotype" w:hAnsi="Palatino Linotype" w:cs="Palatino Linotype"/>
                <w:sz w:val="20"/>
                <w:szCs w:val="20"/>
              </w:rPr>
              <w:t>Los oficios emitidos y recibido en la Secretaría del Ayuntamiento del 1 de enero de 2025 a la fecha.</w:t>
            </w:r>
          </w:p>
        </w:tc>
      </w:tr>
      <w:tr w:rsidR="004A032B" w:rsidRPr="004360F1" w14:paraId="06CB8241" w14:textId="77777777">
        <w:tc>
          <w:tcPr>
            <w:tcW w:w="3256" w:type="dxa"/>
          </w:tcPr>
          <w:p w14:paraId="564A48AC" w14:textId="77777777" w:rsidR="00CE2A1A" w:rsidRPr="004360F1" w:rsidRDefault="006910A4">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02719/TOLUCA/IP/2025</w:t>
            </w:r>
          </w:p>
        </w:tc>
        <w:tc>
          <w:tcPr>
            <w:tcW w:w="5670" w:type="dxa"/>
          </w:tcPr>
          <w:p w14:paraId="7AD2DF40" w14:textId="77777777" w:rsidR="00CE2A1A" w:rsidRPr="004360F1" w:rsidRDefault="006910A4">
            <w:pPr>
              <w:tabs>
                <w:tab w:val="left" w:pos="0"/>
                <w:tab w:val="left" w:pos="1276"/>
              </w:tabs>
              <w:jc w:val="both"/>
              <w:rPr>
                <w:rFonts w:ascii="Palatino Linotype" w:eastAsia="Palatino Linotype" w:hAnsi="Palatino Linotype" w:cs="Palatino Linotype"/>
                <w:sz w:val="20"/>
                <w:szCs w:val="20"/>
              </w:rPr>
            </w:pPr>
            <w:r w:rsidRPr="004360F1">
              <w:rPr>
                <w:rFonts w:ascii="Palatino Linotype" w:eastAsia="Palatino Linotype" w:hAnsi="Palatino Linotype" w:cs="Palatino Linotype"/>
                <w:sz w:val="20"/>
                <w:szCs w:val="20"/>
              </w:rPr>
              <w:t>Los oficios recibidos y emitidos en la Secretaría del Ayuntamiento del 1de enero al 9 de mayo de 2025</w:t>
            </w:r>
          </w:p>
        </w:tc>
      </w:tr>
      <w:tr w:rsidR="004A032B" w:rsidRPr="004360F1" w14:paraId="1D24AE60" w14:textId="77777777">
        <w:tc>
          <w:tcPr>
            <w:tcW w:w="3256" w:type="dxa"/>
          </w:tcPr>
          <w:p w14:paraId="4850AF96" w14:textId="77777777" w:rsidR="00A3202C" w:rsidRPr="004360F1" w:rsidRDefault="00A3202C">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03069/TOLUCA/IP/2025</w:t>
            </w:r>
          </w:p>
        </w:tc>
        <w:tc>
          <w:tcPr>
            <w:tcW w:w="5670" w:type="dxa"/>
          </w:tcPr>
          <w:p w14:paraId="5A6CDB44" w14:textId="77777777" w:rsidR="00A3202C" w:rsidRPr="004360F1" w:rsidRDefault="00A3202C">
            <w:pPr>
              <w:tabs>
                <w:tab w:val="left" w:pos="0"/>
                <w:tab w:val="left" w:pos="1276"/>
              </w:tabs>
              <w:jc w:val="both"/>
              <w:rPr>
                <w:rFonts w:ascii="Palatino Linotype" w:eastAsia="Palatino Linotype" w:hAnsi="Palatino Linotype" w:cs="Palatino Linotype"/>
                <w:sz w:val="20"/>
                <w:szCs w:val="20"/>
              </w:rPr>
            </w:pPr>
            <w:r w:rsidRPr="004360F1">
              <w:rPr>
                <w:rFonts w:ascii="Palatino Linotype" w:eastAsia="Palatino Linotype" w:hAnsi="Palatino Linotype" w:cs="Palatino Linotype"/>
                <w:sz w:val="20"/>
                <w:szCs w:val="20"/>
              </w:rPr>
              <w:t>se solicitan los oficios recibidos por Secretaria de ayuntamiento, durante 2025</w:t>
            </w:r>
          </w:p>
        </w:tc>
      </w:tr>
      <w:tr w:rsidR="004A032B" w:rsidRPr="004360F1" w14:paraId="2648EBB0" w14:textId="77777777">
        <w:tc>
          <w:tcPr>
            <w:tcW w:w="3256" w:type="dxa"/>
          </w:tcPr>
          <w:p w14:paraId="23425738" w14:textId="77777777" w:rsidR="00A3202C" w:rsidRPr="004360F1" w:rsidRDefault="00A3202C">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03068/TOLUCA/IP/2025</w:t>
            </w:r>
            <w:r w:rsidRPr="004360F1">
              <w:rPr>
                <w:rFonts w:ascii="Palatino Linotype" w:eastAsia="Palatino Linotype" w:hAnsi="Palatino Linotype" w:cs="Palatino Linotype"/>
                <w:b/>
                <w:sz w:val="20"/>
                <w:szCs w:val="20"/>
              </w:rPr>
              <w:tab/>
            </w:r>
          </w:p>
        </w:tc>
        <w:tc>
          <w:tcPr>
            <w:tcW w:w="5670" w:type="dxa"/>
          </w:tcPr>
          <w:p w14:paraId="4318B79D" w14:textId="77777777" w:rsidR="00A3202C" w:rsidRPr="004360F1" w:rsidRDefault="00A3202C">
            <w:pPr>
              <w:tabs>
                <w:tab w:val="left" w:pos="0"/>
                <w:tab w:val="left" w:pos="1276"/>
              </w:tabs>
              <w:jc w:val="both"/>
              <w:rPr>
                <w:rFonts w:ascii="Palatino Linotype" w:eastAsia="Palatino Linotype" w:hAnsi="Palatino Linotype" w:cs="Palatino Linotype"/>
                <w:sz w:val="20"/>
                <w:szCs w:val="20"/>
              </w:rPr>
            </w:pPr>
            <w:r w:rsidRPr="004360F1">
              <w:rPr>
                <w:rFonts w:ascii="Palatino Linotype" w:eastAsia="Palatino Linotype" w:hAnsi="Palatino Linotype" w:cs="Palatino Linotype"/>
                <w:sz w:val="20"/>
                <w:szCs w:val="20"/>
              </w:rPr>
              <w:t>se solicitan los oficios generados por Secretaria de ayuntamiento, durante 2025</w:t>
            </w:r>
          </w:p>
        </w:tc>
      </w:tr>
    </w:tbl>
    <w:p w14:paraId="568676C2"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b/>
          <w:sz w:val="22"/>
          <w:szCs w:val="22"/>
        </w:rPr>
      </w:pPr>
    </w:p>
    <w:p w14:paraId="7F86D6AD" w14:textId="77777777"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Modalidad elegida para la entrega de la información:</w:t>
      </w:r>
      <w:r w:rsidRPr="004360F1">
        <w:rPr>
          <w:rFonts w:ascii="Palatino Linotype" w:eastAsia="Palatino Linotype" w:hAnsi="Palatino Linotype" w:cs="Palatino Linotype"/>
          <w:sz w:val="22"/>
          <w:szCs w:val="22"/>
        </w:rPr>
        <w:t xml:space="preserve"> a través del Sistema de Acceso a la Información Mexiquense (SAIMEX). </w:t>
      </w:r>
    </w:p>
    <w:p w14:paraId="72E6A1C2"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14D87382" w14:textId="77777777" w:rsidR="00CE2A1A" w:rsidRPr="004360F1" w:rsidRDefault="00F84E36">
      <w:pPr>
        <w:widowControl w:val="0"/>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2. Respuesta.</w:t>
      </w:r>
      <w:r w:rsidRPr="004360F1">
        <w:rPr>
          <w:rFonts w:ascii="Palatino Linotype" w:eastAsia="Palatino Linotype" w:hAnsi="Palatino Linotype" w:cs="Palatino Linotype"/>
          <w:sz w:val="22"/>
          <w:szCs w:val="22"/>
        </w:rPr>
        <w:t xml:space="preserve"> El </w:t>
      </w:r>
      <w:r w:rsidR="00A3202C" w:rsidRPr="004360F1">
        <w:rPr>
          <w:rFonts w:ascii="Palatino Linotype" w:eastAsia="Palatino Linotype" w:hAnsi="Palatino Linotype" w:cs="Palatino Linotype"/>
          <w:b/>
          <w:sz w:val="22"/>
          <w:szCs w:val="22"/>
        </w:rPr>
        <w:t xml:space="preserve">veintinueve de mayo, </w:t>
      </w:r>
      <w:r w:rsidR="006910A4" w:rsidRPr="004360F1">
        <w:rPr>
          <w:rFonts w:ascii="Palatino Linotype" w:eastAsia="Palatino Linotype" w:hAnsi="Palatino Linotype" w:cs="Palatino Linotype"/>
          <w:b/>
          <w:sz w:val="22"/>
          <w:szCs w:val="22"/>
        </w:rPr>
        <w:t>dos</w:t>
      </w:r>
      <w:r w:rsidR="00A3202C" w:rsidRPr="004360F1">
        <w:rPr>
          <w:rFonts w:ascii="Palatino Linotype" w:eastAsia="Palatino Linotype" w:hAnsi="Palatino Linotype" w:cs="Palatino Linotype"/>
          <w:b/>
          <w:sz w:val="22"/>
          <w:szCs w:val="22"/>
        </w:rPr>
        <w:t xml:space="preserve"> y diecis</w:t>
      </w:r>
      <w:r w:rsidR="007B4F22" w:rsidRPr="004360F1">
        <w:rPr>
          <w:rFonts w:ascii="Palatino Linotype" w:eastAsia="Palatino Linotype" w:hAnsi="Palatino Linotype" w:cs="Palatino Linotype"/>
          <w:b/>
          <w:sz w:val="22"/>
          <w:szCs w:val="22"/>
        </w:rPr>
        <w:t>iete</w:t>
      </w:r>
      <w:r w:rsidR="006910A4" w:rsidRPr="004360F1">
        <w:rPr>
          <w:rFonts w:ascii="Palatino Linotype" w:eastAsia="Palatino Linotype" w:hAnsi="Palatino Linotype" w:cs="Palatino Linotype"/>
          <w:b/>
          <w:sz w:val="22"/>
          <w:szCs w:val="22"/>
        </w:rPr>
        <w:t xml:space="preserve"> de junio</w:t>
      </w:r>
      <w:r w:rsidRPr="004360F1">
        <w:rPr>
          <w:rFonts w:ascii="Palatino Linotype" w:eastAsia="Palatino Linotype" w:hAnsi="Palatino Linotype" w:cs="Palatino Linotype"/>
          <w:b/>
          <w:sz w:val="22"/>
          <w:szCs w:val="22"/>
        </w:rPr>
        <w:t xml:space="preserve"> de dos mil veinticinco</w:t>
      </w:r>
      <w:r w:rsidRPr="004360F1">
        <w:rPr>
          <w:rFonts w:ascii="Palatino Linotype" w:eastAsia="Palatino Linotype" w:hAnsi="Palatino Linotype" w:cs="Palatino Linotype"/>
          <w:sz w:val="22"/>
          <w:szCs w:val="22"/>
        </w:rPr>
        <w:t>, el Sujeto Obligado dio respuesta a las solicitudes en los siguientes términos:</w:t>
      </w:r>
    </w:p>
    <w:p w14:paraId="4ED40895" w14:textId="77777777" w:rsidR="00CE2A1A" w:rsidRPr="004360F1" w:rsidRDefault="00CE2A1A">
      <w:pPr>
        <w:widowControl w:val="0"/>
        <w:tabs>
          <w:tab w:val="left" w:pos="0"/>
          <w:tab w:val="left" w:pos="1276"/>
        </w:tabs>
        <w:spacing w:line="360" w:lineRule="auto"/>
        <w:jc w:val="both"/>
        <w:rPr>
          <w:rFonts w:ascii="Palatino Linotype" w:eastAsia="Palatino Linotype" w:hAnsi="Palatino Linotype" w:cs="Palatino Linotype"/>
          <w:sz w:val="22"/>
          <w:szCs w:val="22"/>
        </w:rPr>
      </w:pPr>
    </w:p>
    <w:tbl>
      <w:tblPr>
        <w:tblStyle w:val="a0"/>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2"/>
        <w:gridCol w:w="2835"/>
        <w:gridCol w:w="4110"/>
      </w:tblGrid>
      <w:tr w:rsidR="004A032B" w:rsidRPr="004360F1" w14:paraId="3A0F53A3" w14:textId="77777777">
        <w:trPr>
          <w:trHeight w:val="564"/>
        </w:trPr>
        <w:tc>
          <w:tcPr>
            <w:tcW w:w="2242" w:type="dxa"/>
            <w:shd w:val="clear" w:color="auto" w:fill="E7E6E6"/>
          </w:tcPr>
          <w:p w14:paraId="375A2B79" w14:textId="77777777" w:rsidR="00CE2A1A" w:rsidRPr="004360F1" w:rsidRDefault="00F84E36">
            <w:pPr>
              <w:tabs>
                <w:tab w:val="left" w:pos="0"/>
                <w:tab w:val="left" w:pos="1276"/>
              </w:tabs>
              <w:jc w:val="center"/>
              <w:rPr>
                <w:rFonts w:ascii="Palatino Linotype" w:eastAsia="Palatino Linotype" w:hAnsi="Palatino Linotype" w:cs="Palatino Linotype"/>
                <w:b/>
                <w:i/>
                <w:sz w:val="18"/>
                <w:szCs w:val="18"/>
              </w:rPr>
            </w:pPr>
            <w:r w:rsidRPr="004360F1">
              <w:rPr>
                <w:rFonts w:ascii="Palatino Linotype" w:eastAsia="Palatino Linotype" w:hAnsi="Palatino Linotype" w:cs="Palatino Linotype"/>
                <w:b/>
                <w:i/>
                <w:sz w:val="18"/>
                <w:szCs w:val="18"/>
              </w:rPr>
              <w:t>SOLICITUD</w:t>
            </w:r>
          </w:p>
        </w:tc>
        <w:tc>
          <w:tcPr>
            <w:tcW w:w="2835" w:type="dxa"/>
            <w:shd w:val="clear" w:color="auto" w:fill="E7E6E6"/>
          </w:tcPr>
          <w:p w14:paraId="194297A7" w14:textId="77777777" w:rsidR="00CE2A1A" w:rsidRPr="004360F1" w:rsidRDefault="00F84E36">
            <w:pPr>
              <w:tabs>
                <w:tab w:val="left" w:pos="0"/>
                <w:tab w:val="left" w:pos="1276"/>
              </w:tabs>
              <w:ind w:right="317"/>
              <w:jc w:val="center"/>
              <w:rPr>
                <w:rFonts w:ascii="Palatino Linotype" w:eastAsia="Palatino Linotype" w:hAnsi="Palatino Linotype" w:cs="Palatino Linotype"/>
                <w:b/>
                <w:i/>
                <w:sz w:val="18"/>
                <w:szCs w:val="18"/>
              </w:rPr>
            </w:pPr>
            <w:r w:rsidRPr="004360F1">
              <w:rPr>
                <w:rFonts w:ascii="Palatino Linotype" w:eastAsia="Palatino Linotype" w:hAnsi="Palatino Linotype" w:cs="Palatino Linotype"/>
                <w:b/>
                <w:i/>
                <w:sz w:val="18"/>
                <w:szCs w:val="18"/>
              </w:rPr>
              <w:t>Recurso de revisión</w:t>
            </w:r>
          </w:p>
        </w:tc>
        <w:tc>
          <w:tcPr>
            <w:tcW w:w="4110" w:type="dxa"/>
            <w:shd w:val="clear" w:color="auto" w:fill="E7E6E6"/>
          </w:tcPr>
          <w:p w14:paraId="2AC09B37" w14:textId="77777777" w:rsidR="00CE2A1A" w:rsidRPr="004360F1" w:rsidRDefault="00F84E36">
            <w:pPr>
              <w:tabs>
                <w:tab w:val="left" w:pos="0"/>
                <w:tab w:val="left" w:pos="1276"/>
              </w:tabs>
              <w:jc w:val="center"/>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Respuesta</w:t>
            </w:r>
          </w:p>
        </w:tc>
      </w:tr>
      <w:tr w:rsidR="004A032B" w:rsidRPr="004360F1" w14:paraId="0DF47853" w14:textId="77777777">
        <w:trPr>
          <w:trHeight w:val="564"/>
        </w:trPr>
        <w:tc>
          <w:tcPr>
            <w:tcW w:w="2242" w:type="dxa"/>
          </w:tcPr>
          <w:p w14:paraId="79087911" w14:textId="77777777" w:rsidR="00CE2A1A" w:rsidRPr="004360F1" w:rsidRDefault="006910A4">
            <w:pPr>
              <w:tabs>
                <w:tab w:val="left" w:pos="0"/>
                <w:tab w:val="left" w:pos="1276"/>
              </w:tabs>
              <w:jc w:val="both"/>
              <w:rPr>
                <w:rFonts w:ascii="Palatino Linotype" w:eastAsia="Palatino Linotype" w:hAnsi="Palatino Linotype" w:cs="Palatino Linotype"/>
                <w:b/>
                <w:i/>
                <w:sz w:val="18"/>
                <w:szCs w:val="18"/>
              </w:rPr>
            </w:pPr>
            <w:r w:rsidRPr="004360F1">
              <w:rPr>
                <w:rFonts w:ascii="Palatino Linotype" w:eastAsia="Palatino Linotype" w:hAnsi="Palatino Linotype" w:cs="Palatino Linotype"/>
                <w:b/>
                <w:i/>
                <w:sz w:val="18"/>
                <w:szCs w:val="18"/>
              </w:rPr>
              <w:t>02661/TOLUCA/IP/2025</w:t>
            </w:r>
          </w:p>
        </w:tc>
        <w:tc>
          <w:tcPr>
            <w:tcW w:w="2835" w:type="dxa"/>
          </w:tcPr>
          <w:p w14:paraId="55196DBF" w14:textId="77777777" w:rsidR="00CE2A1A" w:rsidRPr="004360F1" w:rsidRDefault="006910A4">
            <w:pPr>
              <w:tabs>
                <w:tab w:val="left" w:pos="0"/>
                <w:tab w:val="left" w:pos="1276"/>
              </w:tabs>
              <w:ind w:right="317"/>
              <w:jc w:val="both"/>
              <w:rPr>
                <w:rFonts w:ascii="Palatino Linotype" w:eastAsia="Palatino Linotype" w:hAnsi="Palatino Linotype" w:cs="Palatino Linotype"/>
                <w:sz w:val="18"/>
                <w:szCs w:val="18"/>
              </w:rPr>
            </w:pPr>
            <w:r w:rsidRPr="004360F1">
              <w:rPr>
                <w:rFonts w:ascii="Palatino Linotype" w:eastAsia="Palatino Linotype" w:hAnsi="Palatino Linotype" w:cs="Palatino Linotype"/>
                <w:b/>
                <w:sz w:val="18"/>
                <w:szCs w:val="18"/>
              </w:rPr>
              <w:t>07489/INFOEM/IP/RR/2025</w:t>
            </w:r>
          </w:p>
        </w:tc>
        <w:tc>
          <w:tcPr>
            <w:tcW w:w="4110" w:type="dxa"/>
          </w:tcPr>
          <w:p w14:paraId="4B9419DE" w14:textId="77777777" w:rsidR="00CE2A1A" w:rsidRPr="004360F1" w:rsidRDefault="00F84E36" w:rsidP="006910A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Oficio </w:t>
            </w:r>
            <w:r w:rsidR="006910A4" w:rsidRPr="004360F1">
              <w:rPr>
                <w:rFonts w:ascii="Palatino Linotype" w:eastAsia="Palatino Linotype" w:hAnsi="Palatino Linotype" w:cs="Palatino Linotype"/>
                <w:sz w:val="18"/>
                <w:szCs w:val="18"/>
              </w:rPr>
              <w:t xml:space="preserve">de fecha veintinueve de mayo de dos mil veinticinco. </w:t>
            </w:r>
          </w:p>
          <w:p w14:paraId="0BB13F8E" w14:textId="77777777" w:rsidR="006910A4" w:rsidRPr="004360F1" w:rsidRDefault="006910A4" w:rsidP="006910A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enero de dos mil veinticinco, en versión pública.</w:t>
            </w:r>
          </w:p>
          <w:p w14:paraId="29DFDF43" w14:textId="77777777" w:rsidR="00041844" w:rsidRPr="004360F1" w:rsidRDefault="00041844" w:rsidP="006910A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enero de dos mil veinticinco, en versión pública. </w:t>
            </w:r>
          </w:p>
          <w:p w14:paraId="0C84DB6B" w14:textId="77777777" w:rsidR="00041844" w:rsidRPr="004360F1" w:rsidRDefault="00041844" w:rsidP="006910A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marzo de dos mil veinticinco, en versión pública. </w:t>
            </w:r>
          </w:p>
          <w:p w14:paraId="5FE255AF" w14:textId="77777777" w:rsidR="00041844" w:rsidRPr="004360F1" w:rsidRDefault="00041844" w:rsidP="006910A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febrero de dos mil veinticinco, en versión pública. </w:t>
            </w:r>
          </w:p>
          <w:p w14:paraId="08FE1529" w14:textId="77777777" w:rsidR="007B4F22" w:rsidRPr="004360F1" w:rsidRDefault="00041844" w:rsidP="0004184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abril de dos mil veinticinco, en versión pública.</w:t>
            </w:r>
          </w:p>
          <w:p w14:paraId="167E7FAB" w14:textId="77777777" w:rsidR="00041844" w:rsidRPr="004360F1" w:rsidRDefault="007B4F22" w:rsidP="00041844">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Acta de la Septingentésima Cuadragésima Sexta Sesión Extraordinaria 2025</w:t>
            </w:r>
            <w:r w:rsidR="00041844" w:rsidRPr="004360F1">
              <w:rPr>
                <w:rFonts w:ascii="Palatino Linotype" w:eastAsia="Palatino Linotype" w:hAnsi="Palatino Linotype" w:cs="Palatino Linotype"/>
                <w:sz w:val="18"/>
                <w:szCs w:val="18"/>
              </w:rPr>
              <w:t xml:space="preserve"> </w:t>
            </w:r>
          </w:p>
        </w:tc>
      </w:tr>
      <w:tr w:rsidR="004A032B" w:rsidRPr="004360F1" w14:paraId="7893E0F8" w14:textId="77777777">
        <w:tc>
          <w:tcPr>
            <w:tcW w:w="2242" w:type="dxa"/>
          </w:tcPr>
          <w:p w14:paraId="76B8BA47" w14:textId="77777777" w:rsidR="00CE2A1A" w:rsidRPr="004360F1" w:rsidRDefault="006910A4">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02660/TOLUCA/IP/2025</w:t>
            </w:r>
            <w:r w:rsidRPr="004360F1">
              <w:rPr>
                <w:rFonts w:ascii="Palatino Linotype" w:eastAsia="Palatino Linotype" w:hAnsi="Palatino Linotype" w:cs="Palatino Linotype"/>
                <w:b/>
                <w:sz w:val="18"/>
                <w:szCs w:val="18"/>
              </w:rPr>
              <w:tab/>
            </w:r>
          </w:p>
        </w:tc>
        <w:tc>
          <w:tcPr>
            <w:tcW w:w="2835" w:type="dxa"/>
          </w:tcPr>
          <w:p w14:paraId="27CF237D" w14:textId="77777777" w:rsidR="00CE2A1A" w:rsidRPr="004360F1" w:rsidRDefault="006910A4">
            <w:pPr>
              <w:tabs>
                <w:tab w:val="left" w:pos="0"/>
                <w:tab w:val="left" w:pos="1276"/>
              </w:tabs>
              <w:ind w:right="317"/>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07490/INFOEM/IP/RR/2025</w:t>
            </w:r>
          </w:p>
        </w:tc>
        <w:tc>
          <w:tcPr>
            <w:tcW w:w="4110" w:type="dxa"/>
          </w:tcPr>
          <w:p w14:paraId="50914940"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Oficio de fecha veintinueve de mayo de dos mil veinticinco. </w:t>
            </w:r>
          </w:p>
          <w:p w14:paraId="70B40A18"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enero de dos mil veinticinco, en versión pública.</w:t>
            </w:r>
          </w:p>
          <w:p w14:paraId="45F41F7F"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enero de dos mil veinticinco, en versión pública. </w:t>
            </w:r>
          </w:p>
          <w:p w14:paraId="416930D1"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marzo de dos mil veinticinco, en versión pública. </w:t>
            </w:r>
          </w:p>
          <w:p w14:paraId="7B82880E"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lastRenderedPageBreak/>
              <w:t xml:space="preserve">Archivo que contiene diversos oficios del mes de febrero de dos mil veinticinco, en versión pública. </w:t>
            </w:r>
          </w:p>
          <w:p w14:paraId="59AA81E3" w14:textId="77777777" w:rsidR="00CE2A1A"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abril de dos mil veinticinco, en versión pública.</w:t>
            </w:r>
          </w:p>
          <w:p w14:paraId="7D45C497" w14:textId="77777777" w:rsidR="007B4F22" w:rsidRPr="004360F1" w:rsidRDefault="007B4F22"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Acta de la Septingentésima Cuadragésima Sexta Sesión Extraordinaria 2025</w:t>
            </w:r>
          </w:p>
        </w:tc>
      </w:tr>
      <w:tr w:rsidR="004A032B" w:rsidRPr="004360F1" w14:paraId="1763B1B8" w14:textId="77777777">
        <w:tc>
          <w:tcPr>
            <w:tcW w:w="2242" w:type="dxa"/>
          </w:tcPr>
          <w:p w14:paraId="5C2A7DB5" w14:textId="77777777" w:rsidR="00CE2A1A" w:rsidRPr="004360F1" w:rsidRDefault="006910A4">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lastRenderedPageBreak/>
              <w:t>02719/TOLUCA/IP/2025</w:t>
            </w:r>
          </w:p>
        </w:tc>
        <w:tc>
          <w:tcPr>
            <w:tcW w:w="2835" w:type="dxa"/>
          </w:tcPr>
          <w:p w14:paraId="65256D15" w14:textId="77777777" w:rsidR="00CE2A1A" w:rsidRPr="004360F1" w:rsidRDefault="006910A4">
            <w:pPr>
              <w:tabs>
                <w:tab w:val="left" w:pos="0"/>
                <w:tab w:val="left" w:pos="1276"/>
              </w:tabs>
              <w:ind w:right="317"/>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07660/INFOEM/IP/RR/2025</w:t>
            </w:r>
          </w:p>
        </w:tc>
        <w:tc>
          <w:tcPr>
            <w:tcW w:w="4110" w:type="dxa"/>
          </w:tcPr>
          <w:p w14:paraId="67D6A0C8"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Oficio de fecha veintinueve de mayo de dos mil veinticinco. </w:t>
            </w:r>
          </w:p>
          <w:p w14:paraId="2FE316E9"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enero de dos mil veinticinco, en versión pública.</w:t>
            </w:r>
          </w:p>
          <w:p w14:paraId="35F2C4F5"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enero de dos mil veinticinco, en versión pública. </w:t>
            </w:r>
          </w:p>
          <w:p w14:paraId="3D7ABC74"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marzo de dos mil veinticinco, en versión pública. </w:t>
            </w:r>
          </w:p>
          <w:p w14:paraId="289C72A0" w14:textId="77777777" w:rsidR="00B135EB"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febrero de dos mil veinticinco, en versión pública. </w:t>
            </w:r>
          </w:p>
          <w:p w14:paraId="14E63EB7" w14:textId="77777777" w:rsidR="00CE2A1A" w:rsidRPr="004360F1" w:rsidRDefault="00B135EB"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abril de dos mil veinticinco, en versión pública.</w:t>
            </w:r>
          </w:p>
          <w:p w14:paraId="6000BD1B" w14:textId="77777777" w:rsidR="007B4F22" w:rsidRPr="004360F1" w:rsidRDefault="007B4F22" w:rsidP="00B135EB">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Acta de la Septingentésima Cuadragésima Sexta Sesión Extraordinaria 2025</w:t>
            </w:r>
          </w:p>
        </w:tc>
      </w:tr>
      <w:tr w:rsidR="004A032B" w:rsidRPr="004360F1" w14:paraId="43B558B4" w14:textId="77777777">
        <w:tc>
          <w:tcPr>
            <w:tcW w:w="2242" w:type="dxa"/>
          </w:tcPr>
          <w:p w14:paraId="66A58B73" w14:textId="77777777" w:rsidR="007B4F22" w:rsidRPr="004360F1" w:rsidRDefault="007B4F22">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03069/TOLUCA/IP/2025</w:t>
            </w:r>
          </w:p>
        </w:tc>
        <w:tc>
          <w:tcPr>
            <w:tcW w:w="2835" w:type="dxa"/>
          </w:tcPr>
          <w:p w14:paraId="77E3B009" w14:textId="77777777" w:rsidR="007B4F22" w:rsidRPr="004360F1" w:rsidRDefault="007B4F22">
            <w:pPr>
              <w:tabs>
                <w:tab w:val="left" w:pos="0"/>
                <w:tab w:val="left" w:pos="1276"/>
              </w:tabs>
              <w:ind w:right="317"/>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08293/INFOEM/IP/RR/2025</w:t>
            </w:r>
          </w:p>
        </w:tc>
        <w:tc>
          <w:tcPr>
            <w:tcW w:w="4110" w:type="dxa"/>
          </w:tcPr>
          <w:p w14:paraId="74E553BC"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Oficio de fecha veintinueve de mayo de dos mil veinticinco. </w:t>
            </w:r>
          </w:p>
          <w:p w14:paraId="1CCA46EA"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enero de dos mil veinticinco, en versión pública.</w:t>
            </w:r>
          </w:p>
          <w:p w14:paraId="170F3CFA"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enero de dos mil veinticinco, en versión pública. </w:t>
            </w:r>
          </w:p>
          <w:p w14:paraId="3EA2FE9D"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marzo de dos mil veinticinco, en versión pública. </w:t>
            </w:r>
          </w:p>
          <w:p w14:paraId="0E0EA4EE"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febrero de dos mil veinticinco, en versión pública. </w:t>
            </w:r>
          </w:p>
          <w:p w14:paraId="62D9F468"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sz w:val="18"/>
                <w:szCs w:val="18"/>
              </w:rPr>
            </w:pPr>
            <w:r w:rsidRPr="004360F1">
              <w:rPr>
                <w:rFonts w:ascii="Palatino Linotype" w:eastAsia="Palatino Linotype" w:hAnsi="Palatino Linotype" w:cs="Palatino Linotype"/>
                <w:sz w:val="18"/>
                <w:szCs w:val="18"/>
              </w:rPr>
              <w:t>Archivo que contiene diversos oficios del mes de abril de dos mil veinticinco, en versión pública.</w:t>
            </w:r>
          </w:p>
          <w:p w14:paraId="5E823197"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sz w:val="18"/>
                <w:szCs w:val="18"/>
              </w:rPr>
            </w:pPr>
            <w:r w:rsidRPr="004360F1">
              <w:rPr>
                <w:rFonts w:ascii="Palatino Linotype" w:eastAsia="Palatino Linotype" w:hAnsi="Palatino Linotype" w:cs="Palatino Linotype"/>
                <w:sz w:val="18"/>
                <w:szCs w:val="18"/>
              </w:rPr>
              <w:t>Acta de la Septingentésima Cuadragésima Sexta Sesión Extraordinaria 2025</w:t>
            </w:r>
          </w:p>
        </w:tc>
      </w:tr>
      <w:tr w:rsidR="004A032B" w:rsidRPr="004360F1" w14:paraId="4743953D" w14:textId="77777777">
        <w:tc>
          <w:tcPr>
            <w:tcW w:w="2242" w:type="dxa"/>
          </w:tcPr>
          <w:p w14:paraId="1F18CBFB" w14:textId="77777777" w:rsidR="007B4F22" w:rsidRPr="004360F1" w:rsidRDefault="007B4F22">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03068/TOLUCA/IP/2025</w:t>
            </w:r>
          </w:p>
        </w:tc>
        <w:tc>
          <w:tcPr>
            <w:tcW w:w="2835" w:type="dxa"/>
          </w:tcPr>
          <w:p w14:paraId="155626D1" w14:textId="77777777" w:rsidR="007B4F22" w:rsidRPr="004360F1" w:rsidRDefault="007B4F22">
            <w:pPr>
              <w:tabs>
                <w:tab w:val="left" w:pos="0"/>
                <w:tab w:val="left" w:pos="1276"/>
              </w:tabs>
              <w:ind w:right="317"/>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08295/INFOEM/IP/RR/2025</w:t>
            </w:r>
          </w:p>
        </w:tc>
        <w:tc>
          <w:tcPr>
            <w:tcW w:w="4110" w:type="dxa"/>
          </w:tcPr>
          <w:p w14:paraId="251BD01B"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Oficio de fecha veintinueve de mayo de dos mil veinticinco. </w:t>
            </w:r>
          </w:p>
          <w:p w14:paraId="370B6DC8"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Archivo que contiene diversos oficios   del mes de enero de dos mil veinticinco, en versión pública.</w:t>
            </w:r>
          </w:p>
          <w:p w14:paraId="4C7F608E"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enero de dos mil veinticinco, en versión pública. </w:t>
            </w:r>
          </w:p>
          <w:p w14:paraId="4DA80BB1"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marzo de dos mil veinticinco, en versión pública. </w:t>
            </w:r>
          </w:p>
          <w:p w14:paraId="42D5528D"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sz w:val="18"/>
                <w:szCs w:val="18"/>
              </w:rPr>
              <w:t xml:space="preserve">Archivo que contiene diversos oficios del mes de febrero de dos mil veinticinco, en versión pública. </w:t>
            </w:r>
          </w:p>
          <w:p w14:paraId="0CCCCF7B"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sz w:val="18"/>
                <w:szCs w:val="18"/>
              </w:rPr>
            </w:pPr>
            <w:r w:rsidRPr="004360F1">
              <w:rPr>
                <w:rFonts w:ascii="Palatino Linotype" w:eastAsia="Palatino Linotype" w:hAnsi="Palatino Linotype" w:cs="Palatino Linotype"/>
                <w:sz w:val="18"/>
                <w:szCs w:val="18"/>
              </w:rPr>
              <w:t>Archivo que contiene diversos oficios del mes de abril de dos mil veinticinco, en versión pública.</w:t>
            </w:r>
          </w:p>
          <w:p w14:paraId="28405683" w14:textId="77777777" w:rsidR="007B4F22" w:rsidRPr="004360F1" w:rsidRDefault="007B4F22" w:rsidP="007B4F22">
            <w:pPr>
              <w:numPr>
                <w:ilvl w:val="0"/>
                <w:numId w:val="1"/>
              </w:numPr>
              <w:pBdr>
                <w:top w:val="nil"/>
                <w:left w:val="nil"/>
                <w:bottom w:val="nil"/>
                <w:right w:val="nil"/>
                <w:between w:val="nil"/>
              </w:pBdr>
              <w:tabs>
                <w:tab w:val="left" w:pos="0"/>
                <w:tab w:val="left" w:pos="1276"/>
              </w:tabs>
              <w:jc w:val="both"/>
              <w:rPr>
                <w:rFonts w:ascii="Palatino Linotype" w:eastAsia="Palatino Linotype" w:hAnsi="Palatino Linotype" w:cs="Palatino Linotype"/>
                <w:sz w:val="18"/>
                <w:szCs w:val="18"/>
              </w:rPr>
            </w:pPr>
            <w:r w:rsidRPr="004360F1">
              <w:rPr>
                <w:rFonts w:ascii="Palatino Linotype" w:eastAsia="Palatino Linotype" w:hAnsi="Palatino Linotype" w:cs="Palatino Linotype"/>
                <w:sz w:val="18"/>
                <w:szCs w:val="18"/>
              </w:rPr>
              <w:t>Acta de la Septingentésima Cuadragésima Sexta Sesión Extraordinaria 2025</w:t>
            </w:r>
          </w:p>
        </w:tc>
      </w:tr>
    </w:tbl>
    <w:p w14:paraId="06C1211A" w14:textId="77777777" w:rsidR="00CE2A1A" w:rsidRPr="004360F1" w:rsidRDefault="00CE2A1A">
      <w:pPr>
        <w:widowControl w:val="0"/>
        <w:tabs>
          <w:tab w:val="left" w:pos="0"/>
          <w:tab w:val="left" w:pos="1276"/>
        </w:tabs>
        <w:spacing w:line="360" w:lineRule="auto"/>
        <w:jc w:val="both"/>
        <w:rPr>
          <w:rFonts w:ascii="Palatino Linotype" w:eastAsia="Palatino Linotype" w:hAnsi="Palatino Linotype" w:cs="Palatino Linotype"/>
          <w:sz w:val="22"/>
          <w:szCs w:val="22"/>
        </w:rPr>
      </w:pPr>
    </w:p>
    <w:p w14:paraId="3A1F910D"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3. Del Recurso de Revisión. </w:t>
      </w:r>
      <w:r w:rsidRPr="004360F1">
        <w:rPr>
          <w:rFonts w:ascii="Palatino Linotype" w:eastAsia="Palatino Linotype" w:hAnsi="Palatino Linotype" w:cs="Palatino Linotype"/>
          <w:sz w:val="22"/>
          <w:szCs w:val="22"/>
        </w:rPr>
        <w:t>Inconforme con las respuestas del</w:t>
      </w:r>
      <w:r w:rsidRPr="004360F1">
        <w:rPr>
          <w:rFonts w:ascii="Palatino Linotype" w:eastAsia="Palatino Linotype" w:hAnsi="Palatino Linotype" w:cs="Palatino Linotype"/>
          <w:b/>
          <w:sz w:val="22"/>
          <w:szCs w:val="22"/>
        </w:rPr>
        <w:t xml:space="preserve"> SUJETO OBLIGADO, </w:t>
      </w:r>
      <w:r w:rsidRPr="004360F1">
        <w:rPr>
          <w:rFonts w:ascii="Palatino Linotype" w:eastAsia="Palatino Linotype" w:hAnsi="Palatino Linotype" w:cs="Palatino Linotype"/>
          <w:sz w:val="22"/>
          <w:szCs w:val="22"/>
        </w:rPr>
        <w:t xml:space="preserve">en fecha </w:t>
      </w:r>
      <w:r w:rsidR="00041844" w:rsidRPr="004360F1">
        <w:rPr>
          <w:rFonts w:ascii="Palatino Linotype" w:eastAsia="Palatino Linotype" w:hAnsi="Palatino Linotype" w:cs="Palatino Linotype"/>
          <w:b/>
          <w:sz w:val="22"/>
          <w:szCs w:val="22"/>
        </w:rPr>
        <w:t xml:space="preserve">diecinueve y veintitrés de junio </w:t>
      </w:r>
      <w:r w:rsidRPr="004360F1">
        <w:rPr>
          <w:rFonts w:ascii="Palatino Linotype" w:eastAsia="Palatino Linotype" w:hAnsi="Palatino Linotype" w:cs="Palatino Linotype"/>
          <w:b/>
          <w:sz w:val="22"/>
          <w:szCs w:val="22"/>
        </w:rPr>
        <w:t xml:space="preserve">de dos mil veinticinco, LA PARTE RECURRENTE </w:t>
      </w:r>
      <w:r w:rsidRPr="004360F1">
        <w:rPr>
          <w:rFonts w:ascii="Palatino Linotype" w:eastAsia="Palatino Linotype" w:hAnsi="Palatino Linotype" w:cs="Palatino Linotype"/>
          <w:sz w:val="22"/>
          <w:szCs w:val="22"/>
        </w:rPr>
        <w:t xml:space="preserve">interpuso los recursos de revisión y manifestó lo siguiente: </w:t>
      </w:r>
    </w:p>
    <w:p w14:paraId="680C78CF"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tbl>
      <w:tblPr>
        <w:tblStyle w:val="a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520"/>
      </w:tblGrid>
      <w:tr w:rsidR="004A032B" w:rsidRPr="004360F1" w14:paraId="6E18F962" w14:textId="77777777" w:rsidTr="00B135EB">
        <w:trPr>
          <w:trHeight w:val="564"/>
        </w:trPr>
        <w:tc>
          <w:tcPr>
            <w:tcW w:w="2552" w:type="dxa"/>
            <w:shd w:val="clear" w:color="auto" w:fill="E7E6E6"/>
          </w:tcPr>
          <w:p w14:paraId="41839C47" w14:textId="77777777" w:rsidR="00041844" w:rsidRPr="004360F1" w:rsidRDefault="00041844">
            <w:pPr>
              <w:tabs>
                <w:tab w:val="left" w:pos="0"/>
                <w:tab w:val="left" w:pos="1276"/>
              </w:tabs>
              <w:jc w:val="center"/>
              <w:rPr>
                <w:rFonts w:ascii="Palatino Linotype" w:eastAsia="Palatino Linotype" w:hAnsi="Palatino Linotype" w:cs="Palatino Linotype"/>
                <w:b/>
                <w:i/>
                <w:sz w:val="18"/>
                <w:szCs w:val="18"/>
              </w:rPr>
            </w:pPr>
            <w:r w:rsidRPr="004360F1">
              <w:rPr>
                <w:rFonts w:ascii="Palatino Linotype" w:eastAsia="Palatino Linotype" w:hAnsi="Palatino Linotype" w:cs="Palatino Linotype"/>
                <w:b/>
                <w:i/>
                <w:sz w:val="18"/>
                <w:szCs w:val="18"/>
              </w:rPr>
              <w:t>Recurso de Revisión</w:t>
            </w:r>
          </w:p>
        </w:tc>
        <w:tc>
          <w:tcPr>
            <w:tcW w:w="6520" w:type="dxa"/>
            <w:shd w:val="clear" w:color="auto" w:fill="E7E6E6"/>
          </w:tcPr>
          <w:p w14:paraId="710F2C07" w14:textId="77777777" w:rsidR="00041844" w:rsidRPr="004360F1" w:rsidRDefault="00041844">
            <w:pPr>
              <w:tabs>
                <w:tab w:val="left" w:pos="0"/>
                <w:tab w:val="left" w:pos="1276"/>
              </w:tabs>
              <w:ind w:right="34"/>
              <w:jc w:val="center"/>
              <w:rPr>
                <w:rFonts w:ascii="Palatino Linotype" w:eastAsia="Palatino Linotype" w:hAnsi="Palatino Linotype" w:cs="Palatino Linotype"/>
                <w:b/>
                <w:i/>
                <w:sz w:val="18"/>
                <w:szCs w:val="18"/>
              </w:rPr>
            </w:pPr>
            <w:r w:rsidRPr="004360F1">
              <w:rPr>
                <w:rFonts w:ascii="Palatino Linotype" w:eastAsia="Palatino Linotype" w:hAnsi="Palatino Linotype" w:cs="Palatino Linotype"/>
                <w:b/>
                <w:i/>
                <w:sz w:val="18"/>
                <w:szCs w:val="18"/>
              </w:rPr>
              <w:t>Motivos de inconformidad</w:t>
            </w:r>
          </w:p>
        </w:tc>
      </w:tr>
      <w:tr w:rsidR="004A032B" w:rsidRPr="004360F1" w14:paraId="0A6D704A" w14:textId="77777777" w:rsidTr="00B135EB">
        <w:trPr>
          <w:trHeight w:val="564"/>
        </w:trPr>
        <w:tc>
          <w:tcPr>
            <w:tcW w:w="2552" w:type="dxa"/>
          </w:tcPr>
          <w:p w14:paraId="4F2413B8" w14:textId="77777777" w:rsidR="00041844" w:rsidRPr="004360F1" w:rsidRDefault="00041844">
            <w:pPr>
              <w:tabs>
                <w:tab w:val="left" w:pos="0"/>
                <w:tab w:val="left" w:pos="1276"/>
              </w:tabs>
              <w:jc w:val="both"/>
              <w:rPr>
                <w:rFonts w:ascii="Palatino Linotype" w:eastAsia="Palatino Linotype" w:hAnsi="Palatino Linotype" w:cs="Palatino Linotype"/>
                <w:b/>
                <w:i/>
                <w:sz w:val="18"/>
                <w:szCs w:val="18"/>
              </w:rPr>
            </w:pPr>
            <w:r w:rsidRPr="004360F1">
              <w:rPr>
                <w:rFonts w:ascii="Palatino Linotype" w:eastAsia="Palatino Linotype" w:hAnsi="Palatino Linotype" w:cs="Palatino Linotype"/>
                <w:b/>
                <w:i/>
                <w:sz w:val="18"/>
                <w:szCs w:val="18"/>
              </w:rPr>
              <w:t>07489/INFOEM/IP/RR/2025</w:t>
            </w:r>
          </w:p>
        </w:tc>
        <w:tc>
          <w:tcPr>
            <w:tcW w:w="6520" w:type="dxa"/>
          </w:tcPr>
          <w:p w14:paraId="36156212" w14:textId="77777777" w:rsidR="00041844" w:rsidRPr="004360F1" w:rsidRDefault="00041844">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Acto impugnado: </w:t>
            </w:r>
          </w:p>
          <w:p w14:paraId="6D60196A" w14:textId="77777777" w:rsidR="00041844" w:rsidRPr="004360F1" w:rsidRDefault="00DC47B3">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i/>
                <w:sz w:val="18"/>
                <w:szCs w:val="18"/>
              </w:rPr>
              <w:t>La entrega de la informaicón esta incompleta falta oficios emitidos y los testa sin acta y decir que testan no sean opacos</w:t>
            </w:r>
          </w:p>
          <w:p w14:paraId="1ABBDF49" w14:textId="77777777" w:rsidR="00041844" w:rsidRPr="004360F1" w:rsidRDefault="00041844">
            <w:pPr>
              <w:tabs>
                <w:tab w:val="left" w:pos="0"/>
                <w:tab w:val="left" w:pos="1276"/>
              </w:tabs>
              <w:ind w:right="34"/>
              <w:jc w:val="both"/>
              <w:rPr>
                <w:rFonts w:ascii="Palatino Linotype" w:eastAsia="Palatino Linotype" w:hAnsi="Palatino Linotype" w:cs="Palatino Linotype"/>
                <w:sz w:val="18"/>
                <w:szCs w:val="18"/>
              </w:rPr>
            </w:pPr>
            <w:r w:rsidRPr="004360F1">
              <w:rPr>
                <w:rFonts w:ascii="Palatino Linotype" w:eastAsia="Palatino Linotype" w:hAnsi="Palatino Linotype" w:cs="Palatino Linotype"/>
                <w:b/>
                <w:sz w:val="18"/>
                <w:szCs w:val="18"/>
              </w:rPr>
              <w:t xml:space="preserve">Motivo de inconformidad: </w:t>
            </w:r>
          </w:p>
          <w:p w14:paraId="3471BD06" w14:textId="77777777" w:rsidR="00041844" w:rsidRPr="004360F1" w:rsidRDefault="00DC47B3">
            <w:pPr>
              <w:tabs>
                <w:tab w:val="left" w:pos="0"/>
                <w:tab w:val="left" w:pos="1276"/>
              </w:tabs>
              <w:ind w:right="34"/>
              <w:jc w:val="both"/>
              <w:rPr>
                <w:rFonts w:ascii="Palatino Linotype" w:eastAsia="Palatino Linotype" w:hAnsi="Palatino Linotype" w:cs="Palatino Linotype"/>
                <w:i/>
                <w:sz w:val="18"/>
                <w:szCs w:val="18"/>
              </w:rPr>
            </w:pPr>
            <w:r w:rsidRPr="004360F1">
              <w:rPr>
                <w:rFonts w:ascii="Palatino Linotype" w:eastAsia="Palatino Linotype" w:hAnsi="Palatino Linotype" w:cs="Palatino Linotype"/>
                <w:i/>
                <w:sz w:val="18"/>
                <w:szCs w:val="18"/>
              </w:rPr>
              <w:t>La entrega de la informaicón esta incompleta falta oficios emitidos y los testa sin acta y decir que testan no sean opacos entregen completo</w:t>
            </w:r>
          </w:p>
        </w:tc>
      </w:tr>
      <w:tr w:rsidR="004A032B" w:rsidRPr="004360F1" w14:paraId="444C28B7" w14:textId="77777777" w:rsidTr="00B135EB">
        <w:tc>
          <w:tcPr>
            <w:tcW w:w="2552" w:type="dxa"/>
          </w:tcPr>
          <w:p w14:paraId="237989F2" w14:textId="77777777" w:rsidR="00041844" w:rsidRPr="004360F1" w:rsidRDefault="00041844">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07490/INFOEM/IP/RR/2025</w:t>
            </w:r>
          </w:p>
        </w:tc>
        <w:tc>
          <w:tcPr>
            <w:tcW w:w="6520" w:type="dxa"/>
          </w:tcPr>
          <w:p w14:paraId="08ADD233" w14:textId="77777777" w:rsidR="00041844" w:rsidRPr="004360F1" w:rsidRDefault="00041844">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Acto impugnado: </w:t>
            </w:r>
          </w:p>
          <w:p w14:paraId="0F65945F" w14:textId="77777777" w:rsidR="00041844" w:rsidRPr="004360F1" w:rsidRDefault="00DC47B3">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i/>
                <w:sz w:val="18"/>
                <w:szCs w:val="18"/>
              </w:rPr>
              <w:t>la respuesta esta incompleta y no entregan todos los oficios emitidos y los entregan testado sin decir que testa</w:t>
            </w:r>
          </w:p>
          <w:p w14:paraId="46F9A993" w14:textId="77777777" w:rsidR="00041844" w:rsidRPr="004360F1" w:rsidRDefault="00041844">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Motivo de inconformidad: </w:t>
            </w:r>
          </w:p>
          <w:p w14:paraId="72EB348E" w14:textId="77777777" w:rsidR="00041844" w:rsidRPr="004360F1" w:rsidRDefault="00DC47B3">
            <w:pPr>
              <w:tabs>
                <w:tab w:val="left" w:pos="0"/>
                <w:tab w:val="left" w:pos="1276"/>
              </w:tabs>
              <w:ind w:right="34"/>
              <w:jc w:val="both"/>
              <w:rPr>
                <w:rFonts w:ascii="Palatino Linotype" w:eastAsia="Palatino Linotype" w:hAnsi="Palatino Linotype" w:cs="Palatino Linotype"/>
                <w:i/>
                <w:sz w:val="18"/>
                <w:szCs w:val="18"/>
              </w:rPr>
            </w:pPr>
            <w:r w:rsidRPr="004360F1">
              <w:rPr>
                <w:rFonts w:ascii="Palatino Linotype" w:eastAsia="Palatino Linotype" w:hAnsi="Palatino Linotype" w:cs="Palatino Linotype"/>
                <w:i/>
                <w:sz w:val="18"/>
                <w:szCs w:val="18"/>
              </w:rPr>
              <w:t>que se entregue la información de manera adecuada y completa</w:t>
            </w:r>
          </w:p>
        </w:tc>
      </w:tr>
      <w:tr w:rsidR="004A032B" w:rsidRPr="004360F1" w14:paraId="0A35CE97" w14:textId="77777777" w:rsidTr="009C416D">
        <w:trPr>
          <w:trHeight w:val="1047"/>
        </w:trPr>
        <w:tc>
          <w:tcPr>
            <w:tcW w:w="2552" w:type="dxa"/>
          </w:tcPr>
          <w:p w14:paraId="38C2DB82" w14:textId="77777777" w:rsidR="00041844" w:rsidRPr="004360F1" w:rsidRDefault="00041844">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07660/INFOEM/IP/RR/2025</w:t>
            </w:r>
          </w:p>
        </w:tc>
        <w:tc>
          <w:tcPr>
            <w:tcW w:w="6520" w:type="dxa"/>
          </w:tcPr>
          <w:p w14:paraId="266BDAB4" w14:textId="77777777" w:rsidR="00041844" w:rsidRPr="004360F1" w:rsidRDefault="00041844">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Acto impugnado: </w:t>
            </w:r>
            <w:r w:rsidR="00DC47B3" w:rsidRPr="004360F1">
              <w:rPr>
                <w:rFonts w:ascii="Palatino Linotype" w:eastAsia="Palatino Linotype" w:hAnsi="Palatino Linotype" w:cs="Palatino Linotype"/>
                <w:i/>
                <w:sz w:val="18"/>
                <w:szCs w:val="18"/>
              </w:rPr>
              <w:t>la entrega de la información esta incompleta</w:t>
            </w:r>
          </w:p>
          <w:p w14:paraId="12B1E204" w14:textId="77777777" w:rsidR="00041844" w:rsidRPr="004360F1" w:rsidRDefault="00041844">
            <w:pPr>
              <w:tabs>
                <w:tab w:val="left" w:pos="0"/>
                <w:tab w:val="left" w:pos="1276"/>
              </w:tabs>
              <w:ind w:right="34"/>
              <w:jc w:val="both"/>
              <w:rPr>
                <w:rFonts w:ascii="Palatino Linotype" w:eastAsia="Palatino Linotype" w:hAnsi="Palatino Linotype" w:cs="Palatino Linotype"/>
                <w:b/>
                <w:sz w:val="18"/>
                <w:szCs w:val="18"/>
              </w:rPr>
            </w:pPr>
          </w:p>
          <w:p w14:paraId="4D3876E3" w14:textId="77777777" w:rsidR="00041844" w:rsidRPr="004360F1" w:rsidRDefault="00041844">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Motivo de inconformidad: </w:t>
            </w:r>
            <w:r w:rsidR="00DC47B3" w:rsidRPr="004360F1">
              <w:rPr>
                <w:rFonts w:ascii="Palatino Linotype" w:eastAsia="Palatino Linotype" w:hAnsi="Palatino Linotype" w:cs="Palatino Linotype"/>
                <w:i/>
                <w:sz w:val="18"/>
                <w:szCs w:val="18"/>
              </w:rPr>
              <w:t>la entrega de la información esta incompleta y no se dice que datos taparon y por que</w:t>
            </w:r>
          </w:p>
        </w:tc>
      </w:tr>
      <w:tr w:rsidR="004A032B" w:rsidRPr="004360F1" w14:paraId="205EF18D" w14:textId="77777777" w:rsidTr="007B4F22">
        <w:trPr>
          <w:trHeight w:val="306"/>
        </w:trPr>
        <w:tc>
          <w:tcPr>
            <w:tcW w:w="2552" w:type="dxa"/>
          </w:tcPr>
          <w:p w14:paraId="4D432E74" w14:textId="77777777" w:rsidR="007B4F22" w:rsidRPr="004360F1" w:rsidRDefault="007B4F22">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08293/INFOEM/IP/RR/2025</w:t>
            </w:r>
          </w:p>
        </w:tc>
        <w:tc>
          <w:tcPr>
            <w:tcW w:w="6520" w:type="dxa"/>
          </w:tcPr>
          <w:p w14:paraId="2559E971"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Acto impugnado: </w:t>
            </w:r>
          </w:p>
          <w:p w14:paraId="055D4A9A"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i/>
                <w:sz w:val="18"/>
                <w:szCs w:val="18"/>
              </w:rPr>
            </w:pPr>
            <w:r w:rsidRPr="004360F1">
              <w:rPr>
                <w:rFonts w:ascii="Palatino Linotype" w:eastAsia="Palatino Linotype" w:hAnsi="Palatino Linotype" w:cs="Palatino Linotype"/>
                <w:i/>
                <w:sz w:val="18"/>
                <w:szCs w:val="18"/>
              </w:rPr>
              <w:t>LA NEGATIVA DE LA INFORMACIÓN Y ES PUBLICA</w:t>
            </w:r>
          </w:p>
          <w:p w14:paraId="6703B269"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Motivo de inconformidad: </w:t>
            </w:r>
          </w:p>
          <w:p w14:paraId="13E05664"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i/>
                <w:sz w:val="18"/>
                <w:szCs w:val="18"/>
              </w:rPr>
              <w:t>LA NEGATIVA DE LA INFORMACIÓN Y ES PUBLICA</w:t>
            </w:r>
          </w:p>
        </w:tc>
      </w:tr>
      <w:tr w:rsidR="004A032B" w:rsidRPr="004360F1" w14:paraId="37B5391B" w14:textId="77777777" w:rsidTr="007B4F22">
        <w:trPr>
          <w:trHeight w:val="306"/>
        </w:trPr>
        <w:tc>
          <w:tcPr>
            <w:tcW w:w="2552" w:type="dxa"/>
          </w:tcPr>
          <w:p w14:paraId="7565830A" w14:textId="77777777" w:rsidR="007B4F22" w:rsidRPr="004360F1" w:rsidRDefault="007B4F22">
            <w:pPr>
              <w:tabs>
                <w:tab w:val="left" w:pos="0"/>
                <w:tab w:val="left" w:pos="1276"/>
              </w:tabs>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08295/INFOEM/IP/RR/2025</w:t>
            </w:r>
          </w:p>
        </w:tc>
        <w:tc>
          <w:tcPr>
            <w:tcW w:w="6520" w:type="dxa"/>
          </w:tcPr>
          <w:p w14:paraId="52610826"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Acto impugnado: </w:t>
            </w:r>
          </w:p>
          <w:p w14:paraId="6F827AD6"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i/>
                <w:sz w:val="18"/>
                <w:szCs w:val="18"/>
              </w:rPr>
            </w:pPr>
            <w:r w:rsidRPr="004360F1">
              <w:rPr>
                <w:rFonts w:ascii="Palatino Linotype" w:eastAsia="Palatino Linotype" w:hAnsi="Palatino Linotype" w:cs="Palatino Linotype"/>
                <w:i/>
                <w:sz w:val="18"/>
                <w:szCs w:val="18"/>
              </w:rPr>
              <w:t>LA NEGATIVA DE LA INFORMACIÓN Y ES PUBLICA</w:t>
            </w:r>
          </w:p>
          <w:p w14:paraId="7BAF4632"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b/>
                <w:sz w:val="18"/>
                <w:szCs w:val="18"/>
              </w:rPr>
              <w:t xml:space="preserve">Motivo de inconformidad: </w:t>
            </w:r>
          </w:p>
          <w:p w14:paraId="0E24E015" w14:textId="77777777" w:rsidR="007B4F22" w:rsidRPr="004360F1" w:rsidRDefault="007B4F22" w:rsidP="007B4F22">
            <w:pPr>
              <w:tabs>
                <w:tab w:val="left" w:pos="0"/>
                <w:tab w:val="left" w:pos="1276"/>
              </w:tabs>
              <w:ind w:right="34"/>
              <w:jc w:val="both"/>
              <w:rPr>
                <w:rFonts w:ascii="Palatino Linotype" w:eastAsia="Palatino Linotype" w:hAnsi="Palatino Linotype" w:cs="Palatino Linotype"/>
                <w:b/>
                <w:sz w:val="18"/>
                <w:szCs w:val="18"/>
              </w:rPr>
            </w:pPr>
            <w:r w:rsidRPr="004360F1">
              <w:rPr>
                <w:rFonts w:ascii="Palatino Linotype" w:eastAsia="Palatino Linotype" w:hAnsi="Palatino Linotype" w:cs="Palatino Linotype"/>
                <w:i/>
                <w:sz w:val="18"/>
                <w:szCs w:val="18"/>
              </w:rPr>
              <w:t>LA NEGATIVA DE LA INFORMACIÓN Y ES PUBLICA</w:t>
            </w:r>
          </w:p>
        </w:tc>
      </w:tr>
    </w:tbl>
    <w:p w14:paraId="3E5C927B" w14:textId="77777777" w:rsidR="00041844" w:rsidRPr="004360F1" w:rsidRDefault="00041844">
      <w:pPr>
        <w:tabs>
          <w:tab w:val="left" w:pos="0"/>
          <w:tab w:val="left" w:pos="1276"/>
        </w:tabs>
        <w:spacing w:line="360" w:lineRule="auto"/>
        <w:jc w:val="both"/>
        <w:rPr>
          <w:rFonts w:ascii="Palatino Linotype" w:eastAsia="Palatino Linotype" w:hAnsi="Palatino Linotype" w:cs="Palatino Linotype"/>
          <w:b/>
          <w:sz w:val="22"/>
          <w:szCs w:val="22"/>
        </w:rPr>
      </w:pPr>
    </w:p>
    <w:p w14:paraId="006C5214"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4. Turno. </w:t>
      </w:r>
      <w:r w:rsidRPr="004360F1">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4360F1">
        <w:rPr>
          <w:rFonts w:ascii="Palatino Linotype" w:eastAsia="Palatino Linotype" w:hAnsi="Palatino Linotype" w:cs="Palatino Linotype"/>
          <w:b/>
          <w:sz w:val="22"/>
          <w:szCs w:val="22"/>
        </w:rPr>
        <w:t xml:space="preserve"> </w:t>
      </w:r>
      <w:r w:rsidRPr="004360F1">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56957120"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tbl>
      <w:tblPr>
        <w:tblStyle w:val="a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44"/>
      </w:tblGrid>
      <w:tr w:rsidR="004A032B" w:rsidRPr="004360F1" w14:paraId="0BAA5819" w14:textId="77777777">
        <w:tc>
          <w:tcPr>
            <w:tcW w:w="3823" w:type="dxa"/>
            <w:shd w:val="clear" w:color="auto" w:fill="D0CECE"/>
          </w:tcPr>
          <w:p w14:paraId="3E21CABE" w14:textId="77777777" w:rsidR="00CE2A1A" w:rsidRPr="004360F1" w:rsidRDefault="00F84E36">
            <w:pPr>
              <w:tabs>
                <w:tab w:val="left" w:pos="0"/>
                <w:tab w:val="left" w:pos="1276"/>
              </w:tabs>
              <w:jc w:val="center"/>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Recurso de Revisión</w:t>
            </w:r>
          </w:p>
        </w:tc>
        <w:tc>
          <w:tcPr>
            <w:tcW w:w="5244" w:type="dxa"/>
            <w:shd w:val="clear" w:color="auto" w:fill="D0CECE"/>
          </w:tcPr>
          <w:p w14:paraId="316BB277" w14:textId="77777777" w:rsidR="00CE2A1A" w:rsidRPr="004360F1" w:rsidRDefault="00F84E36">
            <w:pPr>
              <w:tabs>
                <w:tab w:val="left" w:pos="0"/>
                <w:tab w:val="left" w:pos="1276"/>
              </w:tabs>
              <w:jc w:val="center"/>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Comisionada</w:t>
            </w:r>
          </w:p>
        </w:tc>
      </w:tr>
      <w:tr w:rsidR="004A032B" w:rsidRPr="004360F1" w14:paraId="3D0CF651" w14:textId="77777777">
        <w:tc>
          <w:tcPr>
            <w:tcW w:w="3823" w:type="dxa"/>
          </w:tcPr>
          <w:p w14:paraId="21027AE5" w14:textId="77777777" w:rsidR="00CE2A1A" w:rsidRPr="004360F1" w:rsidRDefault="00DC47B3">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07489</w:t>
            </w:r>
            <w:r w:rsidR="00F84E36" w:rsidRPr="004360F1">
              <w:rPr>
                <w:rFonts w:ascii="Palatino Linotype" w:eastAsia="Palatino Linotype" w:hAnsi="Palatino Linotype" w:cs="Palatino Linotype"/>
                <w:b/>
                <w:sz w:val="20"/>
                <w:szCs w:val="20"/>
              </w:rPr>
              <w:t>/INFOEM/IP/RR/2025</w:t>
            </w:r>
          </w:p>
        </w:tc>
        <w:tc>
          <w:tcPr>
            <w:tcW w:w="5244" w:type="dxa"/>
          </w:tcPr>
          <w:p w14:paraId="7731656D" w14:textId="77777777" w:rsidR="00CE2A1A" w:rsidRPr="004360F1" w:rsidRDefault="00F84E36">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Comisionada Guadalupe Ramírez Peña</w:t>
            </w:r>
          </w:p>
        </w:tc>
      </w:tr>
      <w:tr w:rsidR="004A032B" w:rsidRPr="004360F1" w14:paraId="046702E4" w14:textId="77777777">
        <w:tc>
          <w:tcPr>
            <w:tcW w:w="3823" w:type="dxa"/>
            <w:tcBorders>
              <w:top w:val="single" w:sz="4" w:space="0" w:color="000000"/>
              <w:left w:val="single" w:sz="4" w:space="0" w:color="000000"/>
              <w:bottom w:val="single" w:sz="4" w:space="0" w:color="000000"/>
              <w:right w:val="single" w:sz="4" w:space="0" w:color="000000"/>
            </w:tcBorders>
          </w:tcPr>
          <w:p w14:paraId="355254AC" w14:textId="77777777" w:rsidR="00CE2A1A" w:rsidRPr="004360F1" w:rsidRDefault="00DC47B3">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07490</w:t>
            </w:r>
            <w:r w:rsidR="00F84E36" w:rsidRPr="004360F1">
              <w:rPr>
                <w:rFonts w:ascii="Palatino Linotype" w:eastAsia="Palatino Linotype" w:hAnsi="Palatino Linotype" w:cs="Palatino Linotype"/>
                <w:b/>
                <w:sz w:val="20"/>
                <w:szCs w:val="20"/>
              </w:rPr>
              <w:t>/INFOEM/IP/RR/2025</w:t>
            </w:r>
          </w:p>
        </w:tc>
        <w:tc>
          <w:tcPr>
            <w:tcW w:w="5244" w:type="dxa"/>
            <w:tcBorders>
              <w:top w:val="single" w:sz="4" w:space="0" w:color="000000"/>
              <w:left w:val="single" w:sz="4" w:space="0" w:color="000000"/>
              <w:bottom w:val="single" w:sz="4" w:space="0" w:color="000000"/>
              <w:right w:val="single" w:sz="4" w:space="0" w:color="000000"/>
            </w:tcBorders>
          </w:tcPr>
          <w:p w14:paraId="32871CC2" w14:textId="77777777" w:rsidR="00CE2A1A" w:rsidRPr="004360F1" w:rsidRDefault="00F84E36">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Comisionado José Martínez Vilchis</w:t>
            </w:r>
          </w:p>
        </w:tc>
      </w:tr>
      <w:tr w:rsidR="004A032B" w:rsidRPr="004360F1" w14:paraId="1EB16345" w14:textId="77777777">
        <w:tc>
          <w:tcPr>
            <w:tcW w:w="3823" w:type="dxa"/>
            <w:tcBorders>
              <w:top w:val="single" w:sz="4" w:space="0" w:color="000000"/>
              <w:left w:val="single" w:sz="4" w:space="0" w:color="000000"/>
              <w:bottom w:val="single" w:sz="4" w:space="0" w:color="000000"/>
              <w:right w:val="single" w:sz="4" w:space="0" w:color="000000"/>
            </w:tcBorders>
          </w:tcPr>
          <w:p w14:paraId="7EE69215" w14:textId="77777777" w:rsidR="00CE2A1A" w:rsidRPr="004360F1" w:rsidRDefault="00DC47B3">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07660</w:t>
            </w:r>
            <w:r w:rsidR="00F84E36" w:rsidRPr="004360F1">
              <w:rPr>
                <w:rFonts w:ascii="Palatino Linotype" w:eastAsia="Palatino Linotype" w:hAnsi="Palatino Linotype" w:cs="Palatino Linotype"/>
                <w:b/>
                <w:sz w:val="20"/>
                <w:szCs w:val="20"/>
              </w:rPr>
              <w:t>/INFOEM/IP/RR/2025</w:t>
            </w:r>
          </w:p>
        </w:tc>
        <w:tc>
          <w:tcPr>
            <w:tcW w:w="5244" w:type="dxa"/>
            <w:tcBorders>
              <w:top w:val="single" w:sz="4" w:space="0" w:color="000000"/>
              <w:left w:val="single" w:sz="4" w:space="0" w:color="000000"/>
              <w:bottom w:val="single" w:sz="4" w:space="0" w:color="000000"/>
              <w:right w:val="single" w:sz="4" w:space="0" w:color="000000"/>
            </w:tcBorders>
          </w:tcPr>
          <w:p w14:paraId="6E7F24BD" w14:textId="77777777" w:rsidR="00CE2A1A" w:rsidRPr="004360F1" w:rsidRDefault="00F84E36">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Comisionado José Martínez Vilchis</w:t>
            </w:r>
          </w:p>
        </w:tc>
      </w:tr>
      <w:tr w:rsidR="004A032B" w:rsidRPr="004360F1" w14:paraId="7C1F4612" w14:textId="77777777">
        <w:tc>
          <w:tcPr>
            <w:tcW w:w="3823" w:type="dxa"/>
            <w:tcBorders>
              <w:top w:val="single" w:sz="4" w:space="0" w:color="000000"/>
              <w:left w:val="single" w:sz="4" w:space="0" w:color="000000"/>
              <w:bottom w:val="single" w:sz="4" w:space="0" w:color="000000"/>
              <w:right w:val="single" w:sz="4" w:space="0" w:color="000000"/>
            </w:tcBorders>
          </w:tcPr>
          <w:p w14:paraId="163A043E" w14:textId="77777777" w:rsidR="007B4F22" w:rsidRPr="004360F1" w:rsidRDefault="007B4F22">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18"/>
              </w:rPr>
              <w:t>08293/INFOEM/IP/RR/2025</w:t>
            </w:r>
          </w:p>
        </w:tc>
        <w:tc>
          <w:tcPr>
            <w:tcW w:w="5244" w:type="dxa"/>
            <w:tcBorders>
              <w:top w:val="single" w:sz="4" w:space="0" w:color="000000"/>
              <w:left w:val="single" w:sz="4" w:space="0" w:color="000000"/>
              <w:bottom w:val="single" w:sz="4" w:space="0" w:color="000000"/>
              <w:right w:val="single" w:sz="4" w:space="0" w:color="000000"/>
            </w:tcBorders>
          </w:tcPr>
          <w:p w14:paraId="4AC17E83" w14:textId="77777777" w:rsidR="007B4F22" w:rsidRPr="004360F1" w:rsidRDefault="007B4F22" w:rsidP="007B4F22">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Comisionada María del Rosario Mejía Ayala</w:t>
            </w:r>
          </w:p>
        </w:tc>
      </w:tr>
      <w:tr w:rsidR="007B4F22" w:rsidRPr="004360F1" w14:paraId="100CDF53" w14:textId="77777777">
        <w:tc>
          <w:tcPr>
            <w:tcW w:w="3823" w:type="dxa"/>
            <w:tcBorders>
              <w:top w:val="single" w:sz="4" w:space="0" w:color="000000"/>
              <w:left w:val="single" w:sz="4" w:space="0" w:color="000000"/>
              <w:bottom w:val="single" w:sz="4" w:space="0" w:color="000000"/>
              <w:right w:val="single" w:sz="4" w:space="0" w:color="000000"/>
            </w:tcBorders>
          </w:tcPr>
          <w:p w14:paraId="56D0229D" w14:textId="77777777" w:rsidR="007B4F22" w:rsidRPr="004360F1" w:rsidRDefault="007B4F22">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08295/INFOEM/IP/RR/2025</w:t>
            </w:r>
          </w:p>
        </w:tc>
        <w:tc>
          <w:tcPr>
            <w:tcW w:w="5244" w:type="dxa"/>
            <w:tcBorders>
              <w:top w:val="single" w:sz="4" w:space="0" w:color="000000"/>
              <w:left w:val="single" w:sz="4" w:space="0" w:color="000000"/>
              <w:bottom w:val="single" w:sz="4" w:space="0" w:color="000000"/>
              <w:right w:val="single" w:sz="4" w:space="0" w:color="000000"/>
            </w:tcBorders>
          </w:tcPr>
          <w:p w14:paraId="09CCC777" w14:textId="77777777" w:rsidR="007B4F22" w:rsidRPr="004360F1" w:rsidRDefault="007B4F22">
            <w:pPr>
              <w:tabs>
                <w:tab w:val="left" w:pos="0"/>
                <w:tab w:val="left" w:pos="1276"/>
              </w:tabs>
              <w:jc w:val="both"/>
              <w:rPr>
                <w:rFonts w:ascii="Palatino Linotype" w:eastAsia="Palatino Linotype" w:hAnsi="Palatino Linotype" w:cs="Palatino Linotype"/>
                <w:b/>
                <w:sz w:val="20"/>
                <w:szCs w:val="20"/>
              </w:rPr>
            </w:pPr>
            <w:r w:rsidRPr="004360F1">
              <w:rPr>
                <w:rFonts w:ascii="Palatino Linotype" w:eastAsia="Palatino Linotype" w:hAnsi="Palatino Linotype" w:cs="Palatino Linotype"/>
                <w:b/>
                <w:sz w:val="20"/>
                <w:szCs w:val="20"/>
              </w:rPr>
              <w:t>Comisionado José Martínez Vilchis</w:t>
            </w:r>
          </w:p>
        </w:tc>
      </w:tr>
    </w:tbl>
    <w:p w14:paraId="58E02461" w14:textId="77777777" w:rsidR="00DC47B3" w:rsidRPr="004360F1" w:rsidRDefault="00DC47B3">
      <w:pPr>
        <w:tabs>
          <w:tab w:val="left" w:pos="0"/>
          <w:tab w:val="left" w:pos="1276"/>
        </w:tabs>
        <w:spacing w:line="360" w:lineRule="auto"/>
        <w:jc w:val="both"/>
        <w:rPr>
          <w:rFonts w:ascii="Palatino Linotype" w:eastAsia="Palatino Linotype" w:hAnsi="Palatino Linotype" w:cs="Palatino Linotype"/>
          <w:b/>
          <w:sz w:val="22"/>
          <w:szCs w:val="22"/>
        </w:rPr>
      </w:pPr>
    </w:p>
    <w:p w14:paraId="29E0840B"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 xml:space="preserve">5. Admisiones. </w:t>
      </w:r>
      <w:r w:rsidRPr="004360F1">
        <w:rPr>
          <w:rFonts w:ascii="Palatino Linotype" w:eastAsia="Palatino Linotype" w:hAnsi="Palatino Linotype" w:cs="Palatino Linotype"/>
          <w:sz w:val="22"/>
          <w:szCs w:val="22"/>
        </w:rPr>
        <w:t xml:space="preserve">El </w:t>
      </w:r>
      <w:r w:rsidR="007B4F22" w:rsidRPr="004360F1">
        <w:rPr>
          <w:rFonts w:ascii="Palatino Linotype" w:eastAsia="Palatino Linotype" w:hAnsi="Palatino Linotype" w:cs="Palatino Linotype"/>
          <w:b/>
          <w:sz w:val="22"/>
          <w:szCs w:val="22"/>
        </w:rPr>
        <w:t xml:space="preserve">veinticuatro, veintisiete de junio, diez y catorce de julio </w:t>
      </w:r>
      <w:r w:rsidRPr="004360F1">
        <w:rPr>
          <w:rFonts w:ascii="Palatino Linotype" w:eastAsia="Palatino Linotype" w:hAnsi="Palatino Linotype" w:cs="Palatino Linotype"/>
          <w:b/>
          <w:sz w:val="22"/>
          <w:szCs w:val="22"/>
        </w:rPr>
        <w:t>de dos mil veinticinco</w:t>
      </w:r>
      <w:r w:rsidRPr="004360F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4360F1">
        <w:rPr>
          <w:rFonts w:ascii="Palatino Linotype" w:eastAsia="Palatino Linotype" w:hAnsi="Palatino Linotype" w:cs="Palatino Linotype"/>
          <w:b/>
          <w:sz w:val="22"/>
          <w:szCs w:val="22"/>
        </w:rPr>
        <w:t>.</w:t>
      </w:r>
    </w:p>
    <w:p w14:paraId="25365591"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b/>
          <w:sz w:val="22"/>
          <w:szCs w:val="22"/>
        </w:rPr>
      </w:pPr>
    </w:p>
    <w:p w14:paraId="307D5EAA"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9. Manifestaciones. </w:t>
      </w:r>
      <w:r w:rsidRPr="004360F1">
        <w:rPr>
          <w:rFonts w:ascii="Palatino Linotype" w:eastAsia="Palatino Linotype" w:hAnsi="Palatino Linotype" w:cs="Palatino Linotype"/>
          <w:sz w:val="22"/>
          <w:szCs w:val="22"/>
        </w:rPr>
        <w:t xml:space="preserve">De las constancias que obran en el expediente electrónico, se aprecia que el Sujeto Obligado rindió su informe justificado el </w:t>
      </w:r>
      <w:r w:rsidR="00DC47B3" w:rsidRPr="004360F1">
        <w:rPr>
          <w:rFonts w:ascii="Palatino Linotype" w:eastAsia="Palatino Linotype" w:hAnsi="Palatino Linotype" w:cs="Palatino Linotype"/>
          <w:b/>
          <w:sz w:val="22"/>
          <w:szCs w:val="22"/>
        </w:rPr>
        <w:t>tres y cuatro de julio</w:t>
      </w:r>
      <w:r w:rsidR="007B4F22" w:rsidRPr="004360F1">
        <w:rPr>
          <w:rFonts w:ascii="Palatino Linotype" w:eastAsia="Palatino Linotype" w:hAnsi="Palatino Linotype" w:cs="Palatino Linotype"/>
          <w:b/>
          <w:sz w:val="22"/>
          <w:szCs w:val="22"/>
        </w:rPr>
        <w:t xml:space="preserve"> y, cuatro y cinco de agosto</w:t>
      </w:r>
      <w:r w:rsidRPr="004360F1">
        <w:rPr>
          <w:rFonts w:ascii="Palatino Linotype" w:eastAsia="Palatino Linotype" w:hAnsi="Palatino Linotype" w:cs="Palatino Linotype"/>
          <w:b/>
          <w:sz w:val="22"/>
          <w:szCs w:val="22"/>
        </w:rPr>
        <w:t xml:space="preserve"> de dos mil veinticinco,</w:t>
      </w:r>
      <w:r w:rsidRPr="004360F1">
        <w:rPr>
          <w:rFonts w:ascii="Palatino Linotype" w:eastAsia="Palatino Linotype" w:hAnsi="Palatino Linotype" w:cs="Palatino Linotype"/>
          <w:sz w:val="22"/>
          <w:szCs w:val="22"/>
        </w:rPr>
        <w:t xml:space="preserve"> a través del cual ratifica su respuesta inicial y pide la confirmación de los recursos de revisión. </w:t>
      </w:r>
    </w:p>
    <w:p w14:paraId="54A56212"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67B01CDC"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Los documentos se hicieron de conocimiento del Recurrente el </w:t>
      </w:r>
      <w:r w:rsidR="007B4F22" w:rsidRPr="004360F1">
        <w:rPr>
          <w:rFonts w:ascii="Palatino Linotype" w:eastAsia="Palatino Linotype" w:hAnsi="Palatino Linotype" w:cs="Palatino Linotype"/>
          <w:b/>
          <w:sz w:val="22"/>
          <w:szCs w:val="22"/>
        </w:rPr>
        <w:t xml:space="preserve">nueve de julio, </w:t>
      </w:r>
      <w:r w:rsidR="00DC47B3" w:rsidRPr="004360F1">
        <w:rPr>
          <w:rFonts w:ascii="Palatino Linotype" w:eastAsia="Palatino Linotype" w:hAnsi="Palatino Linotype" w:cs="Palatino Linotype"/>
          <w:b/>
          <w:sz w:val="22"/>
          <w:szCs w:val="22"/>
        </w:rPr>
        <w:t>veintidós</w:t>
      </w:r>
      <w:r w:rsidR="007B4F22" w:rsidRPr="004360F1">
        <w:rPr>
          <w:rFonts w:ascii="Palatino Linotype" w:eastAsia="Palatino Linotype" w:hAnsi="Palatino Linotype" w:cs="Palatino Linotype"/>
          <w:b/>
          <w:sz w:val="22"/>
          <w:szCs w:val="22"/>
        </w:rPr>
        <w:t xml:space="preserve">  y veinticuatro </w:t>
      </w:r>
      <w:r w:rsidR="00DC47B3" w:rsidRPr="004360F1">
        <w:rPr>
          <w:rFonts w:ascii="Palatino Linotype" w:eastAsia="Palatino Linotype" w:hAnsi="Palatino Linotype" w:cs="Palatino Linotype"/>
          <w:b/>
          <w:sz w:val="22"/>
          <w:szCs w:val="22"/>
        </w:rPr>
        <w:t xml:space="preserve">de octubre </w:t>
      </w:r>
      <w:r w:rsidRPr="004360F1">
        <w:rPr>
          <w:rFonts w:ascii="Palatino Linotype" w:eastAsia="Palatino Linotype" w:hAnsi="Palatino Linotype" w:cs="Palatino Linotype"/>
          <w:b/>
          <w:sz w:val="22"/>
          <w:szCs w:val="22"/>
        </w:rPr>
        <w:t>de dos mil veinticinco.</w:t>
      </w:r>
      <w:r w:rsidRPr="004360F1">
        <w:rPr>
          <w:rFonts w:ascii="Palatino Linotype" w:eastAsia="Palatino Linotype" w:hAnsi="Palatino Linotype" w:cs="Palatino Linotype"/>
          <w:sz w:val="22"/>
          <w:szCs w:val="22"/>
        </w:rPr>
        <w:t xml:space="preserve"> </w:t>
      </w:r>
    </w:p>
    <w:p w14:paraId="6A501955"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1DE8C3EC"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10</w:t>
      </w:r>
      <w:r w:rsidR="00DC47B3" w:rsidRPr="004360F1">
        <w:rPr>
          <w:rFonts w:ascii="Palatino Linotype" w:eastAsia="Palatino Linotype" w:hAnsi="Palatino Linotype" w:cs="Palatino Linotype"/>
          <w:b/>
          <w:sz w:val="22"/>
          <w:szCs w:val="22"/>
        </w:rPr>
        <w:t xml:space="preserve">. Acumulación. </w:t>
      </w:r>
      <w:r w:rsidR="00DC47B3" w:rsidRPr="004360F1">
        <w:rPr>
          <w:rFonts w:ascii="Palatino Linotype" w:eastAsia="Palatino Linotype" w:hAnsi="Palatino Linotype" w:cs="Palatino Linotype"/>
          <w:sz w:val="22"/>
          <w:szCs w:val="22"/>
        </w:rPr>
        <w:t xml:space="preserve">A través del acuerdo aprobado por el Pleno en fecha </w:t>
      </w:r>
      <w:r w:rsidR="00DC47B3" w:rsidRPr="004360F1">
        <w:rPr>
          <w:rFonts w:ascii="Palatino Linotype" w:eastAsia="Palatino Linotype" w:hAnsi="Palatino Linotype" w:cs="Palatino Linotype"/>
          <w:b/>
          <w:sz w:val="22"/>
          <w:szCs w:val="22"/>
        </w:rPr>
        <w:t xml:space="preserve">nueve </w:t>
      </w:r>
      <w:r w:rsidR="002A22D5" w:rsidRPr="004360F1">
        <w:rPr>
          <w:rFonts w:ascii="Palatino Linotype" w:eastAsia="Palatino Linotype" w:hAnsi="Palatino Linotype" w:cs="Palatino Linotype"/>
          <w:b/>
          <w:sz w:val="22"/>
          <w:szCs w:val="22"/>
        </w:rPr>
        <w:t xml:space="preserve">y dieciséis </w:t>
      </w:r>
      <w:r w:rsidR="00DC47B3" w:rsidRPr="004360F1">
        <w:rPr>
          <w:rFonts w:ascii="Palatino Linotype" w:eastAsia="Palatino Linotype" w:hAnsi="Palatino Linotype" w:cs="Palatino Linotype"/>
          <w:b/>
          <w:sz w:val="22"/>
          <w:szCs w:val="22"/>
        </w:rPr>
        <w:t>de julio de dos mil veinticinco</w:t>
      </w:r>
      <w:r w:rsidRPr="004360F1">
        <w:rPr>
          <w:rFonts w:ascii="Palatino Linotype" w:eastAsia="Palatino Linotype" w:hAnsi="Palatino Linotype" w:cs="Palatino Linotype"/>
          <w:b/>
          <w:sz w:val="22"/>
          <w:szCs w:val="22"/>
        </w:rPr>
        <w:t xml:space="preserve">, </w:t>
      </w:r>
      <w:r w:rsidRPr="004360F1">
        <w:rPr>
          <w:rFonts w:ascii="Palatino Linotype" w:eastAsia="Palatino Linotype" w:hAnsi="Palatino Linotype" w:cs="Palatino Linotype"/>
          <w:sz w:val="22"/>
          <w:szCs w:val="22"/>
        </w:rPr>
        <w:t>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w:t>
      </w:r>
      <w:r w:rsidRPr="004360F1">
        <w:rPr>
          <w:rFonts w:ascii="Palatino Linotype" w:eastAsia="Palatino Linotype" w:hAnsi="Palatino Linotype" w:cs="Palatino Linotype"/>
          <w:b/>
          <w:sz w:val="22"/>
          <w:szCs w:val="22"/>
        </w:rPr>
        <w:t xml:space="preserve"> Comisionada Guadalupe Ramírez Peña.</w:t>
      </w:r>
    </w:p>
    <w:p w14:paraId="05B0F9BF"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7169D306" w14:textId="77777777" w:rsidR="00DC47B3" w:rsidRPr="004360F1" w:rsidRDefault="00F84E36" w:rsidP="00DC47B3">
      <w:pPr>
        <w:pBdr>
          <w:top w:val="nil"/>
          <w:left w:val="nil"/>
          <w:bottom w:val="nil"/>
          <w:right w:val="nil"/>
          <w:between w:val="nil"/>
        </w:pBdr>
        <w:tabs>
          <w:tab w:val="left" w:pos="0"/>
          <w:tab w:val="left" w:pos="1276"/>
        </w:tabs>
        <w:spacing w:line="360" w:lineRule="auto"/>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1</w:t>
      </w:r>
      <w:r w:rsidR="00B135EB" w:rsidRPr="004360F1">
        <w:rPr>
          <w:rFonts w:ascii="Palatino Linotype" w:eastAsia="Palatino Linotype" w:hAnsi="Palatino Linotype" w:cs="Palatino Linotype"/>
          <w:b/>
          <w:sz w:val="22"/>
          <w:szCs w:val="22"/>
        </w:rPr>
        <w:t>1</w:t>
      </w:r>
      <w:r w:rsidRPr="004360F1">
        <w:rPr>
          <w:rFonts w:ascii="Palatino Linotype" w:eastAsia="Palatino Linotype" w:hAnsi="Palatino Linotype" w:cs="Palatino Linotype"/>
          <w:b/>
          <w:sz w:val="22"/>
          <w:szCs w:val="22"/>
        </w:rPr>
        <w:t xml:space="preserve">. </w:t>
      </w:r>
      <w:r w:rsidR="00DC47B3" w:rsidRPr="004360F1">
        <w:rPr>
          <w:rFonts w:ascii="Palatino Linotype" w:eastAsia="Palatino Linotype" w:hAnsi="Palatino Linotype" w:cs="Palatino Linotype"/>
          <w:b/>
          <w:sz w:val="22"/>
          <w:szCs w:val="22"/>
        </w:rPr>
        <w:t>Ampliación del plazo.</w:t>
      </w:r>
      <w:r w:rsidR="00DC47B3" w:rsidRPr="004360F1">
        <w:rPr>
          <w:rFonts w:ascii="Palatino Linotype" w:eastAsia="Palatino Linotype" w:hAnsi="Palatino Linotype" w:cs="Palatino Linotype"/>
          <w:sz w:val="22"/>
          <w:szCs w:val="22"/>
        </w:rPr>
        <w:t xml:space="preserve"> En fecha </w:t>
      </w:r>
      <w:r w:rsidR="00DC47B3" w:rsidRPr="004360F1">
        <w:rPr>
          <w:rFonts w:ascii="Palatino Linotype" w:eastAsia="Palatino Linotype" w:hAnsi="Palatino Linotype" w:cs="Palatino Linotype"/>
          <w:b/>
          <w:sz w:val="22"/>
        </w:rPr>
        <w:t>veintidós</w:t>
      </w:r>
      <w:r w:rsidR="009C416D" w:rsidRPr="004360F1">
        <w:rPr>
          <w:rFonts w:ascii="Palatino Linotype" w:eastAsia="Palatino Linotype" w:hAnsi="Palatino Linotype" w:cs="Palatino Linotype"/>
          <w:b/>
          <w:sz w:val="22"/>
        </w:rPr>
        <w:t xml:space="preserve"> y</w:t>
      </w:r>
      <w:r w:rsidR="002A22D5" w:rsidRPr="004360F1">
        <w:rPr>
          <w:rFonts w:ascii="Palatino Linotype" w:eastAsia="Palatino Linotype" w:hAnsi="Palatino Linotype" w:cs="Palatino Linotype"/>
          <w:b/>
          <w:sz w:val="20"/>
          <w:szCs w:val="22"/>
        </w:rPr>
        <w:t xml:space="preserve"> </w:t>
      </w:r>
      <w:r w:rsidR="002A22D5" w:rsidRPr="004360F1">
        <w:rPr>
          <w:rFonts w:ascii="Palatino Linotype" w:eastAsia="Palatino Linotype" w:hAnsi="Palatino Linotype" w:cs="Palatino Linotype"/>
          <w:b/>
          <w:sz w:val="22"/>
          <w:szCs w:val="22"/>
        </w:rPr>
        <w:t xml:space="preserve">veinticuatro </w:t>
      </w:r>
      <w:r w:rsidR="00DC47B3" w:rsidRPr="004360F1">
        <w:rPr>
          <w:rFonts w:ascii="Palatino Linotype" w:eastAsia="Palatino Linotype" w:hAnsi="Palatino Linotype" w:cs="Palatino Linotype"/>
          <w:b/>
          <w:sz w:val="22"/>
          <w:szCs w:val="22"/>
        </w:rPr>
        <w:t>de octubre de dos mil veinticinco</w:t>
      </w:r>
      <w:r w:rsidR="00DC47B3" w:rsidRPr="004360F1">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03D187B1" w14:textId="77777777" w:rsidR="00DC47B3" w:rsidRPr="004360F1" w:rsidRDefault="00DC47B3" w:rsidP="00DC47B3">
      <w:pPr>
        <w:widowControl w:val="0"/>
        <w:spacing w:line="360" w:lineRule="auto"/>
        <w:jc w:val="both"/>
        <w:rPr>
          <w:rFonts w:ascii="Palatino Linotype" w:eastAsia="Palatino Linotype" w:hAnsi="Palatino Linotype" w:cs="Palatino Linotype"/>
          <w:sz w:val="22"/>
          <w:szCs w:val="22"/>
        </w:rPr>
      </w:pPr>
    </w:p>
    <w:p w14:paraId="184F442E"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3F75900"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331E28FF"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71789DE"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4D10CB36"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50ADFC"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6A2F6E71"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ACD359"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5934BF31"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797AE0A" w14:textId="77777777" w:rsidR="002A22D5" w:rsidRPr="004360F1" w:rsidRDefault="002A22D5" w:rsidP="00DC47B3">
      <w:pPr>
        <w:spacing w:line="360" w:lineRule="auto"/>
        <w:jc w:val="both"/>
        <w:rPr>
          <w:rFonts w:ascii="Palatino Linotype" w:eastAsia="Palatino Linotype" w:hAnsi="Palatino Linotype" w:cs="Palatino Linotype"/>
          <w:strike/>
          <w:sz w:val="22"/>
          <w:szCs w:val="22"/>
        </w:rPr>
      </w:pPr>
    </w:p>
    <w:p w14:paraId="70FC9D68" w14:textId="77777777" w:rsidR="00B135EB" w:rsidRPr="004360F1" w:rsidRDefault="00DC47B3" w:rsidP="00B135EB">
      <w:pPr>
        <w:numPr>
          <w:ilvl w:val="0"/>
          <w:numId w:val="9"/>
        </w:num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Complejidad del Asunto:</w:t>
      </w:r>
      <w:r w:rsidRPr="004360F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62F8E93" w14:textId="77777777" w:rsidR="00DC47B3" w:rsidRPr="004360F1" w:rsidRDefault="00DC47B3" w:rsidP="00DC47B3">
      <w:pPr>
        <w:numPr>
          <w:ilvl w:val="0"/>
          <w:numId w:val="9"/>
        </w:num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Actividad Procesal del interesado.</w:t>
      </w:r>
      <w:r w:rsidRPr="004360F1">
        <w:rPr>
          <w:rFonts w:ascii="Palatino Linotype" w:eastAsia="Palatino Linotype" w:hAnsi="Palatino Linotype" w:cs="Palatino Linotype"/>
          <w:sz w:val="22"/>
          <w:szCs w:val="22"/>
        </w:rPr>
        <w:t xml:space="preserve"> Acciones u omisiones del interesado.</w:t>
      </w:r>
    </w:p>
    <w:p w14:paraId="097D778B" w14:textId="77777777" w:rsidR="00DC47B3" w:rsidRPr="004360F1" w:rsidRDefault="00DC47B3" w:rsidP="00B135EB">
      <w:pPr>
        <w:numPr>
          <w:ilvl w:val="0"/>
          <w:numId w:val="9"/>
        </w:num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Conducta de la Autoridad: </w:t>
      </w:r>
      <w:r w:rsidRPr="004360F1">
        <w:rPr>
          <w:rFonts w:ascii="Palatino Linotype" w:eastAsia="Palatino Linotype" w:hAnsi="Palatino Linotype" w:cs="Palatino Linotype"/>
          <w:sz w:val="22"/>
          <w:szCs w:val="22"/>
        </w:rPr>
        <w:t>Las Acciones u omisiones realizadas en el procedimiento. Así como si la autoridad actuó con la debida diligencia.</w:t>
      </w:r>
    </w:p>
    <w:p w14:paraId="2D5FD6AE" w14:textId="77777777" w:rsidR="00DC47B3" w:rsidRPr="004360F1" w:rsidRDefault="00DC47B3" w:rsidP="00DC47B3">
      <w:pPr>
        <w:numPr>
          <w:ilvl w:val="0"/>
          <w:numId w:val="9"/>
        </w:num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La afectación generada en la situación jurídica de la persona involucrada en el proceso:</w:t>
      </w:r>
      <w:r w:rsidRPr="004360F1">
        <w:rPr>
          <w:rFonts w:ascii="Palatino Linotype" w:eastAsia="Palatino Linotype" w:hAnsi="Palatino Linotype" w:cs="Palatino Linotype"/>
          <w:sz w:val="22"/>
          <w:szCs w:val="22"/>
        </w:rPr>
        <w:t xml:space="preserve"> Violación a sus derechos humanos.</w:t>
      </w:r>
    </w:p>
    <w:p w14:paraId="50BB9A1E"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4814409F"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FFF7CA" w14:textId="77777777" w:rsidR="002A22D5" w:rsidRPr="004360F1" w:rsidRDefault="002A22D5" w:rsidP="00DC47B3">
      <w:pPr>
        <w:spacing w:line="360" w:lineRule="auto"/>
        <w:jc w:val="both"/>
        <w:rPr>
          <w:rFonts w:ascii="Palatino Linotype" w:eastAsia="Palatino Linotype" w:hAnsi="Palatino Linotype" w:cs="Palatino Linotype"/>
          <w:sz w:val="22"/>
          <w:szCs w:val="22"/>
        </w:rPr>
      </w:pPr>
    </w:p>
    <w:p w14:paraId="35D1ED08" w14:textId="77777777" w:rsidR="00DC47B3" w:rsidRPr="004360F1" w:rsidRDefault="00DC47B3" w:rsidP="00DC47B3">
      <w:pPr>
        <w:spacing w:line="360" w:lineRule="auto"/>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360F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360F1">
        <w:rPr>
          <w:rFonts w:ascii="Palatino Linotype" w:eastAsia="Palatino Linotype" w:hAnsi="Palatino Linotype" w:cs="Palatino Linotype"/>
          <w:sz w:val="22"/>
          <w:szCs w:val="22"/>
        </w:rPr>
        <w:t>, visible en la Gaceta del Seminario Judicial de la Federación con el registro digital 205635.</w:t>
      </w:r>
    </w:p>
    <w:p w14:paraId="517F0DEB"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1245CB30"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90A99C"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3AC78FDA"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6714B"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p>
    <w:p w14:paraId="67950E94" w14:textId="77777777" w:rsidR="00DC47B3" w:rsidRPr="004360F1" w:rsidRDefault="00DC47B3" w:rsidP="00DC47B3">
      <w:pPr>
        <w:spacing w:line="360" w:lineRule="auto"/>
        <w:ind w:left="567" w:right="616"/>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 </w:t>
      </w:r>
      <w:r w:rsidRPr="004360F1">
        <w:rPr>
          <w:rFonts w:ascii="Palatino Linotype" w:eastAsia="Palatino Linotype" w:hAnsi="Palatino Linotype" w:cs="Palatino Linotype"/>
          <w:b/>
          <w:i/>
          <w:sz w:val="22"/>
          <w:szCs w:val="22"/>
        </w:rPr>
        <w:t>“PLAZO RAZONABLE PARA RESOLVER. DIMENSIÓN Y EFECTOS DE ESTE CONCEPTO CUANDO SE ADUCE EXCESIVA CARGA DE TRABAJO.”</w:t>
      </w:r>
      <w:r w:rsidRPr="004360F1">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5D36C7" w14:textId="77777777" w:rsidR="00DC47B3" w:rsidRPr="004360F1" w:rsidRDefault="00DC47B3" w:rsidP="00DC47B3">
      <w:pPr>
        <w:spacing w:line="360" w:lineRule="auto"/>
        <w:ind w:left="567" w:right="616"/>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360F1">
        <w:rPr>
          <w:rFonts w:ascii="Palatino Linotype" w:eastAsia="Palatino Linotype" w:hAnsi="Palatino Linotype" w:cs="Palatino Linotype"/>
          <w:b/>
          <w:sz w:val="22"/>
          <w:szCs w:val="22"/>
        </w:rPr>
        <w:t>,</w:t>
      </w:r>
      <w:r w:rsidRPr="004360F1">
        <w:rPr>
          <w:rFonts w:ascii="Palatino Linotype" w:eastAsia="Palatino Linotype" w:hAnsi="Palatino Linotype" w:cs="Palatino Linotype"/>
          <w:sz w:val="22"/>
          <w:szCs w:val="22"/>
        </w:rPr>
        <w:t xml:space="preserve"> visible en el Seminario Judicial de la Federación y su gaceta, con el registro digital 2002350.</w:t>
      </w:r>
    </w:p>
    <w:p w14:paraId="7F0B6986" w14:textId="77777777" w:rsidR="00DC47B3" w:rsidRPr="004360F1" w:rsidRDefault="00DC47B3" w:rsidP="00DC47B3">
      <w:pPr>
        <w:spacing w:line="360" w:lineRule="auto"/>
        <w:ind w:left="567" w:right="616"/>
        <w:jc w:val="both"/>
        <w:rPr>
          <w:rFonts w:ascii="Palatino Linotype" w:eastAsia="Palatino Linotype" w:hAnsi="Palatino Linotype" w:cs="Palatino Linotype"/>
          <w:sz w:val="22"/>
          <w:szCs w:val="22"/>
        </w:rPr>
      </w:pPr>
    </w:p>
    <w:p w14:paraId="73DC35D5" w14:textId="77777777" w:rsidR="00DC47B3" w:rsidRPr="004360F1" w:rsidRDefault="00DC47B3" w:rsidP="00DC47B3">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620A2BD5" w14:textId="77777777" w:rsidR="00DC47B3" w:rsidRPr="004360F1" w:rsidRDefault="00DC47B3">
      <w:pPr>
        <w:pBdr>
          <w:top w:val="nil"/>
          <w:left w:val="nil"/>
          <w:bottom w:val="nil"/>
          <w:right w:val="nil"/>
          <w:between w:val="nil"/>
        </w:pBdr>
        <w:tabs>
          <w:tab w:val="left" w:pos="0"/>
          <w:tab w:val="left" w:pos="1276"/>
        </w:tabs>
        <w:spacing w:line="360" w:lineRule="auto"/>
        <w:jc w:val="both"/>
        <w:rPr>
          <w:rFonts w:ascii="Palatino Linotype" w:eastAsia="Palatino Linotype" w:hAnsi="Palatino Linotype" w:cs="Palatino Linotype"/>
          <w:b/>
          <w:sz w:val="22"/>
          <w:szCs w:val="22"/>
        </w:rPr>
      </w:pPr>
    </w:p>
    <w:p w14:paraId="3B40632B" w14:textId="18960E77" w:rsidR="00CE2A1A" w:rsidRPr="004360F1" w:rsidRDefault="00B135EB">
      <w:pPr>
        <w:pBdr>
          <w:top w:val="nil"/>
          <w:left w:val="nil"/>
          <w:bottom w:val="nil"/>
          <w:right w:val="nil"/>
          <w:between w:val="nil"/>
        </w:pBd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12</w:t>
      </w:r>
      <w:r w:rsidR="00DC47B3" w:rsidRPr="004360F1">
        <w:rPr>
          <w:rFonts w:ascii="Palatino Linotype" w:eastAsia="Palatino Linotype" w:hAnsi="Palatino Linotype" w:cs="Palatino Linotype"/>
          <w:b/>
          <w:sz w:val="22"/>
          <w:szCs w:val="22"/>
        </w:rPr>
        <w:t xml:space="preserve">. </w:t>
      </w:r>
      <w:r w:rsidR="00F84E36" w:rsidRPr="004360F1">
        <w:rPr>
          <w:rFonts w:ascii="Palatino Linotype" w:eastAsia="Palatino Linotype" w:hAnsi="Palatino Linotype" w:cs="Palatino Linotype"/>
          <w:b/>
          <w:sz w:val="22"/>
          <w:szCs w:val="22"/>
        </w:rPr>
        <w:t>Cierre de instrucción</w:t>
      </w:r>
      <w:r w:rsidR="00F84E36" w:rsidRPr="004360F1">
        <w:rPr>
          <w:rFonts w:ascii="Palatino Linotype" w:eastAsia="Palatino Linotype" w:hAnsi="Palatino Linotype" w:cs="Palatino Linotype"/>
          <w:sz w:val="22"/>
          <w:szCs w:val="22"/>
        </w:rPr>
        <w:t xml:space="preserve">. En fecha </w:t>
      </w:r>
      <w:r w:rsidR="004A032B" w:rsidRPr="004360F1">
        <w:rPr>
          <w:rFonts w:ascii="Palatino Linotype" w:eastAsia="Palatino Linotype" w:hAnsi="Palatino Linotype" w:cs="Palatino Linotype"/>
          <w:b/>
          <w:sz w:val="22"/>
          <w:szCs w:val="22"/>
        </w:rPr>
        <w:t>treinta y uno</w:t>
      </w:r>
      <w:r w:rsidR="002A22D5" w:rsidRPr="004360F1">
        <w:rPr>
          <w:rFonts w:ascii="Palatino Linotype" w:eastAsia="Palatino Linotype" w:hAnsi="Palatino Linotype" w:cs="Palatino Linotype"/>
          <w:b/>
          <w:sz w:val="22"/>
          <w:szCs w:val="22"/>
        </w:rPr>
        <w:t xml:space="preserve"> </w:t>
      </w:r>
      <w:r w:rsidR="00F84E36" w:rsidRPr="004360F1">
        <w:rPr>
          <w:rFonts w:ascii="Palatino Linotype" w:eastAsia="Palatino Linotype" w:hAnsi="Palatino Linotype" w:cs="Palatino Linotype"/>
          <w:b/>
          <w:sz w:val="22"/>
          <w:szCs w:val="22"/>
        </w:rPr>
        <w:t xml:space="preserve">de </w:t>
      </w:r>
      <w:r w:rsidR="002A22D5" w:rsidRPr="004360F1">
        <w:rPr>
          <w:rFonts w:ascii="Palatino Linotype" w:eastAsia="Palatino Linotype" w:hAnsi="Palatino Linotype" w:cs="Palatino Linotype"/>
          <w:b/>
          <w:sz w:val="22"/>
          <w:szCs w:val="22"/>
        </w:rPr>
        <w:t>octubre</w:t>
      </w:r>
      <w:r w:rsidR="00F84E36" w:rsidRPr="004360F1">
        <w:rPr>
          <w:rFonts w:ascii="Palatino Linotype" w:eastAsia="Palatino Linotype" w:hAnsi="Palatino Linotype" w:cs="Palatino Linotype"/>
          <w:b/>
          <w:sz w:val="22"/>
          <w:szCs w:val="22"/>
        </w:rPr>
        <w:t xml:space="preserve"> de dos mil veinticinco</w:t>
      </w:r>
      <w:r w:rsidR="00F84E36" w:rsidRPr="004360F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30294BD4" w14:textId="77777777" w:rsidR="00CE2A1A" w:rsidRPr="004360F1" w:rsidRDefault="00CE2A1A">
      <w:pPr>
        <w:pBdr>
          <w:top w:val="nil"/>
          <w:left w:val="nil"/>
          <w:bottom w:val="nil"/>
          <w:right w:val="nil"/>
          <w:between w:val="nil"/>
        </w:pBdr>
        <w:tabs>
          <w:tab w:val="left" w:pos="0"/>
          <w:tab w:val="left" w:pos="1276"/>
        </w:tabs>
        <w:spacing w:line="360" w:lineRule="auto"/>
        <w:ind w:right="49"/>
        <w:jc w:val="both"/>
        <w:rPr>
          <w:rFonts w:ascii="Palatino Linotype" w:eastAsia="Palatino Linotype" w:hAnsi="Palatino Linotype" w:cs="Palatino Linotype"/>
          <w:sz w:val="22"/>
          <w:szCs w:val="22"/>
        </w:rPr>
      </w:pPr>
    </w:p>
    <w:p w14:paraId="3B4ECA60" w14:textId="77777777"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8B68DDB"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6E6CE140" w14:textId="77777777" w:rsidR="00CE2A1A" w:rsidRPr="004360F1" w:rsidRDefault="00B135EB">
      <w:pPr>
        <w:tabs>
          <w:tab w:val="left" w:pos="0"/>
          <w:tab w:val="left" w:pos="1276"/>
        </w:tabs>
        <w:spacing w:line="360" w:lineRule="auto"/>
        <w:ind w:right="49"/>
        <w:jc w:val="center"/>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II.</w:t>
      </w:r>
      <w:r w:rsidRPr="004360F1">
        <w:rPr>
          <w:rFonts w:ascii="Palatino Linotype" w:eastAsia="Palatino Linotype" w:hAnsi="Palatino Linotype" w:cs="Palatino Linotype"/>
          <w:b/>
          <w:sz w:val="22"/>
          <w:szCs w:val="22"/>
        </w:rPr>
        <w:tab/>
        <w:t>C O N S I D E R A N D O</w:t>
      </w:r>
    </w:p>
    <w:p w14:paraId="620A3428"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3C7FCF8D" w14:textId="4FCCFDFF" w:rsidR="00F94F7E" w:rsidRPr="004360F1" w:rsidRDefault="00F94F7E" w:rsidP="00F94F7E">
      <w:pPr>
        <w:spacing w:line="360" w:lineRule="auto"/>
        <w:ind w:right="49"/>
        <w:jc w:val="both"/>
        <w:rPr>
          <w:rFonts w:ascii="Palatino Linotype" w:eastAsia="Palatino Linotype" w:hAnsi="Palatino Linotype" w:cs="Palatino Linotype"/>
          <w:sz w:val="22"/>
        </w:rPr>
      </w:pPr>
      <w:r w:rsidRPr="004360F1">
        <w:rPr>
          <w:rFonts w:ascii="Palatino Linotype" w:eastAsia="Palatino Linotype" w:hAnsi="Palatino Linotype" w:cs="Palatino Linotype"/>
          <w:b/>
          <w:sz w:val="22"/>
        </w:rPr>
        <w:t xml:space="preserve">Primero. Competencia. </w:t>
      </w:r>
      <w:r w:rsidRPr="004360F1">
        <w:rPr>
          <w:rFonts w:ascii="Palatino Linotype" w:eastAsia="Palatino Linotype" w:hAnsi="Palatino Linotype" w:cs="Palatino Linotype"/>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041CD" w:rsidRPr="004360F1">
        <w:rPr>
          <w:rFonts w:ascii="Palatino Linotype" w:eastAsia="Palatino Linotype" w:hAnsi="Palatino Linotype" w:cs="Palatino Linotype"/>
          <w:sz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360F1">
        <w:rPr>
          <w:rFonts w:ascii="Palatino Linotype" w:eastAsia="Palatino Linotype" w:hAnsi="Palatino Linotype" w:cs="Palatino Linotype"/>
          <w:sz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E4A3914" w14:textId="77777777" w:rsidR="00F94F7E" w:rsidRPr="004360F1" w:rsidRDefault="00F94F7E">
      <w:pPr>
        <w:tabs>
          <w:tab w:val="left" w:pos="0"/>
          <w:tab w:val="left" w:pos="1276"/>
        </w:tabs>
        <w:spacing w:line="360" w:lineRule="auto"/>
        <w:jc w:val="both"/>
        <w:rPr>
          <w:rFonts w:ascii="Palatino Linotype" w:eastAsia="Palatino Linotype" w:hAnsi="Palatino Linotype" w:cs="Palatino Linotype"/>
          <w:sz w:val="22"/>
          <w:szCs w:val="22"/>
        </w:rPr>
      </w:pPr>
    </w:p>
    <w:p w14:paraId="507C7A79"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Segundo. Oportunidad y Procedibilidad del Recurso de Revisión. </w:t>
      </w:r>
      <w:r w:rsidRPr="004360F1">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273555D"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D9EAFB9"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3BC80501" w14:textId="77777777" w:rsidR="00CE2A1A" w:rsidRPr="004360F1" w:rsidRDefault="00F84E36">
      <w:pPr>
        <w:tabs>
          <w:tab w:val="left" w:pos="0"/>
          <w:tab w:val="left" w:pos="1276"/>
        </w:tabs>
        <w:spacing w:line="276" w:lineRule="auto"/>
        <w:ind w:left="851" w:right="900"/>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 xml:space="preserve">“Artículo 178. </w:t>
      </w:r>
      <w:r w:rsidRPr="004360F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374C511"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31B8DE84" w14:textId="77777777"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4360F1">
        <w:rPr>
          <w:rFonts w:ascii="Palatino Linotype" w:eastAsia="Palatino Linotype" w:hAnsi="Palatino Linotype" w:cs="Palatino Linotype"/>
          <w:b/>
          <w:sz w:val="22"/>
          <w:szCs w:val="22"/>
        </w:rPr>
        <w:t>SUJETO OBLIGADO</w:t>
      </w:r>
      <w:r w:rsidRPr="004360F1">
        <w:rPr>
          <w:rFonts w:ascii="Palatino Linotype" w:eastAsia="Palatino Linotype" w:hAnsi="Palatino Linotype" w:cs="Palatino Linotype"/>
          <w:sz w:val="22"/>
          <w:szCs w:val="22"/>
        </w:rPr>
        <w:t xml:space="preserve"> remitió la respuesta a las solicitudes de información el </w:t>
      </w:r>
      <w:r w:rsidR="00F94F7E" w:rsidRPr="004360F1">
        <w:rPr>
          <w:rFonts w:ascii="Palatino Linotype" w:eastAsia="Palatino Linotype" w:hAnsi="Palatino Linotype" w:cs="Palatino Linotype"/>
          <w:b/>
          <w:sz w:val="22"/>
          <w:szCs w:val="22"/>
        </w:rPr>
        <w:t>veintinueve de mayo y dos de junio</w:t>
      </w:r>
      <w:r w:rsidRPr="004360F1">
        <w:rPr>
          <w:rFonts w:ascii="Palatino Linotype" w:eastAsia="Palatino Linotype" w:hAnsi="Palatino Linotype" w:cs="Palatino Linotype"/>
          <w:b/>
          <w:sz w:val="22"/>
          <w:szCs w:val="22"/>
        </w:rPr>
        <w:t xml:space="preserve"> de dos mil veinticinco, </w:t>
      </w:r>
      <w:r w:rsidRPr="004360F1">
        <w:rPr>
          <w:rFonts w:ascii="Palatino Linotype" w:eastAsia="Palatino Linotype" w:hAnsi="Palatino Linotype" w:cs="Palatino Linotype"/>
          <w:sz w:val="22"/>
          <w:szCs w:val="22"/>
        </w:rPr>
        <w:t xml:space="preserve">mientras que los recursos de revisión interpuestos por la parte </w:t>
      </w:r>
      <w:r w:rsidRPr="004360F1">
        <w:rPr>
          <w:rFonts w:ascii="Palatino Linotype" w:eastAsia="Palatino Linotype" w:hAnsi="Palatino Linotype" w:cs="Palatino Linotype"/>
          <w:b/>
          <w:sz w:val="22"/>
          <w:szCs w:val="22"/>
        </w:rPr>
        <w:t>RECURRENTE</w:t>
      </w:r>
      <w:r w:rsidRPr="004360F1">
        <w:rPr>
          <w:rFonts w:ascii="Palatino Linotype" w:eastAsia="Palatino Linotype" w:hAnsi="Palatino Linotype" w:cs="Palatino Linotype"/>
          <w:sz w:val="22"/>
          <w:szCs w:val="22"/>
        </w:rPr>
        <w:t>, se tuvieron por presentados los días</w:t>
      </w:r>
      <w:r w:rsidR="00F94F7E" w:rsidRPr="004360F1">
        <w:rPr>
          <w:rFonts w:ascii="Palatino Linotype" w:eastAsia="Palatino Linotype" w:hAnsi="Palatino Linotype" w:cs="Palatino Linotype"/>
          <w:b/>
          <w:sz w:val="22"/>
          <w:szCs w:val="22"/>
        </w:rPr>
        <w:t xml:space="preserve"> diecinueve y veintitrés de junio</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del año dos mil veinticinco</w:t>
      </w:r>
      <w:r w:rsidRPr="004360F1">
        <w:rPr>
          <w:rFonts w:ascii="Palatino Linotype" w:eastAsia="Palatino Linotype" w:hAnsi="Palatino Linotype" w:cs="Palatino Linotype"/>
          <w:sz w:val="22"/>
          <w:szCs w:val="22"/>
        </w:rPr>
        <w:t xml:space="preserve">; esto es, al décimo </w:t>
      </w:r>
      <w:r w:rsidR="00F94F7E" w:rsidRPr="004360F1">
        <w:rPr>
          <w:rFonts w:ascii="Palatino Linotype" w:eastAsia="Palatino Linotype" w:hAnsi="Palatino Linotype" w:cs="Palatino Linotype"/>
          <w:sz w:val="22"/>
          <w:szCs w:val="22"/>
        </w:rPr>
        <w:t>cuarto y décimo quinto</w:t>
      </w:r>
      <w:r w:rsidRPr="004360F1">
        <w:rPr>
          <w:rFonts w:ascii="Palatino Linotype" w:eastAsia="Palatino Linotype" w:hAnsi="Palatino Linotype" w:cs="Palatino Linotype"/>
          <w:sz w:val="22"/>
          <w:szCs w:val="22"/>
        </w:rPr>
        <w:t xml:space="preserve"> día en que se tuvo conocimiento </w:t>
      </w:r>
      <w:r w:rsidR="00F94F7E" w:rsidRPr="004360F1">
        <w:rPr>
          <w:rFonts w:ascii="Palatino Linotype" w:eastAsia="Palatino Linotype" w:hAnsi="Palatino Linotype" w:cs="Palatino Linotype"/>
          <w:sz w:val="22"/>
          <w:szCs w:val="22"/>
        </w:rPr>
        <w:t xml:space="preserve">de las respuestas. </w:t>
      </w:r>
    </w:p>
    <w:p w14:paraId="1C3D306B" w14:textId="77777777" w:rsidR="00F94F7E" w:rsidRPr="004360F1" w:rsidRDefault="00F94F7E">
      <w:pPr>
        <w:tabs>
          <w:tab w:val="left" w:pos="0"/>
          <w:tab w:val="left" w:pos="1276"/>
        </w:tabs>
        <w:spacing w:line="360" w:lineRule="auto"/>
        <w:ind w:right="49"/>
        <w:jc w:val="both"/>
        <w:rPr>
          <w:rFonts w:ascii="Palatino Linotype" w:eastAsia="Palatino Linotype" w:hAnsi="Palatino Linotype" w:cs="Palatino Linotype"/>
          <w:sz w:val="22"/>
          <w:szCs w:val="22"/>
        </w:rPr>
      </w:pPr>
    </w:p>
    <w:p w14:paraId="727730C4"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w:t>
      </w:r>
      <w:r w:rsidR="00F94F7E" w:rsidRPr="004360F1">
        <w:rPr>
          <w:rFonts w:ascii="Palatino Linotype" w:eastAsia="Palatino Linotype" w:hAnsi="Palatino Linotype" w:cs="Palatino Linotype"/>
          <w:sz w:val="22"/>
          <w:szCs w:val="22"/>
        </w:rPr>
        <w:t>I</w:t>
      </w:r>
      <w:r w:rsidRPr="004360F1">
        <w:rPr>
          <w:rFonts w:ascii="Palatino Linotype" w:eastAsia="Palatino Linotype" w:hAnsi="Palatino Linotype" w:cs="Palatino Linotype"/>
          <w:sz w:val="22"/>
          <w:szCs w:val="22"/>
        </w:rPr>
        <w:t xml:space="preserve"> y V de la ley de la materia, que a la letra dice:</w:t>
      </w:r>
    </w:p>
    <w:p w14:paraId="6196BC5F" w14:textId="77777777" w:rsidR="00CE2A1A" w:rsidRPr="004360F1" w:rsidRDefault="00CE2A1A">
      <w:pPr>
        <w:tabs>
          <w:tab w:val="left" w:pos="0"/>
          <w:tab w:val="left" w:pos="1276"/>
        </w:tabs>
        <w:spacing w:line="276" w:lineRule="auto"/>
        <w:jc w:val="both"/>
        <w:rPr>
          <w:rFonts w:ascii="Palatino Linotype" w:eastAsia="Palatino Linotype" w:hAnsi="Palatino Linotype" w:cs="Palatino Linotype"/>
          <w:sz w:val="22"/>
          <w:szCs w:val="22"/>
        </w:rPr>
      </w:pPr>
    </w:p>
    <w:p w14:paraId="6EC57B60" w14:textId="77777777" w:rsidR="00CE2A1A" w:rsidRPr="004360F1" w:rsidRDefault="00F84E36">
      <w:pPr>
        <w:tabs>
          <w:tab w:val="left" w:pos="0"/>
          <w:tab w:val="left" w:pos="1276"/>
        </w:tabs>
        <w:spacing w:line="276" w:lineRule="auto"/>
        <w:ind w:left="851" w:right="104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r w:rsidRPr="004360F1">
        <w:rPr>
          <w:rFonts w:ascii="Palatino Linotype" w:eastAsia="Palatino Linotype" w:hAnsi="Palatino Linotype" w:cs="Palatino Linotype"/>
          <w:b/>
          <w:i/>
          <w:sz w:val="22"/>
          <w:szCs w:val="22"/>
        </w:rPr>
        <w:t xml:space="preserve">Artículo 179. </w:t>
      </w:r>
      <w:r w:rsidRPr="004360F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91AFD2D" w14:textId="77777777" w:rsidR="00CE2A1A" w:rsidRPr="004360F1" w:rsidRDefault="00F94F7E">
      <w:pPr>
        <w:tabs>
          <w:tab w:val="left" w:pos="0"/>
          <w:tab w:val="left" w:pos="1276"/>
        </w:tabs>
        <w:spacing w:line="276" w:lineRule="auto"/>
        <w:ind w:left="851" w:right="104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 La clasificación de la información</w:t>
      </w:r>
      <w:r w:rsidR="00F84E36" w:rsidRPr="004360F1">
        <w:rPr>
          <w:rFonts w:ascii="Palatino Linotype" w:eastAsia="Palatino Linotype" w:hAnsi="Palatino Linotype" w:cs="Palatino Linotype"/>
          <w:i/>
          <w:sz w:val="22"/>
          <w:szCs w:val="22"/>
        </w:rPr>
        <w:t>;</w:t>
      </w:r>
    </w:p>
    <w:p w14:paraId="0B6F5F06" w14:textId="77777777" w:rsidR="00CE2A1A" w:rsidRPr="004360F1" w:rsidRDefault="00F84E36">
      <w:pPr>
        <w:tabs>
          <w:tab w:val="left" w:pos="0"/>
          <w:tab w:val="left" w:pos="1276"/>
        </w:tabs>
        <w:spacing w:line="276" w:lineRule="auto"/>
        <w:ind w:left="851" w:right="104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4A9D1B15" w14:textId="77777777" w:rsidR="00CE2A1A" w:rsidRPr="004360F1" w:rsidRDefault="00F84E36">
      <w:pPr>
        <w:tabs>
          <w:tab w:val="left" w:pos="0"/>
          <w:tab w:val="left" w:pos="1276"/>
        </w:tabs>
        <w:spacing w:line="276" w:lineRule="auto"/>
        <w:ind w:left="851" w:right="104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V. La entrega de información incompleta;</w:t>
      </w:r>
    </w:p>
    <w:p w14:paraId="0824CD6C" w14:textId="77777777" w:rsidR="00CE2A1A" w:rsidRPr="004360F1" w:rsidRDefault="00F84E36">
      <w:pPr>
        <w:tabs>
          <w:tab w:val="left" w:pos="0"/>
          <w:tab w:val="left" w:pos="1276"/>
        </w:tabs>
        <w:spacing w:line="276" w:lineRule="auto"/>
        <w:ind w:left="851" w:right="104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 </w:t>
      </w:r>
    </w:p>
    <w:p w14:paraId="06E96514" w14:textId="77777777" w:rsidR="00CE2A1A" w:rsidRPr="004360F1" w:rsidRDefault="00CE2A1A">
      <w:pPr>
        <w:tabs>
          <w:tab w:val="left" w:pos="0"/>
          <w:tab w:val="left" w:pos="1276"/>
        </w:tabs>
        <w:spacing w:line="360" w:lineRule="auto"/>
        <w:ind w:left="851" w:right="1041"/>
        <w:jc w:val="both"/>
        <w:rPr>
          <w:rFonts w:ascii="Palatino Linotype" w:eastAsia="Palatino Linotype" w:hAnsi="Palatino Linotype" w:cs="Palatino Linotype"/>
          <w:i/>
          <w:sz w:val="22"/>
          <w:szCs w:val="22"/>
        </w:rPr>
      </w:pPr>
    </w:p>
    <w:p w14:paraId="42D776A0" w14:textId="77777777" w:rsidR="00CE2A1A" w:rsidRPr="004360F1" w:rsidRDefault="00F84E36">
      <w:pPr>
        <w:tabs>
          <w:tab w:val="left" w:pos="0"/>
          <w:tab w:val="left" w:pos="1276"/>
          <w:tab w:val="left" w:pos="8647"/>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Tercero. Materia de la revisión. </w:t>
      </w:r>
      <w:r w:rsidRPr="004360F1">
        <w:rPr>
          <w:rFonts w:ascii="Palatino Linotype" w:eastAsia="Palatino Linotype" w:hAnsi="Palatino Linotype" w:cs="Palatino Linotype"/>
          <w:sz w:val="22"/>
          <w:szCs w:val="22"/>
        </w:rPr>
        <w:t xml:space="preserve">Este Organismo Garante procede del análisis de los agravios hechos valer por la parte </w:t>
      </w:r>
      <w:r w:rsidRPr="004360F1">
        <w:rPr>
          <w:rFonts w:ascii="Palatino Linotype" w:eastAsia="Palatino Linotype" w:hAnsi="Palatino Linotype" w:cs="Palatino Linotype"/>
          <w:b/>
          <w:sz w:val="22"/>
          <w:szCs w:val="22"/>
        </w:rPr>
        <w:t>Recurrente</w:t>
      </w:r>
      <w:r w:rsidRPr="004360F1">
        <w:rPr>
          <w:rFonts w:ascii="Palatino Linotype" w:eastAsia="Palatino Linotype" w:hAnsi="Palatino Linotype" w:cs="Palatino Linotype"/>
          <w:sz w:val="22"/>
          <w:szCs w:val="22"/>
        </w:rPr>
        <w:t>, a fin de determinar si se violenta en perjuicio de este, el derecho de acceso a la información previsto en la Constitución Política de los Estados Unidos Mexicanos y en la Constitución Política del Estado Libre y Soberano de México.</w:t>
      </w:r>
    </w:p>
    <w:p w14:paraId="5EEEA11B" w14:textId="77777777" w:rsidR="00CE2A1A" w:rsidRPr="004360F1" w:rsidRDefault="00CE2A1A">
      <w:pPr>
        <w:tabs>
          <w:tab w:val="left" w:pos="0"/>
          <w:tab w:val="left" w:pos="1276"/>
          <w:tab w:val="left" w:pos="8647"/>
        </w:tabs>
        <w:spacing w:line="360" w:lineRule="auto"/>
        <w:jc w:val="both"/>
        <w:rPr>
          <w:rFonts w:ascii="Palatino Linotype" w:eastAsia="Palatino Linotype" w:hAnsi="Palatino Linotype" w:cs="Palatino Linotype"/>
          <w:sz w:val="22"/>
          <w:szCs w:val="22"/>
        </w:rPr>
      </w:pPr>
    </w:p>
    <w:p w14:paraId="03A75F81"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Cuarto. Estudio de fondo del asunto. </w:t>
      </w:r>
      <w:r w:rsidRPr="004360F1">
        <w:rPr>
          <w:rFonts w:ascii="Palatino Linotype" w:eastAsia="Palatino Linotype" w:hAnsi="Palatino Linotype" w:cs="Palatino Linotype"/>
          <w:sz w:val="22"/>
          <w:szCs w:val="22"/>
        </w:rPr>
        <w:t xml:space="preserve">Es conveniente analizar si la respuesta del </w:t>
      </w:r>
      <w:r w:rsidRPr="004360F1">
        <w:rPr>
          <w:rFonts w:ascii="Palatino Linotype" w:eastAsia="Palatino Linotype" w:hAnsi="Palatino Linotype" w:cs="Palatino Linotype"/>
          <w:b/>
          <w:sz w:val="22"/>
          <w:szCs w:val="22"/>
        </w:rPr>
        <w:t>SUJETO OBLIGADO</w:t>
      </w:r>
      <w:r w:rsidRPr="004360F1">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7079168"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08622FCE" w14:textId="77777777" w:rsidR="00CE2A1A" w:rsidRPr="004360F1" w:rsidRDefault="00F84E36">
      <w:pPr>
        <w:tabs>
          <w:tab w:val="left" w:pos="0"/>
          <w:tab w:val="left" w:pos="1276"/>
        </w:tabs>
        <w:spacing w:line="276" w:lineRule="auto"/>
        <w:ind w:left="709" w:right="760"/>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 “</w:t>
      </w:r>
      <w:r w:rsidRPr="004360F1">
        <w:rPr>
          <w:rFonts w:ascii="Palatino Linotype" w:eastAsia="Palatino Linotype" w:hAnsi="Palatino Linotype" w:cs="Palatino Linotype"/>
          <w:b/>
          <w:i/>
          <w:sz w:val="22"/>
          <w:szCs w:val="22"/>
        </w:rPr>
        <w:t>Artículo 4</w:t>
      </w:r>
      <w:r w:rsidRPr="004360F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9D0B054" w14:textId="77777777" w:rsidR="00CE2A1A" w:rsidRPr="004360F1" w:rsidRDefault="00F84E36">
      <w:pPr>
        <w:tabs>
          <w:tab w:val="left" w:pos="0"/>
          <w:tab w:val="left" w:pos="1276"/>
        </w:tabs>
        <w:spacing w:line="276" w:lineRule="auto"/>
        <w:ind w:left="709" w:right="760"/>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360F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094CBA" w14:textId="77777777" w:rsidR="00CE2A1A" w:rsidRPr="004360F1" w:rsidRDefault="00F84E36">
      <w:pPr>
        <w:tabs>
          <w:tab w:val="left" w:pos="0"/>
          <w:tab w:val="left" w:pos="1276"/>
        </w:tabs>
        <w:spacing w:line="276" w:lineRule="auto"/>
        <w:ind w:left="709" w:right="760"/>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360F1">
        <w:rPr>
          <w:rFonts w:ascii="Palatino Linotype" w:eastAsia="Palatino Linotype" w:hAnsi="Palatino Linotype" w:cs="Palatino Linotype"/>
          <w:i/>
          <w:sz w:val="22"/>
          <w:szCs w:val="22"/>
        </w:rPr>
        <w:t>.”</w:t>
      </w:r>
    </w:p>
    <w:p w14:paraId="7DD1369C"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5E2903F8"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8A2053"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5C070B2F" w14:textId="77777777" w:rsidR="00CE2A1A" w:rsidRPr="004360F1" w:rsidRDefault="00F84E36">
      <w:pPr>
        <w:tabs>
          <w:tab w:val="left" w:pos="0"/>
          <w:tab w:val="left" w:pos="1276"/>
        </w:tabs>
        <w:spacing w:line="276" w:lineRule="auto"/>
        <w:ind w:left="567" w:right="758"/>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“Artículo 12.-</w:t>
      </w:r>
      <w:r w:rsidRPr="004360F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544EDA8" w14:textId="77777777" w:rsidR="00CE2A1A" w:rsidRPr="004360F1" w:rsidRDefault="00CE2A1A">
      <w:pPr>
        <w:tabs>
          <w:tab w:val="left" w:pos="0"/>
          <w:tab w:val="left" w:pos="1276"/>
        </w:tabs>
        <w:spacing w:line="276" w:lineRule="auto"/>
        <w:ind w:left="567" w:right="758"/>
        <w:jc w:val="both"/>
        <w:rPr>
          <w:rFonts w:ascii="Palatino Linotype" w:eastAsia="Palatino Linotype" w:hAnsi="Palatino Linotype" w:cs="Palatino Linotype"/>
          <w:i/>
          <w:sz w:val="22"/>
          <w:szCs w:val="22"/>
        </w:rPr>
      </w:pPr>
    </w:p>
    <w:p w14:paraId="105E08DF" w14:textId="77777777" w:rsidR="00CE2A1A" w:rsidRPr="004360F1" w:rsidRDefault="00F84E36">
      <w:pPr>
        <w:tabs>
          <w:tab w:val="left" w:pos="0"/>
          <w:tab w:val="left" w:pos="1276"/>
        </w:tabs>
        <w:spacing w:line="276" w:lineRule="auto"/>
        <w:ind w:left="567" w:right="758"/>
        <w:jc w:val="both"/>
        <w:rPr>
          <w:rFonts w:ascii="Palatino Linotype" w:eastAsia="Palatino Linotype" w:hAnsi="Palatino Linotype" w:cs="Palatino Linotype"/>
          <w:b/>
          <w:i/>
          <w:sz w:val="22"/>
          <w:szCs w:val="22"/>
        </w:rPr>
      </w:pPr>
      <w:r w:rsidRPr="004360F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360F1">
        <w:rPr>
          <w:rFonts w:ascii="Palatino Linotype" w:eastAsia="Palatino Linotype" w:hAnsi="Palatino Linotype" w:cs="Palatino Linotype"/>
          <w:i/>
          <w:sz w:val="22"/>
          <w:szCs w:val="22"/>
        </w:rPr>
        <w:t xml:space="preserve">. </w:t>
      </w:r>
      <w:r w:rsidRPr="004360F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2870764" w14:textId="77777777" w:rsidR="00CE2A1A" w:rsidRPr="004360F1" w:rsidRDefault="00CE2A1A">
      <w:pPr>
        <w:tabs>
          <w:tab w:val="left" w:pos="0"/>
          <w:tab w:val="left" w:pos="1276"/>
        </w:tabs>
        <w:spacing w:line="360" w:lineRule="auto"/>
        <w:ind w:left="567" w:right="758"/>
        <w:jc w:val="both"/>
        <w:rPr>
          <w:rFonts w:ascii="Palatino Linotype" w:eastAsia="Palatino Linotype" w:hAnsi="Palatino Linotype" w:cs="Palatino Linotype"/>
          <w:i/>
          <w:sz w:val="22"/>
          <w:szCs w:val="22"/>
        </w:rPr>
      </w:pPr>
    </w:p>
    <w:p w14:paraId="11333989" w14:textId="77777777" w:rsidR="00CE2A1A" w:rsidRPr="004360F1" w:rsidRDefault="00F84E36">
      <w:pPr>
        <w:tabs>
          <w:tab w:val="left" w:pos="0"/>
          <w:tab w:val="left" w:pos="1276"/>
        </w:tabs>
        <w:spacing w:line="360" w:lineRule="auto"/>
        <w:ind w:right="-93"/>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532E4B5" w14:textId="77777777" w:rsidR="00CE2A1A" w:rsidRPr="004360F1"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3C7CDD7A"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4360F1">
        <w:rPr>
          <w:rFonts w:ascii="Palatino Linotype" w:eastAsia="Palatino Linotype" w:hAnsi="Palatino Linotype" w:cs="Palatino Linotype"/>
          <w:b/>
          <w:sz w:val="22"/>
          <w:szCs w:val="22"/>
        </w:rPr>
        <w:t xml:space="preserve"> </w:t>
      </w:r>
    </w:p>
    <w:p w14:paraId="1D49768D" w14:textId="77777777" w:rsidR="00CE2A1A" w:rsidRPr="004360F1" w:rsidRDefault="00CE2A1A">
      <w:pPr>
        <w:tabs>
          <w:tab w:val="left" w:pos="0"/>
          <w:tab w:val="left" w:pos="993"/>
          <w:tab w:val="left" w:pos="1276"/>
        </w:tabs>
        <w:ind w:left="567" w:right="850"/>
        <w:jc w:val="both"/>
        <w:rPr>
          <w:rFonts w:ascii="Palatino Linotype" w:eastAsia="Palatino Linotype" w:hAnsi="Palatino Linotype" w:cs="Palatino Linotype"/>
          <w:sz w:val="22"/>
          <w:szCs w:val="22"/>
        </w:rPr>
      </w:pPr>
    </w:p>
    <w:p w14:paraId="2655C1E9" w14:textId="77777777" w:rsidR="00CE2A1A" w:rsidRPr="004360F1" w:rsidRDefault="00F84E36">
      <w:pPr>
        <w:tabs>
          <w:tab w:val="left" w:pos="0"/>
          <w:tab w:val="left" w:pos="993"/>
          <w:tab w:val="left" w:pos="1276"/>
        </w:tabs>
        <w:ind w:left="567" w:right="90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r w:rsidRPr="004360F1">
        <w:rPr>
          <w:rFonts w:ascii="Palatino Linotype" w:eastAsia="Palatino Linotype" w:hAnsi="Palatino Linotype" w:cs="Palatino Linotype"/>
          <w:b/>
          <w:i/>
          <w:sz w:val="22"/>
          <w:szCs w:val="22"/>
        </w:rPr>
        <w:t>No existe obligación de elaborar documentos ad hoc para atender las solicitudes de acceso a la información.</w:t>
      </w:r>
      <w:r w:rsidRPr="004360F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2FCD472" w14:textId="77777777" w:rsidR="00CE2A1A" w:rsidRPr="004360F1"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786EFA38"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4822A42" w14:textId="77777777" w:rsidR="00212373" w:rsidRPr="004360F1" w:rsidRDefault="00212373">
      <w:pPr>
        <w:tabs>
          <w:tab w:val="left" w:pos="0"/>
          <w:tab w:val="left" w:pos="1276"/>
        </w:tabs>
        <w:spacing w:line="360" w:lineRule="auto"/>
        <w:jc w:val="both"/>
        <w:rPr>
          <w:rFonts w:ascii="Palatino Linotype" w:eastAsia="Palatino Linotype" w:hAnsi="Palatino Linotype" w:cs="Palatino Linotype"/>
          <w:sz w:val="22"/>
          <w:szCs w:val="22"/>
        </w:rPr>
      </w:pPr>
    </w:p>
    <w:p w14:paraId="209BFFD1" w14:textId="77777777"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B1C69A"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0E1CB4FA"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5782AE" w14:textId="77777777" w:rsidR="00CE2A1A" w:rsidRPr="004360F1" w:rsidRDefault="00CE2A1A">
      <w:pPr>
        <w:tabs>
          <w:tab w:val="left" w:pos="0"/>
          <w:tab w:val="left" w:pos="1276"/>
        </w:tabs>
        <w:spacing w:line="360" w:lineRule="auto"/>
        <w:ind w:left="851" w:right="899"/>
        <w:jc w:val="both"/>
        <w:rPr>
          <w:rFonts w:ascii="Palatino Linotype" w:eastAsia="Palatino Linotype" w:hAnsi="Palatino Linotype" w:cs="Palatino Linotype"/>
          <w:i/>
          <w:sz w:val="22"/>
          <w:szCs w:val="22"/>
        </w:rPr>
      </w:pPr>
    </w:p>
    <w:p w14:paraId="7E3D3F53"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r w:rsidRPr="004360F1">
        <w:rPr>
          <w:rFonts w:ascii="Palatino Linotype" w:eastAsia="Palatino Linotype" w:hAnsi="Palatino Linotype" w:cs="Palatino Linotype"/>
          <w:b/>
          <w:i/>
          <w:sz w:val="22"/>
          <w:szCs w:val="22"/>
        </w:rPr>
        <w:t xml:space="preserve">Artículo 3. </w:t>
      </w:r>
      <w:r w:rsidRPr="004360F1">
        <w:rPr>
          <w:rFonts w:ascii="Palatino Linotype" w:eastAsia="Palatino Linotype" w:hAnsi="Palatino Linotype" w:cs="Palatino Linotype"/>
          <w:i/>
          <w:sz w:val="22"/>
          <w:szCs w:val="22"/>
        </w:rPr>
        <w:t>Para los efectos de la presente Ley se entenderá por:</w:t>
      </w:r>
    </w:p>
    <w:p w14:paraId="0EB34592"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0E80B39B"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XI. Documento:</w:t>
      </w:r>
      <w:r w:rsidRPr="004360F1">
        <w:rPr>
          <w:rFonts w:ascii="Palatino Linotype" w:eastAsia="Palatino Linotype" w:hAnsi="Palatino Linotype" w:cs="Palatino Linotype"/>
          <w:i/>
          <w:sz w:val="22"/>
          <w:szCs w:val="22"/>
        </w:rPr>
        <w:t xml:space="preserve"> Los expedientes, reportes, estudios, actas</w:t>
      </w:r>
      <w:r w:rsidRPr="004360F1">
        <w:rPr>
          <w:rFonts w:ascii="Palatino Linotype" w:eastAsia="Palatino Linotype" w:hAnsi="Palatino Linotype" w:cs="Palatino Linotype"/>
          <w:b/>
          <w:i/>
          <w:sz w:val="22"/>
          <w:szCs w:val="22"/>
        </w:rPr>
        <w:t>,</w:t>
      </w:r>
      <w:r w:rsidRPr="004360F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76F24F" w14:textId="77777777" w:rsidR="00CE2A1A" w:rsidRPr="004360F1" w:rsidRDefault="00CE2A1A">
      <w:pPr>
        <w:tabs>
          <w:tab w:val="left" w:pos="0"/>
          <w:tab w:val="left" w:pos="1276"/>
        </w:tabs>
        <w:spacing w:line="360" w:lineRule="auto"/>
        <w:ind w:left="851" w:right="899"/>
        <w:jc w:val="both"/>
        <w:rPr>
          <w:rFonts w:ascii="Palatino Linotype" w:eastAsia="Palatino Linotype" w:hAnsi="Palatino Linotype" w:cs="Palatino Linotype"/>
          <w:sz w:val="22"/>
          <w:szCs w:val="22"/>
        </w:rPr>
      </w:pPr>
    </w:p>
    <w:p w14:paraId="403AB8F6"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7D67D60" w14:textId="77777777" w:rsidR="00CE2A1A" w:rsidRPr="004360F1" w:rsidRDefault="00CE2A1A">
      <w:pPr>
        <w:tabs>
          <w:tab w:val="left" w:pos="0"/>
          <w:tab w:val="left" w:pos="1276"/>
        </w:tabs>
        <w:spacing w:line="360" w:lineRule="auto"/>
        <w:ind w:left="851" w:right="899"/>
        <w:jc w:val="both"/>
        <w:rPr>
          <w:rFonts w:ascii="Palatino Linotype" w:eastAsia="Palatino Linotype" w:hAnsi="Palatino Linotype" w:cs="Palatino Linotype"/>
          <w:sz w:val="22"/>
          <w:szCs w:val="22"/>
        </w:rPr>
      </w:pPr>
    </w:p>
    <w:p w14:paraId="6A9494B4"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b/>
          <w:i/>
          <w:sz w:val="22"/>
          <w:szCs w:val="22"/>
        </w:rPr>
      </w:pPr>
      <w:r w:rsidRPr="004360F1">
        <w:rPr>
          <w:rFonts w:ascii="Palatino Linotype" w:eastAsia="Palatino Linotype" w:hAnsi="Palatino Linotype" w:cs="Palatino Linotype"/>
          <w:b/>
          <w:sz w:val="22"/>
          <w:szCs w:val="22"/>
        </w:rPr>
        <w:t>“</w:t>
      </w:r>
      <w:r w:rsidRPr="004360F1">
        <w:rPr>
          <w:rFonts w:ascii="Palatino Linotype" w:eastAsia="Palatino Linotype" w:hAnsi="Palatino Linotype" w:cs="Palatino Linotype"/>
          <w:b/>
          <w:i/>
          <w:sz w:val="22"/>
          <w:szCs w:val="22"/>
        </w:rPr>
        <w:t>CRITERIO 0002-11</w:t>
      </w:r>
    </w:p>
    <w:p w14:paraId="6119AC82"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360F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FBDF61"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9B55225"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C1D4156"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b/>
          <w:i/>
          <w:sz w:val="22"/>
          <w:szCs w:val="22"/>
        </w:rPr>
      </w:pPr>
      <w:r w:rsidRPr="004360F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9606FAA" w14:textId="77777777" w:rsidR="00CE2A1A" w:rsidRPr="004360F1" w:rsidRDefault="00F84E36">
      <w:pPr>
        <w:tabs>
          <w:tab w:val="left" w:pos="0"/>
          <w:tab w:val="left" w:pos="1276"/>
        </w:tabs>
        <w:spacing w:line="276" w:lineRule="auto"/>
        <w:ind w:left="851" w:right="899"/>
        <w:jc w:val="both"/>
        <w:rPr>
          <w:rFonts w:ascii="Palatino Linotype" w:eastAsia="Palatino Linotype" w:hAnsi="Palatino Linotype" w:cs="Palatino Linotype"/>
          <w:b/>
          <w:i/>
          <w:sz w:val="22"/>
          <w:szCs w:val="22"/>
        </w:rPr>
      </w:pPr>
      <w:r w:rsidRPr="004360F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23A8840F" w14:textId="77777777" w:rsidR="00CE2A1A" w:rsidRPr="004360F1" w:rsidRDefault="00CE2A1A">
      <w:pPr>
        <w:tabs>
          <w:tab w:val="left" w:pos="0"/>
          <w:tab w:val="left" w:pos="1276"/>
        </w:tabs>
        <w:spacing w:line="276" w:lineRule="auto"/>
        <w:jc w:val="both"/>
        <w:rPr>
          <w:rFonts w:ascii="Palatino Linotype" w:eastAsia="Palatino Linotype" w:hAnsi="Palatino Linotype" w:cs="Palatino Linotype"/>
          <w:sz w:val="22"/>
          <w:szCs w:val="22"/>
        </w:rPr>
      </w:pPr>
    </w:p>
    <w:p w14:paraId="12DEE8E0" w14:textId="77777777" w:rsidR="00CE2A1A" w:rsidRPr="004360F1" w:rsidRDefault="00F84E36" w:rsidP="00F94F7E">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Ahora bien, del análisis de </w:t>
      </w:r>
      <w:r w:rsidR="00F94F7E" w:rsidRPr="004360F1">
        <w:rPr>
          <w:rFonts w:ascii="Palatino Linotype" w:eastAsia="Palatino Linotype" w:hAnsi="Palatino Linotype" w:cs="Palatino Linotype"/>
          <w:sz w:val="22"/>
          <w:szCs w:val="22"/>
        </w:rPr>
        <w:t>las solicitudes</w:t>
      </w:r>
      <w:r w:rsidRPr="004360F1">
        <w:rPr>
          <w:rFonts w:ascii="Palatino Linotype" w:eastAsia="Palatino Linotype" w:hAnsi="Palatino Linotype" w:cs="Palatino Linotype"/>
          <w:sz w:val="22"/>
          <w:szCs w:val="22"/>
        </w:rPr>
        <w:t xml:space="preserve"> de información motivo de</w:t>
      </w:r>
      <w:r w:rsidR="00F94F7E"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sz w:val="22"/>
          <w:szCs w:val="22"/>
        </w:rPr>
        <w:t>l</w:t>
      </w:r>
      <w:r w:rsidR="00F94F7E" w:rsidRPr="004360F1">
        <w:rPr>
          <w:rFonts w:ascii="Palatino Linotype" w:eastAsia="Palatino Linotype" w:hAnsi="Palatino Linotype" w:cs="Palatino Linotype"/>
          <w:sz w:val="22"/>
          <w:szCs w:val="22"/>
        </w:rPr>
        <w:t>os</w:t>
      </w:r>
      <w:r w:rsidRPr="004360F1">
        <w:rPr>
          <w:rFonts w:ascii="Palatino Linotype" w:eastAsia="Palatino Linotype" w:hAnsi="Palatino Linotype" w:cs="Palatino Linotype"/>
          <w:sz w:val="22"/>
          <w:szCs w:val="22"/>
        </w:rPr>
        <w:t xml:space="preserve"> recurso</w:t>
      </w:r>
      <w:r w:rsidR="00F94F7E" w:rsidRPr="004360F1">
        <w:rPr>
          <w:rFonts w:ascii="Palatino Linotype" w:eastAsia="Palatino Linotype" w:hAnsi="Palatino Linotype" w:cs="Palatino Linotype"/>
          <w:sz w:val="22"/>
          <w:szCs w:val="22"/>
        </w:rPr>
        <w:t>s</w:t>
      </w:r>
      <w:r w:rsidRPr="004360F1">
        <w:rPr>
          <w:rFonts w:ascii="Palatino Linotype" w:eastAsia="Palatino Linotype" w:hAnsi="Palatino Linotype" w:cs="Palatino Linotype"/>
          <w:sz w:val="22"/>
          <w:szCs w:val="22"/>
        </w:rPr>
        <w:t xml:space="preserve"> de revisión que ahora se resuelve</w:t>
      </w:r>
      <w:r w:rsidR="00F94F7E" w:rsidRPr="004360F1">
        <w:rPr>
          <w:rFonts w:ascii="Palatino Linotype" w:eastAsia="Palatino Linotype" w:hAnsi="Palatino Linotype" w:cs="Palatino Linotype"/>
          <w:sz w:val="22"/>
          <w:szCs w:val="22"/>
        </w:rPr>
        <w:t>n</w:t>
      </w:r>
      <w:r w:rsidRPr="004360F1">
        <w:rPr>
          <w:rFonts w:ascii="Palatino Linotype" w:eastAsia="Palatino Linotype" w:hAnsi="Palatino Linotype" w:cs="Palatino Linotype"/>
          <w:sz w:val="22"/>
          <w:szCs w:val="22"/>
        </w:rPr>
        <w:t xml:space="preserve">, </w:t>
      </w:r>
      <w:r w:rsidR="00F94F7E" w:rsidRPr="004360F1">
        <w:rPr>
          <w:rFonts w:ascii="Palatino Linotype" w:eastAsia="Palatino Linotype" w:hAnsi="Palatino Linotype" w:cs="Palatino Linotype"/>
          <w:sz w:val="22"/>
          <w:szCs w:val="22"/>
        </w:rPr>
        <w:t>se procede a contextualizar la información requerida</w:t>
      </w:r>
      <w:r w:rsidRPr="004360F1">
        <w:rPr>
          <w:rFonts w:ascii="Palatino Linotype" w:eastAsia="Palatino Linotype" w:hAnsi="Palatino Linotype" w:cs="Palatino Linotype"/>
          <w:sz w:val="22"/>
          <w:szCs w:val="22"/>
        </w:rPr>
        <w:t>,</w:t>
      </w:r>
      <w:r w:rsidR="00F94F7E" w:rsidRPr="004360F1">
        <w:rPr>
          <w:rFonts w:ascii="Palatino Linotype" w:eastAsia="Palatino Linotype" w:hAnsi="Palatino Linotype" w:cs="Palatino Linotype"/>
          <w:sz w:val="22"/>
          <w:szCs w:val="22"/>
        </w:rPr>
        <w:t xml:space="preserve"> por lo que,</w:t>
      </w:r>
      <w:r w:rsidRPr="004360F1">
        <w:rPr>
          <w:rFonts w:ascii="Palatino Linotype" w:eastAsia="Palatino Linotype" w:hAnsi="Palatino Linotype" w:cs="Palatino Linotype"/>
          <w:sz w:val="22"/>
          <w:szCs w:val="22"/>
        </w:rPr>
        <w:t xml:space="preserve"> es de precisar que la palabra </w:t>
      </w:r>
      <w:r w:rsidRPr="004360F1">
        <w:rPr>
          <w:rFonts w:ascii="Palatino Linotype" w:eastAsia="Palatino Linotype" w:hAnsi="Palatino Linotype" w:cs="Palatino Linotype"/>
          <w:i/>
          <w:sz w:val="22"/>
          <w:szCs w:val="22"/>
        </w:rPr>
        <w:t>“oficio”,</w:t>
      </w:r>
      <w:r w:rsidRPr="004360F1">
        <w:rPr>
          <w:rFonts w:ascii="Palatino Linotype" w:eastAsia="Palatino Linotype" w:hAnsi="Palatino Linotype" w:cs="Palatino Linotype"/>
          <w:sz w:val="22"/>
          <w:szCs w:val="22"/>
        </w:rPr>
        <w:t xml:space="preserve"> es entendida como aquel documento que emite un organismo oficial, cuyo fin es comunicar una actuación administrativa, en lo que respecta a nuestra materia, se tiene que la Ley de Transparencia y Acceso a la Información Pública del Estado de México y Municipios, prevé en su artículo 3, fracción XI, lo siguiente: </w:t>
      </w:r>
    </w:p>
    <w:p w14:paraId="0C98A069"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564E971D" w14:textId="77777777" w:rsidR="00CE2A1A" w:rsidRPr="004360F1" w:rsidRDefault="00F84E36">
      <w:pPr>
        <w:tabs>
          <w:tab w:val="left" w:pos="0"/>
          <w:tab w:val="left" w:pos="1276"/>
        </w:tabs>
        <w:ind w:left="567" w:right="843"/>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Artículo 3.</w:t>
      </w:r>
      <w:r w:rsidRPr="004360F1">
        <w:rPr>
          <w:rFonts w:ascii="Palatino Linotype" w:eastAsia="Palatino Linotype" w:hAnsi="Palatino Linotype" w:cs="Palatino Linotype"/>
          <w:i/>
          <w:sz w:val="22"/>
          <w:szCs w:val="22"/>
        </w:rPr>
        <w:t xml:space="preserve"> Para los efectos de la presente Ley se entenderá por:</w:t>
      </w:r>
    </w:p>
    <w:p w14:paraId="20080B81" w14:textId="77777777" w:rsidR="00CE2A1A" w:rsidRPr="004360F1" w:rsidRDefault="00F84E36">
      <w:pPr>
        <w:tabs>
          <w:tab w:val="left" w:pos="0"/>
          <w:tab w:val="left" w:pos="1276"/>
        </w:tabs>
        <w:ind w:left="567" w:right="843"/>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6FAE10C7" w14:textId="77777777" w:rsidR="00CE2A1A" w:rsidRPr="004360F1" w:rsidRDefault="00F84E36">
      <w:pPr>
        <w:tabs>
          <w:tab w:val="left" w:pos="0"/>
          <w:tab w:val="left" w:pos="1276"/>
        </w:tabs>
        <w:ind w:left="567" w:right="843"/>
        <w:jc w:val="both"/>
        <w:rPr>
          <w:rFonts w:ascii="Palatino Linotype" w:eastAsia="Palatino Linotype" w:hAnsi="Palatino Linotype" w:cs="Palatino Linotype"/>
          <w:b/>
          <w:i/>
          <w:sz w:val="22"/>
          <w:szCs w:val="22"/>
          <w:u w:val="single"/>
        </w:rPr>
      </w:pPr>
      <w:r w:rsidRPr="004360F1">
        <w:rPr>
          <w:rFonts w:ascii="Palatino Linotype" w:eastAsia="Palatino Linotype" w:hAnsi="Palatino Linotype" w:cs="Palatino Linotype"/>
          <w:i/>
          <w:sz w:val="22"/>
          <w:szCs w:val="22"/>
        </w:rPr>
        <w:t xml:space="preserve">XI. </w:t>
      </w:r>
      <w:r w:rsidRPr="004360F1">
        <w:rPr>
          <w:rFonts w:ascii="Palatino Linotype" w:eastAsia="Palatino Linotype" w:hAnsi="Palatino Linotype" w:cs="Palatino Linotype"/>
          <w:b/>
          <w:i/>
          <w:sz w:val="22"/>
          <w:szCs w:val="22"/>
        </w:rPr>
        <w:t>Documento:</w:t>
      </w:r>
      <w:r w:rsidRPr="004360F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C695FC" w14:textId="77777777" w:rsidR="00CE2A1A" w:rsidRPr="004360F1" w:rsidRDefault="00F84E36">
      <w:pPr>
        <w:tabs>
          <w:tab w:val="left" w:pos="0"/>
          <w:tab w:val="left" w:pos="1276"/>
        </w:tabs>
        <w:ind w:left="567" w:right="843"/>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7474A967" w14:textId="77777777" w:rsidR="00CE2A1A" w:rsidRPr="004360F1" w:rsidRDefault="00CE2A1A">
      <w:pPr>
        <w:tabs>
          <w:tab w:val="left" w:pos="0"/>
          <w:tab w:val="left" w:pos="1276"/>
        </w:tabs>
        <w:ind w:left="567" w:right="843"/>
        <w:jc w:val="both"/>
        <w:rPr>
          <w:rFonts w:ascii="Palatino Linotype" w:eastAsia="Palatino Linotype" w:hAnsi="Palatino Linotype" w:cs="Palatino Linotype"/>
          <w:i/>
          <w:sz w:val="22"/>
          <w:szCs w:val="22"/>
        </w:rPr>
      </w:pPr>
    </w:p>
    <w:p w14:paraId="3A93D1D9" w14:textId="77777777" w:rsidR="00CE2A1A" w:rsidRPr="004360F1" w:rsidRDefault="00F84E36">
      <w:pPr>
        <w:tabs>
          <w:tab w:val="left" w:pos="0"/>
          <w:tab w:val="left" w:pos="1276"/>
        </w:tabs>
        <w:spacing w:line="360" w:lineRule="auto"/>
        <w:ind w:right="49"/>
        <w:jc w:val="both"/>
        <w:rPr>
          <w:rFonts w:ascii="Palatino Linotype" w:eastAsia="Palatino Linotype" w:hAnsi="Palatino Linotype" w:cs="Palatino Linotype"/>
          <w:b/>
          <w:sz w:val="22"/>
          <w:szCs w:val="22"/>
          <w:u w:val="single"/>
        </w:rPr>
      </w:pPr>
      <w:r w:rsidRPr="004360F1">
        <w:rPr>
          <w:rFonts w:ascii="Palatino Linotype" w:eastAsia="Palatino Linotype" w:hAnsi="Palatino Linotype" w:cs="Palatino Linotype"/>
          <w:b/>
          <w:sz w:val="22"/>
          <w:szCs w:val="22"/>
          <w:u w:val="single"/>
        </w:rPr>
        <w:t xml:space="preserve">Es así que se entiende como documento a cualquier registro que precise el ejercicio de las facultades, funciones y competencias de los sujetos obligados, sus servidores públicos e integrantes, sin importar su fuente o fecha de elaboración, entre los cuales se encuentran los “oficios y la correspondencia”. </w:t>
      </w:r>
    </w:p>
    <w:p w14:paraId="53E64E5E" w14:textId="77777777" w:rsidR="00CE2A1A" w:rsidRPr="004360F1" w:rsidRDefault="00CE2A1A">
      <w:pPr>
        <w:pBdr>
          <w:top w:val="nil"/>
          <w:left w:val="nil"/>
          <w:bottom w:val="nil"/>
          <w:right w:val="nil"/>
          <w:between w:val="nil"/>
        </w:pBdr>
        <w:tabs>
          <w:tab w:val="left" w:pos="0"/>
          <w:tab w:val="left" w:pos="1276"/>
        </w:tabs>
        <w:spacing w:line="360" w:lineRule="auto"/>
        <w:ind w:right="49"/>
        <w:jc w:val="both"/>
        <w:rPr>
          <w:rFonts w:ascii="Palatino Linotype" w:eastAsia="Palatino Linotype" w:hAnsi="Palatino Linotype" w:cs="Palatino Linotype"/>
          <w:sz w:val="22"/>
          <w:szCs w:val="22"/>
        </w:rPr>
      </w:pPr>
    </w:p>
    <w:p w14:paraId="45595280"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Por otro lado, es importante destacar que el artículo 12 de la Ley en la materia, establece que los sujetos obligados proporcionarán la información pública que se les requiera y que obre en sus archivos, en el estado en que esta se encuentre, de tal forma que, lo solicitado, al tratarse de documentación, es información que puede obrar en los archivos del Sujeto Obligado y, que, por ende, es de acceso público. </w:t>
      </w:r>
    </w:p>
    <w:p w14:paraId="0EBED6FD" w14:textId="77777777" w:rsidR="009C416D" w:rsidRPr="004360F1" w:rsidRDefault="009C416D" w:rsidP="009C416D">
      <w:pPr>
        <w:tabs>
          <w:tab w:val="left" w:pos="0"/>
          <w:tab w:val="left" w:pos="1276"/>
        </w:tabs>
        <w:spacing w:line="360" w:lineRule="auto"/>
        <w:ind w:right="900"/>
        <w:jc w:val="both"/>
        <w:rPr>
          <w:rFonts w:ascii="Palatino Linotype" w:eastAsia="Palatino Linotype" w:hAnsi="Palatino Linotype" w:cs="Palatino Linotype"/>
          <w:b/>
          <w:sz w:val="22"/>
          <w:szCs w:val="22"/>
        </w:rPr>
      </w:pPr>
    </w:p>
    <w:p w14:paraId="4A4A5D42" w14:textId="77777777" w:rsidR="009C416D" w:rsidRPr="004360F1" w:rsidRDefault="009C416D" w:rsidP="009C416D">
      <w:pPr>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Asimismo, no pasa inadvertido para este Organismo Garante que, toda vez que los motivos de inconformidad aducidos en el recurso de revisión, no versan sobre la totalidad de la información proporcionada por el Sujeto Obligado, pues la parte Recurrente se inconformó de manera expresa en los Recursos de Revisión </w:t>
      </w:r>
      <w:r w:rsidRPr="004360F1">
        <w:rPr>
          <w:rFonts w:ascii="Palatino Linotype" w:eastAsia="Palatino Linotype" w:hAnsi="Palatino Linotype" w:cs="Palatino Linotype"/>
          <w:b/>
          <w:sz w:val="22"/>
          <w:szCs w:val="22"/>
        </w:rPr>
        <w:t>07489/INFOEM/IP/RR/2025 y 07490/INFOEM/IP/RR/2025</w:t>
      </w:r>
      <w:r w:rsidRPr="004360F1">
        <w:rPr>
          <w:rFonts w:ascii="Palatino Linotype" w:eastAsia="Palatino Linotype" w:hAnsi="Palatino Linotype" w:cs="Palatino Linotype"/>
          <w:sz w:val="22"/>
          <w:szCs w:val="22"/>
        </w:rPr>
        <w:t xml:space="preserve"> que faltaban oficios emitidos y por la versión pública de estos,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21E89368"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p>
    <w:p w14:paraId="726BBBDE"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A13319B"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p>
    <w:p w14:paraId="3D62C7D3" w14:textId="77777777" w:rsidR="009C416D" w:rsidRPr="004360F1" w:rsidRDefault="009C416D" w:rsidP="009C416D">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 xml:space="preserve">“REVISIÓN EN AMPARO. LOS RESOLUTIVOS NO COMBATIDOS DEBEN DECLARARSE FIRMES. </w:t>
      </w:r>
      <w:r w:rsidRPr="004360F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198AC31"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p>
    <w:p w14:paraId="291292AB"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8916CCF"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p>
    <w:p w14:paraId="0E080E01" w14:textId="77777777" w:rsidR="009C416D" w:rsidRPr="004360F1" w:rsidRDefault="009C416D" w:rsidP="009C416D">
      <w:pPr>
        <w:spacing w:line="360" w:lineRule="auto"/>
        <w:jc w:val="both"/>
        <w:rPr>
          <w:rFonts w:ascii="Palatino Linotype" w:hAnsi="Palatino Linotype"/>
          <w:sz w:val="22"/>
          <w:szCs w:val="22"/>
        </w:rPr>
      </w:pPr>
      <w:r w:rsidRPr="004360F1">
        <w:rPr>
          <w:rFonts w:ascii="Palatino Linotype" w:hAnsi="Palatino Linotype" w:cs="Arial"/>
          <w:sz w:val="22"/>
          <w:szCs w:val="22"/>
        </w:rPr>
        <w:t>Lo anterior se sustenta con lo plasmado en el criterio</w:t>
      </w:r>
      <w:r w:rsidRPr="004360F1">
        <w:rPr>
          <w:rFonts w:ascii="Palatino Linotype" w:hAnsi="Palatino Linotype"/>
          <w:sz w:val="22"/>
          <w:szCs w:val="22"/>
        </w:rPr>
        <w:t xml:space="preserve"> 01/20 emitido por el Instituto Nacional de Transparencia, Acceso a la Información, y Protección de Datos Personales, INAI, que lleva por rubro y texto los siguientes: </w:t>
      </w:r>
    </w:p>
    <w:p w14:paraId="660DF6CE" w14:textId="77777777" w:rsidR="009C416D" w:rsidRPr="004360F1" w:rsidRDefault="009C416D" w:rsidP="009C416D">
      <w:pPr>
        <w:spacing w:line="360" w:lineRule="auto"/>
        <w:jc w:val="both"/>
        <w:rPr>
          <w:rFonts w:ascii="Palatino Linotype" w:hAnsi="Palatino Linotype"/>
          <w:sz w:val="22"/>
          <w:szCs w:val="22"/>
        </w:rPr>
      </w:pPr>
    </w:p>
    <w:p w14:paraId="40C230C0" w14:textId="77777777" w:rsidR="009C416D" w:rsidRPr="004360F1" w:rsidRDefault="009C416D" w:rsidP="009C416D">
      <w:pPr>
        <w:pStyle w:val="Sinespaciado"/>
        <w:spacing w:line="276" w:lineRule="auto"/>
        <w:ind w:left="567" w:right="902"/>
        <w:jc w:val="both"/>
        <w:rPr>
          <w:rFonts w:ascii="Palatino Linotype" w:hAnsi="Palatino Linotype"/>
          <w:i/>
          <w:iCs/>
          <w:sz w:val="22"/>
          <w:szCs w:val="22"/>
        </w:rPr>
      </w:pPr>
      <w:r w:rsidRPr="004360F1">
        <w:rPr>
          <w:rFonts w:ascii="Palatino Linotype" w:hAnsi="Palatino Linotype"/>
          <w:i/>
          <w:iCs/>
          <w:sz w:val="22"/>
          <w:szCs w:val="22"/>
        </w:rPr>
        <w:t>“</w:t>
      </w:r>
      <w:r w:rsidRPr="004360F1">
        <w:rPr>
          <w:rFonts w:ascii="Palatino Linotype" w:hAnsi="Palatino Linotype" w:cs="Arial"/>
          <w:b/>
          <w:i/>
          <w:iCs/>
          <w:sz w:val="22"/>
          <w:szCs w:val="22"/>
        </w:rPr>
        <w:t xml:space="preserve">Actos consentidos tácitamente. Improcedencia de su análisis. </w:t>
      </w:r>
      <w:r w:rsidRPr="004360F1">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4360F1">
        <w:rPr>
          <w:rFonts w:ascii="Palatino Linotype" w:hAnsi="Palatino Linotype"/>
          <w:i/>
          <w:iCs/>
          <w:sz w:val="22"/>
          <w:szCs w:val="22"/>
        </w:rPr>
        <w:t>”</w:t>
      </w:r>
    </w:p>
    <w:p w14:paraId="74D50F83" w14:textId="77777777" w:rsidR="009C416D" w:rsidRPr="004360F1" w:rsidRDefault="009C416D" w:rsidP="009C416D">
      <w:pPr>
        <w:pStyle w:val="Sinespaciado"/>
        <w:spacing w:line="360" w:lineRule="auto"/>
        <w:ind w:left="567" w:right="902"/>
        <w:jc w:val="both"/>
        <w:rPr>
          <w:rFonts w:ascii="Palatino Linotype" w:hAnsi="Palatino Linotype"/>
          <w:i/>
          <w:iCs/>
          <w:sz w:val="22"/>
          <w:szCs w:val="22"/>
        </w:rPr>
      </w:pPr>
    </w:p>
    <w:p w14:paraId="2CC105A8" w14:textId="77777777" w:rsidR="009C416D" w:rsidRPr="004360F1" w:rsidRDefault="009C416D" w:rsidP="009C416D">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0402DB9F" w14:textId="77777777" w:rsidR="009C416D" w:rsidRPr="004360F1" w:rsidRDefault="009C416D" w:rsidP="009C416D">
      <w:pPr>
        <w:spacing w:line="360" w:lineRule="auto"/>
        <w:ind w:left="851" w:right="900"/>
        <w:jc w:val="both"/>
        <w:rPr>
          <w:rFonts w:ascii="Palatino Linotype" w:eastAsia="Palatino Linotype" w:hAnsi="Palatino Linotype" w:cs="Palatino Linotype"/>
          <w:b/>
          <w:i/>
          <w:smallCaps/>
          <w:sz w:val="22"/>
          <w:szCs w:val="22"/>
        </w:rPr>
      </w:pPr>
    </w:p>
    <w:p w14:paraId="7CB01137" w14:textId="77777777" w:rsidR="009C416D" w:rsidRPr="004360F1" w:rsidRDefault="009C416D" w:rsidP="009C416D">
      <w:pPr>
        <w:tabs>
          <w:tab w:val="left" w:pos="851"/>
          <w:tab w:val="left" w:pos="1276"/>
        </w:tabs>
        <w:ind w:left="567" w:right="70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i/>
          <w:smallCaps/>
          <w:sz w:val="22"/>
          <w:szCs w:val="22"/>
        </w:rPr>
        <w:t xml:space="preserve">“ACTOS CONSENTIDOS. SON LOS QUE NO SE IMPUGNAN MEDIANTE EL RECURSO IDÓNEO. </w:t>
      </w:r>
      <w:r w:rsidRPr="004360F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9915C80" w14:textId="77777777" w:rsidR="009C416D" w:rsidRPr="004360F1" w:rsidRDefault="009C416D" w:rsidP="009C41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896552C" w14:textId="77777777" w:rsidR="009C416D" w:rsidRPr="004360F1" w:rsidRDefault="009C416D" w:rsidP="009C41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u w:val="single"/>
        </w:rPr>
      </w:pPr>
      <w:r w:rsidRPr="004360F1">
        <w:rPr>
          <w:rFonts w:ascii="Palatino Linotype" w:eastAsia="Palatino Linotype" w:hAnsi="Palatino Linotype" w:cs="Palatino Linotype"/>
          <w:sz w:val="22"/>
          <w:szCs w:val="22"/>
        </w:rPr>
        <w:t xml:space="preserve">Dicho lo anterior, la información de la que resulta procedente pronunciarse es respecto de los oficios emitidos incompletos y por la versión pública de estos. </w:t>
      </w:r>
    </w:p>
    <w:p w14:paraId="2A4E3514" w14:textId="77777777" w:rsidR="009C416D" w:rsidRPr="004360F1" w:rsidRDefault="009C416D" w:rsidP="009C416D">
      <w:pPr>
        <w:tabs>
          <w:tab w:val="left" w:pos="0"/>
          <w:tab w:val="left" w:pos="1276"/>
        </w:tabs>
        <w:spacing w:line="360" w:lineRule="auto"/>
        <w:ind w:right="900"/>
        <w:jc w:val="both"/>
        <w:rPr>
          <w:rFonts w:ascii="Palatino Linotype" w:eastAsia="Palatino Linotype" w:hAnsi="Palatino Linotype" w:cs="Palatino Linotype"/>
          <w:b/>
          <w:sz w:val="22"/>
          <w:szCs w:val="22"/>
        </w:rPr>
      </w:pPr>
    </w:p>
    <w:p w14:paraId="15570DAB"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Dicho lo anterior, se procede al análisis de los Recursos de Revisión objetos del presente análisis: </w:t>
      </w:r>
    </w:p>
    <w:p w14:paraId="47B424F3"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64FA5139" w14:textId="77777777" w:rsidR="00CE2A1A" w:rsidRPr="004360F1" w:rsidRDefault="00F94F7E" w:rsidP="002A22D5">
      <w:pPr>
        <w:numPr>
          <w:ilvl w:val="0"/>
          <w:numId w:val="1"/>
        </w:numPr>
        <w:pBdr>
          <w:top w:val="nil"/>
          <w:left w:val="nil"/>
          <w:bottom w:val="nil"/>
          <w:right w:val="nil"/>
          <w:between w:val="nil"/>
        </w:pBdr>
        <w:tabs>
          <w:tab w:val="left" w:pos="0"/>
          <w:tab w:val="left" w:pos="1276"/>
        </w:tabs>
        <w:spacing w:line="360" w:lineRule="auto"/>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Del Recurso de Revisión 07489</w:t>
      </w:r>
      <w:r w:rsidR="00F84E36" w:rsidRPr="004360F1">
        <w:rPr>
          <w:rFonts w:ascii="Palatino Linotype" w:eastAsia="Palatino Linotype" w:hAnsi="Palatino Linotype" w:cs="Palatino Linotype"/>
          <w:b/>
          <w:sz w:val="22"/>
          <w:szCs w:val="22"/>
        </w:rPr>
        <w:t>/INFOEM/IP/RR/2025</w:t>
      </w:r>
      <w:r w:rsidR="002A22D5" w:rsidRPr="004360F1">
        <w:rPr>
          <w:rFonts w:ascii="Palatino Linotype" w:eastAsia="Palatino Linotype" w:hAnsi="Palatino Linotype" w:cs="Palatino Linotype"/>
          <w:b/>
          <w:sz w:val="22"/>
          <w:szCs w:val="22"/>
        </w:rPr>
        <w:t>, 07490/INFOEM/IP/RR/2025,</w:t>
      </w:r>
      <w:r w:rsidR="009E0582" w:rsidRPr="004360F1">
        <w:rPr>
          <w:rFonts w:ascii="Palatino Linotype" w:eastAsia="Palatino Linotype" w:hAnsi="Palatino Linotype" w:cs="Palatino Linotype"/>
          <w:b/>
          <w:sz w:val="22"/>
          <w:szCs w:val="22"/>
        </w:rPr>
        <w:t xml:space="preserve">  07660/INFOEM/IP/RR/2025</w:t>
      </w:r>
      <w:r w:rsidR="002A22D5" w:rsidRPr="004360F1">
        <w:rPr>
          <w:rFonts w:ascii="Palatino Linotype" w:eastAsia="Palatino Linotype" w:hAnsi="Palatino Linotype" w:cs="Palatino Linotype"/>
          <w:b/>
          <w:sz w:val="22"/>
          <w:szCs w:val="22"/>
        </w:rPr>
        <w:t>, 08293/INFOEM/IP/RR/2025 y 08295/INFOEM/IP/RR/2025</w:t>
      </w:r>
      <w:r w:rsidR="009E0582" w:rsidRPr="004360F1">
        <w:rPr>
          <w:rFonts w:ascii="Palatino Linotype" w:eastAsia="Palatino Linotype" w:hAnsi="Palatino Linotype" w:cs="Palatino Linotype"/>
          <w:b/>
          <w:sz w:val="22"/>
          <w:szCs w:val="22"/>
        </w:rPr>
        <w:t xml:space="preserve">. </w:t>
      </w:r>
    </w:p>
    <w:p w14:paraId="720AD477"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b/>
          <w:sz w:val="22"/>
          <w:szCs w:val="22"/>
        </w:rPr>
      </w:pPr>
    </w:p>
    <w:p w14:paraId="2485D47D" w14:textId="77777777" w:rsidR="00CE2A1A" w:rsidRPr="004360F1" w:rsidRDefault="009E0582">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En los</w:t>
      </w:r>
      <w:r w:rsidR="00F84E36" w:rsidRPr="004360F1">
        <w:rPr>
          <w:rFonts w:ascii="Palatino Linotype" w:eastAsia="Palatino Linotype" w:hAnsi="Palatino Linotype" w:cs="Palatino Linotype"/>
          <w:sz w:val="22"/>
          <w:szCs w:val="22"/>
        </w:rPr>
        <w:t xml:space="preserve"> presente</w:t>
      </w:r>
      <w:r w:rsidRPr="004360F1">
        <w:rPr>
          <w:rFonts w:ascii="Palatino Linotype" w:eastAsia="Palatino Linotype" w:hAnsi="Palatino Linotype" w:cs="Palatino Linotype"/>
          <w:sz w:val="22"/>
          <w:szCs w:val="22"/>
        </w:rPr>
        <w:t>s</w:t>
      </w:r>
      <w:r w:rsidR="00F84E36" w:rsidRPr="004360F1">
        <w:rPr>
          <w:rFonts w:ascii="Palatino Linotype" w:eastAsia="Palatino Linotype" w:hAnsi="Palatino Linotype" w:cs="Palatino Linotype"/>
          <w:sz w:val="22"/>
          <w:szCs w:val="22"/>
        </w:rPr>
        <w:t xml:space="preserve"> Recurso</w:t>
      </w:r>
      <w:r w:rsidRPr="004360F1">
        <w:rPr>
          <w:rFonts w:ascii="Palatino Linotype" w:eastAsia="Palatino Linotype" w:hAnsi="Palatino Linotype" w:cs="Palatino Linotype"/>
          <w:sz w:val="22"/>
          <w:szCs w:val="22"/>
        </w:rPr>
        <w:t>s</w:t>
      </w:r>
      <w:r w:rsidR="00F84E36" w:rsidRPr="004360F1">
        <w:rPr>
          <w:rFonts w:ascii="Palatino Linotype" w:eastAsia="Palatino Linotype" w:hAnsi="Palatino Linotype" w:cs="Palatino Linotype"/>
          <w:sz w:val="22"/>
          <w:szCs w:val="22"/>
        </w:rPr>
        <w:t xml:space="preserve"> de Revisión, se solicitaron todos los oficios firmados </w:t>
      </w:r>
      <w:r w:rsidR="00F94F7E" w:rsidRPr="004360F1">
        <w:rPr>
          <w:rFonts w:ascii="Palatino Linotype" w:eastAsia="Palatino Linotype" w:hAnsi="Palatino Linotype" w:cs="Palatino Linotype"/>
          <w:sz w:val="22"/>
          <w:szCs w:val="22"/>
        </w:rPr>
        <w:t>emitidos y recibidos por la Secretaría del Ayuntamiento del uno de enero al ocho</w:t>
      </w:r>
      <w:r w:rsidR="002A22D5"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sz w:val="22"/>
          <w:szCs w:val="22"/>
        </w:rPr>
        <w:t>nueve</w:t>
      </w:r>
      <w:r w:rsidR="002A22D5" w:rsidRPr="004360F1">
        <w:rPr>
          <w:rFonts w:ascii="Palatino Linotype" w:eastAsia="Palatino Linotype" w:hAnsi="Palatino Linotype" w:cs="Palatino Linotype"/>
          <w:sz w:val="22"/>
          <w:szCs w:val="22"/>
        </w:rPr>
        <w:t xml:space="preserve"> y veintisiete</w:t>
      </w:r>
      <w:r w:rsidR="00F94F7E" w:rsidRPr="004360F1">
        <w:rPr>
          <w:rFonts w:ascii="Palatino Linotype" w:eastAsia="Palatino Linotype" w:hAnsi="Palatino Linotype" w:cs="Palatino Linotype"/>
          <w:sz w:val="22"/>
          <w:szCs w:val="22"/>
        </w:rPr>
        <w:t xml:space="preserve"> de mayo de dos mil veinticinco. </w:t>
      </w:r>
    </w:p>
    <w:p w14:paraId="3D35919B" w14:textId="77777777" w:rsidR="009E0582" w:rsidRPr="004360F1" w:rsidRDefault="009E0582">
      <w:pPr>
        <w:tabs>
          <w:tab w:val="left" w:pos="0"/>
          <w:tab w:val="left" w:pos="1276"/>
        </w:tabs>
        <w:spacing w:line="360" w:lineRule="auto"/>
        <w:jc w:val="both"/>
        <w:rPr>
          <w:rFonts w:ascii="Palatino Linotype" w:eastAsia="Palatino Linotype" w:hAnsi="Palatino Linotype" w:cs="Palatino Linotype"/>
          <w:sz w:val="22"/>
          <w:szCs w:val="22"/>
        </w:rPr>
      </w:pPr>
    </w:p>
    <w:p w14:paraId="4B1FCB1D" w14:textId="77777777" w:rsidR="00CE2A1A"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En respuesta, la </w:t>
      </w:r>
      <w:r w:rsidR="00F94F7E" w:rsidRPr="004360F1">
        <w:rPr>
          <w:rFonts w:ascii="Palatino Linotype" w:eastAsia="Palatino Linotype" w:hAnsi="Palatino Linotype" w:cs="Palatino Linotype"/>
          <w:sz w:val="22"/>
          <w:szCs w:val="22"/>
        </w:rPr>
        <w:t xml:space="preserve">Secretaría del Ayuntamiento informó que derivado de una búsqueda exhaustiva y razonable en los archivos de la Secretaría del Ayuntamiento, se envía la información peticionada. </w:t>
      </w:r>
    </w:p>
    <w:p w14:paraId="1DBFEF47" w14:textId="77777777" w:rsidR="00F94F7E" w:rsidRPr="004360F1" w:rsidRDefault="00F94F7E">
      <w:pPr>
        <w:tabs>
          <w:tab w:val="left" w:pos="0"/>
          <w:tab w:val="left" w:pos="1276"/>
        </w:tabs>
        <w:spacing w:line="360" w:lineRule="auto"/>
        <w:jc w:val="both"/>
        <w:rPr>
          <w:rFonts w:ascii="Palatino Linotype" w:eastAsia="Palatino Linotype" w:hAnsi="Palatino Linotype" w:cs="Palatino Linotype"/>
          <w:sz w:val="22"/>
          <w:szCs w:val="22"/>
        </w:rPr>
      </w:pPr>
    </w:p>
    <w:p w14:paraId="674B452A" w14:textId="77777777" w:rsidR="00F94F7E" w:rsidRPr="004360F1" w:rsidRDefault="00F94F7E">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Es así que, remitió diversos archivos que contienen oficios</w:t>
      </w:r>
      <w:r w:rsidR="009E0582" w:rsidRPr="004360F1">
        <w:rPr>
          <w:rFonts w:ascii="Palatino Linotype" w:eastAsia="Palatino Linotype" w:hAnsi="Palatino Linotype" w:cs="Palatino Linotype"/>
          <w:sz w:val="22"/>
          <w:szCs w:val="22"/>
        </w:rPr>
        <w:t xml:space="preserve"> recibidos como emitidos de los meses</w:t>
      </w:r>
      <w:r w:rsidRPr="004360F1">
        <w:rPr>
          <w:rFonts w:ascii="Palatino Linotype" w:eastAsia="Palatino Linotype" w:hAnsi="Palatino Linotype" w:cs="Palatino Linotype"/>
          <w:sz w:val="22"/>
          <w:szCs w:val="22"/>
        </w:rPr>
        <w:t xml:space="preserve"> de enero, febrero, marzo, abril y mayo de dos mil veinticinco. </w:t>
      </w:r>
    </w:p>
    <w:p w14:paraId="4DA95C4F"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75472CCB" w14:textId="77777777" w:rsidR="009E0582" w:rsidRPr="004360F1" w:rsidRDefault="00F84E36">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La parte Recurrente se inconformó a</w:t>
      </w:r>
      <w:r w:rsidR="009E0582" w:rsidRPr="004360F1">
        <w:rPr>
          <w:rFonts w:ascii="Palatino Linotype" w:eastAsia="Palatino Linotype" w:hAnsi="Palatino Linotype" w:cs="Palatino Linotype"/>
          <w:sz w:val="22"/>
          <w:szCs w:val="22"/>
        </w:rPr>
        <w:t>rguyendo que faltan oficios y habían testado</w:t>
      </w:r>
      <w:r w:rsidRPr="004360F1">
        <w:rPr>
          <w:rFonts w:ascii="Palatino Linotype" w:eastAsia="Palatino Linotype" w:hAnsi="Palatino Linotype" w:cs="Palatino Linotype"/>
          <w:sz w:val="22"/>
          <w:szCs w:val="22"/>
        </w:rPr>
        <w:t xml:space="preserve"> datos</w:t>
      </w:r>
      <w:r w:rsidR="009E0582" w:rsidRPr="004360F1">
        <w:rPr>
          <w:rFonts w:ascii="Palatino Linotype" w:eastAsia="Palatino Linotype" w:hAnsi="Palatino Linotype" w:cs="Palatino Linotype"/>
          <w:sz w:val="22"/>
          <w:szCs w:val="22"/>
        </w:rPr>
        <w:t xml:space="preserve"> sin el acuerdo correspondiente.</w:t>
      </w:r>
    </w:p>
    <w:p w14:paraId="468E6FBE" w14:textId="77777777" w:rsidR="009E0582" w:rsidRPr="004360F1" w:rsidRDefault="009E0582">
      <w:pPr>
        <w:tabs>
          <w:tab w:val="left" w:pos="0"/>
          <w:tab w:val="left" w:pos="1276"/>
        </w:tabs>
        <w:spacing w:line="360" w:lineRule="auto"/>
        <w:jc w:val="both"/>
        <w:rPr>
          <w:rFonts w:ascii="Palatino Linotype" w:eastAsia="Palatino Linotype" w:hAnsi="Palatino Linotype" w:cs="Palatino Linotype"/>
          <w:sz w:val="22"/>
          <w:szCs w:val="22"/>
        </w:rPr>
      </w:pPr>
    </w:p>
    <w:p w14:paraId="61619993" w14:textId="77777777" w:rsidR="00CE2A1A" w:rsidRPr="004360F1" w:rsidRDefault="009E0582">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Es así que,</w:t>
      </w:r>
      <w:r w:rsidR="00F84E36" w:rsidRPr="004360F1">
        <w:rPr>
          <w:rFonts w:ascii="Palatino Linotype" w:eastAsia="Palatino Linotype" w:hAnsi="Palatino Linotype" w:cs="Palatino Linotype"/>
          <w:sz w:val="22"/>
          <w:szCs w:val="22"/>
        </w:rPr>
        <w:t xml:space="preserve"> el Sujeto Obligado ratificó su respuesta mediante informe justificado. </w:t>
      </w:r>
    </w:p>
    <w:p w14:paraId="784D762A"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sz w:val="22"/>
          <w:szCs w:val="22"/>
        </w:rPr>
      </w:pPr>
    </w:p>
    <w:p w14:paraId="4EBB1A53" w14:textId="77777777" w:rsidR="00CE2A1A" w:rsidRPr="004360F1" w:rsidRDefault="009E0582">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Ahora bien, en atención </w:t>
      </w:r>
      <w:r w:rsidR="00F84E36" w:rsidRPr="004360F1">
        <w:rPr>
          <w:rFonts w:ascii="Palatino Linotype" w:eastAsia="Palatino Linotype" w:hAnsi="Palatino Linotype" w:cs="Palatino Linotype"/>
          <w:sz w:val="22"/>
          <w:szCs w:val="22"/>
        </w:rPr>
        <w:t xml:space="preserve">a los agravios hechos valer por la parte Recurrente, se tiene que, del análisis de los oficios proporcionados se advirtió lo siguiente: </w:t>
      </w:r>
    </w:p>
    <w:p w14:paraId="7AEDBFBC" w14:textId="77777777" w:rsidR="00F94F7E" w:rsidRPr="004360F1" w:rsidRDefault="00F94F7E">
      <w:pPr>
        <w:tabs>
          <w:tab w:val="left" w:pos="0"/>
          <w:tab w:val="left" w:pos="1276"/>
        </w:tabs>
        <w:spacing w:line="360" w:lineRule="auto"/>
        <w:jc w:val="both"/>
        <w:rPr>
          <w:rFonts w:ascii="Palatino Linotype" w:eastAsia="Palatino Linotype" w:hAnsi="Palatino Linotype" w:cs="Palatino Linotype"/>
          <w:b/>
          <w:sz w:val="22"/>
          <w:szCs w:val="22"/>
        </w:rPr>
      </w:pPr>
    </w:p>
    <w:p w14:paraId="0DE18A7B" w14:textId="77777777" w:rsidR="00CE2A1A" w:rsidRPr="004360F1" w:rsidRDefault="00F84E36" w:rsidP="009E0582">
      <w:pPr>
        <w:numPr>
          <w:ilvl w:val="0"/>
          <w:numId w:val="1"/>
        </w:numPr>
        <w:pBdr>
          <w:top w:val="nil"/>
          <w:left w:val="nil"/>
          <w:bottom w:val="nil"/>
          <w:right w:val="nil"/>
          <w:between w:val="nil"/>
        </w:pBdr>
        <w:tabs>
          <w:tab w:val="left" w:pos="567"/>
          <w:tab w:val="left" w:pos="1276"/>
        </w:tabs>
        <w:spacing w:line="360" w:lineRule="auto"/>
        <w:ind w:left="426"/>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Se proporcionaron oficios incompletos debido a </w:t>
      </w:r>
      <w:r w:rsidR="009E0582" w:rsidRPr="004360F1">
        <w:rPr>
          <w:rFonts w:ascii="Palatino Linotype" w:eastAsia="Palatino Linotype" w:hAnsi="Palatino Linotype" w:cs="Palatino Linotype"/>
          <w:sz w:val="22"/>
          <w:szCs w:val="22"/>
        </w:rPr>
        <w:t xml:space="preserve">que, faltan oficios con números consecutivos. </w:t>
      </w:r>
    </w:p>
    <w:p w14:paraId="208A5BD7" w14:textId="77777777" w:rsidR="00CE2A1A" w:rsidRPr="004360F1" w:rsidRDefault="006417BC" w:rsidP="009E0582">
      <w:pPr>
        <w:numPr>
          <w:ilvl w:val="0"/>
          <w:numId w:val="1"/>
        </w:numPr>
        <w:pBdr>
          <w:top w:val="nil"/>
          <w:left w:val="nil"/>
          <w:bottom w:val="nil"/>
          <w:right w:val="nil"/>
          <w:between w:val="nil"/>
        </w:pBdr>
        <w:tabs>
          <w:tab w:val="left" w:pos="567"/>
          <w:tab w:val="left" w:pos="1276"/>
        </w:tabs>
        <w:spacing w:line="360" w:lineRule="auto"/>
        <w:ind w:left="426"/>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Se clasificaron datos contenidos en los oficios, sin proporcionar el Acta del Comité de Transparencia respectivo. </w:t>
      </w:r>
    </w:p>
    <w:p w14:paraId="76F201B2" w14:textId="77777777" w:rsidR="00CE2A1A" w:rsidRPr="004360F1" w:rsidRDefault="00CE2A1A">
      <w:pPr>
        <w:tabs>
          <w:tab w:val="left" w:pos="0"/>
          <w:tab w:val="left" w:pos="1276"/>
        </w:tabs>
        <w:spacing w:line="360" w:lineRule="auto"/>
        <w:jc w:val="both"/>
        <w:rPr>
          <w:rFonts w:ascii="Palatino Linotype" w:eastAsia="Palatino Linotype" w:hAnsi="Palatino Linotype" w:cs="Palatino Linotype"/>
          <w:b/>
          <w:sz w:val="22"/>
          <w:szCs w:val="22"/>
        </w:rPr>
      </w:pPr>
    </w:p>
    <w:p w14:paraId="3D380B84"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Dicho esto, si bien es cierto, el Sujeto Obligado no proporcionó el Acta del Comité de Transparencia mediante el cual se aprobaron las versiones públicas, también lo es que, se logran advertir datos que fueron testados y que serán analizados al tenor de lo siguiente:</w:t>
      </w:r>
    </w:p>
    <w:p w14:paraId="2A1E988D"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p>
    <w:p w14:paraId="72CF2BA4" w14:textId="77777777" w:rsidR="002A22D5" w:rsidRPr="004360F1" w:rsidRDefault="002A22D5" w:rsidP="002A22D5">
      <w:pPr>
        <w:numPr>
          <w:ilvl w:val="0"/>
          <w:numId w:val="11"/>
        </w:numPr>
        <w:spacing w:line="360" w:lineRule="auto"/>
        <w:ind w:left="567"/>
        <w:jc w:val="both"/>
        <w:rPr>
          <w:rFonts w:ascii="Palatino Linotype" w:hAnsi="Palatino Linotype" w:cs="Tahoma"/>
          <w:bCs/>
          <w:sz w:val="22"/>
          <w:lang w:eastAsia="en-US"/>
        </w:rPr>
      </w:pPr>
      <w:r w:rsidRPr="004360F1">
        <w:rPr>
          <w:rFonts w:ascii="Palatino Linotype" w:hAnsi="Palatino Linotype" w:cs="Tahoma"/>
          <w:b/>
          <w:sz w:val="22"/>
          <w:lang w:eastAsia="en-US"/>
        </w:rPr>
        <w:t>Nombre de particulares</w:t>
      </w:r>
      <w:r w:rsidRPr="004360F1">
        <w:rPr>
          <w:rFonts w:ascii="Palatino Linotype" w:hAnsi="Palatino Linotype" w:cs="Tahoma"/>
          <w:bCs/>
          <w:sz w:val="22"/>
          <w:lang w:eastAsia="en-US"/>
        </w:rPr>
        <w:t xml:space="preserve">. Al respecto, se considera que el nombre de una persona se integra </w:t>
      </w:r>
      <w:r w:rsidRPr="004360F1">
        <w:rPr>
          <w:rFonts w:ascii="Palatino Linotype" w:hAnsi="Palatino Linotype" w:cs="Tahoma"/>
          <w:bCs/>
          <w:sz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360F1">
        <w:rPr>
          <w:rFonts w:ascii="Palatino Linotype" w:hAnsi="Palatino Linotype" w:cs="Tahoma"/>
          <w:bCs/>
          <w:i/>
          <w:sz w:val="22"/>
          <w:lang w:val="es-ES_tradnl" w:eastAsia="en-US"/>
        </w:rPr>
        <w:t>per se</w:t>
      </w:r>
      <w:r w:rsidRPr="004360F1">
        <w:rPr>
          <w:rFonts w:ascii="Palatino Linotype" w:hAnsi="Palatino Linotype" w:cs="Tahoma"/>
          <w:bCs/>
          <w:sz w:val="22"/>
          <w:lang w:val="es-ES_tradnl" w:eastAsia="en-US"/>
        </w:rPr>
        <w:t xml:space="preserve"> es un elemento que hace a una persona física identificada o identificable, por lo que, </w:t>
      </w:r>
      <w:r w:rsidRPr="004360F1">
        <w:rPr>
          <w:rFonts w:ascii="Palatino Linotype" w:hAnsi="Palatino Linotype" w:cs="Tahoma"/>
          <w:b/>
          <w:bCs/>
          <w:sz w:val="22"/>
          <w:lang w:val="es-ES_tradnl" w:eastAsia="en-US"/>
        </w:rPr>
        <w:t>se considera un dato personal.</w:t>
      </w:r>
    </w:p>
    <w:p w14:paraId="10CA2B4A" w14:textId="77777777" w:rsidR="002A22D5" w:rsidRPr="004360F1" w:rsidRDefault="002A22D5" w:rsidP="002A22D5">
      <w:pPr>
        <w:spacing w:line="360" w:lineRule="auto"/>
        <w:ind w:left="567"/>
        <w:jc w:val="both"/>
        <w:rPr>
          <w:rFonts w:ascii="Palatino Linotype" w:hAnsi="Palatino Linotype" w:cs="Tahoma"/>
          <w:sz w:val="22"/>
          <w:szCs w:val="22"/>
          <w:lang w:val="es-ES"/>
        </w:rPr>
      </w:pPr>
      <w:r w:rsidRPr="004360F1">
        <w:rPr>
          <w:rFonts w:ascii="Palatino Linotype" w:hAnsi="Palatino Linotype" w:cs="Tahoma"/>
          <w:sz w:val="22"/>
          <w:lang w:val="es-ES"/>
        </w:rPr>
        <w:t xml:space="preserve">En el presente caso, se considera que el dato actualiza la causal de clasificación, establecida en el artículo 143, fracción I, de la Ley de la materia si se trata de ciudadanos, </w:t>
      </w:r>
      <w:r w:rsidRPr="004360F1">
        <w:rPr>
          <w:rFonts w:ascii="Palatino Linotype" w:hAnsi="Palatino Linotype" w:cs="Tahoma"/>
          <w:sz w:val="22"/>
          <w:szCs w:val="22"/>
          <w:lang w:val="es-ES"/>
        </w:rPr>
        <w:t xml:space="preserve">no obstante, no procede su clasificación si se tratase de servidores públicos. </w:t>
      </w:r>
    </w:p>
    <w:p w14:paraId="36EB8156" w14:textId="77777777" w:rsidR="002A22D5" w:rsidRPr="004360F1" w:rsidRDefault="002A22D5" w:rsidP="002A22D5">
      <w:pPr>
        <w:spacing w:line="360" w:lineRule="auto"/>
        <w:jc w:val="both"/>
        <w:rPr>
          <w:rFonts w:ascii="Palatino Linotype" w:hAnsi="Palatino Linotype" w:cs="Tahoma"/>
          <w:sz w:val="22"/>
          <w:szCs w:val="22"/>
          <w:lang w:val="es-ES"/>
        </w:rPr>
      </w:pPr>
    </w:p>
    <w:p w14:paraId="03CD96B7" w14:textId="77777777" w:rsidR="002A22D5" w:rsidRPr="004360F1" w:rsidRDefault="002A22D5" w:rsidP="002A22D5">
      <w:pPr>
        <w:pStyle w:val="Prrafodelista"/>
        <w:numPr>
          <w:ilvl w:val="0"/>
          <w:numId w:val="11"/>
        </w:numPr>
        <w:spacing w:line="360" w:lineRule="auto"/>
        <w:ind w:left="567"/>
        <w:jc w:val="both"/>
        <w:rPr>
          <w:rFonts w:ascii="Palatino Linotype" w:hAnsi="Palatino Linotype" w:cs="Tahoma"/>
          <w:sz w:val="22"/>
          <w:szCs w:val="22"/>
          <w:lang w:val="es-ES"/>
        </w:rPr>
      </w:pPr>
      <w:r w:rsidRPr="004360F1">
        <w:rPr>
          <w:rFonts w:ascii="Palatino Linotype" w:eastAsia="Palatino Linotype" w:hAnsi="Palatino Linotype" w:cs="Palatino Linotype"/>
          <w:b/>
          <w:sz w:val="22"/>
          <w:szCs w:val="22"/>
        </w:rPr>
        <w:t xml:space="preserve">Número de empleado. </w:t>
      </w:r>
      <w:r w:rsidRPr="004360F1">
        <w:rPr>
          <w:rFonts w:ascii="Palatino Linotype" w:eastAsia="Palatino Linotype" w:hAnsi="Palatino Linotype" w:cs="Palatino Linotype"/>
          <w:sz w:val="22"/>
          <w:szCs w:val="22"/>
        </w:rPr>
        <w:t>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011B8F20" w14:textId="77777777" w:rsidR="002A22D5" w:rsidRPr="004360F1" w:rsidRDefault="002A22D5" w:rsidP="002A22D5">
      <w:pPr>
        <w:pStyle w:val="Prrafodelista"/>
        <w:spacing w:line="360" w:lineRule="auto"/>
        <w:ind w:left="567"/>
        <w:jc w:val="both"/>
        <w:rPr>
          <w:rFonts w:ascii="Palatino Linotype" w:hAnsi="Palatino Linotype" w:cs="Tahoma"/>
          <w:sz w:val="22"/>
          <w:szCs w:val="22"/>
          <w:lang w:val="es-ES"/>
        </w:rPr>
      </w:pPr>
      <w:r w:rsidRPr="004360F1">
        <w:rPr>
          <w:rFonts w:ascii="Palatino Linotype" w:eastAsia="Palatino Linotype" w:hAnsi="Palatino Linotype" w:cs="Palatino Linotype"/>
          <w:sz w:val="22"/>
          <w:szCs w:val="22"/>
        </w:rPr>
        <w:t>Lo anterior, toma sustento en el Criterio 06/19, emitido por el Instituto Nacional de Transparencia, Acceso a la Información y Protección de Datos Personales, que establece lo siguiente:</w:t>
      </w:r>
    </w:p>
    <w:p w14:paraId="194E6B49" w14:textId="77777777" w:rsidR="002A22D5" w:rsidRPr="004360F1" w:rsidRDefault="002A22D5" w:rsidP="002A22D5">
      <w:pPr>
        <w:pStyle w:val="Prrafodelista"/>
        <w:spacing w:line="360" w:lineRule="auto"/>
        <w:ind w:left="34"/>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 </w:t>
      </w:r>
    </w:p>
    <w:p w14:paraId="70768CE2" w14:textId="77777777" w:rsidR="002A22D5" w:rsidRPr="004360F1" w:rsidRDefault="002A22D5" w:rsidP="002A22D5">
      <w:pPr>
        <w:pStyle w:val="Prrafodelista"/>
        <w:spacing w:line="276" w:lineRule="auto"/>
        <w:ind w:left="1134" w:right="851"/>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“Número de empleado.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F07BCBE" w14:textId="77777777" w:rsidR="002A22D5" w:rsidRPr="004360F1" w:rsidRDefault="002A22D5" w:rsidP="002A22D5">
      <w:pPr>
        <w:pStyle w:val="Prrafodelista"/>
        <w:spacing w:line="360" w:lineRule="auto"/>
        <w:ind w:left="601" w:right="851"/>
        <w:jc w:val="both"/>
        <w:rPr>
          <w:rFonts w:ascii="Palatino Linotype" w:eastAsia="Palatino Linotype" w:hAnsi="Palatino Linotype" w:cs="Palatino Linotype"/>
          <w:sz w:val="22"/>
          <w:szCs w:val="22"/>
        </w:rPr>
      </w:pPr>
    </w:p>
    <w:p w14:paraId="36E07FD8" w14:textId="77777777" w:rsidR="002A22D5" w:rsidRPr="004360F1" w:rsidRDefault="002A22D5" w:rsidP="002A22D5">
      <w:pPr>
        <w:pStyle w:val="Prrafodelista"/>
        <w:spacing w:line="360" w:lineRule="auto"/>
        <w:ind w:left="601" w:right="-7"/>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D954B7F" w14:textId="77777777" w:rsidR="002A22D5" w:rsidRPr="004360F1" w:rsidRDefault="002A22D5" w:rsidP="002A22D5">
      <w:pPr>
        <w:pStyle w:val="Prrafodelista"/>
        <w:spacing w:line="360" w:lineRule="auto"/>
        <w:ind w:left="601" w:right="-7"/>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437E32A9" w14:textId="77777777" w:rsidR="002A22D5" w:rsidRPr="004360F1" w:rsidRDefault="002A22D5" w:rsidP="002A22D5">
      <w:pPr>
        <w:tabs>
          <w:tab w:val="left" w:pos="426"/>
          <w:tab w:val="left" w:pos="1276"/>
        </w:tabs>
        <w:spacing w:line="360" w:lineRule="auto"/>
        <w:jc w:val="both"/>
        <w:rPr>
          <w:rFonts w:ascii="Palatino Linotype" w:eastAsia="Palatino Linotype" w:hAnsi="Palatino Linotype" w:cs="Palatino Linotype"/>
          <w:sz w:val="22"/>
          <w:szCs w:val="22"/>
        </w:rPr>
      </w:pPr>
    </w:p>
    <w:p w14:paraId="5B6A49F8" w14:textId="77777777" w:rsidR="002A22D5" w:rsidRPr="004360F1" w:rsidRDefault="002A22D5" w:rsidP="002A22D5">
      <w:pPr>
        <w:pStyle w:val="Prrafodelista"/>
        <w:numPr>
          <w:ilvl w:val="0"/>
          <w:numId w:val="11"/>
        </w:numPr>
        <w:spacing w:line="360" w:lineRule="auto"/>
        <w:ind w:left="567"/>
        <w:jc w:val="both"/>
        <w:rPr>
          <w:rFonts w:ascii="Palatino Linotype" w:eastAsia="Calibri" w:hAnsi="Palatino Linotype" w:cs="Tahoma"/>
          <w:bCs/>
          <w:sz w:val="22"/>
          <w:szCs w:val="22"/>
          <w:lang w:eastAsia="en-US"/>
        </w:rPr>
      </w:pPr>
      <w:r w:rsidRPr="004360F1">
        <w:rPr>
          <w:rFonts w:ascii="Palatino Linotype" w:hAnsi="Palatino Linotype" w:cs="Tahoma"/>
          <w:b/>
          <w:sz w:val="22"/>
          <w:szCs w:val="22"/>
          <w:lang w:val="es-ES"/>
        </w:rPr>
        <w:t xml:space="preserve">Firma de particulares. </w:t>
      </w:r>
      <w:r w:rsidRPr="004360F1">
        <w:rPr>
          <w:rFonts w:ascii="Palatino Linotype" w:eastAsia="Calibri" w:hAnsi="Palatino Linotype" w:cs="Tahoma"/>
          <w:bCs/>
          <w:sz w:val="22"/>
          <w:szCs w:val="22"/>
          <w:lang w:eastAsia="en-US"/>
        </w:rPr>
        <w:t>En principio, cabe señalar que la firma correspondiente apersonas físicas, es considerada un dato personal, al tratarse de información gráfica a través de la cual su titular exterioriza su voluntad en actos públicos y privados; por lo que, al tratarse de un dato concerniente a una persona física, es considerada confidencial</w:t>
      </w:r>
      <w:r w:rsidRPr="004360F1">
        <w:rPr>
          <w:rFonts w:ascii="Palatino Linotype" w:eastAsia="Calibri" w:hAnsi="Palatino Linotype" w:cs="Tahoma"/>
          <w:b/>
          <w:bCs/>
          <w:sz w:val="22"/>
          <w:szCs w:val="22"/>
          <w:lang w:eastAsia="en-US"/>
        </w:rPr>
        <w:t>, ya que también haría identificable a los individuos en cuestión.</w:t>
      </w:r>
    </w:p>
    <w:p w14:paraId="17A4A15D" w14:textId="77777777" w:rsidR="002A22D5" w:rsidRPr="004360F1" w:rsidRDefault="002A22D5" w:rsidP="002A22D5">
      <w:pPr>
        <w:pStyle w:val="Prrafodelista"/>
        <w:spacing w:line="360" w:lineRule="auto"/>
        <w:ind w:left="567"/>
        <w:jc w:val="both"/>
        <w:rPr>
          <w:rFonts w:ascii="Palatino Linotype" w:eastAsia="Calibri" w:hAnsi="Palatino Linotype" w:cs="Tahoma"/>
          <w:bCs/>
          <w:sz w:val="22"/>
          <w:szCs w:val="22"/>
          <w:lang w:eastAsia="en-US"/>
        </w:rPr>
      </w:pPr>
      <w:r w:rsidRPr="004360F1">
        <w:rPr>
          <w:rFonts w:ascii="Palatino Linotype" w:eastAsia="Calibri" w:hAnsi="Palatino Linotype" w:cs="Tahoma"/>
          <w:bCs/>
          <w:iCs/>
          <w:sz w:val="22"/>
          <w:szCs w:val="22"/>
          <w:lang w:eastAsia="en-US"/>
        </w:rPr>
        <w:t>Además, aún y cuando se encuentra asentada en un documento público, elaborado en ejercicio de las facultades con las que cuenta el Sujeto Obligado, lo cierto es que es un dato que exterioriza su voluntad y aceptación de la información señalada en el Acta. Por lo que, se actualiza la causal de clasificación establecida en el artículo 143, fracción I, de la L</w:t>
      </w:r>
      <w:r w:rsidRPr="004360F1">
        <w:rPr>
          <w:rFonts w:ascii="Palatino Linotype" w:eastAsia="Calibri" w:hAnsi="Palatino Linotype" w:cs="Tahoma"/>
          <w:bCs/>
          <w:sz w:val="22"/>
          <w:szCs w:val="22"/>
          <w:lang w:eastAsia="en-US"/>
        </w:rPr>
        <w:t>ey de Transparencia y Acceso a la Información Pública del Estado de México y Municipios.</w:t>
      </w:r>
    </w:p>
    <w:p w14:paraId="21CF2057" w14:textId="77777777" w:rsidR="002A22D5" w:rsidRPr="004360F1" w:rsidRDefault="002A22D5" w:rsidP="002A22D5">
      <w:pPr>
        <w:spacing w:line="360" w:lineRule="auto"/>
        <w:jc w:val="both"/>
        <w:rPr>
          <w:rFonts w:ascii="Palatino Linotype" w:hAnsi="Palatino Linotype" w:cs="Tahoma"/>
          <w:b/>
          <w:sz w:val="22"/>
          <w:szCs w:val="22"/>
          <w:lang w:val="es-ES"/>
        </w:rPr>
      </w:pPr>
    </w:p>
    <w:p w14:paraId="22185BE2" w14:textId="77777777" w:rsidR="002A22D5" w:rsidRPr="004360F1" w:rsidRDefault="002A22D5" w:rsidP="002A22D5">
      <w:pPr>
        <w:numPr>
          <w:ilvl w:val="0"/>
          <w:numId w:val="12"/>
        </w:numPr>
        <w:spacing w:line="360" w:lineRule="auto"/>
        <w:ind w:left="567"/>
        <w:jc w:val="both"/>
        <w:rPr>
          <w:rFonts w:ascii="Palatino Linotype" w:eastAsia="Calibri" w:hAnsi="Palatino Linotype" w:cs="Tahoma"/>
          <w:b/>
          <w:bCs/>
          <w:sz w:val="22"/>
          <w:szCs w:val="22"/>
          <w:lang w:eastAsia="en-US"/>
        </w:rPr>
      </w:pPr>
      <w:r w:rsidRPr="004360F1">
        <w:rPr>
          <w:rFonts w:ascii="Palatino Linotype" w:eastAsia="Calibri" w:hAnsi="Palatino Linotype" w:cs="Tahoma"/>
          <w:b/>
          <w:bCs/>
          <w:sz w:val="22"/>
          <w:szCs w:val="22"/>
          <w:lang w:eastAsia="en-US"/>
        </w:rPr>
        <w:t xml:space="preserve">Firma de servidores públicos. </w:t>
      </w:r>
      <w:r w:rsidRPr="004360F1">
        <w:rPr>
          <w:rFonts w:ascii="Palatino Linotype" w:eastAsia="Calibri" w:hAnsi="Palatino Linotype" w:cs="Tahoma"/>
          <w:bCs/>
          <w:sz w:val="22"/>
          <w:szCs w:val="22"/>
          <w:lang w:eastAsia="en-US"/>
        </w:rPr>
        <w:t>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La publicidad de dicho dato, se robustece, con el criterio 02/19, emitido por el Instituto Nacional de Transparencia, Acceso a la Información y Protección de Datos Personales, que establece lo siguiente:</w:t>
      </w:r>
      <w:r w:rsidRPr="004360F1">
        <w:rPr>
          <w:rFonts w:ascii="Palatino Linotype" w:eastAsia="Calibri" w:hAnsi="Palatino Linotype" w:cs="Tahoma"/>
          <w:b/>
          <w:bCs/>
          <w:sz w:val="22"/>
          <w:szCs w:val="22"/>
          <w:lang w:eastAsia="en-US"/>
        </w:rPr>
        <w:t xml:space="preserve"> </w:t>
      </w:r>
      <w:r w:rsidRPr="004360F1">
        <w:rPr>
          <w:rFonts w:ascii="Palatino Linotype" w:eastAsia="Calibri" w:hAnsi="Palatino Linotype" w:cs="Tahoma"/>
          <w:b/>
          <w:bCs/>
          <w:i/>
          <w:lang w:eastAsia="en-US"/>
        </w:rPr>
        <w:t>“</w:t>
      </w:r>
      <w:r w:rsidRPr="004360F1">
        <w:rPr>
          <w:rFonts w:ascii="Palatino Linotype" w:eastAsia="Calibri" w:hAnsi="Palatino Linotype" w:cs="Tahoma"/>
          <w:b/>
          <w:bCs/>
          <w:i/>
          <w:sz w:val="22"/>
          <w:lang w:eastAsia="en-US"/>
        </w:rPr>
        <w:t>Firma y rúbrica de servidores públicos.</w:t>
      </w:r>
      <w:r w:rsidRPr="004360F1">
        <w:rPr>
          <w:rFonts w:ascii="Palatino Linotype" w:eastAsia="Calibri" w:hAnsi="Palatino Linotype" w:cs="Tahoma"/>
          <w:bCs/>
          <w:i/>
          <w:sz w:val="22"/>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B89C25F" w14:textId="77777777" w:rsidR="002A22D5" w:rsidRPr="004360F1" w:rsidRDefault="002A22D5" w:rsidP="002A22D5">
      <w:pPr>
        <w:spacing w:line="360" w:lineRule="auto"/>
        <w:ind w:left="567"/>
        <w:jc w:val="both"/>
        <w:rPr>
          <w:rFonts w:ascii="Palatino Linotype" w:eastAsia="Calibri" w:hAnsi="Palatino Linotype" w:cs="Tahoma"/>
          <w:bCs/>
          <w:sz w:val="22"/>
          <w:szCs w:val="22"/>
          <w:lang w:val="es-ES" w:eastAsia="en-US"/>
        </w:rPr>
      </w:pPr>
      <w:r w:rsidRPr="004360F1">
        <w:rPr>
          <w:rFonts w:ascii="Palatino Linotype" w:eastAsia="Calibri" w:hAnsi="Palatino Linotype" w:cs="Tahoma"/>
          <w:bCs/>
          <w:sz w:val="22"/>
          <w:szCs w:val="22"/>
          <w:lang w:val="es-ES" w:eastAsia="en-US"/>
        </w:rPr>
        <w:t>Conforme a lo expuesto, no procede la clasificación, en términos del artículo 143, fracción I de la Ley de Transparencia y Acceso a la Información Pública del Estado de México y Municipios, de la firma de los servidores públicos que fungieron como testigos.</w:t>
      </w:r>
    </w:p>
    <w:p w14:paraId="0EF2851D" w14:textId="77777777" w:rsidR="002A22D5" w:rsidRPr="004360F1" w:rsidRDefault="002A22D5" w:rsidP="002A22D5">
      <w:pPr>
        <w:spacing w:line="360" w:lineRule="auto"/>
        <w:ind w:left="567"/>
        <w:jc w:val="both"/>
        <w:rPr>
          <w:rFonts w:ascii="Palatino Linotype" w:eastAsia="Calibri" w:hAnsi="Palatino Linotype" w:cs="Tahoma"/>
          <w:bCs/>
          <w:sz w:val="22"/>
          <w:szCs w:val="22"/>
          <w:lang w:val="es-ES" w:eastAsia="en-US"/>
        </w:rPr>
      </w:pPr>
    </w:p>
    <w:p w14:paraId="08E971C5" w14:textId="77777777" w:rsidR="002A22D5" w:rsidRPr="004360F1" w:rsidRDefault="002A22D5" w:rsidP="002A22D5">
      <w:pPr>
        <w:numPr>
          <w:ilvl w:val="0"/>
          <w:numId w:val="13"/>
        </w:numPr>
        <w:spacing w:line="360" w:lineRule="auto"/>
        <w:ind w:left="567"/>
        <w:contextualSpacing/>
        <w:jc w:val="both"/>
        <w:rPr>
          <w:rFonts w:ascii="Palatino Linotype" w:eastAsia="Calibri" w:hAnsi="Palatino Linotype" w:cs="Tahoma"/>
          <w:b/>
          <w:bCs/>
          <w:sz w:val="22"/>
          <w:szCs w:val="22"/>
          <w:lang w:eastAsia="en-US"/>
        </w:rPr>
      </w:pPr>
      <w:r w:rsidRPr="004360F1">
        <w:rPr>
          <w:rFonts w:ascii="Palatino Linotype" w:eastAsia="Calibri" w:hAnsi="Palatino Linotype" w:cs="Tahoma"/>
          <w:b/>
          <w:bCs/>
          <w:sz w:val="22"/>
          <w:szCs w:val="22"/>
          <w:lang w:eastAsia="en-US"/>
        </w:rPr>
        <w:t xml:space="preserve">Domicilio particular, así como, para recibir todo tipo de notificaciones. </w:t>
      </w:r>
      <w:r w:rsidRPr="004360F1">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r w:rsidRPr="004360F1">
        <w:rPr>
          <w:rFonts w:ascii="Palatino Linotype" w:eastAsia="Calibri" w:hAnsi="Palatino Linotype" w:cs="Tahoma"/>
          <w:b/>
          <w:bCs/>
          <w:sz w:val="22"/>
          <w:szCs w:val="22"/>
          <w:lang w:eastAsia="en-US"/>
        </w:rPr>
        <w:t xml:space="preserve"> </w:t>
      </w:r>
      <w:r w:rsidRPr="004360F1">
        <w:rPr>
          <w:rFonts w:ascii="Palatino Linotype" w:hAnsi="Palatino Linotype" w:cs="Tahoma"/>
          <w:sz w:val="22"/>
          <w:szCs w:val="22"/>
          <w:lang w:val="es-ES"/>
        </w:rPr>
        <w:t>De la misma manera, lo establece el artículo 29 del Código Civil Federal, al precisar que el domicilio de personas físicas</w:t>
      </w:r>
      <w:r w:rsidRPr="004360F1">
        <w:rPr>
          <w:rFonts w:ascii="Palatino Linotype" w:hAnsi="Palatino Linotype" w:cs="Tahoma"/>
          <w:b/>
          <w:sz w:val="22"/>
          <w:szCs w:val="22"/>
          <w:lang w:val="es-ES"/>
        </w:rPr>
        <w:t>, es el lugar donde residen habitualmente, el lugar del centro principal de sus negocios, donde residan o el lugar donde se encuentren.</w:t>
      </w:r>
      <w:r w:rsidRPr="004360F1">
        <w:rPr>
          <w:rFonts w:ascii="Palatino Linotype" w:eastAsia="Calibri" w:hAnsi="Palatino Linotype" w:cs="Tahoma"/>
          <w:b/>
          <w:bCs/>
          <w:sz w:val="22"/>
          <w:szCs w:val="22"/>
          <w:lang w:eastAsia="en-US"/>
        </w:rPr>
        <w:t xml:space="preserve"> </w:t>
      </w:r>
      <w:r w:rsidRPr="004360F1">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r w:rsidRPr="004360F1">
        <w:rPr>
          <w:rFonts w:ascii="Palatino Linotype" w:eastAsia="Calibri" w:hAnsi="Palatino Linotype" w:cs="Tahoma"/>
          <w:b/>
          <w:bCs/>
          <w:sz w:val="22"/>
          <w:szCs w:val="22"/>
          <w:lang w:eastAsia="en-US"/>
        </w:rPr>
        <w:t xml:space="preserve"> </w:t>
      </w:r>
      <w:r w:rsidRPr="004360F1">
        <w:rPr>
          <w:rFonts w:ascii="Palatino Linotype" w:hAnsi="Palatino Linotype" w:cs="Tahoma"/>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14:paraId="7EBE49EF"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p>
    <w:p w14:paraId="65275EF1"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De ello, como se puede apreciar, existen datos de los cuales no se sabe su conformación, como es el caso del número de empleado, aunado a que no se remitió el Acuerdo de Clasificación correspondiente. </w:t>
      </w:r>
    </w:p>
    <w:p w14:paraId="32722CFA"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p>
    <w:p w14:paraId="61343C19"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Por tal motivo, se considera que el Sujeto Obligado deberá remitir, los oficios faltantes emitidos y aquellos remitidos en respuestas en los que se clasificaron datos de posible naturaleza pública, es decir, los deberá proporcionar en versión pública correcta. </w:t>
      </w:r>
    </w:p>
    <w:p w14:paraId="2BF27DA6"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p>
    <w:p w14:paraId="10CB18BB" w14:textId="77777777" w:rsidR="002A22D5" w:rsidRPr="004360F1" w:rsidRDefault="002A22D5" w:rsidP="001C384E">
      <w:pPr>
        <w:tabs>
          <w:tab w:val="left" w:pos="0"/>
          <w:tab w:val="left" w:pos="1276"/>
        </w:tabs>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Finalmente, es menester referir que, en cuanto a los oficios recibidos, se considera que, el Sujeto Obligado hizo entrega de la información que obra en sus archivos. </w:t>
      </w:r>
      <w:r w:rsidRPr="004360F1">
        <w:rPr>
          <w:rFonts w:ascii="Palatino Linotype" w:eastAsia="Palatino Linotype" w:hAnsi="Palatino Linotype" w:cs="Palatino Linotype"/>
          <w:sz w:val="22"/>
        </w:rPr>
        <w:t xml:space="preserve">Aunado a lo anterior, de acuerdo con el Criterio orientador 31/10 de aplicación análoga para este Organismo Garante, emitido por el entonces Instituto Nacional de Transparencia, Acceso a la Información y Protección de Datos Personales, que establece lo siguiente: </w:t>
      </w:r>
    </w:p>
    <w:p w14:paraId="5A808617" w14:textId="77777777" w:rsidR="002A22D5" w:rsidRPr="004360F1" w:rsidRDefault="002A22D5" w:rsidP="002A22D5">
      <w:pPr>
        <w:spacing w:line="276" w:lineRule="auto"/>
        <w:ind w:left="567" w:right="843"/>
        <w:jc w:val="both"/>
        <w:rPr>
          <w:rFonts w:ascii="Palatino Linotype" w:eastAsia="Palatino Linotype" w:hAnsi="Palatino Linotype" w:cs="Palatino Linotype"/>
          <w:i/>
          <w:sz w:val="22"/>
        </w:rPr>
      </w:pPr>
      <w:r w:rsidRPr="004360F1">
        <w:rPr>
          <w:rFonts w:ascii="Palatino Linotype" w:eastAsia="Palatino Linotype" w:hAnsi="Palatino Linotype" w:cs="Palatino Linotype"/>
          <w:b/>
          <w:i/>
          <w:sz w:val="22"/>
        </w:rPr>
        <w:t xml:space="preserve">El Instituto Federal de Acceso a la Información y Protección de Datos no cuenta con facultades para pronunciarse respecto de la veracidad de los documentos proporcionados por los sujetos obligados. </w:t>
      </w:r>
      <w:r w:rsidRPr="004360F1">
        <w:rPr>
          <w:rFonts w:ascii="Palatino Linotype" w:eastAsia="Palatino Linotype" w:hAnsi="Palatino Linotype" w:cs="Palatino Linotype"/>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A4F720" w14:textId="77777777" w:rsidR="002A22D5" w:rsidRPr="004360F1" w:rsidRDefault="002A22D5" w:rsidP="002A22D5">
      <w:pPr>
        <w:spacing w:line="360" w:lineRule="auto"/>
        <w:ind w:right="49"/>
        <w:jc w:val="both"/>
        <w:rPr>
          <w:rFonts w:ascii="Palatino Linotype" w:eastAsia="Palatino Linotype" w:hAnsi="Palatino Linotype" w:cs="Palatino Linotype"/>
          <w:sz w:val="22"/>
        </w:rPr>
      </w:pPr>
    </w:p>
    <w:p w14:paraId="46A94723" w14:textId="77777777" w:rsidR="002A22D5" w:rsidRPr="004360F1" w:rsidRDefault="002A22D5" w:rsidP="002A22D5">
      <w:pPr>
        <w:tabs>
          <w:tab w:val="left" w:pos="360"/>
        </w:tabs>
        <w:spacing w:line="360" w:lineRule="auto"/>
        <w:jc w:val="both"/>
        <w:rPr>
          <w:rFonts w:ascii="Palatino Linotype" w:eastAsia="Palatino Linotype" w:hAnsi="Palatino Linotype" w:cs="Palatino Linotype"/>
          <w:sz w:val="22"/>
          <w:lang w:val="es-ES"/>
        </w:rPr>
      </w:pPr>
      <w:r w:rsidRPr="004360F1">
        <w:rPr>
          <w:rFonts w:ascii="Palatino Linotype" w:eastAsia="Palatino Linotype" w:hAnsi="Palatino Linotype" w:cs="Palatino Linotype"/>
          <w:sz w:val="22"/>
          <w:lang w:val="es-ES"/>
        </w:rPr>
        <w:t xml:space="preserve">De lo expuesto y, toda vez que este organismo Garante carece de facultades para dudar de la veracidad en relación a la información proporcionada, en consecuencia, los requerimientos de la hoy parte Recurrente, se tienen por atendidos. </w:t>
      </w:r>
    </w:p>
    <w:p w14:paraId="671AF29D" w14:textId="77777777" w:rsidR="002A22D5" w:rsidRPr="004360F1" w:rsidRDefault="002A22D5" w:rsidP="002A22D5">
      <w:pPr>
        <w:tabs>
          <w:tab w:val="left" w:pos="360"/>
        </w:tabs>
        <w:spacing w:line="360" w:lineRule="auto"/>
        <w:jc w:val="both"/>
        <w:rPr>
          <w:rFonts w:ascii="Palatino Linotype" w:eastAsia="Palatino Linotype" w:hAnsi="Palatino Linotype" w:cs="Palatino Linotype"/>
          <w:sz w:val="22"/>
          <w:lang w:val="es-ES"/>
        </w:rPr>
      </w:pPr>
    </w:p>
    <w:p w14:paraId="0FDA5644" w14:textId="77777777" w:rsidR="002A22D5" w:rsidRPr="004360F1" w:rsidRDefault="002A22D5" w:rsidP="002A22D5">
      <w:pPr>
        <w:spacing w:line="360" w:lineRule="auto"/>
        <w:jc w:val="both"/>
        <w:rPr>
          <w:rFonts w:ascii="Palatino Linotype" w:eastAsia="Palatino Linotype" w:hAnsi="Palatino Linotype" w:cs="Palatino Linotype"/>
          <w:sz w:val="22"/>
        </w:rPr>
      </w:pPr>
      <w:r w:rsidRPr="004360F1">
        <w:rPr>
          <w:rFonts w:ascii="Palatino Linotype" w:eastAsia="Palatino Linotype" w:hAnsi="Palatino Linotype" w:cs="Palatino Linotype"/>
          <w:sz w:val="22"/>
        </w:rPr>
        <w:t xml:space="preserve">Asimismo, se destaca que el Sujeto Obligado sólo puede proporcionar la información que obra en sus archivos, lo que a </w:t>
      </w:r>
      <w:r w:rsidRPr="004360F1">
        <w:rPr>
          <w:rFonts w:ascii="Palatino Linotype" w:eastAsia="Palatino Linotype" w:hAnsi="Palatino Linotype" w:cs="Palatino Linotype"/>
          <w:i/>
          <w:sz w:val="22"/>
        </w:rPr>
        <w:t xml:space="preserve">contrario sensu </w:t>
      </w:r>
      <w:r w:rsidRPr="004360F1">
        <w:rPr>
          <w:rFonts w:ascii="Palatino Linotype" w:eastAsia="Palatino Linotype" w:hAnsi="Palatino Linotype" w:cs="Palatino Linotype"/>
          <w:sz w:val="22"/>
        </w:rPr>
        <w:t xml:space="preserve">significa que no se está obligado a proporcionar lo que no obre en los mismos, esto, de conformidad con lo que señala el artículo 12 de la Ley de Transparencia y Acceso a la Información Pública del Estado de México que precia lo siguiente: </w:t>
      </w:r>
    </w:p>
    <w:p w14:paraId="462C3164" w14:textId="77777777" w:rsidR="002A22D5" w:rsidRPr="004360F1" w:rsidRDefault="002A22D5" w:rsidP="002A22D5">
      <w:pPr>
        <w:spacing w:line="360" w:lineRule="auto"/>
        <w:jc w:val="both"/>
        <w:rPr>
          <w:rFonts w:ascii="Palatino Linotype" w:eastAsia="Palatino Linotype" w:hAnsi="Palatino Linotype" w:cs="Palatino Linotype"/>
          <w:sz w:val="22"/>
        </w:rPr>
      </w:pPr>
    </w:p>
    <w:p w14:paraId="286F9622" w14:textId="77777777" w:rsidR="002A22D5" w:rsidRPr="004360F1" w:rsidRDefault="002A22D5" w:rsidP="002A22D5">
      <w:pPr>
        <w:spacing w:line="276" w:lineRule="auto"/>
        <w:ind w:left="567" w:right="900"/>
        <w:jc w:val="both"/>
        <w:rPr>
          <w:rFonts w:ascii="Palatino Linotype" w:eastAsia="Palatino Linotype" w:hAnsi="Palatino Linotype" w:cs="Palatino Linotype"/>
          <w:i/>
          <w:sz w:val="22"/>
        </w:rPr>
      </w:pPr>
      <w:r w:rsidRPr="004360F1">
        <w:rPr>
          <w:rFonts w:ascii="Palatino Linotype" w:eastAsia="Palatino Linotype" w:hAnsi="Palatino Linotype" w:cs="Palatino Linotype"/>
          <w:b/>
          <w:i/>
          <w:sz w:val="22"/>
        </w:rPr>
        <w:t>Artículo 12.</w:t>
      </w:r>
      <w:r w:rsidRPr="004360F1">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5BDF50CB" w14:textId="77777777" w:rsidR="002A22D5" w:rsidRPr="004360F1" w:rsidRDefault="002A22D5" w:rsidP="002A22D5">
      <w:pPr>
        <w:spacing w:line="276" w:lineRule="auto"/>
        <w:ind w:left="567" w:right="900"/>
        <w:jc w:val="both"/>
        <w:rPr>
          <w:rFonts w:ascii="Palatino Linotype" w:eastAsia="Palatino Linotype" w:hAnsi="Palatino Linotype" w:cs="Palatino Linotype"/>
          <w:i/>
          <w:sz w:val="22"/>
        </w:rPr>
      </w:pPr>
    </w:p>
    <w:p w14:paraId="212B6FAA" w14:textId="77777777" w:rsidR="002A22D5" w:rsidRPr="004360F1" w:rsidRDefault="002A22D5" w:rsidP="002A22D5">
      <w:pPr>
        <w:spacing w:line="276" w:lineRule="auto"/>
        <w:ind w:left="567" w:right="900"/>
        <w:jc w:val="both"/>
        <w:rPr>
          <w:rFonts w:ascii="Palatino Linotype" w:eastAsia="Palatino Linotype" w:hAnsi="Palatino Linotype" w:cs="Palatino Linotype"/>
          <w:i/>
          <w:sz w:val="22"/>
        </w:rPr>
      </w:pPr>
      <w:r w:rsidRPr="004360F1">
        <w:rPr>
          <w:rFonts w:ascii="Palatino Linotype" w:eastAsia="Palatino Linotype" w:hAnsi="Palatino Linotype" w:cs="Palatino Linotype"/>
          <w:b/>
          <w:i/>
          <w:sz w:val="22"/>
          <w:u w:val="single"/>
        </w:rPr>
        <w:t>Los sujetos obligados sólo proporcionarán la información pública que se les requiera y que obre en sus archivos y en el estado en que ésta se encuentre</w:t>
      </w:r>
      <w:r w:rsidRPr="004360F1">
        <w:rPr>
          <w:rFonts w:ascii="Palatino Linotype" w:eastAsia="Palatino Linotype" w:hAnsi="Palatino Linotype" w:cs="Palatino Linotype"/>
          <w:i/>
          <w:sz w:val="22"/>
        </w:rPr>
        <w:t>. La obligación de proporcionar información no comprende el procesamiento de la misma, ni el presentarla conforme al interés del solicitante; no estarán obligados a generarla, resumirla, efectuar cálculos o practicar investigaciones.</w:t>
      </w:r>
    </w:p>
    <w:p w14:paraId="1A678029" w14:textId="77777777" w:rsidR="002A22D5" w:rsidRPr="004360F1" w:rsidRDefault="002A22D5" w:rsidP="002A22D5">
      <w:pPr>
        <w:tabs>
          <w:tab w:val="left" w:pos="0"/>
          <w:tab w:val="left" w:pos="1276"/>
        </w:tabs>
        <w:spacing w:line="360" w:lineRule="auto"/>
        <w:jc w:val="both"/>
        <w:rPr>
          <w:rFonts w:ascii="Palatino Linotype" w:eastAsia="Palatino Linotype" w:hAnsi="Palatino Linotype" w:cs="Palatino Linotype"/>
          <w:sz w:val="22"/>
          <w:szCs w:val="22"/>
        </w:rPr>
      </w:pPr>
    </w:p>
    <w:p w14:paraId="0FAC6F9A"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 xml:space="preserve">Quinto. Versión Pública. </w:t>
      </w:r>
      <w:r w:rsidRPr="004360F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5421E17"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p>
    <w:p w14:paraId="34894C92" w14:textId="77777777" w:rsidR="002A22D5" w:rsidRPr="004360F1" w:rsidRDefault="002A22D5" w:rsidP="002A22D5">
      <w:pPr>
        <w:spacing w:line="360" w:lineRule="auto"/>
        <w:ind w:right="50"/>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24B4C51" w14:textId="77777777" w:rsidR="002A22D5" w:rsidRPr="004360F1" w:rsidRDefault="002A22D5" w:rsidP="002A22D5">
      <w:pPr>
        <w:spacing w:line="360" w:lineRule="auto"/>
        <w:ind w:right="50"/>
        <w:jc w:val="both"/>
        <w:rPr>
          <w:rFonts w:ascii="Palatino Linotype" w:eastAsia="Palatino Linotype" w:hAnsi="Palatino Linotype" w:cs="Palatino Linotype"/>
          <w:sz w:val="22"/>
          <w:szCs w:val="22"/>
        </w:rPr>
      </w:pPr>
    </w:p>
    <w:p w14:paraId="6DBB79A5"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r w:rsidRPr="004360F1">
        <w:rPr>
          <w:rFonts w:ascii="Palatino Linotype" w:eastAsia="Palatino Linotype" w:hAnsi="Palatino Linotype" w:cs="Palatino Linotype"/>
          <w:b/>
          <w:i/>
          <w:sz w:val="22"/>
          <w:szCs w:val="22"/>
        </w:rPr>
        <w:t>Artículo 3.</w:t>
      </w:r>
      <w:r w:rsidRPr="004360F1">
        <w:rPr>
          <w:rFonts w:ascii="Palatino Linotype" w:eastAsia="Palatino Linotype" w:hAnsi="Palatino Linotype" w:cs="Palatino Linotype"/>
          <w:i/>
          <w:sz w:val="22"/>
          <w:szCs w:val="22"/>
        </w:rPr>
        <w:t xml:space="preserve"> Para los efectos de la presente Ley se entenderá por:</w:t>
      </w:r>
    </w:p>
    <w:p w14:paraId="4C368DF3"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63F08967"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DD4245D"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XX. Información clasificada: Aquella considerada por la presente Ley como reservada o confidencial;</w:t>
      </w:r>
    </w:p>
    <w:p w14:paraId="6E83C57F"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3C7E70"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BCB7EB5"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08C8AE70"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Artículo 91.</w:t>
      </w:r>
      <w:r w:rsidRPr="004360F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5D8B982"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Artículo 132.</w:t>
      </w:r>
      <w:r w:rsidRPr="004360F1">
        <w:rPr>
          <w:rFonts w:ascii="Palatino Linotype" w:eastAsia="Palatino Linotype" w:hAnsi="Palatino Linotype" w:cs="Palatino Linotype"/>
          <w:i/>
          <w:sz w:val="22"/>
          <w:szCs w:val="22"/>
        </w:rPr>
        <w:t xml:space="preserve"> La clasificación de la información se llevará a cabo en el momento en que:</w:t>
      </w:r>
    </w:p>
    <w:p w14:paraId="36517A42" w14:textId="77777777" w:rsidR="002A22D5" w:rsidRPr="004360F1" w:rsidRDefault="002A22D5" w:rsidP="002A22D5">
      <w:pPr>
        <w:tabs>
          <w:tab w:val="left" w:pos="1134"/>
        </w:tabs>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 Se reciba una solicitud de acceso a la información;</w:t>
      </w:r>
    </w:p>
    <w:p w14:paraId="6ECBFB22" w14:textId="77777777" w:rsidR="002A22D5" w:rsidRPr="004360F1" w:rsidRDefault="002A22D5" w:rsidP="002A22D5">
      <w:pPr>
        <w:tabs>
          <w:tab w:val="left" w:pos="1134"/>
        </w:tabs>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 Se determine mediante resolución de autoridad competente; o</w:t>
      </w:r>
    </w:p>
    <w:p w14:paraId="226E3A4B" w14:textId="77777777" w:rsidR="002A22D5" w:rsidRPr="004360F1" w:rsidRDefault="002A22D5" w:rsidP="002A22D5">
      <w:pPr>
        <w:tabs>
          <w:tab w:val="left" w:pos="1134"/>
        </w:tabs>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9BF1B4C"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33871A76"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Artículo 143</w:t>
      </w:r>
      <w:r w:rsidRPr="004360F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10EF16A"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5505377"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59EBB8B"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58DAFFD"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7A57DB6"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2D49240" w14:textId="77777777" w:rsidR="002A22D5" w:rsidRPr="004360F1" w:rsidRDefault="002A22D5" w:rsidP="002A22D5">
      <w:pPr>
        <w:ind w:left="567" w:right="616"/>
        <w:jc w:val="both"/>
        <w:rPr>
          <w:rFonts w:ascii="Palatino Linotype" w:eastAsia="Palatino Linotype" w:hAnsi="Palatino Linotype" w:cs="Palatino Linotype"/>
          <w:i/>
          <w:sz w:val="22"/>
          <w:szCs w:val="22"/>
        </w:rPr>
      </w:pPr>
    </w:p>
    <w:p w14:paraId="2FFB60A4"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B740AE" w14:textId="77777777" w:rsidR="002A22D5" w:rsidRPr="004360F1" w:rsidRDefault="002A22D5" w:rsidP="002A22D5">
      <w:pPr>
        <w:jc w:val="both"/>
        <w:rPr>
          <w:rFonts w:ascii="Palatino Linotype" w:eastAsia="Palatino Linotype" w:hAnsi="Palatino Linotype" w:cs="Palatino Linotype"/>
          <w:sz w:val="22"/>
          <w:szCs w:val="22"/>
        </w:rPr>
      </w:pPr>
    </w:p>
    <w:p w14:paraId="66394088"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D6D7BC5"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p>
    <w:p w14:paraId="2C3210A8"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 “</w:t>
      </w:r>
      <w:r w:rsidRPr="004360F1">
        <w:rPr>
          <w:rFonts w:ascii="Palatino Linotype" w:eastAsia="Palatino Linotype" w:hAnsi="Palatino Linotype" w:cs="Palatino Linotype"/>
          <w:b/>
          <w:i/>
          <w:sz w:val="22"/>
          <w:szCs w:val="22"/>
        </w:rPr>
        <w:t>Quincuagésimo</w:t>
      </w:r>
      <w:r w:rsidRPr="004360F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7B5B993"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Quincuagésimo primero.</w:t>
      </w:r>
      <w:r w:rsidRPr="004360F1">
        <w:rPr>
          <w:rFonts w:ascii="Palatino Linotype" w:eastAsia="Palatino Linotype" w:hAnsi="Palatino Linotype" w:cs="Palatino Linotype"/>
          <w:i/>
          <w:sz w:val="22"/>
          <w:szCs w:val="22"/>
        </w:rPr>
        <w:t xml:space="preserve"> Toda acta del Comité de Transparencia deberá contener: </w:t>
      </w:r>
    </w:p>
    <w:p w14:paraId="319D0D40"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 El número de sesión y fecha; </w:t>
      </w:r>
    </w:p>
    <w:p w14:paraId="711229B6"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II. El nombre del área que solicitó la clasificación de información; </w:t>
      </w:r>
    </w:p>
    <w:p w14:paraId="60D726AC"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III. La fundamentación legal y motivación correspondiente; </w:t>
      </w:r>
    </w:p>
    <w:p w14:paraId="38F3828E"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IV. La resolución o resoluciones aprobadas; y </w:t>
      </w:r>
    </w:p>
    <w:p w14:paraId="70E454E7"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V. La rúbrica o firma digital de cada integrante del Comité de Transparencia. </w:t>
      </w:r>
    </w:p>
    <w:p w14:paraId="029A2186"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E04D20A"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 Los motivos y razonamientos que sustenten la confirmación o modificación de la prueba de daño;</w:t>
      </w:r>
    </w:p>
    <w:p w14:paraId="49FACAF6"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II. Descripción de las partes o secciones reservadas, en caso de clasificación parcial; </w:t>
      </w:r>
    </w:p>
    <w:p w14:paraId="35491D8E"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III. El periodo por el que mantendrá su clasificación y fecha de expiración; y </w:t>
      </w:r>
    </w:p>
    <w:p w14:paraId="50FF906D"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7547624"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E454D64"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3B70185"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Quincuagésimo segundo.</w:t>
      </w:r>
      <w:r w:rsidRPr="004360F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EC21F76"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83DCB08"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5A2D197"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24F65F8"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III. Señalar las personas o instancias autorizadas a acceder a la información clasificada.</w:t>
      </w:r>
    </w:p>
    <w:p w14:paraId="1B07CC50"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535DE26"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p>
    <w:p w14:paraId="4E981D6A"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CAD3B88"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p>
    <w:p w14:paraId="5CD1A9F2" w14:textId="77777777" w:rsidR="002A22D5" w:rsidRPr="004360F1" w:rsidRDefault="002A22D5" w:rsidP="002A22D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r w:rsidRPr="004360F1">
        <w:rPr>
          <w:rFonts w:ascii="Palatino Linotype" w:eastAsia="Palatino Linotype" w:hAnsi="Palatino Linotype" w:cs="Palatino Linotype"/>
          <w:b/>
          <w:i/>
          <w:sz w:val="22"/>
          <w:szCs w:val="22"/>
        </w:rPr>
        <w:t>Quincuagésimo cuarto.</w:t>
      </w:r>
      <w:r w:rsidRPr="004360F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2718513"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Quincuagésimo quinto.</w:t>
      </w:r>
      <w:r w:rsidRPr="004360F1">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80B13C8"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w:t>
      </w:r>
    </w:p>
    <w:p w14:paraId="2C028619"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b/>
          <w:i/>
          <w:sz w:val="22"/>
          <w:szCs w:val="22"/>
        </w:rPr>
        <w:t>Quincuagésimo séptimo.</w:t>
      </w:r>
      <w:r w:rsidRPr="004360F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7DF2786"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6FC3398"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454280F"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B91991F"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BAC13A6" w14:textId="77777777" w:rsidR="002A22D5" w:rsidRPr="004360F1" w:rsidRDefault="002A22D5" w:rsidP="002A22D5">
      <w:pPr>
        <w:ind w:left="567" w:right="616"/>
        <w:jc w:val="both"/>
        <w:rPr>
          <w:rFonts w:ascii="Palatino Linotype" w:eastAsia="Palatino Linotype" w:hAnsi="Palatino Linotype" w:cs="Palatino Linotype"/>
          <w:i/>
          <w:sz w:val="22"/>
          <w:szCs w:val="22"/>
        </w:rPr>
      </w:pPr>
      <w:r w:rsidRPr="004360F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37ABBE4"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p>
    <w:p w14:paraId="46870BF2"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5E20EF7" w14:textId="77777777" w:rsidR="002A22D5" w:rsidRPr="004360F1" w:rsidRDefault="002A22D5" w:rsidP="002A22D5">
      <w:pPr>
        <w:spacing w:line="360" w:lineRule="auto"/>
        <w:jc w:val="both"/>
        <w:rPr>
          <w:rFonts w:ascii="Palatino Linotype" w:eastAsia="Palatino Linotype" w:hAnsi="Palatino Linotype" w:cs="Palatino Linotype"/>
          <w:sz w:val="22"/>
          <w:szCs w:val="22"/>
        </w:rPr>
      </w:pPr>
    </w:p>
    <w:p w14:paraId="0C650196" w14:textId="77777777" w:rsidR="002A22D5" w:rsidRPr="004360F1" w:rsidRDefault="002A22D5" w:rsidP="002A22D5">
      <w:pPr>
        <w:spacing w:line="360" w:lineRule="auto"/>
        <w:ind w:right="49"/>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w:t>
      </w:r>
      <w:r w:rsidRPr="004360F1">
        <w:rPr>
          <w:rFonts w:ascii="Palatino Linotype" w:eastAsia="Palatino Linotype" w:hAnsi="Palatino Linotype" w:cs="Palatino Linotype"/>
          <w:b/>
          <w:sz w:val="22"/>
          <w:szCs w:val="22"/>
        </w:rPr>
        <w:t>la parte</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Recurrente</w:t>
      </w:r>
      <w:r w:rsidRPr="004360F1">
        <w:rPr>
          <w:rFonts w:ascii="Palatino Linotype" w:eastAsia="Palatino Linotype" w:hAnsi="Palatino Linotype" w:cs="Palatino Linotype"/>
          <w:sz w:val="22"/>
          <w:szCs w:val="22"/>
        </w:rPr>
        <w:t xml:space="preserve"> dentro de los recursos de revisión </w:t>
      </w:r>
      <w:r w:rsidR="001C384E" w:rsidRPr="004360F1">
        <w:rPr>
          <w:rFonts w:ascii="Palatino Linotype" w:eastAsia="Palatino Linotype" w:hAnsi="Palatino Linotype" w:cs="Palatino Linotype"/>
          <w:b/>
          <w:sz w:val="22"/>
          <w:szCs w:val="22"/>
        </w:rPr>
        <w:t>07489/INFOEM/IP/RR/2025, 07490/INFOEM/IP/RR/2025, 07660/INFOEM/IP/RR/2025, 08293/INFOEM/IP/RR/2025 y 08295/INFOEM/IP/RR/2025 acumulados</w:t>
      </w:r>
      <w:r w:rsidR="001C384E"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sz w:val="22"/>
          <w:szCs w:val="22"/>
        </w:rPr>
        <w:t>por ello, y con fundamento en la fracción III del numeral 186 de la Ley de Transparencia y Acceso a la Información Pública del Estado de México y Municipios, se</w:t>
      </w:r>
      <w:r w:rsidRPr="004360F1">
        <w:rPr>
          <w:rFonts w:ascii="Palatino Linotype" w:eastAsia="Palatino Linotype" w:hAnsi="Palatino Linotype" w:cs="Palatino Linotype"/>
          <w:b/>
          <w:sz w:val="22"/>
          <w:szCs w:val="22"/>
        </w:rPr>
        <w:t xml:space="preserve"> MODIFICAN </w:t>
      </w:r>
      <w:r w:rsidRPr="004360F1">
        <w:rPr>
          <w:rFonts w:ascii="Palatino Linotype" w:eastAsia="Palatino Linotype" w:hAnsi="Palatino Linotype" w:cs="Palatino Linotype"/>
          <w:sz w:val="22"/>
          <w:szCs w:val="22"/>
        </w:rPr>
        <w:t>la</w:t>
      </w:r>
      <w:r w:rsidR="001C384E" w:rsidRPr="004360F1">
        <w:rPr>
          <w:rFonts w:ascii="Palatino Linotype" w:eastAsia="Palatino Linotype" w:hAnsi="Palatino Linotype" w:cs="Palatino Linotype"/>
          <w:sz w:val="22"/>
          <w:szCs w:val="22"/>
        </w:rPr>
        <w:t>s</w:t>
      </w:r>
      <w:r w:rsidRPr="004360F1">
        <w:rPr>
          <w:rFonts w:ascii="Palatino Linotype" w:eastAsia="Palatino Linotype" w:hAnsi="Palatino Linotype" w:cs="Palatino Linotype"/>
          <w:sz w:val="22"/>
          <w:szCs w:val="22"/>
        </w:rPr>
        <w:t xml:space="preserve"> respuesta</w:t>
      </w:r>
      <w:r w:rsidR="001C384E" w:rsidRPr="004360F1">
        <w:rPr>
          <w:rFonts w:ascii="Palatino Linotype" w:eastAsia="Palatino Linotype" w:hAnsi="Palatino Linotype" w:cs="Palatino Linotype"/>
          <w:sz w:val="22"/>
          <w:szCs w:val="22"/>
        </w:rPr>
        <w:t>s</w:t>
      </w:r>
      <w:r w:rsidRPr="004360F1">
        <w:rPr>
          <w:rFonts w:ascii="Palatino Linotype" w:eastAsia="Palatino Linotype" w:hAnsi="Palatino Linotype" w:cs="Palatino Linotype"/>
          <w:sz w:val="22"/>
          <w:szCs w:val="22"/>
        </w:rPr>
        <w:t xml:space="preserve"> a la</w:t>
      </w:r>
      <w:r w:rsidR="001C384E" w:rsidRPr="004360F1">
        <w:rPr>
          <w:rFonts w:ascii="Palatino Linotype" w:eastAsia="Palatino Linotype" w:hAnsi="Palatino Linotype" w:cs="Palatino Linotype"/>
          <w:sz w:val="22"/>
          <w:szCs w:val="22"/>
        </w:rPr>
        <w:t>s</w:t>
      </w:r>
      <w:r w:rsidRPr="004360F1">
        <w:rPr>
          <w:rFonts w:ascii="Palatino Linotype" w:eastAsia="Palatino Linotype" w:hAnsi="Palatino Linotype" w:cs="Palatino Linotype"/>
          <w:sz w:val="22"/>
          <w:szCs w:val="22"/>
        </w:rPr>
        <w:t xml:space="preserve"> solicitud</w:t>
      </w:r>
      <w:r w:rsidR="001C384E" w:rsidRPr="004360F1">
        <w:rPr>
          <w:rFonts w:ascii="Palatino Linotype" w:eastAsia="Palatino Linotype" w:hAnsi="Palatino Linotype" w:cs="Palatino Linotype"/>
          <w:sz w:val="22"/>
          <w:szCs w:val="22"/>
        </w:rPr>
        <w:t>es</w:t>
      </w:r>
      <w:r w:rsidRPr="004360F1">
        <w:rPr>
          <w:rFonts w:ascii="Palatino Linotype" w:eastAsia="Palatino Linotype" w:hAnsi="Palatino Linotype" w:cs="Palatino Linotype"/>
          <w:sz w:val="22"/>
          <w:szCs w:val="22"/>
        </w:rPr>
        <w:t xml:space="preserve"> de información número </w:t>
      </w:r>
      <w:r w:rsidRPr="004360F1">
        <w:rPr>
          <w:rFonts w:ascii="Palatino Linotype" w:eastAsia="Palatino Linotype" w:hAnsi="Palatino Linotype" w:cs="Palatino Linotype"/>
          <w:b/>
          <w:sz w:val="22"/>
          <w:szCs w:val="22"/>
        </w:rPr>
        <w:t>02661/TOLUCA/IP/2025</w:t>
      </w:r>
      <w:r w:rsidR="001C384E" w:rsidRPr="004360F1">
        <w:rPr>
          <w:rFonts w:ascii="Palatino Linotype" w:eastAsia="Palatino Linotype" w:hAnsi="Palatino Linotype" w:cs="Palatino Linotype"/>
          <w:b/>
          <w:sz w:val="22"/>
          <w:szCs w:val="22"/>
        </w:rPr>
        <w:t xml:space="preserve">, 02660/TOLUCA/IP/2025, 02719/TOLUCA/IP/2025, 03069/TOLUCA/IP/2025 y 03068/TOLUCA/IP/2025. </w:t>
      </w:r>
    </w:p>
    <w:p w14:paraId="19FA8188" w14:textId="77777777" w:rsidR="002A22D5" w:rsidRPr="004360F1" w:rsidRDefault="002A22D5" w:rsidP="002A22D5">
      <w:pPr>
        <w:spacing w:line="360" w:lineRule="auto"/>
        <w:ind w:right="49"/>
        <w:jc w:val="both"/>
        <w:rPr>
          <w:rFonts w:ascii="Palatino Linotype" w:eastAsia="Palatino Linotype" w:hAnsi="Palatino Linotype" w:cs="Palatino Linotype"/>
          <w:b/>
          <w:sz w:val="22"/>
          <w:szCs w:val="22"/>
        </w:rPr>
      </w:pPr>
    </w:p>
    <w:p w14:paraId="3A47EE10" w14:textId="5F45773F" w:rsidR="002A22D5" w:rsidRPr="004360F1" w:rsidRDefault="002A22D5" w:rsidP="002A22D5">
      <w:pPr>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 xml:space="preserve">Así, con fundamento en lo prescrito en los artículos </w:t>
      </w:r>
      <w:r w:rsidR="005041CD" w:rsidRPr="004360F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360F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484A35E" w14:textId="77777777" w:rsidR="001C384E" w:rsidRPr="004360F1" w:rsidRDefault="001C384E" w:rsidP="002A22D5">
      <w:pPr>
        <w:spacing w:line="360" w:lineRule="auto"/>
        <w:ind w:right="49"/>
        <w:jc w:val="both"/>
        <w:rPr>
          <w:rFonts w:ascii="Palatino Linotype" w:eastAsia="Palatino Linotype" w:hAnsi="Palatino Linotype" w:cs="Palatino Linotype"/>
          <w:sz w:val="22"/>
          <w:szCs w:val="22"/>
        </w:rPr>
      </w:pPr>
    </w:p>
    <w:p w14:paraId="1F7C38E6" w14:textId="77777777" w:rsidR="001C384E" w:rsidRPr="004360F1" w:rsidRDefault="001C384E" w:rsidP="002A22D5">
      <w:pPr>
        <w:spacing w:line="360" w:lineRule="auto"/>
        <w:ind w:right="49"/>
        <w:jc w:val="both"/>
        <w:rPr>
          <w:rFonts w:ascii="Palatino Linotype" w:eastAsia="Palatino Linotype" w:hAnsi="Palatino Linotype" w:cs="Palatino Linotype"/>
          <w:sz w:val="22"/>
          <w:szCs w:val="22"/>
        </w:rPr>
      </w:pPr>
    </w:p>
    <w:p w14:paraId="7B9F8AD2" w14:textId="77777777" w:rsidR="001C384E" w:rsidRPr="004360F1" w:rsidRDefault="001C384E" w:rsidP="002A22D5">
      <w:pPr>
        <w:spacing w:line="360" w:lineRule="auto"/>
        <w:ind w:right="49"/>
        <w:jc w:val="both"/>
        <w:rPr>
          <w:rFonts w:ascii="Palatino Linotype" w:eastAsia="Palatino Linotype" w:hAnsi="Palatino Linotype" w:cs="Palatino Linotype"/>
          <w:sz w:val="22"/>
          <w:szCs w:val="22"/>
        </w:rPr>
      </w:pPr>
    </w:p>
    <w:p w14:paraId="329D8E21" w14:textId="77777777" w:rsidR="002A22D5" w:rsidRPr="004360F1" w:rsidRDefault="002A22D5" w:rsidP="002A22D5">
      <w:pPr>
        <w:spacing w:line="360" w:lineRule="auto"/>
        <w:ind w:right="49"/>
        <w:jc w:val="both"/>
        <w:rPr>
          <w:rFonts w:ascii="Palatino Linotype" w:eastAsia="Palatino Linotype" w:hAnsi="Palatino Linotype" w:cs="Palatino Linotype"/>
          <w:sz w:val="22"/>
          <w:szCs w:val="22"/>
        </w:rPr>
      </w:pPr>
    </w:p>
    <w:p w14:paraId="61625AEF" w14:textId="77777777" w:rsidR="002A22D5" w:rsidRPr="004360F1" w:rsidRDefault="002A22D5" w:rsidP="002A22D5">
      <w:pPr>
        <w:widowControl w:val="0"/>
        <w:tabs>
          <w:tab w:val="left" w:pos="0"/>
          <w:tab w:val="left" w:pos="1276"/>
        </w:tabs>
        <w:spacing w:line="360" w:lineRule="auto"/>
        <w:jc w:val="center"/>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R E S U E L V E:</w:t>
      </w:r>
    </w:p>
    <w:p w14:paraId="15475F97" w14:textId="77777777" w:rsidR="002A22D5" w:rsidRPr="004360F1" w:rsidRDefault="002A22D5" w:rsidP="002A22D5">
      <w:pPr>
        <w:widowControl w:val="0"/>
        <w:tabs>
          <w:tab w:val="left" w:pos="0"/>
          <w:tab w:val="left" w:pos="1276"/>
        </w:tabs>
        <w:spacing w:line="360" w:lineRule="auto"/>
        <w:jc w:val="center"/>
        <w:rPr>
          <w:rFonts w:ascii="Palatino Linotype" w:eastAsia="Palatino Linotype" w:hAnsi="Palatino Linotype" w:cs="Palatino Linotype"/>
          <w:b/>
          <w:sz w:val="22"/>
          <w:szCs w:val="22"/>
        </w:rPr>
      </w:pPr>
    </w:p>
    <w:p w14:paraId="6E2AD262" w14:textId="77777777" w:rsidR="002A22D5" w:rsidRPr="004360F1" w:rsidRDefault="002A22D5" w:rsidP="002A22D5">
      <w:pPr>
        <w:spacing w:line="360" w:lineRule="auto"/>
        <w:ind w:right="49"/>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Primero.</w:t>
      </w:r>
      <w:r w:rsidRPr="004360F1">
        <w:rPr>
          <w:rFonts w:ascii="Palatino Linotype" w:eastAsia="Palatino Linotype" w:hAnsi="Palatino Linotype" w:cs="Palatino Linotype"/>
          <w:sz w:val="22"/>
          <w:szCs w:val="22"/>
        </w:rPr>
        <w:t xml:space="preserve"> Resultan</w:t>
      </w:r>
      <w:r w:rsidRPr="004360F1">
        <w:rPr>
          <w:rFonts w:ascii="Palatino Linotype" w:eastAsia="Palatino Linotype" w:hAnsi="Palatino Linotype" w:cs="Palatino Linotype"/>
          <w:b/>
          <w:sz w:val="22"/>
          <w:szCs w:val="22"/>
        </w:rPr>
        <w:t xml:space="preserve"> fundados</w:t>
      </w:r>
      <w:r w:rsidRPr="004360F1">
        <w:rPr>
          <w:rFonts w:ascii="Palatino Linotype" w:eastAsia="Palatino Linotype" w:hAnsi="Palatino Linotype" w:cs="Palatino Linotype"/>
          <w:sz w:val="22"/>
          <w:szCs w:val="22"/>
        </w:rPr>
        <w:t xml:space="preserve"> los motivos de inconformidad hechos valer por </w:t>
      </w:r>
      <w:r w:rsidRPr="004360F1">
        <w:rPr>
          <w:rFonts w:ascii="Palatino Linotype" w:eastAsia="Palatino Linotype" w:hAnsi="Palatino Linotype" w:cs="Palatino Linotype"/>
          <w:b/>
          <w:sz w:val="22"/>
          <w:szCs w:val="22"/>
        </w:rPr>
        <w:t>la parte</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Recurrente</w:t>
      </w:r>
      <w:r w:rsidR="001C384E" w:rsidRPr="004360F1">
        <w:rPr>
          <w:rFonts w:ascii="Palatino Linotype" w:eastAsia="Palatino Linotype" w:hAnsi="Palatino Linotype" w:cs="Palatino Linotype"/>
          <w:sz w:val="22"/>
          <w:szCs w:val="22"/>
        </w:rPr>
        <w:t xml:space="preserve"> en los</w:t>
      </w:r>
      <w:r w:rsidRPr="004360F1">
        <w:rPr>
          <w:rFonts w:ascii="Palatino Linotype" w:eastAsia="Palatino Linotype" w:hAnsi="Palatino Linotype" w:cs="Palatino Linotype"/>
          <w:sz w:val="22"/>
          <w:szCs w:val="22"/>
        </w:rPr>
        <w:t xml:space="preserve"> Recurso</w:t>
      </w:r>
      <w:r w:rsidR="001C384E" w:rsidRPr="004360F1">
        <w:rPr>
          <w:rFonts w:ascii="Palatino Linotype" w:eastAsia="Palatino Linotype" w:hAnsi="Palatino Linotype" w:cs="Palatino Linotype"/>
          <w:sz w:val="22"/>
          <w:szCs w:val="22"/>
        </w:rPr>
        <w:t>s</w:t>
      </w:r>
      <w:r w:rsidRPr="004360F1">
        <w:rPr>
          <w:rFonts w:ascii="Palatino Linotype" w:eastAsia="Palatino Linotype" w:hAnsi="Palatino Linotype" w:cs="Palatino Linotype"/>
          <w:sz w:val="22"/>
          <w:szCs w:val="22"/>
        </w:rPr>
        <w:t xml:space="preserve"> de Revisión </w:t>
      </w:r>
      <w:r w:rsidRPr="004360F1">
        <w:rPr>
          <w:rFonts w:ascii="Palatino Linotype" w:eastAsia="Palatino Linotype" w:hAnsi="Palatino Linotype" w:cs="Palatino Linotype"/>
          <w:b/>
          <w:sz w:val="22"/>
          <w:szCs w:val="22"/>
        </w:rPr>
        <w:t>07489/INFOEM/IP/RR/2025, 07490NFOEM/IP/RR/2025</w:t>
      </w:r>
      <w:r w:rsidR="001C384E" w:rsidRPr="004360F1">
        <w:rPr>
          <w:rFonts w:ascii="Palatino Linotype" w:eastAsia="Palatino Linotype" w:hAnsi="Palatino Linotype" w:cs="Palatino Linotype"/>
          <w:b/>
          <w:sz w:val="22"/>
          <w:szCs w:val="22"/>
        </w:rPr>
        <w:t xml:space="preserve">, </w:t>
      </w:r>
      <w:r w:rsidRPr="004360F1">
        <w:rPr>
          <w:rFonts w:ascii="Palatino Linotype" w:eastAsia="Palatino Linotype" w:hAnsi="Palatino Linotype" w:cs="Palatino Linotype"/>
          <w:b/>
          <w:sz w:val="22"/>
          <w:szCs w:val="22"/>
        </w:rPr>
        <w:t>07660/INFOEM/IP/RR/2025</w:t>
      </w:r>
      <w:r w:rsidR="001C384E" w:rsidRPr="004360F1">
        <w:rPr>
          <w:rFonts w:ascii="Palatino Linotype" w:eastAsia="Palatino Linotype" w:hAnsi="Palatino Linotype" w:cs="Palatino Linotype"/>
          <w:sz w:val="22"/>
          <w:szCs w:val="22"/>
        </w:rPr>
        <w:t xml:space="preserve">, </w:t>
      </w:r>
      <w:r w:rsidR="001C384E" w:rsidRPr="004360F1">
        <w:rPr>
          <w:rFonts w:ascii="Palatino Linotype" w:eastAsia="Palatino Linotype" w:hAnsi="Palatino Linotype" w:cs="Palatino Linotype"/>
          <w:b/>
          <w:sz w:val="22"/>
          <w:szCs w:val="22"/>
        </w:rPr>
        <w:t xml:space="preserve">08293/INFOEM/IP/RR/2025 y 08295/INFOEM/IP/RR/2025 </w:t>
      </w:r>
      <w:r w:rsidRPr="004360F1">
        <w:rPr>
          <w:rFonts w:ascii="Palatino Linotype" w:eastAsia="Palatino Linotype" w:hAnsi="Palatino Linotype" w:cs="Palatino Linotype"/>
          <w:sz w:val="22"/>
          <w:szCs w:val="22"/>
        </w:rPr>
        <w:t xml:space="preserve">por lo que, en términos del </w:t>
      </w:r>
      <w:r w:rsidRPr="004360F1">
        <w:rPr>
          <w:rFonts w:ascii="Palatino Linotype" w:eastAsia="Palatino Linotype" w:hAnsi="Palatino Linotype" w:cs="Palatino Linotype"/>
          <w:b/>
          <w:sz w:val="22"/>
          <w:szCs w:val="22"/>
        </w:rPr>
        <w:t>Considerando Cuarto</w:t>
      </w:r>
      <w:r w:rsidRPr="004360F1">
        <w:rPr>
          <w:rFonts w:ascii="Palatino Linotype" w:eastAsia="Palatino Linotype" w:hAnsi="Palatino Linotype" w:cs="Palatino Linotype"/>
          <w:sz w:val="22"/>
          <w:szCs w:val="22"/>
        </w:rPr>
        <w:t xml:space="preserve"> de esta resolución, se </w:t>
      </w:r>
      <w:r w:rsidRPr="004360F1">
        <w:rPr>
          <w:rFonts w:ascii="Palatino Linotype" w:eastAsia="Palatino Linotype" w:hAnsi="Palatino Linotype" w:cs="Palatino Linotype"/>
          <w:b/>
          <w:sz w:val="22"/>
          <w:szCs w:val="22"/>
        </w:rPr>
        <w:t xml:space="preserve">MODIFICA </w:t>
      </w:r>
      <w:r w:rsidRPr="004360F1">
        <w:rPr>
          <w:rFonts w:ascii="Palatino Linotype" w:eastAsia="Palatino Linotype" w:hAnsi="Palatino Linotype" w:cs="Palatino Linotype"/>
          <w:sz w:val="22"/>
          <w:szCs w:val="22"/>
        </w:rPr>
        <w:t xml:space="preserve">la respuesta emitida por el </w:t>
      </w:r>
      <w:r w:rsidRPr="004360F1">
        <w:rPr>
          <w:rFonts w:ascii="Palatino Linotype" w:eastAsia="Palatino Linotype" w:hAnsi="Palatino Linotype" w:cs="Palatino Linotype"/>
          <w:b/>
          <w:sz w:val="22"/>
          <w:szCs w:val="22"/>
        </w:rPr>
        <w:t>Sujeto Obligado</w:t>
      </w:r>
      <w:r w:rsidRPr="004360F1">
        <w:rPr>
          <w:rFonts w:ascii="Palatino Linotype" w:eastAsia="Palatino Linotype" w:hAnsi="Palatino Linotype" w:cs="Palatino Linotype"/>
          <w:sz w:val="22"/>
          <w:szCs w:val="22"/>
        </w:rPr>
        <w:t>.</w:t>
      </w:r>
    </w:p>
    <w:p w14:paraId="7BD5F215" w14:textId="77777777" w:rsidR="002A22D5" w:rsidRPr="004360F1" w:rsidRDefault="002A22D5" w:rsidP="002A22D5">
      <w:pPr>
        <w:spacing w:line="360" w:lineRule="auto"/>
        <w:ind w:right="49"/>
        <w:jc w:val="both"/>
        <w:rPr>
          <w:rFonts w:ascii="Palatino Linotype" w:eastAsia="Palatino Linotype" w:hAnsi="Palatino Linotype" w:cs="Palatino Linotype"/>
          <w:sz w:val="22"/>
          <w:szCs w:val="22"/>
        </w:rPr>
      </w:pPr>
    </w:p>
    <w:p w14:paraId="59B512D4" w14:textId="77777777" w:rsidR="002A22D5" w:rsidRPr="004360F1" w:rsidRDefault="002A22D5" w:rsidP="002A22D5">
      <w:pPr>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Segundo</w:t>
      </w:r>
      <w:r w:rsidRPr="004360F1">
        <w:rPr>
          <w:rFonts w:ascii="Palatino Linotype" w:eastAsia="Palatino Linotype" w:hAnsi="Palatino Linotype" w:cs="Palatino Linotype"/>
          <w:sz w:val="22"/>
          <w:szCs w:val="22"/>
        </w:rPr>
        <w:t xml:space="preserve">. Se </w:t>
      </w:r>
      <w:r w:rsidRPr="004360F1">
        <w:rPr>
          <w:rFonts w:ascii="Palatino Linotype" w:eastAsia="Palatino Linotype" w:hAnsi="Palatino Linotype" w:cs="Palatino Linotype"/>
          <w:b/>
          <w:sz w:val="22"/>
          <w:szCs w:val="22"/>
        </w:rPr>
        <w:t>ORDENA</w:t>
      </w:r>
      <w:r w:rsidRPr="004360F1">
        <w:rPr>
          <w:rFonts w:ascii="Palatino Linotype" w:eastAsia="Palatino Linotype" w:hAnsi="Palatino Linotype" w:cs="Palatino Linotype"/>
          <w:sz w:val="22"/>
          <w:szCs w:val="22"/>
        </w:rPr>
        <w:t xml:space="preserve"> al </w:t>
      </w:r>
      <w:r w:rsidRPr="004360F1">
        <w:rPr>
          <w:rFonts w:ascii="Palatino Linotype" w:eastAsia="Palatino Linotype" w:hAnsi="Palatino Linotype" w:cs="Palatino Linotype"/>
          <w:b/>
          <w:sz w:val="22"/>
          <w:szCs w:val="22"/>
        </w:rPr>
        <w:t xml:space="preserve">Sujeto Obligado </w:t>
      </w:r>
      <w:r w:rsidRPr="004360F1">
        <w:rPr>
          <w:rFonts w:ascii="Palatino Linotype" w:eastAsia="Palatino Linotype" w:hAnsi="Palatino Linotype" w:cs="Palatino Linotype"/>
          <w:sz w:val="22"/>
          <w:szCs w:val="22"/>
        </w:rPr>
        <w:t xml:space="preserve">a que, en observancia de los </w:t>
      </w:r>
      <w:r w:rsidRPr="004360F1">
        <w:rPr>
          <w:rFonts w:ascii="Palatino Linotype" w:eastAsia="Palatino Linotype" w:hAnsi="Palatino Linotype" w:cs="Palatino Linotype"/>
          <w:b/>
          <w:sz w:val="22"/>
          <w:szCs w:val="22"/>
        </w:rPr>
        <w:t>Considerandos Cuarto y Quinto</w:t>
      </w:r>
      <w:r w:rsidRPr="004360F1">
        <w:rPr>
          <w:rFonts w:ascii="Palatino Linotype" w:eastAsia="Palatino Linotype" w:hAnsi="Palatino Linotype" w:cs="Palatino Linotype"/>
          <w:sz w:val="22"/>
          <w:szCs w:val="22"/>
        </w:rPr>
        <w:t xml:space="preserve">, hagan entrega vía Sistema de Acceso a la Información Mexiquense </w:t>
      </w:r>
      <w:r w:rsidRPr="004360F1">
        <w:rPr>
          <w:rFonts w:ascii="Palatino Linotype" w:eastAsia="Palatino Linotype" w:hAnsi="Palatino Linotype" w:cs="Palatino Linotype"/>
          <w:b/>
          <w:sz w:val="22"/>
          <w:szCs w:val="22"/>
        </w:rPr>
        <w:t>(SAIMEX)</w:t>
      </w:r>
      <w:r w:rsidRPr="004360F1">
        <w:rPr>
          <w:rFonts w:ascii="Palatino Linotype" w:eastAsia="Palatino Linotype" w:hAnsi="Palatino Linotype" w:cs="Palatino Linotype"/>
          <w:sz w:val="22"/>
          <w:szCs w:val="22"/>
        </w:rPr>
        <w:t>, de ser el caso, en versión pública, de lo siguiente:</w:t>
      </w:r>
    </w:p>
    <w:p w14:paraId="12A02AF5" w14:textId="77777777" w:rsidR="002A22D5" w:rsidRPr="004360F1" w:rsidRDefault="002A22D5" w:rsidP="002A22D5">
      <w:pPr>
        <w:spacing w:line="360" w:lineRule="auto"/>
        <w:ind w:right="49"/>
        <w:jc w:val="both"/>
        <w:rPr>
          <w:rFonts w:ascii="Palatino Linotype" w:eastAsia="Palatino Linotype" w:hAnsi="Palatino Linotype" w:cs="Palatino Linotype"/>
          <w:sz w:val="22"/>
          <w:szCs w:val="22"/>
        </w:rPr>
      </w:pPr>
    </w:p>
    <w:p w14:paraId="259CA79C" w14:textId="77777777" w:rsidR="00417B5E" w:rsidRPr="004360F1" w:rsidRDefault="002A22D5" w:rsidP="002A22D5">
      <w:pPr>
        <w:pStyle w:val="Prrafodelista"/>
        <w:numPr>
          <w:ilvl w:val="0"/>
          <w:numId w:val="13"/>
        </w:numPr>
        <w:spacing w:line="360" w:lineRule="auto"/>
        <w:ind w:right="560"/>
        <w:jc w:val="both"/>
        <w:rPr>
          <w:rFonts w:ascii="Palatino Linotype" w:eastAsia="Palatino Linotype" w:hAnsi="Palatino Linotype" w:cs="Palatino Linotype"/>
          <w:b/>
          <w:sz w:val="22"/>
          <w:szCs w:val="22"/>
        </w:rPr>
      </w:pPr>
      <w:r w:rsidRPr="004360F1">
        <w:rPr>
          <w:rFonts w:ascii="Palatino Linotype" w:eastAsia="Palatino Linotype" w:hAnsi="Palatino Linotype" w:cs="Palatino Linotype"/>
          <w:b/>
          <w:sz w:val="22"/>
          <w:szCs w:val="22"/>
        </w:rPr>
        <w:t xml:space="preserve">Los oficios faltantes emitidos del uno de enero al </w:t>
      </w:r>
      <w:r w:rsidR="004C2E98" w:rsidRPr="004360F1">
        <w:rPr>
          <w:rFonts w:ascii="Palatino Linotype" w:eastAsia="Palatino Linotype" w:hAnsi="Palatino Linotype" w:cs="Palatino Linotype"/>
          <w:b/>
          <w:sz w:val="22"/>
          <w:szCs w:val="22"/>
        </w:rPr>
        <w:t>veintisiete</w:t>
      </w:r>
      <w:r w:rsidRPr="004360F1">
        <w:rPr>
          <w:rFonts w:ascii="Palatino Linotype" w:eastAsia="Palatino Linotype" w:hAnsi="Palatino Linotype" w:cs="Palatino Linotype"/>
          <w:b/>
          <w:sz w:val="22"/>
          <w:szCs w:val="22"/>
        </w:rPr>
        <w:t xml:space="preserve"> de mayo de dos mil veinticinco; así como, los remitidos en respuesta en versión pública correcta.</w:t>
      </w:r>
      <w:r w:rsidRPr="004360F1">
        <w:rPr>
          <w:rFonts w:ascii="Palatino Linotype" w:eastAsia="Palatino Linotype" w:hAnsi="Palatino Linotype" w:cs="Palatino Linotype"/>
          <w:b/>
          <w:sz w:val="22"/>
          <w:szCs w:val="22"/>
        </w:rPr>
        <w:tab/>
      </w:r>
    </w:p>
    <w:p w14:paraId="05D6E4C4" w14:textId="77777777" w:rsidR="00F0571F" w:rsidRPr="004360F1" w:rsidRDefault="00F0571F" w:rsidP="00F0571F">
      <w:pPr>
        <w:spacing w:line="276" w:lineRule="auto"/>
        <w:ind w:left="567" w:right="560"/>
        <w:jc w:val="both"/>
        <w:rPr>
          <w:rFonts w:ascii="Palatino Linotype" w:eastAsia="Palatino Linotype" w:hAnsi="Palatino Linotype" w:cs="Palatino Linotype"/>
          <w:i/>
          <w:sz w:val="22"/>
        </w:rPr>
      </w:pPr>
      <w:r w:rsidRPr="004360F1">
        <w:rPr>
          <w:rFonts w:ascii="Palatino Linotype" w:eastAsia="Palatino Linotype" w:hAnsi="Palatino Linotype" w:cs="Palatino Linotype"/>
          <w:i/>
          <w:sz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w:t>
      </w:r>
      <w:r w:rsidR="00420D4D" w:rsidRPr="004360F1">
        <w:rPr>
          <w:rFonts w:ascii="Palatino Linotype" w:eastAsia="Palatino Linotype" w:hAnsi="Palatino Linotype" w:cs="Palatino Linotype"/>
          <w:i/>
          <w:sz w:val="22"/>
        </w:rPr>
        <w:t xml:space="preserve"> aquellos documentos que fueron enviados y,</w:t>
      </w:r>
      <w:r w:rsidRPr="004360F1">
        <w:rPr>
          <w:rFonts w:ascii="Palatino Linotype" w:eastAsia="Palatino Linotype" w:hAnsi="Palatino Linotype" w:cs="Palatino Linotype"/>
          <w:i/>
          <w:sz w:val="22"/>
        </w:rPr>
        <w:t xml:space="preserve"> se pongan a disposición de la parte Recurrente, mismo que igualmente hará de su conocimiento.</w:t>
      </w:r>
    </w:p>
    <w:p w14:paraId="2012E58F" w14:textId="77777777" w:rsidR="00F0571F" w:rsidRPr="004360F1" w:rsidRDefault="00F0571F" w:rsidP="00F0571F">
      <w:pPr>
        <w:spacing w:line="276" w:lineRule="auto"/>
        <w:ind w:left="567" w:right="560"/>
        <w:jc w:val="both"/>
        <w:rPr>
          <w:rFonts w:ascii="Palatino Linotype" w:eastAsia="Palatino Linotype" w:hAnsi="Palatino Linotype" w:cs="Palatino Linotype"/>
          <w:i/>
          <w:sz w:val="22"/>
        </w:rPr>
      </w:pPr>
    </w:p>
    <w:p w14:paraId="0FFD54D3" w14:textId="77777777" w:rsidR="00417B5E" w:rsidRPr="004360F1" w:rsidRDefault="00F0571F" w:rsidP="00F0571F">
      <w:pPr>
        <w:tabs>
          <w:tab w:val="left" w:pos="4962"/>
        </w:tabs>
        <w:spacing w:line="276" w:lineRule="auto"/>
        <w:ind w:left="567" w:right="616"/>
        <w:jc w:val="both"/>
        <w:rPr>
          <w:rFonts w:ascii="Palatino Linotype" w:eastAsia="Palatino Linotype" w:hAnsi="Palatino Linotype" w:cs="Palatino Linotype"/>
          <w:i/>
          <w:sz w:val="22"/>
        </w:rPr>
      </w:pPr>
      <w:r w:rsidRPr="004360F1">
        <w:rPr>
          <w:rFonts w:ascii="Palatino Linotype" w:eastAsia="Palatino Linotype" w:hAnsi="Palatino Linotype" w:cs="Palatino Linotype"/>
          <w:i/>
          <w:sz w:val="22"/>
        </w:rPr>
        <w:t>En el supuesto de que el Sujeto Obligado no cuente con diversos oficios a los entregados en respuesta</w:t>
      </w:r>
      <w:r w:rsidR="00420D4D" w:rsidRPr="004360F1">
        <w:rPr>
          <w:rFonts w:ascii="Palatino Linotype" w:eastAsia="Palatino Linotype" w:hAnsi="Palatino Linotype" w:cs="Palatino Linotype"/>
          <w:i/>
          <w:sz w:val="22"/>
        </w:rPr>
        <w:t>, respecto de los emitidos</w:t>
      </w:r>
      <w:r w:rsidRPr="004360F1">
        <w:rPr>
          <w:rFonts w:ascii="Palatino Linotype" w:eastAsia="Palatino Linotype" w:hAnsi="Palatino Linotype" w:cs="Palatino Linotype"/>
          <w:i/>
          <w:sz w:val="22"/>
        </w:rPr>
        <w:t xml:space="preserve">, por no haber sido generados o porque hubieran sido cancelados,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04ABED23" w14:textId="77777777" w:rsidR="002A22D5" w:rsidRPr="004360F1" w:rsidRDefault="002A22D5" w:rsidP="00417B5E">
      <w:pPr>
        <w:spacing w:line="360" w:lineRule="auto"/>
        <w:ind w:right="49"/>
        <w:jc w:val="both"/>
        <w:rPr>
          <w:rFonts w:ascii="Palatino Linotype" w:eastAsia="Palatino Linotype" w:hAnsi="Palatino Linotype" w:cs="Palatino Linotype"/>
          <w:b/>
          <w:sz w:val="22"/>
          <w:szCs w:val="22"/>
        </w:rPr>
      </w:pPr>
    </w:p>
    <w:p w14:paraId="52B4F9F5" w14:textId="77777777" w:rsidR="00417B5E" w:rsidRPr="004360F1" w:rsidRDefault="00417B5E" w:rsidP="00417B5E">
      <w:pPr>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Tercero.</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 xml:space="preserve">Notifíquese vía SAIMEX </w:t>
      </w:r>
      <w:r w:rsidRPr="004360F1">
        <w:rPr>
          <w:rFonts w:ascii="Palatino Linotype" w:eastAsia="Palatino Linotype" w:hAnsi="Palatino Linotype" w:cs="Palatino Linotype"/>
          <w:sz w:val="22"/>
          <w:szCs w:val="22"/>
        </w:rPr>
        <w:t>la presente resolución al T</w:t>
      </w:r>
      <w:r w:rsidRPr="004360F1">
        <w:rPr>
          <w:rFonts w:ascii="Palatino Linotype" w:eastAsia="Palatino Linotype" w:hAnsi="Palatino Linotype" w:cs="Palatino Linotype"/>
          <w:b/>
          <w:sz w:val="22"/>
          <w:szCs w:val="22"/>
        </w:rPr>
        <w:t xml:space="preserve">itular de la Unidad de Transparencia </w:t>
      </w:r>
      <w:r w:rsidRPr="004360F1">
        <w:rPr>
          <w:rFonts w:ascii="Palatino Linotype" w:eastAsia="Palatino Linotype" w:hAnsi="Palatino Linotype" w:cs="Palatino Linotype"/>
          <w:sz w:val="22"/>
          <w:szCs w:val="22"/>
        </w:rPr>
        <w:t xml:space="preserve">del </w:t>
      </w:r>
      <w:r w:rsidRPr="004360F1">
        <w:rPr>
          <w:rFonts w:ascii="Palatino Linotype" w:eastAsia="Palatino Linotype" w:hAnsi="Palatino Linotype" w:cs="Palatino Linotype"/>
          <w:b/>
          <w:sz w:val="22"/>
          <w:szCs w:val="22"/>
        </w:rPr>
        <w:t>Sujeto Obligado</w:t>
      </w:r>
      <w:r w:rsidRPr="004360F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3E60639" w14:textId="77777777" w:rsidR="00417B5E" w:rsidRPr="004360F1" w:rsidRDefault="00417B5E" w:rsidP="00417B5E">
      <w:pPr>
        <w:spacing w:line="360" w:lineRule="auto"/>
        <w:ind w:right="49"/>
        <w:jc w:val="both"/>
        <w:rPr>
          <w:rFonts w:ascii="Palatino Linotype" w:eastAsia="Palatino Linotype" w:hAnsi="Palatino Linotype" w:cs="Palatino Linotype"/>
          <w:sz w:val="22"/>
          <w:szCs w:val="22"/>
        </w:rPr>
      </w:pPr>
    </w:p>
    <w:p w14:paraId="2A89607F" w14:textId="77777777" w:rsidR="00417B5E" w:rsidRPr="004360F1" w:rsidRDefault="00417B5E" w:rsidP="00417B5E">
      <w:pPr>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Cuarto.</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Notifíquese vía SAIMEX</w:t>
      </w:r>
      <w:r w:rsidRPr="004360F1">
        <w:rPr>
          <w:rFonts w:ascii="Palatino Linotype" w:eastAsia="Palatino Linotype" w:hAnsi="Palatino Linotype" w:cs="Palatino Linotype"/>
          <w:sz w:val="22"/>
          <w:szCs w:val="22"/>
        </w:rPr>
        <w:t xml:space="preserve"> a </w:t>
      </w:r>
      <w:r w:rsidRPr="004360F1">
        <w:rPr>
          <w:rFonts w:ascii="Palatino Linotype" w:eastAsia="Palatino Linotype" w:hAnsi="Palatino Linotype" w:cs="Palatino Linotype"/>
          <w:b/>
          <w:sz w:val="22"/>
          <w:szCs w:val="22"/>
        </w:rPr>
        <w:t>la parte</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 xml:space="preserve">Recurrente </w:t>
      </w:r>
      <w:r w:rsidRPr="004360F1">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347ACEB" w14:textId="77777777" w:rsidR="00417B5E" w:rsidRPr="004360F1" w:rsidRDefault="00417B5E" w:rsidP="00417B5E">
      <w:pPr>
        <w:spacing w:line="360" w:lineRule="auto"/>
        <w:ind w:right="49"/>
        <w:jc w:val="both"/>
        <w:rPr>
          <w:rFonts w:ascii="Palatino Linotype" w:eastAsia="Palatino Linotype" w:hAnsi="Palatino Linotype" w:cs="Palatino Linotype"/>
          <w:sz w:val="22"/>
          <w:szCs w:val="22"/>
        </w:rPr>
      </w:pPr>
    </w:p>
    <w:p w14:paraId="1FC1A9D6" w14:textId="55F81C75" w:rsidR="00417B5E" w:rsidRPr="004360F1" w:rsidRDefault="00417B5E" w:rsidP="00417B5E">
      <w:pPr>
        <w:spacing w:line="360" w:lineRule="auto"/>
        <w:ind w:right="49"/>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b/>
          <w:sz w:val="22"/>
          <w:szCs w:val="22"/>
        </w:rPr>
        <w:t>Quinto.</w:t>
      </w:r>
      <w:r w:rsidRPr="004360F1">
        <w:rPr>
          <w:rFonts w:ascii="Palatino Linotype" w:eastAsia="Palatino Linotype" w:hAnsi="Palatino Linotype" w:cs="Palatino Linotype"/>
          <w:sz w:val="22"/>
          <w:szCs w:val="22"/>
        </w:rPr>
        <w:t xml:space="preserve"> </w:t>
      </w:r>
      <w:r w:rsidRPr="004360F1">
        <w:rPr>
          <w:rFonts w:ascii="Palatino Linotype" w:eastAsia="Palatino Linotype" w:hAnsi="Palatino Linotype" w:cs="Palatino Linotype"/>
          <w:b/>
          <w:sz w:val="22"/>
          <w:szCs w:val="22"/>
        </w:rPr>
        <w:t xml:space="preserve">Notifíquese vía SAIMEX </w:t>
      </w:r>
      <w:r w:rsidRPr="004360F1">
        <w:rPr>
          <w:rFonts w:ascii="Palatino Linotype" w:eastAsia="Palatino Linotype" w:hAnsi="Palatino Linotype" w:cs="Palatino Linotype"/>
          <w:sz w:val="22"/>
          <w:szCs w:val="22"/>
        </w:rPr>
        <w:t>la presente resolución al T</w:t>
      </w:r>
      <w:r w:rsidRPr="004360F1">
        <w:rPr>
          <w:rFonts w:ascii="Palatino Linotype" w:eastAsia="Palatino Linotype" w:hAnsi="Palatino Linotype" w:cs="Palatino Linotype"/>
          <w:b/>
          <w:sz w:val="22"/>
          <w:szCs w:val="22"/>
        </w:rPr>
        <w:t xml:space="preserve">itular de la Unidad de Transparencia </w:t>
      </w:r>
      <w:r w:rsidRPr="004360F1">
        <w:rPr>
          <w:rFonts w:ascii="Palatino Linotype" w:eastAsia="Palatino Linotype" w:hAnsi="Palatino Linotype" w:cs="Palatino Linotype"/>
          <w:sz w:val="22"/>
          <w:szCs w:val="22"/>
        </w:rPr>
        <w:t xml:space="preserve">del </w:t>
      </w:r>
      <w:r w:rsidRPr="004360F1">
        <w:rPr>
          <w:rFonts w:ascii="Palatino Linotype" w:eastAsia="Palatino Linotype" w:hAnsi="Palatino Linotype" w:cs="Palatino Linotype"/>
          <w:b/>
          <w:sz w:val="22"/>
          <w:szCs w:val="22"/>
        </w:rPr>
        <w:t>Sujeto Obligado</w:t>
      </w:r>
      <w:r w:rsidRPr="004360F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39D30F6" w14:textId="77777777" w:rsidR="00CE2A1A" w:rsidRPr="004360F1"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206C2C61" w14:textId="314ADB57" w:rsidR="00CE2A1A" w:rsidRPr="004A032B" w:rsidRDefault="00F84E36">
      <w:pPr>
        <w:tabs>
          <w:tab w:val="left" w:pos="0"/>
          <w:tab w:val="left" w:pos="1276"/>
        </w:tabs>
        <w:spacing w:line="360" w:lineRule="auto"/>
        <w:ind w:right="-93"/>
        <w:jc w:val="both"/>
        <w:rPr>
          <w:rFonts w:ascii="Palatino Linotype" w:eastAsia="Palatino Linotype" w:hAnsi="Palatino Linotype" w:cs="Palatino Linotype"/>
          <w:sz w:val="22"/>
          <w:szCs w:val="22"/>
        </w:rPr>
      </w:pPr>
      <w:r w:rsidRPr="004360F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041CD" w:rsidRPr="004360F1">
        <w:rPr>
          <w:rFonts w:ascii="Palatino Linotype" w:eastAsia="Palatino Linotype" w:hAnsi="Palatino Linotype" w:cs="Palatino Linotype"/>
          <w:sz w:val="22"/>
          <w:szCs w:val="22"/>
        </w:rPr>
        <w:t xml:space="preserve"> (AUSENCIA JUSTIFICADA)</w:t>
      </w:r>
      <w:r w:rsidRPr="004360F1">
        <w:rPr>
          <w:rFonts w:ascii="Palatino Linotype" w:eastAsia="Palatino Linotype" w:hAnsi="Palatino Linotype" w:cs="Palatino Linotype"/>
          <w:sz w:val="22"/>
          <w:szCs w:val="22"/>
        </w:rPr>
        <w:t xml:space="preserve">, SHARON CRISTINA MORALES MARTÍNEZ, LUIS GUSTAVO PARRA NORIEGA Y GUADALUPE RAMÍREZ PEÑA; EN LA </w:t>
      </w:r>
      <w:r w:rsidR="004360F1" w:rsidRPr="004360F1">
        <w:rPr>
          <w:rFonts w:ascii="Palatino Linotype" w:eastAsia="Palatino Linotype" w:hAnsi="Palatino Linotype" w:cs="Palatino Linotype"/>
          <w:sz w:val="22"/>
          <w:szCs w:val="22"/>
        </w:rPr>
        <w:t>TRIGÉSIMA</w:t>
      </w:r>
      <w:r w:rsidR="00420D4D" w:rsidRPr="004360F1">
        <w:rPr>
          <w:rFonts w:ascii="Palatino Linotype" w:eastAsia="Palatino Linotype" w:hAnsi="Palatino Linotype" w:cs="Palatino Linotype"/>
          <w:sz w:val="22"/>
          <w:szCs w:val="22"/>
        </w:rPr>
        <w:t xml:space="preserve"> NOVENA</w:t>
      </w:r>
      <w:r w:rsidRPr="004360F1">
        <w:rPr>
          <w:rFonts w:ascii="Palatino Linotype" w:eastAsia="Palatino Linotype" w:hAnsi="Palatino Linotype" w:cs="Palatino Linotype"/>
          <w:sz w:val="22"/>
          <w:szCs w:val="22"/>
        </w:rPr>
        <w:t xml:space="preserve"> SESIÓN ORDINARIA CELEBRADA EL </w:t>
      </w:r>
      <w:r w:rsidR="004360F1" w:rsidRPr="004360F1">
        <w:rPr>
          <w:rFonts w:ascii="Palatino Linotype" w:eastAsia="Palatino Linotype" w:hAnsi="Palatino Linotype" w:cs="Palatino Linotype"/>
          <w:sz w:val="22"/>
          <w:szCs w:val="22"/>
        </w:rPr>
        <w:t>CINCO DE NOVIEMBRE</w:t>
      </w:r>
      <w:r w:rsidRPr="004360F1">
        <w:rPr>
          <w:rFonts w:ascii="Palatino Linotype" w:eastAsia="Palatino Linotype" w:hAnsi="Palatino Linotype" w:cs="Palatino Linotype"/>
          <w:sz w:val="22"/>
          <w:szCs w:val="22"/>
        </w:rPr>
        <w:t xml:space="preserve"> DE DOS MIL VEINTICINCO, ANTE EL SECRETARIO TÉCNICO DEL PLENO ALEXIS TAPIA RAMÍREZ.</w:t>
      </w:r>
    </w:p>
    <w:p w14:paraId="70EF4500"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263700F2"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272C05C7"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5EE6702B"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496A0966"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03F7577D"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42E40A30"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41679A9F"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3EA38EAB"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23A505D9"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0CDE1380"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3E9EDBC8"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6F627007"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2E70BDB9"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362B1B61"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2EC6226B"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022335F8"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1BDA2F6E" w14:textId="77777777" w:rsidR="00CE2A1A" w:rsidRPr="004A032B" w:rsidRDefault="00CE2A1A">
      <w:pPr>
        <w:tabs>
          <w:tab w:val="left" w:pos="0"/>
          <w:tab w:val="left" w:pos="1276"/>
        </w:tabs>
        <w:spacing w:line="360" w:lineRule="auto"/>
        <w:ind w:right="-93"/>
        <w:jc w:val="both"/>
        <w:rPr>
          <w:rFonts w:ascii="Palatino Linotype" w:eastAsia="Palatino Linotype" w:hAnsi="Palatino Linotype" w:cs="Palatino Linotype"/>
          <w:sz w:val="22"/>
          <w:szCs w:val="22"/>
        </w:rPr>
      </w:pPr>
    </w:p>
    <w:p w14:paraId="1C5A5B9E" w14:textId="4FB59B42" w:rsidR="00CE2A1A" w:rsidRPr="004A032B" w:rsidRDefault="00CE2A1A">
      <w:pPr>
        <w:tabs>
          <w:tab w:val="left" w:pos="0"/>
          <w:tab w:val="left" w:pos="1276"/>
        </w:tabs>
        <w:spacing w:line="360" w:lineRule="auto"/>
        <w:ind w:right="49"/>
        <w:jc w:val="both"/>
        <w:rPr>
          <w:rFonts w:ascii="Palatino Linotype" w:eastAsia="Palatino Linotype" w:hAnsi="Palatino Linotype" w:cs="Palatino Linotype"/>
          <w:sz w:val="22"/>
          <w:szCs w:val="22"/>
        </w:rPr>
      </w:pPr>
    </w:p>
    <w:p w14:paraId="05121D61" w14:textId="22FDC305"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7C2F53CE" w14:textId="3EAF007E"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5AB2C8F3" w14:textId="17D3F0B1"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38C564AF" w14:textId="07B451C3"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2BB1648E" w14:textId="4F6B76B3"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68B58612" w14:textId="16E5409A"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73EC022C" w14:textId="401C54F6"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19F42854" w14:textId="46BBD284"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2E87EE0B" w14:textId="2FC3D88A"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0756F6FC" w14:textId="2E4DD4A6"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7AE3B97F" w14:textId="0D502B23"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579383B4" w14:textId="51306DC0"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p w14:paraId="49EF4507" w14:textId="77777777" w:rsidR="004A032B" w:rsidRPr="004A032B" w:rsidRDefault="004A032B">
      <w:pPr>
        <w:tabs>
          <w:tab w:val="left" w:pos="0"/>
          <w:tab w:val="left" w:pos="1276"/>
        </w:tabs>
        <w:spacing w:line="360" w:lineRule="auto"/>
        <w:ind w:right="49"/>
        <w:jc w:val="both"/>
        <w:rPr>
          <w:rFonts w:ascii="Palatino Linotype" w:eastAsia="Palatino Linotype" w:hAnsi="Palatino Linotype" w:cs="Palatino Linotype"/>
          <w:sz w:val="22"/>
          <w:szCs w:val="22"/>
        </w:rPr>
      </w:pPr>
    </w:p>
    <w:sectPr w:rsidR="004A032B" w:rsidRPr="004A032B">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90DB8" w14:textId="77777777" w:rsidR="00195FD9" w:rsidRDefault="00195FD9">
      <w:r>
        <w:separator/>
      </w:r>
    </w:p>
  </w:endnote>
  <w:endnote w:type="continuationSeparator" w:id="0">
    <w:p w14:paraId="585C3BE0" w14:textId="77777777" w:rsidR="00195FD9" w:rsidRDefault="0019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94DD" w14:textId="7EE70D12" w:rsidR="009C416D" w:rsidRDefault="009C416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F5A5E">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F5A5E">
      <w:rPr>
        <w:b/>
        <w:noProof/>
        <w:color w:val="000000"/>
      </w:rPr>
      <w:t>33</w:t>
    </w:r>
    <w:r>
      <w:rPr>
        <w:b/>
        <w:color w:val="000000"/>
      </w:rPr>
      <w:fldChar w:fldCharType="end"/>
    </w:r>
  </w:p>
  <w:p w14:paraId="00CAB4DC" w14:textId="77777777" w:rsidR="009C416D" w:rsidRDefault="009C416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F2EA" w14:textId="13C4081A" w:rsidR="009C416D" w:rsidRDefault="009C416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F5A5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F5A5E">
      <w:rPr>
        <w:b/>
        <w:noProof/>
        <w:color w:val="000000"/>
      </w:rPr>
      <w:t>33</w:t>
    </w:r>
    <w:r>
      <w:rPr>
        <w:b/>
        <w:color w:val="000000"/>
      </w:rPr>
      <w:fldChar w:fldCharType="end"/>
    </w:r>
  </w:p>
  <w:p w14:paraId="0AE9C93D" w14:textId="77777777" w:rsidR="009C416D" w:rsidRDefault="009C416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C261D" w14:textId="77777777" w:rsidR="00195FD9" w:rsidRDefault="00195FD9">
      <w:r>
        <w:separator/>
      </w:r>
    </w:p>
  </w:footnote>
  <w:footnote w:type="continuationSeparator" w:id="0">
    <w:p w14:paraId="3F673FFC" w14:textId="77777777" w:rsidR="00195FD9" w:rsidRDefault="00195F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BB8D" w14:textId="77777777" w:rsidR="009C416D" w:rsidRDefault="009C416D">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6AE5C69" wp14:editId="7A1BFCA9">
          <wp:simplePos x="0" y="0"/>
          <wp:positionH relativeFrom="column">
            <wp:posOffset>-669290</wp:posOffset>
          </wp:positionH>
          <wp:positionV relativeFrom="paragraph">
            <wp:posOffset>-354330</wp:posOffset>
          </wp:positionV>
          <wp:extent cx="7809876" cy="10165823"/>
          <wp:effectExtent l="0" t="0" r="0" b="0"/>
          <wp:wrapNone/>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9C416D" w14:paraId="6553B1A7" w14:textId="77777777">
      <w:tc>
        <w:tcPr>
          <w:tcW w:w="2551" w:type="dxa"/>
          <w:vAlign w:val="center"/>
        </w:tcPr>
        <w:p w14:paraId="38990902"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1FB6412"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43AF849"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07489/INFOEM/IP/RR/2025 y acumulados</w:t>
          </w:r>
        </w:p>
      </w:tc>
    </w:tr>
    <w:tr w:rsidR="009C416D" w14:paraId="5BB8E399" w14:textId="77777777">
      <w:trPr>
        <w:trHeight w:val="217"/>
      </w:trPr>
      <w:tc>
        <w:tcPr>
          <w:tcW w:w="2551" w:type="dxa"/>
          <w:vAlign w:val="center"/>
        </w:tcPr>
        <w:p w14:paraId="56D34928"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02AA562E" w14:textId="77777777" w:rsidR="009C416D" w:rsidRDefault="009C416D">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9C416D" w14:paraId="237D7722" w14:textId="77777777">
      <w:tc>
        <w:tcPr>
          <w:tcW w:w="2551" w:type="dxa"/>
          <w:vAlign w:val="center"/>
        </w:tcPr>
        <w:p w14:paraId="5F0049F6"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292249FF"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1F500F5F" w14:textId="77777777" w:rsidR="009C416D" w:rsidRDefault="009C416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29B" w14:textId="77777777" w:rsidR="009C416D" w:rsidRDefault="009C416D">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4"/>
      <w:tblW w:w="5603" w:type="dxa"/>
      <w:tblInd w:w="3611" w:type="dxa"/>
      <w:tblLayout w:type="fixed"/>
      <w:tblLook w:val="0400" w:firstRow="0" w:lastRow="0" w:firstColumn="0" w:lastColumn="0" w:noHBand="0" w:noVBand="1"/>
    </w:tblPr>
    <w:tblGrid>
      <w:gridCol w:w="2551"/>
      <w:gridCol w:w="3052"/>
    </w:tblGrid>
    <w:tr w:rsidR="009C416D" w14:paraId="0E24D79E" w14:textId="77777777">
      <w:tc>
        <w:tcPr>
          <w:tcW w:w="2551" w:type="dxa"/>
          <w:vAlign w:val="center"/>
        </w:tcPr>
        <w:p w14:paraId="0B919019"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A51D61D"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08FF7DE"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07489/INFOEM/IP/RR/2025 y acumulados</w:t>
          </w:r>
        </w:p>
      </w:tc>
    </w:tr>
    <w:tr w:rsidR="009C416D" w14:paraId="32624DF9" w14:textId="77777777">
      <w:tc>
        <w:tcPr>
          <w:tcW w:w="2551" w:type="dxa"/>
          <w:vAlign w:val="center"/>
        </w:tcPr>
        <w:p w14:paraId="36708551"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15B741C1"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r>
    <w:tr w:rsidR="009C416D" w14:paraId="130C1198" w14:textId="77777777">
      <w:trPr>
        <w:trHeight w:val="152"/>
      </w:trPr>
      <w:tc>
        <w:tcPr>
          <w:tcW w:w="2551" w:type="dxa"/>
          <w:vAlign w:val="center"/>
        </w:tcPr>
        <w:p w14:paraId="00562087" w14:textId="77777777" w:rsidR="009C416D" w:rsidRDefault="009C416D">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r>
            <w:rPr>
              <w:noProof/>
            </w:rPr>
            <w:drawing>
              <wp:anchor distT="0" distB="0" distL="0" distR="0" simplePos="0" relativeHeight="251659264" behindDoc="1" locked="0" layoutInCell="1" hidden="0" allowOverlap="1" wp14:anchorId="1EB8DB67" wp14:editId="34C5C992">
                <wp:simplePos x="0" y="0"/>
                <wp:positionH relativeFrom="column">
                  <wp:posOffset>-3065144</wp:posOffset>
                </wp:positionH>
                <wp:positionV relativeFrom="paragraph">
                  <wp:posOffset>-1162049</wp:posOffset>
                </wp:positionV>
                <wp:extent cx="7809865" cy="10165715"/>
                <wp:effectExtent l="0" t="0" r="0" b="0"/>
                <wp:wrapNone/>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032A9112" w14:textId="77777777" w:rsidR="009C416D" w:rsidRDefault="009C416D">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9C416D" w14:paraId="657B483F" w14:textId="77777777">
      <w:tc>
        <w:tcPr>
          <w:tcW w:w="2551" w:type="dxa"/>
          <w:vAlign w:val="center"/>
        </w:tcPr>
        <w:p w14:paraId="510BC2F5"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B430749" w14:textId="77777777" w:rsidR="009C416D" w:rsidRDefault="009C416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58F72BA" w14:textId="77777777" w:rsidR="009C416D" w:rsidRDefault="009C416D">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9EC"/>
    <w:multiLevelType w:val="multilevel"/>
    <w:tmpl w:val="4B0207E0"/>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234D4"/>
    <w:multiLevelType w:val="multilevel"/>
    <w:tmpl w:val="DD4892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53417B"/>
    <w:multiLevelType w:val="multilevel"/>
    <w:tmpl w:val="92BA9738"/>
    <w:lvl w:ilvl="0">
      <w:start w:val="1"/>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023547"/>
    <w:multiLevelType w:val="multilevel"/>
    <w:tmpl w:val="67B8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0F72E84"/>
    <w:multiLevelType w:val="multilevel"/>
    <w:tmpl w:val="7408E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88493E"/>
    <w:multiLevelType w:val="multilevel"/>
    <w:tmpl w:val="2B4E9E4A"/>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EF5552"/>
    <w:multiLevelType w:val="hybridMultilevel"/>
    <w:tmpl w:val="3622170E"/>
    <w:lvl w:ilvl="0" w:tplc="A9F003C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8C6572"/>
    <w:multiLevelType w:val="multilevel"/>
    <w:tmpl w:val="22E28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3DB2149"/>
    <w:multiLevelType w:val="multilevel"/>
    <w:tmpl w:val="6B0C22B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91289C"/>
    <w:multiLevelType w:val="multilevel"/>
    <w:tmpl w:val="2F0AE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1"/>
  </w:num>
  <w:num w:numId="4">
    <w:abstractNumId w:val="7"/>
  </w:num>
  <w:num w:numId="5">
    <w:abstractNumId w:val="10"/>
  </w:num>
  <w:num w:numId="6">
    <w:abstractNumId w:val="12"/>
  </w:num>
  <w:num w:numId="7">
    <w:abstractNumId w:val="4"/>
  </w:num>
  <w:num w:numId="8">
    <w:abstractNumId w:val="13"/>
  </w:num>
  <w:num w:numId="9">
    <w:abstractNumId w:val="6"/>
  </w:num>
  <w:num w:numId="10">
    <w:abstractNumId w:val="11"/>
  </w:num>
  <w:num w:numId="11">
    <w:abstractNumId w:val="9"/>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1A"/>
    <w:rsid w:val="00041844"/>
    <w:rsid w:val="00195FD9"/>
    <w:rsid w:val="001C384E"/>
    <w:rsid w:val="00212373"/>
    <w:rsid w:val="002A22D5"/>
    <w:rsid w:val="00316FFA"/>
    <w:rsid w:val="00417B5E"/>
    <w:rsid w:val="00420D4D"/>
    <w:rsid w:val="004360F1"/>
    <w:rsid w:val="0045538E"/>
    <w:rsid w:val="004A032B"/>
    <w:rsid w:val="004C2E98"/>
    <w:rsid w:val="005041CD"/>
    <w:rsid w:val="006417BC"/>
    <w:rsid w:val="006910A4"/>
    <w:rsid w:val="007B4F22"/>
    <w:rsid w:val="009C416D"/>
    <w:rsid w:val="009E0582"/>
    <w:rsid w:val="00A3202C"/>
    <w:rsid w:val="00B135EB"/>
    <w:rsid w:val="00B327A4"/>
    <w:rsid w:val="00B64BE0"/>
    <w:rsid w:val="00C83221"/>
    <w:rsid w:val="00CE2A1A"/>
    <w:rsid w:val="00CF5A5E"/>
    <w:rsid w:val="00DC47B3"/>
    <w:rsid w:val="00E10657"/>
    <w:rsid w:val="00F0571F"/>
    <w:rsid w:val="00F84E36"/>
    <w:rsid w:val="00F94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0021"/>
  <w15:docId w15:val="{6894B8ED-6B5D-43D9-A8E9-76908F3F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38454">
      <w:bodyDiv w:val="1"/>
      <w:marLeft w:val="0"/>
      <w:marRight w:val="0"/>
      <w:marTop w:val="0"/>
      <w:marBottom w:val="0"/>
      <w:divBdr>
        <w:top w:val="none" w:sz="0" w:space="0" w:color="auto"/>
        <w:left w:val="none" w:sz="0" w:space="0" w:color="auto"/>
        <w:bottom w:val="none" w:sz="0" w:space="0" w:color="auto"/>
        <w:right w:val="none" w:sz="0" w:space="0" w:color="auto"/>
      </w:divBdr>
    </w:div>
    <w:div w:id="618953388">
      <w:bodyDiv w:val="1"/>
      <w:marLeft w:val="0"/>
      <w:marRight w:val="0"/>
      <w:marTop w:val="0"/>
      <w:marBottom w:val="0"/>
      <w:divBdr>
        <w:top w:val="none" w:sz="0" w:space="0" w:color="auto"/>
        <w:left w:val="none" w:sz="0" w:space="0" w:color="auto"/>
        <w:bottom w:val="none" w:sz="0" w:space="0" w:color="auto"/>
        <w:right w:val="none" w:sz="0" w:space="0" w:color="auto"/>
      </w:divBdr>
    </w:div>
    <w:div w:id="769739994">
      <w:bodyDiv w:val="1"/>
      <w:marLeft w:val="0"/>
      <w:marRight w:val="0"/>
      <w:marTop w:val="0"/>
      <w:marBottom w:val="0"/>
      <w:divBdr>
        <w:top w:val="none" w:sz="0" w:space="0" w:color="auto"/>
        <w:left w:val="none" w:sz="0" w:space="0" w:color="auto"/>
        <w:bottom w:val="none" w:sz="0" w:space="0" w:color="auto"/>
        <w:right w:val="none" w:sz="0" w:space="0" w:color="auto"/>
      </w:divBdr>
    </w:div>
    <w:div w:id="885870879">
      <w:bodyDiv w:val="1"/>
      <w:marLeft w:val="0"/>
      <w:marRight w:val="0"/>
      <w:marTop w:val="0"/>
      <w:marBottom w:val="0"/>
      <w:divBdr>
        <w:top w:val="none" w:sz="0" w:space="0" w:color="auto"/>
        <w:left w:val="none" w:sz="0" w:space="0" w:color="auto"/>
        <w:bottom w:val="none" w:sz="0" w:space="0" w:color="auto"/>
        <w:right w:val="none" w:sz="0" w:space="0" w:color="auto"/>
      </w:divBdr>
    </w:div>
    <w:div w:id="909273797">
      <w:bodyDiv w:val="1"/>
      <w:marLeft w:val="0"/>
      <w:marRight w:val="0"/>
      <w:marTop w:val="0"/>
      <w:marBottom w:val="0"/>
      <w:divBdr>
        <w:top w:val="none" w:sz="0" w:space="0" w:color="auto"/>
        <w:left w:val="none" w:sz="0" w:space="0" w:color="auto"/>
        <w:bottom w:val="none" w:sz="0" w:space="0" w:color="auto"/>
        <w:right w:val="none" w:sz="0" w:space="0" w:color="auto"/>
      </w:divBdr>
    </w:div>
    <w:div w:id="1005280073">
      <w:bodyDiv w:val="1"/>
      <w:marLeft w:val="0"/>
      <w:marRight w:val="0"/>
      <w:marTop w:val="0"/>
      <w:marBottom w:val="0"/>
      <w:divBdr>
        <w:top w:val="none" w:sz="0" w:space="0" w:color="auto"/>
        <w:left w:val="none" w:sz="0" w:space="0" w:color="auto"/>
        <w:bottom w:val="none" w:sz="0" w:space="0" w:color="auto"/>
        <w:right w:val="none" w:sz="0" w:space="0" w:color="auto"/>
      </w:divBdr>
    </w:div>
    <w:div w:id="1056129726">
      <w:bodyDiv w:val="1"/>
      <w:marLeft w:val="0"/>
      <w:marRight w:val="0"/>
      <w:marTop w:val="0"/>
      <w:marBottom w:val="0"/>
      <w:divBdr>
        <w:top w:val="none" w:sz="0" w:space="0" w:color="auto"/>
        <w:left w:val="none" w:sz="0" w:space="0" w:color="auto"/>
        <w:bottom w:val="none" w:sz="0" w:space="0" w:color="auto"/>
        <w:right w:val="none" w:sz="0" w:space="0" w:color="auto"/>
      </w:divBdr>
    </w:div>
    <w:div w:id="1200127618">
      <w:bodyDiv w:val="1"/>
      <w:marLeft w:val="0"/>
      <w:marRight w:val="0"/>
      <w:marTop w:val="0"/>
      <w:marBottom w:val="0"/>
      <w:divBdr>
        <w:top w:val="none" w:sz="0" w:space="0" w:color="auto"/>
        <w:left w:val="none" w:sz="0" w:space="0" w:color="auto"/>
        <w:bottom w:val="none" w:sz="0" w:space="0" w:color="auto"/>
        <w:right w:val="none" w:sz="0" w:space="0" w:color="auto"/>
      </w:divBdr>
    </w:div>
    <w:div w:id="1350989514">
      <w:bodyDiv w:val="1"/>
      <w:marLeft w:val="0"/>
      <w:marRight w:val="0"/>
      <w:marTop w:val="0"/>
      <w:marBottom w:val="0"/>
      <w:divBdr>
        <w:top w:val="none" w:sz="0" w:space="0" w:color="auto"/>
        <w:left w:val="none" w:sz="0" w:space="0" w:color="auto"/>
        <w:bottom w:val="none" w:sz="0" w:space="0" w:color="auto"/>
        <w:right w:val="none" w:sz="0" w:space="0" w:color="auto"/>
      </w:divBdr>
    </w:div>
    <w:div w:id="1379548186">
      <w:bodyDiv w:val="1"/>
      <w:marLeft w:val="0"/>
      <w:marRight w:val="0"/>
      <w:marTop w:val="0"/>
      <w:marBottom w:val="0"/>
      <w:divBdr>
        <w:top w:val="none" w:sz="0" w:space="0" w:color="auto"/>
        <w:left w:val="none" w:sz="0" w:space="0" w:color="auto"/>
        <w:bottom w:val="none" w:sz="0" w:space="0" w:color="auto"/>
        <w:right w:val="none" w:sz="0" w:space="0" w:color="auto"/>
      </w:divBdr>
    </w:div>
    <w:div w:id="1498812868">
      <w:bodyDiv w:val="1"/>
      <w:marLeft w:val="0"/>
      <w:marRight w:val="0"/>
      <w:marTop w:val="0"/>
      <w:marBottom w:val="0"/>
      <w:divBdr>
        <w:top w:val="none" w:sz="0" w:space="0" w:color="auto"/>
        <w:left w:val="none" w:sz="0" w:space="0" w:color="auto"/>
        <w:bottom w:val="none" w:sz="0" w:space="0" w:color="auto"/>
        <w:right w:val="none" w:sz="0" w:space="0" w:color="auto"/>
      </w:divBdr>
    </w:div>
    <w:div w:id="1608196115">
      <w:bodyDiv w:val="1"/>
      <w:marLeft w:val="0"/>
      <w:marRight w:val="0"/>
      <w:marTop w:val="0"/>
      <w:marBottom w:val="0"/>
      <w:divBdr>
        <w:top w:val="none" w:sz="0" w:space="0" w:color="auto"/>
        <w:left w:val="none" w:sz="0" w:space="0" w:color="auto"/>
        <w:bottom w:val="none" w:sz="0" w:space="0" w:color="auto"/>
        <w:right w:val="none" w:sz="0" w:space="0" w:color="auto"/>
      </w:divBdr>
    </w:div>
    <w:div w:id="1631740417">
      <w:bodyDiv w:val="1"/>
      <w:marLeft w:val="0"/>
      <w:marRight w:val="0"/>
      <w:marTop w:val="0"/>
      <w:marBottom w:val="0"/>
      <w:divBdr>
        <w:top w:val="none" w:sz="0" w:space="0" w:color="auto"/>
        <w:left w:val="none" w:sz="0" w:space="0" w:color="auto"/>
        <w:bottom w:val="none" w:sz="0" w:space="0" w:color="auto"/>
        <w:right w:val="none" w:sz="0" w:space="0" w:color="auto"/>
      </w:divBdr>
    </w:div>
    <w:div w:id="1699352872">
      <w:bodyDiv w:val="1"/>
      <w:marLeft w:val="0"/>
      <w:marRight w:val="0"/>
      <w:marTop w:val="0"/>
      <w:marBottom w:val="0"/>
      <w:divBdr>
        <w:top w:val="none" w:sz="0" w:space="0" w:color="auto"/>
        <w:left w:val="none" w:sz="0" w:space="0" w:color="auto"/>
        <w:bottom w:val="none" w:sz="0" w:space="0" w:color="auto"/>
        <w:right w:val="none" w:sz="0" w:space="0" w:color="auto"/>
      </w:divBdr>
    </w:div>
    <w:div w:id="201091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uoCWHNeso0wjDjXjfYDjjvWg==">CgMxLjAyCWguMWZvYjl0ZTIJaC4zem55c2g3Mg5oLjR5bDJtZXBwcWNxdTgAciExaG1rMVhqc0JfYXRzMkRmc1JNY0RNYVhSaTZGU2hvZWU=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8810</Words>
  <Characters>48460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2025-11-07T17:02:00Z</cp:lastPrinted>
  <dcterms:created xsi:type="dcterms:W3CDTF">2025-12-08T16:19:00Z</dcterms:created>
  <dcterms:modified xsi:type="dcterms:W3CDTF">2025-12-08T16:19:00Z</dcterms:modified>
</cp:coreProperties>
</file>