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04" w:rsidRPr="00EB7D1A" w:rsidRDefault="00AC5204">
      <w:pPr>
        <w:widowControl w:val="0"/>
        <w:pBdr>
          <w:top w:val="nil"/>
          <w:left w:val="nil"/>
          <w:bottom w:val="nil"/>
          <w:right w:val="nil"/>
          <w:between w:val="nil"/>
        </w:pBdr>
        <w:spacing w:line="276" w:lineRule="auto"/>
        <w:rPr>
          <w:rFonts w:ascii="Palatino Linotype" w:hAnsi="Palatino Linotype"/>
        </w:rPr>
      </w:pPr>
    </w:p>
    <w:p w:rsidR="00AC5204" w:rsidRPr="00363499" w:rsidRDefault="000806AA">
      <w:pPr>
        <w:pBdr>
          <w:top w:val="nil"/>
          <w:left w:val="nil"/>
          <w:bottom w:val="nil"/>
          <w:right w:val="nil"/>
          <w:between w:val="nil"/>
        </w:pBdr>
        <w:spacing w:line="360" w:lineRule="auto"/>
        <w:ind w:right="-847"/>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Pr="00363499">
        <w:rPr>
          <w:rFonts w:ascii="Palatino Linotype" w:eastAsia="Palatino Linotype" w:hAnsi="Palatino Linotype" w:cs="Palatino Linotype"/>
        </w:rPr>
        <w:t xml:space="preserve"> fecha </w:t>
      </w:r>
      <w:r w:rsidRPr="00363499">
        <w:rPr>
          <w:rFonts w:ascii="Palatino Linotype" w:eastAsia="Palatino Linotype" w:hAnsi="Palatino Linotype" w:cs="Palatino Linotype"/>
          <w:color w:val="000000"/>
        </w:rPr>
        <w:t>nueve (09) de abril de dos mil veinticinco.</w:t>
      </w:r>
    </w:p>
    <w:p w:rsidR="00AC5204" w:rsidRPr="00363499" w:rsidRDefault="00AC5204">
      <w:pPr>
        <w:pBdr>
          <w:top w:val="nil"/>
          <w:left w:val="nil"/>
          <w:bottom w:val="nil"/>
          <w:right w:val="nil"/>
          <w:between w:val="nil"/>
        </w:pBdr>
        <w:spacing w:line="360" w:lineRule="auto"/>
        <w:ind w:right="-847"/>
        <w:jc w:val="both"/>
        <w:rPr>
          <w:rFonts w:ascii="Palatino Linotype" w:eastAsia="Palatino Linotype" w:hAnsi="Palatino Linotype" w:cs="Palatino Linotype"/>
          <w:color w:val="000000"/>
        </w:rPr>
      </w:pPr>
    </w:p>
    <w:p w:rsidR="00AC5204" w:rsidRPr="00363499" w:rsidRDefault="000806AA">
      <w:pPr>
        <w:pBdr>
          <w:top w:val="nil"/>
          <w:left w:val="nil"/>
          <w:bottom w:val="nil"/>
          <w:right w:val="nil"/>
          <w:between w:val="nil"/>
        </w:pBdr>
        <w:tabs>
          <w:tab w:val="center" w:pos="4252"/>
          <w:tab w:val="right" w:pos="8504"/>
        </w:tabs>
        <w:spacing w:line="360" w:lineRule="auto"/>
        <w:ind w:right="-847"/>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b/>
          <w:color w:val="000000"/>
        </w:rPr>
        <w:t>VISTO</w:t>
      </w:r>
      <w:r w:rsidRPr="00363499">
        <w:rPr>
          <w:rFonts w:ascii="Palatino Linotype" w:eastAsia="Palatino Linotype" w:hAnsi="Palatino Linotype" w:cs="Palatino Linotype"/>
          <w:color w:val="000000"/>
        </w:rPr>
        <w:t xml:space="preserve"> en el expediente electrónico formado con motivo del recurso de revisión número </w:t>
      </w:r>
      <w:r w:rsidRPr="00363499">
        <w:rPr>
          <w:rFonts w:ascii="Palatino Linotype" w:eastAsia="Palatino Linotype" w:hAnsi="Palatino Linotype" w:cs="Palatino Linotype"/>
          <w:b/>
          <w:color w:val="000000"/>
        </w:rPr>
        <w:t>02108/INFOEM/IP/RR/2025</w:t>
      </w:r>
      <w:r w:rsidRPr="00363499">
        <w:rPr>
          <w:rFonts w:ascii="Palatino Linotype" w:eastAsia="Palatino Linotype" w:hAnsi="Palatino Linotype" w:cs="Palatino Linotype"/>
          <w:color w:val="000000"/>
        </w:rPr>
        <w:t xml:space="preserve">, promovido por </w:t>
      </w:r>
      <w:r w:rsidRPr="00363499">
        <w:rPr>
          <w:rFonts w:ascii="Palatino Linotype" w:eastAsia="Palatino Linotype" w:hAnsi="Palatino Linotype" w:cs="Palatino Linotype"/>
          <w:b/>
        </w:rPr>
        <w:t>una persona que no proporciono datos</w:t>
      </w:r>
      <w:r w:rsidRPr="00363499">
        <w:rPr>
          <w:rFonts w:ascii="Palatino Linotype" w:eastAsia="Palatino Linotype" w:hAnsi="Palatino Linotype" w:cs="Palatino Linotype"/>
          <w:b/>
          <w:color w:val="000000"/>
        </w:rPr>
        <w:t xml:space="preserve">, </w:t>
      </w:r>
      <w:r w:rsidRPr="00363499">
        <w:rPr>
          <w:rFonts w:ascii="Palatino Linotype" w:eastAsia="Palatino Linotype" w:hAnsi="Palatino Linotype" w:cs="Palatino Linotype"/>
        </w:rPr>
        <w:t>a quien</w:t>
      </w:r>
      <w:r w:rsidRPr="00363499">
        <w:rPr>
          <w:rFonts w:ascii="Palatino Linotype" w:eastAsia="Palatino Linotype" w:hAnsi="Palatino Linotype" w:cs="Palatino Linotype"/>
          <w:color w:val="000000"/>
        </w:rPr>
        <w:t xml:space="preserve"> en lo sucesivo denominaremos</w:t>
      </w:r>
      <w:r w:rsidR="00CD05D0" w:rsidRPr="00363499">
        <w:rPr>
          <w:rFonts w:ascii="Palatino Linotype" w:eastAsia="Palatino Linotype" w:hAnsi="Palatino Linotype" w:cs="Palatino Linotype"/>
          <w:color w:val="000000"/>
        </w:rPr>
        <w:t xml:space="preserve"> EL</w:t>
      </w:r>
      <w:r w:rsidRPr="00363499">
        <w:rPr>
          <w:rFonts w:ascii="Palatino Linotype" w:eastAsia="Palatino Linotype" w:hAnsi="Palatino Linotype" w:cs="Palatino Linotype"/>
          <w:b/>
          <w:color w:val="000000"/>
        </w:rPr>
        <w:t xml:space="preserve"> RECURRENTE,</w:t>
      </w:r>
      <w:r w:rsidRPr="00363499">
        <w:rPr>
          <w:rFonts w:ascii="Palatino Linotype" w:eastAsia="Palatino Linotype" w:hAnsi="Palatino Linotype" w:cs="Palatino Linotype"/>
          <w:color w:val="000000"/>
        </w:rPr>
        <w:t xml:space="preserve"> en contra de la respuesta del </w:t>
      </w:r>
      <w:r w:rsidRPr="00363499">
        <w:rPr>
          <w:rFonts w:ascii="Palatino Linotype" w:eastAsia="Palatino Linotype" w:hAnsi="Palatino Linotype" w:cs="Palatino Linotype"/>
          <w:b/>
          <w:color w:val="000000"/>
        </w:rPr>
        <w:t>Ayuntamiento de Toluca</w:t>
      </w:r>
      <w:r w:rsidRPr="00363499">
        <w:rPr>
          <w:rFonts w:ascii="Palatino Linotype" w:eastAsia="Palatino Linotype" w:hAnsi="Palatino Linotype" w:cs="Palatino Linotype"/>
          <w:color w:val="000000"/>
        </w:rPr>
        <w:t xml:space="preserve">, en </w:t>
      </w:r>
      <w:r w:rsidRPr="00363499">
        <w:rPr>
          <w:rFonts w:ascii="Palatino Linotype" w:eastAsia="Palatino Linotype" w:hAnsi="Palatino Linotype" w:cs="Palatino Linotype"/>
        </w:rPr>
        <w:t>adelante</w:t>
      </w:r>
      <w:r w:rsidRPr="00363499">
        <w:rPr>
          <w:rFonts w:ascii="Palatino Linotype" w:eastAsia="Palatino Linotype" w:hAnsi="Palatino Linotype" w:cs="Palatino Linotype"/>
          <w:color w:val="000000"/>
        </w:rPr>
        <w:t xml:space="preserve"> el</w:t>
      </w:r>
      <w:r w:rsidRPr="00363499">
        <w:rPr>
          <w:rFonts w:ascii="Palatino Linotype" w:eastAsia="Palatino Linotype" w:hAnsi="Palatino Linotype" w:cs="Palatino Linotype"/>
          <w:b/>
          <w:color w:val="000000"/>
        </w:rPr>
        <w:t xml:space="preserve"> SUJETO OBLIGADO, </w:t>
      </w:r>
      <w:r w:rsidRPr="00363499">
        <w:rPr>
          <w:rFonts w:ascii="Palatino Linotype" w:eastAsia="Palatino Linotype" w:hAnsi="Palatino Linotype" w:cs="Palatino Linotype"/>
          <w:color w:val="000000"/>
        </w:rPr>
        <w:t>se procede a dictar la presente resolución, con base en los siguientes:</w:t>
      </w:r>
    </w:p>
    <w:p w:rsidR="00AC5204" w:rsidRPr="00363499" w:rsidRDefault="00AC5204">
      <w:pPr>
        <w:pBdr>
          <w:top w:val="nil"/>
          <w:left w:val="nil"/>
          <w:bottom w:val="nil"/>
          <w:right w:val="nil"/>
          <w:between w:val="nil"/>
        </w:pBdr>
        <w:tabs>
          <w:tab w:val="center" w:pos="4252"/>
          <w:tab w:val="right" w:pos="8504"/>
        </w:tabs>
        <w:spacing w:line="360" w:lineRule="auto"/>
        <w:ind w:right="-847"/>
        <w:jc w:val="both"/>
        <w:rPr>
          <w:rFonts w:ascii="Palatino Linotype" w:eastAsia="Palatino Linotype" w:hAnsi="Palatino Linotype" w:cs="Palatino Linotype"/>
          <w:b/>
          <w:color w:val="000000"/>
        </w:rPr>
      </w:pPr>
    </w:p>
    <w:p w:rsidR="00AC5204" w:rsidRPr="00363499" w:rsidRDefault="000806AA">
      <w:pPr>
        <w:pStyle w:val="Ttulo2"/>
        <w:spacing w:line="360" w:lineRule="auto"/>
        <w:ind w:right="-847"/>
        <w:jc w:val="center"/>
        <w:rPr>
          <w:rFonts w:ascii="Palatino Linotype" w:eastAsia="Palatino Linotype" w:hAnsi="Palatino Linotype" w:cs="Palatino Linotype"/>
          <w:b/>
          <w:color w:val="000000"/>
          <w:sz w:val="24"/>
          <w:szCs w:val="24"/>
        </w:rPr>
      </w:pPr>
      <w:bookmarkStart w:id="0" w:name="_heading=h.gjdgxs" w:colFirst="0" w:colLast="0"/>
      <w:bookmarkEnd w:id="0"/>
      <w:r w:rsidRPr="00363499">
        <w:rPr>
          <w:rFonts w:ascii="Palatino Linotype" w:eastAsia="Palatino Linotype" w:hAnsi="Palatino Linotype" w:cs="Palatino Linotype"/>
          <w:b/>
          <w:color w:val="000000"/>
          <w:sz w:val="24"/>
          <w:szCs w:val="24"/>
        </w:rPr>
        <w:t>A N T E C E D E N T E S</w:t>
      </w:r>
    </w:p>
    <w:p w:rsidR="00AC5204" w:rsidRPr="00363499" w:rsidRDefault="000806AA">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El </w:t>
      </w:r>
      <w:r w:rsidRPr="00363499">
        <w:rPr>
          <w:rFonts w:ascii="Palatino Linotype" w:eastAsia="Palatino Linotype" w:hAnsi="Palatino Linotype" w:cs="Palatino Linotype"/>
          <w:b/>
          <w:color w:val="000000"/>
        </w:rPr>
        <w:t>cuatro de febrero de dos mil veinticinco</w:t>
      </w:r>
      <w:r w:rsidRPr="00363499">
        <w:rPr>
          <w:rFonts w:ascii="Palatino Linotype" w:eastAsia="Palatino Linotype" w:hAnsi="Palatino Linotype" w:cs="Palatino Linotype"/>
          <w:color w:val="000000"/>
        </w:rPr>
        <w:t>, se</w:t>
      </w:r>
      <w:r w:rsidRPr="00363499">
        <w:rPr>
          <w:rFonts w:ascii="Palatino Linotype" w:eastAsia="Palatino Linotype" w:hAnsi="Palatino Linotype" w:cs="Palatino Linotype"/>
          <w:b/>
          <w:color w:val="000000"/>
        </w:rPr>
        <w:t xml:space="preserve"> </w:t>
      </w:r>
      <w:r w:rsidRPr="00363499">
        <w:rPr>
          <w:rFonts w:ascii="Palatino Linotype" w:eastAsia="Palatino Linotype" w:hAnsi="Palatino Linotype" w:cs="Palatino Linotype"/>
          <w:color w:val="000000"/>
        </w:rPr>
        <w:t>presentó</w:t>
      </w:r>
      <w:r w:rsidRPr="00363499">
        <w:rPr>
          <w:rFonts w:ascii="Palatino Linotype" w:eastAsia="Palatino Linotype" w:hAnsi="Palatino Linotype" w:cs="Palatino Linotype"/>
          <w:b/>
          <w:color w:val="000000"/>
        </w:rPr>
        <w:t xml:space="preserve"> </w:t>
      </w:r>
      <w:r w:rsidRPr="00363499">
        <w:rPr>
          <w:rFonts w:ascii="Palatino Linotype" w:eastAsia="Palatino Linotype" w:hAnsi="Palatino Linotype" w:cs="Palatino Linotype"/>
          <w:color w:val="000000"/>
        </w:rPr>
        <w:t xml:space="preserve">vía Sistema de Acceso a la Información Mexiquense </w:t>
      </w:r>
      <w:r w:rsidRPr="00363499">
        <w:rPr>
          <w:rFonts w:ascii="Palatino Linotype" w:eastAsia="Palatino Linotype" w:hAnsi="Palatino Linotype" w:cs="Palatino Linotype"/>
          <w:b/>
          <w:color w:val="000000"/>
        </w:rPr>
        <w:t>(SAIMEX),</w:t>
      </w:r>
      <w:r w:rsidRPr="00363499">
        <w:rPr>
          <w:rFonts w:ascii="Palatino Linotype" w:eastAsia="Palatino Linotype" w:hAnsi="Palatino Linotype" w:cs="Palatino Linotype"/>
          <w:color w:val="000000"/>
        </w:rPr>
        <w:t xml:space="preserve"> la solicitud de información pública registrada con el número </w:t>
      </w:r>
      <w:r w:rsidRPr="00363499">
        <w:rPr>
          <w:rFonts w:ascii="Palatino Linotype" w:eastAsia="Palatino Linotype" w:hAnsi="Palatino Linotype" w:cs="Palatino Linotype"/>
          <w:b/>
          <w:color w:val="000000"/>
        </w:rPr>
        <w:t>00653/TOLUCA/IP/2025,</w:t>
      </w:r>
      <w:r w:rsidRPr="00363499">
        <w:rPr>
          <w:rFonts w:ascii="Palatino Linotype" w:eastAsia="Palatino Linotype" w:hAnsi="Palatino Linotype" w:cs="Palatino Linotype"/>
          <w:color w:val="000000"/>
        </w:rPr>
        <w:t xml:space="preserve"> </w:t>
      </w:r>
      <w:r w:rsidRPr="00363499">
        <w:rPr>
          <w:rFonts w:ascii="Palatino Linotype" w:eastAsia="Palatino Linotype" w:hAnsi="Palatino Linotype" w:cs="Palatino Linotype"/>
        </w:rPr>
        <w:t xml:space="preserve">en la que </w:t>
      </w:r>
      <w:r w:rsidRPr="00363499">
        <w:rPr>
          <w:rFonts w:ascii="Palatino Linotype" w:eastAsia="Palatino Linotype" w:hAnsi="Palatino Linotype" w:cs="Palatino Linotype"/>
          <w:color w:val="000000"/>
        </w:rPr>
        <w:t>se requirió lo siguiente:</w:t>
      </w:r>
    </w:p>
    <w:p w:rsidR="00AC5204" w:rsidRPr="00363499" w:rsidRDefault="00AC5204">
      <w:pPr>
        <w:ind w:right="-847"/>
        <w:jc w:val="both"/>
        <w:rPr>
          <w:rFonts w:ascii="Palatino Linotype" w:eastAsia="Palatino Linotype" w:hAnsi="Palatino Linotype" w:cs="Palatino Linotype"/>
          <w:i/>
          <w:color w:val="000000"/>
        </w:rPr>
      </w:pPr>
    </w:p>
    <w:p w:rsidR="00AC5204" w:rsidRPr="00363499" w:rsidRDefault="000806AA" w:rsidP="000806AA">
      <w:pPr>
        <w:pBdr>
          <w:top w:val="nil"/>
          <w:left w:val="nil"/>
          <w:bottom w:val="nil"/>
          <w:right w:val="nil"/>
          <w:between w:val="nil"/>
        </w:pBdr>
        <w:ind w:left="567" w:right="-285"/>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“La plantilla de personal a las segunda quincena de enero con nombre puesto sueldo fecha de alta y área de adscripción.” (Sic)</w:t>
      </w:r>
    </w:p>
    <w:p w:rsidR="00AC5204" w:rsidRPr="00363499" w:rsidRDefault="00AC5204">
      <w:pPr>
        <w:pBdr>
          <w:top w:val="nil"/>
          <w:left w:val="nil"/>
          <w:bottom w:val="nil"/>
          <w:right w:val="nil"/>
          <w:between w:val="nil"/>
        </w:pBdr>
        <w:ind w:right="-847"/>
        <w:rPr>
          <w:rFonts w:ascii="Palatino Linotype" w:eastAsia="Palatino Linotype" w:hAnsi="Palatino Linotype" w:cs="Palatino Linotype"/>
        </w:rPr>
      </w:pPr>
    </w:p>
    <w:p w:rsidR="00AC5204" w:rsidRPr="00363499" w:rsidRDefault="00AC5204">
      <w:pPr>
        <w:pBdr>
          <w:top w:val="nil"/>
          <w:left w:val="nil"/>
          <w:bottom w:val="nil"/>
          <w:right w:val="nil"/>
          <w:between w:val="nil"/>
        </w:pBdr>
        <w:ind w:right="-847"/>
        <w:rPr>
          <w:rFonts w:ascii="Palatino Linotype" w:eastAsia="Palatino Linotype" w:hAnsi="Palatino Linotype" w:cs="Palatino Linotype"/>
        </w:rPr>
      </w:pPr>
    </w:p>
    <w:p w:rsidR="00AC5204" w:rsidRPr="00363499" w:rsidRDefault="000806AA">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Se señaló como modalidad de entrega de la información: a través de </w:t>
      </w:r>
      <w:r w:rsidRPr="00363499">
        <w:rPr>
          <w:rFonts w:ascii="Palatino Linotype" w:eastAsia="Palatino Linotype" w:hAnsi="Palatino Linotype" w:cs="Palatino Linotype"/>
          <w:b/>
          <w:color w:val="000000"/>
        </w:rPr>
        <w:t>SAIMEX.</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El </w:t>
      </w:r>
      <w:r w:rsidRPr="00363499">
        <w:rPr>
          <w:rFonts w:ascii="Palatino Linotype" w:eastAsia="Palatino Linotype" w:hAnsi="Palatino Linotype" w:cs="Palatino Linotype"/>
          <w:b/>
          <w:color w:val="000000"/>
        </w:rPr>
        <w:t>veinticinco de febrero de dos mil veinticinco</w:t>
      </w:r>
      <w:r w:rsidRPr="00363499">
        <w:rPr>
          <w:rFonts w:ascii="Palatino Linotype" w:eastAsia="Palatino Linotype" w:hAnsi="Palatino Linotype" w:cs="Palatino Linotype"/>
          <w:color w:val="000000"/>
        </w:rPr>
        <w:t xml:space="preserve">,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emitió respuesta, en los siguientes términos:</w:t>
      </w:r>
    </w:p>
    <w:p w:rsidR="00AC5204" w:rsidRPr="00363499" w:rsidRDefault="000806AA" w:rsidP="000806AA">
      <w:pPr>
        <w:tabs>
          <w:tab w:val="left" w:pos="851"/>
          <w:tab w:val="left" w:pos="1418"/>
        </w:tabs>
        <w:ind w:left="567" w:right="-285"/>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lastRenderedPageBreak/>
        <w:t>“…En atención a la solicitud con folio 0653/TOLUCA/IP/2025, me permito adjuntar al presente la respuesta correspondiente. Sin más por el momento, reciba un salud…” (Sic)</w:t>
      </w:r>
    </w:p>
    <w:p w:rsidR="00AC5204" w:rsidRPr="00363499" w:rsidRDefault="00AC5204">
      <w:pPr>
        <w:pBdr>
          <w:top w:val="nil"/>
          <w:left w:val="nil"/>
          <w:bottom w:val="nil"/>
          <w:right w:val="nil"/>
          <w:between w:val="nil"/>
        </w:pBdr>
        <w:tabs>
          <w:tab w:val="left" w:pos="851"/>
          <w:tab w:val="left" w:pos="1418"/>
        </w:tabs>
        <w:ind w:right="-280"/>
        <w:jc w:val="both"/>
        <w:rPr>
          <w:rFonts w:ascii="Palatino Linotype" w:eastAsia="Palatino Linotype" w:hAnsi="Palatino Linotype" w:cs="Palatino Linotype"/>
          <w:i/>
          <w:color w:val="000000"/>
        </w:rPr>
      </w:pPr>
    </w:p>
    <w:p w:rsidR="00AC5204" w:rsidRPr="00363499" w:rsidRDefault="000806AA">
      <w:pPr>
        <w:pBdr>
          <w:top w:val="nil"/>
          <w:left w:val="nil"/>
          <w:bottom w:val="nil"/>
          <w:right w:val="nil"/>
          <w:between w:val="nil"/>
        </w:pBdr>
        <w:tabs>
          <w:tab w:val="left" w:pos="851"/>
          <w:tab w:val="left" w:pos="1418"/>
        </w:tabs>
        <w:ind w:right="-280"/>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 xml:space="preserve">Se </w:t>
      </w:r>
      <w:r w:rsidRPr="00363499">
        <w:rPr>
          <w:rFonts w:ascii="Palatino Linotype" w:eastAsia="Palatino Linotype" w:hAnsi="Palatino Linotype" w:cs="Palatino Linotype"/>
        </w:rPr>
        <w:t>adjuntan</w:t>
      </w:r>
      <w:r w:rsidRPr="00363499">
        <w:rPr>
          <w:rFonts w:ascii="Palatino Linotype" w:eastAsia="Palatino Linotype" w:hAnsi="Palatino Linotype" w:cs="Palatino Linotype"/>
          <w:color w:val="000000"/>
        </w:rPr>
        <w:t xml:space="preserve"> los siguientes archivos electrónicos:</w:t>
      </w:r>
    </w:p>
    <w:p w:rsidR="00AC5204" w:rsidRPr="00363499" w:rsidRDefault="00AC5204">
      <w:pPr>
        <w:pBdr>
          <w:top w:val="nil"/>
          <w:left w:val="nil"/>
          <w:bottom w:val="nil"/>
          <w:right w:val="nil"/>
          <w:between w:val="nil"/>
        </w:pBdr>
        <w:tabs>
          <w:tab w:val="left" w:pos="851"/>
          <w:tab w:val="left" w:pos="1418"/>
        </w:tabs>
        <w:ind w:right="-280"/>
        <w:jc w:val="both"/>
        <w:rPr>
          <w:rFonts w:ascii="Palatino Linotype" w:eastAsia="Palatino Linotype" w:hAnsi="Palatino Linotype" w:cs="Palatino Linotype"/>
          <w:i/>
          <w:color w:val="000000"/>
        </w:rPr>
      </w:pPr>
    </w:p>
    <w:p w:rsidR="00AC5204" w:rsidRPr="00363499" w:rsidRDefault="000806AA">
      <w:pPr>
        <w:pBdr>
          <w:top w:val="nil"/>
          <w:left w:val="nil"/>
          <w:bottom w:val="nil"/>
          <w:right w:val="nil"/>
          <w:between w:val="nil"/>
        </w:pBdr>
        <w:tabs>
          <w:tab w:val="left" w:pos="851"/>
          <w:tab w:val="left" w:pos="1418"/>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color w:val="000000"/>
        </w:rPr>
        <w:t>“</w:t>
      </w:r>
      <w:r w:rsidRPr="00363499">
        <w:rPr>
          <w:rFonts w:ascii="Palatino Linotype" w:eastAsia="Palatino Linotype" w:hAnsi="Palatino Linotype" w:cs="Palatino Linotype"/>
          <w:b/>
          <w:color w:val="000000"/>
        </w:rPr>
        <w:t>SAIMEX 0653 (PLANTILLA SFA).pdf</w:t>
      </w:r>
      <w:r w:rsidRPr="00363499">
        <w:rPr>
          <w:rFonts w:ascii="Palatino Linotype" w:eastAsia="Palatino Linotype" w:hAnsi="Palatino Linotype" w:cs="Palatino Linotype"/>
          <w:color w:val="000000"/>
        </w:rPr>
        <w:t xml:space="preserve">”, consistente en 80 páginas, de las cuales se desprende la Plantilla de Personal con que cuenta el Ayuntamiento de Toluca, documento mediante el cual viene desglosado el Nombre del Servidor Público, Categoría, Tipo de Empleado, Sueldo Neto Mensual, Fecha de Alta, área de adscripción y Dirección General a la que pertenecen </w:t>
      </w:r>
    </w:p>
    <w:p w:rsidR="00AC5204" w:rsidRPr="00363499" w:rsidRDefault="00AC5204">
      <w:pPr>
        <w:tabs>
          <w:tab w:val="left" w:pos="851"/>
          <w:tab w:val="left" w:pos="1418"/>
        </w:tabs>
        <w:ind w:left="567" w:right="-280"/>
        <w:jc w:val="both"/>
        <w:rPr>
          <w:rFonts w:ascii="Palatino Linotype" w:eastAsia="Palatino Linotype" w:hAnsi="Palatino Linotype" w:cs="Palatino Linotype"/>
        </w:rPr>
      </w:pPr>
    </w:p>
    <w:p w:rsidR="00AC5204" w:rsidRPr="00363499" w:rsidRDefault="000806AA">
      <w:pPr>
        <w:pBdr>
          <w:top w:val="nil"/>
          <w:left w:val="nil"/>
          <w:bottom w:val="nil"/>
          <w:right w:val="nil"/>
          <w:between w:val="nil"/>
        </w:pBdr>
        <w:tabs>
          <w:tab w:val="left" w:pos="851"/>
          <w:tab w:val="left" w:pos="1418"/>
        </w:tabs>
        <w:ind w:left="567" w:right="-280"/>
        <w:jc w:val="both"/>
        <w:rPr>
          <w:rFonts w:ascii="Palatino Linotype" w:eastAsia="Palatino Linotype" w:hAnsi="Palatino Linotype" w:cs="Palatino Linotype"/>
          <w:b/>
          <w:color w:val="000000"/>
        </w:rPr>
      </w:pPr>
      <w:r w:rsidRPr="00363499">
        <w:rPr>
          <w:rFonts w:ascii="Palatino Linotype" w:eastAsia="Palatino Linotype" w:hAnsi="Palatino Linotype" w:cs="Palatino Linotype"/>
          <w:color w:val="000000"/>
        </w:rPr>
        <w:t>“</w:t>
      </w:r>
      <w:r w:rsidRPr="00363499">
        <w:rPr>
          <w:rFonts w:ascii="Palatino Linotype" w:eastAsia="Palatino Linotype" w:hAnsi="Palatino Linotype" w:cs="Palatino Linotype"/>
          <w:b/>
          <w:color w:val="000000"/>
        </w:rPr>
        <w:t xml:space="preserve">RESPUESTA 653.2025.pd”, </w:t>
      </w:r>
      <w:r w:rsidRPr="00363499">
        <w:rPr>
          <w:rFonts w:ascii="Palatino Linotype" w:eastAsia="Palatino Linotype" w:hAnsi="Palatino Linotype" w:cs="Palatino Linotype"/>
          <w:color w:val="000000"/>
        </w:rPr>
        <w:t>del que se desprende el oficio de fecha 25 de febrero de 2025, signado por el Titular de la Unidad de Transparencia, constante de 2 páginas de la que se desglosa lo siguiente:</w:t>
      </w:r>
    </w:p>
    <w:p w:rsidR="00AC5204" w:rsidRPr="00363499" w:rsidRDefault="00AC5204">
      <w:pPr>
        <w:tabs>
          <w:tab w:val="left" w:pos="851"/>
          <w:tab w:val="left" w:pos="1418"/>
        </w:tabs>
        <w:ind w:left="567" w:right="-280"/>
        <w:jc w:val="both"/>
        <w:rPr>
          <w:rFonts w:ascii="Palatino Linotype" w:eastAsia="Palatino Linotype" w:hAnsi="Palatino Linotype" w:cs="Palatino Linotype"/>
          <w:b/>
          <w:color w:val="000000"/>
        </w:rPr>
      </w:pPr>
    </w:p>
    <w:p w:rsidR="00AC5204" w:rsidRPr="00363499" w:rsidRDefault="000806AA">
      <w:pPr>
        <w:pBdr>
          <w:top w:val="nil"/>
          <w:left w:val="nil"/>
          <w:bottom w:val="nil"/>
          <w:right w:val="nil"/>
          <w:between w:val="nil"/>
        </w:pBdr>
        <w:tabs>
          <w:tab w:val="left" w:pos="851"/>
          <w:tab w:val="left" w:pos="1418"/>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b/>
          <w:i/>
          <w:color w:val="000000"/>
        </w:rPr>
        <w:t>“…</w:t>
      </w:r>
      <w:r w:rsidRPr="00363499">
        <w:rPr>
          <w:rFonts w:ascii="Palatino Linotype" w:eastAsia="Palatino Linotype" w:hAnsi="Palatino Linotype" w:cs="Palatino Linotype"/>
          <w:i/>
          <w:color w:val="000000"/>
        </w:rPr>
        <w:t>se hace de su conocimiento que la Dirección General de Administración y Servidora Pública Habilitada, informó que la Dirección de Recursos Humanos, después de una búsqueda exhaustiva y razonable en los archivos físicos y electrónicos que obran en el Departamento de Nóminas, se anexa lo solicitado…</w:t>
      </w:r>
    </w:p>
    <w:p w:rsidR="00AC5204" w:rsidRPr="00363499" w:rsidRDefault="00AC5204">
      <w:pPr>
        <w:pBdr>
          <w:top w:val="nil"/>
          <w:left w:val="nil"/>
          <w:bottom w:val="nil"/>
          <w:right w:val="nil"/>
          <w:between w:val="nil"/>
        </w:pBdr>
        <w:tabs>
          <w:tab w:val="left" w:pos="851"/>
          <w:tab w:val="left" w:pos="1418"/>
        </w:tabs>
        <w:ind w:left="567" w:right="-280"/>
        <w:jc w:val="both"/>
        <w:rPr>
          <w:rFonts w:ascii="Palatino Linotype" w:eastAsia="Palatino Linotype" w:hAnsi="Palatino Linotype" w:cs="Palatino Linotype"/>
          <w:b/>
          <w:i/>
          <w:color w:val="000000"/>
        </w:rPr>
      </w:pPr>
    </w:p>
    <w:p w:rsidR="004A76B5" w:rsidRPr="00363499" w:rsidRDefault="000806AA" w:rsidP="004A76B5">
      <w:pPr>
        <w:pBdr>
          <w:top w:val="nil"/>
          <w:left w:val="nil"/>
          <w:bottom w:val="nil"/>
          <w:right w:val="nil"/>
          <w:between w:val="nil"/>
        </w:pBdr>
        <w:tabs>
          <w:tab w:val="left" w:pos="851"/>
          <w:tab w:val="left" w:pos="1418"/>
        </w:tabs>
        <w:ind w:left="567" w:right="-280"/>
        <w:jc w:val="both"/>
        <w:rPr>
          <w:rFonts w:ascii="Palatino Linotype" w:hAnsi="Palatino Linotype"/>
        </w:rPr>
      </w:pPr>
      <w:r w:rsidRPr="00363499">
        <w:rPr>
          <w:rFonts w:ascii="Palatino Linotype" w:eastAsia="Palatino Linotype" w:hAnsi="Palatino Linotype" w:cs="Palatino Linotype"/>
          <w:i/>
          <w:color w:val="000000"/>
        </w:rPr>
        <w:t xml:space="preserve">… </w:t>
      </w:r>
      <w:r w:rsidR="004A76B5" w:rsidRPr="00363499">
        <w:rPr>
          <w:rFonts w:ascii="Palatino Linotype" w:eastAsia="Palatino Linotype" w:hAnsi="Palatino Linotype" w:cs="Palatino Linotype"/>
          <w:i/>
          <w:color w:val="000000"/>
        </w:rPr>
        <w:t>Por lo que respecta al nombre y categoría del personal operativo de la Dirección General de Seguridad y Protección, es información que ha sido clasificada como reservada de forma parcial, por un periodo de 06 meses, de conformidad con el artículo 140 fracción I y demás aplicables de la Ley de Transparencia y Acceso a la Información Pública del Estado de México y Municipios, mediante acuerdo número CT/SE/151/06/2025, aprobado por el Comité de Transparencia en la Centésima Quincuagésima Primera Sesión Extraordinaria.</w:t>
      </w:r>
      <w:r w:rsidR="004A76B5" w:rsidRPr="00363499">
        <w:rPr>
          <w:rFonts w:ascii="Palatino Linotype" w:hAnsi="Palatino Linotype"/>
          <w:i/>
        </w:rPr>
        <w:t>(Sic.)</w:t>
      </w:r>
    </w:p>
    <w:p w:rsidR="004A76B5" w:rsidRPr="00363499" w:rsidRDefault="004A76B5" w:rsidP="004A76B5">
      <w:pPr>
        <w:pBdr>
          <w:top w:val="nil"/>
          <w:left w:val="nil"/>
          <w:bottom w:val="nil"/>
          <w:right w:val="nil"/>
          <w:between w:val="nil"/>
        </w:pBdr>
        <w:tabs>
          <w:tab w:val="left" w:pos="851"/>
          <w:tab w:val="left" w:pos="1418"/>
        </w:tabs>
        <w:ind w:left="567" w:right="-280"/>
        <w:jc w:val="both"/>
        <w:rPr>
          <w:rFonts w:ascii="Palatino Linotype" w:hAnsi="Palatino Linotype"/>
        </w:rPr>
      </w:pPr>
    </w:p>
    <w:p w:rsidR="004A76B5" w:rsidRPr="00363499" w:rsidRDefault="004A76B5" w:rsidP="004A76B5">
      <w:pPr>
        <w:pBdr>
          <w:top w:val="nil"/>
          <w:left w:val="nil"/>
          <w:bottom w:val="nil"/>
          <w:right w:val="nil"/>
          <w:between w:val="nil"/>
        </w:pBdr>
        <w:tabs>
          <w:tab w:val="left" w:pos="851"/>
          <w:tab w:val="left" w:pos="1418"/>
        </w:tabs>
        <w:ind w:left="567" w:right="-280"/>
        <w:jc w:val="both"/>
        <w:rPr>
          <w:rFonts w:ascii="Palatino Linotype" w:hAnsi="Palatino Linotype"/>
        </w:rPr>
      </w:pPr>
      <w:r w:rsidRPr="00363499">
        <w:rPr>
          <w:rFonts w:ascii="Palatino Linotype" w:hAnsi="Palatino Linotype"/>
          <w:b/>
        </w:rPr>
        <w:t xml:space="preserve">acta 151.pdf. </w:t>
      </w:r>
      <w:r w:rsidRPr="00363499">
        <w:rPr>
          <w:rFonts w:ascii="Palatino Linotype" w:hAnsi="Palatino Linotype"/>
        </w:rPr>
        <w:t xml:space="preserve">Mediante el cual remiten el Acta de la Centésima Quincuagésima Primera Sesión Extraordinaria 2025 del Comité de Transparencia del Municipio de Toluca, Administración 2025-2027, Número CT/SE/151/2025, de fecha veintiuno de febrero de dos mil veinticinco, a través del cual entre otras cosas refieren lo siguiente: </w:t>
      </w:r>
    </w:p>
    <w:p w:rsidR="004A76B5" w:rsidRPr="00363499" w:rsidRDefault="004A76B5" w:rsidP="004A76B5">
      <w:pPr>
        <w:pBdr>
          <w:top w:val="nil"/>
          <w:left w:val="nil"/>
          <w:bottom w:val="nil"/>
          <w:right w:val="nil"/>
          <w:between w:val="nil"/>
        </w:pBdr>
        <w:tabs>
          <w:tab w:val="left" w:pos="851"/>
          <w:tab w:val="left" w:pos="1418"/>
        </w:tabs>
        <w:ind w:left="567" w:right="-280"/>
        <w:jc w:val="both"/>
        <w:rPr>
          <w:rFonts w:ascii="Palatino Linotype" w:hAnsi="Palatino Linotype"/>
          <w:b/>
        </w:rPr>
      </w:pPr>
    </w:p>
    <w:p w:rsidR="004A76B5" w:rsidRPr="00363499" w:rsidRDefault="004A76B5" w:rsidP="00C6602B">
      <w:pPr>
        <w:pBdr>
          <w:top w:val="nil"/>
          <w:left w:val="nil"/>
          <w:bottom w:val="nil"/>
          <w:right w:val="nil"/>
          <w:between w:val="nil"/>
        </w:pBdr>
        <w:tabs>
          <w:tab w:val="left" w:pos="851"/>
          <w:tab w:val="left" w:pos="1418"/>
        </w:tabs>
        <w:ind w:left="1134" w:right="282"/>
        <w:jc w:val="both"/>
        <w:rPr>
          <w:rFonts w:ascii="Palatino Linotype" w:hAnsi="Palatino Linotype"/>
          <w:i/>
        </w:rPr>
      </w:pPr>
      <w:r w:rsidRPr="00363499">
        <w:rPr>
          <w:rFonts w:ascii="Palatino Linotype" w:hAnsi="Palatino Linotype"/>
          <w:b/>
          <w:i/>
        </w:rPr>
        <w:t>“…</w:t>
      </w:r>
      <w:r w:rsidRPr="00363499">
        <w:rPr>
          <w:rFonts w:ascii="Palatino Linotype" w:hAnsi="Palatino Linotype"/>
          <w:i/>
        </w:rPr>
        <w:t>Análisis y aprobación en su caso, de la propuesta de clasificación como información confidencial de forma parcial, los datos personales contenidos en constancia de no inhabilitación, certificado de no deudor alimentario moroso, alta de ISSEMYM y cédula profesional, para dar respuesta a la Solicitud de Información número 00601/TOLUCA/IP/2025, presentada por la Servidora Pública Habilitada de la Dirección General de Administración…</w:t>
      </w:r>
    </w:p>
    <w:p w:rsidR="004A76B5" w:rsidRPr="00363499" w:rsidRDefault="004A76B5" w:rsidP="00C6602B">
      <w:pPr>
        <w:pBdr>
          <w:top w:val="nil"/>
          <w:left w:val="nil"/>
          <w:bottom w:val="nil"/>
          <w:right w:val="nil"/>
          <w:between w:val="nil"/>
        </w:pBdr>
        <w:tabs>
          <w:tab w:val="left" w:pos="851"/>
          <w:tab w:val="left" w:pos="1418"/>
        </w:tabs>
        <w:ind w:left="1134" w:right="282"/>
        <w:jc w:val="both"/>
        <w:rPr>
          <w:rFonts w:ascii="Palatino Linotype" w:hAnsi="Palatino Linotype"/>
          <w:b/>
          <w:i/>
        </w:rPr>
      </w:pPr>
    </w:p>
    <w:p w:rsidR="004A76B5" w:rsidRPr="00363499" w:rsidRDefault="004A76B5" w:rsidP="00C6602B">
      <w:pPr>
        <w:pBdr>
          <w:top w:val="nil"/>
          <w:left w:val="nil"/>
          <w:bottom w:val="nil"/>
          <w:right w:val="nil"/>
          <w:between w:val="nil"/>
        </w:pBdr>
        <w:tabs>
          <w:tab w:val="left" w:pos="851"/>
          <w:tab w:val="left" w:pos="1418"/>
        </w:tabs>
        <w:ind w:left="1134" w:right="282"/>
        <w:jc w:val="both"/>
        <w:rPr>
          <w:rFonts w:ascii="Palatino Linotype" w:hAnsi="Palatino Linotype"/>
          <w:i/>
        </w:rPr>
      </w:pPr>
      <w:r w:rsidRPr="00363499">
        <w:rPr>
          <w:rFonts w:ascii="Palatino Linotype" w:hAnsi="Palatino Linotype"/>
          <w:b/>
          <w:i/>
        </w:rPr>
        <w:t xml:space="preserve">… </w:t>
      </w:r>
      <w:r w:rsidRPr="00363499">
        <w:rPr>
          <w:rFonts w:ascii="Palatino Linotype" w:hAnsi="Palatino Linotype"/>
          <w:i/>
        </w:rPr>
        <w:t>análisis y aprobación en su caso, de la propuesta de clasificación como información confidencial de forma total, los datos personales contenidos en identificación oficial INE, acta de nacimiento, certificado médico, comprobante de domicilio, cédula del CURP y cédula del RFC, para dar</w:t>
      </w:r>
      <w:r w:rsidR="00C6602B" w:rsidRPr="00363499">
        <w:rPr>
          <w:rFonts w:ascii="Palatino Linotype" w:hAnsi="Palatino Linotype"/>
          <w:i/>
        </w:rPr>
        <w:t xml:space="preserve"> respuesta a la Solicitud de Información número 00601/TOLUCA/IP/2025, presentada por la Servidora Pública Habilitada de la Dirección General de Administración…</w:t>
      </w:r>
    </w:p>
    <w:p w:rsidR="00C6602B"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b/>
          <w:i/>
        </w:rPr>
      </w:pPr>
    </w:p>
    <w:p w:rsidR="00C6602B"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i/>
        </w:rPr>
      </w:pPr>
      <w:r w:rsidRPr="00363499">
        <w:rPr>
          <w:rFonts w:ascii="Palatino Linotype" w:hAnsi="Palatino Linotype"/>
          <w:b/>
          <w:i/>
        </w:rPr>
        <w:t xml:space="preserve">… </w:t>
      </w:r>
      <w:r w:rsidRPr="00363499">
        <w:rPr>
          <w:rFonts w:ascii="Palatino Linotype" w:hAnsi="Palatino Linotype"/>
          <w:i/>
        </w:rPr>
        <w:t>Análisis y aprobación en su caso, de la propuesta de clasificación coто información reservada de manera parcial, por un periodo de 6 meses, de la información referente al nombre y categoría de los servidores públicos adscritos a la Dirección General de Seguridad y Protección contenidos en plantilla, para dar respuesta a la Solicitud de Información número 00607/TOLUCA/IP/2025, presentada por la Servidora Pública Habilitada de la Dirección General de Administración…</w:t>
      </w:r>
    </w:p>
    <w:p w:rsidR="00C6602B"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b/>
          <w:i/>
        </w:rPr>
      </w:pPr>
    </w:p>
    <w:p w:rsidR="00C6602B"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i/>
        </w:rPr>
      </w:pPr>
      <w:r w:rsidRPr="00363499">
        <w:rPr>
          <w:rFonts w:ascii="Palatino Linotype" w:hAnsi="Palatino Linotype"/>
          <w:b/>
          <w:i/>
        </w:rPr>
        <w:t xml:space="preserve">… </w:t>
      </w:r>
      <w:r w:rsidRPr="00363499">
        <w:rPr>
          <w:rFonts w:ascii="Palatino Linotype" w:hAnsi="Palatino Linotype"/>
          <w:i/>
        </w:rPr>
        <w:t>Análisis y aprobación en su caso, de la propuesta de clasificación comо información confidencial de forma parcial, los datos personales contenidos en constancia de no inhabilitación, certificado de no deudor alimentario moroso, alta de ISSEMYM y comprobante de estudios, para dar respuesta a la Solicitud de Información número 00608/TOLUCA/IP/2025, presentada por la Servidora Pública Habilitada de la Dirección General de Administración…</w:t>
      </w:r>
    </w:p>
    <w:p w:rsidR="00C6602B"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b/>
          <w:i/>
        </w:rPr>
      </w:pPr>
    </w:p>
    <w:p w:rsidR="00C6602B"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i/>
        </w:rPr>
      </w:pPr>
      <w:r w:rsidRPr="00363499">
        <w:rPr>
          <w:rFonts w:ascii="Palatino Linotype" w:hAnsi="Palatino Linotype"/>
          <w:b/>
          <w:i/>
        </w:rPr>
        <w:t xml:space="preserve">… </w:t>
      </w:r>
      <w:r w:rsidRPr="00363499">
        <w:rPr>
          <w:rFonts w:ascii="Palatino Linotype" w:hAnsi="Palatino Linotype"/>
          <w:i/>
        </w:rPr>
        <w:t xml:space="preserve">Análisis y aprobación en su caso, de la propuesta de clasificación como información confidencial de forma total, los datos personales contenidos en </w:t>
      </w:r>
      <w:r w:rsidRPr="00363499">
        <w:rPr>
          <w:rFonts w:ascii="Palatino Linotype" w:hAnsi="Palatino Linotype"/>
          <w:i/>
        </w:rPr>
        <w:lastRenderedPageBreak/>
        <w:t>identificación oficial INE, acta de nacimiento, certificado médico, comprobante de domicilio, cédula del CURP, cédula del RFC y cartilla militar, para dar respuesta a la Solicitud de Información número 00608/TOLUCA/IP/2025, presentada por la Servidora Pública Habilitada de la Dirección General de Administración…</w:t>
      </w:r>
    </w:p>
    <w:p w:rsidR="00C6602B"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i/>
        </w:rPr>
      </w:pPr>
      <w:r w:rsidRPr="00363499">
        <w:rPr>
          <w:rFonts w:ascii="Palatino Linotype" w:hAnsi="Palatino Linotype"/>
          <w:b/>
          <w:i/>
        </w:rPr>
        <w:t xml:space="preserve">… </w:t>
      </w:r>
      <w:r w:rsidRPr="00363499">
        <w:rPr>
          <w:rFonts w:ascii="Palatino Linotype" w:hAnsi="Palatino Linotype"/>
          <w:i/>
        </w:rPr>
        <w:t>Análisis y aprobación en su caso, de la propuesta de clasificación comо información reservada de manera parcial, por un periodo de 6 meses, de la información referente al nombre y categoría de los servidores públicos adscritos a la Dirección General de Seguridad y Protección contenidos en plantilla, para dar respuesta a la Solicitud de Información número 00653/TOLUCA/IP/2025, presentada por la Servidora Pública Habilitada de la Dirección General de Administración…</w:t>
      </w:r>
    </w:p>
    <w:p w:rsidR="00C6602B"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b/>
          <w:i/>
        </w:rPr>
      </w:pPr>
    </w:p>
    <w:p w:rsidR="004A76B5" w:rsidRPr="00363499" w:rsidRDefault="00C6602B" w:rsidP="00C6602B">
      <w:pPr>
        <w:pBdr>
          <w:top w:val="nil"/>
          <w:left w:val="nil"/>
          <w:bottom w:val="nil"/>
          <w:right w:val="nil"/>
          <w:between w:val="nil"/>
        </w:pBdr>
        <w:tabs>
          <w:tab w:val="left" w:pos="851"/>
          <w:tab w:val="left" w:pos="1418"/>
        </w:tabs>
        <w:ind w:left="1134" w:right="282"/>
        <w:jc w:val="both"/>
        <w:rPr>
          <w:rFonts w:ascii="Palatino Linotype" w:hAnsi="Palatino Linotype"/>
          <w:b/>
          <w:i/>
        </w:rPr>
      </w:pPr>
      <w:r w:rsidRPr="00363499">
        <w:rPr>
          <w:rFonts w:ascii="Palatino Linotype" w:hAnsi="Palatino Linotype"/>
          <w:b/>
          <w:i/>
        </w:rPr>
        <w:t xml:space="preserve">… </w:t>
      </w:r>
      <w:r w:rsidRPr="00363499">
        <w:rPr>
          <w:rFonts w:ascii="Palatino Linotype" w:hAnsi="Palatino Linotype"/>
          <w:i/>
        </w:rPr>
        <w:t>Análisis y aprobación en su caso, de la propuesta de clasificación como información confidencial de forma parcial, los datos personales contenidos en alta de ISSEMYM, para dar respuesta a la Solicitud de Información número 00682/TOLUCA/IP/2025, presentada por la Servidora Pública Habilitada de la Dirección General de Administración…</w:t>
      </w:r>
      <w:r w:rsidR="004A76B5" w:rsidRPr="00363499">
        <w:rPr>
          <w:rFonts w:ascii="Palatino Linotype" w:hAnsi="Palatino Linotype"/>
          <w:b/>
          <w:i/>
        </w:rPr>
        <w:t>”</w:t>
      </w:r>
      <w:r w:rsidRPr="00363499">
        <w:rPr>
          <w:rFonts w:ascii="Palatino Linotype" w:hAnsi="Palatino Linotype"/>
          <w:b/>
          <w:i/>
        </w:rPr>
        <w:t>(Sic.)</w:t>
      </w:r>
    </w:p>
    <w:p w:rsidR="00AC5204" w:rsidRPr="00363499" w:rsidRDefault="00AC5204">
      <w:pPr>
        <w:ind w:right="-847"/>
        <w:jc w:val="both"/>
        <w:rPr>
          <w:rFonts w:ascii="Palatino Linotype" w:eastAsia="Palatino Linotype" w:hAnsi="Palatino Linotype" w:cs="Palatino Linotype"/>
          <w:b/>
          <w:i/>
        </w:rPr>
      </w:pPr>
    </w:p>
    <w:p w:rsidR="00AC5204" w:rsidRPr="00363499" w:rsidRDefault="000806AA">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bookmarkStart w:id="1" w:name="_heading=h.30j0zll" w:colFirst="0" w:colLast="0"/>
      <w:bookmarkEnd w:id="1"/>
      <w:r w:rsidRPr="00363499">
        <w:rPr>
          <w:rFonts w:ascii="Palatino Linotype" w:eastAsia="Palatino Linotype" w:hAnsi="Palatino Linotype" w:cs="Palatino Linotype"/>
          <w:color w:val="000000"/>
        </w:rPr>
        <w:t xml:space="preserve">El </w:t>
      </w:r>
      <w:r w:rsidR="00C6602B" w:rsidRPr="00363499">
        <w:rPr>
          <w:rFonts w:ascii="Palatino Linotype" w:eastAsia="Palatino Linotype" w:hAnsi="Palatino Linotype" w:cs="Palatino Linotype"/>
          <w:b/>
          <w:color w:val="000000"/>
        </w:rPr>
        <w:t>veintiséis de febrero de dos mil veinticinco</w:t>
      </w:r>
      <w:r w:rsidRPr="00363499">
        <w:rPr>
          <w:rFonts w:ascii="Palatino Linotype" w:eastAsia="Palatino Linotype" w:hAnsi="Palatino Linotype" w:cs="Palatino Linotype"/>
          <w:color w:val="000000"/>
        </w:rPr>
        <w:t>, se interpuso el recurso de revisión, en contra de la respuesta, señalando como:</w:t>
      </w:r>
    </w:p>
    <w:p w:rsidR="00AC5204" w:rsidRPr="00363499" w:rsidRDefault="000806AA">
      <w:pPr>
        <w:numPr>
          <w:ilvl w:val="0"/>
          <w:numId w:val="9"/>
        </w:numPr>
        <w:pBdr>
          <w:top w:val="nil"/>
          <w:left w:val="nil"/>
          <w:bottom w:val="nil"/>
          <w:right w:val="nil"/>
          <w:between w:val="nil"/>
        </w:pBdr>
        <w:tabs>
          <w:tab w:val="left" w:pos="426"/>
          <w:tab w:val="left" w:pos="567"/>
        </w:tabs>
        <w:ind w:right="-280"/>
        <w:jc w:val="both"/>
        <w:rPr>
          <w:rFonts w:ascii="Palatino Linotype" w:eastAsia="Palatino Linotype" w:hAnsi="Palatino Linotype" w:cs="Palatino Linotype"/>
          <w:b/>
          <w:color w:val="000000"/>
        </w:rPr>
      </w:pPr>
      <w:r w:rsidRPr="00363499">
        <w:rPr>
          <w:rFonts w:ascii="Palatino Linotype" w:eastAsia="Palatino Linotype" w:hAnsi="Palatino Linotype" w:cs="Palatino Linotype"/>
          <w:b/>
          <w:color w:val="000000"/>
        </w:rPr>
        <w:t>Acto Impugnado:</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w:t>
      </w:r>
      <w:r w:rsidR="00C6602B" w:rsidRPr="00363499">
        <w:rPr>
          <w:rFonts w:ascii="Palatino Linotype" w:eastAsia="Palatino Linotype" w:hAnsi="Palatino Linotype" w:cs="Palatino Linotype"/>
          <w:i/>
          <w:color w:val="000000"/>
        </w:rPr>
        <w:t>No está todo lo que se pidió</w:t>
      </w:r>
      <w:r w:rsidRPr="00363499">
        <w:rPr>
          <w:rFonts w:ascii="Palatino Linotype" w:eastAsia="Palatino Linotype" w:hAnsi="Palatino Linotype" w:cs="Palatino Linotype"/>
          <w:i/>
          <w:color w:val="000000"/>
        </w:rPr>
        <w:t>” (Sic)</w:t>
      </w:r>
    </w:p>
    <w:p w:rsidR="00AC5204" w:rsidRPr="00363499" w:rsidRDefault="000806AA">
      <w:pPr>
        <w:numPr>
          <w:ilvl w:val="0"/>
          <w:numId w:val="1"/>
        </w:numPr>
        <w:pBdr>
          <w:top w:val="nil"/>
          <w:left w:val="nil"/>
          <w:bottom w:val="nil"/>
          <w:right w:val="nil"/>
          <w:between w:val="nil"/>
        </w:pBdr>
        <w:ind w:right="-280"/>
        <w:jc w:val="both"/>
        <w:rPr>
          <w:rFonts w:ascii="Palatino Linotype" w:eastAsia="Palatino Linotype" w:hAnsi="Palatino Linotype" w:cs="Palatino Linotype"/>
          <w:b/>
          <w:color w:val="000000"/>
        </w:rPr>
      </w:pPr>
      <w:r w:rsidRPr="00363499">
        <w:rPr>
          <w:rFonts w:ascii="Palatino Linotype" w:eastAsia="Palatino Linotype" w:hAnsi="Palatino Linotype" w:cs="Palatino Linotype"/>
          <w:b/>
          <w:color w:val="000000"/>
        </w:rPr>
        <w:t>Razones o Motivos de Inconformidad:</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w:t>
      </w:r>
      <w:r w:rsidR="00C6602B" w:rsidRPr="00363499">
        <w:rPr>
          <w:rFonts w:ascii="Palatino Linotype" w:eastAsia="Palatino Linotype" w:hAnsi="Palatino Linotype" w:cs="Palatino Linotype"/>
          <w:i/>
          <w:color w:val="000000"/>
        </w:rPr>
        <w:t>No entrega la fecha de alta como se solicita”</w:t>
      </w:r>
      <w:r w:rsidRPr="00363499">
        <w:rPr>
          <w:rFonts w:ascii="Palatino Linotype" w:eastAsia="Palatino Linotype" w:hAnsi="Palatino Linotype" w:cs="Palatino Linotype"/>
          <w:i/>
          <w:color w:val="000000"/>
        </w:rPr>
        <w:t>. (Sic)</w:t>
      </w:r>
    </w:p>
    <w:p w:rsidR="003D7A21" w:rsidRPr="00363499" w:rsidRDefault="003D7A21" w:rsidP="003D7A21">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3D7A21" w:rsidRPr="00363499" w:rsidRDefault="003D7A21" w:rsidP="003D7A21">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363499">
        <w:rPr>
          <w:rFonts w:ascii="Palatino Linotype" w:eastAsia="Palatino Linotype" w:hAnsi="Palatino Linotype" w:cs="Palatino Linotype"/>
          <w:b/>
        </w:rPr>
        <w:t>Comisionada María del Rosario Mejía Ayala</w:t>
      </w:r>
      <w:r w:rsidRPr="00363499">
        <w:rPr>
          <w:rFonts w:ascii="Palatino Linotype" w:eastAsia="Palatino Linotype" w:hAnsi="Palatino Linotype" w:cs="Palatino Linotype"/>
        </w:rPr>
        <w:t xml:space="preserve"> con el objeto de su análisis.</w:t>
      </w:r>
    </w:p>
    <w:p w:rsidR="003D7A21" w:rsidRPr="00363499" w:rsidRDefault="003D7A21" w:rsidP="003D7A21">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AC5204" w:rsidRPr="00363499" w:rsidRDefault="000806AA">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363499">
        <w:rPr>
          <w:rFonts w:ascii="Palatino Linotype" w:eastAsia="Palatino Linotype" w:hAnsi="Palatino Linotype" w:cs="Palatino Linotype"/>
          <w:b/>
          <w:color w:val="000000"/>
        </w:rPr>
        <w:t>acuerdo de admisión</w:t>
      </w:r>
      <w:r w:rsidRPr="00363499">
        <w:rPr>
          <w:rFonts w:ascii="Palatino Linotype" w:eastAsia="Palatino Linotype" w:hAnsi="Palatino Linotype" w:cs="Palatino Linotype"/>
          <w:color w:val="000000"/>
        </w:rPr>
        <w:t xml:space="preserve"> del </w:t>
      </w:r>
      <w:r w:rsidR="00C6602B" w:rsidRPr="00363499">
        <w:rPr>
          <w:rFonts w:ascii="Palatino Linotype" w:eastAsia="Palatino Linotype" w:hAnsi="Palatino Linotype" w:cs="Palatino Linotype"/>
          <w:b/>
          <w:color w:val="000000"/>
        </w:rPr>
        <w:t>veintisiete de febrero de dos mil veinticinco</w:t>
      </w:r>
      <w:r w:rsidRPr="00363499">
        <w:rPr>
          <w:rFonts w:ascii="Palatino Linotype" w:eastAsia="Palatino Linotype" w:hAnsi="Palatino Linotype" w:cs="Palatino Linotype"/>
          <w:color w:val="000000"/>
        </w:rPr>
        <w:t xml:space="preserve">, puso a disposición de las partes el expediente electrónico vía Sistema de Acceso a la Información Mexiquense </w:t>
      </w:r>
      <w:r w:rsidRPr="00363499">
        <w:rPr>
          <w:rFonts w:ascii="Palatino Linotype" w:eastAsia="Palatino Linotype" w:hAnsi="Palatino Linotype" w:cs="Palatino Linotype"/>
          <w:b/>
          <w:color w:val="000000"/>
        </w:rPr>
        <w:t xml:space="preserve">SAIMEX, </w:t>
      </w:r>
      <w:r w:rsidRPr="00363499">
        <w:rPr>
          <w:rFonts w:ascii="Palatino Linotype" w:eastAsia="Palatino Linotype" w:hAnsi="Palatino Linotype" w:cs="Palatino Linotype"/>
          <w:color w:val="000000"/>
        </w:rPr>
        <w:t xml:space="preserve">a efecto de que en un plazo máximo de siete días </w:t>
      </w:r>
      <w:r w:rsidRPr="00363499">
        <w:rPr>
          <w:rFonts w:ascii="Palatino Linotype" w:eastAsia="Palatino Linotype" w:hAnsi="Palatino Linotype" w:cs="Palatino Linotype"/>
        </w:rPr>
        <w:t>manifestara</w:t>
      </w:r>
      <w:r w:rsidR="00C6602B" w:rsidRPr="00363499">
        <w:rPr>
          <w:rFonts w:ascii="Palatino Linotype" w:eastAsia="Palatino Linotype" w:hAnsi="Palatino Linotype" w:cs="Palatino Linotype"/>
        </w:rPr>
        <w:t>n</w:t>
      </w:r>
      <w:r w:rsidRPr="00363499">
        <w:rPr>
          <w:rFonts w:ascii="Palatino Linotype" w:eastAsia="Palatino Linotype" w:hAnsi="Palatino Linotype" w:cs="Palatino Linotype"/>
          <w:color w:val="000000"/>
        </w:rPr>
        <w:t xml:space="preserve"> lo que a su derecho conviniera, </w:t>
      </w:r>
      <w:r w:rsidRPr="00363499">
        <w:rPr>
          <w:rFonts w:ascii="Palatino Linotype" w:eastAsia="Palatino Linotype" w:hAnsi="Palatino Linotype" w:cs="Palatino Linotype"/>
        </w:rPr>
        <w:t>ofreciera</w:t>
      </w:r>
      <w:r w:rsidR="00C6602B" w:rsidRPr="00363499">
        <w:rPr>
          <w:rFonts w:ascii="Palatino Linotype" w:eastAsia="Palatino Linotype" w:hAnsi="Palatino Linotype" w:cs="Palatino Linotype"/>
        </w:rPr>
        <w:t>n</w:t>
      </w:r>
      <w:r w:rsidRPr="00363499">
        <w:rPr>
          <w:rFonts w:ascii="Palatino Linotype" w:eastAsia="Palatino Linotype" w:hAnsi="Palatino Linotype" w:cs="Palatino Linotype"/>
          <w:color w:val="000000"/>
        </w:rPr>
        <w:t xml:space="preserve"> pruebas y alegatos según corresponda, de esta forma para que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presentará el Informe Justificado procedente.</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rPr>
      </w:pPr>
      <w:r w:rsidRPr="00363499">
        <w:rPr>
          <w:rFonts w:ascii="Palatino Linotype" w:eastAsia="Palatino Linotype" w:hAnsi="Palatino Linotype" w:cs="Palatino Linotype"/>
          <w:color w:val="000000"/>
        </w:rPr>
        <w:t xml:space="preserve">El </w:t>
      </w:r>
      <w:r w:rsidR="00C6602B" w:rsidRPr="00363499">
        <w:rPr>
          <w:rFonts w:ascii="Palatino Linotype" w:eastAsia="Palatino Linotype" w:hAnsi="Palatino Linotype" w:cs="Palatino Linotype"/>
          <w:b/>
          <w:color w:val="000000"/>
        </w:rPr>
        <w:t>once de marzo de dos mil veinticinco</w:t>
      </w:r>
      <w:r w:rsidRPr="00363499">
        <w:rPr>
          <w:rFonts w:ascii="Palatino Linotype" w:eastAsia="Palatino Linotype" w:hAnsi="Palatino Linotype" w:cs="Palatino Linotype"/>
          <w:color w:val="000000"/>
        </w:rPr>
        <w:t xml:space="preserve">,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rindió el </w:t>
      </w:r>
      <w:r w:rsidRPr="00363499">
        <w:rPr>
          <w:rFonts w:ascii="Palatino Linotype" w:eastAsia="Palatino Linotype" w:hAnsi="Palatino Linotype" w:cs="Palatino Linotype"/>
          <w:b/>
          <w:color w:val="000000"/>
        </w:rPr>
        <w:t>informe justificado</w:t>
      </w:r>
      <w:r w:rsidRPr="00363499">
        <w:rPr>
          <w:rFonts w:ascii="Palatino Linotype" w:eastAsia="Palatino Linotype" w:hAnsi="Palatino Linotype" w:cs="Palatino Linotype"/>
          <w:color w:val="000000"/>
        </w:rPr>
        <w:t xml:space="preserve"> correspondiente, por medio del archivo electrónico denominado </w:t>
      </w:r>
      <w:r w:rsidRPr="00363499">
        <w:rPr>
          <w:rFonts w:ascii="Palatino Linotype" w:eastAsia="Palatino Linotype" w:hAnsi="Palatino Linotype" w:cs="Palatino Linotype"/>
          <w:b/>
          <w:color w:val="000000"/>
        </w:rPr>
        <w:t>“</w:t>
      </w:r>
      <w:r w:rsidR="00C6602B" w:rsidRPr="00363499">
        <w:rPr>
          <w:rFonts w:ascii="Palatino Linotype" w:eastAsia="Palatino Linotype" w:hAnsi="Palatino Linotype" w:cs="Palatino Linotype"/>
          <w:b/>
          <w:color w:val="000000"/>
        </w:rPr>
        <w:t>RR-2108-2025</w:t>
      </w:r>
      <w:r w:rsidRPr="00363499">
        <w:rPr>
          <w:rFonts w:ascii="Palatino Linotype" w:eastAsia="Palatino Linotype" w:hAnsi="Palatino Linotype" w:cs="Palatino Linotype"/>
          <w:b/>
          <w:color w:val="000000"/>
        </w:rPr>
        <w:t xml:space="preserve">.pdf”, </w:t>
      </w:r>
      <w:r w:rsidRPr="00363499">
        <w:rPr>
          <w:rFonts w:ascii="Palatino Linotype" w:eastAsia="Palatino Linotype" w:hAnsi="Palatino Linotype" w:cs="Palatino Linotype"/>
          <w:color w:val="000000"/>
        </w:rPr>
        <w:t xml:space="preserve">consistente en un oficio suscrito por la Titular de la Unidad de Transparencia; a través de los cuales, </w:t>
      </w:r>
      <w:r w:rsidR="003D7A21" w:rsidRPr="00363499">
        <w:rPr>
          <w:rFonts w:ascii="Palatino Linotype" w:eastAsia="Palatino Linotype" w:hAnsi="Palatino Linotype" w:cs="Palatino Linotype"/>
          <w:b/>
          <w:color w:val="000000"/>
        </w:rPr>
        <w:t xml:space="preserve">ratificó la respuesta, </w:t>
      </w:r>
      <w:r w:rsidR="003D7A21" w:rsidRPr="00363499">
        <w:rPr>
          <w:rFonts w:ascii="Palatino Linotype" w:eastAsia="Palatino Linotype" w:hAnsi="Palatino Linotype" w:cs="Palatino Linotype"/>
          <w:color w:val="000000"/>
        </w:rPr>
        <w:t>mismo que se puso a la vista del particular en fecha tres de abril de dos mil veinticinco.</w:t>
      </w:r>
    </w:p>
    <w:p w:rsidR="00AC5204" w:rsidRPr="00363499" w:rsidRDefault="00AC5204">
      <w:pPr>
        <w:ind w:right="-847"/>
        <w:rPr>
          <w:rFonts w:ascii="Palatino Linotype" w:eastAsia="Palatino Linotype" w:hAnsi="Palatino Linotype" w:cs="Palatino Linotype"/>
          <w:b/>
          <w:i/>
          <w:color w:val="000000"/>
        </w:rPr>
      </w:pPr>
    </w:p>
    <w:p w:rsidR="00AC5204" w:rsidRPr="00363499" w:rsidRDefault="000806AA">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rPr>
      </w:pPr>
      <w:r w:rsidRPr="00363499">
        <w:rPr>
          <w:rFonts w:ascii="Palatino Linotype" w:eastAsia="Palatino Linotype" w:hAnsi="Palatino Linotype" w:cs="Palatino Linotype"/>
          <w:color w:val="000000"/>
        </w:rPr>
        <w:t xml:space="preserve">Por su parte, el </w:t>
      </w:r>
      <w:r w:rsidRPr="00363499">
        <w:rPr>
          <w:rFonts w:ascii="Palatino Linotype" w:eastAsia="Palatino Linotype" w:hAnsi="Palatino Linotype" w:cs="Palatino Linotype"/>
          <w:b/>
          <w:color w:val="000000"/>
        </w:rPr>
        <w:t>RECURRENTE</w:t>
      </w:r>
      <w:r w:rsidRPr="00363499">
        <w:rPr>
          <w:rFonts w:ascii="Palatino Linotype" w:eastAsia="Palatino Linotype" w:hAnsi="Palatino Linotype" w:cs="Palatino Linotype"/>
          <w:color w:val="000000"/>
        </w:rPr>
        <w:t xml:space="preserve"> no presentó pruebas o alegatos que a su derecho convinieran.</w:t>
      </w:r>
    </w:p>
    <w:p w:rsidR="00AC5204" w:rsidRPr="00363499" w:rsidRDefault="00AC5204">
      <w:pPr>
        <w:ind w:right="-847"/>
        <w:rPr>
          <w:rFonts w:ascii="Palatino Linotype" w:eastAsia="Palatino Linotype" w:hAnsi="Palatino Linotype" w:cs="Palatino Linotype"/>
        </w:rPr>
      </w:pPr>
    </w:p>
    <w:p w:rsidR="00AC5204" w:rsidRPr="00363499" w:rsidRDefault="000806AA">
      <w:pPr>
        <w:numPr>
          <w:ilvl w:val="0"/>
          <w:numId w:val="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La Comisionada Ponente decretó el cierre de instrucción mediante acuerdo del </w:t>
      </w:r>
      <w:r w:rsidR="003D7A21" w:rsidRPr="00363499">
        <w:rPr>
          <w:rFonts w:ascii="Palatino Linotype" w:eastAsia="Palatino Linotype" w:hAnsi="Palatino Linotype" w:cs="Palatino Linotype"/>
          <w:b/>
          <w:color w:val="000000"/>
        </w:rPr>
        <w:t>ocho de abril de dos mil veinticinco</w:t>
      </w:r>
      <w:r w:rsidRPr="00363499">
        <w:rPr>
          <w:rFonts w:ascii="Palatino Linotype" w:eastAsia="Palatino Linotype" w:hAnsi="Palatino Linotype" w:cs="Palatino Linotype"/>
          <w:color w:val="000000"/>
        </w:rPr>
        <w:t>; por lo que se ordenó turnar el expediente a resolución, misma que ahora se pronuncia; y -----------------------------------------------------</w:t>
      </w:r>
      <w:r w:rsidRPr="00363499">
        <w:rPr>
          <w:rFonts w:ascii="Palatino Linotype" w:eastAsia="Palatino Linotype" w:hAnsi="Palatino Linotype" w:cs="Palatino Linotype"/>
        </w:rPr>
        <w:t>-------</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pPr>
        <w:pStyle w:val="Ttulo2"/>
        <w:ind w:right="-847"/>
        <w:jc w:val="center"/>
        <w:rPr>
          <w:rFonts w:ascii="Palatino Linotype" w:eastAsia="Palatino Linotype" w:hAnsi="Palatino Linotype" w:cs="Palatino Linotype"/>
          <w:b/>
          <w:color w:val="000000"/>
          <w:sz w:val="24"/>
          <w:szCs w:val="24"/>
        </w:rPr>
      </w:pPr>
      <w:bookmarkStart w:id="2" w:name="_heading=h.1fob9te" w:colFirst="0" w:colLast="0"/>
      <w:bookmarkEnd w:id="2"/>
      <w:r w:rsidRPr="00363499">
        <w:rPr>
          <w:rFonts w:ascii="Palatino Linotype" w:eastAsia="Palatino Linotype" w:hAnsi="Palatino Linotype" w:cs="Palatino Linotype"/>
          <w:b/>
          <w:color w:val="000000"/>
          <w:sz w:val="24"/>
          <w:szCs w:val="24"/>
        </w:rPr>
        <w:lastRenderedPageBreak/>
        <w:t>C O N S I D E R A N D O</w:t>
      </w:r>
    </w:p>
    <w:p w:rsidR="00AC5204" w:rsidRPr="00363499" w:rsidRDefault="00AC5204">
      <w:pPr>
        <w:ind w:right="-847"/>
        <w:rPr>
          <w:rFonts w:ascii="Palatino Linotype" w:eastAsia="Palatino Linotype" w:hAnsi="Palatino Linotype" w:cs="Palatino Linotype"/>
        </w:rPr>
      </w:pPr>
    </w:p>
    <w:p w:rsidR="00AC5204" w:rsidRPr="00363499" w:rsidRDefault="000806AA">
      <w:pPr>
        <w:pStyle w:val="Ttulo2"/>
        <w:tabs>
          <w:tab w:val="left" w:pos="0"/>
        </w:tabs>
        <w:spacing w:before="0" w:line="360" w:lineRule="auto"/>
        <w:ind w:right="-847"/>
        <w:rPr>
          <w:rFonts w:ascii="Palatino Linotype" w:eastAsia="Palatino Linotype" w:hAnsi="Palatino Linotype" w:cs="Palatino Linotype"/>
          <w:b/>
          <w:color w:val="000000"/>
          <w:sz w:val="24"/>
          <w:szCs w:val="24"/>
        </w:rPr>
      </w:pPr>
      <w:bookmarkStart w:id="3" w:name="_heading=h.3znysh7" w:colFirst="0" w:colLast="0"/>
      <w:bookmarkEnd w:id="3"/>
      <w:r w:rsidRPr="00363499">
        <w:rPr>
          <w:rFonts w:ascii="Palatino Linotype" w:eastAsia="Palatino Linotype" w:hAnsi="Palatino Linotype" w:cs="Palatino Linotype"/>
          <w:b/>
          <w:color w:val="000000"/>
          <w:sz w:val="24"/>
          <w:szCs w:val="24"/>
        </w:rPr>
        <w:t>PRIMERO. De la competencia</w:t>
      </w:r>
    </w:p>
    <w:p w:rsidR="00AC5204" w:rsidRPr="00363499" w:rsidRDefault="00CD05D0" w:rsidP="00CD05D0">
      <w:pPr>
        <w:pBdr>
          <w:top w:val="nil"/>
          <w:left w:val="nil"/>
          <w:bottom w:val="nil"/>
          <w:right w:val="nil"/>
          <w:between w:val="nil"/>
        </w:pBdr>
        <w:spacing w:line="360" w:lineRule="auto"/>
        <w:ind w:right="-847"/>
        <w:jc w:val="both"/>
        <w:rPr>
          <w:rFonts w:ascii="Palatino Linotype" w:hAnsi="Palatino Linotype"/>
          <w:color w:val="000000"/>
          <w:shd w:val="clear" w:color="auto" w:fill="FFFFFF"/>
        </w:rPr>
      </w:pPr>
      <w:r w:rsidRPr="00363499">
        <w:rPr>
          <w:rFonts w:ascii="Palatino Linotype" w:hAnsi="Palatino Linotype"/>
          <w:b/>
          <w:color w:val="000000"/>
          <w:shd w:val="clear" w:color="auto" w:fill="FFFFFF"/>
        </w:rPr>
        <w:t xml:space="preserve">10. </w:t>
      </w:r>
      <w:r w:rsidRPr="00363499">
        <w:rPr>
          <w:rFonts w:ascii="Palatino Linotype" w:hAnsi="Palatino Linotype"/>
          <w:color w:val="000000"/>
          <w:shd w:val="clear" w:color="auto" w:fill="FFFFFF"/>
        </w:rPr>
        <w:tab/>
      </w:r>
      <w:r w:rsidR="007A40B2" w:rsidRPr="00363499">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007A40B2" w:rsidRPr="00363499">
        <w:rPr>
          <w:rFonts w:ascii="Palatino Linotype" w:hAnsi="Palatino Linotype"/>
          <w:b/>
          <w:bCs/>
          <w:color w:val="000000"/>
          <w:shd w:val="clear" w:color="auto" w:fill="FFFFFF"/>
        </w:rPr>
        <w:t>Constitución Política de los Estados Unidos Mexicanos</w:t>
      </w:r>
      <w:r w:rsidR="007A40B2" w:rsidRPr="00363499">
        <w:rPr>
          <w:rFonts w:ascii="Palatino Linotype" w:hAnsi="Palatino Linotype"/>
          <w:color w:val="000000"/>
          <w:shd w:val="clear" w:color="auto" w:fill="FFFFFF"/>
        </w:rPr>
        <w:t>; 5, párrafos trigésimo segundo, trigésimo tercero y trigésimo cuarto fracciones IV y V de la </w:t>
      </w:r>
      <w:r w:rsidR="007A40B2" w:rsidRPr="00363499">
        <w:rPr>
          <w:rFonts w:ascii="Palatino Linotype" w:hAnsi="Palatino Linotype"/>
          <w:b/>
          <w:bCs/>
          <w:color w:val="000000"/>
          <w:shd w:val="clear" w:color="auto" w:fill="FFFFFF"/>
        </w:rPr>
        <w:t>Constitución Política del Estado Libre y Soberano de México</w:t>
      </w:r>
      <w:r w:rsidR="007A40B2" w:rsidRPr="00363499">
        <w:rPr>
          <w:rFonts w:ascii="Palatino Linotype" w:hAnsi="Palatino Linotype"/>
          <w:color w:val="000000"/>
          <w:shd w:val="clear" w:color="auto" w:fill="FFFFFF"/>
        </w:rPr>
        <w:t>; artículos 1, 2 fracción II, 13, 29, 36 fracciones I y II, 176, 178, 179, 181 párrafo tercero y 185 de la </w:t>
      </w:r>
      <w:r w:rsidR="007A40B2" w:rsidRPr="00363499">
        <w:rPr>
          <w:rFonts w:ascii="Palatino Linotype" w:hAnsi="Palatino Linotype"/>
          <w:b/>
          <w:bCs/>
          <w:color w:val="000000"/>
          <w:shd w:val="clear" w:color="auto" w:fill="FFFFFF"/>
        </w:rPr>
        <w:t>Ley de Transparencia y Acceso a la Información Pública del Estado de México y Municipios</w:t>
      </w:r>
      <w:r w:rsidR="007A40B2" w:rsidRPr="00363499">
        <w:rPr>
          <w:rFonts w:ascii="Palatino Linotype" w:hAnsi="Palatino Linotype"/>
          <w:color w:val="000000"/>
          <w:shd w:val="clear" w:color="auto" w:fill="FFFFFF"/>
        </w:rPr>
        <w:t>; y 7, 9 fracciones I y XXIII, y 11 del </w:t>
      </w:r>
      <w:r w:rsidR="007A40B2" w:rsidRPr="00363499">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007A40B2" w:rsidRPr="00363499">
        <w:rPr>
          <w:rFonts w:ascii="Palatino Linotype" w:hAnsi="Palatino Linotype"/>
          <w:color w:val="000000"/>
          <w:shd w:val="clear" w:color="auto" w:fill="FFFFFF"/>
        </w:rPr>
        <w:t>.</w:t>
      </w:r>
    </w:p>
    <w:p w:rsidR="007A40B2" w:rsidRPr="00363499" w:rsidRDefault="007A40B2">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pPr>
        <w:pStyle w:val="Ttulo2"/>
        <w:tabs>
          <w:tab w:val="left" w:pos="0"/>
        </w:tabs>
        <w:spacing w:before="0" w:line="360" w:lineRule="auto"/>
        <w:ind w:right="-847"/>
        <w:rPr>
          <w:rFonts w:ascii="Palatino Linotype" w:eastAsia="Palatino Linotype" w:hAnsi="Palatino Linotype" w:cs="Palatino Linotype"/>
          <w:b/>
          <w:color w:val="000000"/>
          <w:sz w:val="24"/>
          <w:szCs w:val="24"/>
        </w:rPr>
      </w:pPr>
      <w:bookmarkStart w:id="4" w:name="_heading=h.2et92p0" w:colFirst="0" w:colLast="0"/>
      <w:bookmarkEnd w:id="4"/>
      <w:r w:rsidRPr="00363499">
        <w:rPr>
          <w:rFonts w:ascii="Palatino Linotype" w:eastAsia="Palatino Linotype" w:hAnsi="Palatino Linotype" w:cs="Palatino Linotype"/>
          <w:b/>
          <w:color w:val="000000"/>
          <w:sz w:val="24"/>
          <w:szCs w:val="24"/>
        </w:rPr>
        <w:t>SEGUNDO. De la oportunidad y procedencia.</w:t>
      </w:r>
    </w:p>
    <w:p w:rsidR="00AC5204" w:rsidRPr="00363499" w:rsidRDefault="000806AA" w:rsidP="00CD05D0">
      <w:pPr>
        <w:numPr>
          <w:ilvl w:val="0"/>
          <w:numId w:val="12"/>
        </w:numPr>
        <w:pBdr>
          <w:top w:val="nil"/>
          <w:left w:val="nil"/>
          <w:bottom w:val="nil"/>
          <w:right w:val="nil"/>
          <w:between w:val="nil"/>
        </w:pBdr>
        <w:spacing w:line="360" w:lineRule="auto"/>
        <w:ind w:left="0" w:right="-847" w:firstLine="0"/>
        <w:jc w:val="both"/>
        <w:rPr>
          <w:rFonts w:ascii="Palatino Linotype" w:eastAsia="Palatino Linotype" w:hAnsi="Palatino Linotype" w:cs="Palatino Linotype"/>
        </w:rPr>
      </w:pPr>
      <w:bookmarkStart w:id="5" w:name="_heading=h.tyjcwt" w:colFirst="0" w:colLast="0"/>
      <w:bookmarkEnd w:id="5"/>
      <w:r w:rsidRPr="00363499">
        <w:rPr>
          <w:rFonts w:ascii="Palatino Linotype" w:eastAsia="Palatino Linotype" w:hAnsi="Palatino Linotype" w:cs="Palatino Linotype"/>
          <w:color w:val="000000"/>
        </w:rPr>
        <w:t xml:space="preserve"> El medio de impugnación fue presentado a través del </w:t>
      </w:r>
      <w:r w:rsidRPr="00363499">
        <w:rPr>
          <w:rFonts w:ascii="Palatino Linotype" w:eastAsia="Palatino Linotype" w:hAnsi="Palatino Linotype" w:cs="Palatino Linotype"/>
          <w:b/>
          <w:color w:val="000000"/>
        </w:rPr>
        <w:t xml:space="preserve">SAIMEX </w:t>
      </w:r>
      <w:r w:rsidRPr="00363499">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entregó respuesta </w:t>
      </w:r>
      <w:r w:rsidRPr="00363499">
        <w:rPr>
          <w:rFonts w:ascii="Palatino Linotype" w:eastAsia="Palatino Linotype" w:hAnsi="Palatino Linotype" w:cs="Palatino Linotype"/>
          <w:b/>
          <w:color w:val="000000"/>
        </w:rPr>
        <w:t xml:space="preserve">el </w:t>
      </w:r>
      <w:r w:rsidR="003D7A21" w:rsidRPr="00363499">
        <w:rPr>
          <w:rFonts w:ascii="Palatino Linotype" w:eastAsia="Palatino Linotype" w:hAnsi="Palatino Linotype" w:cs="Palatino Linotype"/>
          <w:b/>
          <w:color w:val="000000"/>
        </w:rPr>
        <w:t>veinticinco de febrero de dos mil veinticinco</w:t>
      </w:r>
      <w:r w:rsidRPr="00363499">
        <w:rPr>
          <w:rFonts w:ascii="Palatino Linotype" w:eastAsia="Palatino Linotype" w:hAnsi="Palatino Linotype" w:cs="Palatino Linotype"/>
          <w:color w:val="000000"/>
        </w:rPr>
        <w:t xml:space="preserve">, de tal forma que el plazo para interponer el recurso de revisión transcurrió del </w:t>
      </w:r>
      <w:r w:rsidR="003D7A21" w:rsidRPr="00363499">
        <w:rPr>
          <w:rFonts w:ascii="Palatino Linotype" w:eastAsia="Palatino Linotype" w:hAnsi="Palatino Linotype" w:cs="Palatino Linotype"/>
          <w:b/>
          <w:color w:val="000000"/>
        </w:rPr>
        <w:t>veintiséis de febrero al veinte de marzo de dos mil veinticinco</w:t>
      </w:r>
      <w:r w:rsidRPr="00363499">
        <w:rPr>
          <w:rFonts w:ascii="Palatino Linotype" w:eastAsia="Palatino Linotype" w:hAnsi="Palatino Linotype" w:cs="Palatino Linotype"/>
          <w:color w:val="000000"/>
        </w:rPr>
        <w:t xml:space="preserve">, en consecuencia, si la parte </w:t>
      </w:r>
      <w:r w:rsidRPr="00363499">
        <w:rPr>
          <w:rFonts w:ascii="Palatino Linotype" w:eastAsia="Palatino Linotype" w:hAnsi="Palatino Linotype" w:cs="Palatino Linotype"/>
          <w:b/>
          <w:color w:val="000000"/>
        </w:rPr>
        <w:t xml:space="preserve">RECURRENTE </w:t>
      </w:r>
      <w:r w:rsidRPr="00363499">
        <w:rPr>
          <w:rFonts w:ascii="Palatino Linotype" w:eastAsia="Palatino Linotype" w:hAnsi="Palatino Linotype" w:cs="Palatino Linotype"/>
          <w:color w:val="000000"/>
        </w:rPr>
        <w:t xml:space="preserve">presentó su inconformidad el </w:t>
      </w:r>
      <w:r w:rsidR="003D7A21" w:rsidRPr="00363499">
        <w:rPr>
          <w:rFonts w:ascii="Palatino Linotype" w:eastAsia="Palatino Linotype" w:hAnsi="Palatino Linotype" w:cs="Palatino Linotype"/>
          <w:b/>
          <w:color w:val="000000"/>
        </w:rPr>
        <w:t>veintiséis de febrero de dos mil veinticinco</w:t>
      </w:r>
      <w:r w:rsidRPr="00363499">
        <w:rPr>
          <w:rFonts w:ascii="Palatino Linotype" w:eastAsia="Palatino Linotype" w:hAnsi="Palatino Linotype" w:cs="Palatino Linotype"/>
          <w:color w:val="000000"/>
        </w:rPr>
        <w:t xml:space="preserve">, se encuentra dentro de los márgenes temporales previstos en el </w:t>
      </w:r>
      <w:r w:rsidRPr="00363499">
        <w:rPr>
          <w:rFonts w:ascii="Palatino Linotype" w:eastAsia="Palatino Linotype" w:hAnsi="Palatino Linotype" w:cs="Palatino Linotype"/>
          <w:color w:val="000000"/>
        </w:rPr>
        <w:lastRenderedPageBreak/>
        <w:t>artículo 178 de la Ley de Transparencia y Acceso a la Información Pública del Estado de México y Municipios.</w:t>
      </w:r>
    </w:p>
    <w:p w:rsidR="00CD05D0" w:rsidRPr="00363499" w:rsidRDefault="00CD05D0" w:rsidP="00CD05D0">
      <w:pPr>
        <w:pBdr>
          <w:top w:val="nil"/>
          <w:left w:val="nil"/>
          <w:bottom w:val="nil"/>
          <w:right w:val="nil"/>
          <w:between w:val="nil"/>
        </w:pBdr>
        <w:spacing w:line="360" w:lineRule="auto"/>
        <w:ind w:right="-847"/>
        <w:jc w:val="both"/>
        <w:rPr>
          <w:rFonts w:ascii="Palatino Linotype" w:eastAsia="Palatino Linotype" w:hAnsi="Palatino Linotype" w:cs="Palatino Linotype"/>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pPr>
        <w:pStyle w:val="Ttulo2"/>
        <w:tabs>
          <w:tab w:val="left" w:pos="0"/>
        </w:tabs>
        <w:spacing w:before="0" w:line="360" w:lineRule="auto"/>
        <w:ind w:right="-847"/>
        <w:rPr>
          <w:rFonts w:ascii="Palatino Linotype" w:eastAsia="Palatino Linotype" w:hAnsi="Palatino Linotype" w:cs="Palatino Linotype"/>
          <w:b/>
          <w:i/>
          <w:color w:val="000000"/>
          <w:sz w:val="24"/>
          <w:szCs w:val="24"/>
        </w:rPr>
      </w:pPr>
      <w:bookmarkStart w:id="6" w:name="_heading=h.3dy6vkm" w:colFirst="0" w:colLast="0"/>
      <w:bookmarkEnd w:id="6"/>
      <w:r w:rsidRPr="00363499">
        <w:rPr>
          <w:rFonts w:ascii="Palatino Linotype" w:eastAsia="Palatino Linotype" w:hAnsi="Palatino Linotype" w:cs="Palatino Linotype"/>
          <w:b/>
          <w:color w:val="000000"/>
          <w:sz w:val="24"/>
          <w:szCs w:val="24"/>
        </w:rPr>
        <w:t xml:space="preserve">TERCERO. Del planteamiento de la </w:t>
      </w:r>
      <w:r w:rsidRPr="00363499">
        <w:rPr>
          <w:rFonts w:ascii="Palatino Linotype" w:eastAsia="Palatino Linotype" w:hAnsi="Palatino Linotype" w:cs="Palatino Linotype"/>
          <w:b/>
          <w:i/>
          <w:color w:val="000000"/>
          <w:sz w:val="24"/>
          <w:szCs w:val="24"/>
        </w:rPr>
        <w:t>Litis.</w:t>
      </w: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rPr>
      </w:pPr>
      <w:bookmarkStart w:id="7" w:name="_heading=h.1t3h5sf" w:colFirst="0" w:colLast="0"/>
      <w:bookmarkEnd w:id="7"/>
      <w:r w:rsidRPr="00363499">
        <w:rPr>
          <w:rFonts w:ascii="Palatino Linotype" w:eastAsia="Palatino Linotype" w:hAnsi="Palatino Linotype" w:cs="Palatino Linotype"/>
          <w:color w:val="000000"/>
        </w:rPr>
        <w:t xml:space="preserve">El </w:t>
      </w:r>
      <w:r w:rsidRPr="00363499">
        <w:rPr>
          <w:rFonts w:ascii="Palatino Linotype" w:eastAsia="Palatino Linotype" w:hAnsi="Palatino Linotype" w:cs="Palatino Linotype"/>
          <w:b/>
          <w:color w:val="000000"/>
        </w:rPr>
        <w:t>RECURRENTE</w:t>
      </w:r>
      <w:r w:rsidRPr="00363499">
        <w:rPr>
          <w:rFonts w:ascii="Palatino Linotype" w:eastAsia="Palatino Linotype" w:hAnsi="Palatino Linotype" w:cs="Palatino Linotype"/>
          <w:color w:val="000000"/>
        </w:rPr>
        <w:t xml:space="preserve"> solicitó lo siguiente:</w:t>
      </w:r>
      <w:r w:rsidRPr="00363499">
        <w:rPr>
          <w:rFonts w:ascii="Palatino Linotype" w:eastAsia="Palatino Linotype" w:hAnsi="Palatino Linotype" w:cs="Palatino Linotype"/>
          <w:i/>
          <w:color w:val="000000"/>
        </w:rPr>
        <w:t xml:space="preserve">  </w:t>
      </w:r>
      <w:r w:rsidR="003D7A21" w:rsidRPr="00363499">
        <w:rPr>
          <w:rFonts w:ascii="Palatino Linotype" w:eastAsia="Palatino Linotype" w:hAnsi="Palatino Linotype" w:cs="Palatino Linotype"/>
          <w:i/>
          <w:color w:val="000000"/>
        </w:rPr>
        <w:t>“La plantilla de personal a las segunda quincena de enero con nombre puesto sueldo fecha de alta y área de adscripción</w:t>
      </w:r>
      <w:r w:rsidRPr="00363499">
        <w:rPr>
          <w:rFonts w:ascii="Palatino Linotype" w:eastAsia="Palatino Linotype" w:hAnsi="Palatino Linotype" w:cs="Palatino Linotype"/>
          <w:i/>
          <w:color w:val="000000"/>
        </w:rPr>
        <w:t>”</w:t>
      </w:r>
      <w:r w:rsidRPr="00363499">
        <w:rPr>
          <w:rFonts w:ascii="Palatino Linotype" w:eastAsia="Palatino Linotype" w:hAnsi="Palatino Linotype" w:cs="Palatino Linotype"/>
          <w:b/>
          <w:color w:val="000000"/>
        </w:rPr>
        <w:t xml:space="preserve"> </w:t>
      </w:r>
      <w:r w:rsidRPr="00363499">
        <w:rPr>
          <w:rFonts w:ascii="Palatino Linotype" w:eastAsia="Palatino Linotype" w:hAnsi="Palatino Linotype" w:cs="Palatino Linotype"/>
          <w:i/>
          <w:color w:val="000000"/>
        </w:rPr>
        <w:t>(Sic)</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A346FC"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En respuesta,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por medio del </w:t>
      </w:r>
      <w:r w:rsidR="003D7A21" w:rsidRPr="00363499">
        <w:rPr>
          <w:rFonts w:ascii="Palatino Linotype" w:eastAsia="Palatino Linotype" w:hAnsi="Palatino Linotype" w:cs="Palatino Linotype"/>
          <w:color w:val="000000"/>
        </w:rPr>
        <w:t>Titular de la Unidad de Transparencia</w:t>
      </w:r>
      <w:r w:rsidRPr="00363499">
        <w:rPr>
          <w:rFonts w:ascii="Palatino Linotype" w:eastAsia="Palatino Linotype" w:hAnsi="Palatino Linotype" w:cs="Palatino Linotype"/>
          <w:color w:val="000000"/>
        </w:rPr>
        <w:t xml:space="preserve">, informó que </w:t>
      </w:r>
      <w:r w:rsidR="00A346FC" w:rsidRPr="00363499">
        <w:rPr>
          <w:rFonts w:ascii="Palatino Linotype" w:eastAsia="Palatino Linotype" w:hAnsi="Palatino Linotype" w:cs="Palatino Linotype"/>
          <w:color w:val="000000"/>
        </w:rPr>
        <w:t xml:space="preserve">después de realizar una búsqueda exhaustiva y razonable en los archivos físicos y electrónicos que obran en el Departamento de Nóminas, la Dirección General de Administración y Servidora Pública Habilitada, remiten la Plantilla de Personal con que se cuenta, misma que comprende del dieciséis al treinta y uno de enero de dos mil veinticinco, documento en el que se observa el nombre del servidor público, categoría, tipo de empleado, sueldo neto mensual, fecha de alta, área de adscripción y Dirección General al que pertenecen; no omiten mencionar que respecto al nombre y categoría del personal operativo de la Dirección General de Seguridad y Protección, la información ha sido </w:t>
      </w:r>
      <w:r w:rsidR="00A346FC" w:rsidRPr="00363499">
        <w:rPr>
          <w:rFonts w:ascii="Palatino Linotype" w:eastAsia="Palatino Linotype" w:hAnsi="Palatino Linotype" w:cs="Palatino Linotype"/>
          <w:color w:val="000000"/>
        </w:rPr>
        <w:lastRenderedPageBreak/>
        <w:t>clasificada como reservada de forma parcial por un periodo de seis meses, mediante el Acuerdo CT/SE/151/06/2025, aprobado por el Comité de Transparencia en la Centésima Quincuagésima Primera Sesión Extraordinaria, agregando al informe el Acuerdo de referencia.</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rPr>
      </w:pPr>
      <w:r w:rsidRPr="00363499">
        <w:rPr>
          <w:rFonts w:ascii="Palatino Linotype" w:eastAsia="Palatino Linotype" w:hAnsi="Palatino Linotype" w:cs="Palatino Linotype"/>
          <w:color w:val="000000"/>
        </w:rPr>
        <w:t xml:space="preserve">Posteriormente, el </w:t>
      </w:r>
      <w:r w:rsidRPr="00363499">
        <w:rPr>
          <w:rFonts w:ascii="Palatino Linotype" w:eastAsia="Palatino Linotype" w:hAnsi="Palatino Linotype" w:cs="Palatino Linotype"/>
          <w:b/>
          <w:color w:val="000000"/>
        </w:rPr>
        <w:t xml:space="preserve">RECURRENTE </w:t>
      </w:r>
      <w:r w:rsidRPr="00363499">
        <w:rPr>
          <w:rFonts w:ascii="Palatino Linotype" w:eastAsia="Palatino Linotype" w:hAnsi="Palatino Linotype" w:cs="Palatino Linotype"/>
          <w:color w:val="000000"/>
        </w:rPr>
        <w:t>interpuso el</w:t>
      </w:r>
      <w:r w:rsidRPr="00363499">
        <w:rPr>
          <w:rFonts w:ascii="Palatino Linotype" w:eastAsia="Palatino Linotype" w:hAnsi="Palatino Linotype" w:cs="Palatino Linotype"/>
          <w:b/>
          <w:color w:val="000000"/>
        </w:rPr>
        <w:t xml:space="preserve"> </w:t>
      </w:r>
      <w:r w:rsidRPr="00363499">
        <w:rPr>
          <w:rFonts w:ascii="Palatino Linotype" w:eastAsia="Palatino Linotype" w:hAnsi="Palatino Linotype" w:cs="Palatino Linotype"/>
          <w:color w:val="000000"/>
        </w:rPr>
        <w:t xml:space="preserve">recurso de revisión número </w:t>
      </w:r>
      <w:r w:rsidR="00A346FC" w:rsidRPr="00363499">
        <w:rPr>
          <w:rFonts w:ascii="Palatino Linotype" w:eastAsia="Palatino Linotype" w:hAnsi="Palatino Linotype" w:cs="Palatino Linotype"/>
          <w:b/>
          <w:color w:val="000000"/>
        </w:rPr>
        <w:t>02108</w:t>
      </w:r>
      <w:r w:rsidRPr="00363499">
        <w:rPr>
          <w:rFonts w:ascii="Palatino Linotype" w:eastAsia="Palatino Linotype" w:hAnsi="Palatino Linotype" w:cs="Palatino Linotype"/>
          <w:b/>
          <w:color w:val="000000"/>
        </w:rPr>
        <w:t>/INFOEM/IP/RR/202</w:t>
      </w:r>
      <w:r w:rsidR="00A346FC" w:rsidRPr="00363499">
        <w:rPr>
          <w:rFonts w:ascii="Palatino Linotype" w:eastAsia="Palatino Linotype" w:hAnsi="Palatino Linotype" w:cs="Palatino Linotype"/>
          <w:b/>
          <w:color w:val="000000"/>
        </w:rPr>
        <w:t>5</w:t>
      </w:r>
      <w:r w:rsidRPr="00363499">
        <w:rPr>
          <w:rFonts w:ascii="Palatino Linotype" w:eastAsia="Palatino Linotype" w:hAnsi="Palatino Linotype" w:cs="Palatino Linotype"/>
          <w:color w:val="000000"/>
        </w:rPr>
        <w:t>, donde manifestó como motivos de inconformidad,</w:t>
      </w:r>
      <w:r w:rsidRPr="00363499">
        <w:rPr>
          <w:rFonts w:ascii="Palatino Linotype" w:eastAsia="Palatino Linotype" w:hAnsi="Palatino Linotype" w:cs="Palatino Linotype"/>
          <w:b/>
          <w:color w:val="000000"/>
        </w:rPr>
        <w:t xml:space="preserve"> la entrega de información incompleta, en los siguientes términos: </w:t>
      </w:r>
      <w:r w:rsidRPr="00363499">
        <w:rPr>
          <w:rFonts w:ascii="Palatino Linotype" w:eastAsia="Palatino Linotype" w:hAnsi="Palatino Linotype" w:cs="Palatino Linotype"/>
          <w:i/>
          <w:color w:val="000000"/>
        </w:rPr>
        <w:t>“</w:t>
      </w:r>
      <w:r w:rsidR="00A346FC" w:rsidRPr="00363499">
        <w:rPr>
          <w:rFonts w:ascii="Palatino Linotype" w:eastAsia="Palatino Linotype" w:hAnsi="Palatino Linotype" w:cs="Palatino Linotype"/>
          <w:i/>
          <w:color w:val="000000"/>
        </w:rPr>
        <w:t>No entrega la fecha de alta como se solicita</w:t>
      </w:r>
      <w:r w:rsidRPr="00363499">
        <w:rPr>
          <w:rFonts w:ascii="Palatino Linotype" w:eastAsia="Palatino Linotype" w:hAnsi="Palatino Linotype" w:cs="Palatino Linotype"/>
          <w:i/>
          <w:color w:val="000000"/>
        </w:rPr>
        <w:t>.” (Sic)</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En dichas condiciones, la </w:t>
      </w:r>
      <w:r w:rsidRPr="00363499">
        <w:rPr>
          <w:rFonts w:ascii="Palatino Linotype" w:eastAsia="Palatino Linotype" w:hAnsi="Palatino Linotype" w:cs="Palatino Linotype"/>
          <w:i/>
          <w:color w:val="000000"/>
        </w:rPr>
        <w:t>Litis</w:t>
      </w:r>
      <w:r w:rsidRPr="00363499">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w:t>
      </w:r>
      <w:r w:rsidRPr="00363499">
        <w:rPr>
          <w:rFonts w:ascii="Palatino Linotype" w:eastAsia="Palatino Linotype" w:hAnsi="Palatino Linotype" w:cs="Palatino Linotype"/>
          <w:b/>
          <w:color w:val="000000"/>
        </w:rPr>
        <w:t>fracción I</w:t>
      </w:r>
      <w:r w:rsidRPr="00363499">
        <w:rPr>
          <w:rFonts w:ascii="Palatino Linotype" w:eastAsia="Palatino Linotype" w:hAnsi="Palatino Linotype" w:cs="Palatino Linotype"/>
          <w:color w:val="000000"/>
        </w:rPr>
        <w:t xml:space="preserve"> de la </w:t>
      </w:r>
      <w:r w:rsidRPr="00363499">
        <w:rPr>
          <w:rFonts w:ascii="Palatino Linotype" w:eastAsia="Palatino Linotype" w:hAnsi="Palatino Linotype" w:cs="Palatino Linotype"/>
          <w:b/>
          <w:color w:val="000000"/>
        </w:rPr>
        <w:t>Ley de Transparencia y Acceso a la Información Pública del Estado de México y Municipios</w:t>
      </w:r>
      <w:r w:rsidRPr="00363499">
        <w:rPr>
          <w:rFonts w:ascii="Palatino Linotype" w:eastAsia="Palatino Linotype" w:hAnsi="Palatino Linotype" w:cs="Palatino Linotype"/>
          <w:color w:val="000000"/>
        </w:rPr>
        <w:t xml:space="preserve">. </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pPr>
        <w:pStyle w:val="Ttulo2"/>
        <w:tabs>
          <w:tab w:val="left" w:pos="0"/>
        </w:tabs>
        <w:spacing w:before="0" w:line="360" w:lineRule="auto"/>
        <w:ind w:right="-847"/>
        <w:rPr>
          <w:rFonts w:ascii="Palatino Linotype" w:eastAsia="Palatino Linotype" w:hAnsi="Palatino Linotype" w:cs="Palatino Linotype"/>
          <w:b/>
          <w:color w:val="000000"/>
          <w:sz w:val="24"/>
          <w:szCs w:val="24"/>
        </w:rPr>
      </w:pPr>
      <w:r w:rsidRPr="00363499">
        <w:rPr>
          <w:rFonts w:ascii="Palatino Linotype" w:eastAsia="Palatino Linotype" w:hAnsi="Palatino Linotype" w:cs="Palatino Linotype"/>
          <w:b/>
          <w:color w:val="000000"/>
          <w:sz w:val="24"/>
          <w:szCs w:val="24"/>
        </w:rPr>
        <w:t>CUARTO. Del estudio y resolución del asunto.</w:t>
      </w: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lastRenderedPageBreak/>
        <w:t xml:space="preserve">Definiendo el Derecho de Acceso a la Información Pública como: </w:t>
      </w:r>
      <w:r w:rsidRPr="00363499">
        <w:rPr>
          <w:rFonts w:ascii="Palatino Linotype" w:eastAsia="Palatino Linotype" w:hAnsi="Palatino Linotype" w:cs="Palatino Linotype"/>
          <w:i/>
          <w:color w:val="000000"/>
        </w:rPr>
        <w:t xml:space="preserve">La igualdad de </w:t>
      </w:r>
      <w:r w:rsidRPr="00363499">
        <w:rPr>
          <w:rFonts w:ascii="Palatino Linotype" w:eastAsia="Palatino Linotype" w:hAnsi="Palatino Linotype" w:cs="Palatino Linotype"/>
          <w:color w:val="000000"/>
        </w:rPr>
        <w:t>oportunidades</w:t>
      </w:r>
      <w:r w:rsidRPr="00363499">
        <w:rPr>
          <w:rFonts w:ascii="Palatino Linotype" w:eastAsia="Palatino Linotype" w:hAnsi="Palatino Linotype" w:cs="Palatino Linotype"/>
          <w:i/>
          <w:color w:val="000000"/>
        </w:rPr>
        <w:t xml:space="preserve"> para recibir, buscar e impartir información</w:t>
      </w:r>
      <w:r w:rsidRPr="00363499">
        <w:rPr>
          <w:rFonts w:ascii="Palatino Linotype" w:eastAsia="Palatino Linotype" w:hAnsi="Palatino Linotype" w:cs="Palatino Linotype"/>
          <w:i/>
          <w:color w:val="000000"/>
          <w:vertAlign w:val="superscript"/>
        </w:rPr>
        <w:footnoteReference w:id="1"/>
      </w:r>
      <w:r w:rsidRPr="00363499">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3499">
        <w:rPr>
          <w:rFonts w:ascii="Palatino Linotype" w:eastAsia="Palatino Linotype" w:hAnsi="Palatino Linotype" w:cs="Palatino Linotype"/>
          <w:i/>
          <w:color w:val="000000"/>
          <w:vertAlign w:val="superscript"/>
        </w:rPr>
        <w:footnoteReference w:id="2"/>
      </w:r>
      <w:r w:rsidRPr="00363499">
        <w:rPr>
          <w:rFonts w:ascii="Palatino Linotype" w:eastAsia="Palatino Linotype" w:hAnsi="Palatino Linotype" w:cs="Palatino Linotype"/>
          <w:color w:val="000000"/>
        </w:rPr>
        <w:t>que se constituye como una herramienta fundamental para ejercer</w:t>
      </w:r>
      <w:r w:rsidRPr="00363499">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363499">
        <w:rPr>
          <w:rFonts w:ascii="Palatino Linotype" w:eastAsia="Palatino Linotype" w:hAnsi="Palatino Linotype" w:cs="Palatino Linotype"/>
          <w:i/>
          <w:color w:val="000000"/>
          <w:vertAlign w:val="superscript"/>
        </w:rPr>
        <w:footnoteReference w:id="3"/>
      </w:r>
      <w:r w:rsidRPr="00363499">
        <w:rPr>
          <w:rFonts w:ascii="Palatino Linotype" w:eastAsia="Palatino Linotype" w:hAnsi="Palatino Linotype" w:cs="Palatino Linotype"/>
          <w:color w:val="000000"/>
        </w:rPr>
        <w:t>fomentando</w:t>
      </w:r>
      <w:r w:rsidRPr="00363499">
        <w:rPr>
          <w:rFonts w:ascii="Palatino Linotype" w:eastAsia="Palatino Linotype" w:hAnsi="Palatino Linotype" w:cs="Palatino Linotype"/>
          <w:i/>
          <w:color w:val="000000"/>
        </w:rPr>
        <w:t xml:space="preserve"> la transparencia de las actividades estatales y </w:t>
      </w:r>
      <w:r w:rsidRPr="00363499">
        <w:rPr>
          <w:rFonts w:ascii="Palatino Linotype" w:eastAsia="Palatino Linotype" w:hAnsi="Palatino Linotype" w:cs="Palatino Linotype"/>
          <w:color w:val="000000"/>
        </w:rPr>
        <w:t>promoviendo</w:t>
      </w:r>
      <w:r w:rsidRPr="00363499">
        <w:rPr>
          <w:rFonts w:ascii="Palatino Linotype" w:eastAsia="Palatino Linotype" w:hAnsi="Palatino Linotype" w:cs="Palatino Linotype"/>
          <w:i/>
          <w:color w:val="000000"/>
        </w:rPr>
        <w:t xml:space="preserve"> la responsabilidad de los funcionarios sobre su gestión pública,</w:t>
      </w:r>
      <w:r w:rsidRPr="00363499">
        <w:rPr>
          <w:rFonts w:ascii="Palatino Linotype" w:eastAsia="Palatino Linotype" w:hAnsi="Palatino Linotype" w:cs="Palatino Linotype"/>
          <w:i/>
          <w:color w:val="000000"/>
          <w:vertAlign w:val="superscript"/>
        </w:rPr>
        <w:footnoteReference w:id="4"/>
      </w:r>
      <w:r w:rsidRPr="00363499">
        <w:rPr>
          <w:rFonts w:ascii="Palatino Linotype" w:eastAsia="Palatino Linotype" w:hAnsi="Palatino Linotype" w:cs="Palatino Linotype"/>
          <w:color w:val="000000"/>
        </w:rPr>
        <w:t>que permite</w:t>
      </w:r>
      <w:r w:rsidRPr="00363499">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AC5204" w:rsidRPr="00363499" w:rsidRDefault="000806AA">
      <w:pPr>
        <w:pStyle w:val="Ttulo3"/>
        <w:ind w:left="567" w:right="-280"/>
        <w:jc w:val="both"/>
        <w:rPr>
          <w:rFonts w:ascii="Palatino Linotype" w:eastAsia="Palatino Linotype" w:hAnsi="Palatino Linotype" w:cs="Palatino Linotype"/>
          <w:b/>
          <w:color w:val="000000"/>
        </w:rPr>
      </w:pPr>
      <w:r w:rsidRPr="00363499">
        <w:rPr>
          <w:rFonts w:ascii="Palatino Linotype" w:eastAsia="Palatino Linotype" w:hAnsi="Palatino Linotype" w:cs="Palatino Linotype"/>
          <w:b/>
          <w:color w:val="000000"/>
        </w:rPr>
        <w:t xml:space="preserve">“Artículo 1.- </w:t>
      </w:r>
    </w:p>
    <w:p w:rsidR="00AC5204" w:rsidRPr="00363499" w:rsidRDefault="000806AA">
      <w:pPr>
        <w:ind w:left="567" w:right="-280"/>
        <w:jc w:val="both"/>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363499">
        <w:rPr>
          <w:rFonts w:ascii="Palatino Linotype" w:eastAsia="Palatino Linotype" w:hAnsi="Palatino Linotype" w:cs="Palatino Linotype"/>
          <w:i/>
          <w:color w:val="000000"/>
        </w:rPr>
        <w:lastRenderedPageBreak/>
        <w:t>Estado deberá prevenir, investigar, sancionar y reparar las violaciones a los derechos humanos, en los términos que establezca la ley.</w:t>
      </w:r>
    </w:p>
    <w:p w:rsidR="00AC5204" w:rsidRPr="00363499" w:rsidRDefault="000806AA">
      <w:pPr>
        <w:ind w:left="567" w:right="-280"/>
        <w:jc w:val="both"/>
        <w:rPr>
          <w:rFonts w:ascii="Palatino Linotype" w:eastAsia="Palatino Linotype" w:hAnsi="Palatino Linotype" w:cs="Palatino Linotype"/>
        </w:rPr>
      </w:pPr>
      <w:r w:rsidRPr="00363499">
        <w:rPr>
          <w:rFonts w:ascii="Palatino Linotype" w:eastAsia="Palatino Linotype" w:hAnsi="Palatino Linotype" w:cs="Palatino Linotype"/>
          <w:i/>
        </w:rPr>
        <w:t>(…)</w:t>
      </w:r>
      <w:r w:rsidRPr="00363499">
        <w:rPr>
          <w:rFonts w:ascii="Palatino Linotype" w:eastAsia="Palatino Linotype" w:hAnsi="Palatino Linotype" w:cs="Palatino Linotype"/>
        </w:rPr>
        <w:t>”</w:t>
      </w:r>
    </w:p>
    <w:p w:rsidR="00AC5204" w:rsidRPr="00363499" w:rsidRDefault="00AC5204">
      <w:pPr>
        <w:ind w:right="-847"/>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346FC" w:rsidRPr="00363499" w:rsidRDefault="00A346FC" w:rsidP="00A346FC">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5204" w:rsidRPr="00363499" w:rsidRDefault="000806AA">
      <w:pPr>
        <w:pStyle w:val="Ttulo4"/>
        <w:ind w:left="567" w:right="-280"/>
        <w:rPr>
          <w:rFonts w:ascii="Palatino Linotype" w:eastAsia="Palatino Linotype" w:hAnsi="Palatino Linotype" w:cs="Palatino Linotype"/>
          <w:b/>
          <w:color w:val="000000"/>
        </w:rPr>
      </w:pPr>
      <w:r w:rsidRPr="00363499">
        <w:rPr>
          <w:rFonts w:ascii="Palatino Linotype" w:eastAsia="Palatino Linotype" w:hAnsi="Palatino Linotype" w:cs="Palatino Linotype"/>
          <w:b/>
          <w:color w:val="000000"/>
        </w:rPr>
        <w:t>Constitución Política de los Estados Unidos Mexicanos</w:t>
      </w:r>
    </w:p>
    <w:p w:rsidR="00AC5204" w:rsidRPr="00363499" w:rsidRDefault="000806AA">
      <w:pPr>
        <w:pStyle w:val="Ttulo3"/>
        <w:ind w:left="567" w:right="-280"/>
        <w:rPr>
          <w:rFonts w:ascii="Palatino Linotype" w:eastAsia="Palatino Linotype" w:hAnsi="Palatino Linotype" w:cs="Palatino Linotype"/>
          <w:b/>
          <w:color w:val="000000"/>
        </w:rPr>
      </w:pPr>
      <w:r w:rsidRPr="00363499">
        <w:rPr>
          <w:rFonts w:ascii="Palatino Linotype" w:eastAsia="Palatino Linotype" w:hAnsi="Palatino Linotype" w:cs="Palatino Linotype"/>
          <w:b/>
          <w:color w:val="000000"/>
        </w:rPr>
        <w:t>“Artículo 6. …</w:t>
      </w:r>
    </w:p>
    <w:p w:rsidR="00AC5204" w:rsidRPr="00363499" w:rsidRDefault="000806AA">
      <w:pPr>
        <w:ind w:left="567" w:right="-280"/>
        <w:jc w:val="both"/>
        <w:rPr>
          <w:rFonts w:ascii="Palatino Linotype" w:eastAsia="Palatino Linotype" w:hAnsi="Palatino Linotype" w:cs="Palatino Linotype"/>
          <w:b/>
          <w:i/>
        </w:rPr>
      </w:pPr>
      <w:r w:rsidRPr="00363499">
        <w:rPr>
          <w:rFonts w:ascii="Palatino Linotype" w:eastAsia="Palatino Linotype" w:hAnsi="Palatino Linotype" w:cs="Palatino Linotype"/>
          <w:b/>
          <w:i/>
        </w:rPr>
        <w:t>…</w:t>
      </w:r>
    </w:p>
    <w:p w:rsidR="00AC5204" w:rsidRPr="00363499" w:rsidRDefault="000806AA">
      <w:pPr>
        <w:pBdr>
          <w:top w:val="nil"/>
          <w:left w:val="nil"/>
          <w:bottom w:val="nil"/>
          <w:right w:val="nil"/>
          <w:between w:val="nil"/>
        </w:pBdr>
        <w:spacing w:after="120"/>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Para efectos de lo dispuesto en el presente artículo se observará lo siguiente:</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b/>
          <w:i/>
          <w:color w:val="000000"/>
        </w:rPr>
        <w:t xml:space="preserve">I. </w:t>
      </w:r>
      <w:r w:rsidRPr="00363499">
        <w:rPr>
          <w:rFonts w:ascii="Palatino Linotype" w:eastAsia="Palatino Linotype" w:hAnsi="Palatino Linotype" w:cs="Palatino Linotype"/>
          <w:b/>
          <w:i/>
          <w:color w:val="000000"/>
        </w:rPr>
        <w:tab/>
        <w:t>Toda la información en posesión de cualquier</w:t>
      </w:r>
      <w:r w:rsidRPr="00363499">
        <w:rPr>
          <w:rFonts w:ascii="Palatino Linotype" w:eastAsia="Palatino Linotype" w:hAnsi="Palatino Linotype" w:cs="Palatino Linotype"/>
          <w:i/>
          <w:color w:val="000000"/>
        </w:rPr>
        <w:t xml:space="preserve"> </w:t>
      </w:r>
      <w:r w:rsidRPr="00363499">
        <w:rPr>
          <w:rFonts w:ascii="Palatino Linotype" w:eastAsia="Palatino Linotype" w:hAnsi="Palatino Linotype" w:cs="Palatino Linotype"/>
          <w:b/>
          <w:i/>
          <w:color w:val="000000"/>
        </w:rPr>
        <w:t>autoridad</w:t>
      </w:r>
      <w:r w:rsidRPr="00363499">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63499">
        <w:rPr>
          <w:rFonts w:ascii="Palatino Linotype" w:eastAsia="Palatino Linotype" w:hAnsi="Palatino Linotype" w:cs="Palatino Linotype"/>
          <w:b/>
          <w:i/>
          <w:color w:val="000000"/>
        </w:rPr>
        <w:t>municipal</w:t>
      </w:r>
      <w:r w:rsidRPr="00363499">
        <w:rPr>
          <w:rFonts w:ascii="Palatino Linotype" w:eastAsia="Palatino Linotype" w:hAnsi="Palatino Linotype" w:cs="Palatino Linotype"/>
          <w:i/>
          <w:color w:val="000000"/>
        </w:rPr>
        <w:t xml:space="preserve">, </w:t>
      </w:r>
      <w:r w:rsidRPr="00363499">
        <w:rPr>
          <w:rFonts w:ascii="Palatino Linotype" w:eastAsia="Palatino Linotype" w:hAnsi="Palatino Linotype" w:cs="Palatino Linotype"/>
          <w:b/>
          <w:i/>
          <w:color w:val="000000"/>
        </w:rPr>
        <w:t>es pública</w:t>
      </w:r>
      <w:r w:rsidRPr="00363499">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363499">
        <w:rPr>
          <w:rFonts w:ascii="Palatino Linotype" w:eastAsia="Palatino Linotype" w:hAnsi="Palatino Linotype" w:cs="Palatino Linotype"/>
          <w:b/>
          <w:i/>
          <w:color w:val="000000"/>
        </w:rPr>
        <w:t xml:space="preserve">En la </w:t>
      </w:r>
      <w:r w:rsidRPr="00363499">
        <w:rPr>
          <w:rFonts w:ascii="Palatino Linotype" w:eastAsia="Palatino Linotype" w:hAnsi="Palatino Linotype" w:cs="Palatino Linotype"/>
          <w:b/>
          <w:i/>
          <w:color w:val="000000"/>
        </w:rPr>
        <w:lastRenderedPageBreak/>
        <w:t>interpretación de este derecho deberá prevalecer el principio de máxima publicidad. Los sujetos obligados deberán documentar todo acto que derive del ejercicio de sus facultades, competencias o funciones</w:t>
      </w:r>
      <w:r w:rsidRPr="00363499">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C5204" w:rsidRPr="00363499" w:rsidRDefault="000806AA">
      <w:pPr>
        <w:pStyle w:val="Ttulo4"/>
        <w:ind w:left="567" w:right="-280"/>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Constitución Política del Estado Libre y Soberano de México</w:t>
      </w:r>
    </w:p>
    <w:p w:rsidR="00AC5204" w:rsidRPr="00363499" w:rsidRDefault="000806AA">
      <w:pPr>
        <w:pStyle w:val="Ttulo5"/>
        <w:ind w:left="567" w:right="-280"/>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“Artículo 5.-…</w:t>
      </w:r>
    </w:p>
    <w:p w:rsidR="00AC5204" w:rsidRPr="00363499" w:rsidRDefault="000806AA">
      <w:pPr>
        <w:ind w:left="567" w:right="-280"/>
        <w:jc w:val="both"/>
        <w:rPr>
          <w:rFonts w:ascii="Palatino Linotype" w:eastAsia="Palatino Linotype" w:hAnsi="Palatino Linotype" w:cs="Palatino Linotype"/>
          <w:i/>
        </w:rPr>
      </w:pPr>
      <w:r w:rsidRPr="00363499">
        <w:rPr>
          <w:rFonts w:ascii="Palatino Linotype" w:eastAsia="Palatino Linotype" w:hAnsi="Palatino Linotype" w:cs="Palatino Linotype"/>
          <w:i/>
        </w:rPr>
        <w:t>…</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5204" w:rsidRPr="00363499" w:rsidRDefault="000806AA">
      <w:pPr>
        <w:pStyle w:val="Ttulo3"/>
        <w:ind w:left="567" w:right="-280"/>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Este derecho se regirá por los principios y bases siguientes:</w:t>
      </w:r>
    </w:p>
    <w:p w:rsidR="00AC5204" w:rsidRPr="00363499" w:rsidRDefault="000806AA">
      <w:pPr>
        <w:numPr>
          <w:ilvl w:val="0"/>
          <w:numId w:val="5"/>
        </w:numPr>
        <w:pBdr>
          <w:top w:val="nil"/>
          <w:left w:val="nil"/>
          <w:bottom w:val="nil"/>
          <w:right w:val="nil"/>
          <w:between w:val="nil"/>
        </w:pBdr>
        <w:ind w:left="567" w:right="-280" w:firstLine="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b/>
          <w:i/>
          <w:color w:val="000000"/>
        </w:rPr>
        <w:t>Toda la información en posesión de cualquier autoridad, entidad, órgano y organismos de los</w:t>
      </w:r>
      <w:r w:rsidRPr="00363499">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363499">
        <w:rPr>
          <w:rFonts w:ascii="Palatino Linotype" w:eastAsia="Palatino Linotype" w:hAnsi="Palatino Linotype" w:cs="Palatino Linotype"/>
          <w:b/>
          <w:i/>
          <w:color w:val="000000"/>
        </w:rPr>
        <w:t>municipales</w:t>
      </w:r>
      <w:r w:rsidRPr="00363499">
        <w:rPr>
          <w:rFonts w:ascii="Palatino Linotype" w:eastAsia="Palatino Linotype" w:hAnsi="Palatino Linotype" w:cs="Palatino Linotype"/>
          <w:i/>
          <w:color w:val="00000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63499">
        <w:rPr>
          <w:rFonts w:ascii="Palatino Linotype" w:eastAsia="Palatino Linotype" w:hAnsi="Palatino Linotype" w:cs="Palatino Linotype"/>
          <w:b/>
          <w:i/>
          <w:color w:val="000000"/>
        </w:rPr>
        <w:t>es pública</w:t>
      </w:r>
      <w:r w:rsidRPr="00363499">
        <w:rPr>
          <w:rFonts w:ascii="Palatino Linotype" w:eastAsia="Palatino Linotype" w:hAnsi="Palatino Linotype" w:cs="Palatino Linotype"/>
          <w:i/>
          <w:color w:val="000000"/>
        </w:rPr>
        <w:t xml:space="preserve"> y sólo podrá ser reservada temporalmente por razones previstas en la Constitución Política de los Estados Unidos Mexicanos de interés público y seguridad, en los términos que fijen las leyes. </w:t>
      </w:r>
      <w:r w:rsidRPr="00363499">
        <w:rPr>
          <w:rFonts w:ascii="Palatino Linotype" w:eastAsia="Palatino Linotype" w:hAnsi="Palatino Linotype" w:cs="Palatino Linotype"/>
          <w:b/>
          <w:i/>
          <w:color w:val="000000"/>
        </w:rPr>
        <w:t>En la interpretación de este derecho deberá prevalecer el principio de máxima publicidad</w:t>
      </w:r>
      <w:r w:rsidRPr="00363499">
        <w:rPr>
          <w:rFonts w:ascii="Palatino Linotype" w:eastAsia="Palatino Linotype" w:hAnsi="Palatino Linotype" w:cs="Palatino Linotype"/>
          <w:i/>
          <w:color w:val="000000"/>
        </w:rPr>
        <w:t xml:space="preserve">. </w:t>
      </w:r>
      <w:r w:rsidRPr="00363499">
        <w:rPr>
          <w:rFonts w:ascii="Palatino Linotype" w:eastAsia="Palatino Linotype" w:hAnsi="Palatino Linotype" w:cs="Palatino Linotype"/>
          <w:b/>
          <w:i/>
          <w:color w:val="000000"/>
        </w:rPr>
        <w:t>Los sujetos obligados deberán documentar todo acto que derive del ejercicio de sus facultades, competencias o funciones</w:t>
      </w:r>
      <w:r w:rsidRPr="00363499">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C5204" w:rsidRPr="00363499" w:rsidRDefault="00AC5204">
      <w:pPr>
        <w:pBdr>
          <w:top w:val="nil"/>
          <w:left w:val="nil"/>
          <w:bottom w:val="nil"/>
          <w:right w:val="nil"/>
          <w:between w:val="nil"/>
        </w:pBdr>
        <w:tabs>
          <w:tab w:val="left" w:pos="426"/>
          <w:tab w:val="left" w:pos="567"/>
        </w:tabs>
        <w:spacing w:line="360" w:lineRule="auto"/>
        <w:ind w:left="567"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lastRenderedPageBreak/>
        <w:t xml:space="preserve">Según el artículo 150 de la Ley de Transparencia del Estado, la solicitud es la garantía primaria del Derecho de Acceso a la Información, además, establece que se regirá </w:t>
      </w:r>
      <w:r w:rsidRPr="00363499">
        <w:rPr>
          <w:rFonts w:ascii="Palatino Linotype" w:eastAsia="Palatino Linotype" w:hAnsi="Palatino Linotype" w:cs="Palatino Linotype"/>
          <w:i/>
          <w:color w:val="000000"/>
        </w:rPr>
        <w:t>por los principios de simplicidad, rapidez gratuidad del procedimiento, auxilio y orientación a los particulares</w:t>
      </w:r>
      <w:r w:rsidRPr="00363499">
        <w:rPr>
          <w:rFonts w:ascii="Palatino Linotype" w:eastAsia="Palatino Linotype" w:hAnsi="Palatino Linotype" w:cs="Palatino Linotype"/>
          <w:color w:val="000000"/>
        </w:rPr>
        <w:t>, contemplando el derecho de las personas con discapacidad y hablantes de lengua indígena.</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363499">
        <w:rPr>
          <w:rFonts w:ascii="Palatino Linotype" w:eastAsia="Palatino Linotype" w:hAnsi="Palatino Linotype" w:cs="Palatino Linotype"/>
          <w:i/>
          <w:color w:val="000000"/>
        </w:rPr>
        <w:t>solicitudes de acceso a la información</w:t>
      </w:r>
      <w:r w:rsidRPr="00363499">
        <w:rPr>
          <w:rFonts w:ascii="Palatino Linotype" w:eastAsia="Palatino Linotype" w:hAnsi="Palatino Linotype" w:cs="Palatino Linotype"/>
          <w:color w:val="000000"/>
        </w:rPr>
        <w:t>.</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Así entonces, se procede analizar, en primer lugar, si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pPr>
        <w:numPr>
          <w:ilvl w:val="1"/>
          <w:numId w:val="6"/>
        </w:numPr>
        <w:pBdr>
          <w:top w:val="nil"/>
          <w:left w:val="nil"/>
          <w:bottom w:val="nil"/>
          <w:right w:val="nil"/>
          <w:between w:val="nil"/>
        </w:pBdr>
        <w:ind w:left="567" w:right="-847" w:hanging="141"/>
        <w:rPr>
          <w:rFonts w:ascii="Palatino Linotype" w:eastAsia="Palatino Linotype" w:hAnsi="Palatino Linotype" w:cs="Palatino Linotype"/>
          <w:b/>
          <w:color w:val="000000"/>
        </w:rPr>
      </w:pPr>
      <w:bookmarkStart w:id="8" w:name="_heading=h.4d34og8" w:colFirst="0" w:colLast="0"/>
      <w:bookmarkEnd w:id="8"/>
      <w:r w:rsidRPr="00363499">
        <w:rPr>
          <w:rFonts w:ascii="Palatino Linotype" w:eastAsia="Palatino Linotype" w:hAnsi="Palatino Linotype" w:cs="Palatino Linotype"/>
          <w:b/>
          <w:color w:val="000000"/>
        </w:rPr>
        <w:t>De la información solicitada y la respuesta del SUJETO OBLIGADO.</w:t>
      </w:r>
    </w:p>
    <w:p w:rsidR="00A346FC" w:rsidRPr="00363499" w:rsidRDefault="00A346FC" w:rsidP="00A346FC">
      <w:pPr>
        <w:pBdr>
          <w:top w:val="nil"/>
          <w:left w:val="nil"/>
          <w:bottom w:val="nil"/>
          <w:right w:val="nil"/>
          <w:between w:val="nil"/>
        </w:pBdr>
        <w:ind w:left="567" w:right="-847"/>
        <w:rPr>
          <w:rFonts w:ascii="Palatino Linotype" w:eastAsia="Palatino Linotype" w:hAnsi="Palatino Linotype" w:cs="Palatino Linotype"/>
          <w:b/>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E12D9E"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Así, debemos recapitular que la </w:t>
      </w:r>
      <w:r w:rsidRPr="00363499">
        <w:rPr>
          <w:rFonts w:ascii="Palatino Linotype" w:eastAsia="Palatino Linotype" w:hAnsi="Palatino Linotype" w:cs="Palatino Linotype"/>
          <w:b/>
          <w:color w:val="000000"/>
        </w:rPr>
        <w:t>RECURRENTE</w:t>
      </w:r>
      <w:r w:rsidRPr="00363499">
        <w:rPr>
          <w:rFonts w:ascii="Palatino Linotype" w:eastAsia="Palatino Linotype" w:hAnsi="Palatino Linotype" w:cs="Palatino Linotype"/>
          <w:color w:val="000000"/>
        </w:rPr>
        <w:t xml:space="preserve"> solicitó </w:t>
      </w:r>
      <w:r w:rsidR="00E12D9E" w:rsidRPr="00363499">
        <w:rPr>
          <w:rFonts w:ascii="Palatino Linotype" w:eastAsia="Palatino Linotype" w:hAnsi="Palatino Linotype" w:cs="Palatino Linotype"/>
          <w:color w:val="000000"/>
        </w:rPr>
        <w:t>la Plantilla de Personal del Ayuntamiento de Toluca, en donde contenga lo siguiente</w:t>
      </w:r>
      <w:r w:rsidRPr="00363499">
        <w:rPr>
          <w:rFonts w:ascii="Palatino Linotype" w:eastAsia="Palatino Linotype" w:hAnsi="Palatino Linotype" w:cs="Palatino Linotype"/>
          <w:color w:val="000000"/>
        </w:rPr>
        <w:t xml:space="preserve">: </w:t>
      </w:r>
    </w:p>
    <w:p w:rsidR="00E12D9E" w:rsidRPr="00363499" w:rsidRDefault="00E12D9E" w:rsidP="00E12D9E">
      <w:pPr>
        <w:pStyle w:val="Prrafodelista"/>
        <w:numPr>
          <w:ilvl w:val="1"/>
          <w:numId w:val="11"/>
        </w:numPr>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Nombre</w:t>
      </w:r>
    </w:p>
    <w:p w:rsidR="00E12D9E" w:rsidRPr="00363499" w:rsidRDefault="00E12D9E" w:rsidP="00E12D9E">
      <w:pPr>
        <w:pStyle w:val="Prrafodelista"/>
        <w:numPr>
          <w:ilvl w:val="1"/>
          <w:numId w:val="11"/>
        </w:numPr>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Puesto</w:t>
      </w:r>
    </w:p>
    <w:p w:rsidR="00E12D9E" w:rsidRPr="00363499" w:rsidRDefault="00E12D9E" w:rsidP="00E12D9E">
      <w:pPr>
        <w:pStyle w:val="Prrafodelista"/>
        <w:numPr>
          <w:ilvl w:val="1"/>
          <w:numId w:val="11"/>
        </w:numPr>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 xml:space="preserve">Fecha de Alta </w:t>
      </w:r>
    </w:p>
    <w:p w:rsidR="00E12D9E" w:rsidRPr="00363499" w:rsidRDefault="00E12D9E" w:rsidP="00E12D9E">
      <w:pPr>
        <w:pStyle w:val="Prrafodelista"/>
        <w:numPr>
          <w:ilvl w:val="1"/>
          <w:numId w:val="11"/>
        </w:numPr>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Área de Adscripción</w:t>
      </w:r>
    </w:p>
    <w:p w:rsidR="00CD05D0" w:rsidRPr="00363499" w:rsidRDefault="00CD05D0" w:rsidP="00CD05D0">
      <w:pPr>
        <w:pStyle w:val="Prrafodelista"/>
        <w:ind w:left="2160"/>
        <w:rPr>
          <w:rFonts w:ascii="Palatino Linotype" w:eastAsia="Palatino Linotype" w:hAnsi="Palatino Linotype" w:cs="Palatino Linotype"/>
          <w:b/>
          <w:i/>
          <w:color w:val="000000"/>
        </w:rPr>
      </w:pPr>
    </w:p>
    <w:p w:rsidR="00E12D9E"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En respuesta,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por medio del Servidor Público Habilitado de la Dirección </w:t>
      </w:r>
      <w:r w:rsidR="00E12D9E" w:rsidRPr="00363499">
        <w:rPr>
          <w:rFonts w:ascii="Palatino Linotype" w:eastAsia="Palatino Linotype" w:hAnsi="Palatino Linotype" w:cs="Palatino Linotype"/>
          <w:color w:val="000000"/>
        </w:rPr>
        <w:t>General de Administración</w:t>
      </w:r>
      <w:r w:rsidRPr="00363499">
        <w:rPr>
          <w:rFonts w:ascii="Palatino Linotype" w:eastAsia="Palatino Linotype" w:hAnsi="Palatino Linotype" w:cs="Palatino Linotype"/>
          <w:color w:val="000000"/>
        </w:rPr>
        <w:t xml:space="preserve">, </w:t>
      </w:r>
      <w:r w:rsidR="00E12D9E" w:rsidRPr="00363499">
        <w:rPr>
          <w:rFonts w:ascii="Palatino Linotype" w:eastAsia="Palatino Linotype" w:hAnsi="Palatino Linotype" w:cs="Palatino Linotype"/>
          <w:color w:val="000000"/>
        </w:rPr>
        <w:t xml:space="preserve">remitió la plantilla de personal que labora en esa municipalidad, misma que fue actualizada al 31 de enero de dos mil veinticinco, tal y como lo solicito el particular, donde se despliegan los apartados requeridos por el </w:t>
      </w:r>
      <w:r w:rsidR="00E12D9E" w:rsidRPr="00363499">
        <w:rPr>
          <w:rFonts w:ascii="Palatino Linotype" w:eastAsia="Palatino Linotype" w:hAnsi="Palatino Linotype" w:cs="Palatino Linotype"/>
          <w:b/>
          <w:color w:val="000000"/>
        </w:rPr>
        <w:t xml:space="preserve">RECURRENTE, </w:t>
      </w:r>
      <w:r w:rsidR="00E12D9E" w:rsidRPr="00363499">
        <w:rPr>
          <w:rFonts w:ascii="Palatino Linotype" w:eastAsia="Palatino Linotype" w:hAnsi="Palatino Linotype" w:cs="Palatino Linotype"/>
          <w:color w:val="000000"/>
        </w:rPr>
        <w:t>como lo son el nombre completo del servidor público, Categoría, Tipo de Empleado, Sueldo Neto Mensual, Fecha de Alta, área de Adscripción y Dirección General al que pertenecen; así mismo, refieren que el nombre y categoría del personal operativo de la Dirección General de Seguridad y Protección, fue información que fue clasificada como reservada de forma parcial por un periodo de seis meses</w:t>
      </w:r>
      <w:r w:rsidR="00744A2B" w:rsidRPr="00363499">
        <w:rPr>
          <w:rFonts w:ascii="Palatino Linotype" w:eastAsia="Palatino Linotype" w:hAnsi="Palatino Linotype" w:cs="Palatino Linotype"/>
          <w:color w:val="000000"/>
        </w:rPr>
        <w:t xml:space="preserve">, a través del Acuerdo CT/SE/151/06/2025, aprobado por el Comité de Transparencia en la Centésima Quincuagésima Primera Sesión Extraordinaria, misma que fue agregada al presente informe. </w:t>
      </w:r>
    </w:p>
    <w:p w:rsidR="00AC5204" w:rsidRPr="00363499" w:rsidRDefault="00AC5204" w:rsidP="00744A2B">
      <w:pPr>
        <w:pBdr>
          <w:top w:val="nil"/>
          <w:left w:val="nil"/>
          <w:bottom w:val="nil"/>
          <w:right w:val="nil"/>
          <w:between w:val="nil"/>
        </w:pBdr>
        <w:ind w:right="-847"/>
        <w:rPr>
          <w:rFonts w:ascii="Palatino Linotype" w:eastAsia="Palatino Linotype" w:hAnsi="Palatino Linotype" w:cs="Palatino Linotype"/>
          <w:b/>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De los motivo</w:t>
      </w:r>
      <w:r w:rsidR="00CD05D0" w:rsidRPr="00363499">
        <w:rPr>
          <w:rFonts w:ascii="Palatino Linotype" w:eastAsia="Palatino Linotype" w:hAnsi="Palatino Linotype" w:cs="Palatino Linotype"/>
          <w:color w:val="000000"/>
        </w:rPr>
        <w:t xml:space="preserve">s de descontento referidos por el </w:t>
      </w:r>
      <w:r w:rsidRPr="00363499">
        <w:rPr>
          <w:rFonts w:ascii="Palatino Linotype" w:eastAsia="Palatino Linotype" w:hAnsi="Palatino Linotype" w:cs="Palatino Linotype"/>
          <w:b/>
          <w:color w:val="000000"/>
        </w:rPr>
        <w:t xml:space="preserve">RECURRENTE, </w:t>
      </w:r>
      <w:r w:rsidRPr="00363499">
        <w:rPr>
          <w:rFonts w:ascii="Palatino Linotype" w:eastAsia="Palatino Linotype" w:hAnsi="Palatino Linotype" w:cs="Palatino Linotype"/>
          <w:color w:val="000000"/>
        </w:rPr>
        <w:t xml:space="preserve">se observa que se inconforma porque </w:t>
      </w:r>
      <w:r w:rsidRPr="00363499">
        <w:rPr>
          <w:rFonts w:ascii="Palatino Linotype" w:eastAsia="Palatino Linotype" w:hAnsi="Palatino Linotype" w:cs="Palatino Linotype"/>
          <w:b/>
          <w:color w:val="000000"/>
        </w:rPr>
        <w:t>la entrega de la información incompleta,</w:t>
      </w:r>
      <w:r w:rsidRPr="00363499">
        <w:rPr>
          <w:rFonts w:ascii="Palatino Linotype" w:eastAsia="Palatino Linotype" w:hAnsi="Palatino Linotype" w:cs="Palatino Linotype"/>
          <w:color w:val="000000"/>
        </w:rPr>
        <w:t xml:space="preserve"> en los siguientes términos: </w:t>
      </w:r>
      <w:r w:rsidRPr="00363499">
        <w:rPr>
          <w:rFonts w:ascii="Palatino Linotype" w:eastAsia="Palatino Linotype" w:hAnsi="Palatino Linotype" w:cs="Palatino Linotype"/>
          <w:i/>
          <w:color w:val="000000"/>
        </w:rPr>
        <w:t>“</w:t>
      </w:r>
      <w:r w:rsidR="00744A2B" w:rsidRPr="00363499">
        <w:rPr>
          <w:rFonts w:ascii="Palatino Linotype" w:eastAsia="Palatino Linotype" w:hAnsi="Palatino Linotype" w:cs="Palatino Linotype"/>
          <w:i/>
          <w:color w:val="000000"/>
        </w:rPr>
        <w:t>No entrega la fecha de alta como se solicita”</w:t>
      </w:r>
      <w:r w:rsidRPr="00363499">
        <w:rPr>
          <w:rFonts w:ascii="Palatino Linotype" w:eastAsia="Palatino Linotype" w:hAnsi="Palatino Linotype" w:cs="Palatino Linotype"/>
          <w:i/>
          <w:color w:val="000000"/>
        </w:rPr>
        <w:t xml:space="preserve"> (Sic)</w:t>
      </w:r>
    </w:p>
    <w:p w:rsidR="00AC5204" w:rsidRPr="00363499" w:rsidRDefault="00AC5204">
      <w:pPr>
        <w:pBdr>
          <w:top w:val="nil"/>
          <w:left w:val="nil"/>
          <w:bottom w:val="nil"/>
          <w:right w:val="nil"/>
          <w:between w:val="nil"/>
        </w:pBdr>
        <w:ind w:left="720" w:right="-847"/>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lastRenderedPageBreak/>
        <w:t>En consecuencia, se observa que la totalidad de las respuestas en cuanto a su solicitud de información no fueron impugnadas, por lo que deben declararse consentidas, toda vez que al no realizar manifestaciones de inconformidad respecto del resto de las respuestas, no pueden producirse efectos jurídicos tendentes a revocar, confirmar o modificar el acto reclamado, ya que no realizó manifestación alguna al respecto.</w:t>
      </w:r>
    </w:p>
    <w:p w:rsidR="00CD05D0" w:rsidRPr="00363499" w:rsidRDefault="00CD05D0" w:rsidP="00CD05D0">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Sirve de sustento, la tesis jurisprudencial número VI.3o.C. J/60, publicada en el Semanario Judicial de la Federación y su Gaceta bajo el número de registro 176,608 que a la letra dice:</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C5204" w:rsidRPr="00363499" w:rsidRDefault="00AC5204">
      <w:pPr>
        <w:pBdr>
          <w:top w:val="nil"/>
          <w:left w:val="nil"/>
          <w:bottom w:val="nil"/>
          <w:right w:val="nil"/>
          <w:between w:val="nil"/>
        </w:pBdr>
        <w:ind w:left="720" w:right="-847"/>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Lo anteri</w:t>
      </w:r>
      <w:r w:rsidR="00CD05D0" w:rsidRPr="00363499">
        <w:rPr>
          <w:rFonts w:ascii="Palatino Linotype" w:eastAsia="Palatino Linotype" w:hAnsi="Palatino Linotype" w:cs="Palatino Linotype"/>
          <w:color w:val="000000"/>
        </w:rPr>
        <w:t xml:space="preserve">or es así, debido a que cuando el </w:t>
      </w:r>
      <w:r w:rsidRPr="00363499">
        <w:rPr>
          <w:rFonts w:ascii="Palatino Linotype" w:eastAsia="Palatino Linotype" w:hAnsi="Palatino Linotype" w:cs="Palatino Linotype"/>
          <w:b/>
          <w:color w:val="000000"/>
        </w:rPr>
        <w:t xml:space="preserve">PARTICULAR </w:t>
      </w:r>
      <w:r w:rsidRPr="00363499">
        <w:rPr>
          <w:rFonts w:ascii="Palatino Linotype" w:eastAsia="Palatino Linotype" w:hAnsi="Palatino Linotype" w:cs="Palatino Linotype"/>
          <w:color w:val="000000"/>
        </w:rPr>
        <w:t xml:space="preserve">impugnó la respuesta del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no expresó razón o motivo de inconformidad en contra de la totalidad de la entrega de información, por tanto, estos deben declararse atendidos, pues se entiende que </w:t>
      </w:r>
      <w:r w:rsidR="00CD05D0" w:rsidRPr="00363499">
        <w:rPr>
          <w:rFonts w:ascii="Palatino Linotype" w:eastAsia="Palatino Linotype" w:hAnsi="Palatino Linotype" w:cs="Palatino Linotype"/>
          <w:color w:val="000000"/>
        </w:rPr>
        <w:t xml:space="preserve">el </w:t>
      </w:r>
      <w:r w:rsidRPr="00363499">
        <w:rPr>
          <w:rFonts w:ascii="Palatino Linotype" w:eastAsia="Palatino Linotype" w:hAnsi="Palatino Linotype" w:cs="Palatino Linotype"/>
          <w:b/>
          <w:color w:val="000000"/>
        </w:rPr>
        <w:t>RECURRENTE</w:t>
      </w:r>
      <w:r w:rsidRPr="00363499">
        <w:rPr>
          <w:rFonts w:ascii="Palatino Linotype" w:eastAsia="Palatino Linotype" w:hAnsi="Palatino Linotype" w:cs="Palatino Linotype"/>
          <w:color w:val="000000"/>
        </w:rPr>
        <w:t xml:space="preserve"> está conforme con la respuesta proporcionada por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al no contravenir la misma.</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lastRenderedPageBreak/>
        <w:t>Atento a ello, es importante traer a contexto la Tesis Jurisprudencial Número 3ª./J.7/91, Publicada en el Semanario Judicial de la Federación y su Gaceta bajo el número de registro 174,177, que establece lo siguiente:</w:t>
      </w:r>
    </w:p>
    <w:p w:rsidR="00AC5204" w:rsidRPr="00363499" w:rsidRDefault="000806AA">
      <w:pPr>
        <w:pBdr>
          <w:top w:val="nil"/>
          <w:left w:val="nil"/>
          <w:bottom w:val="nil"/>
          <w:right w:val="nil"/>
          <w:between w:val="nil"/>
        </w:pBdr>
        <w:spacing w:after="240"/>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C5204" w:rsidRPr="00363499" w:rsidRDefault="00AC5204">
      <w:pPr>
        <w:tabs>
          <w:tab w:val="left" w:pos="426"/>
          <w:tab w:val="left" w:pos="567"/>
        </w:tabs>
        <w:spacing w:line="360" w:lineRule="auto"/>
        <w:ind w:right="-847"/>
        <w:jc w:val="both"/>
        <w:rPr>
          <w:rFonts w:ascii="Palatino Linotype" w:eastAsia="Palatino Linotype" w:hAnsi="Palatino Linotype" w:cs="Palatino Linotype"/>
          <w:b/>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rPr>
      </w:pPr>
      <w:bookmarkStart w:id="9" w:name="_heading=h.2s8eyo1" w:colFirst="0" w:colLast="0"/>
      <w:bookmarkEnd w:id="9"/>
      <w:r w:rsidRPr="00363499">
        <w:rPr>
          <w:rFonts w:ascii="Palatino Linotype" w:eastAsia="Palatino Linotype" w:hAnsi="Palatino Linotype" w:cs="Palatino Linotype"/>
          <w:color w:val="000000"/>
        </w:rPr>
        <w:t>De lo referido y a efecto de garantizar el efectivo ejercicio del derecho de acceso a la información pública que asiste al</w:t>
      </w:r>
      <w:r w:rsidRPr="00363499">
        <w:rPr>
          <w:rFonts w:ascii="Palatino Linotype" w:eastAsia="Palatino Linotype" w:hAnsi="Palatino Linotype" w:cs="Palatino Linotype"/>
          <w:b/>
          <w:color w:val="000000"/>
        </w:rPr>
        <w:t xml:space="preserve"> RECURRENTE</w:t>
      </w:r>
      <w:r w:rsidRPr="00363499">
        <w:rPr>
          <w:rFonts w:ascii="Palatino Linotype" w:eastAsia="Palatino Linotype" w:hAnsi="Palatino Linotype" w:cs="Palatino Linotype"/>
          <w:color w:val="000000"/>
        </w:rPr>
        <w:t xml:space="preserve">, resulta conveniente precisar que el presente análisis </w:t>
      </w:r>
      <w:r w:rsidRPr="00363499">
        <w:rPr>
          <w:rFonts w:ascii="Palatino Linotype" w:eastAsia="Palatino Linotype" w:hAnsi="Palatino Linotype" w:cs="Palatino Linotype"/>
        </w:rPr>
        <w:t>versará</w:t>
      </w:r>
      <w:r w:rsidRPr="00363499">
        <w:rPr>
          <w:rFonts w:ascii="Palatino Linotype" w:eastAsia="Palatino Linotype" w:hAnsi="Palatino Linotype" w:cs="Palatino Linotype"/>
          <w:color w:val="000000"/>
        </w:rPr>
        <w:t xml:space="preserve"> únicamente </w:t>
      </w:r>
      <w:r w:rsidRPr="00363499">
        <w:rPr>
          <w:rFonts w:ascii="Palatino Linotype" w:eastAsia="Palatino Linotype" w:hAnsi="Palatino Linotype" w:cs="Palatino Linotype"/>
          <w:b/>
          <w:color w:val="000000"/>
        </w:rPr>
        <w:t xml:space="preserve">sobre la </w:t>
      </w:r>
      <w:r w:rsidR="00744A2B" w:rsidRPr="00363499">
        <w:rPr>
          <w:rFonts w:ascii="Palatino Linotype" w:eastAsia="Palatino Linotype" w:hAnsi="Palatino Linotype" w:cs="Palatino Linotype"/>
          <w:b/>
          <w:color w:val="000000"/>
        </w:rPr>
        <w:t>fecha de alta de los Servidores Públicos</w:t>
      </w:r>
      <w:r w:rsidRPr="00363499">
        <w:rPr>
          <w:rFonts w:ascii="Palatino Linotype" w:eastAsia="Palatino Linotype" w:hAnsi="Palatino Linotype" w:cs="Palatino Linotype"/>
          <w:b/>
          <w:color w:val="000000"/>
        </w:rPr>
        <w:t xml:space="preserve">. </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rPr>
      </w:pPr>
      <w:r w:rsidRPr="00363499">
        <w:rPr>
          <w:rFonts w:ascii="Palatino Linotype" w:eastAsia="Palatino Linotype" w:hAnsi="Palatino Linotype" w:cs="Palatino Linotype"/>
          <w:color w:val="000000"/>
        </w:rPr>
        <w:t xml:space="preserve">En consecuencia,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rindió el informe justificado correspondiente, por medio del archivo electrónico denominado </w:t>
      </w:r>
      <w:r w:rsidRPr="00363499">
        <w:rPr>
          <w:rFonts w:ascii="Palatino Linotype" w:eastAsia="Palatino Linotype" w:hAnsi="Palatino Linotype" w:cs="Palatino Linotype"/>
          <w:b/>
          <w:color w:val="000000"/>
        </w:rPr>
        <w:t>“</w:t>
      </w:r>
      <w:r w:rsidR="00744A2B" w:rsidRPr="00363499">
        <w:rPr>
          <w:rFonts w:ascii="Palatino Linotype" w:eastAsia="Palatino Linotype" w:hAnsi="Palatino Linotype" w:cs="Palatino Linotype"/>
          <w:b/>
          <w:color w:val="000000"/>
        </w:rPr>
        <w:t>RR-2108-2025</w:t>
      </w:r>
      <w:r w:rsidRPr="00363499">
        <w:rPr>
          <w:rFonts w:ascii="Palatino Linotype" w:eastAsia="Palatino Linotype" w:hAnsi="Palatino Linotype" w:cs="Palatino Linotype"/>
          <w:b/>
          <w:color w:val="000000"/>
        </w:rPr>
        <w:t xml:space="preserve">.pdf”, </w:t>
      </w:r>
      <w:r w:rsidRPr="00363499">
        <w:rPr>
          <w:rFonts w:ascii="Palatino Linotype" w:eastAsia="Palatino Linotype" w:hAnsi="Palatino Linotype" w:cs="Palatino Linotype"/>
          <w:color w:val="000000"/>
        </w:rPr>
        <w:t>consistente en el oficio</w:t>
      </w:r>
      <w:r w:rsidR="00744A2B" w:rsidRPr="00363499">
        <w:rPr>
          <w:rFonts w:ascii="Palatino Linotype" w:eastAsia="Palatino Linotype" w:hAnsi="Palatino Linotype" w:cs="Palatino Linotype"/>
          <w:color w:val="000000"/>
        </w:rPr>
        <w:t xml:space="preserve">, de fecha once de marzo de </w:t>
      </w:r>
      <w:r w:rsidR="000054FF" w:rsidRPr="00363499">
        <w:rPr>
          <w:rFonts w:ascii="Palatino Linotype" w:eastAsia="Palatino Linotype" w:hAnsi="Palatino Linotype" w:cs="Palatino Linotype"/>
          <w:color w:val="000000"/>
        </w:rPr>
        <w:t>dos,</w:t>
      </w:r>
      <w:r w:rsidRPr="00363499">
        <w:rPr>
          <w:rFonts w:ascii="Palatino Linotype" w:eastAsia="Palatino Linotype" w:hAnsi="Palatino Linotype" w:cs="Palatino Linotype"/>
          <w:color w:val="000000"/>
        </w:rPr>
        <w:t xml:space="preserve"> suscrito por </w:t>
      </w:r>
      <w:r w:rsidR="00744A2B" w:rsidRPr="00363499">
        <w:rPr>
          <w:rFonts w:ascii="Palatino Linotype" w:eastAsia="Palatino Linotype" w:hAnsi="Palatino Linotype" w:cs="Palatino Linotype"/>
          <w:color w:val="000000"/>
        </w:rPr>
        <w:t>el</w:t>
      </w:r>
      <w:r w:rsidRPr="00363499">
        <w:rPr>
          <w:rFonts w:ascii="Palatino Linotype" w:eastAsia="Palatino Linotype" w:hAnsi="Palatino Linotype" w:cs="Palatino Linotype"/>
          <w:color w:val="000000"/>
        </w:rPr>
        <w:t xml:space="preserve"> Titular de la Unidad de Transparencia respectivamente; donde </w:t>
      </w:r>
      <w:r w:rsidRPr="00363499">
        <w:rPr>
          <w:rFonts w:ascii="Palatino Linotype" w:eastAsia="Palatino Linotype" w:hAnsi="Palatino Linotype" w:cs="Palatino Linotype"/>
          <w:b/>
          <w:color w:val="000000"/>
        </w:rPr>
        <w:t>ratificó la respuesta.</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Precisado lo anterior, se procede al análisis del requerimiento planteado por</w:t>
      </w:r>
      <w:r w:rsidR="00744A2B" w:rsidRPr="00363499">
        <w:rPr>
          <w:rFonts w:ascii="Palatino Linotype" w:eastAsia="Palatino Linotype" w:hAnsi="Palatino Linotype" w:cs="Palatino Linotype"/>
          <w:color w:val="000000"/>
        </w:rPr>
        <w:t xml:space="preserve"> la</w:t>
      </w:r>
      <w:r w:rsidRPr="00363499">
        <w:rPr>
          <w:rFonts w:ascii="Palatino Linotype" w:eastAsia="Palatino Linotype" w:hAnsi="Palatino Linotype" w:cs="Palatino Linotype"/>
          <w:color w:val="000000"/>
        </w:rPr>
        <w:t xml:space="preserve"> persona solicitante y la respuesta proporcionada por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a efecto de determinar si el derecho de acceso se satisfizo con las mismas, o en su defecto, señalar los </w:t>
      </w:r>
      <w:r w:rsidRPr="00363499">
        <w:rPr>
          <w:rFonts w:ascii="Palatino Linotype" w:eastAsia="Palatino Linotype" w:hAnsi="Palatino Linotype" w:cs="Palatino Linotype"/>
          <w:color w:val="000000"/>
        </w:rPr>
        <w:lastRenderedPageBreak/>
        <w:t xml:space="preserve">documentos que en el ejercicio de sus atribuciones pudo haber generado, y que, de manera enunciativa más no limitativa, pudieran colmar dicho derecho. </w:t>
      </w:r>
    </w:p>
    <w:p w:rsidR="00AC5204" w:rsidRPr="00363499" w:rsidRDefault="00AC5204">
      <w:pPr>
        <w:pBdr>
          <w:top w:val="nil"/>
          <w:left w:val="nil"/>
          <w:bottom w:val="nil"/>
          <w:right w:val="nil"/>
          <w:between w:val="nil"/>
        </w:pBdr>
        <w:ind w:left="720" w:right="-847"/>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 xml:space="preserve">En este sentido </w:t>
      </w:r>
      <w:r w:rsidR="003B4FED" w:rsidRPr="00363499">
        <w:rPr>
          <w:rFonts w:ascii="Palatino Linotype" w:eastAsia="Palatino Linotype" w:hAnsi="Palatino Linotype" w:cs="Palatino Linotype"/>
          <w:color w:val="000000"/>
        </w:rPr>
        <w:t xml:space="preserve">se establece que el </w:t>
      </w:r>
      <w:r w:rsidR="003B4FED" w:rsidRPr="00363499">
        <w:rPr>
          <w:rFonts w:ascii="Palatino Linotype" w:eastAsia="Palatino Linotype" w:hAnsi="Palatino Linotype" w:cs="Palatino Linotype"/>
          <w:b/>
          <w:color w:val="000000"/>
        </w:rPr>
        <w:t xml:space="preserve">RECURRENTE, </w:t>
      </w:r>
      <w:r w:rsidR="003B4FED" w:rsidRPr="00363499">
        <w:rPr>
          <w:rFonts w:ascii="Palatino Linotype" w:eastAsia="Palatino Linotype" w:hAnsi="Palatino Linotype" w:cs="Palatino Linotype"/>
          <w:color w:val="000000"/>
        </w:rPr>
        <w:t xml:space="preserve"> se inconforma por que la respuesta a la solicitud no colma su petición respecto a la </w:t>
      </w:r>
      <w:r w:rsidR="003B4FED" w:rsidRPr="00363499">
        <w:rPr>
          <w:rFonts w:ascii="Palatino Linotype" w:eastAsia="Palatino Linotype" w:hAnsi="Palatino Linotype" w:cs="Palatino Linotype"/>
          <w:b/>
          <w:color w:val="000000"/>
        </w:rPr>
        <w:t xml:space="preserve">fecha en que fueron dados de alta los servidores públicos, </w:t>
      </w:r>
      <w:r w:rsidR="003B4FED" w:rsidRPr="00363499">
        <w:rPr>
          <w:rFonts w:ascii="Palatino Linotype" w:eastAsia="Palatino Linotype" w:hAnsi="Palatino Linotype" w:cs="Palatino Linotype"/>
          <w:color w:val="000000"/>
        </w:rPr>
        <w:t xml:space="preserve">al respecto es preciso señalar que el </w:t>
      </w:r>
      <w:r w:rsidR="003B4FED" w:rsidRPr="00363499">
        <w:rPr>
          <w:rFonts w:ascii="Palatino Linotype" w:eastAsia="Palatino Linotype" w:hAnsi="Palatino Linotype" w:cs="Palatino Linotype"/>
          <w:b/>
          <w:color w:val="000000"/>
        </w:rPr>
        <w:t xml:space="preserve">SUJETO OBLIGADO, </w:t>
      </w:r>
      <w:r w:rsidR="003B4FED" w:rsidRPr="00363499">
        <w:rPr>
          <w:rFonts w:ascii="Palatino Linotype" w:eastAsia="Palatino Linotype" w:hAnsi="Palatino Linotype" w:cs="Palatino Linotype"/>
          <w:color w:val="000000"/>
        </w:rPr>
        <w:t>remitió</w:t>
      </w:r>
      <w:r w:rsidR="003B4FED" w:rsidRPr="00363499">
        <w:rPr>
          <w:rFonts w:ascii="Palatino Linotype" w:eastAsia="Palatino Linotype" w:hAnsi="Palatino Linotype" w:cs="Palatino Linotype"/>
          <w:b/>
          <w:color w:val="000000"/>
        </w:rPr>
        <w:t xml:space="preserve"> </w:t>
      </w:r>
      <w:r w:rsidR="003B4FED" w:rsidRPr="00363499">
        <w:rPr>
          <w:rFonts w:ascii="Palatino Linotype" w:eastAsia="Palatino Linotype" w:hAnsi="Palatino Linotype" w:cs="Palatino Linotype"/>
          <w:color w:val="000000"/>
        </w:rPr>
        <w:t xml:space="preserve"> la plantilla de personal con que cuenta a la fecha del treinta y uno de enero de dos mil veinticinco, la cual cuenta con nombre completo del servidor público, Categoría, Tipo de Empleado, Sueldo Neto Mensual, Fecha de Alta, área de Adscripción y Dirección General al que pertenecen, tal y como se muestra en la imagen que se inserta a continuación</w:t>
      </w:r>
      <w:r w:rsidR="00CD05D0" w:rsidRPr="00363499">
        <w:rPr>
          <w:rFonts w:ascii="Palatino Linotype" w:eastAsia="Palatino Linotype" w:hAnsi="Palatino Linotype" w:cs="Palatino Linotype"/>
          <w:color w:val="000000"/>
        </w:rPr>
        <w:t>:</w:t>
      </w:r>
      <w:r w:rsidR="003B4FED" w:rsidRPr="00363499">
        <w:rPr>
          <w:rFonts w:ascii="Palatino Linotype" w:eastAsia="Palatino Linotype" w:hAnsi="Palatino Linotype" w:cs="Palatino Linotype"/>
          <w:color w:val="000000"/>
        </w:rPr>
        <w:t xml:space="preserve"> </w:t>
      </w:r>
    </w:p>
    <w:p w:rsidR="003B4FED" w:rsidRPr="00363499" w:rsidRDefault="00CD05D0" w:rsidP="003B4FED">
      <w:pPr>
        <w:pStyle w:val="Prrafodelista"/>
        <w:rPr>
          <w:rFonts w:ascii="Palatino Linotype" w:eastAsia="Palatino Linotype" w:hAnsi="Palatino Linotype" w:cs="Palatino Linotype"/>
          <w:color w:val="000000"/>
        </w:rPr>
      </w:pPr>
      <w:r w:rsidRPr="00363499">
        <w:rPr>
          <w:rFonts w:ascii="Palatino Linotype" w:eastAsia="Palatino Linotype" w:hAnsi="Palatino Linotype" w:cs="Palatino Linotype"/>
          <w:noProof/>
          <w:color w:val="000000"/>
          <w:lang w:val="es-MX" w:eastAsia="es-MX"/>
        </w:rPr>
        <w:drawing>
          <wp:anchor distT="0" distB="0" distL="114300" distR="114300" simplePos="0" relativeHeight="251658240" behindDoc="0" locked="0" layoutInCell="1" allowOverlap="1">
            <wp:simplePos x="0" y="0"/>
            <wp:positionH relativeFrom="column">
              <wp:posOffset>-346710</wp:posOffset>
            </wp:positionH>
            <wp:positionV relativeFrom="paragraph">
              <wp:posOffset>229870</wp:posOffset>
            </wp:positionV>
            <wp:extent cx="6724015" cy="1362075"/>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146" t="12829" b="-6913"/>
                    <a:stretch/>
                  </pic:blipFill>
                  <pic:spPr bwMode="auto">
                    <a:xfrm>
                      <a:off x="0" y="0"/>
                      <a:ext cx="6724015" cy="1362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B4FED" w:rsidRPr="00363499" w:rsidRDefault="003B4FED" w:rsidP="003B4FE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4FED" w:rsidRPr="00363499" w:rsidRDefault="003B4FED" w:rsidP="003B4FE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4FED" w:rsidRPr="00363499" w:rsidRDefault="003B4FED" w:rsidP="003B4FE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4FED" w:rsidRPr="00363499" w:rsidRDefault="003B4FED" w:rsidP="003B4FE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4FED" w:rsidRPr="00363499" w:rsidRDefault="003B4FED" w:rsidP="003B4FE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4FED" w:rsidRPr="00363499" w:rsidRDefault="003B4FED" w:rsidP="003B4FED">
      <w:pPr>
        <w:pBdr>
          <w:top w:val="nil"/>
          <w:left w:val="nil"/>
          <w:bottom w:val="nil"/>
          <w:right w:val="nil"/>
          <w:between w:val="nil"/>
        </w:pBdr>
        <w:tabs>
          <w:tab w:val="left" w:pos="426"/>
          <w:tab w:val="left" w:pos="567"/>
        </w:tabs>
        <w:spacing w:line="360" w:lineRule="auto"/>
        <w:ind w:right="-847"/>
        <w:jc w:val="center"/>
        <w:rPr>
          <w:rFonts w:ascii="Palatino Linotype" w:eastAsia="Palatino Linotype" w:hAnsi="Palatino Linotype" w:cs="Palatino Linotype"/>
          <w:color w:val="000000"/>
        </w:rPr>
      </w:pPr>
      <w:r w:rsidRPr="00363499">
        <w:rPr>
          <w:rFonts w:ascii="Palatino Linotype" w:eastAsia="Palatino Linotype" w:hAnsi="Palatino Linotype" w:cs="Palatino Linotype"/>
          <w:noProof/>
          <w:color w:val="000000"/>
          <w:lang w:val="es-MX"/>
        </w:rPr>
        <w:drawing>
          <wp:inline distT="0" distB="0" distL="0" distR="0" wp14:anchorId="15E780BC" wp14:editId="6E35CDF5">
            <wp:extent cx="3895725" cy="156464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1127" r="-3"/>
                    <a:stretch/>
                  </pic:blipFill>
                  <pic:spPr bwMode="auto">
                    <a:xfrm>
                      <a:off x="0" y="0"/>
                      <a:ext cx="3920188" cy="1574465"/>
                    </a:xfrm>
                    <a:prstGeom prst="rect">
                      <a:avLst/>
                    </a:prstGeom>
                    <a:ln>
                      <a:noFill/>
                    </a:ln>
                    <a:extLst>
                      <a:ext uri="{53640926-AAD7-44D8-BBD7-CCE9431645EC}">
                        <a14:shadowObscured xmlns:a14="http://schemas.microsoft.com/office/drawing/2010/main"/>
                      </a:ext>
                    </a:extLst>
                  </pic:spPr>
                </pic:pic>
              </a:graphicData>
            </a:graphic>
          </wp:inline>
        </w:drawing>
      </w:r>
    </w:p>
    <w:p w:rsidR="003B4FED" w:rsidRPr="00363499" w:rsidRDefault="003B4FED" w:rsidP="003B4FE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4FED" w:rsidRPr="00363499" w:rsidRDefault="003B4FED" w:rsidP="003B4FE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De lo </w:t>
      </w:r>
      <w:r w:rsidR="003B4FED" w:rsidRPr="00363499">
        <w:rPr>
          <w:rFonts w:ascii="Palatino Linotype" w:eastAsia="Palatino Linotype" w:hAnsi="Palatino Linotype" w:cs="Palatino Linotype"/>
          <w:color w:val="000000"/>
        </w:rPr>
        <w:t xml:space="preserve">antes </w:t>
      </w:r>
      <w:r w:rsidRPr="00363499">
        <w:rPr>
          <w:rFonts w:ascii="Palatino Linotype" w:eastAsia="Palatino Linotype" w:hAnsi="Palatino Linotype" w:cs="Palatino Linotype"/>
          <w:color w:val="000000"/>
        </w:rPr>
        <w:t xml:space="preserve">expuesto, se advierte que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w:t>
      </w:r>
      <w:r w:rsidRPr="00363499">
        <w:rPr>
          <w:rFonts w:ascii="Palatino Linotype" w:eastAsia="Palatino Linotype" w:hAnsi="Palatino Linotype" w:cs="Palatino Linotype"/>
        </w:rPr>
        <w:t>co</w:t>
      </w:r>
      <w:r w:rsidR="003B4FED" w:rsidRPr="00363499">
        <w:rPr>
          <w:rFonts w:ascii="Palatino Linotype" w:eastAsia="Palatino Linotype" w:hAnsi="Palatino Linotype" w:cs="Palatino Linotype"/>
        </w:rPr>
        <w:t>l</w:t>
      </w:r>
      <w:r w:rsidRPr="00363499">
        <w:rPr>
          <w:rFonts w:ascii="Palatino Linotype" w:eastAsia="Palatino Linotype" w:hAnsi="Palatino Linotype" w:cs="Palatino Linotype"/>
        </w:rPr>
        <w:t>mo</w:t>
      </w:r>
      <w:r w:rsidRPr="00363499">
        <w:rPr>
          <w:rFonts w:ascii="Palatino Linotype" w:eastAsia="Palatino Linotype" w:hAnsi="Palatino Linotype" w:cs="Palatino Linotype"/>
          <w:color w:val="000000"/>
        </w:rPr>
        <w:t xml:space="preserve"> los requerimientos</w:t>
      </w:r>
      <w:r w:rsidR="003B4FED" w:rsidRPr="00363499">
        <w:rPr>
          <w:rFonts w:ascii="Palatino Linotype" w:eastAsia="Palatino Linotype" w:hAnsi="Palatino Linotype" w:cs="Palatino Linotype"/>
          <w:color w:val="000000"/>
        </w:rPr>
        <w:t xml:space="preserve"> solicitados por </w:t>
      </w:r>
      <w:r w:rsidRPr="00363499">
        <w:rPr>
          <w:rFonts w:ascii="Palatino Linotype" w:eastAsia="Palatino Linotype" w:hAnsi="Palatino Linotype" w:cs="Palatino Linotype"/>
          <w:color w:val="000000"/>
        </w:rPr>
        <w:t xml:space="preserve">el Particular, atendiendo en todo momento </w:t>
      </w:r>
      <w:r w:rsidRPr="00363499">
        <w:rPr>
          <w:rFonts w:ascii="Palatino Linotype" w:eastAsia="Palatino Linotype" w:hAnsi="Palatino Linotype" w:cs="Palatino Linotype"/>
        </w:rPr>
        <w:t>el derecho</w:t>
      </w:r>
      <w:r w:rsidRPr="00363499">
        <w:rPr>
          <w:rFonts w:ascii="Palatino Linotype" w:eastAsia="Palatino Linotype" w:hAnsi="Palatino Linotype" w:cs="Palatino Linotype"/>
          <w:color w:val="000000"/>
        </w:rPr>
        <w:t xml:space="preserve"> de acceso a la información pública.</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u w:val="single"/>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w:t>
      </w:r>
      <w:r w:rsidRPr="00363499">
        <w:rPr>
          <w:rFonts w:ascii="Palatino Linotype" w:eastAsia="Palatino Linotype" w:hAnsi="Palatino Linotype" w:cs="Palatino Linotype"/>
        </w:rPr>
        <w:t>resumir</w:t>
      </w:r>
      <w:r w:rsidRPr="00363499">
        <w:rPr>
          <w:rFonts w:ascii="Palatino Linotype" w:eastAsia="Palatino Linotype" w:hAnsi="Palatino Linotype" w:cs="Palatino Linotype"/>
          <w:color w:val="000000"/>
        </w:rPr>
        <w:t xml:space="preserve">, efectuar cálculos o practicar investigaciones; tal y como se señala a continuación: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w:t>
      </w:r>
      <w:r w:rsidRPr="00363499">
        <w:rPr>
          <w:rFonts w:ascii="Palatino Linotype" w:eastAsia="Palatino Linotype" w:hAnsi="Palatino Linotype" w:cs="Palatino Linotype"/>
          <w:b/>
          <w:i/>
          <w:color w:val="000000"/>
        </w:rPr>
        <w:t>Artículo 12.</w:t>
      </w:r>
      <w:r w:rsidRPr="00363499">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AC5204" w:rsidRPr="00363499" w:rsidRDefault="00AC5204">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Como apoyo a lo anterior, es aplicable el Criterio</w:t>
      </w:r>
      <w:r w:rsidR="003B4FED" w:rsidRPr="00363499">
        <w:rPr>
          <w:rFonts w:ascii="Palatino Linotype" w:eastAsia="Palatino Linotype" w:hAnsi="Palatino Linotype" w:cs="Palatino Linotype"/>
          <w:color w:val="000000"/>
        </w:rPr>
        <w:t xml:space="preserve"> orientador </w:t>
      </w:r>
      <w:r w:rsidRPr="00363499">
        <w:rPr>
          <w:rFonts w:ascii="Palatino Linotype" w:eastAsia="Palatino Linotype" w:hAnsi="Palatino Linotype" w:cs="Palatino Linotype"/>
          <w:color w:val="000000"/>
        </w:rPr>
        <w:t xml:space="preserve"> 03-17, emitido por el Instituto Nacional de Transparencia, Acceso a la Información y Protección de Datos Personales, que dice: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b/>
          <w:i/>
          <w:color w:val="000000"/>
        </w:rPr>
        <w:t>“No existe obligación de elaborar documentos ad hoc para atender las solicitudes de acceso a la información.</w:t>
      </w:r>
      <w:r w:rsidRPr="00363499">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C5204" w:rsidRPr="00363499" w:rsidRDefault="00AC5204">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Resoluciones: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Symbol" w:hAnsi="Palatino Linotype" w:cs="Symbol"/>
          <w:i/>
          <w:color w:val="000000"/>
        </w:rPr>
        <w:t>∙</w:t>
      </w:r>
      <w:r w:rsidRPr="00363499">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Symbol" w:hAnsi="Palatino Linotype" w:cs="Symbol"/>
          <w:i/>
          <w:color w:val="000000"/>
        </w:rPr>
        <w:t>∙</w:t>
      </w:r>
      <w:r w:rsidRPr="00363499">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Symbol" w:hAnsi="Palatino Linotype" w:cs="Symbol"/>
          <w:i/>
          <w:color w:val="000000"/>
        </w:rPr>
        <w:t>∙</w:t>
      </w:r>
      <w:r w:rsidRPr="00363499">
        <w:rPr>
          <w:rFonts w:ascii="Palatino Linotype" w:eastAsia="Palatino Linotype" w:hAnsi="Palatino Linotype" w:cs="Palatino Linotype"/>
          <w:i/>
          <w:color w:val="000000"/>
        </w:rPr>
        <w:t xml:space="preserve"> RRA 1889/16. Secretaría de Hacienda y Crédito Público. 05 de octubre de 2016. Por unanimidad. Comisionada Ponente. Ximena Puente de la Mora.”</w:t>
      </w:r>
    </w:p>
    <w:p w:rsidR="00CD05D0" w:rsidRPr="00363499" w:rsidRDefault="00CD05D0">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w:t>
      </w:r>
      <w:r w:rsidRPr="00363499">
        <w:rPr>
          <w:rFonts w:ascii="Palatino Linotype" w:eastAsia="Palatino Linotype" w:hAnsi="Palatino Linotype" w:cs="Palatino Linotype"/>
          <w:color w:val="000000"/>
        </w:rPr>
        <w:lastRenderedPageBreak/>
        <w:t xml:space="preserve">cualquier persona, lo que implica que es deber de los Sujetos Obligados, garantizar el derecho de acceso a la información pública. </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D05D0" w:rsidRPr="00363499" w:rsidRDefault="00CD05D0" w:rsidP="00CD05D0">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b/>
          <w:i/>
          <w:color w:val="000000"/>
        </w:rPr>
        <w:t>“Artículo 3.</w:t>
      </w:r>
      <w:r w:rsidRPr="00363499">
        <w:rPr>
          <w:rFonts w:ascii="Palatino Linotype" w:eastAsia="Palatino Linotype" w:hAnsi="Palatino Linotype" w:cs="Palatino Linotype"/>
          <w:i/>
          <w:color w:val="000000"/>
        </w:rPr>
        <w:t xml:space="preserve"> Para los efectos de la presente Ley se entenderá por: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XI. Documento:</w:t>
      </w:r>
      <w:r w:rsidRPr="00363499">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63499">
        <w:rPr>
          <w:rFonts w:ascii="Palatino Linotype" w:eastAsia="Palatino Linotype" w:hAnsi="Palatino Linotype" w:cs="Palatino Linotype"/>
          <w:b/>
          <w:i/>
          <w:color w:val="000000"/>
        </w:rPr>
        <w:t xml:space="preserve">Los documentos podrán estar en cualquier medio, sea escrito, impreso, sonoro, visual, electrónico, informático u holográfico;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lastRenderedPageBreak/>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D05D0" w:rsidRPr="00363499" w:rsidRDefault="00CD05D0" w:rsidP="00CD05D0">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u w:val="single"/>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w:t>
      </w:r>
      <w:r w:rsidRPr="00363499">
        <w:rPr>
          <w:rFonts w:ascii="Palatino Linotype" w:eastAsia="Palatino Linotype" w:hAnsi="Palatino Linotype" w:cs="Palatino Linotype"/>
          <w:color w:val="000000"/>
        </w:rPr>
        <w:lastRenderedPageBreak/>
        <w:t>presume veraz, tan es así que la misma queda registrada en el Sistema de Acceso a la Información Mexiquense (SAIMEX).</w:t>
      </w:r>
    </w:p>
    <w:p w:rsidR="00AC5204" w:rsidRPr="00363499" w:rsidRDefault="00AC5204">
      <w:pPr>
        <w:pBdr>
          <w:top w:val="nil"/>
          <w:left w:val="nil"/>
          <w:bottom w:val="nil"/>
          <w:right w:val="nil"/>
          <w:between w:val="nil"/>
        </w:pBdr>
        <w:ind w:left="720" w:right="-847"/>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rsidR="00AC5204" w:rsidRPr="00363499" w:rsidRDefault="000806AA">
      <w:pPr>
        <w:pBdr>
          <w:top w:val="nil"/>
          <w:left w:val="nil"/>
          <w:bottom w:val="nil"/>
          <w:right w:val="nil"/>
          <w:between w:val="nil"/>
        </w:pBdr>
        <w:spacing w:before="240" w:after="360"/>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El Instituto Federal de Acceso a la Información y Protección de Datos </w:t>
      </w:r>
      <w:r w:rsidRPr="00363499">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363499">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Así mismo, la </w:t>
      </w:r>
      <w:r w:rsidRPr="00363499">
        <w:rPr>
          <w:rFonts w:ascii="Palatino Linotype" w:eastAsia="Palatino Linotype" w:hAnsi="Palatino Linotype" w:cs="Palatino Linotype"/>
          <w:b/>
          <w:color w:val="000000"/>
        </w:rPr>
        <w:t>Ley de Transparencia y Acceso a la Información Pública del Estado de México y Municipios</w:t>
      </w:r>
      <w:r w:rsidRPr="00363499">
        <w:rPr>
          <w:rFonts w:ascii="Palatino Linotype" w:eastAsia="Palatino Linotype" w:hAnsi="Palatino Linotype" w:cs="Palatino Linotype"/>
          <w:color w:val="000000"/>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C5204" w:rsidRPr="00363499" w:rsidRDefault="000806AA">
      <w:pPr>
        <w:pBdr>
          <w:top w:val="nil"/>
          <w:left w:val="nil"/>
          <w:bottom w:val="nil"/>
          <w:right w:val="nil"/>
          <w:between w:val="nil"/>
        </w:pBdr>
        <w:ind w:left="567" w:right="-280"/>
        <w:jc w:val="both"/>
        <w:rPr>
          <w:rFonts w:ascii="Palatino Linotype" w:eastAsia="Palatino Linotype" w:hAnsi="Palatino Linotype" w:cs="Palatino Linotype"/>
          <w:b/>
          <w:i/>
          <w:color w:val="000000"/>
        </w:rPr>
      </w:pPr>
      <w:r w:rsidRPr="00363499">
        <w:rPr>
          <w:rFonts w:ascii="Palatino Linotype" w:eastAsia="Palatino Linotype" w:hAnsi="Palatino Linotype" w:cs="Palatino Linotype"/>
          <w:i/>
          <w:color w:val="000000"/>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63499">
        <w:rPr>
          <w:rFonts w:ascii="Palatino Linotype" w:eastAsia="Palatino Linotype" w:hAnsi="Palatino Linotype" w:cs="Palatino Linotype"/>
          <w:b/>
          <w:i/>
          <w:color w:val="000000"/>
        </w:rPr>
        <w:t xml:space="preserve">Los Sujetos Obligados deben poner en práctica, políticas y programas de acceso a la información que se apeguen a criterios de publicidad, veracidad, oportunidad, precisión y suficiencia en beneficio de los solicitantes. </w:t>
      </w:r>
    </w:p>
    <w:p w:rsidR="00AC5204" w:rsidRPr="00363499" w:rsidRDefault="00AC5204">
      <w:pPr>
        <w:tabs>
          <w:tab w:val="left" w:pos="426"/>
          <w:tab w:val="left" w:pos="567"/>
        </w:tabs>
        <w:spacing w:line="360" w:lineRule="auto"/>
        <w:ind w:right="-847"/>
        <w:jc w:val="both"/>
        <w:rPr>
          <w:rFonts w:ascii="Palatino Linotype" w:eastAsia="Palatino Linotype" w:hAnsi="Palatino Linotype" w:cs="Palatino Linotype"/>
          <w:color w:val="000000"/>
          <w:u w:val="single"/>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Numerales que compelen al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a apegarse en todo momento a los criterios ya expuestos, </w:t>
      </w:r>
      <w:r w:rsidRPr="00363499">
        <w:rPr>
          <w:rFonts w:ascii="Palatino Linotype" w:eastAsia="Palatino Linotype" w:hAnsi="Palatino Linotype" w:cs="Palatino Linotype"/>
        </w:rPr>
        <w:t>impidiendo</w:t>
      </w:r>
      <w:r w:rsidRPr="00363499">
        <w:rPr>
          <w:rFonts w:ascii="Palatino Linotype" w:eastAsia="Palatino Linotype" w:hAnsi="Palatino Linotype" w:cs="Palatino Linotype"/>
          <w:color w:val="000000"/>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u w:val="single"/>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Así las cosas, cabe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lastRenderedPageBreak/>
        <w:t>En este sentido, para atender las solicitudes de información, los Sujetos Obligados contarán con un área denominada Unidad de Transparencia</w:t>
      </w:r>
      <w:r w:rsidRPr="00363499">
        <w:rPr>
          <w:rFonts w:ascii="Palatino Linotype" w:eastAsia="Palatino Linotype" w:hAnsi="Palatino Linotype" w:cs="Palatino Linotype"/>
          <w:color w:val="000000"/>
          <w:vertAlign w:val="superscript"/>
        </w:rPr>
        <w:footnoteReference w:id="5"/>
      </w:r>
      <w:r w:rsidRPr="00363499">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363499">
        <w:rPr>
          <w:rFonts w:ascii="Palatino Linotype" w:eastAsia="Palatino Linotype" w:hAnsi="Palatino Linotype" w:cs="Palatino Linotype"/>
          <w:b/>
          <w:color w:val="000000"/>
        </w:rPr>
        <w:t xml:space="preserve"> </w:t>
      </w:r>
      <w:r w:rsidRPr="00363499">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363499">
        <w:rPr>
          <w:rFonts w:ascii="Palatino Linotype" w:eastAsia="Palatino Linotype" w:hAnsi="Palatino Linotype" w:cs="Palatino Linotype"/>
          <w:color w:val="000000"/>
          <w:vertAlign w:val="superscript"/>
        </w:rPr>
        <w:footnoteReference w:id="6"/>
      </w:r>
      <w:r w:rsidRPr="00363499">
        <w:rPr>
          <w:rFonts w:ascii="Palatino Linotype" w:eastAsia="Palatino Linotype" w:hAnsi="Palatino Linotype" w:cs="Palatino Linotype"/>
          <w:color w:val="000000"/>
        </w:rPr>
        <w:t>.</w:t>
      </w:r>
    </w:p>
    <w:p w:rsidR="00AC5204" w:rsidRPr="00363499" w:rsidRDefault="00AC5204">
      <w:pPr>
        <w:ind w:right="-847"/>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rsidR="00AC5204" w:rsidRPr="00363499" w:rsidRDefault="000806AA">
      <w:pPr>
        <w:numPr>
          <w:ilvl w:val="1"/>
          <w:numId w:val="7"/>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Recibir, tramitar y dar respuesta a las solicitudes de acceso a la información;</w:t>
      </w:r>
    </w:p>
    <w:p w:rsidR="00AC5204" w:rsidRPr="00363499" w:rsidRDefault="000806AA">
      <w:pPr>
        <w:numPr>
          <w:ilvl w:val="1"/>
          <w:numId w:val="7"/>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AC5204" w:rsidRPr="00363499" w:rsidRDefault="000806AA">
      <w:pPr>
        <w:numPr>
          <w:ilvl w:val="1"/>
          <w:numId w:val="7"/>
        </w:numPr>
        <w:pBdr>
          <w:top w:val="nil"/>
          <w:left w:val="nil"/>
          <w:bottom w:val="nil"/>
          <w:right w:val="nil"/>
          <w:between w:val="nil"/>
        </w:pBdr>
        <w:ind w:left="709" w:right="-280" w:hanging="142"/>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 xml:space="preserve">Entregar, en su caso, a los particulares la información solicitada; y </w:t>
      </w:r>
    </w:p>
    <w:p w:rsidR="00AC5204" w:rsidRPr="00363499" w:rsidRDefault="000806AA">
      <w:pPr>
        <w:numPr>
          <w:ilvl w:val="1"/>
          <w:numId w:val="7"/>
        </w:numPr>
        <w:pBdr>
          <w:top w:val="nil"/>
          <w:left w:val="nil"/>
          <w:bottom w:val="nil"/>
          <w:right w:val="nil"/>
          <w:between w:val="nil"/>
        </w:pBdr>
        <w:spacing w:after="240"/>
        <w:ind w:left="709" w:right="-280" w:hanging="142"/>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Efectuar las notificaciones a los solicitantes.</w:t>
      </w:r>
    </w:p>
    <w:p w:rsidR="00AC5204" w:rsidRPr="00363499" w:rsidRDefault="00AC5204">
      <w:pPr>
        <w:spacing w:before="240" w:after="240"/>
        <w:ind w:right="-280"/>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363499">
        <w:rPr>
          <w:rFonts w:ascii="Palatino Linotype" w:eastAsia="Palatino Linotype" w:hAnsi="Palatino Linotype" w:cs="Palatino Linotype"/>
          <w:b/>
          <w:color w:val="000000"/>
        </w:rPr>
        <w:t xml:space="preserve">SUJETO OBLIGADO </w:t>
      </w:r>
      <w:r w:rsidRPr="00363499">
        <w:rPr>
          <w:rFonts w:ascii="Palatino Linotype" w:eastAsia="Palatino Linotype" w:hAnsi="Palatino Linotype" w:cs="Palatino Linotype"/>
          <w:color w:val="000000"/>
        </w:rPr>
        <w:t xml:space="preserve">a </w:t>
      </w:r>
      <w:r w:rsidRPr="00363499">
        <w:rPr>
          <w:rFonts w:ascii="Palatino Linotype" w:eastAsia="Palatino Linotype" w:hAnsi="Palatino Linotype" w:cs="Palatino Linotype"/>
          <w:color w:val="000000"/>
        </w:rPr>
        <w:lastRenderedPageBreak/>
        <w:t>propuesta del responsable de la Unidad de Transparencia</w:t>
      </w:r>
      <w:r w:rsidRPr="00363499">
        <w:rPr>
          <w:rFonts w:ascii="Palatino Linotype" w:eastAsia="Palatino Linotype" w:hAnsi="Palatino Linotype" w:cs="Palatino Linotype"/>
          <w:color w:val="000000"/>
          <w:vertAlign w:val="superscript"/>
        </w:rPr>
        <w:footnoteReference w:id="7"/>
      </w:r>
      <w:r w:rsidRPr="00363499">
        <w:rPr>
          <w:rFonts w:ascii="Palatino Linotype" w:eastAsia="Palatino Linotype" w:hAnsi="Palatino Linotype" w:cs="Palatino Linotype"/>
          <w:color w:val="000000"/>
        </w:rPr>
        <w:t xml:space="preserve"> y tendrán, entre sus atribuciones, las siguientes</w:t>
      </w:r>
      <w:r w:rsidRPr="00363499">
        <w:rPr>
          <w:rFonts w:ascii="Palatino Linotype" w:eastAsia="Palatino Linotype" w:hAnsi="Palatino Linotype" w:cs="Palatino Linotype"/>
          <w:color w:val="000000"/>
          <w:vertAlign w:val="superscript"/>
        </w:rPr>
        <w:footnoteReference w:id="8"/>
      </w:r>
      <w:r w:rsidRPr="00363499">
        <w:rPr>
          <w:rFonts w:ascii="Palatino Linotype" w:eastAsia="Palatino Linotype" w:hAnsi="Palatino Linotype" w:cs="Palatino Linotype"/>
          <w:color w:val="000000"/>
        </w:rPr>
        <w:t>:</w:t>
      </w:r>
    </w:p>
    <w:p w:rsidR="00AC5204" w:rsidRPr="00363499" w:rsidRDefault="000806AA">
      <w:pPr>
        <w:numPr>
          <w:ilvl w:val="1"/>
          <w:numId w:val="8"/>
        </w:numPr>
        <w:pBdr>
          <w:top w:val="nil"/>
          <w:left w:val="nil"/>
          <w:bottom w:val="nil"/>
          <w:right w:val="nil"/>
          <w:between w:val="nil"/>
        </w:pBdr>
        <w:spacing w:before="240"/>
        <w:ind w:left="709" w:right="-280" w:hanging="142"/>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Localizar la información que le solicite la Unidad de Transparencia; y</w:t>
      </w:r>
    </w:p>
    <w:p w:rsidR="00AC5204" w:rsidRPr="00363499" w:rsidRDefault="000806AA">
      <w:pPr>
        <w:numPr>
          <w:ilvl w:val="1"/>
          <w:numId w:val="8"/>
        </w:numPr>
        <w:pBdr>
          <w:top w:val="nil"/>
          <w:left w:val="nil"/>
          <w:bottom w:val="nil"/>
          <w:right w:val="nil"/>
          <w:between w:val="nil"/>
        </w:pBdr>
        <w:spacing w:after="240"/>
        <w:ind w:left="709" w:right="-280" w:hanging="142"/>
        <w:jc w:val="both"/>
        <w:rPr>
          <w:rFonts w:ascii="Palatino Linotype" w:eastAsia="Palatino Linotype" w:hAnsi="Palatino Linotype" w:cs="Palatino Linotype"/>
          <w:color w:val="000000"/>
        </w:rPr>
      </w:pPr>
      <w:r w:rsidRPr="00363499">
        <w:rPr>
          <w:rFonts w:ascii="Palatino Linotype" w:eastAsia="Palatino Linotype" w:hAnsi="Palatino Linotype" w:cs="Palatino Linotype"/>
          <w:color w:val="000000"/>
        </w:rPr>
        <w:t>Proporcionar la información que obre en los archivos y que le sea solicitada por la Unidad de Transparencia.</w:t>
      </w:r>
    </w:p>
    <w:p w:rsidR="00AC5204" w:rsidRPr="00363499" w:rsidRDefault="00AC5204">
      <w:pPr>
        <w:tabs>
          <w:tab w:val="left" w:pos="426"/>
          <w:tab w:val="left" w:pos="567"/>
        </w:tabs>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De tal manera que cada una de las áreas administrativas del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C5204" w:rsidRPr="00363499" w:rsidRDefault="00AC5204">
      <w:pPr>
        <w:ind w:right="-847"/>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AC5204" w:rsidRPr="00363499" w:rsidRDefault="00AC5204">
      <w:pPr>
        <w:pBdr>
          <w:top w:val="nil"/>
          <w:left w:val="nil"/>
          <w:bottom w:val="nil"/>
          <w:right w:val="nil"/>
          <w:between w:val="nil"/>
        </w:pBdr>
        <w:tabs>
          <w:tab w:val="left" w:pos="426"/>
        </w:tabs>
        <w:spacing w:line="360" w:lineRule="auto"/>
        <w:ind w:right="-280"/>
        <w:jc w:val="both"/>
        <w:rPr>
          <w:rFonts w:ascii="Palatino Linotype" w:eastAsia="Palatino Linotype" w:hAnsi="Palatino Linotype" w:cs="Palatino Linotype"/>
          <w:color w:val="000000"/>
        </w:rPr>
      </w:pP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b/>
          <w:i/>
          <w:color w:val="000000"/>
        </w:rPr>
        <w:t>“Artículo 53</w:t>
      </w:r>
      <w:r w:rsidRPr="00363499">
        <w:rPr>
          <w:rFonts w:ascii="Palatino Linotype" w:eastAsia="Palatino Linotype" w:hAnsi="Palatino Linotype" w:cs="Palatino Linotype"/>
          <w:i/>
          <w:color w:val="000000"/>
        </w:rPr>
        <w:t xml:space="preserve">. Las Unidades de Transparencia tendrán las siguientes funciones: </w:t>
      </w:r>
    </w:p>
    <w:p w:rsidR="00AC5204" w:rsidRPr="00363499" w:rsidRDefault="00AC5204">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 xml:space="preserve">II. Recibir, tramitar y dar respuesta a las solicitudes de acceso a la información;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lastRenderedPageBreak/>
        <w:t xml:space="preserve">III. Auxiliar a los particulares en la elaboración de solicitudes de acceso a la información y, en su caso, orientarlos sobre los sujetos obligados competentes conforme a la normatividad aplicable;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V. Entregar, en su caso, a los particulares la información solicitada;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VI. Efectuar las notificaciones a los solicitantes;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b/>
          <w:i/>
          <w:color w:val="000000"/>
        </w:rPr>
      </w:pPr>
      <w:r w:rsidRPr="00363499">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X. Presentar ante el Comité, el proyecto de clasificación de información;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XI. Promover e implementar políticas de transparencia proactiva procurando su accesibilidad;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XII. Fomentar la transparencia y accesibilidad al interior del sujeto obligado; </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AC5204" w:rsidRPr="00363499" w:rsidRDefault="000806AA">
      <w:pPr>
        <w:pBdr>
          <w:top w:val="nil"/>
          <w:left w:val="nil"/>
          <w:bottom w:val="nil"/>
          <w:right w:val="nil"/>
          <w:between w:val="nil"/>
        </w:pBdr>
        <w:tabs>
          <w:tab w:val="left" w:pos="426"/>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AC5204" w:rsidRPr="00363499" w:rsidRDefault="000806AA">
      <w:pPr>
        <w:pBdr>
          <w:top w:val="nil"/>
          <w:left w:val="nil"/>
          <w:bottom w:val="nil"/>
          <w:right w:val="nil"/>
          <w:between w:val="nil"/>
        </w:pBdr>
        <w:tabs>
          <w:tab w:val="left" w:pos="426"/>
        </w:tabs>
        <w:spacing w:after="240"/>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AC5204" w:rsidRPr="00363499" w:rsidRDefault="00AC5204">
      <w:pPr>
        <w:tabs>
          <w:tab w:val="left" w:pos="426"/>
        </w:tabs>
        <w:spacing w:before="240" w:after="240"/>
        <w:ind w:right="-847"/>
        <w:jc w:val="both"/>
        <w:rPr>
          <w:rFonts w:ascii="Palatino Linotype" w:eastAsia="Palatino Linotype" w:hAnsi="Palatino Linotype" w:cs="Palatino Linotype"/>
          <w:i/>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rsidR="00CD05D0" w:rsidRPr="00363499" w:rsidRDefault="00CD05D0" w:rsidP="00CD05D0">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rPr>
      </w:pPr>
      <w:r w:rsidRPr="00363499">
        <w:rPr>
          <w:rFonts w:ascii="Palatino Linotype" w:eastAsia="Palatino Linotype" w:hAnsi="Palatino Linotype" w:cs="Palatino Linotype"/>
          <w:color w:val="000000"/>
        </w:rPr>
        <w:t xml:space="preserve">En este sentido, se advierte que,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cumplió con el procedimiento de búsqueda exhaustiva y razonable, pues gestionó la solicitud de información en la unidad en donde </w:t>
      </w:r>
      <w:r w:rsidRPr="00363499">
        <w:rPr>
          <w:rFonts w:ascii="Palatino Linotype" w:eastAsia="Palatino Linotype" w:hAnsi="Palatino Linotype" w:cs="Palatino Linotype"/>
          <w:color w:val="000000"/>
          <w:u w:val="single"/>
        </w:rPr>
        <w:t>pudiera</w:t>
      </w:r>
      <w:r w:rsidRPr="00363499">
        <w:rPr>
          <w:rFonts w:ascii="Palatino Linotype" w:eastAsia="Palatino Linotype" w:hAnsi="Palatino Linotype" w:cs="Palatino Linotype"/>
          <w:color w:val="000000"/>
        </w:rPr>
        <w:t xml:space="preserve"> obrar la </w:t>
      </w:r>
      <w:r w:rsidR="004D7CEA" w:rsidRPr="00363499">
        <w:rPr>
          <w:rFonts w:ascii="Palatino Linotype" w:eastAsia="Palatino Linotype" w:hAnsi="Palatino Linotype" w:cs="Palatino Linotype"/>
          <w:color w:val="000000"/>
        </w:rPr>
        <w:t>citada información, siendo esta</w:t>
      </w:r>
      <w:r w:rsidRPr="00363499">
        <w:rPr>
          <w:rFonts w:ascii="Palatino Linotype" w:eastAsia="Palatino Linotype" w:hAnsi="Palatino Linotype" w:cs="Palatino Linotype"/>
          <w:color w:val="000000"/>
        </w:rPr>
        <w:t xml:space="preserve"> </w:t>
      </w:r>
      <w:r w:rsidR="000F53D0" w:rsidRPr="00363499">
        <w:rPr>
          <w:rFonts w:ascii="Palatino Linotype" w:eastAsia="Palatino Linotype" w:hAnsi="Palatino Linotype" w:cs="Palatino Linotype"/>
          <w:b/>
          <w:color w:val="000000"/>
        </w:rPr>
        <w:t xml:space="preserve">la </w:t>
      </w:r>
      <w:r w:rsidR="004D7CEA" w:rsidRPr="00363499">
        <w:rPr>
          <w:rFonts w:ascii="Palatino Linotype" w:eastAsia="Palatino Linotype" w:hAnsi="Palatino Linotype" w:cs="Palatino Linotype"/>
          <w:b/>
          <w:color w:val="000000"/>
        </w:rPr>
        <w:t>D</w:t>
      </w:r>
      <w:r w:rsidR="000F53D0" w:rsidRPr="00363499">
        <w:rPr>
          <w:rFonts w:ascii="Palatino Linotype" w:eastAsia="Palatino Linotype" w:hAnsi="Palatino Linotype" w:cs="Palatino Linotype"/>
          <w:b/>
          <w:color w:val="000000"/>
        </w:rPr>
        <w:t>irección General de Administración y Servidora Pública Habilitada</w:t>
      </w:r>
      <w:r w:rsidR="004B4CA5" w:rsidRPr="00363499">
        <w:rPr>
          <w:rFonts w:ascii="Palatino Linotype" w:eastAsia="Palatino Linotype" w:hAnsi="Palatino Linotype" w:cs="Palatino Linotype"/>
          <w:b/>
          <w:color w:val="000000"/>
        </w:rPr>
        <w:t xml:space="preserve"> </w:t>
      </w:r>
      <w:r w:rsidR="004B4CA5" w:rsidRPr="00363499">
        <w:rPr>
          <w:rFonts w:ascii="Palatino Linotype" w:eastAsia="Palatino Linotype" w:hAnsi="Palatino Linotype" w:cs="Palatino Linotype"/>
          <w:color w:val="000000"/>
        </w:rPr>
        <w:t>a través de</w:t>
      </w:r>
      <w:r w:rsidR="004B4CA5" w:rsidRPr="00363499">
        <w:rPr>
          <w:rFonts w:ascii="Palatino Linotype" w:eastAsia="Palatino Linotype" w:hAnsi="Palatino Linotype" w:cs="Palatino Linotype"/>
          <w:b/>
          <w:color w:val="000000"/>
        </w:rPr>
        <w:t xml:space="preserve"> </w:t>
      </w:r>
      <w:r w:rsidR="004B4CA5" w:rsidRPr="00363499">
        <w:rPr>
          <w:rFonts w:ascii="Palatino Linotype" w:eastAsia="Palatino Linotype" w:hAnsi="Palatino Linotype" w:cs="Palatino Linotype"/>
          <w:color w:val="000000"/>
        </w:rPr>
        <w:t xml:space="preserve">la </w:t>
      </w:r>
      <w:r w:rsidR="004B4CA5" w:rsidRPr="00363499">
        <w:rPr>
          <w:rFonts w:ascii="Palatino Linotype" w:eastAsia="Palatino Linotype" w:hAnsi="Palatino Linotype" w:cs="Palatino Linotype"/>
          <w:b/>
          <w:color w:val="000000"/>
        </w:rPr>
        <w:t>Dirección de Recursos Humanos</w:t>
      </w:r>
      <w:r w:rsidRPr="00363499">
        <w:rPr>
          <w:rFonts w:ascii="Palatino Linotype" w:eastAsia="Palatino Linotype" w:hAnsi="Palatino Linotype" w:cs="Palatino Linotype"/>
          <w:color w:val="000000"/>
        </w:rPr>
        <w:t>;</w:t>
      </w:r>
      <w:r w:rsidR="004D7CEA" w:rsidRPr="00363499">
        <w:rPr>
          <w:rFonts w:ascii="Palatino Linotype" w:eastAsia="Palatino Linotype" w:hAnsi="Palatino Linotype" w:cs="Palatino Linotype"/>
          <w:color w:val="000000"/>
        </w:rPr>
        <w:t xml:space="preserve"> Unidad Administrativa que remitió la Plantilla de Personal, comprendido del dieciséis al treinta y uno de enero de dos mil veinticinco, (periodo que fue solicitado por el particular), con las especificaciones que requirió el </w:t>
      </w:r>
      <w:r w:rsidR="004D7CEA" w:rsidRPr="00363499">
        <w:rPr>
          <w:rFonts w:ascii="Palatino Linotype" w:eastAsia="Palatino Linotype" w:hAnsi="Palatino Linotype" w:cs="Palatino Linotype"/>
          <w:b/>
          <w:color w:val="000000"/>
        </w:rPr>
        <w:t>RECURRENTE</w:t>
      </w:r>
      <w:r w:rsidRPr="00363499">
        <w:rPr>
          <w:rFonts w:ascii="Palatino Linotype" w:eastAsia="Palatino Linotype" w:hAnsi="Palatino Linotype" w:cs="Palatino Linotype"/>
          <w:b/>
          <w:color w:val="000000"/>
        </w:rPr>
        <w:t>.</w:t>
      </w:r>
    </w:p>
    <w:p w:rsidR="00AC5204" w:rsidRPr="00363499" w:rsidRDefault="00AC5204">
      <w:pPr>
        <w:ind w:right="-847"/>
        <w:rPr>
          <w:rFonts w:ascii="Palatino Linotype" w:eastAsia="Palatino Linotype" w:hAnsi="Palatino Linotype" w:cs="Palatino Linotype"/>
          <w:b/>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Así, resulta conveniente mencionar que, por lo establecido en el Artículo 3.4</w:t>
      </w:r>
      <w:r w:rsidR="004B4CA5" w:rsidRPr="00363499">
        <w:rPr>
          <w:rFonts w:ascii="Palatino Linotype" w:eastAsia="Palatino Linotype" w:hAnsi="Palatino Linotype" w:cs="Palatino Linotype"/>
          <w:color w:val="000000"/>
        </w:rPr>
        <w:t>0</w:t>
      </w:r>
      <w:r w:rsidRPr="00363499">
        <w:rPr>
          <w:rFonts w:ascii="Palatino Linotype" w:eastAsia="Palatino Linotype" w:hAnsi="Palatino Linotype" w:cs="Palatino Linotype"/>
          <w:color w:val="000000"/>
        </w:rPr>
        <w:t xml:space="preserve"> del Código Reglamentario Municipal de Toluca, el objeto de la </w:t>
      </w:r>
      <w:r w:rsidRPr="00363499">
        <w:rPr>
          <w:rFonts w:ascii="Palatino Linotype" w:eastAsia="Palatino Linotype" w:hAnsi="Palatino Linotype" w:cs="Palatino Linotype"/>
          <w:b/>
          <w:color w:val="000000"/>
        </w:rPr>
        <w:t xml:space="preserve">Dirección General </w:t>
      </w:r>
      <w:r w:rsidR="004B4CA5" w:rsidRPr="00363499">
        <w:rPr>
          <w:rFonts w:ascii="Palatino Linotype" w:eastAsia="Palatino Linotype" w:hAnsi="Palatino Linotype" w:cs="Palatino Linotype"/>
          <w:b/>
          <w:color w:val="000000"/>
        </w:rPr>
        <w:t>de Administración</w:t>
      </w:r>
      <w:r w:rsidRPr="00363499">
        <w:rPr>
          <w:rFonts w:ascii="Palatino Linotype" w:eastAsia="Palatino Linotype" w:hAnsi="Palatino Linotype" w:cs="Palatino Linotype"/>
          <w:b/>
          <w:color w:val="000000"/>
        </w:rPr>
        <w:t xml:space="preserve">, </w:t>
      </w:r>
      <w:r w:rsidRPr="00363499">
        <w:rPr>
          <w:rFonts w:ascii="Palatino Linotype" w:eastAsia="Palatino Linotype" w:hAnsi="Palatino Linotype" w:cs="Palatino Linotype"/>
          <w:color w:val="000000"/>
        </w:rPr>
        <w:t xml:space="preserve">es </w:t>
      </w:r>
      <w:r w:rsidR="00341D1F" w:rsidRPr="00363499">
        <w:rPr>
          <w:rFonts w:ascii="Palatino Linotype" w:eastAsia="Palatino Linotype" w:hAnsi="Palatino Linotype" w:cs="Palatino Linotype"/>
          <w:color w:val="000000"/>
        </w:rPr>
        <w:t>coordinar y dirigir los sistemas de reclutamiento, se lección, contratación e inducción y desarrollo de personal; así como autorizar la elaboración y distribución oportuna de la nómina al personal que labora en el Ayuntamiento de Toluca</w:t>
      </w:r>
      <w:r w:rsidRPr="00363499">
        <w:rPr>
          <w:rFonts w:ascii="Palatino Linotype" w:eastAsia="Palatino Linotype" w:hAnsi="Palatino Linotype" w:cs="Palatino Linotype"/>
          <w:color w:val="000000"/>
        </w:rPr>
        <w:t xml:space="preserve">. </w:t>
      </w:r>
    </w:p>
    <w:p w:rsidR="00AC5204" w:rsidRPr="00363499" w:rsidRDefault="00AC5204">
      <w:pPr>
        <w:ind w:right="-847"/>
        <w:rPr>
          <w:rFonts w:ascii="Palatino Linotype" w:eastAsia="Palatino Linotype" w:hAnsi="Palatino Linotype" w:cs="Palatino Linotype"/>
          <w:color w:val="000000"/>
        </w:rPr>
      </w:pPr>
    </w:p>
    <w:p w:rsidR="00AC5204" w:rsidRPr="00363499" w:rsidRDefault="00341D1F"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Por su parte, el artículo 3.42</w:t>
      </w:r>
      <w:r w:rsidR="000806AA" w:rsidRPr="00363499">
        <w:rPr>
          <w:rFonts w:ascii="Palatino Linotype" w:eastAsia="Palatino Linotype" w:hAnsi="Palatino Linotype" w:cs="Palatino Linotype"/>
          <w:color w:val="000000"/>
        </w:rPr>
        <w:t xml:space="preserve"> del Código Reglamentario Municipal de Toluca, dispone que la </w:t>
      </w:r>
      <w:r w:rsidR="000806AA" w:rsidRPr="00363499">
        <w:rPr>
          <w:rFonts w:ascii="Palatino Linotype" w:eastAsia="Palatino Linotype" w:hAnsi="Palatino Linotype" w:cs="Palatino Linotype"/>
          <w:b/>
          <w:color w:val="000000"/>
        </w:rPr>
        <w:t xml:space="preserve">Dirección de </w:t>
      </w:r>
      <w:r w:rsidRPr="00363499">
        <w:rPr>
          <w:rFonts w:ascii="Palatino Linotype" w:eastAsia="Palatino Linotype" w:hAnsi="Palatino Linotype" w:cs="Palatino Linotype"/>
          <w:b/>
          <w:color w:val="000000"/>
        </w:rPr>
        <w:t>Recursos Humanos</w:t>
      </w:r>
      <w:r w:rsidR="000806AA" w:rsidRPr="00363499">
        <w:rPr>
          <w:rFonts w:ascii="Palatino Linotype" w:eastAsia="Palatino Linotype" w:hAnsi="Palatino Linotype" w:cs="Palatino Linotype"/>
          <w:color w:val="000000"/>
        </w:rPr>
        <w:t>, cuenta con las siguientes atribuciones:</w:t>
      </w:r>
    </w:p>
    <w:p w:rsidR="00341D1F" w:rsidRPr="00363499" w:rsidRDefault="000806AA" w:rsidP="00341D1F">
      <w:pPr>
        <w:pBdr>
          <w:top w:val="nil"/>
          <w:left w:val="nil"/>
          <w:bottom w:val="nil"/>
          <w:right w:val="nil"/>
          <w:between w:val="nil"/>
        </w:pBdr>
        <w:tabs>
          <w:tab w:val="left" w:pos="426"/>
          <w:tab w:val="left" w:pos="567"/>
        </w:tabs>
        <w:ind w:left="567" w:right="-280"/>
        <w:jc w:val="both"/>
        <w:rPr>
          <w:rFonts w:ascii="Palatino Linotype" w:hAnsi="Palatino Linotype"/>
          <w:i/>
        </w:rPr>
      </w:pPr>
      <w:r w:rsidRPr="00363499">
        <w:rPr>
          <w:rFonts w:ascii="Palatino Linotype" w:eastAsia="Palatino Linotype" w:hAnsi="Palatino Linotype" w:cs="Palatino Linotype"/>
          <w:b/>
          <w:i/>
          <w:color w:val="000000"/>
        </w:rPr>
        <w:lastRenderedPageBreak/>
        <w:t>“</w:t>
      </w:r>
      <w:r w:rsidR="00341D1F" w:rsidRPr="00363499">
        <w:rPr>
          <w:rFonts w:ascii="Palatino Linotype" w:eastAsia="Palatino Linotype" w:hAnsi="Palatino Linotype" w:cs="Palatino Linotype"/>
          <w:i/>
          <w:color w:val="000000"/>
        </w:rPr>
        <w:t>I.</w:t>
      </w:r>
      <w:r w:rsidR="00341D1F" w:rsidRPr="00363499">
        <w:rPr>
          <w:rFonts w:ascii="Palatino Linotype" w:eastAsia="Palatino Linotype" w:hAnsi="Palatino Linotype" w:cs="Palatino Linotype"/>
          <w:b/>
          <w:i/>
          <w:color w:val="000000"/>
        </w:rPr>
        <w:t xml:space="preserve">- </w:t>
      </w:r>
      <w:r w:rsidR="00341D1F" w:rsidRPr="00363499">
        <w:rPr>
          <w:rFonts w:ascii="Palatino Linotype" w:hAnsi="Palatino Linotype"/>
          <w:i/>
        </w:rPr>
        <w:t xml:space="preserve">Elaborar, operar y mejorar los procedimientos administrativos de control para la selección, reclutamiento, contratación, escalafón, capacitación, retiro, sanción, comisión y desarrollo del personal al servicio del Municipio; </w:t>
      </w:r>
    </w:p>
    <w:p w:rsidR="00341D1F" w:rsidRPr="00363499" w:rsidRDefault="00341D1F" w:rsidP="00341D1F">
      <w:pPr>
        <w:pBdr>
          <w:top w:val="nil"/>
          <w:left w:val="nil"/>
          <w:bottom w:val="nil"/>
          <w:right w:val="nil"/>
          <w:between w:val="nil"/>
        </w:pBdr>
        <w:tabs>
          <w:tab w:val="left" w:pos="426"/>
          <w:tab w:val="left" w:pos="567"/>
        </w:tabs>
        <w:ind w:left="567" w:right="-280"/>
        <w:jc w:val="both"/>
        <w:rPr>
          <w:rFonts w:ascii="Palatino Linotype" w:hAnsi="Palatino Linotype"/>
          <w:i/>
        </w:rPr>
      </w:pPr>
      <w:r w:rsidRPr="00363499">
        <w:rPr>
          <w:rFonts w:ascii="Palatino Linotype" w:hAnsi="Palatino Linotype"/>
          <w:i/>
        </w:rPr>
        <w:t>II. Vigilar que se cumplan las disposiciones en materia de trabajo, seguridad, higiene, así como las demás normas aplicables a la institución respecto de los derechos y obligaciones del personal;</w:t>
      </w:r>
    </w:p>
    <w:p w:rsidR="00341D1F" w:rsidRPr="00363499" w:rsidRDefault="00341D1F" w:rsidP="00341D1F">
      <w:pPr>
        <w:pBdr>
          <w:top w:val="nil"/>
          <w:left w:val="nil"/>
          <w:bottom w:val="nil"/>
          <w:right w:val="nil"/>
          <w:between w:val="nil"/>
        </w:pBdr>
        <w:tabs>
          <w:tab w:val="left" w:pos="426"/>
          <w:tab w:val="left" w:pos="567"/>
        </w:tabs>
        <w:ind w:left="567" w:right="-280"/>
        <w:jc w:val="both"/>
        <w:rPr>
          <w:rFonts w:ascii="Palatino Linotype" w:hAnsi="Palatino Linotype"/>
          <w:i/>
        </w:rPr>
      </w:pPr>
      <w:r w:rsidRPr="00363499">
        <w:rPr>
          <w:rFonts w:ascii="Palatino Linotype" w:hAnsi="Palatino Linotype"/>
          <w:i/>
        </w:rPr>
        <w:t xml:space="preserve">III. Garantizar que no se soliciten pruebas de no gravidez o VIH como condicionantes para la contratación; </w:t>
      </w:r>
    </w:p>
    <w:p w:rsidR="00341D1F" w:rsidRPr="00363499" w:rsidRDefault="00341D1F" w:rsidP="00341D1F">
      <w:pPr>
        <w:pBdr>
          <w:top w:val="nil"/>
          <w:left w:val="nil"/>
          <w:bottom w:val="nil"/>
          <w:right w:val="nil"/>
          <w:between w:val="nil"/>
        </w:pBdr>
        <w:tabs>
          <w:tab w:val="left" w:pos="426"/>
          <w:tab w:val="left" w:pos="567"/>
        </w:tabs>
        <w:ind w:left="567" w:right="-280"/>
        <w:jc w:val="both"/>
        <w:rPr>
          <w:rFonts w:ascii="Palatino Linotype" w:hAnsi="Palatino Linotype"/>
          <w:i/>
        </w:rPr>
      </w:pPr>
      <w:r w:rsidRPr="00363499">
        <w:rPr>
          <w:rFonts w:ascii="Palatino Linotype" w:hAnsi="Palatino Linotype"/>
          <w:i/>
        </w:rPr>
        <w:t xml:space="preserve">IV. Aplicar las disposiciones legales laborales que rigen al personal del Ayuntamiento; </w:t>
      </w:r>
    </w:p>
    <w:p w:rsidR="00341D1F" w:rsidRPr="00363499" w:rsidRDefault="00341D1F" w:rsidP="00341D1F">
      <w:pPr>
        <w:pBdr>
          <w:top w:val="nil"/>
          <w:left w:val="nil"/>
          <w:bottom w:val="nil"/>
          <w:right w:val="nil"/>
          <w:between w:val="nil"/>
        </w:pBdr>
        <w:tabs>
          <w:tab w:val="left" w:pos="426"/>
          <w:tab w:val="left" w:pos="567"/>
        </w:tabs>
        <w:ind w:left="567" w:right="-280"/>
        <w:jc w:val="both"/>
        <w:rPr>
          <w:rFonts w:ascii="Palatino Linotype" w:hAnsi="Palatino Linotype"/>
          <w:i/>
        </w:rPr>
      </w:pPr>
      <w:r w:rsidRPr="00363499">
        <w:rPr>
          <w:rFonts w:ascii="Palatino Linotype" w:hAnsi="Palatino Linotype"/>
          <w:i/>
        </w:rPr>
        <w:t xml:space="preserve">V. Registrar las altas, reingresos, bajas, cambios de categoría y adscripción, permisos y licencias por incapacidad, entre otras, del personal, y su correcta aplicación; </w:t>
      </w:r>
    </w:p>
    <w:p w:rsidR="00341D1F" w:rsidRPr="00363499" w:rsidRDefault="00341D1F" w:rsidP="00341D1F">
      <w:pPr>
        <w:pBdr>
          <w:top w:val="nil"/>
          <w:left w:val="nil"/>
          <w:bottom w:val="nil"/>
          <w:right w:val="nil"/>
          <w:between w:val="nil"/>
        </w:pBdr>
        <w:tabs>
          <w:tab w:val="left" w:pos="426"/>
          <w:tab w:val="left" w:pos="567"/>
        </w:tabs>
        <w:ind w:left="567" w:right="-280"/>
        <w:jc w:val="both"/>
        <w:rPr>
          <w:rFonts w:ascii="Palatino Linotype" w:hAnsi="Palatino Linotype"/>
          <w:b/>
          <w:i/>
        </w:rPr>
      </w:pPr>
      <w:r w:rsidRPr="00363499">
        <w:rPr>
          <w:rFonts w:ascii="Palatino Linotype" w:hAnsi="Palatino Linotype"/>
          <w:b/>
          <w:i/>
        </w:rPr>
        <w:t xml:space="preserve">VI. Coadyuvar con la Tesorería en la elaboración y </w:t>
      </w:r>
      <w:r w:rsidRPr="00363499">
        <w:rPr>
          <w:rFonts w:ascii="Palatino Linotype" w:hAnsi="Palatino Linotype"/>
          <w:b/>
          <w:i/>
          <w:u w:val="single"/>
        </w:rPr>
        <w:t>distribución oportuna de la nómina para el pago al personal que labora en el Ayuntamiento</w:t>
      </w:r>
      <w:r w:rsidRPr="00363499">
        <w:rPr>
          <w:rFonts w:ascii="Palatino Linotype" w:hAnsi="Palatino Linotype"/>
          <w:b/>
          <w:i/>
        </w:rPr>
        <w:t xml:space="preserve">, apegándose al presupuesto autorizado y aplicar los descuentos procedentes; así como en lo relativo a las determinaciones de los impuestos y la emisión de los CFDI correspondientes una vez realizado el pago; </w:t>
      </w:r>
    </w:p>
    <w:p w:rsidR="00341D1F" w:rsidRPr="00363499" w:rsidRDefault="00341D1F" w:rsidP="00341D1F">
      <w:pPr>
        <w:pBdr>
          <w:top w:val="nil"/>
          <w:left w:val="nil"/>
          <w:bottom w:val="nil"/>
          <w:right w:val="nil"/>
          <w:between w:val="nil"/>
        </w:pBdr>
        <w:tabs>
          <w:tab w:val="left" w:pos="426"/>
          <w:tab w:val="left" w:pos="567"/>
        </w:tabs>
        <w:ind w:left="567" w:right="-280"/>
        <w:jc w:val="both"/>
        <w:rPr>
          <w:rFonts w:ascii="Palatino Linotype" w:hAnsi="Palatino Linotype"/>
          <w:i/>
        </w:rPr>
      </w:pPr>
      <w:r w:rsidRPr="00363499">
        <w:rPr>
          <w:rFonts w:ascii="Palatino Linotype" w:hAnsi="Palatino Linotype"/>
          <w:i/>
        </w:rPr>
        <w:t xml:space="preserve">VII. Elaborar programas de capacitación, adiestramiento y desarrollo del personal con el objeto de profesionalizar a los servidores públicos conforme a las necesidades institucionales y a las del mismo personal; </w:t>
      </w:r>
    </w:p>
    <w:p w:rsidR="00341D1F" w:rsidRPr="00363499" w:rsidRDefault="00341D1F" w:rsidP="00341D1F">
      <w:pPr>
        <w:pBdr>
          <w:top w:val="nil"/>
          <w:left w:val="nil"/>
          <w:bottom w:val="nil"/>
          <w:right w:val="nil"/>
          <w:between w:val="nil"/>
        </w:pBdr>
        <w:tabs>
          <w:tab w:val="left" w:pos="426"/>
          <w:tab w:val="left" w:pos="567"/>
        </w:tabs>
        <w:ind w:left="567" w:right="-280"/>
        <w:jc w:val="both"/>
        <w:rPr>
          <w:rFonts w:ascii="Palatino Linotype" w:hAnsi="Palatino Linotype"/>
          <w:i/>
        </w:rPr>
      </w:pPr>
      <w:r w:rsidRPr="00363499">
        <w:rPr>
          <w:rFonts w:ascii="Palatino Linotype" w:hAnsi="Palatino Linotype"/>
          <w:i/>
        </w:rPr>
        <w:t xml:space="preserve">VIII. Verificar el cumplimento de las cláusulas establecidas en los convenios sindicales suscritos con el gobierno municipal, así como de las condiciones generales de trabajo del personal sindicalizado; y </w:t>
      </w:r>
    </w:p>
    <w:p w:rsidR="00AC5204" w:rsidRPr="00363499" w:rsidRDefault="00341D1F" w:rsidP="00341D1F">
      <w:pPr>
        <w:pBdr>
          <w:top w:val="nil"/>
          <w:left w:val="nil"/>
          <w:bottom w:val="nil"/>
          <w:right w:val="nil"/>
          <w:between w:val="nil"/>
        </w:pBdr>
        <w:tabs>
          <w:tab w:val="left" w:pos="426"/>
          <w:tab w:val="left" w:pos="567"/>
        </w:tabs>
        <w:ind w:left="567" w:right="-280"/>
        <w:jc w:val="both"/>
        <w:rPr>
          <w:rFonts w:ascii="Palatino Linotype" w:hAnsi="Palatino Linotype"/>
          <w:i/>
        </w:rPr>
      </w:pPr>
      <w:r w:rsidRPr="00363499">
        <w:rPr>
          <w:rFonts w:ascii="Palatino Linotype" w:hAnsi="Palatino Linotype"/>
          <w:i/>
        </w:rPr>
        <w:t>IX. Las demás que le asignen otros ordenamientos, el presidente municipal y la o el Director General de Administración.”(Sic.)</w:t>
      </w:r>
    </w:p>
    <w:p w:rsidR="00341D1F" w:rsidRPr="00363499" w:rsidRDefault="00341D1F" w:rsidP="00341D1F">
      <w:pPr>
        <w:pBdr>
          <w:top w:val="nil"/>
          <w:left w:val="nil"/>
          <w:bottom w:val="nil"/>
          <w:right w:val="nil"/>
          <w:between w:val="nil"/>
        </w:pBdr>
        <w:tabs>
          <w:tab w:val="left" w:pos="426"/>
          <w:tab w:val="left" w:pos="567"/>
        </w:tabs>
        <w:ind w:right="-280"/>
        <w:jc w:val="both"/>
        <w:rPr>
          <w:rFonts w:ascii="Palatino Linotype" w:eastAsia="Palatino Linotype" w:hAnsi="Palatino Linotype" w:cs="Palatino Linotype"/>
          <w:b/>
          <w:i/>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Finalmente, el Manual General de Organización </w:t>
      </w:r>
      <w:r w:rsidR="007C5EDD" w:rsidRPr="00363499">
        <w:rPr>
          <w:rFonts w:ascii="Palatino Linotype" w:eastAsia="Palatino Linotype" w:hAnsi="Palatino Linotype" w:cs="Palatino Linotype"/>
          <w:color w:val="000000"/>
        </w:rPr>
        <w:t>del Sector Central de la Administración Pública Municipal de Toluca</w:t>
      </w:r>
      <w:r w:rsidRPr="00363499">
        <w:rPr>
          <w:rFonts w:ascii="Palatino Linotype" w:eastAsia="Palatino Linotype" w:hAnsi="Palatino Linotype" w:cs="Palatino Linotype"/>
          <w:color w:val="000000"/>
        </w:rPr>
        <w:t xml:space="preserve">, establece, </w:t>
      </w:r>
      <w:r w:rsidR="007C5EDD" w:rsidRPr="00363499">
        <w:rPr>
          <w:rFonts w:ascii="Palatino Linotype" w:eastAsia="Palatino Linotype" w:hAnsi="Palatino Linotype" w:cs="Palatino Linotype"/>
          <w:color w:val="000000"/>
        </w:rPr>
        <w:t xml:space="preserve">que la </w:t>
      </w:r>
      <w:r w:rsidR="007C5EDD" w:rsidRPr="00363499">
        <w:rPr>
          <w:rFonts w:ascii="Palatino Linotype" w:eastAsia="Palatino Linotype" w:hAnsi="Palatino Linotype" w:cs="Palatino Linotype"/>
          <w:b/>
          <w:color w:val="000000"/>
        </w:rPr>
        <w:t xml:space="preserve">Dirección General de Administración </w:t>
      </w:r>
      <w:r w:rsidRPr="00363499">
        <w:rPr>
          <w:rFonts w:ascii="Palatino Linotype" w:eastAsia="Palatino Linotype" w:hAnsi="Palatino Linotype" w:cs="Palatino Linotype"/>
          <w:color w:val="000000"/>
        </w:rPr>
        <w:t>tiene por objeto</w:t>
      </w:r>
      <w:r w:rsidR="007C5EDD" w:rsidRPr="00363499">
        <w:rPr>
          <w:rFonts w:ascii="Palatino Linotype" w:eastAsia="Palatino Linotype" w:hAnsi="Palatino Linotype" w:cs="Palatino Linotype"/>
          <w:color w:val="000000"/>
        </w:rPr>
        <w:t xml:space="preserve"> y funciones lo siguiente</w:t>
      </w:r>
      <w:r w:rsidRPr="00363499">
        <w:rPr>
          <w:rFonts w:ascii="Palatino Linotype" w:eastAsia="Palatino Linotype" w:hAnsi="Palatino Linotype" w:cs="Palatino Linotype"/>
          <w:color w:val="000000"/>
        </w:rPr>
        <w:t>:</w:t>
      </w:r>
    </w:p>
    <w:p w:rsidR="007C5EDD" w:rsidRPr="00363499" w:rsidRDefault="007C5EDD" w:rsidP="007C5EDD">
      <w:pPr>
        <w:pBdr>
          <w:top w:val="nil"/>
          <w:left w:val="nil"/>
          <w:bottom w:val="nil"/>
          <w:right w:val="nil"/>
          <w:between w:val="nil"/>
        </w:pBdr>
        <w:tabs>
          <w:tab w:val="left" w:pos="426"/>
          <w:tab w:val="left" w:pos="567"/>
        </w:tabs>
        <w:spacing w:line="360" w:lineRule="auto"/>
        <w:ind w:left="567" w:right="-847"/>
        <w:jc w:val="both"/>
        <w:rPr>
          <w:rFonts w:ascii="Palatino Linotype" w:eastAsia="Palatino Linotype" w:hAnsi="Palatino Linotype" w:cs="Palatino Linotype"/>
          <w:b/>
        </w:rPr>
      </w:pPr>
      <w:r w:rsidRPr="00363499">
        <w:rPr>
          <w:rFonts w:ascii="Palatino Linotype" w:eastAsia="Palatino Linotype" w:hAnsi="Palatino Linotype" w:cs="Palatino Linotype"/>
          <w:b/>
        </w:rPr>
        <w:t>Objetivo:</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r w:rsidRPr="00363499">
        <w:rPr>
          <w:rFonts w:ascii="Palatino Linotype" w:hAnsi="Palatino Linotype"/>
          <w:i/>
        </w:rPr>
        <w:t xml:space="preserve">Definir, establecer, difundir y aplicar la normatividad para la administración de personal, adquisición, uso y mantenimiento de bienes, contratación y prestación de servicios, de la </w:t>
      </w:r>
      <w:r w:rsidRPr="00363499">
        <w:rPr>
          <w:rFonts w:ascii="Palatino Linotype" w:hAnsi="Palatino Linotype"/>
          <w:i/>
        </w:rPr>
        <w:lastRenderedPageBreak/>
        <w:t>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b/>
        </w:rPr>
      </w:pPr>
      <w:r w:rsidRPr="00363499">
        <w:rPr>
          <w:rFonts w:ascii="Palatino Linotype" w:hAnsi="Palatino Linotype"/>
          <w:b/>
        </w:rPr>
        <w:t>Funciones:</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b/>
        </w:rPr>
      </w:pP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r w:rsidRPr="00363499">
        <w:rPr>
          <w:rFonts w:ascii="Palatino Linotype" w:hAnsi="Palatino Linotype"/>
          <w:i/>
        </w:rPr>
        <w:t xml:space="preserve">1. Definir mecanismos respecto a los procesos de reclutamiento y selección, contratación, inducción y control del personal, a efecto de que desarrollen de manera óptima eficaz y eficiente las tareas asignadas dentro de la administración pública municipal; </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r w:rsidRPr="00363499">
        <w:rPr>
          <w:rFonts w:ascii="Palatino Linotype" w:hAnsi="Palatino Linotype"/>
          <w:i/>
        </w:rPr>
        <w:t xml:space="preserve">2. Instruir el cumplimiento de disposiciones relacionadas con seguridad e higiene laboral, además de las relativas a los derechos y obligaciones del personal establecidas en el Código Reglamentario Municipal de Toluca; </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r w:rsidRPr="00363499">
        <w:rPr>
          <w:rFonts w:ascii="Palatino Linotype" w:hAnsi="Palatino Linotype"/>
          <w:i/>
        </w:rPr>
        <w:t xml:space="preserve">3. Aprobar y controlar los movimientos administrativos y licencias del personal, a fin de ser remitidos en tiempo y forma al área competente para su correcta aplicación; </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r w:rsidRPr="00363499">
        <w:rPr>
          <w:rFonts w:ascii="Palatino Linotype" w:hAnsi="Palatino Linotype"/>
          <w:b/>
          <w:i/>
          <w:u w:val="single"/>
        </w:rPr>
        <w:t>4. Validar la elaboración y distribución de la nómina del personal que labora en la administración pública municipal con la finalidad de que devenguen el sueldo correspondiente, lo anterior conforme a la normatividad aplicable y el presupuesto autorizado;</w:t>
      </w:r>
      <w:r w:rsidRPr="00363499">
        <w:rPr>
          <w:rFonts w:ascii="Palatino Linotype" w:hAnsi="Palatino Linotype"/>
          <w:i/>
        </w:rPr>
        <w:t xml:space="preserve"> </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r w:rsidRPr="00363499">
        <w:rPr>
          <w:rFonts w:ascii="Palatino Linotype" w:hAnsi="Palatino Linotype"/>
          <w:i/>
        </w:rPr>
        <w:t xml:space="preserve">5. Establecer y coordinar políticas y lineamientos en materia de capacitación y adiestramiento del personal que coadyuven al mejoramiento de conocimientos, habilidades, aptitudes y actitudes para cubrir las necesidades institucionales; </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r w:rsidRPr="00363499">
        <w:rPr>
          <w:rFonts w:ascii="Palatino Linotype" w:hAnsi="Palatino Linotype"/>
          <w:i/>
        </w:rPr>
        <w:t xml:space="preserve">6. Conducir y vigilar las relaciones laborales de la administración pública municipal, así como el cumplimiento de los convenios sindicales, con la finalidad de fortalecer las relaciones entre las instituciones; </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r w:rsidRPr="00363499">
        <w:rPr>
          <w:rFonts w:ascii="Palatino Linotype" w:hAnsi="Palatino Linotype"/>
          <w:i/>
        </w:rPr>
        <w:t>7. (…)Sic.</w:t>
      </w:r>
    </w:p>
    <w:p w:rsidR="007C5EDD" w:rsidRPr="00363499" w:rsidRDefault="007C5EDD" w:rsidP="007C5EDD">
      <w:pPr>
        <w:pBdr>
          <w:top w:val="nil"/>
          <w:left w:val="nil"/>
          <w:bottom w:val="nil"/>
          <w:right w:val="nil"/>
          <w:between w:val="nil"/>
        </w:pBdr>
        <w:tabs>
          <w:tab w:val="left" w:pos="426"/>
          <w:tab w:val="left" w:pos="567"/>
        </w:tabs>
        <w:ind w:left="567" w:right="-285"/>
        <w:jc w:val="both"/>
        <w:rPr>
          <w:rFonts w:ascii="Palatino Linotype" w:hAnsi="Palatino Linotype"/>
          <w:i/>
        </w:rPr>
      </w:pPr>
    </w:p>
    <w:p w:rsidR="007C5EDD" w:rsidRPr="00363499" w:rsidRDefault="007C5EDD" w:rsidP="007C5ED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rPr>
      </w:pPr>
      <w:r w:rsidRPr="00363499">
        <w:rPr>
          <w:rFonts w:ascii="Palatino Linotype" w:eastAsia="Palatino Linotype" w:hAnsi="Palatino Linotype" w:cs="Palatino Linotype"/>
          <w:color w:val="000000"/>
        </w:rPr>
        <w:lastRenderedPageBreak/>
        <w:t xml:space="preserve">Expuesto lo anterior, con el afán de dar cumplimiento a lo requerido, se reitera que, 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w:t>
      </w:r>
      <w:r w:rsidRPr="00363499">
        <w:rPr>
          <w:rFonts w:ascii="Palatino Linotype" w:eastAsia="Palatino Linotype" w:hAnsi="Palatino Linotype" w:cs="Palatino Linotype"/>
        </w:rPr>
        <w:t>turna</w:t>
      </w:r>
      <w:r w:rsidRPr="00363499">
        <w:rPr>
          <w:rFonts w:ascii="Palatino Linotype" w:eastAsia="Palatino Linotype" w:hAnsi="Palatino Linotype" w:cs="Palatino Linotype"/>
          <w:color w:val="000000"/>
        </w:rPr>
        <w:t xml:space="preserve"> la solicitud al área correspondiente y proporcionó la información solicitada el Servidores Públicos Habilitados correspondientes.</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Expuesto lo anterior, es dable sostener que, al haber existido un pronunciamiento por parte del </w:t>
      </w:r>
      <w:r w:rsidRPr="00363499">
        <w:rPr>
          <w:rFonts w:ascii="Palatino Linotype" w:eastAsia="Palatino Linotype" w:hAnsi="Palatino Linotype" w:cs="Palatino Linotype"/>
          <w:b/>
          <w:color w:val="000000"/>
        </w:rPr>
        <w:t xml:space="preserve">SUJETO OBLIGADO, </w:t>
      </w:r>
      <w:r w:rsidRPr="00363499">
        <w:rPr>
          <w:rFonts w:ascii="Palatino Linotype" w:eastAsia="Palatino Linotype" w:hAnsi="Palatino Linotype" w:cs="Palatino Linotype"/>
          <w:color w:val="000000"/>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Ahora bien, es importante señalar que el artículo 4, párrafo segundo de la Ley de Transparencia y Acceso a la Información Pública del Estado de México y Municipios, dispone: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w:t>
      </w:r>
      <w:r w:rsidRPr="00363499">
        <w:rPr>
          <w:rFonts w:ascii="Palatino Linotype" w:eastAsia="Palatino Linotype" w:hAnsi="Palatino Linotype" w:cs="Palatino Linotype"/>
          <w:b/>
          <w:i/>
          <w:color w:val="000000"/>
        </w:rPr>
        <w:t>Artículo 4. …</w:t>
      </w:r>
    </w:p>
    <w:p w:rsidR="00AC5204" w:rsidRPr="00363499" w:rsidRDefault="000806AA">
      <w:pPr>
        <w:pBdr>
          <w:top w:val="nil"/>
          <w:left w:val="nil"/>
          <w:bottom w:val="nil"/>
          <w:right w:val="nil"/>
          <w:between w:val="nil"/>
        </w:pBdr>
        <w:tabs>
          <w:tab w:val="left" w:pos="426"/>
          <w:tab w:val="left" w:pos="567"/>
        </w:tabs>
        <w:ind w:left="567" w:right="-280"/>
        <w:jc w:val="both"/>
        <w:rPr>
          <w:rFonts w:ascii="Palatino Linotype" w:eastAsia="Palatino Linotype" w:hAnsi="Palatino Linotype" w:cs="Palatino Linotype"/>
          <w:i/>
          <w:color w:val="000000"/>
        </w:rPr>
      </w:pPr>
      <w:r w:rsidRPr="00363499">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5204" w:rsidRPr="00363499" w:rsidRDefault="00AC5204">
      <w:pPr>
        <w:tabs>
          <w:tab w:val="left" w:pos="426"/>
          <w:tab w:val="left" w:pos="567"/>
        </w:tabs>
        <w:spacing w:line="360" w:lineRule="auto"/>
        <w:ind w:right="-847"/>
        <w:jc w:val="both"/>
        <w:rPr>
          <w:rFonts w:ascii="Palatino Linotype" w:eastAsia="Palatino Linotype" w:hAnsi="Palatino Linotype" w:cs="Palatino Linotype"/>
          <w:i/>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De lo anterior, se desprende que la información generada, obtenida, adquirida, transmitida, administrada o en posesión de los Sujetos Obligados, será accesible de manera </w:t>
      </w:r>
      <w:r w:rsidRPr="00363499">
        <w:rPr>
          <w:rFonts w:ascii="Palatino Linotype" w:eastAsia="Palatino Linotype" w:hAnsi="Palatino Linotype" w:cs="Palatino Linotype"/>
          <w:color w:val="000000"/>
        </w:rPr>
        <w:lastRenderedPageBreak/>
        <w:t xml:space="preserve">permanente a cualquier persona, privilegiando el principio de máxima publicidad de la información. </w:t>
      </w:r>
    </w:p>
    <w:p w:rsidR="00AC5204" w:rsidRPr="00363499" w:rsidRDefault="00AC5204">
      <w:pPr>
        <w:spacing w:line="360" w:lineRule="auto"/>
        <w:ind w:right="-847"/>
        <w:rPr>
          <w:rFonts w:ascii="Palatino Linotype" w:eastAsia="Palatino Linotype" w:hAnsi="Palatino Linotype" w:cs="Palatino Linotype"/>
          <w:color w:val="000000"/>
        </w:rPr>
      </w:pPr>
    </w:p>
    <w:p w:rsidR="004D7CEA"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Bajo este contexto, se considera que, con el pronunciamiento realizado por parte del </w:t>
      </w:r>
      <w:r w:rsidRPr="00363499">
        <w:rPr>
          <w:rFonts w:ascii="Palatino Linotype" w:eastAsia="Palatino Linotype" w:hAnsi="Palatino Linotype" w:cs="Palatino Linotype"/>
          <w:b/>
          <w:color w:val="000000"/>
        </w:rPr>
        <w:t>SUJETO OBLIGADO,</w:t>
      </w:r>
      <w:r w:rsidRPr="00363499">
        <w:rPr>
          <w:rFonts w:ascii="Palatino Linotype" w:eastAsia="Palatino Linotype" w:hAnsi="Palatino Linotype" w:cs="Palatino Linotype"/>
          <w:color w:val="000000"/>
        </w:rPr>
        <w:t xml:space="preserve"> mediante respuesta a la solicitud de información número </w:t>
      </w:r>
      <w:r w:rsidR="004D7CEA" w:rsidRPr="00363499">
        <w:rPr>
          <w:rFonts w:ascii="Palatino Linotype" w:eastAsia="Palatino Linotype" w:hAnsi="Palatino Linotype" w:cs="Palatino Linotype"/>
          <w:b/>
          <w:color w:val="000000"/>
        </w:rPr>
        <w:t>00653/TOLUCA/IP/2025</w:t>
      </w:r>
      <w:r w:rsidRPr="00363499">
        <w:rPr>
          <w:rFonts w:ascii="Palatino Linotype" w:eastAsia="Palatino Linotype" w:hAnsi="Palatino Linotype" w:cs="Palatino Linotype"/>
          <w:color w:val="000000"/>
        </w:rPr>
        <w:t xml:space="preserve">, colma en su totalidad con lo requerido por el </w:t>
      </w:r>
      <w:r w:rsidRPr="00363499">
        <w:rPr>
          <w:rFonts w:ascii="Palatino Linotype" w:eastAsia="Palatino Linotype" w:hAnsi="Palatino Linotype" w:cs="Palatino Linotype"/>
          <w:b/>
          <w:color w:val="000000"/>
        </w:rPr>
        <w:t>RECURRENTE.</w:t>
      </w:r>
    </w:p>
    <w:p w:rsidR="004D7CEA" w:rsidRPr="00363499" w:rsidRDefault="004D7CEA" w:rsidP="004D7CEA">
      <w:pPr>
        <w:pStyle w:val="Prrafodelista"/>
        <w:rPr>
          <w:rFonts w:ascii="Palatino Linotype" w:eastAsia="Palatino Linotype" w:hAnsi="Palatino Linotype" w:cs="Palatino Linotype"/>
          <w:color w:val="000000"/>
        </w:rPr>
      </w:pPr>
    </w:p>
    <w:p w:rsidR="00AC5204" w:rsidRPr="00363499" w:rsidRDefault="000806AA" w:rsidP="00CD05D0">
      <w:pPr>
        <w:numPr>
          <w:ilvl w:val="0"/>
          <w:numId w:val="12"/>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rPr>
      </w:pPr>
      <w:r w:rsidRPr="00363499">
        <w:rPr>
          <w:rFonts w:ascii="Palatino Linotype" w:eastAsia="Palatino Linotype" w:hAnsi="Palatino Linotype" w:cs="Palatino Linotype"/>
          <w:color w:val="000000"/>
        </w:rPr>
        <w:t xml:space="preserve">Por lo tanto, este Organismo Garante considera procedente </w:t>
      </w:r>
      <w:r w:rsidRPr="00363499">
        <w:rPr>
          <w:rFonts w:ascii="Palatino Linotype" w:eastAsia="Palatino Linotype" w:hAnsi="Palatino Linotype" w:cs="Palatino Linotype"/>
          <w:b/>
          <w:color w:val="000000"/>
        </w:rPr>
        <w:t xml:space="preserve">CONFIRMAR </w:t>
      </w:r>
      <w:r w:rsidRPr="00363499">
        <w:rPr>
          <w:rFonts w:ascii="Palatino Linotype" w:eastAsia="Palatino Linotype" w:hAnsi="Palatino Linotype" w:cs="Palatino Linotype"/>
          <w:color w:val="000000"/>
        </w:rPr>
        <w:t xml:space="preserve">la respuesta otorgada por el </w:t>
      </w:r>
      <w:r w:rsidRPr="00363499">
        <w:rPr>
          <w:rFonts w:ascii="Palatino Linotype" w:eastAsia="Palatino Linotype" w:hAnsi="Palatino Linotype" w:cs="Palatino Linotype"/>
          <w:b/>
          <w:color w:val="000000"/>
        </w:rPr>
        <w:t xml:space="preserve">Ayuntamiento de Toluca </w:t>
      </w:r>
      <w:r w:rsidRPr="00363499">
        <w:rPr>
          <w:rFonts w:ascii="Palatino Linotype" w:eastAsia="Palatino Linotype" w:hAnsi="Palatino Linotype" w:cs="Palatino Linotype"/>
          <w:color w:val="000000"/>
        </w:rPr>
        <w:t>a la solicitud de información</w:t>
      </w:r>
      <w:r w:rsidR="004D7CEA" w:rsidRPr="00363499">
        <w:rPr>
          <w:rFonts w:ascii="Palatino Linotype" w:eastAsia="Palatino Linotype" w:hAnsi="Palatino Linotype" w:cs="Palatino Linotype"/>
          <w:b/>
          <w:color w:val="000000"/>
        </w:rPr>
        <w:t xml:space="preserve"> 00653</w:t>
      </w:r>
      <w:r w:rsidRPr="00363499">
        <w:rPr>
          <w:rFonts w:ascii="Palatino Linotype" w:eastAsia="Palatino Linotype" w:hAnsi="Palatino Linotype" w:cs="Palatino Linotype"/>
          <w:b/>
          <w:color w:val="000000"/>
        </w:rPr>
        <w:t>/TOLUCA/IP/202</w:t>
      </w:r>
      <w:r w:rsidR="004D7CEA" w:rsidRPr="00363499">
        <w:rPr>
          <w:rFonts w:ascii="Palatino Linotype" w:eastAsia="Palatino Linotype" w:hAnsi="Palatino Linotype" w:cs="Palatino Linotype"/>
          <w:b/>
          <w:color w:val="000000"/>
        </w:rPr>
        <w:t>5</w:t>
      </w:r>
      <w:r w:rsidRPr="00363499">
        <w:rPr>
          <w:rFonts w:ascii="Palatino Linotype" w:eastAsia="Palatino Linotype" w:hAnsi="Palatino Linotype" w:cs="Palatino Linotype"/>
          <w:b/>
          <w:color w:val="000000"/>
        </w:rPr>
        <w:t>.</w:t>
      </w:r>
    </w:p>
    <w:p w:rsidR="00AC5204" w:rsidRPr="00363499" w:rsidRDefault="00AC5204">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AC5204" w:rsidRPr="00363499" w:rsidRDefault="000806AA">
      <w:pPr>
        <w:pStyle w:val="Ttulo2"/>
        <w:tabs>
          <w:tab w:val="left" w:pos="0"/>
        </w:tabs>
        <w:spacing w:before="0" w:line="360" w:lineRule="auto"/>
        <w:ind w:right="-847"/>
        <w:jc w:val="center"/>
        <w:rPr>
          <w:rFonts w:ascii="Palatino Linotype" w:eastAsia="Palatino Linotype" w:hAnsi="Palatino Linotype" w:cs="Palatino Linotype"/>
          <w:b/>
          <w:color w:val="000000"/>
          <w:sz w:val="24"/>
          <w:szCs w:val="24"/>
        </w:rPr>
      </w:pPr>
      <w:bookmarkStart w:id="10" w:name="_heading=h.17dp8vu" w:colFirst="0" w:colLast="0"/>
      <w:bookmarkEnd w:id="10"/>
      <w:r w:rsidRPr="00363499">
        <w:rPr>
          <w:rFonts w:ascii="Palatino Linotype" w:eastAsia="Palatino Linotype" w:hAnsi="Palatino Linotype" w:cs="Palatino Linotype"/>
          <w:b/>
          <w:color w:val="000000"/>
          <w:sz w:val="24"/>
          <w:szCs w:val="24"/>
        </w:rPr>
        <w:t>R E S O L U T I V O S</w:t>
      </w:r>
    </w:p>
    <w:p w:rsidR="00AC5204" w:rsidRPr="00363499" w:rsidRDefault="00AC5204">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p>
    <w:p w:rsidR="00AC5204" w:rsidRPr="00363499" w:rsidRDefault="000806AA">
      <w:pPr>
        <w:spacing w:line="360" w:lineRule="auto"/>
        <w:ind w:right="-847"/>
        <w:jc w:val="both"/>
        <w:rPr>
          <w:rFonts w:ascii="Palatino Linotype" w:eastAsia="Palatino Linotype" w:hAnsi="Palatino Linotype" w:cs="Palatino Linotype"/>
        </w:rPr>
      </w:pPr>
      <w:r w:rsidRPr="00363499">
        <w:rPr>
          <w:rFonts w:ascii="Palatino Linotype" w:eastAsia="Palatino Linotype" w:hAnsi="Palatino Linotype" w:cs="Palatino Linotype"/>
          <w:b/>
        </w:rPr>
        <w:t xml:space="preserve">PRIMERO. </w:t>
      </w:r>
      <w:r w:rsidRPr="00363499">
        <w:rPr>
          <w:rFonts w:ascii="Palatino Linotype" w:eastAsia="Palatino Linotype" w:hAnsi="Palatino Linotype" w:cs="Palatino Linotype"/>
        </w:rPr>
        <w:t>Resultan infundadas las</w:t>
      </w:r>
      <w:r w:rsidRPr="00363499">
        <w:rPr>
          <w:rFonts w:ascii="Palatino Linotype" w:eastAsia="Palatino Linotype" w:hAnsi="Palatino Linotype" w:cs="Palatino Linotype"/>
          <w:b/>
        </w:rPr>
        <w:t xml:space="preserve"> </w:t>
      </w:r>
      <w:r w:rsidRPr="00363499">
        <w:rPr>
          <w:rFonts w:ascii="Palatino Linotype" w:eastAsia="Palatino Linotype" w:hAnsi="Palatino Linotype" w:cs="Palatino Linotype"/>
        </w:rPr>
        <w:t xml:space="preserve">razones o motivos de inconformidad hechos valer en el recurso de revisión </w:t>
      </w:r>
      <w:r w:rsidR="00CD05D0" w:rsidRPr="00363499">
        <w:rPr>
          <w:rFonts w:ascii="Palatino Linotype" w:eastAsia="Palatino Linotype" w:hAnsi="Palatino Linotype" w:cs="Palatino Linotype"/>
          <w:b/>
        </w:rPr>
        <w:t>0</w:t>
      </w:r>
      <w:r w:rsidR="004B0D56" w:rsidRPr="00363499">
        <w:rPr>
          <w:rFonts w:ascii="Palatino Linotype" w:eastAsia="Palatino Linotype" w:hAnsi="Palatino Linotype" w:cs="Palatino Linotype"/>
          <w:b/>
        </w:rPr>
        <w:t>2108/INFOEM/IP/RR/2025</w:t>
      </w:r>
      <w:r w:rsidRPr="00363499">
        <w:rPr>
          <w:rFonts w:ascii="Palatino Linotype" w:eastAsia="Palatino Linotype" w:hAnsi="Palatino Linotype" w:cs="Palatino Linotype"/>
          <w:b/>
        </w:rPr>
        <w:t xml:space="preserve"> </w:t>
      </w:r>
      <w:r w:rsidRPr="00363499">
        <w:rPr>
          <w:rFonts w:ascii="Palatino Linotype" w:eastAsia="Palatino Linotype" w:hAnsi="Palatino Linotype" w:cs="Palatino Linotype"/>
        </w:rPr>
        <w:t>en términos del</w:t>
      </w:r>
      <w:r w:rsidRPr="00363499">
        <w:rPr>
          <w:rFonts w:ascii="Palatino Linotype" w:eastAsia="Palatino Linotype" w:hAnsi="Palatino Linotype" w:cs="Palatino Linotype"/>
          <w:b/>
        </w:rPr>
        <w:t xml:space="preserve"> Considerando</w:t>
      </w:r>
      <w:r w:rsidRPr="00363499">
        <w:rPr>
          <w:rFonts w:ascii="Palatino Linotype" w:eastAsia="Palatino Linotype" w:hAnsi="Palatino Linotype" w:cs="Palatino Linotype"/>
        </w:rPr>
        <w:t xml:space="preserve"> </w:t>
      </w:r>
      <w:r w:rsidRPr="00363499">
        <w:rPr>
          <w:rFonts w:ascii="Palatino Linotype" w:eastAsia="Palatino Linotype" w:hAnsi="Palatino Linotype" w:cs="Palatino Linotype"/>
          <w:b/>
        </w:rPr>
        <w:t>CUARTO</w:t>
      </w:r>
      <w:r w:rsidRPr="00363499">
        <w:rPr>
          <w:rFonts w:ascii="Palatino Linotype" w:eastAsia="Palatino Linotype" w:hAnsi="Palatino Linotype" w:cs="Palatino Linotype"/>
        </w:rPr>
        <w:t xml:space="preserve"> de la presente resolución.</w:t>
      </w:r>
    </w:p>
    <w:p w:rsidR="00AC5204" w:rsidRPr="00363499" w:rsidRDefault="00AC5204">
      <w:pPr>
        <w:spacing w:line="360" w:lineRule="auto"/>
        <w:ind w:right="-847"/>
        <w:jc w:val="both"/>
        <w:rPr>
          <w:rFonts w:ascii="Palatino Linotype" w:eastAsia="Palatino Linotype" w:hAnsi="Palatino Linotype" w:cs="Palatino Linotype"/>
        </w:rPr>
      </w:pPr>
    </w:p>
    <w:p w:rsidR="00AC5204" w:rsidRPr="00363499" w:rsidRDefault="000806AA">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bookmarkStart w:id="11" w:name="_heading=h.3rdcrjn" w:colFirst="0" w:colLast="0"/>
      <w:bookmarkEnd w:id="11"/>
      <w:r w:rsidRPr="00363499">
        <w:rPr>
          <w:rFonts w:ascii="Palatino Linotype" w:eastAsia="Palatino Linotype" w:hAnsi="Palatino Linotype" w:cs="Palatino Linotype"/>
          <w:b/>
          <w:color w:val="000000"/>
        </w:rPr>
        <w:t xml:space="preserve">SEGUNDO. </w:t>
      </w:r>
      <w:r w:rsidRPr="00363499">
        <w:rPr>
          <w:rFonts w:ascii="Palatino Linotype" w:eastAsia="Palatino Linotype" w:hAnsi="Palatino Linotype" w:cs="Palatino Linotype"/>
          <w:color w:val="000000"/>
        </w:rPr>
        <w:t xml:space="preserve">Se </w:t>
      </w:r>
      <w:r w:rsidRPr="00363499">
        <w:rPr>
          <w:rFonts w:ascii="Palatino Linotype" w:eastAsia="Palatino Linotype" w:hAnsi="Palatino Linotype" w:cs="Palatino Linotype"/>
          <w:b/>
          <w:color w:val="000000"/>
        </w:rPr>
        <w:t>CONFIRMA</w:t>
      </w:r>
      <w:r w:rsidRPr="00363499">
        <w:rPr>
          <w:rFonts w:ascii="Palatino Linotype" w:eastAsia="Palatino Linotype" w:hAnsi="Palatino Linotype" w:cs="Palatino Linotype"/>
          <w:color w:val="000000"/>
        </w:rPr>
        <w:t xml:space="preserve"> la respuesta emitida por el </w:t>
      </w:r>
      <w:r w:rsidRPr="00363499">
        <w:rPr>
          <w:rFonts w:ascii="Palatino Linotype" w:eastAsia="Palatino Linotype" w:hAnsi="Palatino Linotype" w:cs="Palatino Linotype"/>
          <w:b/>
          <w:color w:val="000000"/>
        </w:rPr>
        <w:t xml:space="preserve">Ayuntamiento de Toluca </w:t>
      </w:r>
      <w:r w:rsidRPr="00363499">
        <w:rPr>
          <w:rFonts w:ascii="Palatino Linotype" w:eastAsia="Palatino Linotype" w:hAnsi="Palatino Linotype" w:cs="Palatino Linotype"/>
          <w:color w:val="000000"/>
        </w:rPr>
        <w:t xml:space="preserve">a la solicitud </w:t>
      </w:r>
      <w:r w:rsidR="004B0D56" w:rsidRPr="00363499">
        <w:rPr>
          <w:rFonts w:ascii="Palatino Linotype" w:eastAsia="Palatino Linotype" w:hAnsi="Palatino Linotype" w:cs="Palatino Linotype"/>
          <w:b/>
          <w:color w:val="000000"/>
        </w:rPr>
        <w:t>00653/TOLUCA/IP/2025</w:t>
      </w:r>
      <w:r w:rsidRPr="00363499">
        <w:rPr>
          <w:rFonts w:ascii="Palatino Linotype" w:eastAsia="Palatino Linotype" w:hAnsi="Palatino Linotype" w:cs="Palatino Linotype"/>
          <w:b/>
          <w:color w:val="000000"/>
        </w:rPr>
        <w:t>.</w:t>
      </w:r>
    </w:p>
    <w:p w:rsidR="00AC5204" w:rsidRPr="00363499" w:rsidRDefault="00AC5204">
      <w:pPr>
        <w:spacing w:line="360" w:lineRule="auto"/>
        <w:ind w:right="-847"/>
        <w:jc w:val="both"/>
        <w:rPr>
          <w:rFonts w:ascii="Palatino Linotype" w:eastAsia="Palatino Linotype" w:hAnsi="Palatino Linotype" w:cs="Palatino Linotype"/>
          <w:b/>
        </w:rPr>
      </w:pPr>
    </w:p>
    <w:p w:rsidR="00AC5204" w:rsidRPr="00363499" w:rsidRDefault="000806AA">
      <w:pPr>
        <w:tabs>
          <w:tab w:val="left" w:pos="8080"/>
        </w:tabs>
        <w:spacing w:line="360" w:lineRule="auto"/>
        <w:ind w:right="-847"/>
        <w:jc w:val="both"/>
        <w:rPr>
          <w:rFonts w:ascii="Palatino Linotype" w:eastAsia="Palatino Linotype" w:hAnsi="Palatino Linotype" w:cs="Palatino Linotype"/>
          <w:b/>
        </w:rPr>
      </w:pPr>
      <w:r w:rsidRPr="00363499">
        <w:rPr>
          <w:rFonts w:ascii="Palatino Linotype" w:eastAsia="Palatino Linotype" w:hAnsi="Palatino Linotype" w:cs="Palatino Linotype"/>
          <w:b/>
          <w:color w:val="000000"/>
        </w:rPr>
        <w:t>TERCERO.</w:t>
      </w:r>
      <w:r w:rsidRPr="00363499">
        <w:rPr>
          <w:rFonts w:ascii="Palatino Linotype" w:eastAsia="Palatino Linotype" w:hAnsi="Palatino Linotype" w:cs="Palatino Linotype"/>
          <w:color w:val="000000"/>
        </w:rPr>
        <w:t xml:space="preserve"> </w:t>
      </w:r>
      <w:r w:rsidRPr="00363499">
        <w:rPr>
          <w:rFonts w:ascii="Palatino Linotype" w:eastAsia="Palatino Linotype" w:hAnsi="Palatino Linotype" w:cs="Palatino Linotype"/>
          <w:b/>
        </w:rPr>
        <w:t xml:space="preserve">Notifíquese, </w:t>
      </w:r>
      <w:r w:rsidRPr="00363499">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63499">
        <w:rPr>
          <w:rFonts w:ascii="Palatino Linotype" w:eastAsia="Palatino Linotype" w:hAnsi="Palatino Linotype" w:cs="Palatino Linotype"/>
          <w:b/>
        </w:rPr>
        <w:t>SUJETO OBLIGADO.</w:t>
      </w:r>
    </w:p>
    <w:p w:rsidR="00AC5204" w:rsidRPr="00363499" w:rsidRDefault="00AC5204">
      <w:pPr>
        <w:tabs>
          <w:tab w:val="left" w:pos="8080"/>
        </w:tabs>
        <w:spacing w:line="360" w:lineRule="auto"/>
        <w:ind w:right="-847"/>
        <w:jc w:val="both"/>
        <w:rPr>
          <w:rFonts w:ascii="Palatino Linotype" w:eastAsia="Palatino Linotype" w:hAnsi="Palatino Linotype" w:cs="Palatino Linotype"/>
          <w:b/>
        </w:rPr>
      </w:pPr>
    </w:p>
    <w:p w:rsidR="00AC5204" w:rsidRPr="00363499" w:rsidRDefault="000806AA">
      <w:pPr>
        <w:shd w:val="clear" w:color="auto" w:fill="FFFFFF"/>
        <w:spacing w:line="360" w:lineRule="auto"/>
        <w:ind w:right="-847"/>
        <w:jc w:val="both"/>
        <w:rPr>
          <w:rFonts w:ascii="Palatino Linotype" w:eastAsia="Palatino Linotype" w:hAnsi="Palatino Linotype" w:cs="Palatino Linotype"/>
        </w:rPr>
      </w:pPr>
      <w:r w:rsidRPr="00363499">
        <w:rPr>
          <w:rFonts w:ascii="Palatino Linotype" w:eastAsia="Palatino Linotype" w:hAnsi="Palatino Linotype" w:cs="Palatino Linotype"/>
          <w:b/>
        </w:rPr>
        <w:t xml:space="preserve">CUARTO. </w:t>
      </w:r>
      <w:r w:rsidRPr="00363499">
        <w:rPr>
          <w:rFonts w:ascii="Palatino Linotype" w:eastAsia="Palatino Linotype" w:hAnsi="Palatino Linotype" w:cs="Palatino Linotype"/>
          <w:b/>
          <w:color w:val="222222"/>
        </w:rPr>
        <w:t>Notifíquese al</w:t>
      </w:r>
      <w:r w:rsidRPr="00363499">
        <w:rPr>
          <w:rFonts w:ascii="Palatino Linotype" w:eastAsia="Palatino Linotype" w:hAnsi="Palatino Linotype" w:cs="Palatino Linotype"/>
          <w:b/>
        </w:rPr>
        <w:t xml:space="preserve"> RECURRENTE</w:t>
      </w:r>
      <w:r w:rsidRPr="00363499">
        <w:rPr>
          <w:rFonts w:ascii="Palatino Linotype" w:eastAsia="Palatino Linotype" w:hAnsi="Palatino Linotype" w:cs="Palatino Linotype"/>
        </w:rPr>
        <w:t xml:space="preserve"> la presente resolución, vía Sistema de Acceso a la Información Mexiquense </w:t>
      </w:r>
      <w:r w:rsidRPr="00363499">
        <w:rPr>
          <w:rFonts w:ascii="Palatino Linotype" w:eastAsia="Palatino Linotype" w:hAnsi="Palatino Linotype" w:cs="Palatino Linotype"/>
          <w:b/>
        </w:rPr>
        <w:t>(SAIMEX).</w:t>
      </w:r>
    </w:p>
    <w:p w:rsidR="00AC5204" w:rsidRPr="00363499" w:rsidRDefault="00AC5204">
      <w:pPr>
        <w:shd w:val="clear" w:color="auto" w:fill="FFFFFF"/>
        <w:spacing w:line="360" w:lineRule="auto"/>
        <w:ind w:right="-847"/>
        <w:jc w:val="both"/>
        <w:rPr>
          <w:rFonts w:ascii="Palatino Linotype" w:eastAsia="Palatino Linotype" w:hAnsi="Palatino Linotype" w:cs="Palatino Linotype"/>
        </w:rPr>
      </w:pPr>
    </w:p>
    <w:p w:rsidR="00AC5204" w:rsidRPr="00363499" w:rsidRDefault="000806AA">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r w:rsidRPr="00363499">
        <w:rPr>
          <w:rFonts w:ascii="Palatino Linotype" w:eastAsia="Palatino Linotype" w:hAnsi="Palatino Linotype" w:cs="Palatino Linotype"/>
          <w:b/>
          <w:color w:val="000000"/>
        </w:rPr>
        <w:t>QUINTO.</w:t>
      </w:r>
      <w:r w:rsidRPr="00363499">
        <w:rPr>
          <w:rFonts w:ascii="Palatino Linotype" w:eastAsia="Palatino Linotype" w:hAnsi="Palatino Linotype" w:cs="Palatino Linotype"/>
          <w:color w:val="000000"/>
        </w:rPr>
        <w:t xml:space="preserve"> Se hace del conocimiento del </w:t>
      </w:r>
      <w:r w:rsidRPr="00363499">
        <w:rPr>
          <w:rFonts w:ascii="Palatino Linotype" w:eastAsia="Palatino Linotype" w:hAnsi="Palatino Linotype" w:cs="Palatino Linotype"/>
          <w:b/>
          <w:color w:val="000000"/>
        </w:rPr>
        <w:t>RECURRENTE</w:t>
      </w:r>
      <w:r w:rsidRPr="00363499">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363499">
        <w:rPr>
          <w:rFonts w:ascii="Palatino Linotype" w:eastAsia="Palatino Linotype" w:hAnsi="Palatino Linotype" w:cs="Palatino Linotype"/>
        </w:rPr>
        <w:t>impugnar vía</w:t>
      </w:r>
      <w:r w:rsidRPr="00363499">
        <w:rPr>
          <w:rFonts w:ascii="Palatino Linotype" w:eastAsia="Palatino Linotype" w:hAnsi="Palatino Linotype" w:cs="Palatino Linotype"/>
          <w:color w:val="000000"/>
        </w:rPr>
        <w:t xml:space="preserve"> juicio de amparo en los términos de las leyes aplicables.</w:t>
      </w:r>
    </w:p>
    <w:p w:rsidR="00AC5204" w:rsidRPr="00363499" w:rsidRDefault="00AC5204">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p>
    <w:p w:rsidR="00CD05D0" w:rsidRPr="00363499" w:rsidRDefault="00CD05D0">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p>
    <w:p w:rsidR="00CD05D0" w:rsidRPr="00363499" w:rsidRDefault="00CD05D0">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p>
    <w:p w:rsidR="00AC5204" w:rsidRPr="00EB7D1A" w:rsidRDefault="00F73929">
      <w:pPr>
        <w:spacing w:line="360" w:lineRule="auto"/>
        <w:ind w:right="-847"/>
        <w:jc w:val="both"/>
        <w:rPr>
          <w:rFonts w:ascii="Palatino Linotype" w:eastAsia="Palatino Linotype" w:hAnsi="Palatino Linotype" w:cs="Palatino Linotype"/>
        </w:rPr>
      </w:pPr>
      <w:r w:rsidRPr="0036349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bookmarkStart w:id="12" w:name="_GoBack"/>
      <w:bookmarkEnd w:id="12"/>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Pr="00EB7D1A" w:rsidRDefault="00AC5204">
      <w:pPr>
        <w:spacing w:line="360" w:lineRule="auto"/>
        <w:ind w:right="-847"/>
        <w:jc w:val="both"/>
        <w:rPr>
          <w:rFonts w:ascii="Palatino Linotype" w:eastAsia="Palatino Linotype" w:hAnsi="Palatino Linotype" w:cs="Palatino Linotype"/>
        </w:rPr>
      </w:pPr>
    </w:p>
    <w:p w:rsidR="00AC5204" w:rsidRDefault="00AC5204">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Default="00F73929">
      <w:pPr>
        <w:spacing w:line="360" w:lineRule="auto"/>
        <w:ind w:right="-847"/>
        <w:jc w:val="both"/>
        <w:rPr>
          <w:rFonts w:ascii="Palatino Linotype" w:eastAsia="Palatino Linotype" w:hAnsi="Palatino Linotype" w:cs="Palatino Linotype"/>
        </w:rPr>
      </w:pPr>
    </w:p>
    <w:p w:rsidR="00F73929" w:rsidRPr="00EB7D1A" w:rsidRDefault="00F73929">
      <w:pPr>
        <w:spacing w:line="360" w:lineRule="auto"/>
        <w:ind w:right="-847"/>
        <w:jc w:val="both"/>
        <w:rPr>
          <w:rFonts w:ascii="Palatino Linotype" w:eastAsia="Palatino Linotype" w:hAnsi="Palatino Linotype" w:cs="Palatino Linotype"/>
        </w:rPr>
      </w:pPr>
    </w:p>
    <w:p w:rsidR="00AC5204" w:rsidRPr="00EB7D1A" w:rsidRDefault="00AC5204">
      <w:pPr>
        <w:ind w:right="-847"/>
        <w:rPr>
          <w:rFonts w:ascii="Palatino Linotype" w:eastAsia="Palatino Linotype" w:hAnsi="Palatino Linotype" w:cs="Palatino Linotype"/>
        </w:rPr>
      </w:pPr>
    </w:p>
    <w:sectPr w:rsidR="00AC5204" w:rsidRPr="00EB7D1A">
      <w:headerReference w:type="default" r:id="rId10"/>
      <w:footerReference w:type="default" r:id="rId11"/>
      <w:headerReference w:type="first" r:id="rId12"/>
      <w:footerReference w:type="first" r:id="rId13"/>
      <w:pgSz w:w="12240" w:h="15840"/>
      <w:pgMar w:top="2552" w:right="1752"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A75" w:rsidRDefault="00600A75">
      <w:r>
        <w:separator/>
      </w:r>
    </w:p>
  </w:endnote>
  <w:endnote w:type="continuationSeparator" w:id="0">
    <w:p w:rsidR="00600A75" w:rsidRDefault="0060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D1F" w:rsidRDefault="00341D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63499">
      <w:rPr>
        <w:rFonts w:ascii="Palatino Linotype" w:eastAsia="Palatino Linotype" w:hAnsi="Palatino Linotype" w:cs="Palatino Linotype"/>
        <w:b/>
        <w:noProof/>
        <w:color w:val="000000"/>
        <w:sz w:val="22"/>
        <w:szCs w:val="22"/>
      </w:rPr>
      <w:t>30</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63499">
      <w:rPr>
        <w:rFonts w:ascii="Palatino Linotype" w:eastAsia="Palatino Linotype" w:hAnsi="Palatino Linotype" w:cs="Palatino Linotype"/>
        <w:b/>
        <w:noProof/>
        <w:color w:val="000000"/>
        <w:sz w:val="22"/>
        <w:szCs w:val="22"/>
      </w:rPr>
      <w:t>32</w:t>
    </w:r>
    <w:r>
      <w:rPr>
        <w:rFonts w:ascii="Palatino Linotype" w:eastAsia="Palatino Linotype" w:hAnsi="Palatino Linotype" w:cs="Palatino Linotype"/>
        <w:b/>
        <w:color w:val="000000"/>
        <w:sz w:val="22"/>
        <w:szCs w:val="22"/>
      </w:rPr>
      <w:fldChar w:fldCharType="end"/>
    </w:r>
  </w:p>
  <w:p w:rsidR="00341D1F" w:rsidRDefault="00341D1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D1F" w:rsidRDefault="00341D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6349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63499">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p w:rsidR="00341D1F" w:rsidRDefault="00341D1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A75" w:rsidRDefault="00600A75">
      <w:r>
        <w:separator/>
      </w:r>
    </w:p>
  </w:footnote>
  <w:footnote w:type="continuationSeparator" w:id="0">
    <w:p w:rsidR="00600A75" w:rsidRDefault="00600A75">
      <w:r>
        <w:continuationSeparator/>
      </w:r>
    </w:p>
  </w:footnote>
  <w:footnote w:id="1">
    <w:p w:rsidR="00341D1F" w:rsidRDefault="00341D1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341D1F" w:rsidRDefault="00341D1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341D1F" w:rsidRDefault="00341D1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341D1F" w:rsidRDefault="00341D1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341D1F" w:rsidRDefault="00341D1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341D1F" w:rsidRDefault="00341D1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341D1F" w:rsidRDefault="00341D1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341D1F" w:rsidRDefault="00341D1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D1F" w:rsidRDefault="00341D1F">
    <w:pPr>
      <w:pBdr>
        <w:top w:val="nil"/>
        <w:left w:val="nil"/>
        <w:bottom w:val="nil"/>
        <w:right w:val="nil"/>
        <w:between w:val="nil"/>
      </w:pBdr>
      <w:tabs>
        <w:tab w:val="center" w:pos="4252"/>
        <w:tab w:val="right" w:pos="8504"/>
        <w:tab w:val="left" w:pos="8460"/>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-1188085</wp:posOffset>
          </wp:positionH>
          <wp:positionV relativeFrom="margin">
            <wp:posOffset>-1467485</wp:posOffset>
          </wp:positionV>
          <wp:extent cx="7490460" cy="9753600"/>
          <wp:effectExtent l="0" t="0" r="0" b="0"/>
          <wp:wrapNone/>
          <wp:docPr id="2"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Pr>
        <w:rFonts w:ascii="Calibri" w:eastAsia="Calibri" w:hAnsi="Calibri" w:cs="Calibri"/>
        <w:color w:val="000000"/>
      </w:rPr>
      <w:tab/>
    </w:r>
  </w:p>
  <w:p w:rsidR="00341D1F" w:rsidRDefault="00341D1F">
    <w:pPr>
      <w:pBdr>
        <w:top w:val="nil"/>
        <w:left w:val="nil"/>
        <w:bottom w:val="nil"/>
        <w:right w:val="nil"/>
        <w:between w:val="nil"/>
      </w:pBdr>
      <w:tabs>
        <w:tab w:val="center" w:pos="4252"/>
        <w:tab w:val="right" w:pos="8504"/>
      </w:tabs>
      <w:rPr>
        <w:rFonts w:ascii="Calibri" w:eastAsia="Calibri" w:hAnsi="Calibri" w:cs="Calibri"/>
        <w:color w:val="000000"/>
      </w:rPr>
    </w:pPr>
  </w:p>
  <w:tbl>
    <w:tblPr>
      <w:tblStyle w:val="a0"/>
      <w:tblW w:w="7795"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341D1F" w:rsidRPr="00EB7D1A">
      <w:trPr>
        <w:trHeight w:val="138"/>
      </w:trPr>
      <w:tc>
        <w:tcPr>
          <w:tcW w:w="3544" w:type="dxa"/>
          <w:vAlign w:val="center"/>
        </w:tcPr>
        <w:p w:rsidR="00341D1F" w:rsidRPr="00EB7D1A" w:rsidRDefault="00341D1F">
          <w:pPr>
            <w:ind w:right="34"/>
            <w:jc w:val="right"/>
            <w:rPr>
              <w:rFonts w:ascii="Palatino Linotype" w:eastAsia="Palatino Linotype" w:hAnsi="Palatino Linotype" w:cs="Palatino Linotype"/>
              <w:b/>
            </w:rPr>
          </w:pPr>
          <w:r w:rsidRPr="00EB7D1A">
            <w:rPr>
              <w:rFonts w:ascii="Palatino Linotype" w:eastAsia="Palatino Linotype" w:hAnsi="Palatino Linotype" w:cs="Palatino Linotype"/>
              <w:b/>
            </w:rPr>
            <w:t>RECURSO DE REVISIÓN:</w:t>
          </w:r>
        </w:p>
      </w:tc>
      <w:tc>
        <w:tcPr>
          <w:tcW w:w="4252" w:type="dxa"/>
          <w:vAlign w:val="center"/>
        </w:tcPr>
        <w:p w:rsidR="00341D1F" w:rsidRPr="00EB7D1A" w:rsidRDefault="00341D1F" w:rsidP="006F720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EB7D1A">
            <w:rPr>
              <w:rFonts w:ascii="Palatino Linotype" w:eastAsia="Palatino Linotype" w:hAnsi="Palatino Linotype" w:cs="Palatino Linotype"/>
              <w:color w:val="000000"/>
            </w:rPr>
            <w:t>02108/INFOEM/IP/RR/2025</w:t>
          </w:r>
        </w:p>
      </w:tc>
    </w:tr>
    <w:tr w:rsidR="00341D1F" w:rsidRPr="00EB7D1A">
      <w:trPr>
        <w:trHeight w:val="233"/>
      </w:trPr>
      <w:tc>
        <w:tcPr>
          <w:tcW w:w="3544" w:type="dxa"/>
          <w:vAlign w:val="center"/>
        </w:tcPr>
        <w:p w:rsidR="00341D1F" w:rsidRPr="00EB7D1A" w:rsidRDefault="00341D1F">
          <w:pPr>
            <w:ind w:right="34"/>
            <w:jc w:val="right"/>
            <w:rPr>
              <w:rFonts w:ascii="Palatino Linotype" w:eastAsia="Palatino Linotype" w:hAnsi="Palatino Linotype" w:cs="Palatino Linotype"/>
              <w:b/>
            </w:rPr>
          </w:pPr>
          <w:r w:rsidRPr="00EB7D1A">
            <w:rPr>
              <w:rFonts w:ascii="Palatino Linotype" w:eastAsia="Palatino Linotype" w:hAnsi="Palatino Linotype" w:cs="Palatino Linotype"/>
              <w:b/>
            </w:rPr>
            <w:t>SUJETO OBLIGADO:</w:t>
          </w:r>
        </w:p>
      </w:tc>
      <w:tc>
        <w:tcPr>
          <w:tcW w:w="4252" w:type="dxa"/>
          <w:vAlign w:val="center"/>
        </w:tcPr>
        <w:p w:rsidR="00341D1F" w:rsidRPr="00EB7D1A" w:rsidRDefault="00341D1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EB7D1A">
            <w:rPr>
              <w:rFonts w:ascii="Palatino Linotype" w:eastAsia="Palatino Linotype" w:hAnsi="Palatino Linotype" w:cs="Palatino Linotype"/>
              <w:color w:val="000000"/>
            </w:rPr>
            <w:t>Ayuntamiento de Toluca</w:t>
          </w:r>
        </w:p>
      </w:tc>
    </w:tr>
    <w:tr w:rsidR="00341D1F" w:rsidRPr="00EB7D1A">
      <w:trPr>
        <w:trHeight w:val="321"/>
      </w:trPr>
      <w:tc>
        <w:tcPr>
          <w:tcW w:w="3544" w:type="dxa"/>
          <w:vAlign w:val="center"/>
        </w:tcPr>
        <w:p w:rsidR="00341D1F" w:rsidRPr="00EB7D1A" w:rsidRDefault="00341D1F">
          <w:pPr>
            <w:ind w:right="34"/>
            <w:jc w:val="right"/>
            <w:rPr>
              <w:rFonts w:ascii="Palatino Linotype" w:eastAsia="Palatino Linotype" w:hAnsi="Palatino Linotype" w:cs="Palatino Linotype"/>
              <w:b/>
            </w:rPr>
          </w:pPr>
          <w:r w:rsidRPr="00EB7D1A">
            <w:rPr>
              <w:rFonts w:ascii="Palatino Linotype" w:eastAsia="Palatino Linotype" w:hAnsi="Palatino Linotype" w:cs="Palatino Linotype"/>
              <w:b/>
            </w:rPr>
            <w:t>COMISIONADA PONENTE:</w:t>
          </w:r>
        </w:p>
      </w:tc>
      <w:tc>
        <w:tcPr>
          <w:tcW w:w="4252" w:type="dxa"/>
          <w:vAlign w:val="center"/>
        </w:tcPr>
        <w:p w:rsidR="00341D1F" w:rsidRPr="00EB7D1A" w:rsidRDefault="00341D1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EB7D1A">
            <w:rPr>
              <w:rFonts w:ascii="Palatino Linotype" w:eastAsia="Palatino Linotype" w:hAnsi="Palatino Linotype" w:cs="Palatino Linotype"/>
              <w:color w:val="000000"/>
            </w:rPr>
            <w:t>María del Rosario Mejía Ayala</w:t>
          </w:r>
        </w:p>
      </w:tc>
    </w:tr>
  </w:tbl>
  <w:p w:rsidR="00341D1F" w:rsidRDefault="00341D1F">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D1F" w:rsidRDefault="00600A75">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5.35pt;margin-top:-131.95pt;width:589.8pt;height:768pt;z-index:-251658240;mso-position-horizontal:absolute;mso-position-horizontal-relative:margin;mso-position-vertical:absolute;mso-position-vertical-relative:margin">
          <v:imagedata r:id="rId1" o:title="image1"/>
          <w10:wrap anchorx="margin" anchory="margin"/>
        </v:shape>
      </w:pict>
    </w:r>
    <w:r w:rsidR="00341D1F">
      <w:rPr>
        <w:rFonts w:ascii="Calibri" w:eastAsia="Calibri" w:hAnsi="Calibri" w:cs="Calibri"/>
        <w:color w:val="000000"/>
      </w:rPr>
      <w:tab/>
    </w:r>
  </w:p>
  <w:tbl>
    <w:tblPr>
      <w:tblStyle w:val="a1"/>
      <w:tblW w:w="7882"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771"/>
      <w:gridCol w:w="4111"/>
    </w:tblGrid>
    <w:tr w:rsidR="00341D1F" w:rsidRPr="00CD05D0" w:rsidTr="00CD05D0">
      <w:trPr>
        <w:trHeight w:val="138"/>
      </w:trPr>
      <w:tc>
        <w:tcPr>
          <w:tcW w:w="3771" w:type="dxa"/>
          <w:vAlign w:val="center"/>
        </w:tcPr>
        <w:p w:rsidR="00341D1F" w:rsidRPr="00CD05D0" w:rsidRDefault="00341D1F">
          <w:pPr>
            <w:jc w:val="right"/>
            <w:rPr>
              <w:rFonts w:ascii="Palatino Linotype" w:eastAsia="Palatino Linotype" w:hAnsi="Palatino Linotype" w:cs="Palatino Linotype"/>
              <w:b/>
            </w:rPr>
          </w:pPr>
          <w:r w:rsidRPr="00CD05D0">
            <w:rPr>
              <w:rFonts w:ascii="Palatino Linotype" w:eastAsia="Palatino Linotype" w:hAnsi="Palatino Linotype" w:cs="Palatino Linotype"/>
              <w:b/>
            </w:rPr>
            <w:t>RECURSO DE REVISIÓN:</w:t>
          </w:r>
        </w:p>
      </w:tc>
      <w:tc>
        <w:tcPr>
          <w:tcW w:w="4111" w:type="dxa"/>
          <w:vAlign w:val="center"/>
        </w:tcPr>
        <w:p w:rsidR="00341D1F" w:rsidRPr="00CD05D0" w:rsidRDefault="00341D1F" w:rsidP="000806AA">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CD05D0">
            <w:rPr>
              <w:rFonts w:ascii="Palatino Linotype" w:eastAsia="Palatino Linotype" w:hAnsi="Palatino Linotype" w:cs="Palatino Linotype"/>
              <w:color w:val="000000"/>
            </w:rPr>
            <w:t>02108/INFOEM/IP/RR/2025</w:t>
          </w:r>
        </w:p>
      </w:tc>
    </w:tr>
    <w:tr w:rsidR="00341D1F" w:rsidRPr="00CD05D0" w:rsidTr="00CD05D0">
      <w:trPr>
        <w:trHeight w:val="233"/>
      </w:trPr>
      <w:tc>
        <w:tcPr>
          <w:tcW w:w="3771" w:type="dxa"/>
          <w:vAlign w:val="center"/>
        </w:tcPr>
        <w:p w:rsidR="00341D1F" w:rsidRPr="00CD05D0" w:rsidRDefault="00341D1F">
          <w:pPr>
            <w:jc w:val="right"/>
            <w:rPr>
              <w:rFonts w:ascii="Palatino Linotype" w:eastAsia="Palatino Linotype" w:hAnsi="Palatino Linotype" w:cs="Palatino Linotype"/>
              <w:b/>
            </w:rPr>
          </w:pPr>
          <w:r w:rsidRPr="00CD05D0">
            <w:rPr>
              <w:rFonts w:ascii="Palatino Linotype" w:eastAsia="Palatino Linotype" w:hAnsi="Palatino Linotype" w:cs="Palatino Linotype"/>
              <w:b/>
            </w:rPr>
            <w:t>RECURRENTE:</w:t>
          </w:r>
        </w:p>
      </w:tc>
      <w:tc>
        <w:tcPr>
          <w:tcW w:w="4111" w:type="dxa"/>
        </w:tcPr>
        <w:p w:rsidR="00341D1F" w:rsidRPr="00CD05D0" w:rsidRDefault="00341D1F">
          <w:pPr>
            <w:pBdr>
              <w:top w:val="nil"/>
              <w:left w:val="nil"/>
              <w:bottom w:val="nil"/>
              <w:right w:val="nil"/>
              <w:between w:val="nil"/>
            </w:pBdr>
            <w:tabs>
              <w:tab w:val="center" w:pos="4252"/>
              <w:tab w:val="right" w:pos="8504"/>
            </w:tabs>
            <w:ind w:right="234"/>
            <w:jc w:val="both"/>
            <w:rPr>
              <w:rFonts w:ascii="Palatino Linotype" w:eastAsia="Palatino Linotype" w:hAnsi="Palatino Linotype" w:cs="Palatino Linotype"/>
              <w:color w:val="000000"/>
            </w:rPr>
          </w:pPr>
        </w:p>
      </w:tc>
    </w:tr>
    <w:tr w:rsidR="00341D1F" w:rsidRPr="00CD05D0" w:rsidTr="00CD05D0">
      <w:trPr>
        <w:trHeight w:val="321"/>
      </w:trPr>
      <w:tc>
        <w:tcPr>
          <w:tcW w:w="3771" w:type="dxa"/>
          <w:vAlign w:val="center"/>
        </w:tcPr>
        <w:p w:rsidR="00341D1F" w:rsidRPr="00CD05D0" w:rsidRDefault="00341D1F">
          <w:pPr>
            <w:jc w:val="right"/>
            <w:rPr>
              <w:rFonts w:ascii="Palatino Linotype" w:eastAsia="Palatino Linotype" w:hAnsi="Palatino Linotype" w:cs="Palatino Linotype"/>
              <w:b/>
            </w:rPr>
          </w:pPr>
          <w:r w:rsidRPr="00CD05D0">
            <w:rPr>
              <w:rFonts w:ascii="Palatino Linotype" w:eastAsia="Palatino Linotype" w:hAnsi="Palatino Linotype" w:cs="Palatino Linotype"/>
              <w:b/>
            </w:rPr>
            <w:t>SUJETO OBLIGADO:</w:t>
          </w:r>
        </w:p>
      </w:tc>
      <w:tc>
        <w:tcPr>
          <w:tcW w:w="4111" w:type="dxa"/>
          <w:vAlign w:val="center"/>
        </w:tcPr>
        <w:p w:rsidR="00341D1F" w:rsidRPr="00CD05D0" w:rsidRDefault="00341D1F">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CD05D0">
            <w:rPr>
              <w:rFonts w:ascii="Palatino Linotype" w:eastAsia="Palatino Linotype" w:hAnsi="Palatino Linotype" w:cs="Palatino Linotype"/>
              <w:color w:val="000000"/>
            </w:rPr>
            <w:t>Ayuntamiento de Toluca</w:t>
          </w:r>
        </w:p>
      </w:tc>
    </w:tr>
    <w:tr w:rsidR="00341D1F" w:rsidRPr="00CD05D0" w:rsidTr="00CD05D0">
      <w:trPr>
        <w:trHeight w:val="321"/>
      </w:trPr>
      <w:tc>
        <w:tcPr>
          <w:tcW w:w="3771" w:type="dxa"/>
          <w:vAlign w:val="center"/>
        </w:tcPr>
        <w:p w:rsidR="00341D1F" w:rsidRPr="00CD05D0" w:rsidRDefault="00341D1F">
          <w:pPr>
            <w:jc w:val="right"/>
            <w:rPr>
              <w:rFonts w:ascii="Palatino Linotype" w:eastAsia="Palatino Linotype" w:hAnsi="Palatino Linotype" w:cs="Palatino Linotype"/>
              <w:b/>
            </w:rPr>
          </w:pPr>
          <w:r w:rsidRPr="00CD05D0">
            <w:rPr>
              <w:rFonts w:ascii="Palatino Linotype" w:eastAsia="Palatino Linotype" w:hAnsi="Palatino Linotype" w:cs="Palatino Linotype"/>
              <w:b/>
            </w:rPr>
            <w:t>COMISIONADA PONENTE:</w:t>
          </w:r>
        </w:p>
      </w:tc>
      <w:tc>
        <w:tcPr>
          <w:tcW w:w="4111" w:type="dxa"/>
          <w:vAlign w:val="center"/>
        </w:tcPr>
        <w:p w:rsidR="00341D1F" w:rsidRPr="00CD05D0" w:rsidRDefault="00341D1F">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CD05D0">
            <w:rPr>
              <w:rFonts w:ascii="Palatino Linotype" w:eastAsia="Palatino Linotype" w:hAnsi="Palatino Linotype" w:cs="Palatino Linotype"/>
              <w:color w:val="000000"/>
            </w:rPr>
            <w:t>María del Rosario Mejía Ayala</w:t>
          </w:r>
        </w:p>
      </w:tc>
    </w:tr>
  </w:tbl>
  <w:p w:rsidR="00341D1F" w:rsidRDefault="00341D1F">
    <w:pPr>
      <w:pBdr>
        <w:top w:val="nil"/>
        <w:left w:val="nil"/>
        <w:bottom w:val="nil"/>
        <w:right w:val="nil"/>
        <w:between w:val="nil"/>
      </w:pBdr>
      <w:tabs>
        <w:tab w:val="center" w:pos="4252"/>
        <w:tab w:val="right" w:pos="8504"/>
        <w:tab w:val="left" w:pos="3103"/>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5C3EEE"/>
    <w:multiLevelType w:val="multilevel"/>
    <w:tmpl w:val="215E90F4"/>
    <w:lvl w:ilvl="0">
      <w:start w:val="11"/>
      <w:numFmt w:val="decimal"/>
      <w:lvlText w:val="%1."/>
      <w:lvlJc w:val="left"/>
      <w:pPr>
        <w:ind w:left="3479" w:hanging="360"/>
      </w:pPr>
      <w:rPr>
        <w:rFonts w:ascii="Arial" w:eastAsia="Arial" w:hAnsi="Arial" w:cs="Arial" w:hint="default"/>
        <w:b/>
        <w:i w:val="0"/>
        <w:color w:val="000000"/>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upperRoman"/>
      <w:lvlText w:val="%3."/>
      <w:lvlJc w:val="left"/>
      <w:pPr>
        <w:ind w:left="2700" w:hanging="720"/>
      </w:pPr>
      <w:rPr>
        <w:rFonts w:hint="default"/>
      </w:rPr>
    </w:lvl>
    <w:lvl w:ilvl="3">
      <w:start w:val="1"/>
      <w:numFmt w:val="lowerLetter"/>
      <w:lvlText w:val="%4)"/>
      <w:lvlJc w:val="left"/>
      <w:pPr>
        <w:ind w:left="2895" w:hanging="375"/>
      </w:pPr>
      <w:rPr>
        <w:rFonts w:hint="default"/>
        <w:color w:val="00000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7"/>
  </w:num>
  <w:num w:numId="4">
    <w:abstractNumId w:val="9"/>
  </w:num>
  <w:num w:numId="5">
    <w:abstractNumId w:val="8"/>
  </w:num>
  <w:num w:numId="6">
    <w:abstractNumId w:val="1"/>
  </w:num>
  <w:num w:numId="7">
    <w:abstractNumId w:val="6"/>
  </w:num>
  <w:num w:numId="8">
    <w:abstractNumId w:val="2"/>
  </w:num>
  <w:num w:numId="9">
    <w:abstractNumId w:val="4"/>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054FF"/>
    <w:rsid w:val="000806AA"/>
    <w:rsid w:val="000B1963"/>
    <w:rsid w:val="000F53D0"/>
    <w:rsid w:val="00341D1F"/>
    <w:rsid w:val="00363499"/>
    <w:rsid w:val="003B4FED"/>
    <w:rsid w:val="003D7A21"/>
    <w:rsid w:val="004A76B5"/>
    <w:rsid w:val="004B0D56"/>
    <w:rsid w:val="004B4CA5"/>
    <w:rsid w:val="004D7CEA"/>
    <w:rsid w:val="00523B5A"/>
    <w:rsid w:val="00600A75"/>
    <w:rsid w:val="006F7202"/>
    <w:rsid w:val="00744A2B"/>
    <w:rsid w:val="007A40B2"/>
    <w:rsid w:val="007C5EDD"/>
    <w:rsid w:val="00914DD4"/>
    <w:rsid w:val="00944AD3"/>
    <w:rsid w:val="00A346FC"/>
    <w:rsid w:val="00AC5204"/>
    <w:rsid w:val="00C6602B"/>
    <w:rsid w:val="00CD05D0"/>
    <w:rsid w:val="00D47F25"/>
    <w:rsid w:val="00DA337A"/>
    <w:rsid w:val="00E12D9E"/>
    <w:rsid w:val="00EB7D1A"/>
    <w:rsid w:val="00F739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7528</Words>
  <Characters>41410</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INFOEM416</cp:lastModifiedBy>
  <cp:revision>9</cp:revision>
  <cp:lastPrinted>2025-04-10T22:22:00Z</cp:lastPrinted>
  <dcterms:created xsi:type="dcterms:W3CDTF">2025-04-03T21:23:00Z</dcterms:created>
  <dcterms:modified xsi:type="dcterms:W3CDTF">2025-04-10T22:23:00Z</dcterms:modified>
</cp:coreProperties>
</file>