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AB0F" w14:textId="77777777" w:rsidR="00C70E0D" w:rsidRDefault="00C70E0D" w:rsidP="00337359">
      <w:pPr>
        <w:widowControl w:val="0"/>
        <w:pBdr>
          <w:top w:val="nil"/>
          <w:left w:val="nil"/>
          <w:bottom w:val="nil"/>
          <w:right w:val="nil"/>
          <w:between w:val="nil"/>
        </w:pBdr>
        <w:spacing w:after="0" w:line="360" w:lineRule="auto"/>
        <w:jc w:val="left"/>
      </w:pPr>
    </w:p>
    <w:p w14:paraId="0E3D4794" w14:textId="5022F9B5" w:rsidR="00A6403A" w:rsidRPr="008F4A38" w:rsidRDefault="009A1A6A" w:rsidP="00337359">
      <w:pPr>
        <w:pBdr>
          <w:top w:val="nil"/>
          <w:left w:val="nil"/>
          <w:bottom w:val="nil"/>
          <w:right w:val="nil"/>
          <w:between w:val="nil"/>
        </w:pBdr>
        <w:tabs>
          <w:tab w:val="right" w:pos="8921"/>
        </w:tabs>
        <w:spacing w:after="0" w:line="360" w:lineRule="auto"/>
        <w:rPr>
          <w:color w:val="000000"/>
        </w:rPr>
      </w:pPr>
      <w:r w:rsidRPr="008F4A38">
        <w:rPr>
          <w:color w:val="000000"/>
        </w:rPr>
        <w:t xml:space="preserve">RESOLUCIÓN DEL RECURSO DE REVISIÓN </w:t>
      </w:r>
      <w:r w:rsidR="00D43DB7" w:rsidRPr="008F4A38">
        <w:rPr>
          <w:color w:val="000000"/>
        </w:rPr>
        <w:t>00846/INFOEM/IP/RR/2025</w:t>
      </w:r>
      <w:r w:rsidR="00A6403A" w:rsidRPr="008F4A38">
        <w:rPr>
          <w:color w:val="000000"/>
        </w:rPr>
        <w:t xml:space="preserve"> Y ACUMULADO</w:t>
      </w:r>
      <w:r w:rsidR="00D43DB7" w:rsidRPr="008F4A38">
        <w:rPr>
          <w:color w:val="000000"/>
        </w:rPr>
        <w:t>S</w:t>
      </w:r>
    </w:p>
    <w:sdt>
      <w:sdtPr>
        <w:rPr>
          <w:rFonts w:ascii="Palatino Linotype" w:eastAsia="Palatino Linotype" w:hAnsi="Palatino Linotype" w:cs="Palatino Linotype"/>
          <w:color w:val="000000" w:themeColor="text1"/>
          <w:sz w:val="22"/>
          <w:szCs w:val="22"/>
          <w:lang w:val="es-ES"/>
        </w:rPr>
        <w:id w:val="-793448868"/>
        <w:docPartObj>
          <w:docPartGallery w:val="Table of Contents"/>
          <w:docPartUnique/>
        </w:docPartObj>
      </w:sdtPr>
      <w:sdtEndPr/>
      <w:sdtContent>
        <w:p w14:paraId="499E5F26" w14:textId="6D335DC0" w:rsidR="000E04E7" w:rsidRPr="008F4A38" w:rsidRDefault="000E04E7" w:rsidP="00337359">
          <w:pPr>
            <w:pStyle w:val="TtulodeTDC"/>
            <w:spacing w:before="0" w:line="360" w:lineRule="auto"/>
          </w:pPr>
        </w:p>
        <w:p w14:paraId="637531D2" w14:textId="77777777" w:rsidR="00C413AE" w:rsidRPr="008F4A38" w:rsidRDefault="000E04E7">
          <w:pPr>
            <w:pStyle w:val="TDC1"/>
            <w:tabs>
              <w:tab w:val="right" w:leader="dot" w:pos="8921"/>
            </w:tabs>
            <w:rPr>
              <w:rFonts w:asciiTheme="minorHAnsi" w:eastAsiaTheme="minorEastAsia" w:hAnsiTheme="minorHAnsi" w:cstheme="minorBidi"/>
              <w:noProof/>
              <w:color w:val="auto"/>
            </w:rPr>
          </w:pPr>
          <w:r w:rsidRPr="008F4A38">
            <w:fldChar w:fldCharType="begin"/>
          </w:r>
          <w:r w:rsidRPr="008F4A38">
            <w:instrText xml:space="preserve"> TOC \o "1-3" \h \z \u </w:instrText>
          </w:r>
          <w:r w:rsidRPr="008F4A38">
            <w:fldChar w:fldCharType="separate"/>
          </w:r>
          <w:hyperlink w:anchor="_Toc192171047" w:history="1">
            <w:r w:rsidR="00C413AE" w:rsidRPr="008F4A38">
              <w:rPr>
                <w:rStyle w:val="Hipervnculo"/>
                <w:noProof/>
              </w:rPr>
              <w:t>A N T E C E D E N T E S</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_Toc192171047 \h </w:instrText>
            </w:r>
            <w:r w:rsidR="00C413AE" w:rsidRPr="008F4A38">
              <w:rPr>
                <w:noProof/>
                <w:webHidden/>
              </w:rPr>
            </w:r>
            <w:r w:rsidR="00C413AE" w:rsidRPr="008F4A38">
              <w:rPr>
                <w:noProof/>
                <w:webHidden/>
              </w:rPr>
              <w:fldChar w:fldCharType="separate"/>
            </w:r>
            <w:r w:rsidR="00042BA4">
              <w:rPr>
                <w:noProof/>
                <w:webHidden/>
              </w:rPr>
              <w:t>2</w:t>
            </w:r>
            <w:r w:rsidR="00C413AE" w:rsidRPr="008F4A38">
              <w:rPr>
                <w:noProof/>
                <w:webHidden/>
              </w:rPr>
              <w:fldChar w:fldCharType="end"/>
            </w:r>
          </w:hyperlink>
        </w:p>
        <w:p w14:paraId="22053516"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48" w:history="1">
            <w:r w:rsidR="00C413AE" w:rsidRPr="008F4A38">
              <w:rPr>
                <w:rStyle w:val="Hipervnculo"/>
                <w:noProof/>
              </w:rPr>
              <w:t>I. Presentación de las solicitudes de información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_Toc192171048 \h </w:instrText>
            </w:r>
            <w:r w:rsidR="00C413AE" w:rsidRPr="008F4A38">
              <w:rPr>
                <w:noProof/>
                <w:webHidden/>
              </w:rPr>
            </w:r>
            <w:r w:rsidR="00C413AE" w:rsidRPr="008F4A38">
              <w:rPr>
                <w:noProof/>
                <w:webHidden/>
              </w:rPr>
              <w:fldChar w:fldCharType="separate"/>
            </w:r>
            <w:r w:rsidR="00042BA4">
              <w:rPr>
                <w:noProof/>
                <w:webHidden/>
              </w:rPr>
              <w:t>2</w:t>
            </w:r>
            <w:r w:rsidR="00C413AE" w:rsidRPr="008F4A38">
              <w:rPr>
                <w:noProof/>
                <w:webHidden/>
              </w:rPr>
              <w:fldChar w:fldCharType="end"/>
            </w:r>
          </w:hyperlink>
        </w:p>
        <w:p w14:paraId="3CD240C5"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49" w:history="1">
            <w:r w:rsidR="00C413AE" w:rsidRPr="008F4A38">
              <w:rPr>
                <w:rStyle w:val="Hipervnculo"/>
                <w:noProof/>
              </w:rPr>
              <w:t>II. Respuesta del Sujeto Obligado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_Toc192171049 \h </w:instrText>
            </w:r>
            <w:r w:rsidR="00C413AE" w:rsidRPr="008F4A38">
              <w:rPr>
                <w:noProof/>
                <w:webHidden/>
              </w:rPr>
            </w:r>
            <w:r w:rsidR="00C413AE" w:rsidRPr="008F4A38">
              <w:rPr>
                <w:noProof/>
                <w:webHidden/>
              </w:rPr>
              <w:fldChar w:fldCharType="separate"/>
            </w:r>
            <w:r w:rsidR="00042BA4">
              <w:rPr>
                <w:noProof/>
                <w:webHidden/>
              </w:rPr>
              <w:t>4</w:t>
            </w:r>
            <w:r w:rsidR="00C413AE" w:rsidRPr="008F4A38">
              <w:rPr>
                <w:noProof/>
                <w:webHidden/>
              </w:rPr>
              <w:fldChar w:fldCharType="end"/>
            </w:r>
          </w:hyperlink>
        </w:p>
        <w:p w14:paraId="690B8CBF"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0" w:history="1">
            <w:r w:rsidR="00C413AE" w:rsidRPr="008F4A38">
              <w:rPr>
                <w:rStyle w:val="Hipervnculo"/>
                <w:noProof/>
              </w:rPr>
              <w:t>III. Interposición del Recurso de Revisión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_Toc192171050 \h </w:instrText>
            </w:r>
            <w:r w:rsidR="00C413AE" w:rsidRPr="008F4A38">
              <w:rPr>
                <w:noProof/>
                <w:webHidden/>
              </w:rPr>
            </w:r>
            <w:r w:rsidR="00C413AE" w:rsidRPr="008F4A38">
              <w:rPr>
                <w:noProof/>
                <w:webHidden/>
              </w:rPr>
              <w:fldChar w:fldCharType="separate"/>
            </w:r>
            <w:r w:rsidR="00042BA4">
              <w:rPr>
                <w:noProof/>
                <w:webHidden/>
              </w:rPr>
              <w:t>7</w:t>
            </w:r>
            <w:r w:rsidR="00C413AE" w:rsidRPr="008F4A38">
              <w:rPr>
                <w:noProof/>
                <w:webHidden/>
              </w:rPr>
              <w:fldChar w:fldCharType="end"/>
            </w:r>
          </w:hyperlink>
        </w:p>
        <w:p w14:paraId="7B236AA7"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1" w:history="1">
            <w:r w:rsidR="00C413AE" w:rsidRPr="008F4A38">
              <w:rPr>
                <w:rStyle w:val="Hipervnculo"/>
                <w:noProof/>
              </w:rPr>
              <w:t>IV. Trámite del Recurso de Revisión ante este Instituto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_Toc192171051 \h </w:instrText>
            </w:r>
            <w:r w:rsidR="00C413AE" w:rsidRPr="008F4A38">
              <w:rPr>
                <w:noProof/>
                <w:webHidden/>
              </w:rPr>
            </w:r>
            <w:r w:rsidR="00C413AE" w:rsidRPr="008F4A38">
              <w:rPr>
                <w:noProof/>
                <w:webHidden/>
              </w:rPr>
              <w:fldChar w:fldCharType="separate"/>
            </w:r>
            <w:r w:rsidR="00042BA4">
              <w:rPr>
                <w:noProof/>
                <w:webHidden/>
              </w:rPr>
              <w:t>9</w:t>
            </w:r>
            <w:r w:rsidR="00C413AE" w:rsidRPr="008F4A38">
              <w:rPr>
                <w:noProof/>
                <w:webHidden/>
              </w:rPr>
              <w:fldChar w:fldCharType="end"/>
            </w:r>
          </w:hyperlink>
        </w:p>
        <w:p w14:paraId="18BF7EC2"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2" w:history="1">
            <w:r w:rsidR="00C413AE" w:rsidRPr="008F4A38">
              <w:rPr>
                <w:rStyle w:val="Hipervnculo"/>
                <w:bCs/>
                <w:noProof/>
              </w:rPr>
              <w:t>a) Turno del Medio de Impugnación.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_Toc192171052 \h </w:instrText>
            </w:r>
            <w:r w:rsidR="00C413AE" w:rsidRPr="008F4A38">
              <w:rPr>
                <w:noProof/>
                <w:webHidden/>
              </w:rPr>
            </w:r>
            <w:r w:rsidR="00C413AE" w:rsidRPr="008F4A38">
              <w:rPr>
                <w:noProof/>
                <w:webHidden/>
              </w:rPr>
              <w:fldChar w:fldCharType="separate"/>
            </w:r>
            <w:r w:rsidR="00042BA4">
              <w:rPr>
                <w:noProof/>
                <w:webHidden/>
              </w:rPr>
              <w:t>9</w:t>
            </w:r>
            <w:r w:rsidR="00C413AE" w:rsidRPr="008F4A38">
              <w:rPr>
                <w:noProof/>
                <w:webHidden/>
              </w:rPr>
              <w:fldChar w:fldCharType="end"/>
            </w:r>
          </w:hyperlink>
        </w:p>
        <w:p w14:paraId="056E9625"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3" w:history="1">
            <w:r w:rsidR="00C413AE" w:rsidRPr="008F4A38">
              <w:rPr>
                <w:rStyle w:val="Hipervnculo"/>
                <w:bCs/>
                <w:noProof/>
              </w:rPr>
              <w:t>b) Admisión de los Recursos de Revisión.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_Toc192171053 \h </w:instrText>
            </w:r>
            <w:r w:rsidR="00C413AE" w:rsidRPr="008F4A38">
              <w:rPr>
                <w:noProof/>
                <w:webHidden/>
              </w:rPr>
            </w:r>
            <w:r w:rsidR="00C413AE" w:rsidRPr="008F4A38">
              <w:rPr>
                <w:noProof/>
                <w:webHidden/>
              </w:rPr>
              <w:fldChar w:fldCharType="separate"/>
            </w:r>
            <w:r w:rsidR="00042BA4">
              <w:rPr>
                <w:noProof/>
                <w:webHidden/>
              </w:rPr>
              <w:t>9</w:t>
            </w:r>
            <w:r w:rsidR="00C413AE" w:rsidRPr="008F4A38">
              <w:rPr>
                <w:noProof/>
                <w:webHidden/>
              </w:rPr>
              <w:fldChar w:fldCharType="end"/>
            </w:r>
          </w:hyperlink>
        </w:p>
        <w:p w14:paraId="7E82CFB8"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4" w:history="1">
            <w:r w:rsidR="00C413AE" w:rsidRPr="008F4A38">
              <w:rPr>
                <w:rStyle w:val="Hipervnculo"/>
                <w:bCs/>
                <w:noProof/>
              </w:rPr>
              <w:t>c) Acumulación de los asuntos.</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_Toc192171054 \h </w:instrText>
            </w:r>
            <w:r w:rsidR="00C413AE" w:rsidRPr="008F4A38">
              <w:rPr>
                <w:noProof/>
                <w:webHidden/>
              </w:rPr>
            </w:r>
            <w:r w:rsidR="00C413AE" w:rsidRPr="008F4A38">
              <w:rPr>
                <w:noProof/>
                <w:webHidden/>
              </w:rPr>
              <w:fldChar w:fldCharType="separate"/>
            </w:r>
            <w:r w:rsidR="00042BA4">
              <w:rPr>
                <w:noProof/>
                <w:webHidden/>
              </w:rPr>
              <w:t>10</w:t>
            </w:r>
            <w:r w:rsidR="00C413AE" w:rsidRPr="008F4A38">
              <w:rPr>
                <w:noProof/>
                <w:webHidden/>
              </w:rPr>
              <w:fldChar w:fldCharType="end"/>
            </w:r>
          </w:hyperlink>
        </w:p>
        <w:p w14:paraId="7B67D494"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5" w:history="1">
            <w:r w:rsidR="00C413AE" w:rsidRPr="008F4A38">
              <w:rPr>
                <w:rStyle w:val="Hipervnculo"/>
                <w:bCs/>
                <w:noProof/>
              </w:rPr>
              <w:t>d</w:t>
            </w:r>
            <w:r w:rsidR="00C413AE" w:rsidRPr="008F4A38">
              <w:rPr>
                <w:rStyle w:val="Hipervnculo"/>
                <w:bCs/>
                <w:noProof/>
                <w:lang w:eastAsia="en-US"/>
              </w:rPr>
              <w:t>) Informe Justificado.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_Toc192171055 \h </w:instrText>
            </w:r>
            <w:r w:rsidR="00C413AE" w:rsidRPr="008F4A38">
              <w:rPr>
                <w:noProof/>
                <w:webHidden/>
              </w:rPr>
            </w:r>
            <w:r w:rsidR="00C413AE" w:rsidRPr="008F4A38">
              <w:rPr>
                <w:noProof/>
                <w:webHidden/>
              </w:rPr>
              <w:fldChar w:fldCharType="separate"/>
            </w:r>
            <w:r w:rsidR="00042BA4">
              <w:rPr>
                <w:noProof/>
                <w:webHidden/>
              </w:rPr>
              <w:t>10</w:t>
            </w:r>
            <w:r w:rsidR="00C413AE" w:rsidRPr="008F4A38">
              <w:rPr>
                <w:noProof/>
                <w:webHidden/>
              </w:rPr>
              <w:fldChar w:fldCharType="end"/>
            </w:r>
          </w:hyperlink>
        </w:p>
        <w:p w14:paraId="59533304"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6" w:history="1">
            <w:r w:rsidR="00C413AE" w:rsidRPr="008F4A38">
              <w:rPr>
                <w:rStyle w:val="Hipervnculo"/>
                <w:bCs/>
                <w:noProof/>
              </w:rPr>
              <w:t>e</w:t>
            </w:r>
            <w:r w:rsidR="00C413AE" w:rsidRPr="008F4A38">
              <w:rPr>
                <w:rStyle w:val="Hipervnculo"/>
                <w:bCs/>
                <w:noProof/>
                <w:lang w:val="es-ES" w:eastAsia="en-US"/>
              </w:rPr>
              <w:t>) Vista del Informe Justificado.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_Toc192171056 \h </w:instrText>
            </w:r>
            <w:r w:rsidR="00C413AE" w:rsidRPr="008F4A38">
              <w:rPr>
                <w:noProof/>
                <w:webHidden/>
              </w:rPr>
            </w:r>
            <w:r w:rsidR="00C413AE" w:rsidRPr="008F4A38">
              <w:rPr>
                <w:noProof/>
                <w:webHidden/>
              </w:rPr>
              <w:fldChar w:fldCharType="separate"/>
            </w:r>
            <w:r w:rsidR="00042BA4">
              <w:rPr>
                <w:noProof/>
                <w:webHidden/>
              </w:rPr>
              <w:t>11</w:t>
            </w:r>
            <w:r w:rsidR="00C413AE" w:rsidRPr="008F4A38">
              <w:rPr>
                <w:noProof/>
                <w:webHidden/>
              </w:rPr>
              <w:fldChar w:fldCharType="end"/>
            </w:r>
          </w:hyperlink>
        </w:p>
        <w:p w14:paraId="67D90707"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7" w:history="1">
            <w:r w:rsidR="00C413AE" w:rsidRPr="008F4A38">
              <w:rPr>
                <w:rStyle w:val="Hipervnculo"/>
                <w:bCs/>
                <w:noProof/>
              </w:rPr>
              <w:t>f) Cierre de instrucción.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_Toc192171057 \h </w:instrText>
            </w:r>
            <w:r w:rsidR="00C413AE" w:rsidRPr="008F4A38">
              <w:rPr>
                <w:noProof/>
                <w:webHidden/>
              </w:rPr>
            </w:r>
            <w:r w:rsidR="00C413AE" w:rsidRPr="008F4A38">
              <w:rPr>
                <w:noProof/>
                <w:webHidden/>
              </w:rPr>
              <w:fldChar w:fldCharType="separate"/>
            </w:r>
            <w:r w:rsidR="00042BA4">
              <w:rPr>
                <w:noProof/>
                <w:webHidden/>
              </w:rPr>
              <w:t>11</w:t>
            </w:r>
            <w:r w:rsidR="00C413AE" w:rsidRPr="008F4A38">
              <w:rPr>
                <w:noProof/>
                <w:webHidden/>
              </w:rPr>
              <w:fldChar w:fldCharType="end"/>
            </w:r>
          </w:hyperlink>
        </w:p>
        <w:p w14:paraId="0BEF8AF0" w14:textId="77777777" w:rsidR="00C413AE" w:rsidRPr="008F4A38" w:rsidRDefault="00040D04">
          <w:pPr>
            <w:pStyle w:val="TDC1"/>
            <w:tabs>
              <w:tab w:val="right" w:leader="dot" w:pos="8921"/>
            </w:tabs>
            <w:rPr>
              <w:rFonts w:asciiTheme="minorHAnsi" w:eastAsiaTheme="minorEastAsia" w:hAnsiTheme="minorHAnsi" w:cstheme="minorBidi"/>
              <w:noProof/>
              <w:color w:val="auto"/>
            </w:rPr>
          </w:pPr>
          <w:hyperlink w:anchor="_Toc192171058" w:history="1">
            <w:r w:rsidR="00C413AE" w:rsidRPr="008F4A38">
              <w:rPr>
                <w:rStyle w:val="Hipervnculo"/>
                <w:noProof/>
              </w:rPr>
              <w:t>C O N S I D E R A N D O S</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_Toc192171058 \h </w:instrText>
            </w:r>
            <w:r w:rsidR="00C413AE" w:rsidRPr="008F4A38">
              <w:rPr>
                <w:noProof/>
                <w:webHidden/>
              </w:rPr>
            </w:r>
            <w:r w:rsidR="00C413AE" w:rsidRPr="008F4A38">
              <w:rPr>
                <w:noProof/>
                <w:webHidden/>
              </w:rPr>
              <w:fldChar w:fldCharType="separate"/>
            </w:r>
            <w:r w:rsidR="00042BA4">
              <w:rPr>
                <w:noProof/>
                <w:webHidden/>
              </w:rPr>
              <w:t>12</w:t>
            </w:r>
            <w:r w:rsidR="00C413AE" w:rsidRPr="008F4A38">
              <w:rPr>
                <w:noProof/>
                <w:webHidden/>
              </w:rPr>
              <w:fldChar w:fldCharType="end"/>
            </w:r>
          </w:hyperlink>
        </w:p>
        <w:p w14:paraId="7FB1C22B"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59" w:history="1">
            <w:r w:rsidR="00C413AE" w:rsidRPr="008F4A38">
              <w:rPr>
                <w:rStyle w:val="Hipervnculo"/>
                <w:noProof/>
              </w:rPr>
              <w:t>PRIMERO. Competencia</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_Toc192171059 \h </w:instrText>
            </w:r>
            <w:r w:rsidR="00C413AE" w:rsidRPr="008F4A38">
              <w:rPr>
                <w:noProof/>
                <w:webHidden/>
              </w:rPr>
            </w:r>
            <w:r w:rsidR="00C413AE" w:rsidRPr="008F4A38">
              <w:rPr>
                <w:noProof/>
                <w:webHidden/>
              </w:rPr>
              <w:fldChar w:fldCharType="separate"/>
            </w:r>
            <w:r w:rsidR="00042BA4">
              <w:rPr>
                <w:noProof/>
                <w:webHidden/>
              </w:rPr>
              <w:t>12</w:t>
            </w:r>
            <w:r w:rsidR="00C413AE" w:rsidRPr="008F4A38">
              <w:rPr>
                <w:noProof/>
                <w:webHidden/>
              </w:rPr>
              <w:fldChar w:fldCharType="end"/>
            </w:r>
          </w:hyperlink>
        </w:p>
        <w:p w14:paraId="6172F989"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60" w:history="1">
            <w:r w:rsidR="00C413AE" w:rsidRPr="008F4A38">
              <w:rPr>
                <w:rStyle w:val="Hipervnculo"/>
                <w:noProof/>
              </w:rPr>
              <w:t>SEGUNDO. Causales de improcedencia y sobreseimiento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_Toc192171060 \h </w:instrText>
            </w:r>
            <w:r w:rsidR="00C413AE" w:rsidRPr="008F4A38">
              <w:rPr>
                <w:noProof/>
                <w:webHidden/>
              </w:rPr>
            </w:r>
            <w:r w:rsidR="00C413AE" w:rsidRPr="008F4A38">
              <w:rPr>
                <w:noProof/>
                <w:webHidden/>
              </w:rPr>
              <w:fldChar w:fldCharType="separate"/>
            </w:r>
            <w:r w:rsidR="00042BA4">
              <w:rPr>
                <w:noProof/>
                <w:webHidden/>
              </w:rPr>
              <w:t>12</w:t>
            </w:r>
            <w:r w:rsidR="00C413AE" w:rsidRPr="008F4A38">
              <w:rPr>
                <w:noProof/>
                <w:webHidden/>
              </w:rPr>
              <w:fldChar w:fldCharType="end"/>
            </w:r>
          </w:hyperlink>
        </w:p>
        <w:p w14:paraId="12DBD7CF"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61" w:history="1">
            <w:r w:rsidR="00C413AE" w:rsidRPr="008F4A38">
              <w:rPr>
                <w:rStyle w:val="Hipervnculo"/>
                <w:noProof/>
              </w:rPr>
              <w:t>TERCERO. Determinación de la Controversia</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_Toc192171061 \h </w:instrText>
            </w:r>
            <w:r w:rsidR="00C413AE" w:rsidRPr="008F4A38">
              <w:rPr>
                <w:noProof/>
                <w:webHidden/>
              </w:rPr>
            </w:r>
            <w:r w:rsidR="00C413AE" w:rsidRPr="008F4A38">
              <w:rPr>
                <w:noProof/>
                <w:webHidden/>
              </w:rPr>
              <w:fldChar w:fldCharType="separate"/>
            </w:r>
            <w:r w:rsidR="00042BA4">
              <w:rPr>
                <w:noProof/>
                <w:webHidden/>
              </w:rPr>
              <w:t>14</w:t>
            </w:r>
            <w:r w:rsidR="00C413AE" w:rsidRPr="008F4A38">
              <w:rPr>
                <w:noProof/>
                <w:webHidden/>
              </w:rPr>
              <w:fldChar w:fldCharType="end"/>
            </w:r>
          </w:hyperlink>
        </w:p>
        <w:p w14:paraId="16F2EE47"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62" w:history="1">
            <w:r w:rsidR="00C413AE" w:rsidRPr="008F4A38">
              <w:rPr>
                <w:rStyle w:val="Hipervnculo"/>
                <w:noProof/>
              </w:rPr>
              <w:t>CUARTO. Marco normativo aplicable en materia de transparencia y acceso a la información pública</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_Toc192171062 \h </w:instrText>
            </w:r>
            <w:r w:rsidR="00C413AE" w:rsidRPr="008F4A38">
              <w:rPr>
                <w:noProof/>
                <w:webHidden/>
              </w:rPr>
            </w:r>
            <w:r w:rsidR="00C413AE" w:rsidRPr="008F4A38">
              <w:rPr>
                <w:noProof/>
                <w:webHidden/>
              </w:rPr>
              <w:fldChar w:fldCharType="separate"/>
            </w:r>
            <w:r w:rsidR="00042BA4">
              <w:rPr>
                <w:noProof/>
                <w:webHidden/>
              </w:rPr>
              <w:t>15</w:t>
            </w:r>
            <w:r w:rsidR="00C413AE" w:rsidRPr="008F4A38">
              <w:rPr>
                <w:noProof/>
                <w:webHidden/>
              </w:rPr>
              <w:fldChar w:fldCharType="end"/>
            </w:r>
          </w:hyperlink>
        </w:p>
        <w:p w14:paraId="00ABD79D"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63" w:history="1">
            <w:r w:rsidR="00C413AE" w:rsidRPr="008F4A38">
              <w:rPr>
                <w:rStyle w:val="Hipervnculo"/>
                <w:noProof/>
              </w:rPr>
              <w:t>QUINTO. Estudio de Fondo</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_Toc192171063 \h </w:instrText>
            </w:r>
            <w:r w:rsidR="00C413AE" w:rsidRPr="008F4A38">
              <w:rPr>
                <w:noProof/>
                <w:webHidden/>
              </w:rPr>
            </w:r>
            <w:r w:rsidR="00C413AE" w:rsidRPr="008F4A38">
              <w:rPr>
                <w:noProof/>
                <w:webHidden/>
              </w:rPr>
              <w:fldChar w:fldCharType="separate"/>
            </w:r>
            <w:r w:rsidR="00042BA4">
              <w:rPr>
                <w:noProof/>
                <w:webHidden/>
              </w:rPr>
              <w:t>16</w:t>
            </w:r>
            <w:r w:rsidR="00C413AE" w:rsidRPr="008F4A38">
              <w:rPr>
                <w:noProof/>
                <w:webHidden/>
              </w:rPr>
              <w:fldChar w:fldCharType="end"/>
            </w:r>
          </w:hyperlink>
        </w:p>
        <w:p w14:paraId="5B7B4FE4" w14:textId="77777777" w:rsidR="00C413AE" w:rsidRPr="008F4A38" w:rsidRDefault="00040D04">
          <w:pPr>
            <w:pStyle w:val="TDC2"/>
            <w:tabs>
              <w:tab w:val="right" w:leader="dot" w:pos="8921"/>
            </w:tabs>
            <w:rPr>
              <w:rFonts w:asciiTheme="minorHAnsi" w:eastAsiaTheme="minorEastAsia" w:hAnsiTheme="minorHAnsi" w:cstheme="minorBidi"/>
              <w:noProof/>
              <w:color w:val="auto"/>
            </w:rPr>
          </w:pPr>
          <w:hyperlink w:anchor="_Toc192171064" w:history="1">
            <w:r w:rsidR="00C413AE" w:rsidRPr="008F4A38">
              <w:rPr>
                <w:rStyle w:val="Hipervnculo"/>
                <w:noProof/>
              </w:rPr>
              <w:t>SEXTO. Decisión</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_Toc192171064 \h </w:instrText>
            </w:r>
            <w:r w:rsidR="00C413AE" w:rsidRPr="008F4A38">
              <w:rPr>
                <w:noProof/>
                <w:webHidden/>
              </w:rPr>
            </w:r>
            <w:r w:rsidR="00C413AE" w:rsidRPr="008F4A38">
              <w:rPr>
                <w:noProof/>
                <w:webHidden/>
              </w:rPr>
              <w:fldChar w:fldCharType="separate"/>
            </w:r>
            <w:r w:rsidR="00042BA4">
              <w:rPr>
                <w:noProof/>
                <w:webHidden/>
              </w:rPr>
              <w:t>33</w:t>
            </w:r>
            <w:r w:rsidR="00C413AE" w:rsidRPr="008F4A38">
              <w:rPr>
                <w:noProof/>
                <w:webHidden/>
              </w:rPr>
              <w:fldChar w:fldCharType="end"/>
            </w:r>
          </w:hyperlink>
        </w:p>
        <w:p w14:paraId="24B4BDF7" w14:textId="77777777" w:rsidR="00C413AE" w:rsidRPr="008F4A38" w:rsidRDefault="00040D04">
          <w:pPr>
            <w:pStyle w:val="TDC1"/>
            <w:tabs>
              <w:tab w:val="right" w:leader="dot" w:pos="8921"/>
            </w:tabs>
            <w:rPr>
              <w:rFonts w:asciiTheme="minorHAnsi" w:eastAsiaTheme="minorEastAsia" w:hAnsiTheme="minorHAnsi" w:cstheme="minorBidi"/>
              <w:noProof/>
              <w:color w:val="auto"/>
            </w:rPr>
          </w:pPr>
          <w:hyperlink w:anchor="_Toc192171065" w:history="1">
            <w:r w:rsidR="00C413AE" w:rsidRPr="008F4A38">
              <w:rPr>
                <w:rStyle w:val="Hipervnculo"/>
                <w:noProof/>
              </w:rPr>
              <w:t>R E S U E L V E</w:t>
            </w:r>
            <w:r w:rsidR="00C413AE" w:rsidRPr="008F4A38">
              <w:rPr>
                <w:noProof/>
                <w:webHidden/>
              </w:rPr>
              <w:tab/>
            </w:r>
            <w:r w:rsidR="00C413AE" w:rsidRPr="008F4A38">
              <w:rPr>
                <w:noProof/>
                <w:webHidden/>
              </w:rPr>
              <w:fldChar w:fldCharType="begin"/>
            </w:r>
            <w:r w:rsidR="00C413AE" w:rsidRPr="008F4A38">
              <w:rPr>
                <w:noProof/>
                <w:webHidden/>
              </w:rPr>
              <w:instrText xml:space="preserve"> PAGEREF _Toc192171065 \h </w:instrText>
            </w:r>
            <w:r w:rsidR="00C413AE" w:rsidRPr="008F4A38">
              <w:rPr>
                <w:noProof/>
                <w:webHidden/>
              </w:rPr>
            </w:r>
            <w:r w:rsidR="00C413AE" w:rsidRPr="008F4A38">
              <w:rPr>
                <w:noProof/>
                <w:webHidden/>
              </w:rPr>
              <w:fldChar w:fldCharType="separate"/>
            </w:r>
            <w:r w:rsidR="00042BA4">
              <w:rPr>
                <w:noProof/>
                <w:webHidden/>
              </w:rPr>
              <w:t>34</w:t>
            </w:r>
            <w:r w:rsidR="00C413AE" w:rsidRPr="008F4A38">
              <w:rPr>
                <w:noProof/>
                <w:webHidden/>
              </w:rPr>
              <w:fldChar w:fldCharType="end"/>
            </w:r>
          </w:hyperlink>
        </w:p>
        <w:p w14:paraId="1F7021B7" w14:textId="2D563AB7" w:rsidR="00EC14C3" w:rsidRPr="008F4A38" w:rsidRDefault="000E04E7" w:rsidP="00337359">
          <w:pPr>
            <w:spacing w:after="0" w:line="360" w:lineRule="auto"/>
          </w:pPr>
          <w:r w:rsidRPr="008F4A38">
            <w:rPr>
              <w:lang w:val="es-ES"/>
            </w:rPr>
            <w:fldChar w:fldCharType="end"/>
          </w:r>
        </w:p>
      </w:sdtContent>
    </w:sdt>
    <w:p w14:paraId="2BCA23C7" w14:textId="2E70E5AA" w:rsidR="00C70E0D" w:rsidRPr="008F4A38" w:rsidRDefault="009A1A6A" w:rsidP="00337359">
      <w:pPr>
        <w:tabs>
          <w:tab w:val="left" w:pos="8931"/>
        </w:tabs>
        <w:spacing w:after="0" w:line="360" w:lineRule="auto"/>
      </w:pPr>
      <w:r w:rsidRPr="008F4A38">
        <w:lastRenderedPageBreak/>
        <w:t xml:space="preserve">Resolución del Pleno del Instituto de Transparencia, Acceso a la Información Pública y Protección de Datos Personales del Estado de México y Municipios, con domicilio en Metepec, Estado de México, de fecha </w:t>
      </w:r>
      <w:r w:rsidR="00D43DB7" w:rsidRPr="008F4A38">
        <w:t>seis de marzo</w:t>
      </w:r>
      <w:r w:rsidRPr="008F4A38">
        <w:t xml:space="preserve"> de dos mil veinticinco. </w:t>
      </w:r>
    </w:p>
    <w:p w14:paraId="04CB48E9" w14:textId="77777777" w:rsidR="00C70E0D" w:rsidRPr="008F4A38" w:rsidRDefault="00C70E0D" w:rsidP="00337359">
      <w:pPr>
        <w:spacing w:after="0" w:line="360" w:lineRule="auto"/>
        <w:rPr>
          <w:b/>
        </w:rPr>
      </w:pPr>
    </w:p>
    <w:p w14:paraId="05B8CE4B" w14:textId="6505A3DB" w:rsidR="00C70E0D" w:rsidRPr="008F4A38" w:rsidRDefault="009A1A6A" w:rsidP="00337359">
      <w:pPr>
        <w:spacing w:after="0" w:line="360" w:lineRule="auto"/>
        <w:rPr>
          <w:color w:val="0D0D0D"/>
        </w:rPr>
      </w:pPr>
      <w:r w:rsidRPr="008F4A38">
        <w:rPr>
          <w:b/>
        </w:rPr>
        <w:t xml:space="preserve">VISTO </w:t>
      </w:r>
      <w:r w:rsidRPr="008F4A38">
        <w:t xml:space="preserve">el expediente electrónico conformado con motivo de los Recursos de Revisión </w:t>
      </w:r>
      <w:bookmarkStart w:id="0" w:name="_GoBack"/>
      <w:r w:rsidR="00060293" w:rsidRPr="00522B64">
        <w:rPr>
          <w:b/>
          <w:bCs/>
        </w:rPr>
        <w:t xml:space="preserve">00846/INFOEM/IP/RR/2025, </w:t>
      </w:r>
      <w:bookmarkStart w:id="1" w:name="_Hlk191484190"/>
      <w:r w:rsidR="00060293" w:rsidRPr="00522B64">
        <w:rPr>
          <w:b/>
          <w:bCs/>
        </w:rPr>
        <w:t>00848/INFOEM/IP/RR/2025, 00849/INFOEM/IP/RR/2025, 00851/INFOEM/IP/RR/2025, 00852/INFOEM/IP/RR/2025, 0085</w:t>
      </w:r>
      <w:r w:rsidR="00905064" w:rsidRPr="00522B64">
        <w:rPr>
          <w:b/>
          <w:bCs/>
        </w:rPr>
        <w:t>3</w:t>
      </w:r>
      <w:r w:rsidR="00060293" w:rsidRPr="00522B64">
        <w:rPr>
          <w:b/>
          <w:bCs/>
        </w:rPr>
        <w:t>/INFOEM/IP/RR/2025, 0085</w:t>
      </w:r>
      <w:r w:rsidR="00905064" w:rsidRPr="00522B64">
        <w:rPr>
          <w:b/>
          <w:bCs/>
        </w:rPr>
        <w:t>4</w:t>
      </w:r>
      <w:r w:rsidR="00060293" w:rsidRPr="00522B64">
        <w:rPr>
          <w:b/>
          <w:bCs/>
        </w:rPr>
        <w:t>/INFOEM/IP/RR/2025, 0085</w:t>
      </w:r>
      <w:r w:rsidR="00905064" w:rsidRPr="00522B64">
        <w:rPr>
          <w:b/>
          <w:bCs/>
        </w:rPr>
        <w:t>5</w:t>
      </w:r>
      <w:r w:rsidR="00060293" w:rsidRPr="00522B64">
        <w:rPr>
          <w:b/>
          <w:bCs/>
        </w:rPr>
        <w:t>/INFOEM/IP/RR/2025, 00856/INFOEM/IP/RR/2025, 00857/INFOEM/IP/RR/2025 y 00927/INFOEM/IP/RR/2025</w:t>
      </w:r>
      <w:bookmarkEnd w:id="1"/>
      <w:r w:rsidRPr="00522B64">
        <w:rPr>
          <w:b/>
          <w:bCs/>
        </w:rPr>
        <w:t xml:space="preserve">, </w:t>
      </w:r>
      <w:bookmarkEnd w:id="0"/>
      <w:r w:rsidRPr="008F4A38">
        <w:rPr>
          <w:bCs/>
        </w:rPr>
        <w:t>interpuestos</w:t>
      </w:r>
      <w:r w:rsidRPr="008F4A38">
        <w:t xml:space="preserve"> por la persona </w:t>
      </w:r>
      <w:r w:rsidRPr="008F4A38">
        <w:rPr>
          <w:color w:val="0D0D0D"/>
        </w:rPr>
        <w:t xml:space="preserve">Recurrente o Particular, en contra de la respuesta del Sujeto Obligado, </w:t>
      </w:r>
      <w:r w:rsidR="00060293" w:rsidRPr="008F4A38">
        <w:rPr>
          <w:b/>
          <w:color w:val="000000"/>
        </w:rPr>
        <w:t>Ayuntamiento de Toluca</w:t>
      </w:r>
      <w:r w:rsidRPr="008F4A38">
        <w:rPr>
          <w:color w:val="0D0D0D"/>
        </w:rPr>
        <w:t>, a las solicitudes de acceso a la información pública</w:t>
      </w:r>
      <w:r w:rsidR="00683028" w:rsidRPr="008F4A38">
        <w:rPr>
          <w:color w:val="0D0D0D"/>
        </w:rPr>
        <w:t xml:space="preserve"> </w:t>
      </w:r>
      <w:bookmarkStart w:id="2" w:name="_Hlk191468258"/>
      <w:r w:rsidR="00683028" w:rsidRPr="008F4A38">
        <w:rPr>
          <w:color w:val="0D0D0D"/>
        </w:rPr>
        <w:t>00033/TOLUCA/IP/2025,</w:t>
      </w:r>
      <w:r w:rsidRPr="008F4A38">
        <w:rPr>
          <w:rFonts w:ascii="Verdana" w:eastAsia="Verdana" w:hAnsi="Verdana" w:cs="Verdana"/>
          <w:b/>
          <w:color w:val="FF0000"/>
        </w:rPr>
        <w:t xml:space="preserve"> </w:t>
      </w:r>
      <w:r w:rsidR="00683028" w:rsidRPr="008F4A38">
        <w:t>00034/TOLUCA/IP/2025, 00035/TOLUCA/IP/2025, 00036/TOLUCA/IP/2025, 00037/TOLUCA/IP/2025, 00038/TOLUCA/IP/2025, 00039/TOLUCA/IP/2025, 00040/TOLUCA/IP/2025, 00041/TOLUCA/IP/2025, 00042/TOLUCA/IP/2025 y 00043/TOLUCA/IP/2025</w:t>
      </w:r>
      <w:bookmarkEnd w:id="2"/>
      <w:r w:rsidRPr="008F4A38">
        <w:t xml:space="preserve">, </w:t>
      </w:r>
      <w:r w:rsidRPr="008F4A38">
        <w:rPr>
          <w:color w:val="0D0D0D"/>
        </w:rPr>
        <w:t>se emite la presente Resolución, con base en los Antecedentes y Considerandos que se exponen a continuación:</w:t>
      </w:r>
    </w:p>
    <w:p w14:paraId="1DCEB6D7" w14:textId="77777777" w:rsidR="00EC14C3" w:rsidRPr="008F4A38" w:rsidRDefault="00EC14C3" w:rsidP="00337359">
      <w:pPr>
        <w:spacing w:after="0" w:line="360" w:lineRule="auto"/>
        <w:rPr>
          <w:color w:val="0D0D0D"/>
        </w:rPr>
      </w:pPr>
    </w:p>
    <w:p w14:paraId="1E49144C" w14:textId="77777777" w:rsidR="00C70E0D" w:rsidRPr="008F4A38" w:rsidRDefault="009A1A6A" w:rsidP="00337359">
      <w:pPr>
        <w:pStyle w:val="Ttulo1"/>
        <w:spacing w:before="0" w:line="360" w:lineRule="auto"/>
        <w:jc w:val="center"/>
        <w:rPr>
          <w:rFonts w:ascii="Palatino Linotype" w:eastAsia="Palatino Linotype" w:hAnsi="Palatino Linotype" w:cs="Palatino Linotype"/>
          <w:b/>
          <w:color w:val="000000"/>
          <w:sz w:val="22"/>
          <w:szCs w:val="22"/>
        </w:rPr>
      </w:pPr>
      <w:bookmarkStart w:id="3" w:name="_Toc192171047"/>
      <w:r w:rsidRPr="008F4A38">
        <w:rPr>
          <w:rFonts w:ascii="Palatino Linotype" w:eastAsia="Palatino Linotype" w:hAnsi="Palatino Linotype" w:cs="Palatino Linotype"/>
          <w:b/>
          <w:color w:val="000000"/>
          <w:sz w:val="22"/>
          <w:szCs w:val="22"/>
        </w:rPr>
        <w:t>A N T E C E D E N T E S</w:t>
      </w:r>
      <w:bookmarkEnd w:id="3"/>
    </w:p>
    <w:p w14:paraId="749C784E" w14:textId="77777777" w:rsidR="00C70E0D" w:rsidRPr="008F4A38" w:rsidRDefault="00C70E0D" w:rsidP="00337359">
      <w:pPr>
        <w:spacing w:after="0" w:line="360" w:lineRule="auto"/>
        <w:jc w:val="center"/>
        <w:rPr>
          <w:b/>
        </w:rPr>
      </w:pPr>
    </w:p>
    <w:p w14:paraId="31C03A3A"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4" w:name="_Toc192171048"/>
      <w:r w:rsidRPr="008F4A38">
        <w:rPr>
          <w:rFonts w:ascii="Palatino Linotype" w:eastAsia="Palatino Linotype" w:hAnsi="Palatino Linotype" w:cs="Palatino Linotype"/>
          <w:b/>
          <w:color w:val="000000"/>
          <w:sz w:val="22"/>
          <w:szCs w:val="22"/>
        </w:rPr>
        <w:t>I. Presentación de las solicitudes de información</w:t>
      </w:r>
      <w:bookmarkEnd w:id="4"/>
    </w:p>
    <w:p w14:paraId="3686A082" w14:textId="77777777" w:rsidR="00C70E0D" w:rsidRPr="008F4A38" w:rsidRDefault="00C70E0D" w:rsidP="00337359">
      <w:pPr>
        <w:spacing w:after="0" w:line="360" w:lineRule="auto"/>
        <w:rPr>
          <w:b/>
        </w:rPr>
      </w:pPr>
    </w:p>
    <w:p w14:paraId="65C8621B" w14:textId="4F2B1285" w:rsidR="00C70E0D" w:rsidRPr="008F4A38" w:rsidRDefault="009A1A6A" w:rsidP="00337359">
      <w:pPr>
        <w:spacing w:after="0" w:line="360" w:lineRule="auto"/>
        <w:rPr>
          <w:b/>
        </w:rPr>
      </w:pPr>
      <w:r w:rsidRPr="008F4A38">
        <w:t xml:space="preserve">El </w:t>
      </w:r>
      <w:r w:rsidR="00553E08" w:rsidRPr="008F4A38">
        <w:t>trece de enero</w:t>
      </w:r>
      <w:r w:rsidRPr="008F4A38">
        <w:t xml:space="preserve"> de dos mil veintic</w:t>
      </w:r>
      <w:r w:rsidR="00553E08" w:rsidRPr="008F4A38">
        <w:t>inco</w:t>
      </w:r>
      <w:r w:rsidRPr="008F4A38">
        <w:t xml:space="preserve">, el Particular presentó </w:t>
      </w:r>
      <w:r w:rsidR="00553E08" w:rsidRPr="008F4A38">
        <w:t>once</w:t>
      </w:r>
      <w:r w:rsidRPr="008F4A38">
        <w:t xml:space="preserve"> solicitudes de acceso a la información, a través del Sistema de Acceso a la Información Mexiquense (SAIMEX), ante el </w:t>
      </w:r>
      <w:r w:rsidR="00553E08" w:rsidRPr="008F4A38">
        <w:rPr>
          <w:color w:val="000000"/>
        </w:rPr>
        <w:t>Ayuntamiento de Toluca</w:t>
      </w:r>
      <w:r w:rsidRPr="008F4A38">
        <w:rPr>
          <w:color w:val="000000"/>
        </w:rPr>
        <w:t>,</w:t>
      </w:r>
      <w:r w:rsidRPr="008F4A38">
        <w:rPr>
          <w:b/>
        </w:rPr>
        <w:t xml:space="preserve"> </w:t>
      </w:r>
      <w:r w:rsidR="00553E08" w:rsidRPr="008F4A38">
        <w:rPr>
          <w:bCs/>
        </w:rPr>
        <w:t>(ya que, si bien se registró el veintiocho de diciembre de dos mil veinticuatro, también es que fue inhábil),</w:t>
      </w:r>
      <w:r w:rsidR="00553E08" w:rsidRPr="008F4A38">
        <w:rPr>
          <w:b/>
        </w:rPr>
        <w:t xml:space="preserve"> </w:t>
      </w:r>
      <w:r w:rsidRPr="008F4A38">
        <w:t>en los siguientes términos:</w:t>
      </w:r>
    </w:p>
    <w:p w14:paraId="53689F91" w14:textId="77777777" w:rsidR="00C70E0D" w:rsidRPr="008F4A38" w:rsidRDefault="00C70E0D" w:rsidP="00337359">
      <w:pPr>
        <w:pBdr>
          <w:top w:val="nil"/>
          <w:left w:val="nil"/>
          <w:bottom w:val="nil"/>
          <w:right w:val="nil"/>
          <w:between w:val="nil"/>
        </w:pBdr>
        <w:tabs>
          <w:tab w:val="left" w:pos="567"/>
        </w:tabs>
        <w:spacing w:after="0" w:line="360" w:lineRule="auto"/>
        <w:rPr>
          <w:color w:val="000000"/>
        </w:rPr>
      </w:pPr>
    </w:p>
    <w:tbl>
      <w:tblPr>
        <w:tblStyle w:val="a"/>
        <w:tblW w:w="8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5918"/>
      </w:tblGrid>
      <w:tr w:rsidR="00C70E0D" w:rsidRPr="008F4A38" w14:paraId="15C0E04C" w14:textId="77777777">
        <w:tc>
          <w:tcPr>
            <w:tcW w:w="2672" w:type="dxa"/>
            <w:tcBorders>
              <w:top w:val="single" w:sz="4" w:space="0" w:color="000000"/>
              <w:left w:val="single" w:sz="4" w:space="0" w:color="000000"/>
              <w:bottom w:val="single" w:sz="4" w:space="0" w:color="000000"/>
              <w:right w:val="single" w:sz="4" w:space="0" w:color="000000"/>
            </w:tcBorders>
            <w:shd w:val="clear" w:color="auto" w:fill="D0CECE"/>
          </w:tcPr>
          <w:p w14:paraId="6FBE5DE2" w14:textId="77777777" w:rsidR="00C70E0D" w:rsidRPr="008F4A38" w:rsidRDefault="009A1A6A" w:rsidP="00337359">
            <w:pPr>
              <w:tabs>
                <w:tab w:val="left" w:pos="567"/>
              </w:tabs>
              <w:spacing w:line="360" w:lineRule="auto"/>
              <w:ind w:right="-28"/>
              <w:rPr>
                <w:b/>
                <w:sz w:val="20"/>
                <w:szCs w:val="20"/>
              </w:rPr>
            </w:pPr>
            <w:bookmarkStart w:id="5" w:name="_heading=h.1fob9te" w:colFirst="0" w:colLast="0"/>
            <w:bookmarkEnd w:id="5"/>
            <w:r w:rsidRPr="008F4A38">
              <w:rPr>
                <w:b/>
                <w:sz w:val="20"/>
                <w:szCs w:val="20"/>
              </w:rPr>
              <w:lastRenderedPageBreak/>
              <w:t>FOLIO DE SOLICITUD</w:t>
            </w:r>
          </w:p>
        </w:tc>
        <w:tc>
          <w:tcPr>
            <w:tcW w:w="5918" w:type="dxa"/>
            <w:tcBorders>
              <w:top w:val="single" w:sz="4" w:space="0" w:color="000000"/>
              <w:left w:val="single" w:sz="4" w:space="0" w:color="000000"/>
              <w:bottom w:val="single" w:sz="4" w:space="0" w:color="000000"/>
              <w:right w:val="single" w:sz="4" w:space="0" w:color="000000"/>
            </w:tcBorders>
            <w:shd w:val="clear" w:color="auto" w:fill="D0CECE"/>
          </w:tcPr>
          <w:p w14:paraId="752489A1" w14:textId="77777777" w:rsidR="00C70E0D" w:rsidRPr="008F4A38" w:rsidRDefault="009A1A6A" w:rsidP="00337359">
            <w:pPr>
              <w:tabs>
                <w:tab w:val="left" w:pos="567"/>
              </w:tabs>
              <w:spacing w:line="360" w:lineRule="auto"/>
              <w:rPr>
                <w:b/>
                <w:sz w:val="20"/>
                <w:szCs w:val="20"/>
              </w:rPr>
            </w:pPr>
            <w:r w:rsidRPr="008F4A38">
              <w:rPr>
                <w:b/>
                <w:sz w:val="20"/>
                <w:szCs w:val="20"/>
              </w:rPr>
              <w:t>DESCRIPCIÓN CLARA Y PRECISA DE LA INFORMACIÓN SOLICITADA</w:t>
            </w:r>
          </w:p>
        </w:tc>
      </w:tr>
      <w:tr w:rsidR="00C70E0D" w:rsidRPr="008F4A38" w14:paraId="1416DB5A" w14:textId="77777777">
        <w:tc>
          <w:tcPr>
            <w:tcW w:w="2672" w:type="dxa"/>
            <w:tcBorders>
              <w:top w:val="single" w:sz="4" w:space="0" w:color="000000"/>
              <w:left w:val="single" w:sz="4" w:space="0" w:color="000000"/>
              <w:bottom w:val="single" w:sz="4" w:space="0" w:color="000000"/>
              <w:right w:val="single" w:sz="4" w:space="0" w:color="000000"/>
            </w:tcBorders>
          </w:tcPr>
          <w:p w14:paraId="2369925C" w14:textId="2EB394AC" w:rsidR="00C70E0D" w:rsidRPr="008F4A38" w:rsidRDefault="00553E08" w:rsidP="00337359">
            <w:pPr>
              <w:spacing w:line="360" w:lineRule="auto"/>
              <w:rPr>
                <w:b/>
                <w:i/>
                <w:sz w:val="20"/>
                <w:szCs w:val="20"/>
              </w:rPr>
            </w:pPr>
            <w:r w:rsidRPr="008F4A38">
              <w:rPr>
                <w:b/>
                <w:sz w:val="20"/>
                <w:szCs w:val="20"/>
              </w:rPr>
              <w:t>00033/TOLUCA/IP/2025</w:t>
            </w:r>
          </w:p>
        </w:tc>
        <w:tc>
          <w:tcPr>
            <w:tcW w:w="5918" w:type="dxa"/>
            <w:tcBorders>
              <w:top w:val="single" w:sz="4" w:space="0" w:color="000000"/>
              <w:left w:val="single" w:sz="4" w:space="0" w:color="000000"/>
              <w:bottom w:val="single" w:sz="4" w:space="0" w:color="000000"/>
              <w:right w:val="single" w:sz="4" w:space="0" w:color="000000"/>
            </w:tcBorders>
          </w:tcPr>
          <w:p w14:paraId="2420A997" w14:textId="6B2F6348" w:rsidR="00C70E0D" w:rsidRPr="008F4A38" w:rsidRDefault="00182F3F" w:rsidP="00337359">
            <w:pPr>
              <w:tabs>
                <w:tab w:val="left" w:pos="567"/>
              </w:tabs>
              <w:spacing w:line="360" w:lineRule="auto"/>
              <w:rPr>
                <w:i/>
                <w:color w:val="000000"/>
                <w:sz w:val="20"/>
                <w:szCs w:val="20"/>
              </w:rPr>
            </w:pPr>
            <w:r w:rsidRPr="008F4A38">
              <w:rPr>
                <w:i/>
                <w:color w:val="000000"/>
                <w:sz w:val="20"/>
                <w:szCs w:val="20"/>
              </w:rPr>
              <w:t xml:space="preserve">“De conformidad con el artículo 5 constitucional y 4 de LTYAIP se solicita los oficios firmados por el contralor en </w:t>
            </w:r>
            <w:r w:rsidRPr="008F4A38">
              <w:rPr>
                <w:b/>
                <w:bCs/>
                <w:i/>
                <w:color w:val="000000"/>
                <w:sz w:val="20"/>
                <w:szCs w:val="20"/>
              </w:rPr>
              <w:t>febrero 2024</w:t>
            </w:r>
            <w:r w:rsidR="009A1A6A" w:rsidRPr="008F4A38">
              <w:rPr>
                <w:i/>
                <w:color w:val="000000"/>
                <w:sz w:val="20"/>
                <w:szCs w:val="20"/>
              </w:rPr>
              <w:t>” (Sic)</w:t>
            </w:r>
          </w:p>
        </w:tc>
      </w:tr>
      <w:tr w:rsidR="00C70E0D" w:rsidRPr="008F4A38" w14:paraId="11CE7E52" w14:textId="77777777">
        <w:tc>
          <w:tcPr>
            <w:tcW w:w="2672" w:type="dxa"/>
            <w:tcBorders>
              <w:top w:val="single" w:sz="4" w:space="0" w:color="000000"/>
              <w:left w:val="single" w:sz="4" w:space="0" w:color="000000"/>
              <w:bottom w:val="single" w:sz="4" w:space="0" w:color="000000"/>
              <w:right w:val="single" w:sz="4" w:space="0" w:color="000000"/>
            </w:tcBorders>
          </w:tcPr>
          <w:p w14:paraId="4BE9C8D6" w14:textId="12277D46" w:rsidR="00C70E0D" w:rsidRPr="008F4A38" w:rsidRDefault="00553E08" w:rsidP="00337359">
            <w:pPr>
              <w:spacing w:line="360" w:lineRule="auto"/>
              <w:rPr>
                <w:b/>
                <w:i/>
                <w:sz w:val="20"/>
                <w:szCs w:val="20"/>
              </w:rPr>
            </w:pPr>
            <w:r w:rsidRPr="008F4A38">
              <w:rPr>
                <w:b/>
                <w:sz w:val="20"/>
                <w:szCs w:val="20"/>
              </w:rPr>
              <w:t>00034/TOLUCA/IP/2025</w:t>
            </w:r>
          </w:p>
        </w:tc>
        <w:tc>
          <w:tcPr>
            <w:tcW w:w="5918" w:type="dxa"/>
            <w:tcBorders>
              <w:top w:val="single" w:sz="4" w:space="0" w:color="000000"/>
              <w:left w:val="single" w:sz="4" w:space="0" w:color="000000"/>
              <w:bottom w:val="single" w:sz="4" w:space="0" w:color="000000"/>
              <w:right w:val="single" w:sz="4" w:space="0" w:color="000000"/>
            </w:tcBorders>
          </w:tcPr>
          <w:p w14:paraId="62CA9BF9" w14:textId="1B746FE7" w:rsidR="00C70E0D"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marzo 2024</w:t>
            </w:r>
            <w:r w:rsidR="009A1A6A" w:rsidRPr="008F4A38">
              <w:rPr>
                <w:i/>
                <w:sz w:val="20"/>
                <w:szCs w:val="20"/>
              </w:rPr>
              <w:t xml:space="preserve">” </w:t>
            </w:r>
            <w:r w:rsidR="009A1A6A" w:rsidRPr="008F4A38">
              <w:rPr>
                <w:i/>
                <w:color w:val="000000"/>
                <w:sz w:val="20"/>
                <w:szCs w:val="20"/>
              </w:rPr>
              <w:t xml:space="preserve">(Sic) </w:t>
            </w:r>
          </w:p>
        </w:tc>
      </w:tr>
      <w:tr w:rsidR="00553E08" w:rsidRPr="008F4A38" w14:paraId="06917605" w14:textId="77777777">
        <w:tc>
          <w:tcPr>
            <w:tcW w:w="2672" w:type="dxa"/>
            <w:tcBorders>
              <w:top w:val="single" w:sz="4" w:space="0" w:color="000000"/>
              <w:left w:val="single" w:sz="4" w:space="0" w:color="000000"/>
              <w:bottom w:val="single" w:sz="4" w:space="0" w:color="000000"/>
              <w:right w:val="single" w:sz="4" w:space="0" w:color="000000"/>
            </w:tcBorders>
          </w:tcPr>
          <w:p w14:paraId="373400DD" w14:textId="037FA2EB" w:rsidR="00553E08" w:rsidRPr="008F4A38" w:rsidRDefault="00553E08" w:rsidP="00337359">
            <w:pPr>
              <w:spacing w:line="360" w:lineRule="auto"/>
              <w:rPr>
                <w:b/>
                <w:sz w:val="20"/>
                <w:szCs w:val="20"/>
              </w:rPr>
            </w:pPr>
            <w:r w:rsidRPr="008F4A38">
              <w:rPr>
                <w:b/>
                <w:sz w:val="20"/>
                <w:szCs w:val="20"/>
              </w:rPr>
              <w:t>00035/TOLUCA/IP/2025</w:t>
            </w:r>
          </w:p>
        </w:tc>
        <w:tc>
          <w:tcPr>
            <w:tcW w:w="5918" w:type="dxa"/>
            <w:tcBorders>
              <w:top w:val="single" w:sz="4" w:space="0" w:color="000000"/>
              <w:left w:val="single" w:sz="4" w:space="0" w:color="000000"/>
              <w:bottom w:val="single" w:sz="4" w:space="0" w:color="000000"/>
              <w:right w:val="single" w:sz="4" w:space="0" w:color="000000"/>
            </w:tcBorders>
          </w:tcPr>
          <w:p w14:paraId="6111E52A" w14:textId="06B17992"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abril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11FFE92C" w14:textId="77777777">
        <w:tc>
          <w:tcPr>
            <w:tcW w:w="2672" w:type="dxa"/>
            <w:tcBorders>
              <w:top w:val="single" w:sz="4" w:space="0" w:color="000000"/>
              <w:left w:val="single" w:sz="4" w:space="0" w:color="000000"/>
              <w:bottom w:val="single" w:sz="4" w:space="0" w:color="000000"/>
              <w:right w:val="single" w:sz="4" w:space="0" w:color="000000"/>
            </w:tcBorders>
          </w:tcPr>
          <w:p w14:paraId="7F79814A" w14:textId="01BC7626" w:rsidR="00553E08" w:rsidRPr="008F4A38" w:rsidRDefault="00182F3F" w:rsidP="00337359">
            <w:pPr>
              <w:spacing w:line="360" w:lineRule="auto"/>
              <w:rPr>
                <w:b/>
                <w:sz w:val="20"/>
                <w:szCs w:val="20"/>
              </w:rPr>
            </w:pPr>
            <w:r w:rsidRPr="008F4A38">
              <w:rPr>
                <w:b/>
                <w:sz w:val="20"/>
                <w:szCs w:val="20"/>
              </w:rPr>
              <w:t>00036/TOLUCA/IP/2025</w:t>
            </w:r>
          </w:p>
        </w:tc>
        <w:tc>
          <w:tcPr>
            <w:tcW w:w="5918" w:type="dxa"/>
            <w:tcBorders>
              <w:top w:val="single" w:sz="4" w:space="0" w:color="000000"/>
              <w:left w:val="single" w:sz="4" w:space="0" w:color="000000"/>
              <w:bottom w:val="single" w:sz="4" w:space="0" w:color="000000"/>
              <w:right w:val="single" w:sz="4" w:space="0" w:color="000000"/>
            </w:tcBorders>
          </w:tcPr>
          <w:p w14:paraId="73620252" w14:textId="585EA0D2"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mayo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70A8FF2A" w14:textId="77777777">
        <w:tc>
          <w:tcPr>
            <w:tcW w:w="2672" w:type="dxa"/>
            <w:tcBorders>
              <w:top w:val="single" w:sz="4" w:space="0" w:color="000000"/>
              <w:left w:val="single" w:sz="4" w:space="0" w:color="000000"/>
              <w:bottom w:val="single" w:sz="4" w:space="0" w:color="000000"/>
              <w:right w:val="single" w:sz="4" w:space="0" w:color="000000"/>
            </w:tcBorders>
          </w:tcPr>
          <w:p w14:paraId="75CA3BA8" w14:textId="69DF79CC" w:rsidR="00553E08" w:rsidRPr="008F4A38" w:rsidRDefault="00182F3F" w:rsidP="00337359">
            <w:pPr>
              <w:spacing w:line="360" w:lineRule="auto"/>
              <w:rPr>
                <w:b/>
                <w:sz w:val="20"/>
                <w:szCs w:val="20"/>
              </w:rPr>
            </w:pPr>
            <w:r w:rsidRPr="008F4A38">
              <w:rPr>
                <w:b/>
                <w:sz w:val="20"/>
                <w:szCs w:val="20"/>
              </w:rPr>
              <w:t>00037/TOLUCA/IP/2025</w:t>
            </w:r>
          </w:p>
        </w:tc>
        <w:tc>
          <w:tcPr>
            <w:tcW w:w="5918" w:type="dxa"/>
            <w:tcBorders>
              <w:top w:val="single" w:sz="4" w:space="0" w:color="000000"/>
              <w:left w:val="single" w:sz="4" w:space="0" w:color="000000"/>
              <w:bottom w:val="single" w:sz="4" w:space="0" w:color="000000"/>
              <w:right w:val="single" w:sz="4" w:space="0" w:color="000000"/>
            </w:tcBorders>
          </w:tcPr>
          <w:p w14:paraId="6A5F9A22" w14:textId="413D2978"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junio</w:t>
            </w:r>
            <w:r w:rsidR="00553E08" w:rsidRPr="008F4A38">
              <w:rPr>
                <w:i/>
                <w:sz w:val="20"/>
                <w:szCs w:val="20"/>
              </w:rPr>
              <w:t xml:space="preserve">” </w:t>
            </w:r>
            <w:r w:rsidR="00553E08" w:rsidRPr="008F4A38">
              <w:rPr>
                <w:i/>
                <w:color w:val="000000"/>
                <w:sz w:val="20"/>
                <w:szCs w:val="20"/>
              </w:rPr>
              <w:t xml:space="preserve">(Sic) </w:t>
            </w:r>
          </w:p>
        </w:tc>
      </w:tr>
      <w:tr w:rsidR="00553E08" w:rsidRPr="008F4A38" w14:paraId="7E3E2493" w14:textId="77777777">
        <w:tc>
          <w:tcPr>
            <w:tcW w:w="2672" w:type="dxa"/>
            <w:tcBorders>
              <w:top w:val="single" w:sz="4" w:space="0" w:color="000000"/>
              <w:left w:val="single" w:sz="4" w:space="0" w:color="000000"/>
              <w:bottom w:val="single" w:sz="4" w:space="0" w:color="000000"/>
              <w:right w:val="single" w:sz="4" w:space="0" w:color="000000"/>
            </w:tcBorders>
          </w:tcPr>
          <w:p w14:paraId="40A6D22F" w14:textId="50BFE3A5" w:rsidR="00553E08" w:rsidRPr="008F4A38" w:rsidRDefault="00182F3F" w:rsidP="00337359">
            <w:pPr>
              <w:spacing w:line="360" w:lineRule="auto"/>
              <w:rPr>
                <w:b/>
                <w:sz w:val="20"/>
                <w:szCs w:val="20"/>
              </w:rPr>
            </w:pPr>
            <w:r w:rsidRPr="008F4A38">
              <w:rPr>
                <w:b/>
                <w:sz w:val="20"/>
                <w:szCs w:val="20"/>
              </w:rPr>
              <w:t>00038/TOLUCA/IP/2025</w:t>
            </w:r>
          </w:p>
        </w:tc>
        <w:tc>
          <w:tcPr>
            <w:tcW w:w="5918" w:type="dxa"/>
            <w:tcBorders>
              <w:top w:val="single" w:sz="4" w:space="0" w:color="000000"/>
              <w:left w:val="single" w:sz="4" w:space="0" w:color="000000"/>
              <w:bottom w:val="single" w:sz="4" w:space="0" w:color="000000"/>
              <w:right w:val="single" w:sz="4" w:space="0" w:color="000000"/>
            </w:tcBorders>
          </w:tcPr>
          <w:p w14:paraId="5ADA2805" w14:textId="67497EC7"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julio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5BC8FE37" w14:textId="77777777">
        <w:tc>
          <w:tcPr>
            <w:tcW w:w="2672" w:type="dxa"/>
            <w:tcBorders>
              <w:top w:val="single" w:sz="4" w:space="0" w:color="000000"/>
              <w:left w:val="single" w:sz="4" w:space="0" w:color="000000"/>
              <w:bottom w:val="single" w:sz="4" w:space="0" w:color="000000"/>
              <w:right w:val="single" w:sz="4" w:space="0" w:color="000000"/>
            </w:tcBorders>
          </w:tcPr>
          <w:p w14:paraId="05DAF8D4" w14:textId="61865C2C" w:rsidR="00553E08" w:rsidRPr="008F4A38" w:rsidRDefault="00182F3F" w:rsidP="00337359">
            <w:pPr>
              <w:spacing w:line="360" w:lineRule="auto"/>
              <w:rPr>
                <w:b/>
                <w:sz w:val="20"/>
                <w:szCs w:val="20"/>
              </w:rPr>
            </w:pPr>
            <w:r w:rsidRPr="008F4A38">
              <w:rPr>
                <w:b/>
                <w:sz w:val="20"/>
                <w:szCs w:val="20"/>
              </w:rPr>
              <w:t>00039/TOLUCA/IP/2025</w:t>
            </w:r>
          </w:p>
        </w:tc>
        <w:tc>
          <w:tcPr>
            <w:tcW w:w="5918" w:type="dxa"/>
            <w:tcBorders>
              <w:top w:val="single" w:sz="4" w:space="0" w:color="000000"/>
              <w:left w:val="single" w:sz="4" w:space="0" w:color="000000"/>
              <w:bottom w:val="single" w:sz="4" w:space="0" w:color="000000"/>
              <w:right w:val="single" w:sz="4" w:space="0" w:color="000000"/>
            </w:tcBorders>
          </w:tcPr>
          <w:p w14:paraId="3C8880FB" w14:textId="16FBBE50"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agosto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61CCB9D7" w14:textId="77777777">
        <w:tc>
          <w:tcPr>
            <w:tcW w:w="2672" w:type="dxa"/>
            <w:tcBorders>
              <w:top w:val="single" w:sz="4" w:space="0" w:color="000000"/>
              <w:left w:val="single" w:sz="4" w:space="0" w:color="000000"/>
              <w:bottom w:val="single" w:sz="4" w:space="0" w:color="000000"/>
              <w:right w:val="single" w:sz="4" w:space="0" w:color="000000"/>
            </w:tcBorders>
          </w:tcPr>
          <w:p w14:paraId="0BE471D4" w14:textId="26F677AD" w:rsidR="00553E08" w:rsidRPr="008F4A38" w:rsidRDefault="00182F3F" w:rsidP="00337359">
            <w:pPr>
              <w:spacing w:line="360" w:lineRule="auto"/>
              <w:rPr>
                <w:b/>
                <w:sz w:val="20"/>
                <w:szCs w:val="20"/>
              </w:rPr>
            </w:pPr>
            <w:r w:rsidRPr="008F4A38">
              <w:rPr>
                <w:b/>
                <w:sz w:val="20"/>
                <w:szCs w:val="20"/>
              </w:rPr>
              <w:t>00040/TOLUCA/IP/2025</w:t>
            </w:r>
          </w:p>
        </w:tc>
        <w:tc>
          <w:tcPr>
            <w:tcW w:w="5918" w:type="dxa"/>
            <w:tcBorders>
              <w:top w:val="single" w:sz="4" w:space="0" w:color="000000"/>
              <w:left w:val="single" w:sz="4" w:space="0" w:color="000000"/>
              <w:bottom w:val="single" w:sz="4" w:space="0" w:color="000000"/>
              <w:right w:val="single" w:sz="4" w:space="0" w:color="000000"/>
            </w:tcBorders>
          </w:tcPr>
          <w:p w14:paraId="55EF8BA2" w14:textId="293C0633"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septiembre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5CEB9D8A" w14:textId="77777777">
        <w:tc>
          <w:tcPr>
            <w:tcW w:w="2672" w:type="dxa"/>
            <w:tcBorders>
              <w:top w:val="single" w:sz="4" w:space="0" w:color="000000"/>
              <w:left w:val="single" w:sz="4" w:space="0" w:color="000000"/>
              <w:bottom w:val="single" w:sz="4" w:space="0" w:color="000000"/>
              <w:right w:val="single" w:sz="4" w:space="0" w:color="000000"/>
            </w:tcBorders>
          </w:tcPr>
          <w:p w14:paraId="3ACD7F54" w14:textId="733CEBD3" w:rsidR="00553E08" w:rsidRPr="008F4A38" w:rsidRDefault="00182F3F" w:rsidP="00337359">
            <w:pPr>
              <w:spacing w:line="360" w:lineRule="auto"/>
              <w:rPr>
                <w:b/>
                <w:sz w:val="20"/>
                <w:szCs w:val="20"/>
              </w:rPr>
            </w:pPr>
            <w:r w:rsidRPr="008F4A38">
              <w:rPr>
                <w:b/>
                <w:sz w:val="20"/>
                <w:szCs w:val="20"/>
              </w:rPr>
              <w:t>00041/TOLUCA/IP/2025</w:t>
            </w:r>
          </w:p>
        </w:tc>
        <w:tc>
          <w:tcPr>
            <w:tcW w:w="5918" w:type="dxa"/>
            <w:tcBorders>
              <w:top w:val="single" w:sz="4" w:space="0" w:color="000000"/>
              <w:left w:val="single" w:sz="4" w:space="0" w:color="000000"/>
              <w:bottom w:val="single" w:sz="4" w:space="0" w:color="000000"/>
              <w:right w:val="single" w:sz="4" w:space="0" w:color="000000"/>
            </w:tcBorders>
          </w:tcPr>
          <w:p w14:paraId="789A924D" w14:textId="24AC838E"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octubre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054C5C4C" w14:textId="77777777">
        <w:tc>
          <w:tcPr>
            <w:tcW w:w="2672" w:type="dxa"/>
            <w:tcBorders>
              <w:top w:val="single" w:sz="4" w:space="0" w:color="000000"/>
              <w:left w:val="single" w:sz="4" w:space="0" w:color="000000"/>
              <w:bottom w:val="single" w:sz="4" w:space="0" w:color="000000"/>
              <w:right w:val="single" w:sz="4" w:space="0" w:color="000000"/>
            </w:tcBorders>
          </w:tcPr>
          <w:p w14:paraId="21DFE878" w14:textId="400A88A3" w:rsidR="00553E08" w:rsidRPr="008F4A38" w:rsidRDefault="00182F3F" w:rsidP="00337359">
            <w:pPr>
              <w:spacing w:line="360" w:lineRule="auto"/>
              <w:rPr>
                <w:b/>
                <w:sz w:val="20"/>
                <w:szCs w:val="20"/>
              </w:rPr>
            </w:pPr>
            <w:r w:rsidRPr="008F4A38">
              <w:rPr>
                <w:b/>
                <w:sz w:val="20"/>
                <w:szCs w:val="20"/>
              </w:rPr>
              <w:t>00042/TOLUCA/IP/2025</w:t>
            </w:r>
          </w:p>
        </w:tc>
        <w:tc>
          <w:tcPr>
            <w:tcW w:w="5918" w:type="dxa"/>
            <w:tcBorders>
              <w:top w:val="single" w:sz="4" w:space="0" w:color="000000"/>
              <w:left w:val="single" w:sz="4" w:space="0" w:color="000000"/>
              <w:bottom w:val="single" w:sz="4" w:space="0" w:color="000000"/>
              <w:right w:val="single" w:sz="4" w:space="0" w:color="000000"/>
            </w:tcBorders>
          </w:tcPr>
          <w:p w14:paraId="25E60B4D" w14:textId="075444F0"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noviembre 2024</w:t>
            </w:r>
            <w:r w:rsidR="00553E08" w:rsidRPr="008F4A38">
              <w:rPr>
                <w:i/>
                <w:sz w:val="20"/>
                <w:szCs w:val="20"/>
              </w:rPr>
              <w:t xml:space="preserve">” </w:t>
            </w:r>
            <w:r w:rsidR="00553E08" w:rsidRPr="008F4A38">
              <w:rPr>
                <w:i/>
                <w:color w:val="000000"/>
                <w:sz w:val="20"/>
                <w:szCs w:val="20"/>
              </w:rPr>
              <w:t xml:space="preserve">(Sic) </w:t>
            </w:r>
          </w:p>
        </w:tc>
      </w:tr>
      <w:tr w:rsidR="00553E08" w:rsidRPr="008F4A38" w14:paraId="1E133719" w14:textId="77777777">
        <w:tc>
          <w:tcPr>
            <w:tcW w:w="2672" w:type="dxa"/>
            <w:tcBorders>
              <w:top w:val="single" w:sz="4" w:space="0" w:color="000000"/>
              <w:left w:val="single" w:sz="4" w:space="0" w:color="000000"/>
              <w:bottom w:val="single" w:sz="4" w:space="0" w:color="000000"/>
              <w:right w:val="single" w:sz="4" w:space="0" w:color="000000"/>
            </w:tcBorders>
          </w:tcPr>
          <w:p w14:paraId="19EF95F0" w14:textId="5475551C" w:rsidR="00553E08" w:rsidRPr="008F4A38" w:rsidRDefault="00182F3F" w:rsidP="00337359">
            <w:pPr>
              <w:spacing w:line="360" w:lineRule="auto"/>
              <w:rPr>
                <w:b/>
                <w:sz w:val="20"/>
                <w:szCs w:val="20"/>
              </w:rPr>
            </w:pPr>
            <w:r w:rsidRPr="008F4A38">
              <w:rPr>
                <w:b/>
                <w:sz w:val="20"/>
                <w:szCs w:val="20"/>
              </w:rPr>
              <w:t>00043/TOLUCA/IP/2025</w:t>
            </w:r>
          </w:p>
        </w:tc>
        <w:tc>
          <w:tcPr>
            <w:tcW w:w="5918" w:type="dxa"/>
            <w:tcBorders>
              <w:top w:val="single" w:sz="4" w:space="0" w:color="000000"/>
              <w:left w:val="single" w:sz="4" w:space="0" w:color="000000"/>
              <w:bottom w:val="single" w:sz="4" w:space="0" w:color="000000"/>
              <w:right w:val="single" w:sz="4" w:space="0" w:color="000000"/>
            </w:tcBorders>
          </w:tcPr>
          <w:p w14:paraId="1757CAFE" w14:textId="0A073BB6" w:rsidR="00553E08" w:rsidRPr="008F4A38" w:rsidRDefault="000F7CA7" w:rsidP="00337359">
            <w:pPr>
              <w:spacing w:line="360" w:lineRule="auto"/>
              <w:rPr>
                <w:i/>
                <w:sz w:val="20"/>
                <w:szCs w:val="20"/>
              </w:rPr>
            </w:pPr>
            <w:r w:rsidRPr="008F4A38">
              <w:rPr>
                <w:i/>
                <w:sz w:val="20"/>
                <w:szCs w:val="20"/>
              </w:rPr>
              <w:t xml:space="preserve">“De conformidad con el artículo 5 constitucional y 4 de LTYAIP se solicita los oficios firmados por el contralor en </w:t>
            </w:r>
            <w:r w:rsidRPr="008F4A38">
              <w:rPr>
                <w:b/>
                <w:bCs/>
                <w:i/>
                <w:sz w:val="20"/>
                <w:szCs w:val="20"/>
              </w:rPr>
              <w:t>diciembre 2024</w:t>
            </w:r>
            <w:r w:rsidR="00553E08" w:rsidRPr="008F4A38">
              <w:rPr>
                <w:i/>
                <w:sz w:val="20"/>
                <w:szCs w:val="20"/>
              </w:rPr>
              <w:t xml:space="preserve">” </w:t>
            </w:r>
            <w:r w:rsidR="00553E08" w:rsidRPr="008F4A38">
              <w:rPr>
                <w:i/>
                <w:color w:val="000000"/>
                <w:sz w:val="20"/>
                <w:szCs w:val="20"/>
              </w:rPr>
              <w:t xml:space="preserve">(Sic) </w:t>
            </w:r>
          </w:p>
        </w:tc>
      </w:tr>
    </w:tbl>
    <w:p w14:paraId="39D0C19E" w14:textId="77777777" w:rsidR="00C70E0D" w:rsidRPr="008F4A38" w:rsidRDefault="00C70E0D" w:rsidP="00337359">
      <w:pPr>
        <w:spacing w:after="0" w:line="360" w:lineRule="auto"/>
        <w:rPr>
          <w:b/>
        </w:rPr>
      </w:pPr>
    </w:p>
    <w:p w14:paraId="6495F7AB" w14:textId="0AA7AF1B" w:rsidR="00C70E0D" w:rsidRPr="008F4A38" w:rsidRDefault="009A1A6A" w:rsidP="006A5386">
      <w:pPr>
        <w:tabs>
          <w:tab w:val="left" w:pos="4667"/>
        </w:tabs>
        <w:spacing w:after="0" w:line="360" w:lineRule="auto"/>
        <w:rPr>
          <w:i/>
        </w:rPr>
      </w:pPr>
      <w:r w:rsidRPr="008F4A38">
        <w:t xml:space="preserve">Es de señalar que en las dos solicitudes de acceso a la información el ahora Recurrente eligió como modalidad de entrega de la información </w:t>
      </w:r>
      <w:r w:rsidRPr="008F4A38">
        <w:rPr>
          <w:i/>
        </w:rPr>
        <w:t>“A través del SAIMEX”.</w:t>
      </w:r>
    </w:p>
    <w:p w14:paraId="684B4777" w14:textId="77777777" w:rsidR="00C70E0D" w:rsidRPr="008F4A38" w:rsidRDefault="009A1A6A" w:rsidP="00337359">
      <w:pPr>
        <w:pStyle w:val="Ttulo2"/>
        <w:spacing w:before="0" w:line="360" w:lineRule="auto"/>
        <w:rPr>
          <w:rFonts w:ascii="Palatino Linotype" w:eastAsia="Palatino Linotype" w:hAnsi="Palatino Linotype" w:cs="Palatino Linotype"/>
          <w:b/>
          <w:sz w:val="22"/>
          <w:szCs w:val="22"/>
        </w:rPr>
      </w:pPr>
      <w:r w:rsidRPr="008F4A38">
        <w:lastRenderedPageBreak/>
        <w:t xml:space="preserve"> </w:t>
      </w:r>
      <w:bookmarkStart w:id="6" w:name="_Toc192171049"/>
      <w:r w:rsidRPr="008F4A38">
        <w:rPr>
          <w:rFonts w:ascii="Palatino Linotype" w:eastAsia="Palatino Linotype" w:hAnsi="Palatino Linotype" w:cs="Palatino Linotype"/>
          <w:b/>
          <w:color w:val="000000"/>
          <w:sz w:val="22"/>
          <w:szCs w:val="22"/>
        </w:rPr>
        <w:t>II. Respuesta del Sujeto Obligado</w:t>
      </w:r>
      <w:bookmarkEnd w:id="6"/>
    </w:p>
    <w:p w14:paraId="2B019319" w14:textId="77777777" w:rsidR="00C70E0D" w:rsidRPr="008F4A38" w:rsidRDefault="00C70E0D" w:rsidP="00337359">
      <w:pPr>
        <w:spacing w:after="0" w:line="360" w:lineRule="auto"/>
        <w:rPr>
          <w:b/>
        </w:rPr>
      </w:pPr>
    </w:p>
    <w:p w14:paraId="7674EB03" w14:textId="46976230" w:rsidR="00C70E0D" w:rsidRPr="008F4A38" w:rsidRDefault="009A1A6A" w:rsidP="00337359">
      <w:pPr>
        <w:spacing w:after="0" w:line="360" w:lineRule="auto"/>
      </w:pPr>
      <w:bookmarkStart w:id="7" w:name="_heading=h.2et92p0" w:colFirst="0" w:colLast="0"/>
      <w:bookmarkEnd w:id="7"/>
      <w:r w:rsidRPr="008F4A38">
        <w:t xml:space="preserve">El </w:t>
      </w:r>
      <w:r w:rsidR="00AD7464" w:rsidRPr="008F4A38">
        <w:t>cinco de febrero</w:t>
      </w:r>
      <w:r w:rsidRPr="008F4A38">
        <w:t xml:space="preserve"> de dos mil veinticuatro, el </w:t>
      </w:r>
      <w:r w:rsidR="00AD7464" w:rsidRPr="008F4A38">
        <w:rPr>
          <w:color w:val="000000"/>
        </w:rPr>
        <w:t>Ayuntamiento de Toluca</w:t>
      </w:r>
      <w:r w:rsidRPr="008F4A38">
        <w:t>, notificó la respuesta a las solicitudes, a través del Sistema de Acceso a la Información Mexiquense (SAIMEX), mediante los documentos siguientes:</w:t>
      </w:r>
    </w:p>
    <w:p w14:paraId="7E68D67C" w14:textId="77777777" w:rsidR="00C70E0D" w:rsidRPr="008F4A38" w:rsidRDefault="00C70E0D" w:rsidP="00337359">
      <w:pPr>
        <w:spacing w:after="0" w:line="360" w:lineRule="auto"/>
      </w:pPr>
    </w:p>
    <w:tbl>
      <w:tblPr>
        <w:tblStyle w:val="a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4"/>
      </w:tblGrid>
      <w:tr w:rsidR="00C70E0D" w:rsidRPr="008F4A38" w14:paraId="314FC42F" w14:textId="77777777">
        <w:tc>
          <w:tcPr>
            <w:tcW w:w="2547" w:type="dxa"/>
            <w:tcBorders>
              <w:top w:val="single" w:sz="4" w:space="0" w:color="000000"/>
              <w:left w:val="single" w:sz="4" w:space="0" w:color="000000"/>
              <w:bottom w:val="single" w:sz="4" w:space="0" w:color="000000"/>
              <w:right w:val="single" w:sz="4" w:space="0" w:color="000000"/>
            </w:tcBorders>
            <w:shd w:val="clear" w:color="auto" w:fill="D0CECE"/>
          </w:tcPr>
          <w:p w14:paraId="16F951C1" w14:textId="77777777" w:rsidR="00C70E0D" w:rsidRPr="008F4A38" w:rsidRDefault="009A1A6A" w:rsidP="00337359">
            <w:pPr>
              <w:tabs>
                <w:tab w:val="left" w:pos="567"/>
              </w:tabs>
              <w:spacing w:line="360" w:lineRule="auto"/>
              <w:ind w:right="-28"/>
              <w:rPr>
                <w:b/>
                <w:sz w:val="20"/>
                <w:szCs w:val="20"/>
              </w:rPr>
            </w:pPr>
            <w:bookmarkStart w:id="8" w:name="_heading=h.tyjcwt" w:colFirst="0" w:colLast="0"/>
            <w:bookmarkStart w:id="9" w:name="_Hlk191484420"/>
            <w:bookmarkEnd w:id="8"/>
            <w:r w:rsidRPr="008F4A38">
              <w:rPr>
                <w:b/>
                <w:sz w:val="20"/>
                <w:szCs w:val="20"/>
              </w:rPr>
              <w:t>FOLIO DE SOLICITUD</w:t>
            </w:r>
          </w:p>
        </w:tc>
        <w:tc>
          <w:tcPr>
            <w:tcW w:w="6374" w:type="dxa"/>
            <w:tcBorders>
              <w:top w:val="single" w:sz="4" w:space="0" w:color="000000"/>
              <w:left w:val="single" w:sz="4" w:space="0" w:color="000000"/>
              <w:bottom w:val="single" w:sz="4" w:space="0" w:color="000000"/>
              <w:right w:val="single" w:sz="4" w:space="0" w:color="000000"/>
            </w:tcBorders>
            <w:shd w:val="clear" w:color="auto" w:fill="D0CECE"/>
          </w:tcPr>
          <w:p w14:paraId="75C21295" w14:textId="77777777" w:rsidR="00C70E0D" w:rsidRPr="008F4A38" w:rsidRDefault="009A1A6A" w:rsidP="00337359">
            <w:pPr>
              <w:tabs>
                <w:tab w:val="left" w:pos="567"/>
              </w:tabs>
              <w:spacing w:line="360" w:lineRule="auto"/>
              <w:rPr>
                <w:b/>
                <w:sz w:val="20"/>
                <w:szCs w:val="20"/>
              </w:rPr>
            </w:pPr>
            <w:r w:rsidRPr="008F4A38">
              <w:rPr>
                <w:b/>
                <w:sz w:val="20"/>
                <w:szCs w:val="20"/>
              </w:rPr>
              <w:t>RESPUESTA</w:t>
            </w:r>
          </w:p>
        </w:tc>
      </w:tr>
      <w:tr w:rsidR="00C70E0D" w:rsidRPr="008F4A38" w14:paraId="74674764" w14:textId="77777777">
        <w:tc>
          <w:tcPr>
            <w:tcW w:w="2547" w:type="dxa"/>
            <w:tcBorders>
              <w:top w:val="single" w:sz="4" w:space="0" w:color="000000"/>
              <w:left w:val="single" w:sz="4" w:space="0" w:color="000000"/>
              <w:bottom w:val="single" w:sz="4" w:space="0" w:color="000000"/>
              <w:right w:val="single" w:sz="4" w:space="0" w:color="000000"/>
            </w:tcBorders>
          </w:tcPr>
          <w:p w14:paraId="5C2601D5" w14:textId="157A5CE9" w:rsidR="00C70E0D" w:rsidRPr="008F4A38" w:rsidRDefault="00AD7464" w:rsidP="00337359">
            <w:pPr>
              <w:spacing w:line="360" w:lineRule="auto"/>
              <w:rPr>
                <w:b/>
                <w:i/>
                <w:sz w:val="20"/>
                <w:szCs w:val="20"/>
              </w:rPr>
            </w:pPr>
            <w:r w:rsidRPr="008F4A38">
              <w:rPr>
                <w:b/>
                <w:sz w:val="20"/>
                <w:szCs w:val="20"/>
              </w:rPr>
              <w:t>00033/TOLUCA/IP/2025</w:t>
            </w:r>
            <w:r w:rsidR="00EC14C3"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2043B832" w14:textId="11608F4D" w:rsidR="00240BF9" w:rsidRPr="008F4A38" w:rsidRDefault="00240BF9" w:rsidP="00337359">
            <w:pPr>
              <w:spacing w:line="360" w:lineRule="auto"/>
              <w:rPr>
                <w:sz w:val="20"/>
                <w:szCs w:val="20"/>
              </w:rPr>
            </w:pPr>
            <w:r w:rsidRPr="008F4A38">
              <w:rPr>
                <w:sz w:val="20"/>
                <w:szCs w:val="20"/>
              </w:rPr>
              <w:t>i</w:t>
            </w:r>
            <w:r w:rsidR="00AD7464" w:rsidRPr="008F4A38">
              <w:rPr>
                <w:sz w:val="20"/>
                <w:szCs w:val="20"/>
              </w:rPr>
              <w:t xml:space="preserve">) </w:t>
            </w:r>
            <w:r w:rsidRPr="008F4A38">
              <w:rPr>
                <w:sz w:val="20"/>
                <w:szCs w:val="20"/>
              </w:rPr>
              <w:t xml:space="preserve">Oficio </w:t>
            </w:r>
            <w:r w:rsidR="003B22C3" w:rsidRPr="008F4A38">
              <w:rPr>
                <w:sz w:val="20"/>
                <w:szCs w:val="20"/>
              </w:rPr>
              <w:t xml:space="preserve">sin </w:t>
            </w:r>
            <w:r w:rsidRPr="008F4A38">
              <w:rPr>
                <w:sz w:val="20"/>
                <w:szCs w:val="20"/>
              </w:rPr>
              <w:t xml:space="preserve">número, del </w:t>
            </w:r>
            <w:r w:rsidR="003B22C3" w:rsidRPr="008F4A38">
              <w:rPr>
                <w:sz w:val="20"/>
                <w:szCs w:val="20"/>
              </w:rPr>
              <w:t>cuatro de febrero</w:t>
            </w:r>
            <w:r w:rsidRPr="008F4A38">
              <w:rPr>
                <w:sz w:val="20"/>
                <w:szCs w:val="20"/>
              </w:rPr>
              <w:t xml:space="preserve"> de dos mil veinticinco,</w:t>
            </w:r>
            <w:r w:rsidR="003B22C3" w:rsidRPr="008F4A38">
              <w:rPr>
                <w:sz w:val="20"/>
                <w:szCs w:val="20"/>
              </w:rPr>
              <w:t xml:space="preserve"> suscrito por el Titular de la Unidad de Transparencia y dirigido al Solicitante por medio del cual precisó que la Contraloría Municipal remitió una relación de los oficios firmados por la Servidora Pública Habilitada. </w:t>
            </w:r>
          </w:p>
          <w:p w14:paraId="7EE3E6AB" w14:textId="77777777" w:rsidR="00AD7464" w:rsidRPr="008F4A38" w:rsidRDefault="00AD7464" w:rsidP="00337359">
            <w:pPr>
              <w:spacing w:line="360" w:lineRule="auto"/>
              <w:rPr>
                <w:sz w:val="20"/>
                <w:szCs w:val="20"/>
              </w:rPr>
            </w:pPr>
          </w:p>
          <w:p w14:paraId="64F05E87" w14:textId="5A767533" w:rsidR="00A74C8A" w:rsidRPr="008F4A38" w:rsidRDefault="00AD7464" w:rsidP="00337359">
            <w:pPr>
              <w:spacing w:line="360" w:lineRule="auto"/>
              <w:rPr>
                <w:sz w:val="20"/>
                <w:szCs w:val="20"/>
              </w:rPr>
            </w:pPr>
            <w:r w:rsidRPr="008F4A38">
              <w:rPr>
                <w:sz w:val="20"/>
                <w:szCs w:val="20"/>
              </w:rPr>
              <w:t>ii)</w:t>
            </w:r>
            <w:r w:rsidR="003B22C3" w:rsidRPr="008F4A38">
              <w:rPr>
                <w:sz w:val="20"/>
                <w:szCs w:val="20"/>
              </w:rPr>
              <w:t xml:space="preserve"> Relación de los oficios firmados por la Contraloría Municipal en el mes de febrero de dos mil veinticuatro, con los rubros: folio, fecha, destinatario, asunto y observaciones, del número de folio 229 al </w:t>
            </w:r>
            <w:r w:rsidR="007D3505" w:rsidRPr="008F4A38">
              <w:rPr>
                <w:sz w:val="20"/>
                <w:szCs w:val="20"/>
              </w:rPr>
              <w:t xml:space="preserve">393. </w:t>
            </w:r>
          </w:p>
        </w:tc>
      </w:tr>
      <w:tr w:rsidR="00AD7464" w:rsidRPr="008F4A38" w14:paraId="224C71C9" w14:textId="77777777">
        <w:tc>
          <w:tcPr>
            <w:tcW w:w="2547" w:type="dxa"/>
            <w:tcBorders>
              <w:top w:val="single" w:sz="4" w:space="0" w:color="000000"/>
              <w:left w:val="single" w:sz="4" w:space="0" w:color="000000"/>
              <w:bottom w:val="single" w:sz="4" w:space="0" w:color="000000"/>
              <w:right w:val="single" w:sz="4" w:space="0" w:color="000000"/>
            </w:tcBorders>
          </w:tcPr>
          <w:p w14:paraId="1A323E6A" w14:textId="371A09C4" w:rsidR="00AD7464" w:rsidRPr="008F4A38" w:rsidRDefault="00AD7464" w:rsidP="00337359">
            <w:pPr>
              <w:spacing w:line="360" w:lineRule="auto"/>
              <w:rPr>
                <w:b/>
                <w:sz w:val="20"/>
                <w:szCs w:val="20"/>
              </w:rPr>
            </w:pPr>
            <w:r w:rsidRPr="008F4A38">
              <w:rPr>
                <w:b/>
                <w:sz w:val="20"/>
                <w:szCs w:val="20"/>
              </w:rPr>
              <w:t>00034/TOLUCA/IP/2025</w:t>
            </w:r>
          </w:p>
        </w:tc>
        <w:tc>
          <w:tcPr>
            <w:tcW w:w="6374" w:type="dxa"/>
            <w:tcBorders>
              <w:top w:val="single" w:sz="4" w:space="0" w:color="000000"/>
              <w:left w:val="single" w:sz="4" w:space="0" w:color="000000"/>
              <w:bottom w:val="single" w:sz="4" w:space="0" w:color="000000"/>
              <w:right w:val="single" w:sz="4" w:space="0" w:color="000000"/>
            </w:tcBorders>
          </w:tcPr>
          <w:p w14:paraId="141335AE"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3FFF1267" w14:textId="77777777" w:rsidR="007D3505" w:rsidRPr="008F4A38" w:rsidRDefault="007D3505" w:rsidP="00337359">
            <w:pPr>
              <w:spacing w:line="360" w:lineRule="auto"/>
              <w:rPr>
                <w:sz w:val="20"/>
                <w:szCs w:val="20"/>
              </w:rPr>
            </w:pPr>
          </w:p>
          <w:p w14:paraId="14913935" w14:textId="623D37CA"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F95338" w:rsidRPr="008F4A38">
              <w:rPr>
                <w:sz w:val="20"/>
                <w:szCs w:val="20"/>
              </w:rPr>
              <w:t xml:space="preserve">marzo </w:t>
            </w:r>
            <w:r w:rsidRPr="008F4A38">
              <w:rPr>
                <w:sz w:val="20"/>
                <w:szCs w:val="20"/>
              </w:rPr>
              <w:t xml:space="preserve">de dos mil veinticuatro, con los rubros: folio, fecha, destinatario, asunto y observaciones, del número de folio </w:t>
            </w:r>
            <w:r w:rsidR="00F95338" w:rsidRPr="008F4A38">
              <w:rPr>
                <w:sz w:val="20"/>
                <w:szCs w:val="20"/>
              </w:rPr>
              <w:t>394</w:t>
            </w:r>
            <w:r w:rsidRPr="008F4A38">
              <w:rPr>
                <w:sz w:val="20"/>
                <w:szCs w:val="20"/>
              </w:rPr>
              <w:t xml:space="preserve"> al </w:t>
            </w:r>
            <w:r w:rsidR="00F95338" w:rsidRPr="008F4A38">
              <w:rPr>
                <w:sz w:val="20"/>
                <w:szCs w:val="20"/>
              </w:rPr>
              <w:t>585</w:t>
            </w:r>
            <w:r w:rsidR="00E87712" w:rsidRPr="008F4A38">
              <w:rPr>
                <w:sz w:val="20"/>
                <w:szCs w:val="20"/>
              </w:rPr>
              <w:t xml:space="preserve">. </w:t>
            </w:r>
          </w:p>
        </w:tc>
      </w:tr>
      <w:tr w:rsidR="00AD7464" w:rsidRPr="008F4A38" w14:paraId="3C5EFAEE" w14:textId="77777777">
        <w:tc>
          <w:tcPr>
            <w:tcW w:w="2547" w:type="dxa"/>
            <w:tcBorders>
              <w:top w:val="single" w:sz="4" w:space="0" w:color="000000"/>
              <w:left w:val="single" w:sz="4" w:space="0" w:color="000000"/>
              <w:bottom w:val="single" w:sz="4" w:space="0" w:color="000000"/>
              <w:right w:val="single" w:sz="4" w:space="0" w:color="000000"/>
            </w:tcBorders>
          </w:tcPr>
          <w:p w14:paraId="004EB5E0" w14:textId="112C8476" w:rsidR="00AD7464" w:rsidRPr="008F4A38" w:rsidRDefault="00AD7464" w:rsidP="00337359">
            <w:pPr>
              <w:spacing w:line="360" w:lineRule="auto"/>
              <w:rPr>
                <w:b/>
                <w:sz w:val="20"/>
                <w:szCs w:val="20"/>
              </w:rPr>
            </w:pPr>
            <w:r w:rsidRPr="008F4A38">
              <w:rPr>
                <w:b/>
                <w:sz w:val="20"/>
                <w:szCs w:val="20"/>
              </w:rPr>
              <w:t>00035/TOLUCA/IP/2025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41DAAF09"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w:t>
            </w:r>
            <w:r w:rsidRPr="008F4A38">
              <w:rPr>
                <w:sz w:val="20"/>
                <w:szCs w:val="20"/>
              </w:rPr>
              <w:lastRenderedPageBreak/>
              <w:t xml:space="preserve">remitió una relación de los oficios firmados por la Servidora Pública Habilitada. </w:t>
            </w:r>
          </w:p>
          <w:p w14:paraId="7D79B326" w14:textId="77777777" w:rsidR="007D3505" w:rsidRPr="008F4A38" w:rsidRDefault="007D3505" w:rsidP="00337359">
            <w:pPr>
              <w:spacing w:line="360" w:lineRule="auto"/>
              <w:rPr>
                <w:sz w:val="20"/>
                <w:szCs w:val="20"/>
              </w:rPr>
            </w:pPr>
          </w:p>
          <w:p w14:paraId="66A3FE48" w14:textId="3FA8B621"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E87712" w:rsidRPr="008F4A38">
              <w:rPr>
                <w:sz w:val="20"/>
                <w:szCs w:val="20"/>
              </w:rPr>
              <w:t>abril</w:t>
            </w:r>
            <w:r w:rsidRPr="008F4A38">
              <w:rPr>
                <w:sz w:val="20"/>
                <w:szCs w:val="20"/>
              </w:rPr>
              <w:t xml:space="preserve"> de dos mil veinticuatro, con los rubros: folio, fecha, destinatario, asunto y observaciones, del número de folio </w:t>
            </w:r>
            <w:r w:rsidR="00E87712" w:rsidRPr="008F4A38">
              <w:rPr>
                <w:sz w:val="20"/>
                <w:szCs w:val="20"/>
              </w:rPr>
              <w:t>586</w:t>
            </w:r>
            <w:r w:rsidRPr="008F4A38">
              <w:rPr>
                <w:sz w:val="20"/>
                <w:szCs w:val="20"/>
              </w:rPr>
              <w:t xml:space="preserve"> al </w:t>
            </w:r>
            <w:r w:rsidR="00E87712" w:rsidRPr="008F4A38">
              <w:rPr>
                <w:sz w:val="20"/>
                <w:szCs w:val="20"/>
              </w:rPr>
              <w:t>986</w:t>
            </w:r>
            <w:r w:rsidRPr="008F4A38">
              <w:rPr>
                <w:sz w:val="20"/>
                <w:szCs w:val="20"/>
              </w:rPr>
              <w:t>.</w:t>
            </w:r>
          </w:p>
        </w:tc>
      </w:tr>
      <w:tr w:rsidR="00AD7464" w:rsidRPr="008F4A38" w14:paraId="5116CF45" w14:textId="77777777">
        <w:tc>
          <w:tcPr>
            <w:tcW w:w="2547" w:type="dxa"/>
            <w:tcBorders>
              <w:top w:val="single" w:sz="4" w:space="0" w:color="000000"/>
              <w:left w:val="single" w:sz="4" w:space="0" w:color="000000"/>
              <w:bottom w:val="single" w:sz="4" w:space="0" w:color="000000"/>
              <w:right w:val="single" w:sz="4" w:space="0" w:color="000000"/>
            </w:tcBorders>
          </w:tcPr>
          <w:p w14:paraId="1A9D236E" w14:textId="652B159D" w:rsidR="00AD7464" w:rsidRPr="008F4A38" w:rsidRDefault="00AD7464" w:rsidP="00337359">
            <w:pPr>
              <w:spacing w:line="360" w:lineRule="auto"/>
              <w:rPr>
                <w:b/>
                <w:sz w:val="20"/>
                <w:szCs w:val="20"/>
              </w:rPr>
            </w:pPr>
            <w:r w:rsidRPr="008F4A38">
              <w:rPr>
                <w:b/>
                <w:sz w:val="20"/>
                <w:szCs w:val="20"/>
              </w:rPr>
              <w:lastRenderedPageBreak/>
              <w:t>00036/TOLUCA/IP/2025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42FF96B8"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6245E117" w14:textId="77777777" w:rsidR="007D3505" w:rsidRPr="008F4A38" w:rsidRDefault="007D3505" w:rsidP="00337359">
            <w:pPr>
              <w:spacing w:line="360" w:lineRule="auto"/>
              <w:rPr>
                <w:sz w:val="20"/>
                <w:szCs w:val="20"/>
              </w:rPr>
            </w:pPr>
          </w:p>
          <w:p w14:paraId="1964F4FA" w14:textId="58378BC3"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337359" w:rsidRPr="008F4A38">
              <w:rPr>
                <w:sz w:val="20"/>
                <w:szCs w:val="20"/>
              </w:rPr>
              <w:t>mayo de</w:t>
            </w:r>
            <w:r w:rsidRPr="008F4A38">
              <w:rPr>
                <w:sz w:val="20"/>
                <w:szCs w:val="20"/>
              </w:rPr>
              <w:t xml:space="preserve"> dos mil veinticuatro, con los rubros: folio, fecha, destinatario, asunto y observaciones, del número de folio </w:t>
            </w:r>
            <w:r w:rsidR="00E87712" w:rsidRPr="008F4A38">
              <w:rPr>
                <w:sz w:val="20"/>
                <w:szCs w:val="20"/>
              </w:rPr>
              <w:t>987</w:t>
            </w:r>
            <w:r w:rsidRPr="008F4A38">
              <w:rPr>
                <w:sz w:val="20"/>
                <w:szCs w:val="20"/>
              </w:rPr>
              <w:t xml:space="preserve"> al </w:t>
            </w:r>
            <w:r w:rsidR="00E87712" w:rsidRPr="008F4A38">
              <w:rPr>
                <w:sz w:val="20"/>
                <w:szCs w:val="20"/>
              </w:rPr>
              <w:t xml:space="preserve">1260. </w:t>
            </w:r>
          </w:p>
        </w:tc>
      </w:tr>
      <w:tr w:rsidR="00AD7464" w:rsidRPr="008F4A38" w14:paraId="71D850DC" w14:textId="77777777">
        <w:tc>
          <w:tcPr>
            <w:tcW w:w="2547" w:type="dxa"/>
            <w:tcBorders>
              <w:top w:val="single" w:sz="4" w:space="0" w:color="000000"/>
              <w:left w:val="single" w:sz="4" w:space="0" w:color="000000"/>
              <w:bottom w:val="single" w:sz="4" w:space="0" w:color="000000"/>
              <w:right w:val="single" w:sz="4" w:space="0" w:color="000000"/>
            </w:tcBorders>
          </w:tcPr>
          <w:p w14:paraId="3D34FFE6" w14:textId="7016D5B5" w:rsidR="00AD7464" w:rsidRPr="008F4A38" w:rsidRDefault="00AD7464" w:rsidP="00337359">
            <w:pPr>
              <w:spacing w:line="360" w:lineRule="auto"/>
              <w:rPr>
                <w:b/>
                <w:sz w:val="20"/>
                <w:szCs w:val="20"/>
              </w:rPr>
            </w:pPr>
            <w:r w:rsidRPr="008F4A38">
              <w:rPr>
                <w:b/>
                <w:sz w:val="20"/>
                <w:szCs w:val="20"/>
              </w:rPr>
              <w:t>00037/TOLUCA/IP/2025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5CF86F10"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41C9A156" w14:textId="77777777" w:rsidR="007D3505" w:rsidRPr="008F4A38" w:rsidRDefault="007D3505" w:rsidP="00337359">
            <w:pPr>
              <w:spacing w:line="360" w:lineRule="auto"/>
              <w:rPr>
                <w:sz w:val="20"/>
                <w:szCs w:val="20"/>
              </w:rPr>
            </w:pPr>
          </w:p>
          <w:p w14:paraId="3549F8BE" w14:textId="4DF26BD3"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E87712" w:rsidRPr="008F4A38">
              <w:rPr>
                <w:sz w:val="20"/>
                <w:szCs w:val="20"/>
              </w:rPr>
              <w:t>mayo</w:t>
            </w:r>
            <w:r w:rsidRPr="008F4A38">
              <w:rPr>
                <w:sz w:val="20"/>
                <w:szCs w:val="20"/>
              </w:rPr>
              <w:t xml:space="preserve"> de dos mil veinticuatro, con los rubros: folio, fecha, destinatario, asunto y observaciones, del número de folio </w:t>
            </w:r>
            <w:r w:rsidR="00E87712" w:rsidRPr="008F4A38">
              <w:rPr>
                <w:sz w:val="20"/>
                <w:szCs w:val="20"/>
              </w:rPr>
              <w:t>987</w:t>
            </w:r>
            <w:r w:rsidRPr="008F4A38">
              <w:rPr>
                <w:sz w:val="20"/>
                <w:szCs w:val="20"/>
              </w:rPr>
              <w:t xml:space="preserve"> al </w:t>
            </w:r>
            <w:r w:rsidR="00E87712" w:rsidRPr="008F4A38">
              <w:rPr>
                <w:sz w:val="20"/>
                <w:szCs w:val="20"/>
              </w:rPr>
              <w:t>1260</w:t>
            </w:r>
            <w:r w:rsidRPr="008F4A38">
              <w:rPr>
                <w:sz w:val="20"/>
                <w:szCs w:val="20"/>
              </w:rPr>
              <w:t>.</w:t>
            </w:r>
          </w:p>
        </w:tc>
      </w:tr>
      <w:tr w:rsidR="00AD7464" w:rsidRPr="008F4A38" w14:paraId="15C965D0" w14:textId="77777777">
        <w:tc>
          <w:tcPr>
            <w:tcW w:w="2547" w:type="dxa"/>
            <w:tcBorders>
              <w:top w:val="single" w:sz="4" w:space="0" w:color="000000"/>
              <w:left w:val="single" w:sz="4" w:space="0" w:color="000000"/>
              <w:bottom w:val="single" w:sz="4" w:space="0" w:color="000000"/>
              <w:right w:val="single" w:sz="4" w:space="0" w:color="000000"/>
            </w:tcBorders>
          </w:tcPr>
          <w:p w14:paraId="392ACC2D" w14:textId="4EF8AAFF" w:rsidR="00AD7464" w:rsidRPr="008F4A38" w:rsidRDefault="00AD7464" w:rsidP="00337359">
            <w:pPr>
              <w:spacing w:line="360" w:lineRule="auto"/>
              <w:rPr>
                <w:b/>
                <w:i/>
                <w:sz w:val="20"/>
                <w:szCs w:val="20"/>
              </w:rPr>
            </w:pPr>
            <w:r w:rsidRPr="008F4A38">
              <w:rPr>
                <w:b/>
                <w:sz w:val="20"/>
                <w:szCs w:val="20"/>
              </w:rPr>
              <w:t>00038/TOLUCA/IP/2025</w:t>
            </w:r>
          </w:p>
        </w:tc>
        <w:tc>
          <w:tcPr>
            <w:tcW w:w="6374" w:type="dxa"/>
            <w:tcBorders>
              <w:top w:val="single" w:sz="4" w:space="0" w:color="000000"/>
              <w:left w:val="single" w:sz="4" w:space="0" w:color="000000"/>
              <w:bottom w:val="single" w:sz="4" w:space="0" w:color="000000"/>
              <w:right w:val="single" w:sz="4" w:space="0" w:color="000000"/>
            </w:tcBorders>
          </w:tcPr>
          <w:p w14:paraId="53C1F8AE"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w:t>
            </w:r>
            <w:r w:rsidRPr="008F4A38">
              <w:rPr>
                <w:sz w:val="20"/>
                <w:szCs w:val="20"/>
              </w:rPr>
              <w:lastRenderedPageBreak/>
              <w:t xml:space="preserve">remitió una relación de los oficios firmados por la Servidora Pública Habilitada. </w:t>
            </w:r>
          </w:p>
          <w:p w14:paraId="536DFE3B" w14:textId="77777777" w:rsidR="007D3505" w:rsidRPr="008F4A38" w:rsidRDefault="007D3505" w:rsidP="00337359">
            <w:pPr>
              <w:spacing w:line="360" w:lineRule="auto"/>
              <w:rPr>
                <w:sz w:val="20"/>
                <w:szCs w:val="20"/>
              </w:rPr>
            </w:pPr>
          </w:p>
          <w:p w14:paraId="6FBF37B7" w14:textId="333F10A0"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980FBE" w:rsidRPr="008F4A38">
              <w:rPr>
                <w:sz w:val="20"/>
                <w:szCs w:val="20"/>
              </w:rPr>
              <w:t xml:space="preserve">julio </w:t>
            </w:r>
            <w:r w:rsidRPr="008F4A38">
              <w:rPr>
                <w:sz w:val="20"/>
                <w:szCs w:val="20"/>
              </w:rPr>
              <w:t xml:space="preserve">de dos mil veinticuatro, con los rubros: folio, fecha, destinatario, asunto y observaciones, del número de folio </w:t>
            </w:r>
            <w:r w:rsidR="00E87712" w:rsidRPr="008F4A38">
              <w:rPr>
                <w:sz w:val="20"/>
                <w:szCs w:val="20"/>
              </w:rPr>
              <w:t>1</w:t>
            </w:r>
            <w:r w:rsidR="00980FBE" w:rsidRPr="008F4A38">
              <w:rPr>
                <w:sz w:val="20"/>
                <w:szCs w:val="20"/>
              </w:rPr>
              <w:t>460</w:t>
            </w:r>
            <w:r w:rsidR="00E87712" w:rsidRPr="008F4A38">
              <w:rPr>
                <w:sz w:val="20"/>
                <w:szCs w:val="20"/>
              </w:rPr>
              <w:t xml:space="preserve"> </w:t>
            </w:r>
            <w:r w:rsidRPr="008F4A38">
              <w:rPr>
                <w:sz w:val="20"/>
                <w:szCs w:val="20"/>
              </w:rPr>
              <w:t xml:space="preserve">al </w:t>
            </w:r>
            <w:r w:rsidR="00E87712" w:rsidRPr="008F4A38">
              <w:rPr>
                <w:sz w:val="20"/>
                <w:szCs w:val="20"/>
              </w:rPr>
              <w:t>1</w:t>
            </w:r>
            <w:r w:rsidR="00980FBE" w:rsidRPr="008F4A38">
              <w:rPr>
                <w:sz w:val="20"/>
                <w:szCs w:val="20"/>
              </w:rPr>
              <w:t>575.</w:t>
            </w:r>
          </w:p>
        </w:tc>
      </w:tr>
      <w:tr w:rsidR="00AD7464" w:rsidRPr="008F4A38" w14:paraId="4B1AFE64" w14:textId="77777777">
        <w:tc>
          <w:tcPr>
            <w:tcW w:w="2547" w:type="dxa"/>
            <w:tcBorders>
              <w:top w:val="single" w:sz="4" w:space="0" w:color="000000"/>
              <w:left w:val="single" w:sz="4" w:space="0" w:color="000000"/>
              <w:bottom w:val="single" w:sz="4" w:space="0" w:color="000000"/>
              <w:right w:val="single" w:sz="4" w:space="0" w:color="000000"/>
            </w:tcBorders>
          </w:tcPr>
          <w:p w14:paraId="474A68C6" w14:textId="0FA4D388" w:rsidR="00AD7464" w:rsidRPr="008F4A38" w:rsidRDefault="00AD7464" w:rsidP="00337359">
            <w:pPr>
              <w:spacing w:line="360" w:lineRule="auto"/>
              <w:rPr>
                <w:b/>
                <w:sz w:val="20"/>
                <w:szCs w:val="20"/>
              </w:rPr>
            </w:pPr>
            <w:r w:rsidRPr="008F4A38">
              <w:rPr>
                <w:b/>
                <w:sz w:val="20"/>
                <w:szCs w:val="20"/>
              </w:rPr>
              <w:lastRenderedPageBreak/>
              <w:t>00039/TOLUCA/IP/2025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04DBFA68"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06221ABD" w14:textId="77777777" w:rsidR="007D3505" w:rsidRPr="008F4A38" w:rsidRDefault="007D3505" w:rsidP="00337359">
            <w:pPr>
              <w:spacing w:line="360" w:lineRule="auto"/>
              <w:rPr>
                <w:sz w:val="20"/>
                <w:szCs w:val="20"/>
              </w:rPr>
            </w:pPr>
          </w:p>
          <w:p w14:paraId="0CA2581D" w14:textId="2AE6E6E7"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febrero de dos mil veinticuatro, con los rubros: folio, fecha, destinatario, asunto y observaciones, del número de folio </w:t>
            </w:r>
            <w:r w:rsidR="00980FBE" w:rsidRPr="008F4A38">
              <w:rPr>
                <w:sz w:val="20"/>
                <w:szCs w:val="20"/>
              </w:rPr>
              <w:t xml:space="preserve">1576 </w:t>
            </w:r>
            <w:r w:rsidRPr="008F4A38">
              <w:rPr>
                <w:sz w:val="20"/>
                <w:szCs w:val="20"/>
              </w:rPr>
              <w:t xml:space="preserve">al </w:t>
            </w:r>
            <w:r w:rsidR="00980FBE" w:rsidRPr="008F4A38">
              <w:rPr>
                <w:sz w:val="20"/>
                <w:szCs w:val="20"/>
              </w:rPr>
              <w:t xml:space="preserve">1750. </w:t>
            </w:r>
          </w:p>
        </w:tc>
      </w:tr>
      <w:tr w:rsidR="00AD7464" w:rsidRPr="008F4A38" w14:paraId="1AC2D2FD" w14:textId="77777777">
        <w:tc>
          <w:tcPr>
            <w:tcW w:w="2547" w:type="dxa"/>
            <w:tcBorders>
              <w:top w:val="single" w:sz="4" w:space="0" w:color="000000"/>
              <w:left w:val="single" w:sz="4" w:space="0" w:color="000000"/>
              <w:bottom w:val="single" w:sz="4" w:space="0" w:color="000000"/>
              <w:right w:val="single" w:sz="4" w:space="0" w:color="000000"/>
            </w:tcBorders>
          </w:tcPr>
          <w:p w14:paraId="01A72916" w14:textId="59CA013C" w:rsidR="00AD7464" w:rsidRPr="008F4A38" w:rsidRDefault="00AD7464" w:rsidP="00337359">
            <w:pPr>
              <w:spacing w:line="360" w:lineRule="auto"/>
              <w:rPr>
                <w:b/>
                <w:sz w:val="20"/>
                <w:szCs w:val="20"/>
              </w:rPr>
            </w:pPr>
            <w:r w:rsidRPr="008F4A38">
              <w:rPr>
                <w:b/>
                <w:sz w:val="20"/>
                <w:szCs w:val="20"/>
              </w:rPr>
              <w:t>00040/TOLUCA/IP/2025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12732279"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65FE3A12" w14:textId="77777777" w:rsidR="007D3505" w:rsidRPr="008F4A38" w:rsidRDefault="007D3505" w:rsidP="00337359">
            <w:pPr>
              <w:spacing w:line="360" w:lineRule="auto"/>
              <w:rPr>
                <w:sz w:val="20"/>
                <w:szCs w:val="20"/>
              </w:rPr>
            </w:pPr>
          </w:p>
          <w:p w14:paraId="04DFDA35" w14:textId="33EC9F72"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980FBE" w:rsidRPr="008F4A38">
              <w:rPr>
                <w:sz w:val="20"/>
                <w:szCs w:val="20"/>
              </w:rPr>
              <w:t>septiembre</w:t>
            </w:r>
            <w:r w:rsidRPr="008F4A38">
              <w:rPr>
                <w:sz w:val="20"/>
                <w:szCs w:val="20"/>
              </w:rPr>
              <w:t xml:space="preserve"> de dos mil veinticuatro, con los rubros: folio, fecha, destinatario, asunto y observaciones, del número de folio </w:t>
            </w:r>
            <w:r w:rsidR="00980FBE" w:rsidRPr="008F4A38">
              <w:rPr>
                <w:sz w:val="20"/>
                <w:szCs w:val="20"/>
              </w:rPr>
              <w:t xml:space="preserve">1751 </w:t>
            </w:r>
            <w:r w:rsidRPr="008F4A38">
              <w:rPr>
                <w:sz w:val="20"/>
                <w:szCs w:val="20"/>
              </w:rPr>
              <w:t xml:space="preserve">al </w:t>
            </w:r>
            <w:r w:rsidR="00980FBE" w:rsidRPr="008F4A38">
              <w:rPr>
                <w:sz w:val="20"/>
                <w:szCs w:val="20"/>
              </w:rPr>
              <w:t>1927</w:t>
            </w:r>
            <w:r w:rsidRPr="008F4A38">
              <w:rPr>
                <w:sz w:val="20"/>
                <w:szCs w:val="20"/>
              </w:rPr>
              <w:t>.</w:t>
            </w:r>
          </w:p>
        </w:tc>
      </w:tr>
      <w:tr w:rsidR="00AD7464" w:rsidRPr="008F4A38" w14:paraId="4120E499" w14:textId="77777777">
        <w:tc>
          <w:tcPr>
            <w:tcW w:w="2547" w:type="dxa"/>
            <w:tcBorders>
              <w:top w:val="single" w:sz="4" w:space="0" w:color="000000"/>
              <w:left w:val="single" w:sz="4" w:space="0" w:color="000000"/>
              <w:bottom w:val="single" w:sz="4" w:space="0" w:color="000000"/>
              <w:right w:val="single" w:sz="4" w:space="0" w:color="000000"/>
            </w:tcBorders>
          </w:tcPr>
          <w:p w14:paraId="14D9AE87" w14:textId="2741FCDB" w:rsidR="00AD7464" w:rsidRPr="008F4A38" w:rsidRDefault="00AD7464" w:rsidP="00337359">
            <w:pPr>
              <w:spacing w:line="360" w:lineRule="auto"/>
              <w:rPr>
                <w:b/>
                <w:sz w:val="20"/>
                <w:szCs w:val="20"/>
              </w:rPr>
            </w:pPr>
            <w:r w:rsidRPr="008F4A38">
              <w:rPr>
                <w:b/>
                <w:sz w:val="20"/>
                <w:szCs w:val="20"/>
              </w:rPr>
              <w:t>00041/TOLUCA/IP/2025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0A045D91"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w:t>
            </w:r>
            <w:r w:rsidRPr="008F4A38">
              <w:rPr>
                <w:sz w:val="20"/>
                <w:szCs w:val="20"/>
              </w:rPr>
              <w:lastRenderedPageBreak/>
              <w:t xml:space="preserve">remitió una relación de los oficios firmados por la Servidora Pública Habilitada. </w:t>
            </w:r>
          </w:p>
          <w:p w14:paraId="648627B7" w14:textId="77777777" w:rsidR="007D3505" w:rsidRPr="008F4A38" w:rsidRDefault="007D3505" w:rsidP="00337359">
            <w:pPr>
              <w:spacing w:line="360" w:lineRule="auto"/>
              <w:rPr>
                <w:sz w:val="20"/>
                <w:szCs w:val="20"/>
              </w:rPr>
            </w:pPr>
          </w:p>
          <w:p w14:paraId="7E092D6F" w14:textId="44C5D57E" w:rsidR="00AD7464" w:rsidRPr="008F4A38" w:rsidRDefault="007D3505" w:rsidP="00337359">
            <w:pPr>
              <w:spacing w:line="360" w:lineRule="auto"/>
              <w:rPr>
                <w:sz w:val="20"/>
                <w:szCs w:val="20"/>
              </w:rPr>
            </w:pPr>
            <w:r w:rsidRPr="008F4A38">
              <w:rPr>
                <w:sz w:val="20"/>
                <w:szCs w:val="20"/>
              </w:rPr>
              <w:t>ii) Relación de los oficios firmados por la Contraloría Municipal en el mes de</w:t>
            </w:r>
            <w:r w:rsidR="00980FBE" w:rsidRPr="008F4A38">
              <w:rPr>
                <w:sz w:val="20"/>
                <w:szCs w:val="20"/>
              </w:rPr>
              <w:t xml:space="preserve"> octubre </w:t>
            </w:r>
            <w:r w:rsidRPr="008F4A38">
              <w:rPr>
                <w:sz w:val="20"/>
                <w:szCs w:val="20"/>
              </w:rPr>
              <w:t xml:space="preserve">de dos mil veinticuatro, con los rubros: folio, fecha, destinatario, asunto y observaciones, del número de folio </w:t>
            </w:r>
            <w:r w:rsidR="00980FBE" w:rsidRPr="008F4A38">
              <w:rPr>
                <w:sz w:val="20"/>
                <w:szCs w:val="20"/>
              </w:rPr>
              <w:t>1928</w:t>
            </w:r>
            <w:r w:rsidRPr="008F4A38">
              <w:rPr>
                <w:sz w:val="20"/>
                <w:szCs w:val="20"/>
              </w:rPr>
              <w:t xml:space="preserve"> al </w:t>
            </w:r>
            <w:r w:rsidR="00980FBE" w:rsidRPr="008F4A38">
              <w:rPr>
                <w:sz w:val="20"/>
                <w:szCs w:val="20"/>
              </w:rPr>
              <w:t>2092</w:t>
            </w:r>
            <w:r w:rsidRPr="008F4A38">
              <w:rPr>
                <w:sz w:val="20"/>
                <w:szCs w:val="20"/>
              </w:rPr>
              <w:t>.</w:t>
            </w:r>
          </w:p>
        </w:tc>
      </w:tr>
      <w:tr w:rsidR="00AD7464" w:rsidRPr="008F4A38" w14:paraId="3A92267D" w14:textId="77777777">
        <w:tc>
          <w:tcPr>
            <w:tcW w:w="2547" w:type="dxa"/>
            <w:tcBorders>
              <w:top w:val="single" w:sz="4" w:space="0" w:color="000000"/>
              <w:left w:val="single" w:sz="4" w:space="0" w:color="000000"/>
              <w:bottom w:val="single" w:sz="4" w:space="0" w:color="000000"/>
              <w:right w:val="single" w:sz="4" w:space="0" w:color="000000"/>
            </w:tcBorders>
          </w:tcPr>
          <w:p w14:paraId="061E1A85" w14:textId="4CCCCF86" w:rsidR="00AD7464" w:rsidRPr="008F4A38" w:rsidRDefault="00AD7464" w:rsidP="00337359">
            <w:pPr>
              <w:spacing w:line="360" w:lineRule="auto"/>
              <w:rPr>
                <w:b/>
                <w:sz w:val="20"/>
                <w:szCs w:val="20"/>
              </w:rPr>
            </w:pPr>
            <w:r w:rsidRPr="008F4A38">
              <w:rPr>
                <w:b/>
                <w:sz w:val="20"/>
                <w:szCs w:val="20"/>
              </w:rPr>
              <w:lastRenderedPageBreak/>
              <w:t>00042/TOLUCA/IP/2025</w:t>
            </w:r>
            <w:r w:rsidRPr="008F4A38">
              <w:rPr>
                <w:b/>
                <w:sz w:val="20"/>
                <w:szCs w:val="20"/>
              </w:rPr>
              <w:tab/>
            </w:r>
          </w:p>
        </w:tc>
        <w:tc>
          <w:tcPr>
            <w:tcW w:w="6374" w:type="dxa"/>
            <w:tcBorders>
              <w:top w:val="single" w:sz="4" w:space="0" w:color="000000"/>
              <w:left w:val="single" w:sz="4" w:space="0" w:color="000000"/>
              <w:bottom w:val="single" w:sz="4" w:space="0" w:color="000000"/>
              <w:right w:val="single" w:sz="4" w:space="0" w:color="000000"/>
            </w:tcBorders>
          </w:tcPr>
          <w:p w14:paraId="6FDA9671"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2FCA719A" w14:textId="77777777" w:rsidR="007D3505" w:rsidRPr="008F4A38" w:rsidRDefault="007D3505" w:rsidP="00337359">
            <w:pPr>
              <w:spacing w:line="360" w:lineRule="auto"/>
              <w:rPr>
                <w:sz w:val="20"/>
                <w:szCs w:val="20"/>
              </w:rPr>
            </w:pPr>
          </w:p>
          <w:p w14:paraId="4BEC1298" w14:textId="06F0804D"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980FBE" w:rsidRPr="008F4A38">
              <w:rPr>
                <w:sz w:val="20"/>
                <w:szCs w:val="20"/>
              </w:rPr>
              <w:t>noviembre</w:t>
            </w:r>
            <w:r w:rsidRPr="008F4A38">
              <w:rPr>
                <w:sz w:val="20"/>
                <w:szCs w:val="20"/>
              </w:rPr>
              <w:t xml:space="preserve"> de dos mil veinticuatro, con los rubros: folio, fecha, destinatario, asunto y observaciones, del número de folio </w:t>
            </w:r>
            <w:r w:rsidR="00980FBE" w:rsidRPr="008F4A38">
              <w:rPr>
                <w:sz w:val="20"/>
                <w:szCs w:val="20"/>
              </w:rPr>
              <w:t>2093</w:t>
            </w:r>
            <w:r w:rsidRPr="008F4A38">
              <w:rPr>
                <w:sz w:val="20"/>
                <w:szCs w:val="20"/>
              </w:rPr>
              <w:t xml:space="preserve"> al </w:t>
            </w:r>
            <w:r w:rsidR="00980FBE" w:rsidRPr="008F4A38">
              <w:rPr>
                <w:sz w:val="20"/>
                <w:szCs w:val="20"/>
              </w:rPr>
              <w:t>2289</w:t>
            </w:r>
            <w:r w:rsidRPr="008F4A38">
              <w:rPr>
                <w:sz w:val="20"/>
                <w:szCs w:val="20"/>
              </w:rPr>
              <w:t>.</w:t>
            </w:r>
          </w:p>
        </w:tc>
      </w:tr>
      <w:tr w:rsidR="00AD7464" w:rsidRPr="008F4A38" w14:paraId="78CBD08F" w14:textId="77777777">
        <w:tc>
          <w:tcPr>
            <w:tcW w:w="2547" w:type="dxa"/>
            <w:tcBorders>
              <w:top w:val="single" w:sz="4" w:space="0" w:color="000000"/>
              <w:left w:val="single" w:sz="4" w:space="0" w:color="000000"/>
              <w:bottom w:val="single" w:sz="4" w:space="0" w:color="000000"/>
              <w:right w:val="single" w:sz="4" w:space="0" w:color="000000"/>
            </w:tcBorders>
          </w:tcPr>
          <w:p w14:paraId="1CDE2A1C" w14:textId="7B7DDAF5" w:rsidR="00AD7464" w:rsidRPr="008F4A38" w:rsidRDefault="00AD7464" w:rsidP="00337359">
            <w:pPr>
              <w:spacing w:line="360" w:lineRule="auto"/>
              <w:rPr>
                <w:b/>
                <w:sz w:val="20"/>
                <w:szCs w:val="20"/>
              </w:rPr>
            </w:pPr>
            <w:r w:rsidRPr="008F4A38">
              <w:rPr>
                <w:b/>
                <w:sz w:val="20"/>
                <w:szCs w:val="20"/>
              </w:rPr>
              <w:t>00043/TOLUCA/IP/2025</w:t>
            </w:r>
          </w:p>
        </w:tc>
        <w:tc>
          <w:tcPr>
            <w:tcW w:w="6374" w:type="dxa"/>
            <w:tcBorders>
              <w:top w:val="single" w:sz="4" w:space="0" w:color="000000"/>
              <w:left w:val="single" w:sz="4" w:space="0" w:color="000000"/>
              <w:bottom w:val="single" w:sz="4" w:space="0" w:color="000000"/>
              <w:right w:val="single" w:sz="4" w:space="0" w:color="000000"/>
            </w:tcBorders>
          </w:tcPr>
          <w:p w14:paraId="309FBB86" w14:textId="77777777" w:rsidR="007D3505" w:rsidRPr="008F4A38" w:rsidRDefault="007D3505" w:rsidP="00337359">
            <w:pPr>
              <w:spacing w:line="360" w:lineRule="auto"/>
              <w:rPr>
                <w:sz w:val="20"/>
                <w:szCs w:val="20"/>
              </w:rPr>
            </w:pPr>
            <w:r w:rsidRPr="008F4A38">
              <w:rPr>
                <w:sz w:val="20"/>
                <w:szCs w:val="20"/>
              </w:rPr>
              <w:t xml:space="preserve">i) Oficio sin número, del cuatro de febrero de dos mil veinticinco, suscrito por el Titular de la Unidad de Transparencia y dirigido al Solicitante por medio del cual precisó que la Contraloría Municipal remitió una relación de los oficios firmados por la Servidora Pública Habilitada. </w:t>
            </w:r>
          </w:p>
          <w:p w14:paraId="7AE9C35E" w14:textId="77777777" w:rsidR="007D3505" w:rsidRPr="008F4A38" w:rsidRDefault="007D3505" w:rsidP="00337359">
            <w:pPr>
              <w:spacing w:line="360" w:lineRule="auto"/>
              <w:rPr>
                <w:sz w:val="20"/>
                <w:szCs w:val="20"/>
              </w:rPr>
            </w:pPr>
          </w:p>
          <w:p w14:paraId="12022ED8" w14:textId="5C42CA28" w:rsidR="00AD7464" w:rsidRPr="008F4A38" w:rsidRDefault="007D3505" w:rsidP="00337359">
            <w:pPr>
              <w:spacing w:line="360" w:lineRule="auto"/>
              <w:rPr>
                <w:sz w:val="20"/>
                <w:szCs w:val="20"/>
              </w:rPr>
            </w:pPr>
            <w:r w:rsidRPr="008F4A38">
              <w:rPr>
                <w:sz w:val="20"/>
                <w:szCs w:val="20"/>
              </w:rPr>
              <w:t xml:space="preserve">ii) Relación de los oficios firmados por la Contraloría Municipal en el mes de </w:t>
            </w:r>
            <w:r w:rsidR="00980FBE" w:rsidRPr="008F4A38">
              <w:rPr>
                <w:sz w:val="20"/>
                <w:szCs w:val="20"/>
              </w:rPr>
              <w:t xml:space="preserve">diciembre </w:t>
            </w:r>
            <w:r w:rsidRPr="008F4A38">
              <w:rPr>
                <w:sz w:val="20"/>
                <w:szCs w:val="20"/>
              </w:rPr>
              <w:t xml:space="preserve">de dos mil veinticuatro, con los rubros: folio, fecha, destinatario, asunto y observaciones, del número de folio </w:t>
            </w:r>
            <w:r w:rsidR="00980FBE" w:rsidRPr="008F4A38">
              <w:rPr>
                <w:sz w:val="20"/>
                <w:szCs w:val="20"/>
              </w:rPr>
              <w:t>2290</w:t>
            </w:r>
            <w:r w:rsidRPr="008F4A38">
              <w:rPr>
                <w:sz w:val="20"/>
                <w:szCs w:val="20"/>
              </w:rPr>
              <w:t xml:space="preserve"> al </w:t>
            </w:r>
            <w:r w:rsidR="00980FBE" w:rsidRPr="008F4A38">
              <w:rPr>
                <w:sz w:val="20"/>
                <w:szCs w:val="20"/>
              </w:rPr>
              <w:t>2398</w:t>
            </w:r>
            <w:r w:rsidRPr="008F4A38">
              <w:rPr>
                <w:sz w:val="20"/>
                <w:szCs w:val="20"/>
              </w:rPr>
              <w:t>.</w:t>
            </w:r>
          </w:p>
        </w:tc>
      </w:tr>
      <w:bookmarkEnd w:id="9"/>
    </w:tbl>
    <w:p w14:paraId="6A5399A0" w14:textId="77777777" w:rsidR="00C70E0D" w:rsidRPr="008F4A38" w:rsidRDefault="00C70E0D" w:rsidP="00337359">
      <w:pPr>
        <w:spacing w:after="0" w:line="360" w:lineRule="auto"/>
        <w:rPr>
          <w:b/>
          <w:color w:val="000000"/>
        </w:rPr>
      </w:pPr>
    </w:p>
    <w:p w14:paraId="243990C1"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10" w:name="_Toc192171050"/>
      <w:r w:rsidRPr="008F4A38">
        <w:rPr>
          <w:rFonts w:ascii="Palatino Linotype" w:eastAsia="Palatino Linotype" w:hAnsi="Palatino Linotype" w:cs="Palatino Linotype"/>
          <w:b/>
          <w:color w:val="000000"/>
          <w:sz w:val="22"/>
          <w:szCs w:val="22"/>
        </w:rPr>
        <w:t>III. Interposición del Recurso de Revisión</w:t>
      </w:r>
      <w:bookmarkEnd w:id="10"/>
    </w:p>
    <w:p w14:paraId="4F72F8BB" w14:textId="77777777" w:rsidR="00C70E0D" w:rsidRPr="008F4A38" w:rsidRDefault="00C70E0D" w:rsidP="00337359">
      <w:pPr>
        <w:spacing w:after="0" w:line="360" w:lineRule="auto"/>
        <w:rPr>
          <w:color w:val="000000"/>
        </w:rPr>
      </w:pPr>
    </w:p>
    <w:p w14:paraId="08BCF5C1" w14:textId="502AA94C" w:rsidR="00C70E0D" w:rsidRPr="008F4A38" w:rsidRDefault="009A1A6A" w:rsidP="00337359">
      <w:pPr>
        <w:widowControl w:val="0"/>
        <w:spacing w:after="0" w:line="360" w:lineRule="auto"/>
        <w:rPr>
          <w:color w:val="000000"/>
        </w:rPr>
      </w:pPr>
      <w:r w:rsidRPr="008F4A38">
        <w:t xml:space="preserve">El </w:t>
      </w:r>
      <w:r w:rsidR="00980FBE" w:rsidRPr="008F4A38">
        <w:t>siete</w:t>
      </w:r>
      <w:r w:rsidR="009C129D" w:rsidRPr="008F4A38">
        <w:t xml:space="preserve"> y </w:t>
      </w:r>
      <w:r w:rsidR="00905064" w:rsidRPr="008F4A38">
        <w:t>diez</w:t>
      </w:r>
      <w:r w:rsidR="00980FBE" w:rsidRPr="008F4A38">
        <w:t xml:space="preserve"> de febrero</w:t>
      </w:r>
      <w:r w:rsidRPr="008F4A38">
        <w:t xml:space="preserve"> de dos mil veinticinco, se recibió en este Instituto, a través del </w:t>
      </w:r>
      <w:r w:rsidRPr="008F4A38">
        <w:lastRenderedPageBreak/>
        <w:t xml:space="preserve">Sistema de Acceso a la Información Mexiquense (SAIMEX), dos Recursos de Revisión interpuestos por la persona Recurrente, en contra de las respuestas del Sujeto Obligado, </w:t>
      </w:r>
      <w:r w:rsidR="009C129D" w:rsidRPr="008F4A38">
        <w:t xml:space="preserve">(ya que, si bien se registró el </w:t>
      </w:r>
      <w:r w:rsidR="00905064" w:rsidRPr="008F4A38">
        <w:t>nueve</w:t>
      </w:r>
      <w:r w:rsidR="009C129D" w:rsidRPr="008F4A38">
        <w:t xml:space="preserve"> del mismo mes y año, también es que fue inhábil) </w:t>
      </w:r>
      <w:r w:rsidRPr="008F4A38">
        <w:rPr>
          <w:color w:val="000000"/>
        </w:rPr>
        <w:t xml:space="preserve">en </w:t>
      </w:r>
      <w:r w:rsidR="00905064" w:rsidRPr="008F4A38">
        <w:rPr>
          <w:color w:val="000000"/>
        </w:rPr>
        <w:t>similares</w:t>
      </w:r>
      <w:r w:rsidRPr="008F4A38">
        <w:rPr>
          <w:color w:val="000000"/>
        </w:rPr>
        <w:t xml:space="preserve"> términos </w:t>
      </w:r>
      <w:r w:rsidR="00284A9C" w:rsidRPr="008F4A38">
        <w:rPr>
          <w:color w:val="000000"/>
        </w:rPr>
        <w:t xml:space="preserve">de conformidad con lo </w:t>
      </w:r>
      <w:r w:rsidRPr="008F4A38">
        <w:rPr>
          <w:color w:val="000000"/>
        </w:rPr>
        <w:t>siguiente:</w:t>
      </w:r>
    </w:p>
    <w:p w14:paraId="0FAD9CE8" w14:textId="77777777" w:rsidR="005E2530" w:rsidRPr="008F4A38" w:rsidRDefault="005E2530" w:rsidP="00337359">
      <w:pPr>
        <w:widowControl w:val="0"/>
        <w:spacing w:after="0" w:line="360" w:lineRule="auto"/>
        <w:rPr>
          <w:color w:val="000000"/>
        </w:rPr>
      </w:pPr>
    </w:p>
    <w:p w14:paraId="19AB86A1" w14:textId="347A010E"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Recurso de Revisión 00846/INFOEM/IP/RR/2025</w:t>
      </w:r>
    </w:p>
    <w:p w14:paraId="64589A17" w14:textId="77777777" w:rsidR="009C129D" w:rsidRPr="008F4A38" w:rsidRDefault="009C129D" w:rsidP="00337359">
      <w:pPr>
        <w:spacing w:after="0" w:line="360" w:lineRule="auto"/>
        <w:ind w:left="567" w:right="567"/>
        <w:rPr>
          <w:b/>
          <w:i/>
          <w:sz w:val="20"/>
          <w:szCs w:val="20"/>
        </w:rPr>
      </w:pPr>
      <w:r w:rsidRPr="008F4A38">
        <w:rPr>
          <w:b/>
          <w:i/>
          <w:sz w:val="20"/>
          <w:szCs w:val="20"/>
        </w:rPr>
        <w:t>ACTO IMPUGNADO</w:t>
      </w:r>
    </w:p>
    <w:p w14:paraId="361C48C3" w14:textId="29DF24D8"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t>la</w:t>
      </w:r>
      <w:proofErr w:type="gramEnd"/>
      <w:r w:rsidRPr="008F4A38">
        <w:rPr>
          <w:i/>
          <w:sz w:val="20"/>
          <w:szCs w:val="20"/>
        </w:rPr>
        <w:t xml:space="preserve"> información </w:t>
      </w:r>
      <w:proofErr w:type="spellStart"/>
      <w:r w:rsidRPr="008F4A38">
        <w:rPr>
          <w:i/>
          <w:sz w:val="20"/>
          <w:szCs w:val="20"/>
        </w:rPr>
        <w:t>esta</w:t>
      </w:r>
      <w:proofErr w:type="spellEnd"/>
      <w:r w:rsidRPr="008F4A38">
        <w:rPr>
          <w:i/>
          <w:sz w:val="20"/>
          <w:szCs w:val="20"/>
        </w:rPr>
        <w:t xml:space="preserve"> incompleta se solicitan los oficios y solo dan un listado” (Sic.)</w:t>
      </w:r>
    </w:p>
    <w:p w14:paraId="76202399" w14:textId="77777777" w:rsidR="009C129D" w:rsidRPr="008F4A38" w:rsidRDefault="009C129D" w:rsidP="00337359">
      <w:pPr>
        <w:tabs>
          <w:tab w:val="left" w:pos="4667"/>
        </w:tabs>
        <w:spacing w:after="0" w:line="360" w:lineRule="auto"/>
        <w:ind w:left="567" w:right="567"/>
        <w:rPr>
          <w:i/>
          <w:sz w:val="20"/>
          <w:szCs w:val="20"/>
        </w:rPr>
      </w:pPr>
    </w:p>
    <w:p w14:paraId="4A029EB7" w14:textId="77777777"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RAZONES O MOTIVOS DE LA INCONFORMIDAD</w:t>
      </w:r>
    </w:p>
    <w:p w14:paraId="618FAF51" w14:textId="3BFF797D"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t>la</w:t>
      </w:r>
      <w:proofErr w:type="gramEnd"/>
      <w:r w:rsidRPr="008F4A38">
        <w:rPr>
          <w:i/>
          <w:sz w:val="20"/>
          <w:szCs w:val="20"/>
        </w:rPr>
        <w:t xml:space="preserve"> información </w:t>
      </w:r>
      <w:proofErr w:type="spellStart"/>
      <w:r w:rsidRPr="008F4A38">
        <w:rPr>
          <w:i/>
          <w:sz w:val="20"/>
          <w:szCs w:val="20"/>
        </w:rPr>
        <w:t>esta</w:t>
      </w:r>
      <w:proofErr w:type="spellEnd"/>
      <w:r w:rsidRPr="008F4A38">
        <w:rPr>
          <w:i/>
          <w:sz w:val="20"/>
          <w:szCs w:val="20"/>
        </w:rPr>
        <w:t xml:space="preserve"> incompleta se solicitan los oficios y solo dan un listado la información esta </w:t>
      </w:r>
      <w:proofErr w:type="spellStart"/>
      <w:r w:rsidRPr="008F4A38">
        <w:rPr>
          <w:i/>
          <w:sz w:val="20"/>
          <w:szCs w:val="20"/>
        </w:rPr>
        <w:t>incomplete</w:t>
      </w:r>
      <w:proofErr w:type="spellEnd"/>
      <w:r w:rsidRPr="008F4A38">
        <w:rPr>
          <w:i/>
          <w:sz w:val="20"/>
          <w:szCs w:val="20"/>
        </w:rPr>
        <w:t xml:space="preserve"> espero si lo vea </w:t>
      </w:r>
      <w:proofErr w:type="spellStart"/>
      <w:r w:rsidRPr="008F4A38">
        <w:rPr>
          <w:i/>
          <w:sz w:val="20"/>
          <w:szCs w:val="20"/>
        </w:rPr>
        <w:t>infoem</w:t>
      </w:r>
      <w:proofErr w:type="spellEnd"/>
      <w:r w:rsidRPr="008F4A38">
        <w:rPr>
          <w:i/>
          <w:sz w:val="20"/>
          <w:szCs w:val="20"/>
        </w:rPr>
        <w:t xml:space="preserve"> </w:t>
      </w:r>
      <w:proofErr w:type="spellStart"/>
      <w:r w:rsidRPr="008F4A38">
        <w:rPr>
          <w:i/>
          <w:sz w:val="20"/>
          <w:szCs w:val="20"/>
        </w:rPr>
        <w:t>por que</w:t>
      </w:r>
      <w:proofErr w:type="spellEnd"/>
      <w:r w:rsidRPr="008F4A38">
        <w:rPr>
          <w:i/>
          <w:sz w:val="20"/>
          <w:szCs w:val="20"/>
        </w:rPr>
        <w:t xml:space="preserve"> ahora en esta administración dicen no ver que violan los derechos de los solicitantes y que </w:t>
      </w:r>
      <w:proofErr w:type="spellStart"/>
      <w:r w:rsidRPr="008F4A38">
        <w:rPr>
          <w:i/>
          <w:sz w:val="20"/>
          <w:szCs w:val="20"/>
        </w:rPr>
        <w:t>sansión</w:t>
      </w:r>
      <w:proofErr w:type="spellEnd"/>
      <w:r w:rsidRPr="008F4A38">
        <w:rPr>
          <w:i/>
          <w:sz w:val="20"/>
          <w:szCs w:val="20"/>
        </w:rPr>
        <w:t xml:space="preserve"> </w:t>
      </w:r>
      <w:proofErr w:type="spellStart"/>
      <w:r w:rsidRPr="008F4A38">
        <w:rPr>
          <w:i/>
          <w:sz w:val="20"/>
          <w:szCs w:val="20"/>
        </w:rPr>
        <w:t>impondra</w:t>
      </w:r>
      <w:proofErr w:type="spellEnd"/>
      <w:r w:rsidRPr="008F4A38">
        <w:rPr>
          <w:i/>
          <w:sz w:val="20"/>
          <w:szCs w:val="20"/>
        </w:rPr>
        <w:t xml:space="preserve"> a esta </w:t>
      </w:r>
      <w:proofErr w:type="spellStart"/>
      <w:r w:rsidRPr="008F4A38">
        <w:rPr>
          <w:i/>
          <w:sz w:val="20"/>
          <w:szCs w:val="20"/>
        </w:rPr>
        <w:t>s.o</w:t>
      </w:r>
      <w:proofErr w:type="spellEnd"/>
      <w:r w:rsidRPr="008F4A38">
        <w:rPr>
          <w:i/>
          <w:sz w:val="20"/>
          <w:szCs w:val="20"/>
        </w:rPr>
        <w:t xml:space="preserve">. que todo </w:t>
      </w:r>
      <w:proofErr w:type="spellStart"/>
      <w:r w:rsidRPr="008F4A38">
        <w:rPr>
          <w:i/>
          <w:sz w:val="20"/>
          <w:szCs w:val="20"/>
        </w:rPr>
        <w:t>oculata</w:t>
      </w:r>
      <w:proofErr w:type="spellEnd"/>
      <w:r w:rsidRPr="008F4A38">
        <w:rPr>
          <w:i/>
          <w:sz w:val="20"/>
          <w:szCs w:val="20"/>
        </w:rPr>
        <w:t xml:space="preserve"> con dolo” (Sic.)</w:t>
      </w:r>
    </w:p>
    <w:p w14:paraId="52E47AD0" w14:textId="22486591" w:rsidR="009C129D" w:rsidRPr="008F4A38" w:rsidRDefault="009C129D" w:rsidP="00337359">
      <w:pPr>
        <w:tabs>
          <w:tab w:val="left" w:pos="4667"/>
        </w:tabs>
        <w:spacing w:after="0" w:line="360" w:lineRule="auto"/>
        <w:ind w:left="567" w:right="567"/>
        <w:rPr>
          <w:i/>
          <w:sz w:val="20"/>
          <w:szCs w:val="20"/>
        </w:rPr>
      </w:pPr>
    </w:p>
    <w:p w14:paraId="4BFD6514" w14:textId="2C27F334"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Recurso de Revisión 00848/INFOEM/IP/RR/2025</w:t>
      </w:r>
    </w:p>
    <w:p w14:paraId="531B9EEF" w14:textId="77777777" w:rsidR="009C129D" w:rsidRPr="008F4A38" w:rsidRDefault="009C129D" w:rsidP="00337359">
      <w:pPr>
        <w:spacing w:after="0" w:line="360" w:lineRule="auto"/>
        <w:ind w:left="567" w:right="567"/>
        <w:rPr>
          <w:b/>
          <w:i/>
          <w:sz w:val="20"/>
          <w:szCs w:val="20"/>
        </w:rPr>
      </w:pPr>
      <w:r w:rsidRPr="008F4A38">
        <w:rPr>
          <w:b/>
          <w:i/>
          <w:sz w:val="20"/>
          <w:szCs w:val="20"/>
        </w:rPr>
        <w:t>ACTO IMPUGNADO</w:t>
      </w:r>
    </w:p>
    <w:p w14:paraId="65AD1B87" w14:textId="2417292B"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t>no</w:t>
      </w:r>
      <w:proofErr w:type="gramEnd"/>
      <w:r w:rsidRPr="008F4A38">
        <w:rPr>
          <w:i/>
          <w:sz w:val="20"/>
          <w:szCs w:val="20"/>
        </w:rPr>
        <w:t xml:space="preserve"> entregan los oficios solo un listado y solicito los oficios no </w:t>
      </w:r>
      <w:proofErr w:type="spellStart"/>
      <w:r w:rsidRPr="008F4A38">
        <w:rPr>
          <w:i/>
          <w:sz w:val="20"/>
          <w:szCs w:val="20"/>
        </w:rPr>
        <w:t>esta</w:t>
      </w:r>
      <w:proofErr w:type="spellEnd"/>
      <w:r w:rsidRPr="008F4A38">
        <w:rPr>
          <w:i/>
          <w:sz w:val="20"/>
          <w:szCs w:val="20"/>
        </w:rPr>
        <w:t xml:space="preserve"> completa la información” (Sic.)</w:t>
      </w:r>
    </w:p>
    <w:p w14:paraId="3D05E8AE" w14:textId="77777777" w:rsidR="009C129D" w:rsidRPr="008F4A38" w:rsidRDefault="009C129D" w:rsidP="00337359">
      <w:pPr>
        <w:tabs>
          <w:tab w:val="left" w:pos="4667"/>
        </w:tabs>
        <w:spacing w:after="0" w:line="360" w:lineRule="auto"/>
        <w:ind w:left="567" w:right="567"/>
        <w:rPr>
          <w:i/>
          <w:sz w:val="20"/>
          <w:szCs w:val="20"/>
        </w:rPr>
      </w:pPr>
    </w:p>
    <w:p w14:paraId="26BC1E80" w14:textId="77777777"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RAZONES O MOTIVOS DE LA INCONFORMIDAD</w:t>
      </w:r>
    </w:p>
    <w:p w14:paraId="4E6D23A6" w14:textId="5D80B24F"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t>no</w:t>
      </w:r>
      <w:proofErr w:type="gramEnd"/>
      <w:r w:rsidRPr="008F4A38">
        <w:rPr>
          <w:i/>
          <w:sz w:val="20"/>
          <w:szCs w:val="20"/>
        </w:rPr>
        <w:t xml:space="preserve"> entregan los oficios como se </w:t>
      </w:r>
      <w:proofErr w:type="spellStart"/>
      <w:r w:rsidRPr="008F4A38">
        <w:rPr>
          <w:i/>
          <w:sz w:val="20"/>
          <w:szCs w:val="20"/>
        </w:rPr>
        <w:t>solicito</w:t>
      </w:r>
      <w:proofErr w:type="spellEnd"/>
      <w:r w:rsidRPr="008F4A38">
        <w:rPr>
          <w:i/>
          <w:sz w:val="20"/>
          <w:szCs w:val="20"/>
        </w:rPr>
        <w:t>” (Sic.)</w:t>
      </w:r>
    </w:p>
    <w:p w14:paraId="542C9C18" w14:textId="72A3F7B0" w:rsidR="00C70E0D" w:rsidRPr="008F4A38" w:rsidRDefault="00C70E0D" w:rsidP="00337359">
      <w:pPr>
        <w:widowControl w:val="0"/>
        <w:spacing w:after="0" w:line="360" w:lineRule="auto"/>
      </w:pPr>
    </w:p>
    <w:p w14:paraId="282877BA" w14:textId="539C486B"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Recurso de Revisión 00849/INFOEM/IP/RR/2025</w:t>
      </w:r>
      <w:r w:rsidR="00905064" w:rsidRPr="008F4A38">
        <w:rPr>
          <w:b/>
          <w:i/>
          <w:sz w:val="20"/>
          <w:szCs w:val="20"/>
        </w:rPr>
        <w:t xml:space="preserve">, </w:t>
      </w:r>
      <w:r w:rsidR="00905064" w:rsidRPr="008F4A38">
        <w:rPr>
          <w:b/>
          <w:i/>
          <w:sz w:val="20"/>
          <w:szCs w:val="20"/>
        </w:rPr>
        <w:tab/>
        <w:t xml:space="preserve">00851/INFOEM/IP/RR/2025, 00852/INFOEM/IP/RR/2025, 00853/INFOEM/IP/RR/2025, 00855/INFOEM/IP/RR/2025, 00855/INFOEM/IP/RR/2025, 00856/INFOEM/IP/RR/2025 y 00857/INFOEM/IP/RR/2025. </w:t>
      </w:r>
    </w:p>
    <w:p w14:paraId="3385F157" w14:textId="77777777" w:rsidR="009C129D" w:rsidRPr="008F4A38" w:rsidRDefault="009C129D" w:rsidP="00337359">
      <w:pPr>
        <w:spacing w:after="0" w:line="360" w:lineRule="auto"/>
        <w:ind w:left="567" w:right="567"/>
        <w:rPr>
          <w:b/>
          <w:i/>
          <w:sz w:val="20"/>
          <w:szCs w:val="20"/>
        </w:rPr>
      </w:pPr>
      <w:r w:rsidRPr="008F4A38">
        <w:rPr>
          <w:b/>
          <w:i/>
          <w:sz w:val="20"/>
          <w:szCs w:val="20"/>
        </w:rPr>
        <w:t>ACTO IMPUGNADO</w:t>
      </w:r>
    </w:p>
    <w:p w14:paraId="3488571F" w14:textId="3D70A917"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t>no</w:t>
      </w:r>
      <w:proofErr w:type="gramEnd"/>
      <w:r w:rsidRPr="008F4A38">
        <w:rPr>
          <w:i/>
          <w:sz w:val="20"/>
          <w:szCs w:val="20"/>
        </w:rPr>
        <w:t xml:space="preserve"> entregan los oficios solo un listado y solicito los oficios no </w:t>
      </w:r>
      <w:proofErr w:type="spellStart"/>
      <w:r w:rsidRPr="008F4A38">
        <w:rPr>
          <w:i/>
          <w:sz w:val="20"/>
          <w:szCs w:val="20"/>
        </w:rPr>
        <w:t>esta</w:t>
      </w:r>
      <w:proofErr w:type="spellEnd"/>
      <w:r w:rsidRPr="008F4A38">
        <w:rPr>
          <w:i/>
          <w:sz w:val="20"/>
          <w:szCs w:val="20"/>
        </w:rPr>
        <w:t xml:space="preserve"> completa la información” (Sic.)</w:t>
      </w:r>
    </w:p>
    <w:p w14:paraId="6D8302CC" w14:textId="77777777" w:rsidR="009C129D" w:rsidRPr="008F4A38" w:rsidRDefault="009C129D" w:rsidP="00337359">
      <w:pPr>
        <w:tabs>
          <w:tab w:val="left" w:pos="4667"/>
        </w:tabs>
        <w:spacing w:after="0" w:line="360" w:lineRule="auto"/>
        <w:ind w:left="567" w:right="567"/>
        <w:rPr>
          <w:i/>
          <w:sz w:val="20"/>
          <w:szCs w:val="20"/>
        </w:rPr>
      </w:pPr>
    </w:p>
    <w:p w14:paraId="560F3156" w14:textId="77777777" w:rsidR="009C129D" w:rsidRPr="008F4A38" w:rsidRDefault="009C129D" w:rsidP="00337359">
      <w:pPr>
        <w:tabs>
          <w:tab w:val="left" w:pos="4667"/>
        </w:tabs>
        <w:spacing w:after="0" w:line="360" w:lineRule="auto"/>
        <w:ind w:left="567" w:right="567"/>
        <w:rPr>
          <w:b/>
          <w:i/>
          <w:sz w:val="20"/>
          <w:szCs w:val="20"/>
        </w:rPr>
      </w:pPr>
      <w:r w:rsidRPr="008F4A38">
        <w:rPr>
          <w:b/>
          <w:i/>
          <w:sz w:val="20"/>
          <w:szCs w:val="20"/>
        </w:rPr>
        <w:t>RAZONES O MOTIVOS DE LA INCONFORMIDAD</w:t>
      </w:r>
    </w:p>
    <w:p w14:paraId="1FE4995E" w14:textId="15E0ADBC" w:rsidR="009C129D" w:rsidRPr="008F4A38" w:rsidRDefault="009C129D" w:rsidP="00337359">
      <w:pPr>
        <w:tabs>
          <w:tab w:val="left" w:pos="4667"/>
        </w:tabs>
        <w:spacing w:after="0" w:line="360" w:lineRule="auto"/>
        <w:ind w:left="567" w:right="567"/>
        <w:rPr>
          <w:i/>
          <w:sz w:val="20"/>
          <w:szCs w:val="20"/>
        </w:rPr>
      </w:pPr>
      <w:proofErr w:type="gramStart"/>
      <w:r w:rsidRPr="008F4A38">
        <w:rPr>
          <w:i/>
          <w:sz w:val="20"/>
          <w:szCs w:val="20"/>
        </w:rPr>
        <w:lastRenderedPageBreak/>
        <w:t>no</w:t>
      </w:r>
      <w:proofErr w:type="gramEnd"/>
      <w:r w:rsidRPr="008F4A38">
        <w:rPr>
          <w:i/>
          <w:sz w:val="20"/>
          <w:szCs w:val="20"/>
        </w:rPr>
        <w:t xml:space="preserve"> entregan los oficios solo un listado y solicito los oficios no </w:t>
      </w:r>
      <w:proofErr w:type="spellStart"/>
      <w:r w:rsidRPr="008F4A38">
        <w:rPr>
          <w:i/>
          <w:sz w:val="20"/>
          <w:szCs w:val="20"/>
        </w:rPr>
        <w:t>esta</w:t>
      </w:r>
      <w:proofErr w:type="spellEnd"/>
      <w:r w:rsidRPr="008F4A38">
        <w:rPr>
          <w:i/>
          <w:sz w:val="20"/>
          <w:szCs w:val="20"/>
        </w:rPr>
        <w:t xml:space="preserve"> completa la información” (Sic.)</w:t>
      </w:r>
    </w:p>
    <w:p w14:paraId="176210BA" w14:textId="77777777" w:rsidR="009C129D" w:rsidRPr="008F4A38" w:rsidRDefault="009C129D" w:rsidP="00337359">
      <w:pPr>
        <w:widowControl w:val="0"/>
        <w:spacing w:after="0" w:line="360" w:lineRule="auto"/>
      </w:pPr>
    </w:p>
    <w:p w14:paraId="4E6D1A49" w14:textId="12CF66CF" w:rsidR="00C70E0D" w:rsidRPr="008F4A38" w:rsidRDefault="009A1A6A" w:rsidP="00337359">
      <w:pPr>
        <w:tabs>
          <w:tab w:val="left" w:pos="4667"/>
        </w:tabs>
        <w:spacing w:after="0" w:line="360" w:lineRule="auto"/>
        <w:ind w:left="567" w:right="567"/>
        <w:rPr>
          <w:b/>
          <w:i/>
          <w:sz w:val="20"/>
          <w:szCs w:val="20"/>
        </w:rPr>
      </w:pPr>
      <w:r w:rsidRPr="008F4A38">
        <w:rPr>
          <w:b/>
          <w:i/>
          <w:sz w:val="20"/>
          <w:szCs w:val="20"/>
        </w:rPr>
        <w:t>Recurso de Revisión</w:t>
      </w:r>
      <w:r w:rsidR="009C129D" w:rsidRPr="008F4A38">
        <w:rPr>
          <w:b/>
          <w:i/>
          <w:sz w:val="20"/>
          <w:szCs w:val="20"/>
        </w:rPr>
        <w:t xml:space="preserve"> 00927/INFOEM/IP/RR/2025</w:t>
      </w:r>
    </w:p>
    <w:p w14:paraId="4A964CFE" w14:textId="77777777" w:rsidR="00C70E0D" w:rsidRPr="008F4A38" w:rsidRDefault="009A1A6A" w:rsidP="00337359">
      <w:pPr>
        <w:spacing w:after="0" w:line="360" w:lineRule="auto"/>
        <w:ind w:left="567" w:right="567"/>
        <w:rPr>
          <w:b/>
          <w:i/>
          <w:sz w:val="20"/>
          <w:szCs w:val="20"/>
        </w:rPr>
      </w:pPr>
      <w:r w:rsidRPr="008F4A38">
        <w:rPr>
          <w:b/>
          <w:i/>
          <w:sz w:val="20"/>
          <w:szCs w:val="20"/>
        </w:rPr>
        <w:t>ACTO IMPUGNADO</w:t>
      </w:r>
    </w:p>
    <w:p w14:paraId="03148A63" w14:textId="556ADB61" w:rsidR="00C70E0D" w:rsidRPr="008F4A38" w:rsidRDefault="009C129D" w:rsidP="00337359">
      <w:pPr>
        <w:tabs>
          <w:tab w:val="left" w:pos="4667"/>
        </w:tabs>
        <w:spacing w:after="0" w:line="360" w:lineRule="auto"/>
        <w:ind w:left="567" w:right="567"/>
        <w:rPr>
          <w:i/>
          <w:sz w:val="20"/>
          <w:szCs w:val="20"/>
        </w:rPr>
      </w:pPr>
      <w:r w:rsidRPr="008F4A38">
        <w:rPr>
          <w:i/>
          <w:sz w:val="20"/>
          <w:szCs w:val="20"/>
        </w:rPr>
        <w:t>Dan una lista y se solicitaron los oficios</w:t>
      </w:r>
      <w:r w:rsidR="009A1A6A" w:rsidRPr="008F4A38">
        <w:rPr>
          <w:i/>
          <w:sz w:val="20"/>
          <w:szCs w:val="20"/>
        </w:rPr>
        <w:t>” (Sic.)</w:t>
      </w:r>
    </w:p>
    <w:p w14:paraId="460DB0D6" w14:textId="77777777" w:rsidR="00C70E0D" w:rsidRPr="008F4A38" w:rsidRDefault="00C70E0D" w:rsidP="00337359">
      <w:pPr>
        <w:tabs>
          <w:tab w:val="left" w:pos="4667"/>
        </w:tabs>
        <w:spacing w:after="0" w:line="360" w:lineRule="auto"/>
        <w:ind w:left="567" w:right="567"/>
        <w:rPr>
          <w:i/>
          <w:sz w:val="20"/>
          <w:szCs w:val="20"/>
        </w:rPr>
      </w:pPr>
    </w:p>
    <w:p w14:paraId="1645D66B" w14:textId="77777777" w:rsidR="00C70E0D" w:rsidRPr="008F4A38" w:rsidRDefault="009A1A6A" w:rsidP="00337359">
      <w:pPr>
        <w:tabs>
          <w:tab w:val="left" w:pos="4667"/>
        </w:tabs>
        <w:spacing w:after="0" w:line="360" w:lineRule="auto"/>
        <w:ind w:left="567" w:right="567"/>
        <w:rPr>
          <w:b/>
          <w:i/>
          <w:sz w:val="20"/>
          <w:szCs w:val="20"/>
        </w:rPr>
      </w:pPr>
      <w:r w:rsidRPr="008F4A38">
        <w:rPr>
          <w:b/>
          <w:i/>
          <w:sz w:val="20"/>
          <w:szCs w:val="20"/>
        </w:rPr>
        <w:t>RAZONES O MOTIVOS DE LA INCONFORMIDAD</w:t>
      </w:r>
    </w:p>
    <w:p w14:paraId="103F74BB" w14:textId="1D8115B4" w:rsidR="00C70E0D" w:rsidRPr="008F4A38" w:rsidRDefault="009C129D" w:rsidP="00337359">
      <w:pPr>
        <w:tabs>
          <w:tab w:val="left" w:pos="4667"/>
        </w:tabs>
        <w:spacing w:after="0" w:line="360" w:lineRule="auto"/>
        <w:ind w:left="567" w:right="567"/>
        <w:rPr>
          <w:i/>
          <w:sz w:val="20"/>
          <w:szCs w:val="20"/>
        </w:rPr>
      </w:pPr>
      <w:r w:rsidRPr="008F4A38">
        <w:rPr>
          <w:i/>
          <w:sz w:val="20"/>
          <w:szCs w:val="20"/>
        </w:rPr>
        <w:t>Se solicitan los oficios no una lista</w:t>
      </w:r>
      <w:r w:rsidR="009A1A6A" w:rsidRPr="008F4A38">
        <w:rPr>
          <w:i/>
          <w:sz w:val="20"/>
          <w:szCs w:val="20"/>
        </w:rPr>
        <w:t>” (Sic.)</w:t>
      </w:r>
    </w:p>
    <w:p w14:paraId="72B8015F" w14:textId="77777777" w:rsidR="00C70E0D" w:rsidRPr="008F4A38" w:rsidRDefault="00C70E0D" w:rsidP="00337359">
      <w:pPr>
        <w:tabs>
          <w:tab w:val="left" w:pos="4667"/>
        </w:tabs>
        <w:spacing w:after="0" w:line="360" w:lineRule="auto"/>
        <w:ind w:right="567"/>
        <w:rPr>
          <w:i/>
          <w:sz w:val="20"/>
          <w:szCs w:val="20"/>
        </w:rPr>
      </w:pPr>
    </w:p>
    <w:p w14:paraId="181982CA"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11" w:name="_Toc192171051"/>
      <w:r w:rsidRPr="008F4A38">
        <w:rPr>
          <w:rFonts w:ascii="Palatino Linotype" w:eastAsia="Palatino Linotype" w:hAnsi="Palatino Linotype" w:cs="Palatino Linotype"/>
          <w:b/>
          <w:color w:val="000000"/>
          <w:sz w:val="22"/>
          <w:szCs w:val="22"/>
        </w:rPr>
        <w:t>IV. Trámite del Recurso de Revisión ante este Instituto</w:t>
      </w:r>
      <w:bookmarkEnd w:id="11"/>
    </w:p>
    <w:p w14:paraId="25BB3ACE" w14:textId="77777777" w:rsidR="00C70E0D" w:rsidRPr="008F4A38" w:rsidRDefault="00C70E0D" w:rsidP="00337359">
      <w:pPr>
        <w:spacing w:after="0" w:line="360" w:lineRule="auto"/>
        <w:rPr>
          <w:b/>
          <w:color w:val="000000"/>
        </w:rPr>
      </w:pPr>
    </w:p>
    <w:p w14:paraId="1ACBA5E3" w14:textId="31BEBF69" w:rsidR="00C70E0D" w:rsidRPr="008F4A38" w:rsidRDefault="009A1A6A" w:rsidP="00337359">
      <w:pPr>
        <w:spacing w:after="0" w:line="360" w:lineRule="auto"/>
        <w:rPr>
          <w:b/>
          <w:color w:val="000000"/>
        </w:rPr>
      </w:pPr>
      <w:bookmarkStart w:id="12" w:name="_Toc192171052"/>
      <w:r w:rsidRPr="008F4A38">
        <w:rPr>
          <w:rStyle w:val="Ttulo2Car"/>
          <w:rFonts w:ascii="Palatino Linotype" w:hAnsi="Palatino Linotype"/>
          <w:b/>
          <w:bCs/>
          <w:color w:val="auto"/>
          <w:sz w:val="22"/>
          <w:szCs w:val="22"/>
        </w:rPr>
        <w:t>a) Turno del Medio de Impugnación.</w:t>
      </w:r>
      <w:bookmarkEnd w:id="12"/>
      <w:r w:rsidRPr="008F4A38">
        <w:rPr>
          <w:b/>
          <w:color w:val="auto"/>
        </w:rPr>
        <w:t xml:space="preserve"> </w:t>
      </w:r>
      <w:r w:rsidRPr="008F4A38">
        <w:rPr>
          <w:color w:val="000000"/>
        </w:rPr>
        <w:t xml:space="preserve">El </w:t>
      </w:r>
      <w:r w:rsidR="00905064" w:rsidRPr="008F4A38">
        <w:t>siete y nueve de febrero</w:t>
      </w:r>
      <w:r w:rsidRPr="008F4A38">
        <w:t xml:space="preserve"> </w:t>
      </w:r>
      <w:r w:rsidRPr="008F4A38">
        <w:rPr>
          <w:color w:val="000000"/>
        </w:rPr>
        <w:t xml:space="preserve">de dos mil veinticinco, el Sistema de Acceso a la Información Mexiquense (SAIMEX), </w:t>
      </w:r>
      <w:r w:rsidRPr="008F4A38">
        <w:t>asignó los números de expedientes</w:t>
      </w:r>
      <w:r w:rsidR="00BB4191" w:rsidRPr="008F4A38">
        <w:rPr>
          <w:b/>
        </w:rPr>
        <w:t xml:space="preserve"> </w:t>
      </w:r>
      <w:r w:rsidR="00BB4191" w:rsidRPr="008F4A38">
        <w:rPr>
          <w:b/>
          <w:iCs/>
        </w:rPr>
        <w:t>00846/INFOEM/IP/RR/2025, 00848/INFOEM/IP/RR/2025, 00849/INFOEM/IP/RR/2025, 00851/INFOEM/IP/RR/2025, 00852/INFOEM/IP/RR/2025, 00853/INFOEM/IP/RR/2025, 00854/INFOEM/IP/RR/2025, 00855/INFOEM/IP/RR/2025, 00856/INFOEM/IP/RR/2025, 00857/INFOEM/IP/RR/2025 y 00927/INFOEM/IP/RR/2025</w:t>
      </w:r>
      <w:r w:rsidRPr="008F4A38">
        <w:rPr>
          <w:color w:val="000000"/>
        </w:rPr>
        <w:t>, al Medio de Impugnación que nos ocupa, con base en el sistema aprobado por el Pleno de este Organismo Garante y los turnó a</w:t>
      </w:r>
      <w:r w:rsidR="00284A9C" w:rsidRPr="008F4A38">
        <w:rPr>
          <w:color w:val="000000"/>
        </w:rPr>
        <w:t xml:space="preserve">l </w:t>
      </w:r>
      <w:r w:rsidRPr="008F4A38">
        <w:rPr>
          <w:color w:val="000000"/>
        </w:rPr>
        <w:t>Comisionado</w:t>
      </w:r>
      <w:r w:rsidR="00284A9C" w:rsidRPr="008F4A38">
        <w:t xml:space="preserve"> </w:t>
      </w:r>
      <w:r w:rsidRPr="008F4A38">
        <w:rPr>
          <w:b/>
          <w:bCs/>
        </w:rPr>
        <w:t>Luis Gustavo Parra Noriega</w:t>
      </w:r>
      <w:r w:rsidRPr="008F4A38">
        <w:rPr>
          <w:color w:val="000000"/>
        </w:rPr>
        <w:t>,</w:t>
      </w:r>
      <w:r w:rsidR="00284A9C" w:rsidRPr="008F4A38">
        <w:rPr>
          <w:color w:val="000000"/>
        </w:rPr>
        <w:t xml:space="preserve"> </w:t>
      </w:r>
      <w:r w:rsidRPr="008F4A38">
        <w:rPr>
          <w:color w:val="000000"/>
        </w:rPr>
        <w:t>para los efectos del artículo 185, fracción I de la Ley de Transparencia y Acceso a la Información Pública del Estado de México y Municipios.</w:t>
      </w:r>
    </w:p>
    <w:p w14:paraId="11A7C006" w14:textId="77777777" w:rsidR="00C70E0D" w:rsidRPr="008F4A38" w:rsidRDefault="00C70E0D" w:rsidP="00337359">
      <w:pPr>
        <w:spacing w:after="0" w:line="360" w:lineRule="auto"/>
        <w:rPr>
          <w:color w:val="000000"/>
        </w:rPr>
      </w:pPr>
    </w:p>
    <w:p w14:paraId="6B7E4F63" w14:textId="32AF1E0E" w:rsidR="00C70E0D" w:rsidRPr="008F4A38" w:rsidRDefault="009A1A6A" w:rsidP="00337359">
      <w:pPr>
        <w:spacing w:after="0" w:line="360" w:lineRule="auto"/>
        <w:rPr>
          <w:b/>
          <w:color w:val="000000"/>
        </w:rPr>
      </w:pPr>
      <w:bookmarkStart w:id="13" w:name="_Toc192171053"/>
      <w:r w:rsidRPr="008F4A38">
        <w:rPr>
          <w:rStyle w:val="Ttulo2Car"/>
          <w:rFonts w:ascii="Palatino Linotype" w:hAnsi="Palatino Linotype"/>
          <w:b/>
          <w:bCs/>
          <w:color w:val="auto"/>
          <w:sz w:val="22"/>
          <w:szCs w:val="22"/>
        </w:rPr>
        <w:t>b) Admisión de los Recursos de Revisión.</w:t>
      </w:r>
      <w:bookmarkEnd w:id="13"/>
      <w:r w:rsidRPr="008F4A38">
        <w:rPr>
          <w:b/>
          <w:color w:val="auto"/>
        </w:rPr>
        <w:t xml:space="preserve"> </w:t>
      </w:r>
      <w:r w:rsidRPr="008F4A38">
        <w:rPr>
          <w:color w:val="000000"/>
        </w:rPr>
        <w:t xml:space="preserve">El </w:t>
      </w:r>
      <w:r w:rsidR="00822EC1" w:rsidRPr="008F4A38">
        <w:rPr>
          <w:color w:val="000000"/>
        </w:rPr>
        <w:t xml:space="preserve">diez, once, doce y trece de febrero </w:t>
      </w:r>
      <w:r w:rsidRPr="008F4A38">
        <w:rPr>
          <w:color w:val="000000"/>
        </w:rPr>
        <w:t>de dos mil veinticinco, se acordó la admisión de los Recursos de Revisión interpuesto</w:t>
      </w:r>
      <w:r w:rsidR="00822EC1" w:rsidRPr="008F4A38">
        <w:rPr>
          <w:color w:val="000000"/>
        </w:rPr>
        <w:t>s</w:t>
      </w:r>
      <w:r w:rsidRPr="008F4A38">
        <w:rPr>
          <w:color w:val="000000"/>
        </w:rPr>
        <w:t xml:space="preserve"> por la Recurrente en contra del Sujeto Obligado, en términos del artículo 185, fracciones I y II de la Ley de Transparencia y Acceso a la Información Pública del Estado de México y Municipios, los cuales fueron debidamente notificado a las partes los mismos días, a través del Sistema de </w:t>
      </w:r>
      <w:r w:rsidRPr="008F4A38">
        <w:rPr>
          <w:color w:val="000000"/>
        </w:rPr>
        <w:lastRenderedPageBreak/>
        <w:t xml:space="preserve">Acceso a la Información Mexiquense (SAIMEX), en el que se les otorgó un plazo de siete días hábiles posteriores a la misma, para que manifestaran lo que a su derecho conviniera y formularan alegatos. </w:t>
      </w:r>
    </w:p>
    <w:p w14:paraId="67B8856B" w14:textId="77777777" w:rsidR="00C70E0D" w:rsidRPr="008F4A38" w:rsidRDefault="00C70E0D" w:rsidP="00337359">
      <w:pPr>
        <w:spacing w:after="0" w:line="360" w:lineRule="auto"/>
      </w:pPr>
    </w:p>
    <w:p w14:paraId="63C14131" w14:textId="00A30E0A" w:rsidR="00C70E0D" w:rsidRPr="008F4A38" w:rsidRDefault="009A1A6A" w:rsidP="00337359">
      <w:pPr>
        <w:spacing w:after="0" w:line="360" w:lineRule="auto"/>
        <w:rPr>
          <w:rFonts w:eastAsiaTheme="majorEastAsia" w:cstheme="majorBidi"/>
          <w:b/>
          <w:bCs/>
          <w:color w:val="auto"/>
        </w:rPr>
      </w:pPr>
      <w:bookmarkStart w:id="14" w:name="_Toc192171054"/>
      <w:r w:rsidRPr="008F4A38">
        <w:rPr>
          <w:rStyle w:val="Ttulo2Car"/>
          <w:rFonts w:ascii="Palatino Linotype" w:hAnsi="Palatino Linotype"/>
          <w:b/>
          <w:bCs/>
          <w:color w:val="000000" w:themeColor="text1"/>
          <w:sz w:val="24"/>
          <w:szCs w:val="24"/>
        </w:rPr>
        <w:t>c)</w:t>
      </w:r>
      <w:r w:rsidR="00822EC1" w:rsidRPr="008F4A38">
        <w:rPr>
          <w:rStyle w:val="Ttulo2Car"/>
          <w:rFonts w:ascii="Palatino Linotype" w:hAnsi="Palatino Linotype"/>
          <w:b/>
          <w:bCs/>
          <w:color w:val="000000" w:themeColor="text1"/>
          <w:sz w:val="24"/>
          <w:szCs w:val="24"/>
        </w:rPr>
        <w:t xml:space="preserve"> </w:t>
      </w:r>
      <w:r w:rsidRPr="008F4A38">
        <w:rPr>
          <w:rStyle w:val="Ttulo2Car"/>
          <w:rFonts w:ascii="Palatino Linotype" w:hAnsi="Palatino Linotype"/>
          <w:b/>
          <w:bCs/>
          <w:color w:val="000000" w:themeColor="text1"/>
          <w:sz w:val="24"/>
          <w:szCs w:val="24"/>
        </w:rPr>
        <w:t>Acumulación de los asuntos.</w:t>
      </w:r>
      <w:bookmarkEnd w:id="14"/>
      <w:r w:rsidRPr="008F4A38">
        <w:t xml:space="preserve"> El </w:t>
      </w:r>
      <w:r w:rsidR="005D22B7" w:rsidRPr="008F4A38">
        <w:t>dieci</w:t>
      </w:r>
      <w:r w:rsidR="00822EC1" w:rsidRPr="008F4A38">
        <w:t>nueve</w:t>
      </w:r>
      <w:r w:rsidR="005D22B7" w:rsidRPr="008F4A38">
        <w:t xml:space="preserve"> de febrero</w:t>
      </w:r>
      <w:r w:rsidRPr="008F4A38">
        <w:t xml:space="preserve"> de dos mil veinticinco</w:t>
      </w:r>
      <w:r w:rsidR="007D6CDA" w:rsidRPr="008F4A38">
        <w:t xml:space="preserve"> durante la Sexta Sesión Ordinaria, </w:t>
      </w:r>
      <w:r w:rsidRPr="008F4A38">
        <w:t xml:space="preserve">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5D22B7" w:rsidRPr="008F4A38">
        <w:t xml:space="preserve">se </w:t>
      </w:r>
      <w:r w:rsidRPr="008F4A38">
        <w:rPr>
          <w:b/>
        </w:rPr>
        <w:t xml:space="preserve">decretó </w:t>
      </w:r>
      <w:r w:rsidRPr="008F4A38">
        <w:t>la acumulación de</w:t>
      </w:r>
      <w:r w:rsidR="007D6CDA" w:rsidRPr="008F4A38">
        <w:t xml:space="preserve"> los </w:t>
      </w:r>
      <w:r w:rsidRPr="008F4A38">
        <w:t>Recurso de Revisión</w:t>
      </w:r>
      <w:r w:rsidRPr="008F4A38">
        <w:rPr>
          <w:color w:val="0D0D0D"/>
        </w:rPr>
        <w:t xml:space="preserve"> </w:t>
      </w:r>
      <w:r w:rsidR="007D6CDA" w:rsidRPr="008F4A38">
        <w:rPr>
          <w:b/>
        </w:rPr>
        <w:t xml:space="preserve">00848/INFOEM/IP/RR/2025, 00849/INFOEM/IP/RR/2025, 00851/INFOEM/IP/RR/2025, 00852/INFOEM/IP/RR/2025, 00853/INFOEM/IP/RR/2025, 00854/INFOEM/IP/RR/2025, 00855/INFOEM/IP/RR/2025, 00856/INFOEM/IP/RR/2025, 00857/INFOEM/IP/RR/2025 y 00927/INFOEM/IP/RR/2025 </w:t>
      </w:r>
      <w:r w:rsidRPr="008F4A38">
        <w:t>al diverso</w:t>
      </w:r>
      <w:r w:rsidRPr="008F4A38">
        <w:rPr>
          <w:b/>
          <w:color w:val="0D0D0D"/>
        </w:rPr>
        <w:t xml:space="preserve"> </w:t>
      </w:r>
      <w:r w:rsidR="007D6CDA" w:rsidRPr="008F4A38">
        <w:rPr>
          <w:b/>
        </w:rPr>
        <w:t>00846/INFOEM/IP/RR/2025</w:t>
      </w:r>
      <w:r w:rsidRPr="008F4A38">
        <w:rPr>
          <w:b/>
        </w:rPr>
        <w:t>,</w:t>
      </w:r>
      <w:r w:rsidRPr="008F4A38">
        <w:t xml:space="preserve"> por ser este último el más antiguo, sustanciado bajo el índice de esta Ponencia</w:t>
      </w:r>
      <w:r w:rsidR="005D22B7" w:rsidRPr="008F4A38">
        <w:t xml:space="preserve">, mismo que fue notificado a las partes el diecinueve del mismo mes y año, a través del Sistema de Acceso a la Información Mexiquense (SAIMEX). </w:t>
      </w:r>
    </w:p>
    <w:p w14:paraId="07EED78F" w14:textId="4021699E" w:rsidR="00C70E0D" w:rsidRPr="008F4A38" w:rsidRDefault="00C70E0D" w:rsidP="00337359">
      <w:pPr>
        <w:spacing w:after="0" w:line="360" w:lineRule="auto"/>
      </w:pPr>
    </w:p>
    <w:p w14:paraId="3F986CA9" w14:textId="7C82BD18" w:rsidR="007D6CDA" w:rsidRPr="008F4A38" w:rsidRDefault="007D6CDA" w:rsidP="00337359">
      <w:pPr>
        <w:tabs>
          <w:tab w:val="left" w:pos="3261"/>
        </w:tabs>
        <w:spacing w:after="0" w:line="360" w:lineRule="auto"/>
        <w:rPr>
          <w:rFonts w:eastAsiaTheme="minorHAnsi" w:cs="Tahoma"/>
          <w:bCs/>
          <w:iCs/>
          <w:lang w:val="es-ES" w:eastAsia="en-US"/>
        </w:rPr>
      </w:pPr>
      <w:bookmarkStart w:id="15" w:name="_Toc189676773"/>
      <w:bookmarkStart w:id="16" w:name="_Toc192171055"/>
      <w:r w:rsidRPr="008F4A38">
        <w:rPr>
          <w:rStyle w:val="Ttulo2Car"/>
          <w:rFonts w:ascii="Palatino Linotype" w:hAnsi="Palatino Linotype"/>
          <w:b/>
          <w:bCs/>
          <w:color w:val="000000" w:themeColor="text1"/>
          <w:sz w:val="22"/>
          <w:szCs w:val="22"/>
        </w:rPr>
        <w:t>d</w:t>
      </w:r>
      <w:r w:rsidRPr="008F4A38">
        <w:rPr>
          <w:rStyle w:val="Ttulo2Car"/>
          <w:rFonts w:ascii="Palatino Linotype" w:hAnsi="Palatino Linotype"/>
          <w:b/>
          <w:bCs/>
          <w:color w:val="000000" w:themeColor="text1"/>
          <w:sz w:val="22"/>
          <w:szCs w:val="22"/>
          <w:lang w:eastAsia="en-US"/>
        </w:rPr>
        <w:t>) Informe Justificado.</w:t>
      </w:r>
      <w:bookmarkEnd w:id="15"/>
      <w:bookmarkEnd w:id="16"/>
      <w:r w:rsidRPr="008F4A38">
        <w:rPr>
          <w:rFonts w:eastAsiaTheme="minorHAnsi" w:cs="Tahoma"/>
          <w:bCs/>
          <w:iCs/>
          <w:sz w:val="18"/>
          <w:szCs w:val="18"/>
          <w:lang w:val="es-ES" w:eastAsia="en-US"/>
        </w:rPr>
        <w:t xml:space="preserve"> </w:t>
      </w:r>
      <w:r w:rsidRPr="008F4A38">
        <w:rPr>
          <w:rFonts w:eastAsiaTheme="minorHAnsi" w:cs="Tahoma"/>
          <w:bCs/>
          <w:iCs/>
          <w:lang w:val="es-ES" w:eastAsia="en-US"/>
        </w:rPr>
        <w:t>El veinte</w:t>
      </w:r>
      <w:r w:rsidR="00CC47F9" w:rsidRPr="008F4A38">
        <w:rPr>
          <w:rFonts w:eastAsiaTheme="minorHAnsi" w:cs="Tahoma"/>
          <w:bCs/>
          <w:iCs/>
          <w:lang w:val="es-ES" w:eastAsia="en-US"/>
        </w:rPr>
        <w:t xml:space="preserve"> y veintiuno</w:t>
      </w:r>
      <w:r w:rsidRPr="008F4A38">
        <w:rPr>
          <w:rFonts w:eastAsiaTheme="minorHAnsi" w:cs="Tahoma"/>
          <w:bCs/>
          <w:iCs/>
          <w:lang w:val="es-ES" w:eastAsia="en-US"/>
        </w:rPr>
        <w:t xml:space="preserve"> de febrero de dos mil veinticinco, se recibió, a través de Sistema de Acceso a la Información Mexiquense (SAIMEX), el Informe Justificado del Sujeto Obligado, de conformidad con lo siguiente: </w:t>
      </w:r>
    </w:p>
    <w:p w14:paraId="777C7843" w14:textId="7D1E9EA4" w:rsidR="007D6CDA" w:rsidRPr="008F4A38" w:rsidRDefault="007D6CDA" w:rsidP="00337359">
      <w:pPr>
        <w:tabs>
          <w:tab w:val="left" w:pos="3261"/>
        </w:tabs>
        <w:spacing w:after="0" w:line="360" w:lineRule="auto"/>
        <w:rPr>
          <w:rFonts w:eastAsiaTheme="minorHAnsi" w:cs="Tahoma"/>
          <w:bCs/>
          <w:iCs/>
          <w:lang w:val="es-ES" w:eastAsia="en-US"/>
        </w:rPr>
      </w:pPr>
    </w:p>
    <w:tbl>
      <w:tblPr>
        <w:tblStyle w:val="a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091"/>
      </w:tblGrid>
      <w:tr w:rsidR="007D6CDA" w:rsidRPr="008F4A38" w14:paraId="24D88494" w14:textId="77777777" w:rsidTr="007D6CDA">
        <w:tc>
          <w:tcPr>
            <w:tcW w:w="2830" w:type="dxa"/>
            <w:tcBorders>
              <w:top w:val="single" w:sz="4" w:space="0" w:color="000000"/>
              <w:left w:val="single" w:sz="4" w:space="0" w:color="000000"/>
              <w:bottom w:val="single" w:sz="4" w:space="0" w:color="000000"/>
              <w:right w:val="single" w:sz="4" w:space="0" w:color="000000"/>
            </w:tcBorders>
            <w:shd w:val="clear" w:color="auto" w:fill="D0CECE"/>
          </w:tcPr>
          <w:p w14:paraId="7D74EC54" w14:textId="77777777" w:rsidR="007D6CDA" w:rsidRPr="008F4A38" w:rsidRDefault="007D6CDA"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FOLIO DE SOLICITUD</w:t>
            </w:r>
          </w:p>
        </w:tc>
        <w:tc>
          <w:tcPr>
            <w:tcW w:w="6091" w:type="dxa"/>
            <w:tcBorders>
              <w:top w:val="single" w:sz="4" w:space="0" w:color="000000"/>
              <w:left w:val="single" w:sz="4" w:space="0" w:color="000000"/>
              <w:bottom w:val="single" w:sz="4" w:space="0" w:color="000000"/>
              <w:right w:val="single" w:sz="4" w:space="0" w:color="000000"/>
            </w:tcBorders>
            <w:shd w:val="clear" w:color="auto" w:fill="D0CECE"/>
          </w:tcPr>
          <w:p w14:paraId="099B45FC" w14:textId="17B6C245" w:rsidR="007D6CDA" w:rsidRPr="008F4A38" w:rsidRDefault="007D6CDA"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INFORME JUSTIFICADO</w:t>
            </w:r>
          </w:p>
        </w:tc>
      </w:tr>
      <w:tr w:rsidR="00CC47F9" w:rsidRPr="008F4A38" w14:paraId="756A44DC" w14:textId="77777777" w:rsidTr="009C3A0E">
        <w:tc>
          <w:tcPr>
            <w:tcW w:w="2830" w:type="dxa"/>
            <w:tcBorders>
              <w:top w:val="single" w:sz="4" w:space="0" w:color="000000"/>
              <w:left w:val="single" w:sz="4" w:space="0" w:color="000000"/>
              <w:bottom w:val="single" w:sz="4" w:space="0" w:color="000000"/>
              <w:right w:val="single" w:sz="4" w:space="0" w:color="000000"/>
            </w:tcBorders>
          </w:tcPr>
          <w:p w14:paraId="2162E5CD" w14:textId="555CA9FB" w:rsidR="00CC47F9" w:rsidRPr="008F4A38" w:rsidRDefault="00CC47F9" w:rsidP="00337359">
            <w:pPr>
              <w:tabs>
                <w:tab w:val="left" w:pos="3261"/>
              </w:tabs>
              <w:spacing w:line="360" w:lineRule="auto"/>
              <w:rPr>
                <w:rFonts w:eastAsiaTheme="minorHAnsi" w:cs="Tahoma"/>
                <w:b/>
                <w:bCs/>
                <w:i/>
                <w:iCs/>
                <w:sz w:val="20"/>
                <w:szCs w:val="20"/>
                <w:lang w:eastAsia="en-US"/>
              </w:rPr>
            </w:pPr>
            <w:r w:rsidRPr="008F4A38">
              <w:rPr>
                <w:rFonts w:eastAsiaTheme="minorHAnsi" w:cs="Tahoma"/>
                <w:b/>
                <w:bCs/>
                <w:iCs/>
                <w:sz w:val="20"/>
                <w:szCs w:val="20"/>
                <w:lang w:eastAsia="en-US"/>
              </w:rPr>
              <w:t>00033/TOLUCA/IP/2025</w:t>
            </w:r>
          </w:p>
        </w:tc>
        <w:tc>
          <w:tcPr>
            <w:tcW w:w="6091" w:type="dxa"/>
            <w:vMerge w:val="restart"/>
            <w:tcBorders>
              <w:top w:val="single" w:sz="4" w:space="0" w:color="000000"/>
              <w:left w:val="single" w:sz="4" w:space="0" w:color="000000"/>
              <w:right w:val="single" w:sz="4" w:space="0" w:color="000000"/>
            </w:tcBorders>
          </w:tcPr>
          <w:p w14:paraId="453C15EF" w14:textId="474BB588" w:rsidR="00CC47F9" w:rsidRPr="008F4A38" w:rsidRDefault="00CC47F9" w:rsidP="00337359">
            <w:pPr>
              <w:tabs>
                <w:tab w:val="left" w:pos="3261"/>
              </w:tabs>
              <w:spacing w:line="360" w:lineRule="auto"/>
              <w:rPr>
                <w:rFonts w:eastAsiaTheme="minorHAnsi" w:cs="Tahoma"/>
                <w:bCs/>
                <w:iCs/>
                <w:sz w:val="20"/>
                <w:szCs w:val="20"/>
                <w:lang w:eastAsia="en-US"/>
              </w:rPr>
            </w:pPr>
            <w:r w:rsidRPr="008F4A38">
              <w:rPr>
                <w:rFonts w:eastAsiaTheme="minorHAnsi" w:cs="Tahoma"/>
                <w:bCs/>
                <w:iCs/>
                <w:sz w:val="20"/>
                <w:szCs w:val="20"/>
                <w:lang w:eastAsia="en-US"/>
              </w:rPr>
              <w:t>i) Oficios sin números, del veinte</w:t>
            </w:r>
            <w:r w:rsidR="003D2186" w:rsidRPr="008F4A38">
              <w:rPr>
                <w:rFonts w:eastAsiaTheme="minorHAnsi" w:cs="Tahoma"/>
                <w:bCs/>
                <w:iCs/>
                <w:sz w:val="20"/>
                <w:szCs w:val="20"/>
                <w:lang w:eastAsia="en-US"/>
              </w:rPr>
              <w:t xml:space="preserve">, </w:t>
            </w:r>
            <w:r w:rsidRPr="008F4A38">
              <w:rPr>
                <w:rFonts w:eastAsiaTheme="minorHAnsi" w:cs="Tahoma"/>
                <w:bCs/>
                <w:iCs/>
                <w:sz w:val="20"/>
                <w:szCs w:val="20"/>
                <w:lang w:eastAsia="en-US"/>
              </w:rPr>
              <w:t>veintiuno</w:t>
            </w:r>
            <w:r w:rsidR="003D2186" w:rsidRPr="008F4A38">
              <w:rPr>
                <w:rFonts w:eastAsiaTheme="minorHAnsi" w:cs="Tahoma"/>
                <w:bCs/>
                <w:iCs/>
                <w:sz w:val="20"/>
                <w:szCs w:val="20"/>
                <w:lang w:eastAsia="en-US"/>
              </w:rPr>
              <w:t xml:space="preserve"> y veinticuatro</w:t>
            </w:r>
            <w:r w:rsidRPr="008F4A38">
              <w:rPr>
                <w:rFonts w:eastAsiaTheme="minorHAnsi" w:cs="Tahoma"/>
                <w:bCs/>
                <w:iCs/>
                <w:sz w:val="20"/>
                <w:szCs w:val="20"/>
                <w:lang w:eastAsia="en-US"/>
              </w:rPr>
              <w:t xml:space="preserve"> de febrero de dos mil veinticinco, suscritos por el Titular de la Unidad </w:t>
            </w:r>
            <w:r w:rsidRPr="008F4A38">
              <w:rPr>
                <w:rFonts w:eastAsiaTheme="minorHAnsi" w:cs="Tahoma"/>
                <w:bCs/>
                <w:iCs/>
                <w:sz w:val="20"/>
                <w:szCs w:val="20"/>
                <w:lang w:eastAsia="en-US"/>
              </w:rPr>
              <w:lastRenderedPageBreak/>
              <w:t xml:space="preserve">de Transparencia y dirigido al Comisionado Ponente por medio del cual confirmó su respuesta, de conformidad con lo siguiente: </w:t>
            </w:r>
          </w:p>
          <w:p w14:paraId="0D77B855" w14:textId="77777777" w:rsidR="00CC47F9" w:rsidRPr="008F4A38" w:rsidRDefault="00CC47F9" w:rsidP="00337359">
            <w:pPr>
              <w:tabs>
                <w:tab w:val="left" w:pos="3261"/>
              </w:tabs>
              <w:spacing w:line="360" w:lineRule="auto"/>
              <w:rPr>
                <w:rFonts w:eastAsiaTheme="minorHAnsi" w:cs="Tahoma"/>
                <w:bCs/>
                <w:iCs/>
                <w:sz w:val="20"/>
                <w:szCs w:val="20"/>
                <w:lang w:eastAsia="en-US"/>
              </w:rPr>
            </w:pPr>
          </w:p>
          <w:p w14:paraId="05E82A65" w14:textId="4B2F8B39" w:rsidR="00CC47F9" w:rsidRPr="008F4A38" w:rsidRDefault="00CC47F9" w:rsidP="00337359">
            <w:pPr>
              <w:tabs>
                <w:tab w:val="left" w:pos="3261"/>
              </w:tabs>
              <w:spacing w:line="360" w:lineRule="auto"/>
              <w:jc w:val="center"/>
              <w:rPr>
                <w:rFonts w:eastAsiaTheme="minorHAnsi" w:cs="Tahoma"/>
                <w:b/>
                <w:i/>
                <w:sz w:val="20"/>
                <w:szCs w:val="20"/>
                <w:lang w:eastAsia="en-US"/>
              </w:rPr>
            </w:pPr>
            <w:r w:rsidRPr="008F4A38">
              <w:rPr>
                <w:rFonts w:eastAsiaTheme="minorHAnsi" w:cs="Tahoma"/>
                <w:b/>
                <w:i/>
                <w:sz w:val="20"/>
                <w:szCs w:val="20"/>
                <w:lang w:eastAsia="en-US"/>
              </w:rPr>
              <w:t>CONCLUSIÓN</w:t>
            </w:r>
          </w:p>
          <w:p w14:paraId="36AF12A0" w14:textId="0301B9A7" w:rsidR="00CC47F9" w:rsidRPr="008F4A38" w:rsidRDefault="00CC47F9" w:rsidP="00337359">
            <w:pPr>
              <w:tabs>
                <w:tab w:val="left" w:pos="3261"/>
              </w:tabs>
              <w:spacing w:line="360" w:lineRule="auto"/>
              <w:rPr>
                <w:rFonts w:eastAsiaTheme="minorHAnsi" w:cs="Tahoma"/>
                <w:bCs/>
                <w:i/>
                <w:sz w:val="20"/>
                <w:szCs w:val="20"/>
                <w:lang w:eastAsia="en-US"/>
              </w:rPr>
            </w:pPr>
            <w:r w:rsidRPr="008F4A38">
              <w:rPr>
                <w:rFonts w:eastAsiaTheme="minorHAnsi" w:cs="Tahoma"/>
                <w:bCs/>
                <w:i/>
                <w:sz w:val="20"/>
                <w:szCs w:val="20"/>
                <w:lang w:eastAsia="en-US"/>
              </w:rPr>
              <w:t xml:space="preserve">Por lo antes expuesto, se </w:t>
            </w:r>
            <w:r w:rsidRPr="008F4A38">
              <w:rPr>
                <w:rFonts w:eastAsiaTheme="minorHAnsi" w:cs="Tahoma"/>
                <w:b/>
                <w:i/>
                <w:sz w:val="20"/>
                <w:szCs w:val="20"/>
                <w:lang w:eastAsia="en-US"/>
              </w:rPr>
              <w:t>ratifica</w:t>
            </w:r>
            <w:r w:rsidRPr="008F4A38">
              <w:rPr>
                <w:rFonts w:eastAsiaTheme="minorHAnsi" w:cs="Tahoma"/>
                <w:bCs/>
                <w:i/>
                <w:sz w:val="20"/>
                <w:szCs w:val="20"/>
                <w:lang w:eastAsia="en-US"/>
              </w:rPr>
              <w:t xml:space="preserve"> en todas y cada una de sus partes la respuesta a la solicitud de información de mérito, toda vez que, se le entregó lo que obra de acuerdo a lo requerido en la solicitud de acceso a la información pública, en atención a lo manifestado por el Servidor Público Habilitado Competente, cumpliendo con el principio de legalidad y el derecho de acceso a la información </w:t>
            </w:r>
            <w:proofErr w:type="gramStart"/>
            <w:r w:rsidRPr="008F4A38">
              <w:rPr>
                <w:rFonts w:eastAsiaTheme="minorHAnsi" w:cs="Tahoma"/>
                <w:bCs/>
                <w:i/>
                <w:sz w:val="20"/>
                <w:szCs w:val="20"/>
                <w:lang w:eastAsia="en-US"/>
              </w:rPr>
              <w:t>pública.…</w:t>
            </w:r>
            <w:proofErr w:type="gramEnd"/>
            <w:r w:rsidRPr="008F4A38">
              <w:rPr>
                <w:rFonts w:eastAsiaTheme="minorHAnsi" w:cs="Tahoma"/>
                <w:bCs/>
                <w:i/>
                <w:sz w:val="20"/>
                <w:szCs w:val="20"/>
                <w:lang w:eastAsia="en-US"/>
              </w:rPr>
              <w:t xml:space="preserve">” </w:t>
            </w:r>
          </w:p>
        </w:tc>
      </w:tr>
      <w:tr w:rsidR="00CC47F9" w:rsidRPr="008F4A38" w14:paraId="0833194C" w14:textId="77777777" w:rsidTr="00BC6373">
        <w:tc>
          <w:tcPr>
            <w:tcW w:w="2830" w:type="dxa"/>
            <w:tcBorders>
              <w:top w:val="single" w:sz="4" w:space="0" w:color="000000"/>
              <w:left w:val="single" w:sz="4" w:space="0" w:color="000000"/>
              <w:bottom w:val="single" w:sz="4" w:space="0" w:color="000000"/>
              <w:right w:val="single" w:sz="4" w:space="0" w:color="000000"/>
            </w:tcBorders>
          </w:tcPr>
          <w:p w14:paraId="08E0A9BB" w14:textId="77777777"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00034/TOLUCA/IP/2025</w:t>
            </w:r>
          </w:p>
        </w:tc>
        <w:tc>
          <w:tcPr>
            <w:tcW w:w="6091" w:type="dxa"/>
            <w:vMerge/>
            <w:tcBorders>
              <w:left w:val="single" w:sz="4" w:space="0" w:color="000000"/>
              <w:right w:val="single" w:sz="4" w:space="0" w:color="000000"/>
            </w:tcBorders>
          </w:tcPr>
          <w:p w14:paraId="6C25FBA0" w14:textId="62C76D97"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734FD128" w14:textId="77777777" w:rsidTr="00BC6373">
        <w:tc>
          <w:tcPr>
            <w:tcW w:w="2830" w:type="dxa"/>
            <w:tcBorders>
              <w:top w:val="single" w:sz="4" w:space="0" w:color="000000"/>
              <w:left w:val="single" w:sz="4" w:space="0" w:color="000000"/>
              <w:bottom w:val="single" w:sz="4" w:space="0" w:color="000000"/>
              <w:right w:val="single" w:sz="4" w:space="0" w:color="000000"/>
            </w:tcBorders>
          </w:tcPr>
          <w:p w14:paraId="2B5E28F1" w14:textId="5EF1E4B6"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00035/TOLUCA/IP/2025</w:t>
            </w:r>
          </w:p>
        </w:tc>
        <w:tc>
          <w:tcPr>
            <w:tcW w:w="6091" w:type="dxa"/>
            <w:vMerge/>
            <w:tcBorders>
              <w:left w:val="single" w:sz="4" w:space="0" w:color="000000"/>
              <w:right w:val="single" w:sz="4" w:space="0" w:color="000000"/>
            </w:tcBorders>
          </w:tcPr>
          <w:p w14:paraId="15121F84" w14:textId="0F11A082"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3EA95F73" w14:textId="77777777" w:rsidTr="00947402">
        <w:tc>
          <w:tcPr>
            <w:tcW w:w="2830" w:type="dxa"/>
            <w:tcBorders>
              <w:top w:val="single" w:sz="4" w:space="0" w:color="000000"/>
              <w:left w:val="single" w:sz="4" w:space="0" w:color="000000"/>
              <w:bottom w:val="single" w:sz="4" w:space="0" w:color="000000"/>
              <w:right w:val="single" w:sz="4" w:space="0" w:color="000000"/>
            </w:tcBorders>
          </w:tcPr>
          <w:p w14:paraId="5817F34D" w14:textId="00E014DB"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lastRenderedPageBreak/>
              <w:t>00036/TOLUCA/IP/2025</w:t>
            </w:r>
          </w:p>
        </w:tc>
        <w:tc>
          <w:tcPr>
            <w:tcW w:w="6091" w:type="dxa"/>
            <w:vMerge/>
            <w:tcBorders>
              <w:left w:val="single" w:sz="4" w:space="0" w:color="000000"/>
              <w:right w:val="single" w:sz="4" w:space="0" w:color="000000"/>
            </w:tcBorders>
          </w:tcPr>
          <w:p w14:paraId="27DF5AC1" w14:textId="2DE63771"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1930B833" w14:textId="77777777" w:rsidTr="00316691">
        <w:tc>
          <w:tcPr>
            <w:tcW w:w="2830" w:type="dxa"/>
            <w:tcBorders>
              <w:top w:val="single" w:sz="4" w:space="0" w:color="000000"/>
              <w:left w:val="single" w:sz="4" w:space="0" w:color="000000"/>
              <w:bottom w:val="single" w:sz="4" w:space="0" w:color="000000"/>
              <w:right w:val="single" w:sz="4" w:space="0" w:color="000000"/>
            </w:tcBorders>
          </w:tcPr>
          <w:p w14:paraId="44898900" w14:textId="77777777" w:rsidR="00CC47F9" w:rsidRPr="008F4A38" w:rsidRDefault="00CC47F9" w:rsidP="00337359">
            <w:pPr>
              <w:tabs>
                <w:tab w:val="left" w:pos="3261"/>
              </w:tabs>
              <w:spacing w:line="360" w:lineRule="auto"/>
              <w:rPr>
                <w:rFonts w:eastAsiaTheme="minorHAnsi" w:cs="Tahoma"/>
                <w:b/>
                <w:bCs/>
                <w:i/>
                <w:iCs/>
                <w:sz w:val="20"/>
                <w:szCs w:val="20"/>
                <w:lang w:eastAsia="en-US"/>
              </w:rPr>
            </w:pPr>
            <w:r w:rsidRPr="008F4A38">
              <w:rPr>
                <w:rFonts w:eastAsiaTheme="minorHAnsi" w:cs="Tahoma"/>
                <w:b/>
                <w:bCs/>
                <w:iCs/>
                <w:sz w:val="20"/>
                <w:szCs w:val="20"/>
                <w:lang w:eastAsia="en-US"/>
              </w:rPr>
              <w:t>00038/TOLUCA/IP/2025</w:t>
            </w:r>
          </w:p>
        </w:tc>
        <w:tc>
          <w:tcPr>
            <w:tcW w:w="6091" w:type="dxa"/>
            <w:vMerge/>
            <w:tcBorders>
              <w:left w:val="single" w:sz="4" w:space="0" w:color="000000"/>
              <w:right w:val="single" w:sz="4" w:space="0" w:color="000000"/>
            </w:tcBorders>
          </w:tcPr>
          <w:p w14:paraId="5D72D3B5" w14:textId="0D9A0552"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3A777520" w14:textId="77777777" w:rsidTr="00856075">
        <w:tc>
          <w:tcPr>
            <w:tcW w:w="2830" w:type="dxa"/>
            <w:tcBorders>
              <w:top w:val="single" w:sz="4" w:space="0" w:color="000000"/>
              <w:left w:val="single" w:sz="4" w:space="0" w:color="000000"/>
              <w:bottom w:val="single" w:sz="4" w:space="0" w:color="000000"/>
              <w:right w:val="single" w:sz="4" w:space="0" w:color="000000"/>
            </w:tcBorders>
          </w:tcPr>
          <w:p w14:paraId="7D173026" w14:textId="44518F3D"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00039/TOLUCA/IP/2025</w:t>
            </w:r>
          </w:p>
        </w:tc>
        <w:tc>
          <w:tcPr>
            <w:tcW w:w="6091" w:type="dxa"/>
            <w:vMerge/>
            <w:tcBorders>
              <w:left w:val="single" w:sz="4" w:space="0" w:color="000000"/>
              <w:right w:val="single" w:sz="4" w:space="0" w:color="000000"/>
            </w:tcBorders>
          </w:tcPr>
          <w:p w14:paraId="088D941B" w14:textId="6FE850EB"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138B9625" w14:textId="77777777" w:rsidTr="00856075">
        <w:tc>
          <w:tcPr>
            <w:tcW w:w="2830" w:type="dxa"/>
            <w:tcBorders>
              <w:top w:val="single" w:sz="4" w:space="0" w:color="000000"/>
              <w:left w:val="single" w:sz="4" w:space="0" w:color="000000"/>
              <w:bottom w:val="single" w:sz="4" w:space="0" w:color="000000"/>
              <w:right w:val="single" w:sz="4" w:space="0" w:color="000000"/>
            </w:tcBorders>
          </w:tcPr>
          <w:p w14:paraId="13D511A3" w14:textId="07F0FBE8"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00040/TOLUCA/IP/2025</w:t>
            </w:r>
          </w:p>
        </w:tc>
        <w:tc>
          <w:tcPr>
            <w:tcW w:w="6091" w:type="dxa"/>
            <w:vMerge/>
            <w:tcBorders>
              <w:left w:val="single" w:sz="4" w:space="0" w:color="000000"/>
              <w:right w:val="single" w:sz="4" w:space="0" w:color="000000"/>
            </w:tcBorders>
          </w:tcPr>
          <w:p w14:paraId="7299DBA1" w14:textId="370FC420"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5F9BDB3C" w14:textId="77777777" w:rsidTr="008C6DA9">
        <w:tc>
          <w:tcPr>
            <w:tcW w:w="2830" w:type="dxa"/>
            <w:tcBorders>
              <w:top w:val="single" w:sz="4" w:space="0" w:color="000000"/>
              <w:left w:val="single" w:sz="4" w:space="0" w:color="000000"/>
              <w:bottom w:val="single" w:sz="4" w:space="0" w:color="000000"/>
              <w:right w:val="single" w:sz="4" w:space="0" w:color="000000"/>
            </w:tcBorders>
          </w:tcPr>
          <w:p w14:paraId="6D0BB738" w14:textId="42FC9BE4"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00041/TOLUCA/IP/2025</w:t>
            </w:r>
          </w:p>
        </w:tc>
        <w:tc>
          <w:tcPr>
            <w:tcW w:w="6091" w:type="dxa"/>
            <w:vMerge/>
            <w:tcBorders>
              <w:left w:val="single" w:sz="4" w:space="0" w:color="000000"/>
              <w:right w:val="single" w:sz="4" w:space="0" w:color="000000"/>
            </w:tcBorders>
          </w:tcPr>
          <w:p w14:paraId="620E7498" w14:textId="2748FC5D"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28FE2E17" w14:textId="77777777" w:rsidTr="00993FFB">
        <w:tc>
          <w:tcPr>
            <w:tcW w:w="2830" w:type="dxa"/>
            <w:tcBorders>
              <w:top w:val="nil"/>
              <w:left w:val="single" w:sz="4" w:space="0" w:color="000000"/>
              <w:bottom w:val="single" w:sz="4" w:space="0" w:color="000000"/>
              <w:right w:val="single" w:sz="4" w:space="0" w:color="000000"/>
            </w:tcBorders>
          </w:tcPr>
          <w:p w14:paraId="79367BD6" w14:textId="6FF564E6"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00042/TOLUCA/IP/2025</w:t>
            </w:r>
          </w:p>
        </w:tc>
        <w:tc>
          <w:tcPr>
            <w:tcW w:w="6091" w:type="dxa"/>
            <w:vMerge/>
            <w:tcBorders>
              <w:left w:val="single" w:sz="4" w:space="0" w:color="000000"/>
              <w:right w:val="single" w:sz="4" w:space="0" w:color="000000"/>
            </w:tcBorders>
          </w:tcPr>
          <w:p w14:paraId="16251E0A" w14:textId="360653D4" w:rsidR="00CC47F9" w:rsidRPr="008F4A38" w:rsidRDefault="00CC47F9" w:rsidP="00337359">
            <w:pPr>
              <w:tabs>
                <w:tab w:val="left" w:pos="3261"/>
              </w:tabs>
              <w:spacing w:line="360" w:lineRule="auto"/>
              <w:rPr>
                <w:rFonts w:eastAsiaTheme="minorHAnsi" w:cs="Tahoma"/>
                <w:bCs/>
                <w:iCs/>
                <w:sz w:val="20"/>
                <w:szCs w:val="20"/>
                <w:lang w:eastAsia="en-US"/>
              </w:rPr>
            </w:pPr>
          </w:p>
        </w:tc>
      </w:tr>
      <w:tr w:rsidR="00CC47F9" w:rsidRPr="008F4A38" w14:paraId="47EB08BC" w14:textId="77777777" w:rsidTr="004C0072">
        <w:tc>
          <w:tcPr>
            <w:tcW w:w="2830" w:type="dxa"/>
            <w:tcBorders>
              <w:top w:val="single" w:sz="4" w:space="0" w:color="000000"/>
              <w:left w:val="single" w:sz="4" w:space="0" w:color="000000"/>
              <w:bottom w:val="single" w:sz="4" w:space="0" w:color="000000"/>
              <w:right w:val="single" w:sz="4" w:space="0" w:color="000000"/>
            </w:tcBorders>
          </w:tcPr>
          <w:p w14:paraId="3A3AF4A2" w14:textId="77777777" w:rsidR="00CC47F9" w:rsidRPr="008F4A38" w:rsidRDefault="00CC47F9"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00043/TOLUCA/IP/2025</w:t>
            </w:r>
          </w:p>
        </w:tc>
        <w:tc>
          <w:tcPr>
            <w:tcW w:w="6091" w:type="dxa"/>
            <w:vMerge/>
            <w:tcBorders>
              <w:left w:val="single" w:sz="4" w:space="0" w:color="000000"/>
              <w:right w:val="single" w:sz="4" w:space="0" w:color="000000"/>
            </w:tcBorders>
          </w:tcPr>
          <w:p w14:paraId="654CA1E0" w14:textId="2BCAAFE7" w:rsidR="00CC47F9" w:rsidRPr="008F4A38" w:rsidRDefault="00CC47F9" w:rsidP="00337359">
            <w:pPr>
              <w:tabs>
                <w:tab w:val="left" w:pos="3261"/>
              </w:tabs>
              <w:spacing w:line="360" w:lineRule="auto"/>
              <w:rPr>
                <w:rFonts w:eastAsiaTheme="minorHAnsi" w:cs="Tahoma"/>
                <w:bCs/>
                <w:iCs/>
                <w:sz w:val="20"/>
                <w:szCs w:val="20"/>
                <w:lang w:eastAsia="en-US"/>
              </w:rPr>
            </w:pPr>
          </w:p>
        </w:tc>
      </w:tr>
      <w:tr w:rsidR="004C0072" w:rsidRPr="008F4A38" w14:paraId="65247315" w14:textId="77777777" w:rsidTr="006A5386">
        <w:tc>
          <w:tcPr>
            <w:tcW w:w="2830" w:type="dxa"/>
            <w:tcBorders>
              <w:top w:val="single" w:sz="4" w:space="0" w:color="000000"/>
              <w:left w:val="single" w:sz="4" w:space="0" w:color="000000"/>
              <w:bottom w:val="single" w:sz="4" w:space="0" w:color="000000"/>
              <w:right w:val="single" w:sz="4" w:space="0" w:color="000000"/>
            </w:tcBorders>
          </w:tcPr>
          <w:p w14:paraId="1F5E2230" w14:textId="50CFB866" w:rsidR="004C0072" w:rsidRPr="008F4A38" w:rsidRDefault="004C0072" w:rsidP="00337359">
            <w:pPr>
              <w:tabs>
                <w:tab w:val="left" w:pos="3261"/>
              </w:tabs>
              <w:spacing w:line="360" w:lineRule="auto"/>
              <w:rPr>
                <w:rFonts w:eastAsiaTheme="minorHAnsi" w:cs="Tahoma"/>
                <w:b/>
                <w:bCs/>
                <w:iCs/>
                <w:sz w:val="20"/>
                <w:szCs w:val="20"/>
                <w:lang w:eastAsia="en-US"/>
              </w:rPr>
            </w:pPr>
            <w:r w:rsidRPr="008F4A38">
              <w:rPr>
                <w:rFonts w:eastAsiaTheme="minorHAnsi" w:cs="Tahoma"/>
                <w:b/>
                <w:bCs/>
                <w:iCs/>
                <w:sz w:val="20"/>
                <w:szCs w:val="20"/>
                <w:lang w:eastAsia="en-US"/>
              </w:rPr>
              <w:t>00037/TOLUCA/IP/2025</w:t>
            </w:r>
          </w:p>
        </w:tc>
        <w:tc>
          <w:tcPr>
            <w:tcW w:w="6091" w:type="dxa"/>
            <w:tcBorders>
              <w:left w:val="single" w:sz="4" w:space="0" w:color="000000"/>
              <w:right w:val="single" w:sz="4" w:space="0" w:color="000000"/>
            </w:tcBorders>
          </w:tcPr>
          <w:p w14:paraId="39E637E4" w14:textId="77777777" w:rsidR="004C0072" w:rsidRPr="008F4A38" w:rsidRDefault="004C0072" w:rsidP="00337359">
            <w:pPr>
              <w:tabs>
                <w:tab w:val="left" w:pos="3261"/>
              </w:tabs>
              <w:spacing w:line="360" w:lineRule="auto"/>
              <w:rPr>
                <w:rFonts w:eastAsiaTheme="minorHAnsi" w:cs="Tahoma"/>
                <w:bCs/>
                <w:iCs/>
                <w:sz w:val="20"/>
                <w:szCs w:val="20"/>
                <w:lang w:eastAsia="en-US"/>
              </w:rPr>
            </w:pPr>
            <w:r w:rsidRPr="008F4A38">
              <w:rPr>
                <w:rFonts w:eastAsiaTheme="minorHAnsi" w:cs="Tahoma"/>
                <w:bCs/>
                <w:iCs/>
                <w:sz w:val="20"/>
                <w:szCs w:val="20"/>
                <w:lang w:eastAsia="en-US"/>
              </w:rPr>
              <w:t xml:space="preserve">i) Oficio sin número, del diecinueve de febrero de dos mil veinticinco, suscrito por el Titular de la Unidad de Transparencia y dirigido al comisionado Ponente por medio del cual ratificó su respuesta. </w:t>
            </w:r>
          </w:p>
          <w:p w14:paraId="22F73176" w14:textId="77777777" w:rsidR="004C0072" w:rsidRPr="008F4A38" w:rsidRDefault="004C0072" w:rsidP="00337359">
            <w:pPr>
              <w:tabs>
                <w:tab w:val="left" w:pos="3261"/>
              </w:tabs>
              <w:spacing w:line="360" w:lineRule="auto"/>
              <w:rPr>
                <w:rFonts w:eastAsiaTheme="minorHAnsi" w:cs="Tahoma"/>
                <w:bCs/>
                <w:iCs/>
                <w:sz w:val="20"/>
                <w:szCs w:val="20"/>
                <w:lang w:eastAsia="en-US"/>
              </w:rPr>
            </w:pPr>
          </w:p>
          <w:p w14:paraId="79524B6C" w14:textId="266B3E49" w:rsidR="004C0072" w:rsidRPr="008F4A38" w:rsidRDefault="004C0072" w:rsidP="00337359">
            <w:pPr>
              <w:tabs>
                <w:tab w:val="left" w:pos="3261"/>
              </w:tabs>
              <w:spacing w:line="360" w:lineRule="auto"/>
              <w:rPr>
                <w:rFonts w:eastAsiaTheme="minorHAnsi" w:cs="Tahoma"/>
                <w:bCs/>
                <w:iCs/>
                <w:sz w:val="20"/>
                <w:szCs w:val="20"/>
                <w:lang w:eastAsia="en-US"/>
              </w:rPr>
            </w:pPr>
            <w:r w:rsidRPr="008F4A38">
              <w:rPr>
                <w:rFonts w:eastAsiaTheme="minorHAnsi" w:cs="Tahoma"/>
                <w:bCs/>
                <w:iCs/>
                <w:sz w:val="20"/>
                <w:szCs w:val="20"/>
                <w:lang w:eastAsia="en-US"/>
              </w:rPr>
              <w:t xml:space="preserve">ii) Relación de oficios firmados por la Contraloría Municipal en el mes de junio de dos mil veinticuatro, con los rubros: folio, fecha, destinatario, asunto y observaciones, del número de folio 1261 al </w:t>
            </w:r>
            <w:r w:rsidR="003D2186" w:rsidRPr="008F4A38">
              <w:rPr>
                <w:rFonts w:eastAsiaTheme="minorHAnsi" w:cs="Tahoma"/>
                <w:bCs/>
                <w:iCs/>
                <w:sz w:val="20"/>
                <w:szCs w:val="20"/>
                <w:lang w:eastAsia="en-US"/>
              </w:rPr>
              <w:t xml:space="preserve">1459. </w:t>
            </w:r>
          </w:p>
        </w:tc>
      </w:tr>
    </w:tbl>
    <w:p w14:paraId="2D615932" w14:textId="77777777" w:rsidR="006A5386" w:rsidRPr="008F4A38" w:rsidRDefault="006A5386" w:rsidP="00337359">
      <w:pPr>
        <w:tabs>
          <w:tab w:val="left" w:pos="3261"/>
        </w:tabs>
        <w:spacing w:after="0" w:line="360" w:lineRule="auto"/>
        <w:rPr>
          <w:rStyle w:val="Ttulo2Car"/>
          <w:rFonts w:ascii="Palatino Linotype" w:hAnsi="Palatino Linotype"/>
          <w:b/>
          <w:bCs/>
          <w:color w:val="000000" w:themeColor="text1"/>
          <w:sz w:val="22"/>
          <w:szCs w:val="22"/>
        </w:rPr>
      </w:pPr>
    </w:p>
    <w:p w14:paraId="2B44C8E7" w14:textId="77E87F1C" w:rsidR="007D6CDA" w:rsidRPr="008F4A38" w:rsidRDefault="007D6CDA" w:rsidP="00337359">
      <w:pPr>
        <w:tabs>
          <w:tab w:val="left" w:pos="3261"/>
        </w:tabs>
        <w:spacing w:after="0" w:line="360" w:lineRule="auto"/>
        <w:rPr>
          <w:rFonts w:eastAsiaTheme="minorHAnsi" w:cs="Tahoma"/>
          <w:color w:val="auto"/>
          <w:lang w:val="es-ES_tradnl" w:eastAsia="en-US"/>
        </w:rPr>
      </w:pPr>
      <w:bookmarkStart w:id="17" w:name="_Toc192171056"/>
      <w:r w:rsidRPr="008F4A38">
        <w:rPr>
          <w:rStyle w:val="Ttulo2Car"/>
          <w:rFonts w:ascii="Palatino Linotype" w:hAnsi="Palatino Linotype"/>
          <w:b/>
          <w:bCs/>
          <w:color w:val="000000" w:themeColor="text1"/>
          <w:sz w:val="22"/>
          <w:szCs w:val="22"/>
        </w:rPr>
        <w:t>e</w:t>
      </w:r>
      <w:r w:rsidRPr="008F4A38">
        <w:rPr>
          <w:rStyle w:val="Ttulo2Car"/>
          <w:rFonts w:ascii="Palatino Linotype" w:hAnsi="Palatino Linotype"/>
          <w:b/>
          <w:bCs/>
          <w:color w:val="000000" w:themeColor="text1"/>
          <w:sz w:val="22"/>
          <w:szCs w:val="22"/>
          <w:lang w:val="es-ES" w:eastAsia="en-US"/>
        </w:rPr>
        <w:t>) Vista del Informe Justificado.</w:t>
      </w:r>
      <w:bookmarkEnd w:id="17"/>
      <w:r w:rsidRPr="008F4A38">
        <w:rPr>
          <w:rFonts w:eastAsiaTheme="minorHAnsi" w:cs="Tahoma"/>
          <w:bCs/>
          <w:iCs/>
          <w:sz w:val="18"/>
          <w:szCs w:val="18"/>
          <w:lang w:val="es-ES" w:eastAsia="en-US"/>
        </w:rPr>
        <w:t xml:space="preserve">  </w:t>
      </w:r>
      <w:r w:rsidRPr="008F4A38">
        <w:rPr>
          <w:rFonts w:eastAsiaTheme="minorHAnsi" w:cs="Tahoma"/>
          <w:bCs/>
          <w:iCs/>
          <w:lang w:val="es-ES" w:eastAsia="en-US"/>
        </w:rPr>
        <w:t>El</w:t>
      </w:r>
      <w:r w:rsidR="003D2186" w:rsidRPr="008F4A38">
        <w:rPr>
          <w:rFonts w:eastAsiaTheme="minorHAnsi" w:cs="Tahoma"/>
          <w:bCs/>
          <w:iCs/>
          <w:lang w:val="es-ES" w:eastAsia="en-US"/>
        </w:rPr>
        <w:t xml:space="preserve"> veintiséis</w:t>
      </w:r>
      <w:r w:rsidRPr="008F4A38">
        <w:rPr>
          <w:rFonts w:eastAsiaTheme="minorHAnsi" w:cs="Tahoma"/>
          <w:bCs/>
          <w:iCs/>
          <w:lang w:val="es-ES" w:eastAsia="en-US"/>
        </w:rPr>
        <w:t xml:space="preserve"> de febrero de dos mil veinticinco, se dictó acuerdo por medio del cual se puso a la vista del Recurrente el Informe Justificado entregado por el Sujeto Obligado, el cual fue notificado a las partes, el mismo día, a través del Sistema de Acceso a la Información Mexiquense (SAIMEX). </w:t>
      </w:r>
    </w:p>
    <w:p w14:paraId="5CDDAF3C" w14:textId="77777777" w:rsidR="007D6CDA" w:rsidRPr="008F4A38" w:rsidRDefault="007D6CDA" w:rsidP="00337359">
      <w:pPr>
        <w:spacing w:after="0" w:line="360" w:lineRule="auto"/>
      </w:pPr>
    </w:p>
    <w:p w14:paraId="70D04BDC" w14:textId="14789977" w:rsidR="00C70E0D" w:rsidRPr="008F4A38" w:rsidRDefault="007D6CDA" w:rsidP="00337359">
      <w:pPr>
        <w:spacing w:after="0" w:line="360" w:lineRule="auto"/>
        <w:ind w:right="-28"/>
      </w:pPr>
      <w:bookmarkStart w:id="18" w:name="_Toc192171057"/>
      <w:r w:rsidRPr="008F4A38">
        <w:rPr>
          <w:rStyle w:val="Ttulo2Car"/>
          <w:rFonts w:ascii="Palatino Linotype" w:hAnsi="Palatino Linotype"/>
          <w:b/>
          <w:bCs/>
          <w:color w:val="auto"/>
          <w:sz w:val="22"/>
          <w:szCs w:val="22"/>
        </w:rPr>
        <w:t>f</w:t>
      </w:r>
      <w:r w:rsidR="009A1A6A" w:rsidRPr="008F4A38">
        <w:rPr>
          <w:rStyle w:val="Ttulo2Car"/>
          <w:rFonts w:ascii="Palatino Linotype" w:hAnsi="Palatino Linotype"/>
          <w:b/>
          <w:bCs/>
          <w:color w:val="auto"/>
          <w:sz w:val="22"/>
          <w:szCs w:val="22"/>
        </w:rPr>
        <w:t>) Cierre de instrucción.</w:t>
      </w:r>
      <w:bookmarkEnd w:id="18"/>
      <w:r w:rsidR="009A1A6A" w:rsidRPr="008F4A38">
        <w:rPr>
          <w:rStyle w:val="Ttulo2Car"/>
          <w:rFonts w:ascii="Palatino Linotype" w:hAnsi="Palatino Linotype"/>
          <w:b/>
          <w:bCs/>
          <w:color w:val="auto"/>
          <w:sz w:val="18"/>
          <w:szCs w:val="18"/>
        </w:rPr>
        <w:t xml:space="preserve"> </w:t>
      </w:r>
      <w:r w:rsidR="009A1A6A" w:rsidRPr="008F4A38">
        <w:rPr>
          <w:color w:val="000000"/>
        </w:rPr>
        <w:t xml:space="preserve">El </w:t>
      </w:r>
      <w:r w:rsidR="003D2186" w:rsidRPr="008F4A38">
        <w:rPr>
          <w:color w:val="000000"/>
        </w:rPr>
        <w:t>cinco de marzo</w:t>
      </w:r>
      <w:r w:rsidR="009A1A6A" w:rsidRPr="008F4A38">
        <w:rPr>
          <w:color w:val="000000"/>
        </w:rPr>
        <w:t xml:space="preserve"> de dos mil veinticinco, al no existir diligencias pendientes por desahogar, se emitió el acuerdo por medio del cual se declaró cerrada la instrucción y se determinó pasar los expedientes a resolución, en términos de lo dispuesto en </w:t>
      </w:r>
      <w:r w:rsidR="009A1A6A" w:rsidRPr="008F4A38">
        <w:rPr>
          <w:color w:val="000000"/>
        </w:rPr>
        <w:lastRenderedPageBreak/>
        <w:t xml:space="preserve">los artículos 185, fracciones VI y VIII, de la Ley de Transparencia y Acceso a la Información Pública del Estado de México y Municipios, mismo que fue notificado a las partes el mismo día, a través del Sistema de Acceso a la Información Mexiquense (SAIMEX). </w:t>
      </w:r>
    </w:p>
    <w:p w14:paraId="01FB18A2" w14:textId="77777777" w:rsidR="00C70E0D" w:rsidRPr="008F4A38" w:rsidRDefault="00C70E0D" w:rsidP="00337359">
      <w:pPr>
        <w:spacing w:after="0" w:line="360" w:lineRule="auto"/>
        <w:ind w:right="-28"/>
      </w:pPr>
    </w:p>
    <w:p w14:paraId="18ECACEF" w14:textId="77777777" w:rsidR="00C70E0D" w:rsidRPr="008F4A38" w:rsidRDefault="009A1A6A" w:rsidP="00337359">
      <w:pPr>
        <w:spacing w:after="0" w:line="360" w:lineRule="auto"/>
        <w:rPr>
          <w:color w:val="000000"/>
        </w:rPr>
      </w:pPr>
      <w:r w:rsidRPr="008F4A38">
        <w:rPr>
          <w:color w:val="000000"/>
        </w:rPr>
        <w:t>En razón de que fue debidamente sustanciado e integrado el expediente electrónico y no existe diligencia pendiente de desahogo, se emite la resolución que conforme a Derecho proceda, de acuerdo a los siguientes:</w:t>
      </w:r>
    </w:p>
    <w:p w14:paraId="4AB31B80" w14:textId="77777777" w:rsidR="00C70E0D" w:rsidRPr="008F4A38" w:rsidRDefault="00C70E0D" w:rsidP="00337359">
      <w:pPr>
        <w:spacing w:after="0" w:line="360" w:lineRule="auto"/>
        <w:rPr>
          <w:b/>
          <w:color w:val="000000"/>
        </w:rPr>
      </w:pPr>
    </w:p>
    <w:p w14:paraId="5432E3B4" w14:textId="77777777" w:rsidR="00C70E0D" w:rsidRPr="008F4A38" w:rsidRDefault="009A1A6A" w:rsidP="00337359">
      <w:pPr>
        <w:pStyle w:val="Ttulo1"/>
        <w:spacing w:before="0" w:line="360" w:lineRule="auto"/>
        <w:jc w:val="center"/>
        <w:rPr>
          <w:rFonts w:ascii="Palatino Linotype" w:eastAsia="Palatino Linotype" w:hAnsi="Palatino Linotype" w:cs="Palatino Linotype"/>
          <w:b/>
          <w:color w:val="000000"/>
          <w:sz w:val="22"/>
          <w:szCs w:val="22"/>
        </w:rPr>
      </w:pPr>
      <w:bookmarkStart w:id="19" w:name="_Toc192171058"/>
      <w:r w:rsidRPr="008F4A38">
        <w:rPr>
          <w:rFonts w:ascii="Palatino Linotype" w:eastAsia="Palatino Linotype" w:hAnsi="Palatino Linotype" w:cs="Palatino Linotype"/>
          <w:b/>
          <w:color w:val="000000"/>
          <w:sz w:val="22"/>
          <w:szCs w:val="22"/>
        </w:rPr>
        <w:t>C O N S I D E R A N D O S</w:t>
      </w:r>
      <w:bookmarkEnd w:id="19"/>
    </w:p>
    <w:p w14:paraId="3F5640F0" w14:textId="77777777" w:rsidR="00C70E0D" w:rsidRPr="008F4A38" w:rsidRDefault="00C70E0D" w:rsidP="00337359">
      <w:pPr>
        <w:spacing w:after="0" w:line="360" w:lineRule="auto"/>
        <w:jc w:val="center"/>
        <w:rPr>
          <w:b/>
          <w:color w:val="000000"/>
        </w:rPr>
      </w:pPr>
    </w:p>
    <w:p w14:paraId="6B061B24"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20" w:name="_Toc192171059"/>
      <w:r w:rsidRPr="008F4A38">
        <w:rPr>
          <w:rFonts w:ascii="Palatino Linotype" w:eastAsia="Palatino Linotype" w:hAnsi="Palatino Linotype" w:cs="Palatino Linotype"/>
          <w:b/>
          <w:color w:val="000000"/>
          <w:sz w:val="22"/>
          <w:szCs w:val="22"/>
        </w:rPr>
        <w:t>PRIMERO. Competencia</w:t>
      </w:r>
      <w:bookmarkEnd w:id="20"/>
    </w:p>
    <w:p w14:paraId="644C19C1" w14:textId="77777777" w:rsidR="00C70E0D" w:rsidRPr="008F4A38" w:rsidRDefault="00C70E0D" w:rsidP="00337359">
      <w:pPr>
        <w:spacing w:after="0" w:line="360" w:lineRule="auto"/>
        <w:rPr>
          <w:b/>
          <w:color w:val="000000"/>
        </w:rPr>
      </w:pPr>
    </w:p>
    <w:p w14:paraId="5684EDAF" w14:textId="77777777" w:rsidR="00C70E0D" w:rsidRPr="008F4A38" w:rsidRDefault="009A1A6A" w:rsidP="00337359">
      <w:pPr>
        <w:spacing w:after="0" w:line="360" w:lineRule="auto"/>
        <w:rPr>
          <w:color w:val="000000"/>
        </w:rPr>
      </w:pPr>
      <w:bookmarkStart w:id="21" w:name="_heading=h.17dp8vu" w:colFirst="0" w:colLast="0"/>
      <w:bookmarkEnd w:id="21"/>
      <w:r w:rsidRPr="008F4A38">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49F33FB" w14:textId="77777777" w:rsidR="00C70E0D" w:rsidRPr="008F4A38" w:rsidRDefault="00C70E0D" w:rsidP="00337359">
      <w:pPr>
        <w:spacing w:after="0" w:line="360" w:lineRule="auto"/>
        <w:rPr>
          <w:b/>
          <w:color w:val="000000"/>
        </w:rPr>
      </w:pPr>
    </w:p>
    <w:p w14:paraId="2A9A031F" w14:textId="77777777" w:rsidR="00C70E0D" w:rsidRPr="008F4A38" w:rsidRDefault="009A1A6A" w:rsidP="00337359">
      <w:pPr>
        <w:pStyle w:val="Ttulo2"/>
        <w:spacing w:before="0" w:line="360" w:lineRule="auto"/>
        <w:rPr>
          <w:rFonts w:ascii="Palatino Linotype" w:eastAsia="Palatino Linotype" w:hAnsi="Palatino Linotype" w:cs="Palatino Linotype"/>
          <w:b/>
          <w:sz w:val="22"/>
          <w:szCs w:val="22"/>
        </w:rPr>
      </w:pPr>
      <w:bookmarkStart w:id="22" w:name="_Toc192171060"/>
      <w:r w:rsidRPr="008F4A38">
        <w:rPr>
          <w:rFonts w:ascii="Palatino Linotype" w:eastAsia="Palatino Linotype" w:hAnsi="Palatino Linotype" w:cs="Palatino Linotype"/>
          <w:b/>
          <w:color w:val="000000"/>
          <w:sz w:val="22"/>
          <w:szCs w:val="22"/>
        </w:rPr>
        <w:t>SEGUNDO. Causales de improcedencia y sobreseimiento</w:t>
      </w:r>
      <w:bookmarkEnd w:id="22"/>
      <w:r w:rsidRPr="008F4A38">
        <w:rPr>
          <w:rFonts w:ascii="Palatino Linotype" w:eastAsia="Palatino Linotype" w:hAnsi="Palatino Linotype" w:cs="Palatino Linotype"/>
          <w:b/>
          <w:color w:val="000000"/>
          <w:sz w:val="22"/>
          <w:szCs w:val="22"/>
        </w:rPr>
        <w:t xml:space="preserve"> </w:t>
      </w:r>
    </w:p>
    <w:p w14:paraId="7176750E" w14:textId="77777777" w:rsidR="00C70E0D" w:rsidRPr="008F4A38" w:rsidRDefault="00C70E0D" w:rsidP="00337359">
      <w:pPr>
        <w:spacing w:after="0" w:line="360" w:lineRule="auto"/>
        <w:rPr>
          <w:color w:val="000000"/>
        </w:rPr>
      </w:pPr>
    </w:p>
    <w:p w14:paraId="68758E26" w14:textId="77777777" w:rsidR="00C70E0D" w:rsidRPr="008F4A38" w:rsidRDefault="009A1A6A" w:rsidP="00337359">
      <w:pPr>
        <w:spacing w:after="0" w:line="360" w:lineRule="auto"/>
        <w:rPr>
          <w:color w:val="000000"/>
        </w:rPr>
      </w:pPr>
      <w:r w:rsidRPr="008F4A38">
        <w:rPr>
          <w:color w:val="000000"/>
        </w:rPr>
        <w:lastRenderedPageBreak/>
        <w:t xml:space="preserve">De las constancias que forma parte del Recurso de Revisión que se analiza, se advierte que previo al estudio del fondo de la </w:t>
      </w:r>
      <w:proofErr w:type="spellStart"/>
      <w:r w:rsidRPr="008F4A38">
        <w:rPr>
          <w:i/>
          <w:color w:val="000000"/>
        </w:rPr>
        <w:t>litis</w:t>
      </w:r>
      <w:proofErr w:type="spellEnd"/>
      <w:r w:rsidRPr="008F4A38">
        <w:rPr>
          <w:color w:val="000000"/>
        </w:rPr>
        <w:t>, es necesario estudiar las causales de improcedencia y sobreseimiento que se adviertan, para determinar lo que en Derecho proceda.</w:t>
      </w:r>
    </w:p>
    <w:p w14:paraId="00DB2F96" w14:textId="77777777" w:rsidR="00C70E0D" w:rsidRPr="008F4A38" w:rsidRDefault="00C70E0D" w:rsidP="00337359">
      <w:pPr>
        <w:spacing w:after="0" w:line="360" w:lineRule="auto"/>
        <w:rPr>
          <w:b/>
        </w:rPr>
      </w:pPr>
    </w:p>
    <w:p w14:paraId="73BD308E" w14:textId="77777777" w:rsidR="00C70E0D" w:rsidRPr="008F4A38" w:rsidRDefault="009A1A6A" w:rsidP="00337359">
      <w:pPr>
        <w:spacing w:after="0" w:line="360" w:lineRule="auto"/>
        <w:rPr>
          <w:b/>
        </w:rPr>
      </w:pPr>
      <w:r w:rsidRPr="008F4A38">
        <w:rPr>
          <w:b/>
        </w:rPr>
        <w:t>Causales de improcedencia</w:t>
      </w:r>
    </w:p>
    <w:p w14:paraId="3BFCB817" w14:textId="77777777" w:rsidR="00C70E0D" w:rsidRPr="008F4A38" w:rsidRDefault="00C70E0D" w:rsidP="00337359">
      <w:pPr>
        <w:spacing w:after="0" w:line="360" w:lineRule="auto"/>
      </w:pPr>
    </w:p>
    <w:p w14:paraId="692F1D26" w14:textId="77777777" w:rsidR="00C70E0D" w:rsidRPr="008F4A38" w:rsidRDefault="009A1A6A" w:rsidP="00337359">
      <w:pPr>
        <w:spacing w:after="0" w:line="360" w:lineRule="auto"/>
        <w:rPr>
          <w:color w:val="000000"/>
        </w:rPr>
      </w:pPr>
      <w:r w:rsidRPr="008F4A38">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7040069" w14:textId="77777777" w:rsidR="00C70E0D" w:rsidRPr="008F4A38" w:rsidRDefault="009A1A6A" w:rsidP="00337359">
      <w:pPr>
        <w:spacing w:after="0" w:line="360" w:lineRule="auto"/>
        <w:rPr>
          <w:color w:val="000000"/>
        </w:rPr>
      </w:pPr>
      <w:r w:rsidRPr="008F4A38">
        <w:rPr>
          <w:color w:val="000000"/>
        </w:rPr>
        <w:t>En el presente caso, </w:t>
      </w:r>
      <w:r w:rsidRPr="008F4A38">
        <w:rPr>
          <w:b/>
          <w:color w:val="000000"/>
        </w:rPr>
        <w:t>no se actualiza ninguna de las causales de improcedencia</w:t>
      </w:r>
      <w:r w:rsidRPr="008F4A38">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2F908D85" w14:textId="77777777" w:rsidR="00C70E0D" w:rsidRPr="008F4A38" w:rsidRDefault="00C70E0D" w:rsidP="00337359">
      <w:pPr>
        <w:spacing w:after="0" w:line="360" w:lineRule="auto"/>
        <w:rPr>
          <w:color w:val="000000"/>
        </w:rPr>
      </w:pPr>
    </w:p>
    <w:p w14:paraId="13049E17" w14:textId="4D3B7539" w:rsidR="00C70E0D" w:rsidRPr="008F4A38" w:rsidRDefault="009A1A6A" w:rsidP="00337359">
      <w:pPr>
        <w:spacing w:after="0" w:line="360" w:lineRule="auto"/>
        <w:rPr>
          <w:color w:val="000000"/>
        </w:rPr>
      </w:pPr>
      <w:r w:rsidRPr="008F4A38">
        <w:rPr>
          <w:color w:val="000000"/>
        </w:rPr>
        <w:t>Conforme a lo anterior, se actualiza la causal de procedencia señalada en el artículo 179</w:t>
      </w:r>
      <w:r w:rsidRPr="008F4A38">
        <w:t xml:space="preserve">, fracción V, de la Ley en cita, pues la persona Recurrente se inconformó de </w:t>
      </w:r>
      <w:r w:rsidRPr="008F4A38">
        <w:rPr>
          <w:color w:val="000000"/>
        </w:rPr>
        <w:t xml:space="preserve">con la </w:t>
      </w:r>
      <w:r w:rsidR="003236D7" w:rsidRPr="008F4A38">
        <w:rPr>
          <w:color w:val="000000"/>
        </w:rPr>
        <w:t>entrega de información incompleta.</w:t>
      </w:r>
    </w:p>
    <w:p w14:paraId="7D0CEA7D" w14:textId="77777777" w:rsidR="003236D7" w:rsidRPr="008F4A38" w:rsidRDefault="003236D7" w:rsidP="00337359">
      <w:pPr>
        <w:spacing w:after="0" w:line="360" w:lineRule="auto"/>
      </w:pPr>
    </w:p>
    <w:p w14:paraId="3331A29C" w14:textId="77777777" w:rsidR="00C70E0D" w:rsidRPr="008F4A38" w:rsidRDefault="009A1A6A" w:rsidP="00337359">
      <w:pPr>
        <w:spacing w:after="0" w:line="360" w:lineRule="auto"/>
        <w:rPr>
          <w:color w:val="0D0D0D"/>
        </w:rPr>
      </w:pPr>
      <w:r w:rsidRPr="008F4A38">
        <w:rPr>
          <w:b/>
          <w:color w:val="0D0D0D"/>
        </w:rPr>
        <w:t>Causales de sobreseimiento</w:t>
      </w:r>
    </w:p>
    <w:p w14:paraId="123814BD" w14:textId="77777777" w:rsidR="00C70E0D" w:rsidRPr="008F4A38" w:rsidRDefault="00C70E0D" w:rsidP="00337359">
      <w:pPr>
        <w:spacing w:after="0" w:line="360" w:lineRule="auto"/>
        <w:rPr>
          <w:color w:val="0D0D0D"/>
        </w:rPr>
      </w:pPr>
    </w:p>
    <w:p w14:paraId="0C8056E1" w14:textId="77777777" w:rsidR="00C70E0D" w:rsidRPr="008F4A38" w:rsidRDefault="009A1A6A" w:rsidP="00337359">
      <w:pPr>
        <w:spacing w:after="0" w:line="360" w:lineRule="auto"/>
        <w:rPr>
          <w:color w:val="0D0D0D"/>
        </w:rPr>
      </w:pPr>
      <w:r w:rsidRPr="008F4A38">
        <w:rPr>
          <w:color w:val="0D0D0D"/>
        </w:rPr>
        <w:t>Por ser de previo y especial pronunciamiento, este Instituto analiza si se actualiza alguna causal de sobreseimiento.</w:t>
      </w:r>
    </w:p>
    <w:p w14:paraId="32919C67" w14:textId="77777777" w:rsidR="00C70E0D" w:rsidRPr="008F4A38" w:rsidRDefault="00C70E0D" w:rsidP="00337359">
      <w:pPr>
        <w:spacing w:after="0" w:line="360" w:lineRule="auto"/>
        <w:rPr>
          <w:color w:val="0D0D0D"/>
        </w:rPr>
      </w:pPr>
    </w:p>
    <w:p w14:paraId="1729EAC5" w14:textId="77777777" w:rsidR="00C70E0D" w:rsidRPr="008F4A38" w:rsidRDefault="009A1A6A" w:rsidP="00337359">
      <w:pPr>
        <w:spacing w:after="0" w:line="360" w:lineRule="auto"/>
        <w:rPr>
          <w:color w:val="000000"/>
        </w:rPr>
      </w:pPr>
      <w:r w:rsidRPr="008F4A38">
        <w:rPr>
          <w:color w:val="0D0D0D"/>
        </w:rPr>
        <w:t>Sobre el tema, e</w:t>
      </w:r>
      <w:r w:rsidRPr="008F4A38">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3E2048C1" w14:textId="77777777" w:rsidR="00C70E0D" w:rsidRPr="008F4A38" w:rsidRDefault="00C70E0D" w:rsidP="00337359">
      <w:pPr>
        <w:spacing w:after="0" w:line="360" w:lineRule="auto"/>
        <w:rPr>
          <w:color w:val="000000"/>
        </w:rPr>
      </w:pPr>
    </w:p>
    <w:p w14:paraId="7793EF00" w14:textId="77777777" w:rsidR="00C70E0D" w:rsidRPr="008F4A38" w:rsidRDefault="009A1A6A" w:rsidP="00337359">
      <w:pPr>
        <w:spacing w:after="0" w:line="360" w:lineRule="auto"/>
        <w:rPr>
          <w:color w:val="0D0D0D"/>
        </w:rPr>
      </w:pPr>
      <w:r w:rsidRPr="008F4A38">
        <w:rPr>
          <w:color w:val="0D0D0D"/>
        </w:rPr>
        <w:t xml:space="preserve">Por tales motivos, se considera procedente entrar al fondo del presente asunto. </w:t>
      </w:r>
    </w:p>
    <w:p w14:paraId="7B471C67" w14:textId="77777777" w:rsidR="00337359" w:rsidRPr="008F4A38" w:rsidRDefault="00337359" w:rsidP="00337359">
      <w:pPr>
        <w:spacing w:after="0" w:line="360" w:lineRule="auto"/>
        <w:rPr>
          <w:color w:val="0D0D0D"/>
        </w:rPr>
      </w:pPr>
    </w:p>
    <w:p w14:paraId="448D4FEC"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23" w:name="_Toc192171061"/>
      <w:r w:rsidRPr="008F4A38">
        <w:rPr>
          <w:rFonts w:ascii="Palatino Linotype" w:eastAsia="Palatino Linotype" w:hAnsi="Palatino Linotype" w:cs="Palatino Linotype"/>
          <w:b/>
          <w:color w:val="000000"/>
          <w:sz w:val="22"/>
          <w:szCs w:val="22"/>
        </w:rPr>
        <w:t>TERCERO. Determinación de la Controversia</w:t>
      </w:r>
      <w:bookmarkEnd w:id="23"/>
    </w:p>
    <w:p w14:paraId="7C3FE434" w14:textId="77777777" w:rsidR="00C70E0D" w:rsidRPr="008F4A38" w:rsidRDefault="00C70E0D" w:rsidP="00337359">
      <w:pPr>
        <w:spacing w:after="0" w:line="360" w:lineRule="auto"/>
        <w:rPr>
          <w:color w:val="000000"/>
        </w:rPr>
      </w:pPr>
    </w:p>
    <w:p w14:paraId="706F2CBC" w14:textId="5155FEF6" w:rsidR="003236D7" w:rsidRPr="008F4A38" w:rsidRDefault="009A1A6A" w:rsidP="00337359">
      <w:pPr>
        <w:spacing w:after="0" w:line="360" w:lineRule="auto"/>
      </w:pPr>
      <w:bookmarkStart w:id="24" w:name="_heading=h.lnxbz9" w:colFirst="0" w:colLast="0"/>
      <w:bookmarkEnd w:id="24"/>
      <w:r w:rsidRPr="008F4A38">
        <w:t>Con el objetivo de ilustrar la controversia planteada, resulta conveniente precisar, que una vez realizado el estudio de las constancias que integran el expediente en el que se actúa, se desprende que el Particular requirió</w:t>
      </w:r>
      <w:r w:rsidR="00733336" w:rsidRPr="008F4A38">
        <w:t xml:space="preserve"> los oficios firmados por el Contralor Municipal, del mes de febrero a diciembre de dos mil veinticuatro. </w:t>
      </w:r>
      <w:r w:rsidR="003236D7" w:rsidRPr="008F4A38">
        <w:t xml:space="preserve"> </w:t>
      </w:r>
    </w:p>
    <w:p w14:paraId="5B35E4F2" w14:textId="77777777" w:rsidR="00C70E0D" w:rsidRPr="008F4A38" w:rsidRDefault="00C70E0D" w:rsidP="00337359">
      <w:pPr>
        <w:spacing w:after="0" w:line="360" w:lineRule="auto"/>
        <w:rPr>
          <w:i/>
          <w:color w:val="000000"/>
          <w:sz w:val="20"/>
          <w:szCs w:val="20"/>
        </w:rPr>
      </w:pPr>
    </w:p>
    <w:p w14:paraId="3D9D1040" w14:textId="5E16C13D" w:rsidR="00C70E0D" w:rsidRPr="008F4A38" w:rsidRDefault="009A1A6A" w:rsidP="00337359">
      <w:pPr>
        <w:spacing w:after="0" w:line="360" w:lineRule="auto"/>
        <w:rPr>
          <w:color w:val="000000"/>
        </w:rPr>
      </w:pPr>
      <w:r w:rsidRPr="008F4A38">
        <w:rPr>
          <w:color w:val="000000"/>
        </w:rPr>
        <w:t xml:space="preserve">En respuesta, el Sujeto Obligado, a través de la </w:t>
      </w:r>
      <w:r w:rsidR="00733336" w:rsidRPr="008F4A38">
        <w:rPr>
          <w:color w:val="000000"/>
        </w:rPr>
        <w:t xml:space="preserve">Contraloría </w:t>
      </w:r>
      <w:r w:rsidR="00406A89" w:rsidRPr="008F4A38">
        <w:rPr>
          <w:color w:val="000000"/>
        </w:rPr>
        <w:t>Municipal</w:t>
      </w:r>
      <w:r w:rsidR="0063757A" w:rsidRPr="008F4A38">
        <w:rPr>
          <w:color w:val="000000"/>
        </w:rPr>
        <w:t xml:space="preserve"> remiti</w:t>
      </w:r>
      <w:r w:rsidR="00733336" w:rsidRPr="008F4A38">
        <w:rPr>
          <w:color w:val="000000"/>
        </w:rPr>
        <w:t>ó</w:t>
      </w:r>
      <w:r w:rsidR="0063757A" w:rsidRPr="008F4A38">
        <w:rPr>
          <w:color w:val="000000"/>
        </w:rPr>
        <w:t xml:space="preserve"> diversos </w:t>
      </w:r>
      <w:r w:rsidR="00733336" w:rsidRPr="008F4A38">
        <w:rPr>
          <w:color w:val="000000"/>
        </w:rPr>
        <w:t>listados con los oficios firmados, con el número de folio, fecha, destinatario, asunto y observaciones</w:t>
      </w:r>
      <w:r w:rsidRPr="008F4A38">
        <w:rPr>
          <w:color w:val="000000"/>
        </w:rPr>
        <w:t xml:space="preserve">; </w:t>
      </w:r>
      <w:r w:rsidRPr="008F4A38">
        <w:t xml:space="preserve">ante dicha circunstancia, el Particular se inconformó por </w:t>
      </w:r>
      <w:r w:rsidR="0063757A" w:rsidRPr="008F4A38">
        <w:t>la</w:t>
      </w:r>
      <w:r w:rsidR="00733336" w:rsidRPr="008F4A38">
        <w:t xml:space="preserve"> información que</w:t>
      </w:r>
      <w:r w:rsidR="0063757A" w:rsidRPr="008F4A38">
        <w:t xml:space="preserve"> </w:t>
      </w:r>
      <w:r w:rsidR="00733336" w:rsidRPr="008F4A38">
        <w:t>no corresponde con lo solicitado, toda vez que solicitó los oficios, no así una lista de los oficios</w:t>
      </w:r>
      <w:r w:rsidRPr="008F4A38">
        <w:t>, lo cual actualiza la causal de procedencia prevista en la fracción V</w:t>
      </w:r>
      <w:r w:rsidR="00644230" w:rsidRPr="008F4A38">
        <w:t>I</w:t>
      </w:r>
      <w:r w:rsidRPr="008F4A38">
        <w:t xml:space="preserve">, del artículo 179 </w:t>
      </w:r>
      <w:r w:rsidRPr="008F4A38">
        <w:lastRenderedPageBreak/>
        <w:t>de la Ley de Transparencia y Acceso a la Información Pública del Estado de México y Municipios</w:t>
      </w:r>
      <w:r w:rsidRPr="008F4A38">
        <w:rPr>
          <w:color w:val="0D0D0D"/>
        </w:rPr>
        <w:t xml:space="preserve">. </w:t>
      </w:r>
      <w:r w:rsidRPr="008F4A38">
        <w:t>Así, las cosas, una vez admitido y notificado el Recurso de Revisión a las partes, estas fueron omisas en emitir manifestaciones o alegatos.</w:t>
      </w:r>
    </w:p>
    <w:p w14:paraId="4D853626" w14:textId="77777777" w:rsidR="00C70E0D" w:rsidRPr="008F4A38" w:rsidRDefault="00C70E0D" w:rsidP="00337359">
      <w:pPr>
        <w:tabs>
          <w:tab w:val="left" w:pos="4962"/>
        </w:tabs>
        <w:spacing w:after="0" w:line="360" w:lineRule="auto"/>
      </w:pPr>
    </w:p>
    <w:p w14:paraId="0A7B33EA" w14:textId="5B976185" w:rsidR="00C70E0D" w:rsidRPr="008F4A38" w:rsidRDefault="009A1A6A" w:rsidP="00337359">
      <w:pPr>
        <w:tabs>
          <w:tab w:val="left" w:pos="4962"/>
        </w:tabs>
        <w:spacing w:after="0" w:line="360" w:lineRule="auto"/>
      </w:pPr>
      <w:r w:rsidRPr="008F4A38">
        <w:t xml:space="preserve">Lo anterior, se desprende de las documentales que obran en el expediente de referencia, materia de la presente resolución, consistente en: la solicitud de información, </w:t>
      </w:r>
      <w:r w:rsidR="00644230" w:rsidRPr="008F4A38">
        <w:t xml:space="preserve">la respuesta, </w:t>
      </w:r>
      <w:r w:rsidRPr="008F4A38">
        <w:t xml:space="preserve">el escrito </w:t>
      </w:r>
      <w:proofErr w:type="spellStart"/>
      <w:r w:rsidRPr="008F4A38">
        <w:t>recursal</w:t>
      </w:r>
      <w:proofErr w:type="spellEnd"/>
      <w:r w:rsidRPr="008F4A38">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4C8AC704" w14:textId="77777777" w:rsidR="00337359" w:rsidRPr="008F4A38" w:rsidRDefault="00337359" w:rsidP="00337359">
      <w:pPr>
        <w:tabs>
          <w:tab w:val="left" w:pos="4962"/>
        </w:tabs>
        <w:spacing w:after="0" w:line="360" w:lineRule="auto"/>
      </w:pPr>
    </w:p>
    <w:p w14:paraId="4D10BB72" w14:textId="14923496"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25" w:name="_Toc192171062"/>
      <w:r w:rsidRPr="008F4A38">
        <w:rPr>
          <w:rFonts w:ascii="Palatino Linotype" w:eastAsia="Palatino Linotype" w:hAnsi="Palatino Linotype" w:cs="Palatino Linotype"/>
          <w:b/>
          <w:color w:val="000000"/>
          <w:sz w:val="22"/>
          <w:szCs w:val="22"/>
        </w:rPr>
        <w:t>CUARTO. Marco normativo aplicable en materia de transparencia y acceso a la información pública</w:t>
      </w:r>
      <w:bookmarkEnd w:id="25"/>
    </w:p>
    <w:p w14:paraId="15F3DF9B" w14:textId="77777777" w:rsidR="00C70E0D" w:rsidRPr="008F4A38" w:rsidRDefault="00C70E0D" w:rsidP="00337359">
      <w:pPr>
        <w:spacing w:after="0" w:line="360" w:lineRule="auto"/>
        <w:rPr>
          <w:color w:val="000000"/>
        </w:rPr>
      </w:pPr>
    </w:p>
    <w:p w14:paraId="47D5F2F5" w14:textId="77777777" w:rsidR="00C70E0D" w:rsidRPr="008F4A38" w:rsidRDefault="009A1A6A" w:rsidP="00337359">
      <w:pPr>
        <w:spacing w:after="0" w:line="360" w:lineRule="auto"/>
        <w:rPr>
          <w:color w:val="000000"/>
        </w:rPr>
      </w:pPr>
      <w:r w:rsidRPr="008F4A38">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5D67CF0" w14:textId="77777777" w:rsidR="00C70E0D" w:rsidRPr="008F4A38" w:rsidRDefault="00C70E0D" w:rsidP="00337359">
      <w:pPr>
        <w:spacing w:after="0" w:line="360" w:lineRule="auto"/>
        <w:rPr>
          <w:color w:val="000000"/>
        </w:rPr>
      </w:pPr>
    </w:p>
    <w:p w14:paraId="4083FE85" w14:textId="77777777" w:rsidR="00C70E0D" w:rsidRPr="008F4A38" w:rsidRDefault="009A1A6A" w:rsidP="00337359">
      <w:pPr>
        <w:spacing w:after="0" w:line="360" w:lineRule="auto"/>
        <w:rPr>
          <w:color w:val="000000"/>
        </w:rPr>
      </w:pPr>
      <w:r w:rsidRPr="008F4A38">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2C80D8F" w14:textId="77777777" w:rsidR="00C70E0D" w:rsidRPr="008F4A38" w:rsidRDefault="00C70E0D" w:rsidP="00337359">
      <w:pPr>
        <w:spacing w:after="0" w:line="360" w:lineRule="auto"/>
        <w:rPr>
          <w:color w:val="000000"/>
        </w:rPr>
      </w:pPr>
    </w:p>
    <w:p w14:paraId="6FBCE73C" w14:textId="77777777" w:rsidR="00C70E0D" w:rsidRPr="008F4A38" w:rsidRDefault="009A1A6A" w:rsidP="00337359">
      <w:pPr>
        <w:spacing w:after="0" w:line="360" w:lineRule="auto"/>
        <w:rPr>
          <w:color w:val="000000"/>
        </w:rPr>
      </w:pPr>
      <w:r w:rsidRPr="008F4A38">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8F4A38">
        <w:rPr>
          <w:color w:val="000000"/>
        </w:rPr>
        <w:lastRenderedPageBreak/>
        <w:t>como la información referente a la intimidad de la vida privada y la imagen de las personas, con las excepciones que establezca la ley reglamentaria.</w:t>
      </w:r>
    </w:p>
    <w:p w14:paraId="3CFFE328" w14:textId="77777777" w:rsidR="00C70E0D" w:rsidRPr="008F4A38" w:rsidRDefault="00C70E0D" w:rsidP="00337359">
      <w:pPr>
        <w:spacing w:after="0" w:line="360" w:lineRule="auto"/>
        <w:rPr>
          <w:color w:val="000000"/>
        </w:rPr>
      </w:pPr>
    </w:p>
    <w:p w14:paraId="3FBA40D6" w14:textId="77777777" w:rsidR="00C70E0D" w:rsidRPr="008F4A38" w:rsidRDefault="009A1A6A" w:rsidP="00337359">
      <w:pPr>
        <w:spacing w:after="0" w:line="360" w:lineRule="auto"/>
        <w:rPr>
          <w:color w:val="000000"/>
        </w:rPr>
      </w:pPr>
      <w:r w:rsidRPr="008F4A38">
        <w:rPr>
          <w:color w:val="000000"/>
        </w:rPr>
        <w:t>Por su parte, la Ley de Transparencia y Acceso a la Información Pública del Estado de México y Municipios (Reglamentaria del artículo 5° de la Constitución Local), establece lo siguiente:</w:t>
      </w:r>
    </w:p>
    <w:p w14:paraId="67561A45" w14:textId="77777777" w:rsidR="00C70E0D" w:rsidRPr="008F4A38" w:rsidRDefault="00C70E0D" w:rsidP="00337359">
      <w:pPr>
        <w:spacing w:after="0" w:line="360" w:lineRule="auto"/>
        <w:rPr>
          <w:color w:val="000000"/>
        </w:rPr>
      </w:pPr>
    </w:p>
    <w:p w14:paraId="6D3AC2AC" w14:textId="77777777" w:rsidR="00C70E0D" w:rsidRPr="008F4A38" w:rsidRDefault="009A1A6A" w:rsidP="00337359">
      <w:pPr>
        <w:spacing w:after="0" w:line="360" w:lineRule="auto"/>
        <w:rPr>
          <w:color w:val="000000"/>
        </w:rPr>
      </w:pPr>
      <w:r w:rsidRPr="008F4A38">
        <w:rPr>
          <w:color w:val="000000"/>
        </w:rPr>
        <w:t>El artículo 12, que, quienes generen, recopilen, administren, manejen, procesen, archiven o conserven información pública serán responsables de la misma.</w:t>
      </w:r>
    </w:p>
    <w:p w14:paraId="024B391F" w14:textId="77777777" w:rsidR="00C70E0D" w:rsidRPr="008F4A38" w:rsidRDefault="00C70E0D" w:rsidP="00337359">
      <w:pPr>
        <w:spacing w:after="0" w:line="360" w:lineRule="auto"/>
        <w:rPr>
          <w:color w:val="000000"/>
        </w:rPr>
      </w:pPr>
    </w:p>
    <w:p w14:paraId="1ADB1ED3" w14:textId="77777777" w:rsidR="00C70E0D" w:rsidRPr="008F4A38" w:rsidRDefault="009A1A6A" w:rsidP="00337359">
      <w:pPr>
        <w:widowControl w:val="0"/>
        <w:spacing w:after="0" w:line="360" w:lineRule="auto"/>
        <w:rPr>
          <w:color w:val="000000"/>
        </w:rPr>
      </w:pPr>
      <w:r w:rsidRPr="008F4A38">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33A3FD9" w14:textId="77777777" w:rsidR="00C70E0D" w:rsidRPr="008F4A38" w:rsidRDefault="00C70E0D" w:rsidP="00337359">
      <w:pPr>
        <w:spacing w:after="0" w:line="360" w:lineRule="auto"/>
        <w:rPr>
          <w:color w:val="000000"/>
        </w:rPr>
      </w:pPr>
    </w:p>
    <w:p w14:paraId="4CB04558" w14:textId="77777777" w:rsidR="00C70E0D" w:rsidRPr="008F4A38" w:rsidRDefault="009A1A6A" w:rsidP="00337359">
      <w:pPr>
        <w:spacing w:after="0" w:line="360" w:lineRule="auto"/>
        <w:rPr>
          <w:color w:val="000000"/>
        </w:rPr>
      </w:pPr>
      <w:r w:rsidRPr="008F4A38">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1610ED2" w14:textId="77777777" w:rsidR="00C70E0D" w:rsidRPr="008F4A38" w:rsidRDefault="00C70E0D" w:rsidP="00337359">
      <w:pPr>
        <w:spacing w:after="0" w:line="360" w:lineRule="auto"/>
      </w:pPr>
    </w:p>
    <w:p w14:paraId="23825D91"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26" w:name="_Toc192171063"/>
      <w:r w:rsidRPr="008F4A38">
        <w:rPr>
          <w:rFonts w:ascii="Palatino Linotype" w:eastAsia="Palatino Linotype" w:hAnsi="Palatino Linotype" w:cs="Palatino Linotype"/>
          <w:b/>
          <w:color w:val="000000"/>
          <w:sz w:val="22"/>
          <w:szCs w:val="22"/>
        </w:rPr>
        <w:t>QUINTO. Estudio de Fondo</w:t>
      </w:r>
      <w:bookmarkEnd w:id="26"/>
    </w:p>
    <w:p w14:paraId="5B4C3DE5" w14:textId="77777777" w:rsidR="00C70E0D" w:rsidRPr="008F4A38" w:rsidRDefault="00C70E0D" w:rsidP="00337359">
      <w:pPr>
        <w:spacing w:after="0" w:line="360" w:lineRule="auto"/>
        <w:rPr>
          <w:b/>
          <w:color w:val="000000"/>
        </w:rPr>
      </w:pPr>
    </w:p>
    <w:p w14:paraId="16EF5934" w14:textId="32C9898B" w:rsidR="00C70E0D" w:rsidRPr="008F4A38" w:rsidRDefault="009A1A6A" w:rsidP="00337359">
      <w:pPr>
        <w:spacing w:after="0" w:line="360" w:lineRule="auto"/>
      </w:pPr>
      <w:r w:rsidRPr="008F4A38">
        <w:rPr>
          <w:color w:val="000000"/>
        </w:rPr>
        <w:t>Expuestas las posturas de las partes, se procede al análisis del agravio hecho valer por la persona Recurrente</w:t>
      </w:r>
      <w:r w:rsidRPr="008F4A38">
        <w:t xml:space="preserve">, </w:t>
      </w:r>
      <w:r w:rsidR="00FA0D34" w:rsidRPr="008F4A38">
        <w:t xml:space="preserve">correspondiente a la entrega de información </w:t>
      </w:r>
      <w:r w:rsidR="00644230" w:rsidRPr="008F4A38">
        <w:t>que no corresponde con lo solicitado</w:t>
      </w:r>
      <w:r w:rsidR="00FA0D34" w:rsidRPr="008F4A38">
        <w:t xml:space="preserve">, </w:t>
      </w:r>
      <w:r w:rsidRPr="008F4A38">
        <w:t>por lo que, en principio es necesario contextualizar la solicitud de información.</w:t>
      </w:r>
    </w:p>
    <w:p w14:paraId="773DDFA7" w14:textId="77777777" w:rsidR="00C70E0D" w:rsidRPr="008F4A38" w:rsidRDefault="00C70E0D" w:rsidP="00337359">
      <w:pPr>
        <w:spacing w:after="0" w:line="360" w:lineRule="auto"/>
      </w:pPr>
    </w:p>
    <w:p w14:paraId="31E7D209" w14:textId="77777777" w:rsidR="00CC4DAB" w:rsidRPr="008F4A38" w:rsidRDefault="00CC4DAB" w:rsidP="00337359">
      <w:pPr>
        <w:spacing w:after="0" w:line="360" w:lineRule="auto"/>
        <w:rPr>
          <w:b/>
        </w:rPr>
      </w:pPr>
      <w:r w:rsidRPr="008F4A38">
        <w:rPr>
          <w:bCs/>
          <w:lang w:val="es-ES"/>
        </w:rPr>
        <w:t xml:space="preserve">Sobre el tema, cabe precisar que de conformidad con los artículos 6°, apartado A, de la Constitución Política de los Estados Unidos Mexicanos, 5° de la Constitución Política del </w:t>
      </w:r>
      <w:r w:rsidRPr="008F4A38">
        <w:rPr>
          <w:bCs/>
          <w:lang w:val="es-ES"/>
        </w:rPr>
        <w:lastRenderedPageBreak/>
        <w:t xml:space="preserve">Estado Libre y Soberano de México, </w:t>
      </w:r>
      <w:r w:rsidRPr="008F4A38">
        <w:rPr>
          <w:bCs/>
        </w:rPr>
        <w:t xml:space="preserve">4° de la Ley General de Transparencia y Acceso a la Información Pública y 4° de la </w:t>
      </w:r>
      <w:r w:rsidRPr="008F4A38">
        <w:t xml:space="preserve">Ley </w:t>
      </w:r>
      <w:r w:rsidRPr="008F4A38">
        <w:rPr>
          <w:bCs/>
        </w:rPr>
        <w:t xml:space="preserve">de Transparencia y Acceso a la Información Pública del Estado de México y Municipios, </w:t>
      </w:r>
      <w:r w:rsidRPr="008F4A38">
        <w:rPr>
          <w:b/>
        </w:rPr>
        <w:t>toda la información generada, obtenida, adquirida, transformada o en posesión de los sujetos obligados es pública y accesible a cualquier persona.</w:t>
      </w:r>
    </w:p>
    <w:p w14:paraId="25716A61" w14:textId="77777777" w:rsidR="00CC4DAB" w:rsidRPr="008F4A38" w:rsidRDefault="00CC4DAB" w:rsidP="00337359">
      <w:pPr>
        <w:spacing w:after="0" w:line="360" w:lineRule="auto"/>
        <w:rPr>
          <w:bCs/>
        </w:rPr>
      </w:pPr>
    </w:p>
    <w:p w14:paraId="0B0ACD2E" w14:textId="77777777" w:rsidR="00CC4DAB" w:rsidRPr="008F4A38" w:rsidRDefault="00CC4DAB" w:rsidP="00337359">
      <w:pPr>
        <w:spacing w:after="0" w:line="360" w:lineRule="auto"/>
        <w:rPr>
          <w:lang w:val="es-ES"/>
        </w:rPr>
      </w:pPr>
      <w:r w:rsidRPr="008F4A38">
        <w:t xml:space="preserve">Ahora bien, </w:t>
      </w:r>
      <w:r w:rsidRPr="008F4A38">
        <w:rPr>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386E0B31" w14:textId="77777777" w:rsidR="00CC4DAB" w:rsidRPr="008F4A38" w:rsidRDefault="00CC4DAB" w:rsidP="00337359">
      <w:pPr>
        <w:spacing w:after="0" w:line="360" w:lineRule="auto"/>
        <w:rPr>
          <w:lang w:val="es-ES"/>
        </w:rPr>
      </w:pPr>
    </w:p>
    <w:p w14:paraId="70B03A74" w14:textId="77777777" w:rsidR="00CC4DAB" w:rsidRPr="008F4A38" w:rsidRDefault="00CC4DAB" w:rsidP="00337359">
      <w:pPr>
        <w:spacing w:after="0" w:line="360" w:lineRule="auto"/>
        <w:rPr>
          <w:bCs/>
          <w:lang w:val="es-ES"/>
        </w:rPr>
      </w:pPr>
      <w:r w:rsidRPr="008F4A38">
        <w:rPr>
          <w:bCs/>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33BF644F" w14:textId="77777777" w:rsidR="00CC4DAB" w:rsidRPr="008F4A38" w:rsidRDefault="00CC4DAB" w:rsidP="00337359">
      <w:pPr>
        <w:spacing w:after="0" w:line="360" w:lineRule="auto"/>
        <w:rPr>
          <w:bCs/>
          <w:lang w:val="es-ES"/>
        </w:rPr>
      </w:pPr>
    </w:p>
    <w:p w14:paraId="50780164" w14:textId="77777777" w:rsidR="00CC4DAB" w:rsidRPr="008F4A38" w:rsidRDefault="00CC4DAB" w:rsidP="00337359">
      <w:pPr>
        <w:spacing w:after="0" w:line="360" w:lineRule="auto"/>
        <w:rPr>
          <w:bCs/>
          <w:lang w:val="es-ES"/>
        </w:rPr>
      </w:pPr>
      <w:r w:rsidRPr="008F4A38">
        <w:rPr>
          <w:bCs/>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26DA393D" w14:textId="77777777" w:rsidR="00CC4DAB" w:rsidRPr="008F4A38" w:rsidRDefault="00CC4DAB" w:rsidP="00337359">
      <w:pPr>
        <w:spacing w:after="0" w:line="360" w:lineRule="auto"/>
        <w:rPr>
          <w:bCs/>
          <w:lang w:val="es-ES"/>
        </w:rPr>
      </w:pPr>
    </w:p>
    <w:p w14:paraId="1CD29FD2" w14:textId="729FF415" w:rsidR="00CC4DAB" w:rsidRPr="008F4A38" w:rsidRDefault="00CC4DAB" w:rsidP="00337359">
      <w:pPr>
        <w:spacing w:after="0" w:line="360" w:lineRule="auto"/>
        <w:rPr>
          <w:bCs/>
          <w:lang w:val="es-ES"/>
        </w:rPr>
      </w:pPr>
      <w:r w:rsidRPr="008F4A38">
        <w:rPr>
          <w:bCs/>
          <w:lang w:val="es-ES"/>
        </w:rPr>
        <w:t xml:space="preserve">Ahora </w:t>
      </w:r>
      <w:r w:rsidR="00337359" w:rsidRPr="008F4A38">
        <w:rPr>
          <w:bCs/>
          <w:lang w:val="es-ES"/>
        </w:rPr>
        <w:t>bien,</w:t>
      </w:r>
      <w:r w:rsidRPr="008F4A38">
        <w:rPr>
          <w:bCs/>
          <w:lang w:val="es-ES"/>
        </w:rPr>
        <w:t xml:space="preserve"> respecto </w:t>
      </w:r>
      <w:r w:rsidR="00E555E4" w:rsidRPr="008F4A38">
        <w:rPr>
          <w:bCs/>
          <w:lang w:val="es-ES"/>
        </w:rPr>
        <w:t>al</w:t>
      </w:r>
      <w:r w:rsidRPr="008F4A38">
        <w:rPr>
          <w:bCs/>
          <w:lang w:val="es-ES"/>
        </w:rPr>
        <w:t xml:space="preserve"> área solicitad</w:t>
      </w:r>
      <w:r w:rsidR="00E555E4" w:rsidRPr="008F4A38">
        <w:rPr>
          <w:bCs/>
          <w:lang w:val="es-ES"/>
        </w:rPr>
        <w:t>a</w:t>
      </w:r>
      <w:r w:rsidRPr="008F4A38">
        <w:rPr>
          <w:bCs/>
          <w:lang w:val="es-ES"/>
        </w:rPr>
        <w:t>,</w:t>
      </w:r>
      <w:r w:rsidR="00B80723" w:rsidRPr="008F4A38">
        <w:rPr>
          <w:bCs/>
          <w:lang w:val="es-ES"/>
        </w:rPr>
        <w:t xml:space="preserve"> </w:t>
      </w:r>
      <w:r w:rsidR="00F728B6" w:rsidRPr="008F4A38">
        <w:rPr>
          <w:bCs/>
          <w:lang w:val="es-ES"/>
        </w:rPr>
        <w:t xml:space="preserve">los artículos 3.2, numeral 2, </w:t>
      </w:r>
      <w:r w:rsidR="00096733" w:rsidRPr="008F4A38">
        <w:rPr>
          <w:bCs/>
          <w:lang w:val="es-ES"/>
        </w:rPr>
        <w:t>y 3.25</w:t>
      </w:r>
      <w:r w:rsidRPr="008F4A38">
        <w:rPr>
          <w:bCs/>
          <w:lang w:val="es-ES"/>
        </w:rPr>
        <w:t xml:space="preserve">, </w:t>
      </w:r>
      <w:r w:rsidR="00096733" w:rsidRPr="008F4A38">
        <w:rPr>
          <w:bCs/>
          <w:lang w:val="es-ES"/>
        </w:rPr>
        <w:t>del Código Reglamentario Municipal de Toluca, precisan que el</w:t>
      </w:r>
      <w:r w:rsidR="000F4CD6" w:rsidRPr="008F4A38">
        <w:rPr>
          <w:bCs/>
          <w:lang w:val="es-ES"/>
        </w:rPr>
        <w:t xml:space="preserve"> </w:t>
      </w:r>
      <w:r w:rsidR="00096733" w:rsidRPr="008F4A38">
        <w:rPr>
          <w:bCs/>
          <w:lang w:val="es-ES"/>
        </w:rPr>
        <w:t>Ayuntamiento</w:t>
      </w:r>
      <w:r w:rsidR="00B80723" w:rsidRPr="008F4A38">
        <w:rPr>
          <w:bCs/>
          <w:lang w:val="es-ES"/>
        </w:rPr>
        <w:t xml:space="preserve"> se auxiliará para el desarrollo de sus funciones </w:t>
      </w:r>
      <w:r w:rsidR="00337359" w:rsidRPr="008F4A38">
        <w:rPr>
          <w:bCs/>
          <w:lang w:val="es-ES"/>
        </w:rPr>
        <w:t>por diversas</w:t>
      </w:r>
      <w:r w:rsidR="00B80723" w:rsidRPr="008F4A38">
        <w:rPr>
          <w:bCs/>
          <w:lang w:val="es-ES"/>
        </w:rPr>
        <w:t xml:space="preserve"> dependencias administrativas, entre las cuales se </w:t>
      </w:r>
      <w:r w:rsidR="00B80723" w:rsidRPr="008F4A38">
        <w:rPr>
          <w:bCs/>
          <w:lang w:val="es-ES"/>
        </w:rPr>
        <w:lastRenderedPageBreak/>
        <w:t xml:space="preserve">encuentra la </w:t>
      </w:r>
      <w:r w:rsidR="000F4CD6" w:rsidRPr="008F4A38">
        <w:rPr>
          <w:bCs/>
          <w:lang w:val="es-ES"/>
        </w:rPr>
        <w:t xml:space="preserve">Contraloría </w:t>
      </w:r>
      <w:r w:rsidR="00B80723" w:rsidRPr="008F4A38">
        <w:rPr>
          <w:bCs/>
          <w:lang w:val="es-ES"/>
        </w:rPr>
        <w:t xml:space="preserve">Municipal, encargada de </w:t>
      </w:r>
      <w:r w:rsidR="000F4CD6" w:rsidRPr="008F4A38">
        <w:rPr>
          <w:bCs/>
          <w:lang w:val="es-ES"/>
        </w:rPr>
        <w:t xml:space="preserve">fiscalizar los ingresos recaudados, </w:t>
      </w:r>
      <w:r w:rsidR="005B77AA" w:rsidRPr="008F4A38">
        <w:rPr>
          <w:bCs/>
          <w:lang w:val="es-ES"/>
        </w:rPr>
        <w:t xml:space="preserve">realizar auditorías y evaluaciones, entre otras atribuciones. </w:t>
      </w:r>
    </w:p>
    <w:p w14:paraId="02D7D2FF" w14:textId="178E1CFD" w:rsidR="00C70E0D" w:rsidRPr="008F4A38" w:rsidRDefault="00C70E0D" w:rsidP="00337359">
      <w:pPr>
        <w:spacing w:after="0" w:line="360" w:lineRule="auto"/>
      </w:pPr>
    </w:p>
    <w:p w14:paraId="502BC8AF" w14:textId="660129A3" w:rsidR="00C86997" w:rsidRPr="008F4A38" w:rsidRDefault="00C86997" w:rsidP="00337359">
      <w:pPr>
        <w:spacing w:after="0" w:line="360" w:lineRule="auto"/>
        <w:rPr>
          <w:rFonts w:cs="Tahoma"/>
          <w:szCs w:val="24"/>
          <w:lang w:val="es-ES"/>
        </w:rPr>
      </w:pPr>
      <w:r w:rsidRPr="008F4A38">
        <w:rPr>
          <w:rFonts w:cs="Tahoma"/>
          <w:szCs w:val="24"/>
          <w:lang w:val="es-ES"/>
        </w:rPr>
        <w:t>Ahora bien, este Instituto realizó una búsqueda de información, en el Portal de Información Pública de Oficio Mexiquense</w:t>
      </w:r>
      <w:r w:rsidR="005B77AA" w:rsidRPr="008F4A38">
        <w:rPr>
          <w:rFonts w:cs="Tahoma"/>
          <w:szCs w:val="24"/>
          <w:lang w:val="es-ES"/>
        </w:rPr>
        <w:t xml:space="preserve"> (</w:t>
      </w:r>
      <w:proofErr w:type="spellStart"/>
      <w:r w:rsidR="005B77AA" w:rsidRPr="008F4A38">
        <w:rPr>
          <w:rFonts w:cs="Tahoma"/>
          <w:szCs w:val="24"/>
          <w:lang w:val="es-ES"/>
        </w:rPr>
        <w:t>Ipomex</w:t>
      </w:r>
      <w:proofErr w:type="spellEnd"/>
      <w:r w:rsidR="005B77AA" w:rsidRPr="008F4A38">
        <w:rPr>
          <w:rFonts w:cs="Tahoma"/>
          <w:szCs w:val="24"/>
          <w:lang w:val="es-ES"/>
        </w:rPr>
        <w:t xml:space="preserve"> 4.0)</w:t>
      </w:r>
      <w:r w:rsidRPr="008F4A38">
        <w:rPr>
          <w:rFonts w:cs="Tahoma"/>
          <w:szCs w:val="24"/>
          <w:lang w:val="es-ES"/>
        </w:rPr>
        <w:t xml:space="preserve">, en específico, en la fracción VII “El directorio de todos los servidores públicos” (consultada el </w:t>
      </w:r>
      <w:r w:rsidR="007968FA" w:rsidRPr="008F4A38">
        <w:rPr>
          <w:rFonts w:cs="Tahoma"/>
          <w:szCs w:val="24"/>
          <w:lang w:val="es-ES"/>
        </w:rPr>
        <w:t>veintiséis de febrero</w:t>
      </w:r>
      <w:r w:rsidRPr="008F4A38">
        <w:rPr>
          <w:rFonts w:cs="Tahoma"/>
          <w:szCs w:val="24"/>
          <w:lang w:val="es-ES"/>
        </w:rPr>
        <w:t xml:space="preserve"> del presente año, a las doce horas, en</w:t>
      </w:r>
      <w:r w:rsidR="007968FA" w:rsidRPr="008F4A38">
        <w:t xml:space="preserve"> </w:t>
      </w:r>
      <w:hyperlink r:id="rId8" w:anchor="/info-fraccion/10/197/22" w:history="1">
        <w:r w:rsidR="007968FA" w:rsidRPr="008F4A38">
          <w:rPr>
            <w:rStyle w:val="Hipervnculo"/>
          </w:rPr>
          <w:t>https://ipomex.org.mx/ipomex/#/info-fraccion/10/197/22</w:t>
        </w:r>
      </w:hyperlink>
      <w:r w:rsidRPr="008F4A38">
        <w:rPr>
          <w:rFonts w:cs="Tahoma"/>
          <w:szCs w:val="24"/>
          <w:lang w:val="es-ES"/>
        </w:rPr>
        <w:t>),</w:t>
      </w:r>
      <w:r w:rsidR="007968FA" w:rsidRPr="008F4A38">
        <w:rPr>
          <w:rFonts w:cs="Tahoma"/>
          <w:szCs w:val="24"/>
          <w:lang w:val="es-ES"/>
        </w:rPr>
        <w:t xml:space="preserve"> </w:t>
      </w:r>
      <w:r w:rsidRPr="008F4A38">
        <w:rPr>
          <w:rFonts w:cs="Tahoma"/>
          <w:szCs w:val="24"/>
          <w:lang w:val="es-ES"/>
        </w:rPr>
        <w:t xml:space="preserve">del cual se advirtió que </w:t>
      </w:r>
      <w:r w:rsidR="007968FA" w:rsidRPr="008F4A38">
        <w:rPr>
          <w:rFonts w:cs="Tahoma"/>
          <w:szCs w:val="24"/>
          <w:lang w:val="es-ES"/>
        </w:rPr>
        <w:t xml:space="preserve">durante el ejercicio fiscal dos mil veinticuatro, Rubén </w:t>
      </w:r>
      <w:proofErr w:type="spellStart"/>
      <w:r w:rsidR="007968FA" w:rsidRPr="008F4A38">
        <w:rPr>
          <w:rFonts w:cs="Tahoma"/>
          <w:szCs w:val="24"/>
          <w:lang w:val="es-ES"/>
        </w:rPr>
        <w:t>Quiterio</w:t>
      </w:r>
      <w:proofErr w:type="spellEnd"/>
      <w:r w:rsidR="007968FA" w:rsidRPr="008F4A38">
        <w:rPr>
          <w:rFonts w:cs="Tahoma"/>
          <w:szCs w:val="24"/>
          <w:lang w:val="es-ES"/>
        </w:rPr>
        <w:t xml:space="preserve"> </w:t>
      </w:r>
      <w:proofErr w:type="spellStart"/>
      <w:r w:rsidR="007968FA" w:rsidRPr="008F4A38">
        <w:rPr>
          <w:rFonts w:cs="Tahoma"/>
          <w:szCs w:val="24"/>
          <w:lang w:val="es-ES"/>
        </w:rPr>
        <w:t>Tlachino</w:t>
      </w:r>
      <w:proofErr w:type="spellEnd"/>
      <w:r w:rsidRPr="008F4A38">
        <w:rPr>
          <w:rFonts w:cs="Tahoma"/>
          <w:szCs w:val="24"/>
          <w:lang w:val="es-ES"/>
        </w:rPr>
        <w:t xml:space="preserve"> </w:t>
      </w:r>
      <w:r w:rsidR="003B4C5F" w:rsidRPr="008F4A38">
        <w:rPr>
          <w:rFonts w:cs="Tahoma"/>
          <w:szCs w:val="24"/>
          <w:lang w:val="es-ES"/>
        </w:rPr>
        <w:t>ocupaba el cargo de</w:t>
      </w:r>
      <w:r w:rsidR="007968FA" w:rsidRPr="008F4A38">
        <w:rPr>
          <w:rFonts w:cs="Tahoma"/>
          <w:szCs w:val="24"/>
          <w:lang w:val="es-ES"/>
        </w:rPr>
        <w:t xml:space="preserve"> </w:t>
      </w:r>
      <w:r w:rsidR="003B4C5F" w:rsidRPr="008F4A38">
        <w:rPr>
          <w:rFonts w:cs="Tahoma"/>
          <w:szCs w:val="24"/>
          <w:lang w:val="es-ES"/>
        </w:rPr>
        <w:t>D</w:t>
      </w:r>
      <w:r w:rsidR="007968FA" w:rsidRPr="008F4A38">
        <w:rPr>
          <w:rFonts w:cs="Tahoma"/>
          <w:szCs w:val="24"/>
          <w:lang w:val="es-ES"/>
        </w:rPr>
        <w:t>irector General de la Contraloría Municipal</w:t>
      </w:r>
      <w:r w:rsidRPr="008F4A38">
        <w:rPr>
          <w:rFonts w:cs="Tahoma"/>
          <w:szCs w:val="24"/>
          <w:lang w:val="es-ES"/>
        </w:rPr>
        <w:t xml:space="preserve">, tal como se muestra a continuación: </w:t>
      </w:r>
    </w:p>
    <w:p w14:paraId="78C9DC1F" w14:textId="77777777" w:rsidR="00337359" w:rsidRPr="008F4A38" w:rsidRDefault="00337359" w:rsidP="00337359">
      <w:pPr>
        <w:spacing w:after="0" w:line="360" w:lineRule="auto"/>
        <w:rPr>
          <w:rFonts w:cs="Tahoma"/>
          <w:szCs w:val="24"/>
          <w:lang w:val="es-ES"/>
        </w:rPr>
      </w:pPr>
    </w:p>
    <w:p w14:paraId="3DA36E1A" w14:textId="50CE0967" w:rsidR="00C86997" w:rsidRPr="008F4A38" w:rsidRDefault="00DC37DC" w:rsidP="00337359">
      <w:pPr>
        <w:spacing w:after="0" w:line="360" w:lineRule="auto"/>
        <w:jc w:val="center"/>
        <w:rPr>
          <w:rFonts w:cs="Tahoma"/>
          <w:szCs w:val="24"/>
          <w:lang w:val="es-ES"/>
        </w:rPr>
      </w:pPr>
      <w:r w:rsidRPr="008F4A38">
        <w:rPr>
          <w:rFonts w:cs="Tahoma"/>
          <w:noProof/>
          <w:szCs w:val="24"/>
        </w:rPr>
        <w:drawing>
          <wp:inline distT="0" distB="0" distL="0" distR="0" wp14:anchorId="35F64333" wp14:editId="4BD54BE9">
            <wp:extent cx="5671185" cy="217487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1185" cy="2174875"/>
                    </a:xfrm>
                    <a:prstGeom prst="rect">
                      <a:avLst/>
                    </a:prstGeom>
                  </pic:spPr>
                </pic:pic>
              </a:graphicData>
            </a:graphic>
          </wp:inline>
        </w:drawing>
      </w:r>
    </w:p>
    <w:p w14:paraId="0B4B9381" w14:textId="77777777" w:rsidR="00DC37DC" w:rsidRPr="008F4A38" w:rsidRDefault="00DC37DC" w:rsidP="00337359">
      <w:pPr>
        <w:spacing w:after="0" w:line="360" w:lineRule="auto"/>
        <w:jc w:val="center"/>
        <w:rPr>
          <w:rFonts w:cs="Tahoma"/>
          <w:szCs w:val="24"/>
          <w:lang w:val="es-ES"/>
        </w:rPr>
      </w:pPr>
    </w:p>
    <w:p w14:paraId="2CC63324" w14:textId="075602E2" w:rsidR="00C70E0D" w:rsidRPr="008F4A38" w:rsidRDefault="009A1A6A" w:rsidP="00337359">
      <w:pPr>
        <w:spacing w:after="0" w:line="360" w:lineRule="auto"/>
      </w:pPr>
      <w:r w:rsidRPr="008F4A38">
        <w:t xml:space="preserve">Conforme a lo anterior, se logra vislumbrar que la pretensión de la persona Recurrente es obtener el </w:t>
      </w:r>
      <w:r w:rsidR="00B9717A" w:rsidRPr="008F4A38">
        <w:t xml:space="preserve">los oficios </w:t>
      </w:r>
      <w:r w:rsidR="00DC37DC" w:rsidRPr="008F4A38">
        <w:t xml:space="preserve">firmados por el Contralor Municipal </w:t>
      </w:r>
      <w:r w:rsidR="00B9717A" w:rsidRPr="008F4A38">
        <w:t xml:space="preserve">del </w:t>
      </w:r>
      <w:r w:rsidR="00DC37DC" w:rsidRPr="008F4A38">
        <w:t>primero de febrero al treinta y uno de diciembre de dos mil veinticuatro.</w:t>
      </w:r>
    </w:p>
    <w:p w14:paraId="4AA4AFE4" w14:textId="77777777" w:rsidR="00C70E0D" w:rsidRPr="008F4A38" w:rsidRDefault="00C70E0D" w:rsidP="00337359">
      <w:pPr>
        <w:spacing w:after="0" w:line="360" w:lineRule="auto"/>
      </w:pPr>
    </w:p>
    <w:p w14:paraId="2AFC9712" w14:textId="3F6F3924" w:rsidR="00C70E0D" w:rsidRPr="008F4A38" w:rsidRDefault="009A1A6A" w:rsidP="00337359">
      <w:pPr>
        <w:spacing w:after="0" w:line="360" w:lineRule="auto"/>
        <w:rPr>
          <w:color w:val="0D0D0D"/>
        </w:rPr>
      </w:pPr>
      <w:bookmarkStart w:id="27" w:name="_heading=h.44sinio" w:colFirst="0" w:colLast="0"/>
      <w:bookmarkEnd w:id="27"/>
      <w:r w:rsidRPr="008F4A38">
        <w:rPr>
          <w:color w:val="000000"/>
        </w:rPr>
        <w:t>Ahora bien, de las constancias que obran en el expediente electrónico, se advierte que el Sujeto Obligado</w:t>
      </w:r>
      <w:r w:rsidRPr="008F4A38">
        <w:rPr>
          <w:color w:val="0D0D0D"/>
        </w:rPr>
        <w:t xml:space="preserve">, turnó la solicitud de información a la </w:t>
      </w:r>
      <w:r w:rsidR="00DC37DC" w:rsidRPr="008F4A38">
        <w:rPr>
          <w:color w:val="0D0D0D"/>
        </w:rPr>
        <w:t>Contraloría Municipal</w:t>
      </w:r>
      <w:r w:rsidRPr="008F4A38">
        <w:rPr>
          <w:color w:val="000000"/>
        </w:rPr>
        <w:t xml:space="preserve">; </w:t>
      </w:r>
      <w:r w:rsidRPr="008F4A38">
        <w:t xml:space="preserve">por lo que, es oportuno hacer referencia al </w:t>
      </w:r>
      <w:r w:rsidRPr="008F4A38">
        <w:rPr>
          <w:b/>
        </w:rPr>
        <w:t xml:space="preserve">procedimiento de búsqueda que deben de seguir los Sujetos </w:t>
      </w:r>
      <w:r w:rsidRPr="008F4A38">
        <w:rPr>
          <w:b/>
        </w:rPr>
        <w:lastRenderedPageBreak/>
        <w:t>Obligados para localizar la información</w:t>
      </w:r>
      <w:r w:rsidRPr="008F4A38">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373C4DD4" w14:textId="77777777" w:rsidR="00C70E0D" w:rsidRPr="008F4A38" w:rsidRDefault="00C70E0D" w:rsidP="00337359">
      <w:pPr>
        <w:spacing w:after="0" w:line="360" w:lineRule="auto"/>
      </w:pPr>
    </w:p>
    <w:p w14:paraId="1F829203" w14:textId="72B85C09" w:rsidR="00C70E0D" w:rsidRPr="008F4A38" w:rsidRDefault="009A1A6A" w:rsidP="00337359">
      <w:pPr>
        <w:spacing w:after="0" w:line="360" w:lineRule="auto"/>
        <w:rPr>
          <w:color w:val="000000"/>
        </w:rPr>
      </w:pPr>
      <w:r w:rsidRPr="008F4A38">
        <w:rPr>
          <w:color w:val="000000"/>
        </w:rPr>
        <w:t>Así y de lo plasmado en párrafos anteriores,</w:t>
      </w:r>
      <w:r w:rsidRPr="008F4A38">
        <w:t xml:space="preserve"> se logra colegir que el Sujeto Obligado cumplió con el procedimiento de búsqueda </w:t>
      </w:r>
      <w:r w:rsidRPr="008F4A38">
        <w:rPr>
          <w:color w:val="000000"/>
        </w:rPr>
        <w:t>establecido en la Ley de Transparencia y Acceso a la Información Pública del Estado de México y Municipios, toda vez, que turnó el requerimiento de información al área competente de conocer la información</w:t>
      </w:r>
      <w:r w:rsidR="002B503E" w:rsidRPr="008F4A38">
        <w:rPr>
          <w:color w:val="000000"/>
        </w:rPr>
        <w:t>; por lo que, se procede analizar la respuesta entregada</w:t>
      </w:r>
      <w:r w:rsidR="00DC37DC" w:rsidRPr="008F4A38">
        <w:rPr>
          <w:color w:val="000000"/>
        </w:rPr>
        <w:t xml:space="preserve">. </w:t>
      </w:r>
    </w:p>
    <w:p w14:paraId="6F284851" w14:textId="77777777" w:rsidR="00C70E0D" w:rsidRPr="008F4A38" w:rsidRDefault="00C70E0D" w:rsidP="00337359">
      <w:pPr>
        <w:spacing w:after="0" w:line="360" w:lineRule="auto"/>
        <w:rPr>
          <w:b/>
          <w:color w:val="000000"/>
        </w:rPr>
      </w:pPr>
    </w:p>
    <w:p w14:paraId="776B3359" w14:textId="648AEFBA" w:rsidR="00C70E0D" w:rsidRPr="008F4A38" w:rsidRDefault="00BB640B" w:rsidP="00337359">
      <w:pPr>
        <w:spacing w:after="0" w:line="360" w:lineRule="auto"/>
        <w:rPr>
          <w:color w:val="000000"/>
        </w:rPr>
      </w:pPr>
      <w:r w:rsidRPr="008F4A38">
        <w:rPr>
          <w:color w:val="000000"/>
        </w:rPr>
        <w:t>Al respecto, el área en cuestión</w:t>
      </w:r>
      <w:r w:rsidR="005F02FA" w:rsidRPr="008F4A38">
        <w:rPr>
          <w:color w:val="000000"/>
        </w:rPr>
        <w:t xml:space="preserve"> </w:t>
      </w:r>
      <w:r w:rsidR="00A06329" w:rsidRPr="008F4A38">
        <w:rPr>
          <w:color w:val="000000"/>
        </w:rPr>
        <w:t xml:space="preserve">remitió la digitalización de </w:t>
      </w:r>
      <w:r w:rsidR="00DC37DC" w:rsidRPr="008F4A38">
        <w:rPr>
          <w:color w:val="000000"/>
        </w:rPr>
        <w:t>diversas relaciones</w:t>
      </w:r>
      <w:r w:rsidR="00A06329" w:rsidRPr="008F4A38">
        <w:rPr>
          <w:color w:val="000000"/>
        </w:rPr>
        <w:t xml:space="preserve"> </w:t>
      </w:r>
      <w:r w:rsidR="00DC37DC" w:rsidRPr="008F4A38">
        <w:rPr>
          <w:color w:val="000000"/>
        </w:rPr>
        <w:t xml:space="preserve">de los oficios firmados por la Contraloría Municipal </w:t>
      </w:r>
      <w:r w:rsidR="00A06329" w:rsidRPr="008F4A38">
        <w:rPr>
          <w:color w:val="000000"/>
        </w:rPr>
        <w:t xml:space="preserve">correspondientes </w:t>
      </w:r>
      <w:r w:rsidR="00DC37DC" w:rsidRPr="008F4A38">
        <w:rPr>
          <w:color w:val="000000"/>
        </w:rPr>
        <w:t>al primero de febrero al treinta y uno de diciembre de dos mil veinticuatro</w:t>
      </w:r>
      <w:r w:rsidR="00A06329" w:rsidRPr="008F4A38">
        <w:rPr>
          <w:color w:val="000000"/>
        </w:rPr>
        <w:t xml:space="preserve">, </w:t>
      </w:r>
      <w:r w:rsidR="00DC37DC" w:rsidRPr="008F4A38">
        <w:rPr>
          <w:color w:val="000000"/>
        </w:rPr>
        <w:t>con los rubros folio, fecha, destinatario, asunto y observaciones</w:t>
      </w:r>
      <w:r w:rsidRPr="008F4A38">
        <w:rPr>
          <w:color w:val="000000"/>
        </w:rPr>
        <w:t>,</w:t>
      </w:r>
      <w:r w:rsidR="00A06329" w:rsidRPr="008F4A38">
        <w:rPr>
          <w:color w:val="000000"/>
        </w:rPr>
        <w:t xml:space="preserve"> tal como se muestra </w:t>
      </w:r>
      <w:r w:rsidR="00EF6DC4" w:rsidRPr="008F4A38">
        <w:rPr>
          <w:color w:val="000000"/>
        </w:rPr>
        <w:t>en la siguiente imagen ilustrativa</w:t>
      </w:r>
      <w:r w:rsidR="00A06329" w:rsidRPr="008F4A38">
        <w:rPr>
          <w:color w:val="000000"/>
        </w:rPr>
        <w:t xml:space="preserve">: </w:t>
      </w:r>
    </w:p>
    <w:p w14:paraId="1009E5EA" w14:textId="411B934E" w:rsidR="00A06329" w:rsidRPr="008F4A38" w:rsidRDefault="00A06329" w:rsidP="00337359">
      <w:pPr>
        <w:spacing w:after="0" w:line="360" w:lineRule="auto"/>
        <w:rPr>
          <w:color w:val="000000"/>
        </w:rPr>
      </w:pPr>
    </w:p>
    <w:p w14:paraId="59EEDDEB" w14:textId="08D1449C" w:rsidR="00EF6DC4" w:rsidRPr="008F4A38" w:rsidRDefault="00EF6DC4" w:rsidP="00337359">
      <w:pPr>
        <w:spacing w:after="0" w:line="360" w:lineRule="auto"/>
        <w:jc w:val="center"/>
        <w:rPr>
          <w:color w:val="000000"/>
        </w:rPr>
      </w:pPr>
      <w:r w:rsidRPr="008F4A38">
        <w:rPr>
          <w:noProof/>
          <w:color w:val="000000"/>
        </w:rPr>
        <w:drawing>
          <wp:inline distT="0" distB="0" distL="0" distR="0" wp14:anchorId="1A16E17B" wp14:editId="3C6CC68B">
            <wp:extent cx="4609041" cy="165735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9660"/>
                    <a:stretch/>
                  </pic:blipFill>
                  <pic:spPr bwMode="auto">
                    <a:xfrm>
                      <a:off x="0" y="0"/>
                      <a:ext cx="4609504" cy="1657517"/>
                    </a:xfrm>
                    <a:prstGeom prst="rect">
                      <a:avLst/>
                    </a:prstGeom>
                    <a:ln>
                      <a:noFill/>
                    </a:ln>
                    <a:extLst>
                      <a:ext uri="{53640926-AAD7-44D8-BBD7-CCE9431645EC}">
                        <a14:shadowObscured xmlns:a14="http://schemas.microsoft.com/office/drawing/2010/main"/>
                      </a:ext>
                    </a:extLst>
                  </pic:spPr>
                </pic:pic>
              </a:graphicData>
            </a:graphic>
          </wp:inline>
        </w:drawing>
      </w:r>
    </w:p>
    <w:p w14:paraId="0E29CB12" w14:textId="77777777" w:rsidR="00337359" w:rsidRPr="008F4A38" w:rsidRDefault="00337359" w:rsidP="00337359">
      <w:pPr>
        <w:spacing w:after="0" w:line="360" w:lineRule="auto"/>
        <w:rPr>
          <w:color w:val="000000"/>
        </w:rPr>
      </w:pPr>
    </w:p>
    <w:p w14:paraId="5F41D569" w14:textId="7E2936D7" w:rsidR="00EF6DC4" w:rsidRPr="008F4A38" w:rsidRDefault="00EF6DC4" w:rsidP="00337359">
      <w:pPr>
        <w:spacing w:after="0" w:line="360" w:lineRule="auto"/>
        <w:rPr>
          <w:color w:val="000000"/>
        </w:rPr>
      </w:pPr>
      <w:r w:rsidRPr="008F4A38">
        <w:rPr>
          <w:color w:val="000000"/>
        </w:rPr>
        <w:lastRenderedPageBreak/>
        <w:t xml:space="preserve">Conforme a lo anterior, el Sujeto Obligado remitió la relación de oficios firmados por el Contralor Municipal por mes del primero de febrero al treinta y uno de diciembre, en número consecutivo de conformidad con lo siguiente: </w:t>
      </w:r>
    </w:p>
    <w:p w14:paraId="04EAEC00" w14:textId="77777777" w:rsidR="00EF6DC4" w:rsidRPr="008F4A38" w:rsidRDefault="00EF6DC4" w:rsidP="00337359">
      <w:pPr>
        <w:spacing w:after="0" w:line="360" w:lineRule="auto"/>
        <w:rPr>
          <w:color w:val="000000"/>
        </w:rPr>
      </w:pPr>
    </w:p>
    <w:tbl>
      <w:tblPr>
        <w:tblStyle w:val="Tablaconcuadrcula"/>
        <w:tblW w:w="0" w:type="auto"/>
        <w:tblLook w:val="04A0" w:firstRow="1" w:lastRow="0" w:firstColumn="1" w:lastColumn="0" w:noHBand="0" w:noVBand="1"/>
      </w:tblPr>
      <w:tblGrid>
        <w:gridCol w:w="2263"/>
        <w:gridCol w:w="2410"/>
        <w:gridCol w:w="4248"/>
      </w:tblGrid>
      <w:tr w:rsidR="00A06329" w:rsidRPr="008F4A38" w14:paraId="7BD3C476" w14:textId="77777777" w:rsidTr="00337359">
        <w:tc>
          <w:tcPr>
            <w:tcW w:w="2263" w:type="dxa"/>
            <w:shd w:val="clear" w:color="auto" w:fill="D9D9D9" w:themeFill="background1" w:themeFillShade="D9"/>
          </w:tcPr>
          <w:p w14:paraId="28E04328" w14:textId="3409A0FB" w:rsidR="00A06329" w:rsidRPr="008F4A38" w:rsidRDefault="00A06329" w:rsidP="00337359">
            <w:pPr>
              <w:spacing w:line="360" w:lineRule="auto"/>
              <w:rPr>
                <w:b/>
                <w:bCs/>
              </w:rPr>
            </w:pPr>
            <w:r w:rsidRPr="008F4A38">
              <w:rPr>
                <w:b/>
                <w:bCs/>
              </w:rPr>
              <w:t xml:space="preserve">Oficios </w:t>
            </w:r>
            <w:r w:rsidR="00EF6DC4" w:rsidRPr="008F4A38">
              <w:rPr>
                <w:b/>
                <w:bCs/>
              </w:rPr>
              <w:t xml:space="preserve">firmados </w:t>
            </w:r>
          </w:p>
        </w:tc>
        <w:tc>
          <w:tcPr>
            <w:tcW w:w="2410" w:type="dxa"/>
            <w:shd w:val="clear" w:color="auto" w:fill="D9D9D9" w:themeFill="background1" w:themeFillShade="D9"/>
          </w:tcPr>
          <w:p w14:paraId="3E7D1346" w14:textId="05A3F92D" w:rsidR="00A06329" w:rsidRPr="008F4A38" w:rsidRDefault="00EF6DC4" w:rsidP="00337359">
            <w:pPr>
              <w:spacing w:line="360" w:lineRule="auto"/>
              <w:jc w:val="center"/>
            </w:pPr>
            <w:r w:rsidRPr="008F4A38">
              <w:t>Número de Oficio</w:t>
            </w:r>
          </w:p>
        </w:tc>
        <w:tc>
          <w:tcPr>
            <w:tcW w:w="4248" w:type="dxa"/>
            <w:shd w:val="clear" w:color="auto" w:fill="D9D9D9" w:themeFill="background1" w:themeFillShade="D9"/>
          </w:tcPr>
          <w:p w14:paraId="5F5931AE" w14:textId="5325ABCB" w:rsidR="00A06329" w:rsidRPr="008F4A38" w:rsidRDefault="00EF6DC4" w:rsidP="00337359">
            <w:pPr>
              <w:spacing w:line="360" w:lineRule="auto"/>
              <w:jc w:val="center"/>
            </w:pPr>
            <w:r w:rsidRPr="008F4A38">
              <w:t xml:space="preserve">Oficios cancelados </w:t>
            </w:r>
          </w:p>
        </w:tc>
      </w:tr>
      <w:tr w:rsidR="00A06329" w:rsidRPr="008F4A38" w14:paraId="5C751CB5" w14:textId="77777777" w:rsidTr="00337359">
        <w:tc>
          <w:tcPr>
            <w:tcW w:w="2263" w:type="dxa"/>
            <w:shd w:val="clear" w:color="auto" w:fill="D9D9D9" w:themeFill="background1" w:themeFillShade="D9"/>
          </w:tcPr>
          <w:p w14:paraId="000F4458" w14:textId="24CC9194" w:rsidR="00A06329" w:rsidRPr="008F4A38" w:rsidRDefault="00EF6DC4" w:rsidP="00337359">
            <w:pPr>
              <w:spacing w:line="360" w:lineRule="auto"/>
            </w:pPr>
            <w:r w:rsidRPr="008F4A38">
              <w:t xml:space="preserve">Febrero </w:t>
            </w:r>
          </w:p>
        </w:tc>
        <w:tc>
          <w:tcPr>
            <w:tcW w:w="2410" w:type="dxa"/>
          </w:tcPr>
          <w:p w14:paraId="64BD9D23" w14:textId="7FBED925" w:rsidR="00A06329" w:rsidRPr="008F4A38" w:rsidRDefault="00FF2F2D" w:rsidP="00337359">
            <w:pPr>
              <w:spacing w:line="360" w:lineRule="auto"/>
            </w:pPr>
            <w:r w:rsidRPr="008F4A38">
              <w:t>Del 229 al 393</w:t>
            </w:r>
          </w:p>
        </w:tc>
        <w:tc>
          <w:tcPr>
            <w:tcW w:w="4248" w:type="dxa"/>
          </w:tcPr>
          <w:p w14:paraId="59423842" w14:textId="23D1F0C4" w:rsidR="00A06329" w:rsidRPr="008F4A38" w:rsidRDefault="00FF2F2D" w:rsidP="00337359">
            <w:pPr>
              <w:spacing w:line="360" w:lineRule="auto"/>
            </w:pPr>
            <w:r w:rsidRPr="008F4A38">
              <w:t xml:space="preserve">242, 252 al 254, 257, 268, 276, 278, 282 al 285, 302, 339, 343, 350, 354, 356, </w:t>
            </w:r>
            <w:r w:rsidR="00DD7254" w:rsidRPr="008F4A38">
              <w:t xml:space="preserve">386 al 388, 391 al 393. </w:t>
            </w:r>
          </w:p>
        </w:tc>
      </w:tr>
      <w:tr w:rsidR="00EF6DC4" w:rsidRPr="008F4A38" w14:paraId="5C59D94C" w14:textId="77777777" w:rsidTr="00337359">
        <w:tc>
          <w:tcPr>
            <w:tcW w:w="2263" w:type="dxa"/>
            <w:shd w:val="clear" w:color="auto" w:fill="D9D9D9" w:themeFill="background1" w:themeFillShade="D9"/>
          </w:tcPr>
          <w:p w14:paraId="7CA64154" w14:textId="59D169D9" w:rsidR="00EF6DC4" w:rsidRPr="008F4A38" w:rsidRDefault="00EF6DC4" w:rsidP="00337359">
            <w:pPr>
              <w:spacing w:line="360" w:lineRule="auto"/>
            </w:pPr>
            <w:r w:rsidRPr="008F4A38">
              <w:t xml:space="preserve">Marzo </w:t>
            </w:r>
          </w:p>
        </w:tc>
        <w:tc>
          <w:tcPr>
            <w:tcW w:w="2410" w:type="dxa"/>
          </w:tcPr>
          <w:p w14:paraId="11251FCA" w14:textId="56243C2C" w:rsidR="00EF6DC4" w:rsidRPr="008F4A38" w:rsidRDefault="00FF2F2D" w:rsidP="00337359">
            <w:pPr>
              <w:spacing w:line="360" w:lineRule="auto"/>
            </w:pPr>
            <w:r w:rsidRPr="008F4A38">
              <w:t>Del 394 al 585</w:t>
            </w:r>
          </w:p>
        </w:tc>
        <w:tc>
          <w:tcPr>
            <w:tcW w:w="4248" w:type="dxa"/>
          </w:tcPr>
          <w:p w14:paraId="58414DFD" w14:textId="20838633" w:rsidR="00EF6DC4" w:rsidRPr="008F4A38" w:rsidRDefault="00DD7254" w:rsidP="00337359">
            <w:pPr>
              <w:spacing w:line="360" w:lineRule="auto"/>
            </w:pPr>
            <w:r w:rsidRPr="008F4A38">
              <w:t>399, 437, 445, 458, 484, 491 al 494, 544, 578 y 580</w:t>
            </w:r>
          </w:p>
        </w:tc>
      </w:tr>
      <w:tr w:rsidR="00EF6DC4" w:rsidRPr="008F4A38" w14:paraId="6FBB5C76" w14:textId="77777777" w:rsidTr="00337359">
        <w:tc>
          <w:tcPr>
            <w:tcW w:w="2263" w:type="dxa"/>
            <w:shd w:val="clear" w:color="auto" w:fill="D9D9D9" w:themeFill="background1" w:themeFillShade="D9"/>
          </w:tcPr>
          <w:p w14:paraId="40EB1279" w14:textId="73875588" w:rsidR="00EF6DC4" w:rsidRPr="008F4A38" w:rsidRDefault="00EF6DC4" w:rsidP="00337359">
            <w:pPr>
              <w:spacing w:line="360" w:lineRule="auto"/>
            </w:pPr>
            <w:r w:rsidRPr="008F4A38">
              <w:t>Abril</w:t>
            </w:r>
          </w:p>
        </w:tc>
        <w:tc>
          <w:tcPr>
            <w:tcW w:w="2410" w:type="dxa"/>
          </w:tcPr>
          <w:p w14:paraId="15308008" w14:textId="7C7A5C19" w:rsidR="00EF6DC4" w:rsidRPr="008F4A38" w:rsidRDefault="00FF2F2D" w:rsidP="00337359">
            <w:pPr>
              <w:spacing w:line="360" w:lineRule="auto"/>
            </w:pPr>
            <w:r w:rsidRPr="008F4A38">
              <w:t xml:space="preserve">Del 586 al 986 </w:t>
            </w:r>
          </w:p>
        </w:tc>
        <w:tc>
          <w:tcPr>
            <w:tcW w:w="4248" w:type="dxa"/>
          </w:tcPr>
          <w:p w14:paraId="00AC5EBE" w14:textId="3FA0E613" w:rsidR="00EF6DC4" w:rsidRPr="008F4A38" w:rsidRDefault="00DD7254" w:rsidP="00337359">
            <w:pPr>
              <w:spacing w:line="360" w:lineRule="auto"/>
            </w:pPr>
            <w:r w:rsidRPr="008F4A38">
              <w:t xml:space="preserve">586, 608 al 610, 677 al 679, 702, 714, 715, 718, 733, 750, 784, 788 al 790, 813, 831, 851 al 853, 874, 876, 925, 945, </w:t>
            </w:r>
            <w:r w:rsidR="007D2184" w:rsidRPr="008F4A38">
              <w:t xml:space="preserve">948, 978, 979, 984 al 986. </w:t>
            </w:r>
          </w:p>
        </w:tc>
      </w:tr>
      <w:tr w:rsidR="00EF6DC4" w:rsidRPr="008F4A38" w14:paraId="4855D206" w14:textId="77777777" w:rsidTr="00337359">
        <w:tc>
          <w:tcPr>
            <w:tcW w:w="2263" w:type="dxa"/>
            <w:shd w:val="clear" w:color="auto" w:fill="D9D9D9" w:themeFill="background1" w:themeFillShade="D9"/>
          </w:tcPr>
          <w:p w14:paraId="5F2DD500" w14:textId="2E9312E0" w:rsidR="00EF6DC4" w:rsidRPr="008F4A38" w:rsidRDefault="00EF6DC4" w:rsidP="00337359">
            <w:pPr>
              <w:spacing w:line="360" w:lineRule="auto"/>
            </w:pPr>
            <w:r w:rsidRPr="008F4A38">
              <w:t xml:space="preserve">Mayo </w:t>
            </w:r>
          </w:p>
        </w:tc>
        <w:tc>
          <w:tcPr>
            <w:tcW w:w="2410" w:type="dxa"/>
          </w:tcPr>
          <w:p w14:paraId="7C513CB5" w14:textId="2BA2EA23" w:rsidR="00EF6DC4" w:rsidRPr="008F4A38" w:rsidRDefault="00FF2F2D" w:rsidP="00337359">
            <w:pPr>
              <w:spacing w:line="360" w:lineRule="auto"/>
            </w:pPr>
            <w:r w:rsidRPr="008F4A38">
              <w:t>Del 987 al 1260</w:t>
            </w:r>
          </w:p>
        </w:tc>
        <w:tc>
          <w:tcPr>
            <w:tcW w:w="4248" w:type="dxa"/>
          </w:tcPr>
          <w:p w14:paraId="5392F88B" w14:textId="00FA8E80" w:rsidR="00EF6DC4" w:rsidRPr="008F4A38" w:rsidRDefault="007D2184" w:rsidP="00337359">
            <w:pPr>
              <w:spacing w:line="360" w:lineRule="auto"/>
            </w:pPr>
            <w:r w:rsidRPr="008F4A38">
              <w:t xml:space="preserve">1015, 1031, 1032, 1050, 1086, 1087, 1089, 1112, 1113, 1117, 1121, 1141 al 1157, 1163, 1182, 1216, 1233 al 1245, 1247, 1248, 1250, 1251, 1255 y 1256 </w:t>
            </w:r>
          </w:p>
        </w:tc>
      </w:tr>
      <w:tr w:rsidR="007D2184" w:rsidRPr="008F4A38" w14:paraId="3C726E0A" w14:textId="77777777" w:rsidTr="00337359">
        <w:tc>
          <w:tcPr>
            <w:tcW w:w="2263" w:type="dxa"/>
            <w:shd w:val="clear" w:color="auto" w:fill="D9D9D9" w:themeFill="background1" w:themeFillShade="D9"/>
          </w:tcPr>
          <w:p w14:paraId="6375B5C5" w14:textId="66B8DDC8" w:rsidR="007D2184" w:rsidRPr="008F4A38" w:rsidRDefault="007D2184" w:rsidP="00337359">
            <w:pPr>
              <w:spacing w:line="360" w:lineRule="auto"/>
            </w:pPr>
            <w:r w:rsidRPr="008F4A38">
              <w:t>Junio</w:t>
            </w:r>
          </w:p>
        </w:tc>
        <w:tc>
          <w:tcPr>
            <w:tcW w:w="6658" w:type="dxa"/>
            <w:gridSpan w:val="2"/>
          </w:tcPr>
          <w:p w14:paraId="4F2AEA7C" w14:textId="49A2C657" w:rsidR="007D2184" w:rsidRPr="008F4A38" w:rsidRDefault="007D2184" w:rsidP="00337359">
            <w:pPr>
              <w:spacing w:line="360" w:lineRule="auto"/>
            </w:pPr>
            <w:r w:rsidRPr="008F4A38">
              <w:t xml:space="preserve">Remitió la misma relación de los oficios correspondientes al mes de </w:t>
            </w:r>
            <w:r w:rsidRPr="008F4A38">
              <w:rPr>
                <w:b/>
                <w:bCs/>
              </w:rPr>
              <w:t>mayo</w:t>
            </w:r>
            <w:r w:rsidRPr="008F4A38">
              <w:t xml:space="preserve">, del </w:t>
            </w:r>
            <w:r w:rsidR="00D935C5" w:rsidRPr="008F4A38">
              <w:t xml:space="preserve">número de </w:t>
            </w:r>
            <w:r w:rsidRPr="008F4A38">
              <w:t>folio 987 al 1260</w:t>
            </w:r>
          </w:p>
        </w:tc>
      </w:tr>
      <w:tr w:rsidR="00EF6DC4" w:rsidRPr="008F4A38" w14:paraId="0B8692CE" w14:textId="77777777" w:rsidTr="00337359">
        <w:tc>
          <w:tcPr>
            <w:tcW w:w="2263" w:type="dxa"/>
            <w:shd w:val="clear" w:color="auto" w:fill="D9D9D9" w:themeFill="background1" w:themeFillShade="D9"/>
          </w:tcPr>
          <w:p w14:paraId="4EE906E5" w14:textId="13CF6C49" w:rsidR="00EF6DC4" w:rsidRPr="008F4A38" w:rsidRDefault="00EF6DC4" w:rsidP="00337359">
            <w:pPr>
              <w:spacing w:line="360" w:lineRule="auto"/>
            </w:pPr>
            <w:r w:rsidRPr="008F4A38">
              <w:t>Julio</w:t>
            </w:r>
          </w:p>
        </w:tc>
        <w:tc>
          <w:tcPr>
            <w:tcW w:w="2410" w:type="dxa"/>
          </w:tcPr>
          <w:p w14:paraId="5CBA664B" w14:textId="25372DC8" w:rsidR="00EF6DC4" w:rsidRPr="008F4A38" w:rsidRDefault="00FF2F2D" w:rsidP="00337359">
            <w:pPr>
              <w:spacing w:line="360" w:lineRule="auto"/>
            </w:pPr>
            <w:r w:rsidRPr="008F4A38">
              <w:t xml:space="preserve">Del 1460 al 1575 </w:t>
            </w:r>
          </w:p>
        </w:tc>
        <w:tc>
          <w:tcPr>
            <w:tcW w:w="4248" w:type="dxa"/>
          </w:tcPr>
          <w:p w14:paraId="75F322AF" w14:textId="37E96844" w:rsidR="00EF6DC4" w:rsidRPr="008F4A38" w:rsidRDefault="00D935C5" w:rsidP="00337359">
            <w:pPr>
              <w:spacing w:line="360" w:lineRule="auto"/>
            </w:pPr>
            <w:r w:rsidRPr="008F4A38">
              <w:t xml:space="preserve">1469 al 1471, 1477, 1481, </w:t>
            </w:r>
            <w:r w:rsidR="008861F6" w:rsidRPr="008F4A38">
              <w:t xml:space="preserve">1483, 1485, 1488 al 1490, 1496, 1498 al 1500, 1509, 1537 y 1539. </w:t>
            </w:r>
          </w:p>
        </w:tc>
      </w:tr>
      <w:tr w:rsidR="00EF6DC4" w:rsidRPr="008F4A38" w14:paraId="410C6BFA" w14:textId="77777777" w:rsidTr="00337359">
        <w:tc>
          <w:tcPr>
            <w:tcW w:w="2263" w:type="dxa"/>
            <w:shd w:val="clear" w:color="auto" w:fill="D9D9D9" w:themeFill="background1" w:themeFillShade="D9"/>
          </w:tcPr>
          <w:p w14:paraId="135401C9" w14:textId="0172DD96" w:rsidR="00EF6DC4" w:rsidRPr="008F4A38" w:rsidRDefault="00EF6DC4" w:rsidP="00337359">
            <w:pPr>
              <w:spacing w:line="360" w:lineRule="auto"/>
            </w:pPr>
            <w:r w:rsidRPr="008F4A38">
              <w:t>Agosto</w:t>
            </w:r>
          </w:p>
        </w:tc>
        <w:tc>
          <w:tcPr>
            <w:tcW w:w="2410" w:type="dxa"/>
          </w:tcPr>
          <w:p w14:paraId="18D5447A" w14:textId="6896DBF2" w:rsidR="00EF6DC4" w:rsidRPr="008F4A38" w:rsidRDefault="00FF2F2D" w:rsidP="00337359">
            <w:pPr>
              <w:spacing w:line="360" w:lineRule="auto"/>
            </w:pPr>
            <w:r w:rsidRPr="008F4A38">
              <w:t xml:space="preserve">Del 1576 al 1750 </w:t>
            </w:r>
          </w:p>
        </w:tc>
        <w:tc>
          <w:tcPr>
            <w:tcW w:w="4248" w:type="dxa"/>
          </w:tcPr>
          <w:p w14:paraId="48B0C899" w14:textId="4E6CA38D" w:rsidR="00EF6DC4" w:rsidRPr="008F4A38" w:rsidRDefault="008861F6" w:rsidP="00337359">
            <w:pPr>
              <w:spacing w:line="360" w:lineRule="auto"/>
            </w:pPr>
            <w:r w:rsidRPr="008F4A38">
              <w:t>1579, 1612, 1623, 1624, 1670, 1689</w:t>
            </w:r>
            <w:r w:rsidR="006920CA" w:rsidRPr="008F4A38">
              <w:t xml:space="preserve">, 1691 al 1693 y 1747. </w:t>
            </w:r>
          </w:p>
        </w:tc>
      </w:tr>
      <w:tr w:rsidR="00EF6DC4" w:rsidRPr="008F4A38" w14:paraId="55446BF0" w14:textId="77777777" w:rsidTr="00337359">
        <w:tc>
          <w:tcPr>
            <w:tcW w:w="2263" w:type="dxa"/>
            <w:shd w:val="clear" w:color="auto" w:fill="D9D9D9" w:themeFill="background1" w:themeFillShade="D9"/>
          </w:tcPr>
          <w:p w14:paraId="35ED01C0" w14:textId="5C0C4D13" w:rsidR="00EF6DC4" w:rsidRPr="008F4A38" w:rsidRDefault="00EF6DC4" w:rsidP="00337359">
            <w:pPr>
              <w:spacing w:line="360" w:lineRule="auto"/>
            </w:pPr>
            <w:r w:rsidRPr="008F4A38">
              <w:lastRenderedPageBreak/>
              <w:t>Septiembre</w:t>
            </w:r>
          </w:p>
        </w:tc>
        <w:tc>
          <w:tcPr>
            <w:tcW w:w="2410" w:type="dxa"/>
          </w:tcPr>
          <w:p w14:paraId="6068EC7A" w14:textId="30FE2B04" w:rsidR="00EF6DC4" w:rsidRPr="008F4A38" w:rsidRDefault="00FF2F2D" w:rsidP="00337359">
            <w:pPr>
              <w:spacing w:line="360" w:lineRule="auto"/>
            </w:pPr>
            <w:r w:rsidRPr="008F4A38">
              <w:t xml:space="preserve">Del 1751 al 1927 </w:t>
            </w:r>
          </w:p>
        </w:tc>
        <w:tc>
          <w:tcPr>
            <w:tcW w:w="4248" w:type="dxa"/>
          </w:tcPr>
          <w:p w14:paraId="3444FA55" w14:textId="2AA0F74F" w:rsidR="00EF6DC4" w:rsidRPr="008F4A38" w:rsidRDefault="006920CA" w:rsidP="00337359">
            <w:pPr>
              <w:spacing w:line="360" w:lineRule="auto"/>
            </w:pPr>
            <w:r w:rsidRPr="008F4A38">
              <w:t xml:space="preserve">1752, 1753, 1759, 1776, 1778, 1791, 1794, 1817, 1821, 1822, 1864 al 1873. </w:t>
            </w:r>
          </w:p>
        </w:tc>
      </w:tr>
      <w:tr w:rsidR="00EF6DC4" w:rsidRPr="008F4A38" w14:paraId="61F930BA" w14:textId="77777777" w:rsidTr="00337359">
        <w:tc>
          <w:tcPr>
            <w:tcW w:w="2263" w:type="dxa"/>
            <w:shd w:val="clear" w:color="auto" w:fill="D9D9D9" w:themeFill="background1" w:themeFillShade="D9"/>
          </w:tcPr>
          <w:p w14:paraId="07422FAA" w14:textId="72BF1981" w:rsidR="00EF6DC4" w:rsidRPr="008F4A38" w:rsidRDefault="00EF6DC4" w:rsidP="00337359">
            <w:pPr>
              <w:spacing w:line="360" w:lineRule="auto"/>
            </w:pPr>
            <w:r w:rsidRPr="008F4A38">
              <w:t>Octubre</w:t>
            </w:r>
          </w:p>
        </w:tc>
        <w:tc>
          <w:tcPr>
            <w:tcW w:w="2410" w:type="dxa"/>
          </w:tcPr>
          <w:p w14:paraId="112B3A3E" w14:textId="3B45D3DE" w:rsidR="00EF6DC4" w:rsidRPr="008F4A38" w:rsidRDefault="00FF2F2D" w:rsidP="00337359">
            <w:pPr>
              <w:spacing w:line="360" w:lineRule="auto"/>
            </w:pPr>
            <w:r w:rsidRPr="008F4A38">
              <w:t>Del 1928 al 2092</w:t>
            </w:r>
          </w:p>
        </w:tc>
        <w:tc>
          <w:tcPr>
            <w:tcW w:w="4248" w:type="dxa"/>
          </w:tcPr>
          <w:p w14:paraId="426619D1" w14:textId="2352BA1C" w:rsidR="00EF6DC4" w:rsidRPr="008F4A38" w:rsidRDefault="00CE14FA" w:rsidP="00337359">
            <w:pPr>
              <w:spacing w:line="360" w:lineRule="auto"/>
            </w:pPr>
            <w:r w:rsidRPr="008F4A38">
              <w:t xml:space="preserve">1969, 1977 y 1984. </w:t>
            </w:r>
          </w:p>
        </w:tc>
      </w:tr>
      <w:tr w:rsidR="00EF6DC4" w:rsidRPr="008F4A38" w14:paraId="2B7C1A0E" w14:textId="77777777" w:rsidTr="00337359">
        <w:tc>
          <w:tcPr>
            <w:tcW w:w="2263" w:type="dxa"/>
            <w:shd w:val="clear" w:color="auto" w:fill="D9D9D9" w:themeFill="background1" w:themeFillShade="D9"/>
          </w:tcPr>
          <w:p w14:paraId="18F71DBD" w14:textId="5AE22732" w:rsidR="00EF6DC4" w:rsidRPr="008F4A38" w:rsidRDefault="00EF6DC4" w:rsidP="00337359">
            <w:pPr>
              <w:spacing w:line="360" w:lineRule="auto"/>
            </w:pPr>
            <w:r w:rsidRPr="008F4A38">
              <w:t xml:space="preserve">Noviembre </w:t>
            </w:r>
          </w:p>
        </w:tc>
        <w:tc>
          <w:tcPr>
            <w:tcW w:w="2410" w:type="dxa"/>
          </w:tcPr>
          <w:p w14:paraId="5B3CA803" w14:textId="6D4B3B8E" w:rsidR="00EF6DC4" w:rsidRPr="008F4A38" w:rsidRDefault="00FF2F2D" w:rsidP="00337359">
            <w:pPr>
              <w:spacing w:line="360" w:lineRule="auto"/>
            </w:pPr>
            <w:r w:rsidRPr="008F4A38">
              <w:t>Del 2093 al 2289</w:t>
            </w:r>
          </w:p>
        </w:tc>
        <w:tc>
          <w:tcPr>
            <w:tcW w:w="4248" w:type="dxa"/>
          </w:tcPr>
          <w:p w14:paraId="41065873" w14:textId="70897FCF" w:rsidR="00EF6DC4" w:rsidRPr="008F4A38" w:rsidRDefault="00CE14FA" w:rsidP="00337359">
            <w:pPr>
              <w:spacing w:line="360" w:lineRule="auto"/>
            </w:pPr>
            <w:r w:rsidRPr="008F4A38">
              <w:t xml:space="preserve">2114, 2188, 2189, 2191, 2203, 2208, 2233 y 2260. </w:t>
            </w:r>
          </w:p>
        </w:tc>
      </w:tr>
      <w:tr w:rsidR="00EF6DC4" w:rsidRPr="008F4A38" w14:paraId="574B4FE3" w14:textId="77777777" w:rsidTr="00337359">
        <w:tc>
          <w:tcPr>
            <w:tcW w:w="2263" w:type="dxa"/>
            <w:shd w:val="clear" w:color="auto" w:fill="D9D9D9" w:themeFill="background1" w:themeFillShade="D9"/>
          </w:tcPr>
          <w:p w14:paraId="69810CB9" w14:textId="3D3B1FB6" w:rsidR="00EF6DC4" w:rsidRPr="008F4A38" w:rsidRDefault="00EF6DC4" w:rsidP="00337359">
            <w:pPr>
              <w:spacing w:line="360" w:lineRule="auto"/>
            </w:pPr>
            <w:r w:rsidRPr="008F4A38">
              <w:t xml:space="preserve">Diciembre </w:t>
            </w:r>
          </w:p>
        </w:tc>
        <w:tc>
          <w:tcPr>
            <w:tcW w:w="2410" w:type="dxa"/>
          </w:tcPr>
          <w:p w14:paraId="16D20CCC" w14:textId="1C1F6800" w:rsidR="00EF6DC4" w:rsidRPr="008F4A38" w:rsidRDefault="00FF2F2D" w:rsidP="00337359">
            <w:pPr>
              <w:spacing w:line="360" w:lineRule="auto"/>
            </w:pPr>
            <w:r w:rsidRPr="008F4A38">
              <w:t xml:space="preserve">Del 2290 al 2398 </w:t>
            </w:r>
          </w:p>
        </w:tc>
        <w:tc>
          <w:tcPr>
            <w:tcW w:w="4248" w:type="dxa"/>
          </w:tcPr>
          <w:p w14:paraId="13419DB1" w14:textId="7FC95661" w:rsidR="00EF6DC4" w:rsidRPr="008F4A38" w:rsidRDefault="005A7A13" w:rsidP="00337359">
            <w:pPr>
              <w:spacing w:line="360" w:lineRule="auto"/>
            </w:pPr>
            <w:r w:rsidRPr="008F4A38">
              <w:t>2313, 2319, 2333, 2348 al 2352, 2356, 2363, 2367 y 2389</w:t>
            </w:r>
          </w:p>
        </w:tc>
      </w:tr>
    </w:tbl>
    <w:p w14:paraId="7D3F9DD4" w14:textId="77777777" w:rsidR="00A06329" w:rsidRPr="008F4A38" w:rsidRDefault="00A06329" w:rsidP="00337359">
      <w:pPr>
        <w:spacing w:after="0" w:line="360" w:lineRule="auto"/>
      </w:pPr>
    </w:p>
    <w:p w14:paraId="119AE5A6" w14:textId="68E4C2D6" w:rsidR="00BB640B" w:rsidRPr="008F4A38" w:rsidRDefault="005A7A13" w:rsidP="00337359">
      <w:pPr>
        <w:spacing w:after="0" w:line="360" w:lineRule="auto"/>
      </w:pPr>
      <w:r w:rsidRPr="008F4A38">
        <w:t xml:space="preserve">Al respecto, cabe precisar </w:t>
      </w:r>
      <w:r w:rsidR="00337359" w:rsidRPr="008F4A38">
        <w:t>que,</w:t>
      </w:r>
      <w:r w:rsidRPr="008F4A38">
        <w:t xml:space="preserve"> si bien el Sujeto Obligado proporcionó información relacionada con lo solicitado, sin embargo, este Instituto colige que los listados proporcionados no corresponden a lo solicitado, pues el Particular solicitó los oficios firmados por la Contraloría Municipal y no conocer el listado de los oficios firmados, por lo que la respuesta resulta </w:t>
      </w:r>
      <w:r w:rsidRPr="008F4A38">
        <w:rPr>
          <w:b/>
          <w:bCs/>
        </w:rPr>
        <w:t>incongruente.</w:t>
      </w:r>
    </w:p>
    <w:p w14:paraId="1294EEA5" w14:textId="7693FCBD" w:rsidR="005A7A13" w:rsidRPr="008F4A38" w:rsidRDefault="005A7A13" w:rsidP="00337359">
      <w:pPr>
        <w:spacing w:after="0" w:line="360" w:lineRule="auto"/>
      </w:pPr>
    </w:p>
    <w:p w14:paraId="09D2E2B6" w14:textId="2BB053D0" w:rsidR="009E3288" w:rsidRPr="008F4A38" w:rsidRDefault="009E3288" w:rsidP="00337359">
      <w:pPr>
        <w:tabs>
          <w:tab w:val="center" w:pos="4522"/>
        </w:tabs>
        <w:spacing w:after="0" w:line="360" w:lineRule="auto"/>
        <w:contextualSpacing/>
        <w:rPr>
          <w:rFonts w:eastAsia="Times New Roman" w:cs="Tahoma"/>
          <w:lang w:val="es-ES" w:eastAsia="es-ES"/>
        </w:rPr>
      </w:pPr>
      <w:r w:rsidRPr="008F4A38">
        <w:rPr>
          <w:rFonts w:eastAsia="Times New Roman" w:cs="Tahoma"/>
          <w:bCs/>
          <w:iCs/>
          <w:lang w:val="es-ES" w:eastAsia="es-ES"/>
        </w:rPr>
        <w:t>S</w:t>
      </w:r>
      <w:r w:rsidRPr="008F4A38">
        <w:rPr>
          <w:rFonts w:eastAsia="Calibri" w:cs="Tahoma"/>
          <w:lang w:val="es-ES"/>
        </w:rPr>
        <w:t xml:space="preserve">obre el tema </w:t>
      </w:r>
      <w:r w:rsidRPr="008F4A38">
        <w:rPr>
          <w:rFonts w:eastAsia="Calibri" w:cs="Times New Roman"/>
        </w:rPr>
        <w:t xml:space="preserve">el </w:t>
      </w:r>
      <w:r w:rsidRPr="008F4A38">
        <w:rPr>
          <w:rFonts w:eastAsia="Times New Roman" w:cs="Tahoma"/>
          <w:lang w:val="es-ES" w:eastAsia="es-ES"/>
        </w:rPr>
        <w:t xml:space="preserve">artículo 1.8, fracción IX, del Código Administrativo del Estado de México, establece que para que un acto administrativo tenga validez, deberá guardar congruencia con lo solicitado. </w:t>
      </w:r>
      <w:r w:rsidRPr="008F4A38">
        <w:rPr>
          <w:rFonts w:eastAsia="Calibri" w:cs="Times New Roman"/>
          <w:color w:val="000000"/>
        </w:rPr>
        <w:t xml:space="preserve">Situación que se robustece, con el </w:t>
      </w:r>
      <w:r w:rsidRPr="008F4A38">
        <w:rPr>
          <w:rFonts w:eastAsia="Calibri" w:cs="Tahoma"/>
          <w:bCs/>
          <w:lang w:val="es-ES"/>
        </w:rPr>
        <w:t>el Criterio de Interpretación</w:t>
      </w:r>
      <w:r w:rsidRPr="008F4A38">
        <w:rPr>
          <w:rFonts w:eastAsia="Calibri" w:cs="Tahoma"/>
          <w:bCs/>
          <w:lang w:val="x-none"/>
        </w:rPr>
        <w:t xml:space="preserve">, con clave de control </w:t>
      </w:r>
      <w:r w:rsidRPr="008F4A38">
        <w:rPr>
          <w:rFonts w:eastAsia="Calibri" w:cs="Tahoma"/>
          <w:bCs/>
          <w:lang w:val="es-ES"/>
        </w:rPr>
        <w:t xml:space="preserve">SO/002/2017, de la Segunda Época, emitido por el Instituto Nacional de Transparencia, Acceso a la Información y Protección de Datos Personales, que </w:t>
      </w:r>
      <w:r w:rsidRPr="008F4A38">
        <w:rPr>
          <w:rFonts w:eastAsia="Calibri" w:cs="Times New Roman"/>
          <w:color w:val="000000"/>
        </w:rPr>
        <w:t xml:space="preserve">establece que todo acto administrativo debe apegarse al </w:t>
      </w:r>
      <w:r w:rsidRPr="008F4A38">
        <w:rPr>
          <w:rFonts w:eastAsia="Calibri" w:cs="Times New Roman"/>
          <w:b/>
          <w:bCs/>
          <w:color w:val="000000"/>
        </w:rPr>
        <w:t>principio de congruencia</w:t>
      </w:r>
      <w:r w:rsidRPr="008F4A38">
        <w:rPr>
          <w:rFonts w:eastAsia="Calibri" w:cs="Times New Roman"/>
          <w:color w:val="000000"/>
        </w:rPr>
        <w:t xml:space="preserve">, entendiendo por éste que </w:t>
      </w:r>
      <w:r w:rsidRPr="008F4A38">
        <w:rPr>
          <w:rFonts w:eastAsia="Calibri" w:cs="Tahoma"/>
          <w:bCs/>
          <w:iCs/>
        </w:rPr>
        <w:t>exista concordancia entre el requerimiento formulado por el particular y la respuesta proporcionada por el sujeto obligado</w:t>
      </w:r>
      <w:r w:rsidRPr="008F4A38">
        <w:rPr>
          <w:rFonts w:eastAsia="Calibri" w:cs="Times New Roman"/>
          <w:color w:val="000000"/>
        </w:rPr>
        <w:t xml:space="preserve">,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 por lo que, </w:t>
      </w:r>
      <w:r w:rsidRPr="008F4A38">
        <w:rPr>
          <w:rFonts w:eastAsia="Calibri" w:cs="Times New Roman"/>
          <w:color w:val="000000"/>
        </w:rPr>
        <w:lastRenderedPageBreak/>
        <w:t xml:space="preserve">en el presente, se considera que el agravio es </w:t>
      </w:r>
      <w:r w:rsidRPr="008F4A38">
        <w:rPr>
          <w:rFonts w:eastAsia="Calibri" w:cs="Times New Roman"/>
          <w:b/>
          <w:bCs/>
          <w:color w:val="000000"/>
        </w:rPr>
        <w:t>FUNDADO</w:t>
      </w:r>
      <w:r w:rsidRPr="008F4A38">
        <w:rPr>
          <w:rFonts w:eastAsia="Calibri" w:cs="Times New Roman"/>
          <w:color w:val="000000"/>
        </w:rPr>
        <w:t>,  pues la respuesta entregada por el Sujeto Obligado no guarda relación con lo peticionado.</w:t>
      </w:r>
    </w:p>
    <w:p w14:paraId="01F13728" w14:textId="77777777" w:rsidR="009E3288" w:rsidRPr="008F4A38" w:rsidRDefault="009E3288" w:rsidP="00337359">
      <w:pPr>
        <w:spacing w:after="0" w:line="360" w:lineRule="auto"/>
        <w:rPr>
          <w:b/>
          <w:bCs/>
        </w:rPr>
      </w:pPr>
    </w:p>
    <w:p w14:paraId="2E2B3ACD" w14:textId="68040D54" w:rsidR="009E3288" w:rsidRPr="008F4A38" w:rsidRDefault="009E3288" w:rsidP="00337359">
      <w:pPr>
        <w:spacing w:after="0" w:line="360" w:lineRule="auto"/>
        <w:rPr>
          <w:rFonts w:eastAsia="Calibri" w:cs="Times New Roman"/>
          <w:bCs/>
          <w:lang w:val="es-ES_tradnl" w:eastAsia="en-US"/>
        </w:rPr>
      </w:pPr>
      <w:r w:rsidRPr="008F4A38">
        <w:rPr>
          <w:rFonts w:eastAsia="Calibri" w:cs="Times New Roman"/>
          <w:bCs/>
          <w:lang w:val="es-ES_tradnl" w:eastAsia="en-US"/>
        </w:rPr>
        <w:t xml:space="preserve">Situación que fue ratificada durante la sustanciación del medio de impugnación, no obstante, respecto a la solicitud de información con número de folio 00037/TOLUCA/IP/2025, el Sujeto Obligado modificó su respuesta inicial, remitió la relación correspondiente a los oficios firmados </w:t>
      </w:r>
      <w:r w:rsidR="00277107" w:rsidRPr="008F4A38">
        <w:rPr>
          <w:rFonts w:eastAsia="Calibri" w:cs="Times New Roman"/>
          <w:bCs/>
          <w:lang w:val="es-ES_tradnl" w:eastAsia="en-US"/>
        </w:rPr>
        <w:t>por el Contralor Municipal del primero al treinta de junio de dos mil veinticuatro, del número de folio 1261 al 1459, en los que además señaló</w:t>
      </w:r>
      <w:r w:rsidR="006A5386" w:rsidRPr="008F4A38">
        <w:rPr>
          <w:rFonts w:eastAsia="Calibri" w:cs="Times New Roman"/>
          <w:bCs/>
          <w:lang w:val="es-ES_tradnl" w:eastAsia="en-US"/>
        </w:rPr>
        <w:t xml:space="preserve"> </w:t>
      </w:r>
      <w:r w:rsidR="00277107" w:rsidRPr="008F4A38">
        <w:rPr>
          <w:rFonts w:eastAsia="Calibri" w:cs="Times New Roman"/>
          <w:bCs/>
          <w:lang w:val="es-ES_tradnl" w:eastAsia="en-US"/>
        </w:rPr>
        <w:t>los oficios</w:t>
      </w:r>
      <w:r w:rsidR="006A5386" w:rsidRPr="008F4A38">
        <w:rPr>
          <w:rFonts w:eastAsia="Calibri" w:cs="Times New Roman"/>
          <w:bCs/>
          <w:lang w:val="es-ES_tradnl" w:eastAsia="en-US"/>
        </w:rPr>
        <w:t xml:space="preserve"> cancelados </w:t>
      </w:r>
      <w:r w:rsidR="00277107" w:rsidRPr="008F4A38">
        <w:rPr>
          <w:rFonts w:eastAsia="Calibri" w:cs="Times New Roman"/>
          <w:bCs/>
          <w:lang w:val="es-ES_tradnl" w:eastAsia="en-US"/>
        </w:rPr>
        <w:t xml:space="preserve">con números de folios 1277 al 1285, 1294, 1296, 1306 al 1308, 1311, 1342, 1353, 1354, 1425, 1431 y 1432, sin embargo, como quedó precisado en párrafos anteriores, no corresponden con lo solicitado, pues la pretensión del Particular es obtener los oficios y no un listado de los mismos. </w:t>
      </w:r>
    </w:p>
    <w:p w14:paraId="63915652" w14:textId="77777777" w:rsidR="00277107" w:rsidRPr="008F4A38" w:rsidRDefault="00277107" w:rsidP="00337359">
      <w:pPr>
        <w:spacing w:after="0" w:line="360" w:lineRule="auto"/>
        <w:rPr>
          <w:rFonts w:eastAsia="Calibri" w:cs="Times New Roman"/>
          <w:bCs/>
          <w:lang w:val="es-ES_tradnl" w:eastAsia="en-US"/>
        </w:rPr>
      </w:pPr>
    </w:p>
    <w:p w14:paraId="4B7BA882" w14:textId="2A52E7B5" w:rsidR="009E3288" w:rsidRPr="008F4A38" w:rsidRDefault="009E3288" w:rsidP="00337359">
      <w:pPr>
        <w:spacing w:after="0" w:line="360" w:lineRule="auto"/>
        <w:rPr>
          <w:rFonts w:eastAsia="Times New Roman" w:cs="Tahoma"/>
          <w:bCs/>
          <w:iCs/>
          <w:color w:val="auto"/>
          <w:lang w:eastAsia="es-ES"/>
        </w:rPr>
      </w:pPr>
      <w:r w:rsidRPr="008F4A38">
        <w:rPr>
          <w:rFonts w:eastAsia="Times New Roman" w:cs="Tahoma"/>
          <w:bCs/>
          <w:iCs/>
          <w:color w:val="auto"/>
          <w:lang w:eastAsia="es-ES"/>
        </w:rPr>
        <w:t xml:space="preserve">Por tales circunstancias, se considera que el Sujeto Obligado, para atender la solicitud de información, deberá realizar una búsqueda exhaustiva y razonable en los archivos de la </w:t>
      </w:r>
      <w:r w:rsidR="00277107" w:rsidRPr="008F4A38">
        <w:rPr>
          <w:rFonts w:eastAsia="Times New Roman" w:cs="Tahoma"/>
          <w:bCs/>
          <w:iCs/>
          <w:color w:val="auto"/>
          <w:lang w:eastAsia="es-ES"/>
        </w:rPr>
        <w:t>Contraloría Municipal</w:t>
      </w:r>
      <w:r w:rsidRPr="008F4A38">
        <w:rPr>
          <w:rFonts w:eastAsia="Times New Roman" w:cs="Tahoma"/>
          <w:bCs/>
          <w:iCs/>
          <w:color w:val="auto"/>
          <w:lang w:eastAsia="es-ES"/>
        </w:rPr>
        <w:t xml:space="preserve">, a efecto de que proporcione los oficios </w:t>
      </w:r>
      <w:r w:rsidR="00277107" w:rsidRPr="008F4A38">
        <w:rPr>
          <w:rFonts w:eastAsia="Times New Roman" w:cs="Tahoma"/>
          <w:bCs/>
          <w:iCs/>
          <w:color w:val="auto"/>
          <w:lang w:eastAsia="es-ES"/>
        </w:rPr>
        <w:t xml:space="preserve">firmados del primero de febrero al treinta y uno de diciembre de dos mil veinticuatro, referidos en respuesta </w:t>
      </w:r>
      <w:r w:rsidR="002872FC" w:rsidRPr="008F4A38">
        <w:rPr>
          <w:rFonts w:eastAsia="Times New Roman" w:cs="Tahoma"/>
          <w:bCs/>
          <w:iCs/>
          <w:color w:val="auto"/>
          <w:lang w:eastAsia="es-ES"/>
        </w:rPr>
        <w:t>e informe justificado</w:t>
      </w:r>
      <w:r w:rsidRPr="008F4A38">
        <w:rPr>
          <w:rFonts w:eastAsia="Times New Roman" w:cs="Tahoma"/>
          <w:bCs/>
          <w:iCs/>
          <w:color w:val="auto"/>
          <w:lang w:eastAsia="es-ES"/>
        </w:rPr>
        <w:t>, con el fin de dar cumplimiento a los artículos 12, 160 y 162 de la Ley de la materia.</w:t>
      </w:r>
    </w:p>
    <w:p w14:paraId="4E977C84" w14:textId="77777777" w:rsidR="009E3288" w:rsidRPr="008F4A38" w:rsidRDefault="009E3288" w:rsidP="00337359">
      <w:pPr>
        <w:spacing w:after="0" w:line="360" w:lineRule="auto"/>
        <w:rPr>
          <w:rFonts w:eastAsia="Times New Roman" w:cs="Tahoma"/>
          <w:bCs/>
          <w:iCs/>
          <w:color w:val="auto"/>
          <w:lang w:eastAsia="es-ES"/>
        </w:rPr>
      </w:pPr>
    </w:p>
    <w:p w14:paraId="2E246BF3" w14:textId="77777777" w:rsidR="00337359" w:rsidRPr="008F4A38" w:rsidRDefault="00337359" w:rsidP="00337359">
      <w:pPr>
        <w:spacing w:after="0" w:line="360" w:lineRule="auto"/>
        <w:rPr>
          <w:rFonts w:eastAsia="Calibri" w:cs="Tahoma"/>
          <w:bCs/>
          <w:iCs/>
          <w:color w:val="000000"/>
          <w:lang w:val="es-ES" w:eastAsia="en-US"/>
        </w:rPr>
      </w:pPr>
      <w:r w:rsidRPr="008F4A38">
        <w:rPr>
          <w:rFonts w:eastAsia="Calibri" w:cs="Tahoma"/>
          <w:bCs/>
          <w:iCs/>
          <w:color w:val="000000"/>
          <w:lang w:val="es-ES" w:eastAsia="en-US"/>
        </w:rPr>
        <w:t xml:space="preserve">Ahora bien, no pasa desapercibido para este Instituto que la documentación solicitada por el hoy Recurrente, pudiera contener información de naturaleza reservada, por lo que, en lo sucesivo se procede a especificar las circunstancias que debe acreditar el Sujeto Obligado para acreditar la reserva de los oficios firmados. </w:t>
      </w:r>
    </w:p>
    <w:p w14:paraId="464E1F98" w14:textId="77777777" w:rsidR="00337359" w:rsidRPr="008F4A38" w:rsidRDefault="00337359" w:rsidP="00337359">
      <w:pPr>
        <w:spacing w:after="0" w:line="360" w:lineRule="auto"/>
        <w:rPr>
          <w:rFonts w:eastAsia="Calibri" w:cs="Tahoma"/>
          <w:bCs/>
          <w:iCs/>
          <w:color w:val="000000"/>
          <w:lang w:val="es-ES" w:eastAsia="en-US"/>
        </w:rPr>
      </w:pPr>
    </w:p>
    <w:p w14:paraId="3E1EEDA6" w14:textId="77777777" w:rsidR="00337359" w:rsidRPr="008F4A38" w:rsidRDefault="00337359" w:rsidP="00337359">
      <w:pPr>
        <w:spacing w:after="0" w:line="360" w:lineRule="auto"/>
        <w:rPr>
          <w:rFonts w:eastAsia="Times New Roman" w:cs="Tahoma"/>
          <w:iCs/>
          <w:color w:val="auto"/>
          <w:lang w:val="es-ES" w:eastAsia="es-ES"/>
        </w:rPr>
      </w:pPr>
      <w:r w:rsidRPr="008F4A38">
        <w:rPr>
          <w:rFonts w:eastAsia="Times New Roman" w:cs="Tahoma"/>
          <w:iCs/>
          <w:color w:val="auto"/>
          <w:lang w:val="es-ES" w:eastAsia="es-ES"/>
        </w:rPr>
        <w:lastRenderedPageBreak/>
        <w:t>En ese sentido, el artículo 140, fracción V, inciso 1, de la Ley de Transparencia y Acceso a la Información Pública del Estado de México y Municipios, (homólogo del artículo 113, fracción VI de la Ley General de Transparencia y Acceso a la Información Pública), prevé lo siguiente:</w:t>
      </w:r>
    </w:p>
    <w:p w14:paraId="438FD491" w14:textId="77777777" w:rsidR="00337359" w:rsidRPr="008F4A38" w:rsidRDefault="00337359" w:rsidP="00337359">
      <w:pPr>
        <w:spacing w:after="0" w:line="360" w:lineRule="auto"/>
        <w:rPr>
          <w:rFonts w:eastAsia="Times New Roman" w:cs="Tahoma"/>
          <w:bCs/>
          <w:color w:val="auto"/>
          <w:lang w:eastAsia="es-ES"/>
        </w:rPr>
      </w:pPr>
    </w:p>
    <w:p w14:paraId="7FDAA1A7"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
          <w:bCs/>
          <w:i/>
          <w:color w:val="auto"/>
          <w:sz w:val="20"/>
          <w:szCs w:val="20"/>
          <w:lang w:eastAsia="es-ES"/>
        </w:rPr>
        <w:t>“Artículo 140.</w:t>
      </w:r>
      <w:r w:rsidRPr="008F4A38">
        <w:rPr>
          <w:rFonts w:eastAsia="Times New Roman" w:cs="Tahoma"/>
          <w:bCs/>
          <w:i/>
          <w:color w:val="auto"/>
          <w:sz w:val="20"/>
          <w:szCs w:val="20"/>
          <w:lang w:eastAsia="es-ES"/>
        </w:rPr>
        <w:t xml:space="preserve"> El acceso a la información pública será restringido excepcionalmente, cuando por razones de interés público, ésta sea clasificada como reservada, conforme a los criterios siguientes: </w:t>
      </w:r>
    </w:p>
    <w:p w14:paraId="017881DA"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w:t>
      </w:r>
    </w:p>
    <w:p w14:paraId="071A372E"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V. Aquella cuya divulgación obstruya o pueda causar un serio perjuicio a:</w:t>
      </w:r>
    </w:p>
    <w:p w14:paraId="13C38EEC"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p>
    <w:p w14:paraId="504E9CFB"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1. Las actividades de fiscalización, verificación, inspección, comprobación y auditoría sobre el cumplimiento de las Leyes; o</w:t>
      </w:r>
    </w:p>
    <w:p w14:paraId="72E935F0"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w:t>
      </w:r>
    </w:p>
    <w:p w14:paraId="77C73E28" w14:textId="77777777" w:rsidR="00337359" w:rsidRPr="008F4A38" w:rsidRDefault="00337359" w:rsidP="00337359">
      <w:pPr>
        <w:spacing w:after="0" w:line="360" w:lineRule="auto"/>
        <w:rPr>
          <w:rFonts w:eastAsia="Times New Roman" w:cs="Tahoma"/>
          <w:bCs/>
          <w:iCs/>
          <w:color w:val="auto"/>
          <w:lang w:eastAsia="es-ES"/>
        </w:rPr>
      </w:pPr>
    </w:p>
    <w:p w14:paraId="31A87C0B" w14:textId="77777777" w:rsidR="00337359" w:rsidRPr="008F4A38" w:rsidRDefault="00337359" w:rsidP="00337359">
      <w:pPr>
        <w:spacing w:after="0" w:line="360" w:lineRule="auto"/>
        <w:rPr>
          <w:rFonts w:eastAsia="Times New Roman" w:cs="Tahoma"/>
          <w:bCs/>
          <w:iCs/>
          <w:color w:val="auto"/>
          <w:lang w:eastAsia="es-ES"/>
        </w:rPr>
      </w:pPr>
      <w:r w:rsidRPr="008F4A38">
        <w:rPr>
          <w:rFonts w:eastAsia="Times New Roman" w:cs="Tahoma"/>
          <w:bCs/>
          <w:iCs/>
          <w:color w:val="auto"/>
          <w:lang w:eastAsia="es-ES"/>
        </w:rPr>
        <w:t>De dicho precepto normativo se desprende que podrá clasificarse como información reservada aquella cuya publicación obstruya o cause perjuicio en las actividades de fiscalización, verificación, inspección, comprobación y auditoría sobre el cumplimiento de leyes. Por su parte, los Lineamientos Generales, disponen:</w:t>
      </w:r>
    </w:p>
    <w:p w14:paraId="27AB810C" w14:textId="77777777" w:rsidR="00337359" w:rsidRPr="008F4A38" w:rsidRDefault="00337359" w:rsidP="00337359">
      <w:pPr>
        <w:spacing w:after="0" w:line="360" w:lineRule="auto"/>
        <w:rPr>
          <w:rFonts w:eastAsia="Times New Roman" w:cs="Tahoma"/>
          <w:bCs/>
          <w:iCs/>
          <w:color w:val="auto"/>
          <w:lang w:eastAsia="es-ES"/>
        </w:rPr>
      </w:pPr>
    </w:p>
    <w:p w14:paraId="79827509"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
          <w:bCs/>
          <w:i/>
          <w:color w:val="auto"/>
          <w:sz w:val="20"/>
          <w:szCs w:val="20"/>
          <w:lang w:eastAsia="es-ES"/>
        </w:rPr>
        <w:t>“Vigésimo cuarto.</w:t>
      </w:r>
      <w:r w:rsidRPr="008F4A38">
        <w:rPr>
          <w:rFonts w:eastAsia="Times New Roman" w:cs="Tahoma"/>
          <w:bCs/>
          <w:i/>
          <w:color w:val="auto"/>
          <w:sz w:val="20"/>
          <w:szCs w:val="20"/>
          <w:lang w:eastAsia="es-ES"/>
        </w:rPr>
        <w:t>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1CD0C5A5"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p>
    <w:p w14:paraId="103B09A9"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I. La existencia de un procedimiento de verificación del cumplimiento de las leyes;</w:t>
      </w:r>
    </w:p>
    <w:p w14:paraId="43EE4D25"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p>
    <w:p w14:paraId="2812597D"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II. Que el procedimiento se encuentre en trámite;</w:t>
      </w:r>
    </w:p>
    <w:p w14:paraId="62FFCA1A"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p>
    <w:p w14:paraId="09F94268"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lastRenderedPageBreak/>
        <w:t>III. La vinculación directa con las actividades que realiza la autoridad en el procedimiento de verificación del cumplimiento de las leyes, y</w:t>
      </w:r>
    </w:p>
    <w:p w14:paraId="3A754608"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p>
    <w:p w14:paraId="400C67DD" w14:textId="77777777" w:rsidR="00337359" w:rsidRPr="008F4A38" w:rsidRDefault="00337359" w:rsidP="00337359">
      <w:pPr>
        <w:spacing w:after="0" w:line="360" w:lineRule="auto"/>
        <w:ind w:left="567" w:right="567"/>
        <w:rPr>
          <w:rFonts w:eastAsia="Times New Roman" w:cs="Tahoma"/>
          <w:bCs/>
          <w:i/>
          <w:color w:val="auto"/>
          <w:sz w:val="20"/>
          <w:szCs w:val="20"/>
          <w:lang w:eastAsia="es-ES"/>
        </w:rPr>
      </w:pPr>
      <w:r w:rsidRPr="008F4A38">
        <w:rPr>
          <w:rFonts w:eastAsia="Times New Roman" w:cs="Tahoma"/>
          <w:bCs/>
          <w:i/>
          <w:color w:val="auto"/>
          <w:sz w:val="20"/>
          <w:szCs w:val="20"/>
          <w:lang w:eastAsia="es-ES"/>
        </w:rPr>
        <w:t>IV. Que la difusión de la información impida u obstaculice las actividades de inspección, supervisión o vigilancia que realicen las autoridades en el procedimiento de verificación del cumplimiento de las leyes.”</w:t>
      </w:r>
    </w:p>
    <w:p w14:paraId="36F963A6" w14:textId="77777777" w:rsidR="00337359" w:rsidRPr="008F4A38" w:rsidRDefault="00337359" w:rsidP="00337359">
      <w:pPr>
        <w:spacing w:after="0" w:line="360" w:lineRule="auto"/>
        <w:rPr>
          <w:rFonts w:eastAsia="Times New Roman" w:cs="Tahoma"/>
          <w:bCs/>
          <w:iCs/>
          <w:color w:val="auto"/>
          <w:lang w:eastAsia="es-ES"/>
        </w:rPr>
      </w:pPr>
    </w:p>
    <w:p w14:paraId="1870B365" w14:textId="77777777" w:rsidR="00337359" w:rsidRPr="008F4A38" w:rsidRDefault="00337359" w:rsidP="00337359">
      <w:pPr>
        <w:spacing w:after="0" w:line="360" w:lineRule="auto"/>
        <w:rPr>
          <w:rFonts w:eastAsia="Times New Roman" w:cs="Tahoma"/>
          <w:bCs/>
          <w:iCs/>
          <w:color w:val="auto"/>
          <w:lang w:eastAsia="es-ES"/>
        </w:rPr>
      </w:pPr>
      <w:r w:rsidRPr="008F4A38">
        <w:rPr>
          <w:rFonts w:eastAsia="Times New Roman" w:cs="Tahoma"/>
          <w:bCs/>
          <w:iCs/>
          <w:color w:val="auto"/>
          <w:lang w:eastAsia="es-ES"/>
        </w:rPr>
        <w:t xml:space="preserve">Del lineamiento en cita, se colige que se trata de información reservada aquella que obstruya las actividades de verificación, inspección y auditoría relativas al cumplimiento de las leyes, cuando se actualicen los siguientes elementos: </w:t>
      </w:r>
    </w:p>
    <w:p w14:paraId="369EE63C" w14:textId="77777777" w:rsidR="00337359" w:rsidRPr="008F4A38" w:rsidRDefault="00337359" w:rsidP="00337359">
      <w:pPr>
        <w:spacing w:after="0" w:line="360" w:lineRule="auto"/>
        <w:rPr>
          <w:rFonts w:eastAsia="Times New Roman" w:cs="Tahoma"/>
          <w:bCs/>
          <w:iCs/>
          <w:color w:val="auto"/>
          <w:lang w:eastAsia="es-ES"/>
        </w:rPr>
      </w:pPr>
    </w:p>
    <w:p w14:paraId="08F35CA6" w14:textId="77777777" w:rsidR="00337359" w:rsidRPr="008F4A38" w:rsidRDefault="00337359" w:rsidP="00337359">
      <w:pPr>
        <w:numPr>
          <w:ilvl w:val="0"/>
          <w:numId w:val="12"/>
        </w:numPr>
        <w:spacing w:after="0" w:line="360" w:lineRule="auto"/>
        <w:jc w:val="left"/>
        <w:rPr>
          <w:rFonts w:eastAsia="Times New Roman" w:cs="Tahoma"/>
          <w:bCs/>
          <w:iCs/>
          <w:color w:val="auto"/>
          <w:lang w:eastAsia="es-ES"/>
        </w:rPr>
      </w:pPr>
      <w:r w:rsidRPr="008F4A38">
        <w:rPr>
          <w:rFonts w:eastAsia="Times New Roman" w:cs="Tahoma"/>
          <w:bCs/>
          <w:iCs/>
          <w:color w:val="auto"/>
          <w:lang w:eastAsia="es-ES"/>
        </w:rPr>
        <w:t>La existencia de un procedimiento de verificación del cumplimiento de las leyes;</w:t>
      </w:r>
    </w:p>
    <w:p w14:paraId="7B35FF67" w14:textId="77777777" w:rsidR="00337359" w:rsidRPr="008F4A38" w:rsidRDefault="00337359" w:rsidP="00337359">
      <w:pPr>
        <w:spacing w:after="0" w:line="360" w:lineRule="auto"/>
        <w:rPr>
          <w:rFonts w:eastAsia="Times New Roman" w:cs="Tahoma"/>
          <w:bCs/>
          <w:iCs/>
          <w:color w:val="auto"/>
          <w:lang w:eastAsia="es-ES"/>
        </w:rPr>
      </w:pPr>
    </w:p>
    <w:p w14:paraId="61940DF9" w14:textId="77777777" w:rsidR="00337359" w:rsidRPr="008F4A38" w:rsidRDefault="00337359" w:rsidP="00337359">
      <w:pPr>
        <w:numPr>
          <w:ilvl w:val="0"/>
          <w:numId w:val="12"/>
        </w:numPr>
        <w:spacing w:after="0" w:line="360" w:lineRule="auto"/>
        <w:jc w:val="left"/>
        <w:rPr>
          <w:rFonts w:eastAsia="Times New Roman" w:cs="Tahoma"/>
          <w:bCs/>
          <w:iCs/>
          <w:color w:val="auto"/>
          <w:lang w:eastAsia="es-ES"/>
        </w:rPr>
      </w:pPr>
      <w:r w:rsidRPr="008F4A38">
        <w:rPr>
          <w:rFonts w:eastAsia="Times New Roman" w:cs="Tahoma"/>
          <w:bCs/>
          <w:iCs/>
          <w:color w:val="auto"/>
          <w:lang w:eastAsia="es-ES"/>
        </w:rPr>
        <w:t>Que ese procedimiento se encuentre en trámite;</w:t>
      </w:r>
    </w:p>
    <w:p w14:paraId="07E8F788" w14:textId="77777777" w:rsidR="00337359" w:rsidRPr="008F4A38" w:rsidRDefault="00337359" w:rsidP="00337359">
      <w:pPr>
        <w:spacing w:after="0" w:line="360" w:lineRule="auto"/>
        <w:rPr>
          <w:rFonts w:eastAsia="Times New Roman" w:cs="Tahoma"/>
          <w:bCs/>
          <w:iCs/>
          <w:color w:val="auto"/>
          <w:lang w:eastAsia="es-ES"/>
        </w:rPr>
      </w:pPr>
    </w:p>
    <w:p w14:paraId="0F6CC95E" w14:textId="77777777" w:rsidR="00337359" w:rsidRPr="008F4A38" w:rsidRDefault="00337359" w:rsidP="00337359">
      <w:pPr>
        <w:numPr>
          <w:ilvl w:val="0"/>
          <w:numId w:val="12"/>
        </w:numPr>
        <w:spacing w:after="0" w:line="360" w:lineRule="auto"/>
        <w:jc w:val="left"/>
        <w:rPr>
          <w:rFonts w:eastAsia="Times New Roman" w:cs="Tahoma"/>
          <w:bCs/>
          <w:iCs/>
          <w:color w:val="auto"/>
          <w:lang w:eastAsia="es-ES"/>
        </w:rPr>
      </w:pPr>
      <w:r w:rsidRPr="008F4A38">
        <w:rPr>
          <w:rFonts w:eastAsia="Times New Roman" w:cs="Tahoma"/>
          <w:bCs/>
          <w:iCs/>
          <w:color w:val="auto"/>
          <w:lang w:eastAsia="es-ES"/>
        </w:rPr>
        <w:t>La vinculación directa con las actividades que realiza la autoridad en el procedimiento de verificación del cumplimiento de las leyes, y</w:t>
      </w:r>
    </w:p>
    <w:p w14:paraId="5B75CE06" w14:textId="77777777" w:rsidR="00337359" w:rsidRPr="008F4A38" w:rsidRDefault="00337359" w:rsidP="00337359">
      <w:pPr>
        <w:spacing w:after="0" w:line="360" w:lineRule="auto"/>
        <w:rPr>
          <w:rFonts w:eastAsia="Times New Roman" w:cs="Tahoma"/>
          <w:bCs/>
          <w:iCs/>
          <w:color w:val="auto"/>
          <w:lang w:eastAsia="es-ES"/>
        </w:rPr>
      </w:pPr>
    </w:p>
    <w:p w14:paraId="516DA2D5" w14:textId="77777777" w:rsidR="00337359" w:rsidRPr="008F4A38" w:rsidRDefault="00337359" w:rsidP="00337359">
      <w:pPr>
        <w:numPr>
          <w:ilvl w:val="0"/>
          <w:numId w:val="12"/>
        </w:numPr>
        <w:spacing w:after="0" w:line="360" w:lineRule="auto"/>
        <w:jc w:val="left"/>
        <w:rPr>
          <w:rFonts w:eastAsia="Times New Roman" w:cs="Tahoma"/>
          <w:bCs/>
          <w:iCs/>
          <w:color w:val="auto"/>
          <w:lang w:eastAsia="es-ES"/>
        </w:rPr>
      </w:pPr>
      <w:r w:rsidRPr="008F4A38">
        <w:rPr>
          <w:rFonts w:eastAsia="Times New Roman" w:cs="Tahoma"/>
          <w:bCs/>
          <w:iCs/>
          <w:color w:val="auto"/>
          <w:lang w:eastAsia="es-ES"/>
        </w:rPr>
        <w:t xml:space="preserve">Que la difusión de la información impida u obstaculice las actividades de inspección, supervisión o vigilancia que realicen las autoridades en el proceso de verificación del cumplimiento de las leyes. </w:t>
      </w:r>
    </w:p>
    <w:p w14:paraId="760C995F" w14:textId="77777777" w:rsidR="00337359" w:rsidRPr="008F4A38" w:rsidRDefault="00337359" w:rsidP="00337359">
      <w:pPr>
        <w:spacing w:after="0" w:line="360" w:lineRule="auto"/>
        <w:rPr>
          <w:rFonts w:eastAsia="Times New Roman" w:cs="Tahoma"/>
          <w:bCs/>
          <w:iCs/>
          <w:color w:val="auto"/>
          <w:lang w:eastAsia="es-ES"/>
        </w:rPr>
      </w:pPr>
    </w:p>
    <w:p w14:paraId="5C64C31A" w14:textId="77777777" w:rsidR="00337359" w:rsidRPr="008F4A38" w:rsidRDefault="00337359" w:rsidP="00337359">
      <w:pPr>
        <w:spacing w:after="0" w:line="360" w:lineRule="auto"/>
        <w:rPr>
          <w:rFonts w:eastAsia="Times New Roman" w:cs="Tahoma"/>
          <w:bCs/>
          <w:iCs/>
          <w:color w:val="auto"/>
          <w:lang w:eastAsia="es-ES"/>
        </w:rPr>
      </w:pPr>
      <w:r w:rsidRPr="008F4A38">
        <w:rPr>
          <w:rFonts w:eastAsia="Times New Roman" w:cs="Tahoma"/>
          <w:bCs/>
          <w:iCs/>
          <w:color w:val="auto"/>
          <w:lang w:eastAsia="es-ES"/>
        </w:rPr>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209DA460" w14:textId="77777777" w:rsidR="00337359" w:rsidRPr="008F4A38" w:rsidRDefault="00337359" w:rsidP="00337359">
      <w:pPr>
        <w:spacing w:after="0" w:line="360" w:lineRule="auto"/>
        <w:rPr>
          <w:rFonts w:eastAsia="Times New Roman" w:cs="Tahoma"/>
          <w:bCs/>
          <w:iCs/>
          <w:color w:val="auto"/>
          <w:lang w:eastAsia="es-ES"/>
        </w:rPr>
      </w:pPr>
    </w:p>
    <w:p w14:paraId="5AB7A7E0" w14:textId="77777777" w:rsidR="00337359" w:rsidRPr="008F4A38" w:rsidRDefault="00337359" w:rsidP="00337359">
      <w:pPr>
        <w:spacing w:after="0" w:line="360" w:lineRule="auto"/>
        <w:rPr>
          <w:rFonts w:eastAsia="Times New Roman" w:cs="Tahoma"/>
          <w:bCs/>
          <w:iCs/>
          <w:color w:val="auto"/>
          <w:lang w:eastAsia="es-ES"/>
        </w:rPr>
      </w:pPr>
      <w:r w:rsidRPr="008F4A38">
        <w:rPr>
          <w:rFonts w:eastAsia="Times New Roman" w:cs="Tahoma"/>
          <w:bCs/>
          <w:iCs/>
          <w:color w:val="auto"/>
          <w:lang w:eastAsia="es-ES"/>
        </w:rPr>
        <w:lastRenderedPageBreak/>
        <w:t>Es decir, con dicha causal de reserva se procura permitir que las autoridades realicen las labores de verificación, inspección o auditoría del cumplimiento de las leyes, en su circunstancia natural, sin que el sujeto verificado, o bien, personas ajenas, puedan influir en el resultado, modificando los hechos, actos u omisiones a fiscalizar.</w:t>
      </w:r>
    </w:p>
    <w:p w14:paraId="52B034A2" w14:textId="77777777" w:rsidR="00337359" w:rsidRPr="008F4A38" w:rsidRDefault="00337359" w:rsidP="00337359">
      <w:pPr>
        <w:spacing w:after="0" w:line="360" w:lineRule="auto"/>
        <w:rPr>
          <w:rFonts w:eastAsia="Calibri" w:cs="Tahoma"/>
          <w:b/>
          <w:color w:val="0D0D0D" w:themeColor="text1" w:themeTint="F2"/>
          <w:lang w:val="es-ES_tradnl" w:eastAsia="en-US"/>
        </w:rPr>
      </w:pPr>
    </w:p>
    <w:p w14:paraId="4CE01925" w14:textId="77777777" w:rsidR="00337359" w:rsidRPr="008F4A38" w:rsidRDefault="00337359" w:rsidP="00337359">
      <w:pPr>
        <w:spacing w:after="0" w:line="360" w:lineRule="auto"/>
        <w:ind w:right="-28"/>
        <w:rPr>
          <w:rFonts w:eastAsia="Times New Roman" w:cs="Tahoma"/>
          <w:color w:val="auto"/>
          <w:lang w:eastAsia="es-ES"/>
        </w:rPr>
      </w:pPr>
      <w:r w:rsidRPr="008F4A38">
        <w:rPr>
          <w:rFonts w:eastAsia="Times New Roman" w:cs="Tahoma"/>
          <w:color w:val="auto"/>
          <w:lang w:eastAsia="es-ES"/>
        </w:rPr>
        <w:t>Conforme a lo anterior, se considera que el Sujeto Obligado para actualizar la causal de reserva establecida en el artículo 140, fracción V, numeral 1, de la Ley de Transparencia y Acceso a la Información Pública del Estado de México y Municipios, en determinados oficios, deberá desarrollar su prueba de daño específica, en donde además deberá acreditar la existencia de un procedimiento de verificación del cumplimiento de las leyes, en trámite; así como, que la documentación solicitada tenga una vinculación directa con las actividades que realiza la autoridad en el procedimiento de verificación y su difusión impida u obstaculice las actividades de inspección, supervisión o vigilancia; por lo que, en el caso, de no acreditar los requisitos establecidos en los Lineamientos Generales, no podrá reservar la documentación.</w:t>
      </w:r>
    </w:p>
    <w:p w14:paraId="3D61FA94" w14:textId="77777777" w:rsidR="00337359" w:rsidRPr="008F4A38" w:rsidRDefault="00337359" w:rsidP="00337359">
      <w:pPr>
        <w:spacing w:after="0" w:line="360" w:lineRule="auto"/>
        <w:rPr>
          <w:rFonts w:eastAsia="Times New Roman" w:cs="Tahoma"/>
          <w:bCs/>
          <w:iCs/>
          <w:color w:val="auto"/>
          <w:lang w:eastAsia="es-ES"/>
        </w:rPr>
      </w:pPr>
    </w:p>
    <w:p w14:paraId="7F139627" w14:textId="77777777" w:rsidR="00A31AB6" w:rsidRPr="008F4A38" w:rsidRDefault="00A31AB6" w:rsidP="00A31AB6">
      <w:pPr>
        <w:spacing w:after="0" w:line="360" w:lineRule="auto"/>
        <w:rPr>
          <w:rFonts w:eastAsia="Calibri" w:cs="Tahoma"/>
          <w:bCs/>
          <w:iCs/>
          <w:color w:val="auto"/>
          <w:lang w:val="es-ES" w:eastAsia="en-US"/>
        </w:rPr>
      </w:pPr>
      <w:r w:rsidRPr="008F4A38">
        <w:rPr>
          <w:rFonts w:eastAsia="Calibri" w:cs="Tahoma"/>
          <w:bCs/>
          <w:iCs/>
          <w:color w:val="auto"/>
          <w:lang w:val="es-ES" w:eastAsia="en-US"/>
        </w:rPr>
        <w:t xml:space="preserve">Al respecto, </w:t>
      </w:r>
      <w:bookmarkStart w:id="28" w:name="_Hlk177488683"/>
      <w:r w:rsidRPr="008F4A38">
        <w:rPr>
          <w:rFonts w:eastAsia="Calibri" w:cs="Tahoma"/>
          <w:bCs/>
          <w:iCs/>
          <w:color w:val="auto"/>
          <w:lang w:val="es-ES" w:eastAsia="en-US"/>
        </w:rPr>
        <w:t>el artículo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 será reservada.</w:t>
      </w:r>
    </w:p>
    <w:p w14:paraId="2D745878" w14:textId="77777777" w:rsidR="00A31AB6" w:rsidRPr="008F4A38" w:rsidRDefault="00A31AB6" w:rsidP="00A31AB6">
      <w:pPr>
        <w:spacing w:after="0" w:line="360" w:lineRule="auto"/>
        <w:rPr>
          <w:rFonts w:eastAsia="Calibri" w:cs="Tahoma"/>
          <w:bCs/>
          <w:iCs/>
          <w:color w:val="auto"/>
          <w:lang w:val="es-ES" w:eastAsia="en-US"/>
        </w:rPr>
      </w:pPr>
    </w:p>
    <w:p w14:paraId="6372C8A3" w14:textId="77777777" w:rsidR="00A31AB6" w:rsidRPr="008F4A38" w:rsidRDefault="00A31AB6" w:rsidP="00A31AB6">
      <w:pPr>
        <w:spacing w:after="0" w:line="360" w:lineRule="auto"/>
        <w:rPr>
          <w:rFonts w:eastAsia="Calibri" w:cs="Tahoma"/>
          <w:iCs/>
          <w:color w:val="auto"/>
          <w:lang w:val="es-ES" w:eastAsia="es-ES_tradnl"/>
        </w:rPr>
      </w:pPr>
      <w:r w:rsidRPr="008F4A38">
        <w:rPr>
          <w:rFonts w:eastAsia="Calibri" w:cs="Tahoma"/>
          <w:iCs/>
          <w:color w:val="auto"/>
          <w:lang w:val="es-ES" w:eastAsia="es-ES_tradnl"/>
        </w:rPr>
        <w:t>Por su parte, el vigésimo octavo de los lineamientos antes señalados, establece lo siguiente:</w:t>
      </w:r>
    </w:p>
    <w:p w14:paraId="4587F546" w14:textId="77777777" w:rsidR="00A31AB6" w:rsidRPr="008F4A38" w:rsidRDefault="00A31AB6" w:rsidP="00A31AB6">
      <w:pPr>
        <w:spacing w:after="0" w:line="360" w:lineRule="auto"/>
        <w:rPr>
          <w:rFonts w:eastAsia="Calibri" w:cs="Tahoma"/>
          <w:iCs/>
          <w:color w:val="auto"/>
          <w:lang w:val="es-ES" w:eastAsia="es-ES_tradnl"/>
        </w:rPr>
      </w:pPr>
    </w:p>
    <w:p w14:paraId="0BD95307"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i/>
          <w:iCs/>
          <w:color w:val="auto"/>
          <w:sz w:val="20"/>
          <w:szCs w:val="20"/>
          <w:lang w:val="es-ES" w:eastAsia="es-ES_tradnl"/>
        </w:rPr>
        <w:t>“…</w:t>
      </w:r>
    </w:p>
    <w:p w14:paraId="2B52E9CB"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b/>
          <w:i/>
          <w:iCs/>
          <w:color w:val="auto"/>
          <w:sz w:val="20"/>
          <w:szCs w:val="20"/>
          <w:lang w:val="es-ES" w:eastAsia="es-ES_tradnl"/>
        </w:rPr>
        <w:lastRenderedPageBreak/>
        <w:t>Vigésimo octavo.</w:t>
      </w:r>
      <w:r w:rsidRPr="008F4A38">
        <w:rPr>
          <w:rFonts w:eastAsia="Calibri" w:cs="Tahoma"/>
          <w:i/>
          <w:iCs/>
          <w:color w:val="auto"/>
          <w:sz w:val="20"/>
          <w:szCs w:val="20"/>
          <w:lang w:val="es-ES" w:eastAsia="es-ES_tradnl"/>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26DFD7B4"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p>
    <w:p w14:paraId="7462EEC0"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i/>
          <w:iCs/>
          <w:color w:val="auto"/>
          <w:sz w:val="20"/>
          <w:szCs w:val="20"/>
          <w:lang w:val="es-ES" w:eastAsia="es-ES_tradnl"/>
        </w:rPr>
        <w:t>I. La existencia de un procedimiento de responsabilidad administrativa en trámite, y</w:t>
      </w:r>
    </w:p>
    <w:p w14:paraId="126E3E34"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i/>
          <w:iCs/>
          <w:color w:val="auto"/>
          <w:sz w:val="20"/>
          <w:szCs w:val="20"/>
          <w:lang w:val="es-ES" w:eastAsia="es-ES_tradnl"/>
        </w:rPr>
        <w:t>II. Que la información se refiera a actuaciones, diligencias y constancias propias del procedimiento de responsabilidad; y</w:t>
      </w:r>
    </w:p>
    <w:p w14:paraId="2A550D82"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i/>
          <w:iCs/>
          <w:color w:val="auto"/>
          <w:sz w:val="20"/>
          <w:szCs w:val="20"/>
          <w:lang w:eastAsia="es-ES_tradnl"/>
        </w:rPr>
        <w:t>III. Que con su difusión se pueda llegar a interrumpir o menoscabar la actuación de las autoridades administrativas que impida u obstaculice su determinación en el procedimiento de responsabilidad.</w:t>
      </w:r>
    </w:p>
    <w:p w14:paraId="1BF40C0C" w14:textId="77777777" w:rsidR="00A31AB6" w:rsidRPr="008F4A38" w:rsidRDefault="00A31AB6" w:rsidP="00A31AB6">
      <w:pPr>
        <w:spacing w:after="0" w:line="360" w:lineRule="auto"/>
        <w:ind w:left="567" w:right="567"/>
        <w:rPr>
          <w:rFonts w:eastAsia="Calibri" w:cs="Tahoma"/>
          <w:i/>
          <w:iCs/>
          <w:color w:val="auto"/>
          <w:sz w:val="20"/>
          <w:szCs w:val="20"/>
          <w:lang w:val="es-ES" w:eastAsia="es-ES_tradnl"/>
        </w:rPr>
      </w:pPr>
      <w:r w:rsidRPr="008F4A38">
        <w:rPr>
          <w:rFonts w:eastAsia="Calibri" w:cs="Tahoma"/>
          <w:i/>
          <w:iCs/>
          <w:color w:val="auto"/>
          <w:sz w:val="20"/>
          <w:szCs w:val="20"/>
          <w:lang w:val="es-ES" w:eastAsia="es-ES_tradnl"/>
        </w:rPr>
        <w:t>…”</w:t>
      </w:r>
    </w:p>
    <w:p w14:paraId="7C7ED756" w14:textId="77777777" w:rsidR="00A31AB6" w:rsidRPr="008F4A38" w:rsidRDefault="00A31AB6" w:rsidP="00A31AB6">
      <w:pPr>
        <w:spacing w:after="0" w:line="360" w:lineRule="auto"/>
        <w:rPr>
          <w:rFonts w:eastAsia="Calibri" w:cs="Tahoma"/>
          <w:iCs/>
          <w:color w:val="auto"/>
          <w:lang w:val="es-ES" w:eastAsia="es-ES_tradnl"/>
        </w:rPr>
      </w:pPr>
    </w:p>
    <w:p w14:paraId="2917FA2D" w14:textId="77777777" w:rsidR="00A31AB6" w:rsidRPr="008F4A38" w:rsidRDefault="00A31AB6" w:rsidP="00A31AB6">
      <w:pPr>
        <w:spacing w:line="360" w:lineRule="auto"/>
        <w:rPr>
          <w:rFonts w:eastAsia="Calibri" w:cs="Tahoma"/>
          <w:bCs/>
          <w:iCs/>
          <w:lang w:eastAsia="en-US"/>
        </w:rPr>
      </w:pPr>
      <w:r w:rsidRPr="008F4A38">
        <w:rPr>
          <w:rFonts w:eastAsia="Calibri" w:cs="Tahoma"/>
          <w:bCs/>
          <w:iCs/>
          <w:lang w:eastAsia="en-US"/>
        </w:rPr>
        <w:t xml:space="preserve">Del lineamiento en cita, se colige que se trata de información reservada aquella que obstruya los procedimientos para fincar responsabilidad a los servidores públicos, en tanto no se haya dictado la resolución, por lo que, se deben actualizar los siguientes elementos: </w:t>
      </w:r>
    </w:p>
    <w:p w14:paraId="17E5549C" w14:textId="77777777" w:rsidR="00A31AB6" w:rsidRPr="008F4A38" w:rsidRDefault="00A31AB6" w:rsidP="00A31AB6">
      <w:pPr>
        <w:numPr>
          <w:ilvl w:val="0"/>
          <w:numId w:val="13"/>
        </w:numPr>
        <w:spacing w:after="0" w:line="360" w:lineRule="auto"/>
        <w:jc w:val="left"/>
        <w:rPr>
          <w:rFonts w:eastAsia="Calibri" w:cs="Tahoma"/>
          <w:iCs/>
          <w:color w:val="auto"/>
          <w:lang w:eastAsia="es-ES_tradnl"/>
        </w:rPr>
      </w:pPr>
      <w:r w:rsidRPr="008F4A38">
        <w:rPr>
          <w:rFonts w:eastAsia="Calibri" w:cs="Tahoma"/>
          <w:iCs/>
          <w:color w:val="auto"/>
          <w:lang w:eastAsia="es-ES_tradnl"/>
        </w:rPr>
        <w:t xml:space="preserve">La existencia de un procedimiento de responsabilidad administrativa en trámite; </w:t>
      </w:r>
    </w:p>
    <w:p w14:paraId="53EBAA5B" w14:textId="77777777" w:rsidR="00A31AB6" w:rsidRPr="008F4A38" w:rsidRDefault="00A31AB6" w:rsidP="00A31AB6">
      <w:pPr>
        <w:spacing w:after="0" w:line="360" w:lineRule="auto"/>
        <w:ind w:left="720"/>
        <w:contextualSpacing/>
        <w:rPr>
          <w:rFonts w:eastAsia="Calibri" w:cs="Tahoma"/>
          <w:iCs/>
          <w:color w:val="auto"/>
          <w:lang w:eastAsia="es-ES_tradnl"/>
        </w:rPr>
      </w:pPr>
    </w:p>
    <w:p w14:paraId="12F33C0E" w14:textId="77777777" w:rsidR="00A31AB6" w:rsidRPr="008F4A38" w:rsidRDefault="00A31AB6" w:rsidP="00A31AB6">
      <w:pPr>
        <w:numPr>
          <w:ilvl w:val="0"/>
          <w:numId w:val="13"/>
        </w:numPr>
        <w:spacing w:after="0" w:line="360" w:lineRule="auto"/>
        <w:jc w:val="left"/>
        <w:rPr>
          <w:rFonts w:eastAsia="Calibri" w:cs="Tahoma"/>
          <w:iCs/>
          <w:color w:val="auto"/>
          <w:lang w:eastAsia="es-ES_tradnl"/>
        </w:rPr>
      </w:pPr>
      <w:r w:rsidRPr="008F4A38">
        <w:rPr>
          <w:rFonts w:eastAsia="Calibri" w:cs="Tahoma"/>
          <w:iCs/>
          <w:color w:val="auto"/>
          <w:lang w:eastAsia="es-ES_tradnl"/>
        </w:rPr>
        <w:t xml:space="preserve">Que la información se refiera a actuaciones, diligencias y constancias propias del procedimiento de responsabilidad, y </w:t>
      </w:r>
    </w:p>
    <w:p w14:paraId="18539425" w14:textId="77777777" w:rsidR="00A31AB6" w:rsidRPr="008F4A38" w:rsidRDefault="00A31AB6" w:rsidP="00A31AB6">
      <w:pPr>
        <w:spacing w:after="0" w:line="360" w:lineRule="auto"/>
        <w:ind w:left="720"/>
        <w:contextualSpacing/>
        <w:rPr>
          <w:rFonts w:eastAsia="Calibri" w:cs="Tahoma"/>
          <w:iCs/>
          <w:color w:val="auto"/>
          <w:lang w:eastAsia="es-ES_tradnl"/>
        </w:rPr>
      </w:pPr>
    </w:p>
    <w:p w14:paraId="5967059D" w14:textId="77777777" w:rsidR="00A31AB6" w:rsidRPr="008F4A38" w:rsidRDefault="00A31AB6" w:rsidP="00A31AB6">
      <w:pPr>
        <w:numPr>
          <w:ilvl w:val="0"/>
          <w:numId w:val="13"/>
        </w:numPr>
        <w:spacing w:after="0" w:line="360" w:lineRule="auto"/>
        <w:jc w:val="left"/>
        <w:rPr>
          <w:rFonts w:eastAsia="Calibri" w:cs="Tahoma"/>
          <w:iCs/>
          <w:color w:val="auto"/>
          <w:lang w:eastAsia="es-ES_tradnl"/>
        </w:rPr>
      </w:pPr>
      <w:r w:rsidRPr="008F4A38">
        <w:rPr>
          <w:rFonts w:eastAsia="Calibri" w:cs="Tahoma"/>
          <w:iCs/>
          <w:color w:val="auto"/>
          <w:lang w:eastAsia="es-ES_tradnl"/>
        </w:rPr>
        <w:t xml:space="preserve">Que esta interrumpa o menoscabe la actuación de las autoridades administrativas que impida u obstaculice su determinación. </w:t>
      </w:r>
    </w:p>
    <w:p w14:paraId="604F3E63" w14:textId="77777777" w:rsidR="00A31AB6" w:rsidRPr="008F4A38" w:rsidRDefault="00A31AB6" w:rsidP="00A31AB6">
      <w:pPr>
        <w:spacing w:after="0" w:line="360" w:lineRule="auto"/>
        <w:rPr>
          <w:rFonts w:eastAsia="Times New Roman" w:cs="Times New Roman"/>
          <w:color w:val="auto"/>
          <w:lang w:eastAsia="es-ES"/>
        </w:rPr>
      </w:pPr>
    </w:p>
    <w:p w14:paraId="5B193A73" w14:textId="77777777" w:rsidR="00A31AB6" w:rsidRPr="008F4A38" w:rsidRDefault="00A31AB6" w:rsidP="00A31AB6">
      <w:pPr>
        <w:spacing w:after="0" w:line="360" w:lineRule="auto"/>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Con base en lo expuesto, se advierte que la información susceptible de clasificarse como reservada bajo el supuesto referido, es aquella cuya difusión vulnere la conducción de los procedimientos de posibles responsabilidades administrativas, en tanto no se haya emitido resolución.</w:t>
      </w:r>
    </w:p>
    <w:p w14:paraId="71E4297D" w14:textId="77777777" w:rsidR="00A31AB6" w:rsidRPr="008F4A38" w:rsidRDefault="00A31AB6" w:rsidP="00A31AB6">
      <w:pPr>
        <w:spacing w:after="0" w:line="360" w:lineRule="auto"/>
        <w:ind w:right="-28"/>
        <w:contextualSpacing/>
        <w:rPr>
          <w:rFonts w:eastAsia="Times New Roman" w:cs="Tahoma"/>
          <w:b/>
          <w:color w:val="auto"/>
          <w:lang w:eastAsia="es-ES"/>
        </w:rPr>
      </w:pPr>
    </w:p>
    <w:p w14:paraId="591886D6" w14:textId="77777777" w:rsidR="00A31AB6" w:rsidRPr="008F4A38" w:rsidRDefault="00A31AB6" w:rsidP="00A31AB6">
      <w:pPr>
        <w:spacing w:after="0" w:line="360" w:lineRule="auto"/>
        <w:rPr>
          <w:rFonts w:eastAsia="Calibri" w:cs="Tahoma"/>
          <w:iCs/>
          <w:color w:val="auto"/>
          <w:lang w:val="es-ES" w:eastAsia="es-ES_tradnl"/>
        </w:rPr>
      </w:pPr>
      <w:r w:rsidRPr="008F4A38">
        <w:rPr>
          <w:rFonts w:eastAsia="Calibri" w:cs="Tahoma"/>
          <w:iCs/>
          <w:color w:val="auto"/>
          <w:lang w:val="es-ES" w:eastAsia="es-ES_tradnl"/>
        </w:rPr>
        <w:t>Al respecto, resulta necesario señalar que la Ley de Responsabilidades Administrativas del Estado de México y Municipios, en sus artículos 95, fracción II, 99, 104, 194 y 195, establece que el proceso de posibles responsabilidades administrativas se divide en dos etapas principalmente:</w:t>
      </w:r>
    </w:p>
    <w:p w14:paraId="1CF9A546" w14:textId="77777777" w:rsidR="00A31AB6" w:rsidRPr="008F4A38" w:rsidRDefault="00A31AB6" w:rsidP="00A31AB6">
      <w:pPr>
        <w:spacing w:after="0" w:line="360" w:lineRule="auto"/>
        <w:rPr>
          <w:rFonts w:eastAsia="Calibri" w:cs="Tahoma"/>
          <w:iCs/>
          <w:color w:val="auto"/>
          <w:lang w:val="es-ES" w:eastAsia="es-ES_tradnl"/>
        </w:rPr>
      </w:pPr>
    </w:p>
    <w:p w14:paraId="304626A1" w14:textId="77777777" w:rsidR="00A31AB6" w:rsidRPr="008F4A38" w:rsidRDefault="00A31AB6" w:rsidP="00A31AB6">
      <w:pPr>
        <w:numPr>
          <w:ilvl w:val="0"/>
          <w:numId w:val="14"/>
        </w:numPr>
        <w:spacing w:after="0" w:line="360" w:lineRule="auto"/>
        <w:jc w:val="left"/>
        <w:rPr>
          <w:rFonts w:eastAsia="Calibri" w:cs="Tahoma"/>
          <w:b/>
          <w:iCs/>
          <w:color w:val="auto"/>
          <w:lang w:val="es-ES" w:eastAsia="es-ES_tradnl"/>
        </w:rPr>
      </w:pPr>
      <w:r w:rsidRPr="008F4A38">
        <w:rPr>
          <w:rFonts w:eastAsia="Calibri" w:cs="Tahoma"/>
          <w:b/>
          <w:iCs/>
          <w:color w:val="auto"/>
          <w:lang w:val="es-ES" w:eastAsia="es-ES_tradnl"/>
        </w:rPr>
        <w:t>Investigación:</w:t>
      </w:r>
      <w:r w:rsidRPr="008F4A38">
        <w:rPr>
          <w:rFonts w:eastAsia="Calibri" w:cs="Tahoma"/>
          <w:iCs/>
          <w:color w:val="auto"/>
          <w:lang w:val="es-ES" w:eastAsia="es-ES_tradnl"/>
        </w:rPr>
        <w:t xml:space="preserve"> Dicha etapa comienza, de oficio o por la presentación de una denuncia o queja ante los Órganos Internos de Control; por lo que, estos deberán de allegarse de la información necesaria para el esclarecimiento de los hechos, así como realizar visitas de verificación.</w:t>
      </w:r>
    </w:p>
    <w:p w14:paraId="0E44AACF" w14:textId="77777777" w:rsidR="00A31AB6" w:rsidRPr="008F4A38" w:rsidRDefault="00A31AB6" w:rsidP="00A31AB6">
      <w:pPr>
        <w:spacing w:after="0" w:line="360" w:lineRule="auto"/>
        <w:ind w:left="720"/>
        <w:contextualSpacing/>
        <w:rPr>
          <w:rFonts w:eastAsia="Calibri" w:cs="Tahoma"/>
          <w:b/>
          <w:iCs/>
          <w:color w:val="auto"/>
          <w:lang w:val="es-ES" w:eastAsia="es-ES_tradnl"/>
        </w:rPr>
      </w:pPr>
    </w:p>
    <w:p w14:paraId="7B598323" w14:textId="77777777" w:rsidR="00A31AB6" w:rsidRPr="008F4A38" w:rsidRDefault="00A31AB6" w:rsidP="00A31AB6">
      <w:pPr>
        <w:spacing w:after="0" w:line="360" w:lineRule="auto"/>
        <w:ind w:left="720"/>
        <w:contextualSpacing/>
        <w:rPr>
          <w:rFonts w:eastAsia="Calibri" w:cs="Tahoma"/>
          <w:iCs/>
          <w:color w:val="auto"/>
          <w:lang w:val="es-ES" w:eastAsia="es-ES_tradnl"/>
        </w:rPr>
      </w:pPr>
      <w:r w:rsidRPr="008F4A38">
        <w:rPr>
          <w:rFonts w:eastAsia="Calibri" w:cs="Tahoma"/>
          <w:iCs/>
          <w:color w:val="auto"/>
          <w:lang w:val="es-ES" w:eastAsia="es-ES_tradnl"/>
        </w:rPr>
        <w:t>Una vez concluidas las diligencias de investigación, procederán al análisis de los hechos, así como de la información recabada, con el fin de determinar la existencia o inexistencia de actos de faltas administrativas graves o no graves y así emitir el Informe de Presunta Responsabilidad Administrativa y éste se presentará ante la autoridad substanciadora a efecto de iniciar el procedimiento de responsabilidad administrativa correspondiente.</w:t>
      </w:r>
    </w:p>
    <w:p w14:paraId="3408E1E8" w14:textId="77777777" w:rsidR="00A31AB6" w:rsidRPr="008F4A38" w:rsidRDefault="00A31AB6" w:rsidP="00A31AB6">
      <w:pPr>
        <w:spacing w:after="0" w:line="360" w:lineRule="auto"/>
        <w:ind w:left="720"/>
        <w:contextualSpacing/>
        <w:rPr>
          <w:rFonts w:eastAsia="Calibri" w:cs="Tahoma"/>
          <w:iCs/>
          <w:color w:val="auto"/>
          <w:lang w:val="es-ES" w:eastAsia="es-ES_tradnl"/>
        </w:rPr>
      </w:pPr>
    </w:p>
    <w:p w14:paraId="53CF556D" w14:textId="77777777" w:rsidR="00A31AB6" w:rsidRPr="008F4A38" w:rsidRDefault="00A31AB6" w:rsidP="00A31AB6">
      <w:pPr>
        <w:spacing w:after="0" w:line="360" w:lineRule="auto"/>
        <w:ind w:left="720"/>
        <w:contextualSpacing/>
        <w:rPr>
          <w:rFonts w:eastAsia="Calibri" w:cs="Tahoma"/>
          <w:iCs/>
          <w:color w:val="auto"/>
          <w:lang w:val="es-ES" w:eastAsia="es-ES_tradnl"/>
        </w:rPr>
      </w:pPr>
      <w:r w:rsidRPr="008F4A38">
        <w:rPr>
          <w:rFonts w:eastAsia="Calibri" w:cs="Tahoma"/>
          <w:iCs/>
          <w:color w:val="auto"/>
          <w:lang w:val="es-ES" w:eastAsia="es-ES_tradnl"/>
        </w:rPr>
        <w:t>En el caso, de no haberse encontrado elementos suficientes para demostrar la existencia de la infracción, y acreditar la presunta responsabilidad, se emitirá el acuerdo de conclusión y archivo del expediente, debidamente fundado y motivado.</w:t>
      </w:r>
    </w:p>
    <w:p w14:paraId="540D0FC3" w14:textId="77777777" w:rsidR="00A31AB6" w:rsidRPr="008F4A38" w:rsidRDefault="00A31AB6" w:rsidP="00A31AB6">
      <w:pPr>
        <w:spacing w:after="0" w:line="360" w:lineRule="auto"/>
        <w:rPr>
          <w:rFonts w:eastAsia="Calibri" w:cs="Tahoma"/>
          <w:b/>
          <w:iCs/>
          <w:color w:val="auto"/>
          <w:sz w:val="20"/>
          <w:lang w:val="es-ES" w:eastAsia="es-ES_tradnl"/>
        </w:rPr>
      </w:pPr>
    </w:p>
    <w:p w14:paraId="14228B87" w14:textId="77777777" w:rsidR="00A31AB6" w:rsidRPr="008F4A38" w:rsidRDefault="00A31AB6" w:rsidP="00A31AB6">
      <w:pPr>
        <w:numPr>
          <w:ilvl w:val="0"/>
          <w:numId w:val="14"/>
        </w:numPr>
        <w:spacing w:after="0" w:line="360" w:lineRule="auto"/>
        <w:jc w:val="left"/>
        <w:rPr>
          <w:rFonts w:eastAsia="Calibri" w:cs="Tahoma"/>
          <w:b/>
          <w:iCs/>
          <w:color w:val="auto"/>
          <w:lang w:val="es-ES" w:eastAsia="es-ES_tradnl"/>
        </w:rPr>
      </w:pPr>
      <w:r w:rsidRPr="008F4A38">
        <w:rPr>
          <w:rFonts w:eastAsia="Calibri" w:cs="Tahoma"/>
          <w:b/>
          <w:iCs/>
          <w:color w:val="auto"/>
          <w:lang w:val="es-ES" w:eastAsia="es-ES_tradnl"/>
        </w:rPr>
        <w:t xml:space="preserve">Proceso de Responsabilidad Administrativa: </w:t>
      </w:r>
      <w:r w:rsidRPr="008F4A38">
        <w:rPr>
          <w:rFonts w:eastAsia="Calibri" w:cs="Tahoma"/>
          <w:iCs/>
          <w:color w:val="auto"/>
          <w:lang w:val="es-ES" w:eastAsia="es-ES_tradnl"/>
        </w:rPr>
        <w:t xml:space="preserve">Falta grave (ante el Tribunal de Justifica Administrativa del Estado de México), falta no grave (ante el </w:t>
      </w:r>
      <w:r w:rsidRPr="008F4A38">
        <w:rPr>
          <w:rFonts w:eastAsia="Times New Roman" w:cs="Tahoma"/>
          <w:bCs/>
          <w:iCs/>
          <w:color w:val="auto"/>
          <w:lang w:val="es-ES_tradnl" w:eastAsia="es-ES"/>
        </w:rPr>
        <w:t>Órgano Interno de Control</w:t>
      </w:r>
      <w:r w:rsidRPr="008F4A38">
        <w:rPr>
          <w:rFonts w:eastAsia="Calibri" w:cs="Tahoma"/>
          <w:iCs/>
          <w:color w:val="auto"/>
          <w:lang w:val="es-ES" w:eastAsia="es-ES_tradnl"/>
        </w:rPr>
        <w:t>), dicho procedimiento se lleva conforme a lo siguiente:</w:t>
      </w:r>
    </w:p>
    <w:p w14:paraId="0C4F6BCD" w14:textId="77777777" w:rsidR="00A31AB6" w:rsidRPr="008F4A38" w:rsidRDefault="00A31AB6" w:rsidP="00A31AB6">
      <w:pPr>
        <w:spacing w:after="0" w:line="360" w:lineRule="auto"/>
        <w:ind w:left="720"/>
        <w:contextualSpacing/>
        <w:rPr>
          <w:rFonts w:eastAsia="Calibri" w:cs="Tahoma"/>
          <w:b/>
          <w:iCs/>
          <w:color w:val="auto"/>
          <w:lang w:val="es-ES" w:eastAsia="es-ES_tradnl"/>
        </w:rPr>
      </w:pPr>
    </w:p>
    <w:p w14:paraId="5DE73BF6" w14:textId="77777777" w:rsidR="00A31AB6" w:rsidRPr="008F4A38" w:rsidRDefault="00A31AB6" w:rsidP="00A31AB6">
      <w:pPr>
        <w:numPr>
          <w:ilvl w:val="0"/>
          <w:numId w:val="15"/>
        </w:numPr>
        <w:spacing w:after="0" w:line="360" w:lineRule="auto"/>
        <w:contextualSpacing/>
        <w:jc w:val="left"/>
        <w:rPr>
          <w:rFonts w:eastAsia="Calibri" w:cs="Tahoma"/>
          <w:b/>
          <w:iCs/>
          <w:color w:val="auto"/>
          <w:lang w:val="es-ES" w:eastAsia="es-ES_tradnl"/>
        </w:rPr>
      </w:pPr>
      <w:r w:rsidRPr="008F4A38">
        <w:rPr>
          <w:rFonts w:eastAsia="Calibri" w:cs="Tahoma"/>
          <w:iCs/>
          <w:color w:val="auto"/>
          <w:lang w:val="es-ES" w:eastAsia="es-ES_tradnl"/>
        </w:rPr>
        <w:lastRenderedPageBreak/>
        <w:t>Se admite el Informe de Presunta Responsabilidad Administrativa;</w:t>
      </w:r>
    </w:p>
    <w:p w14:paraId="0AF437D1" w14:textId="77777777" w:rsidR="00A31AB6" w:rsidRPr="008F4A38" w:rsidRDefault="00A31AB6" w:rsidP="00A31AB6">
      <w:pPr>
        <w:numPr>
          <w:ilvl w:val="0"/>
          <w:numId w:val="15"/>
        </w:numPr>
        <w:spacing w:after="0" w:line="360" w:lineRule="auto"/>
        <w:contextualSpacing/>
        <w:jc w:val="left"/>
        <w:rPr>
          <w:rFonts w:eastAsia="Calibri" w:cs="Tahoma"/>
          <w:b/>
          <w:iCs/>
          <w:color w:val="auto"/>
          <w:lang w:val="es-ES" w:eastAsia="es-ES_tradnl"/>
        </w:rPr>
      </w:pPr>
      <w:r w:rsidRPr="008F4A38">
        <w:rPr>
          <w:rFonts w:eastAsia="Calibri" w:cs="Tahoma"/>
          <w:iCs/>
          <w:color w:val="auto"/>
          <w:lang w:val="es-ES" w:eastAsia="es-ES_tradnl"/>
        </w:rPr>
        <w:t>Se ordena el emplazamiento, para citarlo a audiencia, así como a las partes que deban concurrir;</w:t>
      </w:r>
    </w:p>
    <w:p w14:paraId="560E1288" w14:textId="77777777" w:rsidR="00A31AB6" w:rsidRPr="008F4A38" w:rsidRDefault="00A31AB6" w:rsidP="00A31AB6">
      <w:pPr>
        <w:numPr>
          <w:ilvl w:val="0"/>
          <w:numId w:val="15"/>
        </w:numPr>
        <w:spacing w:after="0" w:line="360" w:lineRule="auto"/>
        <w:contextualSpacing/>
        <w:jc w:val="left"/>
        <w:rPr>
          <w:rFonts w:eastAsia="Calibri" w:cs="Tahoma"/>
          <w:b/>
          <w:iCs/>
          <w:color w:val="auto"/>
          <w:lang w:val="es-ES" w:eastAsia="es-ES_tradnl"/>
        </w:rPr>
      </w:pPr>
      <w:r w:rsidRPr="008F4A38">
        <w:rPr>
          <w:rFonts w:eastAsia="Calibri" w:cs="Tahoma"/>
          <w:iCs/>
          <w:color w:val="auto"/>
          <w:lang w:val="es-ES" w:eastAsia="es-ES_tradnl"/>
        </w:rPr>
        <w:t>Se lleva a cabo la audiencia inicial, en donde el presunto responsable rendirá su declaración y ofrecerá las pruebas conducentes, son llamados los terceros interesados para que manifiesten lo que a su derecho convenga y entreguen pruebas. Así se concluye, dicha diligencia;</w:t>
      </w:r>
    </w:p>
    <w:p w14:paraId="74E9E1CA" w14:textId="77777777" w:rsidR="00A31AB6" w:rsidRPr="008F4A38" w:rsidRDefault="00A31AB6" w:rsidP="00A31AB6">
      <w:pPr>
        <w:numPr>
          <w:ilvl w:val="0"/>
          <w:numId w:val="15"/>
        </w:numPr>
        <w:spacing w:after="0" w:line="360" w:lineRule="auto"/>
        <w:contextualSpacing/>
        <w:jc w:val="left"/>
        <w:rPr>
          <w:rFonts w:eastAsia="Calibri" w:cs="Tahoma"/>
          <w:b/>
          <w:iCs/>
          <w:color w:val="auto"/>
          <w:lang w:val="es-ES" w:eastAsia="es-ES_tradnl"/>
        </w:rPr>
      </w:pPr>
      <w:r w:rsidRPr="008F4A38">
        <w:rPr>
          <w:rFonts w:eastAsia="Calibri" w:cs="Tahoma"/>
          <w:iCs/>
          <w:color w:val="auto"/>
          <w:lang w:val="es-ES" w:eastAsia="es-ES_tradnl"/>
        </w:rPr>
        <w:t>Se admiten pruebas, se abre periodo de alegatos y posteriormente se cierra la instrucción.</w:t>
      </w:r>
    </w:p>
    <w:p w14:paraId="4B880249" w14:textId="77777777" w:rsidR="00A31AB6" w:rsidRPr="008F4A38" w:rsidRDefault="00A31AB6" w:rsidP="00A31AB6">
      <w:pPr>
        <w:numPr>
          <w:ilvl w:val="0"/>
          <w:numId w:val="15"/>
        </w:numPr>
        <w:spacing w:after="0" w:line="360" w:lineRule="auto"/>
        <w:contextualSpacing/>
        <w:jc w:val="left"/>
        <w:rPr>
          <w:rFonts w:eastAsia="Calibri" w:cs="Tahoma"/>
          <w:b/>
          <w:iCs/>
          <w:color w:val="auto"/>
          <w:lang w:val="es-ES" w:eastAsia="es-ES_tradnl"/>
        </w:rPr>
      </w:pPr>
      <w:r w:rsidRPr="008F4A38">
        <w:rPr>
          <w:rFonts w:eastAsia="Calibri" w:cs="Tahoma"/>
          <w:iCs/>
          <w:color w:val="auto"/>
          <w:lang w:val="es-ES" w:eastAsia="es-ES_tradnl"/>
        </w:rPr>
        <w:t>Se emite resolución, la cual deberá ser notificada al servidor público, al denunciante para su conocimiento y al jefe inmediato superior para efectos de ejecución.</w:t>
      </w:r>
    </w:p>
    <w:p w14:paraId="3BCC86C2" w14:textId="77777777" w:rsidR="00A31AB6" w:rsidRPr="008F4A38" w:rsidRDefault="00A31AB6" w:rsidP="00A31AB6">
      <w:pPr>
        <w:spacing w:after="0" w:line="360" w:lineRule="auto"/>
        <w:ind w:right="-28"/>
        <w:contextualSpacing/>
        <w:rPr>
          <w:rFonts w:eastAsia="Times New Roman" w:cs="Tahoma"/>
          <w:b/>
          <w:color w:val="auto"/>
          <w:lang w:eastAsia="es-ES"/>
        </w:rPr>
      </w:pPr>
    </w:p>
    <w:p w14:paraId="305A8AF5" w14:textId="77777777" w:rsidR="00A31AB6" w:rsidRPr="008F4A38" w:rsidRDefault="00A31AB6" w:rsidP="00A31AB6">
      <w:pPr>
        <w:spacing w:after="0" w:line="360" w:lineRule="auto"/>
        <w:rPr>
          <w:rFonts w:eastAsia="Calibri" w:cs="Tahoma"/>
          <w:lang w:eastAsia="en-US"/>
        </w:rPr>
      </w:pPr>
      <w:r w:rsidRPr="008F4A38">
        <w:rPr>
          <w:rFonts w:eastAsia="Calibri" w:cs="Tahoma"/>
          <w:lang w:eastAsia="en-US"/>
        </w:rPr>
        <w:t>Por tal circunstancia, se considera que el Sujeto Obligado para actualizar la causal de reserva establecida en el artículo 140, fracción VI, de la Ley de Transparencia y Acceso a la Información Pública del Estado de México y Municipios, en determinados oficios, deberá desarrollar su prueba de daño específica, en donde además deberá acreditar la existencia de procedimiento de responsabilidades en trámite; así como, que los oficios forman parte de las actuaciones, diligencias o constancias propias del procedimiento, cuya difusión afecte o interrumpa la actuación de la autoridad responsable; por lo que, en caso de no materializar lo anterior, no será procedente la reserva.</w:t>
      </w:r>
    </w:p>
    <w:bookmarkEnd w:id="28"/>
    <w:p w14:paraId="1C91A19D" w14:textId="77777777" w:rsidR="00A31AB6" w:rsidRPr="008F4A38" w:rsidRDefault="00A31AB6" w:rsidP="00A31AB6">
      <w:pPr>
        <w:tabs>
          <w:tab w:val="left" w:pos="4962"/>
        </w:tabs>
        <w:spacing w:after="0" w:line="360" w:lineRule="auto"/>
        <w:rPr>
          <w:rFonts w:eastAsia="Times New Roman" w:cs="Tahoma"/>
          <w:color w:val="0D0D0D" w:themeColor="text1" w:themeTint="F2"/>
          <w:lang w:eastAsia="es-ES"/>
        </w:rPr>
      </w:pPr>
    </w:p>
    <w:p w14:paraId="19F1B7E3" w14:textId="77777777" w:rsidR="00A31AB6" w:rsidRPr="008F4A38" w:rsidRDefault="00A31AB6" w:rsidP="00A31AB6">
      <w:pPr>
        <w:tabs>
          <w:tab w:val="left" w:pos="4962"/>
        </w:tabs>
        <w:spacing w:after="0" w:line="360" w:lineRule="auto"/>
        <w:rPr>
          <w:rFonts w:eastAsia="Times New Roman" w:cs="Tahoma"/>
          <w:b/>
          <w:color w:val="0D0D0D" w:themeColor="text1" w:themeTint="F2"/>
          <w:lang w:val="es-ES_tradnl" w:eastAsia="es-ES"/>
        </w:rPr>
      </w:pPr>
      <w:r w:rsidRPr="008F4A38">
        <w:rPr>
          <w:rFonts w:eastAsia="Times New Roman" w:cs="Tahoma"/>
          <w:color w:val="0D0D0D" w:themeColor="text1" w:themeTint="F2"/>
          <w:lang w:eastAsia="es-ES"/>
        </w:rPr>
        <w:t xml:space="preserve">Conforme a lo anterior, para el caso de que los oficios actualicen alguna causal de reserva, el Sujeto Obligado deberá desarrollar una prueba de daño específica por cada causal de reserva; sobre el tema,  el </w:t>
      </w:r>
      <w:r w:rsidRPr="008F4A38">
        <w:rPr>
          <w:rFonts w:eastAsia="Times New Roman" w:cs="Tahoma"/>
          <w:color w:val="0D0D0D" w:themeColor="text1" w:themeTint="F2"/>
          <w:lang w:val="es-ES_tradnl" w:eastAsia="es-ES"/>
        </w:rPr>
        <w:t xml:space="preserve">artículo 108 de la Ley General de Transparencia y Acceso a la Información Pública y 134 de la Ley de Transparencia y Acceso a la Información Pública del Estado de </w:t>
      </w:r>
      <w:r w:rsidRPr="008F4A38">
        <w:rPr>
          <w:rFonts w:eastAsia="Times New Roman" w:cs="Tahoma"/>
          <w:color w:val="0D0D0D" w:themeColor="text1" w:themeTint="F2"/>
          <w:lang w:val="es-ES_tradnl" w:eastAsia="es-ES"/>
        </w:rPr>
        <w:lastRenderedPageBreak/>
        <w:t xml:space="preserve">México y Municipios, establece que los sujetos obligados no podrán emitir acuerdos de carácter general que clasifiquen documentos o expedientes; por lo que, la clasificación de información se llevará a cabo mediante un </w:t>
      </w:r>
      <w:r w:rsidRPr="008F4A38">
        <w:rPr>
          <w:rFonts w:eastAsia="Times New Roman" w:cs="Tahoma"/>
          <w:b/>
          <w:color w:val="0D0D0D" w:themeColor="text1" w:themeTint="F2"/>
          <w:lang w:val="es-ES_tradnl" w:eastAsia="es-ES"/>
        </w:rPr>
        <w:t>análisis caso por caso.</w:t>
      </w:r>
    </w:p>
    <w:p w14:paraId="69284D9D" w14:textId="77777777" w:rsidR="00A31AB6" w:rsidRPr="008F4A38" w:rsidRDefault="00A31AB6" w:rsidP="00A31AB6">
      <w:pPr>
        <w:spacing w:after="0" w:line="360" w:lineRule="auto"/>
        <w:rPr>
          <w:rFonts w:eastAsia="Times New Roman" w:cs="Tahoma"/>
          <w:b/>
          <w:color w:val="0D0D0D" w:themeColor="text1" w:themeTint="F2"/>
          <w:lang w:val="es-ES_tradnl" w:eastAsia="es-ES"/>
        </w:rPr>
      </w:pPr>
    </w:p>
    <w:p w14:paraId="4A366B2F" w14:textId="77777777" w:rsidR="00A31AB6" w:rsidRPr="008F4A38" w:rsidRDefault="00A31AB6" w:rsidP="00A31AB6">
      <w:pPr>
        <w:spacing w:after="0" w:line="360" w:lineRule="auto"/>
        <w:rPr>
          <w:rFonts w:eastAsia="Times New Roman" w:cs="Tahoma"/>
          <w:color w:val="0D0D0D" w:themeColor="text1" w:themeTint="F2"/>
          <w:lang w:val="es-ES_tradnl" w:eastAsia="es-ES"/>
        </w:rPr>
      </w:pPr>
      <w:r w:rsidRPr="008F4A38">
        <w:rPr>
          <w:rFonts w:eastAsia="Times New Roman" w:cs="Tahoma"/>
          <w:color w:val="0D0D0D" w:themeColor="text1" w:themeTint="F2"/>
          <w:lang w:val="es-ES_tradnl" w:eastAsia="es-ES"/>
        </w:rPr>
        <w:t xml:space="preserve">Además, el artículo 131 de la Ley referida, así como el Quinto de los Lineamientos Generales en Materia de Clasificación y Desclasificación de la Información, así como para la Elaboración de Versiones Públicas –Lineamientos Generales-, establecen que los sujetos obligados </w:t>
      </w:r>
      <w:r w:rsidRPr="008F4A38">
        <w:rPr>
          <w:rFonts w:eastAsia="Times New Roman" w:cs="Tahoma"/>
          <w:b/>
          <w:color w:val="0D0D0D" w:themeColor="text1" w:themeTint="F2"/>
          <w:lang w:val="es-ES_tradnl" w:eastAsia="es-ES"/>
        </w:rPr>
        <w:t>deberán fundar y motivar</w:t>
      </w:r>
      <w:r w:rsidRPr="008F4A38">
        <w:rPr>
          <w:rFonts w:eastAsia="Times New Roman" w:cs="Tahoma"/>
          <w:color w:val="0D0D0D" w:themeColor="text1" w:themeTint="F2"/>
          <w:lang w:val="es-ES_tradnl" w:eastAsia="es-ES"/>
        </w:rPr>
        <w:t xml:space="preserve"> debidamente la clasificación de la información.</w:t>
      </w:r>
    </w:p>
    <w:p w14:paraId="24BABA2D" w14:textId="77777777" w:rsidR="00A31AB6" w:rsidRPr="008F4A38" w:rsidRDefault="00A31AB6" w:rsidP="00A31AB6">
      <w:pPr>
        <w:spacing w:after="0" w:line="360" w:lineRule="auto"/>
        <w:rPr>
          <w:rFonts w:eastAsia="Times New Roman" w:cs="Tahoma"/>
          <w:b/>
          <w:color w:val="0D0D0D" w:themeColor="text1" w:themeTint="F2"/>
          <w:lang w:val="es-ES_tradnl" w:eastAsia="es-ES"/>
        </w:rPr>
      </w:pPr>
    </w:p>
    <w:p w14:paraId="2A850A7E" w14:textId="77777777" w:rsidR="00A31AB6" w:rsidRPr="008F4A38" w:rsidRDefault="00A31AB6" w:rsidP="00A31AB6">
      <w:pPr>
        <w:spacing w:after="0" w:line="360" w:lineRule="auto"/>
        <w:rPr>
          <w:rFonts w:eastAsia="Times New Roman" w:cs="Tahoma"/>
          <w:bCs/>
          <w:iCs/>
          <w:color w:val="0D0D0D" w:themeColor="text1" w:themeTint="F2"/>
          <w:lang w:val="es-ES_tradnl" w:eastAsia="es-ES"/>
        </w:rPr>
      </w:pPr>
      <w:r w:rsidRPr="008F4A38">
        <w:rPr>
          <w:rFonts w:eastAsia="Times New Roman" w:cs="Tahoma"/>
          <w:color w:val="0D0D0D" w:themeColor="text1" w:themeTint="F2"/>
          <w:lang w:val="es-ES_tradnl" w:eastAsia="es-ES"/>
        </w:rPr>
        <w:t>Al respecto, e</w:t>
      </w:r>
      <w:r w:rsidRPr="008F4A38">
        <w:rPr>
          <w:rFonts w:eastAsia="Times New Roman" w:cs="Tahoma"/>
          <w:bCs/>
          <w:iCs/>
          <w:color w:val="0D0D0D" w:themeColor="text1" w:themeTint="F2"/>
          <w:lang w:val="es-ES_tradnl" w:eastAsia="es-ES"/>
        </w:rPr>
        <w:t>l Octavo de los Lineamientos Generales, precisa lo siguiente:</w:t>
      </w:r>
    </w:p>
    <w:p w14:paraId="4CF05BD0" w14:textId="77777777" w:rsidR="00A31AB6" w:rsidRPr="008F4A38" w:rsidRDefault="00A31AB6" w:rsidP="00A31AB6">
      <w:pPr>
        <w:spacing w:after="0" w:line="360" w:lineRule="auto"/>
        <w:rPr>
          <w:rFonts w:eastAsia="Times New Roman" w:cs="Tahoma"/>
          <w:bCs/>
          <w:iCs/>
          <w:color w:val="0D0D0D" w:themeColor="text1" w:themeTint="F2"/>
          <w:lang w:val="es-ES_tradnl" w:eastAsia="es-ES"/>
        </w:rPr>
      </w:pPr>
    </w:p>
    <w:p w14:paraId="3BFF24D0" w14:textId="77777777" w:rsidR="00A31AB6" w:rsidRPr="008F4A38" w:rsidRDefault="00A31AB6" w:rsidP="00A31AB6">
      <w:pPr>
        <w:numPr>
          <w:ilvl w:val="0"/>
          <w:numId w:val="16"/>
        </w:numPr>
        <w:spacing w:after="0" w:line="360" w:lineRule="auto"/>
        <w:jc w:val="left"/>
        <w:rPr>
          <w:rFonts w:eastAsia="Times New Roman" w:cs="Tahoma"/>
          <w:bCs/>
          <w:color w:val="0D0D0D" w:themeColor="text1" w:themeTint="F2"/>
          <w:lang w:val="es-ES_tradnl" w:eastAsia="es-ES"/>
        </w:rPr>
      </w:pPr>
      <w:r w:rsidRPr="008F4A38">
        <w:rPr>
          <w:rFonts w:eastAsia="Times New Roman" w:cs="Tahoma"/>
          <w:b/>
          <w:bCs/>
          <w:color w:val="0D0D0D" w:themeColor="text1" w:themeTint="F2"/>
          <w:lang w:val="es-ES_tradnl" w:eastAsia="es-ES"/>
        </w:rPr>
        <w:t>Para fundar la clasificación</w:t>
      </w:r>
      <w:r w:rsidRPr="008F4A38">
        <w:rPr>
          <w:rFonts w:eastAsia="Times New Roman" w:cs="Tahoma"/>
          <w:bCs/>
          <w:color w:val="0D0D0D" w:themeColor="text1" w:themeTint="F2"/>
          <w:lang w:val="es-ES_tradnl" w:eastAsia="es-ES"/>
        </w:rPr>
        <w:t xml:space="preserve"> de la información se deberán señalar el artículo, fracción, inciso, párrafo o numeral de la Ley aplicable;</w:t>
      </w:r>
    </w:p>
    <w:p w14:paraId="463408C4" w14:textId="77777777" w:rsidR="00A31AB6" w:rsidRPr="008F4A38" w:rsidRDefault="00A31AB6" w:rsidP="00A31AB6">
      <w:pPr>
        <w:spacing w:after="0" w:line="360" w:lineRule="auto"/>
        <w:ind w:left="720"/>
        <w:rPr>
          <w:rFonts w:eastAsia="Times New Roman" w:cs="Tahoma"/>
          <w:bCs/>
          <w:color w:val="0D0D0D" w:themeColor="text1" w:themeTint="F2"/>
          <w:lang w:val="es-ES_tradnl" w:eastAsia="es-ES"/>
        </w:rPr>
      </w:pPr>
    </w:p>
    <w:p w14:paraId="554132CD" w14:textId="77777777" w:rsidR="00A31AB6" w:rsidRPr="008F4A38" w:rsidRDefault="00A31AB6" w:rsidP="00A31AB6">
      <w:pPr>
        <w:numPr>
          <w:ilvl w:val="0"/>
          <w:numId w:val="16"/>
        </w:numPr>
        <w:spacing w:after="0" w:line="360" w:lineRule="auto"/>
        <w:jc w:val="left"/>
        <w:rPr>
          <w:rFonts w:eastAsia="Times New Roman" w:cs="Tahoma"/>
          <w:bCs/>
          <w:color w:val="0D0D0D" w:themeColor="text1" w:themeTint="F2"/>
          <w:lang w:val="es-ES_tradnl" w:eastAsia="es-ES"/>
        </w:rPr>
      </w:pPr>
      <w:r w:rsidRPr="008F4A38">
        <w:rPr>
          <w:rFonts w:eastAsia="Times New Roman" w:cs="Tahoma"/>
          <w:b/>
          <w:bCs/>
          <w:color w:val="0D0D0D" w:themeColor="text1" w:themeTint="F2"/>
          <w:lang w:val="es-ES_tradnl" w:eastAsia="es-ES"/>
        </w:rPr>
        <w:t>Para motivar la clasificación</w:t>
      </w:r>
      <w:r w:rsidRPr="008F4A38">
        <w:rPr>
          <w:rFonts w:eastAsia="Times New Roman" w:cs="Tahoma"/>
          <w:bCs/>
          <w:color w:val="0D0D0D" w:themeColor="text1" w:themeTint="F2"/>
          <w:lang w:val="es-ES_tradnl" w:eastAsia="es-ES"/>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el análisis de la prueba de daño, así como, las circunstancias que justifican el establecimiento de determinado plazo de reserva.</w:t>
      </w:r>
    </w:p>
    <w:p w14:paraId="4146B605" w14:textId="77777777" w:rsidR="00A31AB6" w:rsidRPr="008F4A38" w:rsidRDefault="00A31AB6" w:rsidP="00A31AB6">
      <w:pPr>
        <w:spacing w:after="0" w:line="360" w:lineRule="auto"/>
        <w:ind w:left="720"/>
        <w:contextualSpacing/>
        <w:jc w:val="left"/>
        <w:rPr>
          <w:rFonts w:eastAsia="Times New Roman" w:cs="Tahoma"/>
          <w:bCs/>
          <w:color w:val="0D0D0D" w:themeColor="text1" w:themeTint="F2"/>
          <w:lang w:val="es-ES_tradnl" w:eastAsia="es-ES"/>
        </w:rPr>
      </w:pPr>
    </w:p>
    <w:p w14:paraId="50C1A599" w14:textId="77777777" w:rsidR="00A31AB6" w:rsidRPr="008F4A38" w:rsidRDefault="00A31AB6" w:rsidP="00A31AB6">
      <w:pPr>
        <w:spacing w:after="0" w:line="360" w:lineRule="auto"/>
        <w:rPr>
          <w:rFonts w:eastAsia="Times New Roman" w:cs="Tahoma"/>
          <w:color w:val="0D0D0D" w:themeColor="text1" w:themeTint="F2"/>
          <w:lang w:val="es-ES_tradnl" w:eastAsia="es-ES"/>
        </w:rPr>
      </w:pPr>
      <w:r w:rsidRPr="008F4A38">
        <w:rPr>
          <w:rFonts w:eastAsia="Times New Roman" w:cs="Tahoma"/>
          <w:color w:val="0D0D0D" w:themeColor="text1" w:themeTint="F2"/>
          <w:lang w:val="es-ES_tradnl" w:eastAsia="es-ES"/>
        </w:rPr>
        <w:t xml:space="preserve">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w:t>
      </w:r>
      <w:r w:rsidRPr="008F4A38">
        <w:rPr>
          <w:rFonts w:eastAsia="Times New Roman" w:cs="Tahoma"/>
          <w:color w:val="0D0D0D" w:themeColor="text1" w:themeTint="F2"/>
          <w:lang w:val="es-ES_tradnl" w:eastAsia="es-ES"/>
        </w:rPr>
        <w:lastRenderedPageBreak/>
        <w:t>Época, publicada en el Semanario Judicial de la Federación, Tomo XIV, noviembre de mil novecientos noventa y cuatro, (p. 450), que establece lo siguiente:</w:t>
      </w:r>
    </w:p>
    <w:p w14:paraId="2FFAB8DF" w14:textId="77777777" w:rsidR="00A31AB6" w:rsidRPr="008F4A38" w:rsidRDefault="00A31AB6" w:rsidP="00A31AB6">
      <w:pPr>
        <w:spacing w:after="0" w:line="360" w:lineRule="auto"/>
        <w:rPr>
          <w:rFonts w:eastAsia="Times New Roman" w:cs="Tahoma"/>
          <w:color w:val="0D0D0D" w:themeColor="text1" w:themeTint="F2"/>
          <w:lang w:val="es-ES_tradnl" w:eastAsia="es-ES"/>
        </w:rPr>
      </w:pPr>
    </w:p>
    <w:p w14:paraId="40931821" w14:textId="77777777" w:rsidR="00A31AB6" w:rsidRPr="008F4A38" w:rsidRDefault="00A31AB6" w:rsidP="00A31AB6">
      <w:pPr>
        <w:spacing w:after="0" w:line="360" w:lineRule="auto"/>
        <w:ind w:left="567" w:right="567"/>
        <w:rPr>
          <w:rFonts w:eastAsia="Times New Roman" w:cs="Tahoma"/>
          <w:i/>
          <w:color w:val="0D0D0D" w:themeColor="text1" w:themeTint="F2"/>
          <w:sz w:val="20"/>
          <w:szCs w:val="20"/>
          <w:lang w:val="es-ES_tradnl" w:eastAsia="es-ES"/>
        </w:rPr>
      </w:pPr>
      <w:r w:rsidRPr="008F4A38">
        <w:rPr>
          <w:rFonts w:eastAsia="Times New Roman" w:cs="Tahoma"/>
          <w:b/>
          <w:i/>
          <w:color w:val="0D0D0D" w:themeColor="text1" w:themeTint="F2"/>
          <w:sz w:val="20"/>
          <w:szCs w:val="20"/>
          <w:lang w:val="es-ES_tradnl" w:eastAsia="es-ES"/>
        </w:rPr>
        <w:t xml:space="preserve">“FUNDAMENTACION Y MOTIVACION, CONCEPTO DE. </w:t>
      </w:r>
      <w:r w:rsidRPr="008F4A38">
        <w:rPr>
          <w:rFonts w:eastAsia="Times New Roman" w:cs="Tahoma"/>
          <w:i/>
          <w:color w:val="0D0D0D" w:themeColor="text1" w:themeTint="F2"/>
          <w:sz w:val="20"/>
          <w:szCs w:val="20"/>
          <w:lang w:val="es-ES_tradnl" w:eastAsia="es-ES"/>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66119103" w14:textId="77777777" w:rsidR="00A31AB6" w:rsidRPr="008F4A38" w:rsidRDefault="00A31AB6" w:rsidP="00A31AB6">
      <w:pPr>
        <w:spacing w:after="0" w:line="360" w:lineRule="auto"/>
        <w:rPr>
          <w:rFonts w:eastAsia="Times New Roman" w:cs="Tahoma"/>
          <w:color w:val="0D0D0D" w:themeColor="text1" w:themeTint="F2"/>
          <w:lang w:val="es-ES_tradnl" w:eastAsia="es-ES"/>
        </w:rPr>
      </w:pPr>
    </w:p>
    <w:p w14:paraId="4AF516ED" w14:textId="77777777" w:rsidR="00A31AB6" w:rsidRPr="008F4A38" w:rsidRDefault="00A31AB6" w:rsidP="00A31AB6">
      <w:pPr>
        <w:spacing w:after="0" w:line="360" w:lineRule="auto"/>
        <w:rPr>
          <w:rFonts w:eastAsia="Times New Roman" w:cs="Tahoma"/>
          <w:color w:val="0D0D0D" w:themeColor="text1" w:themeTint="F2"/>
          <w:lang w:val="es-ES_tradnl" w:eastAsia="es-ES"/>
        </w:rPr>
      </w:pPr>
      <w:r w:rsidRPr="008F4A38">
        <w:rPr>
          <w:rFonts w:eastAsia="Times New Roman" w:cs="Tahoma"/>
          <w:color w:val="0D0D0D" w:themeColor="text1" w:themeTint="F2"/>
          <w:lang w:val="es-ES_tradnl" w:eastAsia="es-ES"/>
        </w:rPr>
        <w:t>Conforme a lo anterior, se advierte lo siguiente:</w:t>
      </w:r>
    </w:p>
    <w:p w14:paraId="377D5F16" w14:textId="77777777" w:rsidR="00A31AB6" w:rsidRPr="008F4A38" w:rsidRDefault="00A31AB6" w:rsidP="00A31AB6">
      <w:pPr>
        <w:spacing w:after="0" w:line="360" w:lineRule="auto"/>
        <w:rPr>
          <w:rFonts w:eastAsia="Times New Roman" w:cs="Tahoma"/>
          <w:color w:val="0D0D0D" w:themeColor="text1" w:themeTint="F2"/>
          <w:lang w:val="es-ES_tradnl" w:eastAsia="es-ES"/>
        </w:rPr>
      </w:pPr>
    </w:p>
    <w:p w14:paraId="5FB5926D" w14:textId="77777777" w:rsidR="00A31AB6" w:rsidRPr="008F4A38" w:rsidRDefault="00A31AB6" w:rsidP="00A31AB6">
      <w:pPr>
        <w:numPr>
          <w:ilvl w:val="0"/>
          <w:numId w:val="17"/>
        </w:numPr>
        <w:spacing w:after="0" w:line="360" w:lineRule="auto"/>
        <w:jc w:val="left"/>
        <w:rPr>
          <w:rFonts w:eastAsia="Times New Roman" w:cs="Tahoma"/>
          <w:b/>
          <w:color w:val="0D0D0D" w:themeColor="text1" w:themeTint="F2"/>
          <w:lang w:val="es-ES_tradnl" w:eastAsia="es-ES"/>
        </w:rPr>
      </w:pPr>
      <w:r w:rsidRPr="008F4A38">
        <w:rPr>
          <w:rFonts w:eastAsia="Times New Roman" w:cs="Tahoma"/>
          <w:b/>
          <w:color w:val="0D0D0D" w:themeColor="text1" w:themeTint="F2"/>
          <w:lang w:val="es-ES_tradnl" w:eastAsia="es-ES"/>
        </w:rPr>
        <w:t xml:space="preserve">Fundamentación: </w:t>
      </w:r>
      <w:r w:rsidRPr="008F4A38">
        <w:rPr>
          <w:rFonts w:eastAsia="Times New Roman" w:cs="Tahoma"/>
          <w:color w:val="0D0D0D" w:themeColor="text1" w:themeTint="F2"/>
          <w:lang w:val="es-ES_tradnl" w:eastAsia="es-ES"/>
        </w:rPr>
        <w:t>Obligación de la autoridad que emite un acto, para citar los preceptos legales, sustantivos y adjetivos, en que se apoye para la determinación tomada.</w:t>
      </w:r>
    </w:p>
    <w:p w14:paraId="53BF4BB8" w14:textId="77777777" w:rsidR="00A31AB6" w:rsidRPr="008F4A38" w:rsidRDefault="00A31AB6" w:rsidP="00A31AB6">
      <w:pPr>
        <w:spacing w:after="0" w:line="360" w:lineRule="auto"/>
        <w:ind w:left="720"/>
        <w:contextualSpacing/>
        <w:rPr>
          <w:rFonts w:eastAsia="Times New Roman" w:cs="Tahoma"/>
          <w:b/>
          <w:color w:val="0D0D0D" w:themeColor="text1" w:themeTint="F2"/>
          <w:lang w:val="es-ES_tradnl" w:eastAsia="es-ES"/>
        </w:rPr>
      </w:pPr>
    </w:p>
    <w:p w14:paraId="6CC8AFCD" w14:textId="77777777" w:rsidR="00A31AB6" w:rsidRPr="008F4A38" w:rsidRDefault="00A31AB6" w:rsidP="00A31AB6">
      <w:pPr>
        <w:numPr>
          <w:ilvl w:val="0"/>
          <w:numId w:val="17"/>
        </w:numPr>
        <w:spacing w:after="0" w:line="360" w:lineRule="auto"/>
        <w:jc w:val="left"/>
        <w:rPr>
          <w:rFonts w:eastAsia="Times New Roman" w:cs="Tahoma"/>
          <w:b/>
          <w:color w:val="0D0D0D" w:themeColor="text1" w:themeTint="F2"/>
          <w:lang w:val="es-ES_tradnl" w:eastAsia="es-ES"/>
        </w:rPr>
      </w:pPr>
      <w:r w:rsidRPr="008F4A38">
        <w:rPr>
          <w:rFonts w:eastAsia="Times New Roman" w:cs="Tahoma"/>
          <w:b/>
          <w:color w:val="0D0D0D" w:themeColor="text1" w:themeTint="F2"/>
          <w:lang w:val="es-ES_tradnl" w:eastAsia="es-ES"/>
        </w:rPr>
        <w:t xml:space="preserve">Motivación: </w:t>
      </w:r>
      <w:r w:rsidRPr="008F4A38">
        <w:rPr>
          <w:rFonts w:eastAsia="Times New Roman" w:cs="Tahoma"/>
          <w:color w:val="0D0D0D" w:themeColor="text1" w:themeTint="F2"/>
          <w:lang w:val="es-ES_tradnl" w:eastAsia="es-ES"/>
        </w:rPr>
        <w:t>Razonamientos lógico-jurídicos sobre porque se consideró en el caso en concreto, que se ajusta a la hipótesis normativa.</w:t>
      </w:r>
    </w:p>
    <w:p w14:paraId="6A0D4322" w14:textId="77777777" w:rsidR="00A31AB6" w:rsidRPr="008F4A38" w:rsidRDefault="00A31AB6" w:rsidP="00A31AB6">
      <w:pPr>
        <w:spacing w:after="0" w:line="360" w:lineRule="auto"/>
        <w:rPr>
          <w:rFonts w:eastAsia="Times New Roman" w:cs="Tahoma"/>
          <w:color w:val="0D0D0D" w:themeColor="text1" w:themeTint="F2"/>
          <w:lang w:val="es-ES_tradnl" w:eastAsia="es-ES"/>
        </w:rPr>
      </w:pPr>
    </w:p>
    <w:p w14:paraId="19D54C57" w14:textId="77777777" w:rsidR="00A31AB6" w:rsidRPr="008F4A38" w:rsidRDefault="00A31AB6" w:rsidP="00A31AB6">
      <w:pPr>
        <w:spacing w:after="0" w:line="360" w:lineRule="auto"/>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En ese orden de ideas, el Trigésimo tercero de los Lineamientos Generales, establece la forma en que se debe fundamentar y motivar la reserva de la información, es decir, a través de los siguientes pasos:</w:t>
      </w:r>
    </w:p>
    <w:p w14:paraId="26DE690B" w14:textId="77777777" w:rsidR="00A31AB6" w:rsidRPr="008F4A38" w:rsidRDefault="00A31AB6" w:rsidP="00A31AB6">
      <w:pPr>
        <w:spacing w:after="0" w:line="360" w:lineRule="auto"/>
        <w:rPr>
          <w:rFonts w:eastAsia="Times New Roman" w:cs="Tahoma"/>
          <w:color w:val="0D0D0D" w:themeColor="text1" w:themeTint="F2"/>
          <w:sz w:val="20"/>
          <w:lang w:val="es-ES_tradnl" w:eastAsia="es-ES"/>
        </w:rPr>
      </w:pPr>
    </w:p>
    <w:p w14:paraId="3D7090C1"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_tradnl" w:eastAsia="es-ES"/>
        </w:rPr>
      </w:pPr>
      <w:r w:rsidRPr="008F4A38">
        <w:rPr>
          <w:rFonts w:eastAsia="Times New Roman" w:cs="Tahoma"/>
          <w:color w:val="0D0D0D" w:themeColor="text1" w:themeTint="F2"/>
          <w:lang w:val="es-ES_tradnl" w:eastAsia="es-ES"/>
        </w:rPr>
        <w:t xml:space="preserve">Se deberá fundar la clasificación, al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226E1A13" w14:textId="77777777" w:rsidR="00A31AB6" w:rsidRPr="008F4A38" w:rsidRDefault="00A31AB6" w:rsidP="00A31AB6">
      <w:pPr>
        <w:spacing w:after="0" w:line="360" w:lineRule="auto"/>
        <w:ind w:left="720"/>
        <w:contextualSpacing/>
        <w:rPr>
          <w:rFonts w:eastAsia="Times New Roman" w:cs="Tahoma"/>
          <w:color w:val="0D0D0D" w:themeColor="text1" w:themeTint="F2"/>
          <w:lang w:val="es-ES_tradnl" w:eastAsia="es-ES"/>
        </w:rPr>
      </w:pPr>
    </w:p>
    <w:p w14:paraId="74EB1C32"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Se deberá motivar la clasificación, al señalar las circunstancias de modo, tiempo y lugar del daño</w:t>
      </w:r>
      <w:r w:rsidRPr="008F4A38">
        <w:rPr>
          <w:rFonts w:ascii="Century Gothic" w:eastAsia="Times New Roman" w:hAnsi="Century Gothic" w:cs="Times New Roman"/>
          <w:color w:val="auto"/>
          <w:szCs w:val="24"/>
          <w:lang w:val="es-ES_tradnl" w:eastAsia="es-ES"/>
        </w:rPr>
        <w:t xml:space="preserve"> </w:t>
      </w:r>
      <w:r w:rsidRPr="008F4A38">
        <w:rPr>
          <w:rFonts w:eastAsia="Times New Roman" w:cs="Tahoma"/>
          <w:color w:val="0D0D0D" w:themeColor="text1" w:themeTint="F2"/>
          <w:lang w:val="es-ES" w:eastAsia="es-ES"/>
        </w:rPr>
        <w:t>que acrediten el vínculo entre la difusión de la información y la afectación al interés público.</w:t>
      </w:r>
    </w:p>
    <w:p w14:paraId="7AA5AD6F" w14:textId="77777777" w:rsidR="00A31AB6" w:rsidRPr="008F4A38" w:rsidRDefault="00A31AB6" w:rsidP="00A31AB6">
      <w:pPr>
        <w:spacing w:after="0" w:line="240" w:lineRule="auto"/>
        <w:ind w:left="720"/>
        <w:contextualSpacing/>
        <w:jc w:val="left"/>
        <w:rPr>
          <w:rFonts w:eastAsia="Times New Roman" w:cs="Tahoma"/>
          <w:color w:val="0D0D0D" w:themeColor="text1" w:themeTint="F2"/>
          <w:lang w:val="es-ES" w:eastAsia="es-ES"/>
        </w:rPr>
      </w:pPr>
    </w:p>
    <w:p w14:paraId="40FB8485"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Se tendrán que indicar las razones objetivas por las que la apertura de la información generaría una afectación, por medio del riesgo real, demostrable e identificable;</w:t>
      </w:r>
    </w:p>
    <w:p w14:paraId="0C17AC46" w14:textId="77777777" w:rsidR="00A31AB6" w:rsidRPr="008F4A38" w:rsidRDefault="00A31AB6" w:rsidP="00A31AB6">
      <w:pPr>
        <w:spacing w:after="0" w:line="240" w:lineRule="auto"/>
        <w:ind w:left="720"/>
        <w:contextualSpacing/>
        <w:jc w:val="left"/>
        <w:rPr>
          <w:rFonts w:eastAsia="Times New Roman" w:cs="Tahoma"/>
          <w:color w:val="0D0D0D" w:themeColor="text1" w:themeTint="F2"/>
          <w:lang w:val="es-ES" w:eastAsia="es-ES"/>
        </w:rPr>
      </w:pPr>
    </w:p>
    <w:p w14:paraId="0338B7A0"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Mediante un ejercicio de ponderación, se tendrá que acreditar que la publicidad de la información, generaría un riesgo de perjuicio que supera el interés público;</w:t>
      </w:r>
    </w:p>
    <w:p w14:paraId="31E91F76" w14:textId="77777777" w:rsidR="00A31AB6" w:rsidRPr="008F4A38" w:rsidRDefault="00A31AB6" w:rsidP="00A31AB6">
      <w:pPr>
        <w:spacing w:after="0" w:line="360" w:lineRule="auto"/>
        <w:ind w:left="720"/>
        <w:contextualSpacing/>
        <w:jc w:val="left"/>
        <w:rPr>
          <w:rFonts w:eastAsia="Times New Roman" w:cs="Tahoma"/>
          <w:color w:val="0D0D0D" w:themeColor="text1" w:themeTint="F2"/>
          <w:lang w:val="es-ES" w:eastAsia="es-ES"/>
        </w:rPr>
      </w:pPr>
    </w:p>
    <w:p w14:paraId="5768BD65"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Se elegirá la opción de excepción al acceso a la información que menos restrinja, la cual será adecuada y proporcional para la protección del interés público, y</w:t>
      </w:r>
    </w:p>
    <w:p w14:paraId="6836C021" w14:textId="77777777" w:rsidR="00A31AB6" w:rsidRPr="008F4A38" w:rsidRDefault="00A31AB6" w:rsidP="00A31AB6">
      <w:pPr>
        <w:spacing w:after="0" w:line="240" w:lineRule="auto"/>
        <w:ind w:left="720"/>
        <w:contextualSpacing/>
        <w:jc w:val="left"/>
        <w:rPr>
          <w:rFonts w:eastAsia="Times New Roman" w:cs="Tahoma"/>
          <w:color w:val="0D0D0D" w:themeColor="text1" w:themeTint="F2"/>
          <w:lang w:val="es-ES" w:eastAsia="es-ES"/>
        </w:rPr>
      </w:pPr>
    </w:p>
    <w:p w14:paraId="1775962C" w14:textId="77777777" w:rsidR="00A31AB6" w:rsidRPr="008F4A38" w:rsidRDefault="00A31AB6" w:rsidP="00A31AB6">
      <w:pPr>
        <w:numPr>
          <w:ilvl w:val="0"/>
          <w:numId w:val="18"/>
        </w:numPr>
        <w:spacing w:after="0" w:line="360" w:lineRule="auto"/>
        <w:jc w:val="left"/>
        <w:rPr>
          <w:rFonts w:eastAsia="Times New Roman" w:cs="Tahoma"/>
          <w:color w:val="0D0D0D" w:themeColor="text1" w:themeTint="F2"/>
          <w:lang w:val="es-ES" w:eastAsia="es-ES"/>
        </w:rPr>
      </w:pPr>
      <w:r w:rsidRPr="008F4A38">
        <w:rPr>
          <w:rFonts w:eastAsia="Times New Roman" w:cs="Tahoma"/>
          <w:color w:val="0D0D0D" w:themeColor="text1" w:themeTint="F2"/>
          <w:lang w:val="es-ES" w:eastAsia="es-ES"/>
        </w:rPr>
        <w:t>Se deberá desarrollar la prueba de daño con la mayor claridad y precisión posible.</w:t>
      </w:r>
    </w:p>
    <w:p w14:paraId="150EC3D8" w14:textId="77777777" w:rsidR="00A31AB6" w:rsidRPr="008F4A38" w:rsidRDefault="00A31AB6" w:rsidP="00A31AB6">
      <w:pPr>
        <w:spacing w:after="0" w:line="360" w:lineRule="auto"/>
        <w:rPr>
          <w:rFonts w:eastAsia="Times New Roman" w:cs="Tahoma"/>
          <w:color w:val="0D0D0D" w:themeColor="text1" w:themeTint="F2"/>
          <w:lang w:val="es-ES" w:eastAsia="es-ES"/>
        </w:rPr>
      </w:pPr>
    </w:p>
    <w:p w14:paraId="727BEF3C" w14:textId="77777777" w:rsidR="00A31AB6" w:rsidRPr="008F4A38" w:rsidRDefault="00A31AB6" w:rsidP="00A31AB6">
      <w:pPr>
        <w:tabs>
          <w:tab w:val="left" w:pos="4962"/>
        </w:tabs>
        <w:spacing w:after="0" w:line="360" w:lineRule="auto"/>
        <w:rPr>
          <w:rFonts w:eastAsia="Calibri" w:cs="Tahoma"/>
          <w:iCs/>
          <w:color w:val="0D0D0D" w:themeColor="text1" w:themeTint="F2"/>
          <w:lang w:val="es-ES" w:eastAsia="es-ES_tradnl"/>
        </w:rPr>
      </w:pPr>
      <w:r w:rsidRPr="008F4A38">
        <w:rPr>
          <w:rFonts w:eastAsia="Times New Roman" w:cs="Tahoma"/>
          <w:color w:val="0D0D0D" w:themeColor="text1" w:themeTint="F2"/>
          <w:lang w:eastAsia="es-ES"/>
        </w:rPr>
        <w:t xml:space="preserve">Conforme a lo anterior, para el caso de que los oficios actualicen alguna causal de reserva, el Sujeto Obligado deberá desarrollar una prueba de daño específica, acreditando las circunstancias analizadas por este Instituto, para lo cual, deberá tomar en cuenta lo establecido en el </w:t>
      </w:r>
      <w:r w:rsidRPr="008F4A38">
        <w:rPr>
          <w:rFonts w:eastAsia="Calibri" w:cs="Tahoma"/>
          <w:iCs/>
          <w:color w:val="0D0D0D" w:themeColor="text1" w:themeTint="F2"/>
          <w:lang w:val="es-ES" w:eastAsia="es-ES_tradnl"/>
        </w:rPr>
        <w:t>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795D2BA" w14:textId="77777777" w:rsidR="00A31AB6" w:rsidRPr="008F4A38" w:rsidRDefault="00A31AB6" w:rsidP="00A31AB6">
      <w:pPr>
        <w:tabs>
          <w:tab w:val="left" w:pos="4962"/>
        </w:tabs>
        <w:spacing w:after="0" w:line="360" w:lineRule="auto"/>
        <w:rPr>
          <w:rFonts w:eastAsia="Calibri" w:cs="Tahoma"/>
          <w:iCs/>
          <w:color w:val="0D0D0D" w:themeColor="text1" w:themeTint="F2"/>
          <w:lang w:val="es-ES" w:eastAsia="es-ES_tradnl"/>
        </w:rPr>
      </w:pPr>
    </w:p>
    <w:p w14:paraId="69C1DBD8" w14:textId="77777777" w:rsidR="00A31AB6" w:rsidRPr="008F4A38" w:rsidRDefault="00A31AB6" w:rsidP="00A31AB6">
      <w:pPr>
        <w:numPr>
          <w:ilvl w:val="0"/>
          <w:numId w:val="19"/>
        </w:numPr>
        <w:tabs>
          <w:tab w:val="left" w:pos="4962"/>
        </w:tabs>
        <w:spacing w:after="0" w:line="360" w:lineRule="auto"/>
        <w:ind w:left="851" w:hanging="437"/>
        <w:jc w:val="left"/>
        <w:rPr>
          <w:rFonts w:eastAsia="Calibri" w:cs="Tahoma"/>
          <w:iCs/>
          <w:color w:val="0D0D0D" w:themeColor="text1" w:themeTint="F2"/>
          <w:lang w:val="es-ES_tradnl" w:eastAsia="es-ES_tradnl"/>
        </w:rPr>
      </w:pPr>
      <w:r w:rsidRPr="008F4A38">
        <w:rPr>
          <w:rFonts w:eastAsia="Calibri" w:cs="Tahoma"/>
          <w:iCs/>
          <w:color w:val="0D0D0D" w:themeColor="text1" w:themeTint="F2"/>
          <w:lang w:val="es-ES_tradnl" w:eastAsia="es-ES_tradnl"/>
        </w:rPr>
        <w:t>La divulgación de la información representa un riesgo real, demostrable e identificable de perjuicio significativo al interés público o a la seguridad nacional.</w:t>
      </w:r>
    </w:p>
    <w:p w14:paraId="4D1BE91A" w14:textId="77777777" w:rsidR="00A31AB6" w:rsidRPr="008F4A38" w:rsidRDefault="00A31AB6" w:rsidP="00A31AB6">
      <w:pPr>
        <w:tabs>
          <w:tab w:val="left" w:pos="4962"/>
        </w:tabs>
        <w:spacing w:after="0" w:line="360" w:lineRule="auto"/>
        <w:ind w:left="851" w:hanging="437"/>
        <w:rPr>
          <w:rFonts w:eastAsia="Calibri" w:cs="Tahoma"/>
          <w:iCs/>
          <w:color w:val="0D0D0D" w:themeColor="text1" w:themeTint="F2"/>
          <w:lang w:val="es-ES_tradnl" w:eastAsia="es-ES_tradnl"/>
        </w:rPr>
      </w:pPr>
    </w:p>
    <w:p w14:paraId="42CA590C" w14:textId="77777777" w:rsidR="00A31AB6" w:rsidRPr="008F4A38" w:rsidRDefault="00A31AB6" w:rsidP="00A31AB6">
      <w:pPr>
        <w:numPr>
          <w:ilvl w:val="0"/>
          <w:numId w:val="19"/>
        </w:numPr>
        <w:tabs>
          <w:tab w:val="left" w:pos="4962"/>
        </w:tabs>
        <w:spacing w:after="0" w:line="360" w:lineRule="auto"/>
        <w:ind w:left="851" w:hanging="437"/>
        <w:jc w:val="left"/>
        <w:rPr>
          <w:rFonts w:eastAsia="Calibri" w:cs="Tahoma"/>
          <w:iCs/>
          <w:color w:val="0D0D0D" w:themeColor="text1" w:themeTint="F2"/>
          <w:lang w:val="es-ES_tradnl" w:eastAsia="es-ES_tradnl"/>
        </w:rPr>
      </w:pPr>
      <w:r w:rsidRPr="008F4A38">
        <w:rPr>
          <w:rFonts w:eastAsia="Calibri" w:cs="Tahoma"/>
          <w:iCs/>
          <w:color w:val="0D0D0D" w:themeColor="text1" w:themeTint="F2"/>
          <w:lang w:val="es-ES_tradnl" w:eastAsia="es-ES_tradnl"/>
        </w:rPr>
        <w:t>El riesgo de perjuicio supera el interés público general de que se difunda.</w:t>
      </w:r>
    </w:p>
    <w:p w14:paraId="67C6E997" w14:textId="77777777" w:rsidR="00A31AB6" w:rsidRPr="008F4A38" w:rsidRDefault="00A31AB6" w:rsidP="00A31AB6">
      <w:pPr>
        <w:spacing w:after="0" w:line="360" w:lineRule="auto"/>
        <w:ind w:left="851" w:hanging="437"/>
        <w:contextualSpacing/>
        <w:jc w:val="left"/>
        <w:rPr>
          <w:rFonts w:eastAsia="Calibri" w:cs="Tahoma"/>
          <w:iCs/>
          <w:color w:val="0D0D0D" w:themeColor="text1" w:themeTint="F2"/>
          <w:lang w:val="es-ES_tradnl" w:eastAsia="es-ES_tradnl"/>
        </w:rPr>
      </w:pPr>
    </w:p>
    <w:p w14:paraId="54FC2397" w14:textId="77777777" w:rsidR="00A31AB6" w:rsidRPr="008F4A38" w:rsidRDefault="00A31AB6" w:rsidP="00A31AB6">
      <w:pPr>
        <w:numPr>
          <w:ilvl w:val="0"/>
          <w:numId w:val="19"/>
        </w:numPr>
        <w:tabs>
          <w:tab w:val="left" w:pos="4962"/>
        </w:tabs>
        <w:spacing w:after="0" w:line="360" w:lineRule="auto"/>
        <w:ind w:left="851" w:hanging="437"/>
        <w:jc w:val="left"/>
        <w:rPr>
          <w:rFonts w:eastAsia="Calibri" w:cs="Tahoma"/>
          <w:iCs/>
          <w:color w:val="0D0D0D" w:themeColor="text1" w:themeTint="F2"/>
          <w:lang w:val="es-ES_tradnl" w:eastAsia="es-ES_tradnl"/>
        </w:rPr>
      </w:pPr>
      <w:r w:rsidRPr="008F4A38">
        <w:rPr>
          <w:rFonts w:eastAsia="Calibri" w:cs="Tahoma"/>
          <w:iCs/>
          <w:color w:val="0D0D0D" w:themeColor="text1" w:themeTint="F2"/>
          <w:lang w:val="es-ES_tradnl" w:eastAsia="es-ES_tradnl"/>
        </w:rPr>
        <w:t>Que la limitación se adecua al principio de proporcionalidad y representa el medio menos restrictivo disponible para evitar el perjuicio.</w:t>
      </w:r>
    </w:p>
    <w:p w14:paraId="67EE3A9C" w14:textId="77777777" w:rsidR="00A31AB6" w:rsidRPr="008F4A38" w:rsidRDefault="00A31AB6" w:rsidP="00A31AB6">
      <w:pPr>
        <w:spacing w:after="0" w:line="360" w:lineRule="auto"/>
        <w:rPr>
          <w:rFonts w:eastAsia="Times New Roman" w:cs="Tahoma"/>
          <w:color w:val="0D0D0D" w:themeColor="text1" w:themeTint="F2"/>
          <w:lang w:eastAsia="es-ES"/>
        </w:rPr>
      </w:pPr>
    </w:p>
    <w:p w14:paraId="394B5BF2" w14:textId="77777777" w:rsidR="00A31AB6" w:rsidRPr="008F4A38" w:rsidRDefault="00A31AB6" w:rsidP="00A31AB6">
      <w:pPr>
        <w:autoSpaceDE w:val="0"/>
        <w:autoSpaceDN w:val="0"/>
        <w:spacing w:after="0" w:line="360" w:lineRule="auto"/>
        <w:rPr>
          <w:rFonts w:eastAsia="Times New Roman" w:cs="Tahoma"/>
          <w:bCs/>
          <w:color w:val="0D0D0D" w:themeColor="text1" w:themeTint="F2"/>
          <w:lang w:eastAsia="es-ES"/>
        </w:rPr>
      </w:pPr>
      <w:r w:rsidRPr="008F4A38">
        <w:rPr>
          <w:rFonts w:eastAsia="Times New Roman" w:cs="Tahoma"/>
          <w:color w:val="0D0D0D" w:themeColor="text1" w:themeTint="F2"/>
          <w:lang w:eastAsia="es-ES"/>
        </w:rPr>
        <w:t xml:space="preserve">Asimismo, </w:t>
      </w:r>
      <w:r w:rsidRPr="008F4A38">
        <w:rPr>
          <w:rFonts w:eastAsia="Calibri" w:cs="Tahoma"/>
          <w:bCs/>
          <w:color w:val="0D0D0D" w:themeColor="text1" w:themeTint="F2"/>
          <w:lang w:eastAsia="en-US"/>
        </w:rPr>
        <w:t xml:space="preserve">respecto al plazo de reserva, el artículo 125 de la Ley de la materia, establece </w:t>
      </w:r>
      <w:r w:rsidRPr="008F4A38">
        <w:rPr>
          <w:rFonts w:eastAsia="Times New Roman" w:cs="Tahoma"/>
          <w:bCs/>
          <w:color w:val="0D0D0D" w:themeColor="text1" w:themeTint="F2"/>
          <w:lang w:eastAsia="es-ES"/>
        </w:rPr>
        <w:t xml:space="preserve">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1B1334A0" w14:textId="77777777" w:rsidR="00A31AB6" w:rsidRPr="008F4A38" w:rsidRDefault="00A31AB6" w:rsidP="00A31AB6">
      <w:pPr>
        <w:autoSpaceDE w:val="0"/>
        <w:autoSpaceDN w:val="0"/>
        <w:spacing w:after="0" w:line="360" w:lineRule="auto"/>
        <w:rPr>
          <w:rFonts w:eastAsia="Times New Roman" w:cs="Tahoma"/>
          <w:bCs/>
          <w:color w:val="0D0D0D" w:themeColor="text1" w:themeTint="F2"/>
          <w:lang w:eastAsia="es-ES"/>
        </w:rPr>
      </w:pPr>
    </w:p>
    <w:p w14:paraId="4AD68C35" w14:textId="77777777" w:rsidR="00A31AB6" w:rsidRPr="008F4A38" w:rsidRDefault="00A31AB6" w:rsidP="00A31AB6">
      <w:pPr>
        <w:spacing w:after="0" w:line="360" w:lineRule="auto"/>
        <w:rPr>
          <w:rFonts w:eastAsia="Calibri" w:cs="Tahoma"/>
          <w:bCs/>
          <w:i/>
          <w:iCs/>
          <w:color w:val="0D0D0D" w:themeColor="text1" w:themeTint="F2"/>
          <w:sz w:val="20"/>
          <w:lang w:eastAsia="en-US"/>
        </w:rPr>
      </w:pPr>
      <w:r w:rsidRPr="008F4A38">
        <w:rPr>
          <w:rFonts w:eastAsia="Times New Roman" w:cs="Tahoma"/>
          <w:color w:val="0D0D0D" w:themeColor="text1" w:themeTint="F2"/>
          <w:lang w:eastAsia="es-ES"/>
        </w:rPr>
        <w:t>Así, para el caso que de existan oficios reservados, el Sujeto Obligado,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w:t>
      </w:r>
    </w:p>
    <w:p w14:paraId="38F0AF43" w14:textId="77777777" w:rsidR="00337359" w:rsidRPr="008F4A38" w:rsidRDefault="00337359" w:rsidP="00337359">
      <w:pPr>
        <w:spacing w:after="0" w:line="360" w:lineRule="auto"/>
        <w:rPr>
          <w:rFonts w:eastAsia="Times New Roman" w:cs="Tahoma"/>
          <w:bCs/>
          <w:iCs/>
          <w:color w:val="auto"/>
          <w:lang w:eastAsia="es-ES"/>
        </w:rPr>
      </w:pPr>
    </w:p>
    <w:p w14:paraId="2490C0AD" w14:textId="77777777" w:rsidR="009E3288" w:rsidRPr="008F4A38" w:rsidRDefault="009E3288" w:rsidP="00337359">
      <w:pPr>
        <w:spacing w:after="0" w:line="360" w:lineRule="auto"/>
        <w:rPr>
          <w:rFonts w:eastAsia="Calibri" w:cs="Tahoma"/>
          <w:bCs/>
          <w:iCs/>
          <w:color w:val="000000"/>
          <w:lang w:val="es-ES" w:eastAsia="en-US"/>
        </w:rPr>
      </w:pPr>
      <w:r w:rsidRPr="008F4A38">
        <w:rPr>
          <w:rFonts w:eastAsia="Calibri" w:cs="Tahoma"/>
          <w:bCs/>
          <w:iCs/>
          <w:color w:val="000000"/>
          <w:lang w:val="es-ES_tradnl" w:eastAsia="en-US"/>
        </w:rPr>
        <w:t>Finalmente, no pasa desapercibido para este Instituto que los documentos que den cuenta de lo solicitado, pudieran contener datos o información clasificada; por lo que, en el supuesto, deberá elaborar la versión pública respectiva; a</w:t>
      </w:r>
      <w:r w:rsidRPr="008F4A38">
        <w:rPr>
          <w:rFonts w:eastAsia="Calibri" w:cs="Tahoma"/>
          <w:bCs/>
          <w:iCs/>
          <w:color w:val="000000"/>
          <w:lang w:val="es-ES" w:eastAsia="en-US"/>
        </w:rPr>
        <w:t xml:space="preserve">l respecto, conforme al artículo 3°, fracción </w:t>
      </w:r>
      <w:r w:rsidRPr="008F4A38">
        <w:rPr>
          <w:rFonts w:eastAsia="Calibri" w:cs="Tahoma"/>
          <w:bCs/>
          <w:iCs/>
          <w:color w:val="000000"/>
          <w:lang w:val="es-ES" w:eastAsia="en-US"/>
        </w:rPr>
        <w:lastRenderedPageBreak/>
        <w:t>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03C75D4" w14:textId="77777777" w:rsidR="009E3288" w:rsidRPr="008F4A38" w:rsidRDefault="009E3288" w:rsidP="00337359">
      <w:pPr>
        <w:spacing w:after="0" w:line="360" w:lineRule="auto"/>
        <w:rPr>
          <w:rFonts w:eastAsia="Calibri" w:cs="Tahoma"/>
          <w:bCs/>
          <w:iCs/>
          <w:color w:val="000000"/>
          <w:lang w:val="es-ES" w:eastAsia="en-US"/>
        </w:rPr>
      </w:pPr>
    </w:p>
    <w:p w14:paraId="10E8B25C" w14:textId="4A0F3D00" w:rsidR="002872FC" w:rsidRPr="008F4A38" w:rsidRDefault="009E3288" w:rsidP="00337359">
      <w:pPr>
        <w:spacing w:after="0" w:line="360" w:lineRule="auto"/>
        <w:rPr>
          <w:rFonts w:eastAsia="Calibri" w:cs="Tahoma"/>
          <w:bCs/>
          <w:iCs/>
          <w:color w:val="000000"/>
          <w:lang w:val="es-ES" w:eastAsia="en-US"/>
        </w:rPr>
      </w:pPr>
      <w:r w:rsidRPr="008F4A38">
        <w:rPr>
          <w:rFonts w:eastAsia="Calibri" w:cs="Tahoma"/>
          <w:bCs/>
          <w:iCs/>
          <w:color w:val="000000"/>
          <w:lang w:val="es-ES"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3ED6A6A" w14:textId="77777777" w:rsidR="008C6152" w:rsidRPr="008F4A38" w:rsidRDefault="008C6152" w:rsidP="00337359">
      <w:pPr>
        <w:spacing w:after="0" w:line="360" w:lineRule="auto"/>
      </w:pPr>
    </w:p>
    <w:p w14:paraId="125379CE" w14:textId="77777777" w:rsidR="00C70E0D" w:rsidRPr="008F4A38" w:rsidRDefault="009A1A6A" w:rsidP="00337359">
      <w:pPr>
        <w:pStyle w:val="Ttulo2"/>
        <w:spacing w:before="0" w:line="360" w:lineRule="auto"/>
        <w:rPr>
          <w:rFonts w:ascii="Palatino Linotype" w:eastAsia="Palatino Linotype" w:hAnsi="Palatino Linotype" w:cs="Palatino Linotype"/>
          <w:b/>
          <w:color w:val="000000"/>
          <w:sz w:val="22"/>
          <w:szCs w:val="22"/>
        </w:rPr>
      </w:pPr>
      <w:bookmarkStart w:id="29" w:name="_Toc192171064"/>
      <w:r w:rsidRPr="008F4A38">
        <w:rPr>
          <w:rFonts w:ascii="Palatino Linotype" w:eastAsia="Palatino Linotype" w:hAnsi="Palatino Linotype" w:cs="Palatino Linotype"/>
          <w:b/>
          <w:color w:val="000000"/>
          <w:sz w:val="22"/>
          <w:szCs w:val="22"/>
        </w:rPr>
        <w:t>SEXTO. Decisión</w:t>
      </w:r>
      <w:bookmarkEnd w:id="29"/>
    </w:p>
    <w:p w14:paraId="27749985" w14:textId="77777777" w:rsidR="00C70E0D" w:rsidRPr="008F4A38" w:rsidRDefault="00C70E0D" w:rsidP="00337359">
      <w:pPr>
        <w:spacing w:after="0" w:line="360" w:lineRule="auto"/>
        <w:rPr>
          <w:b/>
        </w:rPr>
      </w:pPr>
    </w:p>
    <w:p w14:paraId="154BC156" w14:textId="5820BD1A" w:rsidR="00DB56F7" w:rsidRPr="008F4A38" w:rsidRDefault="009A1A6A" w:rsidP="00337359">
      <w:pPr>
        <w:spacing w:after="0" w:line="360" w:lineRule="auto"/>
      </w:pPr>
      <w:r w:rsidRPr="008F4A38">
        <w:t xml:space="preserve">De acuerdo con lo expuesto y, con fundamento en el artículo 186, fracción III, de la Ley de Transparencia y Acceso a la Información Pública del Estado de México y Municipios, este Instituto considera procedente </w:t>
      </w:r>
      <w:r w:rsidR="002872FC" w:rsidRPr="008F4A38">
        <w:rPr>
          <w:b/>
        </w:rPr>
        <w:t>MODIFI</w:t>
      </w:r>
      <w:r w:rsidRPr="008F4A38">
        <w:rPr>
          <w:b/>
        </w:rPr>
        <w:t xml:space="preserve">CAR </w:t>
      </w:r>
      <w:r w:rsidRPr="008F4A38">
        <w:t xml:space="preserve">la respuesta del </w:t>
      </w:r>
      <w:r w:rsidR="002872FC" w:rsidRPr="008F4A38">
        <w:t>Ayuntamiento de Toluca</w:t>
      </w:r>
      <w:r w:rsidRPr="008F4A38">
        <w:rPr>
          <w:b/>
        </w:rPr>
        <w:t xml:space="preserve">, </w:t>
      </w:r>
      <w:r w:rsidRPr="008F4A38">
        <w:t>a efecto de que previa búsqueda exhaustiva y razonable, entregue la información solicitada.</w:t>
      </w:r>
    </w:p>
    <w:p w14:paraId="3FEE0188" w14:textId="77777777" w:rsidR="007E4E96" w:rsidRPr="008F4A38" w:rsidRDefault="007E4E96" w:rsidP="00337359">
      <w:pPr>
        <w:spacing w:after="0" w:line="360" w:lineRule="auto"/>
      </w:pPr>
    </w:p>
    <w:p w14:paraId="0D8A8170" w14:textId="77777777" w:rsidR="00C70E0D" w:rsidRPr="008F4A38" w:rsidRDefault="009A1A6A" w:rsidP="00337359">
      <w:pPr>
        <w:spacing w:after="0" w:line="360" w:lineRule="auto"/>
        <w:rPr>
          <w:b/>
        </w:rPr>
      </w:pPr>
      <w:r w:rsidRPr="008F4A38">
        <w:rPr>
          <w:b/>
        </w:rPr>
        <w:t>Términos de la Resolución para conocimiento del Particular</w:t>
      </w:r>
    </w:p>
    <w:p w14:paraId="159465AE" w14:textId="77777777" w:rsidR="00C70E0D" w:rsidRPr="008F4A38" w:rsidRDefault="00C70E0D" w:rsidP="00337359">
      <w:pPr>
        <w:spacing w:after="0" w:line="360" w:lineRule="auto"/>
        <w:rPr>
          <w:b/>
        </w:rPr>
      </w:pPr>
    </w:p>
    <w:p w14:paraId="7DBA54D8" w14:textId="77777777" w:rsidR="00A31AB6" w:rsidRPr="008F4A38" w:rsidRDefault="009A1A6A" w:rsidP="00337359">
      <w:pPr>
        <w:spacing w:after="0" w:line="360" w:lineRule="auto"/>
      </w:pPr>
      <w:r w:rsidRPr="008F4A38">
        <w:t>Se</w:t>
      </w:r>
      <w:r w:rsidR="00AD67D7" w:rsidRPr="008F4A38">
        <w:t xml:space="preserve"> le hace del conocimiento al ahora Recurrente, que, en el presente caso, se le concede la razón, pues si bien el Sujeto Obligado proporcionó </w:t>
      </w:r>
      <w:r w:rsidR="002872FC" w:rsidRPr="008F4A38">
        <w:t>un listado de los oficios firmados por la Contraloría Municipal durante el periodo solicitado</w:t>
      </w:r>
      <w:r w:rsidR="00AD67D7" w:rsidRPr="008F4A38">
        <w:t xml:space="preserve">, lo cierto es que omitió remitir </w:t>
      </w:r>
      <w:r w:rsidR="002872FC" w:rsidRPr="008F4A38">
        <w:t>los oficios</w:t>
      </w:r>
      <w:r w:rsidRPr="008F4A38">
        <w:t xml:space="preserve">. </w:t>
      </w:r>
    </w:p>
    <w:p w14:paraId="27E8E933" w14:textId="77777777" w:rsidR="00A31AB6" w:rsidRPr="008F4A38" w:rsidRDefault="00A31AB6" w:rsidP="00337359">
      <w:pPr>
        <w:spacing w:after="0" w:line="360" w:lineRule="auto"/>
      </w:pPr>
    </w:p>
    <w:p w14:paraId="790D7C54" w14:textId="7055D568" w:rsidR="00C70E0D" w:rsidRPr="008F4A38" w:rsidRDefault="009A1A6A" w:rsidP="00337359">
      <w:pPr>
        <w:spacing w:after="0" w:line="360" w:lineRule="auto"/>
        <w:rPr>
          <w:color w:val="000000"/>
        </w:rPr>
      </w:pPr>
      <w:r w:rsidRPr="008F4A38">
        <w:rPr>
          <w:color w:val="000000"/>
        </w:rPr>
        <w:lastRenderedPageBreak/>
        <w:t>Finalmente, la labor del Instituto, es apoyar a la población a acceder a la información pública y garantizar la protección de sus datos personales.</w:t>
      </w:r>
    </w:p>
    <w:p w14:paraId="1567A498" w14:textId="77777777" w:rsidR="00C70E0D" w:rsidRPr="008F4A38" w:rsidRDefault="00C70E0D" w:rsidP="00337359">
      <w:pPr>
        <w:spacing w:after="0" w:line="360" w:lineRule="auto"/>
      </w:pPr>
    </w:p>
    <w:p w14:paraId="44221B48" w14:textId="77777777" w:rsidR="00C70E0D" w:rsidRPr="008F4A38" w:rsidRDefault="009A1A6A" w:rsidP="00337359">
      <w:pPr>
        <w:spacing w:after="0" w:line="360" w:lineRule="auto"/>
      </w:pPr>
      <w:r w:rsidRPr="008F4A38">
        <w:t>Por lo expuesto y fundado, este Pleno:</w:t>
      </w:r>
    </w:p>
    <w:p w14:paraId="6B7D7E9B" w14:textId="77777777" w:rsidR="00C70E0D" w:rsidRPr="008F4A38" w:rsidRDefault="00C70E0D" w:rsidP="00337359">
      <w:pPr>
        <w:spacing w:after="0" w:line="360" w:lineRule="auto"/>
        <w:rPr>
          <w:b/>
        </w:rPr>
      </w:pPr>
    </w:p>
    <w:p w14:paraId="486EFE43" w14:textId="77777777" w:rsidR="00C70E0D" w:rsidRPr="008F4A38" w:rsidRDefault="009A1A6A" w:rsidP="00337359">
      <w:pPr>
        <w:pStyle w:val="Ttulo1"/>
        <w:spacing w:before="0" w:line="360" w:lineRule="auto"/>
        <w:jc w:val="center"/>
        <w:rPr>
          <w:rFonts w:ascii="Palatino Linotype" w:eastAsia="Palatino Linotype" w:hAnsi="Palatino Linotype" w:cs="Palatino Linotype"/>
          <w:b/>
          <w:color w:val="000000"/>
          <w:sz w:val="22"/>
          <w:szCs w:val="22"/>
        </w:rPr>
      </w:pPr>
      <w:bookmarkStart w:id="30" w:name="_Toc192171065"/>
      <w:r w:rsidRPr="008F4A38">
        <w:rPr>
          <w:rFonts w:ascii="Palatino Linotype" w:eastAsia="Palatino Linotype" w:hAnsi="Palatino Linotype" w:cs="Palatino Linotype"/>
          <w:b/>
          <w:color w:val="000000"/>
          <w:sz w:val="22"/>
          <w:szCs w:val="22"/>
        </w:rPr>
        <w:t>R E S U E L V E</w:t>
      </w:r>
      <w:bookmarkEnd w:id="30"/>
    </w:p>
    <w:p w14:paraId="651D3737" w14:textId="77777777" w:rsidR="00C70E0D" w:rsidRPr="008F4A38" w:rsidRDefault="00C70E0D" w:rsidP="00337359">
      <w:pPr>
        <w:spacing w:after="0" w:line="360" w:lineRule="auto"/>
      </w:pPr>
    </w:p>
    <w:p w14:paraId="2CDC21E2" w14:textId="06522A0A" w:rsidR="00C70E0D" w:rsidRPr="008F4A38" w:rsidRDefault="009A1A6A" w:rsidP="00337359">
      <w:pPr>
        <w:spacing w:after="0" w:line="360" w:lineRule="auto"/>
      </w:pPr>
      <w:r w:rsidRPr="008F4A38">
        <w:rPr>
          <w:b/>
        </w:rPr>
        <w:t xml:space="preserve">PRIMERO. </w:t>
      </w:r>
      <w:r w:rsidRPr="008F4A38">
        <w:t xml:space="preserve">Se </w:t>
      </w:r>
      <w:r w:rsidR="00AD67D7" w:rsidRPr="008F4A38">
        <w:rPr>
          <w:b/>
        </w:rPr>
        <w:t>MODIFI</w:t>
      </w:r>
      <w:r w:rsidRPr="008F4A38">
        <w:rPr>
          <w:b/>
        </w:rPr>
        <w:t xml:space="preserve">CA </w:t>
      </w:r>
      <w:r w:rsidRPr="008F4A38">
        <w:t xml:space="preserve">la respuesta entregada por el </w:t>
      </w:r>
      <w:r w:rsidR="002872FC" w:rsidRPr="008F4A38">
        <w:t>Ayuntamiento de Toluca</w:t>
      </w:r>
      <w:r w:rsidRPr="008F4A38">
        <w:t>, a las solicitudes de información</w:t>
      </w:r>
      <w:r w:rsidR="002872FC" w:rsidRPr="008F4A38">
        <w:t xml:space="preserve"> 00033/TOLUCA/IP/2025, 00034/TOLUCA/IP/2025, 00035/TOLUCA/IP/2025, 00036/TOLUCA/IP/2025, 00037/TOLUCA/IP/2025, 00038/TOLUCA/IP/2025, 00039/TOLUCA/IP/2025, 00040/TOLUCA/IP/2025, 00041/TOLUCA/IP/2025, 00042/TOLUCA/IP/2025 y 00043/TOLUCA/IP/2025</w:t>
      </w:r>
      <w:r w:rsidRPr="008F4A38">
        <w:t xml:space="preserve">, por resultar </w:t>
      </w:r>
      <w:r w:rsidRPr="008F4A38">
        <w:rPr>
          <w:b/>
        </w:rPr>
        <w:t xml:space="preserve">FUNDADAS </w:t>
      </w:r>
      <w:r w:rsidRPr="008F4A38">
        <w:t>las razones o motivos de inconformidad hechos valer por el Recurrente, en términos de los considerandos QUINTO y SEXTO de la presente Resolución.</w:t>
      </w:r>
    </w:p>
    <w:p w14:paraId="140C99F8" w14:textId="77777777" w:rsidR="00C70E0D" w:rsidRPr="008F4A38" w:rsidRDefault="00C70E0D" w:rsidP="00337359">
      <w:pPr>
        <w:spacing w:after="0" w:line="360" w:lineRule="auto"/>
      </w:pPr>
    </w:p>
    <w:p w14:paraId="09491EED" w14:textId="7A3FAB06" w:rsidR="00AD67D7" w:rsidRPr="008F4A38" w:rsidRDefault="009A1A6A" w:rsidP="00337359">
      <w:pPr>
        <w:spacing w:after="0" w:line="360" w:lineRule="auto"/>
        <w:rPr>
          <w:bCs/>
          <w:lang w:val="es-ES"/>
        </w:rPr>
      </w:pPr>
      <w:r w:rsidRPr="008F4A38">
        <w:rPr>
          <w:b/>
        </w:rPr>
        <w:t xml:space="preserve">SEGUNDO. </w:t>
      </w:r>
      <w:r w:rsidRPr="008F4A38">
        <w:t xml:space="preserve">Se </w:t>
      </w:r>
      <w:r w:rsidRPr="008F4A38">
        <w:rPr>
          <w:b/>
        </w:rPr>
        <w:t>ORDENA</w:t>
      </w:r>
      <w:r w:rsidRPr="008F4A38">
        <w:t xml:space="preserve"> al </w:t>
      </w:r>
      <w:r w:rsidR="00AD67D7" w:rsidRPr="008F4A38">
        <w:t>Sujeto Obligado</w:t>
      </w:r>
      <w:r w:rsidRPr="008F4A38">
        <w:rPr>
          <w:b/>
        </w:rPr>
        <w:t xml:space="preserve">, </w:t>
      </w:r>
      <w:r w:rsidRPr="008F4A38">
        <w:t xml:space="preserve">a efecto de que previa búsqueda exhaustiva y razonable, en los archivos de las unidades administrativas competentes, entregue a través del Sistema de Acceso a la Información Mexiquense (SAIMEX), </w:t>
      </w:r>
      <w:r w:rsidR="00AD67D7" w:rsidRPr="008F4A38">
        <w:rPr>
          <w:bCs/>
          <w:iCs/>
        </w:rPr>
        <w:t>en su caso</w:t>
      </w:r>
      <w:r w:rsidR="0063097F" w:rsidRPr="008F4A38">
        <w:rPr>
          <w:bCs/>
          <w:iCs/>
        </w:rPr>
        <w:t>,</w:t>
      </w:r>
      <w:r w:rsidR="00AD67D7" w:rsidRPr="008F4A38">
        <w:rPr>
          <w:bCs/>
          <w:iCs/>
        </w:rPr>
        <w:t xml:space="preserve"> en versión pública, lo siguiente: </w:t>
      </w:r>
    </w:p>
    <w:p w14:paraId="553415B4" w14:textId="77777777" w:rsidR="00AD67D7" w:rsidRPr="008F4A38" w:rsidRDefault="00AD67D7" w:rsidP="00337359">
      <w:pPr>
        <w:spacing w:after="0" w:line="360" w:lineRule="auto"/>
        <w:rPr>
          <w:bCs/>
          <w:lang w:val="es-ES"/>
        </w:rPr>
      </w:pPr>
    </w:p>
    <w:p w14:paraId="0FE1C54A" w14:textId="10EA7F2C" w:rsidR="0063097F" w:rsidRPr="008F4A38" w:rsidRDefault="00AD67D7" w:rsidP="00337359">
      <w:pPr>
        <w:numPr>
          <w:ilvl w:val="0"/>
          <w:numId w:val="9"/>
        </w:numPr>
        <w:spacing w:after="0" w:line="360" w:lineRule="auto"/>
        <w:rPr>
          <w:iCs/>
          <w:lang w:val="es-ES"/>
        </w:rPr>
      </w:pPr>
      <w:r w:rsidRPr="008F4A38">
        <w:rPr>
          <w:iCs/>
          <w:lang w:val="es-ES"/>
        </w:rPr>
        <w:t xml:space="preserve">Los oficios </w:t>
      </w:r>
      <w:r w:rsidR="002872FC" w:rsidRPr="008F4A38">
        <w:rPr>
          <w:iCs/>
          <w:lang w:val="es-ES"/>
        </w:rPr>
        <w:t>firmados por la Contraloría Municipal</w:t>
      </w:r>
      <w:r w:rsidRPr="008F4A38">
        <w:rPr>
          <w:iCs/>
          <w:lang w:val="es-ES"/>
        </w:rPr>
        <w:t xml:space="preserve"> </w:t>
      </w:r>
      <w:r w:rsidR="002872FC" w:rsidRPr="008F4A38">
        <w:rPr>
          <w:iCs/>
          <w:lang w:val="es-ES"/>
        </w:rPr>
        <w:t>correspondientes a los meses de febrero, marzo, abril, mayo, julio, agosto, septiembre, octubre, noviembre y diciembre de dos mil veinticuatro</w:t>
      </w:r>
      <w:r w:rsidR="0063097F" w:rsidRPr="008F4A38">
        <w:rPr>
          <w:iCs/>
          <w:lang w:val="es-ES"/>
        </w:rPr>
        <w:t xml:space="preserve">, </w:t>
      </w:r>
      <w:r w:rsidR="00337359" w:rsidRPr="008F4A38">
        <w:rPr>
          <w:iCs/>
          <w:lang w:val="es-ES"/>
        </w:rPr>
        <w:t>referidos</w:t>
      </w:r>
      <w:r w:rsidR="0063097F" w:rsidRPr="008F4A38">
        <w:rPr>
          <w:iCs/>
          <w:lang w:val="es-ES"/>
        </w:rPr>
        <w:t xml:space="preserve"> en respuesta</w:t>
      </w:r>
      <w:r w:rsidR="002872FC" w:rsidRPr="008F4A38">
        <w:rPr>
          <w:iCs/>
          <w:lang w:val="es-ES"/>
        </w:rPr>
        <w:t xml:space="preserve">. </w:t>
      </w:r>
    </w:p>
    <w:p w14:paraId="39F7CE39" w14:textId="77777777" w:rsidR="0063097F" w:rsidRPr="008F4A38" w:rsidRDefault="0063097F" w:rsidP="00337359">
      <w:pPr>
        <w:spacing w:after="0" w:line="360" w:lineRule="auto"/>
        <w:ind w:left="720"/>
        <w:rPr>
          <w:iCs/>
          <w:lang w:val="es-ES"/>
        </w:rPr>
      </w:pPr>
    </w:p>
    <w:p w14:paraId="49B12B06" w14:textId="24EDD42C" w:rsidR="00AD67D7" w:rsidRPr="008F4A38" w:rsidRDefault="00AD67D7" w:rsidP="00337359">
      <w:pPr>
        <w:numPr>
          <w:ilvl w:val="0"/>
          <w:numId w:val="9"/>
        </w:numPr>
        <w:spacing w:after="0" w:line="360" w:lineRule="auto"/>
        <w:rPr>
          <w:iCs/>
          <w:lang w:val="es-ES"/>
        </w:rPr>
      </w:pPr>
      <w:r w:rsidRPr="008F4A38">
        <w:rPr>
          <w:iCs/>
          <w:lang w:val="es-ES"/>
        </w:rPr>
        <w:t xml:space="preserve">Los oficios </w:t>
      </w:r>
      <w:r w:rsidR="002872FC" w:rsidRPr="008F4A38">
        <w:rPr>
          <w:iCs/>
          <w:lang w:val="es-ES"/>
        </w:rPr>
        <w:t xml:space="preserve">firmados por la </w:t>
      </w:r>
      <w:r w:rsidR="00337359" w:rsidRPr="008F4A38">
        <w:rPr>
          <w:iCs/>
          <w:lang w:val="es-ES"/>
        </w:rPr>
        <w:t>C</w:t>
      </w:r>
      <w:r w:rsidR="002872FC" w:rsidRPr="008F4A38">
        <w:rPr>
          <w:iCs/>
          <w:lang w:val="es-ES"/>
        </w:rPr>
        <w:t xml:space="preserve">ontraloría Municipal correspondientes al mes de junio de dos mil veinticuatro, </w:t>
      </w:r>
      <w:r w:rsidR="00337359" w:rsidRPr="008F4A38">
        <w:rPr>
          <w:iCs/>
          <w:lang w:val="es-ES"/>
        </w:rPr>
        <w:t>referidos</w:t>
      </w:r>
      <w:r w:rsidR="002872FC" w:rsidRPr="008F4A38">
        <w:rPr>
          <w:iCs/>
          <w:lang w:val="es-ES"/>
        </w:rPr>
        <w:t xml:space="preserve"> en </w:t>
      </w:r>
      <w:r w:rsidR="00337359" w:rsidRPr="008F4A38">
        <w:rPr>
          <w:iCs/>
          <w:lang w:val="es-ES"/>
        </w:rPr>
        <w:t>I</w:t>
      </w:r>
      <w:r w:rsidR="002872FC" w:rsidRPr="008F4A38">
        <w:rPr>
          <w:iCs/>
          <w:lang w:val="es-ES"/>
        </w:rPr>
        <w:t xml:space="preserve">nfirme </w:t>
      </w:r>
      <w:r w:rsidR="00337359" w:rsidRPr="008F4A38">
        <w:rPr>
          <w:iCs/>
          <w:lang w:val="es-ES"/>
        </w:rPr>
        <w:t>J</w:t>
      </w:r>
      <w:r w:rsidR="002872FC" w:rsidRPr="008F4A38">
        <w:rPr>
          <w:iCs/>
          <w:lang w:val="es-ES"/>
        </w:rPr>
        <w:t xml:space="preserve">ustificado. </w:t>
      </w:r>
    </w:p>
    <w:p w14:paraId="6A60DDC5" w14:textId="77777777" w:rsidR="00AD67D7" w:rsidRPr="008F4A38" w:rsidRDefault="00AD67D7" w:rsidP="00337359">
      <w:pPr>
        <w:spacing w:after="0" w:line="360" w:lineRule="auto"/>
        <w:rPr>
          <w:bCs/>
          <w:iCs/>
          <w:lang w:val="es-ES"/>
        </w:rPr>
      </w:pPr>
    </w:p>
    <w:p w14:paraId="648D0B9E" w14:textId="77777777" w:rsidR="00337359" w:rsidRPr="008F4A38" w:rsidRDefault="00337359" w:rsidP="00337359">
      <w:pPr>
        <w:autoSpaceDE w:val="0"/>
        <w:autoSpaceDN w:val="0"/>
        <w:adjustRightInd w:val="0"/>
        <w:spacing w:after="0" w:line="360" w:lineRule="auto"/>
        <w:rPr>
          <w:rFonts w:eastAsia="Calibri" w:cs="Tahoma"/>
          <w:bCs/>
          <w:iCs/>
          <w:color w:val="000000"/>
          <w:lang w:eastAsia="en-US"/>
        </w:rPr>
      </w:pPr>
      <w:r w:rsidRPr="008F4A38">
        <w:rPr>
          <w:rFonts w:eastAsia="Calibri" w:cs="Tahoma"/>
          <w:bCs/>
          <w:iCs/>
          <w:color w:val="000000"/>
          <w:lang w:eastAsia="en-US"/>
        </w:rPr>
        <w:t>Además, de ser necesario deberá proporcionar el Acuerdo de Clasificación donde el Comité de Transparencia, confirme la eliminación de los datos en la versión pública, o la clasificación de los oficios, en el supuesto que actualicen alguna causal de reserva, conforme a lo establecido en el Considerando QUINTO, de conformidad con los artículos 49, fracciones II y VIII y 132, fracción II de la Ley de Transparencia y Acceso a la Información Pública del Estado de México y Municipios.</w:t>
      </w:r>
    </w:p>
    <w:p w14:paraId="0F69D049" w14:textId="77777777" w:rsidR="0063097F" w:rsidRPr="008F4A38" w:rsidRDefault="0063097F" w:rsidP="00337359">
      <w:pPr>
        <w:spacing w:after="0" w:line="360" w:lineRule="auto"/>
        <w:ind w:right="-28"/>
        <w:rPr>
          <w:b/>
        </w:rPr>
      </w:pPr>
    </w:p>
    <w:p w14:paraId="1F005DE0" w14:textId="3965BF54" w:rsidR="00C70E0D" w:rsidRPr="008F4A38" w:rsidRDefault="009A1A6A" w:rsidP="00337359">
      <w:pPr>
        <w:spacing w:after="0" w:line="360" w:lineRule="auto"/>
        <w:ind w:right="-28"/>
        <w:rPr>
          <w:b/>
        </w:rPr>
      </w:pPr>
      <w:r w:rsidRPr="008F4A38">
        <w:rPr>
          <w:b/>
        </w:rPr>
        <w:t xml:space="preserve">TERCERO. NOTIFÍQUESE POR SAIMEX </w:t>
      </w:r>
      <w:r w:rsidRPr="008F4A38">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C1E2C1F" w14:textId="77777777" w:rsidR="00C70E0D" w:rsidRPr="008F4A38" w:rsidRDefault="00C70E0D" w:rsidP="00337359">
      <w:pPr>
        <w:spacing w:after="0" w:line="360" w:lineRule="auto"/>
        <w:ind w:right="-28"/>
        <w:rPr>
          <w:color w:val="000000"/>
        </w:rPr>
      </w:pPr>
    </w:p>
    <w:p w14:paraId="5C8F819E" w14:textId="77777777" w:rsidR="00C70E0D" w:rsidRPr="008F4A38" w:rsidRDefault="009A1A6A" w:rsidP="00337359">
      <w:pPr>
        <w:spacing w:after="0" w:line="360" w:lineRule="auto"/>
        <w:rPr>
          <w:color w:val="000000"/>
        </w:rPr>
      </w:pPr>
      <w:r w:rsidRPr="008F4A38">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86C7B05" w14:textId="77777777" w:rsidR="00C70E0D" w:rsidRPr="008F4A38" w:rsidRDefault="00C70E0D" w:rsidP="00337359">
      <w:pPr>
        <w:spacing w:after="0" w:line="360" w:lineRule="auto"/>
        <w:rPr>
          <w:color w:val="000000"/>
        </w:rPr>
      </w:pPr>
    </w:p>
    <w:p w14:paraId="44B82284" w14:textId="29384482" w:rsidR="00C70E0D" w:rsidRPr="008F4A38" w:rsidRDefault="009A1A6A" w:rsidP="00337359">
      <w:pPr>
        <w:spacing w:after="0" w:line="360" w:lineRule="auto"/>
      </w:pPr>
      <w:r w:rsidRPr="008F4A38">
        <w:rPr>
          <w:b/>
        </w:rPr>
        <w:t>CUARTO. NOTIFÍQUESE POR SAIMEX</w:t>
      </w:r>
      <w:r w:rsidRPr="008F4A38">
        <w:t xml:space="preserve"> a la persona Recurrente la presente Resolución, asimismo, se hace de su conocimiento que de conformidad con lo establecido en el artículo </w:t>
      </w:r>
      <w:r w:rsidRPr="008F4A38">
        <w:lastRenderedPageBreak/>
        <w:t>196 de la Ley de Transparencia y Acceso a la Información Pública del Estado de México y Municipios podrá promover el Juicio de Amparo en los términos de las leyes aplicables.</w:t>
      </w:r>
    </w:p>
    <w:p w14:paraId="67110887" w14:textId="77777777" w:rsidR="00C70E0D" w:rsidRPr="008F4A38" w:rsidRDefault="00C70E0D" w:rsidP="00337359">
      <w:pPr>
        <w:spacing w:after="0" w:line="360" w:lineRule="auto"/>
      </w:pPr>
    </w:p>
    <w:p w14:paraId="13811670" w14:textId="1C7601B3" w:rsidR="000E04E7" w:rsidRDefault="009A1A6A" w:rsidP="00337359">
      <w:pPr>
        <w:spacing w:after="0" w:line="360" w:lineRule="auto"/>
      </w:pPr>
      <w:r w:rsidRPr="008F4A38">
        <w:t>ASÍ LO RESUELVE, POR </w:t>
      </w:r>
      <w:r w:rsidRPr="008F4A38">
        <w:rPr>
          <w:b/>
        </w:rPr>
        <w:t>UNANIMIDAD</w:t>
      </w:r>
      <w:r w:rsidRPr="008F4A3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D67D7" w:rsidRPr="008F4A38">
        <w:t xml:space="preserve"> </w:t>
      </w:r>
      <w:r w:rsidR="002872FC" w:rsidRPr="008F4A38">
        <w:t>OCTAVA</w:t>
      </w:r>
      <w:r w:rsidRPr="008F4A38">
        <w:t xml:space="preserve"> SESIÓN ORDINARIA, CELEBRADA EL </w:t>
      </w:r>
      <w:r w:rsidR="002872FC" w:rsidRPr="008F4A38">
        <w:t>SEIS DE MARZO</w:t>
      </w:r>
      <w:r w:rsidRPr="008F4A38">
        <w:t xml:space="preserve"> DE DOS MIL VEINTICINCO, ANTE EL SECRETARIO TÉCNICO DEL PLENO, ALEXIS TAPIA RAMÍREZ.</w:t>
      </w:r>
    </w:p>
    <w:p w14:paraId="5676029E" w14:textId="77777777" w:rsidR="000E04E7" w:rsidRDefault="000E04E7" w:rsidP="00337359">
      <w:pPr>
        <w:spacing w:after="0" w:line="360" w:lineRule="auto"/>
      </w:pPr>
      <w:r>
        <w:br w:type="page"/>
      </w:r>
    </w:p>
    <w:p w14:paraId="28A76828" w14:textId="77777777" w:rsidR="00C70E0D" w:rsidRDefault="00C70E0D" w:rsidP="00337359">
      <w:pPr>
        <w:spacing w:after="0" w:line="360" w:lineRule="auto"/>
        <w:rPr>
          <w:b/>
        </w:rPr>
      </w:pPr>
    </w:p>
    <w:p w14:paraId="5A466FAC" w14:textId="77777777" w:rsidR="00C70E0D" w:rsidRDefault="00C70E0D" w:rsidP="00337359">
      <w:pPr>
        <w:spacing w:after="0" w:line="360" w:lineRule="auto"/>
        <w:rPr>
          <w:b/>
        </w:rPr>
      </w:pPr>
    </w:p>
    <w:p w14:paraId="5B370109" w14:textId="77777777" w:rsidR="00C70E0D" w:rsidRDefault="00C70E0D" w:rsidP="00337359">
      <w:pPr>
        <w:spacing w:after="0" w:line="360" w:lineRule="auto"/>
        <w:rPr>
          <w:color w:val="000000"/>
        </w:rPr>
      </w:pPr>
    </w:p>
    <w:p w14:paraId="682F9128" w14:textId="77777777" w:rsidR="00C70E0D" w:rsidRDefault="00C70E0D" w:rsidP="00337359">
      <w:pPr>
        <w:spacing w:after="0" w:line="360" w:lineRule="auto"/>
        <w:rPr>
          <w:color w:val="000000"/>
        </w:rPr>
      </w:pPr>
    </w:p>
    <w:p w14:paraId="03E0920A" w14:textId="77777777" w:rsidR="00C70E0D" w:rsidRDefault="00C70E0D" w:rsidP="00337359">
      <w:pPr>
        <w:spacing w:after="0" w:line="360" w:lineRule="auto"/>
        <w:rPr>
          <w:color w:val="000000"/>
        </w:rPr>
      </w:pPr>
    </w:p>
    <w:p w14:paraId="594F2954" w14:textId="77777777" w:rsidR="00C70E0D" w:rsidRDefault="00C70E0D" w:rsidP="00337359">
      <w:pPr>
        <w:spacing w:after="0" w:line="360" w:lineRule="auto"/>
        <w:rPr>
          <w:color w:val="000000"/>
        </w:rPr>
      </w:pPr>
    </w:p>
    <w:p w14:paraId="4CF14EFC" w14:textId="77777777" w:rsidR="00C70E0D" w:rsidRDefault="00C70E0D" w:rsidP="00337359">
      <w:pPr>
        <w:spacing w:after="0" w:line="360" w:lineRule="auto"/>
        <w:rPr>
          <w:color w:val="000000"/>
        </w:rPr>
      </w:pPr>
    </w:p>
    <w:p w14:paraId="607000B9" w14:textId="77777777" w:rsidR="00C70E0D" w:rsidRDefault="00C70E0D" w:rsidP="00337359">
      <w:pPr>
        <w:spacing w:after="0" w:line="360" w:lineRule="auto"/>
        <w:rPr>
          <w:color w:val="000000"/>
        </w:rPr>
      </w:pPr>
    </w:p>
    <w:p w14:paraId="43D8979E" w14:textId="77777777" w:rsidR="00C70E0D" w:rsidRDefault="00C70E0D" w:rsidP="00337359">
      <w:pPr>
        <w:spacing w:after="0" w:line="360" w:lineRule="auto"/>
        <w:rPr>
          <w:color w:val="000000"/>
        </w:rPr>
      </w:pPr>
    </w:p>
    <w:p w14:paraId="673D5D24" w14:textId="77777777" w:rsidR="00C70E0D" w:rsidRDefault="00C70E0D" w:rsidP="00337359">
      <w:pPr>
        <w:spacing w:after="0" w:line="360" w:lineRule="auto"/>
        <w:rPr>
          <w:color w:val="000000"/>
        </w:rPr>
      </w:pPr>
    </w:p>
    <w:p w14:paraId="382B18A1" w14:textId="77777777" w:rsidR="00C70E0D" w:rsidRDefault="00C70E0D" w:rsidP="00337359">
      <w:pPr>
        <w:spacing w:after="0" w:line="360" w:lineRule="auto"/>
        <w:rPr>
          <w:color w:val="000000"/>
        </w:rPr>
      </w:pPr>
    </w:p>
    <w:p w14:paraId="685C9733" w14:textId="77777777" w:rsidR="00C70E0D" w:rsidRDefault="00C70E0D" w:rsidP="00337359">
      <w:pPr>
        <w:spacing w:after="0" w:line="360" w:lineRule="auto"/>
        <w:rPr>
          <w:color w:val="000000"/>
        </w:rPr>
      </w:pPr>
    </w:p>
    <w:p w14:paraId="43218101" w14:textId="77777777" w:rsidR="00C70E0D" w:rsidRDefault="00C70E0D" w:rsidP="00337359">
      <w:pPr>
        <w:spacing w:after="0" w:line="360" w:lineRule="auto"/>
      </w:pPr>
    </w:p>
    <w:p w14:paraId="775ED867" w14:textId="77777777" w:rsidR="00C70E0D" w:rsidRDefault="00C70E0D" w:rsidP="00337359">
      <w:pPr>
        <w:spacing w:after="0" w:line="360" w:lineRule="auto"/>
      </w:pPr>
    </w:p>
    <w:p w14:paraId="0CA0EDD8" w14:textId="77777777" w:rsidR="00C70E0D" w:rsidRDefault="00C70E0D" w:rsidP="00337359">
      <w:pPr>
        <w:spacing w:after="0" w:line="360" w:lineRule="auto"/>
      </w:pPr>
    </w:p>
    <w:sectPr w:rsidR="00C70E0D">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993"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5C5E4" w14:textId="77777777" w:rsidR="00040D04" w:rsidRDefault="00040D04">
      <w:pPr>
        <w:spacing w:after="0" w:line="240" w:lineRule="auto"/>
      </w:pPr>
      <w:r>
        <w:separator/>
      </w:r>
    </w:p>
  </w:endnote>
  <w:endnote w:type="continuationSeparator" w:id="0">
    <w:p w14:paraId="1938F964" w14:textId="77777777" w:rsidR="00040D04" w:rsidRDefault="0004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5DCA1"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BA4">
      <w:rPr>
        <w:b/>
        <w:noProof/>
        <w:color w:val="000000"/>
        <w:sz w:val="24"/>
        <w:szCs w:val="24"/>
      </w:rPr>
      <w:t>37</w:t>
    </w:r>
    <w:r>
      <w:rPr>
        <w:b/>
        <w:color w:val="000000"/>
        <w:sz w:val="24"/>
        <w:szCs w:val="24"/>
      </w:rPr>
      <w:fldChar w:fldCharType="end"/>
    </w:r>
  </w:p>
  <w:p w14:paraId="6E7DF409"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DAA2"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BA4">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BA4">
      <w:rPr>
        <w:b/>
        <w:noProof/>
        <w:color w:val="000000"/>
        <w:sz w:val="24"/>
        <w:szCs w:val="24"/>
      </w:rPr>
      <w:t>37</w:t>
    </w:r>
    <w:r>
      <w:rPr>
        <w:b/>
        <w:color w:val="000000"/>
        <w:sz w:val="24"/>
        <w:szCs w:val="24"/>
      </w:rPr>
      <w:fldChar w:fldCharType="end"/>
    </w:r>
  </w:p>
  <w:p w14:paraId="59ED6413"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C8C2" w14:textId="77777777" w:rsidR="00C70E0D" w:rsidRDefault="009A1A6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42BA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42BA4">
      <w:rPr>
        <w:b/>
        <w:noProof/>
        <w:color w:val="000000"/>
        <w:sz w:val="24"/>
        <w:szCs w:val="24"/>
      </w:rPr>
      <w:t>37</w:t>
    </w:r>
    <w:r>
      <w:rPr>
        <w:b/>
        <w:color w:val="000000"/>
        <w:sz w:val="24"/>
        <w:szCs w:val="24"/>
      </w:rPr>
      <w:fldChar w:fldCharType="end"/>
    </w:r>
  </w:p>
  <w:p w14:paraId="39F1C090" w14:textId="77777777" w:rsidR="00C70E0D" w:rsidRDefault="00C70E0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52FA2" w14:textId="77777777" w:rsidR="00040D04" w:rsidRDefault="00040D04">
      <w:pPr>
        <w:spacing w:after="0" w:line="240" w:lineRule="auto"/>
      </w:pPr>
      <w:r>
        <w:separator/>
      </w:r>
    </w:p>
  </w:footnote>
  <w:footnote w:type="continuationSeparator" w:id="0">
    <w:p w14:paraId="62AD1AEC" w14:textId="77777777" w:rsidR="00040D04" w:rsidRDefault="00040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DF9AE" w14:textId="77777777" w:rsidR="00C70E0D" w:rsidRDefault="00C70E0D">
    <w:pPr>
      <w:widowControl w:val="0"/>
      <w:pBdr>
        <w:top w:val="nil"/>
        <w:left w:val="nil"/>
        <w:bottom w:val="nil"/>
        <w:right w:val="nil"/>
        <w:between w:val="nil"/>
      </w:pBdr>
      <w:spacing w:after="0" w:line="276" w:lineRule="auto"/>
      <w:jc w:val="left"/>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70E0D" w14:paraId="4792D0B9" w14:textId="77777777">
      <w:trPr>
        <w:trHeight w:val="132"/>
      </w:trPr>
      <w:tc>
        <w:tcPr>
          <w:tcW w:w="2691" w:type="dxa"/>
        </w:tcPr>
        <w:p w14:paraId="12A044D5" w14:textId="77777777" w:rsidR="00C70E0D" w:rsidRDefault="009A1A6A">
          <w:pPr>
            <w:tabs>
              <w:tab w:val="right" w:pos="8838"/>
            </w:tabs>
            <w:ind w:right="-105"/>
            <w:rPr>
              <w:b/>
            </w:rPr>
          </w:pPr>
          <w:r>
            <w:rPr>
              <w:b/>
            </w:rPr>
            <w:t>Recurso de Revisión:</w:t>
          </w:r>
        </w:p>
      </w:tc>
      <w:tc>
        <w:tcPr>
          <w:tcW w:w="3405" w:type="dxa"/>
        </w:tcPr>
        <w:p w14:paraId="297D50D5" w14:textId="77777777" w:rsidR="00C70E0D" w:rsidRDefault="009A1A6A">
          <w:pPr>
            <w:tabs>
              <w:tab w:val="right" w:pos="8838"/>
            </w:tabs>
            <w:ind w:left="-28" w:right="-32"/>
          </w:pPr>
          <w:r>
            <w:t>03846/INFOEM/IP/RR/2020</w:t>
          </w:r>
        </w:p>
      </w:tc>
    </w:tr>
    <w:tr w:rsidR="00C70E0D" w14:paraId="09E45988" w14:textId="77777777">
      <w:trPr>
        <w:trHeight w:val="261"/>
      </w:trPr>
      <w:tc>
        <w:tcPr>
          <w:tcW w:w="2691" w:type="dxa"/>
        </w:tcPr>
        <w:p w14:paraId="665E1EC6" w14:textId="77777777" w:rsidR="00C70E0D" w:rsidRDefault="009A1A6A">
          <w:pPr>
            <w:tabs>
              <w:tab w:val="right" w:pos="8838"/>
            </w:tabs>
            <w:ind w:right="-105"/>
            <w:rPr>
              <w:b/>
            </w:rPr>
          </w:pPr>
          <w:r>
            <w:rPr>
              <w:b/>
            </w:rPr>
            <w:t>Sujeto Obligado:</w:t>
          </w:r>
        </w:p>
      </w:tc>
      <w:tc>
        <w:tcPr>
          <w:tcW w:w="3405" w:type="dxa"/>
        </w:tcPr>
        <w:p w14:paraId="43CF7C67" w14:textId="77777777" w:rsidR="00C70E0D" w:rsidRDefault="009A1A6A">
          <w:pPr>
            <w:tabs>
              <w:tab w:val="right" w:pos="8838"/>
            </w:tabs>
            <w:ind w:right="-32"/>
          </w:pPr>
          <w:r>
            <w:t xml:space="preserve">Ayuntamiento de </w:t>
          </w:r>
          <w:proofErr w:type="spellStart"/>
          <w:r>
            <w:t>Temascalcingo</w:t>
          </w:r>
          <w:proofErr w:type="spellEnd"/>
        </w:p>
      </w:tc>
    </w:tr>
    <w:tr w:rsidR="00C70E0D" w14:paraId="03A25173" w14:textId="77777777">
      <w:trPr>
        <w:trHeight w:val="261"/>
      </w:trPr>
      <w:tc>
        <w:tcPr>
          <w:tcW w:w="2691" w:type="dxa"/>
        </w:tcPr>
        <w:p w14:paraId="184B6F48" w14:textId="77777777" w:rsidR="00C70E0D" w:rsidRDefault="009A1A6A">
          <w:pPr>
            <w:tabs>
              <w:tab w:val="right" w:pos="8838"/>
            </w:tabs>
            <w:ind w:right="-105"/>
            <w:rPr>
              <w:b/>
            </w:rPr>
          </w:pPr>
          <w:r>
            <w:rPr>
              <w:b/>
            </w:rPr>
            <w:t>Comisionado Ponente:</w:t>
          </w:r>
        </w:p>
      </w:tc>
      <w:tc>
        <w:tcPr>
          <w:tcW w:w="3405" w:type="dxa"/>
        </w:tcPr>
        <w:p w14:paraId="20F8CB77" w14:textId="77777777" w:rsidR="00C70E0D" w:rsidRDefault="009A1A6A">
          <w:pPr>
            <w:tabs>
              <w:tab w:val="right" w:pos="8838"/>
            </w:tabs>
            <w:ind w:right="-32"/>
            <w:rPr>
              <w:b/>
            </w:rPr>
          </w:pPr>
          <w:r>
            <w:t>Luis Gustavo Parra Noriega</w:t>
          </w:r>
        </w:p>
      </w:tc>
    </w:tr>
  </w:tbl>
  <w:p w14:paraId="051B6B9E" w14:textId="77777777" w:rsidR="00C70E0D" w:rsidRDefault="00040D04">
    <w:pPr>
      <w:pBdr>
        <w:top w:val="nil"/>
        <w:left w:val="nil"/>
        <w:bottom w:val="nil"/>
        <w:right w:val="nil"/>
        <w:between w:val="nil"/>
      </w:pBdr>
      <w:tabs>
        <w:tab w:val="center" w:pos="4419"/>
        <w:tab w:val="right" w:pos="8838"/>
      </w:tabs>
      <w:spacing w:after="0" w:line="240" w:lineRule="auto"/>
      <w:rPr>
        <w:color w:val="000000"/>
      </w:rPr>
    </w:pPr>
    <w:r>
      <w:rPr>
        <w:color w:val="000000"/>
      </w:rPr>
      <w:pict w14:anchorId="51319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C47E" w14:textId="77777777" w:rsidR="00C70E0D" w:rsidRDefault="00C70E0D">
    <w:pPr>
      <w:widowControl w:val="0"/>
      <w:pBdr>
        <w:top w:val="nil"/>
        <w:left w:val="nil"/>
        <w:bottom w:val="nil"/>
        <w:right w:val="nil"/>
        <w:between w:val="nil"/>
      </w:pBdr>
      <w:spacing w:after="0" w:line="276" w:lineRule="auto"/>
      <w:jc w:val="left"/>
      <w:rPr>
        <w:color w:val="000000"/>
      </w:rPr>
    </w:pPr>
  </w:p>
  <w:tbl>
    <w:tblPr>
      <w:tblStyle w:val="a2"/>
      <w:tblW w:w="7371" w:type="dxa"/>
      <w:tblInd w:w="2127" w:type="dxa"/>
      <w:tblBorders>
        <w:top w:val="nil"/>
        <w:left w:val="nil"/>
        <w:bottom w:val="nil"/>
        <w:right w:val="nil"/>
        <w:insideH w:val="nil"/>
        <w:insideV w:val="nil"/>
      </w:tblBorders>
      <w:tblLayout w:type="fixed"/>
      <w:tblLook w:val="0400" w:firstRow="0" w:lastRow="0" w:firstColumn="0" w:lastColumn="0" w:noHBand="0" w:noVBand="1"/>
    </w:tblPr>
    <w:tblGrid>
      <w:gridCol w:w="2551"/>
      <w:gridCol w:w="4820"/>
    </w:tblGrid>
    <w:tr w:rsidR="00C70E0D" w14:paraId="5E848CDF" w14:textId="77777777" w:rsidTr="00337359">
      <w:trPr>
        <w:trHeight w:val="138"/>
      </w:trPr>
      <w:tc>
        <w:tcPr>
          <w:tcW w:w="2551" w:type="dxa"/>
          <w:vAlign w:val="center"/>
        </w:tcPr>
        <w:p w14:paraId="09780A71" w14:textId="77777777" w:rsidR="00C70E0D" w:rsidRDefault="009A1A6A">
          <w:pPr>
            <w:tabs>
              <w:tab w:val="right" w:pos="8838"/>
            </w:tabs>
            <w:ind w:right="-105"/>
            <w:jc w:val="left"/>
            <w:rPr>
              <w:b/>
            </w:rPr>
          </w:pPr>
          <w:r>
            <w:rPr>
              <w:b/>
            </w:rPr>
            <w:t>Recurso de Revisión:</w:t>
          </w:r>
        </w:p>
      </w:tc>
      <w:tc>
        <w:tcPr>
          <w:tcW w:w="4820" w:type="dxa"/>
        </w:tcPr>
        <w:p w14:paraId="5D353D7B" w14:textId="5D70ED26" w:rsidR="00C70E0D" w:rsidRDefault="00D43DB7" w:rsidP="00D43DB7">
          <w:pPr>
            <w:tabs>
              <w:tab w:val="left" w:pos="4003"/>
              <w:tab w:val="right" w:pos="8838"/>
            </w:tabs>
            <w:ind w:right="317"/>
          </w:pPr>
          <w:r w:rsidRPr="00D43DB7">
            <w:t xml:space="preserve">00846/INFOEM/IP/RR/2025 </w:t>
          </w:r>
          <w:r w:rsidR="009A1A6A">
            <w:t>y acumulado</w:t>
          </w:r>
          <w:r>
            <w:t>s</w:t>
          </w:r>
        </w:p>
      </w:tc>
    </w:tr>
    <w:tr w:rsidR="00C70E0D" w14:paraId="34B47D3A" w14:textId="77777777" w:rsidTr="00337359">
      <w:trPr>
        <w:trHeight w:val="273"/>
      </w:trPr>
      <w:tc>
        <w:tcPr>
          <w:tcW w:w="2551" w:type="dxa"/>
        </w:tcPr>
        <w:p w14:paraId="1E1D2426" w14:textId="77777777" w:rsidR="00C70E0D" w:rsidRDefault="009A1A6A">
          <w:pPr>
            <w:tabs>
              <w:tab w:val="right" w:pos="8838"/>
            </w:tabs>
            <w:ind w:right="-105"/>
            <w:rPr>
              <w:b/>
            </w:rPr>
          </w:pPr>
          <w:r>
            <w:rPr>
              <w:b/>
            </w:rPr>
            <w:t>Sujeto Obligado:</w:t>
          </w:r>
        </w:p>
      </w:tc>
      <w:tc>
        <w:tcPr>
          <w:tcW w:w="4820" w:type="dxa"/>
        </w:tcPr>
        <w:p w14:paraId="5F00972D" w14:textId="13BB26C5" w:rsidR="00C70E0D" w:rsidRDefault="00D43DB7">
          <w:pPr>
            <w:tabs>
              <w:tab w:val="right" w:pos="8838"/>
            </w:tabs>
            <w:ind w:right="169"/>
          </w:pPr>
          <w:r w:rsidRPr="00D43DB7">
            <w:rPr>
              <w:color w:val="000000"/>
            </w:rPr>
            <w:t>Ayuntamiento de Toluca</w:t>
          </w:r>
        </w:p>
      </w:tc>
    </w:tr>
    <w:tr w:rsidR="00C70E0D" w14:paraId="4232F6B5" w14:textId="77777777" w:rsidTr="00337359">
      <w:trPr>
        <w:trHeight w:val="273"/>
      </w:trPr>
      <w:tc>
        <w:tcPr>
          <w:tcW w:w="2551" w:type="dxa"/>
        </w:tcPr>
        <w:p w14:paraId="0B34F8C9" w14:textId="77777777" w:rsidR="00C70E0D" w:rsidRDefault="009A1A6A">
          <w:pPr>
            <w:tabs>
              <w:tab w:val="right" w:pos="8838"/>
            </w:tabs>
            <w:ind w:right="-105"/>
            <w:rPr>
              <w:b/>
            </w:rPr>
          </w:pPr>
          <w:r>
            <w:rPr>
              <w:b/>
            </w:rPr>
            <w:t>Comisionado Ponente:</w:t>
          </w:r>
        </w:p>
      </w:tc>
      <w:tc>
        <w:tcPr>
          <w:tcW w:w="4820" w:type="dxa"/>
        </w:tcPr>
        <w:p w14:paraId="0A38DAEA" w14:textId="77777777" w:rsidR="00C70E0D" w:rsidRDefault="009A1A6A">
          <w:pPr>
            <w:tabs>
              <w:tab w:val="right" w:pos="8838"/>
            </w:tabs>
            <w:ind w:right="-170"/>
            <w:rPr>
              <w:b/>
            </w:rPr>
          </w:pPr>
          <w:r>
            <w:t>Luis Gustavo Parra Noriega</w:t>
          </w:r>
        </w:p>
      </w:tc>
    </w:tr>
  </w:tbl>
  <w:p w14:paraId="382F6455" w14:textId="77777777" w:rsidR="00C70E0D" w:rsidRDefault="00040D04">
    <w:pPr>
      <w:pBdr>
        <w:top w:val="nil"/>
        <w:left w:val="nil"/>
        <w:bottom w:val="nil"/>
        <w:right w:val="nil"/>
        <w:between w:val="nil"/>
      </w:pBdr>
      <w:tabs>
        <w:tab w:val="center" w:pos="4419"/>
        <w:tab w:val="right" w:pos="8838"/>
      </w:tabs>
      <w:spacing w:after="0" w:line="240" w:lineRule="auto"/>
      <w:rPr>
        <w:color w:val="000000"/>
      </w:rPr>
    </w:pPr>
    <w:r>
      <w:rPr>
        <w:color w:val="000000"/>
      </w:rPr>
      <w:pict w14:anchorId="7781E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90.6pt;margin-top:-122.0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1D7B" w14:textId="77777777" w:rsidR="00C70E0D" w:rsidRDefault="00C70E0D">
    <w:pPr>
      <w:widowControl w:val="0"/>
      <w:pBdr>
        <w:top w:val="nil"/>
        <w:left w:val="nil"/>
        <w:bottom w:val="nil"/>
        <w:right w:val="nil"/>
        <w:between w:val="nil"/>
      </w:pBdr>
      <w:spacing w:after="0" w:line="276" w:lineRule="auto"/>
      <w:jc w:val="left"/>
      <w:rPr>
        <w:color w:val="000000"/>
      </w:rPr>
    </w:pPr>
  </w:p>
  <w:tbl>
    <w:tblPr>
      <w:tblStyle w:val="a3"/>
      <w:tblW w:w="6520"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551"/>
      <w:gridCol w:w="3969"/>
    </w:tblGrid>
    <w:tr w:rsidR="00C70E0D" w14:paraId="2C38999C" w14:textId="77777777" w:rsidTr="00A6403A">
      <w:trPr>
        <w:trHeight w:val="132"/>
      </w:trPr>
      <w:tc>
        <w:tcPr>
          <w:tcW w:w="2551" w:type="dxa"/>
        </w:tcPr>
        <w:p w14:paraId="7175D019" w14:textId="77777777" w:rsidR="00C70E0D" w:rsidRDefault="009A1A6A">
          <w:pPr>
            <w:tabs>
              <w:tab w:val="right" w:pos="8838"/>
            </w:tabs>
            <w:ind w:right="-105"/>
            <w:rPr>
              <w:b/>
            </w:rPr>
          </w:pPr>
          <w:r>
            <w:rPr>
              <w:b/>
            </w:rPr>
            <w:t>Recurso de Revisión:</w:t>
          </w:r>
        </w:p>
      </w:tc>
      <w:tc>
        <w:tcPr>
          <w:tcW w:w="3969" w:type="dxa"/>
        </w:tcPr>
        <w:p w14:paraId="4FBD4CD0" w14:textId="2501F438" w:rsidR="00C70E0D" w:rsidRDefault="00D43DB7" w:rsidP="00D43DB7">
          <w:pPr>
            <w:tabs>
              <w:tab w:val="right" w:pos="8838"/>
            </w:tabs>
            <w:ind w:left="-111" w:right="600"/>
          </w:pPr>
          <w:r w:rsidRPr="00D43DB7">
            <w:t>00846/INFOEM/IP/RR/2025</w:t>
          </w:r>
          <w:r>
            <w:t xml:space="preserve"> </w:t>
          </w:r>
          <w:r w:rsidR="009A1A6A">
            <w:t>y acumulado</w:t>
          </w:r>
          <w:r>
            <w:t>s</w:t>
          </w:r>
        </w:p>
      </w:tc>
    </w:tr>
    <w:tr w:rsidR="00C70E0D" w14:paraId="76454585" w14:textId="77777777" w:rsidTr="00A6403A">
      <w:trPr>
        <w:trHeight w:val="132"/>
      </w:trPr>
      <w:tc>
        <w:tcPr>
          <w:tcW w:w="2551" w:type="dxa"/>
          <w:shd w:val="clear" w:color="auto" w:fill="auto"/>
        </w:tcPr>
        <w:p w14:paraId="1269CB8B" w14:textId="77777777" w:rsidR="00C70E0D" w:rsidRDefault="009A1A6A">
          <w:pPr>
            <w:tabs>
              <w:tab w:val="left" w:pos="1875"/>
            </w:tabs>
            <w:ind w:right="-105"/>
            <w:rPr>
              <w:b/>
            </w:rPr>
          </w:pPr>
          <w:r>
            <w:rPr>
              <w:b/>
            </w:rPr>
            <w:t>Recurrente:</w:t>
          </w:r>
          <w:r>
            <w:rPr>
              <w:b/>
            </w:rPr>
            <w:tab/>
          </w:r>
        </w:p>
      </w:tc>
      <w:tc>
        <w:tcPr>
          <w:tcW w:w="3969" w:type="dxa"/>
          <w:shd w:val="clear" w:color="auto" w:fill="auto"/>
        </w:tcPr>
        <w:p w14:paraId="7FB24D1D" w14:textId="77777777" w:rsidR="00C70E0D" w:rsidRDefault="00C70E0D">
          <w:pPr>
            <w:tabs>
              <w:tab w:val="right" w:pos="8838"/>
            </w:tabs>
            <w:ind w:left="-113"/>
          </w:pPr>
        </w:p>
      </w:tc>
    </w:tr>
    <w:tr w:rsidR="00C70E0D" w14:paraId="6E964B1C" w14:textId="77777777" w:rsidTr="00A6403A">
      <w:trPr>
        <w:trHeight w:val="261"/>
      </w:trPr>
      <w:tc>
        <w:tcPr>
          <w:tcW w:w="2551" w:type="dxa"/>
        </w:tcPr>
        <w:p w14:paraId="5A890669" w14:textId="77777777" w:rsidR="00C70E0D" w:rsidRDefault="009A1A6A">
          <w:pPr>
            <w:tabs>
              <w:tab w:val="right" w:pos="8838"/>
            </w:tabs>
            <w:ind w:right="-105"/>
            <w:rPr>
              <w:b/>
            </w:rPr>
          </w:pPr>
          <w:r>
            <w:rPr>
              <w:b/>
            </w:rPr>
            <w:t>Sujeto Obligado:</w:t>
          </w:r>
        </w:p>
      </w:tc>
      <w:tc>
        <w:tcPr>
          <w:tcW w:w="3969" w:type="dxa"/>
        </w:tcPr>
        <w:p w14:paraId="55C7D72A" w14:textId="1C96C2AB" w:rsidR="00C70E0D" w:rsidRDefault="00D43DB7">
          <w:pPr>
            <w:tabs>
              <w:tab w:val="right" w:pos="8838"/>
            </w:tabs>
            <w:ind w:left="-111" w:right="456"/>
          </w:pPr>
          <w:r w:rsidRPr="00D43DB7">
            <w:rPr>
              <w:color w:val="000000"/>
            </w:rPr>
            <w:t>Ayuntamiento de Toluca</w:t>
          </w:r>
        </w:p>
      </w:tc>
    </w:tr>
    <w:tr w:rsidR="00C70E0D" w14:paraId="469FF1C4" w14:textId="77777777" w:rsidTr="00A6403A">
      <w:trPr>
        <w:trHeight w:val="261"/>
      </w:trPr>
      <w:tc>
        <w:tcPr>
          <w:tcW w:w="2551" w:type="dxa"/>
        </w:tcPr>
        <w:p w14:paraId="16CC5DBF" w14:textId="77777777" w:rsidR="00C70E0D" w:rsidRDefault="009A1A6A">
          <w:pPr>
            <w:tabs>
              <w:tab w:val="right" w:pos="8838"/>
            </w:tabs>
            <w:ind w:right="-105"/>
            <w:rPr>
              <w:b/>
            </w:rPr>
          </w:pPr>
          <w:r>
            <w:rPr>
              <w:b/>
            </w:rPr>
            <w:t>Comisionado Ponente:</w:t>
          </w:r>
        </w:p>
      </w:tc>
      <w:tc>
        <w:tcPr>
          <w:tcW w:w="3969" w:type="dxa"/>
        </w:tcPr>
        <w:p w14:paraId="39352382" w14:textId="77777777" w:rsidR="00C70E0D" w:rsidRDefault="009A1A6A">
          <w:pPr>
            <w:tabs>
              <w:tab w:val="right" w:pos="8838"/>
            </w:tabs>
            <w:ind w:left="-111" w:right="-32"/>
            <w:rPr>
              <w:b/>
            </w:rPr>
          </w:pPr>
          <w:r>
            <w:t>Luis Gustavo Parra Noriega</w:t>
          </w:r>
        </w:p>
      </w:tc>
    </w:tr>
  </w:tbl>
  <w:p w14:paraId="010AC73F" w14:textId="77777777" w:rsidR="00C70E0D" w:rsidRDefault="00040D0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E2D7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2F1142C"/>
    <w:multiLevelType w:val="hybridMultilevel"/>
    <w:tmpl w:val="16C4BB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7F61587"/>
    <w:multiLevelType w:val="hybridMultilevel"/>
    <w:tmpl w:val="58F2D2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9C5123"/>
    <w:multiLevelType w:val="hybridMultilevel"/>
    <w:tmpl w:val="764CA1BE"/>
    <w:lvl w:ilvl="0" w:tplc="33268C3C">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2F3544F9"/>
    <w:multiLevelType w:val="multilevel"/>
    <w:tmpl w:val="A89C0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742D31"/>
    <w:multiLevelType w:val="hybridMultilevel"/>
    <w:tmpl w:val="E1921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524E06"/>
    <w:multiLevelType w:val="multilevel"/>
    <w:tmpl w:val="E1F64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6"/>
  </w:num>
  <w:num w:numId="9">
    <w:abstractNumId w:val="15"/>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0D"/>
    <w:rsid w:val="000268B2"/>
    <w:rsid w:val="000360A4"/>
    <w:rsid w:val="00040D04"/>
    <w:rsid w:val="00042BA4"/>
    <w:rsid w:val="0004721B"/>
    <w:rsid w:val="00060293"/>
    <w:rsid w:val="00096733"/>
    <w:rsid w:val="000B2CD5"/>
    <w:rsid w:val="000C4FCD"/>
    <w:rsid w:val="000D4112"/>
    <w:rsid w:val="000E04E7"/>
    <w:rsid w:val="000F4CD6"/>
    <w:rsid w:val="000F7CA7"/>
    <w:rsid w:val="00144199"/>
    <w:rsid w:val="00157522"/>
    <w:rsid w:val="00181C47"/>
    <w:rsid w:val="00182F3F"/>
    <w:rsid w:val="00240BF9"/>
    <w:rsid w:val="00272E98"/>
    <w:rsid w:val="00277107"/>
    <w:rsid w:val="00284A9C"/>
    <w:rsid w:val="002872FC"/>
    <w:rsid w:val="002B380D"/>
    <w:rsid w:val="002B503E"/>
    <w:rsid w:val="003236D7"/>
    <w:rsid w:val="00327DE3"/>
    <w:rsid w:val="003312FC"/>
    <w:rsid w:val="00337359"/>
    <w:rsid w:val="00377075"/>
    <w:rsid w:val="003B22C3"/>
    <w:rsid w:val="003B4C5F"/>
    <w:rsid w:val="003C1AD6"/>
    <w:rsid w:val="003D2186"/>
    <w:rsid w:val="003D51A8"/>
    <w:rsid w:val="00406A89"/>
    <w:rsid w:val="00417BD1"/>
    <w:rsid w:val="004C0072"/>
    <w:rsid w:val="004C17BB"/>
    <w:rsid w:val="00516056"/>
    <w:rsid w:val="00522B64"/>
    <w:rsid w:val="005328D3"/>
    <w:rsid w:val="00553E08"/>
    <w:rsid w:val="005A7A13"/>
    <w:rsid w:val="005B77AA"/>
    <w:rsid w:val="005D22B7"/>
    <w:rsid w:val="005E2530"/>
    <w:rsid w:val="005F02FA"/>
    <w:rsid w:val="00606132"/>
    <w:rsid w:val="0063097F"/>
    <w:rsid w:val="0063757A"/>
    <w:rsid w:val="00644230"/>
    <w:rsid w:val="00677184"/>
    <w:rsid w:val="00681EDB"/>
    <w:rsid w:val="00683028"/>
    <w:rsid w:val="00684E4D"/>
    <w:rsid w:val="006920CA"/>
    <w:rsid w:val="00696AE9"/>
    <w:rsid w:val="006A5386"/>
    <w:rsid w:val="006D2819"/>
    <w:rsid w:val="006D5B33"/>
    <w:rsid w:val="006D6761"/>
    <w:rsid w:val="006F70B9"/>
    <w:rsid w:val="0070068A"/>
    <w:rsid w:val="00733336"/>
    <w:rsid w:val="00735B5B"/>
    <w:rsid w:val="00742D81"/>
    <w:rsid w:val="0076090A"/>
    <w:rsid w:val="00771CA7"/>
    <w:rsid w:val="007968FA"/>
    <w:rsid w:val="007B30F4"/>
    <w:rsid w:val="007D2184"/>
    <w:rsid w:val="007D3505"/>
    <w:rsid w:val="007D6CDA"/>
    <w:rsid w:val="007E4E96"/>
    <w:rsid w:val="007F5C84"/>
    <w:rsid w:val="00820024"/>
    <w:rsid w:val="00822EC1"/>
    <w:rsid w:val="008861F6"/>
    <w:rsid w:val="008B3C69"/>
    <w:rsid w:val="008C6152"/>
    <w:rsid w:val="008E4780"/>
    <w:rsid w:val="008F4A38"/>
    <w:rsid w:val="00905064"/>
    <w:rsid w:val="00912B16"/>
    <w:rsid w:val="0092138E"/>
    <w:rsid w:val="00980FBE"/>
    <w:rsid w:val="009A1A6A"/>
    <w:rsid w:val="009C129D"/>
    <w:rsid w:val="009C382A"/>
    <w:rsid w:val="009E3288"/>
    <w:rsid w:val="00A06329"/>
    <w:rsid w:val="00A31AB6"/>
    <w:rsid w:val="00A449EB"/>
    <w:rsid w:val="00A6403A"/>
    <w:rsid w:val="00A74C8A"/>
    <w:rsid w:val="00A967C3"/>
    <w:rsid w:val="00AD67D7"/>
    <w:rsid w:val="00AD7464"/>
    <w:rsid w:val="00B42035"/>
    <w:rsid w:val="00B80723"/>
    <w:rsid w:val="00B9717A"/>
    <w:rsid w:val="00BB4191"/>
    <w:rsid w:val="00BB640B"/>
    <w:rsid w:val="00C413AE"/>
    <w:rsid w:val="00C438CE"/>
    <w:rsid w:val="00C57026"/>
    <w:rsid w:val="00C70E0D"/>
    <w:rsid w:val="00C86997"/>
    <w:rsid w:val="00CC13F6"/>
    <w:rsid w:val="00CC47F9"/>
    <w:rsid w:val="00CC4DAB"/>
    <w:rsid w:val="00CE14FA"/>
    <w:rsid w:val="00CE479B"/>
    <w:rsid w:val="00CF6630"/>
    <w:rsid w:val="00D43DB7"/>
    <w:rsid w:val="00D935C5"/>
    <w:rsid w:val="00DB56F7"/>
    <w:rsid w:val="00DC37DC"/>
    <w:rsid w:val="00DD7254"/>
    <w:rsid w:val="00E555E4"/>
    <w:rsid w:val="00E6200F"/>
    <w:rsid w:val="00E87712"/>
    <w:rsid w:val="00EC14C3"/>
    <w:rsid w:val="00ED12DA"/>
    <w:rsid w:val="00EF6DC4"/>
    <w:rsid w:val="00F561BE"/>
    <w:rsid w:val="00F728B6"/>
    <w:rsid w:val="00F95338"/>
    <w:rsid w:val="00FA0D34"/>
    <w:rsid w:val="00FF2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BF617"/>
  <w15:docId w15:val="{5F6C6A73-3D36-48B5-8184-8EA14554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D7"/>
    <w:pPr>
      <w:spacing w:line="256" w:lineRule="auto"/>
    </w:pPr>
    <w:rPr>
      <w:color w:val="000000" w:themeColor="text1"/>
    </w:rPr>
  </w:style>
  <w:style w:type="paragraph" w:styleId="Ttulo1">
    <w:name w:val="heading 1"/>
    <w:basedOn w:val="Normal"/>
    <w:next w:val="Normal"/>
    <w:link w:val="Ttulo1Car"/>
    <w:uiPriority w:val="9"/>
    <w:qFormat/>
    <w:rsid w:val="00DE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1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E56CD"/>
    <w:pPr>
      <w:spacing w:after="0" w:line="240" w:lineRule="auto"/>
      <w:contextualSpacing/>
    </w:pPr>
    <w:rPr>
      <w:rFonts w:asciiTheme="majorHAnsi" w:eastAsiaTheme="majorEastAsia" w:hAnsiTheme="majorHAnsi" w:cstheme="majorBidi"/>
      <w:color w:val="auto"/>
      <w:spacing w:val="-10"/>
      <w:kern w:val="28"/>
      <w:sz w:val="56"/>
      <w:szCs w:val="56"/>
    </w:rPr>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rPr>
  </w:style>
  <w:style w:type="table" w:styleId="Tablaconcuadrcula">
    <w:name w:val="Table Grid"/>
    <w:basedOn w:val="Tablanormal"/>
    <w:uiPriority w:val="39"/>
    <w:qFormat/>
    <w:rsid w:val="00DB3D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customStyle="1" w:styleId="Mencinsinresolver2">
    <w:name w:val="Mención sin resolver2"/>
    <w:basedOn w:val="Fuentedeprrafopredeter"/>
    <w:uiPriority w:val="99"/>
    <w:semiHidden/>
    <w:unhideWhenUsed/>
    <w:rsid w:val="00A27E34"/>
    <w:rPr>
      <w:color w:val="605E5C"/>
      <w:shd w:val="clear" w:color="auto" w:fill="E1DFDD"/>
    </w:rPr>
  </w:style>
  <w:style w:type="character" w:styleId="Hipervnculovisitado">
    <w:name w:val="FollowedHyperlink"/>
    <w:basedOn w:val="Fuentedeprrafopredeter"/>
    <w:uiPriority w:val="99"/>
    <w:semiHidden/>
    <w:unhideWhenUsed/>
    <w:rsid w:val="00A863A4"/>
    <w:rPr>
      <w:color w:val="954F72" w:themeColor="followedHyperlink"/>
      <w:u w:val="single"/>
    </w:rPr>
  </w:style>
  <w:style w:type="paragraph" w:customStyle="1" w:styleId="paragraph">
    <w:name w:val="paragraph"/>
    <w:basedOn w:val="Normal"/>
    <w:rsid w:val="005118CA"/>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uiPriority w:val="59"/>
    <w:rsid w:val="005118CA"/>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02807"/>
    <w:pPr>
      <w:autoSpaceDE w:val="0"/>
      <w:autoSpaceDN w:val="0"/>
      <w:adjustRightInd w:val="0"/>
      <w:spacing w:after="0" w:line="240" w:lineRule="auto"/>
    </w:pPr>
    <w:rPr>
      <w:color w:val="000000"/>
      <w:sz w:val="24"/>
      <w:szCs w:val="24"/>
    </w:rPr>
  </w:style>
  <w:style w:type="character" w:customStyle="1" w:styleId="Mencinsinresolver3">
    <w:name w:val="Mención sin resolver3"/>
    <w:basedOn w:val="Fuentedeprrafopredeter"/>
    <w:uiPriority w:val="99"/>
    <w:semiHidden/>
    <w:unhideWhenUsed/>
    <w:rsid w:val="008A7374"/>
    <w:rPr>
      <w:color w:val="605E5C"/>
      <w:shd w:val="clear" w:color="auto" w:fill="E1DFDD"/>
    </w:rPr>
  </w:style>
  <w:style w:type="character" w:customStyle="1" w:styleId="PuestoCar">
    <w:name w:val="Puesto Car"/>
    <w:basedOn w:val="Fuentedeprrafopredeter"/>
    <w:link w:val="Puesto"/>
    <w:uiPriority w:val="10"/>
    <w:rsid w:val="00DE56C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E56CD"/>
    <w:rPr>
      <w:rFonts w:asciiTheme="majorHAnsi" w:eastAsiaTheme="majorEastAsia" w:hAnsiTheme="majorHAnsi" w:cstheme="majorBidi"/>
      <w:color w:val="2F5496" w:themeColor="accent1" w:themeShade="BF"/>
      <w:kern w:val="0"/>
      <w:sz w:val="32"/>
      <w:szCs w:val="32"/>
    </w:rPr>
  </w:style>
  <w:style w:type="paragraph" w:styleId="TtulodeTDC">
    <w:name w:val="TOC Heading"/>
    <w:basedOn w:val="Ttulo1"/>
    <w:next w:val="Normal"/>
    <w:uiPriority w:val="39"/>
    <w:unhideWhenUsed/>
    <w:qFormat/>
    <w:rsid w:val="00DE56CD"/>
    <w:pPr>
      <w:jc w:val="left"/>
      <w:outlineLvl w:val="9"/>
    </w:pPr>
  </w:style>
  <w:style w:type="paragraph" w:styleId="TDC1">
    <w:name w:val="toc 1"/>
    <w:basedOn w:val="Normal"/>
    <w:next w:val="Normal"/>
    <w:autoRedefine/>
    <w:uiPriority w:val="39"/>
    <w:unhideWhenUsed/>
    <w:rsid w:val="00DE56CD"/>
    <w:pPr>
      <w:spacing w:after="100"/>
    </w:pPr>
  </w:style>
  <w:style w:type="character" w:customStyle="1" w:styleId="Ttulo2Car">
    <w:name w:val="Título 2 Car"/>
    <w:basedOn w:val="Fuentedeprrafopredeter"/>
    <w:link w:val="Ttulo2"/>
    <w:uiPriority w:val="9"/>
    <w:rsid w:val="0051134F"/>
    <w:rPr>
      <w:rFonts w:asciiTheme="majorHAnsi" w:eastAsiaTheme="majorEastAsia" w:hAnsiTheme="majorHAnsi" w:cstheme="majorBidi"/>
      <w:color w:val="2F5496" w:themeColor="accent1" w:themeShade="BF"/>
      <w:kern w:val="0"/>
      <w:sz w:val="26"/>
      <w:szCs w:val="26"/>
    </w:rPr>
  </w:style>
  <w:style w:type="paragraph" w:styleId="TDC2">
    <w:name w:val="toc 2"/>
    <w:basedOn w:val="Normal"/>
    <w:next w:val="Normal"/>
    <w:autoRedefine/>
    <w:uiPriority w:val="39"/>
    <w:unhideWhenUsed/>
    <w:rsid w:val="0043384F"/>
    <w:pPr>
      <w:spacing w:after="100"/>
      <w:ind w:left="2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7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8716">
      <w:bodyDiv w:val="1"/>
      <w:marLeft w:val="0"/>
      <w:marRight w:val="0"/>
      <w:marTop w:val="0"/>
      <w:marBottom w:val="0"/>
      <w:divBdr>
        <w:top w:val="none" w:sz="0" w:space="0" w:color="auto"/>
        <w:left w:val="none" w:sz="0" w:space="0" w:color="auto"/>
        <w:bottom w:val="none" w:sz="0" w:space="0" w:color="auto"/>
        <w:right w:val="none" w:sz="0" w:space="0" w:color="auto"/>
      </w:divBdr>
    </w:div>
    <w:div w:id="429814388">
      <w:bodyDiv w:val="1"/>
      <w:marLeft w:val="0"/>
      <w:marRight w:val="0"/>
      <w:marTop w:val="0"/>
      <w:marBottom w:val="0"/>
      <w:divBdr>
        <w:top w:val="none" w:sz="0" w:space="0" w:color="auto"/>
        <w:left w:val="none" w:sz="0" w:space="0" w:color="auto"/>
        <w:bottom w:val="none" w:sz="0" w:space="0" w:color="auto"/>
        <w:right w:val="none" w:sz="0" w:space="0" w:color="auto"/>
      </w:divBdr>
    </w:div>
    <w:div w:id="518468042">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82772332">
      <w:bodyDiv w:val="1"/>
      <w:marLeft w:val="0"/>
      <w:marRight w:val="0"/>
      <w:marTop w:val="0"/>
      <w:marBottom w:val="0"/>
      <w:divBdr>
        <w:top w:val="none" w:sz="0" w:space="0" w:color="auto"/>
        <w:left w:val="none" w:sz="0" w:space="0" w:color="auto"/>
        <w:bottom w:val="none" w:sz="0" w:space="0" w:color="auto"/>
        <w:right w:val="none" w:sz="0" w:space="0" w:color="auto"/>
      </w:divBdr>
    </w:div>
    <w:div w:id="894196516">
      <w:bodyDiv w:val="1"/>
      <w:marLeft w:val="0"/>
      <w:marRight w:val="0"/>
      <w:marTop w:val="0"/>
      <w:marBottom w:val="0"/>
      <w:divBdr>
        <w:top w:val="none" w:sz="0" w:space="0" w:color="auto"/>
        <w:left w:val="none" w:sz="0" w:space="0" w:color="auto"/>
        <w:bottom w:val="none" w:sz="0" w:space="0" w:color="auto"/>
        <w:right w:val="none" w:sz="0" w:space="0" w:color="auto"/>
      </w:divBdr>
    </w:div>
    <w:div w:id="1216308992">
      <w:bodyDiv w:val="1"/>
      <w:marLeft w:val="0"/>
      <w:marRight w:val="0"/>
      <w:marTop w:val="0"/>
      <w:marBottom w:val="0"/>
      <w:divBdr>
        <w:top w:val="none" w:sz="0" w:space="0" w:color="auto"/>
        <w:left w:val="none" w:sz="0" w:space="0" w:color="auto"/>
        <w:bottom w:val="none" w:sz="0" w:space="0" w:color="auto"/>
        <w:right w:val="none" w:sz="0" w:space="0" w:color="auto"/>
      </w:divBdr>
    </w:div>
    <w:div w:id="1549565716">
      <w:bodyDiv w:val="1"/>
      <w:marLeft w:val="0"/>
      <w:marRight w:val="0"/>
      <w:marTop w:val="0"/>
      <w:marBottom w:val="0"/>
      <w:divBdr>
        <w:top w:val="none" w:sz="0" w:space="0" w:color="auto"/>
        <w:left w:val="none" w:sz="0" w:space="0" w:color="auto"/>
        <w:bottom w:val="none" w:sz="0" w:space="0" w:color="auto"/>
        <w:right w:val="none" w:sz="0" w:space="0" w:color="auto"/>
      </w:divBdr>
    </w:div>
    <w:div w:id="1820267172">
      <w:bodyDiv w:val="1"/>
      <w:marLeft w:val="0"/>
      <w:marRight w:val="0"/>
      <w:marTop w:val="0"/>
      <w:marBottom w:val="0"/>
      <w:divBdr>
        <w:top w:val="none" w:sz="0" w:space="0" w:color="auto"/>
        <w:left w:val="none" w:sz="0" w:space="0" w:color="auto"/>
        <w:bottom w:val="none" w:sz="0" w:space="0" w:color="auto"/>
        <w:right w:val="none" w:sz="0" w:space="0" w:color="auto"/>
      </w:divBdr>
    </w:div>
    <w:div w:id="1841921807">
      <w:bodyDiv w:val="1"/>
      <w:marLeft w:val="0"/>
      <w:marRight w:val="0"/>
      <w:marTop w:val="0"/>
      <w:marBottom w:val="0"/>
      <w:divBdr>
        <w:top w:val="none" w:sz="0" w:space="0" w:color="auto"/>
        <w:left w:val="none" w:sz="0" w:space="0" w:color="auto"/>
        <w:bottom w:val="none" w:sz="0" w:space="0" w:color="auto"/>
        <w:right w:val="none" w:sz="0" w:space="0" w:color="auto"/>
      </w:divBdr>
    </w:div>
    <w:div w:id="186358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me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MXyEY89Z9qTFj0IkLo5423QF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HIhMUpRODFlQzZibFRKSmhIbWZSLTdBT3hRZUdIUTlVaj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8685</Words>
  <Characters>47773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USUARIO</cp:lastModifiedBy>
  <cp:revision>3</cp:revision>
  <cp:lastPrinted>2025-03-07T20:32:00Z</cp:lastPrinted>
  <dcterms:created xsi:type="dcterms:W3CDTF">2025-03-07T20:32:00Z</dcterms:created>
  <dcterms:modified xsi:type="dcterms:W3CDTF">2025-03-07T20:33:00Z</dcterms:modified>
</cp:coreProperties>
</file>