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4974A7B1" w:rsidR="00841865" w:rsidRPr="00E154CA" w:rsidRDefault="00841865" w:rsidP="009155B2">
      <w:pPr>
        <w:tabs>
          <w:tab w:val="left" w:pos="0"/>
        </w:tabs>
        <w:spacing w:line="360" w:lineRule="auto"/>
        <w:jc w:val="both"/>
        <w:rPr>
          <w:rFonts w:ascii="Palatino Linotype" w:hAnsi="Palatino Linotype"/>
        </w:rPr>
      </w:pPr>
      <w:r w:rsidRPr="00E154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00EF2350" w:rsidRPr="00E154CA">
        <w:rPr>
          <w:rFonts w:ascii="Palatino Linotype" w:hAnsi="Palatino Linotype"/>
          <w:b/>
        </w:rPr>
        <w:t>dos</w:t>
      </w:r>
      <w:r w:rsidR="00DF58B2" w:rsidRPr="00E154CA">
        <w:rPr>
          <w:rFonts w:ascii="Palatino Linotype" w:hAnsi="Palatino Linotype"/>
          <w:b/>
        </w:rPr>
        <w:t xml:space="preserve"> </w:t>
      </w:r>
      <w:r w:rsidRPr="00E154CA">
        <w:rPr>
          <w:rFonts w:ascii="Palatino Linotype" w:hAnsi="Palatino Linotype"/>
          <w:b/>
        </w:rPr>
        <w:t xml:space="preserve">de </w:t>
      </w:r>
      <w:r w:rsidR="00EF2350" w:rsidRPr="00E154CA">
        <w:rPr>
          <w:rFonts w:ascii="Palatino Linotype" w:hAnsi="Palatino Linotype"/>
          <w:b/>
        </w:rPr>
        <w:t>abril</w:t>
      </w:r>
      <w:r w:rsidR="007721BA" w:rsidRPr="00E154CA">
        <w:rPr>
          <w:rFonts w:ascii="Palatino Linotype" w:hAnsi="Palatino Linotype"/>
          <w:b/>
        </w:rPr>
        <w:t xml:space="preserve"> </w:t>
      </w:r>
      <w:r w:rsidRPr="00E154CA">
        <w:rPr>
          <w:rFonts w:ascii="Palatino Linotype" w:hAnsi="Palatino Linotype"/>
          <w:b/>
        </w:rPr>
        <w:t>de dos mil veinticinco.</w:t>
      </w:r>
      <w:r w:rsidRPr="00E154CA">
        <w:rPr>
          <w:rFonts w:ascii="Palatino Linotype" w:hAnsi="Palatino Linotype"/>
        </w:rPr>
        <w:t xml:space="preserve"> </w:t>
      </w:r>
    </w:p>
    <w:p w14:paraId="551493FB" w14:textId="77777777" w:rsidR="00841865" w:rsidRPr="00E154CA" w:rsidRDefault="00841865" w:rsidP="00457D85">
      <w:pPr>
        <w:tabs>
          <w:tab w:val="left" w:pos="0"/>
        </w:tabs>
        <w:spacing w:line="360" w:lineRule="auto"/>
        <w:jc w:val="both"/>
        <w:rPr>
          <w:rFonts w:ascii="Palatino Linotype" w:hAnsi="Palatino Linotype"/>
          <w:sz w:val="22"/>
          <w:szCs w:val="22"/>
        </w:rPr>
      </w:pPr>
    </w:p>
    <w:p w14:paraId="117DF2DB" w14:textId="6F848DF1" w:rsidR="007721BA" w:rsidRPr="00E154CA" w:rsidRDefault="00841865" w:rsidP="00457D85">
      <w:pPr>
        <w:pStyle w:val="Prrafodelista"/>
        <w:spacing w:line="360" w:lineRule="auto"/>
        <w:ind w:left="0"/>
        <w:jc w:val="both"/>
        <w:rPr>
          <w:rFonts w:ascii="Palatino Linotype" w:eastAsia="Calibri" w:hAnsi="Palatino Linotype" w:cs="Arial"/>
          <w:sz w:val="24"/>
        </w:rPr>
      </w:pPr>
      <w:r w:rsidRPr="00E154CA">
        <w:rPr>
          <w:rFonts w:ascii="Palatino Linotype" w:hAnsi="Palatino Linotype"/>
          <w:b/>
          <w:sz w:val="24"/>
        </w:rPr>
        <w:t>VISTO</w:t>
      </w:r>
      <w:r w:rsidRPr="00E154CA">
        <w:rPr>
          <w:rFonts w:ascii="Palatino Linotype" w:hAnsi="Palatino Linotype"/>
          <w:sz w:val="24"/>
        </w:rPr>
        <w:t xml:space="preserve"> el expediente electrónico formado con motivo de</w:t>
      </w:r>
      <w:r w:rsidR="00EF2350" w:rsidRPr="00E154CA">
        <w:rPr>
          <w:rFonts w:ascii="Palatino Linotype" w:hAnsi="Palatino Linotype"/>
          <w:sz w:val="24"/>
        </w:rPr>
        <w:t xml:space="preserve"> </w:t>
      </w:r>
      <w:r w:rsidRPr="00E154CA">
        <w:rPr>
          <w:rFonts w:ascii="Palatino Linotype" w:hAnsi="Palatino Linotype"/>
          <w:sz w:val="24"/>
        </w:rPr>
        <w:t>l</w:t>
      </w:r>
      <w:r w:rsidR="00EF2350" w:rsidRPr="00E154CA">
        <w:rPr>
          <w:rFonts w:ascii="Palatino Linotype" w:hAnsi="Palatino Linotype"/>
          <w:sz w:val="24"/>
        </w:rPr>
        <w:t>os</w:t>
      </w:r>
      <w:r w:rsidRPr="00E154CA">
        <w:rPr>
          <w:rFonts w:ascii="Palatino Linotype" w:hAnsi="Palatino Linotype"/>
          <w:sz w:val="24"/>
        </w:rPr>
        <w:t xml:space="preserve"> recurso</w:t>
      </w:r>
      <w:r w:rsidR="00EF2350" w:rsidRPr="00E154CA">
        <w:rPr>
          <w:rFonts w:ascii="Palatino Linotype" w:hAnsi="Palatino Linotype"/>
          <w:sz w:val="24"/>
        </w:rPr>
        <w:t>s</w:t>
      </w:r>
      <w:r w:rsidRPr="00E154CA">
        <w:rPr>
          <w:rFonts w:ascii="Palatino Linotype" w:hAnsi="Palatino Linotype"/>
          <w:sz w:val="24"/>
        </w:rPr>
        <w:t xml:space="preserve"> de revisión </w:t>
      </w:r>
      <w:r w:rsidR="00DF58B2" w:rsidRPr="00E154CA">
        <w:rPr>
          <w:rFonts w:ascii="Palatino Linotype" w:eastAsia="Calibri" w:hAnsi="Palatino Linotype" w:cs="Arial"/>
          <w:b/>
          <w:sz w:val="24"/>
        </w:rPr>
        <w:t>01268</w:t>
      </w:r>
      <w:r w:rsidR="007721BA" w:rsidRPr="00E154CA">
        <w:rPr>
          <w:rFonts w:ascii="Palatino Linotype" w:eastAsia="Calibri" w:hAnsi="Palatino Linotype" w:cs="Arial"/>
          <w:b/>
          <w:sz w:val="24"/>
        </w:rPr>
        <w:t>/INFOEM/IP/RR/202</w:t>
      </w:r>
      <w:r w:rsidR="00DF58B2" w:rsidRPr="00E154CA">
        <w:rPr>
          <w:rFonts w:ascii="Palatino Linotype" w:eastAsia="Calibri" w:hAnsi="Palatino Linotype" w:cs="Arial"/>
          <w:b/>
          <w:sz w:val="24"/>
        </w:rPr>
        <w:t>5</w:t>
      </w:r>
      <w:r w:rsidR="00EF2350" w:rsidRPr="00E154CA">
        <w:rPr>
          <w:rFonts w:ascii="Palatino Linotype" w:eastAsia="Calibri" w:hAnsi="Palatino Linotype" w:cs="Arial"/>
          <w:b/>
          <w:sz w:val="24"/>
        </w:rPr>
        <w:t xml:space="preserve"> y 01275/INFOEM/IP/RR/2025</w:t>
      </w:r>
      <w:r w:rsidRPr="00E154CA">
        <w:rPr>
          <w:rFonts w:ascii="Palatino Linotype" w:hAnsi="Palatino Linotype" w:cs="Arial"/>
          <w:b/>
          <w:bCs/>
          <w:sz w:val="24"/>
        </w:rPr>
        <w:t xml:space="preserve">, </w:t>
      </w:r>
      <w:r w:rsidRPr="00E154CA">
        <w:rPr>
          <w:rFonts w:ascii="Palatino Linotype" w:hAnsi="Palatino Linotype"/>
          <w:sz w:val="24"/>
        </w:rPr>
        <w:t>promovido</w:t>
      </w:r>
      <w:r w:rsidR="00EF2350" w:rsidRPr="00E154CA">
        <w:rPr>
          <w:rFonts w:ascii="Palatino Linotype" w:hAnsi="Palatino Linotype"/>
          <w:sz w:val="24"/>
        </w:rPr>
        <w:t>s</w:t>
      </w:r>
      <w:r w:rsidRPr="00E154CA">
        <w:rPr>
          <w:rFonts w:ascii="Palatino Linotype" w:hAnsi="Palatino Linotype"/>
          <w:sz w:val="24"/>
        </w:rPr>
        <w:t xml:space="preserve"> por </w:t>
      </w:r>
      <w:r w:rsidR="007721BA" w:rsidRPr="00E154CA">
        <w:rPr>
          <w:rFonts w:ascii="Palatino Linotype" w:eastAsia="Calibri" w:hAnsi="Palatino Linotype" w:cs="Arial"/>
          <w:b/>
          <w:sz w:val="24"/>
        </w:rPr>
        <w:t>una</w:t>
      </w:r>
      <w:r w:rsidR="007721BA" w:rsidRPr="00E154CA">
        <w:rPr>
          <w:rFonts w:ascii="Palatino Linotype" w:eastAsia="Calibri" w:hAnsi="Palatino Linotype" w:cs="Arial"/>
          <w:sz w:val="24"/>
        </w:rPr>
        <w:t xml:space="preserve"> </w:t>
      </w:r>
      <w:r w:rsidR="007721BA" w:rsidRPr="00E154CA">
        <w:rPr>
          <w:rFonts w:ascii="Palatino Linotype" w:eastAsia="Calibri" w:hAnsi="Palatino Linotype" w:cs="Arial"/>
          <w:b/>
          <w:bCs/>
          <w:sz w:val="24"/>
        </w:rPr>
        <w:t>persona que no proporciona datos de identificación</w:t>
      </w:r>
      <w:r w:rsidRPr="00E154CA">
        <w:rPr>
          <w:rFonts w:ascii="Palatino Linotype" w:hAnsi="Palatino Linotype"/>
          <w:sz w:val="24"/>
        </w:rPr>
        <w:t xml:space="preserve">, </w:t>
      </w:r>
      <w:r w:rsidR="007721BA" w:rsidRPr="00E154CA">
        <w:rPr>
          <w:rFonts w:ascii="Palatino Linotype" w:eastAsia="Calibri" w:hAnsi="Palatino Linotype" w:cs="Arial"/>
          <w:sz w:val="24"/>
        </w:rPr>
        <w:t xml:space="preserve">a través del Sistema de Acceso a la Información Mexiquense (SAIMEX), a quien en lo sucesivo se le identificará como </w:t>
      </w:r>
      <w:r w:rsidR="007721BA" w:rsidRPr="00E154CA">
        <w:rPr>
          <w:rFonts w:ascii="Palatino Linotype" w:eastAsia="Calibri" w:hAnsi="Palatino Linotype" w:cs="Arial"/>
          <w:b/>
          <w:sz w:val="24"/>
        </w:rPr>
        <w:t>EL RECURRENTE</w:t>
      </w:r>
      <w:r w:rsidR="007721BA" w:rsidRPr="00E154CA">
        <w:rPr>
          <w:rFonts w:ascii="Palatino Linotype" w:eastAsia="Calibri" w:hAnsi="Palatino Linotype" w:cs="Arial"/>
          <w:sz w:val="24"/>
        </w:rPr>
        <w:t xml:space="preserve">, en contra de las respuestas del </w:t>
      </w:r>
      <w:r w:rsidR="007721BA" w:rsidRPr="00E154CA">
        <w:rPr>
          <w:rFonts w:ascii="Palatino Linotype" w:eastAsia="Calibri" w:hAnsi="Palatino Linotype" w:cs="Arial"/>
          <w:b/>
          <w:sz w:val="24"/>
        </w:rPr>
        <w:t xml:space="preserve">Ayuntamiento de </w:t>
      </w:r>
      <w:r w:rsidR="00DF58B2" w:rsidRPr="00E154CA">
        <w:rPr>
          <w:rFonts w:ascii="Palatino Linotype" w:eastAsia="Calibri" w:hAnsi="Palatino Linotype" w:cs="Arial"/>
          <w:b/>
          <w:sz w:val="24"/>
        </w:rPr>
        <w:t>Toluca</w:t>
      </w:r>
      <w:r w:rsidR="007721BA" w:rsidRPr="00E154CA">
        <w:rPr>
          <w:rFonts w:ascii="Palatino Linotype" w:eastAsia="Calibri" w:hAnsi="Palatino Linotype" w:cs="Arial"/>
          <w:sz w:val="24"/>
        </w:rPr>
        <w:t xml:space="preserve">, en lo sucesivo </w:t>
      </w:r>
      <w:r w:rsidR="007721BA" w:rsidRPr="00E154CA">
        <w:rPr>
          <w:rFonts w:ascii="Palatino Linotype" w:eastAsia="Calibri" w:hAnsi="Palatino Linotype" w:cs="Arial"/>
          <w:b/>
          <w:sz w:val="24"/>
        </w:rPr>
        <w:t>EL SUJETO OBLIGADO</w:t>
      </w:r>
      <w:r w:rsidR="007721BA" w:rsidRPr="00E154CA">
        <w:rPr>
          <w:rFonts w:ascii="Palatino Linotype" w:eastAsia="Calibri" w:hAnsi="Palatino Linotype" w:cs="Arial"/>
          <w:sz w:val="24"/>
        </w:rPr>
        <w:t>, se procede a dictar la presente resolución, con base en los siguientes:</w:t>
      </w:r>
    </w:p>
    <w:p w14:paraId="27DA79E7" w14:textId="77777777" w:rsidR="00841865" w:rsidRPr="00E154CA" w:rsidRDefault="00841865" w:rsidP="00457D85">
      <w:pPr>
        <w:spacing w:line="360" w:lineRule="auto"/>
        <w:jc w:val="both"/>
        <w:rPr>
          <w:rFonts w:ascii="Palatino Linotype" w:hAnsi="Palatino Linotype"/>
          <w:sz w:val="22"/>
          <w:szCs w:val="22"/>
        </w:rPr>
      </w:pPr>
    </w:p>
    <w:p w14:paraId="03834B31" w14:textId="77777777" w:rsidR="00841865" w:rsidRPr="00E154CA" w:rsidRDefault="00841865" w:rsidP="00457D85">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E154CA">
        <w:rPr>
          <w:rFonts w:ascii="Palatino Linotype" w:hAnsi="Palatino Linotype"/>
          <w:b/>
          <w:lang w:eastAsia="en-US"/>
        </w:rPr>
        <w:t>ANTECEDENTES</w:t>
      </w:r>
      <w:bookmarkEnd w:id="0"/>
      <w:bookmarkEnd w:id="1"/>
      <w:bookmarkEnd w:id="2"/>
      <w:bookmarkEnd w:id="3"/>
    </w:p>
    <w:p w14:paraId="5EE85A16" w14:textId="77777777" w:rsidR="00841865" w:rsidRPr="00E154CA" w:rsidRDefault="00841865" w:rsidP="00457D85">
      <w:pPr>
        <w:keepNext/>
        <w:keepLines/>
        <w:tabs>
          <w:tab w:val="left" w:pos="0"/>
        </w:tabs>
        <w:spacing w:line="360" w:lineRule="auto"/>
        <w:jc w:val="center"/>
        <w:outlineLvl w:val="0"/>
        <w:rPr>
          <w:rFonts w:ascii="Palatino Linotype" w:hAnsi="Palatino Linotype"/>
          <w:b/>
          <w:sz w:val="22"/>
          <w:szCs w:val="22"/>
          <w:lang w:eastAsia="en-US"/>
        </w:rPr>
      </w:pPr>
    </w:p>
    <w:p w14:paraId="12D4DC2E" w14:textId="37AEF35C" w:rsidR="00841865" w:rsidRPr="00E154CA" w:rsidRDefault="00841865" w:rsidP="00457D85">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E154CA">
        <w:rPr>
          <w:rFonts w:ascii="Palatino Linotype" w:eastAsia="Calibri" w:hAnsi="Palatino Linotype" w:cs="Arial"/>
          <w:lang w:val="es-ES"/>
        </w:rPr>
        <w:t xml:space="preserve">El </w:t>
      </w:r>
      <w:r w:rsidR="00DF58B2" w:rsidRPr="00E154CA">
        <w:rPr>
          <w:rFonts w:ascii="Palatino Linotype" w:eastAsia="Calibri" w:hAnsi="Palatino Linotype" w:cs="Arial"/>
          <w:b/>
        </w:rPr>
        <w:t>veintiuno</w:t>
      </w:r>
      <w:r w:rsidR="007721BA" w:rsidRPr="00E154CA">
        <w:rPr>
          <w:rFonts w:ascii="Palatino Linotype" w:eastAsia="Calibri" w:hAnsi="Palatino Linotype" w:cs="Arial"/>
          <w:b/>
        </w:rPr>
        <w:t xml:space="preserve"> de </w:t>
      </w:r>
      <w:r w:rsidR="00DF58B2" w:rsidRPr="00E154CA">
        <w:rPr>
          <w:rFonts w:ascii="Palatino Linotype" w:eastAsia="Calibri" w:hAnsi="Palatino Linotype" w:cs="Arial"/>
          <w:b/>
        </w:rPr>
        <w:t xml:space="preserve">enero </w:t>
      </w:r>
      <w:r w:rsidR="007721BA" w:rsidRPr="00E154CA">
        <w:rPr>
          <w:rFonts w:ascii="Palatino Linotype" w:eastAsia="Calibri" w:hAnsi="Palatino Linotype" w:cs="Arial"/>
          <w:b/>
        </w:rPr>
        <w:t xml:space="preserve">de dos mil </w:t>
      </w:r>
      <w:r w:rsidR="00DF58B2" w:rsidRPr="00E154CA">
        <w:rPr>
          <w:rFonts w:ascii="Palatino Linotype" w:eastAsia="Calibri" w:hAnsi="Palatino Linotype" w:cs="Arial"/>
          <w:b/>
        </w:rPr>
        <w:t>veinticinco</w:t>
      </w:r>
      <w:r w:rsidRPr="00E154CA">
        <w:rPr>
          <w:rFonts w:ascii="Palatino Linotype" w:eastAsia="Calibri" w:hAnsi="Palatino Linotype" w:cs="Arial"/>
          <w:lang w:val="es-ES"/>
        </w:rPr>
        <w:t>,</w:t>
      </w:r>
      <w:r w:rsidRPr="00E154CA">
        <w:rPr>
          <w:rFonts w:ascii="Palatino Linotype" w:eastAsia="Calibri" w:hAnsi="Palatino Linotype"/>
          <w:lang w:val="es-ES"/>
        </w:rPr>
        <w:t xml:space="preserve"> </w:t>
      </w:r>
      <w:r w:rsidRPr="00E154CA">
        <w:rPr>
          <w:rFonts w:ascii="Palatino Linotype" w:hAnsi="Palatino Linotype"/>
        </w:rPr>
        <w:t>el</w:t>
      </w:r>
      <w:r w:rsidRPr="00E154CA">
        <w:rPr>
          <w:rFonts w:ascii="Palatino Linotype" w:hAnsi="Palatino Linotype"/>
          <w:b/>
        </w:rPr>
        <w:t xml:space="preserve"> </w:t>
      </w:r>
      <w:r w:rsidRPr="00E154CA">
        <w:rPr>
          <w:rFonts w:ascii="Palatino Linotype" w:hAnsi="Palatino Linotype"/>
        </w:rPr>
        <w:t>solicitante</w:t>
      </w:r>
      <w:r w:rsidR="004F06DC" w:rsidRPr="00E154CA">
        <w:rPr>
          <w:rFonts w:ascii="Palatino Linotype" w:hAnsi="Palatino Linotype"/>
          <w:b/>
        </w:rPr>
        <w:t xml:space="preserve"> </w:t>
      </w:r>
      <w:r w:rsidRPr="00E154CA">
        <w:rPr>
          <w:rFonts w:ascii="Palatino Linotype" w:hAnsi="Palatino Linotype"/>
        </w:rPr>
        <w:t>presentó</w:t>
      </w:r>
      <w:r w:rsidRPr="00E154CA">
        <w:rPr>
          <w:rFonts w:ascii="Palatino Linotype" w:hAnsi="Palatino Linotype"/>
          <w:b/>
        </w:rPr>
        <w:t xml:space="preserve"> </w:t>
      </w:r>
      <w:r w:rsidRPr="00E154CA">
        <w:rPr>
          <w:rFonts w:ascii="Palatino Linotype" w:eastAsia="Calibri" w:hAnsi="Palatino Linotype" w:cs="Arial"/>
          <w:lang w:val="es-ES"/>
        </w:rPr>
        <w:t xml:space="preserve">ante el </w:t>
      </w:r>
      <w:r w:rsidRPr="00E154CA">
        <w:rPr>
          <w:rFonts w:ascii="Palatino Linotype" w:eastAsia="Calibri" w:hAnsi="Palatino Linotype" w:cs="Arial"/>
          <w:b/>
          <w:lang w:val="es-ES"/>
        </w:rPr>
        <w:t>SUJETO OBLIGADO,</w:t>
      </w:r>
      <w:r w:rsidRPr="00E154CA">
        <w:rPr>
          <w:rFonts w:ascii="Palatino Linotype" w:eastAsia="Calibri" w:hAnsi="Palatino Linotype" w:cs="Arial"/>
        </w:rPr>
        <w:t xml:space="preserve"> a través del Sistema de Acceso a la Información Mexiquense (SAIMEX),</w:t>
      </w:r>
      <w:r w:rsidRPr="00E154CA">
        <w:rPr>
          <w:rFonts w:ascii="Palatino Linotype" w:eastAsia="Calibri" w:hAnsi="Palatino Linotype" w:cs="Arial"/>
          <w:lang w:val="es-ES"/>
        </w:rPr>
        <w:t xml:space="preserve"> la solicitud de información pública registrada con el número </w:t>
      </w:r>
      <w:r w:rsidR="00DF58B2" w:rsidRPr="00E154CA">
        <w:rPr>
          <w:rFonts w:ascii="Palatino Linotype" w:hAnsi="Palatino Linotype"/>
          <w:b/>
          <w:bCs/>
        </w:rPr>
        <w:t>00421</w:t>
      </w:r>
      <w:r w:rsidR="007721BA" w:rsidRPr="00E154CA">
        <w:rPr>
          <w:rFonts w:ascii="Palatino Linotype" w:hAnsi="Palatino Linotype"/>
          <w:b/>
          <w:bCs/>
        </w:rPr>
        <w:t>/</w:t>
      </w:r>
      <w:r w:rsidR="00DF58B2" w:rsidRPr="00E154CA">
        <w:rPr>
          <w:rFonts w:ascii="Palatino Linotype" w:hAnsi="Palatino Linotype"/>
          <w:b/>
          <w:bCs/>
        </w:rPr>
        <w:t>TOLUCA</w:t>
      </w:r>
      <w:r w:rsidR="007721BA" w:rsidRPr="00E154CA">
        <w:rPr>
          <w:rFonts w:ascii="Palatino Linotype" w:hAnsi="Palatino Linotype"/>
          <w:b/>
          <w:bCs/>
        </w:rPr>
        <w:t>/IP/202</w:t>
      </w:r>
      <w:r w:rsidR="00DF58B2" w:rsidRPr="00E154CA">
        <w:rPr>
          <w:rFonts w:ascii="Palatino Linotype" w:hAnsi="Palatino Linotype"/>
          <w:b/>
          <w:bCs/>
        </w:rPr>
        <w:t>5</w:t>
      </w:r>
      <w:r w:rsidR="002835B4" w:rsidRPr="00E154CA">
        <w:rPr>
          <w:rFonts w:ascii="Palatino Linotype" w:hAnsi="Palatino Linotype"/>
          <w:b/>
          <w:bCs/>
        </w:rPr>
        <w:t xml:space="preserve"> y 00420/TOLUCA/IP/2025</w:t>
      </w:r>
      <w:r w:rsidRPr="00E154CA">
        <w:rPr>
          <w:rFonts w:ascii="Palatino Linotype" w:eastAsia="Calibri" w:hAnsi="Palatino Linotype" w:cs="Arial"/>
          <w:lang w:val="es-ES"/>
        </w:rPr>
        <w:t>, mediante la cual se solicitó:</w:t>
      </w:r>
    </w:p>
    <w:p w14:paraId="61FDFFF6" w14:textId="77777777" w:rsidR="002835B4" w:rsidRPr="00E154CA" w:rsidRDefault="002835B4" w:rsidP="002835B4">
      <w:pPr>
        <w:pStyle w:val="Prrafodelista"/>
        <w:ind w:left="360" w:right="539"/>
        <w:jc w:val="both"/>
        <w:rPr>
          <w:rFonts w:ascii="Palatino Linotype" w:eastAsia="Calibri" w:hAnsi="Palatino Linotype" w:cs="Arial"/>
          <w:b/>
          <w:i/>
        </w:rPr>
      </w:pPr>
      <w:r w:rsidRPr="00E154CA">
        <w:rPr>
          <w:rFonts w:ascii="Palatino Linotype" w:hAnsi="Palatino Linotype"/>
          <w:b/>
          <w:bCs/>
        </w:rPr>
        <w:t>00421/TOLUCA/IP/2025</w:t>
      </w:r>
    </w:p>
    <w:p w14:paraId="685162AC" w14:textId="77777777" w:rsidR="002835B4" w:rsidRPr="00E154CA" w:rsidRDefault="002835B4" w:rsidP="002835B4">
      <w:pPr>
        <w:pStyle w:val="Prrafodelista"/>
        <w:ind w:left="360" w:right="539"/>
        <w:jc w:val="both"/>
        <w:rPr>
          <w:rFonts w:ascii="Palatino Linotype" w:eastAsia="Calibri" w:hAnsi="Palatino Linotype" w:cs="Arial"/>
          <w:b/>
          <w:i/>
        </w:rPr>
      </w:pPr>
      <w:r w:rsidRPr="00E154CA">
        <w:rPr>
          <w:rFonts w:ascii="Palatino Linotype" w:eastAsia="Calibri" w:hAnsi="Palatino Linotype" w:cs="Arial"/>
          <w:b/>
          <w:i/>
        </w:rPr>
        <w:t>Solicitud</w:t>
      </w:r>
    </w:p>
    <w:p w14:paraId="15434651" w14:textId="77777777" w:rsidR="002835B4" w:rsidRPr="00E154CA" w:rsidRDefault="002835B4" w:rsidP="002835B4">
      <w:pPr>
        <w:pStyle w:val="Prrafodelista"/>
        <w:tabs>
          <w:tab w:val="left" w:pos="1005"/>
        </w:tabs>
        <w:ind w:left="360" w:right="539"/>
        <w:jc w:val="both"/>
        <w:rPr>
          <w:rFonts w:ascii="Palatino Linotype" w:eastAsia="Calibri" w:hAnsi="Palatino Linotype" w:cs="Arial"/>
          <w:b/>
          <w:i/>
        </w:rPr>
      </w:pPr>
    </w:p>
    <w:p w14:paraId="50ED3F22" w14:textId="77777777" w:rsidR="002835B4" w:rsidRPr="00E154CA" w:rsidRDefault="002835B4" w:rsidP="002835B4">
      <w:pPr>
        <w:pStyle w:val="Prrafodelista"/>
        <w:ind w:left="360" w:right="539"/>
        <w:jc w:val="both"/>
        <w:rPr>
          <w:rFonts w:ascii="Palatino Linotype" w:eastAsia="Calibri" w:hAnsi="Palatino Linotype" w:cs="Arial"/>
          <w:bCs/>
          <w:i/>
        </w:rPr>
      </w:pPr>
      <w:r w:rsidRPr="00E154CA">
        <w:rPr>
          <w:rFonts w:ascii="Palatino Linotype" w:eastAsia="Calibri" w:hAnsi="Palatino Linotype" w:cs="Arial"/>
          <w:bCs/>
          <w:i/>
        </w:rPr>
        <w:t xml:space="preserve">“Solicito la nómina completa de la presidencia y sus </w:t>
      </w:r>
      <w:proofErr w:type="spellStart"/>
      <w:r w:rsidRPr="00E154CA">
        <w:rPr>
          <w:rFonts w:ascii="Palatino Linotype" w:eastAsia="Calibri" w:hAnsi="Palatino Linotype" w:cs="Arial"/>
          <w:bCs/>
          <w:i/>
        </w:rPr>
        <w:t>areas</w:t>
      </w:r>
      <w:proofErr w:type="spellEnd"/>
      <w:r w:rsidRPr="00E154CA">
        <w:rPr>
          <w:rFonts w:ascii="Palatino Linotype" w:eastAsia="Calibri" w:hAnsi="Palatino Linotype" w:cs="Arial"/>
          <w:bCs/>
          <w:i/>
        </w:rPr>
        <w:t xml:space="preserve"> </w:t>
      </w:r>
      <w:proofErr w:type="spellStart"/>
      <w:r w:rsidRPr="00E154CA">
        <w:rPr>
          <w:rFonts w:ascii="Palatino Linotype" w:eastAsia="Calibri" w:hAnsi="Palatino Linotype" w:cs="Arial"/>
          <w:bCs/>
          <w:i/>
        </w:rPr>
        <w:t>adrscritas</w:t>
      </w:r>
      <w:proofErr w:type="spellEnd"/>
      <w:r w:rsidRPr="00E154CA">
        <w:rPr>
          <w:rFonts w:ascii="Palatino Linotype" w:eastAsia="Calibri" w:hAnsi="Palatino Linotype" w:cs="Arial"/>
          <w:bCs/>
          <w:i/>
        </w:rPr>
        <w:t xml:space="preserve"> en el organigrama con los comprobantes de la última quincena transcurrida”. (Sic.)</w:t>
      </w:r>
    </w:p>
    <w:p w14:paraId="389BCD8C" w14:textId="77777777" w:rsidR="002835B4" w:rsidRPr="00E154CA" w:rsidRDefault="002835B4" w:rsidP="002835B4">
      <w:pPr>
        <w:pStyle w:val="Prrafodelista"/>
        <w:ind w:left="360" w:right="539"/>
        <w:jc w:val="both"/>
        <w:rPr>
          <w:rFonts w:ascii="Palatino Linotype" w:eastAsia="Calibri" w:hAnsi="Palatino Linotype" w:cs="Arial"/>
          <w:bCs/>
          <w:i/>
        </w:rPr>
      </w:pPr>
    </w:p>
    <w:p w14:paraId="4C2957AA" w14:textId="77777777" w:rsidR="002835B4" w:rsidRPr="00E154CA" w:rsidRDefault="002835B4" w:rsidP="002835B4">
      <w:pPr>
        <w:pStyle w:val="Prrafodelista"/>
        <w:ind w:left="360" w:right="539"/>
        <w:jc w:val="both"/>
        <w:rPr>
          <w:rFonts w:ascii="Palatino Linotype" w:hAnsi="Palatino Linotype"/>
          <w:b/>
          <w:bCs/>
        </w:rPr>
      </w:pPr>
      <w:r w:rsidRPr="00E154CA">
        <w:rPr>
          <w:rFonts w:ascii="Palatino Linotype" w:hAnsi="Palatino Linotype"/>
          <w:b/>
          <w:bCs/>
        </w:rPr>
        <w:t>00420/TOLUCA/IP/2025</w:t>
      </w:r>
    </w:p>
    <w:p w14:paraId="6914EC7F" w14:textId="77777777" w:rsidR="002835B4" w:rsidRPr="00E154CA" w:rsidRDefault="002835B4" w:rsidP="002835B4">
      <w:pPr>
        <w:pStyle w:val="Prrafodelista"/>
        <w:ind w:left="360" w:right="539"/>
        <w:jc w:val="both"/>
        <w:rPr>
          <w:rFonts w:ascii="Palatino Linotype" w:hAnsi="Palatino Linotype"/>
          <w:b/>
          <w:bCs/>
        </w:rPr>
      </w:pPr>
    </w:p>
    <w:p w14:paraId="62C1B8E0" w14:textId="77777777" w:rsidR="002835B4" w:rsidRPr="00E154CA" w:rsidRDefault="002835B4" w:rsidP="002835B4">
      <w:pPr>
        <w:pStyle w:val="Prrafodelista"/>
        <w:ind w:left="360" w:right="539"/>
        <w:jc w:val="both"/>
        <w:rPr>
          <w:rFonts w:ascii="Palatino Linotype" w:eastAsia="Calibri" w:hAnsi="Palatino Linotype" w:cs="Arial"/>
          <w:bCs/>
          <w:i/>
        </w:rPr>
      </w:pPr>
      <w:r w:rsidRPr="00E154CA">
        <w:rPr>
          <w:rFonts w:ascii="Palatino Linotype" w:eastAsia="Calibri" w:hAnsi="Palatino Linotype" w:cs="Arial"/>
          <w:bCs/>
          <w:i/>
        </w:rPr>
        <w:t>“Solicito la nómina completa de la Dirección General de Medio ambiente con los comprobantes de la última quincena transcurrida” (Sic.)</w:t>
      </w:r>
    </w:p>
    <w:p w14:paraId="49DF1983" w14:textId="77777777" w:rsidR="00841865" w:rsidRPr="00E154CA" w:rsidRDefault="00841865" w:rsidP="00457D85">
      <w:pPr>
        <w:pStyle w:val="Prrafodelista"/>
        <w:numPr>
          <w:ilvl w:val="0"/>
          <w:numId w:val="1"/>
        </w:numPr>
        <w:spacing w:line="360" w:lineRule="auto"/>
        <w:ind w:left="0" w:firstLine="0"/>
        <w:jc w:val="both"/>
        <w:rPr>
          <w:rFonts w:ascii="Palatino Linotype" w:hAnsi="Palatino Linotype" w:cs="Arial"/>
          <w:i/>
          <w:sz w:val="24"/>
        </w:rPr>
      </w:pPr>
      <w:r w:rsidRPr="00E154CA">
        <w:rPr>
          <w:rFonts w:ascii="Palatino Linotype" w:hAnsi="Palatino Linotype" w:cs="Arial"/>
          <w:sz w:val="24"/>
        </w:rPr>
        <w:lastRenderedPageBreak/>
        <w:t>Se hace constar que se señaló como modalidad de entrega de la información a través de SAIMEX.</w:t>
      </w:r>
    </w:p>
    <w:p w14:paraId="0EE288CA" w14:textId="77777777" w:rsidR="00841865" w:rsidRPr="00E154CA" w:rsidRDefault="00841865" w:rsidP="00457D85">
      <w:pPr>
        <w:rPr>
          <w:rFonts w:ascii="Palatino Linotype" w:eastAsia="Calibri" w:hAnsi="Palatino Linotype" w:cs="Arial"/>
          <w:sz w:val="22"/>
          <w:szCs w:val="22"/>
          <w:lang w:val="es-AR"/>
        </w:rPr>
      </w:pPr>
    </w:p>
    <w:p w14:paraId="23A6764A" w14:textId="6102FEC2" w:rsidR="00841865" w:rsidRPr="00E154CA" w:rsidRDefault="00841865" w:rsidP="00457D85">
      <w:pPr>
        <w:numPr>
          <w:ilvl w:val="0"/>
          <w:numId w:val="1"/>
        </w:numPr>
        <w:tabs>
          <w:tab w:val="left" w:pos="0"/>
        </w:tabs>
        <w:spacing w:line="360" w:lineRule="auto"/>
        <w:ind w:left="0" w:firstLine="0"/>
        <w:contextualSpacing/>
        <w:jc w:val="both"/>
        <w:rPr>
          <w:rFonts w:ascii="Palatino Linotype" w:hAnsi="Palatino Linotype" w:cs="Arial"/>
          <w:lang w:val="es-ES"/>
        </w:rPr>
      </w:pPr>
      <w:r w:rsidRPr="00E154CA">
        <w:rPr>
          <w:rFonts w:ascii="Palatino Linotype" w:hAnsi="Palatino Linotype" w:cs="Arial"/>
          <w:lang w:val="es-ES"/>
        </w:rPr>
        <w:t xml:space="preserve">El </w:t>
      </w:r>
      <w:r w:rsidR="00DF58B2" w:rsidRPr="00E154CA">
        <w:rPr>
          <w:rFonts w:ascii="Palatino Linotype" w:eastAsiaTheme="minorEastAsia" w:hAnsi="Palatino Linotype" w:cs="Arial"/>
          <w:b/>
          <w:lang w:val="es-ES_tradnl"/>
        </w:rPr>
        <w:t>doce de febrero</w:t>
      </w:r>
      <w:r w:rsidR="007721BA" w:rsidRPr="00E154CA">
        <w:rPr>
          <w:rFonts w:ascii="Palatino Linotype" w:eastAsiaTheme="minorEastAsia" w:hAnsi="Palatino Linotype" w:cs="Arial"/>
          <w:b/>
          <w:lang w:val="es-ES_tradnl"/>
        </w:rPr>
        <w:t xml:space="preserve"> de dos mil </w:t>
      </w:r>
      <w:r w:rsidR="00DF58B2" w:rsidRPr="00E154CA">
        <w:rPr>
          <w:rFonts w:ascii="Palatino Linotype" w:eastAsiaTheme="minorEastAsia" w:hAnsi="Palatino Linotype" w:cs="Arial"/>
          <w:b/>
          <w:lang w:val="es-ES_tradnl"/>
        </w:rPr>
        <w:t>veinticinco</w:t>
      </w:r>
      <w:r w:rsidRPr="00E154CA">
        <w:rPr>
          <w:rFonts w:ascii="Palatino Linotype" w:hAnsi="Palatino Linotype" w:cs="Arial"/>
          <w:lang w:val="es-ES"/>
        </w:rPr>
        <w:t xml:space="preserve">, el Sujeto Obligado dio respuesta a la solicitud de información en el </w:t>
      </w:r>
      <w:r w:rsidR="002835B4" w:rsidRPr="00E154CA">
        <w:rPr>
          <w:rFonts w:ascii="Palatino Linotype" w:hAnsi="Palatino Linotype" w:cs="Arial"/>
          <w:lang w:val="es-ES"/>
        </w:rPr>
        <w:t>mismo</w:t>
      </w:r>
      <w:r w:rsidRPr="00E154CA">
        <w:rPr>
          <w:rFonts w:ascii="Palatino Linotype" w:hAnsi="Palatino Linotype" w:cs="Arial"/>
          <w:lang w:val="es-ES"/>
        </w:rPr>
        <w:t xml:space="preserve"> sentido:</w:t>
      </w:r>
    </w:p>
    <w:p w14:paraId="4414C49B" w14:textId="77777777" w:rsidR="00841865" w:rsidRPr="00E154CA" w:rsidRDefault="00841865" w:rsidP="00457D85">
      <w:pPr>
        <w:tabs>
          <w:tab w:val="left" w:pos="0"/>
        </w:tabs>
        <w:contextualSpacing/>
        <w:jc w:val="both"/>
        <w:rPr>
          <w:rFonts w:ascii="Palatino Linotype" w:hAnsi="Palatino Linotype" w:cs="Arial"/>
          <w:sz w:val="22"/>
          <w:szCs w:val="22"/>
          <w:lang w:val="es-ES"/>
        </w:rPr>
      </w:pPr>
    </w:p>
    <w:p w14:paraId="51A580AD" w14:textId="47CFB6CB" w:rsidR="00DF58B2" w:rsidRPr="00E154CA" w:rsidRDefault="007721BA" w:rsidP="00457D85">
      <w:pPr>
        <w:ind w:left="567" w:right="539"/>
        <w:jc w:val="both"/>
        <w:rPr>
          <w:rFonts w:ascii="Palatino Linotype" w:eastAsiaTheme="minorEastAsia" w:hAnsi="Palatino Linotype" w:cs="Arial"/>
          <w:i/>
          <w:sz w:val="22"/>
          <w:szCs w:val="22"/>
          <w:lang w:val="es-ES_tradnl"/>
        </w:rPr>
      </w:pPr>
      <w:r w:rsidRPr="00E154CA">
        <w:rPr>
          <w:rFonts w:ascii="Palatino Linotype" w:eastAsiaTheme="minorEastAsia" w:hAnsi="Palatino Linotype" w:cs="Arial"/>
          <w:i/>
          <w:sz w:val="22"/>
          <w:szCs w:val="22"/>
          <w:lang w:val="es-ES_tradnl"/>
        </w:rPr>
        <w:t>“</w:t>
      </w:r>
      <w:r w:rsidR="00DF58B2" w:rsidRPr="00E154CA">
        <w:rPr>
          <w:rFonts w:ascii="Palatino Linotype" w:eastAsiaTheme="minorEastAsia"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A45C79" w14:textId="77777777" w:rsidR="00DF58B2" w:rsidRPr="00E154CA" w:rsidRDefault="00DF58B2" w:rsidP="00457D85">
      <w:pPr>
        <w:ind w:left="567" w:right="539"/>
        <w:jc w:val="both"/>
        <w:rPr>
          <w:rFonts w:ascii="Palatino Linotype" w:eastAsiaTheme="minorEastAsia" w:hAnsi="Palatino Linotype" w:cs="Arial"/>
          <w:i/>
          <w:sz w:val="22"/>
          <w:szCs w:val="22"/>
          <w:lang w:val="es-ES_tradnl"/>
        </w:rPr>
      </w:pPr>
    </w:p>
    <w:p w14:paraId="6BC75256" w14:textId="71C75D17" w:rsidR="007721BA" w:rsidRPr="00E154CA" w:rsidRDefault="00DF58B2" w:rsidP="00457D85">
      <w:pPr>
        <w:ind w:left="567" w:right="539"/>
        <w:jc w:val="both"/>
        <w:rPr>
          <w:rFonts w:ascii="Palatino Linotype" w:eastAsiaTheme="minorEastAsia" w:hAnsi="Palatino Linotype" w:cs="Arial"/>
          <w:i/>
          <w:sz w:val="22"/>
          <w:szCs w:val="22"/>
          <w:lang w:val="es-ES_tradnl"/>
        </w:rPr>
      </w:pPr>
      <w:r w:rsidRPr="00E154CA">
        <w:rPr>
          <w:rFonts w:ascii="Palatino Linotype" w:eastAsiaTheme="minorEastAsia" w:hAnsi="Palatino Linotype" w:cs="Arial"/>
          <w:i/>
          <w:sz w:val="22"/>
          <w:szCs w:val="22"/>
          <w:lang w:val="es-ES_tradnl"/>
        </w:rPr>
        <w:t>En atención a la solicitud con folio 0421/TOLUCA/IP/2025, me permito adjuntar al presente la respuesta correspondiente. Sin más por el momento, reciba un saludo</w:t>
      </w:r>
      <w:r w:rsidR="007721BA" w:rsidRPr="00E154CA">
        <w:rPr>
          <w:rFonts w:ascii="Palatino Linotype" w:eastAsiaTheme="minorEastAsia" w:hAnsi="Palatino Linotype" w:cs="Arial"/>
          <w:i/>
          <w:sz w:val="22"/>
          <w:szCs w:val="22"/>
          <w:lang w:val="es-ES_tradnl"/>
        </w:rPr>
        <w:t>.” (Sic)</w:t>
      </w:r>
    </w:p>
    <w:p w14:paraId="4AF43277" w14:textId="77777777" w:rsidR="002835B4" w:rsidRPr="00E154CA" w:rsidRDefault="002835B4" w:rsidP="00457D85">
      <w:pPr>
        <w:ind w:left="567" w:right="539"/>
        <w:jc w:val="both"/>
        <w:rPr>
          <w:rFonts w:ascii="Palatino Linotype" w:eastAsiaTheme="minorEastAsia" w:hAnsi="Palatino Linotype" w:cs="Arial"/>
          <w:i/>
          <w:sz w:val="22"/>
          <w:szCs w:val="22"/>
          <w:lang w:val="es-ES_tradnl"/>
        </w:rPr>
      </w:pPr>
    </w:p>
    <w:p w14:paraId="6B424B8B" w14:textId="77777777" w:rsidR="002835B4" w:rsidRPr="00E154CA" w:rsidRDefault="002835B4" w:rsidP="002835B4">
      <w:pPr>
        <w:ind w:right="539"/>
        <w:jc w:val="both"/>
        <w:rPr>
          <w:rFonts w:ascii="Palatino Linotype" w:hAnsi="Palatino Linotype"/>
          <w:b/>
          <w:bCs/>
        </w:rPr>
      </w:pPr>
      <w:bookmarkStart w:id="4" w:name="_Toc472500652"/>
      <w:bookmarkStart w:id="5" w:name="_Toc472427085"/>
      <w:bookmarkStart w:id="6" w:name="_Toc462307683"/>
      <w:r w:rsidRPr="00E154CA">
        <w:rPr>
          <w:rFonts w:ascii="Palatino Linotype" w:hAnsi="Palatino Linotype"/>
          <w:b/>
          <w:bCs/>
        </w:rPr>
        <w:t>00421/TOLUCA/IP/2025</w:t>
      </w:r>
    </w:p>
    <w:p w14:paraId="58AE99E3" w14:textId="77777777" w:rsidR="00841865" w:rsidRPr="00E154CA" w:rsidRDefault="00841865" w:rsidP="00457D85">
      <w:pPr>
        <w:tabs>
          <w:tab w:val="left" w:pos="0"/>
        </w:tabs>
        <w:spacing w:line="360" w:lineRule="auto"/>
        <w:ind w:right="539"/>
        <w:contextualSpacing/>
        <w:jc w:val="both"/>
        <w:rPr>
          <w:rFonts w:ascii="Palatino Linotype" w:hAnsi="Palatino Linotype" w:cs="Arial"/>
          <w:sz w:val="22"/>
          <w:szCs w:val="22"/>
          <w:lang w:val="es-ES"/>
        </w:rPr>
      </w:pPr>
    </w:p>
    <w:p w14:paraId="3D5281FE" w14:textId="702258A3" w:rsidR="007721BA" w:rsidRPr="00E154CA" w:rsidRDefault="007721BA" w:rsidP="00457D85">
      <w:pPr>
        <w:pStyle w:val="Prrafodelista"/>
        <w:numPr>
          <w:ilvl w:val="0"/>
          <w:numId w:val="9"/>
        </w:numPr>
        <w:spacing w:line="360" w:lineRule="auto"/>
        <w:ind w:left="0" w:firstLine="0"/>
        <w:contextualSpacing w:val="0"/>
        <w:jc w:val="both"/>
        <w:rPr>
          <w:rFonts w:ascii="Palatino Linotype" w:eastAsiaTheme="minorEastAsia" w:hAnsi="Palatino Linotype" w:cs="Arial"/>
          <w:b/>
          <w:sz w:val="24"/>
          <w:lang w:val="es-ES_tradnl"/>
        </w:rPr>
      </w:pPr>
      <w:r w:rsidRPr="00E154CA">
        <w:rPr>
          <w:rFonts w:ascii="Palatino Linotype" w:eastAsiaTheme="minorEastAsia" w:hAnsi="Palatino Linotype" w:cs="Arial"/>
          <w:sz w:val="24"/>
          <w:lang w:val="es-ES_tradnl"/>
        </w:rPr>
        <w:t>Se adjuntó el archivo electrónico denominado</w:t>
      </w:r>
      <w:r w:rsidR="0033673F" w:rsidRPr="00E154CA">
        <w:rPr>
          <w:rFonts w:ascii="Palatino Linotype" w:eastAsiaTheme="minorEastAsia" w:hAnsi="Palatino Linotype" w:cs="Arial"/>
          <w:sz w:val="24"/>
          <w:lang w:val="es-ES_tradnl"/>
        </w:rPr>
        <w:t xml:space="preserve"> </w:t>
      </w:r>
      <w:r w:rsidR="0033673F" w:rsidRPr="00E154CA">
        <w:rPr>
          <w:rFonts w:ascii="Palatino Linotype" w:eastAsiaTheme="minorEastAsia" w:hAnsi="Palatino Linotype" w:cs="Arial"/>
          <w:b/>
          <w:sz w:val="24"/>
          <w:lang w:val="es-ES_tradnl"/>
        </w:rPr>
        <w:t xml:space="preserve">Respuesta </w:t>
      </w:r>
      <w:r w:rsidR="00DF58B2" w:rsidRPr="00E154CA">
        <w:rPr>
          <w:rFonts w:ascii="Palatino Linotype" w:eastAsiaTheme="minorEastAsia" w:hAnsi="Palatino Linotype" w:cs="Arial"/>
          <w:b/>
          <w:sz w:val="24"/>
          <w:lang w:val="es-ES_tradnl"/>
        </w:rPr>
        <w:t>421. 2025.pdf</w:t>
      </w:r>
      <w:r w:rsidRPr="00E154CA">
        <w:rPr>
          <w:rFonts w:ascii="Palatino Linotype" w:eastAsiaTheme="minorEastAsia" w:hAnsi="Palatino Linotype" w:cs="Arial"/>
          <w:sz w:val="24"/>
          <w:lang w:val="es-ES_tradnl"/>
        </w:rPr>
        <w:t>, mismo que contiene el</w:t>
      </w:r>
      <w:r w:rsidR="00DF58B2" w:rsidRPr="00E154CA">
        <w:rPr>
          <w:rFonts w:ascii="Palatino Linotype" w:eastAsiaTheme="minorEastAsia" w:hAnsi="Palatino Linotype" w:cs="Arial"/>
          <w:sz w:val="24"/>
          <w:lang w:val="es-ES_tradnl"/>
        </w:rPr>
        <w:t xml:space="preserve"> oficio de fecha doce de febrero del dos mil veinticinco, constante de dos</w:t>
      </w:r>
      <w:r w:rsidRPr="00E154CA">
        <w:rPr>
          <w:rFonts w:ascii="Palatino Linotype" w:eastAsiaTheme="minorEastAsia" w:hAnsi="Palatino Linotype" w:cs="Arial"/>
          <w:sz w:val="24"/>
          <w:lang w:val="es-ES_tradnl"/>
        </w:rPr>
        <w:t xml:space="preserve"> hoja</w:t>
      </w:r>
      <w:r w:rsidR="00DF58B2" w:rsidRPr="00E154CA">
        <w:rPr>
          <w:rFonts w:ascii="Palatino Linotype" w:eastAsiaTheme="minorEastAsia" w:hAnsi="Palatino Linotype" w:cs="Arial"/>
          <w:sz w:val="24"/>
          <w:lang w:val="es-ES_tradnl"/>
        </w:rPr>
        <w:t>s</w:t>
      </w:r>
      <w:r w:rsidRPr="00E154CA">
        <w:rPr>
          <w:rFonts w:ascii="Palatino Linotype" w:eastAsiaTheme="minorEastAsia" w:hAnsi="Palatino Linotype" w:cs="Arial"/>
          <w:sz w:val="24"/>
          <w:lang w:val="es-ES_tradnl"/>
        </w:rPr>
        <w:t xml:space="preserve">, signado por el titular de la </w:t>
      </w:r>
      <w:r w:rsidR="00DF58B2" w:rsidRPr="00E154CA">
        <w:rPr>
          <w:rFonts w:ascii="Palatino Linotype" w:eastAsiaTheme="minorEastAsia" w:hAnsi="Palatino Linotype" w:cs="Arial"/>
          <w:sz w:val="24"/>
          <w:lang w:val="es-ES_tradnl"/>
        </w:rPr>
        <w:t>Unidad de Transparencia del ayuntamiento de Toluca</w:t>
      </w:r>
      <w:r w:rsidRPr="00E154CA">
        <w:rPr>
          <w:rFonts w:ascii="Palatino Linotype" w:eastAsiaTheme="minorEastAsia" w:hAnsi="Palatino Linotype" w:cs="Arial"/>
          <w:sz w:val="24"/>
          <w:lang w:val="es-ES_tradnl"/>
        </w:rPr>
        <w:t>, cuyo contenido grosso modo es, el siguiente: :</w:t>
      </w:r>
    </w:p>
    <w:p w14:paraId="2151AFA9" w14:textId="77777777" w:rsidR="007721BA" w:rsidRPr="00E154CA" w:rsidRDefault="007721BA" w:rsidP="00457D85">
      <w:pPr>
        <w:pStyle w:val="Prrafodelista"/>
        <w:ind w:left="0"/>
        <w:jc w:val="both"/>
        <w:rPr>
          <w:rFonts w:ascii="Palatino Linotype" w:eastAsiaTheme="minorEastAsia" w:hAnsi="Palatino Linotype" w:cs="Arial"/>
          <w:b/>
          <w:lang w:val="es-ES_tradnl"/>
        </w:rPr>
      </w:pPr>
    </w:p>
    <w:p w14:paraId="55CCBDAF" w14:textId="467DFE61" w:rsidR="007721BA" w:rsidRPr="00E154CA" w:rsidRDefault="007721BA" w:rsidP="00457D85">
      <w:pPr>
        <w:pStyle w:val="Prrafodelista"/>
        <w:tabs>
          <w:tab w:val="left" w:pos="8222"/>
        </w:tabs>
        <w:ind w:left="567" w:right="539"/>
        <w:jc w:val="both"/>
        <w:rPr>
          <w:rFonts w:ascii="Palatino Linotype" w:eastAsiaTheme="minorEastAsia" w:hAnsi="Palatino Linotype" w:cs="Arial"/>
          <w:i/>
          <w:lang w:val="es-ES_tradnl"/>
        </w:rPr>
      </w:pPr>
      <w:r w:rsidRPr="00E154CA">
        <w:rPr>
          <w:rFonts w:ascii="Palatino Linotype" w:eastAsiaTheme="minorEastAsia" w:hAnsi="Palatino Linotype" w:cs="Arial"/>
          <w:i/>
          <w:szCs w:val="22"/>
          <w:lang w:val="es-ES_tradnl"/>
        </w:rPr>
        <w:t>“…</w:t>
      </w:r>
      <w:r w:rsidR="00DF58B2" w:rsidRPr="00E154CA">
        <w:rPr>
          <w:rFonts w:ascii="Palatino Linotype" w:eastAsiaTheme="minorEastAsia" w:hAnsi="Palatino Linotype" w:cs="Arial"/>
          <w:i/>
          <w:szCs w:val="22"/>
          <w:lang w:val="es-ES_tradnl"/>
        </w:rPr>
        <w:t>hago de su conocimiento que la Tesorería Municipal y Servidor Público Habilitado, informó que la tesorería no cuenta con la información solicitada, debido a que no forma parte de nuestras atribuciones, por lo que se deberá de reconducir esta solicitud al área correspondiente</w:t>
      </w:r>
      <w:r w:rsidR="00DF58B2" w:rsidRPr="00E154CA">
        <w:t>..</w:t>
      </w:r>
      <w:r w:rsidRPr="00E154CA">
        <w:rPr>
          <w:rFonts w:ascii="Palatino Linotype" w:eastAsiaTheme="minorEastAsia" w:hAnsi="Palatino Linotype" w:cs="Arial"/>
          <w:i/>
          <w:lang w:val="es-ES_tradnl"/>
        </w:rPr>
        <w:t>.” (Sic.)</w:t>
      </w:r>
    </w:p>
    <w:p w14:paraId="6C016889" w14:textId="77777777" w:rsidR="002835B4" w:rsidRPr="00E154CA" w:rsidRDefault="002835B4" w:rsidP="00457D85">
      <w:pPr>
        <w:pStyle w:val="Prrafodelista"/>
        <w:tabs>
          <w:tab w:val="left" w:pos="8222"/>
        </w:tabs>
        <w:ind w:left="567" w:right="539"/>
        <w:jc w:val="both"/>
        <w:rPr>
          <w:rFonts w:ascii="Palatino Linotype" w:eastAsiaTheme="minorEastAsia" w:hAnsi="Palatino Linotype" w:cs="Arial"/>
          <w:i/>
          <w:lang w:val="es-ES_tradnl"/>
        </w:rPr>
      </w:pPr>
    </w:p>
    <w:p w14:paraId="5A2F6C58" w14:textId="77777777" w:rsidR="002835B4" w:rsidRPr="00E154CA" w:rsidRDefault="002835B4" w:rsidP="002835B4">
      <w:pPr>
        <w:tabs>
          <w:tab w:val="left" w:pos="0"/>
        </w:tabs>
        <w:spacing w:line="360" w:lineRule="auto"/>
        <w:ind w:right="539"/>
        <w:contextualSpacing/>
        <w:jc w:val="both"/>
        <w:rPr>
          <w:rFonts w:ascii="Palatino Linotype" w:hAnsi="Palatino Linotype" w:cs="Arial"/>
          <w:sz w:val="22"/>
          <w:szCs w:val="22"/>
          <w:lang w:val="es-ES"/>
        </w:rPr>
      </w:pPr>
      <w:r w:rsidRPr="00E154CA">
        <w:rPr>
          <w:rFonts w:ascii="Palatino Linotype" w:hAnsi="Palatino Linotype"/>
          <w:b/>
          <w:bCs/>
        </w:rPr>
        <w:t>00420/TOLUCA/IP/2025</w:t>
      </w:r>
    </w:p>
    <w:p w14:paraId="685C47FB" w14:textId="77777777" w:rsidR="002835B4" w:rsidRPr="00E154CA" w:rsidRDefault="002835B4" w:rsidP="002835B4">
      <w:pPr>
        <w:tabs>
          <w:tab w:val="left" w:pos="0"/>
        </w:tabs>
        <w:spacing w:line="360" w:lineRule="auto"/>
        <w:ind w:right="539"/>
        <w:contextualSpacing/>
        <w:jc w:val="both"/>
        <w:rPr>
          <w:rFonts w:ascii="Palatino Linotype" w:hAnsi="Palatino Linotype" w:cs="Arial"/>
          <w:sz w:val="22"/>
          <w:szCs w:val="22"/>
          <w:lang w:val="es-ES"/>
        </w:rPr>
      </w:pPr>
    </w:p>
    <w:p w14:paraId="3742441F" w14:textId="77777777" w:rsidR="002835B4" w:rsidRPr="00E154CA" w:rsidRDefault="002835B4" w:rsidP="002835B4">
      <w:pPr>
        <w:pStyle w:val="Prrafodelista"/>
        <w:numPr>
          <w:ilvl w:val="0"/>
          <w:numId w:val="9"/>
        </w:numPr>
        <w:spacing w:line="360" w:lineRule="auto"/>
        <w:ind w:left="0" w:firstLine="0"/>
        <w:contextualSpacing w:val="0"/>
        <w:jc w:val="both"/>
        <w:rPr>
          <w:rFonts w:ascii="Palatino Linotype" w:eastAsiaTheme="minorEastAsia" w:hAnsi="Palatino Linotype" w:cs="Arial"/>
          <w:b/>
          <w:sz w:val="24"/>
          <w:lang w:val="es-ES_tradnl"/>
        </w:rPr>
      </w:pPr>
      <w:r w:rsidRPr="00E154CA">
        <w:rPr>
          <w:rFonts w:ascii="Palatino Linotype" w:eastAsiaTheme="minorEastAsia" w:hAnsi="Palatino Linotype" w:cs="Arial"/>
          <w:sz w:val="24"/>
          <w:lang w:val="es-ES_tradnl"/>
        </w:rPr>
        <w:t xml:space="preserve">Se adjuntó el archivo electrónico denominado </w:t>
      </w:r>
      <w:r w:rsidRPr="00E154CA">
        <w:rPr>
          <w:rFonts w:ascii="Palatino Linotype" w:eastAsiaTheme="minorEastAsia" w:hAnsi="Palatino Linotype" w:cs="Arial"/>
          <w:b/>
          <w:sz w:val="24"/>
          <w:lang w:val="es-ES_tradnl"/>
        </w:rPr>
        <w:t>Respuesta 42. 2025.pdf</w:t>
      </w:r>
      <w:r w:rsidRPr="00E154CA">
        <w:rPr>
          <w:rFonts w:ascii="Palatino Linotype" w:eastAsiaTheme="minorEastAsia" w:hAnsi="Palatino Linotype" w:cs="Arial"/>
          <w:sz w:val="24"/>
          <w:lang w:val="es-ES_tradnl"/>
        </w:rPr>
        <w:t xml:space="preserve">, mismo que contiene el oficio de fecha doce de febrero del dos mil veinticinco, constante de </w:t>
      </w:r>
      <w:r w:rsidRPr="00E154CA">
        <w:rPr>
          <w:rFonts w:ascii="Palatino Linotype" w:eastAsiaTheme="minorEastAsia" w:hAnsi="Palatino Linotype" w:cs="Arial"/>
          <w:sz w:val="24"/>
          <w:lang w:val="es-ES_tradnl"/>
        </w:rPr>
        <w:lastRenderedPageBreak/>
        <w:t>dos hojas, signado por el titular de la Unidad de Transparencia del Ayuntamiento de Toluca, cuyo contenido grosso modo es, el siguiente: :</w:t>
      </w:r>
    </w:p>
    <w:p w14:paraId="2A95D3DE" w14:textId="77777777" w:rsidR="007721BA" w:rsidRPr="00E154CA" w:rsidRDefault="007721BA" w:rsidP="00457D85">
      <w:pPr>
        <w:tabs>
          <w:tab w:val="left" w:pos="0"/>
        </w:tabs>
        <w:spacing w:line="360" w:lineRule="auto"/>
        <w:ind w:right="539"/>
        <w:contextualSpacing/>
        <w:jc w:val="both"/>
        <w:rPr>
          <w:rFonts w:ascii="Palatino Linotype" w:hAnsi="Palatino Linotype" w:cs="Arial"/>
          <w:sz w:val="22"/>
          <w:szCs w:val="22"/>
          <w:lang w:val="es-ES"/>
        </w:rPr>
      </w:pPr>
    </w:p>
    <w:p w14:paraId="50EDB7B3" w14:textId="73542DED" w:rsidR="007721BA" w:rsidRPr="00E154CA" w:rsidRDefault="007721BA" w:rsidP="00457D85">
      <w:pPr>
        <w:pStyle w:val="Prrafodelista"/>
        <w:numPr>
          <w:ilvl w:val="0"/>
          <w:numId w:val="1"/>
        </w:numPr>
        <w:spacing w:line="360" w:lineRule="auto"/>
        <w:ind w:left="0" w:firstLine="0"/>
        <w:contextualSpacing w:val="0"/>
        <w:jc w:val="both"/>
        <w:rPr>
          <w:rFonts w:ascii="Palatino Linotype" w:hAnsi="Palatino Linotype"/>
          <w:sz w:val="24"/>
        </w:rPr>
      </w:pPr>
      <w:r w:rsidRPr="00E154CA">
        <w:rPr>
          <w:rFonts w:ascii="Palatino Linotype" w:eastAsia="Calibri" w:hAnsi="Palatino Linotype" w:cs="Arial"/>
          <w:sz w:val="24"/>
          <w:lang w:val="es-AR"/>
        </w:rPr>
        <w:t xml:space="preserve">El </w:t>
      </w:r>
      <w:r w:rsidR="00DF58B2" w:rsidRPr="00E154CA">
        <w:rPr>
          <w:rFonts w:ascii="Palatino Linotype" w:eastAsia="Calibri" w:hAnsi="Palatino Linotype" w:cs="Arial"/>
          <w:b/>
          <w:sz w:val="24"/>
          <w:lang w:val="es-AR"/>
        </w:rPr>
        <w:t>doce de febrero de dos mil veinticinco</w:t>
      </w:r>
      <w:r w:rsidRPr="00E154CA">
        <w:rPr>
          <w:rFonts w:ascii="Palatino Linotype" w:hAnsi="Palatino Linotype"/>
          <w:sz w:val="24"/>
        </w:rPr>
        <w:t xml:space="preserve">, el solicitante interpuso recurso de revisión en la solicitud de información </w:t>
      </w:r>
      <w:r w:rsidR="00DF58B2" w:rsidRPr="00E154CA">
        <w:rPr>
          <w:rFonts w:ascii="Palatino Linotype" w:hAnsi="Palatino Linotype"/>
          <w:b/>
          <w:bCs/>
          <w:sz w:val="24"/>
        </w:rPr>
        <w:t>00421</w:t>
      </w:r>
      <w:r w:rsidRPr="00E154CA">
        <w:rPr>
          <w:rFonts w:ascii="Palatino Linotype" w:hAnsi="Palatino Linotype"/>
          <w:b/>
          <w:bCs/>
          <w:sz w:val="24"/>
        </w:rPr>
        <w:t>/</w:t>
      </w:r>
      <w:r w:rsidR="00DF58B2" w:rsidRPr="00E154CA">
        <w:rPr>
          <w:rFonts w:ascii="Palatino Linotype" w:hAnsi="Palatino Linotype"/>
          <w:b/>
          <w:bCs/>
          <w:sz w:val="24"/>
        </w:rPr>
        <w:t>TOLUCA</w:t>
      </w:r>
      <w:r w:rsidRPr="00E154CA">
        <w:rPr>
          <w:rFonts w:ascii="Palatino Linotype" w:hAnsi="Palatino Linotype"/>
          <w:b/>
          <w:bCs/>
          <w:sz w:val="24"/>
        </w:rPr>
        <w:t>/IP/202</w:t>
      </w:r>
      <w:r w:rsidR="00DF58B2" w:rsidRPr="00E154CA">
        <w:rPr>
          <w:rFonts w:ascii="Palatino Linotype" w:hAnsi="Palatino Linotype"/>
          <w:b/>
          <w:bCs/>
          <w:sz w:val="24"/>
        </w:rPr>
        <w:t>5</w:t>
      </w:r>
      <w:r w:rsidR="002835B4" w:rsidRPr="00E154CA">
        <w:rPr>
          <w:rFonts w:ascii="Palatino Linotype" w:hAnsi="Palatino Linotype"/>
          <w:b/>
          <w:bCs/>
          <w:sz w:val="24"/>
        </w:rPr>
        <w:t xml:space="preserve"> y 00420/TOLUCA/IP/2025,</w:t>
      </w:r>
      <w:r w:rsidRPr="00E154CA">
        <w:rPr>
          <w:rFonts w:ascii="Palatino Linotype" w:hAnsi="Palatino Linotype"/>
          <w:b/>
          <w:bCs/>
          <w:color w:val="000000" w:themeColor="text1"/>
          <w:sz w:val="24"/>
        </w:rPr>
        <w:t xml:space="preserve"> </w:t>
      </w:r>
      <w:r w:rsidRPr="00E154CA">
        <w:rPr>
          <w:rFonts w:ascii="Palatino Linotype" w:hAnsi="Palatino Linotype"/>
          <w:sz w:val="24"/>
        </w:rPr>
        <w:t xml:space="preserve">en contra de las respuestas emitidas por el </w:t>
      </w:r>
      <w:r w:rsidRPr="00E154CA">
        <w:rPr>
          <w:rFonts w:ascii="Palatino Linotype" w:hAnsi="Palatino Linotype"/>
          <w:b/>
          <w:sz w:val="24"/>
        </w:rPr>
        <w:t>SUJETO OBLIGADO</w:t>
      </w:r>
      <w:r w:rsidRPr="00E154CA">
        <w:rPr>
          <w:rFonts w:ascii="Palatino Linotype" w:hAnsi="Palatino Linotype" w:cs="Arial"/>
          <w:sz w:val="24"/>
        </w:rPr>
        <w:t>, señalando las siguientes razones o motivos de inconformidad:</w:t>
      </w:r>
    </w:p>
    <w:p w14:paraId="2A9EF1BE" w14:textId="77777777" w:rsidR="002835B4" w:rsidRPr="00E154CA" w:rsidRDefault="002835B4" w:rsidP="002835B4">
      <w:pPr>
        <w:pStyle w:val="Prrafodelista"/>
        <w:spacing w:line="360" w:lineRule="auto"/>
        <w:ind w:left="0"/>
        <w:contextualSpacing w:val="0"/>
        <w:jc w:val="both"/>
        <w:rPr>
          <w:rFonts w:ascii="Palatino Linotype" w:hAnsi="Palatino Linotype"/>
          <w:sz w:val="24"/>
        </w:rPr>
      </w:pPr>
    </w:p>
    <w:p w14:paraId="6D3B497E" w14:textId="77777777" w:rsidR="002835B4" w:rsidRPr="00E154CA" w:rsidRDefault="002835B4" w:rsidP="002835B4">
      <w:pPr>
        <w:spacing w:line="360" w:lineRule="auto"/>
        <w:jc w:val="both"/>
        <w:rPr>
          <w:rFonts w:ascii="Palatino Linotype" w:hAnsi="Palatino Linotype"/>
        </w:rPr>
      </w:pPr>
      <w:r w:rsidRPr="00E154CA">
        <w:rPr>
          <w:rFonts w:ascii="Palatino Linotype" w:hAnsi="Palatino Linotype"/>
          <w:b/>
          <w:bCs/>
        </w:rPr>
        <w:t>00421/TOLUCA/IP/2025</w:t>
      </w:r>
    </w:p>
    <w:bookmarkEnd w:id="4"/>
    <w:bookmarkEnd w:id="5"/>
    <w:bookmarkEnd w:id="6"/>
    <w:p w14:paraId="71F8C922" w14:textId="77777777" w:rsidR="007721BA" w:rsidRPr="00E154CA" w:rsidRDefault="007721BA" w:rsidP="00457D85">
      <w:pPr>
        <w:pStyle w:val="Prrafodelista"/>
        <w:spacing w:line="360" w:lineRule="auto"/>
        <w:ind w:left="567" w:right="539"/>
        <w:jc w:val="both"/>
        <w:rPr>
          <w:rFonts w:ascii="Palatino Linotype" w:hAnsi="Palatino Linotype"/>
          <w:b/>
          <w:bCs/>
          <w:sz w:val="24"/>
        </w:rPr>
      </w:pPr>
      <w:r w:rsidRPr="00E154CA">
        <w:rPr>
          <w:rFonts w:ascii="Palatino Linotype" w:hAnsi="Palatino Linotype"/>
          <w:b/>
          <w:bCs/>
          <w:sz w:val="24"/>
        </w:rPr>
        <w:t>Acto Impugnado</w:t>
      </w:r>
    </w:p>
    <w:p w14:paraId="704919BB" w14:textId="0284EE17" w:rsidR="007721BA" w:rsidRPr="00E154CA" w:rsidRDefault="007721BA" w:rsidP="00457D85">
      <w:pPr>
        <w:pStyle w:val="Prrafodelista"/>
        <w:spacing w:line="360" w:lineRule="auto"/>
        <w:ind w:left="567" w:right="539"/>
        <w:jc w:val="both"/>
        <w:rPr>
          <w:rFonts w:ascii="Palatino Linotype" w:eastAsiaTheme="minorEastAsia" w:hAnsi="Palatino Linotype" w:cs="Arial"/>
          <w:i/>
          <w:szCs w:val="22"/>
          <w:lang w:val="es-ES_tradnl"/>
        </w:rPr>
      </w:pPr>
      <w:r w:rsidRPr="00E154CA">
        <w:rPr>
          <w:rFonts w:ascii="Palatino Linotype" w:eastAsiaTheme="minorEastAsia" w:hAnsi="Palatino Linotype" w:cs="Arial"/>
          <w:i/>
          <w:szCs w:val="22"/>
          <w:lang w:val="es-ES_tradnl"/>
        </w:rPr>
        <w:t>“</w:t>
      </w:r>
      <w:r w:rsidR="00DF58B2" w:rsidRPr="00E154CA">
        <w:rPr>
          <w:rFonts w:ascii="Palatino Linotype" w:eastAsiaTheme="minorEastAsia" w:hAnsi="Palatino Linotype" w:cs="Arial"/>
          <w:i/>
          <w:szCs w:val="22"/>
          <w:lang w:val="es-ES_tradnl"/>
        </w:rPr>
        <w:t>La respuesta del Sujeto Obligado</w:t>
      </w:r>
      <w:r w:rsidRPr="00E154CA">
        <w:rPr>
          <w:rFonts w:ascii="Palatino Linotype" w:eastAsiaTheme="minorEastAsia" w:hAnsi="Palatino Linotype" w:cs="Arial"/>
          <w:i/>
          <w:szCs w:val="22"/>
          <w:lang w:val="es-ES_tradnl"/>
        </w:rPr>
        <w:t>”</w:t>
      </w:r>
    </w:p>
    <w:p w14:paraId="3F6D08DB" w14:textId="77777777" w:rsidR="007721BA" w:rsidRPr="00E154CA" w:rsidRDefault="007721BA" w:rsidP="00457D85">
      <w:pPr>
        <w:pStyle w:val="Prrafodelista"/>
        <w:spacing w:line="360" w:lineRule="auto"/>
        <w:ind w:left="567" w:right="539"/>
        <w:jc w:val="both"/>
        <w:rPr>
          <w:rFonts w:ascii="Palatino Linotype" w:hAnsi="Palatino Linotype"/>
          <w:b/>
          <w:bCs/>
          <w:sz w:val="24"/>
        </w:rPr>
      </w:pPr>
      <w:r w:rsidRPr="00E154CA">
        <w:rPr>
          <w:rFonts w:ascii="Palatino Linotype" w:hAnsi="Palatino Linotype"/>
          <w:b/>
          <w:bCs/>
          <w:sz w:val="24"/>
        </w:rPr>
        <w:t>Razones o Motivos de la Inconformidad</w:t>
      </w:r>
    </w:p>
    <w:p w14:paraId="54F97F04" w14:textId="4F356EA2" w:rsidR="007721BA" w:rsidRPr="00E154CA" w:rsidRDefault="007721BA" w:rsidP="00457D85">
      <w:pPr>
        <w:pStyle w:val="Prrafodelista"/>
        <w:ind w:left="567" w:right="539"/>
        <w:jc w:val="both"/>
        <w:rPr>
          <w:rFonts w:ascii="Palatino Linotype" w:eastAsiaTheme="minorEastAsia" w:hAnsi="Palatino Linotype" w:cs="Arial"/>
          <w:i/>
          <w:szCs w:val="22"/>
          <w:lang w:val="es-ES_tradnl"/>
        </w:rPr>
      </w:pPr>
      <w:r w:rsidRPr="00E154CA">
        <w:rPr>
          <w:rFonts w:ascii="Palatino Linotype" w:eastAsiaTheme="minorEastAsia" w:hAnsi="Palatino Linotype" w:cs="Arial"/>
          <w:i/>
          <w:szCs w:val="22"/>
          <w:lang w:val="es-ES_tradnl"/>
        </w:rPr>
        <w:t>“</w:t>
      </w:r>
      <w:r w:rsidR="00AE05E1" w:rsidRPr="00E154CA">
        <w:rPr>
          <w:rFonts w:ascii="Palatino Linotype" w:eastAsiaTheme="minorEastAsia" w:hAnsi="Palatino Linotype" w:cs="Arial"/>
          <w:i/>
          <w:szCs w:val="22"/>
          <w:lang w:val="es-ES_tradnl"/>
        </w:rPr>
        <w:t xml:space="preserve">No entrega la </w:t>
      </w:r>
      <w:proofErr w:type="spellStart"/>
      <w:r w:rsidR="00AE05E1" w:rsidRPr="00E154CA">
        <w:rPr>
          <w:rFonts w:ascii="Palatino Linotype" w:eastAsiaTheme="minorEastAsia" w:hAnsi="Palatino Linotype" w:cs="Arial"/>
          <w:i/>
          <w:szCs w:val="22"/>
          <w:lang w:val="es-ES_tradnl"/>
        </w:rPr>
        <w:t>nomina</w:t>
      </w:r>
      <w:proofErr w:type="spellEnd"/>
      <w:r w:rsidR="00AE05E1" w:rsidRPr="00E154CA">
        <w:rPr>
          <w:rFonts w:ascii="Palatino Linotype" w:eastAsiaTheme="minorEastAsia" w:hAnsi="Palatino Linotype" w:cs="Arial"/>
          <w:i/>
          <w:szCs w:val="22"/>
          <w:lang w:val="es-ES_tradnl"/>
        </w:rPr>
        <w:t xml:space="preserve"> y lo solicitado por favor qué el intervenga el Instituto de Transparencia si antes eran opacos ahora no hay termino qué a todos responde qué no tienen la información cuando es de su obligación</w:t>
      </w:r>
      <w:r w:rsidRPr="00E154CA">
        <w:rPr>
          <w:rFonts w:ascii="Palatino Linotype" w:eastAsiaTheme="minorEastAsia" w:hAnsi="Palatino Linotype" w:cs="Arial"/>
          <w:i/>
          <w:szCs w:val="22"/>
          <w:lang w:val="es-ES_tradnl"/>
        </w:rPr>
        <w:t>”</w:t>
      </w:r>
    </w:p>
    <w:p w14:paraId="7F72CDF0" w14:textId="77777777" w:rsidR="002835B4" w:rsidRPr="00E154CA" w:rsidRDefault="002835B4" w:rsidP="00457D85">
      <w:pPr>
        <w:pStyle w:val="Prrafodelista"/>
        <w:ind w:left="567" w:right="539"/>
        <w:jc w:val="both"/>
        <w:rPr>
          <w:rFonts w:ascii="Palatino Linotype" w:eastAsiaTheme="minorEastAsia" w:hAnsi="Palatino Linotype" w:cs="Arial"/>
          <w:i/>
          <w:szCs w:val="22"/>
          <w:lang w:val="es-ES_tradnl"/>
        </w:rPr>
      </w:pPr>
    </w:p>
    <w:p w14:paraId="2DBA5102" w14:textId="77777777" w:rsidR="002835B4" w:rsidRPr="00E154CA" w:rsidRDefault="002835B4" w:rsidP="002835B4">
      <w:pPr>
        <w:tabs>
          <w:tab w:val="left" w:pos="851"/>
        </w:tabs>
        <w:spacing w:line="360" w:lineRule="auto"/>
        <w:jc w:val="both"/>
        <w:rPr>
          <w:rFonts w:ascii="Palatino Linotype" w:eastAsia="Calibri" w:hAnsi="Palatino Linotype" w:cs="Arial"/>
          <w:szCs w:val="22"/>
          <w:lang w:val="es-ES"/>
        </w:rPr>
      </w:pPr>
      <w:r w:rsidRPr="00E154CA">
        <w:rPr>
          <w:rFonts w:ascii="Palatino Linotype" w:hAnsi="Palatino Linotype"/>
          <w:b/>
          <w:bCs/>
        </w:rPr>
        <w:t>00420/TOLUCA/IP/2025</w:t>
      </w:r>
    </w:p>
    <w:p w14:paraId="5FC28780" w14:textId="77777777" w:rsidR="002835B4" w:rsidRPr="00E154CA" w:rsidRDefault="002835B4" w:rsidP="002835B4">
      <w:pPr>
        <w:pStyle w:val="Prrafodelista"/>
        <w:spacing w:line="360" w:lineRule="auto"/>
        <w:ind w:left="567" w:right="539"/>
        <w:jc w:val="both"/>
        <w:rPr>
          <w:rFonts w:ascii="Palatino Linotype" w:hAnsi="Palatino Linotype"/>
          <w:b/>
          <w:bCs/>
          <w:sz w:val="24"/>
        </w:rPr>
      </w:pPr>
      <w:r w:rsidRPr="00E154CA">
        <w:rPr>
          <w:rFonts w:ascii="Palatino Linotype" w:hAnsi="Palatino Linotype"/>
          <w:b/>
          <w:bCs/>
          <w:sz w:val="24"/>
        </w:rPr>
        <w:t>Acto Impugnado</w:t>
      </w:r>
    </w:p>
    <w:p w14:paraId="44D5282B" w14:textId="77777777" w:rsidR="002835B4" w:rsidRPr="00E154CA" w:rsidRDefault="002835B4" w:rsidP="002835B4">
      <w:pPr>
        <w:pStyle w:val="Prrafodelista"/>
        <w:tabs>
          <w:tab w:val="left" w:pos="851"/>
        </w:tabs>
        <w:spacing w:line="360" w:lineRule="auto"/>
        <w:ind w:right="539"/>
        <w:jc w:val="both"/>
        <w:rPr>
          <w:rFonts w:ascii="Palatino Linotype" w:eastAsiaTheme="minorEastAsia" w:hAnsi="Palatino Linotype" w:cs="Arial"/>
          <w:i/>
          <w:szCs w:val="22"/>
          <w:lang w:val="es-ES_tradnl"/>
        </w:rPr>
      </w:pPr>
      <w:r w:rsidRPr="00E154CA">
        <w:rPr>
          <w:rFonts w:ascii="Palatino Linotype" w:eastAsiaTheme="minorEastAsia" w:hAnsi="Palatino Linotype" w:cs="Arial"/>
          <w:i/>
          <w:szCs w:val="22"/>
          <w:lang w:val="es-ES_tradnl"/>
        </w:rPr>
        <w:t>“De conformidad con el artículo 11 de la Ley de Transparencia y Acceso a la Información Pública no se atiende” (Sic.)</w:t>
      </w:r>
    </w:p>
    <w:p w14:paraId="4072DE53" w14:textId="77777777" w:rsidR="002835B4" w:rsidRPr="00E154CA" w:rsidRDefault="002835B4" w:rsidP="002835B4">
      <w:pPr>
        <w:pStyle w:val="Prrafodelista"/>
        <w:tabs>
          <w:tab w:val="left" w:pos="851"/>
        </w:tabs>
        <w:spacing w:line="360" w:lineRule="auto"/>
        <w:jc w:val="both"/>
        <w:rPr>
          <w:rFonts w:ascii="Palatino Linotype" w:eastAsia="Calibri" w:hAnsi="Palatino Linotype" w:cs="Arial"/>
          <w:b/>
          <w:szCs w:val="22"/>
          <w:lang w:val="es-ES"/>
        </w:rPr>
      </w:pPr>
      <w:r w:rsidRPr="00E154CA">
        <w:rPr>
          <w:rFonts w:ascii="Palatino Linotype" w:eastAsia="Calibri" w:hAnsi="Palatino Linotype" w:cs="Arial"/>
          <w:b/>
          <w:szCs w:val="22"/>
          <w:lang w:val="es-ES"/>
        </w:rPr>
        <w:t>Razones o Motivos de Inconformidad</w:t>
      </w:r>
    </w:p>
    <w:p w14:paraId="11C7F4CA" w14:textId="77777777" w:rsidR="002835B4" w:rsidRPr="00E154CA" w:rsidRDefault="002835B4" w:rsidP="002835B4">
      <w:pPr>
        <w:pStyle w:val="Prrafodelista"/>
        <w:tabs>
          <w:tab w:val="left" w:pos="851"/>
        </w:tabs>
        <w:spacing w:line="360" w:lineRule="auto"/>
        <w:ind w:right="539"/>
        <w:jc w:val="both"/>
        <w:rPr>
          <w:rFonts w:ascii="Palatino Linotype" w:eastAsiaTheme="minorEastAsia" w:hAnsi="Palatino Linotype" w:cs="Arial"/>
          <w:i/>
          <w:szCs w:val="22"/>
          <w:lang w:val="es-ES_tradnl"/>
        </w:rPr>
      </w:pPr>
      <w:r w:rsidRPr="00E154CA">
        <w:rPr>
          <w:rFonts w:ascii="Palatino Linotype" w:eastAsiaTheme="minorEastAsia" w:hAnsi="Palatino Linotype" w:cs="Arial"/>
          <w:i/>
          <w:szCs w:val="22"/>
          <w:lang w:val="es-ES_tradnl"/>
        </w:rPr>
        <w:t xml:space="preserve">“No entrega ala </w:t>
      </w:r>
      <w:proofErr w:type="spellStart"/>
      <w:r w:rsidRPr="00E154CA">
        <w:rPr>
          <w:rFonts w:ascii="Palatino Linotype" w:eastAsiaTheme="minorEastAsia" w:hAnsi="Palatino Linotype" w:cs="Arial"/>
          <w:i/>
          <w:szCs w:val="22"/>
          <w:lang w:val="es-ES_tradnl"/>
        </w:rPr>
        <w:t>nomina</w:t>
      </w:r>
      <w:proofErr w:type="spellEnd"/>
      <w:r w:rsidRPr="00E154CA">
        <w:rPr>
          <w:rFonts w:ascii="Palatino Linotype" w:eastAsiaTheme="minorEastAsia" w:hAnsi="Palatino Linotype" w:cs="Arial"/>
          <w:i/>
          <w:szCs w:val="22"/>
          <w:lang w:val="es-ES_tradnl"/>
        </w:rPr>
        <w:t xml:space="preserve"> de la Dirección solicitada dicen que no tienen la información por no ser de su competencia entonces como cobran los servidores públicos de esa dirección” (Sic.)</w:t>
      </w:r>
    </w:p>
    <w:p w14:paraId="317E364D" w14:textId="77777777" w:rsidR="002835B4" w:rsidRPr="00E154CA" w:rsidRDefault="002835B4" w:rsidP="00457D85">
      <w:pPr>
        <w:pStyle w:val="Prrafodelista"/>
        <w:ind w:left="567" w:right="539"/>
        <w:jc w:val="both"/>
        <w:rPr>
          <w:rFonts w:ascii="Palatino Linotype" w:eastAsiaTheme="minorEastAsia" w:hAnsi="Palatino Linotype" w:cs="Arial"/>
          <w:i/>
          <w:szCs w:val="22"/>
          <w:lang w:val="es-ES_tradnl"/>
        </w:rPr>
      </w:pPr>
    </w:p>
    <w:p w14:paraId="028AA4E8" w14:textId="77777777" w:rsidR="00841865" w:rsidRPr="00E154CA" w:rsidRDefault="00841865" w:rsidP="00457D85">
      <w:pPr>
        <w:pStyle w:val="Prrafodelista"/>
        <w:tabs>
          <w:tab w:val="left" w:pos="851"/>
        </w:tabs>
        <w:spacing w:line="360" w:lineRule="auto"/>
        <w:jc w:val="both"/>
        <w:rPr>
          <w:rFonts w:ascii="Palatino Linotype" w:eastAsia="Calibri" w:hAnsi="Palatino Linotype" w:cs="Arial"/>
          <w:szCs w:val="22"/>
          <w:lang w:val="es-ES"/>
        </w:rPr>
      </w:pPr>
    </w:p>
    <w:p w14:paraId="7E1AFA4D" w14:textId="77777777" w:rsidR="002835B4" w:rsidRPr="00E154CA" w:rsidRDefault="002835B4" w:rsidP="002835B4">
      <w:pPr>
        <w:numPr>
          <w:ilvl w:val="0"/>
          <w:numId w:val="1"/>
        </w:numPr>
        <w:spacing w:line="360" w:lineRule="auto"/>
        <w:ind w:left="0" w:firstLine="0"/>
        <w:contextualSpacing/>
        <w:jc w:val="both"/>
        <w:rPr>
          <w:rFonts w:ascii="Palatino Linotype" w:eastAsia="MS Mincho" w:hAnsi="Palatino Linotype"/>
          <w:i/>
          <w:color w:val="000000"/>
        </w:rPr>
      </w:pPr>
      <w:r w:rsidRPr="00E154CA">
        <w:rPr>
          <w:rFonts w:ascii="Palatino Linotype" w:hAnsi="Palatino Linotype" w:cs="Arial"/>
          <w:lang w:val="es-ES"/>
        </w:rPr>
        <w:lastRenderedPageBreak/>
        <w:t xml:space="preserve">Se registraron los recursos de revisión bajo los números de expediente </w:t>
      </w:r>
      <w:r w:rsidRPr="00E154CA">
        <w:rPr>
          <w:rFonts w:ascii="Palatino Linotype" w:eastAsia="MS Mincho" w:hAnsi="Palatino Linotype" w:cs="Arial"/>
          <w:bCs/>
        </w:rPr>
        <w:t xml:space="preserve">al rubro indicado, asimismo con fundamento en lo dispuesto por el </w:t>
      </w:r>
      <w:r w:rsidRPr="00E154CA">
        <w:rPr>
          <w:rFonts w:ascii="Palatino Linotype" w:eastAsia="Calibri" w:hAnsi="Palatino Linotype" w:cs="Arial"/>
          <w:lang w:val="es-ES"/>
        </w:rPr>
        <w:t xml:space="preserve">artículo 185 fracción I de la Ley de Transparencia y Acceso a la Información Pública del Estado de México y Municipios </w:t>
      </w:r>
      <w:r w:rsidRPr="00E154CA">
        <w:rPr>
          <w:rFonts w:ascii="Palatino Linotype" w:hAnsi="Palatino Linotype" w:cs="Arial"/>
          <w:lang w:val="es-ES"/>
        </w:rPr>
        <w:t xml:space="preserve">se turnaron a la </w:t>
      </w:r>
      <w:r w:rsidRPr="00E154CA">
        <w:rPr>
          <w:rFonts w:ascii="Palatino Linotype" w:hAnsi="Palatino Linotype" w:cs="Arial"/>
          <w:b/>
          <w:lang w:val="es-ES"/>
        </w:rPr>
        <w:t>Comisionada María del Rosario Mejía Ayala y al Comisionado Presidente José Martínez Vilchis</w:t>
      </w:r>
      <w:r w:rsidRPr="00E154CA">
        <w:rPr>
          <w:rFonts w:ascii="Palatino Linotype" w:hAnsi="Palatino Linotype" w:cs="Arial"/>
          <w:lang w:val="es-ES"/>
        </w:rPr>
        <w:t xml:space="preserve"> con el objeto de </w:t>
      </w:r>
      <w:r w:rsidRPr="00E154CA">
        <w:rPr>
          <w:rFonts w:ascii="Palatino Linotype" w:hAnsi="Palatino Linotype" w:cs="Arial"/>
        </w:rPr>
        <w:t>su análisis.</w:t>
      </w:r>
    </w:p>
    <w:p w14:paraId="3E319571" w14:textId="77777777" w:rsidR="005F0B19" w:rsidRPr="00E154CA" w:rsidRDefault="005F0B19" w:rsidP="00457D85">
      <w:pPr>
        <w:spacing w:line="360" w:lineRule="auto"/>
        <w:contextualSpacing/>
        <w:jc w:val="both"/>
        <w:rPr>
          <w:rFonts w:ascii="Palatino Linotype" w:eastAsia="MS Mincho" w:hAnsi="Palatino Linotype"/>
          <w:i/>
          <w:color w:val="000000"/>
          <w:sz w:val="22"/>
          <w:szCs w:val="22"/>
        </w:rPr>
      </w:pPr>
    </w:p>
    <w:p w14:paraId="3888194B" w14:textId="77777777" w:rsidR="002835B4" w:rsidRPr="00E154CA" w:rsidRDefault="002835B4" w:rsidP="002835B4">
      <w:pPr>
        <w:numPr>
          <w:ilvl w:val="0"/>
          <w:numId w:val="1"/>
        </w:numPr>
        <w:spacing w:line="360" w:lineRule="auto"/>
        <w:ind w:left="0" w:firstLine="0"/>
        <w:contextualSpacing/>
        <w:jc w:val="both"/>
        <w:rPr>
          <w:rFonts w:ascii="Palatino Linotype" w:eastAsia="MS Mincho" w:hAnsi="Palatino Linotype"/>
          <w:i/>
          <w:color w:val="000000"/>
        </w:rPr>
      </w:pPr>
      <w:r w:rsidRPr="00E154CA">
        <w:rPr>
          <w:rFonts w:ascii="Palatino Linotype" w:hAnsi="Palatino Linotype"/>
          <w:color w:val="000000"/>
        </w:rPr>
        <w:t xml:space="preserve">Los Comisionados Ponentes con fundamento en lo dispuesto por el artículo 185 </w:t>
      </w:r>
      <w:r w:rsidRPr="00E154CA">
        <w:rPr>
          <w:rFonts w:ascii="Palatino Linotype" w:eastAsia="Calibri" w:hAnsi="Palatino Linotype" w:cs="Arial"/>
        </w:rPr>
        <w:t>fracción</w:t>
      </w:r>
      <w:r w:rsidRPr="00E154CA">
        <w:rPr>
          <w:rFonts w:ascii="Palatino Linotype" w:hAnsi="Palatino Linotype"/>
          <w:color w:val="000000"/>
        </w:rPr>
        <w:t xml:space="preserve"> II de la ley de la materia, a través de los </w:t>
      </w:r>
      <w:r w:rsidRPr="00E154CA">
        <w:rPr>
          <w:rFonts w:ascii="Palatino Linotype" w:hAnsi="Palatino Linotype"/>
          <w:b/>
          <w:color w:val="000000"/>
        </w:rPr>
        <w:t xml:space="preserve">acuerdos de admisión </w:t>
      </w:r>
      <w:r w:rsidRPr="00E154CA">
        <w:rPr>
          <w:rFonts w:ascii="Palatino Linotype" w:hAnsi="Palatino Linotype"/>
          <w:color w:val="000000"/>
        </w:rPr>
        <w:t xml:space="preserve">de fechas </w:t>
      </w:r>
      <w:r w:rsidRPr="00E154CA">
        <w:rPr>
          <w:rFonts w:ascii="Palatino Linotype" w:hAnsi="Palatino Linotype"/>
          <w:b/>
          <w:color w:val="000000"/>
        </w:rPr>
        <w:t>trece y diecisiete de febrero del dos mil veinticinco</w:t>
      </w:r>
      <w:r w:rsidRPr="00E154CA">
        <w:rPr>
          <w:rFonts w:ascii="Palatino Linotype" w:hAnsi="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E154CA">
        <w:rPr>
          <w:rFonts w:ascii="Palatino Linotype" w:hAnsi="Palatino Linotype"/>
          <w:b/>
          <w:color w:val="000000"/>
        </w:rPr>
        <w:t xml:space="preserve">SUJETO OBLIGADO </w:t>
      </w:r>
      <w:r w:rsidRPr="00E154CA">
        <w:rPr>
          <w:rFonts w:ascii="Palatino Linotype" w:hAnsi="Palatino Linotype"/>
          <w:color w:val="000000"/>
        </w:rPr>
        <w:t>presentara el Informe Justificado procedente.</w:t>
      </w:r>
    </w:p>
    <w:p w14:paraId="7CC7B42D" w14:textId="77777777" w:rsidR="005F0B19" w:rsidRPr="00E154CA" w:rsidRDefault="005F0B19" w:rsidP="00457D85">
      <w:pPr>
        <w:pStyle w:val="Prrafodelista"/>
        <w:rPr>
          <w:rFonts w:ascii="Palatino Linotype" w:hAnsi="Palatino Linotype"/>
        </w:rPr>
      </w:pPr>
    </w:p>
    <w:p w14:paraId="0BFDE8FC" w14:textId="77777777" w:rsidR="002835B4" w:rsidRPr="00E154CA" w:rsidRDefault="002835B4" w:rsidP="002835B4">
      <w:pPr>
        <w:numPr>
          <w:ilvl w:val="0"/>
          <w:numId w:val="1"/>
        </w:numPr>
        <w:spacing w:line="360" w:lineRule="auto"/>
        <w:ind w:left="0" w:firstLine="0"/>
        <w:contextualSpacing/>
        <w:jc w:val="both"/>
        <w:rPr>
          <w:rFonts w:ascii="Palatino Linotype" w:hAnsi="Palatino Linotype"/>
          <w:color w:val="000000"/>
        </w:rPr>
      </w:pPr>
      <w:r w:rsidRPr="00E154CA">
        <w:rPr>
          <w:rFonts w:ascii="Palatino Linotype" w:hAnsi="Palatino Linotype"/>
          <w:color w:val="000000"/>
        </w:rPr>
        <w:t xml:space="preserve">El </w:t>
      </w:r>
      <w:r w:rsidRPr="00E154CA">
        <w:rPr>
          <w:rFonts w:ascii="Palatino Linotype" w:hAnsi="Palatino Linotype"/>
          <w:b/>
          <w:color w:val="000000"/>
        </w:rPr>
        <w:t>veinticuatro y veintiséis de febrero de dos mil veinticinco</w:t>
      </w:r>
      <w:r w:rsidRPr="00E154CA">
        <w:rPr>
          <w:rFonts w:ascii="Palatino Linotype" w:hAnsi="Palatino Linotype"/>
          <w:color w:val="000000"/>
        </w:rPr>
        <w:t xml:space="preserve">, el </w:t>
      </w:r>
      <w:r w:rsidRPr="00E154CA">
        <w:rPr>
          <w:rFonts w:ascii="Palatino Linotype" w:hAnsi="Palatino Linotype"/>
          <w:b/>
          <w:color w:val="000000"/>
        </w:rPr>
        <w:t>SUJETO OBLIGADO</w:t>
      </w:r>
      <w:r w:rsidRPr="00E154CA">
        <w:rPr>
          <w:rFonts w:ascii="Palatino Linotype" w:hAnsi="Palatino Linotype"/>
          <w:color w:val="000000"/>
        </w:rPr>
        <w:t xml:space="preserve"> rindió los </w:t>
      </w:r>
      <w:r w:rsidRPr="00E154CA">
        <w:rPr>
          <w:rFonts w:ascii="Palatino Linotype" w:hAnsi="Palatino Linotype"/>
          <w:b/>
          <w:color w:val="000000"/>
        </w:rPr>
        <w:t>informes justificados</w:t>
      </w:r>
      <w:r w:rsidRPr="00E154CA">
        <w:rPr>
          <w:rFonts w:ascii="Palatino Linotype" w:hAnsi="Palatino Linotype"/>
          <w:color w:val="000000"/>
        </w:rPr>
        <w:t xml:space="preserve"> correspondientes, por medio de los archivos electrónicos denominados </w:t>
      </w:r>
      <w:r w:rsidRPr="00E154CA">
        <w:rPr>
          <w:b/>
          <w:color w:val="000000"/>
        </w:rPr>
        <w:t>“Informe Justificado 1268.pdf” y “RR-1275-2025.pdf”,</w:t>
      </w:r>
      <w:r w:rsidRPr="00E154CA">
        <w:rPr>
          <w:color w:val="000000"/>
        </w:rPr>
        <w:t xml:space="preserve"> </w:t>
      </w:r>
      <w:r w:rsidRPr="00E154CA">
        <w:rPr>
          <w:rFonts w:ascii="Palatino Linotype" w:hAnsi="Palatino Linotype"/>
          <w:color w:val="000000"/>
        </w:rPr>
        <w:t xml:space="preserve">suscritos por el Titular de la Unidad de Transparencia; a través de los cuales, </w:t>
      </w:r>
      <w:r w:rsidRPr="00E154CA">
        <w:rPr>
          <w:rFonts w:ascii="Palatino Linotype" w:hAnsi="Palatino Linotype"/>
          <w:b/>
          <w:color w:val="000000"/>
        </w:rPr>
        <w:t>ratificó la respuesta.</w:t>
      </w:r>
    </w:p>
    <w:p w14:paraId="5F9512A3" w14:textId="77777777" w:rsidR="00AE05E1" w:rsidRPr="00E154CA" w:rsidRDefault="00AE05E1" w:rsidP="00457D85">
      <w:pPr>
        <w:pStyle w:val="Prrafodelista"/>
        <w:rPr>
          <w:rFonts w:ascii="Palatino Linotype" w:eastAsia="Calibri" w:hAnsi="Palatino Linotype" w:cs="Arial"/>
          <w:color w:val="000000" w:themeColor="text1"/>
          <w:szCs w:val="22"/>
          <w:lang w:val="es-ES"/>
        </w:rPr>
      </w:pPr>
    </w:p>
    <w:p w14:paraId="453CC7DF" w14:textId="2AF66FF1" w:rsidR="005400DA" w:rsidRPr="00E154CA" w:rsidRDefault="005400DA" w:rsidP="005400DA">
      <w:pPr>
        <w:pStyle w:val="Prrafodelista"/>
        <w:numPr>
          <w:ilvl w:val="0"/>
          <w:numId w:val="1"/>
        </w:numPr>
        <w:pBdr>
          <w:top w:val="nil"/>
          <w:left w:val="nil"/>
          <w:bottom w:val="nil"/>
          <w:right w:val="nil"/>
          <w:between w:val="nil"/>
        </w:pBdr>
        <w:spacing w:line="360" w:lineRule="auto"/>
        <w:ind w:left="0" w:firstLine="0"/>
        <w:jc w:val="both"/>
        <w:rPr>
          <w:b/>
          <w:i/>
          <w:color w:val="000000"/>
        </w:rPr>
      </w:pPr>
      <w:r w:rsidRPr="00E154CA">
        <w:rPr>
          <w:rFonts w:ascii="Palatino Linotype" w:hAnsi="Palatino Linotype"/>
          <w:color w:val="000000"/>
          <w:sz w:val="24"/>
        </w:rPr>
        <w:t xml:space="preserve">Esta información fue puesta a la vista del </w:t>
      </w:r>
      <w:r w:rsidRPr="00E154CA">
        <w:rPr>
          <w:rFonts w:ascii="Palatino Linotype" w:hAnsi="Palatino Linotype"/>
          <w:b/>
          <w:color w:val="000000"/>
          <w:sz w:val="24"/>
        </w:rPr>
        <w:t>RECURRENTE</w:t>
      </w:r>
      <w:r w:rsidRPr="00E154CA">
        <w:rPr>
          <w:rFonts w:ascii="Palatino Linotype" w:hAnsi="Palatino Linotype"/>
          <w:color w:val="000000"/>
          <w:sz w:val="24"/>
        </w:rPr>
        <w:t xml:space="preserve"> el </w:t>
      </w:r>
      <w:r w:rsidRPr="00E154CA">
        <w:rPr>
          <w:rFonts w:ascii="Palatino Linotype" w:hAnsi="Palatino Linotype"/>
          <w:b/>
          <w:color w:val="000000"/>
          <w:sz w:val="24"/>
        </w:rPr>
        <w:t>veintiséis de marzo de dos mil veinticinco</w:t>
      </w:r>
      <w:r w:rsidRPr="00E154CA">
        <w:rPr>
          <w:rFonts w:ascii="Palatino Linotype" w:hAnsi="Palatino Linotype"/>
          <w:color w:val="000000"/>
          <w:sz w:val="24"/>
        </w:rPr>
        <w:t>, para que, en un plazo de tres días hábiles, manifestara lo que a su derecho conviniera, de conformidad con lo establecido en el artículo 185, fracción III de la Ley de Transparencia y Acceso a la Información Pública del Estado de México y Municipios.</w:t>
      </w:r>
    </w:p>
    <w:p w14:paraId="3E6E6B48" w14:textId="07479112" w:rsidR="00AE05E1" w:rsidRPr="00E154CA" w:rsidRDefault="00AE05E1" w:rsidP="00457D85">
      <w:pPr>
        <w:numPr>
          <w:ilvl w:val="0"/>
          <w:numId w:val="1"/>
        </w:numPr>
        <w:spacing w:line="360" w:lineRule="auto"/>
        <w:ind w:left="0" w:firstLine="0"/>
        <w:contextualSpacing/>
        <w:jc w:val="both"/>
        <w:rPr>
          <w:rFonts w:ascii="Palatino Linotype" w:hAnsi="Palatino Linotype"/>
          <w:color w:val="000000"/>
        </w:rPr>
      </w:pPr>
      <w:r w:rsidRPr="00E154CA">
        <w:rPr>
          <w:rFonts w:ascii="Palatino Linotype" w:eastAsia="Calibri" w:hAnsi="Palatino Linotype" w:cs="Arial"/>
          <w:color w:val="000000" w:themeColor="text1"/>
          <w:sz w:val="22"/>
          <w:szCs w:val="22"/>
          <w:lang w:val="es-ES"/>
        </w:rPr>
        <w:lastRenderedPageBreak/>
        <w:t xml:space="preserve">Por </w:t>
      </w:r>
      <w:r w:rsidRPr="00E154CA">
        <w:rPr>
          <w:rFonts w:ascii="Palatino Linotype" w:eastAsia="Calibri" w:hAnsi="Palatino Linotype" w:cs="Arial"/>
          <w:sz w:val="22"/>
          <w:szCs w:val="22"/>
          <w:lang w:val="es-ES"/>
        </w:rPr>
        <w:t xml:space="preserve">su parte, el </w:t>
      </w:r>
      <w:r w:rsidRPr="00E154CA">
        <w:rPr>
          <w:rFonts w:ascii="Palatino Linotype" w:eastAsia="Calibri" w:hAnsi="Palatino Linotype" w:cs="Arial"/>
          <w:b/>
          <w:sz w:val="22"/>
          <w:szCs w:val="22"/>
          <w:lang w:val="es-ES"/>
        </w:rPr>
        <w:t>RECURRENTE</w:t>
      </w:r>
      <w:r w:rsidRPr="00E154CA">
        <w:rPr>
          <w:rFonts w:ascii="Palatino Linotype" w:eastAsia="Calibri" w:hAnsi="Palatino Linotype" w:cs="Arial"/>
          <w:sz w:val="22"/>
          <w:szCs w:val="22"/>
          <w:lang w:val="es-ES"/>
        </w:rPr>
        <w:t xml:space="preserve"> no presentó pruebas o alegatos que a su derecho convinieran.</w:t>
      </w:r>
    </w:p>
    <w:p w14:paraId="6EA79645" w14:textId="77777777" w:rsidR="00841865" w:rsidRPr="00E154CA" w:rsidRDefault="00841865" w:rsidP="00457D85">
      <w:pPr>
        <w:pBdr>
          <w:top w:val="nil"/>
          <w:left w:val="nil"/>
          <w:bottom w:val="nil"/>
          <w:right w:val="nil"/>
          <w:between w:val="nil"/>
        </w:pBdr>
        <w:tabs>
          <w:tab w:val="left" w:pos="0"/>
        </w:tabs>
        <w:spacing w:line="360" w:lineRule="auto"/>
        <w:jc w:val="both"/>
        <w:rPr>
          <w:rFonts w:ascii="Palatino Linotype" w:hAnsi="Palatino Linotype"/>
          <w:color w:val="000000"/>
          <w:sz w:val="22"/>
          <w:szCs w:val="22"/>
        </w:rPr>
      </w:pPr>
    </w:p>
    <w:p w14:paraId="2E3CB50D" w14:textId="1557EEDF" w:rsidR="00841865" w:rsidRPr="00E154CA" w:rsidRDefault="005F0B19" w:rsidP="00457D85">
      <w:pPr>
        <w:numPr>
          <w:ilvl w:val="0"/>
          <w:numId w:val="1"/>
        </w:numPr>
        <w:spacing w:line="360" w:lineRule="auto"/>
        <w:ind w:left="0" w:firstLine="0"/>
        <w:contextualSpacing/>
        <w:jc w:val="both"/>
        <w:rPr>
          <w:rFonts w:ascii="Palatino Linotype" w:eastAsia="MS Mincho" w:hAnsi="Palatino Linotype"/>
          <w:i/>
          <w:color w:val="000000"/>
        </w:rPr>
      </w:pPr>
      <w:r w:rsidRPr="00E154CA">
        <w:rPr>
          <w:rFonts w:ascii="Palatino Linotype" w:hAnsi="Palatino Linotype"/>
        </w:rPr>
        <w:t xml:space="preserve">Finalmente, la Comisionada Ponente mediante acuerdo del </w:t>
      </w:r>
      <w:r w:rsidR="00AE05E1" w:rsidRPr="00E154CA">
        <w:rPr>
          <w:rFonts w:ascii="Palatino Linotype" w:hAnsi="Palatino Linotype"/>
          <w:b/>
        </w:rPr>
        <w:t xml:space="preserve">veintiséis </w:t>
      </w:r>
      <w:r w:rsidRPr="00E154CA">
        <w:rPr>
          <w:rFonts w:ascii="Palatino Linotype" w:hAnsi="Palatino Linotype"/>
          <w:b/>
        </w:rPr>
        <w:t xml:space="preserve">de </w:t>
      </w:r>
      <w:r w:rsidR="00833569" w:rsidRPr="00E154CA">
        <w:rPr>
          <w:rFonts w:ascii="Palatino Linotype" w:hAnsi="Palatino Linotype"/>
          <w:b/>
        </w:rPr>
        <w:t>marzo de dos mil veinticinco</w:t>
      </w:r>
      <w:r w:rsidRPr="00E154CA">
        <w:rPr>
          <w:rFonts w:ascii="Palatino Linotype" w:hAnsi="Palatino Linotype"/>
        </w:rPr>
        <w:t>, decretó el cierre de instrucción del expediente</w:t>
      </w:r>
      <w:r w:rsidRPr="00E154CA">
        <w:rPr>
          <w:rFonts w:ascii="Palatino Linotype" w:hAnsi="Palatino Linotype" w:cs="Arial"/>
        </w:rPr>
        <w:t>, por lo que no habiendo más que hacer constar, y</w:t>
      </w:r>
      <w:r w:rsidR="00841865" w:rsidRPr="00E154CA">
        <w:rPr>
          <w:rFonts w:ascii="Palatino Linotype" w:eastAsia="MS Mincho" w:hAnsi="Palatino Linotype"/>
          <w:color w:val="000000"/>
        </w:rPr>
        <w:t xml:space="preserve">. </w:t>
      </w:r>
    </w:p>
    <w:p w14:paraId="69FA816C" w14:textId="77777777" w:rsidR="00841865" w:rsidRPr="00E154CA" w:rsidRDefault="00841865" w:rsidP="00457D85">
      <w:pPr>
        <w:spacing w:line="360" w:lineRule="auto"/>
        <w:contextualSpacing/>
        <w:jc w:val="both"/>
        <w:rPr>
          <w:rFonts w:ascii="Palatino Linotype" w:eastAsia="MS Mincho" w:hAnsi="Palatino Linotype"/>
          <w:b/>
        </w:rPr>
      </w:pPr>
    </w:p>
    <w:p w14:paraId="4A43F3EF" w14:textId="77777777" w:rsidR="00841865" w:rsidRPr="00E154CA" w:rsidRDefault="00841865" w:rsidP="00457D85">
      <w:pPr>
        <w:keepNext/>
        <w:keepLines/>
        <w:spacing w:line="360" w:lineRule="auto"/>
        <w:jc w:val="center"/>
        <w:outlineLvl w:val="0"/>
        <w:rPr>
          <w:rFonts w:ascii="Palatino Linotype" w:eastAsia="MS Gothic" w:hAnsi="Palatino Linotype"/>
          <w:b/>
          <w:sz w:val="22"/>
          <w:szCs w:val="22"/>
          <w:lang w:eastAsia="en-US"/>
        </w:rPr>
      </w:pPr>
      <w:bookmarkStart w:id="7" w:name="_Toc491791302"/>
      <w:bookmarkStart w:id="8" w:name="_Toc528153788"/>
      <w:bookmarkStart w:id="9" w:name="_Toc94119611"/>
      <w:r w:rsidRPr="00E154CA">
        <w:rPr>
          <w:rFonts w:ascii="Palatino Linotype" w:eastAsia="MS Gothic" w:hAnsi="Palatino Linotype"/>
          <w:b/>
          <w:sz w:val="22"/>
          <w:szCs w:val="22"/>
          <w:lang w:eastAsia="en-US"/>
        </w:rPr>
        <w:t>CONSIDERANDO</w:t>
      </w:r>
      <w:bookmarkEnd w:id="7"/>
      <w:bookmarkEnd w:id="8"/>
      <w:bookmarkEnd w:id="9"/>
    </w:p>
    <w:p w14:paraId="2BF200A7" w14:textId="77777777" w:rsidR="00841865" w:rsidRPr="00E154CA" w:rsidRDefault="00841865" w:rsidP="00457D85">
      <w:pPr>
        <w:keepNext/>
        <w:keepLines/>
        <w:spacing w:line="360" w:lineRule="auto"/>
        <w:jc w:val="center"/>
        <w:outlineLvl w:val="0"/>
        <w:rPr>
          <w:rFonts w:ascii="Palatino Linotype" w:eastAsia="MS Gothic" w:hAnsi="Palatino Linotype"/>
          <w:b/>
          <w:sz w:val="22"/>
          <w:szCs w:val="22"/>
          <w:lang w:eastAsia="en-US"/>
        </w:rPr>
      </w:pPr>
    </w:p>
    <w:p w14:paraId="7E0FBE90" w14:textId="77777777" w:rsidR="00841865" w:rsidRPr="00E154CA" w:rsidRDefault="00841865" w:rsidP="00457D85">
      <w:pPr>
        <w:keepNext/>
        <w:keepLines/>
        <w:spacing w:line="360" w:lineRule="auto"/>
        <w:outlineLvl w:val="1"/>
        <w:rPr>
          <w:rFonts w:ascii="Palatino Linotype" w:eastAsia="MS Gothic" w:hAnsi="Palatino Linotype"/>
          <w:b/>
          <w:sz w:val="22"/>
          <w:szCs w:val="22"/>
          <w:lang w:eastAsia="en-US"/>
        </w:rPr>
      </w:pPr>
      <w:bookmarkStart w:id="10" w:name="_Toc491791303"/>
      <w:bookmarkStart w:id="11" w:name="_Toc528153789"/>
      <w:bookmarkStart w:id="12" w:name="_Toc94119612"/>
      <w:r w:rsidRPr="00E154CA">
        <w:rPr>
          <w:rFonts w:ascii="Palatino Linotype" w:eastAsia="MS Gothic" w:hAnsi="Palatino Linotype"/>
          <w:b/>
          <w:sz w:val="22"/>
          <w:szCs w:val="22"/>
          <w:lang w:eastAsia="en-US"/>
        </w:rPr>
        <w:t>PRIMERO. De la competencia</w:t>
      </w:r>
      <w:bookmarkEnd w:id="10"/>
      <w:bookmarkEnd w:id="11"/>
      <w:r w:rsidRPr="00E154CA">
        <w:rPr>
          <w:rFonts w:ascii="Palatino Linotype" w:eastAsia="MS Gothic" w:hAnsi="Palatino Linotype"/>
          <w:b/>
          <w:sz w:val="22"/>
          <w:szCs w:val="22"/>
          <w:lang w:eastAsia="en-US"/>
        </w:rPr>
        <w:t>.</w:t>
      </w:r>
      <w:bookmarkEnd w:id="12"/>
    </w:p>
    <w:p w14:paraId="3D0E877C" w14:textId="77777777" w:rsidR="00841865" w:rsidRPr="00E154CA" w:rsidRDefault="00841865" w:rsidP="00457D85">
      <w:pPr>
        <w:spacing w:line="360" w:lineRule="auto"/>
        <w:jc w:val="both"/>
        <w:rPr>
          <w:rFonts w:ascii="Palatino Linotype" w:eastAsia="Calibri" w:hAnsi="Palatino Linotype"/>
          <w:b/>
          <w:sz w:val="22"/>
          <w:szCs w:val="22"/>
          <w:lang w:val="es-ES"/>
        </w:rPr>
      </w:pPr>
    </w:p>
    <w:p w14:paraId="71706C8C" w14:textId="77777777" w:rsidR="00841865" w:rsidRPr="00E154CA" w:rsidRDefault="00841865" w:rsidP="00457D85">
      <w:pPr>
        <w:pStyle w:val="Prrafodelista"/>
        <w:numPr>
          <w:ilvl w:val="0"/>
          <w:numId w:val="1"/>
        </w:numPr>
        <w:spacing w:before="240" w:after="240" w:line="360" w:lineRule="auto"/>
        <w:ind w:left="0" w:firstLine="0"/>
        <w:jc w:val="both"/>
        <w:rPr>
          <w:rFonts w:ascii="Palatino Linotype" w:hAnsi="Palatino Linotype"/>
          <w:sz w:val="24"/>
        </w:rPr>
      </w:pPr>
      <w:r w:rsidRPr="00E154CA">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154CA">
        <w:rPr>
          <w:rFonts w:ascii="Palatino Linotype" w:hAnsi="Palatino Linotype"/>
          <w:b/>
          <w:sz w:val="24"/>
        </w:rPr>
        <w:t>Constitución Política de los Estados Unidos Mexicanos</w:t>
      </w:r>
      <w:r w:rsidRPr="00E154CA">
        <w:rPr>
          <w:rFonts w:ascii="Palatino Linotype" w:hAnsi="Palatino Linotype"/>
          <w:sz w:val="24"/>
        </w:rPr>
        <w:t xml:space="preserve">; 5, párrafos trigésimo segundo y trigésimo tercero, fracciones IV y V, de la </w:t>
      </w:r>
      <w:r w:rsidRPr="00E154CA">
        <w:rPr>
          <w:rFonts w:ascii="Palatino Linotype" w:hAnsi="Palatino Linotype"/>
          <w:b/>
          <w:sz w:val="24"/>
        </w:rPr>
        <w:t>Constitución Política del Estado Libre y Soberano de México</w:t>
      </w:r>
      <w:r w:rsidRPr="00E154CA">
        <w:rPr>
          <w:rFonts w:ascii="Palatino Linotype" w:hAnsi="Palatino Linotype"/>
          <w:sz w:val="24"/>
        </w:rPr>
        <w:t xml:space="preserve">; artículos 1, 2 fracción II, 13, 29, 36 fracciones I y II, 176, 178, 179, 181 párrafo tercero y 185 de la </w:t>
      </w:r>
      <w:r w:rsidRPr="00E154CA">
        <w:rPr>
          <w:rFonts w:ascii="Palatino Linotype" w:hAnsi="Palatino Linotype"/>
          <w:b/>
          <w:sz w:val="24"/>
        </w:rPr>
        <w:t>Ley de Transparencia y Acceso a la Información Pública del Estado de México y Municipios</w:t>
      </w:r>
      <w:r w:rsidRPr="00E154CA">
        <w:rPr>
          <w:rFonts w:ascii="Palatino Linotype" w:hAnsi="Palatino Linotype"/>
          <w:sz w:val="24"/>
        </w:rPr>
        <w:t xml:space="preserve">; y 7, 9 fracciones I y XXIII, y 11 del </w:t>
      </w:r>
      <w:r w:rsidRPr="00E154CA">
        <w:rPr>
          <w:rFonts w:ascii="Palatino Linotype" w:hAnsi="Palatino Linotype"/>
          <w:b/>
          <w:sz w:val="24"/>
        </w:rPr>
        <w:t>Reglamento Interior del Instituto de Transparencia, Acceso a la Información Pública y Protección de Datos Personales del Estado de México y Municipios.</w:t>
      </w:r>
    </w:p>
    <w:p w14:paraId="01012229" w14:textId="77777777" w:rsidR="00841865" w:rsidRPr="00E154CA" w:rsidRDefault="00841865" w:rsidP="00457D85">
      <w:pPr>
        <w:keepNext/>
        <w:keepLines/>
        <w:spacing w:line="360" w:lineRule="auto"/>
        <w:outlineLvl w:val="1"/>
        <w:rPr>
          <w:rFonts w:ascii="Palatino Linotype" w:eastAsia="MS Gothic" w:hAnsi="Palatino Linotype"/>
          <w:b/>
          <w:sz w:val="22"/>
          <w:szCs w:val="22"/>
          <w:lang w:eastAsia="en-US"/>
        </w:rPr>
      </w:pPr>
      <w:bookmarkStart w:id="13" w:name="_Toc491791304"/>
      <w:bookmarkStart w:id="14" w:name="_Toc528153790"/>
      <w:bookmarkStart w:id="15" w:name="_Toc94119613"/>
      <w:r w:rsidRPr="00E154CA">
        <w:rPr>
          <w:rFonts w:ascii="Palatino Linotype" w:eastAsia="MS Gothic" w:hAnsi="Palatino Linotype"/>
          <w:b/>
          <w:sz w:val="22"/>
          <w:szCs w:val="22"/>
          <w:lang w:eastAsia="en-US"/>
        </w:rPr>
        <w:lastRenderedPageBreak/>
        <w:t>SEGUNDO. De la oportunidad y procedencia.</w:t>
      </w:r>
      <w:bookmarkEnd w:id="13"/>
      <w:bookmarkEnd w:id="14"/>
      <w:bookmarkEnd w:id="15"/>
    </w:p>
    <w:p w14:paraId="23883691" w14:textId="77777777" w:rsidR="00841865" w:rsidRPr="00E154CA" w:rsidRDefault="00841865" w:rsidP="00457D85">
      <w:pPr>
        <w:keepNext/>
        <w:keepLines/>
        <w:spacing w:line="360" w:lineRule="auto"/>
        <w:outlineLvl w:val="1"/>
        <w:rPr>
          <w:rFonts w:ascii="Palatino Linotype" w:eastAsia="MS Gothic" w:hAnsi="Palatino Linotype"/>
          <w:b/>
          <w:sz w:val="22"/>
          <w:szCs w:val="22"/>
          <w:lang w:eastAsia="en-US"/>
        </w:rPr>
      </w:pPr>
    </w:p>
    <w:p w14:paraId="12B30A52" w14:textId="1EE410DA" w:rsidR="002835B4" w:rsidRPr="00E154CA" w:rsidRDefault="002835B4" w:rsidP="002835B4">
      <w:pPr>
        <w:pStyle w:val="Prrafodelista"/>
        <w:numPr>
          <w:ilvl w:val="0"/>
          <w:numId w:val="1"/>
        </w:numPr>
        <w:spacing w:line="360" w:lineRule="auto"/>
        <w:ind w:left="0" w:firstLine="0"/>
        <w:jc w:val="both"/>
        <w:rPr>
          <w:rFonts w:ascii="Palatino Linotype" w:hAnsi="Palatino Linotype" w:cstheme="minorBidi"/>
          <w:sz w:val="24"/>
        </w:rPr>
      </w:pPr>
      <w:r w:rsidRPr="00E154CA">
        <w:rPr>
          <w:rFonts w:ascii="Palatino Linotype" w:eastAsia="Calibri" w:hAnsi="Palatino Linotype" w:cs="Arial"/>
          <w:sz w:val="24"/>
          <w:lang w:val="es-ES_tradnl" w:eastAsia="es-ES"/>
        </w:rPr>
        <w:t xml:space="preserve">El medio de impugnación fue presentado a través del </w:t>
      </w:r>
      <w:r w:rsidRPr="00E154CA">
        <w:rPr>
          <w:rFonts w:ascii="Palatino Linotype" w:eastAsia="Calibri" w:hAnsi="Palatino Linotype" w:cs="Arial"/>
          <w:b/>
          <w:sz w:val="24"/>
          <w:lang w:val="es-ES_tradnl" w:eastAsia="es-ES"/>
        </w:rPr>
        <w:t>SAIMEX,</w:t>
      </w:r>
      <w:r w:rsidRPr="00E154CA">
        <w:rPr>
          <w:rFonts w:ascii="Palatino Linotype" w:eastAsia="Calibri" w:hAnsi="Palatino Linotype" w:cs="Arial"/>
          <w:sz w:val="24"/>
          <w:lang w:val="es-ES_tradnl" w:eastAsia="es-ES"/>
        </w:rPr>
        <w:t xml:space="preserve"> en el formato previamente aprobado para tal efecto y dentro del plazo legal de quince días hábiles otorgados; para el caso en particular es de señalar que el </w:t>
      </w:r>
      <w:r w:rsidRPr="00E154CA">
        <w:rPr>
          <w:rFonts w:ascii="Palatino Linotype" w:eastAsia="Calibri" w:hAnsi="Palatino Linotype" w:cs="Arial"/>
          <w:b/>
          <w:sz w:val="24"/>
          <w:lang w:val="es-ES_tradnl" w:eastAsia="es-ES"/>
        </w:rPr>
        <w:t>SUJETO OBLIGADO</w:t>
      </w:r>
      <w:r w:rsidRPr="00E154CA">
        <w:rPr>
          <w:rFonts w:ascii="Palatino Linotype" w:eastAsia="Calibri" w:hAnsi="Palatino Linotype" w:cs="Arial"/>
          <w:sz w:val="24"/>
          <w:lang w:val="es-ES_tradnl" w:eastAsia="es-ES"/>
        </w:rPr>
        <w:t xml:space="preserve"> entregó respuestas el día </w:t>
      </w:r>
      <w:r w:rsidRPr="00E154CA">
        <w:rPr>
          <w:rFonts w:ascii="Palatino Linotype" w:eastAsia="Calibri" w:hAnsi="Palatino Linotype" w:cs="Arial"/>
          <w:b/>
          <w:sz w:val="24"/>
        </w:rPr>
        <w:t>doce de febrero de dos mil veinticinco</w:t>
      </w:r>
      <w:r w:rsidRPr="00E154CA">
        <w:rPr>
          <w:rFonts w:ascii="Palatino Linotype" w:eastAsia="Calibri" w:hAnsi="Palatino Linotype" w:cs="Arial"/>
          <w:sz w:val="24"/>
          <w:lang w:val="es-ES_tradnl" w:eastAsia="es-ES"/>
        </w:rPr>
        <w:t xml:space="preserve">, </w:t>
      </w:r>
      <w:r w:rsidRPr="00E154CA">
        <w:rPr>
          <w:rFonts w:ascii="Palatino Linotype" w:eastAsiaTheme="minorEastAsia" w:hAnsi="Palatino Linotype" w:cs="Arial"/>
          <w:sz w:val="24"/>
          <w:lang w:val="es-ES_tradnl" w:eastAsia="es-ES"/>
        </w:rPr>
        <w:t xml:space="preserve">de tal forma que el plazo para interponer el recurso transcurrió del </w:t>
      </w:r>
      <w:r w:rsidRPr="00E154CA">
        <w:rPr>
          <w:rFonts w:ascii="Palatino Linotype" w:hAnsi="Palatino Linotype" w:cs="Arial"/>
          <w:b/>
          <w:sz w:val="24"/>
        </w:rPr>
        <w:t>trece de febrero al seis de marzo de dos mil veinticinco</w:t>
      </w:r>
      <w:r w:rsidRPr="00E154CA">
        <w:rPr>
          <w:rFonts w:ascii="Palatino Linotype" w:eastAsiaTheme="minorEastAsia" w:hAnsi="Palatino Linotype" w:cs="Arial"/>
          <w:sz w:val="24"/>
          <w:lang w:val="es-ES_tradnl" w:eastAsia="es-ES"/>
        </w:rPr>
        <w:t xml:space="preserve">, de acuerdo al calendario oficial del Instituto de Transparencia del Estado de México y Municipios; en consecuencia, si el particular presentó sus inconformidades el día </w:t>
      </w:r>
      <w:r w:rsidRPr="00E154CA">
        <w:rPr>
          <w:rFonts w:ascii="Palatino Linotype" w:hAnsi="Palatino Linotype" w:cs="Arial"/>
          <w:b/>
          <w:sz w:val="24"/>
        </w:rPr>
        <w:t>doce de febrero de dos mil veinticinco</w:t>
      </w:r>
      <w:r w:rsidRPr="00E154CA">
        <w:rPr>
          <w:rFonts w:ascii="Palatino Linotype" w:eastAsiaTheme="minorEastAsia" w:hAnsi="Palatino Linotype" w:cs="Arial"/>
          <w:sz w:val="24"/>
          <w:lang w:val="es-ES_tradnl" w:eastAsia="es-ES"/>
        </w:rPr>
        <w:t>;</w:t>
      </w:r>
      <w:r w:rsidRPr="00E154CA">
        <w:rPr>
          <w:rFonts w:ascii="Palatino Linotype" w:hAnsi="Palatino Linotype" w:cs="Arial"/>
          <w:sz w:val="24"/>
        </w:rPr>
        <w:t xml:space="preserve"> por lo que se estima que la inconformidad se presentó dentro del lapso legalmente establecido para tal efecto.</w:t>
      </w:r>
    </w:p>
    <w:p w14:paraId="3BA230F1" w14:textId="79AFFC99" w:rsidR="005F0B19" w:rsidRPr="00E154CA" w:rsidRDefault="005F0B19" w:rsidP="00457D85">
      <w:pPr>
        <w:spacing w:line="360" w:lineRule="auto"/>
        <w:contextualSpacing/>
        <w:jc w:val="both"/>
        <w:rPr>
          <w:rFonts w:ascii="Palatino Linotype" w:eastAsiaTheme="minorEastAsia" w:hAnsi="Palatino Linotype"/>
          <w:lang w:val="es-ES_tradnl" w:eastAsia="es-ES"/>
        </w:rPr>
      </w:pPr>
    </w:p>
    <w:p w14:paraId="64FFB729" w14:textId="77777777" w:rsidR="00833569" w:rsidRPr="00E154CA" w:rsidRDefault="00833569" w:rsidP="00457D85">
      <w:pPr>
        <w:numPr>
          <w:ilvl w:val="0"/>
          <w:numId w:val="1"/>
        </w:numPr>
        <w:spacing w:line="360" w:lineRule="auto"/>
        <w:ind w:left="0" w:firstLine="0"/>
        <w:contextualSpacing/>
        <w:jc w:val="both"/>
        <w:rPr>
          <w:rFonts w:ascii="Palatino Linotype" w:hAnsi="Palatino Linotype" w:cs="Arial"/>
        </w:rPr>
      </w:pPr>
      <w:r w:rsidRPr="00E154CA">
        <w:rPr>
          <w:rFonts w:ascii="Palatino Linotype" w:hAnsi="Palatino Linotype" w:cs="Arial"/>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CE9492A" w14:textId="77777777" w:rsidR="00833569" w:rsidRPr="00E154CA" w:rsidRDefault="00833569" w:rsidP="00457D85">
      <w:pPr>
        <w:spacing w:line="360" w:lineRule="auto"/>
        <w:contextualSpacing/>
        <w:jc w:val="both"/>
        <w:rPr>
          <w:rFonts w:ascii="Palatino Linotype" w:eastAsiaTheme="minorEastAsia" w:hAnsi="Palatino Linotype"/>
          <w:lang w:val="es-ES_tradnl" w:eastAsia="es-ES"/>
        </w:rPr>
      </w:pPr>
    </w:p>
    <w:p w14:paraId="5D852537" w14:textId="77777777" w:rsidR="00833569" w:rsidRPr="00E154CA" w:rsidRDefault="00833569" w:rsidP="00457D85">
      <w:pPr>
        <w:numPr>
          <w:ilvl w:val="0"/>
          <w:numId w:val="1"/>
        </w:numPr>
        <w:spacing w:line="360" w:lineRule="auto"/>
        <w:ind w:left="0" w:firstLine="0"/>
        <w:contextualSpacing/>
        <w:jc w:val="both"/>
        <w:rPr>
          <w:rFonts w:ascii="Palatino Linotype" w:hAnsi="Palatino Linotype" w:cs="Arial"/>
          <w:bCs/>
          <w:color w:val="555555"/>
        </w:rPr>
      </w:pPr>
      <w:r w:rsidRPr="00E154CA">
        <w:rPr>
          <w:rFonts w:ascii="Palatino Linotype"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4CA8D481" w14:textId="77777777" w:rsidR="00833569" w:rsidRPr="00E154CA" w:rsidRDefault="00833569" w:rsidP="00457D85">
      <w:pPr>
        <w:spacing w:line="360" w:lineRule="auto"/>
        <w:contextualSpacing/>
        <w:jc w:val="both"/>
        <w:rPr>
          <w:rFonts w:ascii="Palatino Linotype" w:eastAsiaTheme="minorEastAsia" w:hAnsi="Palatino Linotype"/>
          <w:lang w:val="es-ES_tradnl" w:eastAsia="es-ES"/>
        </w:rPr>
      </w:pPr>
    </w:p>
    <w:p w14:paraId="7EA2435F" w14:textId="77777777" w:rsidR="00833569" w:rsidRPr="00E154CA" w:rsidRDefault="00833569" w:rsidP="00457D85">
      <w:pPr>
        <w:ind w:left="567" w:right="539"/>
        <w:contextualSpacing/>
        <w:jc w:val="both"/>
        <w:rPr>
          <w:rFonts w:ascii="Palatino Linotype" w:hAnsi="Palatino Linotype" w:cs="Arial"/>
          <w:i/>
          <w:sz w:val="22"/>
        </w:rPr>
      </w:pPr>
      <w:r w:rsidRPr="00E154CA">
        <w:rPr>
          <w:rFonts w:ascii="Palatino Linotype" w:hAnsi="Palatino Linotype" w:cs="Arial"/>
          <w:b/>
          <w:i/>
          <w:sz w:val="22"/>
        </w:rPr>
        <w:t>“RECURSO DE RECLAMACIÓN. SU INTERPOSICIÓN NO ES EXTEMPORÁNEA SI SE REALIZA ANTES DE QUE INICIE EL PLAZO PARA HACERLO</w:t>
      </w:r>
      <w:r w:rsidRPr="00E154CA">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2526723" w14:textId="77777777" w:rsidR="00833569" w:rsidRPr="00E154CA" w:rsidRDefault="00833569" w:rsidP="00457D85">
      <w:pPr>
        <w:spacing w:line="360" w:lineRule="auto"/>
        <w:contextualSpacing/>
        <w:jc w:val="both"/>
        <w:rPr>
          <w:rFonts w:ascii="Palatino Linotype" w:eastAsiaTheme="minorEastAsia" w:hAnsi="Palatino Linotype"/>
          <w:lang w:val="es-ES_tradnl" w:eastAsia="es-ES"/>
        </w:rPr>
      </w:pPr>
    </w:p>
    <w:p w14:paraId="53BE38F4" w14:textId="77777777" w:rsidR="00833569" w:rsidRPr="00E154CA" w:rsidRDefault="00833569" w:rsidP="00457D85">
      <w:pPr>
        <w:numPr>
          <w:ilvl w:val="0"/>
          <w:numId w:val="1"/>
        </w:numPr>
        <w:spacing w:line="360" w:lineRule="auto"/>
        <w:ind w:left="0" w:firstLine="0"/>
        <w:contextualSpacing/>
        <w:jc w:val="both"/>
        <w:rPr>
          <w:rFonts w:ascii="Palatino Linotype" w:hAnsi="Palatino Linotype" w:cs="Arial"/>
          <w:i/>
        </w:rPr>
      </w:pPr>
      <w:r w:rsidRPr="00E154CA">
        <w:rPr>
          <w:rFonts w:ascii="Palatino Linotype" w:hAnsi="Palatino Linotype" w:cs="Arial"/>
        </w:rPr>
        <w:t>Esto</w:t>
      </w:r>
      <w:r w:rsidRPr="00E154CA">
        <w:rPr>
          <w:rFonts w:ascii="Palatino Linotype" w:hAnsi="Palatino Linotype" w:cstheme="minorBidi"/>
        </w:rPr>
        <w:t xml:space="preserve"> es así porque en primer lugar es necesario que </w:t>
      </w:r>
      <w:r w:rsidRPr="00E154CA">
        <w:rPr>
          <w:rFonts w:ascii="Palatino Linotype" w:hAnsi="Palatino Linotype" w:cstheme="minorBidi"/>
          <w:b/>
        </w:rPr>
        <w:t>EL RECURRENTE</w:t>
      </w:r>
      <w:r w:rsidRPr="00E154CA">
        <w:rPr>
          <w:rFonts w:ascii="Palatino Linotype" w:hAnsi="Palatino Linotype" w:cstheme="minorBidi"/>
        </w:rPr>
        <w:t xml:space="preserve"> conozca el acto que le provoca agravio y a partir de ahí formular su recurso de revisión </w:t>
      </w:r>
      <w:r w:rsidRPr="00E154CA">
        <w:rPr>
          <w:rFonts w:ascii="Palatino Linotype" w:hAnsi="Palatino Linotype" w:cs="Arial"/>
        </w:rPr>
        <w:t>señalando</w:t>
      </w:r>
      <w:r w:rsidRPr="00E154CA">
        <w:rPr>
          <w:rFonts w:ascii="Palatino Linotype" w:hAnsi="Palatino Linotype" w:cstheme="minorBidi"/>
        </w:rPr>
        <w:t xml:space="preserve"> </w:t>
      </w:r>
      <w:r w:rsidRPr="00E154CA">
        <w:rPr>
          <w:rFonts w:ascii="Palatino Linotype" w:hAnsi="Palatino Linotype" w:cs="Arial"/>
        </w:rPr>
        <w:t>tanto</w:t>
      </w:r>
      <w:r w:rsidRPr="00E154CA">
        <w:rPr>
          <w:rFonts w:ascii="Palatino Linotype" w:hAnsi="Palatino Linotype" w:cstheme="minorBidi"/>
        </w:rPr>
        <w:t xml:space="preserve"> el acto impugnado como el motivo de inconformidad. Y si bien la ley señala que el plazo corre un día después de haber sido notificada la respuesta, en nada se afecta al proceso que el mismo día de </w:t>
      </w:r>
      <w:r w:rsidRPr="00E154CA">
        <w:rPr>
          <w:rFonts w:ascii="Palatino Linotype" w:hAnsi="Palatino Linotype" w:cstheme="minorBidi"/>
          <w:b/>
        </w:rPr>
        <w:t>notificada EL RECURRENTE</w:t>
      </w:r>
      <w:r w:rsidRPr="00E154CA">
        <w:rPr>
          <w:rFonts w:ascii="Palatino Linotype" w:hAnsi="Palatino Linotype" w:cstheme="minorBidi"/>
        </w:rPr>
        <w:t xml:space="preserve"> actúe, ya que al contrario lo que demuestra es el interés del mismo para ejercer su derecho bajo el principio constitucional de justicia expedita.</w:t>
      </w:r>
    </w:p>
    <w:p w14:paraId="03ED49A2" w14:textId="77777777" w:rsidR="00833569" w:rsidRPr="00E154CA" w:rsidRDefault="00833569" w:rsidP="00457D85">
      <w:pPr>
        <w:spacing w:line="360" w:lineRule="auto"/>
        <w:contextualSpacing/>
        <w:jc w:val="both"/>
        <w:rPr>
          <w:rFonts w:ascii="Palatino Linotype" w:eastAsiaTheme="minorEastAsia" w:hAnsi="Palatino Linotype"/>
          <w:lang w:val="es-ES_tradnl" w:eastAsia="es-ES"/>
        </w:rPr>
      </w:pPr>
    </w:p>
    <w:p w14:paraId="1CB6B00D" w14:textId="77777777" w:rsidR="00833569" w:rsidRPr="00E154CA" w:rsidRDefault="00833569" w:rsidP="00457D85">
      <w:pPr>
        <w:numPr>
          <w:ilvl w:val="0"/>
          <w:numId w:val="1"/>
        </w:numPr>
        <w:spacing w:line="360" w:lineRule="auto"/>
        <w:ind w:left="0" w:firstLine="0"/>
        <w:contextualSpacing/>
        <w:jc w:val="both"/>
        <w:rPr>
          <w:rFonts w:ascii="Palatino Linotype" w:hAnsi="Palatino Linotype" w:cs="Arial"/>
          <w:i/>
        </w:rPr>
      </w:pPr>
      <w:r w:rsidRPr="00E154CA">
        <w:rPr>
          <w:rFonts w:ascii="Palatino Linotype" w:hAnsi="Palatino Linotype" w:cstheme="minorBidi"/>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A576C95" w14:textId="77777777" w:rsidR="00833569" w:rsidRPr="00E154CA" w:rsidRDefault="00833569" w:rsidP="00457D85">
      <w:pPr>
        <w:pStyle w:val="Prrafodelista"/>
        <w:rPr>
          <w:rFonts w:ascii="Palatino Linotype" w:hAnsi="Palatino Linotype" w:cs="Arial"/>
          <w:i/>
        </w:rPr>
      </w:pPr>
    </w:p>
    <w:p w14:paraId="6017DD75" w14:textId="77777777" w:rsidR="00833569" w:rsidRPr="00E154CA" w:rsidRDefault="00833569" w:rsidP="00457D85">
      <w:pPr>
        <w:numPr>
          <w:ilvl w:val="0"/>
          <w:numId w:val="1"/>
        </w:numPr>
        <w:spacing w:line="360" w:lineRule="auto"/>
        <w:ind w:left="0" w:firstLine="0"/>
        <w:contextualSpacing/>
        <w:jc w:val="both"/>
        <w:rPr>
          <w:rFonts w:ascii="Palatino Linotype" w:hAnsi="Palatino Linotype" w:cs="Arial"/>
          <w:i/>
        </w:rPr>
      </w:pPr>
      <w:r w:rsidRPr="00E154CA">
        <w:rPr>
          <w:rFonts w:ascii="Palatino Linotype" w:hAnsi="Palatino Linotype" w:cstheme="minorBidi"/>
        </w:rPr>
        <w:lastRenderedPageBreak/>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E154CA">
        <w:rPr>
          <w:rFonts w:ascii="Palatino Linotype" w:hAnsi="Palatino Linotype" w:cstheme="minorBidi"/>
          <w:b/>
        </w:rPr>
        <w:t>SUJETO OBLIGADO.</w:t>
      </w:r>
    </w:p>
    <w:p w14:paraId="1E9FFA70" w14:textId="77777777" w:rsidR="00833569" w:rsidRPr="00E154CA" w:rsidRDefault="00833569" w:rsidP="00457D85">
      <w:pPr>
        <w:spacing w:line="360" w:lineRule="auto"/>
        <w:contextualSpacing/>
        <w:jc w:val="both"/>
        <w:rPr>
          <w:rFonts w:ascii="Palatino Linotype" w:hAnsi="Palatino Linotype" w:cs="Arial"/>
          <w:i/>
        </w:rPr>
      </w:pPr>
    </w:p>
    <w:p w14:paraId="21E83700" w14:textId="77777777" w:rsidR="005F0B19" w:rsidRPr="00E154CA" w:rsidRDefault="005F0B19" w:rsidP="00457D85">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154CA">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92B212" w14:textId="77777777" w:rsidR="00AE2E4C" w:rsidRPr="00E154CA" w:rsidRDefault="00AE2E4C" w:rsidP="00457D85">
      <w:pPr>
        <w:spacing w:line="360" w:lineRule="auto"/>
        <w:contextualSpacing/>
        <w:jc w:val="both"/>
        <w:rPr>
          <w:rFonts w:ascii="Palatino Linotype" w:eastAsiaTheme="minorEastAsia" w:hAnsi="Palatino Linotype"/>
          <w:lang w:val="es-ES_tradnl" w:eastAsia="es-ES"/>
        </w:rPr>
      </w:pPr>
    </w:p>
    <w:p w14:paraId="6AC649C8" w14:textId="77777777" w:rsidR="005F0B19" w:rsidRPr="00E154CA" w:rsidRDefault="005F0B19" w:rsidP="00457D85">
      <w:pPr>
        <w:pStyle w:val="Prrafodelista"/>
        <w:tabs>
          <w:tab w:val="left" w:pos="7655"/>
        </w:tabs>
        <w:ind w:left="567"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w:t>
      </w:r>
      <w:r w:rsidRPr="00E154CA">
        <w:rPr>
          <w:rFonts w:ascii="Palatino Linotype" w:eastAsia="Palatino Linotype" w:hAnsi="Palatino Linotype" w:cs="Palatino Linotype"/>
          <w:b/>
          <w:i/>
          <w:szCs w:val="22"/>
        </w:rPr>
        <w:t>Las solicitudes anónimas</w:t>
      </w:r>
      <w:r w:rsidRPr="00E154CA">
        <w:rPr>
          <w:rFonts w:ascii="Palatino Linotype" w:eastAsia="Palatino Linotype" w:hAnsi="Palatino Linotype" w:cs="Palatino Linotype"/>
          <w:i/>
          <w:szCs w:val="22"/>
        </w:rPr>
        <w:t xml:space="preserve">, con nombre incompleto o seudónimo </w:t>
      </w:r>
      <w:r w:rsidRPr="00E154CA">
        <w:rPr>
          <w:rFonts w:ascii="Palatino Linotype" w:eastAsia="Palatino Linotype" w:hAnsi="Palatino Linotype" w:cs="Palatino Linotype"/>
          <w:b/>
          <w:i/>
          <w:szCs w:val="22"/>
        </w:rPr>
        <w:t>serán procedentes para su trámite por parte del sujeto obligado ante quien se presente</w:t>
      </w:r>
      <w:r w:rsidRPr="00E154CA">
        <w:rPr>
          <w:rFonts w:ascii="Palatino Linotype" w:eastAsia="Palatino Linotype" w:hAnsi="Palatino Linotype" w:cs="Palatino Linotype"/>
          <w:i/>
          <w:szCs w:val="22"/>
        </w:rPr>
        <w:t>. No podrá requerirse información adicional con motivo del nombre proporcionado por el solicitante."</w:t>
      </w:r>
    </w:p>
    <w:p w14:paraId="5409776A" w14:textId="77777777" w:rsidR="005F0B19" w:rsidRPr="00E154CA" w:rsidRDefault="005F0B19" w:rsidP="00457D85">
      <w:pPr>
        <w:pStyle w:val="Prrafodelista"/>
        <w:rPr>
          <w:rFonts w:ascii="Palatino Linotype" w:eastAsiaTheme="minorEastAsia" w:hAnsi="Palatino Linotype"/>
          <w:szCs w:val="22"/>
          <w:lang w:val="es-ES_tradnl" w:eastAsia="es-ES"/>
        </w:rPr>
      </w:pPr>
    </w:p>
    <w:p w14:paraId="0A36FDCB" w14:textId="77777777" w:rsidR="005F0B19" w:rsidRPr="00E154CA" w:rsidRDefault="005F0B19"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libri" w:hAnsi="Palatino Linotype" w:cs="Arial"/>
          <w:sz w:val="24"/>
        </w:rPr>
        <w:t>Robusteciendo lo anterior se encuentra lo dispuesto en el artículo 6, Apartado A, fracciones III de la Constitución Política de los Estados Unidos Mexicanos que establece:</w:t>
      </w:r>
    </w:p>
    <w:p w14:paraId="7AB317E1"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w:t>
      </w:r>
      <w:r w:rsidRPr="00E154CA">
        <w:rPr>
          <w:rFonts w:ascii="Palatino Linotype" w:eastAsia="Palatino Linotype" w:hAnsi="Palatino Linotype" w:cs="Palatino Linotype"/>
          <w:b/>
          <w:i/>
          <w:szCs w:val="22"/>
        </w:rPr>
        <w:t>Artículo 6.-</w:t>
      </w:r>
      <w:r w:rsidRPr="00E154CA">
        <w:rPr>
          <w:rFonts w:ascii="Palatino Linotype" w:eastAsia="Palatino Linotype" w:hAnsi="Palatino Linotype" w:cs="Palatino Linotype"/>
          <w:i/>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A8095A"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p>
    <w:p w14:paraId="207B89DA"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Para efectos de lo dispuesto en el presente artículo se observará lo siguiente:</w:t>
      </w:r>
    </w:p>
    <w:p w14:paraId="3E6446F6"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p>
    <w:p w14:paraId="2803323F"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lastRenderedPageBreak/>
        <w:t>A. Para el ejercicio del derecho de acceso a la información, la Federación, los Estados y el Distrito Federal, en el ámbito de sus respectivas competencias, se regirán por los siguientes principios y bases:</w:t>
      </w:r>
    </w:p>
    <w:p w14:paraId="1DAB5D6D"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p>
    <w:p w14:paraId="522BDD76" w14:textId="77777777" w:rsidR="005F0B19" w:rsidRPr="00E154CA" w:rsidRDefault="005F0B19" w:rsidP="00457D85">
      <w:pPr>
        <w:pStyle w:val="Prrafodelista"/>
        <w:ind w:left="567"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 xml:space="preserve">III. Toda persona, sin necesidad de acreditar interés alguno o justificar su utilización, tendrá acceso gratuito a la información pública, a sus datos personales o a la rectificación de éstos.” </w:t>
      </w:r>
      <w:r w:rsidRPr="00E154CA">
        <w:rPr>
          <w:rFonts w:ascii="Palatino Linotype" w:eastAsia="Palatino Linotype" w:hAnsi="Palatino Linotype" w:cs="Palatino Linotype"/>
          <w:szCs w:val="22"/>
        </w:rPr>
        <w:t>(Sic)</w:t>
      </w:r>
    </w:p>
    <w:p w14:paraId="77DBE0EA" w14:textId="77777777" w:rsidR="005F0B19" w:rsidRPr="00E154CA" w:rsidRDefault="005F0B19" w:rsidP="00457D85">
      <w:pPr>
        <w:pStyle w:val="Prrafodelista"/>
        <w:spacing w:line="360" w:lineRule="auto"/>
        <w:ind w:left="0"/>
        <w:jc w:val="both"/>
        <w:rPr>
          <w:rFonts w:ascii="Palatino Linotype" w:eastAsia="Calibri" w:hAnsi="Palatino Linotype" w:cs="Arial"/>
          <w:sz w:val="24"/>
        </w:rPr>
      </w:pPr>
    </w:p>
    <w:p w14:paraId="4950642C" w14:textId="77777777" w:rsidR="005F0B19" w:rsidRPr="00E154CA" w:rsidRDefault="005F0B19"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libri" w:hAnsi="Palatino Linotype" w:cs="Arial"/>
          <w:sz w:val="24"/>
        </w:rPr>
        <w:t>Así como el artículo 5 fracción III, párrafo vigésimo noveno, trigésimo y trigésimo primero, de la Constitución Política del Estado Libre y Soberano de México, que determina lo siguiente:</w:t>
      </w:r>
    </w:p>
    <w:p w14:paraId="2C1FCCDE" w14:textId="77777777" w:rsidR="005F0B19" w:rsidRPr="00E154CA" w:rsidRDefault="005F0B19" w:rsidP="00457D85">
      <w:pPr>
        <w:tabs>
          <w:tab w:val="left" w:pos="7655"/>
        </w:tabs>
        <w:ind w:left="567"/>
        <w:jc w:val="both"/>
        <w:rPr>
          <w:rFonts w:ascii="Palatino Linotype" w:eastAsia="Palatino Linotype" w:hAnsi="Palatino Linotype" w:cs="Palatino Linotype"/>
          <w:i/>
          <w:sz w:val="22"/>
          <w:szCs w:val="22"/>
        </w:rPr>
      </w:pPr>
    </w:p>
    <w:p w14:paraId="5B03352B"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w:t>
      </w:r>
      <w:r w:rsidRPr="00E154CA">
        <w:rPr>
          <w:rFonts w:ascii="Palatino Linotype" w:eastAsia="Palatino Linotype" w:hAnsi="Palatino Linotype" w:cs="Palatino Linotype"/>
          <w:b/>
          <w:i/>
        </w:rPr>
        <w:t>Artículo 5.-</w:t>
      </w:r>
      <w:r w:rsidRPr="00E154CA">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51B8844"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w:t>
      </w:r>
    </w:p>
    <w:p w14:paraId="2C4763C8"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49CBC9A5"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w:t>
      </w:r>
    </w:p>
    <w:p w14:paraId="2A039E8D"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67E6585E"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AD9037D"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4267971F"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w:t>
      </w:r>
    </w:p>
    <w:p w14:paraId="1B1D4965"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w:t>
      </w:r>
      <w:r w:rsidRPr="00E154CA">
        <w:rPr>
          <w:rFonts w:ascii="Palatino Linotype" w:eastAsia="Palatino Linotype" w:hAnsi="Palatino Linotype" w:cs="Palatino Linotype"/>
          <w:i/>
        </w:rPr>
        <w:lastRenderedPageBreak/>
        <w:t xml:space="preserve">interna, responsable de garantizar el cumplimiento del derecho de transparencia, acceso a la información pública y a la protección de datos personales en posesión de los sujetos obligados en los términos que establezca la ley.” </w:t>
      </w:r>
      <w:r w:rsidRPr="00E154CA">
        <w:rPr>
          <w:rFonts w:ascii="Palatino Linotype" w:eastAsia="Palatino Linotype" w:hAnsi="Palatino Linotype" w:cs="Palatino Linotype"/>
        </w:rPr>
        <w:t>(Sic)</w:t>
      </w:r>
    </w:p>
    <w:p w14:paraId="4D9565F5" w14:textId="77777777" w:rsidR="005F0B19" w:rsidRPr="00E154CA" w:rsidRDefault="005F0B19" w:rsidP="00457D85">
      <w:pPr>
        <w:tabs>
          <w:tab w:val="left" w:pos="7655"/>
        </w:tabs>
        <w:ind w:left="567"/>
        <w:jc w:val="both"/>
        <w:rPr>
          <w:rFonts w:ascii="Palatino Linotype" w:eastAsia="Palatino Linotype" w:hAnsi="Palatino Linotype" w:cs="Palatino Linotype"/>
          <w:i/>
          <w:sz w:val="22"/>
          <w:szCs w:val="22"/>
        </w:rPr>
      </w:pPr>
    </w:p>
    <w:p w14:paraId="77753FAB" w14:textId="77777777" w:rsidR="005F0B19" w:rsidRPr="00E154CA" w:rsidRDefault="005F0B19"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libri" w:hAnsi="Palatino Linotype" w:cs="Arial"/>
          <w:sz w:val="24"/>
        </w:rPr>
        <w:t>Por otra parte, del contenido del artículo 1 de la Constitución Política de los Estados Unidos mexicanos, se destaca lo siguiente:</w:t>
      </w:r>
    </w:p>
    <w:p w14:paraId="681870E4" w14:textId="77777777" w:rsidR="005F0B19" w:rsidRPr="00E154CA" w:rsidRDefault="005F0B19" w:rsidP="00457D85">
      <w:pPr>
        <w:spacing w:line="360" w:lineRule="auto"/>
        <w:jc w:val="both"/>
        <w:rPr>
          <w:rFonts w:ascii="Palatino Linotype" w:eastAsia="Calibri" w:hAnsi="Palatino Linotype" w:cs="Arial"/>
        </w:rPr>
      </w:pPr>
    </w:p>
    <w:p w14:paraId="0CAFB8B7"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w:t>
      </w:r>
      <w:r w:rsidRPr="00E154CA">
        <w:rPr>
          <w:rFonts w:ascii="Palatino Linotype" w:eastAsia="Palatino Linotype" w:hAnsi="Palatino Linotype" w:cs="Palatino Linotype"/>
          <w:b/>
          <w:i/>
        </w:rPr>
        <w:t>Artículo 1</w:t>
      </w:r>
      <w:r w:rsidRPr="00E154CA">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4E0ECF"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699AFC3B" w14:textId="77777777" w:rsidR="005F0B19" w:rsidRPr="00E154CA" w:rsidRDefault="005F0B19" w:rsidP="00457D85">
      <w:pPr>
        <w:pStyle w:val="Prrafodelista"/>
        <w:ind w:left="567" w:right="539"/>
        <w:jc w:val="both"/>
        <w:rPr>
          <w:rFonts w:ascii="Palatino Linotype" w:eastAsia="Palatino Linotype" w:hAnsi="Palatino Linotype" w:cs="Palatino Linotype"/>
          <w:i/>
        </w:rPr>
      </w:pPr>
      <w:r w:rsidRPr="00E154CA">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9CB45E3" w14:textId="77777777" w:rsidR="005F0B19" w:rsidRPr="00E154CA" w:rsidRDefault="005F0B19" w:rsidP="00457D85">
      <w:pPr>
        <w:spacing w:line="360" w:lineRule="auto"/>
        <w:jc w:val="both"/>
        <w:rPr>
          <w:rFonts w:ascii="Palatino Linotype" w:eastAsia="Calibri" w:hAnsi="Palatino Linotype" w:cs="Arial"/>
        </w:rPr>
      </w:pPr>
    </w:p>
    <w:p w14:paraId="0645093C" w14:textId="77777777" w:rsidR="005F0B19" w:rsidRPr="00E154CA" w:rsidRDefault="005F0B19" w:rsidP="00457D85">
      <w:pPr>
        <w:numPr>
          <w:ilvl w:val="0"/>
          <w:numId w:val="1"/>
        </w:numPr>
        <w:spacing w:line="360" w:lineRule="auto"/>
        <w:ind w:left="0" w:firstLine="0"/>
        <w:jc w:val="both"/>
        <w:rPr>
          <w:rFonts w:ascii="Palatino Linotype" w:eastAsia="Calibri" w:hAnsi="Palatino Linotype" w:cs="Arial"/>
        </w:rPr>
      </w:pPr>
      <w:r w:rsidRPr="00E154CA">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E154CA">
        <w:rPr>
          <w:rFonts w:ascii="Palatino Linotype" w:eastAsia="Palatino Linotype" w:hAnsi="Palatino Linotype" w:cs="Palatino Linotype"/>
          <w:lang w:val="es-ES" w:eastAsia="en-US"/>
        </w:rPr>
        <w:t xml:space="preserve"> </w:t>
      </w:r>
      <w:r w:rsidRPr="00E154CA">
        <w:rPr>
          <w:rFonts w:ascii="Palatino Linotype" w:eastAsia="Palatino Linotype" w:hAnsi="Palatino Linotype" w:cs="Palatino Linotype"/>
          <w:i/>
          <w:lang w:val="es-ES" w:eastAsia="en-US"/>
        </w:rPr>
        <w:t>derecho fundamental exime a quien lo ejerce</w:t>
      </w:r>
      <w:r w:rsidRPr="00E154CA">
        <w:rPr>
          <w:rFonts w:ascii="Palatino Linotype" w:eastAsia="Palatino Linotype" w:hAnsi="Palatino Linotype" w:cs="Palatino Linotype"/>
          <w:lang w:val="es-ES" w:eastAsia="en-US"/>
        </w:rPr>
        <w:t xml:space="preserve">, </w:t>
      </w:r>
      <w:r w:rsidRPr="00E154CA">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17FE857" w14:textId="77777777" w:rsidR="005F0B19" w:rsidRPr="00E154CA" w:rsidRDefault="005F0B19" w:rsidP="00457D85">
      <w:pPr>
        <w:spacing w:line="360" w:lineRule="auto"/>
        <w:contextualSpacing/>
        <w:jc w:val="both"/>
        <w:rPr>
          <w:rFonts w:ascii="Palatino Linotype" w:eastAsia="Calibri" w:hAnsi="Palatino Linotype" w:cs="Arial"/>
          <w:b/>
          <w:sz w:val="22"/>
          <w:szCs w:val="22"/>
        </w:rPr>
      </w:pPr>
    </w:p>
    <w:p w14:paraId="43010528" w14:textId="77777777" w:rsidR="005F0B19" w:rsidRPr="00E154CA" w:rsidRDefault="005F0B19" w:rsidP="00457D85">
      <w:pPr>
        <w:numPr>
          <w:ilvl w:val="0"/>
          <w:numId w:val="1"/>
        </w:numPr>
        <w:spacing w:line="360" w:lineRule="auto"/>
        <w:ind w:left="0" w:firstLine="0"/>
        <w:jc w:val="both"/>
        <w:rPr>
          <w:rFonts w:ascii="Palatino Linotype" w:eastAsia="Calibri" w:hAnsi="Palatino Linotype" w:cs="Arial"/>
        </w:rPr>
      </w:pPr>
      <w:r w:rsidRPr="00E154CA">
        <w:rPr>
          <w:rFonts w:ascii="Palatino Linotype" w:eastAsia="Calibri" w:hAnsi="Palatino Linotype" w:cs="Arial"/>
        </w:rPr>
        <w:t xml:space="preserve">En consecuencia, dado lo expuesto y fundado con anterioridad, se estima que el requisito relativo al nombre del </w:t>
      </w:r>
      <w:r w:rsidRPr="00E154CA">
        <w:rPr>
          <w:rFonts w:ascii="Palatino Linotype" w:eastAsia="Calibri" w:hAnsi="Palatino Linotype" w:cs="Arial"/>
          <w:b/>
        </w:rPr>
        <w:t>RECURRENTE</w:t>
      </w:r>
      <w:r w:rsidRPr="00E154CA">
        <w:rPr>
          <w:rFonts w:ascii="Palatino Linotype" w:eastAsia="Calibri" w:hAnsi="Palatino Linotype" w:cs="Arial"/>
        </w:rPr>
        <w:t xml:space="preserve"> no constituye un presupuesto </w:t>
      </w:r>
      <w:r w:rsidRPr="00E154CA">
        <w:rPr>
          <w:rFonts w:ascii="Palatino Linotype" w:eastAsia="Calibri" w:hAnsi="Palatino Linotype" w:cs="Arial"/>
        </w:rPr>
        <w:lastRenderedPageBreak/>
        <w:t>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92FA82D" w14:textId="77777777" w:rsidR="005F0B19" w:rsidRPr="00E154CA" w:rsidRDefault="005F0B19" w:rsidP="00457D85">
      <w:pPr>
        <w:spacing w:line="360" w:lineRule="auto"/>
        <w:contextualSpacing/>
        <w:jc w:val="both"/>
        <w:rPr>
          <w:rFonts w:ascii="Palatino Linotype" w:eastAsia="Calibri" w:hAnsi="Palatino Linotype" w:cs="Arial"/>
          <w:b/>
          <w:sz w:val="22"/>
          <w:szCs w:val="22"/>
        </w:rPr>
      </w:pPr>
    </w:p>
    <w:p w14:paraId="54537540" w14:textId="77777777" w:rsidR="005F0B19" w:rsidRPr="00E154CA" w:rsidRDefault="00841865" w:rsidP="00457D85">
      <w:pPr>
        <w:numPr>
          <w:ilvl w:val="0"/>
          <w:numId w:val="1"/>
        </w:numPr>
        <w:spacing w:line="360" w:lineRule="auto"/>
        <w:ind w:left="0" w:firstLine="0"/>
        <w:contextualSpacing/>
        <w:jc w:val="both"/>
        <w:rPr>
          <w:rFonts w:ascii="Palatino Linotype" w:eastAsia="Calibri" w:hAnsi="Palatino Linotype" w:cs="Arial"/>
          <w:b/>
        </w:rPr>
      </w:pPr>
      <w:r w:rsidRPr="00E154CA">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C60D37" w14:textId="77777777" w:rsidR="005F0B19" w:rsidRPr="00E154CA" w:rsidRDefault="005F0B19" w:rsidP="00457D85">
      <w:pPr>
        <w:pStyle w:val="Prrafodelista"/>
        <w:rPr>
          <w:rFonts w:ascii="Palatino Linotype" w:eastAsia="Calibri" w:hAnsi="Palatino Linotype" w:cs="Arial"/>
          <w:b/>
          <w:szCs w:val="22"/>
        </w:rPr>
      </w:pPr>
    </w:p>
    <w:p w14:paraId="36B5585A" w14:textId="77777777" w:rsidR="00841865" w:rsidRPr="00E154CA" w:rsidRDefault="00841865" w:rsidP="00457D85">
      <w:pPr>
        <w:keepNext/>
        <w:keepLines/>
        <w:spacing w:line="360" w:lineRule="auto"/>
        <w:outlineLvl w:val="0"/>
        <w:rPr>
          <w:rFonts w:ascii="Palatino Linotype" w:eastAsia="MS Gothic" w:hAnsi="Palatino Linotype"/>
          <w:b/>
          <w:sz w:val="22"/>
          <w:szCs w:val="22"/>
        </w:rPr>
      </w:pPr>
      <w:bookmarkStart w:id="16" w:name="_Toc65713731"/>
      <w:bookmarkStart w:id="17" w:name="_Toc94119614"/>
      <w:r w:rsidRPr="00E154CA">
        <w:rPr>
          <w:rFonts w:ascii="Palatino Linotype" w:eastAsia="MS Mincho" w:hAnsi="Palatino Linotype" w:cstheme="majorBidi"/>
          <w:b/>
          <w:sz w:val="22"/>
          <w:szCs w:val="22"/>
          <w:lang w:val="es-ES_tradnl" w:eastAsia="es-ES"/>
        </w:rPr>
        <w:t>TERCERO. Planteamiento de la Litis</w:t>
      </w:r>
      <w:r w:rsidRPr="00E154CA">
        <w:rPr>
          <w:rFonts w:ascii="Palatino Linotype" w:eastAsia="MS Gothic" w:hAnsi="Palatino Linotype"/>
          <w:b/>
          <w:sz w:val="22"/>
          <w:szCs w:val="22"/>
        </w:rPr>
        <w:t>.</w:t>
      </w:r>
      <w:bookmarkEnd w:id="16"/>
      <w:bookmarkEnd w:id="17"/>
    </w:p>
    <w:p w14:paraId="660B5773" w14:textId="77777777" w:rsidR="00841865" w:rsidRPr="00E154CA" w:rsidRDefault="00841865" w:rsidP="00457D85">
      <w:pPr>
        <w:keepNext/>
        <w:keepLines/>
        <w:spacing w:line="360" w:lineRule="auto"/>
        <w:outlineLvl w:val="0"/>
        <w:rPr>
          <w:rFonts w:ascii="Palatino Linotype" w:eastAsia="MS Gothic" w:hAnsi="Palatino Linotype"/>
          <w:b/>
          <w:sz w:val="22"/>
          <w:szCs w:val="22"/>
        </w:rPr>
      </w:pPr>
    </w:p>
    <w:p w14:paraId="4C23D2B5" w14:textId="763E2DA3" w:rsidR="002835B4" w:rsidRPr="00E154CA" w:rsidRDefault="002835B4" w:rsidP="002835B4">
      <w:pPr>
        <w:pStyle w:val="Prrafodelista"/>
        <w:numPr>
          <w:ilvl w:val="0"/>
          <w:numId w:val="1"/>
        </w:numPr>
        <w:spacing w:line="360" w:lineRule="auto"/>
        <w:ind w:left="0" w:firstLine="0"/>
        <w:jc w:val="both"/>
        <w:rPr>
          <w:rFonts w:ascii="Palatino Linotype" w:eastAsia="MS Mincho" w:hAnsi="Palatino Linotype" w:cs="Arial"/>
          <w:i/>
          <w:sz w:val="24"/>
          <w:lang w:val="es-ES_tradnl" w:eastAsia="es-ES"/>
        </w:rPr>
      </w:pPr>
      <w:r w:rsidRPr="00E154CA">
        <w:rPr>
          <w:rFonts w:ascii="Palatino Linotype" w:hAnsi="Palatino Linotype" w:cs="Arial"/>
          <w:color w:val="000000" w:themeColor="text1"/>
          <w:sz w:val="24"/>
        </w:rPr>
        <w:t>El particular solicitó Nómina y comprobante de la última quincena de transcurrida (primera quincena del mes de enero de dos mil veinticinco) del</w:t>
      </w:r>
      <w:r w:rsidR="005C26A5" w:rsidRPr="00E154CA">
        <w:rPr>
          <w:rFonts w:ascii="Palatino Linotype" w:hAnsi="Palatino Linotype" w:cs="Arial"/>
          <w:color w:val="000000" w:themeColor="text1"/>
          <w:sz w:val="24"/>
        </w:rPr>
        <w:t xml:space="preserve"> Presidente Municipal; así como</w:t>
      </w:r>
      <w:r w:rsidRPr="00E154CA">
        <w:rPr>
          <w:rFonts w:ascii="Palatino Linotype" w:hAnsi="Palatino Linotype" w:cs="Arial"/>
          <w:color w:val="000000" w:themeColor="text1"/>
          <w:sz w:val="24"/>
        </w:rPr>
        <w:t xml:space="preserve"> de los Servidores Públicos del Organigrama, incluido el Director General de Medio Ambiente</w:t>
      </w:r>
    </w:p>
    <w:p w14:paraId="55A2946E" w14:textId="77777777" w:rsidR="005B620E" w:rsidRPr="00E154CA" w:rsidRDefault="005B620E" w:rsidP="00457D85">
      <w:pPr>
        <w:spacing w:line="360" w:lineRule="auto"/>
        <w:jc w:val="both"/>
        <w:rPr>
          <w:rFonts w:ascii="Palatino Linotype" w:hAnsi="Palatino Linotype" w:cs="Arial"/>
          <w:color w:val="000000" w:themeColor="text1"/>
          <w:sz w:val="22"/>
          <w:szCs w:val="22"/>
        </w:rPr>
      </w:pPr>
    </w:p>
    <w:p w14:paraId="334FFEFA" w14:textId="3282A212" w:rsidR="00CD4D44" w:rsidRPr="00E154CA" w:rsidRDefault="00CD4D44" w:rsidP="00457D85">
      <w:pPr>
        <w:pStyle w:val="Prrafodelista"/>
        <w:numPr>
          <w:ilvl w:val="0"/>
          <w:numId w:val="1"/>
        </w:numPr>
        <w:spacing w:line="360" w:lineRule="auto"/>
        <w:ind w:left="0" w:firstLine="0"/>
        <w:jc w:val="both"/>
        <w:rPr>
          <w:rFonts w:ascii="Palatino Linotype" w:hAnsi="Palatino Linotype" w:cs="Arial"/>
          <w:sz w:val="24"/>
        </w:rPr>
      </w:pPr>
      <w:r w:rsidRPr="00E154CA">
        <w:rPr>
          <w:rFonts w:ascii="Palatino Linotype" w:hAnsi="Palatino Linotype" w:cs="Arial"/>
          <w:sz w:val="24"/>
        </w:rPr>
        <w:lastRenderedPageBreak/>
        <w:t xml:space="preserve">En respuesta, el </w:t>
      </w:r>
      <w:r w:rsidRPr="00E154CA">
        <w:rPr>
          <w:rFonts w:ascii="Palatino Linotype" w:hAnsi="Palatino Linotype" w:cs="Arial"/>
          <w:b/>
          <w:sz w:val="24"/>
        </w:rPr>
        <w:t xml:space="preserve">SUJETO OBLIGADO </w:t>
      </w:r>
      <w:r w:rsidRPr="00E154CA">
        <w:rPr>
          <w:rFonts w:ascii="Palatino Linotype" w:hAnsi="Palatino Linotype" w:cs="Arial"/>
          <w:sz w:val="24"/>
        </w:rPr>
        <w:t xml:space="preserve">por medio del Titular de la </w:t>
      </w:r>
      <w:r w:rsidR="000D1366" w:rsidRPr="00E154CA">
        <w:rPr>
          <w:rFonts w:ascii="Palatino Linotype" w:hAnsi="Palatino Linotype" w:cs="Arial"/>
          <w:sz w:val="24"/>
        </w:rPr>
        <w:t>Unidad de Transparencia</w:t>
      </w:r>
      <w:r w:rsidRPr="00E154CA">
        <w:rPr>
          <w:rFonts w:ascii="Palatino Linotype" w:hAnsi="Palatino Linotype" w:cs="Arial"/>
          <w:sz w:val="24"/>
        </w:rPr>
        <w:t>,</w:t>
      </w:r>
      <w:r w:rsidRPr="00E154CA">
        <w:rPr>
          <w:rFonts w:ascii="Palatino Linotype" w:hAnsi="Palatino Linotype" w:cs="Arial"/>
          <w:b/>
          <w:sz w:val="24"/>
        </w:rPr>
        <w:t xml:space="preserve"> </w:t>
      </w:r>
      <w:r w:rsidRPr="00E154CA">
        <w:rPr>
          <w:rFonts w:ascii="Palatino Linotype" w:hAnsi="Palatino Linotype" w:cs="Arial"/>
          <w:sz w:val="24"/>
        </w:rPr>
        <w:t xml:space="preserve">refirió que la </w:t>
      </w:r>
      <w:r w:rsidR="000D1366" w:rsidRPr="00E154CA">
        <w:rPr>
          <w:rFonts w:ascii="Palatino Linotype" w:eastAsiaTheme="minorEastAsia" w:hAnsi="Palatino Linotype" w:cs="Arial"/>
          <w:sz w:val="24"/>
          <w:lang w:val="es-ES_tradnl"/>
        </w:rPr>
        <w:t>Tesorería Municipal, no cuenta con la información solicitada, debido a que no forma parte de sus atribuciones.</w:t>
      </w:r>
    </w:p>
    <w:p w14:paraId="60C80B93" w14:textId="77777777" w:rsidR="002835B4" w:rsidRPr="00E154CA" w:rsidRDefault="002835B4" w:rsidP="002835B4">
      <w:pPr>
        <w:pStyle w:val="Prrafodelista"/>
        <w:spacing w:line="360" w:lineRule="auto"/>
        <w:ind w:left="0"/>
        <w:jc w:val="both"/>
        <w:rPr>
          <w:rFonts w:ascii="Palatino Linotype" w:hAnsi="Palatino Linotype" w:cs="Arial"/>
          <w:sz w:val="24"/>
        </w:rPr>
      </w:pPr>
    </w:p>
    <w:p w14:paraId="7571009C" w14:textId="77777777" w:rsidR="002835B4" w:rsidRPr="00E154CA" w:rsidRDefault="002835B4" w:rsidP="002835B4">
      <w:pPr>
        <w:pStyle w:val="Prrafodelista"/>
        <w:numPr>
          <w:ilvl w:val="0"/>
          <w:numId w:val="1"/>
        </w:numPr>
        <w:spacing w:line="360" w:lineRule="auto"/>
        <w:ind w:left="0" w:firstLine="0"/>
        <w:jc w:val="both"/>
        <w:rPr>
          <w:rFonts w:ascii="Palatino Linotype" w:hAnsi="Palatino Linotype" w:cs="Arial"/>
          <w:color w:val="FF0000"/>
          <w:sz w:val="24"/>
        </w:rPr>
      </w:pPr>
      <w:r w:rsidRPr="00E154CA">
        <w:rPr>
          <w:rFonts w:ascii="Palatino Linotype" w:hAnsi="Palatino Linotype" w:cs="Arial"/>
          <w:color w:val="000000" w:themeColor="text1"/>
          <w:sz w:val="24"/>
        </w:rPr>
        <w:t xml:space="preserve">El </w:t>
      </w:r>
      <w:r w:rsidRPr="00E154CA">
        <w:rPr>
          <w:rFonts w:ascii="Palatino Linotype" w:hAnsi="Palatino Linotype" w:cs="Arial"/>
          <w:b/>
          <w:color w:val="000000" w:themeColor="text1"/>
          <w:sz w:val="24"/>
        </w:rPr>
        <w:t>RECURRENTE</w:t>
      </w:r>
      <w:r w:rsidRPr="00E154CA">
        <w:rPr>
          <w:rFonts w:ascii="Palatino Linotype" w:hAnsi="Palatino Linotype" w:cs="Arial"/>
          <w:color w:val="000000" w:themeColor="text1"/>
          <w:sz w:val="24"/>
        </w:rPr>
        <w:t xml:space="preserve">, se inconformó por la negativa de la información solicitada, en los siguientes términos: </w:t>
      </w:r>
    </w:p>
    <w:p w14:paraId="600CDA0F" w14:textId="77777777" w:rsidR="002835B4" w:rsidRPr="00E154CA" w:rsidRDefault="002835B4" w:rsidP="002835B4">
      <w:pPr>
        <w:pStyle w:val="Prrafodelista"/>
        <w:rPr>
          <w:rFonts w:ascii="Palatino Linotype" w:hAnsi="Palatino Linotype" w:cs="Arial"/>
          <w:color w:val="FF0000"/>
          <w:sz w:val="24"/>
        </w:rPr>
      </w:pPr>
    </w:p>
    <w:p w14:paraId="5D783165" w14:textId="77777777" w:rsidR="002835B4" w:rsidRPr="00E154CA" w:rsidRDefault="002835B4" w:rsidP="002835B4">
      <w:pPr>
        <w:rPr>
          <w:rFonts w:ascii="Palatino Linotype" w:hAnsi="Palatino Linotype" w:cs="Arial"/>
          <w:i/>
          <w:color w:val="000000" w:themeColor="text1"/>
        </w:rPr>
      </w:pPr>
      <w:r w:rsidRPr="00E154CA">
        <w:rPr>
          <w:rFonts w:ascii="Palatino Linotype" w:hAnsi="Palatino Linotype"/>
          <w:b/>
          <w:bCs/>
        </w:rPr>
        <w:t xml:space="preserve">00421/TOLUCA/IP/2025 </w:t>
      </w:r>
    </w:p>
    <w:p w14:paraId="670BE3AE" w14:textId="77777777" w:rsidR="002835B4" w:rsidRPr="00E154CA" w:rsidRDefault="002835B4" w:rsidP="002835B4">
      <w:pPr>
        <w:pStyle w:val="Prrafodelista"/>
        <w:spacing w:line="360" w:lineRule="auto"/>
        <w:ind w:left="567" w:right="539"/>
        <w:jc w:val="both"/>
        <w:rPr>
          <w:rFonts w:ascii="Palatino Linotype" w:hAnsi="Palatino Linotype" w:cs="Arial"/>
          <w:i/>
          <w:color w:val="000000" w:themeColor="text1"/>
          <w:sz w:val="24"/>
        </w:rPr>
      </w:pPr>
    </w:p>
    <w:p w14:paraId="4E2A6AF1" w14:textId="77777777" w:rsidR="002835B4" w:rsidRPr="00E154CA" w:rsidRDefault="002835B4" w:rsidP="002835B4">
      <w:pPr>
        <w:pStyle w:val="Prrafodelista"/>
        <w:spacing w:line="360" w:lineRule="auto"/>
        <w:ind w:left="567"/>
        <w:jc w:val="both"/>
        <w:rPr>
          <w:rFonts w:ascii="Palatino Linotype" w:hAnsi="Palatino Linotype"/>
          <w:b/>
          <w:bCs/>
          <w:sz w:val="24"/>
        </w:rPr>
      </w:pPr>
      <w:r w:rsidRPr="00E154CA">
        <w:rPr>
          <w:rFonts w:ascii="Palatino Linotype" w:hAnsi="Palatino Linotype"/>
          <w:b/>
          <w:bCs/>
          <w:sz w:val="24"/>
        </w:rPr>
        <w:t>Acto Impugnado</w:t>
      </w:r>
    </w:p>
    <w:p w14:paraId="4C558C7F" w14:textId="77777777" w:rsidR="002835B4" w:rsidRPr="00E154CA" w:rsidRDefault="002835B4" w:rsidP="002835B4">
      <w:pPr>
        <w:pStyle w:val="Prrafodelista"/>
        <w:spacing w:line="360" w:lineRule="auto"/>
        <w:ind w:left="567" w:right="539"/>
        <w:jc w:val="both"/>
        <w:rPr>
          <w:rFonts w:ascii="Palatino Linotype" w:hAnsi="Palatino Linotype" w:cs="Arial"/>
          <w:i/>
          <w:color w:val="000000" w:themeColor="text1"/>
          <w:sz w:val="24"/>
        </w:rPr>
      </w:pPr>
      <w:r w:rsidRPr="00E154CA">
        <w:rPr>
          <w:rFonts w:ascii="Palatino Linotype" w:hAnsi="Palatino Linotype" w:cs="Arial"/>
          <w:i/>
          <w:color w:val="000000" w:themeColor="text1"/>
          <w:sz w:val="24"/>
        </w:rPr>
        <w:t>“La respuesta del Sujeto Obligado”</w:t>
      </w:r>
    </w:p>
    <w:p w14:paraId="08FBC207" w14:textId="77777777" w:rsidR="002835B4" w:rsidRPr="00E154CA" w:rsidRDefault="002835B4" w:rsidP="002835B4">
      <w:pPr>
        <w:pStyle w:val="Prrafodelista"/>
        <w:spacing w:line="360" w:lineRule="auto"/>
        <w:ind w:left="567"/>
        <w:jc w:val="both"/>
        <w:rPr>
          <w:rFonts w:ascii="Palatino Linotype" w:hAnsi="Palatino Linotype"/>
          <w:b/>
          <w:bCs/>
          <w:sz w:val="24"/>
        </w:rPr>
      </w:pPr>
      <w:r w:rsidRPr="00E154CA">
        <w:rPr>
          <w:rFonts w:ascii="Palatino Linotype" w:hAnsi="Palatino Linotype"/>
          <w:b/>
          <w:bCs/>
          <w:sz w:val="24"/>
        </w:rPr>
        <w:t>Razones o motivo de inconformidad</w:t>
      </w:r>
    </w:p>
    <w:p w14:paraId="3D4F2A82" w14:textId="77777777" w:rsidR="002835B4" w:rsidRPr="00E154CA" w:rsidRDefault="002835B4" w:rsidP="002835B4">
      <w:pPr>
        <w:pStyle w:val="Prrafodelista"/>
        <w:spacing w:line="360" w:lineRule="auto"/>
        <w:ind w:left="567" w:right="539"/>
        <w:jc w:val="both"/>
        <w:rPr>
          <w:rFonts w:ascii="Palatino Linotype" w:hAnsi="Palatino Linotype" w:cs="Arial"/>
          <w:color w:val="FF0000"/>
          <w:sz w:val="24"/>
        </w:rPr>
      </w:pPr>
      <w:r w:rsidRPr="00E154CA">
        <w:rPr>
          <w:rFonts w:ascii="Palatino Linotype" w:hAnsi="Palatino Linotype" w:cs="Arial"/>
          <w:i/>
          <w:color w:val="000000" w:themeColor="text1"/>
          <w:sz w:val="24"/>
        </w:rPr>
        <w:t xml:space="preserve">“no entrega la </w:t>
      </w:r>
      <w:proofErr w:type="spellStart"/>
      <w:r w:rsidRPr="00E154CA">
        <w:rPr>
          <w:rFonts w:ascii="Palatino Linotype" w:hAnsi="Palatino Linotype" w:cs="Arial"/>
          <w:i/>
          <w:color w:val="000000" w:themeColor="text1"/>
          <w:sz w:val="24"/>
        </w:rPr>
        <w:t>nomina</w:t>
      </w:r>
      <w:proofErr w:type="spellEnd"/>
      <w:r w:rsidRPr="00E154CA">
        <w:rPr>
          <w:rFonts w:ascii="Palatino Linotype" w:hAnsi="Palatino Linotype" w:cs="Arial"/>
          <w:i/>
          <w:color w:val="000000" w:themeColor="text1"/>
          <w:sz w:val="24"/>
        </w:rPr>
        <w:t xml:space="preserve"> y lo solicitado por favor qué el intervenga el Instituto de Transparencia si antes eran opacos ahora no hay termino qué a todos responde qué no tienen la información cuando es de su obligación.” (Sic)</w:t>
      </w:r>
    </w:p>
    <w:p w14:paraId="211E9E43" w14:textId="77777777" w:rsidR="002835B4" w:rsidRPr="00E154CA" w:rsidRDefault="002835B4" w:rsidP="002835B4">
      <w:pPr>
        <w:pStyle w:val="Prrafodelista"/>
        <w:spacing w:line="360" w:lineRule="auto"/>
        <w:ind w:left="0"/>
        <w:jc w:val="both"/>
        <w:rPr>
          <w:rFonts w:ascii="Palatino Linotype" w:hAnsi="Palatino Linotype" w:cs="Arial"/>
          <w:color w:val="FF0000"/>
        </w:rPr>
      </w:pPr>
    </w:p>
    <w:p w14:paraId="2EAA2C6F" w14:textId="77777777" w:rsidR="002835B4" w:rsidRPr="00E154CA" w:rsidRDefault="002835B4" w:rsidP="002835B4">
      <w:pPr>
        <w:pStyle w:val="Prrafodelista"/>
        <w:spacing w:line="360" w:lineRule="auto"/>
        <w:ind w:left="0"/>
        <w:jc w:val="both"/>
        <w:rPr>
          <w:rFonts w:ascii="Palatino Linotype" w:hAnsi="Palatino Linotype"/>
          <w:b/>
          <w:bCs/>
          <w:sz w:val="24"/>
        </w:rPr>
      </w:pPr>
      <w:r w:rsidRPr="00E154CA">
        <w:rPr>
          <w:rFonts w:ascii="Palatino Linotype" w:hAnsi="Palatino Linotype"/>
          <w:b/>
          <w:bCs/>
          <w:sz w:val="24"/>
        </w:rPr>
        <w:t>00420/TOLUCA/IP/2025</w:t>
      </w:r>
    </w:p>
    <w:p w14:paraId="51776BB9" w14:textId="77777777" w:rsidR="002835B4" w:rsidRPr="00E154CA" w:rsidRDefault="002835B4" w:rsidP="002835B4">
      <w:pPr>
        <w:pStyle w:val="Prrafodelista"/>
        <w:spacing w:line="360" w:lineRule="auto"/>
        <w:ind w:left="567"/>
        <w:jc w:val="both"/>
        <w:rPr>
          <w:rFonts w:ascii="Palatino Linotype" w:hAnsi="Palatino Linotype"/>
          <w:b/>
          <w:bCs/>
          <w:sz w:val="24"/>
        </w:rPr>
      </w:pPr>
      <w:r w:rsidRPr="00E154CA">
        <w:rPr>
          <w:rFonts w:ascii="Palatino Linotype" w:hAnsi="Palatino Linotype"/>
          <w:b/>
          <w:bCs/>
          <w:sz w:val="24"/>
        </w:rPr>
        <w:t>Acto Impugnado</w:t>
      </w:r>
    </w:p>
    <w:p w14:paraId="6D6C8A65" w14:textId="77777777" w:rsidR="002835B4" w:rsidRPr="00E154CA" w:rsidRDefault="002835B4" w:rsidP="002835B4">
      <w:pPr>
        <w:pStyle w:val="Prrafodelista"/>
        <w:spacing w:line="360" w:lineRule="auto"/>
        <w:ind w:left="567" w:right="539"/>
        <w:jc w:val="both"/>
        <w:rPr>
          <w:rFonts w:ascii="Palatino Linotype" w:hAnsi="Palatino Linotype" w:cs="Arial"/>
          <w:i/>
          <w:color w:val="000000" w:themeColor="text1"/>
          <w:sz w:val="24"/>
        </w:rPr>
      </w:pPr>
      <w:r w:rsidRPr="00E154CA">
        <w:rPr>
          <w:rFonts w:ascii="Palatino Linotype" w:hAnsi="Palatino Linotype" w:cs="Arial"/>
          <w:i/>
          <w:color w:val="000000" w:themeColor="text1"/>
          <w:sz w:val="24"/>
        </w:rPr>
        <w:t xml:space="preserve">“De conformidad con el artículo 11 de la Ley de Transparencia y Acceso a la Información Pública no se atiende” (Sic) </w:t>
      </w:r>
    </w:p>
    <w:p w14:paraId="78063DFF" w14:textId="77777777" w:rsidR="002835B4" w:rsidRPr="00E154CA" w:rsidRDefault="002835B4" w:rsidP="002835B4">
      <w:pPr>
        <w:pStyle w:val="Prrafodelista"/>
        <w:spacing w:line="360" w:lineRule="auto"/>
        <w:ind w:left="0"/>
        <w:jc w:val="both"/>
        <w:rPr>
          <w:rFonts w:ascii="Palatino Linotype" w:hAnsi="Palatino Linotype" w:cs="Arial"/>
          <w:color w:val="FF0000"/>
        </w:rPr>
      </w:pPr>
    </w:p>
    <w:p w14:paraId="228562D7" w14:textId="77777777" w:rsidR="002835B4" w:rsidRPr="00E154CA" w:rsidRDefault="002835B4" w:rsidP="002835B4">
      <w:pPr>
        <w:pStyle w:val="Prrafodelista"/>
        <w:spacing w:line="360" w:lineRule="auto"/>
        <w:ind w:left="567"/>
        <w:jc w:val="both"/>
        <w:rPr>
          <w:rFonts w:ascii="Palatino Linotype" w:hAnsi="Palatino Linotype"/>
          <w:b/>
          <w:bCs/>
          <w:sz w:val="24"/>
        </w:rPr>
      </w:pPr>
      <w:r w:rsidRPr="00E154CA">
        <w:rPr>
          <w:rFonts w:ascii="Palatino Linotype" w:hAnsi="Palatino Linotype"/>
          <w:b/>
          <w:bCs/>
          <w:sz w:val="24"/>
        </w:rPr>
        <w:t>Razones o motivo de inconformidad</w:t>
      </w:r>
    </w:p>
    <w:p w14:paraId="722D87AD" w14:textId="77777777" w:rsidR="002835B4" w:rsidRPr="00E154CA" w:rsidRDefault="002835B4" w:rsidP="002835B4">
      <w:pPr>
        <w:pStyle w:val="Prrafodelista"/>
        <w:spacing w:line="360" w:lineRule="auto"/>
        <w:ind w:left="567" w:right="539"/>
        <w:jc w:val="both"/>
        <w:rPr>
          <w:rFonts w:ascii="Palatino Linotype" w:hAnsi="Palatino Linotype" w:cs="Arial"/>
          <w:i/>
          <w:color w:val="000000" w:themeColor="text1"/>
          <w:sz w:val="24"/>
        </w:rPr>
      </w:pPr>
      <w:r w:rsidRPr="00E154CA">
        <w:rPr>
          <w:rFonts w:ascii="Palatino Linotype" w:hAnsi="Palatino Linotype" w:cs="Arial"/>
          <w:i/>
          <w:color w:val="000000" w:themeColor="text1"/>
          <w:sz w:val="24"/>
        </w:rPr>
        <w:t xml:space="preserve">“No entrega ala </w:t>
      </w:r>
      <w:proofErr w:type="spellStart"/>
      <w:r w:rsidRPr="00E154CA">
        <w:rPr>
          <w:rFonts w:ascii="Palatino Linotype" w:hAnsi="Palatino Linotype" w:cs="Arial"/>
          <w:i/>
          <w:color w:val="000000" w:themeColor="text1"/>
          <w:sz w:val="24"/>
        </w:rPr>
        <w:t>nomina</w:t>
      </w:r>
      <w:proofErr w:type="spellEnd"/>
      <w:r w:rsidRPr="00E154CA">
        <w:rPr>
          <w:rFonts w:ascii="Palatino Linotype" w:hAnsi="Palatino Linotype" w:cs="Arial"/>
          <w:i/>
          <w:color w:val="000000" w:themeColor="text1"/>
          <w:sz w:val="24"/>
        </w:rPr>
        <w:t xml:space="preserve"> de la Dirección solicitada dicen que no tienen la información por no ser de su competencia entonces como cobran los servidores públicos de esa dirección” (Sic.)</w:t>
      </w:r>
    </w:p>
    <w:p w14:paraId="59145B61" w14:textId="77777777" w:rsidR="00CD4D44" w:rsidRPr="00E154CA" w:rsidRDefault="00CD4D44" w:rsidP="00457D85">
      <w:pPr>
        <w:pStyle w:val="Prrafodelista"/>
        <w:spacing w:line="360" w:lineRule="auto"/>
        <w:ind w:left="0"/>
        <w:jc w:val="both"/>
        <w:rPr>
          <w:rFonts w:ascii="Palatino Linotype" w:hAnsi="Palatino Linotype" w:cs="Arial"/>
          <w:color w:val="FF0000"/>
        </w:rPr>
      </w:pPr>
    </w:p>
    <w:p w14:paraId="7D0285EE" w14:textId="4CB1F98A" w:rsidR="00C1457F" w:rsidRPr="00E154CA" w:rsidRDefault="001C5409" w:rsidP="00457D85">
      <w:pPr>
        <w:pStyle w:val="Prrafodelista"/>
        <w:numPr>
          <w:ilvl w:val="0"/>
          <w:numId w:val="1"/>
        </w:numPr>
        <w:spacing w:line="360" w:lineRule="auto"/>
        <w:ind w:left="0" w:firstLine="0"/>
        <w:jc w:val="both"/>
        <w:rPr>
          <w:rFonts w:ascii="Palatino Linotype" w:eastAsia="MS Mincho" w:hAnsi="Palatino Linotype" w:cs="Arial"/>
          <w:i/>
          <w:sz w:val="24"/>
          <w:lang w:val="es-ES_tradnl" w:eastAsia="es-ES"/>
        </w:rPr>
      </w:pPr>
      <w:r w:rsidRPr="00E154CA">
        <w:rPr>
          <w:rFonts w:ascii="Palatino Linotype" w:eastAsia="MS Gothic" w:hAnsi="Palatino Linotype"/>
          <w:sz w:val="24"/>
        </w:rPr>
        <w:t xml:space="preserve">Posteriormente, el </w:t>
      </w:r>
      <w:r w:rsidR="000D1366" w:rsidRPr="00E154CA">
        <w:rPr>
          <w:rFonts w:ascii="Palatino Linotype" w:eastAsia="MS Gothic" w:hAnsi="Palatino Linotype"/>
          <w:b/>
          <w:sz w:val="24"/>
        </w:rPr>
        <w:t>SUJETO OBLIGADO,</w:t>
      </w:r>
      <w:r w:rsidR="000D1366" w:rsidRPr="00E154CA">
        <w:rPr>
          <w:rFonts w:ascii="Palatino Linotype" w:eastAsia="MS Gothic" w:hAnsi="Palatino Linotype"/>
          <w:sz w:val="24"/>
        </w:rPr>
        <w:t xml:space="preserve"> mediante informe justificado, </w:t>
      </w:r>
      <w:r w:rsidR="000D1366" w:rsidRPr="00E154CA">
        <w:rPr>
          <w:rFonts w:ascii="Palatino Linotype" w:eastAsia="MS Gothic" w:hAnsi="Palatino Linotype"/>
          <w:b/>
          <w:sz w:val="24"/>
        </w:rPr>
        <w:t>ratifica</w:t>
      </w:r>
      <w:r w:rsidR="000D1366" w:rsidRPr="00E154CA">
        <w:rPr>
          <w:rFonts w:ascii="Palatino Linotype" w:eastAsia="MS Gothic" w:hAnsi="Palatino Linotype"/>
          <w:sz w:val="24"/>
        </w:rPr>
        <w:t xml:space="preserve"> la respuesta entregada</w:t>
      </w:r>
      <w:r w:rsidRPr="00E154CA">
        <w:rPr>
          <w:rFonts w:ascii="Palatino Linotype" w:eastAsia="MS Gothic" w:hAnsi="Palatino Linotype"/>
          <w:sz w:val="24"/>
        </w:rPr>
        <w:t xml:space="preserve">. </w:t>
      </w:r>
    </w:p>
    <w:p w14:paraId="64D8F8AA" w14:textId="77777777" w:rsidR="00C1457F" w:rsidRPr="00E154CA" w:rsidRDefault="00C1457F" w:rsidP="00457D85">
      <w:pPr>
        <w:pStyle w:val="Prrafodelista"/>
        <w:rPr>
          <w:rFonts w:ascii="Palatino Linotype" w:eastAsia="MS Mincho" w:hAnsi="Palatino Linotype" w:cs="Arial"/>
        </w:rPr>
      </w:pPr>
    </w:p>
    <w:p w14:paraId="72C87FAD" w14:textId="77777777" w:rsidR="00C1457F" w:rsidRPr="00E154CA" w:rsidRDefault="00C1457F" w:rsidP="00457D85">
      <w:pPr>
        <w:pStyle w:val="Prrafodelista"/>
        <w:numPr>
          <w:ilvl w:val="0"/>
          <w:numId w:val="1"/>
        </w:numPr>
        <w:spacing w:line="360" w:lineRule="auto"/>
        <w:ind w:left="0" w:firstLine="0"/>
        <w:jc w:val="both"/>
        <w:rPr>
          <w:rFonts w:ascii="Palatino Linotype" w:eastAsia="MS Mincho" w:hAnsi="Palatino Linotype" w:cs="Arial"/>
          <w:i/>
          <w:sz w:val="24"/>
          <w:lang w:val="es-ES_tradnl" w:eastAsia="es-ES"/>
        </w:rPr>
      </w:pPr>
      <w:r w:rsidRPr="00E154CA">
        <w:rPr>
          <w:rFonts w:ascii="Palatino Linotype" w:eastAsia="MS Mincho" w:hAnsi="Palatino Linotype" w:cs="Arial"/>
          <w:sz w:val="24"/>
        </w:rPr>
        <w:t xml:space="preserve">En </w:t>
      </w:r>
      <w:r w:rsidRPr="00E154CA">
        <w:rPr>
          <w:rFonts w:ascii="Palatino Linotype" w:hAnsi="Palatino Linotype" w:cs="Arial"/>
          <w:sz w:val="24"/>
        </w:rPr>
        <w:t xml:space="preserve">dichas condiciones, la </w:t>
      </w:r>
      <w:r w:rsidRPr="00E154CA">
        <w:rPr>
          <w:rFonts w:ascii="Palatino Linotype" w:hAnsi="Palatino Linotype" w:cs="Arial"/>
          <w:i/>
          <w:sz w:val="24"/>
        </w:rPr>
        <w:t>Litis</w:t>
      </w:r>
      <w:r w:rsidRPr="00E154CA">
        <w:rPr>
          <w:rFonts w:ascii="Palatino Linotype" w:hAnsi="Palatino Linotype" w:cs="Arial"/>
          <w:sz w:val="24"/>
        </w:rPr>
        <w:t xml:space="preserve"> a resolver en este recurso se circunscribe a determinar si </w:t>
      </w:r>
      <w:r w:rsidRPr="00E154CA">
        <w:rPr>
          <w:rFonts w:ascii="Palatino Linotype" w:eastAsia="MS Mincho" w:hAnsi="Palatino Linotype" w:cs="Arial"/>
          <w:sz w:val="24"/>
        </w:rPr>
        <w:t xml:space="preserve">se actualizan las causales de procedencia previstas en el artículo 179, </w:t>
      </w:r>
      <w:r w:rsidRPr="00E154CA">
        <w:rPr>
          <w:rFonts w:ascii="Palatino Linotype" w:eastAsia="MS Mincho" w:hAnsi="Palatino Linotype" w:cs="Arial"/>
          <w:b/>
          <w:sz w:val="24"/>
        </w:rPr>
        <w:t xml:space="preserve">fracción I </w:t>
      </w:r>
      <w:r w:rsidRPr="00E154CA">
        <w:rPr>
          <w:rFonts w:ascii="Palatino Linotype" w:eastAsia="MS Mincho" w:hAnsi="Palatino Linotype" w:cs="Arial"/>
          <w:sz w:val="24"/>
        </w:rPr>
        <w:t>de la</w:t>
      </w:r>
      <w:r w:rsidRPr="00E154CA">
        <w:rPr>
          <w:rFonts w:ascii="Palatino Linotype" w:hAnsi="Palatino Linotype" w:cs="Arial"/>
          <w:color w:val="000000" w:themeColor="text1"/>
          <w:sz w:val="24"/>
        </w:rPr>
        <w:t xml:space="preserve"> Ley</w:t>
      </w:r>
      <w:r w:rsidRPr="00E154CA">
        <w:rPr>
          <w:rFonts w:ascii="Palatino Linotype" w:eastAsia="MS Mincho" w:hAnsi="Palatino Linotype" w:cs="Arial"/>
          <w:b/>
          <w:sz w:val="24"/>
        </w:rPr>
        <w:t xml:space="preserve"> de Transparencia y Acceso a la Información Pública del Estado de </w:t>
      </w:r>
      <w:r w:rsidRPr="00E154CA">
        <w:rPr>
          <w:rFonts w:ascii="Palatino Linotype" w:hAnsi="Palatino Linotype" w:cs="Arial"/>
          <w:sz w:val="24"/>
        </w:rPr>
        <w:t>México</w:t>
      </w:r>
      <w:r w:rsidRPr="00E154CA">
        <w:rPr>
          <w:rFonts w:ascii="Palatino Linotype" w:eastAsia="MS Mincho" w:hAnsi="Palatino Linotype" w:cs="Arial"/>
          <w:b/>
          <w:sz w:val="24"/>
        </w:rPr>
        <w:t xml:space="preserve"> y Municipios</w:t>
      </w:r>
      <w:r w:rsidRPr="00E154CA">
        <w:rPr>
          <w:rFonts w:ascii="Palatino Linotype" w:eastAsia="MS Mincho" w:hAnsi="Palatino Linotype" w:cs="Arial"/>
          <w:sz w:val="24"/>
        </w:rPr>
        <w:t xml:space="preserve">; </w:t>
      </w:r>
      <w:r w:rsidRPr="00E154CA">
        <w:rPr>
          <w:rFonts w:ascii="Palatino Linotype" w:hAnsi="Palatino Linotype" w:cs="Arial"/>
          <w:color w:val="000000" w:themeColor="text1"/>
          <w:sz w:val="24"/>
        </w:rPr>
        <w:t xml:space="preserve">fracción que determina la hipótesis jurídica relativa a </w:t>
      </w:r>
      <w:r w:rsidRPr="00E154CA">
        <w:rPr>
          <w:rFonts w:ascii="Palatino Linotype" w:hAnsi="Palatino Linotype" w:cs="Arial"/>
          <w:b/>
          <w:color w:val="000000" w:themeColor="text1"/>
          <w:sz w:val="24"/>
        </w:rPr>
        <w:t xml:space="preserve">la negativa de la información solicitada </w:t>
      </w:r>
      <w:r w:rsidRPr="00E154CA">
        <w:rPr>
          <w:rFonts w:ascii="Palatino Linotype" w:hAnsi="Palatino Linotype" w:cs="Arial"/>
          <w:color w:val="000000" w:themeColor="text1"/>
          <w:sz w:val="24"/>
        </w:rPr>
        <w:t xml:space="preserve">por el </w:t>
      </w:r>
      <w:r w:rsidRPr="00E154CA">
        <w:rPr>
          <w:rFonts w:ascii="Palatino Linotype" w:hAnsi="Palatino Linotype" w:cs="Arial"/>
          <w:b/>
          <w:color w:val="000000" w:themeColor="text1"/>
          <w:sz w:val="24"/>
        </w:rPr>
        <w:t>SUJETO OBLIGADO</w:t>
      </w:r>
      <w:r w:rsidRPr="00E154CA">
        <w:rPr>
          <w:rFonts w:ascii="Palatino Linotype" w:hAnsi="Palatino Linotype" w:cs="Arial"/>
          <w:color w:val="000000" w:themeColor="text1"/>
          <w:sz w:val="24"/>
        </w:rPr>
        <w:t xml:space="preserve">; </w:t>
      </w:r>
      <w:r w:rsidRPr="00E154CA">
        <w:rPr>
          <w:rFonts w:ascii="Palatino Linotype" w:eastAsia="MS Mincho" w:hAnsi="Palatino Linotype" w:cs="Arial"/>
          <w:sz w:val="24"/>
        </w:rPr>
        <w:t xml:space="preserve">contexto del cual se dolió </w:t>
      </w:r>
      <w:r w:rsidRPr="00E154CA">
        <w:rPr>
          <w:rFonts w:ascii="Palatino Linotype" w:eastAsia="MS Mincho" w:hAnsi="Palatino Linotype" w:cs="Arial"/>
          <w:b/>
          <w:sz w:val="24"/>
        </w:rPr>
        <w:t xml:space="preserve">EL RECURRENTE </w:t>
      </w:r>
      <w:r w:rsidRPr="00E154CA">
        <w:rPr>
          <w:rFonts w:ascii="Palatino Linotype" w:eastAsia="MS Mincho" w:hAnsi="Palatino Linotype" w:cs="Arial"/>
          <w:sz w:val="24"/>
        </w:rPr>
        <w:t>al momento de interponer su inconformidad.</w:t>
      </w:r>
    </w:p>
    <w:p w14:paraId="10D6FB99" w14:textId="77777777" w:rsidR="00841865" w:rsidRPr="00E154CA" w:rsidRDefault="00841865" w:rsidP="00457D85">
      <w:pPr>
        <w:pStyle w:val="Prrafodelista"/>
        <w:spacing w:line="360" w:lineRule="auto"/>
        <w:ind w:left="0"/>
        <w:jc w:val="both"/>
        <w:rPr>
          <w:rFonts w:ascii="Palatino Linotype" w:eastAsia="MS Gothic" w:hAnsi="Palatino Linotype"/>
          <w:szCs w:val="22"/>
        </w:rPr>
      </w:pPr>
    </w:p>
    <w:p w14:paraId="227ED7DA" w14:textId="77777777" w:rsidR="00841865" w:rsidRPr="00E154CA" w:rsidRDefault="00841865" w:rsidP="00457D85">
      <w:pPr>
        <w:pStyle w:val="Ttulo1"/>
        <w:spacing w:before="0" w:line="360" w:lineRule="auto"/>
        <w:rPr>
          <w:rFonts w:ascii="Palatino Linotype" w:eastAsia="MS Gothic" w:hAnsi="Palatino Linotype"/>
          <w:b/>
          <w:color w:val="auto"/>
          <w:sz w:val="24"/>
          <w:szCs w:val="24"/>
          <w:lang w:val="es-ES_tradnl"/>
        </w:rPr>
      </w:pPr>
      <w:bookmarkStart w:id="18" w:name="_Toc65713733"/>
      <w:bookmarkStart w:id="19" w:name="_Toc94119615"/>
      <w:r w:rsidRPr="00E154CA">
        <w:rPr>
          <w:rFonts w:ascii="Palatino Linotype" w:eastAsia="MS Gothic" w:hAnsi="Palatino Linotype"/>
          <w:b/>
          <w:color w:val="auto"/>
          <w:sz w:val="24"/>
          <w:szCs w:val="24"/>
          <w:lang w:val="es-ES_tradnl"/>
        </w:rPr>
        <w:t>CUARTO. Del estudio y resolución del recurso de revisión.</w:t>
      </w:r>
      <w:bookmarkEnd w:id="18"/>
      <w:bookmarkEnd w:id="19"/>
    </w:p>
    <w:p w14:paraId="772B93AB" w14:textId="77777777" w:rsidR="00C1457F" w:rsidRPr="00E154CA" w:rsidRDefault="00C1457F" w:rsidP="00457D85">
      <w:pPr>
        <w:rPr>
          <w:rFonts w:eastAsia="MS Gothic"/>
          <w:lang w:val="es-ES_tradnl"/>
        </w:rPr>
      </w:pPr>
    </w:p>
    <w:p w14:paraId="5DCD0047" w14:textId="77777777" w:rsidR="00C1457F" w:rsidRPr="00E154CA" w:rsidRDefault="00C1457F" w:rsidP="00457D85">
      <w:pPr>
        <w:keepNext/>
        <w:keepLines/>
        <w:numPr>
          <w:ilvl w:val="0"/>
          <w:numId w:val="10"/>
        </w:numPr>
        <w:spacing w:after="240" w:line="360" w:lineRule="auto"/>
        <w:ind w:left="786"/>
        <w:rPr>
          <w:rFonts w:ascii="Palatino Linotype" w:eastAsia="Palatino Linotype" w:hAnsi="Palatino Linotype" w:cs="Palatino Linotype"/>
          <w:b/>
        </w:rPr>
      </w:pPr>
      <w:r w:rsidRPr="00E154CA">
        <w:rPr>
          <w:rFonts w:ascii="Palatino Linotype" w:eastAsia="Palatino Linotype" w:hAnsi="Palatino Linotype" w:cs="Palatino Linotype"/>
          <w:b/>
        </w:rPr>
        <w:t>Del derecho de acceso a la información.</w:t>
      </w:r>
    </w:p>
    <w:p w14:paraId="1C90990F" w14:textId="77777777" w:rsidR="00C1457F" w:rsidRPr="00E154CA" w:rsidRDefault="00C1457F" w:rsidP="00457D85">
      <w:pPr>
        <w:pStyle w:val="Prrafodelista"/>
        <w:numPr>
          <w:ilvl w:val="0"/>
          <w:numId w:val="1"/>
        </w:numPr>
        <w:spacing w:line="360" w:lineRule="auto"/>
        <w:ind w:left="0" w:firstLine="0"/>
        <w:jc w:val="both"/>
        <w:rPr>
          <w:rFonts w:ascii="Palatino Linotype" w:hAnsi="Palatino Linotype" w:cs="Arial"/>
          <w:color w:val="000000" w:themeColor="text1"/>
          <w:sz w:val="24"/>
        </w:rPr>
      </w:pPr>
      <w:r w:rsidRPr="00E154CA">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E154CA" w:rsidRDefault="00C1457F" w:rsidP="00457D85">
      <w:pPr>
        <w:pStyle w:val="Prrafodelista"/>
        <w:spacing w:line="360" w:lineRule="auto"/>
        <w:ind w:left="0"/>
        <w:jc w:val="both"/>
        <w:rPr>
          <w:rFonts w:ascii="Palatino Linotype" w:hAnsi="Palatino Linotype" w:cs="Arial"/>
          <w:color w:val="000000" w:themeColor="text1"/>
        </w:rPr>
      </w:pPr>
    </w:p>
    <w:p w14:paraId="7E912F0C" w14:textId="77777777" w:rsidR="00C1457F" w:rsidRPr="00E154CA" w:rsidRDefault="00C1457F" w:rsidP="00457D85">
      <w:pPr>
        <w:pStyle w:val="Prrafodelista"/>
        <w:numPr>
          <w:ilvl w:val="0"/>
          <w:numId w:val="1"/>
        </w:numPr>
        <w:spacing w:line="360" w:lineRule="auto"/>
        <w:ind w:left="0" w:firstLine="0"/>
        <w:jc w:val="both"/>
        <w:rPr>
          <w:rFonts w:ascii="Palatino Linotype" w:hAnsi="Palatino Linotype" w:cs="Arial"/>
          <w:color w:val="000000" w:themeColor="text1"/>
          <w:sz w:val="24"/>
        </w:rPr>
      </w:pPr>
      <w:r w:rsidRPr="00E154CA">
        <w:rPr>
          <w:rFonts w:ascii="Palatino Linotype" w:eastAsia="Palatino Linotype" w:hAnsi="Palatino Linotype" w:cs="Palatino Linotype"/>
          <w:sz w:val="24"/>
        </w:rPr>
        <w:t xml:space="preserve">Definiendo el Derecho de Acceso a la Información Pública como: </w:t>
      </w:r>
      <w:r w:rsidRPr="00E154CA">
        <w:rPr>
          <w:rFonts w:ascii="Palatino Linotype" w:eastAsia="Palatino Linotype" w:hAnsi="Palatino Linotype" w:cs="Palatino Linotype"/>
          <w:i/>
          <w:color w:val="000000"/>
          <w:sz w:val="24"/>
        </w:rPr>
        <w:t>La igualdad de oportunidades para recibir, buscar e impartir información</w:t>
      </w:r>
      <w:r w:rsidRPr="00E154CA">
        <w:rPr>
          <w:rFonts w:eastAsia="Palatino Linotype" w:cs="Palatino Linotype"/>
          <w:i/>
          <w:sz w:val="24"/>
          <w:vertAlign w:val="superscript"/>
        </w:rPr>
        <w:footnoteReference w:id="1"/>
      </w:r>
      <w:r w:rsidRPr="00E154CA">
        <w:rPr>
          <w:rFonts w:ascii="Palatino Linotype" w:eastAsia="Palatino Linotype" w:hAnsi="Palatino Linotype" w:cs="Palatino Linotype"/>
          <w:i/>
          <w:color w:val="000000"/>
          <w:sz w:val="24"/>
        </w:rPr>
        <w:t xml:space="preserve">en posesión de cualquier autoridad, entidad, órgano y organismo de los poderes Ejecutivo, Legislativo y Judicial, órganos </w:t>
      </w:r>
      <w:r w:rsidRPr="00E154CA">
        <w:rPr>
          <w:rFonts w:ascii="Palatino Linotype" w:eastAsia="Palatino Linotype" w:hAnsi="Palatino Linotype" w:cs="Palatino Linotype"/>
          <w:i/>
          <w:color w:val="000000"/>
          <w:sz w:val="24"/>
        </w:rPr>
        <w:lastRenderedPageBreak/>
        <w:t>autónomos, partidos políticos, fideicomisos y fondos públicos, así como de cualquier persona física, moral o sindicato que reciba y ejerza recursos públicos o realice actos de autoridad en el ámbito federal, estatal y municipal,</w:t>
      </w:r>
      <w:r w:rsidRPr="00E154CA">
        <w:rPr>
          <w:rFonts w:eastAsia="Palatino Linotype" w:cs="Palatino Linotype"/>
          <w:i/>
          <w:sz w:val="24"/>
          <w:vertAlign w:val="superscript"/>
        </w:rPr>
        <w:footnoteReference w:id="2"/>
      </w:r>
      <w:r w:rsidRPr="00E154CA">
        <w:rPr>
          <w:rFonts w:ascii="Palatino Linotype" w:eastAsia="Palatino Linotype" w:hAnsi="Palatino Linotype" w:cs="Palatino Linotype"/>
          <w:color w:val="000000"/>
          <w:sz w:val="24"/>
        </w:rPr>
        <w:t>que se constituye como una herramienta fundamental para ejercer</w:t>
      </w:r>
      <w:r w:rsidRPr="00E154CA">
        <w:rPr>
          <w:rFonts w:ascii="Palatino Linotype" w:eastAsia="Palatino Linotype" w:hAnsi="Palatino Linotype" w:cs="Palatino Linotype"/>
          <w:i/>
          <w:color w:val="000000"/>
          <w:sz w:val="24"/>
        </w:rPr>
        <w:t xml:space="preserve"> el control democrático de las gestiones estatales, de forma tal que puedan cuestionar, indagar y considerar si se está dando un adecuado cumplimiento a las funciones públicas,</w:t>
      </w:r>
      <w:r w:rsidRPr="00E154CA">
        <w:rPr>
          <w:rFonts w:eastAsia="Palatino Linotype" w:cs="Palatino Linotype"/>
          <w:i/>
          <w:sz w:val="24"/>
          <w:vertAlign w:val="superscript"/>
        </w:rPr>
        <w:footnoteReference w:id="3"/>
      </w:r>
      <w:r w:rsidRPr="00E154CA">
        <w:rPr>
          <w:rFonts w:ascii="Palatino Linotype" w:eastAsia="Palatino Linotype" w:hAnsi="Palatino Linotype" w:cs="Palatino Linotype"/>
          <w:color w:val="000000"/>
          <w:sz w:val="24"/>
        </w:rPr>
        <w:t>fomentando</w:t>
      </w:r>
      <w:r w:rsidRPr="00E154CA">
        <w:rPr>
          <w:rFonts w:ascii="Palatino Linotype" w:eastAsia="Palatino Linotype" w:hAnsi="Palatino Linotype" w:cs="Palatino Linotype"/>
          <w:i/>
          <w:color w:val="000000"/>
          <w:sz w:val="24"/>
        </w:rPr>
        <w:t xml:space="preserve"> la transparencia de las actividades estatales y </w:t>
      </w:r>
      <w:r w:rsidRPr="00E154CA">
        <w:rPr>
          <w:rFonts w:ascii="Palatino Linotype" w:eastAsia="Palatino Linotype" w:hAnsi="Palatino Linotype" w:cs="Palatino Linotype"/>
          <w:color w:val="000000"/>
          <w:sz w:val="24"/>
        </w:rPr>
        <w:t>promoviendo</w:t>
      </w:r>
      <w:r w:rsidRPr="00E154CA">
        <w:rPr>
          <w:rFonts w:ascii="Palatino Linotype" w:eastAsia="Palatino Linotype" w:hAnsi="Palatino Linotype" w:cs="Palatino Linotype"/>
          <w:i/>
          <w:color w:val="000000"/>
          <w:sz w:val="24"/>
        </w:rPr>
        <w:t xml:space="preserve"> la responsabilidad de los funcionarios sobre su gestión pública,</w:t>
      </w:r>
      <w:r w:rsidRPr="00E154CA">
        <w:rPr>
          <w:rFonts w:eastAsia="Palatino Linotype" w:cs="Palatino Linotype"/>
          <w:i/>
          <w:sz w:val="24"/>
          <w:vertAlign w:val="superscript"/>
        </w:rPr>
        <w:footnoteReference w:id="4"/>
      </w:r>
      <w:r w:rsidRPr="00E154CA">
        <w:rPr>
          <w:rFonts w:ascii="Palatino Linotype" w:eastAsia="Palatino Linotype" w:hAnsi="Palatino Linotype" w:cs="Palatino Linotype"/>
          <w:color w:val="000000"/>
          <w:sz w:val="24"/>
        </w:rPr>
        <w:t>que permite</w:t>
      </w:r>
      <w:r w:rsidRPr="00E154CA">
        <w:rPr>
          <w:rFonts w:ascii="Palatino Linotype" w:eastAsia="Palatino Linotype" w:hAnsi="Palatino Linotype" w:cs="Palatino Linotype"/>
          <w:i/>
          <w:color w:val="000000"/>
          <w:sz w:val="24"/>
        </w:rPr>
        <w:t xml:space="preserve"> saber qué están haciendo los gobiernos por sus pueblos, sin lo cual la verdad languidecería y la participación en el gobierno permanecería fragmentada.</w:t>
      </w:r>
    </w:p>
    <w:p w14:paraId="22C6EA0E" w14:textId="77777777" w:rsidR="00C1457F" w:rsidRPr="00E154CA" w:rsidRDefault="00C1457F" w:rsidP="00457D85">
      <w:pPr>
        <w:pStyle w:val="Prrafodelista"/>
        <w:spacing w:line="360" w:lineRule="auto"/>
        <w:ind w:left="0"/>
        <w:jc w:val="both"/>
        <w:rPr>
          <w:rFonts w:ascii="Palatino Linotype" w:eastAsia="Calibri" w:hAnsi="Palatino Linotype" w:cs="Arial"/>
          <w:szCs w:val="22"/>
        </w:rPr>
      </w:pPr>
    </w:p>
    <w:p w14:paraId="440DD6F4" w14:textId="77777777" w:rsidR="00C1457F" w:rsidRPr="00E154CA" w:rsidRDefault="00C1457F" w:rsidP="00457D85">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1FC2D80" w14:textId="77777777" w:rsidR="00C1457F" w:rsidRPr="00E154CA" w:rsidRDefault="00C1457F" w:rsidP="00457D85">
      <w:pPr>
        <w:spacing w:line="360" w:lineRule="auto"/>
        <w:jc w:val="both"/>
        <w:rPr>
          <w:rFonts w:ascii="Palatino Linotype" w:eastAsia="Palatino Linotype" w:hAnsi="Palatino Linotype" w:cs="Palatino Linotype"/>
          <w:sz w:val="22"/>
          <w:szCs w:val="22"/>
        </w:rPr>
      </w:pPr>
    </w:p>
    <w:p w14:paraId="226A5FB1" w14:textId="77777777" w:rsidR="00C1457F" w:rsidRPr="00E154CA" w:rsidRDefault="00C1457F" w:rsidP="00457D85">
      <w:pPr>
        <w:tabs>
          <w:tab w:val="left" w:pos="7655"/>
        </w:tabs>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r w:rsidRPr="00E154CA">
        <w:rPr>
          <w:rFonts w:ascii="Palatino Linotype" w:eastAsia="Palatino Linotype" w:hAnsi="Palatino Linotype" w:cs="Palatino Linotype"/>
          <w:b/>
          <w:i/>
          <w:sz w:val="22"/>
          <w:szCs w:val="22"/>
        </w:rPr>
        <w:t>Artículo 1.-</w:t>
      </w:r>
      <w:r w:rsidRPr="00E154CA">
        <w:rPr>
          <w:rFonts w:ascii="Palatino Linotype" w:eastAsia="Palatino Linotype" w:hAnsi="Palatino Linotype" w:cs="Palatino Linotype"/>
          <w:i/>
          <w:sz w:val="22"/>
          <w:szCs w:val="22"/>
        </w:rPr>
        <w:t xml:space="preserve"> </w:t>
      </w:r>
    </w:p>
    <w:p w14:paraId="65E5DB1F" w14:textId="77777777" w:rsidR="00C1457F" w:rsidRPr="00E154CA" w:rsidRDefault="00C1457F" w:rsidP="00457D85">
      <w:pPr>
        <w:tabs>
          <w:tab w:val="left" w:pos="7655"/>
        </w:tabs>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3E141B97" w14:textId="77777777" w:rsidR="00C1457F" w:rsidRPr="00E154CA" w:rsidRDefault="00C1457F" w:rsidP="00457D85">
      <w:pPr>
        <w:tabs>
          <w:tab w:val="left" w:pos="7655"/>
        </w:tabs>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Todas las</w:t>
      </w:r>
      <w:r w:rsidRPr="00E154CA">
        <w:rPr>
          <w:rFonts w:ascii="Palatino Linotype" w:eastAsia="Palatino Linotype" w:hAnsi="Palatino Linotype" w:cs="Palatino Linotype"/>
          <w:sz w:val="22"/>
          <w:szCs w:val="22"/>
        </w:rPr>
        <w:t xml:space="preserve"> </w:t>
      </w:r>
      <w:r w:rsidRPr="00E154CA">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E154CA" w:rsidRDefault="00C1457F" w:rsidP="00457D85">
      <w:pPr>
        <w:tabs>
          <w:tab w:val="left" w:pos="7655"/>
        </w:tabs>
        <w:ind w:left="567"/>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i/>
          <w:sz w:val="22"/>
          <w:szCs w:val="22"/>
        </w:rPr>
        <w:t>(…)</w:t>
      </w:r>
      <w:r w:rsidRPr="00E154CA">
        <w:rPr>
          <w:rFonts w:ascii="Palatino Linotype" w:eastAsia="Palatino Linotype" w:hAnsi="Palatino Linotype" w:cs="Palatino Linotype"/>
          <w:sz w:val="22"/>
          <w:szCs w:val="22"/>
        </w:rPr>
        <w:t>”.</w:t>
      </w:r>
    </w:p>
    <w:p w14:paraId="72E5459B" w14:textId="77777777" w:rsidR="00C1457F" w:rsidRPr="00E154CA" w:rsidRDefault="00C1457F" w:rsidP="00457D85">
      <w:pPr>
        <w:spacing w:line="360" w:lineRule="auto"/>
        <w:jc w:val="both"/>
        <w:rPr>
          <w:rFonts w:ascii="Palatino Linotype" w:eastAsia="Calibri" w:hAnsi="Palatino Linotype" w:cs="Arial"/>
          <w:szCs w:val="22"/>
        </w:rPr>
      </w:pPr>
    </w:p>
    <w:p w14:paraId="60AC369B" w14:textId="77777777" w:rsidR="00C1457F" w:rsidRPr="00E154CA" w:rsidRDefault="00C1457F" w:rsidP="00457D85">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E154CA" w:rsidRDefault="00C1457F" w:rsidP="00457D85">
      <w:pPr>
        <w:pStyle w:val="Prrafodelista"/>
        <w:spacing w:line="360" w:lineRule="auto"/>
        <w:ind w:left="0"/>
        <w:jc w:val="both"/>
        <w:rPr>
          <w:rFonts w:ascii="Palatino Linotype" w:eastAsia="Calibri" w:hAnsi="Palatino Linotype" w:cs="Arial"/>
          <w:szCs w:val="22"/>
        </w:rPr>
      </w:pPr>
    </w:p>
    <w:p w14:paraId="27DB263C" w14:textId="77777777" w:rsidR="00C1457F" w:rsidRPr="00E154CA" w:rsidRDefault="00C1457F" w:rsidP="00457D85">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D56A497" w14:textId="77777777" w:rsidR="00C1457F" w:rsidRPr="00E154CA" w:rsidRDefault="00C1457F" w:rsidP="00457D85">
      <w:pPr>
        <w:pStyle w:val="Prrafodelista"/>
        <w:rPr>
          <w:rFonts w:ascii="Palatino Linotype" w:eastAsia="Palatino Linotype" w:hAnsi="Palatino Linotype" w:cs="Palatino Linotype"/>
          <w:szCs w:val="22"/>
        </w:rPr>
      </w:pPr>
    </w:p>
    <w:p w14:paraId="1FF4F1B3" w14:textId="77777777" w:rsidR="00C1457F" w:rsidRPr="00E154CA" w:rsidRDefault="00C1457F" w:rsidP="00457D85">
      <w:pPr>
        <w:spacing w:after="240"/>
        <w:ind w:left="567" w:right="539"/>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b/>
          <w:i/>
          <w:sz w:val="22"/>
          <w:szCs w:val="22"/>
        </w:rPr>
        <w:t>Constitución Política de los Estados Unidos Mexicanos</w:t>
      </w:r>
    </w:p>
    <w:p w14:paraId="12E92663" w14:textId="77777777" w:rsidR="00C1457F" w:rsidRPr="00E154CA" w:rsidRDefault="00C1457F" w:rsidP="00457D85">
      <w:pPr>
        <w:spacing w:before="240" w:after="240"/>
        <w:ind w:left="567" w:right="539"/>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b/>
          <w:i/>
          <w:sz w:val="22"/>
          <w:szCs w:val="22"/>
        </w:rPr>
        <w:t>“Artículo 6.</w:t>
      </w:r>
    </w:p>
    <w:p w14:paraId="15726CF3"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61CA569B"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Para efectos de lo dispuesto en el presente artículo se observará lo siguiente:</w:t>
      </w:r>
    </w:p>
    <w:p w14:paraId="2A695838" w14:textId="77777777" w:rsidR="00C1457F" w:rsidRPr="00E154CA" w:rsidRDefault="00C1457F" w:rsidP="00457D85">
      <w:pPr>
        <w:spacing w:before="240" w:after="240"/>
        <w:ind w:left="567" w:right="539"/>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b/>
          <w:i/>
          <w:sz w:val="22"/>
          <w:szCs w:val="22"/>
        </w:rPr>
        <w:t>A</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Para el ejercicio del derecho de acceso a la información</w:t>
      </w:r>
      <w:r w:rsidRPr="00E154CA">
        <w:rPr>
          <w:rFonts w:ascii="Palatino Linotype" w:eastAsia="Palatino Linotype" w:hAnsi="Palatino Linotype" w:cs="Palatino Linotype"/>
          <w:i/>
          <w:sz w:val="22"/>
          <w:szCs w:val="22"/>
        </w:rPr>
        <w:t xml:space="preserve">, la Federación y </w:t>
      </w:r>
      <w:r w:rsidRPr="00E154CA">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266A2301"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I. Toda la información en posesión de cualquier</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autoridad</w:t>
      </w:r>
      <w:r w:rsidRPr="00E154CA">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154CA">
        <w:rPr>
          <w:rFonts w:ascii="Palatino Linotype" w:eastAsia="Palatino Linotype" w:hAnsi="Palatino Linotype" w:cs="Palatino Linotype"/>
          <w:b/>
          <w:i/>
          <w:sz w:val="22"/>
          <w:szCs w:val="22"/>
        </w:rPr>
        <w:t>municipal</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es pública</w:t>
      </w:r>
      <w:r w:rsidRPr="00E154CA">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E154CA">
        <w:rPr>
          <w:rFonts w:ascii="Palatino Linotype" w:eastAsia="Palatino Linotype" w:hAnsi="Palatino Linotype" w:cs="Palatino Linotype"/>
          <w:b/>
          <w:i/>
          <w:sz w:val="22"/>
          <w:szCs w:val="22"/>
        </w:rPr>
        <w:t xml:space="preserve">En la interpretación de este derecho deberá prevalecer el principio de máxima publicidad. Los sujetos obligados deberán documentar todo acto que derive del </w:t>
      </w:r>
      <w:r w:rsidRPr="00E154CA">
        <w:rPr>
          <w:rFonts w:ascii="Palatino Linotype" w:eastAsia="Palatino Linotype" w:hAnsi="Palatino Linotype" w:cs="Palatino Linotype"/>
          <w:b/>
          <w:i/>
          <w:sz w:val="22"/>
          <w:szCs w:val="22"/>
        </w:rPr>
        <w:lastRenderedPageBreak/>
        <w:t>ejercicio de sus facultades, competencias o funciones</w:t>
      </w:r>
      <w:r w:rsidRPr="00E154CA">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0CD9BDA" w14:textId="77777777" w:rsidR="00C1457F" w:rsidRPr="00E154CA" w:rsidRDefault="00C1457F" w:rsidP="00457D85">
      <w:pPr>
        <w:tabs>
          <w:tab w:val="left" w:pos="567"/>
        </w:tabs>
        <w:spacing w:before="240"/>
        <w:ind w:left="567" w:right="539"/>
        <w:jc w:val="both"/>
        <w:rPr>
          <w:rFonts w:ascii="Palatino Linotype" w:eastAsia="Palatino Linotype" w:hAnsi="Palatino Linotype" w:cs="Palatino Linotype"/>
          <w:b/>
          <w:i/>
          <w:sz w:val="22"/>
          <w:szCs w:val="22"/>
        </w:rPr>
      </w:pPr>
    </w:p>
    <w:p w14:paraId="7AE0E6C3" w14:textId="77777777" w:rsidR="00C1457F" w:rsidRPr="00E154CA" w:rsidRDefault="00C1457F" w:rsidP="00457D85">
      <w:pPr>
        <w:spacing w:after="240"/>
        <w:ind w:left="567" w:right="539"/>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b/>
          <w:i/>
          <w:sz w:val="22"/>
          <w:szCs w:val="22"/>
        </w:rPr>
        <w:t>Constitución Política del Estado Libre y Soberano de México</w:t>
      </w:r>
    </w:p>
    <w:p w14:paraId="2101CE9D"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“Artículo 5</w:t>
      </w:r>
      <w:r w:rsidRPr="00E154CA">
        <w:rPr>
          <w:rFonts w:ascii="Palatino Linotype" w:eastAsia="Palatino Linotype" w:hAnsi="Palatino Linotype" w:cs="Palatino Linotype"/>
          <w:i/>
          <w:sz w:val="22"/>
          <w:szCs w:val="22"/>
        </w:rPr>
        <w:t xml:space="preserve">.- </w:t>
      </w:r>
    </w:p>
    <w:p w14:paraId="5D60159B"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4A29BA78"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E154CA">
        <w:rPr>
          <w:rFonts w:ascii="Palatino Linotype" w:eastAsia="Palatino Linotype" w:hAnsi="Palatino Linotype" w:cs="Palatino Linotype"/>
          <w:i/>
          <w:sz w:val="22"/>
          <w:szCs w:val="22"/>
        </w:rPr>
        <w:t>.</w:t>
      </w:r>
    </w:p>
    <w:p w14:paraId="3DE35B4B"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Este derecho se regirá por los principios y bases siguientes</w:t>
      </w:r>
      <w:r w:rsidRPr="00E154CA">
        <w:rPr>
          <w:rFonts w:ascii="Palatino Linotype" w:eastAsia="Palatino Linotype" w:hAnsi="Palatino Linotype" w:cs="Palatino Linotype"/>
          <w:i/>
          <w:sz w:val="22"/>
          <w:szCs w:val="22"/>
        </w:rPr>
        <w:t>:</w:t>
      </w:r>
    </w:p>
    <w:p w14:paraId="5EFFB3BD" w14:textId="77777777" w:rsidR="00C1457F" w:rsidRPr="00E154CA" w:rsidRDefault="00C1457F" w:rsidP="00457D85">
      <w:pPr>
        <w:spacing w:before="240" w:after="240"/>
        <w:ind w:left="567"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I. Toda la información en posesión de cualquier autoridad, entidad, órgano y organismos de los</w:t>
      </w:r>
      <w:r w:rsidRPr="00E154CA">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E154CA">
        <w:rPr>
          <w:rFonts w:ascii="Palatino Linotype" w:eastAsia="Palatino Linotype" w:hAnsi="Palatino Linotype" w:cs="Palatino Linotype"/>
          <w:b/>
          <w:i/>
          <w:sz w:val="22"/>
          <w:szCs w:val="22"/>
        </w:rPr>
        <w:t>municipales</w:t>
      </w:r>
      <w:r w:rsidRPr="00E154CA">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154CA">
        <w:rPr>
          <w:rFonts w:ascii="Palatino Linotype" w:eastAsia="Palatino Linotype" w:hAnsi="Palatino Linotype" w:cs="Palatino Linotype"/>
          <w:b/>
          <w:i/>
          <w:sz w:val="22"/>
          <w:szCs w:val="22"/>
        </w:rPr>
        <w:t>es pública</w:t>
      </w:r>
      <w:r w:rsidRPr="00E154CA">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E154CA">
        <w:rPr>
          <w:rFonts w:ascii="Palatino Linotype" w:eastAsia="Palatino Linotype" w:hAnsi="Palatino Linotype" w:cs="Palatino Linotype"/>
          <w:b/>
          <w:i/>
          <w:sz w:val="22"/>
          <w:szCs w:val="22"/>
        </w:rPr>
        <w:t>En la interpretación de este derecho deberá prevalecer el principio de máxima publicidad</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E154CA">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29F37EC" w14:textId="77777777" w:rsidR="00C1457F" w:rsidRPr="00E154CA" w:rsidRDefault="00C1457F" w:rsidP="00457D85">
      <w:pPr>
        <w:numPr>
          <w:ilvl w:val="0"/>
          <w:numId w:val="1"/>
        </w:numPr>
        <w:spacing w:before="240"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E154CA">
        <w:rPr>
          <w:rFonts w:ascii="Palatino Linotype" w:eastAsia="Palatino Linotype" w:hAnsi="Palatino Linotype" w:cs="Palatino Linotype"/>
          <w:i/>
        </w:rPr>
        <w:t xml:space="preserve">por los principios de simplicidad, rapidez gratuidad del procedimiento, auxilio y </w:t>
      </w:r>
      <w:r w:rsidRPr="00E154CA">
        <w:rPr>
          <w:rFonts w:ascii="Palatino Linotype" w:eastAsia="Palatino Linotype" w:hAnsi="Palatino Linotype" w:cs="Palatino Linotype"/>
          <w:i/>
        </w:rPr>
        <w:lastRenderedPageBreak/>
        <w:t>orientación a los particulares</w:t>
      </w:r>
      <w:r w:rsidRPr="00E154CA">
        <w:rPr>
          <w:rFonts w:ascii="Palatino Linotype" w:eastAsia="Palatino Linotype" w:hAnsi="Palatino Linotype" w:cs="Palatino Linotype"/>
        </w:rPr>
        <w:t>, contemplando el derecho de las personas con discapacidad y hablantes de lengua indígena.</w:t>
      </w:r>
    </w:p>
    <w:p w14:paraId="01311F8C" w14:textId="77777777" w:rsidR="00C1457F" w:rsidRPr="00E154CA" w:rsidRDefault="00C1457F" w:rsidP="00457D85">
      <w:pPr>
        <w:spacing w:before="240" w:line="360" w:lineRule="auto"/>
        <w:jc w:val="both"/>
        <w:rPr>
          <w:rFonts w:ascii="Palatino Linotype" w:eastAsia="Palatino Linotype" w:hAnsi="Palatino Linotype" w:cs="Palatino Linotype"/>
          <w:sz w:val="22"/>
          <w:szCs w:val="22"/>
        </w:rPr>
      </w:pPr>
    </w:p>
    <w:p w14:paraId="5493E3EC" w14:textId="77777777" w:rsidR="00C1457F" w:rsidRPr="00E154CA" w:rsidRDefault="00C1457F" w:rsidP="00457D85">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 xml:space="preserve">El Derecho de Acceso a la Información se garantiza y respeta oportunamente, y según lo que dispone la Ley, las </w:t>
      </w:r>
      <w:r w:rsidRPr="00E154CA">
        <w:rPr>
          <w:rFonts w:ascii="Palatino Linotype" w:eastAsia="Palatino Linotype" w:hAnsi="Palatino Linotype" w:cs="Palatino Linotype"/>
          <w:i/>
        </w:rPr>
        <w:t>solicitudes de acceso a la información</w:t>
      </w:r>
      <w:r w:rsidRPr="00E154CA">
        <w:rPr>
          <w:rFonts w:ascii="Palatino Linotype" w:eastAsia="Palatino Linotype" w:hAnsi="Palatino Linotype" w:cs="Palatino Linotype"/>
        </w:rPr>
        <w:t>.</w:t>
      </w:r>
    </w:p>
    <w:p w14:paraId="489BB910" w14:textId="77777777" w:rsidR="00C1457F" w:rsidRPr="00E154CA" w:rsidRDefault="00C1457F" w:rsidP="00457D85">
      <w:pPr>
        <w:pStyle w:val="Prrafodelista"/>
        <w:rPr>
          <w:rFonts w:ascii="Palatino Linotype" w:eastAsia="Palatino Linotype" w:hAnsi="Palatino Linotype" w:cs="Palatino Linotype"/>
          <w:szCs w:val="22"/>
        </w:rPr>
      </w:pPr>
    </w:p>
    <w:p w14:paraId="1917886F" w14:textId="77777777" w:rsidR="00C1457F" w:rsidRPr="00E154CA" w:rsidRDefault="00C1457F" w:rsidP="00457D85">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 xml:space="preserve">Así entonces, se procede analizar, en primer lugar, si el </w:t>
      </w:r>
      <w:r w:rsidRPr="00E154CA">
        <w:rPr>
          <w:rFonts w:ascii="Palatino Linotype" w:eastAsia="Palatino Linotype" w:hAnsi="Palatino Linotype" w:cs="Palatino Linotype"/>
          <w:b/>
        </w:rPr>
        <w:t>SUJETO OBLIGADO</w:t>
      </w:r>
      <w:r w:rsidRPr="00E154CA">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E154CA" w:rsidRDefault="008E2A12" w:rsidP="00457D85">
      <w:pPr>
        <w:pStyle w:val="Prrafodelista"/>
        <w:rPr>
          <w:rFonts w:ascii="Palatino Linotype" w:eastAsia="Palatino Linotype" w:hAnsi="Palatino Linotype" w:cs="Palatino Linotype"/>
          <w:szCs w:val="22"/>
        </w:rPr>
      </w:pPr>
    </w:p>
    <w:p w14:paraId="5E94A221" w14:textId="77777777" w:rsidR="008E2A12" w:rsidRPr="00E154CA" w:rsidRDefault="008E2A12" w:rsidP="00457D85">
      <w:pPr>
        <w:keepNext/>
        <w:keepLines/>
        <w:spacing w:after="240" w:line="360" w:lineRule="auto"/>
        <w:rPr>
          <w:rFonts w:ascii="Palatino Linotype" w:eastAsia="Palatino Linotype" w:hAnsi="Palatino Linotype" w:cs="Palatino Linotype"/>
          <w:b/>
        </w:rPr>
      </w:pPr>
      <w:r w:rsidRPr="00E154CA">
        <w:rPr>
          <w:rFonts w:ascii="Palatino Linotype" w:eastAsia="Palatino Linotype" w:hAnsi="Palatino Linotype" w:cs="Palatino Linotype"/>
          <w:b/>
        </w:rPr>
        <w:t>II. De la información solicitada y la respuesta del SUJETO OBLIGADO</w:t>
      </w:r>
    </w:p>
    <w:p w14:paraId="071CB065" w14:textId="77777777" w:rsidR="008E2A12" w:rsidRPr="00E154CA" w:rsidRDefault="00841865"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E154CA" w:rsidRDefault="008E2A12" w:rsidP="00457D85">
      <w:pPr>
        <w:pStyle w:val="Prrafodelista"/>
        <w:spacing w:line="360" w:lineRule="auto"/>
        <w:ind w:left="0"/>
        <w:jc w:val="both"/>
        <w:rPr>
          <w:rFonts w:ascii="Palatino Linotype" w:eastAsia="Calibri" w:hAnsi="Palatino Linotype" w:cs="Arial"/>
          <w:szCs w:val="22"/>
        </w:rPr>
      </w:pPr>
    </w:p>
    <w:p w14:paraId="2BB496E9" w14:textId="14A64DA2" w:rsidR="008E2A12" w:rsidRPr="00E154CA" w:rsidRDefault="002E74E9"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libri" w:hAnsi="Palatino Linotype" w:cs="Arial"/>
          <w:sz w:val="24"/>
        </w:rPr>
        <w:t xml:space="preserve">Para efectos de estudio </w:t>
      </w:r>
      <w:r w:rsidR="008E2A12" w:rsidRPr="00E154CA">
        <w:rPr>
          <w:rFonts w:ascii="Palatino Linotype" w:eastAsia="Palatino Linotype" w:hAnsi="Palatino Linotype" w:cs="Palatino Linotype"/>
          <w:sz w:val="24"/>
        </w:rPr>
        <w:t xml:space="preserve">es conveniente reiterar </w:t>
      </w:r>
      <w:r w:rsidR="00AE2E4C" w:rsidRPr="00E154CA">
        <w:rPr>
          <w:rFonts w:ascii="Palatino Linotype" w:eastAsia="Palatino Linotype" w:hAnsi="Palatino Linotype" w:cs="Palatino Linotype"/>
          <w:sz w:val="24"/>
        </w:rPr>
        <w:t xml:space="preserve">que el solicitante requirió </w:t>
      </w:r>
      <w:r w:rsidR="000D1366" w:rsidRPr="00E154CA">
        <w:rPr>
          <w:rFonts w:ascii="Palatino Linotype" w:eastAsia="Palatino Linotype" w:hAnsi="Palatino Linotype" w:cs="Palatino Linotype"/>
          <w:sz w:val="24"/>
        </w:rPr>
        <w:t>la nómina y</w:t>
      </w:r>
      <w:r w:rsidR="008E2A12" w:rsidRPr="00E154CA">
        <w:rPr>
          <w:rFonts w:ascii="Palatino Linotype" w:eastAsia="Palatino Linotype" w:hAnsi="Palatino Linotype" w:cs="Palatino Linotype"/>
          <w:sz w:val="24"/>
        </w:rPr>
        <w:t xml:space="preserve"> el recibo de pago de la primera quincena de </w:t>
      </w:r>
      <w:r w:rsidR="000D1366" w:rsidRPr="00E154CA">
        <w:rPr>
          <w:rFonts w:ascii="Palatino Linotype" w:eastAsia="Palatino Linotype" w:hAnsi="Palatino Linotype" w:cs="Palatino Linotype"/>
          <w:sz w:val="24"/>
        </w:rPr>
        <w:t xml:space="preserve">enero </w:t>
      </w:r>
      <w:r w:rsidR="008E2A12" w:rsidRPr="00E154CA">
        <w:rPr>
          <w:rFonts w:ascii="Palatino Linotype" w:eastAsia="Palatino Linotype" w:hAnsi="Palatino Linotype" w:cs="Palatino Linotype"/>
          <w:sz w:val="24"/>
        </w:rPr>
        <w:t>de</w:t>
      </w:r>
      <w:r w:rsidR="00EB0396" w:rsidRPr="00E154CA">
        <w:rPr>
          <w:rFonts w:ascii="Palatino Linotype" w:eastAsia="Palatino Linotype" w:hAnsi="Palatino Linotype" w:cs="Palatino Linotype"/>
          <w:sz w:val="24"/>
        </w:rPr>
        <w:t>l año</w:t>
      </w:r>
      <w:r w:rsidR="008E2A12" w:rsidRPr="00E154CA">
        <w:rPr>
          <w:rFonts w:ascii="Palatino Linotype" w:eastAsia="Palatino Linotype" w:hAnsi="Palatino Linotype" w:cs="Palatino Linotype"/>
          <w:sz w:val="24"/>
        </w:rPr>
        <w:t xml:space="preserve"> </w:t>
      </w:r>
      <w:r w:rsidR="000D1366" w:rsidRPr="00E154CA">
        <w:rPr>
          <w:rFonts w:ascii="Palatino Linotype" w:eastAsia="Palatino Linotype" w:hAnsi="Palatino Linotype" w:cs="Palatino Linotype"/>
          <w:sz w:val="24"/>
        </w:rPr>
        <w:t xml:space="preserve">en curso, </w:t>
      </w:r>
      <w:r w:rsidR="000D1366" w:rsidRPr="00E154CA">
        <w:rPr>
          <w:rFonts w:ascii="Palatino Linotype" w:eastAsia="Palatino Linotype" w:hAnsi="Palatino Linotype" w:cs="Palatino Linotype"/>
          <w:sz w:val="24"/>
        </w:rPr>
        <w:lastRenderedPageBreak/>
        <w:t>correspondiente al Presidente Municipal; así como del personal descrito en el Organigrama</w:t>
      </w:r>
      <w:r w:rsidR="008E2A12" w:rsidRPr="00E154CA">
        <w:rPr>
          <w:rFonts w:ascii="Palatino Linotype" w:eastAsia="Palatino Linotype" w:hAnsi="Palatino Linotype" w:cs="Palatino Linotype"/>
          <w:sz w:val="24"/>
        </w:rPr>
        <w:t>.</w:t>
      </w:r>
    </w:p>
    <w:p w14:paraId="4A0E457B" w14:textId="77777777" w:rsidR="008E2A12" w:rsidRPr="00E154CA" w:rsidRDefault="008E2A12" w:rsidP="00457D85">
      <w:pPr>
        <w:pStyle w:val="Prrafodelista"/>
        <w:rPr>
          <w:rFonts w:ascii="Palatino Linotype" w:eastAsia="Calibri" w:hAnsi="Palatino Linotype" w:cs="Arial"/>
          <w:szCs w:val="22"/>
        </w:rPr>
      </w:pPr>
    </w:p>
    <w:p w14:paraId="208C5B8C" w14:textId="56F5E688" w:rsidR="008E2A12" w:rsidRPr="00E154CA" w:rsidRDefault="008E2A12" w:rsidP="00457D85">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eastAsia="Cambria" w:hAnsi="Palatino Linotype"/>
          <w:color w:val="000000" w:themeColor="text1"/>
          <w:sz w:val="24"/>
        </w:rPr>
        <w:t>De</w:t>
      </w:r>
      <w:r w:rsidRPr="00E154CA">
        <w:rPr>
          <w:rFonts w:ascii="Palatino Linotype" w:hAnsi="Palatino Linotype"/>
          <w:color w:val="000000" w:themeColor="text1"/>
          <w:sz w:val="24"/>
        </w:rPr>
        <w:t xml:space="preserve"> lo anterior el</w:t>
      </w:r>
      <w:r w:rsidRPr="00E154CA">
        <w:rPr>
          <w:rFonts w:ascii="Palatino Linotype" w:hAnsi="Palatino Linotype" w:cs="Arial"/>
          <w:color w:val="000000" w:themeColor="text1"/>
          <w:sz w:val="24"/>
        </w:rPr>
        <w:t xml:space="preserve"> </w:t>
      </w:r>
      <w:r w:rsidRPr="00E154CA">
        <w:rPr>
          <w:rFonts w:ascii="Palatino Linotype" w:hAnsi="Palatino Linotype" w:cs="Arial"/>
          <w:b/>
          <w:color w:val="000000" w:themeColor="text1"/>
          <w:sz w:val="24"/>
        </w:rPr>
        <w:t xml:space="preserve">SUJETO OBLIGADO </w:t>
      </w:r>
      <w:r w:rsidRPr="00E154CA">
        <w:rPr>
          <w:rFonts w:ascii="Palatino Linotype" w:hAnsi="Palatino Linotype" w:cs="Arial"/>
          <w:color w:val="000000" w:themeColor="text1"/>
          <w:sz w:val="24"/>
        </w:rPr>
        <w:t xml:space="preserve">indicó, </w:t>
      </w:r>
      <w:r w:rsidR="000D1366" w:rsidRPr="00E154CA">
        <w:rPr>
          <w:rFonts w:ascii="Palatino Linotype" w:hAnsi="Palatino Linotype" w:cs="Arial"/>
          <w:color w:val="000000" w:themeColor="text1"/>
          <w:sz w:val="24"/>
        </w:rPr>
        <w:t xml:space="preserve">que la </w:t>
      </w:r>
      <w:r w:rsidR="00B572FB" w:rsidRPr="00E154CA">
        <w:rPr>
          <w:rFonts w:ascii="Palatino Linotype" w:hAnsi="Palatino Linotype" w:cs="Arial"/>
          <w:color w:val="000000" w:themeColor="text1"/>
          <w:sz w:val="24"/>
        </w:rPr>
        <w:t>Tesorería Municipal no cuenta con la información solicitada</w:t>
      </w:r>
      <w:r w:rsidRPr="00E154CA">
        <w:rPr>
          <w:rFonts w:ascii="Palatino Linotype" w:hAnsi="Palatino Linotype"/>
          <w:b/>
          <w:color w:val="000000" w:themeColor="text1"/>
          <w:sz w:val="24"/>
        </w:rPr>
        <w:t xml:space="preserve">. </w:t>
      </w:r>
    </w:p>
    <w:p w14:paraId="43A0D7DC" w14:textId="77777777" w:rsidR="008E2A12" w:rsidRPr="00E154CA" w:rsidRDefault="008E2A12" w:rsidP="00457D85">
      <w:pPr>
        <w:pStyle w:val="Prrafodelista"/>
        <w:rPr>
          <w:rFonts w:ascii="Palatino Linotype" w:eastAsia="Calibri" w:hAnsi="Palatino Linotype" w:cs="Arial"/>
          <w:szCs w:val="22"/>
        </w:rPr>
      </w:pPr>
    </w:p>
    <w:p w14:paraId="54CC7963" w14:textId="6AE9D787" w:rsidR="00B572FB" w:rsidRPr="00E154CA" w:rsidRDefault="00B572FB" w:rsidP="00457D85">
      <w:pPr>
        <w:numPr>
          <w:ilvl w:val="0"/>
          <w:numId w:val="1"/>
        </w:numPr>
        <w:spacing w:line="360" w:lineRule="auto"/>
        <w:ind w:left="0" w:firstLine="0"/>
        <w:contextualSpacing/>
        <w:jc w:val="both"/>
        <w:rPr>
          <w:rFonts w:ascii="Palatino Linotype" w:hAnsi="Palatino Linotype"/>
        </w:rPr>
      </w:pPr>
      <w:r w:rsidRPr="00E154CA">
        <w:rPr>
          <w:rFonts w:ascii="Palatino Linotype" w:hAnsi="Palatino Linotype"/>
        </w:rPr>
        <w:t>Ahora bien, primeramente se debe de establecer si la solicitud de información fue turnada al área habilitada, por lo que se realizará el siguiente análisis.</w:t>
      </w:r>
    </w:p>
    <w:p w14:paraId="4359BD4E" w14:textId="77777777" w:rsidR="00B572FB" w:rsidRPr="00E154CA" w:rsidRDefault="00B572FB" w:rsidP="00457D85">
      <w:pPr>
        <w:pStyle w:val="Prrafodelista"/>
        <w:rPr>
          <w:rFonts w:ascii="Palatino Linotype" w:eastAsia="Palatino Linotype" w:hAnsi="Palatino Linotype" w:cs="Palatino Linotype"/>
          <w:color w:val="000000"/>
        </w:rPr>
      </w:pPr>
    </w:p>
    <w:p w14:paraId="64C03A37" w14:textId="444AD5EA" w:rsidR="00B572FB" w:rsidRPr="00E154CA" w:rsidRDefault="00FF06DD" w:rsidP="00457D85">
      <w:pPr>
        <w:numPr>
          <w:ilvl w:val="0"/>
          <w:numId w:val="1"/>
        </w:numPr>
        <w:spacing w:line="360" w:lineRule="auto"/>
        <w:ind w:left="0" w:firstLine="0"/>
        <w:contextualSpacing/>
        <w:jc w:val="both"/>
        <w:rPr>
          <w:rFonts w:ascii="Palatino Linotype" w:hAnsi="Palatino Linotype"/>
        </w:rPr>
      </w:pPr>
      <w:r w:rsidRPr="00E154CA">
        <w:rPr>
          <w:rFonts w:ascii="Palatino Linotype" w:hAnsi="Palatino Linotype"/>
        </w:rPr>
        <w:t>En esa línea, de conformidad con el artículo 90 del Bando Municipal del Ayuntamiento de Toluca, se observa que el SUJETO OBLIGADO cuenta con las siguientes dependencias.</w:t>
      </w:r>
    </w:p>
    <w:p w14:paraId="3D864ADD" w14:textId="77777777" w:rsidR="00B572FB" w:rsidRPr="00E154CA" w:rsidRDefault="00B572FB" w:rsidP="00457D85">
      <w:pPr>
        <w:spacing w:line="360" w:lineRule="auto"/>
        <w:contextualSpacing/>
        <w:jc w:val="both"/>
        <w:rPr>
          <w:rFonts w:ascii="Palatino Linotype" w:hAnsi="Palatino Linotype"/>
        </w:rPr>
      </w:pPr>
    </w:p>
    <w:p w14:paraId="338BD3CC" w14:textId="1467F3ED" w:rsidR="00FF06DD" w:rsidRPr="00E154CA" w:rsidRDefault="00FF06DD" w:rsidP="00457D85">
      <w:pPr>
        <w:ind w:left="567" w:right="539"/>
        <w:contextualSpacing/>
        <w:jc w:val="both"/>
        <w:rPr>
          <w:rFonts w:ascii="Palatino Linotype" w:hAnsi="Palatino Linotype"/>
          <w:i/>
        </w:rPr>
      </w:pPr>
      <w:r w:rsidRPr="00E154CA">
        <w:rPr>
          <w:rFonts w:ascii="Palatino Linotype" w:hAnsi="Palatino Linotype"/>
          <w:i/>
        </w:rPr>
        <w:t>Artículo 90.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r w:rsidR="009C3756" w:rsidRPr="00E154CA">
        <w:rPr>
          <w:rFonts w:ascii="Palatino Linotype" w:hAnsi="Palatino Linotype"/>
          <w:i/>
        </w:rPr>
        <w:t xml:space="preserve"> Dependencias Centralizadas</w:t>
      </w:r>
      <w:r w:rsidRPr="00E154CA">
        <w:rPr>
          <w:rFonts w:ascii="Palatino Linotype" w:hAnsi="Palatino Linotype"/>
          <w:i/>
        </w:rPr>
        <w:t>:</w:t>
      </w:r>
    </w:p>
    <w:p w14:paraId="1DBE276C" w14:textId="77777777" w:rsidR="00FF06DD" w:rsidRPr="00E154CA" w:rsidRDefault="00FF06DD" w:rsidP="00457D85">
      <w:pPr>
        <w:ind w:left="567" w:right="539"/>
        <w:contextualSpacing/>
        <w:jc w:val="both"/>
        <w:rPr>
          <w:rFonts w:ascii="Palatino Linotype" w:hAnsi="Palatino Linotype"/>
          <w:i/>
        </w:rPr>
      </w:pPr>
    </w:p>
    <w:p w14:paraId="16490756"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I. DEPENDENCIAS:</w:t>
      </w:r>
    </w:p>
    <w:p w14:paraId="0AAB3A00"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1. Secretaría del Ayuntamiento;</w:t>
      </w:r>
    </w:p>
    <w:p w14:paraId="65DCB79D"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2. Tesorería Municipal;</w:t>
      </w:r>
    </w:p>
    <w:p w14:paraId="5F7CE2EA"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3.Órgano Interno de Control;</w:t>
      </w:r>
    </w:p>
    <w:p w14:paraId="551A25E4"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4. Dirección General de Gobierno;</w:t>
      </w:r>
    </w:p>
    <w:p w14:paraId="672C7178"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5. Dirección General de Seguridad y Protección;</w:t>
      </w:r>
    </w:p>
    <w:p w14:paraId="2F09FA09"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6. Dirección General de Administración;</w:t>
      </w:r>
    </w:p>
    <w:p w14:paraId="2CCA0543"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7. Dirección General de Medio Ambiente;</w:t>
      </w:r>
    </w:p>
    <w:p w14:paraId="5D389495"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8. Dirección General de Servicios Públicos;</w:t>
      </w:r>
    </w:p>
    <w:p w14:paraId="4A69C990" w14:textId="77777777" w:rsidR="005C26A5" w:rsidRPr="00E154CA" w:rsidRDefault="00FF06DD" w:rsidP="00457D85">
      <w:pPr>
        <w:ind w:left="567" w:right="539"/>
        <w:contextualSpacing/>
        <w:rPr>
          <w:rFonts w:ascii="Palatino Linotype" w:hAnsi="Palatino Linotype"/>
          <w:i/>
        </w:rPr>
      </w:pPr>
      <w:r w:rsidRPr="00E154CA">
        <w:rPr>
          <w:rFonts w:ascii="Palatino Linotype" w:hAnsi="Palatino Linotype"/>
          <w:i/>
        </w:rPr>
        <w:t xml:space="preserve">9. Dirección General de Innovación, Planeación y Gestión Urbana; </w:t>
      </w:r>
    </w:p>
    <w:p w14:paraId="16C9D58E" w14:textId="7305804B"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10.</w:t>
      </w:r>
      <w:r w:rsidR="009C3756" w:rsidRPr="00E154CA">
        <w:rPr>
          <w:rFonts w:ascii="Palatino Linotype" w:hAnsi="Palatino Linotype"/>
          <w:i/>
        </w:rPr>
        <w:t xml:space="preserve"> </w:t>
      </w:r>
      <w:r w:rsidRPr="00E154CA">
        <w:rPr>
          <w:rFonts w:ascii="Palatino Linotype" w:hAnsi="Palatino Linotype"/>
          <w:i/>
        </w:rPr>
        <w:t>Dirección</w:t>
      </w:r>
      <w:r w:rsidR="009C3756" w:rsidRPr="00E154CA">
        <w:rPr>
          <w:rFonts w:ascii="Palatino Linotype" w:hAnsi="Palatino Linotype"/>
          <w:i/>
        </w:rPr>
        <w:t xml:space="preserve"> </w:t>
      </w:r>
      <w:r w:rsidRPr="00E154CA">
        <w:rPr>
          <w:rFonts w:ascii="Palatino Linotype" w:hAnsi="Palatino Linotype"/>
          <w:i/>
        </w:rPr>
        <w:t>General de Obras Públicas;</w:t>
      </w:r>
    </w:p>
    <w:p w14:paraId="58126D4B"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lastRenderedPageBreak/>
        <w:t>11. Dirección General de Desarrollo Económico;</w:t>
      </w:r>
    </w:p>
    <w:p w14:paraId="55F7C5BD" w14:textId="77777777"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12. Dirección General de Bienestar; y</w:t>
      </w:r>
    </w:p>
    <w:p w14:paraId="6A243B58" w14:textId="1D69C84B" w:rsidR="00FF06DD" w:rsidRPr="00E154CA" w:rsidRDefault="00FF06DD" w:rsidP="00457D85">
      <w:pPr>
        <w:ind w:left="567" w:right="539"/>
        <w:contextualSpacing/>
        <w:rPr>
          <w:rFonts w:ascii="Palatino Linotype" w:hAnsi="Palatino Linotype"/>
          <w:i/>
        </w:rPr>
      </w:pPr>
      <w:r w:rsidRPr="00E154CA">
        <w:rPr>
          <w:rFonts w:ascii="Palatino Linotype" w:hAnsi="Palatino Linotype"/>
          <w:i/>
        </w:rPr>
        <w:t>13. Dirección General de Educación, Cultura y Turismo</w:t>
      </w:r>
    </w:p>
    <w:p w14:paraId="3D923A77" w14:textId="77777777" w:rsidR="00B92389" w:rsidRPr="00E154CA" w:rsidRDefault="00B92389" w:rsidP="00457D85">
      <w:pPr>
        <w:ind w:left="567"/>
        <w:contextualSpacing/>
        <w:rPr>
          <w:rFonts w:ascii="Palatino Linotype" w:hAnsi="Palatino Linotype"/>
          <w:i/>
        </w:rPr>
      </w:pPr>
    </w:p>
    <w:p w14:paraId="3517BC1A" w14:textId="27D21A87" w:rsidR="009C3756" w:rsidRPr="00E154CA" w:rsidRDefault="009C3756" w:rsidP="00457D85">
      <w:pPr>
        <w:numPr>
          <w:ilvl w:val="0"/>
          <w:numId w:val="1"/>
        </w:numPr>
        <w:spacing w:line="360" w:lineRule="auto"/>
        <w:ind w:left="0" w:firstLine="0"/>
        <w:contextualSpacing/>
        <w:jc w:val="both"/>
        <w:rPr>
          <w:rFonts w:ascii="Palatino Linotype" w:hAnsi="Palatino Linotype"/>
        </w:rPr>
      </w:pPr>
      <w:r w:rsidRPr="00E154CA">
        <w:rPr>
          <w:rFonts w:ascii="Palatino Linotype" w:hAnsi="Palatino Linotype"/>
        </w:rPr>
        <w:t>Así mismo, es importante señalar que</w:t>
      </w:r>
      <w:r w:rsidR="009D49C8" w:rsidRPr="00E154CA">
        <w:rPr>
          <w:rFonts w:ascii="Palatino Linotype" w:hAnsi="Palatino Linotype"/>
        </w:rPr>
        <w:t xml:space="preserve"> este Organismo Garante consulto el Organigrama del Ayuntamiento de Toluca, a través de la página de Información Pública de Oficio Mexiquense IPOMEX, con lo cual se confirma o descrito en el párrafo que antecede, tal y como se muestra con la captura de pantalla que se inserta a continuación: </w:t>
      </w:r>
    </w:p>
    <w:p w14:paraId="425064B7" w14:textId="74E904B1" w:rsidR="009D49C8" w:rsidRPr="00E154CA" w:rsidRDefault="009D49C8" w:rsidP="009D49C8">
      <w:pPr>
        <w:spacing w:line="360" w:lineRule="auto"/>
        <w:ind w:left="360"/>
        <w:contextualSpacing/>
        <w:jc w:val="both"/>
        <w:rPr>
          <w:rFonts w:ascii="Palatino Linotype" w:hAnsi="Palatino Linotype"/>
        </w:rPr>
      </w:pPr>
      <w:r w:rsidRPr="00E154CA">
        <w:rPr>
          <w:rFonts w:ascii="Palatino Linotype" w:hAnsi="Palatino Linotype"/>
          <w:noProof/>
        </w:rPr>
        <w:drawing>
          <wp:inline distT="0" distB="0" distL="0" distR="0" wp14:anchorId="2A65EA64" wp14:editId="70EE112A">
            <wp:extent cx="5742940" cy="2765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454" cy="2770689"/>
                    </a:xfrm>
                    <a:prstGeom prst="rect">
                      <a:avLst/>
                    </a:prstGeom>
                  </pic:spPr>
                </pic:pic>
              </a:graphicData>
            </a:graphic>
          </wp:inline>
        </w:drawing>
      </w:r>
    </w:p>
    <w:p w14:paraId="781562BA" w14:textId="77777777" w:rsidR="009D49C8" w:rsidRPr="00E154CA" w:rsidRDefault="009D49C8" w:rsidP="009D49C8">
      <w:pPr>
        <w:spacing w:line="360" w:lineRule="auto"/>
        <w:ind w:left="360"/>
        <w:contextualSpacing/>
        <w:jc w:val="both"/>
        <w:rPr>
          <w:rFonts w:ascii="Palatino Linotype" w:hAnsi="Palatino Linotype"/>
        </w:rPr>
      </w:pPr>
    </w:p>
    <w:p w14:paraId="783ED70A" w14:textId="412BB290" w:rsidR="00C04A27" w:rsidRPr="00E154CA" w:rsidRDefault="00C04A27" w:rsidP="00457D85">
      <w:pPr>
        <w:numPr>
          <w:ilvl w:val="0"/>
          <w:numId w:val="1"/>
        </w:numPr>
        <w:spacing w:line="360" w:lineRule="auto"/>
        <w:ind w:left="0" w:firstLine="0"/>
        <w:contextualSpacing/>
        <w:jc w:val="both"/>
        <w:rPr>
          <w:rFonts w:ascii="Palatino Linotype" w:hAnsi="Palatino Linotype"/>
        </w:rPr>
      </w:pPr>
      <w:r w:rsidRPr="00E154CA">
        <w:rPr>
          <w:rFonts w:ascii="Palatino Linotype" w:hAnsi="Palatino Linotype"/>
        </w:rPr>
        <w:t>De</w:t>
      </w:r>
      <w:r w:rsidR="009D49C8" w:rsidRPr="00E154CA">
        <w:rPr>
          <w:rFonts w:ascii="Palatino Linotype" w:hAnsi="Palatino Linotype"/>
        </w:rPr>
        <w:t xml:space="preserve"> </w:t>
      </w:r>
      <w:r w:rsidRPr="00E154CA">
        <w:rPr>
          <w:rFonts w:ascii="Palatino Linotype" w:hAnsi="Palatino Linotype"/>
        </w:rPr>
        <w:t>l</w:t>
      </w:r>
      <w:r w:rsidR="009D49C8" w:rsidRPr="00E154CA">
        <w:rPr>
          <w:rFonts w:ascii="Palatino Linotype" w:hAnsi="Palatino Linotype"/>
        </w:rPr>
        <w:t>os</w:t>
      </w:r>
      <w:r w:rsidRPr="00E154CA">
        <w:rPr>
          <w:rFonts w:ascii="Palatino Linotype" w:hAnsi="Palatino Linotype"/>
        </w:rPr>
        <w:t xml:space="preserve"> </w:t>
      </w:r>
      <w:r w:rsidR="009D49C8" w:rsidRPr="00E154CA">
        <w:rPr>
          <w:rFonts w:ascii="Palatino Linotype" w:hAnsi="Palatino Linotype"/>
        </w:rPr>
        <w:t xml:space="preserve">párrafos que anteceden </w:t>
      </w:r>
      <w:r w:rsidRPr="00E154CA">
        <w:rPr>
          <w:rFonts w:ascii="Palatino Linotype" w:hAnsi="Palatino Linotype"/>
        </w:rPr>
        <w:t xml:space="preserve">se advierten las dependencias con las cuenta el Ayuntamiento de Toluca, a fin de llevar a cabo las actividades que Ley le exige, por tanto el </w:t>
      </w:r>
      <w:r w:rsidRPr="00E154CA">
        <w:rPr>
          <w:rFonts w:ascii="Palatino Linotype" w:hAnsi="Palatino Linotype"/>
          <w:b/>
        </w:rPr>
        <w:t>SUJETO OBLIGADO</w:t>
      </w:r>
      <w:r w:rsidR="008612C3" w:rsidRPr="00E154CA">
        <w:rPr>
          <w:rFonts w:ascii="Palatino Linotype" w:hAnsi="Palatino Linotype"/>
        </w:rPr>
        <w:t>, deberá remitir la información solicitada, r</w:t>
      </w:r>
      <w:r w:rsidR="009D49C8" w:rsidRPr="00E154CA">
        <w:rPr>
          <w:rFonts w:ascii="Palatino Linotype" w:hAnsi="Palatino Linotype"/>
        </w:rPr>
        <w:t xml:space="preserve">especto a los </w:t>
      </w:r>
      <w:r w:rsidR="00624BA4" w:rsidRPr="00E154CA">
        <w:rPr>
          <w:rFonts w:ascii="Palatino Linotype" w:hAnsi="Palatino Linotype"/>
        </w:rPr>
        <w:t xml:space="preserve">de los servidores públicos adscritos a las unidades administrativas; </w:t>
      </w:r>
      <w:r w:rsidR="008612C3" w:rsidRPr="00E154CA">
        <w:rPr>
          <w:rFonts w:ascii="Palatino Linotype" w:hAnsi="Palatino Linotype"/>
        </w:rPr>
        <w:t>mencionad</w:t>
      </w:r>
      <w:r w:rsidR="00624BA4" w:rsidRPr="00E154CA">
        <w:rPr>
          <w:rFonts w:ascii="Palatino Linotype" w:hAnsi="Palatino Linotype"/>
        </w:rPr>
        <w:t>as</w:t>
      </w:r>
      <w:r w:rsidR="008612C3" w:rsidRPr="00E154CA">
        <w:rPr>
          <w:rFonts w:ascii="Palatino Linotype" w:hAnsi="Palatino Linotype"/>
        </w:rPr>
        <w:t xml:space="preserve"> en el </w:t>
      </w:r>
      <w:r w:rsidR="009D49C8" w:rsidRPr="00E154CA">
        <w:rPr>
          <w:rFonts w:ascii="Palatino Linotype" w:hAnsi="Palatino Linotype"/>
        </w:rPr>
        <w:t>numeral anterior</w:t>
      </w:r>
      <w:r w:rsidR="008612C3" w:rsidRPr="00E154CA">
        <w:rPr>
          <w:rFonts w:ascii="Palatino Linotype" w:hAnsi="Palatino Linotype"/>
        </w:rPr>
        <w:t>.</w:t>
      </w:r>
    </w:p>
    <w:p w14:paraId="37CE0B63" w14:textId="77777777" w:rsidR="00621F7C" w:rsidRPr="00E154CA" w:rsidRDefault="00621F7C" w:rsidP="00457D85">
      <w:pPr>
        <w:spacing w:line="360" w:lineRule="auto"/>
        <w:contextualSpacing/>
        <w:jc w:val="both"/>
        <w:rPr>
          <w:rFonts w:ascii="Palatino Linotype" w:eastAsiaTheme="minorEastAsia" w:hAnsi="Palatino Linotype"/>
          <w:sz w:val="22"/>
          <w:szCs w:val="22"/>
          <w:lang w:val="es-ES_tradnl" w:eastAsia="es-ES"/>
        </w:rPr>
      </w:pPr>
    </w:p>
    <w:p w14:paraId="3EB5A7F8" w14:textId="7D17876C" w:rsidR="00CF71F6" w:rsidRPr="00E154CA" w:rsidRDefault="00CF71F6" w:rsidP="00CF71F6">
      <w:pPr>
        <w:pStyle w:val="Prrafodelista"/>
        <w:numPr>
          <w:ilvl w:val="0"/>
          <w:numId w:val="1"/>
        </w:numPr>
        <w:spacing w:line="360" w:lineRule="auto"/>
        <w:ind w:left="0" w:firstLine="0"/>
        <w:jc w:val="both"/>
        <w:rPr>
          <w:rFonts w:ascii="Palatino Linotype" w:eastAsia="Palatino Linotype" w:hAnsi="Palatino Linotype" w:cs="Palatino Linotype"/>
          <w:b/>
          <w:i/>
          <w:color w:val="000000"/>
          <w:sz w:val="24"/>
        </w:rPr>
      </w:pPr>
      <w:r w:rsidRPr="00E154CA">
        <w:rPr>
          <w:rFonts w:ascii="Palatino Linotype" w:eastAsia="Palatino Linotype" w:hAnsi="Palatino Linotype" w:cs="Palatino Linotype"/>
          <w:color w:val="000000"/>
          <w:sz w:val="24"/>
        </w:rPr>
        <w:lastRenderedPageBreak/>
        <w:t xml:space="preserve">En ese sentido, se debe de establecer que la </w:t>
      </w:r>
      <w:r w:rsidRPr="00E154CA">
        <w:rPr>
          <w:rFonts w:ascii="Palatino Linotype" w:eastAsia="Palatino Linotype" w:hAnsi="Palatino Linotype" w:cs="Palatino Linotype"/>
          <w:b/>
          <w:color w:val="000000"/>
          <w:sz w:val="24"/>
        </w:rPr>
        <w:t xml:space="preserve">conciliación de nómina </w:t>
      </w:r>
      <w:r w:rsidRPr="00E154CA">
        <w:rPr>
          <w:rFonts w:ascii="Palatino Linotype" w:eastAsia="Palatino Linotype" w:hAnsi="Palatino Linotype" w:cs="Palatino Linotype"/>
          <w:color w:val="000000"/>
          <w:sz w:val="24"/>
        </w:rPr>
        <w:t xml:space="preserve">es información que se encuentra dentro de las atribuciones de la Tesorería Municipal, quien de acuerdo con la Ley Orgánica Municipal del Estado de México, tiene las siguientes funciones.  </w:t>
      </w:r>
    </w:p>
    <w:p w14:paraId="59F9B094" w14:textId="77777777" w:rsidR="00CF71F6" w:rsidRPr="00E154CA" w:rsidRDefault="00CF71F6" w:rsidP="00CF71F6">
      <w:pPr>
        <w:pBdr>
          <w:top w:val="nil"/>
          <w:left w:val="nil"/>
          <w:bottom w:val="nil"/>
          <w:right w:val="nil"/>
          <w:between w:val="nil"/>
        </w:pBdr>
        <w:ind w:left="720"/>
        <w:rPr>
          <w:rFonts w:ascii="Palatino Linotype" w:eastAsia="Palatino Linotype" w:hAnsi="Palatino Linotype" w:cs="Palatino Linotype"/>
          <w:b/>
          <w:i/>
          <w:color w:val="000000"/>
        </w:rPr>
      </w:pPr>
    </w:p>
    <w:p w14:paraId="5AF815A6" w14:textId="77777777" w:rsidR="00CF71F6" w:rsidRPr="00E154CA" w:rsidRDefault="00CF71F6" w:rsidP="00CF71F6">
      <w:pP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b/>
          <w:i/>
          <w:color w:val="000000"/>
          <w:sz w:val="22"/>
          <w:szCs w:val="22"/>
        </w:rPr>
        <w:t xml:space="preserve">Artículo 95.- </w:t>
      </w:r>
      <w:r w:rsidRPr="00E154CA">
        <w:rPr>
          <w:rFonts w:ascii="Palatino Linotype" w:eastAsia="Palatino Linotype" w:hAnsi="Palatino Linotype" w:cs="Palatino Linotype"/>
          <w:i/>
          <w:color w:val="000000"/>
          <w:sz w:val="22"/>
          <w:szCs w:val="22"/>
        </w:rPr>
        <w:t xml:space="preserve">Son atribuciones del tesorero municipal: </w:t>
      </w:r>
    </w:p>
    <w:p w14:paraId="7A63731E" w14:textId="77777777" w:rsidR="00CF71F6" w:rsidRPr="00E154CA" w:rsidRDefault="00CF71F6" w:rsidP="00CF71F6">
      <w:pPr>
        <w:numPr>
          <w:ilvl w:val="1"/>
          <w:numId w:val="1"/>
        </w:num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Administrar la hacienda pública municipal, de conformidad con las disposiciones legales aplicables; </w:t>
      </w:r>
    </w:p>
    <w:p w14:paraId="544442BA"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9C0CB16"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III. Imponer las sanciones administrativas que procedan por infracciones a las disposiciones fiscales; </w:t>
      </w:r>
    </w:p>
    <w:p w14:paraId="543BEBF3"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IV. Llevar los registros contables, financieros y administrativos de los ingresos, egresos, e inventarios; </w:t>
      </w:r>
    </w:p>
    <w:p w14:paraId="19D7A4C4"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r w:rsidRPr="00E154CA">
        <w:rPr>
          <w:rFonts w:eastAsia="Calibri"/>
          <w:color w:val="000000"/>
          <w:sz w:val="22"/>
          <w:szCs w:val="22"/>
        </w:rPr>
        <w:t xml:space="preserve"> </w:t>
      </w:r>
    </w:p>
    <w:p w14:paraId="00D8C4BB"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 Presentar anualmente al ayuntamiento un informe de la situación contable financiera de la Tesorería Municipal; </w:t>
      </w:r>
    </w:p>
    <w:p w14:paraId="16FFDF07"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 Bis. Proporcionar para la formulación del proyecto de Presupuesto de Egresos Municipales la información financiera relativa a la solución o en su caso, el pago de los litigios laborales; </w:t>
      </w:r>
    </w:p>
    <w:p w14:paraId="711BBFA5"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VII. Diseñar y aprobar las formas oficiales de manifestaciones, avisos y declaraciones y demás documentos requeridos; </w:t>
      </w:r>
    </w:p>
    <w:p w14:paraId="509419CF"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VIII. Participar en la formulación de Convenios Fiscales y ejercer las atribuciones que le correspondan en el ámbito de su competencia; </w:t>
      </w:r>
    </w:p>
    <w:p w14:paraId="5CAEFBFB"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IX. Proponer al ayuntamiento la cancelación de cuentas incobrables; </w:t>
      </w:r>
    </w:p>
    <w:p w14:paraId="4005A799"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 Custodiar y ejercer las garantías que se otorguen en favor de la hacienda municipal; </w:t>
      </w:r>
    </w:p>
    <w:p w14:paraId="33FB6323"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 Proponer la política de ingresos de la tesorería municipal; </w:t>
      </w:r>
    </w:p>
    <w:p w14:paraId="4E17054A"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XII. Intervenir en la elaboración del programa financiero municipal; </w:t>
      </w:r>
    </w:p>
    <w:p w14:paraId="6432BDF9"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XIII. Elaborar y mantener actualizado el Padrón de Contribuyentes; </w:t>
      </w:r>
    </w:p>
    <w:p w14:paraId="09AEEE59"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14:paraId="16FA8D99"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XV. Solicitar a las instancias competentes, la práctica de revisiones circunstanciadas, de conformidad con las normas que rigen en materia de control y evaluación gubernamental en el ámbito municipal; </w:t>
      </w:r>
    </w:p>
    <w:p w14:paraId="2516E214"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XVI. Glosar oportunamente las cuentas del ayuntamiento; </w:t>
      </w:r>
    </w:p>
    <w:p w14:paraId="79EBD548"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b/>
          <w:i/>
          <w:color w:val="000000"/>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E154CA">
        <w:rPr>
          <w:rFonts w:ascii="Palatino Linotype" w:eastAsia="Palatino Linotype" w:hAnsi="Palatino Linotype" w:cs="Palatino Linotype"/>
          <w:i/>
          <w:color w:val="000000"/>
          <w:sz w:val="22"/>
          <w:szCs w:val="22"/>
        </w:rPr>
        <w:t xml:space="preserve">; </w:t>
      </w:r>
    </w:p>
    <w:p w14:paraId="676217F3"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393DBB97"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052626E"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XX. Dar cumplimiento a las leyes, convenios de coordinación fiscal y demás que en materia hacendaria celebre el Ayuntamiento con el Estado;</w:t>
      </w:r>
      <w:r w:rsidRPr="00E154CA">
        <w:rPr>
          <w:rFonts w:eastAsia="Calibri"/>
          <w:color w:val="000000"/>
          <w:sz w:val="22"/>
          <w:szCs w:val="22"/>
        </w:rPr>
        <w:t xml:space="preserve"> </w:t>
      </w:r>
    </w:p>
    <w:p w14:paraId="4396CFE1"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XXI. Entregar oportunamente a él o los Síndicos, según sea el caso, el informe mensual que corresponda, a fin de que se revise, y de ser necesario, para que se formulen las observaciones respectivas. </w:t>
      </w:r>
    </w:p>
    <w:p w14:paraId="0BB1D43E" w14:textId="77777777" w:rsidR="00CF71F6" w:rsidRPr="00E154CA" w:rsidRDefault="00CF71F6" w:rsidP="00CF71F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XXII. Las que les señalen las demás disposiciones legales y el ayuntamiento.</w:t>
      </w:r>
    </w:p>
    <w:p w14:paraId="4027F869" w14:textId="77777777" w:rsidR="00CF71F6" w:rsidRPr="00E154CA" w:rsidRDefault="00CF71F6" w:rsidP="00CF71F6">
      <w:pPr>
        <w:spacing w:line="360" w:lineRule="auto"/>
        <w:jc w:val="both"/>
        <w:rPr>
          <w:rFonts w:ascii="Palatino Linotype" w:eastAsia="Palatino Linotype" w:hAnsi="Palatino Linotype" w:cs="Palatino Linotype"/>
          <w:color w:val="000000"/>
        </w:rPr>
      </w:pPr>
    </w:p>
    <w:p w14:paraId="58719C39"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19832CDF" w14:textId="77777777" w:rsidR="00CF71F6" w:rsidRPr="00E154CA" w:rsidRDefault="00CF71F6" w:rsidP="00CF71F6">
      <w:pPr>
        <w:spacing w:line="360" w:lineRule="auto"/>
        <w:jc w:val="both"/>
        <w:rPr>
          <w:rFonts w:ascii="Palatino Linotype" w:eastAsia="Palatino Linotype" w:hAnsi="Palatino Linotype" w:cs="Palatino Linotype"/>
          <w:color w:val="000000"/>
        </w:rPr>
      </w:pPr>
    </w:p>
    <w:p w14:paraId="585D2BA5"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En esa línea de estudio, se debe de señalar que la información solicitada por parte </w:t>
      </w:r>
      <w:proofErr w:type="gramStart"/>
      <w:r w:rsidRPr="00E154CA">
        <w:rPr>
          <w:rFonts w:ascii="Palatino Linotype" w:eastAsia="Palatino Linotype" w:hAnsi="Palatino Linotype" w:cs="Palatino Linotype"/>
          <w:color w:val="000000"/>
        </w:rPr>
        <w:t>del</w:t>
      </w:r>
      <w:proofErr w:type="gramEnd"/>
      <w:r w:rsidRPr="00E154CA">
        <w:rPr>
          <w:rFonts w:ascii="Palatino Linotype" w:eastAsia="Palatino Linotype" w:hAnsi="Palatino Linotype" w:cs="Palatino Linotype"/>
          <w:color w:val="000000"/>
        </w:rPr>
        <w:t xml:space="preserve"> </w:t>
      </w:r>
      <w:r w:rsidRPr="00E154CA">
        <w:rPr>
          <w:rFonts w:ascii="Palatino Linotype" w:eastAsia="Palatino Linotype" w:hAnsi="Palatino Linotype" w:cs="Palatino Linotype"/>
          <w:b/>
          <w:color w:val="000000"/>
        </w:rPr>
        <w:t xml:space="preserve">RECURRENTE </w:t>
      </w:r>
      <w:r w:rsidRPr="00E154CA">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14:paraId="09604178" w14:textId="77777777" w:rsidR="00CF71F6" w:rsidRPr="00E154CA" w:rsidRDefault="00CF71F6" w:rsidP="00CF71F6">
      <w:pPr>
        <w:pBdr>
          <w:top w:val="nil"/>
          <w:left w:val="nil"/>
          <w:bottom w:val="nil"/>
          <w:right w:val="nil"/>
          <w:between w:val="nil"/>
        </w:pBdr>
        <w:ind w:left="720"/>
        <w:rPr>
          <w:rFonts w:ascii="Palatino Linotype" w:eastAsia="Palatino Linotype" w:hAnsi="Palatino Linotype" w:cs="Palatino Linotype"/>
          <w:color w:val="000000"/>
        </w:rPr>
      </w:pPr>
    </w:p>
    <w:p w14:paraId="4CBC5AFB" w14:textId="77777777" w:rsidR="00CF71F6" w:rsidRPr="00E154CA" w:rsidRDefault="00CF71F6" w:rsidP="00CF71F6">
      <w:pPr>
        <w:ind w:left="1134" w:right="900"/>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b/>
          <w:i/>
          <w:color w:val="000000"/>
          <w:sz w:val="22"/>
          <w:szCs w:val="22"/>
        </w:rPr>
        <w:t>Artículo 92.</w:t>
      </w:r>
      <w:r w:rsidRPr="00E154CA">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FB2679" w14:textId="77777777" w:rsidR="00CF71F6" w:rsidRPr="00E154CA" w:rsidRDefault="00CF71F6" w:rsidP="00CF71F6">
      <w:pPr>
        <w:ind w:left="1134" w:right="900"/>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DFFE13F" w14:textId="77777777" w:rsidR="00CF71F6" w:rsidRPr="00E154CA" w:rsidRDefault="00CF71F6" w:rsidP="00CF71F6">
      <w:pPr>
        <w:ind w:left="1134" w:right="900"/>
        <w:jc w:val="both"/>
        <w:rPr>
          <w:rFonts w:ascii="Palatino Linotype" w:eastAsia="Palatino Linotype" w:hAnsi="Palatino Linotype" w:cs="Palatino Linotype"/>
          <w:b/>
          <w:i/>
          <w:color w:val="000000"/>
          <w:sz w:val="22"/>
          <w:szCs w:val="22"/>
        </w:rPr>
      </w:pPr>
    </w:p>
    <w:p w14:paraId="0C71204E"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E154CA">
        <w:rPr>
          <w:rFonts w:ascii="Palatino Linotype" w:eastAsia="Palatino Linotype" w:hAnsi="Palatino Linotype" w:cs="Palatino Linotype"/>
          <w:i/>
        </w:rPr>
        <w:t xml:space="preserve">en el ámbito de sus atribuciones, de promover, respetar, proteger y </w:t>
      </w:r>
      <w:r w:rsidRPr="00E154CA">
        <w:rPr>
          <w:rFonts w:ascii="Palatino Linotype" w:eastAsia="Palatino Linotype" w:hAnsi="Palatino Linotype" w:cs="Palatino Linotype"/>
          <w:b/>
          <w:i/>
        </w:rPr>
        <w:t>garantizar</w:t>
      </w:r>
      <w:r w:rsidRPr="00E154CA">
        <w:rPr>
          <w:rFonts w:ascii="Palatino Linotype" w:eastAsia="Palatino Linotype" w:hAnsi="Palatino Linotype" w:cs="Palatino Linotype"/>
          <w:i/>
        </w:rPr>
        <w:t xml:space="preserve"> los derechos humanos. </w:t>
      </w:r>
      <w:r w:rsidRPr="00E154CA">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E154CA">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E154CA">
        <w:rPr>
          <w:i/>
          <w:vertAlign w:val="superscript"/>
        </w:rPr>
        <w:footnoteReference w:id="5"/>
      </w:r>
      <w:r w:rsidRPr="00E154CA">
        <w:rPr>
          <w:rFonts w:ascii="Palatino Linotype" w:eastAsia="Palatino Linotype" w:hAnsi="Palatino Linotype" w:cs="Palatino Linotype"/>
          <w:i/>
        </w:rPr>
        <w:t xml:space="preserve">, </w:t>
      </w:r>
      <w:r w:rsidRPr="00E154CA">
        <w:rPr>
          <w:rFonts w:ascii="Palatino Linotype" w:eastAsia="Palatino Linotype" w:hAnsi="Palatino Linotype" w:cs="Palatino Linotype"/>
        </w:rPr>
        <w:t>asimismo establece</w:t>
      </w:r>
      <w:r w:rsidRPr="00E154CA">
        <w:rPr>
          <w:rFonts w:ascii="Palatino Linotype" w:eastAsia="Palatino Linotype" w:hAnsi="Palatino Linotype" w:cs="Palatino Linotype"/>
          <w:i/>
        </w:rPr>
        <w:t xml:space="preserve"> que las unidades de transparencia de los Sujetos Obligados deberán garantizar las medidas y </w:t>
      </w:r>
      <w:r w:rsidRPr="00E154CA">
        <w:rPr>
          <w:rFonts w:ascii="Palatino Linotype" w:eastAsia="Palatino Linotype" w:hAnsi="Palatino Linotype" w:cs="Palatino Linotype"/>
          <w:i/>
        </w:rPr>
        <w:lastRenderedPageBreak/>
        <w:t>condiciones de accesibilidad para que toda persona pueda ejercer el derecho de acceso a la información, mediante solicitudes de información y deberá apoyar al solicitante en la elaboración de las mismas.</w:t>
      </w:r>
    </w:p>
    <w:p w14:paraId="6AF111E5" w14:textId="77777777" w:rsidR="00CF71F6" w:rsidRPr="00E154CA" w:rsidRDefault="00CF71F6" w:rsidP="00CF71F6">
      <w:pPr>
        <w:spacing w:line="360" w:lineRule="auto"/>
        <w:jc w:val="both"/>
        <w:rPr>
          <w:rFonts w:ascii="Palatino Linotype" w:eastAsia="Palatino Linotype" w:hAnsi="Palatino Linotype" w:cs="Palatino Linotype"/>
          <w:color w:val="000000"/>
        </w:rPr>
      </w:pPr>
    </w:p>
    <w:p w14:paraId="3D487BEC"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E154CA">
        <w:rPr>
          <w:rFonts w:ascii="Palatino Linotype" w:eastAsia="Palatino Linotype" w:hAnsi="Palatino Linotype" w:cs="Palatino Linotype"/>
        </w:rPr>
        <w:t>Presupuestación</w:t>
      </w:r>
      <w:proofErr w:type="spellEnd"/>
      <w:r w:rsidRPr="00E154CA">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20C6DEC8" w14:textId="77777777" w:rsidR="00CF71F6" w:rsidRPr="00E154CA" w:rsidRDefault="00CF71F6" w:rsidP="00CF71F6">
      <w:pPr>
        <w:spacing w:line="360" w:lineRule="auto"/>
        <w:jc w:val="both"/>
        <w:rPr>
          <w:rFonts w:ascii="Palatino Linotype" w:eastAsia="Palatino Linotype" w:hAnsi="Palatino Linotype" w:cs="Palatino Linotype"/>
        </w:rPr>
      </w:pPr>
    </w:p>
    <w:p w14:paraId="085D7487" w14:textId="77777777" w:rsidR="00CF71F6" w:rsidRPr="00E154CA" w:rsidRDefault="00CF71F6" w:rsidP="00CF71F6">
      <w:pPr>
        <w:ind w:left="1134"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 xml:space="preserve">“NÓMINA </w:t>
      </w:r>
      <w:r w:rsidRPr="00E154CA">
        <w:rPr>
          <w:rFonts w:ascii="Palatino Linotype" w:eastAsia="Palatino Linotype" w:hAnsi="Palatino Linotype" w:cs="Palatino Linotype"/>
          <w:i/>
          <w:sz w:val="22"/>
          <w:szCs w:val="22"/>
        </w:rPr>
        <w:t>Listado general de los trabajadores de una institución, en</w:t>
      </w:r>
      <w:r w:rsidRPr="00E154CA">
        <w:rPr>
          <w:rFonts w:ascii="Palatino Linotype" w:eastAsia="Palatino Linotype" w:hAnsi="Palatino Linotype" w:cs="Palatino Linotype"/>
          <w:b/>
          <w:i/>
          <w:sz w:val="22"/>
          <w:szCs w:val="22"/>
        </w:rPr>
        <w:t xml:space="preserve"> </w:t>
      </w:r>
      <w:r w:rsidRPr="00E154CA">
        <w:rPr>
          <w:rFonts w:ascii="Palatino Linotype" w:eastAsia="Palatino Linotype" w:hAnsi="Palatino Linotype" w:cs="Palatino Linotype"/>
          <w:i/>
          <w:sz w:val="22"/>
          <w:szCs w:val="22"/>
        </w:rPr>
        <w:t>el cual se asientan las percepciones brutas, deducciones y</w:t>
      </w:r>
      <w:r w:rsidRPr="00E154CA">
        <w:rPr>
          <w:rFonts w:ascii="Palatino Linotype" w:eastAsia="Palatino Linotype" w:hAnsi="Palatino Linotype" w:cs="Palatino Linotype"/>
          <w:b/>
          <w:i/>
          <w:sz w:val="22"/>
          <w:szCs w:val="22"/>
        </w:rPr>
        <w:t xml:space="preserve"> </w:t>
      </w:r>
      <w:r w:rsidRPr="00E154CA">
        <w:rPr>
          <w:rFonts w:ascii="Palatino Linotype" w:eastAsia="Palatino Linotype" w:hAnsi="Palatino Linotype" w:cs="Palatino Linotype"/>
          <w:i/>
          <w:sz w:val="22"/>
          <w:szCs w:val="22"/>
        </w:rPr>
        <w:t>alcance neto de las mismas; la nómina es utilizada para</w:t>
      </w:r>
      <w:r w:rsidRPr="00E154CA">
        <w:rPr>
          <w:rFonts w:ascii="Palatino Linotype" w:eastAsia="Palatino Linotype" w:hAnsi="Palatino Linotype" w:cs="Palatino Linotype"/>
          <w:b/>
          <w:i/>
          <w:sz w:val="22"/>
          <w:szCs w:val="22"/>
        </w:rPr>
        <w:t xml:space="preserve"> </w:t>
      </w:r>
      <w:r w:rsidRPr="00E154CA">
        <w:rPr>
          <w:rFonts w:ascii="Palatino Linotype" w:eastAsia="Palatino Linotype" w:hAnsi="Palatino Linotype" w:cs="Palatino Linotype"/>
          <w:i/>
          <w:sz w:val="22"/>
          <w:szCs w:val="22"/>
        </w:rPr>
        <w:t>efectuar los pagos periódicos (semanales, quincenales o</w:t>
      </w:r>
      <w:r w:rsidRPr="00E154CA">
        <w:rPr>
          <w:rFonts w:ascii="Palatino Linotype" w:eastAsia="Palatino Linotype" w:hAnsi="Palatino Linotype" w:cs="Palatino Linotype"/>
          <w:b/>
          <w:i/>
          <w:sz w:val="22"/>
          <w:szCs w:val="22"/>
        </w:rPr>
        <w:t xml:space="preserve"> </w:t>
      </w:r>
      <w:r w:rsidRPr="00E154CA">
        <w:rPr>
          <w:rFonts w:ascii="Palatino Linotype" w:eastAsia="Palatino Linotype" w:hAnsi="Palatino Linotype" w:cs="Palatino Linotype"/>
          <w:i/>
          <w:sz w:val="22"/>
          <w:szCs w:val="22"/>
        </w:rPr>
        <w:t>mensuales) a los trabajadores por concepto de sueldos y</w:t>
      </w:r>
      <w:r w:rsidRPr="00E154CA">
        <w:rPr>
          <w:rFonts w:ascii="Palatino Linotype" w:eastAsia="Palatino Linotype" w:hAnsi="Palatino Linotype" w:cs="Palatino Linotype"/>
          <w:b/>
          <w:i/>
          <w:sz w:val="22"/>
          <w:szCs w:val="22"/>
        </w:rPr>
        <w:t xml:space="preserve"> </w:t>
      </w:r>
      <w:r w:rsidRPr="00E154CA">
        <w:rPr>
          <w:rFonts w:ascii="Palatino Linotype" w:eastAsia="Palatino Linotype" w:hAnsi="Palatino Linotype" w:cs="Palatino Linotype"/>
          <w:i/>
          <w:sz w:val="22"/>
          <w:szCs w:val="22"/>
        </w:rPr>
        <w:t>salarios.”(Sic)</w:t>
      </w:r>
    </w:p>
    <w:p w14:paraId="044C18AB" w14:textId="77777777" w:rsidR="00CF71F6" w:rsidRPr="00E154CA" w:rsidRDefault="00CF71F6" w:rsidP="00CF71F6">
      <w:pPr>
        <w:spacing w:line="360" w:lineRule="auto"/>
        <w:ind w:left="1134" w:right="-93"/>
        <w:jc w:val="both"/>
        <w:rPr>
          <w:rFonts w:ascii="Palatino Linotype" w:eastAsia="Palatino Linotype" w:hAnsi="Palatino Linotype" w:cs="Palatino Linotype"/>
        </w:rPr>
      </w:pPr>
    </w:p>
    <w:p w14:paraId="765AFF61"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1C043356" w14:textId="77777777" w:rsidR="00CF71F6" w:rsidRPr="00E154CA" w:rsidRDefault="00CF71F6" w:rsidP="00CF71F6">
      <w:pPr>
        <w:ind w:left="851" w:right="851"/>
        <w:jc w:val="both"/>
        <w:rPr>
          <w:rFonts w:ascii="Palatino Linotype" w:eastAsia="Palatino Linotype" w:hAnsi="Palatino Linotype" w:cs="Palatino Linotype"/>
          <w:i/>
        </w:rPr>
      </w:pPr>
    </w:p>
    <w:p w14:paraId="683230E6" w14:textId="77777777" w:rsidR="00CF71F6" w:rsidRPr="00E154CA" w:rsidRDefault="00CF71F6" w:rsidP="00CF71F6">
      <w:pPr>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rPr>
        <w:t>“</w:t>
      </w:r>
      <w:r w:rsidRPr="00E154CA">
        <w:rPr>
          <w:rFonts w:ascii="Palatino Linotype" w:eastAsia="Palatino Linotype" w:hAnsi="Palatino Linotype" w:cs="Palatino Linotype"/>
          <w:b/>
          <w:i/>
          <w:sz w:val="22"/>
          <w:szCs w:val="22"/>
        </w:rPr>
        <w:t>Artículo 804.-</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El patrón tiene obligación de conservar y exhibir en juicio los documentos que a continuación se precisan</w:t>
      </w:r>
      <w:r w:rsidRPr="00E154CA">
        <w:rPr>
          <w:rFonts w:ascii="Palatino Linotype" w:eastAsia="Palatino Linotype" w:hAnsi="Palatino Linotype" w:cs="Palatino Linotype"/>
          <w:i/>
          <w:sz w:val="22"/>
          <w:szCs w:val="22"/>
        </w:rPr>
        <w:t>:</w:t>
      </w:r>
    </w:p>
    <w:p w14:paraId="688ACC68" w14:textId="77777777" w:rsidR="00CF71F6" w:rsidRPr="00E154CA" w:rsidRDefault="00CF71F6" w:rsidP="00CF71F6">
      <w:pPr>
        <w:ind w:left="851" w:right="851"/>
        <w:jc w:val="both"/>
        <w:rPr>
          <w:rFonts w:ascii="Palatino Linotype" w:eastAsia="Palatino Linotype" w:hAnsi="Palatino Linotype" w:cs="Palatino Linotype"/>
          <w:i/>
          <w:sz w:val="22"/>
          <w:szCs w:val="22"/>
        </w:rPr>
      </w:pPr>
    </w:p>
    <w:p w14:paraId="2FD09E5B" w14:textId="77777777" w:rsidR="00CF71F6" w:rsidRPr="00E154CA" w:rsidRDefault="00CF71F6" w:rsidP="00CF71F6">
      <w:pPr>
        <w:ind w:left="851" w:right="851"/>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b/>
          <w:i/>
          <w:sz w:val="22"/>
          <w:szCs w:val="22"/>
        </w:rPr>
        <w:lastRenderedPageBreak/>
        <w:t>II.</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Listas de raya o nómina de personal</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 xml:space="preserve">cuando se lleven en el centro de trabajo; o recibos de pagos de salarios; </w:t>
      </w:r>
    </w:p>
    <w:p w14:paraId="7157C419" w14:textId="77777777" w:rsidR="00CF71F6" w:rsidRPr="00E154CA" w:rsidRDefault="00CF71F6" w:rsidP="00CF71F6">
      <w:pPr>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4F0AF861" w14:textId="77777777" w:rsidR="00CF71F6" w:rsidRPr="00E154CA" w:rsidRDefault="00CF71F6" w:rsidP="00CF71F6">
      <w:pPr>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E154CA">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E154CA">
        <w:rPr>
          <w:rFonts w:ascii="Palatino Linotype" w:eastAsia="Palatino Linotype" w:hAnsi="Palatino Linotype" w:cs="Palatino Linotype"/>
          <w:i/>
          <w:sz w:val="22"/>
          <w:szCs w:val="22"/>
        </w:rPr>
        <w:t>; y los mencionados en la fracción V, conforme lo señalen las Leyes que los rijan.” (Sic)</w:t>
      </w:r>
    </w:p>
    <w:p w14:paraId="72E78078" w14:textId="77777777" w:rsidR="00CF71F6" w:rsidRPr="00E154CA" w:rsidRDefault="00CF71F6" w:rsidP="00CF71F6">
      <w:pPr>
        <w:ind w:right="851"/>
        <w:jc w:val="both"/>
        <w:rPr>
          <w:rFonts w:ascii="Palatino Linotype" w:eastAsia="Palatino Linotype" w:hAnsi="Palatino Linotype" w:cs="Palatino Linotype"/>
          <w:i/>
          <w:sz w:val="22"/>
          <w:szCs w:val="22"/>
        </w:rPr>
      </w:pPr>
    </w:p>
    <w:p w14:paraId="363876A0"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F2BBBDB" w14:textId="77777777" w:rsidR="00CF71F6" w:rsidRPr="00E154CA" w:rsidRDefault="00CF71F6" w:rsidP="00CF71F6">
      <w:pPr>
        <w:spacing w:line="360" w:lineRule="auto"/>
        <w:jc w:val="both"/>
        <w:rPr>
          <w:rFonts w:ascii="Palatino Linotype" w:eastAsia="Palatino Linotype" w:hAnsi="Palatino Linotype" w:cs="Palatino Linotype"/>
        </w:rPr>
      </w:pPr>
    </w:p>
    <w:p w14:paraId="3BD29155"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181E3C61" w14:textId="77777777" w:rsidR="00CF71F6" w:rsidRPr="00E154CA" w:rsidRDefault="00CF71F6" w:rsidP="00CF71F6">
      <w:pPr>
        <w:tabs>
          <w:tab w:val="left" w:pos="9072"/>
        </w:tabs>
        <w:spacing w:before="240"/>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b/>
          <w:i/>
          <w:sz w:val="22"/>
          <w:szCs w:val="22"/>
        </w:rPr>
        <w:t>“ARTÍCULO 220 K.-</w:t>
      </w:r>
      <w:r w:rsidRPr="00E154CA">
        <w:rPr>
          <w:rFonts w:ascii="Palatino Linotype" w:eastAsia="Palatino Linotype" w:hAnsi="Palatino Linotype" w:cs="Palatino Linotype"/>
          <w:i/>
          <w:sz w:val="22"/>
          <w:szCs w:val="22"/>
        </w:rPr>
        <w:t xml:space="preserve"> La </w:t>
      </w:r>
      <w:r w:rsidRPr="00E154CA">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se precisan</w:t>
      </w:r>
      <w:r w:rsidRPr="00E154CA">
        <w:rPr>
          <w:rFonts w:ascii="Palatino Linotype" w:eastAsia="Palatino Linotype" w:hAnsi="Palatino Linotype" w:cs="Palatino Linotype"/>
          <w:i/>
          <w:sz w:val="22"/>
          <w:szCs w:val="22"/>
        </w:rPr>
        <w:t>:</w:t>
      </w:r>
    </w:p>
    <w:p w14:paraId="5AFF0830" w14:textId="77777777" w:rsidR="00CF71F6" w:rsidRPr="00E154CA" w:rsidRDefault="00CF71F6" w:rsidP="00CF71F6">
      <w:pPr>
        <w:tabs>
          <w:tab w:val="left" w:pos="9072"/>
        </w:tabs>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04EA0710" w14:textId="77777777" w:rsidR="00CF71F6" w:rsidRPr="00E154CA" w:rsidRDefault="00CF71F6" w:rsidP="00CF71F6">
      <w:pPr>
        <w:tabs>
          <w:tab w:val="left" w:pos="9072"/>
        </w:tabs>
        <w:ind w:left="851" w:right="851"/>
        <w:jc w:val="both"/>
        <w:rPr>
          <w:rFonts w:ascii="Palatino Linotype" w:eastAsia="Palatino Linotype" w:hAnsi="Palatino Linotype" w:cs="Palatino Linotype"/>
          <w:b/>
          <w:i/>
          <w:sz w:val="22"/>
          <w:szCs w:val="22"/>
        </w:rPr>
      </w:pPr>
      <w:r w:rsidRPr="00E154CA">
        <w:rPr>
          <w:rFonts w:ascii="Palatino Linotype" w:eastAsia="Palatino Linotype" w:hAnsi="Palatino Linotype" w:cs="Palatino Linotype"/>
          <w:i/>
          <w:sz w:val="22"/>
          <w:szCs w:val="22"/>
        </w:rPr>
        <w:t xml:space="preserve">II. </w:t>
      </w:r>
      <w:r w:rsidRPr="00E154CA">
        <w:rPr>
          <w:rFonts w:ascii="Palatino Linotype" w:eastAsia="Palatino Linotype" w:hAnsi="Palatino Linotype" w:cs="Palatino Linotype"/>
          <w:b/>
          <w:i/>
          <w:sz w:val="22"/>
          <w:szCs w:val="22"/>
        </w:rPr>
        <w:t>Recibos de pagos de salarios o</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las constancias documentales del pago de salario</w:t>
      </w:r>
      <w:r w:rsidRPr="00E154CA">
        <w:rPr>
          <w:rFonts w:ascii="Palatino Linotype" w:eastAsia="Palatino Linotype" w:hAnsi="Palatino Linotype" w:cs="Palatino Linotype"/>
          <w:i/>
          <w:sz w:val="22"/>
          <w:szCs w:val="22"/>
        </w:rPr>
        <w:t xml:space="preserve"> </w:t>
      </w:r>
      <w:r w:rsidRPr="00E154CA">
        <w:rPr>
          <w:rFonts w:ascii="Palatino Linotype" w:eastAsia="Palatino Linotype" w:hAnsi="Palatino Linotype" w:cs="Palatino Linotype"/>
          <w:b/>
          <w:i/>
          <w:sz w:val="22"/>
          <w:szCs w:val="22"/>
        </w:rPr>
        <w:t xml:space="preserve">cuando </w:t>
      </w:r>
      <w:r w:rsidRPr="00E154CA">
        <w:rPr>
          <w:rFonts w:ascii="Palatino Linotype" w:eastAsia="Palatino Linotype" w:hAnsi="Palatino Linotype" w:cs="Palatino Linotype"/>
          <w:b/>
          <w:i/>
          <w:sz w:val="22"/>
          <w:szCs w:val="22"/>
          <w:u w:val="single"/>
        </w:rPr>
        <w:t>sea por depósito o mediante información electrónica</w:t>
      </w:r>
      <w:r w:rsidRPr="00E154CA">
        <w:rPr>
          <w:rFonts w:ascii="Palatino Linotype" w:eastAsia="Palatino Linotype" w:hAnsi="Palatino Linotype" w:cs="Palatino Linotype"/>
          <w:b/>
          <w:i/>
          <w:sz w:val="22"/>
          <w:szCs w:val="22"/>
        </w:rPr>
        <w:t>;</w:t>
      </w:r>
    </w:p>
    <w:p w14:paraId="211D9A53" w14:textId="77777777" w:rsidR="00CF71F6" w:rsidRPr="00E154CA" w:rsidRDefault="00CF71F6" w:rsidP="00CF71F6">
      <w:pPr>
        <w:tabs>
          <w:tab w:val="left" w:pos="9072"/>
        </w:tabs>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w:t>
      </w:r>
    </w:p>
    <w:p w14:paraId="07B62DC2" w14:textId="77777777" w:rsidR="00CF71F6" w:rsidRPr="00E154CA" w:rsidRDefault="00CF71F6" w:rsidP="00CF71F6">
      <w:pPr>
        <w:tabs>
          <w:tab w:val="left" w:pos="9072"/>
        </w:tabs>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3062984" w14:textId="77777777" w:rsidR="00CF71F6" w:rsidRPr="00E154CA" w:rsidRDefault="00CF71F6" w:rsidP="00CF71F6">
      <w:pPr>
        <w:tabs>
          <w:tab w:val="left" w:pos="9072"/>
        </w:tabs>
        <w:ind w:left="851"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4E739614" w14:textId="77777777" w:rsidR="00CF71F6" w:rsidRPr="00E154CA" w:rsidRDefault="00CF71F6" w:rsidP="00CF71F6">
      <w:pPr>
        <w:tabs>
          <w:tab w:val="left" w:pos="9072"/>
        </w:tabs>
        <w:ind w:left="851" w:right="851"/>
        <w:jc w:val="both"/>
        <w:rPr>
          <w:rFonts w:ascii="Palatino Linotype" w:eastAsia="Palatino Linotype" w:hAnsi="Palatino Linotype" w:cs="Palatino Linotype"/>
          <w:i/>
          <w:sz w:val="22"/>
          <w:szCs w:val="22"/>
        </w:rPr>
      </w:pPr>
    </w:p>
    <w:p w14:paraId="4351511C"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1A182D4" w14:textId="77777777" w:rsidR="00CF71F6" w:rsidRPr="00E154CA" w:rsidRDefault="00CF71F6" w:rsidP="00CF71F6">
      <w:pPr>
        <w:spacing w:line="360" w:lineRule="auto"/>
        <w:jc w:val="both"/>
        <w:rPr>
          <w:rFonts w:ascii="Palatino Linotype" w:eastAsia="Palatino Linotype" w:hAnsi="Palatino Linotype" w:cs="Palatino Linotype"/>
        </w:rPr>
      </w:pPr>
    </w:p>
    <w:p w14:paraId="4C24C8D2" w14:textId="77777777" w:rsidR="00CF71F6" w:rsidRPr="00E154CA" w:rsidRDefault="00CF71F6" w:rsidP="00CF71F6">
      <w:pPr>
        <w:numPr>
          <w:ilvl w:val="0"/>
          <w:numId w:val="1"/>
        </w:numPr>
        <w:spacing w:line="360" w:lineRule="auto"/>
        <w:ind w:left="0" w:firstLine="0"/>
        <w:jc w:val="both"/>
      </w:pPr>
      <w:r w:rsidRPr="00E154CA">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E154CA">
        <w:rPr>
          <w:rFonts w:ascii="Palatino Linotype" w:eastAsia="Palatino Linotype" w:hAnsi="Palatino Linotype" w:cs="Palatino Linotype"/>
          <w:b/>
        </w:rPr>
        <w:t>SUJETO OBLIGADO</w:t>
      </w:r>
      <w:r w:rsidRPr="00E154CA">
        <w:rPr>
          <w:rFonts w:ascii="Palatino Linotype" w:eastAsia="Palatino Linotype" w:hAnsi="Palatino Linotype" w:cs="Palatino Linotype"/>
        </w:rPr>
        <w:t>,</w:t>
      </w:r>
      <w:r w:rsidRPr="00E154CA">
        <w:t xml:space="preserve"> </w:t>
      </w:r>
      <w:r w:rsidRPr="00E154CA">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A38F6E8" w14:textId="77777777" w:rsidR="00CF71F6" w:rsidRPr="00E154CA" w:rsidRDefault="00CF71F6" w:rsidP="00CF71F6">
      <w:pPr>
        <w:spacing w:before="240"/>
        <w:ind w:left="1134" w:right="851"/>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Artículo 4.- Son sujetos de fiscalización:</w:t>
      </w:r>
    </w:p>
    <w:p w14:paraId="3664FB39" w14:textId="77777777" w:rsidR="00CF71F6" w:rsidRPr="00E154CA" w:rsidRDefault="00CF71F6" w:rsidP="00CF71F6">
      <w:pPr>
        <w:numPr>
          <w:ilvl w:val="1"/>
          <w:numId w:val="1"/>
        </w:numPr>
        <w:pBdr>
          <w:top w:val="nil"/>
          <w:left w:val="nil"/>
          <w:bottom w:val="nil"/>
          <w:right w:val="nil"/>
          <w:between w:val="nil"/>
        </w:pBdr>
        <w:spacing w:before="240"/>
        <w:ind w:right="851"/>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Los Poderes Públicos del Estado; </w:t>
      </w:r>
    </w:p>
    <w:p w14:paraId="5B06847C"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II. Los municipios del Estado de México; </w:t>
      </w:r>
    </w:p>
    <w:p w14:paraId="24156D87"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III. Los organismos autónomos; </w:t>
      </w:r>
    </w:p>
    <w:p w14:paraId="65179DC5"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IV. Los organismos auxiliares; </w:t>
      </w:r>
    </w:p>
    <w:p w14:paraId="560C8494"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E154CA">
        <w:rPr>
          <w:rFonts w:eastAsia="Calibri"/>
          <w:color w:val="000000"/>
        </w:rPr>
        <w:t xml:space="preserve"> </w:t>
      </w:r>
    </w:p>
    <w:p w14:paraId="3946FED4"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73AAD56B" w14:textId="77777777" w:rsidR="00CF71F6" w:rsidRPr="00E154CA" w:rsidRDefault="00CF71F6" w:rsidP="00CF71F6">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7BCA51DE"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Establecido </w:t>
      </w:r>
      <w:r w:rsidRPr="00E154CA">
        <w:rPr>
          <w:rFonts w:ascii="Palatino Linotype" w:eastAsia="Palatino Linotype" w:hAnsi="Palatino Linotype" w:cs="Palatino Linotype"/>
        </w:rPr>
        <w:t xml:space="preserve">lo anterior, el Órgano Superior de Fiscalización del Estado de México (OSFEM), emite anualmente una herramienta para elaborar y presentar los </w:t>
      </w:r>
      <w:r w:rsidRPr="00E154CA">
        <w:rPr>
          <w:rFonts w:ascii="Palatino Linotype" w:eastAsia="Palatino Linotype" w:hAnsi="Palatino Linotype" w:cs="Palatino Linotype"/>
        </w:rPr>
        <w:lastRenderedPageBreak/>
        <w:t>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1BB3B659" w14:textId="77777777" w:rsidR="00CF71F6" w:rsidRPr="00E154CA" w:rsidRDefault="00CF71F6" w:rsidP="00CF71F6">
      <w:pPr>
        <w:spacing w:line="360" w:lineRule="auto"/>
        <w:jc w:val="both"/>
        <w:rPr>
          <w:rFonts w:ascii="Palatino Linotype" w:eastAsia="Palatino Linotype" w:hAnsi="Palatino Linotype" w:cs="Palatino Linotype"/>
          <w:color w:val="000000"/>
        </w:rPr>
      </w:pPr>
    </w:p>
    <w:p w14:paraId="5867422E"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Estas políticas </w:t>
      </w:r>
      <w:r w:rsidRPr="00E154CA">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C62D45A" w14:textId="77777777" w:rsidR="00CF71F6" w:rsidRPr="00E154CA" w:rsidRDefault="00CF71F6" w:rsidP="00CF71F6">
      <w:pPr>
        <w:spacing w:line="360" w:lineRule="auto"/>
        <w:jc w:val="both"/>
        <w:rPr>
          <w:rFonts w:ascii="Palatino Linotype" w:eastAsia="Palatino Linotype" w:hAnsi="Palatino Linotype" w:cs="Palatino Linotype"/>
          <w:color w:val="000000"/>
        </w:rPr>
      </w:pPr>
    </w:p>
    <w:p w14:paraId="46793AEA"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lang w:val="es-ES_tradnl" w:eastAsia="es-ES"/>
        </w:rPr>
        <w:t>La</w:t>
      </w:r>
      <w:r w:rsidRPr="00E154CA">
        <w:rPr>
          <w:rFonts w:ascii="Palatino Linotype" w:eastAsia="Palatino Linotype" w:hAnsi="Palatino Linotype" w:cs="Palatino Linotype"/>
          <w:color w:val="000000"/>
        </w:rPr>
        <w:t xml:space="preserve"> </w:t>
      </w:r>
      <w:r w:rsidRPr="00E154CA">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33D60205" w14:textId="77777777" w:rsidR="00CF71F6" w:rsidRPr="00E154CA" w:rsidRDefault="00CF71F6" w:rsidP="00CF71F6">
      <w:pPr>
        <w:numPr>
          <w:ilvl w:val="1"/>
          <w:numId w:val="1"/>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E154CA">
        <w:rPr>
          <w:rFonts w:ascii="Palatino Linotype" w:eastAsia="Palatino Linotype" w:hAnsi="Palatino Linotype" w:cs="Palatino Linotype"/>
          <w:i/>
          <w:color w:val="000000"/>
        </w:rPr>
        <w:t>Información impresa; e</w:t>
      </w:r>
    </w:p>
    <w:p w14:paraId="34183995" w14:textId="77777777" w:rsidR="00CF71F6" w:rsidRPr="00E154CA" w:rsidRDefault="00CF71F6" w:rsidP="00CF71F6">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E154CA">
        <w:rPr>
          <w:rFonts w:ascii="Palatino Linotype" w:eastAsia="Palatino Linotype" w:hAnsi="Palatino Linotype" w:cs="Palatino Linotype"/>
          <w:i/>
          <w:color w:val="000000"/>
        </w:rPr>
        <w:t>Información en medio de almacenamiento electrónico.</w:t>
      </w:r>
    </w:p>
    <w:p w14:paraId="2065D2B6" w14:textId="77777777" w:rsidR="00CF71F6" w:rsidRPr="00E154CA" w:rsidRDefault="00CF71F6" w:rsidP="00CF71F6">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7D5151D3"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33BD1752" w14:textId="77777777" w:rsidR="00CF71F6" w:rsidRPr="00E154CA" w:rsidRDefault="00CF71F6" w:rsidP="00CF71F6">
      <w:pPr>
        <w:numPr>
          <w:ilvl w:val="1"/>
          <w:numId w:val="1"/>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E154CA">
        <w:rPr>
          <w:rFonts w:ascii="Palatino Linotype" w:eastAsia="Palatino Linotype" w:hAnsi="Palatino Linotype" w:cs="Palatino Linotype"/>
          <w:i/>
          <w:color w:val="000000"/>
        </w:rPr>
        <w:t>Módulo 1: Información contable y financiera;</w:t>
      </w:r>
    </w:p>
    <w:p w14:paraId="78346E71" w14:textId="77777777" w:rsidR="00CF71F6" w:rsidRPr="00E154CA" w:rsidRDefault="00CF71F6" w:rsidP="00CF71F6">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E154CA">
        <w:rPr>
          <w:rFonts w:ascii="Palatino Linotype" w:eastAsia="Palatino Linotype" w:hAnsi="Palatino Linotype" w:cs="Palatino Linotype"/>
          <w:i/>
          <w:color w:val="000000"/>
        </w:rPr>
        <w:t>Módulo 2: Información presupuestaria;</w:t>
      </w:r>
    </w:p>
    <w:p w14:paraId="0E7DD419" w14:textId="77777777" w:rsidR="00CF71F6" w:rsidRPr="00E154CA" w:rsidRDefault="00CF71F6" w:rsidP="00CF71F6">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E154CA">
        <w:rPr>
          <w:rFonts w:ascii="Palatino Linotype" w:eastAsia="Palatino Linotype" w:hAnsi="Palatino Linotype" w:cs="Palatino Linotype"/>
          <w:i/>
          <w:color w:val="000000"/>
        </w:rPr>
        <w:t>Módulo 3: Información programática; y</w:t>
      </w:r>
    </w:p>
    <w:p w14:paraId="0C3E7E0E" w14:textId="77777777" w:rsidR="00CF71F6" w:rsidRPr="00E154CA" w:rsidRDefault="00CF71F6" w:rsidP="00CF71F6">
      <w:pPr>
        <w:numPr>
          <w:ilvl w:val="1"/>
          <w:numId w:val="1"/>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i/>
          <w:color w:val="000000"/>
        </w:rPr>
      </w:pPr>
      <w:r w:rsidRPr="00E154CA">
        <w:rPr>
          <w:rFonts w:ascii="Palatino Linotype" w:eastAsia="Palatino Linotype" w:hAnsi="Palatino Linotype" w:cs="Palatino Linotype"/>
          <w:b/>
          <w:i/>
          <w:color w:val="000000"/>
        </w:rPr>
        <w:t>Módulo 4: Información administrativa.</w:t>
      </w:r>
    </w:p>
    <w:p w14:paraId="547690B0" w14:textId="77777777" w:rsidR="00CF71F6" w:rsidRPr="00E154CA" w:rsidRDefault="00CF71F6" w:rsidP="00CF71F6">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i/>
          <w:color w:val="000000"/>
        </w:rPr>
      </w:pPr>
    </w:p>
    <w:p w14:paraId="63999337"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lastRenderedPageBreak/>
        <w:t xml:space="preserve">Siendo de especial interés, para el presente asunto, el contenido del Módulo 4, sobre ‘Información Administrativa’; que de acuerdo con las </w:t>
      </w:r>
      <w:r w:rsidRPr="00E154CA">
        <w:rPr>
          <w:rFonts w:ascii="Palatino Linotype" w:eastAsia="Palatino Linotype" w:hAnsi="Palatino Linotype" w:cs="Palatino Linotype"/>
          <w:b/>
        </w:rPr>
        <w:t>“Políticas para la Integración del Informe Trimestral de los Sujetos de Fiscalización Municipales”</w:t>
      </w:r>
      <w:r w:rsidRPr="00E154CA">
        <w:rPr>
          <w:rFonts w:ascii="Palatino Linotype" w:eastAsia="Palatino Linotype" w:hAnsi="Palatino Linotype" w:cs="Palatino Linotype"/>
        </w:rPr>
        <w:t>, se compondrá de los siguientes documentos:</w:t>
      </w:r>
    </w:p>
    <w:p w14:paraId="15B198AC" w14:textId="351C5907" w:rsidR="00CF71F6" w:rsidRPr="00E154CA" w:rsidRDefault="0079374A"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154CA">
        <w:rPr>
          <w:rFonts w:eastAsia="Calibri"/>
          <w:color w:val="000000"/>
        </w:rPr>
        <w:object w:dxaOrig="6486" w:dyaOrig="5172" w14:anchorId="7377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95pt;height:154.8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05187511" r:id="rId10"/>
        </w:object>
      </w:r>
    </w:p>
    <w:p w14:paraId="3E64DE09"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En lo que corresponde al </w:t>
      </w:r>
      <w:proofErr w:type="spellStart"/>
      <w:r w:rsidRPr="00E154CA">
        <w:rPr>
          <w:rFonts w:ascii="Palatino Linotype" w:eastAsia="Palatino Linotype" w:hAnsi="Palatino Linotype" w:cs="Palatino Linotype"/>
          <w:color w:val="000000"/>
        </w:rPr>
        <w:t>Submódulo</w:t>
      </w:r>
      <w:proofErr w:type="spellEnd"/>
      <w:r w:rsidRPr="00E154CA">
        <w:rPr>
          <w:rFonts w:ascii="Palatino Linotype" w:eastAsia="Palatino Linotype" w:hAnsi="Palatino Linotype" w:cs="Palatino Linotype"/>
          <w:color w:val="000000"/>
        </w:rPr>
        <w:t xml:space="preserve"> de </w:t>
      </w:r>
      <w:r w:rsidRPr="00E154CA">
        <w:rPr>
          <w:rFonts w:ascii="Palatino Linotype" w:eastAsia="Palatino Linotype" w:hAnsi="Palatino Linotype" w:cs="Palatino Linotype"/>
          <w:b/>
          <w:color w:val="000000"/>
        </w:rPr>
        <w:t>‘Nómina y Comprobantes Fiscales’,</w:t>
      </w:r>
      <w:r w:rsidRPr="00E154CA">
        <w:rPr>
          <w:rFonts w:ascii="Palatino Linotype" w:eastAsia="Palatino Linotype" w:hAnsi="Palatino Linotype" w:cs="Palatino Linotype"/>
          <w:color w:val="000000"/>
        </w:rPr>
        <w:t xml:space="preserve"> se advierte que el </w:t>
      </w:r>
      <w:r w:rsidRPr="00E154CA">
        <w:rPr>
          <w:rFonts w:ascii="Palatino Linotype" w:eastAsia="Palatino Linotype" w:hAnsi="Palatino Linotype" w:cs="Palatino Linotype"/>
          <w:b/>
          <w:color w:val="000000"/>
        </w:rPr>
        <w:t>SUJETO OBLIGADO,</w:t>
      </w:r>
      <w:r w:rsidRPr="00E154CA">
        <w:rPr>
          <w:rFonts w:ascii="Palatino Linotype" w:eastAsia="Palatino Linotype" w:hAnsi="Palatino Linotype" w:cs="Palatino Linotype"/>
          <w:color w:val="000000"/>
        </w:rPr>
        <w:t xml:space="preserve"> deberá integrar, en formato </w:t>
      </w:r>
      <w:r w:rsidRPr="00E154CA">
        <w:rPr>
          <w:rFonts w:ascii="Palatino Linotype" w:eastAsia="Palatino Linotype" w:hAnsi="Palatino Linotype" w:cs="Palatino Linotype"/>
          <w:i/>
          <w:color w:val="000000"/>
        </w:rPr>
        <w:t>.</w:t>
      </w:r>
      <w:proofErr w:type="spellStart"/>
      <w:r w:rsidRPr="00E154CA">
        <w:rPr>
          <w:rFonts w:ascii="Palatino Linotype" w:eastAsia="Palatino Linotype" w:hAnsi="Palatino Linotype" w:cs="Palatino Linotype"/>
          <w:i/>
          <w:color w:val="000000"/>
        </w:rPr>
        <w:t>pdf</w:t>
      </w:r>
      <w:proofErr w:type="spellEnd"/>
      <w:r w:rsidRPr="00E154CA">
        <w:rPr>
          <w:rFonts w:ascii="Palatino Linotype" w:eastAsia="Palatino Linotype" w:hAnsi="Palatino Linotype" w:cs="Palatino Linotype"/>
          <w:color w:val="000000"/>
        </w:rPr>
        <w:t xml:space="preserve">, y de forma quincenal, el documento titulado </w:t>
      </w:r>
      <w:r w:rsidRPr="00E154CA">
        <w:rPr>
          <w:rFonts w:ascii="Palatino Linotype" w:eastAsia="Palatino Linotype" w:hAnsi="Palatino Linotype" w:cs="Palatino Linotype"/>
          <w:b/>
          <w:color w:val="000000"/>
        </w:rPr>
        <w:t>Conciliación de Nómina Mensual</w:t>
      </w:r>
      <w:r w:rsidRPr="00E154CA">
        <w:rPr>
          <w:rFonts w:ascii="Palatino Linotype" w:eastAsia="Palatino Linotype" w:hAnsi="Palatino Linotype" w:cs="Palatino Linotype"/>
          <w:color w:val="000000"/>
        </w:rPr>
        <w:t xml:space="preserve">; tal como lo establece el mapa de integración del </w:t>
      </w:r>
      <w:proofErr w:type="spellStart"/>
      <w:r w:rsidRPr="00E154CA">
        <w:rPr>
          <w:rFonts w:ascii="Palatino Linotype" w:eastAsia="Palatino Linotype" w:hAnsi="Palatino Linotype" w:cs="Palatino Linotype"/>
          <w:color w:val="000000"/>
        </w:rPr>
        <w:t>Submódulo</w:t>
      </w:r>
      <w:proofErr w:type="spellEnd"/>
      <w:r w:rsidRPr="00E154CA">
        <w:rPr>
          <w:rFonts w:ascii="Palatino Linotype" w:eastAsia="Palatino Linotype" w:hAnsi="Palatino Linotype" w:cs="Palatino Linotype"/>
          <w:color w:val="000000"/>
        </w:rPr>
        <w:t xml:space="preserve"> en comento:</w:t>
      </w:r>
    </w:p>
    <w:p w14:paraId="3EA6DBA8" w14:textId="77777777" w:rsidR="00CF71F6" w:rsidRPr="00E154CA" w:rsidRDefault="00CF71F6" w:rsidP="00CF71F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22459473" w14:textId="77777777" w:rsidR="00CF71F6" w:rsidRPr="00E154CA" w:rsidRDefault="00CF71F6" w:rsidP="00CF71F6">
      <w:pPr>
        <w:pBdr>
          <w:top w:val="nil"/>
          <w:left w:val="nil"/>
          <w:bottom w:val="nil"/>
          <w:right w:val="nil"/>
          <w:between w:val="nil"/>
        </w:pBdr>
        <w:tabs>
          <w:tab w:val="left" w:pos="426"/>
        </w:tabs>
        <w:spacing w:line="360" w:lineRule="auto"/>
        <w:ind w:right="51"/>
        <w:jc w:val="center"/>
        <w:rPr>
          <w:rFonts w:eastAsia="Calibri"/>
          <w:color w:val="000000"/>
        </w:rPr>
      </w:pPr>
      <w:r w:rsidRPr="00E154CA">
        <w:rPr>
          <w:noProof/>
        </w:rPr>
        <mc:AlternateContent>
          <mc:Choice Requires="wps">
            <w:drawing>
              <wp:anchor distT="0" distB="0" distL="114300" distR="114300" simplePos="0" relativeHeight="251659264" behindDoc="0" locked="0" layoutInCell="1" hidden="0" allowOverlap="1" wp14:anchorId="5713330E" wp14:editId="169A85FE">
                <wp:simplePos x="0" y="0"/>
                <wp:positionH relativeFrom="column">
                  <wp:posOffset>762000</wp:posOffset>
                </wp:positionH>
                <wp:positionV relativeFrom="paragraph">
                  <wp:posOffset>501650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04FC8417" w14:textId="77777777" w:rsidR="002835B4" w:rsidRDefault="002835B4" w:rsidP="00CF71F6">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3330E" id="Rectángulo 56" o:spid="_x0000_s1026" style="position:absolute;left:0;text-align:left;margin-left:60pt;margin-top:39.5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" filled="f" strokecolor="red" strokeweight="1.5pt">
                <v:stroke startarrowwidth="narrow" startarrowlength="short" endarrowwidth="narrow" endarrowlength="short"/>
                <v:textbox inset="2.53958mm,2.53958mm,2.53958mm,2.53958mm">
                  <w:txbxContent>
                    <w:p w14:paraId="04FC8417" w14:textId="77777777" w:rsidR="002835B4" w:rsidRDefault="002835B4" w:rsidP="00CF71F6">
                      <w:pPr>
                        <w:textDirection w:val="btLr"/>
                      </w:pPr>
                    </w:p>
                  </w:txbxContent>
                </v:textbox>
              </v:rect>
            </w:pict>
          </mc:Fallback>
        </mc:AlternateContent>
      </w:r>
      <w:r w:rsidRPr="00E154CA">
        <w:rPr>
          <w:rFonts w:eastAsia="Calibri"/>
          <w:color w:val="000000"/>
        </w:rPr>
        <w:object w:dxaOrig="7649" w:dyaOrig="2212" w14:anchorId="455A04D0">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05187512" r:id="rId12"/>
        </w:object>
      </w:r>
    </w:p>
    <w:p w14:paraId="625CC024" w14:textId="77777777" w:rsidR="00CF71F6" w:rsidRPr="00E154CA" w:rsidRDefault="00CF71F6"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1B44000B"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Al respecto, conviene referir que la </w:t>
      </w:r>
      <w:r w:rsidRPr="00E154CA">
        <w:rPr>
          <w:rFonts w:ascii="Palatino Linotype" w:eastAsia="Palatino Linotype" w:hAnsi="Palatino Linotype" w:cs="Palatino Linotype"/>
          <w:b/>
          <w:color w:val="000000"/>
        </w:rPr>
        <w:t>Conciliación de Nómina Mensual</w:t>
      </w:r>
      <w:r w:rsidRPr="00E154CA">
        <w:rPr>
          <w:rFonts w:ascii="Palatino Linotype" w:eastAsia="Palatino Linotype" w:hAnsi="Palatino Linotype" w:cs="Palatino Linotype"/>
          <w:color w:val="000000"/>
        </w:rPr>
        <w:t xml:space="preserve"> es un documento en el que se detalla, entre otros, </w:t>
      </w:r>
      <w:r w:rsidRPr="00E154CA">
        <w:rPr>
          <w:rFonts w:ascii="Palatino Linotype" w:eastAsia="Palatino Linotype" w:hAnsi="Palatino Linotype" w:cs="Palatino Linotype"/>
          <w:b/>
          <w:color w:val="000000"/>
        </w:rPr>
        <w:t xml:space="preserve">el nombre, puesto funcional, área de </w:t>
      </w:r>
      <w:r w:rsidRPr="00E154CA">
        <w:rPr>
          <w:rFonts w:ascii="Palatino Linotype" w:eastAsia="Palatino Linotype" w:hAnsi="Palatino Linotype" w:cs="Palatino Linotype"/>
          <w:b/>
          <w:color w:val="000000"/>
        </w:rPr>
        <w:lastRenderedPageBreak/>
        <w:t>adscripción, categoría, así como todas las percepciones brutas y netas  y deducciones que recibe cada servidor público que labora en la entidad</w:t>
      </w:r>
      <w:r w:rsidRPr="00E154CA">
        <w:rPr>
          <w:b/>
          <w:color w:val="000000"/>
          <w:vertAlign w:val="superscript"/>
        </w:rPr>
        <w:footnoteReference w:id="6"/>
      </w:r>
      <w:r w:rsidRPr="00E154CA">
        <w:rPr>
          <w:rFonts w:ascii="Palatino Linotype" w:eastAsia="Palatino Linotype" w:hAnsi="Palatino Linotype" w:cs="Palatino Linotype"/>
          <w:color w:val="000000"/>
        </w:rPr>
        <w:t xml:space="preserve">. </w:t>
      </w:r>
    </w:p>
    <w:p w14:paraId="1AC26D1B" w14:textId="77777777" w:rsidR="00CF71F6" w:rsidRPr="00E154CA" w:rsidRDefault="00CF71F6" w:rsidP="00CF71F6">
      <w:pPr>
        <w:spacing w:line="360" w:lineRule="auto"/>
        <w:ind w:right="49"/>
        <w:jc w:val="both"/>
        <w:rPr>
          <w:rFonts w:ascii="Palatino Linotype" w:eastAsia="Palatino Linotype" w:hAnsi="Palatino Linotype" w:cs="Palatino Linotype"/>
          <w:color w:val="000000"/>
        </w:rPr>
      </w:pPr>
    </w:p>
    <w:p w14:paraId="2FE066BF"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rPr>
        <w:t xml:space="preserve">Aunado a </w:t>
      </w:r>
      <w:r w:rsidRPr="00E154CA">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ED2813B" w14:textId="77777777" w:rsidR="00CF71F6" w:rsidRPr="00E154CA" w:rsidRDefault="00CF71F6" w:rsidP="00CF71F6">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7CB49816" w14:textId="77777777" w:rsidR="00CF71F6" w:rsidRPr="00E154CA" w:rsidRDefault="00CF71F6" w:rsidP="00CF71F6">
      <w:pPr>
        <w:pBdr>
          <w:top w:val="nil"/>
          <w:left w:val="nil"/>
          <w:bottom w:val="nil"/>
          <w:right w:val="nil"/>
          <w:between w:val="nil"/>
        </w:pBdr>
        <w:tabs>
          <w:tab w:val="left" w:pos="426"/>
        </w:tabs>
        <w:spacing w:line="360" w:lineRule="auto"/>
        <w:ind w:right="51"/>
        <w:jc w:val="center"/>
        <w:rPr>
          <w:rFonts w:eastAsia="Calibri"/>
          <w:color w:val="000000"/>
        </w:rPr>
      </w:pPr>
      <w:r w:rsidRPr="00E154CA">
        <w:rPr>
          <w:rFonts w:eastAsia="Calibri"/>
          <w:color w:val="000000"/>
        </w:rPr>
        <w:object w:dxaOrig="7638" w:dyaOrig="4320" w14:anchorId="29778BB0">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05187513" r:id="rId14"/>
        </w:object>
      </w:r>
      <w:r w:rsidRPr="00E154CA">
        <w:rPr>
          <w:noProof/>
        </w:rPr>
        <mc:AlternateContent>
          <mc:Choice Requires="wps">
            <w:drawing>
              <wp:anchor distT="0" distB="0" distL="114300" distR="114300" simplePos="0" relativeHeight="251660288" behindDoc="0" locked="0" layoutInCell="1" hidden="0" allowOverlap="1" wp14:anchorId="411315F3" wp14:editId="143DD95B">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2A98C289" w14:textId="77777777" w:rsidR="002835B4" w:rsidRDefault="002835B4" w:rsidP="00CF71F6">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315F3"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2A98C289" w14:textId="77777777" w:rsidR="002835B4" w:rsidRDefault="002835B4" w:rsidP="00CF71F6">
                      <w:pPr>
                        <w:textDirection w:val="btLr"/>
                      </w:pPr>
                    </w:p>
                  </w:txbxContent>
                </v:textbox>
              </v:rect>
            </w:pict>
          </mc:Fallback>
        </mc:AlternateContent>
      </w:r>
      <w:r w:rsidRPr="00E154CA">
        <w:rPr>
          <w:noProof/>
        </w:rPr>
        <mc:AlternateContent>
          <mc:Choice Requires="wps">
            <w:drawing>
              <wp:anchor distT="0" distB="0" distL="114300" distR="114300" simplePos="0" relativeHeight="251661312" behindDoc="0" locked="0" layoutInCell="1" hidden="0" allowOverlap="1" wp14:anchorId="23C835E0" wp14:editId="52C7A698">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5CA4BD17" w14:textId="77777777" w:rsidR="002835B4" w:rsidRDefault="002835B4" w:rsidP="00CF71F6">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835E0"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5CA4BD17" w14:textId="77777777" w:rsidR="002835B4" w:rsidRDefault="002835B4" w:rsidP="00CF71F6">
                      <w:pPr>
                        <w:textDirection w:val="btLr"/>
                      </w:pPr>
                    </w:p>
                  </w:txbxContent>
                </v:textbox>
              </v:rect>
            </w:pict>
          </mc:Fallback>
        </mc:AlternateContent>
      </w:r>
    </w:p>
    <w:p w14:paraId="373B7429" w14:textId="77777777" w:rsidR="00CF71F6" w:rsidRPr="00E154CA" w:rsidRDefault="00CF71F6" w:rsidP="00CF71F6">
      <w:pPr>
        <w:pBdr>
          <w:top w:val="nil"/>
          <w:left w:val="nil"/>
          <w:bottom w:val="nil"/>
          <w:right w:val="nil"/>
          <w:between w:val="nil"/>
        </w:pBdr>
        <w:tabs>
          <w:tab w:val="left" w:pos="426"/>
        </w:tabs>
        <w:spacing w:line="360" w:lineRule="auto"/>
        <w:ind w:right="51"/>
        <w:jc w:val="center"/>
        <w:rPr>
          <w:rFonts w:eastAsia="Calibri"/>
          <w:color w:val="000000"/>
        </w:rPr>
      </w:pPr>
      <w:r w:rsidRPr="00E154CA">
        <w:rPr>
          <w:rFonts w:eastAsia="Calibri"/>
          <w:color w:val="000000"/>
        </w:rPr>
        <w:object w:dxaOrig="7672" w:dyaOrig="4504" w14:anchorId="6A369688">
          <v:shape id="_x0000_i1028" type="#_x0000_t75" alt="" style="width:383.75pt;height:22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05187514" r:id="rId16"/>
        </w:object>
      </w:r>
    </w:p>
    <w:p w14:paraId="7EE41F95" w14:textId="77777777" w:rsidR="00CF71F6" w:rsidRPr="00E154CA" w:rsidRDefault="00CF71F6" w:rsidP="00CF71F6">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E154CA">
        <w:rPr>
          <w:rFonts w:eastAsia="Calibri"/>
          <w:color w:val="000000"/>
        </w:rPr>
        <w:object w:dxaOrig="7684" w:dyaOrig="2396" w14:anchorId="4B39D711">
          <v:shape id="_x0000_i1029" type="#_x0000_t75" alt="" style="width:384.45pt;height:119.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05187515" r:id="rId18"/>
        </w:object>
      </w:r>
    </w:p>
    <w:p w14:paraId="634F3F13"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De las imágenes anteriores, podemos identificar a la </w:t>
      </w:r>
      <w:r w:rsidRPr="00E154CA">
        <w:rPr>
          <w:rFonts w:ascii="Palatino Linotype" w:eastAsia="Palatino Linotype" w:hAnsi="Palatino Linotype" w:cs="Palatino Linotype"/>
          <w:b/>
          <w:color w:val="000000"/>
        </w:rPr>
        <w:t>Conciliación de Nómina Mensual</w:t>
      </w:r>
      <w:r w:rsidRPr="00E154CA">
        <w:rPr>
          <w:rFonts w:ascii="Palatino Linotype" w:eastAsia="Palatino Linotype" w:hAnsi="Palatino Linotype" w:cs="Palatino Linotype"/>
          <w:color w:val="000000"/>
        </w:rPr>
        <w:t xml:space="preserve"> como el documento </w:t>
      </w:r>
      <w:r w:rsidRPr="00E154CA">
        <w:rPr>
          <w:rFonts w:ascii="Palatino Linotype" w:eastAsia="Palatino Linotype" w:hAnsi="Palatino Linotype" w:cs="Palatino Linotype"/>
          <w:b/>
          <w:color w:val="000000"/>
        </w:rPr>
        <w:t>idóneo</w:t>
      </w:r>
      <w:r w:rsidRPr="00E154CA">
        <w:rPr>
          <w:rFonts w:ascii="Palatino Linotype" w:eastAsia="Palatino Linotype" w:hAnsi="Palatino Linotype" w:cs="Palatino Linotype"/>
          <w:color w:val="000000"/>
        </w:rPr>
        <w:t xml:space="preserve"> que puede satisfacer los requerimientos del particular, pues como se ha analizado en párrafos previos, </w:t>
      </w:r>
      <w:r w:rsidRPr="00E154CA">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E154CA">
        <w:rPr>
          <w:rFonts w:ascii="Palatino Linotype" w:eastAsia="Palatino Linotype" w:hAnsi="Palatino Linotype" w:cs="Palatino Linotype"/>
          <w:color w:val="000000"/>
        </w:rPr>
        <w:t xml:space="preserve">, asimismo </w:t>
      </w:r>
      <w:r w:rsidRPr="00E154CA">
        <w:rPr>
          <w:rFonts w:ascii="Palatino Linotype" w:eastAsia="Palatino Linotype" w:hAnsi="Palatino Linotype" w:cs="Palatino Linotype"/>
          <w:b/>
          <w:color w:val="000000"/>
        </w:rPr>
        <w:t xml:space="preserve">contiene la </w:t>
      </w:r>
      <w:r w:rsidRPr="00E154CA">
        <w:rPr>
          <w:rFonts w:ascii="Palatino Linotype" w:eastAsia="Palatino Linotype" w:hAnsi="Palatino Linotype" w:cs="Palatino Linotype"/>
          <w:color w:val="000000"/>
        </w:rPr>
        <w:t>fecha de alta y fecha de baja de los servidores públicos;</w:t>
      </w:r>
      <w:r w:rsidRPr="00E154CA">
        <w:rPr>
          <w:rFonts w:ascii="Palatino Linotype" w:eastAsia="Palatino Linotype" w:hAnsi="Palatino Linotype" w:cs="Palatino Linotype"/>
          <w:b/>
          <w:color w:val="000000"/>
        </w:rPr>
        <w:t xml:space="preserve"> su nombre; puesto; área de adscripción </w:t>
      </w:r>
      <w:r w:rsidRPr="00E154CA">
        <w:rPr>
          <w:rFonts w:ascii="Palatino Linotype" w:eastAsia="Palatino Linotype" w:hAnsi="Palatino Linotype" w:cs="Palatino Linotype"/>
          <w:color w:val="000000"/>
        </w:rPr>
        <w:t>y</w:t>
      </w:r>
      <w:r w:rsidRPr="00E154CA">
        <w:rPr>
          <w:rFonts w:ascii="Palatino Linotype" w:eastAsia="Palatino Linotype" w:hAnsi="Palatino Linotype" w:cs="Palatino Linotype"/>
          <w:b/>
          <w:color w:val="000000"/>
        </w:rPr>
        <w:t xml:space="preserve"> categoría.</w:t>
      </w:r>
    </w:p>
    <w:p w14:paraId="30A277A3" w14:textId="77777777" w:rsidR="008612C3" w:rsidRPr="00E154CA" w:rsidRDefault="008612C3" w:rsidP="008612C3">
      <w:pPr>
        <w:spacing w:line="360" w:lineRule="auto"/>
        <w:jc w:val="both"/>
        <w:rPr>
          <w:rFonts w:ascii="Palatino Linotype" w:eastAsia="Palatino Linotype" w:hAnsi="Palatino Linotype" w:cs="Palatino Linotype"/>
          <w:color w:val="000000"/>
        </w:rPr>
      </w:pPr>
    </w:p>
    <w:p w14:paraId="63D47E02" w14:textId="604ADFB4" w:rsidR="008612C3" w:rsidRPr="00E154CA" w:rsidRDefault="008612C3" w:rsidP="008612C3">
      <w:pPr>
        <w:numPr>
          <w:ilvl w:val="0"/>
          <w:numId w:val="1"/>
        </w:numPr>
        <w:spacing w:line="360" w:lineRule="auto"/>
        <w:ind w:left="0" w:firstLine="0"/>
        <w:contextualSpacing/>
        <w:jc w:val="both"/>
        <w:rPr>
          <w:rFonts w:ascii="Palatino Linotype" w:hAnsi="Palatino Linotype"/>
        </w:rPr>
      </w:pPr>
      <w:r w:rsidRPr="00E154CA">
        <w:rPr>
          <w:rFonts w:ascii="Palatino Linotype" w:hAnsi="Palatino Linotype"/>
        </w:rPr>
        <w:lastRenderedPageBreak/>
        <w:t>Así mismo, del estudio, se colige que el Ayuntamiento de Toluca cuenta dentro de su administración centralizada con la Dirección General de Administración, quien de conformidad con el artículo 92 fracción VI del Bando Municipal del SUJETO OBLIGADO, cuenta con las siguientes funciones:</w:t>
      </w:r>
    </w:p>
    <w:p w14:paraId="69F2EBBD" w14:textId="77777777" w:rsidR="008612C3" w:rsidRPr="00E154CA" w:rsidRDefault="008612C3" w:rsidP="008612C3">
      <w:pPr>
        <w:spacing w:line="360" w:lineRule="auto"/>
        <w:contextualSpacing/>
        <w:jc w:val="both"/>
        <w:rPr>
          <w:rFonts w:ascii="Palatino Linotype" w:hAnsi="Palatino Linotype"/>
          <w:sz w:val="14"/>
        </w:rPr>
      </w:pPr>
    </w:p>
    <w:p w14:paraId="274AA9C6" w14:textId="77777777" w:rsidR="008612C3" w:rsidRPr="00E154CA" w:rsidRDefault="008612C3" w:rsidP="008612C3">
      <w:pPr>
        <w:ind w:left="567" w:right="539"/>
        <w:contextualSpacing/>
        <w:jc w:val="both"/>
        <w:rPr>
          <w:i/>
        </w:rPr>
      </w:pPr>
      <w:r w:rsidRPr="00E154CA">
        <w:rPr>
          <w:b/>
          <w:i/>
        </w:rPr>
        <w:t>Artículo 92.</w:t>
      </w:r>
      <w:r w:rsidRPr="00E154CA">
        <w:rPr>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765FCAEC" w14:textId="77777777" w:rsidR="008612C3" w:rsidRPr="00E154CA" w:rsidRDefault="008612C3" w:rsidP="008612C3">
      <w:pPr>
        <w:ind w:left="567" w:right="539"/>
        <w:contextualSpacing/>
        <w:jc w:val="both"/>
        <w:rPr>
          <w:i/>
        </w:rPr>
      </w:pPr>
      <w:r w:rsidRPr="00E154CA">
        <w:rPr>
          <w:i/>
        </w:rPr>
        <w:t>(…)</w:t>
      </w:r>
    </w:p>
    <w:p w14:paraId="53F8B033" w14:textId="77777777" w:rsidR="008612C3" w:rsidRPr="00E154CA" w:rsidRDefault="008612C3" w:rsidP="008612C3">
      <w:pPr>
        <w:ind w:left="567" w:right="539"/>
        <w:contextualSpacing/>
        <w:jc w:val="both"/>
        <w:rPr>
          <w:rFonts w:ascii="Palatino Linotype" w:hAnsi="Palatino Linotype"/>
          <w:i/>
        </w:rPr>
      </w:pPr>
      <w:r w:rsidRPr="00E154CA">
        <w:rPr>
          <w:b/>
          <w:i/>
        </w:rPr>
        <w:t>VI.</w:t>
      </w:r>
      <w:r w:rsidRPr="00E154CA">
        <w:rPr>
          <w:i/>
        </w:rPr>
        <w:t xml:space="preserve"> La persona titular de la </w:t>
      </w:r>
      <w:r w:rsidRPr="00E154CA">
        <w:rPr>
          <w:b/>
          <w:i/>
        </w:rPr>
        <w:t>Dirección General de Administración</w:t>
      </w:r>
      <w:r w:rsidRPr="00E154CA">
        <w:rPr>
          <w:i/>
        </w:rPr>
        <w:t xml:space="preserve"> es </w:t>
      </w:r>
      <w:r w:rsidRPr="00E154CA">
        <w:rPr>
          <w:b/>
          <w:i/>
        </w:rPr>
        <w:t>responsable de la gestión integral del capital humano</w:t>
      </w:r>
      <w:r w:rsidRPr="00E154CA">
        <w:rPr>
          <w:i/>
        </w:rPr>
        <w:t xml:space="preserve"> del Ayuntamiento, </w:t>
      </w:r>
      <w:r w:rsidRPr="00E154CA">
        <w:rPr>
          <w:b/>
          <w:i/>
        </w:rPr>
        <w:t>coordinando el reclutamiento, contratación, capacitación</w:t>
      </w:r>
      <w:r w:rsidRPr="00E154CA">
        <w:rPr>
          <w:i/>
        </w:rPr>
        <w:t xml:space="preserve"> y  </w:t>
      </w:r>
      <w:r w:rsidRPr="00E154CA">
        <w:rPr>
          <w:b/>
          <w:i/>
        </w:rPr>
        <w:t>desarrollo del personal</w:t>
      </w:r>
      <w:r w:rsidRPr="00E154CA">
        <w:rPr>
          <w:i/>
        </w:rPr>
        <w:t xml:space="preserve">, así como la aplicación de las disposiciones laborales y sindicales. </w:t>
      </w:r>
      <w:r w:rsidRPr="00E154CA">
        <w:rPr>
          <w:b/>
          <w:i/>
        </w:rPr>
        <w:t>Supervisará la elaboración y distribución de la nómina,</w:t>
      </w:r>
      <w:r w:rsidRPr="00E154CA">
        <w:rPr>
          <w:i/>
        </w:rPr>
        <w:t xml:space="preserve"> </w:t>
      </w:r>
      <w:r w:rsidRPr="00E154CA">
        <w:rPr>
          <w:b/>
          <w:i/>
        </w:rPr>
        <w:t>garantizando su apego a la normatividad</w:t>
      </w:r>
      <w:r w:rsidRPr="00E154CA">
        <w:rPr>
          <w:i/>
        </w:rPr>
        <w:t xml:space="preserve">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068C8719" w14:textId="77777777" w:rsidR="008612C3" w:rsidRPr="00E154CA" w:rsidRDefault="008612C3" w:rsidP="008612C3">
      <w:pPr>
        <w:spacing w:line="360" w:lineRule="auto"/>
        <w:contextualSpacing/>
        <w:jc w:val="both"/>
        <w:rPr>
          <w:rFonts w:ascii="Palatino Linotype" w:hAnsi="Palatino Linotype"/>
        </w:rPr>
      </w:pPr>
    </w:p>
    <w:p w14:paraId="4CFE3659" w14:textId="77777777" w:rsidR="008612C3" w:rsidRPr="00E154CA" w:rsidRDefault="008612C3" w:rsidP="008612C3">
      <w:pPr>
        <w:numPr>
          <w:ilvl w:val="0"/>
          <w:numId w:val="1"/>
        </w:numPr>
        <w:spacing w:line="360" w:lineRule="auto"/>
        <w:ind w:left="0" w:firstLine="0"/>
        <w:contextualSpacing/>
        <w:jc w:val="both"/>
        <w:rPr>
          <w:rFonts w:ascii="Palatino Linotype" w:hAnsi="Palatino Linotype"/>
          <w:color w:val="000000"/>
        </w:rPr>
      </w:pPr>
      <w:r w:rsidRPr="00E154CA">
        <w:rPr>
          <w:rFonts w:ascii="Palatino Linotype" w:hAnsi="Palatino Linotype"/>
          <w:color w:val="000000"/>
        </w:rPr>
        <w:t>Así mismo, sirve como reforzamiento lo establecido en el Código Reglamentario Municipal de Toluca, el cual establece que la Dirección General de Administración para el cumplimiento de sus funciones se auxiliara de la Dirección de Recursos Humanos, misma que tienen como atribuciones las siguientes:</w:t>
      </w:r>
    </w:p>
    <w:p w14:paraId="4F77DB5C" w14:textId="77777777" w:rsidR="008612C3" w:rsidRPr="00E154CA" w:rsidRDefault="008612C3" w:rsidP="008612C3">
      <w:pPr>
        <w:pStyle w:val="Prrafodelista"/>
        <w:rPr>
          <w:rFonts w:ascii="Palatino Linotype" w:hAnsi="Palatino Linotype"/>
          <w:color w:val="000000"/>
        </w:rPr>
      </w:pPr>
    </w:p>
    <w:p w14:paraId="442728E5" w14:textId="77777777" w:rsidR="008612C3" w:rsidRPr="00E154CA" w:rsidRDefault="008612C3" w:rsidP="008612C3">
      <w:pPr>
        <w:ind w:left="567" w:right="539"/>
        <w:contextualSpacing/>
        <w:jc w:val="both"/>
        <w:rPr>
          <w:i/>
        </w:rPr>
      </w:pPr>
      <w:r w:rsidRPr="00E154CA">
        <w:rPr>
          <w:i/>
        </w:rPr>
        <w:t xml:space="preserve">I. </w:t>
      </w:r>
      <w:r w:rsidRPr="00E154CA">
        <w:rPr>
          <w:b/>
          <w:i/>
        </w:rPr>
        <w:t>Elaborar, operar y mejorar los procedimientos administrativos de control para la selección, reclutamiento, contratación, escalafón, capacitación, retiro, sanción, comisión y desarrollo del personal al servicio del Municipio;</w:t>
      </w:r>
      <w:r w:rsidRPr="00E154CA">
        <w:rPr>
          <w:i/>
        </w:rPr>
        <w:t xml:space="preserve"> </w:t>
      </w:r>
    </w:p>
    <w:p w14:paraId="2D58B62E" w14:textId="77777777" w:rsidR="008612C3" w:rsidRPr="00E154CA" w:rsidRDefault="008612C3" w:rsidP="008612C3">
      <w:pPr>
        <w:ind w:left="567" w:right="539"/>
        <w:contextualSpacing/>
        <w:jc w:val="both"/>
        <w:rPr>
          <w:i/>
        </w:rPr>
      </w:pPr>
      <w:r w:rsidRPr="00E154CA">
        <w:rPr>
          <w:i/>
        </w:rPr>
        <w:t xml:space="preserve">II. Vigilar que se cumplan las disposiciones en materia de trabajo, seguridad, higiene, así como las demás normas aplicables a la institución respecto de los derechos y obligaciones del personal; </w:t>
      </w:r>
    </w:p>
    <w:p w14:paraId="3F51C626" w14:textId="77777777" w:rsidR="008612C3" w:rsidRPr="00E154CA" w:rsidRDefault="008612C3" w:rsidP="008612C3">
      <w:pPr>
        <w:ind w:left="567" w:right="539"/>
        <w:contextualSpacing/>
        <w:jc w:val="both"/>
        <w:rPr>
          <w:i/>
        </w:rPr>
      </w:pPr>
      <w:r w:rsidRPr="00E154CA">
        <w:rPr>
          <w:i/>
        </w:rPr>
        <w:lastRenderedPageBreak/>
        <w:t xml:space="preserve">III. Garantizar que no se soliciten pruebas de no gravidez o VIH como condicionantes para la contratación; </w:t>
      </w:r>
    </w:p>
    <w:p w14:paraId="3F2B6590" w14:textId="77777777" w:rsidR="008612C3" w:rsidRPr="00E154CA" w:rsidRDefault="008612C3" w:rsidP="008612C3">
      <w:pPr>
        <w:ind w:left="567" w:right="539"/>
        <w:contextualSpacing/>
        <w:jc w:val="both"/>
        <w:rPr>
          <w:i/>
        </w:rPr>
      </w:pPr>
      <w:r w:rsidRPr="00E154CA">
        <w:rPr>
          <w:i/>
        </w:rPr>
        <w:t xml:space="preserve">IV. Aplicar las disposiciones legales laborales que rigen al personal del Ayuntamiento; </w:t>
      </w:r>
    </w:p>
    <w:p w14:paraId="7EE42345" w14:textId="77777777" w:rsidR="008612C3" w:rsidRPr="00E154CA" w:rsidRDefault="008612C3" w:rsidP="008612C3">
      <w:pPr>
        <w:ind w:left="567" w:right="539"/>
        <w:contextualSpacing/>
        <w:jc w:val="both"/>
        <w:rPr>
          <w:b/>
          <w:i/>
        </w:rPr>
      </w:pPr>
      <w:r w:rsidRPr="00E154CA">
        <w:rPr>
          <w:b/>
          <w:i/>
        </w:rPr>
        <w:t xml:space="preserve">V. Registrar las altas, reingresos, bajas, cambios de categoría y adscripción, permisos y licencias por incapacidad, entre otras, del personal, y su correcta aplicación; </w:t>
      </w:r>
    </w:p>
    <w:p w14:paraId="112A05BB" w14:textId="77777777" w:rsidR="008612C3" w:rsidRPr="00E154CA" w:rsidRDefault="008612C3" w:rsidP="008612C3">
      <w:pPr>
        <w:ind w:left="567" w:right="539"/>
        <w:contextualSpacing/>
        <w:jc w:val="both"/>
        <w:rPr>
          <w:i/>
        </w:rPr>
      </w:pPr>
      <w:r w:rsidRPr="00E154CA">
        <w:rPr>
          <w:i/>
        </w:rPr>
        <w:t xml:space="preserve">VI. </w:t>
      </w:r>
      <w:r w:rsidRPr="00E154CA">
        <w:rPr>
          <w:b/>
          <w:i/>
          <w:u w:val="single"/>
        </w:rPr>
        <w:t>Coadyuvar con la Tesorería en la elaboración y distribución oportuna de la nómina para el pago al personal que labora en el Ayuntamiento</w:t>
      </w:r>
      <w:r w:rsidRPr="00E154CA">
        <w:rPr>
          <w:i/>
        </w:rPr>
        <w:t>, apegándose al presupuesto autorizado y aplicar los descuentos procedentes; así como en lo relativo a las determinaciones de los impuestos y la emisión de los CFDI correspondientes una vez realizado el pago;</w:t>
      </w:r>
    </w:p>
    <w:p w14:paraId="142A8D8F" w14:textId="77777777" w:rsidR="008612C3" w:rsidRPr="00E154CA" w:rsidRDefault="008612C3" w:rsidP="008612C3">
      <w:pPr>
        <w:ind w:left="567" w:right="539"/>
        <w:contextualSpacing/>
        <w:jc w:val="both"/>
        <w:rPr>
          <w:i/>
        </w:rPr>
      </w:pPr>
      <w:r w:rsidRPr="00E154CA">
        <w:rPr>
          <w:i/>
        </w:rPr>
        <w:t xml:space="preserve">VII. Elaborar programas de capacitación, adiestramiento y desarrollo del personal con el objeto de profesionalizar a los servidores públicos conforme a las necesidades institucionales y a las del mismo personal; </w:t>
      </w:r>
    </w:p>
    <w:p w14:paraId="3F856A63" w14:textId="77777777" w:rsidR="008612C3" w:rsidRPr="00E154CA" w:rsidRDefault="008612C3" w:rsidP="008612C3">
      <w:pPr>
        <w:ind w:left="567" w:right="539"/>
        <w:contextualSpacing/>
        <w:jc w:val="both"/>
        <w:rPr>
          <w:i/>
        </w:rPr>
      </w:pPr>
      <w:r w:rsidRPr="00E154CA">
        <w:rPr>
          <w:i/>
        </w:rPr>
        <w:t xml:space="preserve">VIII. Verificar el cumplimento de las cláusulas establecidas en los convenios sindicales suscritos con el gobierno municipal, así como de las condiciones generales de trabajo del personal sindicalizado; y </w:t>
      </w:r>
    </w:p>
    <w:p w14:paraId="7C4F1DB8" w14:textId="77777777" w:rsidR="008612C3" w:rsidRPr="00E154CA" w:rsidRDefault="008612C3" w:rsidP="008612C3">
      <w:pPr>
        <w:ind w:left="567" w:right="539"/>
        <w:contextualSpacing/>
        <w:jc w:val="both"/>
        <w:rPr>
          <w:rFonts w:ascii="Palatino Linotype" w:hAnsi="Palatino Linotype"/>
          <w:i/>
          <w:color w:val="000000"/>
        </w:rPr>
      </w:pPr>
      <w:r w:rsidRPr="00E154CA">
        <w:rPr>
          <w:i/>
        </w:rPr>
        <w:t>IX. Las demás que le asignen otros ordenamientos, el presidente municipal y la o el Director General de Administración.</w:t>
      </w:r>
    </w:p>
    <w:p w14:paraId="33B7E394" w14:textId="77777777" w:rsidR="008612C3" w:rsidRPr="00E154CA" w:rsidRDefault="008612C3" w:rsidP="008612C3">
      <w:pPr>
        <w:spacing w:line="360" w:lineRule="auto"/>
        <w:jc w:val="both"/>
        <w:rPr>
          <w:rFonts w:ascii="Palatino Linotype" w:eastAsia="Palatino Linotype" w:hAnsi="Palatino Linotype" w:cs="Palatino Linotype"/>
          <w:color w:val="000000"/>
        </w:rPr>
      </w:pPr>
    </w:p>
    <w:p w14:paraId="769F13A0" w14:textId="77777777" w:rsidR="008612C3" w:rsidRPr="00E154CA" w:rsidRDefault="008612C3" w:rsidP="008612C3">
      <w:pPr>
        <w:numPr>
          <w:ilvl w:val="0"/>
          <w:numId w:val="1"/>
        </w:numPr>
        <w:spacing w:line="360" w:lineRule="auto"/>
        <w:ind w:left="0" w:firstLine="0"/>
        <w:contextualSpacing/>
        <w:jc w:val="both"/>
        <w:rPr>
          <w:rFonts w:ascii="Palatino Linotype" w:hAnsi="Palatino Linotype"/>
          <w:color w:val="000000"/>
        </w:rPr>
      </w:pPr>
      <w:r w:rsidRPr="00E154CA">
        <w:rPr>
          <w:rFonts w:ascii="Palatino Linotype" w:hAnsi="Palatino Linotype"/>
          <w:color w:val="000000"/>
        </w:rPr>
        <w:t>Como lo establece el artículo citado en el párrafo anterior la Dirección General de Administración es el responsable de la gestión del capital humano; además de supervisar la elaboración y distribución de la nómina, por tanto podría ser el área competente que posee la información solicitada por el particular.</w:t>
      </w:r>
    </w:p>
    <w:p w14:paraId="6AFC92F8" w14:textId="77777777" w:rsidR="008612C3" w:rsidRPr="00E154CA" w:rsidRDefault="008612C3" w:rsidP="008612C3">
      <w:pPr>
        <w:spacing w:line="360" w:lineRule="auto"/>
        <w:jc w:val="both"/>
        <w:rPr>
          <w:rFonts w:ascii="Palatino Linotype" w:eastAsia="Palatino Linotype" w:hAnsi="Palatino Linotype" w:cs="Palatino Linotype"/>
          <w:color w:val="000000"/>
        </w:rPr>
      </w:pPr>
    </w:p>
    <w:p w14:paraId="41AAF8AF" w14:textId="77777777" w:rsidR="00CF71F6" w:rsidRPr="00E154CA" w:rsidRDefault="00CF71F6" w:rsidP="00CF71F6">
      <w:pPr>
        <w:numPr>
          <w:ilvl w:val="0"/>
          <w:numId w:val="1"/>
        </w:numPr>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 xml:space="preserve">Por lo anterior se reconoce que el </w:t>
      </w:r>
      <w:r w:rsidRPr="00E154CA">
        <w:rPr>
          <w:rFonts w:ascii="Palatino Linotype" w:eastAsia="Palatino Linotype" w:hAnsi="Palatino Linotype" w:cs="Palatino Linotype"/>
          <w:b/>
          <w:color w:val="000000"/>
        </w:rPr>
        <w:t>SUJETO OBLIGADO,</w:t>
      </w:r>
      <w:r w:rsidRPr="00E154CA">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de manera enunciativa más no limitativa, la </w:t>
      </w:r>
      <w:r w:rsidRPr="00E154CA">
        <w:rPr>
          <w:rFonts w:ascii="Palatino Linotype" w:eastAsia="Palatino Linotype" w:hAnsi="Palatino Linotype" w:cs="Palatino Linotype"/>
          <w:b/>
          <w:color w:val="000000"/>
        </w:rPr>
        <w:t>Conciliación de Nómina</w:t>
      </w:r>
      <w:r w:rsidRPr="00E154CA">
        <w:rPr>
          <w:rFonts w:ascii="Palatino Linotype" w:eastAsia="Palatino Linotype" w:hAnsi="Palatino Linotype" w:cs="Palatino Linotype"/>
          <w:color w:val="000000"/>
        </w:rPr>
        <w:t xml:space="preserve">. </w:t>
      </w:r>
    </w:p>
    <w:p w14:paraId="333B402A" w14:textId="77777777" w:rsidR="008612C3" w:rsidRPr="00E154CA" w:rsidRDefault="008612C3" w:rsidP="008612C3">
      <w:pPr>
        <w:pStyle w:val="Prrafodelista"/>
        <w:rPr>
          <w:rFonts w:ascii="Palatino Linotype" w:eastAsia="Palatino Linotype" w:hAnsi="Palatino Linotype" w:cs="Palatino Linotype"/>
          <w:color w:val="000000"/>
        </w:rPr>
      </w:pPr>
    </w:p>
    <w:p w14:paraId="5032687F" w14:textId="77777777" w:rsidR="008612C3" w:rsidRPr="00E154CA" w:rsidRDefault="008612C3" w:rsidP="008612C3">
      <w:pPr>
        <w:numPr>
          <w:ilvl w:val="0"/>
          <w:numId w:val="1"/>
        </w:numPr>
        <w:spacing w:line="360" w:lineRule="auto"/>
        <w:ind w:left="0" w:firstLine="0"/>
        <w:contextualSpacing/>
        <w:jc w:val="both"/>
        <w:rPr>
          <w:rFonts w:ascii="Palatino Linotype" w:hAnsi="Palatino Linotype"/>
          <w:color w:val="000000"/>
        </w:rPr>
      </w:pPr>
      <w:r w:rsidRPr="00E154CA">
        <w:rPr>
          <w:rFonts w:ascii="Palatino Linotype" w:hAnsi="Palatino Linotype"/>
          <w:color w:val="000000"/>
        </w:rPr>
        <w:t xml:space="preserve">De lo anterior, se colige que el Departamento de Recursos Humanos, debe elaborar y distribuir el pago de la nómina al personal que labora en  ese Ayuntamiento, </w:t>
      </w:r>
      <w:r w:rsidRPr="00E154CA">
        <w:rPr>
          <w:rFonts w:ascii="Palatino Linotype" w:hAnsi="Palatino Linotype"/>
          <w:color w:val="000000"/>
        </w:rPr>
        <w:lastRenderedPageBreak/>
        <w:t>por lo que se traduce a que sí debe contar con las nóminas y comprobantes de pago correspondientes a la primera quincena del mes de enero del año en curso de los servidores públicos referidos en la solicitud de información.</w:t>
      </w:r>
    </w:p>
    <w:p w14:paraId="38DFAF99" w14:textId="77777777" w:rsidR="008612C3" w:rsidRPr="00E154CA" w:rsidRDefault="008612C3" w:rsidP="008612C3">
      <w:pPr>
        <w:spacing w:line="360" w:lineRule="auto"/>
        <w:contextualSpacing/>
        <w:jc w:val="both"/>
        <w:rPr>
          <w:rFonts w:ascii="Palatino Linotype" w:hAnsi="Palatino Linotype"/>
          <w:color w:val="000000"/>
        </w:rPr>
      </w:pPr>
    </w:p>
    <w:p w14:paraId="786043CA" w14:textId="77777777" w:rsidR="008612C3" w:rsidRPr="00E154CA" w:rsidRDefault="008612C3" w:rsidP="008612C3">
      <w:pPr>
        <w:numPr>
          <w:ilvl w:val="0"/>
          <w:numId w:val="1"/>
        </w:numPr>
        <w:spacing w:line="360" w:lineRule="auto"/>
        <w:ind w:left="0" w:firstLine="0"/>
        <w:contextualSpacing/>
        <w:jc w:val="both"/>
        <w:rPr>
          <w:rFonts w:ascii="Palatino Linotype" w:eastAsia="MS Mincho" w:hAnsi="Palatino Linotype"/>
          <w:szCs w:val="22"/>
        </w:rPr>
      </w:pPr>
      <w:r w:rsidRPr="00E154CA">
        <w:rPr>
          <w:rFonts w:ascii="Palatino Linotype" w:eastAsia="Palatino Linotype" w:hAnsi="Palatino Linotype" w:cs="Palatino Linotype"/>
          <w:color w:val="000000"/>
        </w:rPr>
        <w:t xml:space="preserve">Por lo descrito en los párrafos que anteceden, se establecen </w:t>
      </w:r>
      <w:r w:rsidRPr="00E154CA">
        <w:rPr>
          <w:rFonts w:ascii="Palatino Linotype" w:hAnsi="Palatino Linotype"/>
          <w:color w:val="000000"/>
        </w:rPr>
        <w:t xml:space="preserve">que </w:t>
      </w:r>
      <w:r w:rsidRPr="00E154CA">
        <w:rPr>
          <w:rFonts w:ascii="Palatino Linotype" w:eastAsia="Palatino Linotype" w:hAnsi="Palatino Linotype" w:cs="Palatino Linotype"/>
          <w:color w:val="000000"/>
        </w:rPr>
        <w:t xml:space="preserve">el </w:t>
      </w:r>
      <w:r w:rsidRPr="00E154CA">
        <w:rPr>
          <w:rFonts w:ascii="Palatino Linotype" w:eastAsia="Palatino Linotype" w:hAnsi="Palatino Linotype" w:cs="Palatino Linotype"/>
          <w:b/>
          <w:color w:val="000000"/>
        </w:rPr>
        <w:t xml:space="preserve">SUJETO OBLIGADO </w:t>
      </w:r>
      <w:r w:rsidRPr="00E154CA">
        <w:rPr>
          <w:rFonts w:ascii="Palatino Linotype" w:eastAsia="Palatino Linotype" w:hAnsi="Palatino Linotype" w:cs="Palatino Linotype"/>
          <w:color w:val="000000"/>
        </w:rPr>
        <w:t xml:space="preserve">se limitó a requerir la información solicita, a la Tesorería Municipal y no así a la Dirección General de Administración, quien a través del Departamento de Recursos Humanos es la autoridad competente para brindar contestación a los solicitado por el </w:t>
      </w:r>
      <w:r w:rsidRPr="00E154CA">
        <w:rPr>
          <w:rFonts w:ascii="Palatino Linotype" w:eastAsia="Palatino Linotype" w:hAnsi="Palatino Linotype" w:cs="Palatino Linotype"/>
          <w:b/>
          <w:color w:val="000000"/>
        </w:rPr>
        <w:t>RECURRENTE</w:t>
      </w:r>
      <w:r w:rsidRPr="00E154CA">
        <w:rPr>
          <w:rFonts w:ascii="Palatino Linotype" w:eastAsia="Palatino Linotype" w:hAnsi="Palatino Linotype" w:cs="Palatino Linotype"/>
          <w:color w:val="000000"/>
        </w:rPr>
        <w:t xml:space="preserve">, lo que colige que el </w:t>
      </w:r>
      <w:r w:rsidRPr="00E154CA">
        <w:rPr>
          <w:rFonts w:ascii="Palatino Linotype" w:eastAsia="Palatino Linotype" w:hAnsi="Palatino Linotype" w:cs="Palatino Linotype"/>
          <w:b/>
          <w:color w:val="000000"/>
        </w:rPr>
        <w:t xml:space="preserve">SUJETO OBLIGADO, </w:t>
      </w:r>
      <w:r w:rsidRPr="00E154CA">
        <w:rPr>
          <w:rFonts w:ascii="Palatino Linotype" w:eastAsia="Palatino Linotype" w:hAnsi="Palatino Linotype" w:cs="Palatino Linotype"/>
          <w:color w:val="000000"/>
        </w:rPr>
        <w:t>no cumplió con la búsqueda exhaustiva de la información solicita.</w:t>
      </w:r>
    </w:p>
    <w:p w14:paraId="201599F7" w14:textId="77777777" w:rsidR="008612C3" w:rsidRPr="00E154CA" w:rsidRDefault="008612C3" w:rsidP="008612C3">
      <w:pPr>
        <w:pStyle w:val="Prrafodelista"/>
        <w:rPr>
          <w:rFonts w:ascii="Palatino Linotype" w:eastAsia="Palatino Linotype" w:hAnsi="Palatino Linotype" w:cs="Palatino Linotype"/>
          <w:color w:val="000000"/>
        </w:rPr>
      </w:pPr>
    </w:p>
    <w:p w14:paraId="77C05CB0" w14:textId="77777777" w:rsidR="008612C3" w:rsidRPr="00E154CA" w:rsidRDefault="008612C3" w:rsidP="008612C3">
      <w:pPr>
        <w:numPr>
          <w:ilvl w:val="0"/>
          <w:numId w:val="1"/>
        </w:numPr>
        <w:spacing w:line="360" w:lineRule="auto"/>
        <w:ind w:left="0" w:firstLine="0"/>
        <w:contextualSpacing/>
        <w:jc w:val="both"/>
        <w:rPr>
          <w:rFonts w:ascii="Palatino Linotype" w:eastAsia="MS Mincho" w:hAnsi="Palatino Linotype"/>
          <w:szCs w:val="22"/>
        </w:rPr>
      </w:pPr>
      <w:r w:rsidRPr="00E154CA">
        <w:rPr>
          <w:rFonts w:ascii="Palatino Linotype" w:eastAsia="Palatino Linotype" w:hAnsi="Palatino Linotype" w:cs="Palatino Linotype"/>
          <w:color w:val="000000"/>
        </w:rPr>
        <w:t xml:space="preserve">Así las cosas, cabe </w:t>
      </w:r>
      <w:proofErr w:type="spellStart"/>
      <w:r w:rsidRPr="00E154CA">
        <w:rPr>
          <w:rFonts w:ascii="Palatino Linotype" w:eastAsia="Palatino Linotype" w:hAnsi="Palatino Linotype" w:cs="Palatino Linotype"/>
          <w:color w:val="000000"/>
        </w:rPr>
        <w:t>cabe</w:t>
      </w:r>
      <w:proofErr w:type="spellEnd"/>
      <w:r w:rsidRPr="00E154CA">
        <w:rPr>
          <w:rFonts w:ascii="Palatino Linotype" w:eastAsia="Palatino Linotype" w:hAnsi="Palatino Linotype" w:cs="Palatino Linotype"/>
          <w:color w:val="000000"/>
        </w:rPr>
        <w:t xml:space="preserv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9B0C27A" w14:textId="77777777" w:rsidR="008612C3" w:rsidRPr="00E154CA" w:rsidRDefault="008612C3" w:rsidP="008612C3">
      <w:pPr>
        <w:pStyle w:val="Prrafodelista"/>
        <w:rPr>
          <w:rFonts w:ascii="Palatino Linotype" w:eastAsia="Palatino Linotype" w:hAnsi="Palatino Linotype" w:cs="Palatino Linotype"/>
          <w:color w:val="000000"/>
        </w:rPr>
      </w:pPr>
    </w:p>
    <w:p w14:paraId="7D218394" w14:textId="77777777" w:rsidR="008612C3" w:rsidRPr="00E154CA" w:rsidRDefault="008612C3" w:rsidP="008612C3">
      <w:pPr>
        <w:numPr>
          <w:ilvl w:val="0"/>
          <w:numId w:val="1"/>
        </w:numPr>
        <w:spacing w:line="360" w:lineRule="auto"/>
        <w:ind w:left="0" w:firstLine="0"/>
        <w:contextualSpacing/>
        <w:jc w:val="both"/>
        <w:rPr>
          <w:rFonts w:ascii="Palatino Linotype" w:eastAsia="MS Mincho" w:hAnsi="Palatino Linotype"/>
          <w:szCs w:val="22"/>
        </w:rPr>
      </w:pPr>
      <w:r w:rsidRPr="00E154CA">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E154CA">
        <w:rPr>
          <w:rFonts w:ascii="Palatino Linotype" w:eastAsia="Palatino Linotype" w:hAnsi="Palatino Linotype" w:cs="Palatino Linotype"/>
          <w:color w:val="000000"/>
          <w:vertAlign w:val="superscript"/>
        </w:rPr>
        <w:footnoteReference w:id="7"/>
      </w:r>
      <w:r w:rsidRPr="00E154CA">
        <w:rPr>
          <w:rFonts w:ascii="Palatino Linotype" w:eastAsia="Palatino Linotype" w:hAnsi="Palatino Linotype" w:cs="Palatino Linotype"/>
          <w:color w:val="000000"/>
        </w:rPr>
        <w:t xml:space="preserve">, la cual será presidida por un Titular, quien fungirá como enlace entre éstos y los solicitantes. Dicha Unidad será la encargada de tramitar internamente la solicitud de información y </w:t>
      </w:r>
      <w:r w:rsidRPr="00E154CA">
        <w:rPr>
          <w:rFonts w:ascii="Palatino Linotype" w:eastAsia="Palatino Linotype" w:hAnsi="Palatino Linotype" w:cs="Palatino Linotype"/>
          <w:color w:val="000000"/>
        </w:rPr>
        <w:lastRenderedPageBreak/>
        <w:t>tendrá la responsabilidad de verificar en cada caso que la misma no sea confidencial o reservada. Asimismo, contará con las facultades internas necesarias para gestionar la atención a las solicitudes de información</w:t>
      </w:r>
      <w:r w:rsidRPr="00E154CA">
        <w:rPr>
          <w:rFonts w:ascii="Palatino Linotype" w:eastAsia="Palatino Linotype" w:hAnsi="Palatino Linotype" w:cs="Palatino Linotype"/>
          <w:b/>
          <w:color w:val="000000"/>
        </w:rPr>
        <w:t xml:space="preserve"> </w:t>
      </w:r>
      <w:r w:rsidRPr="00E154CA">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E154CA">
        <w:rPr>
          <w:rFonts w:ascii="Palatino Linotype" w:eastAsia="Palatino Linotype" w:hAnsi="Palatino Linotype" w:cs="Palatino Linotype"/>
          <w:color w:val="000000"/>
          <w:vertAlign w:val="superscript"/>
        </w:rPr>
        <w:footnoteReference w:id="8"/>
      </w:r>
      <w:r w:rsidRPr="00E154CA">
        <w:rPr>
          <w:rFonts w:ascii="Palatino Linotype" w:eastAsia="Palatino Linotype" w:hAnsi="Palatino Linotype" w:cs="Palatino Linotype"/>
          <w:color w:val="000000"/>
        </w:rPr>
        <w:t>.</w:t>
      </w:r>
    </w:p>
    <w:p w14:paraId="09C1CCFD" w14:textId="77777777" w:rsidR="008612C3" w:rsidRPr="00E154CA" w:rsidRDefault="008612C3" w:rsidP="008612C3">
      <w:pPr>
        <w:pStyle w:val="Prrafodelista"/>
        <w:rPr>
          <w:rFonts w:ascii="Palatino Linotype" w:eastAsia="Palatino Linotype" w:hAnsi="Palatino Linotype" w:cs="Palatino Linotype"/>
          <w:color w:val="000000"/>
        </w:rPr>
      </w:pPr>
    </w:p>
    <w:p w14:paraId="6AE1C213" w14:textId="77777777" w:rsidR="008612C3" w:rsidRPr="00E154CA" w:rsidRDefault="008612C3" w:rsidP="008612C3">
      <w:pPr>
        <w:numPr>
          <w:ilvl w:val="0"/>
          <w:numId w:val="1"/>
        </w:numPr>
        <w:spacing w:line="360" w:lineRule="auto"/>
        <w:ind w:left="0" w:firstLine="0"/>
        <w:contextualSpacing/>
        <w:jc w:val="both"/>
        <w:rPr>
          <w:rFonts w:ascii="Palatino Linotype" w:eastAsia="MS Mincho" w:hAnsi="Palatino Linotype"/>
          <w:szCs w:val="22"/>
        </w:rPr>
      </w:pPr>
      <w:r w:rsidRPr="00E154CA">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14:paraId="71DF4DA2" w14:textId="77777777" w:rsidR="008612C3" w:rsidRPr="00E154CA"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Recibir, tramitar y dar respuesta a las solicitudes de acceso a la información;</w:t>
      </w:r>
    </w:p>
    <w:p w14:paraId="1EB22E13" w14:textId="77777777" w:rsidR="008612C3" w:rsidRPr="00E154CA"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 xml:space="preserve">Realizar, con efectividad, los trámites internos necesarios para la atención de las solicitudes de acceso a la información; </w:t>
      </w:r>
    </w:p>
    <w:p w14:paraId="349E49DF" w14:textId="77777777" w:rsidR="008612C3" w:rsidRPr="00E154CA" w:rsidRDefault="008612C3" w:rsidP="008612C3">
      <w:pPr>
        <w:numPr>
          <w:ilvl w:val="1"/>
          <w:numId w:val="13"/>
        </w:numPr>
        <w:pBdr>
          <w:top w:val="nil"/>
          <w:left w:val="nil"/>
          <w:bottom w:val="nil"/>
          <w:right w:val="nil"/>
          <w:between w:val="nil"/>
        </w:pBdr>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 xml:space="preserve">Entregar, en su caso, a los particulares la información solicitada; y </w:t>
      </w:r>
    </w:p>
    <w:p w14:paraId="3784C7FA" w14:textId="77777777" w:rsidR="008612C3" w:rsidRPr="00E154CA" w:rsidRDefault="008612C3" w:rsidP="008612C3">
      <w:pPr>
        <w:numPr>
          <w:ilvl w:val="1"/>
          <w:numId w:val="13"/>
        </w:numPr>
        <w:pBdr>
          <w:top w:val="nil"/>
          <w:left w:val="nil"/>
          <w:bottom w:val="nil"/>
          <w:right w:val="nil"/>
          <w:between w:val="nil"/>
        </w:pBdr>
        <w:spacing w:after="240"/>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Efectuar las notificaciones a los solicitantes.</w:t>
      </w:r>
    </w:p>
    <w:p w14:paraId="7BF8A519" w14:textId="77777777" w:rsidR="008612C3" w:rsidRPr="00E154CA" w:rsidRDefault="008612C3" w:rsidP="008612C3">
      <w:pPr>
        <w:spacing w:before="240" w:after="240"/>
        <w:jc w:val="both"/>
        <w:rPr>
          <w:rFonts w:ascii="Palatino Linotype" w:eastAsia="Palatino Linotype" w:hAnsi="Palatino Linotype" w:cs="Palatino Linotype"/>
          <w:color w:val="000000"/>
          <w:sz w:val="22"/>
          <w:szCs w:val="22"/>
        </w:rPr>
      </w:pPr>
    </w:p>
    <w:p w14:paraId="0CE2A3C6" w14:textId="77777777" w:rsidR="008612C3" w:rsidRPr="00E154CA" w:rsidRDefault="008612C3" w:rsidP="008612C3">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E154CA">
        <w:rPr>
          <w:rFonts w:ascii="Palatino Linotype" w:eastAsia="Palatino Linotype" w:hAnsi="Palatino Linotype" w:cs="Palatino Linotype"/>
          <w:b/>
          <w:color w:val="000000"/>
        </w:rPr>
        <w:t xml:space="preserve">SUJETO OBLIGADO </w:t>
      </w:r>
      <w:r w:rsidRPr="00E154CA">
        <w:rPr>
          <w:rFonts w:ascii="Palatino Linotype" w:eastAsia="Palatino Linotype" w:hAnsi="Palatino Linotype" w:cs="Palatino Linotype"/>
          <w:color w:val="000000"/>
        </w:rPr>
        <w:t>a propuesta del responsable de la Unidad de Transparencia</w:t>
      </w:r>
      <w:r w:rsidRPr="00E154CA">
        <w:rPr>
          <w:rFonts w:eastAsia="Palatino Linotype"/>
          <w:vertAlign w:val="superscript"/>
        </w:rPr>
        <w:footnoteReference w:id="9"/>
      </w:r>
      <w:r w:rsidRPr="00E154CA">
        <w:rPr>
          <w:rFonts w:ascii="Palatino Linotype" w:eastAsia="Palatino Linotype" w:hAnsi="Palatino Linotype" w:cs="Palatino Linotype"/>
          <w:color w:val="000000"/>
        </w:rPr>
        <w:t xml:space="preserve"> y tendrán, entre sus atribuciones, las siguientes</w:t>
      </w:r>
      <w:r w:rsidRPr="00E154CA">
        <w:rPr>
          <w:rFonts w:eastAsia="Palatino Linotype"/>
          <w:vertAlign w:val="superscript"/>
        </w:rPr>
        <w:footnoteReference w:id="10"/>
      </w:r>
      <w:r w:rsidRPr="00E154CA">
        <w:rPr>
          <w:rFonts w:ascii="Palatino Linotype" w:eastAsia="Palatino Linotype" w:hAnsi="Palatino Linotype" w:cs="Palatino Linotype"/>
          <w:color w:val="000000"/>
        </w:rPr>
        <w:t>:</w:t>
      </w:r>
    </w:p>
    <w:p w14:paraId="6DB1A7C9" w14:textId="77777777" w:rsidR="008612C3" w:rsidRPr="00E154CA" w:rsidRDefault="008612C3" w:rsidP="008612C3">
      <w:pPr>
        <w:numPr>
          <w:ilvl w:val="1"/>
          <w:numId w:val="14"/>
        </w:numPr>
        <w:pBdr>
          <w:top w:val="nil"/>
          <w:left w:val="nil"/>
          <w:bottom w:val="nil"/>
          <w:right w:val="nil"/>
          <w:between w:val="nil"/>
        </w:pBdr>
        <w:spacing w:before="240"/>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Localizar la información que le solicite la Unidad de Transparencia; y</w:t>
      </w:r>
    </w:p>
    <w:p w14:paraId="537EC773" w14:textId="77777777" w:rsidR="008612C3" w:rsidRPr="00E154CA" w:rsidRDefault="008612C3" w:rsidP="008612C3">
      <w:pPr>
        <w:numPr>
          <w:ilvl w:val="1"/>
          <w:numId w:val="14"/>
        </w:numPr>
        <w:pBdr>
          <w:top w:val="nil"/>
          <w:left w:val="nil"/>
          <w:bottom w:val="nil"/>
          <w:right w:val="nil"/>
          <w:between w:val="nil"/>
        </w:pBdr>
        <w:spacing w:after="240"/>
        <w:ind w:left="709" w:hanging="142"/>
        <w:jc w:val="both"/>
        <w:rPr>
          <w:rFonts w:ascii="Palatino Linotype" w:eastAsia="Palatino Linotype" w:hAnsi="Palatino Linotype" w:cs="Palatino Linotype"/>
          <w:color w:val="000000"/>
          <w:sz w:val="22"/>
          <w:szCs w:val="22"/>
        </w:rPr>
      </w:pPr>
      <w:r w:rsidRPr="00E154CA">
        <w:rPr>
          <w:rFonts w:ascii="Palatino Linotype" w:eastAsia="Palatino Linotype" w:hAnsi="Palatino Linotype" w:cs="Palatino Linotype"/>
          <w:color w:val="000000"/>
          <w:sz w:val="22"/>
          <w:szCs w:val="22"/>
        </w:rPr>
        <w:t>Proporcionar la información que obre en los archivos y que le sea solicitada por la Unidad de Transparencia.</w:t>
      </w:r>
    </w:p>
    <w:p w14:paraId="41B66350" w14:textId="77777777" w:rsidR="008612C3" w:rsidRPr="00E154CA" w:rsidRDefault="008612C3" w:rsidP="008612C3">
      <w:pPr>
        <w:tabs>
          <w:tab w:val="left" w:pos="426"/>
          <w:tab w:val="left" w:pos="567"/>
        </w:tabs>
        <w:jc w:val="both"/>
        <w:rPr>
          <w:rFonts w:ascii="Palatino Linotype" w:eastAsia="Palatino Linotype" w:hAnsi="Palatino Linotype" w:cs="Palatino Linotype"/>
          <w:color w:val="000000"/>
        </w:rPr>
      </w:pPr>
    </w:p>
    <w:p w14:paraId="0D0CDA6B" w14:textId="77777777" w:rsidR="008612C3" w:rsidRPr="00E154CA" w:rsidRDefault="008612C3" w:rsidP="008612C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color w:val="000000"/>
        </w:rPr>
        <w:lastRenderedPageBreak/>
        <w:t xml:space="preserve">De tal manera que cada una de las áreas administrativas del </w:t>
      </w:r>
      <w:r w:rsidRPr="00E154CA">
        <w:rPr>
          <w:rFonts w:ascii="Palatino Linotype" w:eastAsia="Palatino Linotype" w:hAnsi="Palatino Linotype" w:cs="Palatino Linotype"/>
          <w:b/>
          <w:color w:val="000000"/>
        </w:rPr>
        <w:t>SUJETO OBLIGADO</w:t>
      </w:r>
      <w:r w:rsidRPr="00E154CA">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123F2FE" w14:textId="77777777" w:rsidR="008612C3" w:rsidRPr="00E154CA" w:rsidRDefault="008612C3" w:rsidP="008612C3">
      <w:pPr>
        <w:rPr>
          <w:rFonts w:ascii="Palatino Linotype" w:eastAsia="Palatino Linotype" w:hAnsi="Palatino Linotype" w:cs="Palatino Linotype"/>
          <w:color w:val="000000"/>
        </w:rPr>
      </w:pPr>
    </w:p>
    <w:p w14:paraId="1B2DD5FD" w14:textId="77777777" w:rsidR="008612C3" w:rsidRPr="00E154CA" w:rsidRDefault="008612C3" w:rsidP="008612C3">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14:paraId="48770AF9" w14:textId="77777777" w:rsidR="008612C3" w:rsidRPr="00E154CA" w:rsidRDefault="008612C3" w:rsidP="008612C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19ECD7EA"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b/>
          <w:i/>
          <w:color w:val="000000"/>
          <w:sz w:val="22"/>
          <w:szCs w:val="22"/>
        </w:rPr>
        <w:t>“Artículo 53</w:t>
      </w:r>
      <w:r w:rsidRPr="00E154CA">
        <w:rPr>
          <w:rFonts w:ascii="Palatino Linotype" w:eastAsia="Palatino Linotype" w:hAnsi="Palatino Linotype" w:cs="Palatino Linotype"/>
          <w:i/>
          <w:color w:val="000000"/>
          <w:sz w:val="22"/>
          <w:szCs w:val="22"/>
        </w:rPr>
        <w:t xml:space="preserve">. Las Unidades de Transparencia tendrán las siguientes funciones: </w:t>
      </w:r>
    </w:p>
    <w:p w14:paraId="2E23DD3D"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p>
    <w:p w14:paraId="30EB2D9A"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9412883"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II. Recibir, tramitar y dar respuesta a las solicitudes de acceso a la información; </w:t>
      </w:r>
    </w:p>
    <w:p w14:paraId="63BC12F0"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III. Auxiliar a los particulares en la elaboración de solicitudes de acceso a la información y, en su caso, orientarlos sobre los sujetos obligados competentes conforme a la normatividad aplicable; </w:t>
      </w:r>
    </w:p>
    <w:p w14:paraId="412F69DD"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IV. Realizar, con efectividad, los trámites internos necesarios para la atención de las solicitudes de acceso a la información; </w:t>
      </w:r>
    </w:p>
    <w:p w14:paraId="52FD139C"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 Entregar, en su caso, a los particulares la información solicitada; </w:t>
      </w:r>
    </w:p>
    <w:p w14:paraId="51E616B8"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 Efectuar las notificaciones a los solicitantes; </w:t>
      </w:r>
    </w:p>
    <w:p w14:paraId="030282E3"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VII. Proponer al Comité de Transparencia, los procedimientos internos que aseguren la mayor eficiencia en la gestión de las solicitudes de acceso a la información, conforme a la normatividad aplicable; </w:t>
      </w:r>
    </w:p>
    <w:p w14:paraId="1264037A"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VIII. Proponer a quien preside el Comité de Transparencia, personal habilitado que sea necesario para recibir y dar trámite a las solicitudes de acceso a la información; </w:t>
      </w:r>
    </w:p>
    <w:p w14:paraId="21E61DF7"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sz w:val="22"/>
          <w:szCs w:val="22"/>
        </w:rPr>
      </w:pPr>
      <w:r w:rsidRPr="00E154CA">
        <w:rPr>
          <w:rFonts w:ascii="Palatino Linotype" w:eastAsia="Palatino Linotype" w:hAnsi="Palatino Linotype" w:cs="Palatino Linotype"/>
          <w:b/>
          <w:i/>
          <w:color w:val="000000"/>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4185185"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lastRenderedPageBreak/>
        <w:t xml:space="preserve">X. Presentar ante el Comité, el proyecto de clasificación de información; </w:t>
      </w:r>
    </w:p>
    <w:p w14:paraId="03FC050E"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 Promover e implementar políticas de transparencia proactiva procurando su accesibilidad; </w:t>
      </w:r>
    </w:p>
    <w:p w14:paraId="765AA43A"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XII. Fomentar la transparencia y accesibilidad al interior del sujeto obligado; </w:t>
      </w:r>
    </w:p>
    <w:p w14:paraId="0E5B437A"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XIII. Hacer del conocimiento de la instancia competente la probable responsabilidad por el incumplimiento de las obligaciones previstas en la presente Ley; y</w:t>
      </w:r>
    </w:p>
    <w:p w14:paraId="5E386347" w14:textId="77777777" w:rsidR="008612C3" w:rsidRPr="00E154CA" w:rsidRDefault="008612C3" w:rsidP="008612C3">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XIV. Las demás que resulten necesarias para facilitar el acceso a la información y aquellas que se desprenden de la presente Ley y demás disposiciones jurídicas aplicables. (…)</w:t>
      </w:r>
    </w:p>
    <w:p w14:paraId="34459155" w14:textId="77777777" w:rsidR="008612C3" w:rsidRPr="00E154CA" w:rsidRDefault="008612C3" w:rsidP="008612C3">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color w:val="000000"/>
          <w:sz w:val="22"/>
          <w:szCs w:val="22"/>
        </w:rPr>
      </w:pPr>
      <w:r w:rsidRPr="00E154CA">
        <w:rPr>
          <w:rFonts w:ascii="Palatino Linotype" w:eastAsia="Palatino Linotype" w:hAnsi="Palatino Linotype" w:cs="Palatino Linotype"/>
          <w:i/>
          <w:color w:val="000000"/>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6BE52AFD" w14:textId="77777777" w:rsidR="008612C3" w:rsidRPr="00E154CA" w:rsidRDefault="008612C3" w:rsidP="008612C3">
      <w:pPr>
        <w:tabs>
          <w:tab w:val="left" w:pos="426"/>
        </w:tabs>
        <w:spacing w:before="240" w:after="240"/>
        <w:jc w:val="both"/>
        <w:rPr>
          <w:rFonts w:ascii="Palatino Linotype" w:eastAsia="Palatino Linotype" w:hAnsi="Palatino Linotype" w:cs="Palatino Linotype"/>
          <w:i/>
        </w:rPr>
      </w:pPr>
    </w:p>
    <w:p w14:paraId="51AF2631" w14:textId="77777777" w:rsidR="008612C3" w:rsidRPr="00E154CA" w:rsidRDefault="008612C3" w:rsidP="008612C3">
      <w:pPr>
        <w:pStyle w:val="Prrafodelista"/>
        <w:numPr>
          <w:ilvl w:val="0"/>
          <w:numId w:val="1"/>
        </w:numPr>
        <w:spacing w:line="360" w:lineRule="auto"/>
        <w:ind w:left="0" w:firstLine="0"/>
        <w:jc w:val="both"/>
        <w:rPr>
          <w:rFonts w:ascii="Palatino Linotype" w:eastAsia="MS Mincho" w:hAnsi="Palatino Linotype"/>
          <w:sz w:val="24"/>
        </w:rPr>
      </w:pPr>
      <w:r w:rsidRPr="00E154CA">
        <w:rPr>
          <w:rFonts w:ascii="Palatino Linotype" w:eastAsia="MS Mincho" w:hAnsi="Palatino Linotype"/>
          <w:sz w:val="24"/>
        </w:rPr>
        <w:t xml:space="preserve">Debemos mencionar que el acceso a la información es un derecho humano constitucional y convencionalmente reconocido y para tal efecto </w:t>
      </w:r>
      <w:r w:rsidRPr="00E154CA">
        <w:rPr>
          <w:rFonts w:ascii="Palatino Linotype" w:eastAsia="Calibri" w:hAnsi="Palatino Linotype"/>
          <w:sz w:val="24"/>
          <w:lang w:val="es-ES"/>
        </w:rPr>
        <w:t xml:space="preserve">el párrafo tercero del artículo primero de la Constitución Política de los Estados Unidos Mexicanos establece que el deber de todas las autoridades, </w:t>
      </w:r>
      <w:r w:rsidRPr="00E154CA">
        <w:rPr>
          <w:rFonts w:ascii="Palatino Linotype" w:eastAsia="Calibri" w:hAnsi="Palatino Linotype"/>
          <w:i/>
          <w:sz w:val="24"/>
          <w:lang w:val="es-ES"/>
        </w:rPr>
        <w:t xml:space="preserve">en el ámbito de sus atribuciones, de promover, respetar, proteger y </w:t>
      </w:r>
      <w:r w:rsidRPr="00E154CA">
        <w:rPr>
          <w:rFonts w:ascii="Palatino Linotype" w:eastAsia="Calibri" w:hAnsi="Palatino Linotype"/>
          <w:b/>
          <w:i/>
          <w:sz w:val="24"/>
          <w:lang w:val="es-ES"/>
        </w:rPr>
        <w:t>garantizar</w:t>
      </w:r>
      <w:r w:rsidRPr="00E154CA">
        <w:rPr>
          <w:rFonts w:ascii="Palatino Linotype" w:eastAsia="Calibri" w:hAnsi="Palatino Linotype"/>
          <w:i/>
          <w:sz w:val="24"/>
          <w:lang w:val="es-ES"/>
        </w:rPr>
        <w:t xml:space="preserve"> los derechos humanos. </w:t>
      </w:r>
      <w:r w:rsidRPr="00E154CA">
        <w:rPr>
          <w:rFonts w:ascii="Palatino Linotype" w:eastAsia="Calibri" w:hAnsi="Palatino Linotype"/>
          <w:b/>
          <w:i/>
          <w:sz w:val="24"/>
          <w:lang w:val="es-ES"/>
        </w:rPr>
        <w:t>En cuanto al derecho de acceso a la información, la Ley de Transparencia y Acceso a la Información Pública del Estado de México y Municipios prevé establece que e</w:t>
      </w:r>
      <w:r w:rsidRPr="00E154CA">
        <w:rPr>
          <w:rFonts w:ascii="Palatino Linotype" w:hAnsi="Palatino Linotype"/>
          <w:i/>
          <w:sz w:val="24"/>
        </w:rPr>
        <w:t>l procedimiento de acceso a la información es la garantía primaria del derecho en cuestión y se rige por los principios de simplicidad, rapidez y gratuidad del procedimiento, auxilio y orientación a los particulares</w:t>
      </w:r>
      <w:r w:rsidRPr="00E154CA">
        <w:rPr>
          <w:rStyle w:val="Refdenotaalpie"/>
          <w:i/>
          <w:sz w:val="24"/>
        </w:rPr>
        <w:footnoteReference w:id="11"/>
      </w:r>
      <w:r w:rsidRPr="00E154CA">
        <w:rPr>
          <w:rFonts w:ascii="Palatino Linotype" w:hAnsi="Palatino Linotype"/>
          <w:i/>
          <w:sz w:val="24"/>
        </w:rPr>
        <w:t xml:space="preserve">, </w:t>
      </w:r>
      <w:r w:rsidRPr="00E154CA">
        <w:rPr>
          <w:rFonts w:ascii="Palatino Linotype" w:hAnsi="Palatino Linotype"/>
          <w:sz w:val="24"/>
        </w:rPr>
        <w:t>asimismo establece</w:t>
      </w:r>
      <w:r w:rsidRPr="00E154CA">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w:t>
      </w:r>
      <w:r w:rsidRPr="00E154CA">
        <w:rPr>
          <w:rFonts w:ascii="Palatino Linotype" w:hAnsi="Palatino Linotype"/>
          <w:i/>
          <w:sz w:val="24"/>
        </w:rPr>
        <w:lastRenderedPageBreak/>
        <w:t>información, mediante solicitudes de información y deberá apoyar al solicitante en la elaboración de las mismas.</w:t>
      </w:r>
    </w:p>
    <w:p w14:paraId="4759106C" w14:textId="77777777" w:rsidR="008612C3" w:rsidRPr="00E154CA" w:rsidRDefault="008612C3" w:rsidP="008612C3">
      <w:pPr>
        <w:pStyle w:val="Prrafodelista"/>
        <w:rPr>
          <w:rFonts w:ascii="Palatino Linotype" w:eastAsia="Calibri" w:hAnsi="Palatino Linotype" w:cs="Arial"/>
          <w:szCs w:val="22"/>
        </w:rPr>
      </w:pPr>
    </w:p>
    <w:p w14:paraId="3ED7EB48" w14:textId="77777777" w:rsidR="008612C3" w:rsidRPr="00E154CA" w:rsidRDefault="008612C3" w:rsidP="008612C3">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hAnsi="Palatino Linotype"/>
          <w:sz w:val="24"/>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7C6A0025" w14:textId="77777777" w:rsidR="008612C3" w:rsidRPr="00E154CA" w:rsidRDefault="008612C3" w:rsidP="008612C3">
      <w:pPr>
        <w:pStyle w:val="Prrafodelista"/>
        <w:rPr>
          <w:rFonts w:ascii="Palatino Linotype" w:hAnsi="Palatino Linotype"/>
          <w:sz w:val="24"/>
        </w:rPr>
      </w:pPr>
    </w:p>
    <w:p w14:paraId="0994873A" w14:textId="77777777" w:rsidR="008612C3" w:rsidRPr="00E154CA" w:rsidRDefault="008612C3" w:rsidP="008612C3">
      <w:pPr>
        <w:pStyle w:val="Prrafodelista"/>
        <w:numPr>
          <w:ilvl w:val="0"/>
          <w:numId w:val="1"/>
        </w:numPr>
        <w:spacing w:line="360" w:lineRule="auto"/>
        <w:ind w:left="0" w:firstLine="0"/>
        <w:jc w:val="both"/>
        <w:rPr>
          <w:rFonts w:ascii="Palatino Linotype" w:eastAsia="Calibri" w:hAnsi="Palatino Linotype" w:cs="Arial"/>
          <w:sz w:val="24"/>
        </w:rPr>
      </w:pPr>
      <w:r w:rsidRPr="00E154CA">
        <w:rPr>
          <w:rFonts w:ascii="Palatino Linotype" w:hAnsi="Palatino Linotype"/>
          <w:sz w:val="24"/>
        </w:rPr>
        <w:t xml:space="preserve">Es así que, su obligación es </w:t>
      </w:r>
      <w:r w:rsidRPr="00E154CA">
        <w:rPr>
          <w:rFonts w:ascii="Palatino Linotype" w:hAnsi="Palatino Linotype"/>
          <w:i/>
          <w:sz w:val="24"/>
        </w:rPr>
        <w:t>realizar, con efectividad, los trámites internos necesarios para la atención de las solicitudes de información</w:t>
      </w:r>
      <w:r w:rsidRPr="00E154CA">
        <w:rPr>
          <w:rStyle w:val="Refdenotaalpie"/>
          <w:sz w:val="24"/>
        </w:rPr>
        <w:footnoteReference w:id="12"/>
      </w:r>
      <w:r w:rsidRPr="00E154CA">
        <w:rPr>
          <w:rFonts w:ascii="Palatino Linotype" w:hAnsi="Palatino Linotype"/>
          <w:sz w:val="24"/>
        </w:rPr>
        <w:t>, es decir, deben otorgar respuestas concisas, contundentes y sobre todo que den la certeza de los actos que realizan.</w:t>
      </w:r>
    </w:p>
    <w:p w14:paraId="2214723F" w14:textId="77777777" w:rsidR="008612C3" w:rsidRPr="00E154CA" w:rsidRDefault="008612C3" w:rsidP="008612C3">
      <w:pPr>
        <w:pStyle w:val="Prrafodelista"/>
        <w:rPr>
          <w:rFonts w:ascii="Palatino Linotype" w:eastAsia="Calibri" w:hAnsi="Palatino Linotype" w:cs="Arial"/>
          <w:sz w:val="24"/>
        </w:rPr>
      </w:pPr>
    </w:p>
    <w:p w14:paraId="056F9AE1" w14:textId="77777777" w:rsidR="008612C3" w:rsidRPr="00E154CA" w:rsidRDefault="008612C3" w:rsidP="008612C3">
      <w:pPr>
        <w:pStyle w:val="Prrafodelista"/>
        <w:numPr>
          <w:ilvl w:val="0"/>
          <w:numId w:val="1"/>
        </w:numPr>
        <w:spacing w:line="360" w:lineRule="auto"/>
        <w:ind w:left="0" w:firstLine="0"/>
        <w:jc w:val="both"/>
        <w:rPr>
          <w:rFonts w:ascii="Palatino Linotype" w:eastAsia="MS Mincho" w:hAnsi="Palatino Linotype"/>
          <w:sz w:val="24"/>
        </w:rPr>
      </w:pPr>
      <w:r w:rsidRPr="00E154CA">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E154CA">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259561DD" w14:textId="77777777" w:rsidR="008612C3" w:rsidRPr="00E154CA" w:rsidRDefault="008612C3" w:rsidP="008612C3">
      <w:pPr>
        <w:spacing w:line="360" w:lineRule="auto"/>
        <w:jc w:val="both"/>
        <w:rPr>
          <w:rFonts w:ascii="Palatino Linotype" w:eastAsia="Arial Unicode MS" w:hAnsi="Palatino Linotype" w:cs="Arial"/>
          <w:lang w:eastAsia="en-US"/>
        </w:rPr>
      </w:pPr>
    </w:p>
    <w:p w14:paraId="6ED810A2"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i/>
          <w:iCs/>
          <w:sz w:val="22"/>
          <w:szCs w:val="22"/>
        </w:rPr>
        <w:t>Artículo 50. Los sujetos obligados contarán con un área responsable para la atención de las solicitudes de información, a la que se le denominará Unidad de Transparencia.</w:t>
      </w:r>
    </w:p>
    <w:p w14:paraId="7202FD47"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p>
    <w:p w14:paraId="77BB7251"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i/>
          <w:iCs/>
          <w:sz w:val="22"/>
          <w:szCs w:val="22"/>
        </w:rPr>
        <w:t xml:space="preserve">Artículo 53. </w:t>
      </w:r>
      <w:r w:rsidRPr="00E154CA">
        <w:rPr>
          <w:rFonts w:ascii="Palatino Linotype" w:eastAsia="Palatino Linotype" w:hAnsi="Palatino Linotype" w:cs="Palatino Linotype"/>
          <w:i/>
          <w:iCs/>
          <w:sz w:val="22"/>
          <w:szCs w:val="22"/>
        </w:rPr>
        <w:t>Las Unidades de Transparencia tendrán las siguientes funciones:</w:t>
      </w:r>
    </w:p>
    <w:p w14:paraId="6D1D926C"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i/>
          <w:iCs/>
          <w:sz w:val="22"/>
          <w:szCs w:val="22"/>
        </w:rPr>
        <w:lastRenderedPageBreak/>
        <w:t>(…)</w:t>
      </w:r>
    </w:p>
    <w:p w14:paraId="228722F6"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bCs/>
          <w:i/>
          <w:iCs/>
          <w:sz w:val="22"/>
          <w:szCs w:val="22"/>
        </w:rPr>
        <w:t>II.</w:t>
      </w:r>
      <w:r w:rsidRPr="00E154CA">
        <w:rPr>
          <w:rFonts w:ascii="Palatino Linotype" w:eastAsia="Palatino Linotype" w:hAnsi="Palatino Linotype" w:cs="Palatino Linotype"/>
          <w:i/>
          <w:iCs/>
          <w:sz w:val="22"/>
          <w:szCs w:val="22"/>
        </w:rPr>
        <w:t xml:space="preserve"> Recibir, tramitar y dar respuesta a las solicitudes de acceso a la información;</w:t>
      </w:r>
    </w:p>
    <w:p w14:paraId="3554F63C"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i/>
          <w:iCs/>
          <w:sz w:val="22"/>
          <w:szCs w:val="22"/>
        </w:rPr>
        <w:t>(…)</w:t>
      </w:r>
    </w:p>
    <w:p w14:paraId="17771E7C"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bCs/>
          <w:i/>
          <w:iCs/>
          <w:sz w:val="22"/>
          <w:szCs w:val="22"/>
        </w:rPr>
        <w:t>IV.</w:t>
      </w:r>
      <w:r w:rsidRPr="00E154CA">
        <w:rPr>
          <w:rFonts w:ascii="Palatino Linotype" w:eastAsia="Palatino Linotype" w:hAnsi="Palatino Linotype" w:cs="Palatino Linotype"/>
          <w:i/>
          <w:iCs/>
          <w:sz w:val="22"/>
          <w:szCs w:val="22"/>
        </w:rPr>
        <w:t xml:space="preserve"> Realizar, con efectividad, los trámites internos necesarios para la atención de las solicitudes de acceso a la información;</w:t>
      </w:r>
    </w:p>
    <w:p w14:paraId="4FD947D9"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bCs/>
          <w:i/>
          <w:iCs/>
          <w:sz w:val="22"/>
          <w:szCs w:val="22"/>
        </w:rPr>
        <w:t>V.</w:t>
      </w:r>
      <w:r w:rsidRPr="00E154CA">
        <w:rPr>
          <w:rFonts w:ascii="Palatino Linotype" w:eastAsia="Palatino Linotype" w:hAnsi="Palatino Linotype" w:cs="Palatino Linotype"/>
          <w:i/>
          <w:iCs/>
          <w:sz w:val="22"/>
          <w:szCs w:val="22"/>
        </w:rPr>
        <w:t xml:space="preserve"> Entregar, en su caso, a los particulares la información solicitada;</w:t>
      </w:r>
    </w:p>
    <w:p w14:paraId="5DA630A3"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i/>
          <w:iCs/>
          <w:sz w:val="22"/>
          <w:szCs w:val="22"/>
        </w:rPr>
        <w:t>(…)</w:t>
      </w:r>
    </w:p>
    <w:p w14:paraId="4BA4D121"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p>
    <w:p w14:paraId="0CF7B8C1"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i/>
          <w:iCs/>
          <w:sz w:val="22"/>
          <w:szCs w:val="22"/>
        </w:rPr>
        <w:t xml:space="preserve">Artículo 58. </w:t>
      </w:r>
      <w:r w:rsidRPr="00E154CA">
        <w:rPr>
          <w:rFonts w:ascii="Palatino Linotype" w:eastAsia="Palatino Linotype" w:hAnsi="Palatino Linotype" w:cs="Palatino Linotype"/>
          <w:i/>
          <w:iCs/>
          <w:sz w:val="22"/>
          <w:szCs w:val="22"/>
        </w:rPr>
        <w:t>Los servidores públicos habilitados serán designados por el titular del sujeto obligado a propuesta del responsable de la Unidad de Transparencia.</w:t>
      </w:r>
    </w:p>
    <w:p w14:paraId="16778ED2"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p>
    <w:p w14:paraId="03AEC571"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i/>
          <w:iCs/>
          <w:sz w:val="22"/>
          <w:szCs w:val="22"/>
        </w:rPr>
        <w:t xml:space="preserve">Artículo 59. </w:t>
      </w:r>
      <w:r w:rsidRPr="00E154CA">
        <w:rPr>
          <w:rFonts w:ascii="Palatino Linotype" w:eastAsia="Palatino Linotype" w:hAnsi="Palatino Linotype" w:cs="Palatino Linotype"/>
          <w:i/>
          <w:iCs/>
          <w:sz w:val="22"/>
          <w:szCs w:val="22"/>
        </w:rPr>
        <w:t>Los servidores públicos habilitados tendrán las funciones siguientes:</w:t>
      </w:r>
    </w:p>
    <w:p w14:paraId="62D92789"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p>
    <w:p w14:paraId="3FCEA868"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bCs/>
          <w:i/>
          <w:iCs/>
          <w:sz w:val="22"/>
          <w:szCs w:val="22"/>
        </w:rPr>
        <w:t>I.</w:t>
      </w:r>
      <w:r w:rsidRPr="00E154CA">
        <w:rPr>
          <w:rFonts w:ascii="Palatino Linotype" w:eastAsia="Palatino Linotype" w:hAnsi="Palatino Linotype" w:cs="Palatino Linotype"/>
          <w:i/>
          <w:iCs/>
          <w:sz w:val="22"/>
          <w:szCs w:val="22"/>
        </w:rPr>
        <w:t xml:space="preserve"> Localizar la información que le solicite la Unidad de Transparencia;</w:t>
      </w:r>
    </w:p>
    <w:p w14:paraId="761F7E5C"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bCs/>
          <w:i/>
          <w:iCs/>
          <w:sz w:val="22"/>
          <w:szCs w:val="22"/>
        </w:rPr>
        <w:t>II.</w:t>
      </w:r>
      <w:r w:rsidRPr="00E154CA">
        <w:rPr>
          <w:rFonts w:ascii="Palatino Linotype" w:eastAsia="Palatino Linotype" w:hAnsi="Palatino Linotype" w:cs="Palatino Linotype"/>
          <w:i/>
          <w:iCs/>
          <w:sz w:val="22"/>
          <w:szCs w:val="22"/>
        </w:rPr>
        <w:t xml:space="preserve"> Proporcionar la información que obre en los archivos y que le sea solicitada por la Unidad de Transparencia;</w:t>
      </w:r>
    </w:p>
    <w:p w14:paraId="313F94CC"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i/>
          <w:iCs/>
          <w:sz w:val="22"/>
          <w:szCs w:val="22"/>
        </w:rPr>
        <w:t>(...)</w:t>
      </w:r>
    </w:p>
    <w:p w14:paraId="6F3C15DF"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p>
    <w:p w14:paraId="6F1FFBF4" w14:textId="77777777" w:rsidR="008612C3" w:rsidRPr="00E154CA" w:rsidRDefault="008612C3" w:rsidP="008612C3">
      <w:pPr>
        <w:ind w:left="567" w:right="539"/>
        <w:jc w:val="both"/>
        <w:rPr>
          <w:rFonts w:ascii="Palatino Linotype" w:eastAsia="Palatino Linotype" w:hAnsi="Palatino Linotype" w:cs="Palatino Linotype"/>
          <w:i/>
          <w:iCs/>
          <w:sz w:val="22"/>
          <w:szCs w:val="22"/>
        </w:rPr>
      </w:pPr>
      <w:r w:rsidRPr="00E154CA">
        <w:rPr>
          <w:rFonts w:ascii="Palatino Linotype" w:eastAsia="Palatino Linotype" w:hAnsi="Palatino Linotype" w:cs="Palatino Linotype"/>
          <w:b/>
          <w:i/>
          <w:iCs/>
          <w:sz w:val="22"/>
          <w:szCs w:val="22"/>
        </w:rPr>
        <w:t xml:space="preserve">Artículo 162. </w:t>
      </w:r>
      <w:r w:rsidRPr="00E154CA">
        <w:rPr>
          <w:rFonts w:ascii="Palatino Linotype" w:eastAsia="Palatino Linotype" w:hAnsi="Palatino Linotype" w:cs="Palatino Linotype"/>
          <w:i/>
          <w:iCs/>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911A7DE" w14:textId="77777777" w:rsidR="008612C3" w:rsidRPr="00E154CA" w:rsidRDefault="008612C3" w:rsidP="008612C3">
      <w:pPr>
        <w:spacing w:line="360" w:lineRule="auto"/>
        <w:jc w:val="both"/>
        <w:rPr>
          <w:rFonts w:ascii="Palatino Linotype" w:eastAsia="Palatino Linotype" w:hAnsi="Palatino Linotype" w:cs="Palatino Linotype"/>
          <w:sz w:val="22"/>
          <w:szCs w:val="22"/>
        </w:rPr>
      </w:pPr>
    </w:p>
    <w:p w14:paraId="7561BC99" w14:textId="77777777" w:rsidR="008612C3" w:rsidRPr="00E154CA" w:rsidRDefault="008612C3" w:rsidP="008612C3">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E154CA">
        <w:rPr>
          <w:rFonts w:ascii="Palatino Linotype" w:eastAsia="Palatino Linotype" w:hAnsi="Palatino Linotype" w:cs="Palatino Linotype"/>
          <w:sz w:val="24"/>
        </w:rPr>
        <w:t xml:space="preserve">De los artículos citados se desprende que las Unidades de Transparencia de los sujetos obligados son las encargadas de tramitar internamente </w:t>
      </w:r>
      <w:r w:rsidRPr="00E154CA">
        <w:rPr>
          <w:rFonts w:ascii="Palatino Linotype" w:eastAsia="Arial Unicode MS" w:hAnsi="Palatino Linotype" w:cs="Arial"/>
          <w:sz w:val="24"/>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E154CA">
        <w:rPr>
          <w:rFonts w:ascii="Palatino Linotype" w:eastAsia="Arial Unicode MS" w:hAnsi="Palatino Linotype" w:cs="Arial"/>
          <w:b/>
          <w:sz w:val="24"/>
          <w:lang w:eastAsia="en-US"/>
        </w:rPr>
        <w:t>Por su parte, los servidores públicos habilitados auxiliarán a las Unidades de Transparencia localizando la información solicitada y proporcionando la misma que obre en sus archivos.</w:t>
      </w:r>
      <w:r w:rsidRPr="00E154CA">
        <w:rPr>
          <w:rFonts w:ascii="Palatino Linotype" w:eastAsia="Arial Unicode MS" w:hAnsi="Palatino Linotype" w:cs="Arial"/>
          <w:sz w:val="24"/>
          <w:lang w:eastAsia="en-US"/>
        </w:rPr>
        <w:t xml:space="preserve"> Asimismo, </w:t>
      </w:r>
      <w:r w:rsidRPr="00E154CA">
        <w:rPr>
          <w:rFonts w:ascii="Palatino Linotype" w:eastAsia="Arial Unicode MS" w:hAnsi="Palatino Linotype" w:cs="Arial"/>
          <w:b/>
          <w:sz w:val="24"/>
          <w:lang w:eastAsia="en-US"/>
        </w:rPr>
        <w:t xml:space="preserve">es una obligación de las Unidades de Transparencia turnar a todas las áreas que se consideren competentes para que realicen una búsqueda </w:t>
      </w:r>
      <w:r w:rsidRPr="00E154CA">
        <w:rPr>
          <w:rFonts w:ascii="Palatino Linotype" w:eastAsia="Arial Unicode MS" w:hAnsi="Palatino Linotype" w:cs="Arial"/>
          <w:b/>
          <w:sz w:val="24"/>
          <w:lang w:eastAsia="en-US"/>
        </w:rPr>
        <w:lastRenderedPageBreak/>
        <w:t>exhaustiva y razonable de la información solicitada</w:t>
      </w:r>
      <w:r w:rsidRPr="00E154CA">
        <w:rPr>
          <w:rFonts w:ascii="Palatino Linotype" w:eastAsia="Arial Unicode MS" w:hAnsi="Palatino Linotype" w:cs="Arial"/>
          <w:sz w:val="24"/>
          <w:lang w:eastAsia="en-US"/>
        </w:rPr>
        <w:t xml:space="preserve"> a fin de que ésta sea entregada a los solicitantes.</w:t>
      </w:r>
    </w:p>
    <w:p w14:paraId="418D2854" w14:textId="77777777" w:rsidR="008612C3" w:rsidRPr="00E154CA" w:rsidRDefault="008612C3" w:rsidP="008612C3">
      <w:pPr>
        <w:pStyle w:val="Prrafodelista"/>
        <w:spacing w:line="360" w:lineRule="auto"/>
        <w:ind w:left="0"/>
        <w:jc w:val="both"/>
        <w:rPr>
          <w:rFonts w:ascii="Palatino Linotype" w:eastAsia="Arial Unicode MS" w:hAnsi="Palatino Linotype" w:cs="Arial"/>
          <w:szCs w:val="22"/>
          <w:lang w:eastAsia="en-US"/>
        </w:rPr>
      </w:pPr>
    </w:p>
    <w:p w14:paraId="5F50E3F9" w14:textId="77777777" w:rsidR="008612C3" w:rsidRPr="00E154CA" w:rsidRDefault="008612C3" w:rsidP="008612C3">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E154CA">
        <w:rPr>
          <w:rFonts w:ascii="Palatino Linotype" w:eastAsia="Arial Unicode MS" w:hAnsi="Palatino Linotype" w:cs="Arial"/>
          <w:sz w:val="24"/>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3D46AFE8" w14:textId="77777777" w:rsidR="008612C3" w:rsidRPr="00E154CA" w:rsidRDefault="008612C3" w:rsidP="008612C3">
      <w:pPr>
        <w:pStyle w:val="Prrafodelista"/>
        <w:rPr>
          <w:rFonts w:ascii="Palatino Linotype" w:eastAsia="Arial Unicode MS" w:hAnsi="Palatino Linotype" w:cs="Arial"/>
          <w:szCs w:val="22"/>
          <w:lang w:eastAsia="en-US"/>
        </w:rPr>
      </w:pPr>
    </w:p>
    <w:p w14:paraId="5BD73910" w14:textId="77777777" w:rsidR="008612C3" w:rsidRPr="00E154CA" w:rsidRDefault="008612C3" w:rsidP="008612C3">
      <w:pPr>
        <w:pStyle w:val="Prrafodelista"/>
        <w:numPr>
          <w:ilvl w:val="0"/>
          <w:numId w:val="1"/>
        </w:numPr>
        <w:spacing w:line="360" w:lineRule="auto"/>
        <w:ind w:left="0" w:firstLine="0"/>
        <w:jc w:val="both"/>
        <w:rPr>
          <w:rFonts w:ascii="Palatino Linotype" w:eastAsia="Arial Unicode MS" w:hAnsi="Palatino Linotype" w:cs="Arial"/>
          <w:sz w:val="24"/>
          <w:lang w:eastAsia="en-US"/>
        </w:rPr>
      </w:pPr>
      <w:r w:rsidRPr="00E154CA">
        <w:rPr>
          <w:rFonts w:ascii="Palatino Linotype" w:eastAsia="Arial Unicode MS" w:hAnsi="Palatino Linotype" w:cs="Arial"/>
          <w:sz w:val="24"/>
          <w:lang w:eastAsia="en-US"/>
        </w:rPr>
        <w:t xml:space="preserve">En el caso que se resuelve, la respuesta fue emitida por el Titular de Tesorería Municipal del Ayuntamiento de Toluca; por tanto no se advierte que la solicitud se hubiera turnado a las diversas áreas que de acuerdo a sus facultades o atribuciones pudieran generar, poseer y administrar la información solicitada. </w:t>
      </w:r>
    </w:p>
    <w:p w14:paraId="6AB4F639" w14:textId="77777777" w:rsidR="008612C3" w:rsidRPr="00E154CA" w:rsidRDefault="008612C3" w:rsidP="008612C3">
      <w:pPr>
        <w:pStyle w:val="Prrafodelista"/>
        <w:rPr>
          <w:rFonts w:ascii="Palatino Linotype" w:eastAsia="Arial Unicode MS" w:hAnsi="Palatino Linotype" w:cs="Arial"/>
          <w:szCs w:val="22"/>
          <w:lang w:eastAsia="en-US"/>
        </w:rPr>
      </w:pPr>
    </w:p>
    <w:p w14:paraId="3B56D9A0" w14:textId="77777777" w:rsidR="008612C3" w:rsidRPr="00E154CA" w:rsidRDefault="008612C3" w:rsidP="008612C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E154CA">
        <w:rPr>
          <w:rFonts w:ascii="Palatino Linotype" w:eastAsiaTheme="minorEastAsia" w:hAnsi="Palatino Linotype"/>
          <w:lang w:val="es-ES_tradnl" w:eastAsia="es-ES"/>
        </w:rPr>
        <w:t xml:space="preserve">Ahora bien, la solicitud no se turnó a las áreas que de acuerdo a sus facultades pudieran tener en sus archivos la información solicitada, sin embargo, el Titular de la Unidad de Transparencia, se limitó a indicar que la Tesorería Municipal no cuenta con la información solicitada por tanto se advierte que el SUJETO OBLIGADO, no realizó la búsqueda exhaustiva que exige la Ley de la materia. </w:t>
      </w:r>
    </w:p>
    <w:p w14:paraId="0DE79EB4" w14:textId="77777777" w:rsidR="008612C3" w:rsidRPr="00E154CA" w:rsidRDefault="008612C3" w:rsidP="008612C3">
      <w:pPr>
        <w:pStyle w:val="Prrafodelista"/>
        <w:rPr>
          <w:rFonts w:ascii="Palatino Linotype" w:eastAsiaTheme="minorEastAsia" w:hAnsi="Palatino Linotype"/>
          <w:lang w:val="es-ES_tradnl" w:eastAsia="es-ES"/>
        </w:rPr>
      </w:pPr>
    </w:p>
    <w:p w14:paraId="03680D2A" w14:textId="77777777" w:rsidR="00D65F1F" w:rsidRPr="00E154CA" w:rsidRDefault="00E01AEA" w:rsidP="00D65F1F">
      <w:pPr>
        <w:numPr>
          <w:ilvl w:val="0"/>
          <w:numId w:val="1"/>
        </w:numPr>
        <w:spacing w:line="360" w:lineRule="auto"/>
        <w:ind w:left="0" w:firstLine="0"/>
        <w:jc w:val="both"/>
        <w:rPr>
          <w:rFonts w:ascii="Palatino Linotype" w:eastAsia="Palatino Linotype" w:hAnsi="Palatino Linotype" w:cs="Palatino Linotype"/>
          <w:b/>
          <w:u w:val="single"/>
          <w:lang w:eastAsia="es-ES"/>
        </w:rPr>
      </w:pPr>
      <w:r w:rsidRPr="00E154CA">
        <w:rPr>
          <w:rFonts w:ascii="Palatino Linotype" w:eastAsia="Palatino Linotype" w:hAnsi="Palatino Linotype" w:cs="Palatino Linotype"/>
          <w:lang w:eastAsia="es-ES"/>
        </w:rPr>
        <w:t xml:space="preserve">De lo antes descrito, se desprende que </w:t>
      </w:r>
      <w:r w:rsidRPr="00E154CA">
        <w:rPr>
          <w:rFonts w:ascii="Palatino Linotype" w:eastAsia="Palatino Linotype" w:hAnsi="Palatino Linotype" w:cs="Palatino Linotype"/>
          <w:b/>
          <w:u w:val="single"/>
          <w:lang w:eastAsia="es-ES"/>
        </w:rPr>
        <w:t xml:space="preserve">toda institución pública de la entidad, debe conservar las constancias documentales del pago de salario cuando sea por depósito o mediante información electrónica y que además dicha documentación deberá conservarse durante el último año y un año después de que se extingue la relación laboral. </w:t>
      </w:r>
      <w:r w:rsidRPr="00E154CA">
        <w:rPr>
          <w:rFonts w:ascii="Palatino Linotype" w:eastAsia="Palatino Linotype" w:hAnsi="Palatino Linotype" w:cs="Palatino Linotype"/>
          <w:lang w:eastAsia="es-ES"/>
        </w:rPr>
        <w:t xml:space="preserve">Por lo tanto se advierte que el Ayuntamiento </w:t>
      </w:r>
      <w:r w:rsidR="00272048" w:rsidRPr="00E154CA">
        <w:rPr>
          <w:rFonts w:ascii="Palatino Linotype" w:eastAsia="Palatino Linotype" w:hAnsi="Palatino Linotype" w:cs="Palatino Linotype"/>
          <w:lang w:eastAsia="es-ES"/>
        </w:rPr>
        <w:t>Toluca debe poseer</w:t>
      </w:r>
      <w:r w:rsidR="001F1364" w:rsidRPr="00E154CA">
        <w:rPr>
          <w:rFonts w:ascii="Palatino Linotype" w:eastAsia="Palatino Linotype" w:hAnsi="Palatino Linotype" w:cs="Palatino Linotype"/>
          <w:lang w:eastAsia="es-ES"/>
        </w:rPr>
        <w:t xml:space="preserve"> est</w:t>
      </w:r>
      <w:r w:rsidR="00272048" w:rsidRPr="00E154CA">
        <w:rPr>
          <w:rFonts w:ascii="Palatino Linotype" w:eastAsia="Palatino Linotype" w:hAnsi="Palatino Linotype" w:cs="Palatino Linotype"/>
          <w:lang w:eastAsia="es-ES"/>
        </w:rPr>
        <w:t>a</w:t>
      </w:r>
      <w:r w:rsidR="001F1364" w:rsidRPr="00E154CA">
        <w:rPr>
          <w:rFonts w:ascii="Palatino Linotype" w:eastAsia="Palatino Linotype" w:hAnsi="Palatino Linotype" w:cs="Palatino Linotype"/>
          <w:lang w:eastAsia="es-ES"/>
        </w:rPr>
        <w:t xml:space="preserve"> documentación y así estar en posibilidad de </w:t>
      </w:r>
      <w:r w:rsidRPr="00E154CA">
        <w:rPr>
          <w:rFonts w:ascii="Palatino Linotype" w:eastAsia="Palatino Linotype" w:hAnsi="Palatino Linotype" w:cs="Palatino Linotype"/>
          <w:lang w:eastAsia="es-ES"/>
        </w:rPr>
        <w:t xml:space="preserve">brindar respuesta al </w:t>
      </w:r>
      <w:r w:rsidR="001F2BC5" w:rsidRPr="00E154CA">
        <w:rPr>
          <w:rFonts w:ascii="Palatino Linotype" w:eastAsia="Palatino Linotype" w:hAnsi="Palatino Linotype" w:cs="Palatino Linotype"/>
          <w:b/>
          <w:lang w:eastAsia="es-ES"/>
        </w:rPr>
        <w:t>RECURRENTE</w:t>
      </w:r>
      <w:r w:rsidR="001F2BC5" w:rsidRPr="00E154CA">
        <w:rPr>
          <w:rFonts w:ascii="Palatino Linotype" w:eastAsia="Palatino Linotype" w:hAnsi="Palatino Linotype" w:cs="Palatino Linotype"/>
          <w:lang w:eastAsia="es-ES"/>
        </w:rPr>
        <w:t xml:space="preserve">. </w:t>
      </w:r>
    </w:p>
    <w:p w14:paraId="4E23A2EA" w14:textId="77777777" w:rsidR="00BB1F02" w:rsidRPr="00E154CA"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lastRenderedPageBreak/>
        <w:t>QUINTO. De la versión pública.</w:t>
      </w:r>
    </w:p>
    <w:p w14:paraId="482DD82E" w14:textId="77777777" w:rsidR="00BB1F02" w:rsidRPr="00E154CA"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sz w:val="22"/>
          <w:szCs w:val="22"/>
        </w:rPr>
      </w:pPr>
    </w:p>
    <w:p w14:paraId="21CB2924" w14:textId="77777777" w:rsidR="00BB1F02" w:rsidRPr="00E154CA" w:rsidRDefault="00BB1F02" w:rsidP="00457D85">
      <w:pPr>
        <w:pStyle w:val="Prrafodelista"/>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Debe destacarse que, debido a la naturaleza de la información solicitada</w:t>
      </w:r>
      <w:r w:rsidRPr="00E154CA">
        <w:rPr>
          <w:rFonts w:ascii="Palatino Linotype" w:eastAsia="Palatino Linotype" w:hAnsi="Palatino Linotype" w:cs="Palatino Linotype"/>
          <w:b/>
          <w:color w:val="000000"/>
          <w:sz w:val="24"/>
        </w:rPr>
        <w:t xml:space="preserve"> </w:t>
      </w:r>
      <w:r w:rsidRPr="00E154CA">
        <w:rPr>
          <w:rFonts w:ascii="Palatino Linotype" w:eastAsia="Palatino Linotype" w:hAnsi="Palatino Linotype" w:cs="Palatino Linotype"/>
          <w:color w:val="000000"/>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9F6080C" w14:textId="77777777" w:rsidR="00BB1F02" w:rsidRPr="00E154CA"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3E9F7027" w14:textId="77777777" w:rsidR="00BB1F02" w:rsidRPr="00E154CA" w:rsidRDefault="00BB1F02" w:rsidP="00457D85">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E154CA">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p w14:paraId="059E6010" w14:textId="77777777" w:rsidR="00BB1F02" w:rsidRPr="00E154CA" w:rsidRDefault="00BB1F02" w:rsidP="00457D8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15"/>
        <w:gridCol w:w="6369"/>
      </w:tblGrid>
      <w:tr w:rsidR="00BB1F02" w:rsidRPr="00E154CA" w14:paraId="6ADAB66C" w14:textId="77777777" w:rsidTr="00370EF2">
        <w:tc>
          <w:tcPr>
            <w:tcW w:w="2415" w:type="dxa"/>
          </w:tcPr>
          <w:p w14:paraId="27D7FBC3" w14:textId="77777777" w:rsidR="00BB1F02" w:rsidRPr="00E154CA" w:rsidRDefault="00BB1F02" w:rsidP="00457D85">
            <w:pPr>
              <w:spacing w:line="360" w:lineRule="auto"/>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a) Requisitos previos.</w:t>
            </w:r>
          </w:p>
        </w:tc>
        <w:tc>
          <w:tcPr>
            <w:tcW w:w="6369" w:type="dxa"/>
          </w:tcPr>
          <w:p w14:paraId="23E2394A"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8BC905E"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34FB40BD"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14:paraId="25EF5D4A"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lastRenderedPageBreak/>
              <w:t xml:space="preserve">El último de estos requisitos previos consiste en que no se pueden emitir acuerdos de carácter general ni particular, esto es, </w:t>
            </w:r>
            <w:r w:rsidRPr="00E154CA">
              <w:rPr>
                <w:rFonts w:ascii="Palatino Linotype" w:eastAsia="Palatino Linotype" w:hAnsi="Palatino Linotype" w:cs="Palatino Linotype"/>
                <w:sz w:val="22"/>
                <w:szCs w:val="22"/>
                <w:u w:val="single"/>
              </w:rPr>
              <w:t xml:space="preserve">no se puede hacer un acuerdo para clasificar de manera general todos los documentos de un expediente o área,  </w:t>
            </w:r>
            <w:r w:rsidRPr="00E154CA">
              <w:rPr>
                <w:rFonts w:ascii="Palatino Linotype" w:eastAsia="Palatino Linotype" w:hAnsi="Palatino Linotype" w:cs="Palatino Linotype"/>
                <w:sz w:val="22"/>
                <w:szCs w:val="22"/>
              </w:rPr>
              <w:t>sin individualizar su análisis y tampoco se puede hacer un acuerdo por cada dato que se vaya a clasificar dentro de un documento con diez datos, por ejemplo, susceptibles de ser clasificados.</w:t>
            </w:r>
          </w:p>
        </w:tc>
      </w:tr>
      <w:tr w:rsidR="00BB1F02" w:rsidRPr="00E154CA" w14:paraId="3406A19D" w14:textId="77777777" w:rsidTr="00370EF2">
        <w:tc>
          <w:tcPr>
            <w:tcW w:w="2415" w:type="dxa"/>
          </w:tcPr>
          <w:p w14:paraId="63954591" w14:textId="77777777" w:rsidR="00BB1F02" w:rsidRPr="00E154CA" w:rsidRDefault="00BB1F02" w:rsidP="00457D85">
            <w:pPr>
              <w:spacing w:line="360" w:lineRule="auto"/>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lastRenderedPageBreak/>
              <w:t>b) Supuestos de clasificación.</w:t>
            </w:r>
          </w:p>
        </w:tc>
        <w:tc>
          <w:tcPr>
            <w:tcW w:w="6369" w:type="dxa"/>
          </w:tcPr>
          <w:p w14:paraId="709AC116"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7BEE5B08"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2272D6F"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El </w:t>
            </w:r>
            <w:r w:rsidRPr="00E154CA">
              <w:rPr>
                <w:rFonts w:ascii="Palatino Linotype" w:eastAsia="Palatino Linotype" w:hAnsi="Palatino Linotype" w:cs="Palatino Linotype"/>
                <w:b/>
                <w:sz w:val="22"/>
                <w:szCs w:val="22"/>
              </w:rPr>
              <w:t>SUJETO OBLIGADO</w:t>
            </w:r>
            <w:r w:rsidRPr="00E154CA">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B1F02" w:rsidRPr="00E154CA" w14:paraId="7A768381" w14:textId="77777777" w:rsidTr="00370EF2">
        <w:tc>
          <w:tcPr>
            <w:tcW w:w="2415" w:type="dxa"/>
          </w:tcPr>
          <w:p w14:paraId="7D72D6E8" w14:textId="77777777" w:rsidR="00BB1F02" w:rsidRPr="00E154CA" w:rsidRDefault="00BB1F02" w:rsidP="00457D85">
            <w:pPr>
              <w:spacing w:line="360" w:lineRule="auto"/>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lastRenderedPageBreak/>
              <w:t>c) Formalidades para emitir el acuerdo de clasificación.</w:t>
            </w:r>
          </w:p>
        </w:tc>
        <w:tc>
          <w:tcPr>
            <w:tcW w:w="6369" w:type="dxa"/>
          </w:tcPr>
          <w:p w14:paraId="39AB6F14"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00D12238"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Es necesario que </w:t>
            </w:r>
            <w:r w:rsidRPr="00E154CA">
              <w:rPr>
                <w:rFonts w:ascii="Palatino Linotype" w:eastAsia="Palatino Linotype" w:hAnsi="Palatino Linotype" w:cs="Palatino Linotype"/>
                <w:b/>
                <w:sz w:val="22"/>
                <w:szCs w:val="22"/>
                <w:u w:val="single"/>
              </w:rPr>
              <w:t>el acto reúna con los requisitos elementales</w:t>
            </w:r>
            <w:r w:rsidRPr="00E154CA">
              <w:rPr>
                <w:rFonts w:ascii="Palatino Linotype" w:eastAsia="Palatino Linotype" w:hAnsi="Palatino Linotype" w:cs="Palatino Linotype"/>
                <w:sz w:val="22"/>
                <w:szCs w:val="22"/>
              </w:rPr>
              <w:t>, entre ellos, que la autoridad que va a emitir el acto de autoridad sea la legalmente facultada para ello.</w:t>
            </w:r>
          </w:p>
          <w:p w14:paraId="721A6A8C"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B1F02" w:rsidRPr="00E154CA" w14:paraId="12A50F85" w14:textId="77777777" w:rsidTr="00370EF2">
        <w:tc>
          <w:tcPr>
            <w:tcW w:w="2415" w:type="dxa"/>
          </w:tcPr>
          <w:p w14:paraId="2F9FE0FA" w14:textId="77777777" w:rsidR="00BB1F02" w:rsidRPr="00E154CA" w:rsidRDefault="00BB1F02" w:rsidP="00457D85">
            <w:pPr>
              <w:spacing w:line="360" w:lineRule="auto"/>
              <w:rPr>
                <w:rFonts w:ascii="Palatino Linotype" w:eastAsia="Palatino Linotype" w:hAnsi="Palatino Linotype" w:cs="Palatino Linotype"/>
                <w:sz w:val="22"/>
                <w:szCs w:val="22"/>
              </w:rPr>
            </w:pPr>
          </w:p>
          <w:p w14:paraId="2386AD11"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d) Requisitos de fondo del acuerdo de clasificación. </w:t>
            </w:r>
          </w:p>
        </w:tc>
        <w:tc>
          <w:tcPr>
            <w:tcW w:w="6369" w:type="dxa"/>
          </w:tcPr>
          <w:p w14:paraId="00AA1B47"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154CA">
              <w:rPr>
                <w:rFonts w:ascii="Palatino Linotype" w:eastAsia="Palatino Linotype" w:hAnsi="Palatino Linotype" w:cs="Palatino Linotype"/>
                <w:b/>
                <w:sz w:val="22"/>
                <w:szCs w:val="22"/>
              </w:rPr>
              <w:t>Sujetos Obligados</w:t>
            </w:r>
            <w:r w:rsidRPr="00E154CA">
              <w:rPr>
                <w:rFonts w:ascii="Palatino Linotype" w:eastAsia="Palatino Linotype" w:hAnsi="Palatino Linotype" w:cs="Palatino Linotype"/>
                <w:sz w:val="22"/>
                <w:szCs w:val="22"/>
              </w:rPr>
              <w:t xml:space="preserve">, por lo que deberán fundar y motivar debidamente la clasificación. </w:t>
            </w:r>
          </w:p>
          <w:p w14:paraId="18E52BD1"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De lo anterior, se desprende que para una correcta </w:t>
            </w:r>
            <w:r w:rsidRPr="00E154CA">
              <w:rPr>
                <w:rFonts w:ascii="Palatino Linotype" w:eastAsia="Palatino Linotype" w:hAnsi="Palatino Linotype" w:cs="Palatino Linotype"/>
                <w:b/>
                <w:sz w:val="22"/>
                <w:szCs w:val="22"/>
              </w:rPr>
              <w:t>clasificación total o parcial</w:t>
            </w:r>
            <w:r w:rsidRPr="00E154CA">
              <w:rPr>
                <w:rFonts w:ascii="Palatino Linotype" w:eastAsia="Palatino Linotype" w:hAnsi="Palatino Linotype" w:cs="Palatino Linotype"/>
                <w:sz w:val="22"/>
                <w:szCs w:val="22"/>
              </w:rPr>
              <w:t xml:space="preserve">, esto es determinar los datos que se suprimen en las versiones públicas, es necesario fundar y motivar, de manera </w:t>
            </w:r>
            <w:r w:rsidRPr="00E154CA">
              <w:rPr>
                <w:rFonts w:ascii="Palatino Linotype" w:eastAsia="Palatino Linotype" w:hAnsi="Palatino Linotype" w:cs="Palatino Linotype"/>
                <w:sz w:val="22"/>
                <w:szCs w:val="22"/>
              </w:rPr>
              <w:lastRenderedPageBreak/>
              <w:t>correcta, la clasificación; considerando que todo acto que la autoridad pronuncie en el ejercicio de sus atribuciones, debe expresar los fundamentos legales que le dieron origen y las razones por las que se deben aplicar al caso concreto.</w:t>
            </w:r>
          </w:p>
          <w:p w14:paraId="2ACEAD2C"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D63176"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14:paraId="15344E1B"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Ahora bien, </w:t>
            </w:r>
            <w:r w:rsidRPr="00E154CA">
              <w:rPr>
                <w:rFonts w:ascii="Palatino Linotype" w:eastAsia="Palatino Linotype" w:hAnsi="Palatino Linotype" w:cs="Palatino Linotype"/>
                <w:b/>
                <w:sz w:val="22"/>
                <w:szCs w:val="22"/>
                <w:u w:val="single"/>
              </w:rPr>
              <w:t>para cada caso además de fundar y motivar</w:t>
            </w:r>
            <w:r w:rsidRPr="00E154CA">
              <w:rPr>
                <w:rFonts w:ascii="Palatino Linotype" w:eastAsia="Palatino Linotype" w:hAnsi="Palatino Linotype" w:cs="Palatino Linotype"/>
                <w:sz w:val="22"/>
                <w:szCs w:val="22"/>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B1F02" w:rsidRPr="00E154CA" w14:paraId="43330A86" w14:textId="77777777" w:rsidTr="00370EF2">
        <w:tc>
          <w:tcPr>
            <w:tcW w:w="2415" w:type="dxa"/>
          </w:tcPr>
          <w:p w14:paraId="61510D26"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lastRenderedPageBreak/>
              <w:t xml:space="preserve">e) Condiciones especiales de la </w:t>
            </w:r>
            <w:r w:rsidRPr="00E154CA">
              <w:rPr>
                <w:rFonts w:ascii="Palatino Linotype" w:eastAsia="Palatino Linotype" w:hAnsi="Palatino Linotype" w:cs="Palatino Linotype"/>
                <w:sz w:val="22"/>
                <w:szCs w:val="22"/>
              </w:rPr>
              <w:lastRenderedPageBreak/>
              <w:t xml:space="preserve">clasificación de la información como confidencial. </w:t>
            </w:r>
          </w:p>
          <w:p w14:paraId="7D724E9B" w14:textId="77777777" w:rsidR="00BB1F02" w:rsidRPr="00E154CA" w:rsidRDefault="00BB1F02" w:rsidP="00457D85">
            <w:pPr>
              <w:spacing w:line="360" w:lineRule="auto"/>
              <w:rPr>
                <w:rFonts w:ascii="Palatino Linotype" w:eastAsia="Palatino Linotype" w:hAnsi="Palatino Linotype" w:cs="Palatino Linotype"/>
                <w:sz w:val="22"/>
                <w:szCs w:val="22"/>
              </w:rPr>
            </w:pPr>
          </w:p>
        </w:tc>
        <w:tc>
          <w:tcPr>
            <w:tcW w:w="6369" w:type="dxa"/>
          </w:tcPr>
          <w:p w14:paraId="253E8E6A"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lastRenderedPageBreak/>
              <w:t xml:space="preserve">Los artículos 148 y 120 de la Ley Estatal y de la Ley General, respectivamente, establecen que aun tratándose de datos </w:t>
            </w:r>
            <w:r w:rsidRPr="00E154CA">
              <w:rPr>
                <w:rFonts w:ascii="Palatino Linotype" w:eastAsia="Palatino Linotype" w:hAnsi="Palatino Linotype" w:cs="Palatino Linotype"/>
                <w:sz w:val="22"/>
                <w:szCs w:val="22"/>
              </w:rPr>
              <w:lastRenderedPageBreak/>
              <w:t xml:space="preserve">personales, se podrán proporcionar, incluso sin solicitar el consentimiento de su titular. </w:t>
            </w:r>
          </w:p>
          <w:p w14:paraId="6BEA46F5" w14:textId="77777777" w:rsidR="00BB1F02" w:rsidRPr="00E154CA" w:rsidRDefault="00BB1F02" w:rsidP="00457D85">
            <w:pPr>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B105AA" w14:textId="77777777" w:rsidR="00BB1F02" w:rsidRPr="00E154CA" w:rsidRDefault="00BB1F02" w:rsidP="00457D85">
            <w:pPr>
              <w:spacing w:line="360" w:lineRule="auto"/>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278043" w14:textId="77777777" w:rsidR="00BB1F02" w:rsidRPr="00E154CA" w:rsidRDefault="00BB1F02" w:rsidP="00457D85">
      <w:pPr>
        <w:pStyle w:val="Prrafodelista"/>
        <w:spacing w:line="360" w:lineRule="auto"/>
        <w:ind w:left="0"/>
        <w:jc w:val="both"/>
        <w:rPr>
          <w:rFonts w:ascii="Palatino Linotype" w:eastAsia="Calibri" w:hAnsi="Palatino Linotype"/>
          <w:szCs w:val="22"/>
        </w:rPr>
      </w:pPr>
    </w:p>
    <w:p w14:paraId="3E704C0D" w14:textId="77777777" w:rsidR="00370EF2" w:rsidRPr="00E154CA" w:rsidRDefault="00370EF2" w:rsidP="00457D85">
      <w:pPr>
        <w:pStyle w:val="Prrafodelista"/>
        <w:numPr>
          <w:ilvl w:val="0"/>
          <w:numId w:val="1"/>
        </w:numPr>
        <w:spacing w:line="360" w:lineRule="auto"/>
        <w:ind w:left="0" w:firstLine="0"/>
        <w:jc w:val="both"/>
        <w:rPr>
          <w:rFonts w:ascii="Palatino Linotype" w:hAnsi="Palatino Linotype" w:cs="Arial"/>
          <w:sz w:val="24"/>
          <w:lang w:val="es-ES"/>
        </w:rPr>
      </w:pPr>
      <w:r w:rsidRPr="00E154CA">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227406" w14:textId="77777777" w:rsidR="00370EF2" w:rsidRPr="00E154CA" w:rsidRDefault="00370EF2" w:rsidP="00457D85">
      <w:pPr>
        <w:pStyle w:val="Prrafodelista"/>
        <w:numPr>
          <w:ilvl w:val="0"/>
          <w:numId w:val="4"/>
        </w:numPr>
        <w:spacing w:line="360" w:lineRule="auto"/>
        <w:jc w:val="both"/>
        <w:rPr>
          <w:rFonts w:ascii="Palatino Linotype" w:eastAsia="Palatino Linotype" w:hAnsi="Palatino Linotype" w:cs="Palatino Linotype"/>
          <w:b/>
          <w:sz w:val="24"/>
        </w:rPr>
      </w:pPr>
      <w:r w:rsidRPr="00E154CA">
        <w:rPr>
          <w:rFonts w:ascii="Palatino Linotype" w:eastAsia="Palatino Linotype" w:hAnsi="Palatino Linotype" w:cs="Palatino Linotype"/>
          <w:b/>
          <w:sz w:val="24"/>
        </w:rPr>
        <w:t xml:space="preserve">Firma de los servidores públicos </w:t>
      </w:r>
    </w:p>
    <w:p w14:paraId="45C9FA33" w14:textId="77777777" w:rsidR="00EB0396" w:rsidRPr="00E154CA" w:rsidRDefault="00EB0396" w:rsidP="00457D85">
      <w:pPr>
        <w:spacing w:line="360" w:lineRule="auto"/>
        <w:jc w:val="both"/>
        <w:rPr>
          <w:rFonts w:ascii="Palatino Linotype" w:eastAsia="Palatino Linotype" w:hAnsi="Palatino Linotype" w:cs="Palatino Linotype"/>
          <w:b/>
          <w:sz w:val="22"/>
          <w:szCs w:val="22"/>
        </w:rPr>
      </w:pPr>
    </w:p>
    <w:p w14:paraId="70903F48" w14:textId="77777777" w:rsidR="00370EF2" w:rsidRPr="00E154CA" w:rsidRDefault="00370EF2" w:rsidP="00457D85">
      <w:pPr>
        <w:pStyle w:val="Prrafodelista"/>
        <w:numPr>
          <w:ilvl w:val="0"/>
          <w:numId w:val="1"/>
        </w:numPr>
        <w:tabs>
          <w:tab w:val="left" w:pos="567"/>
        </w:tabs>
        <w:spacing w:line="360" w:lineRule="auto"/>
        <w:ind w:left="0" w:firstLine="0"/>
        <w:jc w:val="both"/>
        <w:rPr>
          <w:rFonts w:ascii="Palatino Linotype" w:eastAsia="Palatino Linotype" w:hAnsi="Palatino Linotype" w:cs="Palatino Linotype"/>
          <w:sz w:val="24"/>
        </w:rPr>
      </w:pPr>
      <w:r w:rsidRPr="00E154CA">
        <w:rPr>
          <w:rFonts w:ascii="Palatino Linotype" w:eastAsia="Palatino Linotype" w:hAnsi="Palatino Linotype" w:cs="Palatino Linotype"/>
          <w:sz w:val="24"/>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8D8954E" w14:textId="77777777" w:rsidR="00370EF2" w:rsidRPr="00E154CA" w:rsidRDefault="00370EF2" w:rsidP="00457D85">
      <w:pPr>
        <w:tabs>
          <w:tab w:val="left" w:pos="567"/>
        </w:tabs>
        <w:spacing w:line="360" w:lineRule="auto"/>
        <w:jc w:val="both"/>
        <w:rPr>
          <w:rFonts w:ascii="Palatino Linotype" w:eastAsia="Palatino Linotype" w:hAnsi="Palatino Linotype" w:cs="Palatino Linotype"/>
          <w:sz w:val="22"/>
          <w:szCs w:val="22"/>
        </w:rPr>
      </w:pPr>
    </w:p>
    <w:p w14:paraId="57E4BDC2" w14:textId="77777777" w:rsidR="00370EF2" w:rsidRPr="00E154CA" w:rsidRDefault="00370EF2" w:rsidP="00457D85">
      <w:pPr>
        <w:numPr>
          <w:ilvl w:val="0"/>
          <w:numId w:val="1"/>
        </w:numPr>
        <w:tabs>
          <w:tab w:val="left" w:pos="567"/>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7D508EF1" w14:textId="77777777" w:rsidR="00370EF2" w:rsidRPr="00E154CA" w:rsidRDefault="00370EF2" w:rsidP="00457D85">
      <w:pPr>
        <w:rPr>
          <w:rFonts w:ascii="Palatino Linotype" w:eastAsia="Palatino Linotype" w:hAnsi="Palatino Linotype" w:cs="Palatino Linotype"/>
          <w:sz w:val="22"/>
          <w:szCs w:val="22"/>
        </w:rPr>
      </w:pPr>
    </w:p>
    <w:p w14:paraId="1688C118" w14:textId="77777777" w:rsidR="00370EF2" w:rsidRPr="00E154CA" w:rsidRDefault="00370EF2" w:rsidP="00457D85">
      <w:pPr>
        <w:numPr>
          <w:ilvl w:val="0"/>
          <w:numId w:val="1"/>
        </w:numPr>
        <w:tabs>
          <w:tab w:val="left" w:pos="567"/>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7646DD8" w14:textId="77777777" w:rsidR="00370EF2" w:rsidRPr="00E154CA" w:rsidRDefault="00370EF2" w:rsidP="00457D85">
      <w:pPr>
        <w:shd w:val="clear" w:color="auto" w:fill="FFFFFF"/>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w:t>
      </w:r>
    </w:p>
    <w:p w14:paraId="02D6ACD2" w14:textId="77777777" w:rsidR="00370EF2" w:rsidRPr="00E154CA" w:rsidRDefault="00370EF2" w:rsidP="00457D85">
      <w:pPr>
        <w:spacing w:line="360" w:lineRule="auto"/>
        <w:ind w:left="851" w:right="539"/>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b/>
          <w:i/>
          <w:sz w:val="22"/>
          <w:szCs w:val="22"/>
        </w:rPr>
        <w:t>“Firma y rúbrica de servidores públicos.</w:t>
      </w:r>
      <w:r w:rsidRPr="00E154CA">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00B0B45B" w14:textId="77777777" w:rsidR="00370EF2" w:rsidRPr="00E154CA" w:rsidRDefault="00370EF2" w:rsidP="00457D85">
      <w:pPr>
        <w:tabs>
          <w:tab w:val="left" w:pos="4962"/>
        </w:tabs>
        <w:spacing w:line="360" w:lineRule="auto"/>
        <w:jc w:val="both"/>
        <w:rPr>
          <w:rFonts w:ascii="Palatino Linotype" w:eastAsia="Palatino Linotype" w:hAnsi="Palatino Linotype" w:cs="Palatino Linotype"/>
          <w:sz w:val="22"/>
          <w:szCs w:val="22"/>
        </w:rPr>
      </w:pPr>
      <w:r w:rsidRPr="00E154CA">
        <w:rPr>
          <w:rFonts w:ascii="Palatino Linotype" w:eastAsia="Palatino Linotype" w:hAnsi="Palatino Linotype" w:cs="Palatino Linotype"/>
          <w:sz w:val="22"/>
          <w:szCs w:val="22"/>
        </w:rPr>
        <w:t> </w:t>
      </w:r>
    </w:p>
    <w:p w14:paraId="1603C627" w14:textId="77777777" w:rsidR="00370EF2" w:rsidRPr="00E154CA" w:rsidRDefault="00370EF2" w:rsidP="00457D85">
      <w:pPr>
        <w:numPr>
          <w:ilvl w:val="0"/>
          <w:numId w:val="1"/>
        </w:numPr>
        <w:tabs>
          <w:tab w:val="left" w:pos="0"/>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w:t>
      </w:r>
    </w:p>
    <w:p w14:paraId="29D58E65" w14:textId="77777777" w:rsidR="00370EF2" w:rsidRPr="00E154CA" w:rsidRDefault="00370EF2" w:rsidP="00457D85">
      <w:pPr>
        <w:tabs>
          <w:tab w:val="left" w:pos="0"/>
          <w:tab w:val="left" w:pos="284"/>
        </w:tabs>
        <w:spacing w:line="360" w:lineRule="auto"/>
        <w:ind w:hanging="142"/>
        <w:jc w:val="both"/>
        <w:rPr>
          <w:rFonts w:ascii="Palatino Linotype" w:eastAsia="Palatino Linotype" w:hAnsi="Palatino Linotype" w:cs="Palatino Linotype"/>
          <w:sz w:val="22"/>
          <w:szCs w:val="22"/>
        </w:rPr>
      </w:pPr>
    </w:p>
    <w:p w14:paraId="00C4834E" w14:textId="77777777" w:rsidR="00370EF2" w:rsidRPr="00E154CA" w:rsidRDefault="00370EF2" w:rsidP="00457D85">
      <w:pPr>
        <w:numPr>
          <w:ilvl w:val="0"/>
          <w:numId w:val="1"/>
        </w:numPr>
        <w:tabs>
          <w:tab w:val="left" w:pos="0"/>
          <w:tab w:val="left" w:pos="284"/>
        </w:tabs>
        <w:spacing w:line="360" w:lineRule="auto"/>
        <w:ind w:left="0" w:firstLine="0"/>
        <w:jc w:val="both"/>
        <w:rPr>
          <w:rFonts w:ascii="Palatino Linotype" w:eastAsia="Palatino Linotype" w:hAnsi="Palatino Linotype" w:cs="Palatino Linotype"/>
        </w:rPr>
      </w:pPr>
      <w:r w:rsidRPr="00E154CA">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61800F" w14:textId="77777777" w:rsidR="00370EF2" w:rsidRPr="00E154CA" w:rsidRDefault="00370EF2" w:rsidP="00457D85">
      <w:pPr>
        <w:pStyle w:val="Prrafodelista"/>
        <w:pBdr>
          <w:top w:val="nil"/>
          <w:left w:val="nil"/>
          <w:bottom w:val="nil"/>
          <w:right w:val="nil"/>
          <w:between w:val="nil"/>
        </w:pBdr>
        <w:tabs>
          <w:tab w:val="left" w:pos="284"/>
        </w:tabs>
        <w:spacing w:line="360" w:lineRule="auto"/>
        <w:ind w:left="0"/>
        <w:jc w:val="both"/>
        <w:rPr>
          <w:rFonts w:ascii="Palatino Linotype" w:eastAsia="Palatino Linotype" w:hAnsi="Palatino Linotype" w:cs="Palatino Linotype"/>
          <w:color w:val="000000"/>
          <w:szCs w:val="22"/>
        </w:rPr>
      </w:pPr>
    </w:p>
    <w:p w14:paraId="677AB23D" w14:textId="77777777" w:rsidR="00370EF2" w:rsidRPr="00E154CA" w:rsidRDefault="00370EF2" w:rsidP="00457D85">
      <w:pPr>
        <w:pStyle w:val="Prrafodelista"/>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4"/>
        </w:rPr>
      </w:pPr>
      <w:r w:rsidRPr="00E154CA">
        <w:rPr>
          <w:rFonts w:ascii="Palatino Linotype" w:hAnsi="Palatino Linotype"/>
          <w:color w:val="222222"/>
          <w:sz w:val="24"/>
        </w:rPr>
        <w:lastRenderedPageBreak/>
        <w:t>Por otro lado, de manera enunciativa mas no limitativas, dentro de los elementos que integran los recibos de nómina se pueden encontrar los siguientes:</w:t>
      </w:r>
    </w:p>
    <w:p w14:paraId="6914B27D"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Clave Única de Registro de Población (CURP);</w:t>
      </w:r>
    </w:p>
    <w:p w14:paraId="5A104791"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 xml:space="preserve">Número de </w:t>
      </w:r>
      <w:proofErr w:type="spellStart"/>
      <w:r w:rsidRPr="00E154CA">
        <w:rPr>
          <w:rFonts w:ascii="Palatino Linotype" w:eastAsia="Palatino Linotype" w:hAnsi="Palatino Linotype" w:cs="Palatino Linotype"/>
          <w:color w:val="000000"/>
          <w:sz w:val="24"/>
        </w:rPr>
        <w:t>ISSEMyM</w:t>
      </w:r>
      <w:proofErr w:type="spellEnd"/>
      <w:r w:rsidRPr="00E154CA">
        <w:rPr>
          <w:rFonts w:ascii="Palatino Linotype" w:eastAsia="Palatino Linotype" w:hAnsi="Palatino Linotype" w:cs="Palatino Linotype"/>
          <w:color w:val="000000"/>
          <w:sz w:val="24"/>
        </w:rPr>
        <w:t>;</w:t>
      </w:r>
    </w:p>
    <w:p w14:paraId="3D965D91"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Número de empleado;</w:t>
      </w:r>
    </w:p>
    <w:p w14:paraId="4C905FFD"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Registro Federal de Contribuyentes (RFC);</w:t>
      </w:r>
    </w:p>
    <w:p w14:paraId="59BF3E5B"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Número de Serie del CSD del SAT;</w:t>
      </w:r>
    </w:p>
    <w:p w14:paraId="18C813E9"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Número de Serie del CDS del emisor;</w:t>
      </w:r>
    </w:p>
    <w:p w14:paraId="4EB085DE"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Serie y folio;</w:t>
      </w:r>
    </w:p>
    <w:p w14:paraId="650C86A3"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Firma;</w:t>
      </w:r>
    </w:p>
    <w:p w14:paraId="2C96181F"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Código QR;</w:t>
      </w:r>
    </w:p>
    <w:p w14:paraId="15282F3C"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Sello Digital del Contribuyente; y</w:t>
      </w:r>
    </w:p>
    <w:p w14:paraId="41A8DFB2" w14:textId="77777777" w:rsidR="00370EF2" w:rsidRPr="00E154CA" w:rsidRDefault="00370EF2" w:rsidP="00457D85">
      <w:pPr>
        <w:pStyle w:val="Prrafodelista"/>
        <w:numPr>
          <w:ilvl w:val="0"/>
          <w:numId w:val="5"/>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Sello Digital del SAT.</w:t>
      </w:r>
    </w:p>
    <w:p w14:paraId="069A93C6" w14:textId="77777777" w:rsidR="00370EF2" w:rsidRPr="00E154CA" w:rsidRDefault="00370EF2" w:rsidP="00457D85">
      <w:pPr>
        <w:pStyle w:val="Prrafodelista"/>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Cs w:val="22"/>
        </w:rPr>
      </w:pPr>
    </w:p>
    <w:p w14:paraId="7323B9D1" w14:textId="77777777" w:rsidR="00370EF2" w:rsidRPr="00E154CA" w:rsidRDefault="00370EF2" w:rsidP="00457D85">
      <w:pPr>
        <w:pStyle w:val="Ttulo3"/>
        <w:numPr>
          <w:ilvl w:val="0"/>
          <w:numId w:val="5"/>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Clave Única de Registro de Población (CURP).</w:t>
      </w:r>
    </w:p>
    <w:p w14:paraId="3C9C6B2E" w14:textId="77777777" w:rsidR="00370EF2" w:rsidRPr="00E154CA" w:rsidRDefault="00370EF2" w:rsidP="00457D85">
      <w:pPr>
        <w:rPr>
          <w:rFonts w:eastAsia="Palatino Linotype"/>
          <w:sz w:val="22"/>
          <w:szCs w:val="22"/>
          <w:lang w:val="es-ES_tradnl" w:eastAsia="es-ES"/>
        </w:rPr>
      </w:pPr>
    </w:p>
    <w:p w14:paraId="57C89F0C" w14:textId="77777777" w:rsidR="00370EF2" w:rsidRPr="00E154CA" w:rsidRDefault="00370EF2" w:rsidP="00457D85">
      <w:pPr>
        <w:pStyle w:val="Prrafodelista"/>
        <w:numPr>
          <w:ilvl w:val="0"/>
          <w:numId w:val="1"/>
        </w:numPr>
        <w:shd w:val="clear" w:color="auto" w:fill="FFFFFF"/>
        <w:spacing w:before="240" w:after="240" w:line="360" w:lineRule="auto"/>
        <w:ind w:left="0" w:firstLine="0"/>
        <w:jc w:val="both"/>
        <w:rPr>
          <w:rFonts w:ascii="Palatino Linotype" w:hAnsi="Palatino Linotype"/>
          <w:color w:val="222222"/>
          <w:sz w:val="24"/>
        </w:rPr>
      </w:pPr>
      <w:r w:rsidRPr="00E154CA">
        <w:rPr>
          <w:rFonts w:ascii="Palatino Linotype" w:eastAsia="Palatino Linotype" w:hAnsi="Palatino Linotype" w:cs="Palatino Linotype"/>
          <w:color w:val="000000"/>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468A794F" w14:textId="77777777" w:rsidR="00370EF2" w:rsidRPr="00E154CA" w:rsidRDefault="00370EF2" w:rsidP="00457D85">
      <w:pPr>
        <w:shd w:val="clear" w:color="auto" w:fill="FFFFFF"/>
        <w:spacing w:before="240" w:after="240" w:line="360" w:lineRule="auto"/>
        <w:jc w:val="both"/>
        <w:rPr>
          <w:rFonts w:ascii="Palatino Linotype" w:hAnsi="Palatino Linotype"/>
          <w:color w:val="222222"/>
          <w:sz w:val="22"/>
          <w:szCs w:val="22"/>
        </w:rPr>
      </w:pPr>
      <w:r w:rsidRPr="00E154CA">
        <w:rPr>
          <w:noProof/>
          <w:sz w:val="22"/>
          <w:szCs w:val="22"/>
        </w:rPr>
        <w:lastRenderedPageBreak/>
        <w:drawing>
          <wp:inline distT="0" distB="0" distL="0" distR="0" wp14:anchorId="35026ACA" wp14:editId="38C7A81E">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25748" t="8269" r="41254" b="18081"/>
                    <a:stretch>
                      <a:fillRect/>
                    </a:stretch>
                  </pic:blipFill>
                  <pic:spPr>
                    <a:xfrm>
                      <a:off x="0" y="0"/>
                      <a:ext cx="5305425" cy="4676775"/>
                    </a:xfrm>
                    <a:prstGeom prst="rect">
                      <a:avLst/>
                    </a:prstGeom>
                    <a:ln/>
                  </pic:spPr>
                </pic:pic>
              </a:graphicData>
            </a:graphic>
          </wp:inline>
        </w:drawing>
      </w:r>
    </w:p>
    <w:p w14:paraId="495C9F65"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015BBB6A"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Entre las características de la CURP, se encuentra: </w:t>
      </w:r>
    </w:p>
    <w:p w14:paraId="37317D31" w14:textId="77777777" w:rsidR="00370EF2" w:rsidRPr="00E154CA"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E154CA">
        <w:rPr>
          <w:rFonts w:ascii="Palatino Linotype" w:eastAsia="Palatino Linotype" w:hAnsi="Palatino Linotype" w:cs="Palatino Linotype"/>
          <w:b/>
          <w:sz w:val="24"/>
        </w:rPr>
        <w:t xml:space="preserve">Composición. </w:t>
      </w:r>
      <w:r w:rsidRPr="00E154CA">
        <w:rPr>
          <w:rFonts w:ascii="Palatino Linotype" w:eastAsia="Palatino Linotype" w:hAnsi="Palatino Linotype" w:cs="Palatino Linotype"/>
          <w:sz w:val="24"/>
        </w:rPr>
        <w:t>Alfanumérica.</w:t>
      </w:r>
    </w:p>
    <w:p w14:paraId="009C96AD" w14:textId="77777777" w:rsidR="00370EF2" w:rsidRPr="00E154CA"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E154CA">
        <w:rPr>
          <w:rFonts w:ascii="Palatino Linotype" w:eastAsia="Palatino Linotype" w:hAnsi="Palatino Linotype" w:cs="Palatino Linotype"/>
          <w:b/>
          <w:sz w:val="24"/>
        </w:rPr>
        <w:t xml:space="preserve">Longitud. </w:t>
      </w:r>
      <w:r w:rsidRPr="00E154CA">
        <w:rPr>
          <w:rFonts w:ascii="Palatino Linotype" w:eastAsia="Palatino Linotype" w:hAnsi="Palatino Linotype" w:cs="Palatino Linotype"/>
          <w:sz w:val="24"/>
        </w:rPr>
        <w:t xml:space="preserve"> 18 caracteres.</w:t>
      </w:r>
    </w:p>
    <w:p w14:paraId="124D0992" w14:textId="77777777" w:rsidR="00370EF2" w:rsidRPr="00E154CA"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E154CA">
        <w:rPr>
          <w:rFonts w:ascii="Palatino Linotype" w:eastAsia="Palatino Linotype" w:hAnsi="Palatino Linotype" w:cs="Palatino Linotype"/>
          <w:b/>
          <w:sz w:val="24"/>
        </w:rPr>
        <w:lastRenderedPageBreak/>
        <w:t xml:space="preserve">Naturaleza. </w:t>
      </w:r>
      <w:r w:rsidRPr="00E154CA">
        <w:rPr>
          <w:rFonts w:ascii="Palatino Linotype" w:eastAsia="Palatino Linotype" w:hAnsi="Palatino Linotype" w:cs="Palatino Linotype"/>
          <w:sz w:val="24"/>
        </w:rPr>
        <w:t>Biunívoca.</w:t>
      </w:r>
    </w:p>
    <w:p w14:paraId="3074EBA6" w14:textId="77777777" w:rsidR="00370EF2" w:rsidRPr="00E154CA"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sz w:val="24"/>
        </w:rPr>
      </w:pPr>
      <w:r w:rsidRPr="00E154CA">
        <w:rPr>
          <w:rFonts w:ascii="Palatino Linotype" w:eastAsia="Palatino Linotype" w:hAnsi="Palatino Linotype" w:cs="Palatino Linotype"/>
          <w:b/>
          <w:sz w:val="24"/>
        </w:rPr>
        <w:t xml:space="preserve">Universalidad. </w:t>
      </w:r>
      <w:r w:rsidRPr="00E154CA">
        <w:rPr>
          <w:rFonts w:ascii="Palatino Linotype" w:eastAsia="Palatino Linotype" w:hAnsi="Palatino Linotype" w:cs="Palatino Linotype"/>
          <w:sz w:val="24"/>
        </w:rPr>
        <w:t>Se asigna a todas las personas que conforman la población.</w:t>
      </w:r>
    </w:p>
    <w:p w14:paraId="10811AD5" w14:textId="77777777" w:rsidR="00370EF2" w:rsidRPr="00E154CA" w:rsidRDefault="00370EF2" w:rsidP="00457D85">
      <w:pPr>
        <w:pStyle w:val="Prrafodelista"/>
        <w:tabs>
          <w:tab w:val="left" w:pos="426"/>
          <w:tab w:val="left" w:pos="567"/>
        </w:tabs>
        <w:spacing w:line="360" w:lineRule="auto"/>
        <w:ind w:left="851"/>
        <w:jc w:val="both"/>
        <w:rPr>
          <w:rFonts w:ascii="Palatino Linotype" w:eastAsia="Palatino Linotype" w:hAnsi="Palatino Linotype" w:cs="Palatino Linotype"/>
          <w:b/>
          <w:sz w:val="24"/>
        </w:rPr>
      </w:pPr>
      <w:r w:rsidRPr="00E154CA">
        <w:rPr>
          <w:rFonts w:ascii="Palatino Linotype" w:eastAsia="Palatino Linotype" w:hAnsi="Palatino Linotype" w:cs="Palatino Linotype"/>
          <w:b/>
          <w:sz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3EF1F34"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478CEA77"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40BADDA"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14:paraId="4F1936C5" w14:textId="77777777" w:rsidR="00370EF2" w:rsidRPr="00E154CA" w:rsidRDefault="00370EF2" w:rsidP="00457D85">
      <w:pPr>
        <w:pStyle w:val="Prrafodelista"/>
        <w:pBdr>
          <w:top w:val="nil"/>
          <w:left w:val="nil"/>
          <w:bottom w:val="nil"/>
          <w:right w:val="nil"/>
          <w:between w:val="nil"/>
        </w:pBdr>
        <w:tabs>
          <w:tab w:val="left" w:pos="567"/>
        </w:tabs>
        <w:spacing w:line="360" w:lineRule="auto"/>
        <w:ind w:left="360"/>
        <w:jc w:val="both"/>
        <w:rPr>
          <w:rFonts w:ascii="Palatino Linotype" w:eastAsia="Palatino Linotype" w:hAnsi="Palatino Linotype" w:cs="Palatino Linotype"/>
          <w:color w:val="000000"/>
          <w:szCs w:val="22"/>
        </w:rPr>
      </w:pPr>
      <w:r w:rsidRPr="00E154CA">
        <w:rPr>
          <w:rFonts w:ascii="Palatino Linotype" w:eastAsia="Palatino Linotype" w:hAnsi="Palatino Linotype" w:cs="Palatino Linotype"/>
          <w:i/>
          <w:color w:val="000000"/>
          <w:szCs w:val="22"/>
        </w:rPr>
        <w:lastRenderedPageBreak/>
        <w:t>“</w:t>
      </w:r>
      <w:r w:rsidRPr="00E154CA">
        <w:rPr>
          <w:rFonts w:ascii="Palatino Linotype" w:eastAsia="Palatino Linotype" w:hAnsi="Palatino Linotype" w:cs="Palatino Linotype"/>
          <w:b/>
          <w:i/>
          <w:color w:val="000000"/>
          <w:szCs w:val="22"/>
        </w:rPr>
        <w:t xml:space="preserve">Clave Única de Registro de Población (CURP). </w:t>
      </w:r>
      <w:r w:rsidRPr="00E154CA">
        <w:rPr>
          <w:rFonts w:ascii="Palatino Linotype" w:eastAsia="Palatino Linotype" w:hAnsi="Palatino Linotype" w:cs="Palatino Linotype"/>
          <w:i/>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55714B6" w14:textId="77777777" w:rsidR="00370EF2" w:rsidRPr="00E154CA" w:rsidRDefault="00370EF2" w:rsidP="00457D85">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szCs w:val="22"/>
        </w:rPr>
      </w:pPr>
    </w:p>
    <w:p w14:paraId="48C2483C" w14:textId="77777777" w:rsidR="00370EF2" w:rsidRPr="00E154CA" w:rsidRDefault="00370EF2" w:rsidP="00457D85">
      <w:pPr>
        <w:pStyle w:val="Ttulo3"/>
        <w:numPr>
          <w:ilvl w:val="0"/>
          <w:numId w:val="7"/>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 xml:space="preserve">Clave </w:t>
      </w:r>
      <w:proofErr w:type="spellStart"/>
      <w:r w:rsidRPr="00E154CA">
        <w:rPr>
          <w:rFonts w:ascii="Palatino Linotype" w:eastAsia="Palatino Linotype" w:hAnsi="Palatino Linotype" w:cs="Palatino Linotype"/>
          <w:b/>
          <w:color w:val="000000"/>
        </w:rPr>
        <w:t>ISSEMyM</w:t>
      </w:r>
      <w:proofErr w:type="spellEnd"/>
    </w:p>
    <w:p w14:paraId="6059EF86" w14:textId="77777777" w:rsidR="00370EF2" w:rsidRPr="00E154CA" w:rsidRDefault="00370EF2" w:rsidP="00457D85">
      <w:pPr>
        <w:rPr>
          <w:sz w:val="22"/>
          <w:szCs w:val="22"/>
          <w:lang w:val="es-ES_tradnl" w:eastAsia="es-ES"/>
        </w:rPr>
      </w:pPr>
    </w:p>
    <w:p w14:paraId="7546DDB0"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B3AC5D"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9E83657"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bookmarkStart w:id="20" w:name="_heading=h.26in1rg" w:colFirst="0" w:colLast="0"/>
      <w:bookmarkEnd w:id="20"/>
    </w:p>
    <w:p w14:paraId="7C79772D" w14:textId="77777777" w:rsidR="00370EF2" w:rsidRPr="00E154CA" w:rsidRDefault="00370EF2" w:rsidP="00457D85">
      <w:pPr>
        <w:pStyle w:val="Ttulo3"/>
        <w:numPr>
          <w:ilvl w:val="0"/>
          <w:numId w:val="7"/>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Número de empleado.</w:t>
      </w:r>
    </w:p>
    <w:p w14:paraId="5ADDF5CD" w14:textId="77777777" w:rsidR="00370EF2" w:rsidRPr="00E154CA" w:rsidRDefault="00370EF2" w:rsidP="00457D85">
      <w:pPr>
        <w:numPr>
          <w:ilvl w:val="0"/>
          <w:numId w:val="1"/>
        </w:numPr>
        <w:shd w:val="clear" w:color="auto" w:fill="FFFFFF"/>
        <w:spacing w:before="240" w:after="240" w:line="360" w:lineRule="auto"/>
        <w:ind w:left="0" w:hanging="142"/>
        <w:jc w:val="both"/>
        <w:rPr>
          <w:rFonts w:ascii="Palatino Linotype" w:hAnsi="Palatino Linotype"/>
          <w:color w:val="222222"/>
        </w:rPr>
      </w:pPr>
      <w:r w:rsidRPr="00E154CA">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102BAE70" w14:textId="77777777" w:rsidR="00370EF2" w:rsidRPr="00E154CA" w:rsidRDefault="00370EF2" w:rsidP="00457D85">
      <w:pPr>
        <w:numPr>
          <w:ilvl w:val="0"/>
          <w:numId w:val="1"/>
        </w:numPr>
        <w:shd w:val="clear" w:color="auto" w:fill="FFFFFF"/>
        <w:spacing w:before="240" w:after="240" w:line="360" w:lineRule="auto"/>
        <w:ind w:left="0" w:hanging="142"/>
        <w:jc w:val="both"/>
        <w:rPr>
          <w:rFonts w:ascii="Palatino Linotype" w:hAnsi="Palatino Linotype"/>
          <w:color w:val="222222"/>
        </w:rPr>
      </w:pPr>
      <w:r w:rsidRPr="00E154CA">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76CFC6EA" w14:textId="77777777" w:rsidR="00370EF2" w:rsidRPr="00E154CA" w:rsidRDefault="00370EF2" w:rsidP="00457D85">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szCs w:val="22"/>
        </w:rPr>
      </w:pPr>
      <w:r w:rsidRPr="00E154CA">
        <w:rPr>
          <w:rFonts w:ascii="Palatino Linotype" w:eastAsia="Palatino Linotype" w:hAnsi="Palatino Linotype" w:cs="Palatino Linotype"/>
          <w:b/>
          <w:i/>
          <w:color w:val="000000"/>
          <w:szCs w:val="22"/>
        </w:rPr>
        <w:t>Número de empleado.</w:t>
      </w:r>
      <w:r w:rsidRPr="00E154CA">
        <w:rPr>
          <w:rFonts w:ascii="Palatino Linotype" w:eastAsia="Palatino Linotype" w:hAnsi="Palatino Linotype" w:cs="Palatino Linotype"/>
          <w:i/>
          <w:color w:val="000000"/>
          <w:szCs w:val="22"/>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1C0F031C"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06F705A5" w14:textId="77777777" w:rsidR="00370EF2" w:rsidRPr="00E154CA" w:rsidRDefault="00370EF2" w:rsidP="00457D85">
      <w:pPr>
        <w:pStyle w:val="Ttulo3"/>
        <w:numPr>
          <w:ilvl w:val="0"/>
          <w:numId w:val="7"/>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Registro Federal de Contribuyentes (RFC)</w:t>
      </w:r>
    </w:p>
    <w:p w14:paraId="4DA02E75" w14:textId="77777777" w:rsidR="00370EF2" w:rsidRPr="00E154CA" w:rsidRDefault="00370EF2" w:rsidP="00457D85">
      <w:pPr>
        <w:rPr>
          <w:lang w:val="es-ES_tradnl" w:eastAsia="es-ES"/>
        </w:rPr>
      </w:pPr>
    </w:p>
    <w:p w14:paraId="15231C18"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F9732C"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E154CA">
        <w:rPr>
          <w:rFonts w:ascii="Palatino Linotype" w:eastAsia="Palatino Linotype" w:hAnsi="Palatino Linotype" w:cs="Palatino Linotype"/>
          <w:color w:val="000000"/>
        </w:rPr>
        <w:t>homoclave</w:t>
      </w:r>
      <w:proofErr w:type="spellEnd"/>
      <w:r w:rsidRPr="00E154CA">
        <w:rPr>
          <w:rFonts w:ascii="Palatino Linotype" w:eastAsia="Palatino Linotype" w:hAnsi="Palatino Linotype" w:cs="Palatino Linotype"/>
          <w:color w:val="000000"/>
        </w:rPr>
        <w:t xml:space="preserve"> que establece el sistema automático del Servicio de Administración Tributaria.</w:t>
      </w:r>
    </w:p>
    <w:p w14:paraId="42C45080"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0511F89"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433386DD"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2AC999B0" w14:textId="77777777" w:rsidR="00370EF2" w:rsidRPr="00E154CA" w:rsidRDefault="00370EF2" w:rsidP="00457D85">
      <w:pPr>
        <w:pStyle w:val="Prrafodelista"/>
        <w:spacing w:line="360" w:lineRule="auto"/>
        <w:ind w:left="851"/>
        <w:jc w:val="both"/>
        <w:rPr>
          <w:rFonts w:ascii="Palatino Linotype" w:eastAsia="Palatino Linotype" w:hAnsi="Palatino Linotype" w:cs="Palatino Linotype"/>
          <w:b/>
          <w:i/>
          <w:szCs w:val="22"/>
        </w:rPr>
      </w:pPr>
      <w:r w:rsidRPr="00E154CA">
        <w:rPr>
          <w:rFonts w:ascii="Palatino Linotype" w:eastAsia="Palatino Linotype" w:hAnsi="Palatino Linotype" w:cs="Palatino Linotype"/>
          <w:b/>
          <w:i/>
          <w:szCs w:val="22"/>
        </w:rPr>
        <w:t xml:space="preserve">Registro Federal de Contribuyentes (RFC) de personas físicas. </w:t>
      </w:r>
    </w:p>
    <w:p w14:paraId="1319CF27" w14:textId="77777777" w:rsidR="00370EF2" w:rsidRPr="00E154CA" w:rsidRDefault="00370EF2" w:rsidP="00457D85">
      <w:pPr>
        <w:pStyle w:val="Prrafodelista"/>
        <w:pBdr>
          <w:top w:val="nil"/>
          <w:left w:val="nil"/>
          <w:bottom w:val="nil"/>
          <w:right w:val="nil"/>
          <w:between w:val="nil"/>
        </w:pBdr>
        <w:spacing w:line="360" w:lineRule="auto"/>
        <w:ind w:left="851"/>
        <w:jc w:val="both"/>
        <w:rPr>
          <w:rFonts w:ascii="Palatino Linotype" w:eastAsia="Palatino Linotype" w:hAnsi="Palatino Linotype" w:cs="Palatino Linotype"/>
          <w:i/>
          <w:color w:val="000000"/>
          <w:szCs w:val="22"/>
        </w:rPr>
      </w:pPr>
      <w:r w:rsidRPr="00E154CA">
        <w:rPr>
          <w:rFonts w:ascii="Palatino Linotype" w:eastAsia="Palatino Linotype" w:hAnsi="Palatino Linotype" w:cs="Palatino Linotype"/>
          <w:i/>
          <w:color w:val="000000"/>
          <w:szCs w:val="22"/>
        </w:rPr>
        <w:t xml:space="preserve">El RFC es una clave de carácter fiscal, </w:t>
      </w:r>
      <w:proofErr w:type="gramStart"/>
      <w:r w:rsidRPr="00E154CA">
        <w:rPr>
          <w:rFonts w:ascii="Palatino Linotype" w:eastAsia="Palatino Linotype" w:hAnsi="Palatino Linotype" w:cs="Palatino Linotype"/>
          <w:i/>
          <w:color w:val="000000"/>
          <w:szCs w:val="22"/>
        </w:rPr>
        <w:t>única</w:t>
      </w:r>
      <w:proofErr w:type="gramEnd"/>
      <w:r w:rsidRPr="00E154CA">
        <w:rPr>
          <w:rFonts w:ascii="Palatino Linotype" w:eastAsia="Palatino Linotype" w:hAnsi="Palatino Linotype" w:cs="Palatino Linotype"/>
          <w:i/>
          <w:color w:val="000000"/>
          <w:szCs w:val="22"/>
        </w:rPr>
        <w:t xml:space="preserve"> e irrepetible, que permite identificar al titular, su edad y fecha de nacimiento, por lo que es un dato personal de carácter confidencial.</w:t>
      </w:r>
    </w:p>
    <w:p w14:paraId="602CD951"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E154CA">
        <w:rPr>
          <w:rFonts w:ascii="Palatino Linotype" w:eastAsia="Palatino Linotype" w:hAnsi="Palatino Linotype" w:cs="Palatino Linotype"/>
          <w:color w:val="000000"/>
        </w:rPr>
        <w:t>, así como tampoco con el desempeño laboral que pueda tener una persona.</w:t>
      </w:r>
      <w:bookmarkStart w:id="21" w:name="_heading=h.35nkun2" w:colFirst="0" w:colLast="0"/>
      <w:bookmarkEnd w:id="21"/>
    </w:p>
    <w:p w14:paraId="3399E393" w14:textId="77777777" w:rsidR="00370EF2" w:rsidRPr="00E154CA" w:rsidRDefault="00370EF2" w:rsidP="00457D85">
      <w:pPr>
        <w:pStyle w:val="Ttulo3"/>
        <w:numPr>
          <w:ilvl w:val="0"/>
          <w:numId w:val="7"/>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Deducciones personales</w:t>
      </w:r>
    </w:p>
    <w:p w14:paraId="31BC4E80"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E154CA">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E154CA">
        <w:rPr>
          <w:rFonts w:ascii="Palatino Linotype" w:eastAsia="Palatino Linotype" w:hAnsi="Palatino Linotype" w:cs="Palatino Linotype"/>
          <w:color w:val="000000"/>
        </w:rPr>
        <w:t>, seguro de vida, accidentes y enfermedades.</w:t>
      </w:r>
    </w:p>
    <w:p w14:paraId="201C6503"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 xml:space="preserve">Asimismo, hay otras que se generan con motivo de una sentencia judicial, como es la pensión alimenticia que periódicamente se retira de la cuenta de un empleado, a efecto de que sea entregado a un tercero.  </w:t>
      </w:r>
    </w:p>
    <w:p w14:paraId="7C5BD5C4"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A24AA73"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bookmarkStart w:id="22" w:name="_heading=h.1ksv4uv" w:colFirst="0" w:colLast="0"/>
      <w:bookmarkEnd w:id="22"/>
    </w:p>
    <w:p w14:paraId="1BABED7F" w14:textId="77777777" w:rsidR="00370EF2" w:rsidRPr="00E154CA" w:rsidRDefault="00370EF2" w:rsidP="00457D85">
      <w:pPr>
        <w:pStyle w:val="Ttulo3"/>
        <w:numPr>
          <w:ilvl w:val="0"/>
          <w:numId w:val="7"/>
        </w:numPr>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CÓDIGO QR</w:t>
      </w:r>
    </w:p>
    <w:p w14:paraId="2DC2F44F"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E154CA">
        <w:rPr>
          <w:rFonts w:ascii="Palatino Linotype" w:eastAsia="Palatino Linotype" w:hAnsi="Palatino Linotype" w:cs="Palatino Linotype"/>
          <w:i/>
          <w:color w:val="000000"/>
        </w:rPr>
        <w:t xml:space="preserve">QR </w:t>
      </w:r>
      <w:proofErr w:type="spellStart"/>
      <w:r w:rsidRPr="00E154CA">
        <w:rPr>
          <w:rFonts w:ascii="Palatino Linotype" w:eastAsia="Palatino Linotype" w:hAnsi="Palatino Linotype" w:cs="Palatino Linotype"/>
          <w:i/>
          <w:color w:val="000000"/>
        </w:rPr>
        <w:t>Code</w:t>
      </w:r>
      <w:proofErr w:type="spellEnd"/>
      <w:r w:rsidRPr="00E154CA">
        <w:rPr>
          <w:rFonts w:ascii="Palatino Linotype" w:eastAsia="Palatino Linotype" w:hAnsi="Palatino Linotype" w:cs="Palatino Linotype"/>
          <w:i/>
          <w:color w:val="000000"/>
        </w:rPr>
        <w:t xml:space="preserve"> (Quick Response </w:t>
      </w:r>
      <w:proofErr w:type="spellStart"/>
      <w:r w:rsidRPr="00E154CA">
        <w:rPr>
          <w:rFonts w:ascii="Palatino Linotype" w:eastAsia="Palatino Linotype" w:hAnsi="Palatino Linotype" w:cs="Palatino Linotype"/>
          <w:i/>
          <w:color w:val="000000"/>
        </w:rPr>
        <w:t>Code</w:t>
      </w:r>
      <w:proofErr w:type="spellEnd"/>
      <w:r w:rsidRPr="00E154CA">
        <w:rPr>
          <w:rFonts w:ascii="Palatino Linotype" w:eastAsia="Palatino Linotype" w:hAnsi="Palatino Linotype" w:cs="Palatino Linotype"/>
          <w:i/>
          <w:color w:val="000000"/>
        </w:rPr>
        <w:t>)</w:t>
      </w:r>
      <w:r w:rsidRPr="00E154CA">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0">
        <w:r w:rsidRPr="00E154CA">
          <w:rPr>
            <w:rFonts w:ascii="Palatino Linotype" w:eastAsia="Palatino Linotype" w:hAnsi="Palatino Linotype" w:cs="Palatino Linotype"/>
            <w:color w:val="0563C1"/>
            <w:u w:val="single"/>
          </w:rPr>
          <w:t>http://dof.gob.mx/nota_detalle.php?codigo=5492254&amp;fecha=28/07/2017</w:t>
        </w:r>
      </w:hyperlink>
      <w:r w:rsidRPr="00E154CA">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2B234601"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3415CE6"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14:paraId="7D95906F"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Clave Única de Registro de Población (CURP)</w:t>
      </w:r>
    </w:p>
    <w:p w14:paraId="6DD2EAF5"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 xml:space="preserve">Clave </w:t>
      </w:r>
      <w:proofErr w:type="spellStart"/>
      <w:r w:rsidRPr="00E154CA">
        <w:rPr>
          <w:rFonts w:ascii="Palatino Linotype" w:eastAsia="Palatino Linotype" w:hAnsi="Palatino Linotype" w:cs="Palatino Linotype"/>
          <w:color w:val="000000"/>
          <w:sz w:val="24"/>
        </w:rPr>
        <w:t>ISSEMyM</w:t>
      </w:r>
      <w:proofErr w:type="spellEnd"/>
    </w:p>
    <w:p w14:paraId="4F8CBADB"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 xml:space="preserve">Número de empleado </w:t>
      </w:r>
      <w:r w:rsidRPr="00E154CA">
        <w:rPr>
          <w:rFonts w:ascii="Palatino Linotype" w:eastAsia="Palatino Linotype" w:hAnsi="Palatino Linotype" w:cs="Palatino Linotype"/>
          <w:b/>
          <w:color w:val="000000"/>
          <w:sz w:val="24"/>
        </w:rPr>
        <w:t>(sólo en el caso de que contenga datos personales o se relacione con los mismos, de lo contrario es información pública)</w:t>
      </w:r>
    </w:p>
    <w:p w14:paraId="64E93527"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Registro Federal de Contribuyentes (RFC)</w:t>
      </w:r>
    </w:p>
    <w:p w14:paraId="61A911F3"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4"/>
        </w:rPr>
      </w:pPr>
      <w:r w:rsidRPr="00E154CA">
        <w:rPr>
          <w:rFonts w:ascii="Palatino Linotype" w:eastAsia="Palatino Linotype" w:hAnsi="Palatino Linotype" w:cs="Palatino Linotype"/>
          <w:color w:val="000000"/>
          <w:sz w:val="24"/>
        </w:rPr>
        <w:t>Deducciones personales</w:t>
      </w:r>
    </w:p>
    <w:p w14:paraId="2E228FFD" w14:textId="77777777" w:rsidR="00370EF2" w:rsidRPr="00E154CA" w:rsidRDefault="00370EF2" w:rsidP="00457D85">
      <w:pPr>
        <w:pStyle w:val="Prrafodelista"/>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rPr>
      </w:pPr>
      <w:r w:rsidRPr="00E154CA">
        <w:rPr>
          <w:rFonts w:ascii="Palatino Linotype" w:eastAsia="Palatino Linotype" w:hAnsi="Palatino Linotype" w:cs="Palatino Linotype"/>
          <w:b/>
          <w:color w:val="000000"/>
          <w:sz w:val="24"/>
        </w:rPr>
        <w:t>Código QR</w:t>
      </w:r>
    </w:p>
    <w:p w14:paraId="7EFAA849"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14:paraId="7116EE61"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17C3F4CE"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lastRenderedPageBreak/>
        <w:t>Ahora bien, siguiendo con el análisis de los datos que contienen los recibos remitidos, siguen los siguientes:</w:t>
      </w:r>
      <w:bookmarkStart w:id="23" w:name="_heading=h.44sinio" w:colFirst="0" w:colLast="0"/>
      <w:bookmarkEnd w:id="23"/>
    </w:p>
    <w:p w14:paraId="53933629" w14:textId="77777777" w:rsidR="00370EF2" w:rsidRPr="00E154CA" w:rsidRDefault="00370EF2" w:rsidP="00457D85">
      <w:pPr>
        <w:pStyle w:val="Ttulo3"/>
        <w:numPr>
          <w:ilvl w:val="0"/>
          <w:numId w:val="8"/>
        </w:numPr>
        <w:spacing w:line="360" w:lineRule="auto"/>
        <w:jc w:val="both"/>
        <w:rPr>
          <w:rFonts w:ascii="Palatino Linotype" w:eastAsia="Palatino Linotype" w:hAnsi="Palatino Linotype" w:cs="Palatino Linotype"/>
          <w:b/>
          <w:color w:val="000000"/>
        </w:rPr>
      </w:pPr>
      <w:r w:rsidRPr="00E154CA">
        <w:rPr>
          <w:rFonts w:ascii="Palatino Linotype" w:eastAsia="Palatino Linotype" w:hAnsi="Palatino Linotype" w:cs="Palatino Linotype"/>
          <w:b/>
          <w:color w:val="000000"/>
        </w:rPr>
        <w:t>Sellos digitales del emisor y del Servicio de Administración Tributaria y cadena original del complemento de certificación digital del órgano previamente señalado; así como folio fiscal. (PUBLICOS)</w:t>
      </w:r>
    </w:p>
    <w:p w14:paraId="5191ACFE"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5CA66DE7"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Las cadenas originales y sellos que se agregan a las facturas</w:t>
      </w:r>
      <w:r w:rsidRPr="00E154CA">
        <w:rPr>
          <w:rFonts w:ascii="Palatino Linotype" w:eastAsia="Palatino Linotype" w:hAnsi="Palatino Linotype" w:cs="Palatino Linotype"/>
          <w:b/>
          <w:color w:val="000000"/>
        </w:rPr>
        <w:t>,</w:t>
      </w:r>
      <w:r w:rsidRPr="00E154CA">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7D32AC1"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lastRenderedPageBreak/>
        <w:t>“Elementos utilizados en la generación de Sellos Digitales:</w:t>
      </w:r>
    </w:p>
    <w:p w14:paraId="7B1C2745"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•Cadena Original, el elemento a sellar, en este caso de un comprobante fiscal digital a través de Internet.</w:t>
      </w:r>
    </w:p>
    <w:p w14:paraId="021B7755"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•Certificado de Sello Digital y su correspondiente clave privada.</w:t>
      </w:r>
    </w:p>
    <w:p w14:paraId="72BDB5B1"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•Algoritmos de criptografía de clave pública para firma electrónica avanzada.</w:t>
      </w:r>
    </w:p>
    <w:p w14:paraId="72F041E2"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•Especificaciones de conversión de la firma electrónica avanzada a Base 64.</w:t>
      </w:r>
    </w:p>
    <w:p w14:paraId="061C7251" w14:textId="77777777" w:rsidR="00370EF2" w:rsidRPr="00E154CA" w:rsidRDefault="00370EF2" w:rsidP="00457D85">
      <w:pPr>
        <w:spacing w:line="360" w:lineRule="auto"/>
        <w:ind w:left="851" w:right="539"/>
        <w:jc w:val="both"/>
        <w:rPr>
          <w:rFonts w:ascii="Palatino Linotype" w:eastAsia="Palatino Linotype" w:hAnsi="Palatino Linotype" w:cs="Palatino Linotype"/>
          <w:i/>
          <w:sz w:val="22"/>
          <w:szCs w:val="22"/>
        </w:rPr>
      </w:pPr>
      <w:r w:rsidRPr="00E154CA">
        <w:rPr>
          <w:rFonts w:ascii="Palatino Linotype" w:eastAsia="Palatino Linotype" w:hAnsi="Palatino Linotype" w:cs="Palatino Linotype"/>
          <w:i/>
          <w:sz w:val="22"/>
          <w:szCs w:val="22"/>
        </w:rPr>
        <w:t>Para la generación de sellos digitales se utiliza criptografía de clave pública aplicada a una cadena original.</w:t>
      </w:r>
    </w:p>
    <w:p w14:paraId="0C5A409B"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Criptografía de la Clave Pública</w:t>
      </w:r>
    </w:p>
    <w:p w14:paraId="7D6D301B" w14:textId="77777777" w:rsidR="00370EF2" w:rsidRPr="00E154CA" w:rsidRDefault="00370EF2" w:rsidP="00457D85">
      <w:pPr>
        <w:pStyle w:val="Prrafodelista"/>
        <w:spacing w:line="360" w:lineRule="auto"/>
        <w:ind w:left="851" w:right="539"/>
        <w:jc w:val="both"/>
        <w:rPr>
          <w:rFonts w:ascii="Palatino Linotype" w:eastAsia="Palatino Linotype" w:hAnsi="Palatino Linotype" w:cs="Palatino Linotype"/>
          <w:i/>
          <w:szCs w:val="22"/>
        </w:rPr>
      </w:pPr>
      <w:r w:rsidRPr="00E154CA">
        <w:rPr>
          <w:rFonts w:ascii="Palatino Linotype" w:eastAsia="Palatino Linotype" w:hAnsi="Palatino Linotype" w:cs="Palatino Linotype"/>
          <w:i/>
          <w:szCs w:val="22"/>
        </w:rPr>
        <w:t xml:space="preserve">La criptografía de Clave Pública se basa en la generación de una pareja de números muy grandes relacionados íntimamente entre sí, de tal manera que una operación de </w:t>
      </w:r>
      <w:proofErr w:type="spellStart"/>
      <w:r w:rsidRPr="00E154CA">
        <w:rPr>
          <w:rFonts w:ascii="Palatino Linotype" w:eastAsia="Palatino Linotype" w:hAnsi="Palatino Linotype" w:cs="Palatino Linotype"/>
          <w:i/>
          <w:szCs w:val="22"/>
        </w:rPr>
        <w:t>encripción</w:t>
      </w:r>
      <w:proofErr w:type="spellEnd"/>
      <w:r w:rsidRPr="00E154CA">
        <w:rPr>
          <w:rFonts w:ascii="Palatino Linotype" w:eastAsia="Palatino Linotype" w:hAnsi="Palatino Linotype" w:cs="Palatino Linotype"/>
          <w:i/>
          <w:szCs w:val="22"/>
        </w:rPr>
        <w:t xml:space="preserve"> sobre un mensaje tomando como clave de </w:t>
      </w:r>
      <w:proofErr w:type="spellStart"/>
      <w:r w:rsidRPr="00E154CA">
        <w:rPr>
          <w:rFonts w:ascii="Palatino Linotype" w:eastAsia="Palatino Linotype" w:hAnsi="Palatino Linotype" w:cs="Palatino Linotype"/>
          <w:i/>
          <w:szCs w:val="22"/>
        </w:rPr>
        <w:t>encripción</w:t>
      </w:r>
      <w:proofErr w:type="spellEnd"/>
      <w:r w:rsidRPr="00E154CA">
        <w:rPr>
          <w:rFonts w:ascii="Palatino Linotype" w:eastAsia="Palatino Linotype" w:hAnsi="Palatino Linotype" w:cs="Palatino Linotype"/>
          <w:i/>
          <w:szCs w:val="22"/>
        </w:rPr>
        <w:t xml:space="preserve"> a uno de los dos números, produce un mensaje alterado en su significado que solo puede ser devuelto a su estado original mediante la operación de </w:t>
      </w:r>
      <w:proofErr w:type="spellStart"/>
      <w:r w:rsidRPr="00E154CA">
        <w:rPr>
          <w:rFonts w:ascii="Palatino Linotype" w:eastAsia="Palatino Linotype" w:hAnsi="Palatino Linotype" w:cs="Palatino Linotype"/>
          <w:i/>
          <w:szCs w:val="22"/>
        </w:rPr>
        <w:t>desencripción</w:t>
      </w:r>
      <w:proofErr w:type="spellEnd"/>
      <w:r w:rsidRPr="00E154CA">
        <w:rPr>
          <w:rFonts w:ascii="Palatino Linotype" w:eastAsia="Palatino Linotype" w:hAnsi="Palatino Linotype" w:cs="Palatino Linotype"/>
          <w:i/>
          <w:szCs w:val="22"/>
        </w:rPr>
        <w:t xml:space="preserve"> correspondiente tomando como clave de </w:t>
      </w:r>
      <w:proofErr w:type="spellStart"/>
      <w:r w:rsidRPr="00E154CA">
        <w:rPr>
          <w:rFonts w:ascii="Palatino Linotype" w:eastAsia="Palatino Linotype" w:hAnsi="Palatino Linotype" w:cs="Palatino Linotype"/>
          <w:i/>
          <w:szCs w:val="22"/>
        </w:rPr>
        <w:t>desencripción</w:t>
      </w:r>
      <w:proofErr w:type="spellEnd"/>
      <w:r w:rsidRPr="00E154CA">
        <w:rPr>
          <w:rFonts w:ascii="Palatino Linotype" w:eastAsia="Palatino Linotype" w:hAnsi="Palatino Linotype" w:cs="Palatino Linotype"/>
          <w:i/>
          <w:szCs w:val="22"/>
        </w:rPr>
        <w:t xml:space="preserve"> al otro número de la pareja.”</w:t>
      </w:r>
    </w:p>
    <w:p w14:paraId="60DB65AE"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BD8B760"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 xml:space="preserve">Por otra parte, por lo que hace Folio Fiscal, cabe precisar que conforme al ANEXO 20 de la Segunda Resolución de modificaciones a la Resolución Miscelánea Fiscal para dos mil diecisiete, el folio fiscal se conforma de treinta seis caracteres </w:t>
      </w:r>
      <w:r w:rsidRPr="00E154CA">
        <w:rPr>
          <w:rFonts w:ascii="Palatino Linotype" w:eastAsia="Palatino Linotype" w:hAnsi="Palatino Linotype" w:cs="Palatino Linotype"/>
          <w:color w:val="000000"/>
        </w:rPr>
        <w:lastRenderedPageBreak/>
        <w:t>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23FFBEAF" w14:textId="77777777" w:rsidR="00370EF2" w:rsidRPr="00E154CA" w:rsidRDefault="00370EF2" w:rsidP="00457D85">
      <w:pPr>
        <w:shd w:val="clear" w:color="auto" w:fill="FFFFFF"/>
        <w:spacing w:before="240" w:after="240" w:line="360" w:lineRule="auto"/>
        <w:jc w:val="both"/>
        <w:rPr>
          <w:rFonts w:ascii="Palatino Linotype" w:hAnsi="Palatino Linotype"/>
          <w:color w:val="222222"/>
          <w:sz w:val="22"/>
          <w:szCs w:val="22"/>
        </w:rPr>
      </w:pPr>
      <w:r w:rsidRPr="00E154CA">
        <w:rPr>
          <w:rFonts w:ascii="Palatino Linotype" w:eastAsia="Palatino Linotype" w:hAnsi="Palatino Linotype" w:cs="Palatino Linotype"/>
          <w:noProof/>
          <w:sz w:val="22"/>
          <w:szCs w:val="22"/>
        </w:rPr>
        <w:drawing>
          <wp:inline distT="0" distB="0" distL="0" distR="0" wp14:anchorId="5E894D7B" wp14:editId="546E4591">
            <wp:extent cx="5612130" cy="42473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40505" r="32588" b="47482"/>
                    <a:stretch>
                      <a:fillRect/>
                    </a:stretch>
                  </pic:blipFill>
                  <pic:spPr>
                    <a:xfrm>
                      <a:off x="0" y="0"/>
                      <a:ext cx="5612130" cy="424735"/>
                    </a:xfrm>
                    <a:prstGeom prst="rect">
                      <a:avLst/>
                    </a:prstGeom>
                    <a:ln/>
                  </pic:spPr>
                </pic:pic>
              </a:graphicData>
            </a:graphic>
          </wp:inline>
        </w:drawing>
      </w:r>
    </w:p>
    <w:p w14:paraId="25430D21"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85B5E64"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eastAsia="Palatino Linotype" w:hAnsi="Palatino Linotype" w:cs="Palatino Linotype"/>
          <w:color w:val="000000"/>
        </w:rPr>
        <w:t>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debe ser la más actualizada, es decir, la solicitud de acceso a la información corresponde al veintinueve (29) de mayo de dos mil veintitrés, por lo que, en un correcto actuar, el Sujeto Obligado debió proporcionar la información relativa a la primera quince del mes de mayo, situación que no ocurrió, en consecuencia, se ORDENA entregar esta última en una correcta versión pública.</w:t>
      </w:r>
    </w:p>
    <w:p w14:paraId="0440ED09" w14:textId="77777777" w:rsidR="00370EF2" w:rsidRPr="00E154CA" w:rsidRDefault="00370EF2" w:rsidP="00457D85">
      <w:pPr>
        <w:pStyle w:val="Prrafodelista"/>
        <w:spacing w:line="360" w:lineRule="auto"/>
        <w:ind w:left="0"/>
        <w:jc w:val="both"/>
        <w:rPr>
          <w:rFonts w:ascii="Palatino Linotype" w:hAnsi="Palatino Linotype" w:cs="Arial"/>
          <w:b/>
          <w:sz w:val="24"/>
        </w:rPr>
      </w:pPr>
      <w:r w:rsidRPr="00E154CA">
        <w:rPr>
          <w:rFonts w:ascii="Palatino Linotype" w:hAnsi="Palatino Linotype" w:cs="Arial"/>
          <w:b/>
          <w:sz w:val="24"/>
        </w:rPr>
        <w:lastRenderedPageBreak/>
        <w:t>Deducciones que no son personales.</w:t>
      </w:r>
    </w:p>
    <w:p w14:paraId="49D2296B"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cs="Arial"/>
        </w:rPr>
        <w:t>La Ley del Trabajo de los Servidores Públicos del Estado y Municipios</w:t>
      </w:r>
      <w:r w:rsidRPr="00E154CA">
        <w:rPr>
          <w:rStyle w:val="Refdenotaalpie"/>
          <w:rFonts w:ascii="Palatino Linotype" w:hAnsi="Palatino Linotype" w:cs="Arial"/>
        </w:rPr>
        <w:footnoteReference w:id="13"/>
      </w:r>
      <w:r w:rsidRPr="00E154CA">
        <w:rPr>
          <w:rFonts w:ascii="Palatino Linotype" w:hAnsi="Palatino Linotype" w:cs="Arial"/>
        </w:rPr>
        <w:t xml:space="preserve"> en el artículo 84 establece lo siguiente:</w:t>
      </w:r>
    </w:p>
    <w:p w14:paraId="1E8BBBB9"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ARTÍCULO 84. Sólo podrán hacerse retenciones, descuentos o deducciones al sueldo de los servidores públicos por concepto de: </w:t>
      </w:r>
    </w:p>
    <w:p w14:paraId="71AD777A" w14:textId="77777777" w:rsidR="00370EF2" w:rsidRPr="00E154CA" w:rsidRDefault="00370EF2" w:rsidP="00457D85">
      <w:pPr>
        <w:pStyle w:val="Prrafodelista"/>
        <w:spacing w:line="360" w:lineRule="auto"/>
        <w:ind w:left="851" w:right="539"/>
        <w:jc w:val="both"/>
        <w:rPr>
          <w:rFonts w:ascii="Palatino Linotype" w:hAnsi="Palatino Linotype"/>
          <w:b/>
          <w:i/>
          <w:szCs w:val="22"/>
        </w:rPr>
      </w:pPr>
      <w:r w:rsidRPr="00E154CA">
        <w:rPr>
          <w:rFonts w:ascii="Palatino Linotype" w:hAnsi="Palatino Linotype"/>
          <w:b/>
          <w:i/>
          <w:szCs w:val="22"/>
        </w:rPr>
        <w:t>I. Gravámenes fiscales relacionados con el sueldo;</w:t>
      </w:r>
    </w:p>
    <w:p w14:paraId="26CD8A45"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II. Deudas contraídas con las instituciones públicas o dependencias por concepto de anticipos de sueldo, pagos hechos con exceso, errores o pérdidas debidamente comprobados; </w:t>
      </w:r>
    </w:p>
    <w:p w14:paraId="363E31CA"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III. Cuotas sindicales; </w:t>
      </w:r>
    </w:p>
    <w:p w14:paraId="0B08D91E" w14:textId="77777777" w:rsidR="00370EF2" w:rsidRPr="00E154CA" w:rsidRDefault="00370EF2" w:rsidP="00457D85">
      <w:pPr>
        <w:pStyle w:val="Prrafodelista"/>
        <w:spacing w:line="360" w:lineRule="auto"/>
        <w:ind w:left="851" w:right="539"/>
        <w:jc w:val="both"/>
        <w:rPr>
          <w:rFonts w:ascii="Palatino Linotype" w:hAnsi="Palatino Linotype"/>
          <w:b/>
          <w:i/>
          <w:szCs w:val="22"/>
        </w:rPr>
      </w:pPr>
      <w:r w:rsidRPr="00E154CA">
        <w:rPr>
          <w:rFonts w:ascii="Palatino Linotype" w:hAnsi="Palatino Linotype"/>
          <w:b/>
          <w:i/>
          <w:szCs w:val="22"/>
        </w:rPr>
        <w:t xml:space="preserve">IV. Cuotas de aportación a fondos para la constitución de cooperativas y de cajas de ahorro, siempre que el servidor público hubiese manifestado previamente, de manera expresa, su conformidad; </w:t>
      </w:r>
    </w:p>
    <w:p w14:paraId="6D7E195B" w14:textId="77777777" w:rsidR="00370EF2" w:rsidRPr="00E154CA" w:rsidRDefault="00370EF2" w:rsidP="00457D85">
      <w:pPr>
        <w:pStyle w:val="Prrafodelista"/>
        <w:spacing w:line="360" w:lineRule="auto"/>
        <w:ind w:left="851" w:right="539"/>
        <w:jc w:val="both"/>
        <w:rPr>
          <w:rFonts w:ascii="Palatino Linotype" w:hAnsi="Palatino Linotype"/>
          <w:b/>
          <w:i/>
          <w:szCs w:val="22"/>
        </w:rPr>
      </w:pPr>
      <w:r w:rsidRPr="00E154CA">
        <w:rPr>
          <w:rFonts w:ascii="Palatino Linotype" w:hAnsi="Palatino Linotype"/>
          <w:b/>
          <w:i/>
          <w:szCs w:val="22"/>
        </w:rPr>
        <w:t xml:space="preserve">V. Descuentos ordenados por el Instituto de Seguridad Social del Estado de México y Municipios, con motivo de cuotas y obligaciones contraídas con éste por los servidores públicos; </w:t>
      </w:r>
    </w:p>
    <w:p w14:paraId="199FA083"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VI. Obligaciones a cargo del servidor público con las que haya consentido, derivadas de la adquisición o del uso de habitaciones consideradas como de interés social; </w:t>
      </w:r>
    </w:p>
    <w:p w14:paraId="1BDD7D29"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VII. Faltas de puntualidad o de asistencia injustificadas; </w:t>
      </w:r>
    </w:p>
    <w:p w14:paraId="1B1750E2"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 xml:space="preserve">VIII. Pensiones alimenticias ordenadas por la autoridad judicial; o </w:t>
      </w:r>
    </w:p>
    <w:p w14:paraId="6886B069" w14:textId="77777777" w:rsidR="00370EF2" w:rsidRPr="00E154CA" w:rsidRDefault="00370EF2" w:rsidP="00457D85">
      <w:pPr>
        <w:pStyle w:val="Prrafodelista"/>
        <w:spacing w:line="360" w:lineRule="auto"/>
        <w:ind w:left="851" w:right="539"/>
        <w:jc w:val="both"/>
        <w:rPr>
          <w:rFonts w:ascii="Palatino Linotype" w:hAnsi="Palatino Linotype"/>
          <w:i/>
          <w:szCs w:val="22"/>
        </w:rPr>
      </w:pPr>
      <w:r w:rsidRPr="00E154CA">
        <w:rPr>
          <w:rFonts w:ascii="Palatino Linotype" w:hAnsi="Palatino Linotype"/>
          <w:i/>
          <w:szCs w:val="22"/>
        </w:rPr>
        <w:t>IX. Cualquier otro convenido con instituciones de servicios y aceptado por el servidor público.</w:t>
      </w:r>
    </w:p>
    <w:p w14:paraId="122AA2D6"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cs="Arial"/>
        </w:rPr>
        <w:lastRenderedPageBreak/>
        <w:t xml:space="preserve">Dentro de las retenciones, descuentos o deducciones de sueldo se contemplan los gravámenes fiscales, Cuotas de aportación a fondos para la constitución de cooperativas y de cajas de ahorro, así como descuentos ordenados por el </w:t>
      </w:r>
      <w:proofErr w:type="spellStart"/>
      <w:r w:rsidRPr="00E154CA">
        <w:rPr>
          <w:rFonts w:ascii="Palatino Linotype" w:hAnsi="Palatino Linotype" w:cs="Arial"/>
        </w:rPr>
        <w:t>ISSEMyM</w:t>
      </w:r>
      <w:proofErr w:type="spellEnd"/>
      <w:r w:rsidRPr="00E154CA">
        <w:rPr>
          <w:rFonts w:ascii="Palatino Linotype" w:hAnsi="Palatino Linotype" w:cs="Arial"/>
        </w:rPr>
        <w:t xml:space="preserve">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08B5946F" w14:textId="77777777" w:rsidR="00370EF2" w:rsidRPr="00E154CA" w:rsidRDefault="00370EF2" w:rsidP="00457D85">
      <w:pPr>
        <w:pStyle w:val="Prrafodelista"/>
        <w:numPr>
          <w:ilvl w:val="0"/>
          <w:numId w:val="8"/>
        </w:numPr>
        <w:spacing w:line="360" w:lineRule="auto"/>
        <w:jc w:val="both"/>
        <w:rPr>
          <w:rFonts w:ascii="Palatino Linotype" w:hAnsi="Palatino Linotype" w:cs="Arial"/>
          <w:sz w:val="24"/>
        </w:rPr>
      </w:pPr>
      <w:r w:rsidRPr="00E154CA">
        <w:rPr>
          <w:rFonts w:ascii="Palatino Linotype" w:hAnsi="Palatino Linotype" w:cs="Arial"/>
          <w:b/>
          <w:sz w:val="24"/>
        </w:rPr>
        <w:t>Seguro de Capitalización Individualizado.</w:t>
      </w:r>
    </w:p>
    <w:p w14:paraId="390C0BA4"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cs="Arial"/>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1E275797" w14:textId="77777777" w:rsidR="00370EF2" w:rsidRPr="00E154CA" w:rsidRDefault="00370EF2" w:rsidP="00457D85">
      <w:pPr>
        <w:pStyle w:val="Prrafodelista"/>
        <w:spacing w:line="360" w:lineRule="auto"/>
        <w:jc w:val="both"/>
        <w:rPr>
          <w:rFonts w:ascii="Palatino Linotype" w:hAnsi="Palatino Linotype" w:cs="Arial"/>
          <w:szCs w:val="22"/>
        </w:rPr>
      </w:pPr>
      <w:r w:rsidRPr="00E154CA">
        <w:rPr>
          <w:rFonts w:ascii="Palatino Linotype" w:hAnsi="Palatino Linotype" w:cs="Arial"/>
          <w:szCs w:val="22"/>
        </w:rPr>
        <w:t>•</w:t>
      </w:r>
      <w:r w:rsidRPr="00E154CA">
        <w:rPr>
          <w:rFonts w:ascii="Palatino Linotype" w:hAnsi="Palatino Linotype" w:cs="Arial"/>
          <w:szCs w:val="22"/>
        </w:rPr>
        <w:tab/>
        <w:t>Subcuenta de cuota obligatoria; que corresponde a un porcentaje del sueldo sujeto a cotización, que se descuenta al servir público de manera automática.</w:t>
      </w:r>
    </w:p>
    <w:p w14:paraId="6657FA7E" w14:textId="77777777" w:rsidR="00370EF2" w:rsidRPr="00E154CA" w:rsidRDefault="00370EF2" w:rsidP="00457D85">
      <w:pPr>
        <w:pStyle w:val="Prrafodelista"/>
        <w:spacing w:line="360" w:lineRule="auto"/>
        <w:jc w:val="both"/>
        <w:rPr>
          <w:rFonts w:ascii="Palatino Linotype" w:hAnsi="Palatino Linotype" w:cs="Arial"/>
          <w:szCs w:val="22"/>
        </w:rPr>
      </w:pPr>
      <w:r w:rsidRPr="00E154CA">
        <w:rPr>
          <w:rFonts w:ascii="Palatino Linotype" w:hAnsi="Palatino Linotype" w:cs="Arial"/>
          <w:szCs w:val="22"/>
        </w:rPr>
        <w:t>•</w:t>
      </w:r>
      <w:r w:rsidRPr="00E154CA">
        <w:rPr>
          <w:rFonts w:ascii="Palatino Linotype" w:hAnsi="Palatino Linotype" w:cs="Arial"/>
          <w:szCs w:val="22"/>
        </w:rPr>
        <w:tab/>
        <w:t>Subcuenta de aportación obligatoria: que es la aportación que realiza la Institución a favor del servidor público, el cual equivale a un porcentaje del sueldo sujeto a cotización.</w:t>
      </w:r>
    </w:p>
    <w:p w14:paraId="5831AE48" w14:textId="77777777" w:rsidR="00370EF2" w:rsidRPr="00E154CA" w:rsidRDefault="00370EF2" w:rsidP="00457D85">
      <w:pPr>
        <w:pStyle w:val="Prrafodelista"/>
        <w:spacing w:line="360" w:lineRule="auto"/>
        <w:jc w:val="both"/>
        <w:rPr>
          <w:rFonts w:ascii="Palatino Linotype" w:hAnsi="Palatino Linotype" w:cs="Arial"/>
          <w:szCs w:val="22"/>
        </w:rPr>
      </w:pPr>
      <w:r w:rsidRPr="00E154CA">
        <w:rPr>
          <w:rFonts w:ascii="Palatino Linotype" w:hAnsi="Palatino Linotype" w:cs="Arial"/>
          <w:szCs w:val="22"/>
        </w:rPr>
        <w:t>•</w:t>
      </w:r>
      <w:r w:rsidRPr="00E154CA">
        <w:rPr>
          <w:rFonts w:ascii="Palatino Linotype" w:hAnsi="Palatino Linotype" w:cs="Arial"/>
          <w:szCs w:val="22"/>
        </w:rPr>
        <w:tab/>
        <w:t xml:space="preserve">Subcuenta voluntaria: que es la cantidad que cada servidor público decide ahorrar de acuerdo con sus aportaciones, permitiendo acumular mayores ingresos para su retiro. </w:t>
      </w:r>
    </w:p>
    <w:p w14:paraId="04F7D953"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cs="Arial"/>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w:t>
      </w:r>
      <w:r w:rsidRPr="00E154CA">
        <w:rPr>
          <w:rFonts w:ascii="Palatino Linotype" w:hAnsi="Palatino Linotype" w:cs="Arial"/>
        </w:rPr>
        <w:lastRenderedPageBreak/>
        <w:t xml:space="preserve">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3358FE79" w14:textId="77777777" w:rsidR="00370EF2" w:rsidRPr="00E154CA" w:rsidRDefault="00370EF2" w:rsidP="00457D85">
      <w:pPr>
        <w:pStyle w:val="Prrafodelista"/>
        <w:spacing w:line="360" w:lineRule="auto"/>
        <w:ind w:left="567" w:right="539"/>
        <w:jc w:val="both"/>
        <w:rPr>
          <w:rFonts w:ascii="Palatino Linotype" w:hAnsi="Palatino Linotype" w:cs="Arial"/>
          <w:szCs w:val="22"/>
        </w:rPr>
      </w:pPr>
      <w:r w:rsidRPr="00E154CA">
        <w:rPr>
          <w:rFonts w:ascii="Palatino Linotype" w:hAnsi="Palatino Linotype" w:cs="Arial"/>
          <w:i/>
          <w:szCs w:val="22"/>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E154CA">
        <w:rPr>
          <w:rFonts w:ascii="Palatino Linotype" w:hAnsi="Palatino Linotype" w:cs="Arial"/>
          <w:i/>
          <w:szCs w:val="22"/>
        </w:rPr>
        <w:t>aún</w:t>
      </w:r>
      <w:proofErr w:type="spellEnd"/>
      <w:r w:rsidRPr="00E154CA">
        <w:rPr>
          <w:rFonts w:ascii="Palatino Linotype" w:hAnsi="Palatino Linotype" w:cs="Arial"/>
          <w:i/>
          <w:szCs w:val="22"/>
        </w:rPr>
        <w:t xml:space="preserve">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w:t>
      </w:r>
      <w:r w:rsidRPr="00E154CA">
        <w:rPr>
          <w:rFonts w:ascii="Palatino Linotype" w:hAnsi="Palatino Linotype" w:cs="Arial"/>
          <w:i/>
          <w:szCs w:val="22"/>
        </w:rPr>
        <w:lastRenderedPageBreak/>
        <w:t>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E154CA">
        <w:rPr>
          <w:rFonts w:ascii="Palatino Linotype" w:hAnsi="Palatino Linotype" w:cs="Arial"/>
          <w:szCs w:val="22"/>
        </w:rPr>
        <w:t xml:space="preserve"> </w:t>
      </w:r>
    </w:p>
    <w:p w14:paraId="3B927F9D" w14:textId="77777777" w:rsidR="0023264C" w:rsidRPr="00E154CA" w:rsidRDefault="0023264C" w:rsidP="00457D85">
      <w:pPr>
        <w:pStyle w:val="Prrafodelista"/>
        <w:spacing w:line="360" w:lineRule="auto"/>
        <w:ind w:left="567" w:right="539"/>
        <w:jc w:val="both"/>
        <w:rPr>
          <w:rFonts w:ascii="Palatino Linotype" w:hAnsi="Palatino Linotype" w:cs="Arial"/>
          <w:i/>
          <w:szCs w:val="22"/>
        </w:rPr>
      </w:pPr>
    </w:p>
    <w:p w14:paraId="106E6704" w14:textId="7E366D18" w:rsidR="0023264C" w:rsidRPr="00E154CA" w:rsidRDefault="0023264C" w:rsidP="0023264C">
      <w:pPr>
        <w:pStyle w:val="xgmail-msolistparagraph"/>
        <w:shd w:val="clear" w:color="auto" w:fill="FFFFFF"/>
        <w:spacing w:before="0" w:beforeAutospacing="0" w:after="0" w:afterAutospacing="0"/>
        <w:ind w:left="720"/>
        <w:rPr>
          <w:rFonts w:ascii="Century Gothic" w:hAnsi="Century Gothic"/>
          <w:color w:val="242424"/>
          <w:sz w:val="22"/>
          <w:szCs w:val="22"/>
        </w:rPr>
      </w:pPr>
      <w:r w:rsidRPr="00E154CA">
        <w:rPr>
          <w:color w:val="242424"/>
          <w:sz w:val="14"/>
          <w:szCs w:val="14"/>
          <w:bdr w:val="none" w:sz="0" w:space="0" w:color="auto" w:frame="1"/>
        </w:rPr>
        <w:t> </w:t>
      </w:r>
      <w:r w:rsidRPr="00E154CA">
        <w:rPr>
          <w:rFonts w:ascii="Palatino Linotype" w:hAnsi="Palatino Linotype"/>
          <w:b/>
          <w:bCs/>
          <w:color w:val="242424"/>
          <w:sz w:val="22"/>
          <w:szCs w:val="22"/>
          <w:bdr w:val="none" w:sz="0" w:space="0" w:color="auto" w:frame="1"/>
        </w:rPr>
        <w:t>Del nombre de policías.</w:t>
      </w:r>
    </w:p>
    <w:p w14:paraId="7672B381" w14:textId="77777777" w:rsidR="0023264C" w:rsidRPr="00E154CA" w:rsidRDefault="0023264C" w:rsidP="0023264C">
      <w:pPr>
        <w:pStyle w:val="xmsonormal"/>
        <w:shd w:val="clear" w:color="auto" w:fill="FFFFFF"/>
        <w:spacing w:before="0" w:beforeAutospacing="0" w:after="0" w:afterAutospacing="0"/>
        <w:rPr>
          <w:color w:val="242424"/>
        </w:rPr>
      </w:pPr>
      <w:r w:rsidRPr="00E154CA">
        <w:rPr>
          <w:rFonts w:ascii="Palatino Linotype" w:hAnsi="Palatino Linotype"/>
          <w:b/>
          <w:bCs/>
          <w:color w:val="242424"/>
          <w:sz w:val="22"/>
          <w:szCs w:val="22"/>
          <w:bdr w:val="none" w:sz="0" w:space="0" w:color="auto" w:frame="1"/>
        </w:rPr>
        <w:t> </w:t>
      </w:r>
    </w:p>
    <w:p w14:paraId="7C49407C" w14:textId="77777777" w:rsidR="0023264C" w:rsidRPr="00E154CA" w:rsidRDefault="0023264C" w:rsidP="0023264C">
      <w:pPr>
        <w:pStyle w:val="xmsonormal"/>
        <w:numPr>
          <w:ilvl w:val="0"/>
          <w:numId w:val="1"/>
        </w:numPr>
        <w:shd w:val="clear" w:color="auto" w:fill="FFFFFF"/>
        <w:spacing w:before="0" w:beforeAutospacing="0" w:after="0" w:afterAutospacing="0" w:line="360" w:lineRule="atLeast"/>
        <w:ind w:left="0" w:right="1" w:firstLine="0"/>
        <w:jc w:val="both"/>
        <w:rPr>
          <w:color w:val="242424"/>
        </w:rPr>
      </w:pPr>
      <w:r w:rsidRPr="00E154CA">
        <w:rPr>
          <w:rFonts w:ascii="Palatino Linotype" w:hAnsi="Palatino Linotype"/>
          <w:color w:val="242424"/>
          <w:bdr w:val="none" w:sz="0" w:space="0" w:color="auto" w:frame="1"/>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14:paraId="0F4E4B8D" w14:textId="77777777" w:rsidR="0023264C" w:rsidRPr="00E154CA" w:rsidRDefault="0023264C" w:rsidP="0023264C">
      <w:pPr>
        <w:pStyle w:val="xmsonormal"/>
        <w:shd w:val="clear" w:color="auto" w:fill="FFFFFF"/>
        <w:spacing w:before="0" w:beforeAutospacing="0" w:after="0" w:afterAutospacing="0" w:line="360" w:lineRule="atLeast"/>
        <w:ind w:right="1"/>
        <w:jc w:val="both"/>
        <w:rPr>
          <w:color w:val="242424"/>
        </w:rPr>
      </w:pPr>
    </w:p>
    <w:p w14:paraId="44B32728" w14:textId="213BD45A" w:rsidR="0023264C" w:rsidRPr="00E154CA" w:rsidRDefault="0023264C" w:rsidP="0023264C">
      <w:pPr>
        <w:pStyle w:val="xmsonormal"/>
        <w:numPr>
          <w:ilvl w:val="0"/>
          <w:numId w:val="1"/>
        </w:numPr>
        <w:shd w:val="clear" w:color="auto" w:fill="FFFFFF"/>
        <w:spacing w:before="0" w:beforeAutospacing="0" w:after="0" w:afterAutospacing="0" w:line="360" w:lineRule="atLeast"/>
        <w:ind w:left="0" w:right="1" w:firstLine="0"/>
        <w:jc w:val="both"/>
        <w:rPr>
          <w:color w:val="242424"/>
        </w:rPr>
      </w:pPr>
      <w:r w:rsidRPr="00E154CA">
        <w:rPr>
          <w:rFonts w:ascii="Palatino Linotype" w:hAnsi="Palatino Linotype"/>
          <w:color w:val="242424"/>
          <w:bdr w:val="none" w:sz="0" w:space="0" w:color="auto" w:frame="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27F20146" w14:textId="77777777" w:rsidR="0023264C" w:rsidRPr="00E154CA" w:rsidRDefault="0023264C" w:rsidP="0023264C">
      <w:pPr>
        <w:pStyle w:val="xmsonormal"/>
        <w:shd w:val="clear" w:color="auto" w:fill="FFFFFF"/>
        <w:spacing w:before="0" w:beforeAutospacing="0" w:after="0" w:afterAutospacing="0"/>
        <w:ind w:right="1"/>
        <w:jc w:val="both"/>
        <w:rPr>
          <w:color w:val="242424"/>
        </w:rPr>
      </w:pPr>
      <w:r w:rsidRPr="00E154CA">
        <w:rPr>
          <w:rFonts w:ascii="Palatino Linotype" w:hAnsi="Palatino Linotype"/>
          <w:color w:val="242424"/>
          <w:bdr w:val="none" w:sz="0" w:space="0" w:color="auto" w:frame="1"/>
        </w:rPr>
        <w:t> </w:t>
      </w:r>
    </w:p>
    <w:p w14:paraId="0A27A8CF"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“Artículo 140.</w:t>
      </w:r>
      <w:r w:rsidRPr="00E154CA">
        <w:rPr>
          <w:rFonts w:ascii="Palatino Linotype" w:hAnsi="Palatino Linotype" w:cs="Segoe UI"/>
          <w:i/>
          <w:iCs/>
          <w:color w:val="242424"/>
          <w:sz w:val="22"/>
          <w:szCs w:val="22"/>
          <w:bdr w:val="none" w:sz="0" w:space="0" w:color="auto" w:frame="1"/>
        </w:rPr>
        <w:t> El acceso a la información pública será restringido excepcionalmente, cuando por razones de interés público, ésta sea clasificada como reservada, conforme a los criterios siguientes:</w:t>
      </w:r>
    </w:p>
    <w:p w14:paraId="2E83C087"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 Comprometa la seguridad pública y cuente con un propósito genuino y un efecto demostrable;</w:t>
      </w:r>
    </w:p>
    <w:p w14:paraId="0F7DBEC8"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 Pueda menoscabar la conducción de las negociaciones y relaciones internacionales;</w:t>
      </w:r>
    </w:p>
    <w:p w14:paraId="660CB9EC"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1458694"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IV. Ponga en riesgo la vida, la seguridad o la salud de una persona física;</w:t>
      </w:r>
    </w:p>
    <w:p w14:paraId="33488833" w14:textId="77777777" w:rsidR="0023264C" w:rsidRPr="00E154CA" w:rsidRDefault="0023264C" w:rsidP="0023264C">
      <w:pPr>
        <w:pStyle w:val="xgmail-msonormal"/>
        <w:shd w:val="clear" w:color="auto" w:fill="FFFFFF"/>
        <w:spacing w:before="0" w:beforeAutospacing="0" w:after="0" w:afterAutospacing="0"/>
        <w:ind w:left="567" w:right="616"/>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63CAB41D"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lastRenderedPageBreak/>
        <w:t xml:space="preserve"> 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E154CA">
        <w:rPr>
          <w:rFonts w:ascii="Palatino Linotype" w:hAnsi="Palatino Linotype"/>
          <w:b/>
          <w:bCs/>
          <w:color w:val="242424"/>
          <w:bdr w:val="none" w:sz="0" w:space="0" w:color="auto" w:frame="1"/>
        </w:rPr>
        <w:t>vulnerar la vida, seguridad o salud de dichos elementos, incluso la de sus familias o entorno social, </w:t>
      </w:r>
      <w:r w:rsidRPr="00E154CA">
        <w:rPr>
          <w:rFonts w:ascii="Palatino Linotype" w:hAnsi="Palatino Linotype"/>
          <w:color w:val="242424"/>
          <w:bdr w:val="none" w:sz="0" w:space="0" w:color="auto" w:frame="1"/>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EA5E672" w14:textId="77777777" w:rsidR="00E870F6" w:rsidRPr="00E154CA" w:rsidRDefault="00E870F6" w:rsidP="00E870F6">
      <w:pPr>
        <w:pStyle w:val="xmsonormal"/>
        <w:shd w:val="clear" w:color="auto" w:fill="FFFFFF"/>
        <w:spacing w:before="0" w:beforeAutospacing="0" w:after="0" w:afterAutospacing="0" w:line="360" w:lineRule="auto"/>
        <w:ind w:right="1"/>
        <w:jc w:val="both"/>
        <w:rPr>
          <w:color w:val="242424"/>
        </w:rPr>
      </w:pPr>
    </w:p>
    <w:p w14:paraId="03D52334"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14:paraId="73EF25A8"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37EBE4D1"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32AF048F"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034778B2"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 xml:space="preserve">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E154CA">
        <w:rPr>
          <w:rFonts w:ascii="Palatino Linotype" w:hAnsi="Palatino Linotype"/>
          <w:color w:val="242424"/>
          <w:bdr w:val="none" w:sz="0" w:space="0" w:color="auto" w:frame="1"/>
        </w:rPr>
        <w:lastRenderedPageBreak/>
        <w:t>el</w:t>
      </w:r>
      <w:r w:rsidRPr="00E154CA">
        <w:rPr>
          <w:rFonts w:ascii="Palatino Linotype" w:hAnsi="Palatino Linotype"/>
          <w:b/>
          <w:bCs/>
          <w:color w:val="242424"/>
          <w:bdr w:val="none" w:sz="0" w:space="0" w:color="auto" w:frame="1"/>
        </w:rPr>
        <w:t> SUJETO OBLIGADO</w:t>
      </w:r>
      <w:r w:rsidRPr="00E154CA">
        <w:rPr>
          <w:rFonts w:ascii="Palatino Linotype" w:hAnsi="Palatino Linotype"/>
          <w:color w:val="242424"/>
          <w:bdr w:val="none" w:sz="0" w:space="0" w:color="auto" w:frame="1"/>
        </w:rPr>
        <w:t>, colocando en inminente riesgo la vida de todos los integrantes, menoscabando así las actividades de prevención del delito y combate a la delincuencia.</w:t>
      </w:r>
    </w:p>
    <w:p w14:paraId="2CDA0B56"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124A8210"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97952EC" w14:textId="77777777" w:rsidR="00E870F6" w:rsidRPr="00E154CA" w:rsidRDefault="00E870F6" w:rsidP="00E870F6">
      <w:pPr>
        <w:pStyle w:val="Prrafodelista"/>
        <w:rPr>
          <w:rFonts w:ascii="Palatino Linotype" w:hAnsi="Palatino Linotype"/>
          <w:color w:val="242424"/>
          <w:sz w:val="24"/>
          <w:bdr w:val="none" w:sz="0" w:space="0" w:color="auto" w:frame="1"/>
        </w:rPr>
      </w:pPr>
    </w:p>
    <w:p w14:paraId="2BC350C7"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14:paraId="0B3130CC"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63EF4C70"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3564BF60"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73465A8B"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lastRenderedPageBreak/>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1378DFB6" w14:textId="77777777" w:rsidR="00E870F6" w:rsidRPr="00E154CA" w:rsidRDefault="00E870F6" w:rsidP="00E870F6">
      <w:pPr>
        <w:pStyle w:val="Prrafodelista"/>
        <w:rPr>
          <w:rFonts w:ascii="Palatino Linotype" w:hAnsi="Palatino Linotype"/>
          <w:color w:val="242424"/>
          <w:szCs w:val="22"/>
          <w:bdr w:val="none" w:sz="0" w:space="0" w:color="auto" w:frame="1"/>
        </w:rPr>
      </w:pPr>
    </w:p>
    <w:p w14:paraId="721689DF" w14:textId="77777777" w:rsidR="00E870F6"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4A155D79" w14:textId="77777777" w:rsidR="00E870F6" w:rsidRPr="00E154CA" w:rsidRDefault="00E870F6" w:rsidP="00E870F6">
      <w:pPr>
        <w:pStyle w:val="Prrafodelista"/>
        <w:rPr>
          <w:rFonts w:ascii="Palatino Linotype" w:hAnsi="Palatino Linotype"/>
          <w:color w:val="242424"/>
          <w:szCs w:val="22"/>
          <w:bdr w:val="none" w:sz="0" w:space="0" w:color="auto" w:frame="1"/>
          <w:lang w:val="es-ES_tradnl"/>
        </w:rPr>
      </w:pPr>
    </w:p>
    <w:p w14:paraId="2C33609E" w14:textId="65B41EFB" w:rsidR="0023264C"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lang w:val="es-ES_tradnl"/>
        </w:rPr>
        <w:t>Al respecto, cabe hacer mención que el artículo 81 fracción III de la Ley de Seguridad del Estado de México, establece lo siguiente:</w:t>
      </w:r>
    </w:p>
    <w:p w14:paraId="4A0E654A" w14:textId="77777777" w:rsidR="0023264C" w:rsidRPr="00E154CA" w:rsidRDefault="0023264C" w:rsidP="0023264C">
      <w:pPr>
        <w:pStyle w:val="xmsonormal"/>
        <w:shd w:val="clear" w:color="auto" w:fill="FFFFFF"/>
        <w:spacing w:before="0" w:beforeAutospacing="0" w:after="0" w:afterAutospacing="0"/>
        <w:ind w:right="1"/>
        <w:jc w:val="both"/>
        <w:rPr>
          <w:color w:val="242424"/>
        </w:rPr>
      </w:pPr>
      <w:r w:rsidRPr="00E154CA">
        <w:rPr>
          <w:rFonts w:ascii="Palatino Linotype" w:hAnsi="Palatino Linotype"/>
          <w:color w:val="242424"/>
          <w:sz w:val="22"/>
          <w:szCs w:val="22"/>
          <w:bdr w:val="none" w:sz="0" w:space="0" w:color="auto" w:frame="1"/>
        </w:rPr>
        <w:t> </w:t>
      </w:r>
    </w:p>
    <w:p w14:paraId="2550A432"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lang w:val="es-ES_tradnl"/>
        </w:rPr>
        <w:t>“</w:t>
      </w:r>
      <w:r w:rsidRPr="00E154CA">
        <w:rPr>
          <w:rFonts w:ascii="Palatino Linotype" w:hAnsi="Palatino Linotype" w:cs="Segoe UI"/>
          <w:b/>
          <w:bCs/>
          <w:i/>
          <w:iCs/>
          <w:color w:val="242424"/>
          <w:sz w:val="22"/>
          <w:szCs w:val="22"/>
          <w:bdr w:val="none" w:sz="0" w:space="0" w:color="auto" w:frame="1"/>
          <w:lang w:val="es-ES_tradnl"/>
        </w:rPr>
        <w:t>Artículo 81.-</w:t>
      </w:r>
      <w:r w:rsidRPr="00E154CA">
        <w:rPr>
          <w:rFonts w:ascii="Palatino Linotype" w:hAnsi="Palatino Linotype" w:cs="Segoe UI"/>
          <w:i/>
          <w:iCs/>
          <w:color w:val="242424"/>
          <w:sz w:val="22"/>
          <w:szCs w:val="22"/>
          <w:bdr w:val="none" w:sz="0" w:space="0" w:color="auto" w:frame="1"/>
          <w:lang w:val="es-ES_tradnl"/>
        </w:rPr>
        <w:t> </w:t>
      </w:r>
      <w:r w:rsidRPr="00E154CA">
        <w:rPr>
          <w:rFonts w:ascii="Palatino Linotype" w:hAnsi="Palatino Linotype" w:cs="Segoe UI"/>
          <w:b/>
          <w:bCs/>
          <w:i/>
          <w:iCs/>
          <w:color w:val="242424"/>
          <w:sz w:val="22"/>
          <w:szCs w:val="22"/>
          <w:bdr w:val="none" w:sz="0" w:space="0" w:color="auto" w:frame="1"/>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E154CA">
        <w:rPr>
          <w:rFonts w:ascii="Palatino Linotype" w:hAnsi="Palatino Linotype" w:cs="Segoe UI"/>
          <w:i/>
          <w:iCs/>
          <w:color w:val="242424"/>
          <w:sz w:val="22"/>
          <w:szCs w:val="22"/>
          <w:bdr w:val="none" w:sz="0" w:space="0" w:color="auto" w:frame="1"/>
          <w:lang w:val="es-ES_tradnl"/>
        </w:rPr>
        <w:t> en los casos siguientes:</w:t>
      </w:r>
    </w:p>
    <w:p w14:paraId="21B7E39D"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lang w:val="es-ES_tradnl"/>
        </w:rPr>
        <w:t>…</w:t>
      </w:r>
    </w:p>
    <w:p w14:paraId="26A3C286"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Palatino Linotype" w:hAnsi="Palatino Linotype" w:cs="Segoe UI"/>
          <w:i/>
          <w:iCs/>
          <w:color w:val="242424"/>
          <w:sz w:val="22"/>
          <w:szCs w:val="22"/>
          <w:bdr w:val="none" w:sz="0" w:space="0" w:color="auto" w:frame="1"/>
          <w:lang w:val="es-ES_tradnl"/>
        </w:rPr>
      </w:pPr>
      <w:r w:rsidRPr="00E154CA">
        <w:rPr>
          <w:rFonts w:ascii="Palatino Linotype" w:hAnsi="Palatino Linotype" w:cs="Segoe UI"/>
          <w:b/>
          <w:bCs/>
          <w:i/>
          <w:iCs/>
          <w:color w:val="242424"/>
          <w:sz w:val="22"/>
          <w:szCs w:val="22"/>
          <w:bdr w:val="none" w:sz="0" w:space="0" w:color="auto" w:frame="1"/>
          <w:lang w:val="es-ES_tradnl"/>
        </w:rPr>
        <w:lastRenderedPageBreak/>
        <w:t>III.</w:t>
      </w:r>
      <w:r w:rsidRPr="00E154CA">
        <w:rPr>
          <w:rFonts w:ascii="Palatino Linotype" w:hAnsi="Palatino Linotype" w:cs="Segoe UI"/>
          <w:i/>
          <w:iCs/>
          <w:color w:val="242424"/>
          <w:sz w:val="22"/>
          <w:szCs w:val="22"/>
          <w:bdr w:val="none" w:sz="0" w:space="0" w:color="auto" w:frame="1"/>
          <w:lang w:val="es-ES_tradnl"/>
        </w:rPr>
        <w:t> </w:t>
      </w:r>
      <w:r w:rsidRPr="00E154CA">
        <w:rPr>
          <w:rFonts w:ascii="Palatino Linotype" w:hAnsi="Palatino Linotype" w:cs="Segoe UI"/>
          <w:b/>
          <w:bCs/>
          <w:i/>
          <w:iCs/>
          <w:color w:val="242424"/>
          <w:sz w:val="22"/>
          <w:szCs w:val="22"/>
          <w:bdr w:val="none" w:sz="0" w:space="0" w:color="auto" w:frame="1"/>
          <w:lang w:val="es-ES_tradnl"/>
        </w:rPr>
        <w:t>La relativa a servidores públicos miembros de las instituciones de seguridad pública, cuya revelación pueda poner en riesgo su vida e integridad física con motivo de sus funciones;</w:t>
      </w:r>
      <w:r w:rsidRPr="00E154CA">
        <w:rPr>
          <w:rFonts w:ascii="Palatino Linotype" w:hAnsi="Palatino Linotype" w:cs="Segoe UI"/>
          <w:i/>
          <w:iCs/>
          <w:color w:val="242424"/>
          <w:sz w:val="22"/>
          <w:szCs w:val="22"/>
          <w:bdr w:val="none" w:sz="0" w:space="0" w:color="auto" w:frame="1"/>
          <w:lang w:val="es-ES_tradnl"/>
        </w:rPr>
        <w:t>”</w:t>
      </w:r>
    </w:p>
    <w:p w14:paraId="7EDA891A" w14:textId="77777777" w:rsidR="00E870F6" w:rsidRPr="00E154CA" w:rsidRDefault="00E870F6"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p>
    <w:p w14:paraId="736A42E7" w14:textId="4E73362A" w:rsidR="0023264C"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color w:val="242424"/>
          <w:bdr w:val="none" w:sz="0" w:space="0" w:color="auto" w:frame="1"/>
        </w:rPr>
        <w:t xml:space="preserve"> Argumento que se fortalece con lo estipulado en el criterio número 6-09, del Instituto Nacional de Transparencia, Acceso a la Información y Protección de Datos Personales, antes (INAI)</w:t>
      </w:r>
      <w:r w:rsidRPr="00E154CA">
        <w:rPr>
          <w:rFonts w:ascii="Palatino Linotype" w:hAnsi="Palatino Linotype"/>
          <w:b/>
          <w:bCs/>
          <w:color w:val="242424"/>
          <w:bdr w:val="none" w:sz="0" w:space="0" w:color="auto" w:frame="1"/>
        </w:rPr>
        <w:t>, </w:t>
      </w:r>
      <w:r w:rsidRPr="00E154CA">
        <w:rPr>
          <w:rFonts w:ascii="Palatino Linotype" w:hAnsi="Palatino Linotype"/>
          <w:color w:val="242424"/>
          <w:bdr w:val="none" w:sz="0" w:space="0" w:color="auto" w:frame="1"/>
        </w:rPr>
        <w:t>el cual refiere:</w:t>
      </w:r>
    </w:p>
    <w:p w14:paraId="59B2292F" w14:textId="77777777" w:rsidR="0023264C" w:rsidRPr="00E154CA" w:rsidRDefault="0023264C" w:rsidP="0023264C">
      <w:pPr>
        <w:pStyle w:val="xgmail-msonormal"/>
        <w:shd w:val="clear" w:color="auto" w:fill="FFFFFF"/>
        <w:spacing w:before="0" w:beforeAutospacing="0" w:after="0" w:afterAutospacing="0"/>
        <w:ind w:left="567" w:right="567"/>
        <w:jc w:val="center"/>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“Criterio 6-09</w:t>
      </w:r>
    </w:p>
    <w:p w14:paraId="22E2E869"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Nombres de servidores públicos dedicados a actividades en materia de seguridad, por excepción pueden considerarse información reservada. </w:t>
      </w:r>
      <w:r w:rsidRPr="00E154CA">
        <w:rPr>
          <w:rFonts w:ascii="Palatino Linotype" w:hAnsi="Palatino Linotype" w:cs="Segoe UI"/>
          <w:i/>
          <w:iCs/>
          <w:color w:val="242424"/>
          <w:sz w:val="22"/>
          <w:szCs w:val="22"/>
          <w:bdr w:val="none" w:sz="0" w:space="0" w:color="auto" w:frame="1"/>
        </w:rPr>
        <w:t>De conformidad con el artículo 7, fracciones I y III de la Ley Federal de Transparencia y Acceso a la Información Pública Gubernamental </w:t>
      </w:r>
      <w:r w:rsidRPr="00E154CA">
        <w:rPr>
          <w:rFonts w:ascii="Palatino Linotype" w:hAnsi="Palatino Linotype" w:cs="Segoe UI"/>
          <w:b/>
          <w:bCs/>
          <w:i/>
          <w:iCs/>
          <w:color w:val="242424"/>
          <w:sz w:val="22"/>
          <w:szCs w:val="22"/>
          <w:bdr w:val="none" w:sz="0" w:space="0" w:color="auto" w:frame="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154CA">
        <w:rPr>
          <w:rFonts w:ascii="Palatino Linotype" w:hAnsi="Palatino Linotype" w:cs="Segoe UI"/>
          <w:i/>
          <w:iCs/>
          <w:color w:val="242424"/>
          <w:sz w:val="22"/>
          <w:szCs w:val="22"/>
          <w:bdr w:val="none" w:sz="0" w:space="0" w:color="auto" w:frame="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154CA">
        <w:rPr>
          <w:rFonts w:ascii="Palatino Linotype" w:hAnsi="Palatino Linotype" w:cs="Segoe UI"/>
          <w:b/>
          <w:bCs/>
          <w:i/>
          <w:iCs/>
          <w:color w:val="242424"/>
          <w:sz w:val="22"/>
          <w:szCs w:val="22"/>
          <w:bdr w:val="none" w:sz="0" w:space="0" w:color="auto" w:frame="1"/>
        </w:rPr>
        <w:t>el artículo 13, fracción I de la ley de referencia se establece que podrá clasificarse aquella información cuya difusión pueda comprometer la seguridad nacional y pública</w:t>
      </w:r>
      <w:r w:rsidRPr="00E154CA">
        <w:rPr>
          <w:rFonts w:ascii="Palatino Linotype" w:hAnsi="Palatino Linotype" w:cs="Segoe UI"/>
          <w:i/>
          <w:iCs/>
          <w:color w:val="242424"/>
          <w:sz w:val="22"/>
          <w:szCs w:val="22"/>
          <w:bdr w:val="none" w:sz="0" w:space="0" w:color="auto" w:frame="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E154CA">
        <w:rPr>
          <w:rFonts w:ascii="Palatino Linotype" w:hAnsi="Palatino Linotype" w:cs="Segoe UI"/>
          <w:b/>
          <w:bCs/>
          <w:i/>
          <w:iCs/>
          <w:color w:val="242424"/>
          <w:sz w:val="22"/>
          <w:szCs w:val="22"/>
          <w:bdr w:val="none" w:sz="0" w:space="0" w:color="auto" w:frame="1"/>
        </w:rPr>
        <w:t>por lo que la reserva de la relación de los nombres y las funciones que desempeñan los servidores públicos que prestan sus servicios en áreas de seguridad nacional o pública</w:t>
      </w:r>
      <w:r w:rsidRPr="00E154CA">
        <w:rPr>
          <w:rFonts w:ascii="Palatino Linotype" w:hAnsi="Palatino Linotype" w:cs="Segoe UI"/>
          <w:i/>
          <w:iCs/>
          <w:color w:val="242424"/>
          <w:sz w:val="22"/>
          <w:szCs w:val="22"/>
          <w:bdr w:val="none" w:sz="0" w:space="0" w:color="auto" w:frame="1"/>
        </w:rPr>
        <w:t>, puede llegar a constituirse en un componente fundamental en el esfuerzo que realiza el Estado Mexicano para garantizar la seguridad del país en sus diferentes vertientes”</w:t>
      </w:r>
    </w:p>
    <w:p w14:paraId="75FAD30B" w14:textId="77777777" w:rsidR="0023264C" w:rsidRPr="00E154CA" w:rsidRDefault="0023264C" w:rsidP="0023264C">
      <w:pPr>
        <w:pStyle w:val="xmsonormal"/>
        <w:shd w:val="clear" w:color="auto" w:fill="FFFFFF"/>
        <w:spacing w:before="0" w:beforeAutospacing="0" w:after="0" w:afterAutospacing="0"/>
        <w:ind w:right="1"/>
        <w:jc w:val="both"/>
        <w:rPr>
          <w:color w:val="242424"/>
        </w:rPr>
      </w:pPr>
      <w:r w:rsidRPr="00E154CA">
        <w:rPr>
          <w:rFonts w:ascii="Palatino Linotype" w:hAnsi="Palatino Linotype"/>
          <w:b/>
          <w:bCs/>
          <w:color w:val="242424"/>
          <w:sz w:val="22"/>
          <w:szCs w:val="22"/>
          <w:bdr w:val="none" w:sz="0" w:space="0" w:color="auto" w:frame="1"/>
        </w:rPr>
        <w:t> </w:t>
      </w:r>
    </w:p>
    <w:p w14:paraId="327F311A" w14:textId="2E89A483" w:rsidR="0023264C" w:rsidRPr="00E154CA" w:rsidRDefault="0023264C" w:rsidP="00E870F6">
      <w:pPr>
        <w:pStyle w:val="xmsonormal"/>
        <w:numPr>
          <w:ilvl w:val="0"/>
          <w:numId w:val="1"/>
        </w:numPr>
        <w:shd w:val="clear" w:color="auto" w:fill="FFFFFF"/>
        <w:spacing w:before="0" w:beforeAutospacing="0" w:after="0" w:afterAutospacing="0" w:line="360" w:lineRule="auto"/>
        <w:ind w:left="0" w:right="1" w:firstLine="0"/>
        <w:jc w:val="both"/>
        <w:rPr>
          <w:color w:val="242424"/>
        </w:rPr>
      </w:pPr>
      <w:r w:rsidRPr="00E154CA">
        <w:rPr>
          <w:rFonts w:ascii="Palatino Linotype" w:hAnsi="Palatino Linotype"/>
          <w:b/>
          <w:bCs/>
          <w:color w:val="242424"/>
          <w:bdr w:val="none" w:sz="0" w:space="0" w:color="auto" w:frame="1"/>
        </w:rPr>
        <w:t xml:space="preserve"> </w:t>
      </w:r>
      <w:r w:rsidRPr="00E154CA">
        <w:rPr>
          <w:rFonts w:ascii="Palatino Linotype" w:hAnsi="Palatino Linotype"/>
          <w:color w:val="242424"/>
          <w:sz w:val="22"/>
          <w:szCs w:val="22"/>
          <w:bdr w:val="none" w:sz="0" w:space="0" w:color="auto" w:frame="1"/>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E154CA">
        <w:rPr>
          <w:rFonts w:ascii="Palatino Linotype" w:hAnsi="Palatino Linotype"/>
          <w:b/>
          <w:bCs/>
          <w:color w:val="242424"/>
          <w:sz w:val="22"/>
          <w:szCs w:val="22"/>
          <w:bdr w:val="none" w:sz="0" w:space="0" w:color="auto" w:frame="1"/>
        </w:rPr>
        <w:t>SUJETO OBLIGADO</w:t>
      </w:r>
      <w:r w:rsidRPr="00E154CA">
        <w:rPr>
          <w:rFonts w:ascii="Palatino Linotype" w:hAnsi="Palatino Linotype"/>
          <w:color w:val="242424"/>
          <w:sz w:val="22"/>
          <w:szCs w:val="22"/>
          <w:bdr w:val="none" w:sz="0" w:space="0" w:color="auto" w:frame="1"/>
        </w:rPr>
        <w:t xml:space="preserve"> deberá remitir el debido Acuerdo de clasificación fundado y motivado donde determine la clasificación de la información como reservada, de conformidad con lo dispuesto </w:t>
      </w:r>
      <w:r w:rsidRPr="00E154CA">
        <w:rPr>
          <w:rFonts w:ascii="Palatino Linotype" w:hAnsi="Palatino Linotype"/>
          <w:color w:val="242424"/>
          <w:sz w:val="22"/>
          <w:szCs w:val="22"/>
          <w:bdr w:val="none" w:sz="0" w:space="0" w:color="auto" w:frame="1"/>
        </w:rPr>
        <w:lastRenderedPageBreak/>
        <w:t>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48B7FB2" w14:textId="77777777" w:rsidR="0023264C" w:rsidRPr="00E154CA" w:rsidRDefault="0023264C" w:rsidP="0023264C">
      <w:pPr>
        <w:pStyle w:val="xmsonormal"/>
        <w:shd w:val="clear" w:color="auto" w:fill="FFFFFF"/>
        <w:spacing w:before="0" w:beforeAutospacing="0" w:after="0" w:afterAutospacing="0"/>
        <w:ind w:right="1"/>
        <w:jc w:val="both"/>
        <w:rPr>
          <w:color w:val="242424"/>
        </w:rPr>
      </w:pPr>
      <w:r w:rsidRPr="00E154CA">
        <w:rPr>
          <w:rFonts w:ascii="Palatino Linotype" w:hAnsi="Palatino Linotype"/>
          <w:b/>
          <w:bCs/>
          <w:color w:val="242424"/>
          <w:sz w:val="22"/>
          <w:szCs w:val="22"/>
          <w:bdr w:val="none" w:sz="0" w:space="0" w:color="auto" w:frame="1"/>
        </w:rPr>
        <w:t> </w:t>
      </w:r>
    </w:p>
    <w:p w14:paraId="06AEB3EC"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“Artículo 49</w:t>
      </w:r>
      <w:r w:rsidRPr="00E154CA">
        <w:rPr>
          <w:rFonts w:ascii="Palatino Linotype" w:hAnsi="Palatino Linotype" w:cs="Segoe UI"/>
          <w:i/>
          <w:iCs/>
          <w:color w:val="242424"/>
          <w:sz w:val="22"/>
          <w:szCs w:val="22"/>
          <w:bdr w:val="none" w:sz="0" w:space="0" w:color="auto" w:frame="1"/>
        </w:rPr>
        <w:t>. Los Comités de Transparencia tendrán las siguientes atribuciones:</w:t>
      </w:r>
    </w:p>
    <w:p w14:paraId="7739198E"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VIII. Aprobar, modificar o revocar la clasificación de la información;</w:t>
      </w:r>
    </w:p>
    <w:p w14:paraId="64965EF6"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77C5DF4D"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Artículo 132</w:t>
      </w:r>
      <w:r w:rsidRPr="00E154CA">
        <w:rPr>
          <w:rFonts w:ascii="Palatino Linotype" w:hAnsi="Palatino Linotype" w:cs="Segoe UI"/>
          <w:i/>
          <w:iCs/>
          <w:color w:val="242424"/>
          <w:sz w:val="22"/>
          <w:szCs w:val="22"/>
          <w:bdr w:val="none" w:sz="0" w:space="0" w:color="auto" w:frame="1"/>
        </w:rPr>
        <w:t>. La clasificación de la información se llevará a cabo en el momento en que:</w:t>
      </w:r>
    </w:p>
    <w:p w14:paraId="7D14884D"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 Se reciba una solicitud de acceso a la información;</w:t>
      </w:r>
    </w:p>
    <w:p w14:paraId="17BDF194"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 Se determine mediante resolución de autoridad competente; o</w:t>
      </w:r>
    </w:p>
    <w:p w14:paraId="6CE97B20"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III. Se generen versiones públicas para dar cumplimiento a las obligaciones de transparencia previstas en esta Ley.”</w:t>
      </w:r>
    </w:p>
    <w:p w14:paraId="54257BF3"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3D1106E6"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Cuarto.</w:t>
      </w:r>
      <w:r w:rsidRPr="00E154CA">
        <w:rPr>
          <w:rFonts w:ascii="Palatino Linotype" w:hAnsi="Palatino Linotype" w:cs="Segoe UI"/>
          <w:i/>
          <w:iCs/>
          <w:color w:val="242424"/>
          <w:sz w:val="22"/>
          <w:szCs w:val="22"/>
          <w:bdr w:val="none" w:sz="0" w:space="0" w:color="auto" w:frame="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14:paraId="5142756D"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Quinto.</w:t>
      </w:r>
      <w:r w:rsidRPr="00E154CA">
        <w:rPr>
          <w:rFonts w:ascii="Palatino Linotype" w:hAnsi="Palatino Linotype" w:cs="Segoe UI"/>
          <w:i/>
          <w:iCs/>
          <w:color w:val="242424"/>
          <w:sz w:val="22"/>
          <w:szCs w:val="22"/>
          <w:bdr w:val="none" w:sz="0" w:space="0" w:color="auto" w:frame="1"/>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9FC88F"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75DE20B7"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Sexto.</w:t>
      </w:r>
      <w:r w:rsidRPr="00E154CA">
        <w:rPr>
          <w:rFonts w:ascii="Palatino Linotype" w:hAnsi="Palatino Linotype" w:cs="Segoe UI"/>
          <w:i/>
          <w:iCs/>
          <w:color w:val="242424"/>
          <w:sz w:val="22"/>
          <w:szCs w:val="22"/>
          <w:bdr w:val="none" w:sz="0" w:space="0" w:color="auto" w:frame="1"/>
        </w:rPr>
        <w:t> Los Sujetos Obligados no podrán emitir acuerdos de carácter general ni particular que clasifiquen documentos o expedientes como reservados, ni clasificar documentos antes de que se genere la información o cuando éstos no obren en sus archivos.</w:t>
      </w:r>
    </w:p>
    <w:p w14:paraId="6599F59A"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5E700F27"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La clasificación de información se realizará conforme a un análisis caso por caso, mediante la aplicación de la prueba de daño y de interés público.</w:t>
      </w:r>
    </w:p>
    <w:p w14:paraId="0C022ED3"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lastRenderedPageBreak/>
        <w:t> </w:t>
      </w:r>
    </w:p>
    <w:p w14:paraId="4ACB1E75"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Séptimo.</w:t>
      </w:r>
      <w:r w:rsidRPr="00E154CA">
        <w:rPr>
          <w:rFonts w:ascii="Palatino Linotype" w:hAnsi="Palatino Linotype" w:cs="Segoe UI"/>
          <w:i/>
          <w:iCs/>
          <w:color w:val="242424"/>
          <w:sz w:val="22"/>
          <w:szCs w:val="22"/>
          <w:bdr w:val="none" w:sz="0" w:space="0" w:color="auto" w:frame="1"/>
        </w:rPr>
        <w:t> La clasificación de la información se llevará a cabo en el momento en que: I. Se reciba una solicitud de acceso a la información;</w:t>
      </w:r>
    </w:p>
    <w:p w14:paraId="6D5C451E"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07D48F35"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 Se determine mediante resolución de autoridad competente, o</w:t>
      </w:r>
    </w:p>
    <w:p w14:paraId="008688C0"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III. Se generen versiones públicas para dar cumplimiento a las obligaciones de transparencia previstas en la Ley General, la Ley Federal y las correspondientes de las entidades federativas.</w:t>
      </w:r>
    </w:p>
    <w:p w14:paraId="4438CC78"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52090391"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Los titulares de las áreas deberán revisar la clasificación al momento de la recepción de una solicitud de acceso a la información, para verificar si encuadra en una causal de reserva o de confidencialidad.</w:t>
      </w:r>
    </w:p>
    <w:p w14:paraId="3EDAAD2A"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6631F5C7"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Octavo.</w:t>
      </w:r>
      <w:r w:rsidRPr="00E154CA">
        <w:rPr>
          <w:rFonts w:ascii="Palatino Linotype" w:hAnsi="Palatino Linotype" w:cs="Segoe UI"/>
          <w:i/>
          <w:iCs/>
          <w:color w:val="242424"/>
          <w:sz w:val="22"/>
          <w:szCs w:val="22"/>
          <w:bdr w:val="none" w:sz="0" w:space="0" w:color="auto" w:frame="1"/>
        </w:rPr>
        <w:t> Para fundar la clasificación de la información se debe señalar el artículo, fracción, inciso, párrafo o numeral de la ley o tratado internacional suscrito por el Estado mexicano que expresamente le otorga el carácter de reservada o confidencial.</w:t>
      </w:r>
    </w:p>
    <w:p w14:paraId="25AEC51C"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Para motivar la clasificación se deberán señalar las razones o circunstancias especiales que lo llevaron a concluir que el caso particular se ajusta al supuesto previsto por la norma legal invocada como fundamento.</w:t>
      </w:r>
    </w:p>
    <w:p w14:paraId="3CCC99A4"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102EF396"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En caso de referirse a información reservada, la motivación de la clasificación también deberá comprender las circunstancias que justifican el establecimiento de determinado plazo de reserva.</w:t>
      </w:r>
    </w:p>
    <w:p w14:paraId="74436E26"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59E58B88"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26D79E"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2B2AA1DD"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90707B"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4937E651"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Décimo</w:t>
      </w:r>
      <w:r w:rsidRPr="00E154CA">
        <w:rPr>
          <w:rFonts w:ascii="Palatino Linotype" w:hAnsi="Palatino Linotype" w:cs="Segoe UI"/>
          <w:i/>
          <w:iCs/>
          <w:color w:val="242424"/>
          <w:sz w:val="22"/>
          <w:szCs w:val="22"/>
          <w:bdr w:val="none" w:sz="0" w:space="0" w:color="auto" w:frame="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E154CA">
        <w:rPr>
          <w:rFonts w:ascii="Palatino Linotype" w:hAnsi="Palatino Linotype" w:cs="Segoe UI"/>
          <w:i/>
          <w:iCs/>
          <w:color w:val="242424"/>
          <w:sz w:val="22"/>
          <w:szCs w:val="22"/>
          <w:bdr w:val="none" w:sz="0" w:space="0" w:color="auto" w:frame="1"/>
        </w:rPr>
        <w:lastRenderedPageBreak/>
        <w:t>clasificada, en los términos de los Lineamientos para la Organización y Conservación de Archivos.</w:t>
      </w:r>
    </w:p>
    <w:p w14:paraId="008B7DC8"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026518A8"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En ausencia de los titulares de las áreas, la información será clasificada o desclasificada por la persona que lo supla, en términos de la normativa que rija la actuación del sujeto obligado.</w:t>
      </w:r>
    </w:p>
    <w:p w14:paraId="7B6FA4F1"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i/>
          <w:iCs/>
          <w:color w:val="242424"/>
          <w:sz w:val="22"/>
          <w:szCs w:val="22"/>
          <w:bdr w:val="none" w:sz="0" w:space="0" w:color="auto" w:frame="1"/>
        </w:rPr>
        <w:t> </w:t>
      </w:r>
    </w:p>
    <w:p w14:paraId="0517BAEF" w14:textId="77777777" w:rsidR="0023264C" w:rsidRPr="00E154CA" w:rsidRDefault="0023264C" w:rsidP="0023264C">
      <w:pPr>
        <w:pStyle w:val="xgmail-msonormal"/>
        <w:shd w:val="clear" w:color="auto" w:fill="FFFFFF"/>
        <w:spacing w:before="0" w:beforeAutospacing="0" w:after="0" w:afterAutospacing="0"/>
        <w:ind w:left="567" w:right="567"/>
        <w:jc w:val="both"/>
        <w:rPr>
          <w:rFonts w:ascii="Segoe UI" w:hAnsi="Segoe UI" w:cs="Segoe UI"/>
          <w:color w:val="242424"/>
          <w:sz w:val="23"/>
          <w:szCs w:val="23"/>
        </w:rPr>
      </w:pPr>
      <w:r w:rsidRPr="00E154CA">
        <w:rPr>
          <w:rFonts w:ascii="Palatino Linotype" w:hAnsi="Palatino Linotype" w:cs="Segoe UI"/>
          <w:b/>
          <w:bCs/>
          <w:i/>
          <w:iCs/>
          <w:color w:val="242424"/>
          <w:sz w:val="22"/>
          <w:szCs w:val="22"/>
          <w:bdr w:val="none" w:sz="0" w:space="0" w:color="auto" w:frame="1"/>
        </w:rPr>
        <w:t>Décimo primero</w:t>
      </w:r>
      <w:r w:rsidRPr="00E154CA">
        <w:rPr>
          <w:rFonts w:ascii="Palatino Linotype" w:hAnsi="Palatino Linotype" w:cs="Segoe UI"/>
          <w:i/>
          <w:iCs/>
          <w:color w:val="242424"/>
          <w:sz w:val="22"/>
          <w:szCs w:val="22"/>
          <w:bdr w:val="none" w:sz="0" w:space="0" w:color="auto" w:frame="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A6B140D" w14:textId="3852AF1E" w:rsidR="0023264C" w:rsidRPr="00E154CA" w:rsidRDefault="0023264C" w:rsidP="0023264C">
      <w:pPr>
        <w:pStyle w:val="xmsonormal"/>
        <w:shd w:val="clear" w:color="auto" w:fill="FFFFFF"/>
        <w:spacing w:before="0" w:beforeAutospacing="0" w:after="0" w:afterAutospacing="0" w:line="360" w:lineRule="atLeast"/>
        <w:ind w:right="1"/>
        <w:jc w:val="both"/>
        <w:rPr>
          <w:color w:val="242424"/>
        </w:rPr>
      </w:pPr>
    </w:p>
    <w:p w14:paraId="3E8C9B03" w14:textId="78ED1D85" w:rsidR="0023264C" w:rsidRPr="00E154CA" w:rsidRDefault="0023264C" w:rsidP="0023264C">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b/>
          <w:bCs/>
          <w:color w:val="242424"/>
          <w:bdr w:val="none" w:sz="0" w:space="0" w:color="auto" w:frame="1"/>
        </w:rPr>
        <w:t>15.</w:t>
      </w:r>
      <w:r w:rsidRPr="00E154CA">
        <w:rPr>
          <w:color w:val="242424"/>
          <w:sz w:val="14"/>
          <w:szCs w:val="14"/>
          <w:bdr w:val="none" w:sz="0" w:space="0" w:color="auto" w:frame="1"/>
        </w:rPr>
        <w:t> </w:t>
      </w:r>
      <w:r w:rsidRPr="00E154CA">
        <w:rPr>
          <w:rFonts w:ascii="Palatino Linotype" w:hAnsi="Palatino Linotype"/>
          <w:color w:val="242424"/>
          <w:sz w:val="22"/>
          <w:szCs w:val="22"/>
          <w:bdr w:val="none" w:sz="0" w:space="0" w:color="auto" w:frame="1"/>
        </w:rPr>
        <w:t>En tal contexto se deberá proceder a la clasificación de los nombres de los elementos de policía que realicen actividades operativas en campo</w:t>
      </w:r>
    </w:p>
    <w:p w14:paraId="78274012" w14:textId="77777777" w:rsidR="00370EF2" w:rsidRPr="00E154CA" w:rsidRDefault="00370EF2" w:rsidP="00457D85">
      <w:pPr>
        <w:numPr>
          <w:ilvl w:val="0"/>
          <w:numId w:val="1"/>
        </w:numPr>
        <w:shd w:val="clear" w:color="auto" w:fill="FFFFFF"/>
        <w:spacing w:before="240" w:after="240" w:line="360" w:lineRule="auto"/>
        <w:ind w:left="0" w:firstLine="0"/>
        <w:jc w:val="both"/>
        <w:rPr>
          <w:rFonts w:ascii="Palatino Linotype" w:hAnsi="Palatino Linotype"/>
          <w:color w:val="222222"/>
        </w:rPr>
      </w:pPr>
      <w:r w:rsidRPr="00E154CA">
        <w:rPr>
          <w:rFonts w:ascii="Palatino Linotype" w:hAnsi="Palatino Linotype" w:cs="Arial"/>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14D1E3C2" w14:textId="4E66AA4E" w:rsidR="00841865" w:rsidRPr="00E154CA" w:rsidRDefault="0079374A" w:rsidP="0079374A">
      <w:pPr>
        <w:pStyle w:val="Prrafodelista"/>
        <w:numPr>
          <w:ilvl w:val="0"/>
          <w:numId w:val="1"/>
        </w:numPr>
        <w:spacing w:line="360" w:lineRule="auto"/>
        <w:ind w:left="0" w:firstLine="0"/>
        <w:jc w:val="both"/>
        <w:rPr>
          <w:rFonts w:ascii="Palatino Linotype" w:eastAsia="Calibri" w:hAnsi="Palatino Linotype"/>
          <w:sz w:val="24"/>
        </w:rPr>
      </w:pPr>
      <w:r w:rsidRPr="00E154CA">
        <w:rPr>
          <w:rFonts w:ascii="Palatino Linotype" w:eastAsia="Calibri" w:hAnsi="Palatino Linotype"/>
          <w:sz w:val="24"/>
        </w:rPr>
        <w:t xml:space="preserve">Por lo anteriormente señalado, se advierte que el </w:t>
      </w:r>
      <w:r w:rsidRPr="00E154CA">
        <w:rPr>
          <w:rFonts w:ascii="Palatino Linotype" w:eastAsia="Calibri" w:hAnsi="Palatino Linotype"/>
          <w:b/>
          <w:sz w:val="24"/>
        </w:rPr>
        <w:t>SUJETO OBLIGADO</w:t>
      </w:r>
      <w:r w:rsidRPr="00E154CA">
        <w:rPr>
          <w:rFonts w:ascii="Palatino Linotype" w:eastAsia="Calibri" w:hAnsi="Palatino Linotype"/>
          <w:sz w:val="24"/>
        </w:rPr>
        <w:t>, tiene competencia para conocer de lo solicitado por el particular, en consecuencia, una vez analizadas las constancias que integran el expediente electrónico</w:t>
      </w:r>
      <w:r w:rsidRPr="00E154CA">
        <w:rPr>
          <w:rFonts w:ascii="Palatino Linotype" w:eastAsia="MS Mincho" w:hAnsi="Palatino Linotype" w:cstheme="majorBidi"/>
          <w:sz w:val="24"/>
        </w:rPr>
        <w:t>,</w:t>
      </w:r>
      <w:r w:rsidRPr="00E154CA">
        <w:rPr>
          <w:rFonts w:ascii="Palatino Linotype" w:eastAsia="MS Mincho" w:hAnsi="Palatino Linotype" w:cstheme="majorBidi"/>
          <w:sz w:val="24"/>
          <w:lang w:val="es-ES"/>
        </w:rPr>
        <w:t xml:space="preserve"> y en mérito de lo expuesto en líneas anteriores, resultan  fundadas las razones o motivos de inconformidad hechos valer por el </w:t>
      </w:r>
      <w:r w:rsidRPr="00E154CA">
        <w:rPr>
          <w:rFonts w:ascii="Palatino Linotype" w:eastAsia="MS Mincho" w:hAnsi="Palatino Linotype" w:cstheme="majorBidi"/>
          <w:b/>
          <w:sz w:val="24"/>
          <w:lang w:val="es-ES"/>
        </w:rPr>
        <w:t>RECURRENTE</w:t>
      </w:r>
      <w:r w:rsidRPr="00E154CA">
        <w:rPr>
          <w:rFonts w:ascii="Palatino Linotype" w:eastAsia="MS Mincho" w:hAnsi="Palatino Linotype" w:cstheme="majorBidi"/>
          <w:sz w:val="24"/>
          <w:lang w:val="es-ES"/>
        </w:rPr>
        <w:t xml:space="preserve"> dentro del recurso de revisión </w:t>
      </w:r>
      <w:r w:rsidRPr="00E154CA">
        <w:rPr>
          <w:rFonts w:ascii="Palatino Linotype" w:eastAsia="MS Mincho" w:hAnsi="Palatino Linotype" w:cstheme="majorBidi"/>
          <w:b/>
          <w:bCs/>
          <w:sz w:val="24"/>
          <w:lang w:val="es-ES"/>
        </w:rPr>
        <w:t>01268/INFOEM/IP/RR/2025</w:t>
      </w:r>
      <w:r w:rsidRPr="00E154CA">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w:t>
      </w:r>
      <w:r w:rsidRPr="00E154CA">
        <w:rPr>
          <w:rFonts w:ascii="Palatino Linotype" w:eastAsia="MS Mincho" w:hAnsi="Palatino Linotype" w:cstheme="majorBidi"/>
          <w:sz w:val="24"/>
          <w:lang w:val="es-ES"/>
        </w:rPr>
        <w:lastRenderedPageBreak/>
        <w:t xml:space="preserve">y Municipios, </w:t>
      </w:r>
      <w:r w:rsidR="00BA3A0F" w:rsidRPr="00E154CA">
        <w:rPr>
          <w:rFonts w:ascii="Palatino Linotype" w:eastAsia="MS Mincho" w:hAnsi="Palatino Linotype" w:cstheme="majorBidi"/>
          <w:sz w:val="24"/>
          <w:lang w:val="es-ES"/>
        </w:rPr>
        <w:t xml:space="preserve">Municipios, se </w:t>
      </w:r>
      <w:r w:rsidR="00BA3A0F" w:rsidRPr="00E154CA">
        <w:rPr>
          <w:rFonts w:ascii="Palatino Linotype" w:eastAsia="MS Mincho" w:hAnsi="Palatino Linotype" w:cstheme="majorBidi"/>
          <w:b/>
          <w:sz w:val="24"/>
          <w:lang w:val="es-ES"/>
        </w:rPr>
        <w:t>REVOCAN</w:t>
      </w:r>
      <w:r w:rsidR="00BA3A0F" w:rsidRPr="00E154CA">
        <w:rPr>
          <w:rFonts w:ascii="Palatino Linotype" w:eastAsia="MS Mincho" w:hAnsi="Palatino Linotype" w:cstheme="majorBidi"/>
          <w:sz w:val="24"/>
          <w:lang w:val="es-ES"/>
        </w:rPr>
        <w:t xml:space="preserve"> las respuestas del Sujeto Obligado</w:t>
      </w:r>
      <w:r w:rsidR="00BA3A0F" w:rsidRPr="00E154CA">
        <w:rPr>
          <w:rFonts w:ascii="Palatino Linotype" w:hAnsi="Palatino Linotype"/>
          <w:sz w:val="24"/>
          <w:lang w:val="es-ES"/>
        </w:rPr>
        <w:t xml:space="preserve">, por tanto  este </w:t>
      </w:r>
      <w:r w:rsidR="00BA3A0F" w:rsidRPr="00E154CA">
        <w:rPr>
          <w:rFonts w:ascii="Palatino Linotype" w:hAnsi="Palatino Linotype"/>
          <w:b/>
          <w:bCs/>
          <w:sz w:val="24"/>
          <w:lang w:val="es-ES"/>
        </w:rPr>
        <w:t>ÓRGANO GARANTE</w:t>
      </w:r>
      <w:r w:rsidR="00BA3A0F" w:rsidRPr="00E154CA">
        <w:rPr>
          <w:rFonts w:ascii="Palatino Linotype" w:hAnsi="Palatino Linotype"/>
          <w:sz w:val="24"/>
          <w:lang w:val="es-ES"/>
        </w:rPr>
        <w:t xml:space="preserve"> emite los siguientes:</w:t>
      </w:r>
    </w:p>
    <w:p w14:paraId="531B4EA2" w14:textId="77777777" w:rsidR="00841865" w:rsidRPr="00E154CA" w:rsidRDefault="00841865" w:rsidP="00457D8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4" w:name="_Toc528153792"/>
      <w:bookmarkStart w:id="25" w:name="_Toc94119621"/>
      <w:r w:rsidRPr="00E154CA">
        <w:rPr>
          <w:rFonts w:ascii="Palatino Linotype" w:eastAsiaTheme="majorEastAsia" w:hAnsi="Palatino Linotype" w:cstheme="majorBidi"/>
          <w:b/>
          <w:color w:val="000000" w:themeColor="text1"/>
          <w:lang w:eastAsia="en-US"/>
        </w:rPr>
        <w:t>R E S O L U T I V O S</w:t>
      </w:r>
      <w:bookmarkEnd w:id="24"/>
      <w:bookmarkEnd w:id="25"/>
    </w:p>
    <w:p w14:paraId="59A48FCA" w14:textId="77777777" w:rsidR="00841865" w:rsidRPr="00E154CA" w:rsidRDefault="00841865" w:rsidP="00457D85">
      <w:pPr>
        <w:keepNext/>
        <w:keepLines/>
        <w:spacing w:line="360" w:lineRule="auto"/>
        <w:jc w:val="center"/>
        <w:outlineLvl w:val="0"/>
        <w:rPr>
          <w:rFonts w:ascii="Palatino Linotype" w:eastAsiaTheme="majorEastAsia" w:hAnsi="Palatino Linotype" w:cstheme="majorBidi"/>
          <w:b/>
          <w:color w:val="000000" w:themeColor="text1"/>
          <w:sz w:val="22"/>
          <w:szCs w:val="22"/>
          <w:lang w:eastAsia="en-US"/>
        </w:rPr>
      </w:pPr>
    </w:p>
    <w:p w14:paraId="21210F62" w14:textId="77777777" w:rsidR="00BA3A0F" w:rsidRPr="00E154CA" w:rsidRDefault="00BA3A0F" w:rsidP="00BA3A0F">
      <w:pPr>
        <w:spacing w:line="360" w:lineRule="auto"/>
        <w:jc w:val="both"/>
        <w:rPr>
          <w:rFonts w:ascii="Palatino Linotype" w:hAnsi="Palatino Linotype" w:cs="Arial"/>
          <w:bCs/>
          <w:lang w:eastAsia="es-ES"/>
        </w:rPr>
      </w:pPr>
      <w:r w:rsidRPr="00E154CA">
        <w:rPr>
          <w:rFonts w:ascii="Palatino Linotype" w:hAnsi="Palatino Linotype" w:cs="Arial"/>
          <w:b/>
          <w:sz w:val="22"/>
          <w:szCs w:val="22"/>
          <w:lang w:eastAsia="es-ES"/>
        </w:rPr>
        <w:t xml:space="preserve">PRIMERO. </w:t>
      </w:r>
      <w:r w:rsidRPr="00E154CA">
        <w:rPr>
          <w:rFonts w:ascii="Palatino Linotype" w:hAnsi="Palatino Linotype" w:cs="Arial"/>
          <w:lang w:eastAsia="es-ES"/>
        </w:rPr>
        <w:t>Resultan fundadas las</w:t>
      </w:r>
      <w:r w:rsidRPr="00E154CA">
        <w:rPr>
          <w:rFonts w:ascii="Palatino Linotype" w:hAnsi="Palatino Linotype" w:cs="Arial"/>
          <w:b/>
          <w:lang w:eastAsia="es-ES"/>
        </w:rPr>
        <w:t xml:space="preserve"> </w:t>
      </w:r>
      <w:r w:rsidRPr="00E154CA">
        <w:rPr>
          <w:rFonts w:ascii="Palatino Linotype" w:hAnsi="Palatino Linotype" w:cs="Arial"/>
          <w:lang w:val="es-ES" w:eastAsia="es-ES"/>
        </w:rPr>
        <w:t xml:space="preserve">razones o motivos de inconformidad hechos valer </w:t>
      </w:r>
      <w:r w:rsidRPr="00E154CA">
        <w:rPr>
          <w:rFonts w:ascii="Palatino Linotype" w:eastAsia="Calibri" w:hAnsi="Palatino Linotype" w:cs="Arial"/>
          <w:lang w:val="es-ES" w:eastAsia="es-ES"/>
        </w:rPr>
        <w:t xml:space="preserve">en los recursos de revisión </w:t>
      </w:r>
      <w:r w:rsidRPr="00E154CA">
        <w:rPr>
          <w:rFonts w:ascii="Palatino Linotype" w:hAnsi="Palatino Linotype" w:cs="Arial"/>
          <w:b/>
          <w:bCs/>
          <w:lang w:eastAsia="es-ES"/>
        </w:rPr>
        <w:t xml:space="preserve">01268/INFOEM/IP/RR/2025 y 01275/INFOEM/IP/RR/2025, </w:t>
      </w:r>
      <w:r w:rsidRPr="00E154CA">
        <w:rPr>
          <w:rFonts w:ascii="Palatino Linotype" w:hAnsi="Palatino Linotype" w:cs="Arial"/>
          <w:bCs/>
          <w:lang w:eastAsia="es-ES"/>
        </w:rPr>
        <w:t xml:space="preserve">en términos del </w:t>
      </w:r>
      <w:r w:rsidRPr="00E154CA">
        <w:rPr>
          <w:rFonts w:ascii="Palatino Linotype" w:hAnsi="Palatino Linotype" w:cs="Arial"/>
          <w:b/>
          <w:bCs/>
          <w:lang w:eastAsia="es-ES"/>
        </w:rPr>
        <w:t>Considerando</w:t>
      </w:r>
      <w:r w:rsidRPr="00E154CA">
        <w:rPr>
          <w:rFonts w:ascii="Palatino Linotype" w:hAnsi="Palatino Linotype" w:cs="Arial"/>
          <w:bCs/>
          <w:lang w:eastAsia="es-ES"/>
        </w:rPr>
        <w:t xml:space="preserve"> </w:t>
      </w:r>
      <w:r w:rsidRPr="00E154CA">
        <w:rPr>
          <w:rFonts w:ascii="Palatino Linotype" w:hAnsi="Palatino Linotype" w:cs="Arial"/>
          <w:b/>
          <w:bCs/>
          <w:lang w:eastAsia="es-ES"/>
        </w:rPr>
        <w:t xml:space="preserve">CUARTO y QUINTO  </w:t>
      </w:r>
      <w:r w:rsidRPr="00E154CA">
        <w:rPr>
          <w:rFonts w:ascii="Palatino Linotype" w:hAnsi="Palatino Linotype" w:cs="Arial"/>
          <w:bCs/>
          <w:lang w:eastAsia="es-ES"/>
        </w:rPr>
        <w:t>de la presente resolución.</w:t>
      </w:r>
    </w:p>
    <w:p w14:paraId="74C9FC37" w14:textId="77777777" w:rsidR="00841865" w:rsidRPr="00E154CA" w:rsidRDefault="00841865" w:rsidP="00457D85">
      <w:pPr>
        <w:spacing w:line="360" w:lineRule="auto"/>
        <w:jc w:val="both"/>
        <w:rPr>
          <w:rFonts w:ascii="Palatino Linotype" w:hAnsi="Palatino Linotype" w:cs="Arial"/>
          <w:bCs/>
          <w:sz w:val="22"/>
          <w:szCs w:val="22"/>
          <w:lang w:eastAsia="es-ES"/>
        </w:rPr>
      </w:pPr>
    </w:p>
    <w:p w14:paraId="20F60C5A" w14:textId="77777777" w:rsidR="00BA3A0F" w:rsidRPr="00E154CA" w:rsidRDefault="00BA3A0F" w:rsidP="00BA3A0F">
      <w:pPr>
        <w:spacing w:line="360" w:lineRule="auto"/>
        <w:jc w:val="both"/>
        <w:rPr>
          <w:rFonts w:ascii="Palatino Linotype" w:hAnsi="Palatino Linotype" w:cs="Arial"/>
          <w:lang w:val="es-ES" w:eastAsia="es-ES"/>
        </w:rPr>
      </w:pPr>
      <w:bookmarkStart w:id="26" w:name="_Toc477891768"/>
      <w:bookmarkStart w:id="27" w:name="_Toc477891858"/>
      <w:bookmarkStart w:id="28" w:name="_Toc481576259"/>
      <w:bookmarkStart w:id="29" w:name="_Toc492590391"/>
      <w:bookmarkStart w:id="30" w:name="_Toc462653937"/>
      <w:bookmarkStart w:id="31" w:name="_Toc453696502"/>
      <w:bookmarkStart w:id="32" w:name="_Toc454301155"/>
      <w:r w:rsidRPr="00E154CA">
        <w:rPr>
          <w:rFonts w:ascii="Palatino Linotype" w:hAnsi="Palatino Linotype"/>
          <w:b/>
          <w:lang w:eastAsia="es-ES"/>
        </w:rPr>
        <w:t>SEGUNDO.</w:t>
      </w:r>
      <w:r w:rsidRPr="00E154CA">
        <w:rPr>
          <w:rFonts w:ascii="Palatino Linotype" w:eastAsia="DengXian Light" w:hAnsi="Palatino Linotype"/>
          <w:color w:val="2F5496"/>
          <w:lang w:eastAsia="es-ES"/>
        </w:rPr>
        <w:t xml:space="preserve"> </w:t>
      </w:r>
      <w:bookmarkEnd w:id="26"/>
      <w:bookmarkEnd w:id="27"/>
      <w:bookmarkEnd w:id="28"/>
      <w:bookmarkEnd w:id="29"/>
      <w:bookmarkEnd w:id="30"/>
      <w:bookmarkEnd w:id="31"/>
      <w:bookmarkEnd w:id="32"/>
      <w:r w:rsidRPr="00E154CA">
        <w:rPr>
          <w:rFonts w:ascii="Palatino Linotype" w:eastAsia="Calibri" w:hAnsi="Palatino Linotype" w:cs="Arial"/>
          <w:lang w:val="es-ES" w:eastAsia="es-ES"/>
        </w:rPr>
        <w:t>Se</w:t>
      </w:r>
      <w:r w:rsidRPr="00E154CA">
        <w:rPr>
          <w:rFonts w:ascii="Palatino Linotype" w:eastAsia="Calibri" w:hAnsi="Palatino Linotype" w:cs="Arial"/>
          <w:b/>
          <w:lang w:val="es-ES" w:eastAsia="es-ES"/>
        </w:rPr>
        <w:t xml:space="preserve"> REVOCAN </w:t>
      </w:r>
      <w:r w:rsidRPr="00E154CA">
        <w:rPr>
          <w:rFonts w:ascii="Palatino Linotype" w:eastAsia="Calibri" w:hAnsi="Palatino Linotype" w:cs="Arial"/>
          <w:lang w:val="es-ES" w:eastAsia="es-ES"/>
        </w:rPr>
        <w:t xml:space="preserve">las respuestas emitidas por el </w:t>
      </w:r>
      <w:r w:rsidRPr="00E154CA">
        <w:rPr>
          <w:rFonts w:ascii="Palatino Linotype" w:eastAsia="Calibri" w:hAnsi="Palatino Linotype" w:cs="Tahoma"/>
          <w:b/>
          <w:bCs/>
          <w:lang w:eastAsia="en-US"/>
        </w:rPr>
        <w:t xml:space="preserve">Ayuntamiento de Toluca </w:t>
      </w:r>
      <w:r w:rsidRPr="00E154CA">
        <w:rPr>
          <w:rFonts w:ascii="Palatino Linotype" w:eastAsia="Calibri" w:hAnsi="Palatino Linotype" w:cs="Arial"/>
          <w:lang w:val="es-ES" w:eastAsia="es-ES"/>
        </w:rPr>
        <w:t>y se</w:t>
      </w:r>
      <w:r w:rsidRPr="00E154CA">
        <w:rPr>
          <w:rFonts w:ascii="Palatino Linotype" w:eastAsia="Calibri" w:hAnsi="Palatino Linotype" w:cs="Arial"/>
          <w:b/>
          <w:lang w:val="es-ES" w:eastAsia="es-ES"/>
        </w:rPr>
        <w:t xml:space="preserve"> ORDENA </w:t>
      </w:r>
      <w:r w:rsidRPr="00E154CA">
        <w:rPr>
          <w:rFonts w:ascii="Palatino Linotype" w:hAnsi="Palatino Linotype" w:cs="Arial"/>
          <w:lang w:val="es-ES" w:eastAsia="es-ES"/>
        </w:rPr>
        <w:t>entregar vía Sistema de Accesos a la Información Mexiquense (SAIMEX), previa búsqueda exhaustiva  en versión pública, la siguiente información:</w:t>
      </w:r>
    </w:p>
    <w:p w14:paraId="5528F725" w14:textId="77777777" w:rsidR="00FB40B2" w:rsidRPr="00E154CA" w:rsidRDefault="00FB40B2" w:rsidP="00457D85">
      <w:pPr>
        <w:spacing w:line="360" w:lineRule="auto"/>
        <w:jc w:val="both"/>
        <w:rPr>
          <w:rFonts w:ascii="Palatino Linotype" w:hAnsi="Palatino Linotype" w:cs="Arial"/>
          <w:lang w:val="es-ES" w:eastAsia="es-ES"/>
        </w:rPr>
      </w:pPr>
    </w:p>
    <w:p w14:paraId="03DDC8FD" w14:textId="2F3CE1A6" w:rsidR="00841865" w:rsidRPr="00E154CA" w:rsidRDefault="000956F2" w:rsidP="0079374A">
      <w:pPr>
        <w:pStyle w:val="Prrafodelista"/>
        <w:numPr>
          <w:ilvl w:val="0"/>
          <w:numId w:val="8"/>
        </w:numPr>
        <w:spacing w:line="360" w:lineRule="auto"/>
        <w:ind w:left="426" w:hanging="66"/>
        <w:jc w:val="both"/>
        <w:rPr>
          <w:rFonts w:ascii="Palatino Linotype" w:hAnsi="Palatino Linotype" w:cs="Arial"/>
          <w:b/>
          <w:bCs/>
          <w:lang w:eastAsia="es-ES"/>
        </w:rPr>
      </w:pPr>
      <w:r w:rsidRPr="00E154CA">
        <w:rPr>
          <w:rFonts w:ascii="Palatino Linotype" w:hAnsi="Palatino Linotype" w:cs="Arial"/>
          <w:b/>
          <w:lang w:val="es-ES" w:eastAsia="es-ES"/>
        </w:rPr>
        <w:t xml:space="preserve">Conciliación de </w:t>
      </w:r>
      <w:r w:rsidR="00612B25" w:rsidRPr="00E154CA">
        <w:rPr>
          <w:rFonts w:ascii="Palatino Linotype" w:hAnsi="Palatino Linotype" w:cs="Arial"/>
          <w:b/>
          <w:lang w:val="es-ES" w:eastAsia="es-ES"/>
        </w:rPr>
        <w:t xml:space="preserve">Nómina </w:t>
      </w:r>
      <w:r w:rsidR="001F1364" w:rsidRPr="00E154CA">
        <w:rPr>
          <w:rFonts w:ascii="Palatino Linotype" w:hAnsi="Palatino Linotype" w:cs="Arial"/>
          <w:b/>
          <w:lang w:val="es-ES" w:eastAsia="es-ES"/>
        </w:rPr>
        <w:t xml:space="preserve">correspondiente a la primera quincena de </w:t>
      </w:r>
      <w:r w:rsidR="00612B25" w:rsidRPr="00E154CA">
        <w:rPr>
          <w:rFonts w:ascii="Palatino Linotype" w:hAnsi="Palatino Linotype" w:cs="Arial"/>
          <w:b/>
          <w:lang w:val="es-ES" w:eastAsia="es-ES"/>
        </w:rPr>
        <w:t xml:space="preserve">enero </w:t>
      </w:r>
      <w:r w:rsidR="001F1364" w:rsidRPr="00E154CA">
        <w:rPr>
          <w:rFonts w:ascii="Palatino Linotype" w:hAnsi="Palatino Linotype" w:cs="Arial"/>
          <w:b/>
          <w:lang w:val="es-ES" w:eastAsia="es-ES"/>
        </w:rPr>
        <w:t xml:space="preserve">del año dos mil </w:t>
      </w:r>
      <w:r w:rsidR="00612B25" w:rsidRPr="00E154CA">
        <w:rPr>
          <w:rFonts w:ascii="Palatino Linotype" w:hAnsi="Palatino Linotype" w:cs="Arial"/>
          <w:b/>
          <w:lang w:val="es-ES" w:eastAsia="es-ES"/>
        </w:rPr>
        <w:t>veinticinco</w:t>
      </w:r>
      <w:r w:rsidR="006E137F" w:rsidRPr="00E154CA">
        <w:rPr>
          <w:rFonts w:ascii="Palatino Linotype" w:hAnsi="Palatino Linotype" w:cs="Arial"/>
          <w:b/>
          <w:lang w:val="es-ES" w:eastAsia="es-ES"/>
        </w:rPr>
        <w:t>,</w:t>
      </w:r>
      <w:r w:rsidR="00612B25" w:rsidRPr="00E154CA">
        <w:rPr>
          <w:rFonts w:ascii="Palatino Linotype" w:hAnsi="Palatino Linotype" w:cs="Arial"/>
          <w:b/>
          <w:lang w:val="es-ES" w:eastAsia="es-ES"/>
        </w:rPr>
        <w:t xml:space="preserve"> </w:t>
      </w:r>
      <w:r w:rsidR="009155B2" w:rsidRPr="00E154CA">
        <w:rPr>
          <w:rFonts w:ascii="Palatino Linotype" w:hAnsi="Palatino Linotype" w:cs="Arial"/>
          <w:b/>
          <w:lang w:val="es-ES" w:eastAsia="es-ES"/>
        </w:rPr>
        <w:t>de los servidores públicos adscritos a las siguientes unidades administrativas</w:t>
      </w:r>
      <w:r w:rsidR="00841865" w:rsidRPr="00E154CA">
        <w:rPr>
          <w:rFonts w:ascii="Palatino Linotype" w:hAnsi="Palatino Linotype" w:cs="Arial"/>
          <w:b/>
          <w:bCs/>
          <w:lang w:eastAsia="es-ES"/>
        </w:rPr>
        <w:t>:</w:t>
      </w:r>
    </w:p>
    <w:p w14:paraId="6E7440E3" w14:textId="77777777" w:rsidR="00841865" w:rsidRPr="00E154CA" w:rsidRDefault="00841865" w:rsidP="00457D85">
      <w:pPr>
        <w:spacing w:line="360" w:lineRule="auto"/>
        <w:jc w:val="both"/>
        <w:rPr>
          <w:rFonts w:ascii="Palatino Linotype" w:hAnsi="Palatino Linotype" w:cs="Arial"/>
          <w:bCs/>
          <w:sz w:val="22"/>
          <w:szCs w:val="22"/>
          <w:lang w:eastAsia="es-ES"/>
        </w:rPr>
      </w:pPr>
    </w:p>
    <w:p w14:paraId="0411F7CE" w14:textId="2565DA11" w:rsidR="005F763A" w:rsidRPr="00E154CA" w:rsidRDefault="005F763A" w:rsidP="00457D85">
      <w:pPr>
        <w:pStyle w:val="Prrafodelista"/>
        <w:numPr>
          <w:ilvl w:val="0"/>
          <w:numId w:val="15"/>
        </w:numPr>
        <w:tabs>
          <w:tab w:val="left" w:pos="8080"/>
        </w:tabs>
        <w:spacing w:line="360" w:lineRule="auto"/>
        <w:jc w:val="both"/>
        <w:rPr>
          <w:b/>
        </w:rPr>
      </w:pPr>
      <w:r w:rsidRPr="00E154CA">
        <w:rPr>
          <w:b/>
        </w:rPr>
        <w:t>Presiden</w:t>
      </w:r>
      <w:r w:rsidR="009155B2" w:rsidRPr="00E154CA">
        <w:rPr>
          <w:b/>
        </w:rPr>
        <w:t>cia</w:t>
      </w:r>
      <w:r w:rsidRPr="00E154CA">
        <w:rPr>
          <w:b/>
        </w:rPr>
        <w:t xml:space="preserve"> Municipal </w:t>
      </w:r>
    </w:p>
    <w:p w14:paraId="16D41BB1" w14:textId="45574D6A" w:rsidR="001135DE" w:rsidRPr="00E154CA" w:rsidRDefault="009D49C8"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Secretar</w:t>
      </w:r>
      <w:r w:rsidR="009155B2" w:rsidRPr="00E154CA">
        <w:rPr>
          <w:b/>
        </w:rPr>
        <w:t xml:space="preserve">ía </w:t>
      </w:r>
      <w:r w:rsidR="001135DE" w:rsidRPr="00E154CA">
        <w:rPr>
          <w:b/>
        </w:rPr>
        <w:t xml:space="preserve">del Ayuntamiento; </w:t>
      </w:r>
    </w:p>
    <w:p w14:paraId="75DAC800" w14:textId="241EFE6B" w:rsidR="001135DE" w:rsidRPr="00E154CA" w:rsidRDefault="009D49C8"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Tesorer</w:t>
      </w:r>
      <w:r w:rsidR="009155B2" w:rsidRPr="00E154CA">
        <w:rPr>
          <w:b/>
        </w:rPr>
        <w:t>ía</w:t>
      </w:r>
      <w:r w:rsidR="001135DE" w:rsidRPr="00E154CA">
        <w:rPr>
          <w:b/>
        </w:rPr>
        <w:t xml:space="preserve"> Municipal; </w:t>
      </w:r>
    </w:p>
    <w:p w14:paraId="56415ABE" w14:textId="54130B0A" w:rsidR="001135DE" w:rsidRPr="00E154CA" w:rsidRDefault="001135DE"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 xml:space="preserve">Órgano Interno de Control; </w:t>
      </w:r>
    </w:p>
    <w:p w14:paraId="07663FFA" w14:textId="75D5BDF9" w:rsidR="001135DE" w:rsidRPr="00E154CA" w:rsidRDefault="009D49C8"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w:t>
      </w:r>
      <w:r w:rsidR="009155B2" w:rsidRPr="00E154CA">
        <w:rPr>
          <w:b/>
        </w:rPr>
        <w:t xml:space="preserve">cción </w:t>
      </w:r>
      <w:r w:rsidR="001135DE" w:rsidRPr="00E154CA">
        <w:rPr>
          <w:b/>
        </w:rPr>
        <w:t xml:space="preserve"> General de Gobierno; </w:t>
      </w:r>
    </w:p>
    <w:p w14:paraId="32AF08BD" w14:textId="23E9C7BF"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1135DE" w:rsidRPr="00E154CA">
        <w:rPr>
          <w:b/>
        </w:rPr>
        <w:t xml:space="preserve"> General de Seguridad y Protección; </w:t>
      </w:r>
    </w:p>
    <w:p w14:paraId="47FEFE73" w14:textId="430E1646"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1135DE" w:rsidRPr="00E154CA">
        <w:rPr>
          <w:b/>
        </w:rPr>
        <w:t xml:space="preserve"> General de Administración; </w:t>
      </w:r>
    </w:p>
    <w:p w14:paraId="388F3B31" w14:textId="746CA1D1"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1135DE" w:rsidRPr="00E154CA">
        <w:rPr>
          <w:b/>
        </w:rPr>
        <w:t xml:space="preserve"> General de Medio Ambiente; </w:t>
      </w:r>
    </w:p>
    <w:p w14:paraId="03B21225" w14:textId="659C6067"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1135DE" w:rsidRPr="00E154CA">
        <w:rPr>
          <w:b/>
        </w:rPr>
        <w:t xml:space="preserve"> General de Servicios Públicos; </w:t>
      </w:r>
    </w:p>
    <w:p w14:paraId="3569F3CA" w14:textId="55520EB7"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9D49C8" w:rsidRPr="00E154CA">
        <w:rPr>
          <w:b/>
        </w:rPr>
        <w:t xml:space="preserve"> </w:t>
      </w:r>
      <w:r w:rsidR="001135DE" w:rsidRPr="00E154CA">
        <w:rPr>
          <w:b/>
        </w:rPr>
        <w:t xml:space="preserve">General de Innovación, Planeación y Gestión Urbana; </w:t>
      </w:r>
    </w:p>
    <w:p w14:paraId="5F5C3F15" w14:textId="0A963A04"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lastRenderedPageBreak/>
        <w:t>Dirección</w:t>
      </w:r>
      <w:r w:rsidR="001135DE" w:rsidRPr="00E154CA">
        <w:rPr>
          <w:b/>
        </w:rPr>
        <w:t xml:space="preserve"> General de Obras Públicas; </w:t>
      </w:r>
    </w:p>
    <w:p w14:paraId="29CBF228" w14:textId="70F42BB7"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 xml:space="preserve">Dirección </w:t>
      </w:r>
      <w:r w:rsidR="001135DE" w:rsidRPr="00E154CA">
        <w:rPr>
          <w:b/>
        </w:rPr>
        <w:t xml:space="preserve">General de Desarrollo Económico; </w:t>
      </w:r>
    </w:p>
    <w:p w14:paraId="17DFC09D" w14:textId="4E5F4ABA" w:rsidR="001135DE"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 xml:space="preserve">Dirección </w:t>
      </w:r>
      <w:r w:rsidR="001135DE" w:rsidRPr="00E154CA">
        <w:rPr>
          <w:b/>
        </w:rPr>
        <w:t xml:space="preserve">General de Bienestar; y </w:t>
      </w:r>
    </w:p>
    <w:p w14:paraId="1775817F" w14:textId="46A18B04" w:rsidR="00841865" w:rsidRPr="00E154CA" w:rsidRDefault="009155B2" w:rsidP="00457D85">
      <w:pPr>
        <w:pStyle w:val="Prrafodelista"/>
        <w:numPr>
          <w:ilvl w:val="0"/>
          <w:numId w:val="15"/>
        </w:numPr>
        <w:tabs>
          <w:tab w:val="left" w:pos="8080"/>
        </w:tabs>
        <w:spacing w:line="360" w:lineRule="auto"/>
        <w:jc w:val="both"/>
        <w:rPr>
          <w:rFonts w:ascii="Times New Roman" w:hAnsi="Times New Roman"/>
          <w:b/>
          <w:sz w:val="24"/>
        </w:rPr>
      </w:pPr>
      <w:r w:rsidRPr="00E154CA">
        <w:rPr>
          <w:b/>
        </w:rPr>
        <w:t>Dirección</w:t>
      </w:r>
      <w:r w:rsidR="001135DE" w:rsidRPr="00E154CA">
        <w:rPr>
          <w:b/>
        </w:rPr>
        <w:t xml:space="preserve"> General de Educación, Cultura y Turismo.</w:t>
      </w:r>
    </w:p>
    <w:p w14:paraId="5AE336F7" w14:textId="3D86D9D5" w:rsidR="001135DE" w:rsidRPr="00E154CA" w:rsidRDefault="001135DE" w:rsidP="009D49C8">
      <w:pPr>
        <w:pStyle w:val="Prrafodelista"/>
        <w:tabs>
          <w:tab w:val="left" w:pos="8080"/>
        </w:tabs>
        <w:spacing w:line="360" w:lineRule="auto"/>
        <w:jc w:val="both"/>
        <w:rPr>
          <w:rFonts w:ascii="Times New Roman" w:hAnsi="Times New Roman"/>
          <w:sz w:val="24"/>
        </w:rPr>
      </w:pPr>
    </w:p>
    <w:p w14:paraId="11F5911F" w14:textId="77777777" w:rsidR="00C9242C" w:rsidRPr="00E154CA" w:rsidRDefault="00C9242C" w:rsidP="00457D85">
      <w:pPr>
        <w:spacing w:line="360" w:lineRule="auto"/>
        <w:jc w:val="both"/>
        <w:rPr>
          <w:rFonts w:ascii="Palatino Linotype" w:eastAsia="Calibri" w:hAnsi="Palatino Linotype" w:cs="Arial"/>
        </w:rPr>
      </w:pPr>
      <w:r w:rsidRPr="00E154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CD1DA4" w14:textId="77777777" w:rsidR="00C9242C" w:rsidRPr="00E154CA" w:rsidRDefault="00C9242C" w:rsidP="00457D85">
      <w:pPr>
        <w:tabs>
          <w:tab w:val="left" w:pos="8080"/>
        </w:tabs>
        <w:spacing w:line="360" w:lineRule="auto"/>
        <w:contextualSpacing/>
        <w:jc w:val="both"/>
        <w:rPr>
          <w:rFonts w:ascii="Palatino Linotype" w:eastAsia="Palatino Linotype" w:hAnsi="Palatino Linotype" w:cs="Palatino Linotype"/>
          <w:b/>
          <w:sz w:val="22"/>
          <w:szCs w:val="22"/>
        </w:rPr>
      </w:pPr>
    </w:p>
    <w:p w14:paraId="1D88F0FA" w14:textId="77777777" w:rsidR="00841865" w:rsidRPr="00E154CA" w:rsidRDefault="00841865" w:rsidP="00457D85">
      <w:pPr>
        <w:tabs>
          <w:tab w:val="left" w:pos="8080"/>
        </w:tabs>
        <w:spacing w:line="360" w:lineRule="auto"/>
        <w:contextualSpacing/>
        <w:jc w:val="both"/>
        <w:rPr>
          <w:rFonts w:ascii="Palatino Linotype" w:hAnsi="Palatino Linotype"/>
          <w:color w:val="222222"/>
          <w:shd w:val="clear" w:color="auto" w:fill="FFFFFF"/>
        </w:rPr>
      </w:pPr>
      <w:r w:rsidRPr="00E154CA">
        <w:rPr>
          <w:rFonts w:ascii="Palatino Linotype" w:eastAsia="Palatino Linotype" w:hAnsi="Palatino Linotype" w:cs="Palatino Linotype"/>
          <w:b/>
        </w:rPr>
        <w:t xml:space="preserve">TERCERO. Notifíquese </w:t>
      </w:r>
      <w:r w:rsidRPr="00E154CA">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E154CA" w:rsidRDefault="00841865" w:rsidP="00457D85">
      <w:pPr>
        <w:tabs>
          <w:tab w:val="left" w:pos="8080"/>
        </w:tabs>
        <w:spacing w:line="360" w:lineRule="auto"/>
        <w:contextualSpacing/>
        <w:jc w:val="both"/>
        <w:rPr>
          <w:rFonts w:ascii="Palatino Linotype" w:hAnsi="Palatino Linotype"/>
          <w:color w:val="222222"/>
          <w:sz w:val="22"/>
          <w:szCs w:val="22"/>
          <w:shd w:val="clear" w:color="auto" w:fill="FFFFFF"/>
        </w:rPr>
      </w:pPr>
    </w:p>
    <w:p w14:paraId="4A475001" w14:textId="77777777" w:rsidR="00841865" w:rsidRPr="00E154CA" w:rsidRDefault="00841865" w:rsidP="00457D85">
      <w:pPr>
        <w:shd w:val="clear" w:color="auto" w:fill="FFFFFF"/>
        <w:spacing w:line="360" w:lineRule="auto"/>
        <w:jc w:val="both"/>
        <w:rPr>
          <w:rFonts w:ascii="Palatino Linotype" w:hAnsi="Palatino Linotype"/>
        </w:rPr>
      </w:pPr>
      <w:r w:rsidRPr="00E154CA">
        <w:rPr>
          <w:rFonts w:ascii="Palatino Linotype" w:hAnsi="Palatino Linotype" w:cs="Arial"/>
          <w:b/>
        </w:rPr>
        <w:t xml:space="preserve">CUARTO. </w:t>
      </w:r>
      <w:r w:rsidRPr="00E154CA">
        <w:rPr>
          <w:rFonts w:ascii="Palatino Linotype" w:hAnsi="Palatino Linotype"/>
          <w:b/>
          <w:bCs/>
          <w:lang w:val="es-ES"/>
        </w:rPr>
        <w:t>Notifíquese al RECURRENTE</w:t>
      </w:r>
      <w:r w:rsidRPr="00E154CA">
        <w:rPr>
          <w:rFonts w:ascii="Palatino Linotype" w:hAnsi="Palatino Linotype"/>
        </w:rPr>
        <w:t xml:space="preserve"> la presente resolución vía SAIMEX.</w:t>
      </w:r>
    </w:p>
    <w:p w14:paraId="2CD502DE" w14:textId="77777777" w:rsidR="00841865" w:rsidRPr="00E154CA" w:rsidRDefault="00841865" w:rsidP="00457D85">
      <w:pPr>
        <w:shd w:val="clear" w:color="auto" w:fill="FFFFFF"/>
        <w:spacing w:line="360" w:lineRule="auto"/>
        <w:jc w:val="both"/>
        <w:rPr>
          <w:rFonts w:ascii="Palatino Linotype" w:hAnsi="Palatino Linotype"/>
          <w:b/>
          <w:color w:val="FF0000"/>
          <w:sz w:val="22"/>
          <w:szCs w:val="22"/>
        </w:rPr>
      </w:pPr>
    </w:p>
    <w:p w14:paraId="02DBC396" w14:textId="77777777" w:rsidR="00841865" w:rsidRPr="00E154CA" w:rsidRDefault="00841865" w:rsidP="00457D85">
      <w:pPr>
        <w:spacing w:line="360" w:lineRule="auto"/>
        <w:jc w:val="both"/>
        <w:rPr>
          <w:rFonts w:ascii="Palatino Linotype" w:eastAsia="MS Mincho" w:hAnsi="Palatino Linotype"/>
          <w:lang w:val="es-ES"/>
        </w:rPr>
      </w:pPr>
      <w:r w:rsidRPr="00E154CA">
        <w:rPr>
          <w:rFonts w:ascii="Palatino Linotype" w:eastAsia="MS Mincho" w:hAnsi="Palatino Linotype"/>
          <w:b/>
        </w:rPr>
        <w:lastRenderedPageBreak/>
        <w:t>QUINTO.</w:t>
      </w:r>
      <w:r w:rsidRPr="00E154CA">
        <w:rPr>
          <w:rFonts w:ascii="Palatino Linotype" w:eastAsia="MS Mincho" w:hAnsi="Palatino Linotype"/>
        </w:rPr>
        <w:t xml:space="preserve"> </w:t>
      </w:r>
      <w:r w:rsidRPr="00E154CA">
        <w:rPr>
          <w:rFonts w:ascii="Palatino Linotype" w:eastAsia="MS Mincho" w:hAnsi="Palatino Linotype"/>
          <w:lang w:val="es-ES"/>
        </w:rPr>
        <w:t xml:space="preserve">Se hace del conocimiento del </w:t>
      </w:r>
      <w:r w:rsidRPr="00E154CA">
        <w:rPr>
          <w:rFonts w:ascii="Palatino Linotype" w:hAnsi="Palatino Linotype"/>
          <w:b/>
        </w:rPr>
        <w:t>RECURRENTE</w:t>
      </w:r>
      <w:r w:rsidRPr="00E154CA">
        <w:rPr>
          <w:rFonts w:ascii="Palatino Linotype" w:hAnsi="Palatino Linotype"/>
        </w:rPr>
        <w:t xml:space="preserve"> </w:t>
      </w:r>
      <w:r w:rsidRPr="00E154C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154CA">
        <w:rPr>
          <w:rFonts w:ascii="Palatino Linotype" w:eastAsia="MS Mincho" w:hAnsi="Palatino Linotype"/>
          <w:bCs/>
          <w:lang w:val="es-ES"/>
        </w:rPr>
        <w:t>vía juicio de amparo</w:t>
      </w:r>
      <w:r w:rsidRPr="00E154CA">
        <w:rPr>
          <w:rFonts w:ascii="Palatino Linotype" w:eastAsia="MS Mincho" w:hAnsi="Palatino Linotype"/>
          <w:lang w:val="es-ES"/>
        </w:rPr>
        <w:t> en los términos de las leyes aplicables.</w:t>
      </w:r>
    </w:p>
    <w:p w14:paraId="43EB092A" w14:textId="77777777" w:rsidR="00841865" w:rsidRPr="00E154CA" w:rsidRDefault="00841865" w:rsidP="00457D85">
      <w:pPr>
        <w:spacing w:line="360" w:lineRule="auto"/>
        <w:jc w:val="both"/>
        <w:rPr>
          <w:rFonts w:ascii="Palatino Linotype" w:hAnsi="Palatino Linotype"/>
          <w:color w:val="000000"/>
          <w:sz w:val="22"/>
          <w:szCs w:val="22"/>
          <w:shd w:val="clear" w:color="auto" w:fill="FFFFFF"/>
        </w:rPr>
      </w:pPr>
    </w:p>
    <w:p w14:paraId="2ACB6887" w14:textId="77777777" w:rsidR="00841865" w:rsidRPr="00E154CA" w:rsidRDefault="00841865" w:rsidP="00457D85">
      <w:pPr>
        <w:spacing w:line="360" w:lineRule="auto"/>
        <w:jc w:val="both"/>
        <w:rPr>
          <w:rFonts w:ascii="Palatino Linotype" w:eastAsia="Calibri" w:hAnsi="Palatino Linotype" w:cs="Arial"/>
          <w:bCs/>
        </w:rPr>
      </w:pPr>
      <w:r w:rsidRPr="00E154CA">
        <w:rPr>
          <w:rFonts w:ascii="Palatino Linotype" w:hAnsi="Palatino Linotype"/>
          <w:b/>
          <w:color w:val="000000"/>
          <w:shd w:val="clear" w:color="auto" w:fill="FFFFFF"/>
        </w:rPr>
        <w:t xml:space="preserve">SEXTO. </w:t>
      </w:r>
      <w:r w:rsidRPr="00E154C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5CC79" w14:textId="77777777" w:rsidR="00841865" w:rsidRPr="00E154CA" w:rsidRDefault="00841865" w:rsidP="00457D85">
      <w:pPr>
        <w:shd w:val="clear" w:color="auto" w:fill="FFFFFF"/>
        <w:spacing w:line="360" w:lineRule="auto"/>
        <w:jc w:val="both"/>
        <w:rPr>
          <w:rFonts w:ascii="Palatino Linotype" w:hAnsi="Palatino Linotype"/>
          <w:sz w:val="22"/>
          <w:szCs w:val="22"/>
          <w:lang w:val="es-ES"/>
        </w:rPr>
      </w:pPr>
    </w:p>
    <w:p w14:paraId="51A40918" w14:textId="0A04F5B3" w:rsidR="00EF2350" w:rsidRPr="00E154CA" w:rsidRDefault="00EF2350" w:rsidP="00EF2350">
      <w:pPr>
        <w:spacing w:before="240" w:after="240" w:line="360" w:lineRule="auto"/>
        <w:ind w:firstLine="1"/>
        <w:jc w:val="both"/>
        <w:rPr>
          <w:rFonts w:ascii="Palatino Linotype" w:hAnsi="Palatino Linotype"/>
        </w:rPr>
      </w:pPr>
      <w:r w:rsidRPr="00E154C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27015" w:rsidRPr="00E154CA">
        <w:rPr>
          <w:rFonts w:ascii="Palatino Linotype" w:eastAsia="Palatino Linotype" w:hAnsi="Palatino Linotype" w:cs="Palatino Linotype"/>
        </w:rPr>
        <w:t xml:space="preserve">EMITIENDO VOTO PARTICULAR </w:t>
      </w:r>
      <w:r w:rsidRPr="00E154CA">
        <w:rPr>
          <w:rFonts w:ascii="Palatino Linotype" w:eastAsia="Palatino Linotype" w:hAnsi="Palatino Linotype" w:cs="Palatino Linotype"/>
        </w:rPr>
        <w:t>Y GUADALUPE RAMÍREZ PEÑA</w:t>
      </w:r>
      <w:r w:rsidR="00A27015" w:rsidRPr="00E154CA">
        <w:rPr>
          <w:rFonts w:ascii="Palatino Linotype" w:eastAsia="Palatino Linotype" w:hAnsi="Palatino Linotype" w:cs="Palatino Linotype"/>
        </w:rPr>
        <w:t xml:space="preserve"> EMITIENDO VOTO PARTICULAR</w:t>
      </w:r>
      <w:r w:rsidRPr="00E154CA">
        <w:rPr>
          <w:rFonts w:ascii="Palatino Linotype" w:eastAsia="Palatino Linotype" w:hAnsi="Palatino Linotype" w:cs="Palatino Linotype"/>
        </w:rPr>
        <w:t>; EN LA DÉCIMA SEGUNDA SESIÓN ORDINARIA, CELEBRADA EL DOS (02) DE ABRIL DE DOS MIL VEINTICINCO, ANTE EL SECRETARIO TÉCNICO DEL PLENO ALEXIS</w:t>
      </w:r>
      <w:r w:rsidR="00E154CA" w:rsidRPr="00E154CA">
        <w:rPr>
          <w:rFonts w:ascii="Palatino Linotype" w:eastAsia="Palatino Linotype" w:hAnsi="Palatino Linotype" w:cs="Palatino Linotype"/>
        </w:rPr>
        <w:t>.</w:t>
      </w:r>
      <w:bookmarkStart w:id="33" w:name="_GoBack"/>
      <w:bookmarkEnd w:id="33"/>
    </w:p>
    <w:p w14:paraId="675C1BC8" w14:textId="77777777" w:rsidR="00841865" w:rsidRPr="00EF2350" w:rsidRDefault="00841865" w:rsidP="00457D85">
      <w:pPr>
        <w:spacing w:line="360" w:lineRule="auto"/>
        <w:rPr>
          <w:rFonts w:ascii="Palatino Linotype" w:hAnsi="Palatino Linotype"/>
          <w:szCs w:val="22"/>
        </w:rPr>
      </w:pPr>
    </w:p>
    <w:p w14:paraId="53A2C8D5" w14:textId="77777777" w:rsidR="00841865" w:rsidRPr="00EF2350" w:rsidRDefault="00841865" w:rsidP="00457D85">
      <w:pPr>
        <w:spacing w:line="360" w:lineRule="auto"/>
        <w:rPr>
          <w:rFonts w:ascii="Palatino Linotype" w:hAnsi="Palatino Linotype"/>
          <w:szCs w:val="22"/>
        </w:rPr>
      </w:pPr>
    </w:p>
    <w:p w14:paraId="26FF72EA" w14:textId="77777777" w:rsidR="003F55CB" w:rsidRPr="00EF2350" w:rsidRDefault="003F55CB" w:rsidP="00457D85">
      <w:pPr>
        <w:spacing w:line="360" w:lineRule="auto"/>
        <w:rPr>
          <w:rFonts w:ascii="Palatino Linotype" w:hAnsi="Palatino Linotype"/>
          <w:szCs w:val="22"/>
        </w:rPr>
      </w:pPr>
    </w:p>
    <w:p w14:paraId="30E84530" w14:textId="77777777" w:rsidR="003F55CB" w:rsidRDefault="003F55CB" w:rsidP="00457D85">
      <w:pPr>
        <w:spacing w:line="360" w:lineRule="auto"/>
        <w:rPr>
          <w:rFonts w:ascii="Palatino Linotype" w:hAnsi="Palatino Linotype"/>
          <w:sz w:val="22"/>
          <w:szCs w:val="22"/>
        </w:rPr>
      </w:pPr>
    </w:p>
    <w:p w14:paraId="59B31588" w14:textId="77777777" w:rsidR="003F55CB" w:rsidRDefault="003F55CB" w:rsidP="00457D85">
      <w:pPr>
        <w:spacing w:line="360" w:lineRule="auto"/>
        <w:rPr>
          <w:rFonts w:ascii="Palatino Linotype" w:hAnsi="Palatino Linotype"/>
          <w:sz w:val="22"/>
          <w:szCs w:val="22"/>
        </w:rPr>
      </w:pPr>
    </w:p>
    <w:p w14:paraId="464DED1B" w14:textId="77777777" w:rsidR="003F55CB" w:rsidRDefault="003F55CB" w:rsidP="00457D85">
      <w:pPr>
        <w:spacing w:line="360" w:lineRule="auto"/>
        <w:rPr>
          <w:rFonts w:ascii="Palatino Linotype" w:hAnsi="Palatino Linotype"/>
          <w:sz w:val="22"/>
          <w:szCs w:val="22"/>
        </w:rPr>
      </w:pPr>
    </w:p>
    <w:p w14:paraId="368DF176" w14:textId="77777777" w:rsidR="003F55CB" w:rsidRPr="005521E3" w:rsidRDefault="003F55CB" w:rsidP="00457D85">
      <w:pPr>
        <w:spacing w:line="360" w:lineRule="auto"/>
        <w:rPr>
          <w:rFonts w:ascii="Palatino Linotype" w:hAnsi="Palatino Linotype"/>
          <w:sz w:val="22"/>
          <w:szCs w:val="22"/>
        </w:rPr>
      </w:pPr>
    </w:p>
    <w:p w14:paraId="7E750EBC" w14:textId="77777777" w:rsidR="00841865" w:rsidRPr="005521E3" w:rsidRDefault="00841865" w:rsidP="00457D85">
      <w:pPr>
        <w:rPr>
          <w:rFonts w:ascii="Palatino Linotype" w:hAnsi="Palatino Linotype"/>
          <w:sz w:val="22"/>
          <w:szCs w:val="22"/>
        </w:rPr>
      </w:pPr>
    </w:p>
    <w:p w14:paraId="6BC33E73" w14:textId="77777777" w:rsidR="00841865" w:rsidRPr="005521E3" w:rsidRDefault="00841865" w:rsidP="00457D85">
      <w:pPr>
        <w:rPr>
          <w:rFonts w:ascii="Palatino Linotype" w:hAnsi="Palatino Linotype"/>
          <w:sz w:val="22"/>
          <w:szCs w:val="22"/>
        </w:rPr>
      </w:pPr>
    </w:p>
    <w:p w14:paraId="3C3FC13B" w14:textId="77777777" w:rsidR="00841865" w:rsidRPr="005521E3" w:rsidRDefault="00841865" w:rsidP="00457D85">
      <w:pPr>
        <w:rPr>
          <w:rFonts w:ascii="Palatino Linotype" w:hAnsi="Palatino Linotype"/>
          <w:sz w:val="22"/>
          <w:szCs w:val="22"/>
        </w:rPr>
      </w:pPr>
    </w:p>
    <w:p w14:paraId="74E4CD39" w14:textId="77777777" w:rsidR="00841865" w:rsidRPr="005521E3" w:rsidRDefault="00841865" w:rsidP="00457D85">
      <w:pPr>
        <w:rPr>
          <w:rFonts w:ascii="Palatino Linotype" w:hAnsi="Palatino Linotype"/>
          <w:sz w:val="22"/>
          <w:szCs w:val="22"/>
        </w:rPr>
      </w:pPr>
    </w:p>
    <w:p w14:paraId="08A1E6EA" w14:textId="77777777" w:rsidR="00841865" w:rsidRPr="005521E3" w:rsidRDefault="00841865" w:rsidP="00457D85">
      <w:pPr>
        <w:rPr>
          <w:rFonts w:ascii="Palatino Linotype" w:hAnsi="Palatino Linotype"/>
          <w:sz w:val="22"/>
          <w:szCs w:val="22"/>
        </w:rPr>
      </w:pPr>
    </w:p>
    <w:p w14:paraId="4624655E" w14:textId="77777777" w:rsidR="00841865" w:rsidRPr="005521E3" w:rsidRDefault="00841865" w:rsidP="00457D85">
      <w:pPr>
        <w:rPr>
          <w:rFonts w:ascii="Palatino Linotype" w:hAnsi="Palatino Linotype"/>
          <w:sz w:val="22"/>
          <w:szCs w:val="22"/>
        </w:rPr>
      </w:pPr>
    </w:p>
    <w:p w14:paraId="7D519020" w14:textId="77777777" w:rsidR="00841865" w:rsidRPr="005521E3" w:rsidRDefault="00841865" w:rsidP="00457D85">
      <w:pPr>
        <w:rPr>
          <w:rFonts w:ascii="Palatino Linotype" w:hAnsi="Palatino Linotype"/>
          <w:sz w:val="22"/>
          <w:szCs w:val="22"/>
        </w:rPr>
      </w:pPr>
    </w:p>
    <w:sectPr w:rsidR="00841865" w:rsidRPr="005521E3" w:rsidSect="00E834B8">
      <w:headerReference w:type="even" r:id="rId22"/>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62FD1" w14:textId="77777777" w:rsidR="002E0CF0" w:rsidRDefault="002E0CF0" w:rsidP="00841865">
      <w:r>
        <w:separator/>
      </w:r>
    </w:p>
  </w:endnote>
  <w:endnote w:type="continuationSeparator" w:id="0">
    <w:p w14:paraId="1D5E2094" w14:textId="77777777" w:rsidR="002E0CF0" w:rsidRDefault="002E0CF0"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2835B4" w:rsidRDefault="002835B4">
    <w:pPr>
      <w:pStyle w:val="Piedepgina"/>
      <w:jc w:val="right"/>
    </w:pPr>
    <w:r>
      <w:rPr>
        <w:lang w:val="es-ES"/>
      </w:rPr>
      <w:t xml:space="preserve">Página </w:t>
    </w:r>
    <w:r>
      <w:rPr>
        <w:b/>
        <w:bCs/>
      </w:rPr>
      <w:fldChar w:fldCharType="begin"/>
    </w:r>
    <w:r>
      <w:rPr>
        <w:b/>
        <w:bCs/>
      </w:rPr>
      <w:instrText>PAGE</w:instrText>
    </w:r>
    <w:r>
      <w:rPr>
        <w:b/>
        <w:bCs/>
      </w:rPr>
      <w:fldChar w:fldCharType="separate"/>
    </w:r>
    <w:r w:rsidR="00E154CA">
      <w:rPr>
        <w:b/>
        <w:bCs/>
        <w:noProof/>
      </w:rPr>
      <w:t>70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154CA">
      <w:rPr>
        <w:b/>
        <w:bCs/>
        <w:noProof/>
      </w:rPr>
      <w:t>71</w:t>
    </w:r>
    <w:r>
      <w:rPr>
        <w:b/>
        <w:bCs/>
      </w:rPr>
      <w:fldChar w:fldCharType="end"/>
    </w:r>
  </w:p>
  <w:p w14:paraId="2D38D962" w14:textId="77777777" w:rsidR="002835B4" w:rsidRDefault="002835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2835B4" w:rsidRDefault="002835B4">
    <w:pPr>
      <w:pStyle w:val="Piedepgina"/>
      <w:jc w:val="right"/>
    </w:pPr>
    <w:r>
      <w:rPr>
        <w:lang w:val="es-ES"/>
      </w:rPr>
      <w:t xml:space="preserve">Página </w:t>
    </w:r>
    <w:r>
      <w:rPr>
        <w:b/>
        <w:bCs/>
      </w:rPr>
      <w:fldChar w:fldCharType="begin"/>
    </w:r>
    <w:r>
      <w:rPr>
        <w:b/>
        <w:bCs/>
      </w:rPr>
      <w:instrText>PAGE</w:instrText>
    </w:r>
    <w:r>
      <w:rPr>
        <w:b/>
        <w:bCs/>
      </w:rPr>
      <w:fldChar w:fldCharType="separate"/>
    </w:r>
    <w:r w:rsidR="00E154C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154CA">
      <w:rPr>
        <w:b/>
        <w:bCs/>
        <w:noProof/>
      </w:rPr>
      <w:t>71</w:t>
    </w:r>
    <w:r>
      <w:rPr>
        <w:b/>
        <w:bCs/>
      </w:rPr>
      <w:fldChar w:fldCharType="end"/>
    </w:r>
  </w:p>
  <w:p w14:paraId="065796E6" w14:textId="77777777" w:rsidR="002835B4" w:rsidRDefault="002835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84B30" w14:textId="77777777" w:rsidR="002E0CF0" w:rsidRDefault="002E0CF0" w:rsidP="00841865">
      <w:r>
        <w:separator/>
      </w:r>
    </w:p>
  </w:footnote>
  <w:footnote w:type="continuationSeparator" w:id="0">
    <w:p w14:paraId="085264DD" w14:textId="77777777" w:rsidR="002E0CF0" w:rsidRDefault="002E0CF0" w:rsidP="00841865">
      <w:r>
        <w:continuationSeparator/>
      </w:r>
    </w:p>
  </w:footnote>
  <w:footnote w:id="1">
    <w:p w14:paraId="7AA8C883" w14:textId="77777777" w:rsidR="002835B4" w:rsidRDefault="002835B4"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2835B4" w:rsidRDefault="002835B4"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2835B4" w:rsidRDefault="002835B4"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2835B4" w:rsidRDefault="002835B4"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5">
    <w:p w14:paraId="504EF55A" w14:textId="77777777" w:rsidR="002835B4" w:rsidRDefault="002835B4" w:rsidP="00CF71F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00275943" w14:textId="77777777" w:rsidR="002835B4" w:rsidRDefault="002835B4" w:rsidP="00CF71F6">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00981179" w14:textId="77777777" w:rsidR="002835B4" w:rsidRDefault="002835B4" w:rsidP="00CF71F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7">
    <w:p w14:paraId="2B7294A6" w14:textId="77777777" w:rsidR="002835B4" w:rsidRDefault="002835B4"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8">
    <w:p w14:paraId="65BD5FCC" w14:textId="77777777" w:rsidR="002835B4" w:rsidRDefault="002835B4"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9">
    <w:p w14:paraId="2D10F77E" w14:textId="77777777" w:rsidR="002835B4" w:rsidRDefault="002835B4"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10">
    <w:p w14:paraId="7EF36334" w14:textId="77777777" w:rsidR="002835B4" w:rsidRDefault="002835B4" w:rsidP="008612C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11">
    <w:p w14:paraId="5A31B833" w14:textId="77777777" w:rsidR="002835B4" w:rsidRDefault="002835B4" w:rsidP="008612C3">
      <w:pPr>
        <w:pStyle w:val="Textonotapie"/>
      </w:pPr>
      <w:r>
        <w:rPr>
          <w:rStyle w:val="Refdenotaalpie"/>
        </w:rPr>
        <w:footnoteRef/>
      </w:r>
      <w:r>
        <w:t xml:space="preserve"> Artículo 150. Ley de Transparencia y Acceso a la Información Pública del Estado de México y Municipios.</w:t>
      </w:r>
    </w:p>
    <w:p w14:paraId="40747589" w14:textId="77777777" w:rsidR="002835B4" w:rsidRDefault="002835B4" w:rsidP="008612C3">
      <w:pPr>
        <w:pStyle w:val="Textonotapie"/>
      </w:pPr>
      <w:r>
        <w:t>Artículo 151. Ibídem.</w:t>
      </w:r>
    </w:p>
  </w:footnote>
  <w:footnote w:id="12">
    <w:p w14:paraId="4ECDF005" w14:textId="77777777" w:rsidR="002835B4" w:rsidRDefault="002835B4" w:rsidP="008612C3">
      <w:pPr>
        <w:pStyle w:val="Textonotapie"/>
      </w:pPr>
      <w:r>
        <w:rPr>
          <w:rStyle w:val="Refdenotaalpie"/>
        </w:rPr>
        <w:footnoteRef/>
      </w:r>
      <w:r>
        <w:t xml:space="preserve"> Fracción IV. Artículo 53. Ibídem.</w:t>
      </w:r>
    </w:p>
  </w:footnote>
  <w:footnote w:id="13">
    <w:p w14:paraId="45E561D6" w14:textId="77777777" w:rsidR="002835B4" w:rsidRDefault="002835B4" w:rsidP="00370EF2">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0BE7194D" w14:textId="77777777" w:rsidR="002835B4" w:rsidRDefault="002835B4" w:rsidP="00370EF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2835B4" w:rsidRDefault="002E0CF0">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835B4" w:rsidRPr="005C106F" w14:paraId="30A3F043" w14:textId="77777777" w:rsidTr="00E834B8">
      <w:trPr>
        <w:trHeight w:val="1435"/>
      </w:trPr>
      <w:tc>
        <w:tcPr>
          <w:tcW w:w="2268" w:type="dxa"/>
          <w:shd w:val="clear" w:color="auto" w:fill="auto"/>
        </w:tcPr>
        <w:p w14:paraId="09506D33" w14:textId="77777777" w:rsidR="002835B4" w:rsidRPr="005C106F" w:rsidRDefault="002835B4" w:rsidP="00E834B8">
          <w:pPr>
            <w:tabs>
              <w:tab w:val="right" w:pos="4273"/>
            </w:tabs>
            <w:rPr>
              <w:rFonts w:ascii="Garamond" w:eastAsia="Calibri" w:hAnsi="Garamond"/>
              <w:sz w:val="16"/>
              <w:szCs w:val="16"/>
              <w:lang w:eastAsia="en-US"/>
            </w:rPr>
          </w:pPr>
        </w:p>
      </w:tc>
      <w:tc>
        <w:tcPr>
          <w:tcW w:w="6946" w:type="dxa"/>
          <w:shd w:val="clear" w:color="auto" w:fill="auto"/>
        </w:tcPr>
        <w:p w14:paraId="6D79F45F" w14:textId="77777777" w:rsidR="002835B4" w:rsidRDefault="002835B4" w:rsidP="00E834B8"/>
        <w:tbl>
          <w:tblPr>
            <w:tblW w:w="6662" w:type="dxa"/>
            <w:tblInd w:w="40" w:type="dxa"/>
            <w:tblLayout w:type="fixed"/>
            <w:tblLook w:val="0420" w:firstRow="1" w:lastRow="0" w:firstColumn="0" w:lastColumn="0" w:noHBand="0" w:noVBand="1"/>
          </w:tblPr>
          <w:tblGrid>
            <w:gridCol w:w="2551"/>
            <w:gridCol w:w="4111"/>
          </w:tblGrid>
          <w:tr w:rsidR="002835B4" w14:paraId="0217B1B2" w14:textId="77777777" w:rsidTr="00E834B8">
            <w:trPr>
              <w:trHeight w:val="150"/>
            </w:trPr>
            <w:tc>
              <w:tcPr>
                <w:tcW w:w="2551" w:type="dxa"/>
                <w:shd w:val="clear" w:color="auto" w:fill="auto"/>
              </w:tcPr>
              <w:p w14:paraId="7AA0DF36" w14:textId="77777777" w:rsidR="002835B4" w:rsidRPr="00020E73" w:rsidRDefault="002835B4"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8A020D1" w14:textId="2CC142B8" w:rsidR="002835B4" w:rsidRPr="00020E73" w:rsidRDefault="002835B4" w:rsidP="00DF58B2">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01268/INFOEM/IP/RR/2025 Y ACUMULADO</w:t>
                </w:r>
              </w:p>
            </w:tc>
          </w:tr>
          <w:tr w:rsidR="002835B4" w14:paraId="1EA466DF" w14:textId="77777777" w:rsidTr="00E834B8">
            <w:trPr>
              <w:trHeight w:val="295"/>
            </w:trPr>
            <w:tc>
              <w:tcPr>
                <w:tcW w:w="2551" w:type="dxa"/>
                <w:shd w:val="clear" w:color="auto" w:fill="auto"/>
              </w:tcPr>
              <w:p w14:paraId="62089CE1" w14:textId="77777777" w:rsidR="002835B4" w:rsidRPr="00020E73" w:rsidRDefault="002835B4" w:rsidP="00E834B8">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F774BD0" w14:textId="01CA9ECF" w:rsidR="002835B4" w:rsidRPr="00E35ABB" w:rsidRDefault="002835B4" w:rsidP="00DF58B2">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Toluca</w:t>
                </w:r>
              </w:p>
            </w:tc>
          </w:tr>
          <w:tr w:rsidR="002835B4" w14:paraId="10A4E5BB" w14:textId="77777777" w:rsidTr="00E834B8">
            <w:trPr>
              <w:trHeight w:val="295"/>
            </w:trPr>
            <w:tc>
              <w:tcPr>
                <w:tcW w:w="2551" w:type="dxa"/>
                <w:shd w:val="clear" w:color="auto" w:fill="auto"/>
              </w:tcPr>
              <w:p w14:paraId="240B39AD" w14:textId="77777777" w:rsidR="002835B4" w:rsidRPr="00020E73" w:rsidRDefault="002835B4" w:rsidP="00E834B8">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5DB07252" w14:textId="77777777" w:rsidR="002835B4" w:rsidRPr="00020E73" w:rsidRDefault="002835B4" w:rsidP="00E834B8">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51E90C6" w14:textId="77777777" w:rsidR="002835B4" w:rsidRPr="00020E73" w:rsidRDefault="002835B4" w:rsidP="00E834B8">
                <w:pPr>
                  <w:tabs>
                    <w:tab w:val="right" w:pos="8838"/>
                  </w:tabs>
                  <w:ind w:left="-108" w:right="171"/>
                  <w:jc w:val="both"/>
                  <w:rPr>
                    <w:rFonts w:ascii="Palatino Linotype" w:eastAsia="Calibri" w:hAnsi="Palatino Linotype" w:cs="Tahoma"/>
                    <w:b/>
                    <w:sz w:val="22"/>
                    <w:szCs w:val="22"/>
                    <w:lang w:val="es-ES" w:eastAsia="en-US"/>
                  </w:rPr>
                </w:pPr>
              </w:p>
            </w:tc>
          </w:tr>
        </w:tbl>
        <w:p w14:paraId="210DFCB2" w14:textId="77777777" w:rsidR="002835B4" w:rsidRPr="005C106F" w:rsidRDefault="002835B4" w:rsidP="00E834B8">
          <w:pPr>
            <w:tabs>
              <w:tab w:val="right" w:pos="8838"/>
            </w:tabs>
            <w:ind w:left="-28"/>
            <w:jc w:val="both"/>
            <w:rPr>
              <w:rFonts w:ascii="Arial" w:eastAsia="Calibri" w:hAnsi="Arial" w:cs="Arial"/>
              <w:b/>
              <w:sz w:val="22"/>
              <w:szCs w:val="22"/>
              <w:lang w:eastAsia="en-US"/>
            </w:rPr>
          </w:pPr>
        </w:p>
      </w:tc>
    </w:tr>
  </w:tbl>
  <w:p w14:paraId="1C450BA4" w14:textId="77777777" w:rsidR="002835B4" w:rsidRPr="00443C6B" w:rsidRDefault="002E0CF0"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835B4" w:rsidRPr="00330DA7" w14:paraId="378C3EE6" w14:textId="77777777" w:rsidTr="00E834B8">
      <w:trPr>
        <w:trHeight w:val="1435"/>
      </w:trPr>
      <w:tc>
        <w:tcPr>
          <w:tcW w:w="2268" w:type="dxa"/>
          <w:shd w:val="clear" w:color="auto" w:fill="auto"/>
        </w:tcPr>
        <w:p w14:paraId="6BDBA041" w14:textId="77777777" w:rsidR="002835B4" w:rsidRPr="00330DA7" w:rsidRDefault="002835B4" w:rsidP="00E834B8">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835B4" w:rsidRPr="00330DA7" w14:paraId="3B25D046" w14:textId="77777777" w:rsidTr="00E834B8">
            <w:trPr>
              <w:trHeight w:val="144"/>
            </w:trPr>
            <w:tc>
              <w:tcPr>
                <w:tcW w:w="2444" w:type="dxa"/>
                <w:shd w:val="clear" w:color="auto" w:fill="auto"/>
              </w:tcPr>
              <w:p w14:paraId="639FCF21" w14:textId="77777777" w:rsidR="002835B4" w:rsidRPr="00020E73" w:rsidRDefault="002835B4" w:rsidP="00E834B8">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04DA0606" w14:textId="42433A69" w:rsidR="002835B4" w:rsidRPr="00D434A5" w:rsidRDefault="002835B4" w:rsidP="00DF58B2">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01268</w:t>
                </w:r>
                <w:r w:rsidRPr="00D434A5">
                  <w:rPr>
                    <w:rFonts w:ascii="Palatino Linotype" w:eastAsia="Calibri" w:hAnsi="Palatino Linotype" w:cs="Tahoma"/>
                    <w:b/>
                    <w:sz w:val="22"/>
                    <w:szCs w:val="22"/>
                    <w:lang w:eastAsia="en-US"/>
                  </w:rPr>
                  <w:t>/INFOEM/IP/RR/202</w:t>
                </w:r>
                <w:r>
                  <w:rPr>
                    <w:rFonts w:ascii="Palatino Linotype" w:eastAsia="Calibri" w:hAnsi="Palatino Linotype" w:cs="Tahoma"/>
                    <w:b/>
                    <w:sz w:val="22"/>
                    <w:szCs w:val="22"/>
                    <w:lang w:eastAsia="en-US"/>
                  </w:rPr>
                  <w:t>5 Y ACUMULADO</w:t>
                </w:r>
              </w:p>
            </w:tc>
          </w:tr>
          <w:tr w:rsidR="002835B4" w:rsidRPr="00330DA7" w14:paraId="6CA56932" w14:textId="77777777" w:rsidTr="00E834B8">
            <w:trPr>
              <w:trHeight w:val="144"/>
            </w:trPr>
            <w:tc>
              <w:tcPr>
                <w:tcW w:w="2444" w:type="dxa"/>
                <w:shd w:val="clear" w:color="auto" w:fill="auto"/>
              </w:tcPr>
              <w:p w14:paraId="34B3DAD5" w14:textId="77777777" w:rsidR="002835B4" w:rsidRPr="00020E73" w:rsidRDefault="002835B4"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72DEE934" w14:textId="77777777" w:rsidR="002835B4" w:rsidRPr="00D434A5" w:rsidRDefault="002835B4" w:rsidP="00E834B8">
                <w:pPr>
                  <w:tabs>
                    <w:tab w:val="left" w:pos="3122"/>
                    <w:tab w:val="right" w:pos="8838"/>
                  </w:tabs>
                  <w:ind w:left="-74" w:right="-105"/>
                  <w:jc w:val="both"/>
                  <w:rPr>
                    <w:rFonts w:ascii="Palatino Linotype" w:eastAsia="Calibri" w:hAnsi="Palatino Linotype" w:cs="Tahoma"/>
                    <w:b/>
                    <w:sz w:val="22"/>
                    <w:szCs w:val="22"/>
                    <w:lang w:val="es-ES" w:eastAsia="en-US"/>
                  </w:rPr>
                </w:pPr>
              </w:p>
            </w:tc>
          </w:tr>
          <w:tr w:rsidR="002835B4" w:rsidRPr="00330DA7" w14:paraId="779FA32C" w14:textId="77777777" w:rsidTr="00E834B8">
            <w:trPr>
              <w:trHeight w:val="283"/>
            </w:trPr>
            <w:tc>
              <w:tcPr>
                <w:tcW w:w="2444" w:type="dxa"/>
                <w:shd w:val="clear" w:color="auto" w:fill="auto"/>
              </w:tcPr>
              <w:p w14:paraId="20C1A65E" w14:textId="77777777" w:rsidR="002835B4" w:rsidRPr="00020E73" w:rsidRDefault="002835B4" w:rsidP="00E834B8">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01819B9" w14:textId="2484D2E4" w:rsidR="002835B4" w:rsidRPr="00D434A5" w:rsidRDefault="002835B4" w:rsidP="00DF58B2">
                <w:pPr>
                  <w:tabs>
                    <w:tab w:val="left" w:pos="2834"/>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bCs/>
                    <w:sz w:val="22"/>
                    <w:szCs w:val="22"/>
                    <w:lang w:eastAsia="en-US"/>
                  </w:rPr>
                  <w:t>Ayuntamiento de Toluca</w:t>
                </w:r>
              </w:p>
            </w:tc>
          </w:tr>
          <w:tr w:rsidR="002835B4" w:rsidRPr="00330DA7" w14:paraId="6D390F66" w14:textId="77777777" w:rsidTr="00E834B8">
            <w:trPr>
              <w:trHeight w:val="283"/>
            </w:trPr>
            <w:tc>
              <w:tcPr>
                <w:tcW w:w="2444" w:type="dxa"/>
                <w:shd w:val="clear" w:color="auto" w:fill="auto"/>
              </w:tcPr>
              <w:p w14:paraId="4243CE70" w14:textId="77777777" w:rsidR="002835B4" w:rsidRPr="00020E73" w:rsidRDefault="002835B4" w:rsidP="00E834B8">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E53777A" w14:textId="77777777" w:rsidR="002835B4" w:rsidRPr="00D434A5" w:rsidRDefault="002835B4" w:rsidP="00E834B8">
                <w:pPr>
                  <w:tabs>
                    <w:tab w:val="right" w:pos="8838"/>
                  </w:tabs>
                  <w:ind w:left="-74" w:right="-105"/>
                  <w:jc w:val="both"/>
                  <w:rPr>
                    <w:rFonts w:ascii="Palatino Linotype" w:eastAsia="Calibri" w:hAnsi="Palatino Linotype" w:cs="Tahoma"/>
                    <w:b/>
                    <w:sz w:val="22"/>
                    <w:szCs w:val="22"/>
                    <w:lang w:val="es-ES" w:eastAsia="en-US"/>
                  </w:rPr>
                </w:pPr>
                <w:r w:rsidRPr="00D434A5">
                  <w:rPr>
                    <w:rFonts w:ascii="Palatino Linotype" w:eastAsia="Calibri" w:hAnsi="Palatino Linotype" w:cs="Tahoma"/>
                    <w:b/>
                    <w:sz w:val="22"/>
                    <w:szCs w:val="22"/>
                    <w:lang w:val="es-ES" w:eastAsia="en-US"/>
                  </w:rPr>
                  <w:t>María del Rosario Mejía Ayala</w:t>
                </w:r>
              </w:p>
              <w:p w14:paraId="231B6687" w14:textId="77777777" w:rsidR="002835B4" w:rsidRPr="00D434A5" w:rsidRDefault="002835B4" w:rsidP="00E834B8">
                <w:pPr>
                  <w:tabs>
                    <w:tab w:val="right" w:pos="8838"/>
                  </w:tabs>
                  <w:ind w:left="-74" w:right="-105"/>
                  <w:jc w:val="both"/>
                  <w:rPr>
                    <w:rFonts w:ascii="Palatino Linotype" w:eastAsia="Calibri" w:hAnsi="Palatino Linotype" w:cs="Tahoma"/>
                    <w:b/>
                    <w:sz w:val="22"/>
                    <w:szCs w:val="22"/>
                    <w:lang w:val="es-ES" w:eastAsia="en-US"/>
                  </w:rPr>
                </w:pPr>
              </w:p>
            </w:tc>
          </w:tr>
        </w:tbl>
        <w:p w14:paraId="4110AB66" w14:textId="77777777" w:rsidR="002835B4" w:rsidRPr="00330DA7" w:rsidRDefault="002835B4" w:rsidP="00E834B8">
          <w:pPr>
            <w:tabs>
              <w:tab w:val="right" w:pos="8838"/>
            </w:tabs>
            <w:ind w:left="-28"/>
            <w:jc w:val="both"/>
            <w:rPr>
              <w:rFonts w:ascii="Arial" w:eastAsia="Calibri" w:hAnsi="Arial" w:cs="Arial"/>
              <w:b/>
              <w:sz w:val="22"/>
              <w:szCs w:val="22"/>
              <w:lang w:eastAsia="en-US"/>
            </w:rPr>
          </w:pPr>
        </w:p>
      </w:tc>
    </w:tr>
  </w:tbl>
  <w:p w14:paraId="1A55C50A" w14:textId="77777777" w:rsidR="002835B4" w:rsidRPr="00827FA0" w:rsidRDefault="002E0CF0"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B74507"/>
    <w:multiLevelType w:val="hybridMultilevel"/>
    <w:tmpl w:val="E71CD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4317490"/>
    <w:multiLevelType w:val="hybridMultilevel"/>
    <w:tmpl w:val="9ABCAD30"/>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9CEA342A">
      <w:start w:val="1"/>
      <w:numFmt w:val="upperLetter"/>
      <w:lvlText w:val="%3."/>
      <w:lvlJc w:val="left"/>
      <w:pPr>
        <w:ind w:left="2340" w:hanging="360"/>
      </w:pPr>
      <w:rPr>
        <w:rFonts w:cs="Arial" w:hint="default"/>
        <w:color w:val="000000" w:themeColor="text1"/>
        <w:sz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06853C6"/>
    <w:multiLevelType w:val="hybridMultilevel"/>
    <w:tmpl w:val="A02AEB6E"/>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95405FB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E616099"/>
    <w:multiLevelType w:val="hybridMultilevel"/>
    <w:tmpl w:val="B2445F5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C7862E5"/>
    <w:multiLevelType w:val="hybridMultilevel"/>
    <w:tmpl w:val="4EE8AC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15"/>
  </w:num>
  <w:num w:numId="5">
    <w:abstractNumId w:val="7"/>
  </w:num>
  <w:num w:numId="6">
    <w:abstractNumId w:val="8"/>
  </w:num>
  <w:num w:numId="7">
    <w:abstractNumId w:val="0"/>
  </w:num>
  <w:num w:numId="8">
    <w:abstractNumId w:val="4"/>
  </w:num>
  <w:num w:numId="9">
    <w:abstractNumId w:val="12"/>
  </w:num>
  <w:num w:numId="10">
    <w:abstractNumId w:val="2"/>
  </w:num>
  <w:num w:numId="11">
    <w:abstractNumId w:val="11"/>
  </w:num>
  <w:num w:numId="12">
    <w:abstractNumId w:val="5"/>
  </w:num>
  <w:num w:numId="13">
    <w:abstractNumId w:val="3"/>
  </w:num>
  <w:num w:numId="14">
    <w:abstractNumId w:val="1"/>
  </w:num>
  <w:num w:numId="15">
    <w:abstractNumId w:val="14"/>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41C5B"/>
    <w:rsid w:val="000456CC"/>
    <w:rsid w:val="00052691"/>
    <w:rsid w:val="00071895"/>
    <w:rsid w:val="0008621B"/>
    <w:rsid w:val="00090364"/>
    <w:rsid w:val="000956F2"/>
    <w:rsid w:val="000A31F5"/>
    <w:rsid w:val="000A5C32"/>
    <w:rsid w:val="000C7529"/>
    <w:rsid w:val="000D1366"/>
    <w:rsid w:val="00103918"/>
    <w:rsid w:val="001135DE"/>
    <w:rsid w:val="00116D79"/>
    <w:rsid w:val="00173472"/>
    <w:rsid w:val="00174CED"/>
    <w:rsid w:val="001C5409"/>
    <w:rsid w:val="001D5736"/>
    <w:rsid w:val="001E58AC"/>
    <w:rsid w:val="001F1364"/>
    <w:rsid w:val="001F2BC5"/>
    <w:rsid w:val="001F7E98"/>
    <w:rsid w:val="0021698B"/>
    <w:rsid w:val="0023264C"/>
    <w:rsid w:val="00237DEA"/>
    <w:rsid w:val="00255DEA"/>
    <w:rsid w:val="00266823"/>
    <w:rsid w:val="00272048"/>
    <w:rsid w:val="002835B4"/>
    <w:rsid w:val="00293778"/>
    <w:rsid w:val="002C0970"/>
    <w:rsid w:val="002E0CF0"/>
    <w:rsid w:val="002E74E9"/>
    <w:rsid w:val="002F0A9F"/>
    <w:rsid w:val="002F1854"/>
    <w:rsid w:val="003031EB"/>
    <w:rsid w:val="003076DB"/>
    <w:rsid w:val="00334140"/>
    <w:rsid w:val="0033673F"/>
    <w:rsid w:val="00337B9D"/>
    <w:rsid w:val="00370EF2"/>
    <w:rsid w:val="003A453A"/>
    <w:rsid w:val="003B4BB1"/>
    <w:rsid w:val="003E7B92"/>
    <w:rsid w:val="003E7D2E"/>
    <w:rsid w:val="003F55CB"/>
    <w:rsid w:val="004124AA"/>
    <w:rsid w:val="00425F9E"/>
    <w:rsid w:val="00440EBA"/>
    <w:rsid w:val="00457D85"/>
    <w:rsid w:val="0046218C"/>
    <w:rsid w:val="00477EB3"/>
    <w:rsid w:val="004867F4"/>
    <w:rsid w:val="00487445"/>
    <w:rsid w:val="004A7ED3"/>
    <w:rsid w:val="004C59F7"/>
    <w:rsid w:val="004E50B8"/>
    <w:rsid w:val="004F06DC"/>
    <w:rsid w:val="004F0A68"/>
    <w:rsid w:val="005004DD"/>
    <w:rsid w:val="00516A22"/>
    <w:rsid w:val="00525F31"/>
    <w:rsid w:val="00530128"/>
    <w:rsid w:val="00532680"/>
    <w:rsid w:val="00534AAF"/>
    <w:rsid w:val="005400DA"/>
    <w:rsid w:val="005412E2"/>
    <w:rsid w:val="005521E3"/>
    <w:rsid w:val="00554441"/>
    <w:rsid w:val="00577D74"/>
    <w:rsid w:val="005A12EC"/>
    <w:rsid w:val="005B620E"/>
    <w:rsid w:val="005C0126"/>
    <w:rsid w:val="005C11BB"/>
    <w:rsid w:val="005C26A5"/>
    <w:rsid w:val="005D5140"/>
    <w:rsid w:val="005E04F3"/>
    <w:rsid w:val="005E311A"/>
    <w:rsid w:val="005F0B19"/>
    <w:rsid w:val="005F763A"/>
    <w:rsid w:val="00612B25"/>
    <w:rsid w:val="00621F7C"/>
    <w:rsid w:val="00624BA4"/>
    <w:rsid w:val="00643303"/>
    <w:rsid w:val="006477EB"/>
    <w:rsid w:val="00684A82"/>
    <w:rsid w:val="006C70DB"/>
    <w:rsid w:val="006D5569"/>
    <w:rsid w:val="006E137F"/>
    <w:rsid w:val="00732130"/>
    <w:rsid w:val="007721BA"/>
    <w:rsid w:val="0079374A"/>
    <w:rsid w:val="007977C4"/>
    <w:rsid w:val="007A12C1"/>
    <w:rsid w:val="007C31FB"/>
    <w:rsid w:val="007C6F65"/>
    <w:rsid w:val="007D6CF4"/>
    <w:rsid w:val="00805183"/>
    <w:rsid w:val="0081455B"/>
    <w:rsid w:val="00833569"/>
    <w:rsid w:val="00841865"/>
    <w:rsid w:val="00856C07"/>
    <w:rsid w:val="008612C3"/>
    <w:rsid w:val="00880D1C"/>
    <w:rsid w:val="00896961"/>
    <w:rsid w:val="008B2368"/>
    <w:rsid w:val="008B7AA0"/>
    <w:rsid w:val="008E0317"/>
    <w:rsid w:val="008E2A12"/>
    <w:rsid w:val="008E4008"/>
    <w:rsid w:val="008E5CD4"/>
    <w:rsid w:val="008E5EE8"/>
    <w:rsid w:val="00900387"/>
    <w:rsid w:val="009155B2"/>
    <w:rsid w:val="00925146"/>
    <w:rsid w:val="00952D00"/>
    <w:rsid w:val="009B28A1"/>
    <w:rsid w:val="009C3756"/>
    <w:rsid w:val="009C605B"/>
    <w:rsid w:val="009D49C8"/>
    <w:rsid w:val="00A27015"/>
    <w:rsid w:val="00A52A5D"/>
    <w:rsid w:val="00A77F04"/>
    <w:rsid w:val="00AB74BF"/>
    <w:rsid w:val="00AE05E1"/>
    <w:rsid w:val="00AE2E4C"/>
    <w:rsid w:val="00AE3DEC"/>
    <w:rsid w:val="00B05E37"/>
    <w:rsid w:val="00B204A8"/>
    <w:rsid w:val="00B350FC"/>
    <w:rsid w:val="00B411AD"/>
    <w:rsid w:val="00B572FB"/>
    <w:rsid w:val="00B70E82"/>
    <w:rsid w:val="00B75ADB"/>
    <w:rsid w:val="00B874DD"/>
    <w:rsid w:val="00B92389"/>
    <w:rsid w:val="00BA3A0F"/>
    <w:rsid w:val="00BA6AB4"/>
    <w:rsid w:val="00BB1F02"/>
    <w:rsid w:val="00BC0A2D"/>
    <w:rsid w:val="00C04A27"/>
    <w:rsid w:val="00C1457F"/>
    <w:rsid w:val="00C20F80"/>
    <w:rsid w:val="00C218B2"/>
    <w:rsid w:val="00C457F7"/>
    <w:rsid w:val="00C9242C"/>
    <w:rsid w:val="00C93A4E"/>
    <w:rsid w:val="00CA23B2"/>
    <w:rsid w:val="00CC06CC"/>
    <w:rsid w:val="00CD15FA"/>
    <w:rsid w:val="00CD4D44"/>
    <w:rsid w:val="00CE55FF"/>
    <w:rsid w:val="00CF3F38"/>
    <w:rsid w:val="00CF4888"/>
    <w:rsid w:val="00CF71F6"/>
    <w:rsid w:val="00D07470"/>
    <w:rsid w:val="00D211CA"/>
    <w:rsid w:val="00D6333D"/>
    <w:rsid w:val="00D65F1F"/>
    <w:rsid w:val="00D66728"/>
    <w:rsid w:val="00D8178C"/>
    <w:rsid w:val="00DB26F0"/>
    <w:rsid w:val="00DC2B47"/>
    <w:rsid w:val="00DF58B2"/>
    <w:rsid w:val="00E00B69"/>
    <w:rsid w:val="00E01AEA"/>
    <w:rsid w:val="00E154CA"/>
    <w:rsid w:val="00E4216A"/>
    <w:rsid w:val="00E57E55"/>
    <w:rsid w:val="00E765EB"/>
    <w:rsid w:val="00E834B8"/>
    <w:rsid w:val="00E861C9"/>
    <w:rsid w:val="00E86488"/>
    <w:rsid w:val="00E870F6"/>
    <w:rsid w:val="00EB0396"/>
    <w:rsid w:val="00EB19FB"/>
    <w:rsid w:val="00EC3184"/>
    <w:rsid w:val="00ED2ECA"/>
    <w:rsid w:val="00EE11E0"/>
    <w:rsid w:val="00EF19FB"/>
    <w:rsid w:val="00EF2350"/>
    <w:rsid w:val="00F41755"/>
    <w:rsid w:val="00F5197A"/>
    <w:rsid w:val="00F55072"/>
    <w:rsid w:val="00FB0DAB"/>
    <w:rsid w:val="00FB40B2"/>
    <w:rsid w:val="00FC68AD"/>
    <w:rsid w:val="00FF06DD"/>
    <w:rsid w:val="00FF68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2E74E9"/>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paragraph" w:customStyle="1" w:styleId="xgmail-msolistparagraph">
    <w:name w:val="x_gmail-msolistparagraph"/>
    <w:basedOn w:val="Normal"/>
    <w:rsid w:val="0023264C"/>
    <w:pPr>
      <w:spacing w:before="100" w:beforeAutospacing="1" w:after="100" w:afterAutospacing="1"/>
    </w:pPr>
  </w:style>
  <w:style w:type="paragraph" w:customStyle="1" w:styleId="xmsonormal">
    <w:name w:val="x_msonormal"/>
    <w:basedOn w:val="Normal"/>
    <w:rsid w:val="0023264C"/>
    <w:pPr>
      <w:spacing w:before="100" w:beforeAutospacing="1" w:after="100" w:afterAutospacing="1"/>
    </w:pPr>
  </w:style>
  <w:style w:type="paragraph" w:customStyle="1" w:styleId="xgmail-msonormal">
    <w:name w:val="x_gmail-msonormal"/>
    <w:basedOn w:val="Normal"/>
    <w:rsid w:val="002326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326">
      <w:bodyDiv w:val="1"/>
      <w:marLeft w:val="0"/>
      <w:marRight w:val="0"/>
      <w:marTop w:val="0"/>
      <w:marBottom w:val="0"/>
      <w:divBdr>
        <w:top w:val="none" w:sz="0" w:space="0" w:color="auto"/>
        <w:left w:val="none" w:sz="0" w:space="0" w:color="auto"/>
        <w:bottom w:val="none" w:sz="0" w:space="0" w:color="auto"/>
        <w:right w:val="none" w:sz="0" w:space="0" w:color="auto"/>
      </w:divBdr>
    </w:div>
    <w:div w:id="173305816">
      <w:bodyDiv w:val="1"/>
      <w:marLeft w:val="0"/>
      <w:marRight w:val="0"/>
      <w:marTop w:val="0"/>
      <w:marBottom w:val="0"/>
      <w:divBdr>
        <w:top w:val="none" w:sz="0" w:space="0" w:color="auto"/>
        <w:left w:val="none" w:sz="0" w:space="0" w:color="auto"/>
        <w:bottom w:val="none" w:sz="0" w:space="0" w:color="auto"/>
        <w:right w:val="none" w:sz="0" w:space="0" w:color="auto"/>
      </w:divBdr>
    </w:div>
    <w:div w:id="1467434281">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 w:id="1954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18FF8-26B4-4685-A546-28B5668B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71</Pages>
  <Words>17031</Words>
  <Characters>93671</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INFOEM416</cp:lastModifiedBy>
  <cp:revision>42</cp:revision>
  <cp:lastPrinted>2025-04-03T18:11:00Z</cp:lastPrinted>
  <dcterms:created xsi:type="dcterms:W3CDTF">2025-03-12T18:31:00Z</dcterms:created>
  <dcterms:modified xsi:type="dcterms:W3CDTF">2025-04-03T18:11:00Z</dcterms:modified>
</cp:coreProperties>
</file>