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45265">
        <w:rPr>
          <w:rFonts w:ascii="Palatino Linotype" w:eastAsia="Palatino Linotype" w:hAnsi="Palatino Linotype" w:cs="Palatino Linotype"/>
          <w:b/>
          <w:color w:val="000000" w:themeColor="text1"/>
        </w:rPr>
        <w:t xml:space="preserve">de fecha doce (12) </w:t>
      </w:r>
      <w:r w:rsidR="00245265" w:rsidRPr="00157555">
        <w:rPr>
          <w:rFonts w:ascii="Palatino Linotype" w:eastAsia="Palatino Linotype" w:hAnsi="Palatino Linotype" w:cs="Palatino Linotype"/>
          <w:b/>
          <w:color w:val="000000" w:themeColor="text1"/>
        </w:rPr>
        <w:t xml:space="preserve">de </w:t>
      </w:r>
      <w:r w:rsidR="00245265">
        <w:rPr>
          <w:rFonts w:ascii="Palatino Linotype" w:eastAsia="Palatino Linotype" w:hAnsi="Palatino Linotype" w:cs="Palatino Linotype"/>
          <w:b/>
          <w:color w:val="000000" w:themeColor="text1"/>
        </w:rPr>
        <w:t xml:space="preserve">noviembre </w:t>
      </w:r>
      <w:r w:rsidR="00245265" w:rsidRPr="00157555">
        <w:rPr>
          <w:rFonts w:ascii="Palatino Linotype" w:eastAsia="Palatino Linotype" w:hAnsi="Palatino Linotype" w:cs="Palatino Linotype"/>
          <w:b/>
          <w:color w:val="000000" w:themeColor="text1"/>
        </w:rPr>
        <w:t>de dos mil veinticinco</w:t>
      </w:r>
      <w:r w:rsidR="00370F98" w:rsidRPr="00A03A78">
        <w:rPr>
          <w:rFonts w:ascii="Palatino Linotype" w:eastAsia="Palatino Linotype" w:hAnsi="Palatino Linotype" w:cs="Palatino Linotype"/>
          <w:b/>
          <w:color w:val="000000" w:themeColor="text1"/>
        </w:rPr>
        <w:t>.</w:t>
      </w: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773272">
        <w:rPr>
          <w:rFonts w:ascii="Palatino Linotype" w:eastAsia="Palatino Linotype" w:hAnsi="Palatino Linotype" w:cs="Palatino Linotype"/>
          <w:b/>
          <w:color w:val="000000" w:themeColor="text1"/>
        </w:rPr>
        <w:t>VISTO</w:t>
      </w:r>
      <w:r w:rsidRPr="00A03A78">
        <w:rPr>
          <w:rFonts w:ascii="Palatino Linotype" w:eastAsia="Palatino Linotype" w:hAnsi="Palatino Linotype" w:cs="Palatino Linotype"/>
          <w:color w:val="000000" w:themeColor="text1"/>
        </w:rPr>
        <w:t xml:space="preserve"> el expediente electrónico formado con motivo del Recurso de Revisión </w:t>
      </w:r>
      <w:r w:rsidR="00370F98" w:rsidRPr="00A03A78">
        <w:rPr>
          <w:rFonts w:ascii="Palatino Linotype" w:eastAsia="Palatino Linotype" w:hAnsi="Palatino Linotype" w:cs="Palatino Linotype"/>
          <w:b/>
          <w:color w:val="000000" w:themeColor="text1"/>
        </w:rPr>
        <w:t xml:space="preserve">  </w:t>
      </w:r>
      <w:r w:rsidR="008114CF" w:rsidRPr="00A03A78">
        <w:rPr>
          <w:rFonts w:ascii="Palatino Linotype" w:eastAsia="Palatino Linotype" w:hAnsi="Palatino Linotype" w:cs="Palatino Linotype"/>
          <w:b/>
          <w:bCs/>
          <w:color w:val="000000" w:themeColor="text1"/>
        </w:rPr>
        <w:t xml:space="preserve">11363/INFOEM/IP/RR/2025 </w:t>
      </w:r>
      <w:r w:rsidRPr="00A03A78">
        <w:rPr>
          <w:rFonts w:ascii="Palatino Linotype" w:eastAsia="Palatino Linotype" w:hAnsi="Palatino Linotype" w:cs="Palatino Linotype"/>
          <w:color w:val="000000" w:themeColor="text1"/>
        </w:rPr>
        <w:t xml:space="preserve">promovido por </w:t>
      </w:r>
      <w:r w:rsidR="003F3F72" w:rsidRPr="00A03A78">
        <w:rPr>
          <w:rFonts w:ascii="Palatino Linotype" w:eastAsia="Palatino Linotype" w:hAnsi="Palatino Linotype" w:cs="Palatino Linotype"/>
          <w:b/>
          <w:bCs/>
          <w:color w:val="000000" w:themeColor="text1"/>
        </w:rPr>
        <w:t> </w:t>
      </w:r>
      <w:r w:rsidR="008114CF" w:rsidRPr="00A03A78">
        <w:rPr>
          <w:rFonts w:ascii="Palatino Linotype" w:eastAsia="Palatino Linotype" w:hAnsi="Palatino Linotype" w:cs="Palatino Linotype"/>
          <w:b/>
          <w:bCs/>
          <w:color w:val="000000" w:themeColor="text1"/>
        </w:rPr>
        <w:t>una persona que no proporcionó datos de identificación</w:t>
      </w:r>
      <w:r w:rsidRPr="00A03A7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A03A78">
        <w:rPr>
          <w:rFonts w:ascii="Palatino Linotype" w:eastAsia="Palatino Linotype" w:hAnsi="Palatino Linotype" w:cs="Palatino Linotype"/>
          <w:b/>
          <w:color w:val="000000" w:themeColor="text1"/>
        </w:rPr>
        <w:t>EL RECURRENTE</w:t>
      </w:r>
      <w:r w:rsidRPr="00A03A78">
        <w:rPr>
          <w:rFonts w:ascii="Palatino Linotype" w:eastAsia="Palatino Linotype" w:hAnsi="Palatino Linotype" w:cs="Palatino Linotype"/>
          <w:color w:val="000000" w:themeColor="text1"/>
        </w:rPr>
        <w:t xml:space="preserve">, en contra de la respuesta del </w:t>
      </w:r>
      <w:r w:rsidR="008114CF" w:rsidRPr="00A03A78">
        <w:rPr>
          <w:rFonts w:ascii="Palatino Linotype" w:eastAsia="Palatino Linotype" w:hAnsi="Palatino Linotype" w:cs="Palatino Linotype"/>
          <w:b/>
          <w:bCs/>
          <w:color w:val="000000" w:themeColor="text1"/>
        </w:rPr>
        <w:t>Ayuntamiento de Joquicingo</w:t>
      </w:r>
      <w:r w:rsidRPr="00A03A78">
        <w:rPr>
          <w:rFonts w:ascii="Palatino Linotype" w:eastAsia="Palatino Linotype" w:hAnsi="Palatino Linotype" w:cs="Palatino Linotype"/>
          <w:color w:val="000000" w:themeColor="text1"/>
        </w:rPr>
        <w:t xml:space="preserve">, en adelante </w:t>
      </w:r>
      <w:r w:rsidRPr="00A03A78">
        <w:rPr>
          <w:rFonts w:ascii="Palatino Linotype" w:eastAsia="Palatino Linotype" w:hAnsi="Palatino Linotype" w:cs="Palatino Linotype"/>
          <w:b/>
          <w:color w:val="000000" w:themeColor="text1"/>
        </w:rPr>
        <w:t>EL SUJETO OBLIGADO</w:t>
      </w:r>
      <w:r w:rsidRPr="00A03A78">
        <w:rPr>
          <w:rFonts w:ascii="Palatino Linotype" w:eastAsia="Palatino Linotype" w:hAnsi="Palatino Linotype" w:cs="Palatino Linotype"/>
          <w:color w:val="000000" w:themeColor="text1"/>
        </w:rPr>
        <w:t>, se procede a dictar la presente resolución, con base en los siguientes:</w:t>
      </w: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t>A N T E C E D E N T E S</w:t>
      </w:r>
    </w:p>
    <w:p w:rsidR="007E0933" w:rsidRPr="00A03A78" w:rsidRDefault="007E0933" w:rsidP="00A03A78">
      <w:pPr>
        <w:spacing w:line="360" w:lineRule="auto"/>
        <w:ind w:right="-7"/>
        <w:rPr>
          <w:rFonts w:ascii="Palatino Linotype" w:eastAsia="Palatino Linotype" w:hAnsi="Palatino Linotype" w:cs="Palatino Linotype"/>
          <w:color w:val="000000" w:themeColor="text1"/>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El </w:t>
      </w:r>
      <w:r w:rsidR="008114CF" w:rsidRPr="00A03A78">
        <w:rPr>
          <w:rFonts w:ascii="Palatino Linotype" w:eastAsia="Palatino Linotype" w:hAnsi="Palatino Linotype" w:cs="Palatino Linotype"/>
          <w:b/>
          <w:color w:val="000000" w:themeColor="text1"/>
        </w:rPr>
        <w:t>veintinueve de septiembre</w:t>
      </w:r>
      <w:r w:rsidR="00370F98" w:rsidRPr="00A03A78">
        <w:rPr>
          <w:rFonts w:ascii="Palatino Linotype" w:eastAsia="Palatino Linotype" w:hAnsi="Palatino Linotype" w:cs="Palatino Linotype"/>
          <w:b/>
          <w:color w:val="000000" w:themeColor="text1"/>
        </w:rPr>
        <w:t xml:space="preserve"> </w:t>
      </w:r>
      <w:r w:rsidRPr="00A03A78">
        <w:rPr>
          <w:rFonts w:ascii="Palatino Linotype" w:eastAsia="Palatino Linotype" w:hAnsi="Palatino Linotype" w:cs="Palatino Linotype"/>
          <w:b/>
          <w:color w:val="000000" w:themeColor="text1"/>
        </w:rPr>
        <w:t xml:space="preserve">de dos mil veinticinco, </w:t>
      </w:r>
      <w:r w:rsidRPr="00A03A78">
        <w:rPr>
          <w:rFonts w:ascii="Palatino Linotype" w:eastAsia="Palatino Linotype" w:hAnsi="Palatino Linotype" w:cs="Palatino Linotype"/>
          <w:color w:val="000000" w:themeColor="text1"/>
        </w:rPr>
        <w:t xml:space="preserve">el solicitante ingreso la solicitud de información, que quedó registrada con el número </w:t>
      </w:r>
      <w:r w:rsidR="008114CF" w:rsidRPr="00A03A78">
        <w:rPr>
          <w:rFonts w:ascii="Palatino Linotype" w:eastAsia="Palatino Linotype" w:hAnsi="Palatino Linotype" w:cs="Palatino Linotype"/>
          <w:b/>
          <w:bCs/>
          <w:color w:val="000000" w:themeColor="text1"/>
        </w:rPr>
        <w:t>00116/JOQUICIN/IP/2025</w:t>
      </w:r>
      <w:r w:rsidRPr="00A03A78">
        <w:rPr>
          <w:rFonts w:ascii="Palatino Linotype" w:eastAsia="Palatino Linotype" w:hAnsi="Palatino Linotype" w:cs="Palatino Linotype"/>
          <w:b/>
          <w:color w:val="000000" w:themeColor="text1"/>
        </w:rPr>
        <w:t xml:space="preserve">, </w:t>
      </w:r>
      <w:r w:rsidRPr="00A03A78">
        <w:rPr>
          <w:rFonts w:ascii="Palatino Linotype" w:eastAsia="Palatino Linotype" w:hAnsi="Palatino Linotype" w:cs="Palatino Linotype"/>
          <w:color w:val="000000" w:themeColor="text1"/>
        </w:rPr>
        <w:t>en la que se solicitó la siguiente información:</w:t>
      </w:r>
    </w:p>
    <w:p w:rsidR="007E0933" w:rsidRPr="00A03A78" w:rsidRDefault="007E0933" w:rsidP="00A03A78">
      <w:pPr>
        <w:ind w:right="-7"/>
        <w:jc w:val="both"/>
        <w:rPr>
          <w:rFonts w:ascii="Palatino Linotype" w:eastAsia="Palatino Linotype" w:hAnsi="Palatino Linotype" w:cs="Palatino Linotype"/>
          <w:i/>
          <w:color w:val="000000" w:themeColor="text1"/>
        </w:rPr>
      </w:pPr>
    </w:p>
    <w:p w:rsidR="007E0933" w:rsidRPr="00A03A78" w:rsidRDefault="008114CF" w:rsidP="00A03A78">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nombre completo del actual tesorero municipal, lista completa del personan que esta laborando en la tesoreria municipal, curriculum del tesorero y todo el personal de tesoreria, recibos de nomina de enero 2025 a la fecha de todo el personal que labora actualmente en la tesoreria municipal</w:t>
      </w:r>
      <w:r w:rsidR="00370F98" w:rsidRPr="00A03A78">
        <w:rPr>
          <w:rFonts w:ascii="Palatino Linotype" w:eastAsia="Palatino Linotype" w:hAnsi="Palatino Linotype" w:cs="Palatino Linotype"/>
          <w:i/>
          <w:color w:val="000000" w:themeColor="text1"/>
        </w:rPr>
        <w:t>”</w:t>
      </w:r>
    </w:p>
    <w:p w:rsidR="007E0933"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773272" w:rsidRPr="00A03A78" w:rsidRDefault="00773272" w:rsidP="00A03A7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7E0933" w:rsidRPr="00A03A78" w:rsidRDefault="007E0933" w:rsidP="00A03A78">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b/>
          <w:color w:val="000000" w:themeColor="text1"/>
        </w:rPr>
        <w:t>Modalidad de entrega</w:t>
      </w:r>
      <w:r w:rsidRPr="00A03A78">
        <w:rPr>
          <w:rFonts w:ascii="Palatino Linotype" w:eastAsia="Palatino Linotype" w:hAnsi="Palatino Linotype" w:cs="Palatino Linotype"/>
          <w:color w:val="000000" w:themeColor="text1"/>
        </w:rPr>
        <w:t>: Sistema de Acceso a la Información (SAIMEX)</w:t>
      </w:r>
    </w:p>
    <w:p w:rsidR="00F00385" w:rsidRDefault="00F00385"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A03A78" w:rsidRPr="00A03A78" w:rsidRDefault="00A03A78"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GoBack"/>
      <w:bookmarkEnd w:id="1"/>
    </w:p>
    <w:p w:rsidR="005D2F32"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i/>
          <w:color w:val="000000" w:themeColor="text1"/>
        </w:rPr>
      </w:pPr>
      <w:r w:rsidRPr="00A03A78">
        <w:rPr>
          <w:rFonts w:ascii="Palatino Linotype" w:hAnsi="Palatino Linotype"/>
          <w:color w:val="000000" w:themeColor="text1"/>
        </w:rPr>
        <w:lastRenderedPageBreak/>
        <w:t xml:space="preserve">El </w:t>
      </w:r>
      <w:r w:rsidR="008114CF" w:rsidRPr="00A03A78">
        <w:rPr>
          <w:rFonts w:ascii="Palatino Linotype" w:hAnsi="Palatino Linotype"/>
          <w:b/>
          <w:color w:val="000000" w:themeColor="text1"/>
        </w:rPr>
        <w:t xml:space="preserve">dos de octubre </w:t>
      </w:r>
      <w:r w:rsidRPr="00A03A78">
        <w:rPr>
          <w:rFonts w:ascii="Palatino Linotype" w:hAnsi="Palatino Linotype"/>
          <w:b/>
          <w:color w:val="000000" w:themeColor="text1"/>
        </w:rPr>
        <w:t xml:space="preserve">de dos mil veinticinco, </w:t>
      </w:r>
      <w:r w:rsidRPr="00A03A78">
        <w:rPr>
          <w:rFonts w:ascii="Palatino Linotype" w:hAnsi="Palatino Linotype"/>
          <w:color w:val="000000" w:themeColor="text1"/>
        </w:rPr>
        <w:t xml:space="preserve">el </w:t>
      </w:r>
      <w:r w:rsidRPr="00A03A78">
        <w:rPr>
          <w:rFonts w:ascii="Palatino Linotype" w:hAnsi="Palatino Linotype"/>
          <w:b/>
          <w:color w:val="000000" w:themeColor="text1"/>
        </w:rPr>
        <w:t xml:space="preserve">SUJETO OBLIGADO </w:t>
      </w:r>
      <w:r w:rsidR="00F00385" w:rsidRPr="00A03A78">
        <w:rPr>
          <w:rFonts w:ascii="Palatino Linotype" w:hAnsi="Palatino Linotype"/>
          <w:color w:val="000000" w:themeColor="text1"/>
        </w:rPr>
        <w:t xml:space="preserve">dio respuesta </w:t>
      </w:r>
      <w:r w:rsidR="008114CF" w:rsidRPr="00A03A78">
        <w:rPr>
          <w:rFonts w:ascii="Palatino Linotype" w:hAnsi="Palatino Linotype"/>
          <w:color w:val="000000" w:themeColor="text1"/>
        </w:rPr>
        <w:t>a través del archivo siguiente</w:t>
      </w:r>
      <w:r w:rsidR="00370F98" w:rsidRPr="00A03A78">
        <w:rPr>
          <w:rFonts w:ascii="Palatino Linotype" w:hAnsi="Palatino Linotype"/>
          <w:color w:val="000000" w:themeColor="text1"/>
        </w:rPr>
        <w:t>:</w:t>
      </w:r>
    </w:p>
    <w:p w:rsidR="008114CF" w:rsidRPr="00A03A78" w:rsidRDefault="008114CF" w:rsidP="00A03A78">
      <w:pPr>
        <w:pStyle w:val="Prrafodelista"/>
        <w:pBdr>
          <w:top w:val="nil"/>
          <w:left w:val="nil"/>
          <w:bottom w:val="nil"/>
          <w:right w:val="nil"/>
          <w:between w:val="nil"/>
        </w:pBdr>
        <w:spacing w:line="276" w:lineRule="auto"/>
        <w:ind w:left="0" w:right="-7"/>
        <w:jc w:val="both"/>
        <w:rPr>
          <w:rFonts w:ascii="Palatino Linotype" w:hAnsi="Palatino Linotype"/>
          <w:b/>
          <w:i/>
          <w:color w:val="000000" w:themeColor="text1"/>
        </w:rPr>
      </w:pPr>
      <w:r w:rsidRPr="00A03A78">
        <w:rPr>
          <w:rFonts w:ascii="Palatino Linotype" w:hAnsi="Palatino Linotype"/>
          <w:b/>
          <w:i/>
          <w:color w:val="000000" w:themeColor="text1"/>
        </w:rPr>
        <w:t xml:space="preserve">116.pdf: </w:t>
      </w:r>
    </w:p>
    <w:p w:rsidR="008114CF" w:rsidRPr="00A03A78" w:rsidRDefault="008114CF" w:rsidP="00A03A78">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r w:rsidRPr="00A03A78">
        <w:rPr>
          <w:rFonts w:ascii="Palatino Linotype" w:hAnsi="Palatino Linotype"/>
          <w:color w:val="000000" w:themeColor="text1"/>
        </w:rPr>
        <w:t xml:space="preserve">Oficio de dos de octubre de dos mil veinticinco, firmado por la Directora General de la UIPPE, por el que informo que da contestación a la solicitud de información que nos ocupa. </w:t>
      </w:r>
    </w:p>
    <w:p w:rsidR="00370F98" w:rsidRPr="00A03A78" w:rsidRDefault="00370F98" w:rsidP="00A03A78">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p>
    <w:p w:rsidR="008114CF" w:rsidRPr="00A03A78" w:rsidRDefault="008114CF" w:rsidP="00A03A78">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r w:rsidRPr="00A03A78">
        <w:rPr>
          <w:rFonts w:ascii="Palatino Linotype" w:hAnsi="Palatino Linotype"/>
          <w:color w:val="000000" w:themeColor="text1"/>
        </w:rPr>
        <w:t>Oficio de dos de octubre de dos mil veinticinco, firmado por el Tesorero Municipal, por el que informo lo siguiente:</w:t>
      </w:r>
    </w:p>
    <w:p w:rsidR="008114CF" w:rsidRPr="00A03A78" w:rsidRDefault="008114CF" w:rsidP="00A03A78">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p>
    <w:p w:rsidR="008114CF" w:rsidRPr="00A03A78" w:rsidRDefault="008114CF" w:rsidP="00A03A78">
      <w:pPr>
        <w:pStyle w:val="Prrafodelista"/>
        <w:pBdr>
          <w:top w:val="nil"/>
          <w:left w:val="nil"/>
          <w:bottom w:val="nil"/>
          <w:right w:val="nil"/>
          <w:between w:val="nil"/>
        </w:pBdr>
        <w:spacing w:line="276" w:lineRule="auto"/>
        <w:ind w:left="0" w:right="-7"/>
        <w:jc w:val="both"/>
        <w:rPr>
          <w:rFonts w:ascii="Palatino Linotype" w:hAnsi="Palatino Linotype"/>
          <w:i/>
          <w:color w:val="000000" w:themeColor="text1"/>
        </w:rPr>
      </w:pPr>
      <w:r w:rsidRPr="00A03A78">
        <w:rPr>
          <w:rFonts w:ascii="Palatino Linotype" w:hAnsi="Palatino Linotype"/>
          <w:i/>
          <w:color w:val="000000" w:themeColor="text1"/>
        </w:rPr>
        <w:t>“Respecto a la solicitud de mérito, es dable señalar que esta Tesoreria Municipal advierte que lo solicitado versa en información referente a diversos datos personales, por lo que solicita se s, poГ clasifique información señalada, como confidencial. Lo anterior, en virtud de que cuenta con diversos datos de los servidores públicos de la Tesoreria Municipal de Joquicingo, tales como CURP, RFC, Número de ISSEMYM, así como los elementos inherentes a su estado de salud que pudieran generar discriminación; datos crediticios, correspondientes a decisiones financieras personales que no forman ni constituyen información pública tales como, crédito al consumo, préstamo mediano, aportación voluntaria, seguro; y deducciones realizadas al salario de los trabajadores tales como retenciones y ausencias.”</w:t>
      </w:r>
    </w:p>
    <w:p w:rsidR="008114CF" w:rsidRPr="00A03A78" w:rsidRDefault="008114CF" w:rsidP="00A03A78">
      <w:pPr>
        <w:pStyle w:val="Prrafodelista"/>
        <w:pBdr>
          <w:top w:val="nil"/>
          <w:left w:val="nil"/>
          <w:bottom w:val="nil"/>
          <w:right w:val="nil"/>
          <w:between w:val="nil"/>
        </w:pBdr>
        <w:spacing w:line="276" w:lineRule="auto"/>
        <w:ind w:left="0" w:right="-7"/>
        <w:jc w:val="both"/>
        <w:rPr>
          <w:rFonts w:ascii="Palatino Linotype" w:hAnsi="Palatino Linotype"/>
          <w:color w:val="000000" w:themeColor="text1"/>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El </w:t>
      </w:r>
      <w:r w:rsidR="008114CF" w:rsidRPr="00A03A78">
        <w:rPr>
          <w:rFonts w:ascii="Palatino Linotype" w:eastAsia="Palatino Linotype" w:hAnsi="Palatino Linotype" w:cs="Palatino Linotype"/>
          <w:b/>
          <w:color w:val="000000" w:themeColor="text1"/>
        </w:rPr>
        <w:t xml:space="preserve">dos de octubre </w:t>
      </w:r>
      <w:r w:rsidRPr="00A03A78">
        <w:rPr>
          <w:rFonts w:ascii="Palatino Linotype" w:eastAsia="Palatino Linotype" w:hAnsi="Palatino Linotype" w:cs="Palatino Linotype"/>
          <w:b/>
          <w:color w:val="000000" w:themeColor="text1"/>
        </w:rPr>
        <w:t>de dos mil veinticinco</w:t>
      </w:r>
      <w:r w:rsidRPr="00A03A78">
        <w:rPr>
          <w:rFonts w:ascii="Palatino Linotype" w:eastAsia="Palatino Linotype" w:hAnsi="Palatino Linotype" w:cs="Palatino Linotype"/>
          <w:color w:val="000000" w:themeColor="text1"/>
        </w:rPr>
        <w:t>, el solicitante interpuso recurso de revi</w:t>
      </w:r>
      <w:r w:rsidR="000A4B49" w:rsidRPr="00A03A78">
        <w:rPr>
          <w:rFonts w:ascii="Palatino Linotype" w:eastAsia="Palatino Linotype" w:hAnsi="Palatino Linotype" w:cs="Palatino Linotype"/>
          <w:color w:val="000000" w:themeColor="text1"/>
        </w:rPr>
        <w:t xml:space="preserve">sión en contra de la respuesta </w:t>
      </w:r>
      <w:r w:rsidRPr="00A03A78">
        <w:rPr>
          <w:rFonts w:ascii="Palatino Linotype" w:eastAsia="Palatino Linotype" w:hAnsi="Palatino Linotype" w:cs="Palatino Linotype"/>
          <w:color w:val="000000" w:themeColor="text1"/>
        </w:rPr>
        <w:t xml:space="preserve">emitida por 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señalando las siguientes razones o motivos de inconformidad:</w:t>
      </w:r>
    </w:p>
    <w:p w:rsidR="005D2F32" w:rsidRPr="00A03A78" w:rsidRDefault="005D2F32" w:rsidP="00A03A78">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A03A78" w:rsidRDefault="00773272" w:rsidP="00A03A78">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A03A78">
        <w:rPr>
          <w:rFonts w:ascii="Palatino Linotype" w:eastAsia="Palatino Linotype" w:hAnsi="Palatino Linotype" w:cs="Palatino Linotype"/>
          <w:b/>
          <w:color w:val="000000" w:themeColor="text1"/>
        </w:rPr>
        <w:t>ACTO IMPUGNADO</w:t>
      </w:r>
      <w:r w:rsidR="007E0933" w:rsidRPr="00A03A78">
        <w:rPr>
          <w:rFonts w:ascii="Palatino Linotype" w:eastAsia="Palatino Linotype" w:hAnsi="Palatino Linotype" w:cs="Palatino Linotype"/>
          <w:b/>
          <w:color w:val="000000" w:themeColor="text1"/>
        </w:rPr>
        <w:t xml:space="preserve">: </w:t>
      </w:r>
      <w:r w:rsidR="007E0933" w:rsidRPr="00A03A78">
        <w:rPr>
          <w:rFonts w:ascii="Palatino Linotype" w:eastAsia="Palatino Linotype" w:hAnsi="Palatino Linotype" w:cs="Palatino Linotype"/>
          <w:i/>
          <w:color w:val="000000" w:themeColor="text1"/>
        </w:rPr>
        <w:t>“</w:t>
      </w:r>
      <w:r w:rsidR="008114CF" w:rsidRPr="00A03A78">
        <w:rPr>
          <w:rFonts w:ascii="Palatino Linotype" w:eastAsia="Palatino Linotype" w:hAnsi="Palatino Linotype" w:cs="Palatino Linotype"/>
          <w:i/>
          <w:color w:val="000000" w:themeColor="text1"/>
        </w:rPr>
        <w:t>El argumento principal es que el Sujeto Obligado (Ayuntamiento de Joquicingo) incumplió su obligación legal de entregar la información pública contenida en los documentos solicitados.</w:t>
      </w:r>
      <w:r w:rsidR="007E0933" w:rsidRPr="00A03A78">
        <w:rPr>
          <w:rFonts w:ascii="Palatino Linotype" w:eastAsia="Palatino Linotype" w:hAnsi="Palatino Linotype" w:cs="Palatino Linotype"/>
          <w:i/>
          <w:color w:val="000000" w:themeColor="text1"/>
        </w:rPr>
        <w:t>”</w:t>
      </w:r>
    </w:p>
    <w:p w:rsidR="007E0933" w:rsidRPr="00A03A78" w:rsidRDefault="007E0933" w:rsidP="00A03A78">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rsidR="007E0933" w:rsidRPr="00A03A78" w:rsidRDefault="00773272" w:rsidP="00A03A78">
      <w:pPr>
        <w:numPr>
          <w:ilvl w:val="0"/>
          <w:numId w:val="5"/>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A03A78">
        <w:rPr>
          <w:rFonts w:ascii="Palatino Linotype" w:eastAsia="Palatino Linotype" w:hAnsi="Palatino Linotype" w:cs="Palatino Linotype"/>
          <w:b/>
          <w:color w:val="000000" w:themeColor="text1"/>
        </w:rPr>
        <w:t xml:space="preserve">RAZONES O MOTIVOS DE INCONFORMIDAD: </w:t>
      </w:r>
      <w:r w:rsidR="007E0933" w:rsidRPr="00A03A78">
        <w:rPr>
          <w:rFonts w:ascii="Palatino Linotype" w:eastAsia="Palatino Linotype" w:hAnsi="Palatino Linotype" w:cs="Palatino Linotype"/>
          <w:i/>
          <w:color w:val="000000" w:themeColor="text1"/>
        </w:rPr>
        <w:t>“</w:t>
      </w:r>
      <w:r w:rsidR="008114CF" w:rsidRPr="00A03A78">
        <w:rPr>
          <w:rFonts w:ascii="Palatino Linotype" w:eastAsia="Palatino Linotype" w:hAnsi="Palatino Linotype" w:cs="Palatino Linotype"/>
          <w:i/>
          <w:color w:val="000000" w:themeColor="text1"/>
        </w:rPr>
        <w:t xml:space="preserve">El nombre del titular de una dependencia es un dato de rendición de cuentas esencial. Lista completa del personal de Tesorería. </w:t>
      </w:r>
      <w:r w:rsidR="008114CF" w:rsidRPr="00A03A78">
        <w:rPr>
          <w:rFonts w:ascii="Palatino Linotype" w:eastAsia="Palatino Linotype" w:hAnsi="Palatino Linotype" w:cs="Palatino Linotype"/>
          <w:i/>
          <w:color w:val="000000" w:themeColor="text1"/>
        </w:rPr>
        <w:lastRenderedPageBreak/>
        <w:t>DEBE SER PÚBLICO. Los nombres y puestos de los servidores públicos se presumen públicos. Currículum Vitae (CV) del Tesorero y personal. La experiencia y formación son públicas, solo se deben testar datos sensibles (dirección, teléfono personal, etc.). El monto del salario bruto (total devengado) es información pública. Solo se deben testar (cubrir) los datos sensibles mencionados (CURP, RFC, deducciones específicas, etc.). El Ayuntamiento de Joquicingo incumplió su obligación legal de entregar la información pública contenida en los documentos solicitados. La Ley de Transparencia obliga a los sujetos obligados a separar la información pública de la reservada o confidencial. El Tesorero argumentó que los documentos contienen datos personales (CURP, RFC, datos de salud, deducciones) y por eso clasificó toda la solicitud como confidencial. La Tesorería debió realizar una versión pública de los documentos, donde se tachen (testen) o cubran solo los datos estrictamente confidenciales (CURP, RFC, datos de salud, deducciones específicas, etc.), y entregar la información restante, que es de carácter público (nombres, puestos, salario bruto). Al negar la totalidad de la solicitud, viola mi derecho de acceso a la información. El nombre de los servidores públicos, su puesto, y la remuneración que reciben con fondos públicos, son datos esenciales para la rendición de cuentas y la fiscalización. La clasificación total va en contra del Principio de Máxima Publicidad que rige la transparencia. El nombre del Tesorero C.A. Ramón Tafolla Maldonado ya están explícitamente en los oficios, lo que refuerza el argumento de que este dato no es confidencial. El fundamento legal citado por la Tesorería (Artículos 16 de la CPEUM, 4 de la Ley de Protección de Datos Personales, 43 de la Ley de Transparencia y 143 de la Ley de Transparencia ) sólo permite clasificar aquellos datos que efectivamente son personales o privados. Solicito que se revoque la clasificación de confidencialidad y, en consecuencia, se ordene al Ayuntamiento de Joquicingo entregar los documentos solicitados (lista de personal, CV y recibos de nómina), con la única salvedad de que se testen los datos confidenciales (CURP, RFC, información de salud y deducciones específicas).</w:t>
      </w:r>
      <w:r w:rsidR="007B614E" w:rsidRPr="00A03A78">
        <w:rPr>
          <w:rFonts w:ascii="Palatino Linotype" w:eastAsia="Palatino Linotype" w:hAnsi="Palatino Linotype" w:cs="Palatino Linotype"/>
          <w:i/>
          <w:color w:val="000000" w:themeColor="text1"/>
        </w:rPr>
        <w:t>.</w:t>
      </w:r>
      <w:r w:rsidR="007E0933" w:rsidRPr="00A03A78">
        <w:rPr>
          <w:rFonts w:ascii="Palatino Linotype" w:eastAsia="Palatino Linotype" w:hAnsi="Palatino Linotype" w:cs="Palatino Linotype"/>
          <w:i/>
          <w:color w:val="000000" w:themeColor="text1"/>
        </w:rPr>
        <w:t>”</w:t>
      </w:r>
    </w:p>
    <w:p w:rsidR="007E0933" w:rsidRPr="00A03A78" w:rsidRDefault="007E0933" w:rsidP="00A03A78">
      <w:pPr>
        <w:ind w:right="-7"/>
        <w:jc w:val="both"/>
        <w:rPr>
          <w:rFonts w:ascii="Palatino Linotype" w:eastAsia="Palatino Linotype" w:hAnsi="Palatino Linotype" w:cs="Palatino Linotype"/>
          <w:b/>
          <w:i/>
          <w:color w:val="000000" w:themeColor="text1"/>
        </w:rPr>
      </w:pPr>
    </w:p>
    <w:p w:rsidR="007B614E" w:rsidRPr="00A03A78" w:rsidRDefault="007B614E" w:rsidP="00A03A78">
      <w:pPr>
        <w:ind w:right="-7"/>
        <w:jc w:val="both"/>
        <w:rPr>
          <w:rFonts w:ascii="Palatino Linotype" w:eastAsia="Palatino Linotype" w:hAnsi="Palatino Linotype" w:cs="Palatino Linotype"/>
          <w:b/>
          <w:i/>
          <w:color w:val="000000" w:themeColor="text1"/>
        </w:rPr>
      </w:pPr>
    </w:p>
    <w:p w:rsidR="007E0933" w:rsidRPr="00A03A78" w:rsidRDefault="005D2F32"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Posteriormente</w:t>
      </w:r>
      <w:r w:rsidR="007E0933" w:rsidRPr="00A03A78">
        <w:rPr>
          <w:rFonts w:ascii="Palatino Linotype" w:eastAsia="Palatino Linotype" w:hAnsi="Palatino Linotype" w:cs="Palatino Linotype"/>
          <w:i/>
          <w:color w:val="000000" w:themeColor="text1"/>
        </w:rPr>
        <w:t xml:space="preserve">, </w:t>
      </w:r>
      <w:r w:rsidR="007E0933" w:rsidRPr="00A03A78">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007E0933" w:rsidRPr="00A03A78">
        <w:rPr>
          <w:rFonts w:ascii="Palatino Linotype" w:eastAsia="Palatino Linotype" w:hAnsi="Palatino Linotype" w:cs="Palatino Linotype"/>
          <w:b/>
          <w:color w:val="000000" w:themeColor="text1"/>
        </w:rPr>
        <w:t>Comisionada</w:t>
      </w:r>
      <w:r w:rsidR="007E0933" w:rsidRPr="00A03A78">
        <w:rPr>
          <w:rFonts w:ascii="Palatino Linotype" w:eastAsia="Palatino Linotype" w:hAnsi="Palatino Linotype" w:cs="Palatino Linotype"/>
          <w:color w:val="000000" w:themeColor="text1"/>
        </w:rPr>
        <w:t xml:space="preserve"> </w:t>
      </w:r>
      <w:r w:rsidR="007E0933" w:rsidRPr="00A03A78">
        <w:rPr>
          <w:rFonts w:ascii="Palatino Linotype" w:eastAsia="Palatino Linotype" w:hAnsi="Palatino Linotype" w:cs="Palatino Linotype"/>
          <w:b/>
          <w:color w:val="000000" w:themeColor="text1"/>
        </w:rPr>
        <w:t>María del Rosario Mejía Ayala</w:t>
      </w:r>
      <w:r w:rsidR="007E0933" w:rsidRPr="00A03A78">
        <w:rPr>
          <w:rFonts w:ascii="Palatino Linotype" w:eastAsia="Palatino Linotype" w:hAnsi="Palatino Linotype" w:cs="Palatino Linotype"/>
          <w:color w:val="000000" w:themeColor="text1"/>
        </w:rPr>
        <w:t>,</w:t>
      </w:r>
      <w:r w:rsidR="007E0933" w:rsidRPr="00A03A78">
        <w:rPr>
          <w:rFonts w:ascii="Palatino Linotype" w:eastAsia="Palatino Linotype" w:hAnsi="Palatino Linotype" w:cs="Palatino Linotype"/>
          <w:b/>
          <w:color w:val="000000" w:themeColor="text1"/>
        </w:rPr>
        <w:t xml:space="preserve"> </w:t>
      </w:r>
      <w:r w:rsidR="00773272">
        <w:rPr>
          <w:rFonts w:ascii="Palatino Linotype" w:eastAsia="Palatino Linotype" w:hAnsi="Palatino Linotype" w:cs="Palatino Linotype"/>
          <w:color w:val="000000" w:themeColor="text1"/>
        </w:rPr>
        <w:t>para</w:t>
      </w:r>
      <w:r w:rsidR="007E0933" w:rsidRPr="00A03A78">
        <w:rPr>
          <w:rFonts w:ascii="Palatino Linotype" w:eastAsia="Palatino Linotype" w:hAnsi="Palatino Linotype" w:cs="Palatino Linotype"/>
          <w:color w:val="000000" w:themeColor="text1"/>
        </w:rPr>
        <w:t xml:space="preserve"> su análisis.</w:t>
      </w: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03A78" w:rsidRDefault="00773272"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7E0933" w:rsidRPr="00A03A78">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7E0933" w:rsidRPr="00A03A78">
        <w:rPr>
          <w:rFonts w:ascii="Palatino Linotype" w:eastAsia="Palatino Linotype" w:hAnsi="Palatino Linotype" w:cs="Palatino Linotype"/>
          <w:b/>
          <w:color w:val="000000" w:themeColor="text1"/>
        </w:rPr>
        <w:t xml:space="preserve">acuerdo de admisión </w:t>
      </w:r>
      <w:r w:rsidR="007B614E" w:rsidRPr="00A03A78">
        <w:rPr>
          <w:rFonts w:ascii="Palatino Linotype" w:eastAsia="Palatino Linotype" w:hAnsi="Palatino Linotype" w:cs="Palatino Linotype"/>
          <w:color w:val="000000" w:themeColor="text1"/>
        </w:rPr>
        <w:t xml:space="preserve">notificado el </w:t>
      </w:r>
      <w:r w:rsidR="008114CF" w:rsidRPr="00A03A78">
        <w:rPr>
          <w:rFonts w:ascii="Palatino Linotype" w:eastAsia="Palatino Linotype" w:hAnsi="Palatino Linotype" w:cs="Palatino Linotype"/>
          <w:b/>
          <w:color w:val="000000" w:themeColor="text1"/>
        </w:rPr>
        <w:t>seis de octubre</w:t>
      </w:r>
      <w:r w:rsidR="000A4B49" w:rsidRPr="00A03A78">
        <w:rPr>
          <w:rFonts w:ascii="Palatino Linotype" w:eastAsia="Palatino Linotype" w:hAnsi="Palatino Linotype" w:cs="Palatino Linotype"/>
          <w:b/>
          <w:color w:val="000000" w:themeColor="text1"/>
        </w:rPr>
        <w:t xml:space="preserve"> </w:t>
      </w:r>
      <w:r w:rsidR="007E0933" w:rsidRPr="00A03A78">
        <w:rPr>
          <w:rFonts w:ascii="Palatino Linotype" w:eastAsia="Palatino Linotype" w:hAnsi="Palatino Linotype" w:cs="Palatino Linotype"/>
          <w:b/>
          <w:color w:val="000000" w:themeColor="text1"/>
        </w:rPr>
        <w:t xml:space="preserve">de </w:t>
      </w:r>
      <w:r w:rsidR="007E0933" w:rsidRPr="00A03A78">
        <w:rPr>
          <w:rFonts w:ascii="Palatino Linotype" w:eastAsia="Palatino Linotype" w:hAnsi="Palatino Linotype" w:cs="Palatino Linotype"/>
          <w:b/>
          <w:color w:val="000000" w:themeColor="text1"/>
        </w:rPr>
        <w:lastRenderedPageBreak/>
        <w:t xml:space="preserve">dos mil veinticinco, </w:t>
      </w:r>
      <w:r w:rsidR="007E0933" w:rsidRPr="00A03A78">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7E0933" w:rsidRPr="00A03A78">
        <w:rPr>
          <w:rFonts w:ascii="Palatino Linotype" w:eastAsia="Palatino Linotype" w:hAnsi="Palatino Linotype" w:cs="Palatino Linotype"/>
          <w:b/>
          <w:color w:val="000000" w:themeColor="text1"/>
        </w:rPr>
        <w:t xml:space="preserve">SUJETO OBLIGADO </w:t>
      </w:r>
      <w:r w:rsidR="007E0933" w:rsidRPr="00A03A78">
        <w:rPr>
          <w:rFonts w:ascii="Palatino Linotype" w:eastAsia="Palatino Linotype" w:hAnsi="Palatino Linotype" w:cs="Palatino Linotype"/>
          <w:color w:val="000000" w:themeColor="text1"/>
        </w:rPr>
        <w:t>presentará el Informe Justificado procedente.</w:t>
      </w:r>
    </w:p>
    <w:p w:rsidR="007B614E" w:rsidRPr="00A03A78" w:rsidRDefault="007B614E"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8114CF" w:rsidRPr="00A03A78" w:rsidRDefault="005D2F32" w:rsidP="00A03A7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Una vez transcurrido el plazo decretado con anterioridad, las partes fueron omisas en realizar manifestaciones conforme su derecho conviniera y asistiera.</w:t>
      </w:r>
      <w:bookmarkStart w:id="4" w:name="_heading=h.2et92p0" w:colFirst="0" w:colLast="0"/>
      <w:bookmarkEnd w:id="4"/>
    </w:p>
    <w:p w:rsidR="00E20069" w:rsidRPr="00A03A78" w:rsidRDefault="00E20069" w:rsidP="00A03A7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7E0933" w:rsidRPr="00A03A78" w:rsidRDefault="008114CF" w:rsidP="00A03A7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color w:val="000000" w:themeColor="text1"/>
        </w:rPr>
        <w:t>La</w:t>
      </w:r>
      <w:r w:rsidR="007E0933" w:rsidRPr="00A03A78">
        <w:rPr>
          <w:rFonts w:ascii="Palatino Linotype" w:eastAsia="Palatino Linotype" w:hAnsi="Palatino Linotype" w:cs="Palatino Linotype"/>
          <w:color w:val="000000" w:themeColor="text1"/>
        </w:rPr>
        <w:t xml:space="preserve"> Comisionada Ponente mediante acuerdo de fecha</w:t>
      </w:r>
      <w:r w:rsidR="007E0933" w:rsidRPr="00A03A78">
        <w:rPr>
          <w:rFonts w:ascii="Palatino Linotype" w:eastAsia="Palatino Linotype" w:hAnsi="Palatino Linotype" w:cs="Palatino Linotype"/>
          <w:b/>
          <w:color w:val="000000" w:themeColor="text1"/>
        </w:rPr>
        <w:t xml:space="preserve"> </w:t>
      </w:r>
      <w:r w:rsidRPr="00A03A78">
        <w:rPr>
          <w:rFonts w:ascii="Palatino Linotype" w:eastAsia="Palatino Linotype" w:hAnsi="Palatino Linotype" w:cs="Palatino Linotype"/>
          <w:b/>
          <w:color w:val="000000" w:themeColor="text1"/>
        </w:rPr>
        <w:t>veintisiete de octubre</w:t>
      </w:r>
      <w:r w:rsidR="007B614E" w:rsidRPr="00A03A78">
        <w:rPr>
          <w:rFonts w:ascii="Palatino Linotype" w:eastAsia="Palatino Linotype" w:hAnsi="Palatino Linotype" w:cs="Palatino Linotype"/>
          <w:b/>
          <w:color w:val="000000" w:themeColor="text1"/>
        </w:rPr>
        <w:t xml:space="preserve"> de dos mil veinticinco</w:t>
      </w:r>
      <w:r w:rsidR="007E0933" w:rsidRPr="00A03A78">
        <w:rPr>
          <w:rFonts w:ascii="Palatino Linotype" w:eastAsia="Palatino Linotype" w:hAnsi="Palatino Linotype" w:cs="Palatino Linotype"/>
          <w:color w:val="000000" w:themeColor="text1"/>
        </w:rPr>
        <w:t>, decretó el cierre de instrucción de los expedientes, por lo que no h</w:t>
      </w:r>
      <w:r w:rsidR="005D2F32" w:rsidRPr="00A03A78">
        <w:rPr>
          <w:rFonts w:ascii="Palatino Linotype" w:eastAsia="Palatino Linotype" w:hAnsi="Palatino Linotype" w:cs="Palatino Linotype"/>
          <w:color w:val="000000" w:themeColor="text1"/>
        </w:rPr>
        <w:t>abiendo más que hacer constar, y,</w:t>
      </w: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rsidR="007E0933" w:rsidRDefault="007E0933" w:rsidP="00A03A7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t xml:space="preserve">C O N S I D E R A N D O </w:t>
      </w:r>
    </w:p>
    <w:p w:rsidR="00E20069" w:rsidRPr="00A03A78" w:rsidRDefault="00E20069" w:rsidP="00A03A78">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rsidR="007E0933" w:rsidRDefault="007E0933" w:rsidP="00A03A78">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A03A78">
        <w:rPr>
          <w:rFonts w:ascii="Palatino Linotype" w:eastAsia="Palatino Linotype" w:hAnsi="Palatino Linotype" w:cs="Palatino Linotype"/>
          <w:b/>
          <w:color w:val="000000" w:themeColor="text1"/>
          <w:sz w:val="24"/>
          <w:szCs w:val="24"/>
        </w:rPr>
        <w:t>PRIMERO. De la competencia</w:t>
      </w:r>
    </w:p>
    <w:p w:rsidR="007E0933" w:rsidRPr="00A03A78" w:rsidRDefault="000536F8"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A03A78">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r w:rsidR="007E0933" w:rsidRPr="00A03A78">
        <w:rPr>
          <w:rFonts w:ascii="Palatino Linotype" w:eastAsia="Palatino Linotype" w:hAnsi="Palatino Linotype" w:cs="Palatino Linotype"/>
          <w:color w:val="000000" w:themeColor="text1"/>
        </w:rPr>
        <w:t>.</w:t>
      </w:r>
    </w:p>
    <w:p w:rsidR="00E20069" w:rsidRPr="00A03A78" w:rsidRDefault="00E20069" w:rsidP="00A03A7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3dy6vkm" w:colFirst="0" w:colLast="0"/>
      <w:bookmarkEnd w:id="7"/>
    </w:p>
    <w:p w:rsidR="007E0933" w:rsidRPr="00A03A78" w:rsidRDefault="007E0933" w:rsidP="00A03A7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A03A78">
        <w:rPr>
          <w:rFonts w:ascii="Palatino Linotype" w:eastAsia="Palatino Linotype" w:hAnsi="Palatino Linotype" w:cs="Palatino Linotype"/>
          <w:b/>
          <w:color w:val="000000" w:themeColor="text1"/>
        </w:rPr>
        <w:t>SEGUNDO. De la oportunidad y procedencia.</w:t>
      </w:r>
    </w:p>
    <w:p w:rsidR="007E0933" w:rsidRPr="00A03A78" w:rsidRDefault="005D2F32"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bookmarkStart w:id="9" w:name="_heading=h.4d34og8" w:colFirst="0" w:colLast="0"/>
      <w:bookmarkEnd w:id="9"/>
      <w:r w:rsidRPr="00A03A78">
        <w:rPr>
          <w:rFonts w:ascii="Palatino Linotype" w:eastAsia="Palatino Linotype" w:hAnsi="Palatino Linotype" w:cs="Palatino Linotype"/>
          <w:color w:val="000000" w:themeColor="text1"/>
        </w:rPr>
        <w:t>El medio de impugnación fue presentado</w:t>
      </w:r>
      <w:r w:rsidR="007E0933" w:rsidRPr="00A03A78">
        <w:rPr>
          <w:rFonts w:ascii="Palatino Linotype" w:eastAsia="Palatino Linotype" w:hAnsi="Palatino Linotype" w:cs="Palatino Linotype"/>
          <w:color w:val="000000" w:themeColor="text1"/>
        </w:rPr>
        <w:t xml:space="preserve"> a través del </w:t>
      </w:r>
      <w:r w:rsidR="007E0933" w:rsidRPr="00A03A78">
        <w:rPr>
          <w:rFonts w:ascii="Palatino Linotype" w:eastAsia="Palatino Linotype" w:hAnsi="Palatino Linotype" w:cs="Palatino Linotype"/>
          <w:b/>
          <w:color w:val="000000" w:themeColor="text1"/>
        </w:rPr>
        <w:t>SAIMEX,</w:t>
      </w:r>
      <w:r w:rsidR="007E0933" w:rsidRPr="00A03A7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007E0933" w:rsidRPr="00A03A78">
        <w:rPr>
          <w:rFonts w:ascii="Palatino Linotype" w:eastAsia="Palatino Linotype" w:hAnsi="Palatino Linotype" w:cs="Palatino Linotype"/>
          <w:b/>
          <w:color w:val="000000" w:themeColor="text1"/>
        </w:rPr>
        <w:t>SUJETO OBLIGADO</w:t>
      </w:r>
      <w:r w:rsidR="007E0933" w:rsidRPr="00A03A78">
        <w:rPr>
          <w:rFonts w:ascii="Palatino Linotype" w:eastAsia="Palatino Linotype" w:hAnsi="Palatino Linotype" w:cs="Palatino Linotype"/>
          <w:color w:val="000000" w:themeColor="text1"/>
        </w:rPr>
        <w:t xml:space="preserve"> entregó su respuesta el </w:t>
      </w:r>
      <w:r w:rsidR="008114CF" w:rsidRPr="00A03A78">
        <w:rPr>
          <w:rFonts w:ascii="Palatino Linotype" w:eastAsia="Palatino Linotype" w:hAnsi="Palatino Linotype" w:cs="Palatino Linotype"/>
          <w:b/>
          <w:color w:val="000000" w:themeColor="text1"/>
        </w:rPr>
        <w:t>dos de octubre</w:t>
      </w:r>
      <w:r w:rsidR="000536F8" w:rsidRPr="00A03A78">
        <w:rPr>
          <w:rFonts w:ascii="Palatino Linotype" w:eastAsia="Palatino Linotype" w:hAnsi="Palatino Linotype" w:cs="Palatino Linotype"/>
          <w:b/>
          <w:color w:val="000000" w:themeColor="text1"/>
        </w:rPr>
        <w:t xml:space="preserve"> </w:t>
      </w:r>
      <w:r w:rsidR="007E0933" w:rsidRPr="00A03A78">
        <w:rPr>
          <w:rFonts w:ascii="Palatino Linotype" w:eastAsia="Palatino Linotype" w:hAnsi="Palatino Linotype" w:cs="Palatino Linotype"/>
          <w:b/>
          <w:color w:val="000000" w:themeColor="text1"/>
        </w:rPr>
        <w:t>de dos mil veinticinco</w:t>
      </w:r>
      <w:r w:rsidR="007E0933" w:rsidRPr="00A03A78">
        <w:rPr>
          <w:rFonts w:ascii="Palatino Linotype" w:eastAsia="Palatino Linotype" w:hAnsi="Palatino Linotype" w:cs="Palatino Linotype"/>
          <w:color w:val="000000" w:themeColor="text1"/>
        </w:rPr>
        <w:t xml:space="preserve">, de tal forma que el plazo para interponer el recurso de revisión transcurrió del día </w:t>
      </w:r>
      <w:r w:rsidR="008114CF" w:rsidRPr="00A03A78">
        <w:rPr>
          <w:rFonts w:ascii="Palatino Linotype" w:eastAsia="Palatino Linotype" w:hAnsi="Palatino Linotype" w:cs="Palatino Linotype"/>
          <w:b/>
          <w:color w:val="000000" w:themeColor="text1"/>
        </w:rPr>
        <w:t xml:space="preserve">tres al veintitrés de octubre </w:t>
      </w:r>
      <w:r w:rsidR="000536F8" w:rsidRPr="00A03A78">
        <w:rPr>
          <w:rFonts w:ascii="Palatino Linotype" w:eastAsia="Palatino Linotype" w:hAnsi="Palatino Linotype" w:cs="Palatino Linotype"/>
          <w:b/>
          <w:color w:val="000000" w:themeColor="text1"/>
        </w:rPr>
        <w:t xml:space="preserve"> </w:t>
      </w:r>
      <w:r w:rsidR="007E0933" w:rsidRPr="00A03A78">
        <w:rPr>
          <w:rFonts w:ascii="Palatino Linotype" w:eastAsia="Palatino Linotype" w:hAnsi="Palatino Linotype" w:cs="Palatino Linotype"/>
          <w:b/>
          <w:color w:val="000000" w:themeColor="text1"/>
        </w:rPr>
        <w:t>de dos mil veinticinco</w:t>
      </w:r>
      <w:r w:rsidR="007E0933" w:rsidRPr="00A03A78">
        <w:rPr>
          <w:rFonts w:ascii="Palatino Linotype" w:eastAsia="Palatino Linotype" w:hAnsi="Palatino Linotype" w:cs="Palatino Linotype"/>
          <w:color w:val="000000" w:themeColor="text1"/>
        </w:rPr>
        <w:t xml:space="preserve">; en consecuencia, el ahora </w:t>
      </w:r>
      <w:r w:rsidR="007E0933" w:rsidRPr="00A03A78">
        <w:rPr>
          <w:rFonts w:ascii="Palatino Linotype" w:eastAsia="Palatino Linotype" w:hAnsi="Palatino Linotype" w:cs="Palatino Linotype"/>
          <w:b/>
          <w:color w:val="000000" w:themeColor="text1"/>
        </w:rPr>
        <w:t>RECURRENTE</w:t>
      </w:r>
      <w:r w:rsidR="000536F8" w:rsidRPr="00A03A78">
        <w:rPr>
          <w:rFonts w:ascii="Palatino Linotype" w:eastAsia="Palatino Linotype" w:hAnsi="Palatino Linotype" w:cs="Palatino Linotype"/>
          <w:color w:val="000000" w:themeColor="text1"/>
        </w:rPr>
        <w:t xml:space="preserve"> presentó su inconformidad</w:t>
      </w:r>
      <w:r w:rsidR="007E0933" w:rsidRPr="00A03A78">
        <w:rPr>
          <w:rFonts w:ascii="Palatino Linotype" w:eastAsia="Palatino Linotype" w:hAnsi="Palatino Linotype" w:cs="Palatino Linotype"/>
          <w:color w:val="000000" w:themeColor="text1"/>
        </w:rPr>
        <w:t xml:space="preserve"> el día </w:t>
      </w:r>
      <w:r w:rsidR="008114CF" w:rsidRPr="00A03A78">
        <w:rPr>
          <w:rFonts w:ascii="Palatino Linotype" w:eastAsia="Palatino Linotype" w:hAnsi="Palatino Linotype" w:cs="Palatino Linotype"/>
          <w:b/>
          <w:color w:val="000000" w:themeColor="text1"/>
        </w:rPr>
        <w:t>dos de octubre</w:t>
      </w:r>
      <w:r w:rsidR="000536F8" w:rsidRPr="00A03A78">
        <w:rPr>
          <w:rFonts w:ascii="Palatino Linotype" w:eastAsia="Palatino Linotype" w:hAnsi="Palatino Linotype" w:cs="Palatino Linotype"/>
          <w:b/>
          <w:color w:val="000000" w:themeColor="text1"/>
        </w:rPr>
        <w:t xml:space="preserve"> </w:t>
      </w:r>
      <w:r w:rsidR="007E0933" w:rsidRPr="00A03A78">
        <w:rPr>
          <w:rFonts w:ascii="Palatino Linotype" w:eastAsia="Palatino Linotype" w:hAnsi="Palatino Linotype" w:cs="Palatino Linotype"/>
          <w:b/>
          <w:color w:val="000000" w:themeColor="text1"/>
        </w:rPr>
        <w:t>de dos mil veinticinco</w:t>
      </w:r>
      <w:r w:rsidR="007E0933" w:rsidRPr="00A03A78">
        <w:rPr>
          <w:rFonts w:ascii="Palatino Linotype" w:eastAsia="Palatino Linotype" w:hAnsi="Palatino Linotype" w:cs="Palatino Linotype"/>
          <w:color w:val="000000" w:themeColor="text1"/>
        </w:rPr>
        <w:t>; es decir dentro del lapso legalmente establecido para tal efecto.</w:t>
      </w:r>
    </w:p>
    <w:p w:rsidR="007E0933" w:rsidRPr="00A03A78" w:rsidRDefault="007E0933" w:rsidP="00A03A78">
      <w:pPr>
        <w:pStyle w:val="Prrafodelista"/>
        <w:ind w:left="0" w:right="-7"/>
        <w:rPr>
          <w:rFonts w:ascii="Palatino Linotype" w:eastAsia="Palatino Linotype" w:hAnsi="Palatino Linotype" w:cs="Palatino Linotype"/>
          <w:color w:val="000000" w:themeColor="text1"/>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E0933" w:rsidRPr="00A03A78" w:rsidRDefault="007E0933" w:rsidP="00A03A78">
      <w:pPr>
        <w:pBdr>
          <w:top w:val="nil"/>
          <w:left w:val="nil"/>
          <w:bottom w:val="nil"/>
          <w:right w:val="nil"/>
          <w:between w:val="nil"/>
        </w:pBdr>
        <w:spacing w:line="360" w:lineRule="auto"/>
        <w:ind w:right="-7"/>
        <w:jc w:val="both"/>
        <w:rPr>
          <w:rFonts w:ascii="Palatino Linotype" w:hAnsi="Palatino Linotype"/>
          <w:color w:val="000000" w:themeColor="text1"/>
        </w:rPr>
      </w:pPr>
    </w:p>
    <w:p w:rsidR="00031398" w:rsidRPr="00A03A78" w:rsidRDefault="007E0933" w:rsidP="00A03A78">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A03A78">
        <w:rPr>
          <w:rFonts w:ascii="Palatino Linotype" w:eastAsia="Palatino Linotype" w:hAnsi="Palatino Linotype" w:cs="Palatino Linotype"/>
          <w:b/>
          <w:color w:val="000000" w:themeColor="text1"/>
          <w:sz w:val="24"/>
          <w:szCs w:val="24"/>
        </w:rPr>
        <w:t xml:space="preserve">TERCERO. Del planteamiento de la </w:t>
      </w:r>
      <w:r w:rsidRPr="00A03A78">
        <w:rPr>
          <w:rFonts w:ascii="Palatino Linotype" w:eastAsia="Palatino Linotype" w:hAnsi="Palatino Linotype" w:cs="Palatino Linotype"/>
          <w:b/>
          <w:i/>
          <w:color w:val="000000" w:themeColor="text1"/>
          <w:sz w:val="24"/>
          <w:szCs w:val="24"/>
        </w:rPr>
        <w:t>Litis</w:t>
      </w:r>
      <w:r w:rsidRPr="00A03A78">
        <w:rPr>
          <w:rFonts w:ascii="Palatino Linotype" w:eastAsia="Palatino Linotype" w:hAnsi="Palatino Linotype" w:cs="Palatino Linotype"/>
          <w:b/>
          <w:color w:val="000000" w:themeColor="text1"/>
          <w:sz w:val="24"/>
          <w:szCs w:val="24"/>
        </w:rPr>
        <w:t>.</w:t>
      </w: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rsidR="007B614E" w:rsidRPr="00A03A78" w:rsidRDefault="007B614E" w:rsidP="00A03A7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rsidR="005D2F32" w:rsidRPr="00A03A78" w:rsidRDefault="008114CF" w:rsidP="00A03A78">
      <w:pPr>
        <w:pStyle w:val="Prrafodelista"/>
        <w:numPr>
          <w:ilvl w:val="0"/>
          <w:numId w:val="19"/>
        </w:numPr>
        <w:pBdr>
          <w:top w:val="nil"/>
          <w:left w:val="nil"/>
          <w:bottom w:val="nil"/>
          <w:right w:val="nil"/>
          <w:between w:val="nil"/>
        </w:pBdr>
        <w:spacing w:line="360" w:lineRule="auto"/>
        <w:ind w:left="0" w:right="-7" w:firstLine="0"/>
        <w:jc w:val="both"/>
        <w:rPr>
          <w:rFonts w:ascii="Palatino Linotype" w:hAnsi="Palatino Linotype"/>
          <w:i/>
          <w:color w:val="000000" w:themeColor="text1"/>
        </w:rPr>
      </w:pPr>
      <w:r w:rsidRPr="00A03A78">
        <w:rPr>
          <w:rFonts w:ascii="Palatino Linotype" w:hAnsi="Palatino Linotype"/>
          <w:i/>
          <w:color w:val="000000" w:themeColor="text1"/>
        </w:rPr>
        <w:lastRenderedPageBreak/>
        <w:t>nombre completo del actual tesorero municipal, lista completa del personan que esta laborando en la tesoreria municipal, curriculum del tesorero y todo el personal de tesoreria, recibos de nomina de enero 2025 a la fecha de todo el personal que labora actualmente en la tesoreria municipal</w:t>
      </w:r>
      <w:r w:rsidR="00C039EA" w:rsidRPr="00A03A78">
        <w:rPr>
          <w:rFonts w:ascii="Palatino Linotype" w:hAnsi="Palatino Linotype"/>
          <w:i/>
          <w:color w:val="000000" w:themeColor="text1"/>
        </w:rPr>
        <w:t>.</w:t>
      </w:r>
    </w:p>
    <w:p w:rsidR="007B614E" w:rsidRPr="00A03A78" w:rsidRDefault="007B614E" w:rsidP="00A03A78">
      <w:pPr>
        <w:pStyle w:val="Prrafodelista"/>
        <w:pBdr>
          <w:top w:val="nil"/>
          <w:left w:val="nil"/>
          <w:bottom w:val="nil"/>
          <w:right w:val="nil"/>
          <w:between w:val="nil"/>
        </w:pBdr>
        <w:spacing w:line="360" w:lineRule="auto"/>
        <w:ind w:left="0" w:right="-7"/>
        <w:jc w:val="both"/>
        <w:rPr>
          <w:rFonts w:ascii="Palatino Linotype" w:hAnsi="Palatino Linotype"/>
          <w:i/>
          <w:color w:val="000000" w:themeColor="text1"/>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 xml:space="preserve">En respuesta, el </w:t>
      </w:r>
      <w:r w:rsidRPr="00A03A78">
        <w:rPr>
          <w:rFonts w:ascii="Palatino Linotype" w:eastAsia="Palatino Linotype" w:hAnsi="Palatino Linotype" w:cs="Palatino Linotype"/>
          <w:b/>
          <w:color w:val="000000" w:themeColor="text1"/>
        </w:rPr>
        <w:t>S</w:t>
      </w:r>
      <w:r w:rsidR="007B614E" w:rsidRPr="00A03A78">
        <w:rPr>
          <w:rFonts w:ascii="Palatino Linotype" w:eastAsia="Palatino Linotype" w:hAnsi="Palatino Linotype" w:cs="Palatino Linotype"/>
          <w:b/>
          <w:color w:val="000000" w:themeColor="text1"/>
        </w:rPr>
        <w:t xml:space="preserve">UJETO OBLIGADO, </w:t>
      </w:r>
      <w:r w:rsidR="008114CF" w:rsidRPr="00A03A78">
        <w:rPr>
          <w:rFonts w:ascii="Palatino Linotype" w:eastAsia="Palatino Linotype" w:hAnsi="Palatino Linotype" w:cs="Palatino Linotype"/>
          <w:color w:val="000000" w:themeColor="text1"/>
        </w:rPr>
        <w:t xml:space="preserve"> se pronunció como quedo referido ene el numeral 2 de la presente resolución.</w:t>
      </w:r>
      <w:r w:rsidR="007B614E" w:rsidRPr="00A03A78">
        <w:rPr>
          <w:rFonts w:ascii="Palatino Linotype" w:eastAsia="Palatino Linotype" w:hAnsi="Palatino Linotype" w:cs="Palatino Linotype"/>
          <w:color w:val="000000" w:themeColor="text1"/>
        </w:rPr>
        <w:t xml:space="preserve"> </w:t>
      </w: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rsidR="00031398" w:rsidRPr="00A03A78" w:rsidRDefault="00031398"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hAnsi="Palatino Linotype"/>
          <w:color w:val="000000" w:themeColor="text1"/>
        </w:rPr>
        <w:t xml:space="preserve">No conforme con la respuesta proporcionada, el </w:t>
      </w:r>
      <w:r w:rsidRPr="00A03A78">
        <w:rPr>
          <w:rFonts w:ascii="Palatino Linotype" w:hAnsi="Palatino Linotype"/>
          <w:b/>
          <w:color w:val="000000" w:themeColor="text1"/>
        </w:rPr>
        <w:t xml:space="preserve">RECURRENTE, </w:t>
      </w:r>
      <w:r w:rsidRPr="00A03A78">
        <w:rPr>
          <w:rFonts w:ascii="Palatino Linotype" w:hAnsi="Palatino Linotype"/>
          <w:color w:val="000000" w:themeColor="text1"/>
        </w:rPr>
        <w:t>interpuso recurso de revisión arguyendo medularmente la negativa de la entrega de la información solicitada.</w:t>
      </w:r>
    </w:p>
    <w:p w:rsidR="00031398" w:rsidRPr="00A03A78" w:rsidRDefault="00031398" w:rsidP="00A03A78">
      <w:pPr>
        <w:pBdr>
          <w:top w:val="nil"/>
          <w:left w:val="nil"/>
          <w:bottom w:val="nil"/>
          <w:right w:val="nil"/>
          <w:between w:val="nil"/>
        </w:pBdr>
        <w:spacing w:line="360" w:lineRule="auto"/>
        <w:ind w:right="-7"/>
        <w:jc w:val="both"/>
        <w:rPr>
          <w:rFonts w:ascii="Palatino Linotype" w:hAnsi="Palatino Linotype"/>
          <w:color w:val="000000" w:themeColor="text1"/>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En dichas condiciones, la </w:t>
      </w:r>
      <w:r w:rsidRPr="00A03A78">
        <w:rPr>
          <w:rFonts w:ascii="Palatino Linotype" w:eastAsia="Palatino Linotype" w:hAnsi="Palatino Linotype" w:cs="Palatino Linotype"/>
          <w:i/>
          <w:color w:val="000000" w:themeColor="text1"/>
        </w:rPr>
        <w:t>Litis</w:t>
      </w:r>
      <w:r w:rsidRPr="00A03A78">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A03A78">
        <w:rPr>
          <w:rFonts w:ascii="Palatino Linotype" w:eastAsia="Palatino Linotype" w:hAnsi="Palatino Linotype" w:cs="Palatino Linotype"/>
          <w:b/>
          <w:color w:val="000000" w:themeColor="text1"/>
        </w:rPr>
        <w:t xml:space="preserve">fracción </w:t>
      </w:r>
      <w:r w:rsidR="008114CF" w:rsidRPr="00A03A78">
        <w:rPr>
          <w:rFonts w:ascii="Palatino Linotype" w:eastAsia="Palatino Linotype" w:hAnsi="Palatino Linotype" w:cs="Palatino Linotype"/>
          <w:b/>
          <w:color w:val="000000" w:themeColor="text1"/>
        </w:rPr>
        <w:t>I</w:t>
      </w:r>
      <w:r w:rsidRPr="00A03A78">
        <w:rPr>
          <w:rFonts w:ascii="Palatino Linotype" w:eastAsia="Palatino Linotype" w:hAnsi="Palatino Linotype" w:cs="Palatino Linotype"/>
          <w:b/>
          <w:color w:val="000000" w:themeColor="text1"/>
        </w:rPr>
        <w:t xml:space="preserve">I </w:t>
      </w:r>
      <w:r w:rsidRPr="00A03A78">
        <w:rPr>
          <w:rFonts w:ascii="Palatino Linotype" w:eastAsia="Palatino Linotype" w:hAnsi="Palatino Linotype" w:cs="Palatino Linotype"/>
          <w:color w:val="000000" w:themeColor="text1"/>
        </w:rPr>
        <w:t>de la Ley</w:t>
      </w:r>
      <w:r w:rsidRPr="00A03A78">
        <w:rPr>
          <w:rFonts w:ascii="Palatino Linotype" w:eastAsia="Palatino Linotype" w:hAnsi="Palatino Linotype" w:cs="Palatino Linotype"/>
          <w:b/>
          <w:color w:val="000000" w:themeColor="text1"/>
        </w:rPr>
        <w:t xml:space="preserve"> de Transparencia y Acceso a la Información Pública del Estado de </w:t>
      </w:r>
      <w:r w:rsidRPr="00A03A78">
        <w:rPr>
          <w:rFonts w:ascii="Palatino Linotype" w:eastAsia="Palatino Linotype" w:hAnsi="Palatino Linotype" w:cs="Palatino Linotype"/>
          <w:color w:val="000000" w:themeColor="text1"/>
        </w:rPr>
        <w:t>México</w:t>
      </w:r>
      <w:r w:rsidRPr="00A03A78">
        <w:rPr>
          <w:rFonts w:ascii="Palatino Linotype" w:eastAsia="Palatino Linotype" w:hAnsi="Palatino Linotype" w:cs="Palatino Linotype"/>
          <w:b/>
          <w:color w:val="000000" w:themeColor="text1"/>
        </w:rPr>
        <w:t xml:space="preserve"> y Municipios</w:t>
      </w:r>
      <w:r w:rsidRPr="00A03A78">
        <w:rPr>
          <w:rFonts w:ascii="Palatino Linotype" w:eastAsia="Palatino Linotype" w:hAnsi="Palatino Linotype" w:cs="Palatino Linotype"/>
          <w:color w:val="000000" w:themeColor="text1"/>
        </w:rPr>
        <w:t xml:space="preserve">; fracción que determina la hipótesis jurídica relativa a </w:t>
      </w:r>
      <w:r w:rsidR="008114CF" w:rsidRPr="00A03A78">
        <w:rPr>
          <w:rFonts w:ascii="Palatino Linotype" w:eastAsia="Palatino Linotype" w:hAnsi="Palatino Linotype" w:cs="Palatino Linotype"/>
          <w:color w:val="000000" w:themeColor="text1"/>
        </w:rPr>
        <w:t>la clasificación de la información;</w:t>
      </w:r>
      <w:r w:rsidRPr="00A03A78">
        <w:rPr>
          <w:rFonts w:ascii="Palatino Linotype" w:eastAsia="Palatino Linotype" w:hAnsi="Palatino Linotype" w:cs="Palatino Linotype"/>
          <w:color w:val="000000" w:themeColor="text1"/>
        </w:rPr>
        <w:t xml:space="preserve"> contexto del cual se dolió </w:t>
      </w:r>
      <w:r w:rsidRPr="00A03A78">
        <w:rPr>
          <w:rFonts w:ascii="Palatino Linotype" w:eastAsia="Palatino Linotype" w:hAnsi="Palatino Linotype" w:cs="Palatino Linotype"/>
          <w:b/>
          <w:color w:val="000000" w:themeColor="text1"/>
        </w:rPr>
        <w:t xml:space="preserve">EL RECURRENTE </w:t>
      </w:r>
      <w:r w:rsidRPr="00A03A78">
        <w:rPr>
          <w:rFonts w:ascii="Palatino Linotype" w:eastAsia="Palatino Linotype" w:hAnsi="Palatino Linotype" w:cs="Palatino Linotype"/>
          <w:color w:val="000000" w:themeColor="text1"/>
        </w:rPr>
        <w:t>al momento de interponer su inconformidad.</w:t>
      </w: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De modo tal que el presente recurso de revisión se abocara en determinar si 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xml:space="preserve"> con su respuesta ciertamente actualiza la causal de procedencia</w:t>
      </w:r>
      <w:r w:rsidRPr="00A03A78">
        <w:rPr>
          <w:rFonts w:ascii="Palatino Linotype" w:eastAsia="Palatino Linotype" w:hAnsi="Palatino Linotype" w:cs="Palatino Linotype"/>
          <w:b/>
          <w:color w:val="000000" w:themeColor="text1"/>
        </w:rPr>
        <w:t xml:space="preserve"> </w:t>
      </w:r>
      <w:r w:rsidRPr="00A03A78">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los </w:t>
      </w:r>
      <w:r w:rsidRPr="00A03A78">
        <w:rPr>
          <w:rFonts w:ascii="Palatino Linotype" w:eastAsia="Palatino Linotype" w:hAnsi="Palatino Linotype" w:cs="Palatino Linotype"/>
          <w:color w:val="000000" w:themeColor="text1"/>
        </w:rPr>
        <w:lastRenderedPageBreak/>
        <w:t>cuales señala entre otros, que en la generación y entrega de información se deberá garantizar que sea oportuna, expedita, completa e integral.</w:t>
      </w:r>
    </w:p>
    <w:p w:rsidR="007E0933" w:rsidRPr="00A03A78" w:rsidRDefault="007E0933" w:rsidP="00A03A78">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rsidR="007E0933" w:rsidRPr="00A03A78" w:rsidRDefault="007E0933" w:rsidP="00A03A78">
      <w:pPr>
        <w:keepNext/>
        <w:keepLines/>
        <w:spacing w:line="360" w:lineRule="auto"/>
        <w:ind w:right="-7"/>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t>CUARTO. Del estudio y resolución del estudio.</w:t>
      </w:r>
    </w:p>
    <w:p w:rsidR="007E0933" w:rsidRPr="00A03A78" w:rsidRDefault="007E0933" w:rsidP="00A03A78">
      <w:pPr>
        <w:keepNext/>
        <w:keepLines/>
        <w:numPr>
          <w:ilvl w:val="0"/>
          <w:numId w:val="3"/>
        </w:numPr>
        <w:spacing w:after="240" w:line="360" w:lineRule="auto"/>
        <w:ind w:left="0" w:right="-7" w:firstLine="0"/>
        <w:rPr>
          <w:rFonts w:ascii="Palatino Linotype" w:eastAsia="Palatino Linotype" w:hAnsi="Palatino Linotype" w:cs="Palatino Linotype"/>
          <w:b/>
          <w:color w:val="000000" w:themeColor="text1"/>
        </w:rPr>
      </w:pPr>
      <w:bookmarkStart w:id="11" w:name="_heading=h.17dp8vu" w:colFirst="0" w:colLast="0"/>
      <w:bookmarkEnd w:id="11"/>
      <w:r w:rsidRPr="00A03A78">
        <w:rPr>
          <w:rFonts w:ascii="Palatino Linotype" w:eastAsia="Palatino Linotype" w:hAnsi="Palatino Linotype" w:cs="Palatino Linotype"/>
          <w:b/>
          <w:color w:val="000000" w:themeColor="text1"/>
        </w:rPr>
        <w:t>Del derecho de acceso a la información.</w:t>
      </w: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E0933" w:rsidRPr="00A03A78" w:rsidRDefault="007E0933" w:rsidP="00A03A78">
      <w:pPr>
        <w:numPr>
          <w:ilvl w:val="0"/>
          <w:numId w:val="2"/>
        </w:numPr>
        <w:spacing w:before="240"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Definiendo el Derecho de Acceso a la Información Pública como: </w:t>
      </w:r>
      <w:r w:rsidRPr="00A03A78">
        <w:rPr>
          <w:rFonts w:ascii="Palatino Linotype" w:eastAsia="Palatino Linotype" w:hAnsi="Palatino Linotype" w:cs="Palatino Linotype"/>
          <w:i/>
          <w:color w:val="000000" w:themeColor="text1"/>
        </w:rPr>
        <w:t>La igualdad de oportunidades para recibir, buscar e impartir información</w:t>
      </w:r>
      <w:r w:rsidRPr="00A03A78">
        <w:rPr>
          <w:rFonts w:ascii="Palatino Linotype" w:eastAsia="Palatino Linotype" w:hAnsi="Palatino Linotype" w:cs="Palatino Linotype"/>
          <w:i/>
          <w:color w:val="000000" w:themeColor="text1"/>
          <w:vertAlign w:val="superscript"/>
        </w:rPr>
        <w:footnoteReference w:id="1"/>
      </w:r>
      <w:r w:rsidRPr="00A03A7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3A78">
        <w:rPr>
          <w:rFonts w:ascii="Palatino Linotype" w:eastAsia="Palatino Linotype" w:hAnsi="Palatino Linotype" w:cs="Palatino Linotype"/>
          <w:i/>
          <w:color w:val="000000" w:themeColor="text1"/>
          <w:vertAlign w:val="superscript"/>
        </w:rPr>
        <w:footnoteReference w:id="2"/>
      </w:r>
      <w:r w:rsidRPr="00A03A78">
        <w:rPr>
          <w:rFonts w:ascii="Palatino Linotype" w:eastAsia="Palatino Linotype" w:hAnsi="Palatino Linotype" w:cs="Palatino Linotype"/>
          <w:color w:val="000000" w:themeColor="text1"/>
        </w:rPr>
        <w:t>que se constituye como una herramienta fundamental para ejercer</w:t>
      </w:r>
      <w:r w:rsidRPr="00A03A7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03A78">
        <w:rPr>
          <w:rFonts w:ascii="Palatino Linotype" w:eastAsia="Palatino Linotype" w:hAnsi="Palatino Linotype" w:cs="Palatino Linotype"/>
          <w:i/>
          <w:color w:val="000000" w:themeColor="text1"/>
          <w:vertAlign w:val="superscript"/>
        </w:rPr>
        <w:footnoteReference w:id="3"/>
      </w:r>
      <w:r w:rsidRPr="00A03A78">
        <w:rPr>
          <w:rFonts w:ascii="Palatino Linotype" w:eastAsia="Palatino Linotype" w:hAnsi="Palatino Linotype" w:cs="Palatino Linotype"/>
          <w:color w:val="000000" w:themeColor="text1"/>
        </w:rPr>
        <w:t>fomentando</w:t>
      </w:r>
      <w:r w:rsidRPr="00A03A78">
        <w:rPr>
          <w:rFonts w:ascii="Palatino Linotype" w:eastAsia="Palatino Linotype" w:hAnsi="Palatino Linotype" w:cs="Palatino Linotype"/>
          <w:i/>
          <w:color w:val="000000" w:themeColor="text1"/>
        </w:rPr>
        <w:t xml:space="preserve"> la transparencia de las actividades estatales y </w:t>
      </w:r>
      <w:r w:rsidRPr="00A03A78">
        <w:rPr>
          <w:rFonts w:ascii="Palatino Linotype" w:eastAsia="Palatino Linotype" w:hAnsi="Palatino Linotype" w:cs="Palatino Linotype"/>
          <w:color w:val="000000" w:themeColor="text1"/>
        </w:rPr>
        <w:t>promoviendo</w:t>
      </w:r>
      <w:r w:rsidRPr="00A03A78">
        <w:rPr>
          <w:rFonts w:ascii="Palatino Linotype" w:eastAsia="Palatino Linotype" w:hAnsi="Palatino Linotype" w:cs="Palatino Linotype"/>
          <w:i/>
          <w:color w:val="000000" w:themeColor="text1"/>
        </w:rPr>
        <w:t xml:space="preserve"> la responsabilidad de los funcionarios sobre su gestión </w:t>
      </w:r>
      <w:r w:rsidRPr="00A03A78">
        <w:rPr>
          <w:rFonts w:ascii="Palatino Linotype" w:eastAsia="Palatino Linotype" w:hAnsi="Palatino Linotype" w:cs="Palatino Linotype"/>
          <w:i/>
          <w:color w:val="000000" w:themeColor="text1"/>
        </w:rPr>
        <w:lastRenderedPageBreak/>
        <w:t>pública,</w:t>
      </w:r>
      <w:r w:rsidRPr="00A03A78">
        <w:rPr>
          <w:rFonts w:ascii="Palatino Linotype" w:eastAsia="Palatino Linotype" w:hAnsi="Palatino Linotype" w:cs="Palatino Linotype"/>
          <w:i/>
          <w:color w:val="000000" w:themeColor="text1"/>
          <w:vertAlign w:val="superscript"/>
        </w:rPr>
        <w:footnoteReference w:id="4"/>
      </w:r>
      <w:r w:rsidRPr="00A03A78">
        <w:rPr>
          <w:rFonts w:ascii="Palatino Linotype" w:eastAsia="Palatino Linotype" w:hAnsi="Palatino Linotype" w:cs="Palatino Linotype"/>
          <w:color w:val="000000" w:themeColor="text1"/>
        </w:rPr>
        <w:t>que permite</w:t>
      </w:r>
      <w:r w:rsidRPr="00A03A7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E0933" w:rsidRPr="00A03A78" w:rsidRDefault="007E0933" w:rsidP="00A03A78">
      <w:pPr>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w:t>
      </w:r>
      <w:r w:rsidRPr="00A03A78">
        <w:rPr>
          <w:rFonts w:ascii="Palatino Linotype" w:eastAsia="Palatino Linotype" w:hAnsi="Palatino Linotype" w:cs="Palatino Linotype"/>
          <w:b/>
          <w:i/>
          <w:color w:val="000000" w:themeColor="text1"/>
        </w:rPr>
        <w:t>Artículo 1.-</w:t>
      </w:r>
      <w:r w:rsidRPr="00A03A78">
        <w:rPr>
          <w:rFonts w:ascii="Palatino Linotype" w:eastAsia="Palatino Linotype" w:hAnsi="Palatino Linotype" w:cs="Palatino Linotype"/>
          <w:i/>
          <w:color w:val="000000" w:themeColor="text1"/>
        </w:rPr>
        <w:t xml:space="preserve"> </w:t>
      </w:r>
    </w:p>
    <w:p w:rsidR="007E0933" w:rsidRPr="00A03A78" w:rsidRDefault="007E0933" w:rsidP="00A03A78">
      <w:pPr>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w:t>
      </w:r>
    </w:p>
    <w:p w:rsidR="007E0933" w:rsidRPr="00A03A78" w:rsidRDefault="007E0933" w:rsidP="00A03A78">
      <w:pPr>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Todas las</w:t>
      </w:r>
      <w:r w:rsidRPr="00A03A78">
        <w:rPr>
          <w:rFonts w:ascii="Palatino Linotype" w:eastAsia="Palatino Linotype" w:hAnsi="Palatino Linotype" w:cs="Palatino Linotype"/>
          <w:color w:val="000000" w:themeColor="text1"/>
        </w:rPr>
        <w:t xml:space="preserve"> </w:t>
      </w:r>
      <w:r w:rsidRPr="00A03A7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E0933" w:rsidRPr="00A03A78" w:rsidRDefault="007E0933" w:rsidP="00A03A78">
      <w:pPr>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i/>
          <w:color w:val="000000" w:themeColor="text1"/>
        </w:rPr>
        <w:t>(…)</w:t>
      </w:r>
      <w:r w:rsidRPr="00A03A78">
        <w:rPr>
          <w:rFonts w:ascii="Palatino Linotype" w:eastAsia="Palatino Linotype" w:hAnsi="Palatino Linotype" w:cs="Palatino Linotype"/>
          <w:color w:val="000000" w:themeColor="text1"/>
        </w:rPr>
        <w:t>”.</w:t>
      </w:r>
    </w:p>
    <w:p w:rsidR="007E0933" w:rsidRPr="00A03A78" w:rsidRDefault="007E0933" w:rsidP="00A03A78">
      <w:pPr>
        <w:ind w:right="-7"/>
        <w:jc w:val="both"/>
        <w:rPr>
          <w:rFonts w:ascii="Palatino Linotype" w:eastAsia="Palatino Linotype" w:hAnsi="Palatino Linotype" w:cs="Palatino Linotype"/>
          <w:b/>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E0933" w:rsidRPr="00A03A78" w:rsidRDefault="007E0933" w:rsidP="00A03A78">
      <w:pPr>
        <w:spacing w:after="240"/>
        <w:ind w:right="-7"/>
        <w:jc w:val="both"/>
        <w:rPr>
          <w:rFonts w:ascii="Palatino Linotype" w:eastAsia="Palatino Linotype" w:hAnsi="Palatino Linotype" w:cs="Palatino Linotype"/>
          <w:b/>
          <w:i/>
          <w:color w:val="000000" w:themeColor="text1"/>
        </w:rPr>
      </w:pPr>
      <w:r w:rsidRPr="00A03A78">
        <w:rPr>
          <w:rFonts w:ascii="Palatino Linotype" w:eastAsia="Palatino Linotype" w:hAnsi="Palatino Linotype" w:cs="Palatino Linotype"/>
          <w:b/>
          <w:i/>
          <w:color w:val="000000" w:themeColor="text1"/>
        </w:rPr>
        <w:lastRenderedPageBreak/>
        <w:t>Constitución Política de los Estados Unidos Mexicanos</w:t>
      </w:r>
    </w:p>
    <w:p w:rsidR="007E0933" w:rsidRPr="00A03A78" w:rsidRDefault="007E0933" w:rsidP="00A03A78">
      <w:pPr>
        <w:spacing w:before="240" w:after="240"/>
        <w:ind w:right="-7"/>
        <w:jc w:val="both"/>
        <w:rPr>
          <w:rFonts w:ascii="Palatino Linotype" w:eastAsia="Palatino Linotype" w:hAnsi="Palatino Linotype" w:cs="Palatino Linotype"/>
          <w:b/>
          <w:i/>
          <w:color w:val="000000" w:themeColor="text1"/>
        </w:rPr>
      </w:pPr>
      <w:r w:rsidRPr="00A03A78">
        <w:rPr>
          <w:rFonts w:ascii="Palatino Linotype" w:eastAsia="Palatino Linotype" w:hAnsi="Palatino Linotype" w:cs="Palatino Linotype"/>
          <w:b/>
          <w:i/>
          <w:color w:val="000000" w:themeColor="text1"/>
        </w:rPr>
        <w:t>“Artículo 6.</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Para efectos de lo dispuesto en el presente artículo se observará lo siguiente:</w:t>
      </w:r>
    </w:p>
    <w:p w:rsidR="007E0933" w:rsidRPr="00A03A78" w:rsidRDefault="007E0933" w:rsidP="00A03A78">
      <w:pPr>
        <w:spacing w:before="240" w:after="240"/>
        <w:ind w:right="-7"/>
        <w:jc w:val="both"/>
        <w:rPr>
          <w:rFonts w:ascii="Palatino Linotype" w:eastAsia="Palatino Linotype" w:hAnsi="Palatino Linotype" w:cs="Palatino Linotype"/>
          <w:b/>
          <w:i/>
          <w:color w:val="000000" w:themeColor="text1"/>
        </w:rPr>
      </w:pPr>
      <w:r w:rsidRPr="00A03A78">
        <w:rPr>
          <w:rFonts w:ascii="Palatino Linotype" w:eastAsia="Palatino Linotype" w:hAnsi="Palatino Linotype" w:cs="Palatino Linotype"/>
          <w:b/>
          <w:i/>
          <w:color w:val="000000" w:themeColor="text1"/>
        </w:rPr>
        <w:t>A</w:t>
      </w:r>
      <w:r w:rsidRPr="00A03A78">
        <w:rPr>
          <w:rFonts w:ascii="Palatino Linotype" w:eastAsia="Palatino Linotype" w:hAnsi="Palatino Linotype" w:cs="Palatino Linotype"/>
          <w:i/>
          <w:color w:val="000000" w:themeColor="text1"/>
        </w:rPr>
        <w:t xml:space="preserve">. </w:t>
      </w:r>
      <w:r w:rsidRPr="00A03A78">
        <w:rPr>
          <w:rFonts w:ascii="Palatino Linotype" w:eastAsia="Palatino Linotype" w:hAnsi="Palatino Linotype" w:cs="Palatino Linotype"/>
          <w:b/>
          <w:i/>
          <w:color w:val="000000" w:themeColor="text1"/>
        </w:rPr>
        <w:t>Para el ejercicio del derecho de acceso a la información</w:t>
      </w:r>
      <w:r w:rsidRPr="00A03A78">
        <w:rPr>
          <w:rFonts w:ascii="Palatino Linotype" w:eastAsia="Palatino Linotype" w:hAnsi="Palatino Linotype" w:cs="Palatino Linotype"/>
          <w:i/>
          <w:color w:val="000000" w:themeColor="text1"/>
        </w:rPr>
        <w:t xml:space="preserve">, la Federación y </w:t>
      </w:r>
      <w:r w:rsidRPr="00A03A7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b/>
          <w:i/>
          <w:color w:val="000000" w:themeColor="text1"/>
        </w:rPr>
        <w:t xml:space="preserve">I. </w:t>
      </w:r>
      <w:r w:rsidRPr="00A03A78">
        <w:rPr>
          <w:rFonts w:ascii="Palatino Linotype" w:eastAsia="Palatino Linotype" w:hAnsi="Palatino Linotype" w:cs="Palatino Linotype"/>
          <w:b/>
          <w:i/>
          <w:color w:val="000000" w:themeColor="text1"/>
        </w:rPr>
        <w:tab/>
        <w:t>Toda la información en posesión de cualquier</w:t>
      </w:r>
      <w:r w:rsidRPr="00A03A78">
        <w:rPr>
          <w:rFonts w:ascii="Palatino Linotype" w:eastAsia="Palatino Linotype" w:hAnsi="Palatino Linotype" w:cs="Palatino Linotype"/>
          <w:i/>
          <w:color w:val="000000" w:themeColor="text1"/>
        </w:rPr>
        <w:t xml:space="preserve"> </w:t>
      </w:r>
      <w:r w:rsidRPr="00A03A78">
        <w:rPr>
          <w:rFonts w:ascii="Palatino Linotype" w:eastAsia="Palatino Linotype" w:hAnsi="Palatino Linotype" w:cs="Palatino Linotype"/>
          <w:b/>
          <w:i/>
          <w:color w:val="000000" w:themeColor="text1"/>
        </w:rPr>
        <w:t>autoridad</w:t>
      </w:r>
      <w:r w:rsidRPr="00A03A7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03A78">
        <w:rPr>
          <w:rFonts w:ascii="Palatino Linotype" w:eastAsia="Palatino Linotype" w:hAnsi="Palatino Linotype" w:cs="Palatino Linotype"/>
          <w:b/>
          <w:i/>
          <w:color w:val="000000" w:themeColor="text1"/>
        </w:rPr>
        <w:t>municipal</w:t>
      </w:r>
      <w:r w:rsidRPr="00A03A78">
        <w:rPr>
          <w:rFonts w:ascii="Palatino Linotype" w:eastAsia="Palatino Linotype" w:hAnsi="Palatino Linotype" w:cs="Palatino Linotype"/>
          <w:i/>
          <w:color w:val="000000" w:themeColor="text1"/>
        </w:rPr>
        <w:t xml:space="preserve">, </w:t>
      </w:r>
      <w:r w:rsidRPr="00A03A78">
        <w:rPr>
          <w:rFonts w:ascii="Palatino Linotype" w:eastAsia="Palatino Linotype" w:hAnsi="Palatino Linotype" w:cs="Palatino Linotype"/>
          <w:b/>
          <w:i/>
          <w:color w:val="000000" w:themeColor="text1"/>
        </w:rPr>
        <w:t>es pública</w:t>
      </w:r>
      <w:r w:rsidRPr="00A03A7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03A7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03A7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0933" w:rsidRPr="00A03A78" w:rsidRDefault="007E0933" w:rsidP="00A03A78">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rsidR="007E0933" w:rsidRPr="00A03A78" w:rsidRDefault="007E0933" w:rsidP="00A03A78">
      <w:pPr>
        <w:spacing w:before="240" w:after="240"/>
        <w:ind w:right="-7"/>
        <w:jc w:val="both"/>
        <w:rPr>
          <w:rFonts w:ascii="Palatino Linotype" w:eastAsia="Palatino Linotype" w:hAnsi="Palatino Linotype" w:cs="Palatino Linotype"/>
          <w:b/>
          <w:i/>
          <w:color w:val="000000" w:themeColor="text1"/>
        </w:rPr>
      </w:pPr>
      <w:r w:rsidRPr="00A03A78">
        <w:rPr>
          <w:rFonts w:ascii="Palatino Linotype" w:eastAsia="Palatino Linotype" w:hAnsi="Palatino Linotype" w:cs="Palatino Linotype"/>
          <w:b/>
          <w:i/>
          <w:color w:val="000000" w:themeColor="text1"/>
        </w:rPr>
        <w:t>Constitución Política del Estado Libre y Soberano de México</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b/>
          <w:i/>
          <w:color w:val="000000" w:themeColor="text1"/>
        </w:rPr>
        <w:t>“Artículo 5</w:t>
      </w:r>
      <w:r w:rsidRPr="00A03A78">
        <w:rPr>
          <w:rFonts w:ascii="Palatino Linotype" w:eastAsia="Palatino Linotype" w:hAnsi="Palatino Linotype" w:cs="Palatino Linotype"/>
          <w:i/>
          <w:color w:val="000000" w:themeColor="text1"/>
        </w:rPr>
        <w:t xml:space="preserve">.- </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03A78">
        <w:rPr>
          <w:rFonts w:ascii="Palatino Linotype" w:eastAsia="Palatino Linotype" w:hAnsi="Palatino Linotype" w:cs="Palatino Linotype"/>
          <w:i/>
          <w:color w:val="000000" w:themeColor="text1"/>
        </w:rPr>
        <w:t>.</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b/>
          <w:i/>
          <w:color w:val="000000" w:themeColor="text1"/>
        </w:rPr>
        <w:t>Este derecho se regirá por los principios y bases siguientes</w:t>
      </w:r>
      <w:r w:rsidRPr="00A03A78">
        <w:rPr>
          <w:rFonts w:ascii="Palatino Linotype" w:eastAsia="Palatino Linotype" w:hAnsi="Palatino Linotype" w:cs="Palatino Linotype"/>
          <w:i/>
          <w:color w:val="000000" w:themeColor="text1"/>
        </w:rPr>
        <w:t>:</w:t>
      </w:r>
    </w:p>
    <w:p w:rsidR="007E0933" w:rsidRPr="00A03A78" w:rsidRDefault="007E0933" w:rsidP="00A03A78">
      <w:pPr>
        <w:spacing w:before="240" w:after="240"/>
        <w:ind w:right="-7"/>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A03A7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03A78">
        <w:rPr>
          <w:rFonts w:ascii="Palatino Linotype" w:eastAsia="Palatino Linotype" w:hAnsi="Palatino Linotype" w:cs="Palatino Linotype"/>
          <w:b/>
          <w:i/>
          <w:color w:val="000000" w:themeColor="text1"/>
        </w:rPr>
        <w:t>municipales</w:t>
      </w:r>
      <w:r w:rsidRPr="00A03A7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03A78">
        <w:rPr>
          <w:rFonts w:ascii="Palatino Linotype" w:eastAsia="Palatino Linotype" w:hAnsi="Palatino Linotype" w:cs="Palatino Linotype"/>
          <w:b/>
          <w:i/>
          <w:color w:val="000000" w:themeColor="text1"/>
        </w:rPr>
        <w:t>es pública</w:t>
      </w:r>
      <w:r w:rsidRPr="00A03A7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03A78">
        <w:rPr>
          <w:rFonts w:ascii="Palatino Linotype" w:eastAsia="Palatino Linotype" w:hAnsi="Palatino Linotype" w:cs="Palatino Linotype"/>
          <w:b/>
          <w:i/>
          <w:color w:val="000000" w:themeColor="text1"/>
        </w:rPr>
        <w:t>En la interpretación de este derecho deberá prevalecer el principio de máxima publicidad</w:t>
      </w:r>
      <w:r w:rsidRPr="00A03A78">
        <w:rPr>
          <w:rFonts w:ascii="Palatino Linotype" w:eastAsia="Palatino Linotype" w:hAnsi="Palatino Linotype" w:cs="Palatino Linotype"/>
          <w:i/>
          <w:color w:val="000000" w:themeColor="text1"/>
        </w:rPr>
        <w:t xml:space="preserve">. </w:t>
      </w:r>
      <w:r w:rsidRPr="00A03A7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03A7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E0933" w:rsidRPr="00A03A78" w:rsidRDefault="007E0933" w:rsidP="00A03A78">
      <w:pPr>
        <w:tabs>
          <w:tab w:val="left" w:pos="567"/>
        </w:tabs>
        <w:spacing w:before="240" w:after="240"/>
        <w:ind w:right="-7"/>
        <w:jc w:val="both"/>
        <w:rPr>
          <w:rFonts w:ascii="Palatino Linotype" w:eastAsia="Palatino Linotype" w:hAnsi="Palatino Linotype" w:cs="Palatino Linotype"/>
          <w:b/>
          <w:i/>
          <w:color w:val="000000" w:themeColor="text1"/>
        </w:rPr>
      </w:pPr>
    </w:p>
    <w:p w:rsidR="007E0933" w:rsidRPr="00A03A78" w:rsidRDefault="007E0933" w:rsidP="00A03A78">
      <w:pPr>
        <w:numPr>
          <w:ilvl w:val="0"/>
          <w:numId w:val="2"/>
        </w:numPr>
        <w:spacing w:before="240"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03A7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03A78">
        <w:rPr>
          <w:rFonts w:ascii="Palatino Linotype" w:eastAsia="Palatino Linotype" w:hAnsi="Palatino Linotype" w:cs="Palatino Linotype"/>
          <w:color w:val="000000" w:themeColor="text1"/>
        </w:rPr>
        <w:t>, contemplando el derecho de las personas con discapacidad y hablantes de lengua indígena.</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03A78">
        <w:rPr>
          <w:rFonts w:ascii="Palatino Linotype" w:eastAsia="Palatino Linotype" w:hAnsi="Palatino Linotype" w:cs="Palatino Linotype"/>
          <w:i/>
          <w:color w:val="000000" w:themeColor="text1"/>
        </w:rPr>
        <w:t>solicitudes de acceso a la información</w:t>
      </w:r>
      <w:r w:rsidRPr="00A03A78">
        <w:rPr>
          <w:rFonts w:ascii="Palatino Linotype" w:eastAsia="Palatino Linotype" w:hAnsi="Palatino Linotype" w:cs="Palatino Linotype"/>
          <w:color w:val="000000" w:themeColor="text1"/>
        </w:rPr>
        <w:t>.</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bookmarkStart w:id="12" w:name="_heading=h.3rdcrjn" w:colFirst="0" w:colLast="0"/>
      <w:bookmarkEnd w:id="12"/>
      <w:r w:rsidRPr="00A03A78">
        <w:rPr>
          <w:rFonts w:ascii="Palatino Linotype" w:eastAsia="Palatino Linotype" w:hAnsi="Palatino Linotype" w:cs="Palatino Linotype"/>
          <w:color w:val="000000" w:themeColor="text1"/>
        </w:rPr>
        <w:t xml:space="preserve">Así entonces, se procede analizar, en primer lugar, si 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E0933" w:rsidRPr="00A03A78" w:rsidRDefault="007E0933" w:rsidP="00A03A78">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3" w:name="_heading=h.26in1rg" w:colFirst="0" w:colLast="0"/>
      <w:bookmarkEnd w:id="13"/>
      <w:r w:rsidRPr="00A03A78">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Acotada la </w:t>
      </w:r>
      <w:r w:rsidRPr="00A03A78">
        <w:rPr>
          <w:rFonts w:ascii="Palatino Linotype" w:eastAsia="Palatino Linotype" w:hAnsi="Palatino Linotype" w:cs="Palatino Linotype"/>
          <w:i/>
          <w:color w:val="000000" w:themeColor="text1"/>
        </w:rPr>
        <w:t>Litis</w:t>
      </w:r>
      <w:r w:rsidRPr="00A03A78">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w:t>
      </w:r>
      <w:r w:rsidR="008114CF" w:rsidRPr="00A03A78">
        <w:rPr>
          <w:rFonts w:ascii="Palatino Linotype" w:eastAsia="Palatino Linotype" w:hAnsi="Palatino Linotype" w:cs="Palatino Linotype"/>
          <w:color w:val="000000" w:themeColor="text1"/>
        </w:rPr>
        <w:t xml:space="preserve">derivado de que se clasifico la información. </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B614E" w:rsidRPr="00A03A78" w:rsidRDefault="007B614E"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 xml:space="preserve">Ahora bien, respecto la fuente obligacional, se advierte que el </w:t>
      </w:r>
      <w:r w:rsidRPr="00A03A78">
        <w:rPr>
          <w:rFonts w:ascii="Palatino Linotype" w:eastAsia="Palatino Linotype" w:hAnsi="Palatino Linotype" w:cs="Palatino Linotype"/>
          <w:b/>
          <w:color w:val="000000" w:themeColor="text1"/>
        </w:rPr>
        <w:t xml:space="preserve">SUJETO OBLIGADO, </w:t>
      </w:r>
      <w:r w:rsidRPr="00A03A78">
        <w:rPr>
          <w:rFonts w:ascii="Palatino Linotype" w:eastAsia="Palatino Linotype" w:hAnsi="Palatino Linotype" w:cs="Palatino Linotype"/>
          <w:color w:val="000000" w:themeColor="text1"/>
        </w:rPr>
        <w:t xml:space="preserve">acepta que genera, posee y/o administra la información solicitada, tan </w:t>
      </w:r>
      <w:r w:rsidR="008114CF" w:rsidRPr="00A03A78">
        <w:rPr>
          <w:rFonts w:ascii="Palatino Linotype" w:eastAsia="Palatino Linotype" w:hAnsi="Palatino Linotype" w:cs="Palatino Linotype"/>
          <w:color w:val="000000" w:themeColor="text1"/>
        </w:rPr>
        <w:t>que clasifica lo solicitado mediante el OFICIO: PMJ/TM/064/2025.</w:t>
      </w:r>
    </w:p>
    <w:p w:rsidR="007B614E" w:rsidRPr="00A03A78" w:rsidRDefault="007B614E" w:rsidP="00A03A78">
      <w:pPr>
        <w:spacing w:line="360" w:lineRule="auto"/>
        <w:ind w:right="-7"/>
        <w:jc w:val="both"/>
        <w:rPr>
          <w:rFonts w:ascii="Palatino Linotype" w:eastAsia="Palatino Linotype" w:hAnsi="Palatino Linotype" w:cs="Palatino Linotype"/>
          <w:i/>
          <w:color w:val="000000" w:themeColor="text1"/>
        </w:rPr>
      </w:pPr>
    </w:p>
    <w:p w:rsidR="008114CF" w:rsidRPr="00A03A78" w:rsidRDefault="008114CF"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 xml:space="preserve">En ese orden de ideas, se reitera que el </w:t>
      </w:r>
      <w:r w:rsidRPr="00A03A78">
        <w:rPr>
          <w:rFonts w:ascii="Palatino Linotype" w:eastAsia="Palatino Linotype" w:hAnsi="Palatino Linotype" w:cs="Palatino Linotype"/>
          <w:b/>
          <w:color w:val="000000" w:themeColor="text1"/>
        </w:rPr>
        <w:t xml:space="preserve">PARTICULAR, </w:t>
      </w:r>
      <w:r w:rsidRPr="00A03A78">
        <w:rPr>
          <w:rFonts w:ascii="Palatino Linotype" w:eastAsia="Palatino Linotype" w:hAnsi="Palatino Linotype" w:cs="Palatino Linotype"/>
          <w:color w:val="000000" w:themeColor="text1"/>
        </w:rPr>
        <w:t>requirió lo siguiente:</w:t>
      </w:r>
    </w:p>
    <w:p w:rsidR="008114CF" w:rsidRPr="00A03A78" w:rsidRDefault="00773272" w:rsidP="00A03A78">
      <w:pPr>
        <w:pStyle w:val="Prrafodelista"/>
        <w:numPr>
          <w:ilvl w:val="0"/>
          <w:numId w:val="19"/>
        </w:numPr>
        <w:spacing w:line="276"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N</w:t>
      </w:r>
      <w:r w:rsidR="008114CF" w:rsidRPr="00A03A78">
        <w:rPr>
          <w:rFonts w:ascii="Palatino Linotype" w:eastAsia="Palatino Linotype" w:hAnsi="Palatino Linotype" w:cs="Palatino Linotype"/>
          <w:color w:val="000000" w:themeColor="text1"/>
        </w:rPr>
        <w:t>ombre completo del actual tesorero municipal,</w:t>
      </w:r>
    </w:p>
    <w:p w:rsidR="00182541" w:rsidRPr="00A03A78" w:rsidRDefault="00773272" w:rsidP="00A03A78">
      <w:pPr>
        <w:pStyle w:val="Prrafodelista"/>
        <w:numPr>
          <w:ilvl w:val="0"/>
          <w:numId w:val="19"/>
        </w:numPr>
        <w:spacing w:line="276"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 L</w:t>
      </w:r>
      <w:r w:rsidR="008114CF" w:rsidRPr="00A03A78">
        <w:rPr>
          <w:rFonts w:ascii="Palatino Linotype" w:eastAsia="Palatino Linotype" w:hAnsi="Palatino Linotype" w:cs="Palatino Linotype"/>
          <w:color w:val="000000" w:themeColor="text1"/>
        </w:rPr>
        <w:t xml:space="preserve">ista completa del personan que </w:t>
      </w:r>
      <w:r w:rsidR="00182541" w:rsidRPr="00A03A78">
        <w:rPr>
          <w:rFonts w:ascii="Palatino Linotype" w:eastAsia="Palatino Linotype" w:hAnsi="Palatino Linotype" w:cs="Palatino Linotype"/>
          <w:color w:val="000000" w:themeColor="text1"/>
        </w:rPr>
        <w:t>está</w:t>
      </w:r>
      <w:r w:rsidR="008114CF" w:rsidRPr="00A03A78">
        <w:rPr>
          <w:rFonts w:ascii="Palatino Linotype" w:eastAsia="Palatino Linotype" w:hAnsi="Palatino Linotype" w:cs="Palatino Linotype"/>
          <w:color w:val="000000" w:themeColor="text1"/>
        </w:rPr>
        <w:t xml:space="preserve"> laborando en la </w:t>
      </w:r>
      <w:r w:rsidR="00182541" w:rsidRPr="00A03A78">
        <w:rPr>
          <w:rFonts w:ascii="Palatino Linotype" w:eastAsia="Palatino Linotype" w:hAnsi="Palatino Linotype" w:cs="Palatino Linotype"/>
          <w:color w:val="000000" w:themeColor="text1"/>
        </w:rPr>
        <w:t>tesorería</w:t>
      </w:r>
      <w:r w:rsidR="008114CF" w:rsidRPr="00A03A78">
        <w:rPr>
          <w:rFonts w:ascii="Palatino Linotype" w:eastAsia="Palatino Linotype" w:hAnsi="Palatino Linotype" w:cs="Palatino Linotype"/>
          <w:color w:val="000000" w:themeColor="text1"/>
        </w:rPr>
        <w:t xml:space="preserve"> municipal, </w:t>
      </w:r>
    </w:p>
    <w:p w:rsidR="00182541" w:rsidRPr="00A03A78" w:rsidRDefault="00182541" w:rsidP="00A03A78">
      <w:pPr>
        <w:pStyle w:val="Prrafodelista"/>
        <w:numPr>
          <w:ilvl w:val="0"/>
          <w:numId w:val="19"/>
        </w:numPr>
        <w:spacing w:line="276"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Curriculum</w:t>
      </w:r>
      <w:r w:rsidR="008114CF" w:rsidRPr="00A03A78">
        <w:rPr>
          <w:rFonts w:ascii="Palatino Linotype" w:eastAsia="Palatino Linotype" w:hAnsi="Palatino Linotype" w:cs="Palatino Linotype"/>
          <w:color w:val="000000" w:themeColor="text1"/>
        </w:rPr>
        <w:t xml:space="preserve"> del tesorero y todo el personal de </w:t>
      </w:r>
      <w:r w:rsidRPr="00A03A78">
        <w:rPr>
          <w:rFonts w:ascii="Palatino Linotype" w:eastAsia="Palatino Linotype" w:hAnsi="Palatino Linotype" w:cs="Palatino Linotype"/>
          <w:color w:val="000000" w:themeColor="text1"/>
        </w:rPr>
        <w:t>tesorería</w:t>
      </w:r>
      <w:r w:rsidR="008114CF" w:rsidRPr="00A03A78">
        <w:rPr>
          <w:rFonts w:ascii="Palatino Linotype" w:eastAsia="Palatino Linotype" w:hAnsi="Palatino Linotype" w:cs="Palatino Linotype"/>
          <w:color w:val="000000" w:themeColor="text1"/>
        </w:rPr>
        <w:t>,</w:t>
      </w:r>
    </w:p>
    <w:p w:rsidR="008114CF" w:rsidRPr="00A03A78" w:rsidRDefault="00773272" w:rsidP="00A03A78">
      <w:pPr>
        <w:pStyle w:val="Prrafodelista"/>
        <w:numPr>
          <w:ilvl w:val="0"/>
          <w:numId w:val="19"/>
        </w:numPr>
        <w:spacing w:line="276"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 R</w:t>
      </w:r>
      <w:r w:rsidR="008114CF" w:rsidRPr="00A03A78">
        <w:rPr>
          <w:rFonts w:ascii="Palatino Linotype" w:eastAsia="Palatino Linotype" w:hAnsi="Palatino Linotype" w:cs="Palatino Linotype"/>
          <w:color w:val="000000" w:themeColor="text1"/>
        </w:rPr>
        <w:t xml:space="preserve">ecibos de </w:t>
      </w:r>
      <w:r w:rsidR="00182541" w:rsidRPr="00A03A78">
        <w:rPr>
          <w:rFonts w:ascii="Palatino Linotype" w:eastAsia="Palatino Linotype" w:hAnsi="Palatino Linotype" w:cs="Palatino Linotype"/>
          <w:color w:val="000000" w:themeColor="text1"/>
        </w:rPr>
        <w:t>nómina</w:t>
      </w:r>
      <w:r w:rsidR="008114CF" w:rsidRPr="00A03A78">
        <w:rPr>
          <w:rFonts w:ascii="Palatino Linotype" w:eastAsia="Palatino Linotype" w:hAnsi="Palatino Linotype" w:cs="Palatino Linotype"/>
          <w:color w:val="000000" w:themeColor="text1"/>
        </w:rPr>
        <w:t xml:space="preserve"> de enero 2025 a la fecha de todo el personal que labora actualmente en la </w:t>
      </w:r>
      <w:r w:rsidR="00182541" w:rsidRPr="00A03A78">
        <w:rPr>
          <w:rFonts w:ascii="Palatino Linotype" w:eastAsia="Palatino Linotype" w:hAnsi="Palatino Linotype" w:cs="Palatino Linotype"/>
          <w:color w:val="000000" w:themeColor="text1"/>
        </w:rPr>
        <w:t>tesorería</w:t>
      </w:r>
      <w:r w:rsidR="008114CF" w:rsidRPr="00A03A78">
        <w:rPr>
          <w:rFonts w:ascii="Palatino Linotype" w:eastAsia="Palatino Linotype" w:hAnsi="Palatino Linotype" w:cs="Palatino Linotype"/>
          <w:color w:val="000000" w:themeColor="text1"/>
        </w:rPr>
        <w:t xml:space="preserve"> municipal</w:t>
      </w:r>
    </w:p>
    <w:p w:rsidR="008114CF" w:rsidRPr="00A03A78" w:rsidRDefault="008114CF" w:rsidP="00A03A78">
      <w:pPr>
        <w:spacing w:line="360" w:lineRule="auto"/>
        <w:ind w:right="-7"/>
        <w:jc w:val="both"/>
        <w:rPr>
          <w:rFonts w:ascii="Palatino Linotype" w:eastAsia="Palatino Linotype" w:hAnsi="Palatino Linotype" w:cs="Palatino Linotype"/>
          <w:i/>
          <w:color w:val="000000" w:themeColor="text1"/>
        </w:rPr>
      </w:pPr>
    </w:p>
    <w:p w:rsidR="00182541" w:rsidRPr="00A03A78" w:rsidRDefault="00182541"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Es así que, si bien es cierto, dentro de la información que se solicita, existen datos susceptibles de ser clasificados, también cierto es que, como en caso que nos ocupa, la información se debe remitir en versión pública con el acuerdo de clasificación en donde se sustente la clasificación de la información considerada como pública a efecto de que se de atención a lo solicitado.</w:t>
      </w:r>
    </w:p>
    <w:p w:rsidR="00182541" w:rsidRPr="00A03A78" w:rsidRDefault="00182541" w:rsidP="00A03A78">
      <w:pPr>
        <w:spacing w:line="360" w:lineRule="auto"/>
        <w:ind w:right="-7"/>
        <w:jc w:val="both"/>
        <w:rPr>
          <w:rFonts w:ascii="Palatino Linotype" w:eastAsia="Palatino Linotype" w:hAnsi="Palatino Linotype" w:cs="Palatino Linotype"/>
          <w:i/>
          <w:color w:val="000000" w:themeColor="text1"/>
        </w:rPr>
      </w:pPr>
    </w:p>
    <w:p w:rsidR="00182541" w:rsidRPr="00A03A78" w:rsidRDefault="00182541"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lastRenderedPageBreak/>
        <w:t>En consecuencia de lo anterior, no se puede tener por colmada la solicitud de información que nos ocupa, ya que –se insiste- este debió haber remitido la información solicitada en versión pública.</w:t>
      </w:r>
      <w:r w:rsidR="001417F0" w:rsidRPr="00A03A78">
        <w:rPr>
          <w:rFonts w:ascii="Palatino Linotype" w:eastAsia="Palatino Linotype" w:hAnsi="Palatino Linotype" w:cs="Palatino Linotype"/>
          <w:color w:val="000000" w:themeColor="text1"/>
        </w:rPr>
        <w:t xml:space="preserve"> </w:t>
      </w:r>
    </w:p>
    <w:p w:rsidR="00182541" w:rsidRPr="00A03A78" w:rsidRDefault="00182541" w:rsidP="00A03A78">
      <w:pPr>
        <w:spacing w:line="360" w:lineRule="auto"/>
        <w:ind w:right="-7"/>
        <w:jc w:val="both"/>
        <w:rPr>
          <w:rFonts w:ascii="Palatino Linotype" w:eastAsia="Palatino Linotype" w:hAnsi="Palatino Linotype" w:cs="Palatino Linotype"/>
          <w:i/>
          <w:color w:val="000000" w:themeColor="text1"/>
        </w:rPr>
      </w:pPr>
    </w:p>
    <w:p w:rsidR="00182541" w:rsidRPr="00A03A78" w:rsidRDefault="00182541"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 xml:space="preserve">Por lo que hace a la información solicitada y la cual se ordena entregar, </w:t>
      </w:r>
      <w:r w:rsidR="001417F0" w:rsidRPr="00A03A78">
        <w:rPr>
          <w:rFonts w:ascii="Palatino Linotype" w:eastAsia="Palatino Linotype" w:hAnsi="Palatino Linotype" w:cs="Palatino Linotype"/>
          <w:color w:val="000000" w:themeColor="text1"/>
        </w:rPr>
        <w:t>se advierte que el nombre</w:t>
      </w:r>
      <w:r w:rsidR="001A15F3" w:rsidRPr="00A03A78">
        <w:rPr>
          <w:rFonts w:ascii="Palatino Linotype" w:eastAsia="Palatino Linotype" w:hAnsi="Palatino Linotype" w:cs="Palatino Linotype"/>
          <w:color w:val="000000" w:themeColor="text1"/>
        </w:rPr>
        <w:t xml:space="preserve"> y la plantilla de personal que </w:t>
      </w:r>
      <w:r w:rsidR="001417F0" w:rsidRPr="00A03A78">
        <w:rPr>
          <w:rFonts w:ascii="Palatino Linotype" w:eastAsia="Palatino Linotype" w:hAnsi="Palatino Linotype" w:cs="Palatino Linotype"/>
          <w:color w:val="000000" w:themeColor="text1"/>
        </w:rPr>
        <w:t xml:space="preserve"> se debe de entregar ya que abona a la transparencia y rendición de cuentas</w:t>
      </w:r>
      <w:r w:rsidR="001A15F3" w:rsidRPr="00A03A78">
        <w:rPr>
          <w:rFonts w:ascii="Palatino Linotype" w:eastAsia="Palatino Linotype" w:hAnsi="Palatino Linotype" w:cs="Palatino Linotype"/>
          <w:color w:val="000000" w:themeColor="text1"/>
        </w:rPr>
        <w:t>, dicha información no se considera susceptible de ser clasificada.</w:t>
      </w:r>
    </w:p>
    <w:p w:rsidR="001A15F3" w:rsidRPr="00A03A78" w:rsidRDefault="001A15F3" w:rsidP="00A03A78">
      <w:pPr>
        <w:spacing w:line="360" w:lineRule="auto"/>
        <w:ind w:right="-7"/>
        <w:jc w:val="both"/>
        <w:rPr>
          <w:rFonts w:ascii="Palatino Linotype" w:eastAsia="Palatino Linotype" w:hAnsi="Palatino Linotype" w:cs="Palatino Linotype"/>
          <w:i/>
          <w:color w:val="000000" w:themeColor="text1"/>
        </w:rPr>
      </w:pPr>
    </w:p>
    <w:p w:rsidR="001A15F3" w:rsidRPr="00A03A78" w:rsidRDefault="001A15F3" w:rsidP="00A03A78">
      <w:pPr>
        <w:numPr>
          <w:ilvl w:val="0"/>
          <w:numId w:val="20"/>
        </w:numPr>
        <w:spacing w:line="360" w:lineRule="auto"/>
        <w:ind w:left="0" w:right="-7" w:firstLine="0"/>
        <w:contextualSpacing/>
        <w:rPr>
          <w:rFonts w:ascii="Palatino Linotype" w:eastAsia="Calibri" w:hAnsi="Palatino Linotype" w:cs="Tahoma"/>
          <w:b/>
          <w:bCs/>
          <w:color w:val="000000" w:themeColor="text1"/>
        </w:rPr>
      </w:pPr>
      <w:r w:rsidRPr="00A03A78">
        <w:rPr>
          <w:rFonts w:ascii="Palatino Linotype" w:eastAsia="Calibri" w:hAnsi="Palatino Linotype" w:cs="Tahoma"/>
          <w:b/>
          <w:bCs/>
          <w:color w:val="000000" w:themeColor="text1"/>
        </w:rPr>
        <w:t>Nombre de personas servidoras públicas</w:t>
      </w:r>
    </w:p>
    <w:p w:rsidR="001A15F3" w:rsidRPr="00A03A78" w:rsidRDefault="001A15F3" w:rsidP="00A03A78">
      <w:pPr>
        <w:numPr>
          <w:ilvl w:val="0"/>
          <w:numId w:val="2"/>
        </w:numPr>
        <w:spacing w:line="360" w:lineRule="auto"/>
        <w:ind w:left="0" w:right="-7" w:firstLine="0"/>
        <w:jc w:val="both"/>
        <w:rPr>
          <w:rFonts w:ascii="Palatino Linotype" w:eastAsia="Calibri" w:hAnsi="Palatino Linotype" w:cs="Tahoma"/>
          <w:bCs/>
          <w:color w:val="000000" w:themeColor="text1"/>
          <w:lang w:val="es-ES_tradnl"/>
        </w:rPr>
      </w:pPr>
      <w:r w:rsidRPr="00A03A78">
        <w:rPr>
          <w:rFonts w:ascii="Palatino Linotype" w:eastAsia="Calibri" w:hAnsi="Palatino Linotype" w:cs="Tahoma"/>
          <w:bCs/>
          <w:color w:val="000000" w:themeColor="text1"/>
        </w:rPr>
        <w:t xml:space="preserve">Al respecto, cabe precisar que el nombre se integra </w:t>
      </w:r>
      <w:r w:rsidRPr="00A03A78">
        <w:rPr>
          <w:rFonts w:ascii="Palatino Linotype" w:eastAsia="Calibri" w:hAnsi="Palatino Linotype" w:cs="Tahoma"/>
          <w:bCs/>
          <w:color w:val="000000" w:themeColor="text1"/>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03A78">
        <w:rPr>
          <w:rFonts w:ascii="Palatino Linotype" w:eastAsia="Calibri" w:hAnsi="Palatino Linotype" w:cs="Tahoma"/>
          <w:bCs/>
          <w:i/>
          <w:color w:val="000000" w:themeColor="text1"/>
          <w:lang w:val="es-ES_tradnl"/>
        </w:rPr>
        <w:t>per se</w:t>
      </w:r>
      <w:r w:rsidRPr="00A03A78">
        <w:rPr>
          <w:rFonts w:ascii="Palatino Linotype" w:eastAsia="Calibri" w:hAnsi="Palatino Linotype" w:cs="Tahoma"/>
          <w:bCs/>
          <w:color w:val="000000" w:themeColor="text1"/>
          <w:lang w:val="es-ES_tradnl"/>
        </w:rPr>
        <w:t xml:space="preserve"> es un elemento que hace a una persona física identificada o identificable.</w:t>
      </w:r>
    </w:p>
    <w:p w:rsidR="001A15F3" w:rsidRPr="00A03A78" w:rsidRDefault="001A15F3" w:rsidP="00A03A78">
      <w:pPr>
        <w:spacing w:line="360" w:lineRule="auto"/>
        <w:ind w:right="-7"/>
        <w:rPr>
          <w:rFonts w:ascii="Palatino Linotype" w:eastAsia="Calibri" w:hAnsi="Palatino Linotype" w:cs="Tahoma"/>
          <w:bCs/>
          <w:color w:val="000000" w:themeColor="text1"/>
          <w:lang w:val="es-ES_tradnl"/>
        </w:rPr>
      </w:pPr>
    </w:p>
    <w:p w:rsidR="001A15F3" w:rsidRPr="00A03A78" w:rsidRDefault="001A15F3" w:rsidP="00A03A78">
      <w:pPr>
        <w:numPr>
          <w:ilvl w:val="0"/>
          <w:numId w:val="2"/>
        </w:numPr>
        <w:spacing w:line="360" w:lineRule="auto"/>
        <w:ind w:left="0" w:right="-7" w:firstLine="0"/>
        <w:jc w:val="both"/>
        <w:rPr>
          <w:rFonts w:ascii="Palatino Linotype" w:eastAsia="Calibri" w:hAnsi="Palatino Linotype" w:cs="Tahoma"/>
          <w:bCs/>
          <w:color w:val="000000" w:themeColor="text1"/>
          <w:lang w:val="es-ES_tradnl"/>
        </w:rPr>
      </w:pPr>
      <w:r w:rsidRPr="00A03A78">
        <w:rPr>
          <w:rFonts w:ascii="Palatino Linotype" w:eastAsia="Calibri" w:hAnsi="Palatino Linotype" w:cs="Tahoma"/>
          <w:bCs/>
          <w:color w:val="000000" w:themeColor="text1"/>
          <w:lang w:val="es-ES_tradnl"/>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A03A78">
        <w:rPr>
          <w:rFonts w:ascii="Palatino Linotype" w:eastAsia="Calibri" w:hAnsi="Palatino Linotype" w:cs="Tahoma"/>
          <w:b/>
          <w:bCs/>
          <w:color w:val="000000" w:themeColor="text1"/>
          <w:lang w:val="es-ES_tradnl"/>
        </w:rPr>
        <w:t xml:space="preserve">los nombres de personas que son servidores públicos, </w:t>
      </w:r>
      <w:r w:rsidRPr="00A03A78">
        <w:rPr>
          <w:rFonts w:ascii="Palatino Linotype" w:eastAsia="Calibri" w:hAnsi="Palatino Linotype" w:cs="Tahoma"/>
          <w:bCs/>
          <w:color w:val="000000" w:themeColor="text1"/>
          <w:lang w:val="es-ES_tradnl"/>
        </w:rPr>
        <w:t xml:space="preserve"> ya que la difusión de dicho dato constituye una obligación de transparencia por parte de los sujetos obligados.</w:t>
      </w: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lastRenderedPageBreak/>
        <w:t xml:space="preserve">Por lo que hace al Curriculum, resulta necesario referir que, </w:t>
      </w:r>
      <w:r w:rsidRPr="00A03A78">
        <w:rPr>
          <w:rFonts w:ascii="Palatino Linotype" w:hAnsi="Palatino Linotype" w:cs="Arial"/>
          <w:color w:val="000000" w:themeColor="text1"/>
        </w:rPr>
        <w:t xml:space="preserve">si bien es cierto, el </w:t>
      </w:r>
      <w:r w:rsidRPr="00A03A78">
        <w:rPr>
          <w:rFonts w:ascii="Palatino Linotype" w:hAnsi="Palatino Linotype" w:cs="Arial"/>
          <w:b/>
          <w:color w:val="000000" w:themeColor="text1"/>
        </w:rPr>
        <w:t xml:space="preserve">SUJETO OBLIGADO </w:t>
      </w:r>
      <w:r w:rsidRPr="00A03A78">
        <w:rPr>
          <w:rFonts w:ascii="Palatino Linotype" w:hAnsi="Palatino Linotype" w:cs="Arial"/>
          <w:color w:val="000000" w:themeColor="text1"/>
        </w:rPr>
        <w:t xml:space="preserve">requirió los Curriculum Vitae, también es cierto, que las fichas curriculares dan cuenta de lo solicitado,  ya que de acuerdo a </w:t>
      </w:r>
      <w:r w:rsidRPr="00A03A78">
        <w:rPr>
          <w:rFonts w:ascii="Palatino Linotype" w:hAnsi="Palatino Linotype" w:cs="Arial"/>
          <w:color w:val="000000" w:themeColor="text1"/>
          <w:lang w:val="es-ES_tradnl"/>
        </w:rPr>
        <w:t xml:space="preserve">los requisitos generales contenidos en los articulados 47, 48 y 49, de la Ley del Trabado de los Servidores Públicos del Estado de México y Municipios, así como el documento idóneo con el que se pudiera acreditar, es la </w:t>
      </w:r>
      <w:r w:rsidRPr="00A03A78">
        <w:rPr>
          <w:rFonts w:ascii="Palatino Linotype" w:hAnsi="Palatino Linotype" w:cs="Arial"/>
          <w:b/>
          <w:color w:val="000000" w:themeColor="text1"/>
          <w:lang w:val="es-ES_tradnl"/>
        </w:rPr>
        <w:t xml:space="preserve">Solicitud de empleo, ficha curricular, currículum vitae o documento análogo, </w:t>
      </w:r>
      <w:r w:rsidRPr="00A03A78">
        <w:rPr>
          <w:rFonts w:ascii="Palatino Linotype" w:hAnsi="Palatino Linotype" w:cs="Arial"/>
          <w:color w:val="000000" w:themeColor="text1"/>
          <w:lang w:val="es-ES_tradnl"/>
        </w:rPr>
        <w:t>mismo que debe ser remitido en correcta versión pública, por lo que a efecto de precisión, se refiere lo siguiente:</w:t>
      </w:r>
    </w:p>
    <w:p w:rsidR="001A15F3" w:rsidRPr="00A03A78" w:rsidRDefault="001A15F3" w:rsidP="00A03A78">
      <w:pPr>
        <w:spacing w:line="360" w:lineRule="auto"/>
        <w:ind w:right="-7"/>
        <w:jc w:val="both"/>
        <w:rPr>
          <w:rFonts w:ascii="Palatino Linotype" w:hAnsi="Palatino Linotype" w:cs="Arial"/>
          <w:color w:val="000000" w:themeColor="text1"/>
          <w:lang w:val="es-ES_tradnl"/>
        </w:rPr>
      </w:pPr>
    </w:p>
    <w:p w:rsidR="001A15F3" w:rsidRPr="00A03A78" w:rsidRDefault="001A15F3" w:rsidP="00A03A78">
      <w:pPr>
        <w:pStyle w:val="Prrafodelista"/>
        <w:numPr>
          <w:ilvl w:val="0"/>
          <w:numId w:val="22"/>
        </w:numPr>
        <w:spacing w:line="360" w:lineRule="auto"/>
        <w:ind w:left="0" w:right="-7" w:firstLine="0"/>
        <w:jc w:val="both"/>
        <w:rPr>
          <w:rFonts w:ascii="Palatino Linotype" w:hAnsi="Palatino Linotype"/>
          <w:b/>
          <w:color w:val="000000" w:themeColor="text1"/>
        </w:rPr>
      </w:pPr>
      <w:r w:rsidRPr="00A03A78">
        <w:rPr>
          <w:rFonts w:ascii="Palatino Linotype" w:hAnsi="Palatino Linotype"/>
          <w:b/>
          <w:color w:val="000000" w:themeColor="text1"/>
        </w:rPr>
        <w:t>Solicitud de empleo (emitida por la DRH)</w:t>
      </w:r>
    </w:p>
    <w:p w:rsidR="001A15F3" w:rsidRPr="00A03A78" w:rsidRDefault="001A15F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hAnsi="Palatino Linotype"/>
          <w:color w:val="000000" w:themeColor="text1"/>
        </w:rPr>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rsidR="001A15F3" w:rsidRPr="00A03A78" w:rsidRDefault="001A15F3" w:rsidP="00A03A78">
      <w:pPr>
        <w:spacing w:line="360" w:lineRule="auto"/>
        <w:ind w:right="-7"/>
        <w:jc w:val="both"/>
        <w:rPr>
          <w:rFonts w:ascii="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Bajo este orden de ideas, este documento si bien, cuenta con datos personales</w:t>
      </w:r>
      <w:r w:rsidRPr="00A03A78">
        <w:rPr>
          <w:rFonts w:ascii="Palatino Linotype" w:hAnsi="Palatino Linotype"/>
          <w:color w:val="000000" w:themeColor="text1"/>
        </w:rPr>
        <w:t xml:space="preserve"> que en nada abonan a la transparencia y rendición de cuentas, ya que atañen únicamente a la esfera privada del servidor público, también lo es que además de contener información que acredita el nivel académico o preparación de los servidores públicos, es un requisito </w:t>
      </w:r>
      <w:r w:rsidRPr="00A03A78">
        <w:rPr>
          <w:rFonts w:ascii="Palatino Linotype" w:hAnsi="Palatino Linotype"/>
          <w:color w:val="000000" w:themeColor="text1"/>
        </w:rPr>
        <w:lastRenderedPageBreak/>
        <w:t>indispensable de ingreso al servicio público, por lo que, su acceso toma relevancia al guardar relación directa con la contratación del servidor público y con el ejercicio de sus atribuciones.</w:t>
      </w:r>
    </w:p>
    <w:p w:rsidR="001A15F3" w:rsidRPr="00A03A78" w:rsidRDefault="001A15F3" w:rsidP="00A03A78">
      <w:pPr>
        <w:spacing w:line="360" w:lineRule="auto"/>
        <w:ind w:right="-7"/>
        <w:jc w:val="both"/>
        <w:rPr>
          <w:rFonts w:ascii="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hAnsi="Palatino Linotype"/>
          <w:color w:val="000000" w:themeColor="text1"/>
        </w:rPr>
        <w:t>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toda vez que no fue adjuntado en respuesta.</w:t>
      </w:r>
    </w:p>
    <w:p w:rsidR="001A15F3" w:rsidRPr="00A03A78" w:rsidRDefault="001A15F3" w:rsidP="00A03A78">
      <w:pPr>
        <w:spacing w:line="360" w:lineRule="auto"/>
        <w:ind w:right="-7"/>
        <w:jc w:val="both"/>
        <w:rPr>
          <w:rFonts w:ascii="Palatino Linotype" w:hAnsi="Palatino Linotype" w:cs="Arial"/>
          <w:color w:val="000000" w:themeColor="text1"/>
          <w:lang w:val="es-ES_tradnl"/>
        </w:rPr>
      </w:pPr>
    </w:p>
    <w:p w:rsidR="001A15F3" w:rsidRPr="00A03A78" w:rsidRDefault="001A15F3" w:rsidP="00A03A78">
      <w:pPr>
        <w:pStyle w:val="Prrafodelista"/>
        <w:numPr>
          <w:ilvl w:val="0"/>
          <w:numId w:val="22"/>
        </w:numPr>
        <w:spacing w:line="360" w:lineRule="auto"/>
        <w:ind w:left="0" w:right="-7" w:firstLine="0"/>
        <w:jc w:val="both"/>
        <w:rPr>
          <w:rFonts w:ascii="Palatino Linotype" w:hAnsi="Palatino Linotype"/>
          <w:b/>
          <w:color w:val="000000" w:themeColor="text1"/>
        </w:rPr>
      </w:pPr>
      <w:r w:rsidRPr="00A03A78">
        <w:rPr>
          <w:rFonts w:ascii="Palatino Linotype" w:hAnsi="Palatino Linotype"/>
          <w:b/>
          <w:color w:val="000000" w:themeColor="text1"/>
        </w:rPr>
        <w:t>Ficha Curricular (máximo 2 cuartillas)</w:t>
      </w: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olor w:val="000000" w:themeColor="text1"/>
        </w:rPr>
      </w:pPr>
      <w:r w:rsidRPr="00A03A78">
        <w:rPr>
          <w:rFonts w:ascii="Palatino Linotype" w:eastAsia="Palatino Linotype" w:hAnsi="Palatino Linotype" w:cs="Palatino Linotype"/>
          <w:color w:val="000000" w:themeColor="text1"/>
        </w:rPr>
        <w:t>Ahora</w:t>
      </w:r>
      <w:r w:rsidRPr="00A03A78">
        <w:rPr>
          <w:rFonts w:ascii="Palatino Linotype" w:eastAsia="Palatino Linotype" w:hAnsi="Palatino Linotype"/>
          <w:color w:val="000000" w:themeColor="text1"/>
        </w:rPr>
        <w:t xml:space="preserve"> bien, “currículum” corresponde a una locución latina cuyo significado es:</w:t>
      </w:r>
    </w:p>
    <w:p w:rsidR="001A15F3" w:rsidRPr="00A03A78" w:rsidRDefault="001A15F3" w:rsidP="00A03A78">
      <w:pPr>
        <w:ind w:right="-7"/>
        <w:contextualSpacing/>
        <w:jc w:val="both"/>
        <w:rPr>
          <w:rFonts w:ascii="Palatino Linotype" w:hAnsi="Palatino Linotype"/>
          <w:i/>
          <w:color w:val="000000" w:themeColor="text1"/>
          <w:kern w:val="28"/>
        </w:rPr>
      </w:pPr>
      <w:r w:rsidRPr="00A03A78">
        <w:rPr>
          <w:rFonts w:ascii="Palatino Linotype" w:hAnsi="Palatino Linotype"/>
          <w:i/>
          <w:color w:val="000000" w:themeColor="text1"/>
          <w:kern w:val="28"/>
        </w:rPr>
        <w:t>“carrera de vida”, Se usa como locución nominal masculina para designar la relación de los datos personales, formación académica, actividad laboral y méritos de una persona.” (Sic)</w:t>
      </w:r>
    </w:p>
    <w:p w:rsidR="001A15F3" w:rsidRPr="00A03A78" w:rsidRDefault="001A15F3" w:rsidP="00A03A78">
      <w:pPr>
        <w:spacing w:line="360" w:lineRule="auto"/>
        <w:ind w:right="-7"/>
        <w:jc w:val="both"/>
        <w:rPr>
          <w:rFonts w:ascii="Palatino Linotype" w:eastAsia="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olor w:val="000000" w:themeColor="text1"/>
        </w:rPr>
      </w:pPr>
      <w:r w:rsidRPr="00A03A78">
        <w:rPr>
          <w:rFonts w:ascii="Palatino Linotype" w:eastAsia="Palatino Linotype" w:hAnsi="Palatino Linotype"/>
          <w:color w:val="000000" w:themeColor="text1"/>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rsidR="001A15F3" w:rsidRPr="00A03A78" w:rsidRDefault="001A15F3" w:rsidP="00A03A78">
      <w:pPr>
        <w:spacing w:line="360" w:lineRule="auto"/>
        <w:ind w:right="-7"/>
        <w:jc w:val="both"/>
        <w:rPr>
          <w:rFonts w:ascii="Palatino Linotype" w:eastAsia="Palatino Linotype" w:hAnsi="Palatino Linotype"/>
          <w:color w:val="000000" w:themeColor="text1"/>
        </w:rPr>
      </w:pPr>
      <w:r w:rsidRPr="00A03A78">
        <w:rPr>
          <w:rFonts w:ascii="Palatino Linotype" w:eastAsia="Palatino Linotype" w:hAnsi="Palatino Linotype"/>
          <w:color w:val="000000" w:themeColor="text1"/>
        </w:rPr>
        <w:t xml:space="preserve">Por su lado, la Real Academia Española, lo define como a continuación se cita: </w:t>
      </w:r>
    </w:p>
    <w:p w:rsidR="001A15F3" w:rsidRPr="00A03A78" w:rsidRDefault="001A15F3" w:rsidP="00A03A78">
      <w:pPr>
        <w:ind w:right="-7"/>
        <w:contextualSpacing/>
        <w:jc w:val="both"/>
        <w:rPr>
          <w:rFonts w:ascii="Palatino Linotype" w:hAnsi="Palatino Linotype"/>
          <w:i/>
          <w:color w:val="000000" w:themeColor="text1"/>
          <w:kern w:val="28"/>
        </w:rPr>
      </w:pPr>
      <w:r w:rsidRPr="00A03A78">
        <w:rPr>
          <w:rFonts w:ascii="Palatino Linotype" w:hAnsi="Palatino Linotype"/>
          <w:i/>
          <w:color w:val="000000" w:themeColor="text1"/>
          <w:kern w:val="28"/>
        </w:rPr>
        <w:t>“Relación de los títulos, honores, cargos, trabajos realizados, datos biográficos, etc, que califican a una persona” (Sic)</w:t>
      </w:r>
    </w:p>
    <w:p w:rsidR="001A15F3" w:rsidRPr="00A03A78" w:rsidRDefault="001A15F3" w:rsidP="00A03A78">
      <w:pPr>
        <w:spacing w:line="360" w:lineRule="auto"/>
        <w:ind w:right="-7"/>
        <w:jc w:val="both"/>
        <w:rPr>
          <w:rFonts w:ascii="Palatino Linotype" w:eastAsia="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olor w:val="000000" w:themeColor="text1"/>
        </w:rPr>
      </w:pPr>
      <w:r w:rsidRPr="00A03A78">
        <w:rPr>
          <w:rFonts w:ascii="Palatino Linotype" w:eastAsia="Palatino Linotype" w:hAnsi="Palatino Linotype" w:cs="Palatino Linotype"/>
          <w:color w:val="000000" w:themeColor="text1"/>
        </w:rPr>
        <w:t>Desde</w:t>
      </w:r>
      <w:r w:rsidRPr="00A03A78">
        <w:rPr>
          <w:rFonts w:ascii="Palatino Linotype" w:eastAsia="Palatino Linotype" w:hAnsi="Palatino Linotype"/>
          <w:color w:val="000000" w:themeColor="text1"/>
        </w:rPr>
        <w:t xml:space="preserve"> esta perspectiva, a través del currículum vite la particular puede advertir los estudios realizados o bien el nivel académico, así como la experiencia laboral de los servidores públicos que se encuentran adscritos al </w:t>
      </w:r>
      <w:r w:rsidRPr="00A03A78">
        <w:rPr>
          <w:rFonts w:ascii="Palatino Linotype" w:eastAsia="Palatino Linotype" w:hAnsi="Palatino Linotype"/>
          <w:b/>
          <w:color w:val="000000" w:themeColor="text1"/>
        </w:rPr>
        <w:t>SUJETO OBLIGADO</w:t>
      </w:r>
      <w:r w:rsidRPr="00A03A78">
        <w:rPr>
          <w:rFonts w:ascii="Palatino Linotype" w:eastAsia="Palatino Linotype" w:hAnsi="Palatino Linotype"/>
          <w:color w:val="000000" w:themeColor="text1"/>
        </w:rPr>
        <w:t xml:space="preserve">, información que es de carácter público de conformidad con el criterio 03/2009, emitido por el entonces </w:t>
      </w:r>
      <w:r w:rsidRPr="00A03A78">
        <w:rPr>
          <w:rFonts w:ascii="Palatino Linotype" w:eastAsia="Palatino Linotype" w:hAnsi="Palatino Linotype"/>
          <w:color w:val="000000" w:themeColor="text1"/>
        </w:rPr>
        <w:lastRenderedPageBreak/>
        <w:t>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1A15F3" w:rsidRPr="00A03A78" w:rsidRDefault="001A15F3" w:rsidP="00A03A78">
      <w:pPr>
        <w:ind w:right="-7"/>
        <w:contextualSpacing/>
        <w:jc w:val="both"/>
        <w:rPr>
          <w:rFonts w:ascii="Palatino Linotype" w:hAnsi="Palatino Linotype"/>
          <w:i/>
          <w:color w:val="000000" w:themeColor="text1"/>
          <w:kern w:val="28"/>
        </w:rPr>
      </w:pPr>
      <w:r w:rsidRPr="00A03A78">
        <w:rPr>
          <w:rFonts w:ascii="Palatino Linotype" w:hAnsi="Palatino Linotype"/>
          <w:i/>
          <w:color w:val="000000" w:themeColor="text1"/>
          <w:kern w:val="28"/>
        </w:rPr>
        <w:t xml:space="preserve"> “</w:t>
      </w:r>
      <w:r w:rsidRPr="00A03A78">
        <w:rPr>
          <w:rFonts w:ascii="Palatino Linotype" w:hAnsi="Palatino Linotype"/>
          <w:b/>
          <w:bCs/>
          <w:i/>
          <w:color w:val="000000" w:themeColor="text1"/>
          <w:kern w:val="28"/>
        </w:rPr>
        <w:t>Curriculum Vitae de servidores públicos</w:t>
      </w:r>
      <w:r w:rsidRPr="00A03A78">
        <w:rPr>
          <w:rFonts w:ascii="Palatino Linotype" w:hAnsi="Palatino Linotype"/>
          <w:i/>
          <w:color w:val="000000" w:themeColor="text1"/>
          <w:kern w:val="28"/>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rsidR="001A15F3" w:rsidRPr="00A03A78" w:rsidRDefault="001A15F3" w:rsidP="00A03A78">
      <w:pPr>
        <w:spacing w:line="360" w:lineRule="auto"/>
        <w:ind w:right="-7"/>
        <w:jc w:val="both"/>
        <w:rPr>
          <w:rFonts w:ascii="Palatino Linotype" w:eastAsia="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olor w:val="000000" w:themeColor="text1"/>
        </w:rPr>
      </w:pPr>
      <w:r w:rsidRPr="00A03A78">
        <w:rPr>
          <w:rFonts w:ascii="Palatino Linotype" w:eastAsia="Palatino Linotype" w:hAnsi="Palatino Linotype" w:cs="Palatino Linotype"/>
          <w:color w:val="000000" w:themeColor="text1"/>
        </w:rPr>
        <w:t>Del</w:t>
      </w:r>
      <w:r w:rsidRPr="00A03A78">
        <w:rPr>
          <w:rFonts w:ascii="Palatino Linotype" w:eastAsia="Palatino Linotype" w:hAnsi="Palatino Linotype"/>
          <w:color w:val="000000" w:themeColor="text1"/>
        </w:rPr>
        <w:t xml:space="preserve">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w:t>
      </w:r>
      <w:r w:rsidRPr="00A03A78">
        <w:rPr>
          <w:rFonts w:ascii="Palatino Linotype" w:eastAsia="Palatino Linotype" w:hAnsi="Palatino Linotype"/>
          <w:color w:val="000000" w:themeColor="text1"/>
        </w:rPr>
        <w:lastRenderedPageBreak/>
        <w:t>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rsidR="001A15F3" w:rsidRPr="00A03A78" w:rsidRDefault="001A15F3" w:rsidP="00A03A78">
      <w:pPr>
        <w:spacing w:line="360" w:lineRule="auto"/>
        <w:ind w:right="-7"/>
        <w:jc w:val="both"/>
        <w:rPr>
          <w:rFonts w:ascii="Palatino Linotype" w:eastAsia="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olor w:val="000000" w:themeColor="text1"/>
        </w:rPr>
      </w:pPr>
      <w:r w:rsidRPr="00A03A78">
        <w:rPr>
          <w:rFonts w:ascii="Palatino Linotype" w:eastAsia="Palatino Linotype" w:hAnsi="Palatino Linotype"/>
          <w:color w:val="000000" w:themeColor="text1"/>
        </w:rPr>
        <w:t>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rsidR="001A15F3" w:rsidRPr="00A03A78" w:rsidRDefault="001A15F3" w:rsidP="00A03A78">
      <w:pPr>
        <w:spacing w:line="360" w:lineRule="auto"/>
        <w:ind w:right="-7"/>
        <w:jc w:val="both"/>
        <w:rPr>
          <w:rFonts w:ascii="Palatino Linotype" w:eastAsia="Palatino Linotype" w:hAnsi="Palatino Linotype"/>
          <w:color w:val="000000" w:themeColor="text1"/>
        </w:rPr>
      </w:pP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olor w:val="000000" w:themeColor="text1"/>
        </w:rPr>
      </w:pPr>
      <w:r w:rsidRPr="00A03A78">
        <w:rPr>
          <w:rFonts w:ascii="Palatino Linotype" w:eastAsia="Palatino Linotype" w:hAnsi="Palatino Linotype"/>
          <w:color w:val="000000" w:themeColor="text1"/>
        </w:rPr>
        <w:t xml:space="preserve">En el caso de la ficha curricular, se trata de la síntesis del currículo. En esa tesitura, debe apuntarse que la información curricular constituye una obligación de transparencia, pues </w:t>
      </w:r>
      <w:r w:rsidRPr="00A03A78">
        <w:rPr>
          <w:rFonts w:ascii="Palatino Linotype" w:eastAsia="Palatino Linotype" w:hAnsi="Palatino Linotype"/>
          <w:b/>
          <w:color w:val="000000" w:themeColor="text1"/>
        </w:rPr>
        <w:t>EL SUJETO OBLIGADO</w:t>
      </w:r>
      <w:r w:rsidRPr="00A03A78">
        <w:rPr>
          <w:rFonts w:ascii="Palatino Linotype" w:eastAsia="Palatino Linotype" w:hAnsi="Palatino Linotype"/>
          <w:color w:val="000000" w:themeColor="text1"/>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rsidR="001A15F3" w:rsidRPr="00A03A78" w:rsidRDefault="001A15F3" w:rsidP="00A03A78">
      <w:pPr>
        <w:ind w:right="-7"/>
        <w:contextualSpacing/>
        <w:jc w:val="both"/>
        <w:rPr>
          <w:rFonts w:ascii="Palatino Linotype" w:hAnsi="Palatino Linotype"/>
          <w:i/>
          <w:color w:val="000000" w:themeColor="text1"/>
          <w:kern w:val="28"/>
        </w:rPr>
      </w:pPr>
      <w:r w:rsidRPr="00A03A78">
        <w:rPr>
          <w:rFonts w:ascii="Palatino Linotype" w:hAnsi="Palatino Linotype"/>
          <w:i/>
          <w:color w:val="000000" w:themeColor="text1"/>
          <w:kern w:val="28"/>
        </w:rPr>
        <w:lastRenderedPageBreak/>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A15F3" w:rsidRPr="00A03A78" w:rsidRDefault="001A15F3" w:rsidP="00A03A78">
      <w:pPr>
        <w:ind w:right="-7"/>
        <w:contextualSpacing/>
        <w:jc w:val="both"/>
        <w:rPr>
          <w:rFonts w:ascii="Palatino Linotype" w:hAnsi="Palatino Linotype"/>
          <w:i/>
          <w:color w:val="000000" w:themeColor="text1"/>
          <w:kern w:val="28"/>
        </w:rPr>
      </w:pPr>
      <w:r w:rsidRPr="00A03A78">
        <w:rPr>
          <w:rFonts w:ascii="Palatino Linotype" w:hAnsi="Palatino Linotype"/>
          <w:i/>
          <w:color w:val="000000" w:themeColor="text1"/>
          <w:kern w:val="28"/>
        </w:rPr>
        <w:t>...</w:t>
      </w:r>
    </w:p>
    <w:p w:rsidR="001A15F3" w:rsidRPr="00A03A78" w:rsidRDefault="001A15F3" w:rsidP="00A03A78">
      <w:pPr>
        <w:ind w:right="-7"/>
        <w:contextualSpacing/>
        <w:jc w:val="both"/>
        <w:rPr>
          <w:rFonts w:ascii="Palatino Linotype" w:hAnsi="Palatino Linotype"/>
          <w:i/>
          <w:color w:val="000000" w:themeColor="text1"/>
          <w:kern w:val="28"/>
        </w:rPr>
      </w:pPr>
      <w:r w:rsidRPr="00A03A78">
        <w:rPr>
          <w:rFonts w:ascii="Palatino Linotype" w:hAnsi="Palatino Linotype"/>
          <w:i/>
          <w:color w:val="000000" w:themeColor="text1"/>
          <w:kern w:val="28"/>
        </w:rPr>
        <w:t>XXI. La información curricular, desde el nivel de jefe de departamento o equivalente, hasta el titular del sujeto obligado, así como, en su caso, las sanciones administrativas de que haya sido objeto;”(Sic)</w:t>
      </w:r>
    </w:p>
    <w:p w:rsidR="001A15F3" w:rsidRPr="00A03A78" w:rsidRDefault="001A15F3" w:rsidP="00A03A78">
      <w:pPr>
        <w:ind w:right="-7"/>
        <w:contextualSpacing/>
        <w:jc w:val="both"/>
        <w:rPr>
          <w:rFonts w:ascii="Palatino Linotype" w:hAnsi="Palatino Linotype"/>
          <w:i/>
          <w:color w:val="000000" w:themeColor="text1"/>
          <w:kern w:val="28"/>
        </w:rPr>
      </w:pPr>
    </w:p>
    <w:p w:rsidR="001A15F3" w:rsidRPr="00A03A78" w:rsidRDefault="001A15F3"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 xml:space="preserve">Es por lo anterior, que se considera que el </w:t>
      </w:r>
      <w:r w:rsidRPr="00A03A78">
        <w:rPr>
          <w:rFonts w:ascii="Palatino Linotype" w:eastAsia="Palatino Linotype" w:hAnsi="Palatino Linotype" w:cs="Palatino Linotype"/>
          <w:b/>
          <w:color w:val="000000" w:themeColor="text1"/>
        </w:rPr>
        <w:t xml:space="preserve">SUJETO OBLIGADO, </w:t>
      </w:r>
      <w:r w:rsidRPr="00A03A78">
        <w:rPr>
          <w:rFonts w:ascii="Palatino Linotype" w:eastAsia="Palatino Linotype" w:hAnsi="Palatino Linotype" w:cs="Palatino Linotype"/>
          <w:color w:val="000000" w:themeColor="text1"/>
        </w:rPr>
        <w:t xml:space="preserve">deberá remitir el Curriculum vitae, ficha curricular o documento análogo que dé cuenta de lo solicitado, de los servidores públicos adscritos a la </w:t>
      </w:r>
      <w:r w:rsidR="0075651A" w:rsidRPr="00A03A78">
        <w:rPr>
          <w:rFonts w:ascii="Palatino Linotype" w:eastAsia="Palatino Linotype" w:hAnsi="Palatino Linotype" w:cs="Palatino Linotype"/>
          <w:color w:val="000000" w:themeColor="text1"/>
        </w:rPr>
        <w:t>Tesorería</w:t>
      </w:r>
      <w:r w:rsidRPr="00A03A78">
        <w:rPr>
          <w:rFonts w:ascii="Palatino Linotype" w:eastAsia="Palatino Linotype" w:hAnsi="Palatino Linotype" w:cs="Palatino Linotype"/>
          <w:color w:val="000000" w:themeColor="text1"/>
        </w:rPr>
        <w:t xml:space="preserve"> Municipal,</w:t>
      </w:r>
      <w:r w:rsidR="0075651A" w:rsidRPr="00A03A78">
        <w:rPr>
          <w:rFonts w:ascii="Palatino Linotype" w:eastAsia="Palatino Linotype" w:hAnsi="Palatino Linotype" w:cs="Palatino Linotype"/>
          <w:color w:val="000000" w:themeColor="text1"/>
        </w:rPr>
        <w:t xml:space="preserve"> incluido el Tesorero,</w:t>
      </w:r>
      <w:r w:rsidRPr="00A03A78">
        <w:rPr>
          <w:rFonts w:ascii="Palatino Linotype" w:eastAsia="Palatino Linotype" w:hAnsi="Palatino Linotype" w:cs="Palatino Linotype"/>
          <w:color w:val="000000" w:themeColor="text1"/>
        </w:rPr>
        <w:t xml:space="preserve"> en funciones al </w:t>
      </w:r>
      <w:r w:rsidR="0075651A" w:rsidRPr="00A03A78">
        <w:rPr>
          <w:rFonts w:ascii="Palatino Linotype" w:eastAsia="Palatino Linotype" w:hAnsi="Palatino Linotype" w:cs="Palatino Linotype"/>
          <w:color w:val="000000" w:themeColor="text1"/>
        </w:rPr>
        <w:t>veintitrés de septiembre de dos mil veinticinco.</w:t>
      </w:r>
    </w:p>
    <w:p w:rsidR="00B04081" w:rsidRPr="00A03A78" w:rsidRDefault="00B04081" w:rsidP="00A03A78">
      <w:pPr>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hAnsi="Palatino Linotype" w:cs="Arial"/>
          <w:color w:val="000000" w:themeColor="text1"/>
        </w:rPr>
      </w:pPr>
      <w:r w:rsidRPr="00A03A78">
        <w:rPr>
          <w:rFonts w:ascii="Palatino Linotype" w:eastAsia="Palatino Linotype" w:hAnsi="Palatino Linotype" w:cs="Palatino Linotype"/>
          <w:color w:val="000000" w:themeColor="text1"/>
        </w:rPr>
        <w:t>Ahora bien, esa necesario precisar que los documentos que den cuenta de lo peticionado, pudieran contar con diversos datos personales, tales como la fotografía y firma en comprobantes de estudio, por lo que, se procede a su análisis:</w:t>
      </w:r>
    </w:p>
    <w:p w:rsidR="00B04081" w:rsidRPr="00A03A78" w:rsidRDefault="00B04081" w:rsidP="00A03A78">
      <w:pPr>
        <w:widowControl w:val="0"/>
        <w:tabs>
          <w:tab w:val="center" w:pos="452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3"/>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b/>
          <w:color w:val="000000" w:themeColor="text1"/>
        </w:rPr>
        <w:t>Firma de servidores públicos en comprobantes de estudio</w:t>
      </w: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w:t>
      </w: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Lo anterior, es así, toda vez que la firma de servidores públicos, vinculada al ejercicio de la función pública es información de naturaleza pública, pues documenta y rinde cuentas </w:t>
      </w:r>
      <w:r w:rsidRPr="00A03A78">
        <w:rPr>
          <w:rFonts w:ascii="Palatino Linotype" w:eastAsia="Palatino Linotype" w:hAnsi="Palatino Linotype" w:cs="Palatino Linotype"/>
          <w:color w:val="000000" w:themeColor="text1"/>
        </w:rPr>
        <w:lastRenderedPageBreak/>
        <w:t>sobre el debido ejercicio de sus atribuciones, lo cual acontece en el presente caso, pues garantiza que los trabajadores recibieron sus remuneraciones quincenales.</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B04081" w:rsidRPr="00A03A78" w:rsidRDefault="00B04081" w:rsidP="00773272">
      <w:pPr>
        <w:shd w:val="clear" w:color="auto" w:fill="FFFFFF"/>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w:t>
      </w:r>
      <w:r w:rsidRPr="00A03A78">
        <w:rPr>
          <w:rFonts w:ascii="Palatino Linotype" w:eastAsia="Palatino Linotype" w:hAnsi="Palatino Linotype" w:cs="Palatino Linotype"/>
          <w:b/>
          <w:i/>
          <w:color w:val="000000" w:themeColor="text1"/>
        </w:rPr>
        <w:t>“Firma y rúbrica de servidores públicos.</w:t>
      </w:r>
      <w:r w:rsidRPr="00A03A78">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w:t>
      </w: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rsidR="00B04081" w:rsidRPr="00A03A78" w:rsidRDefault="00B04081" w:rsidP="00A03A78">
      <w:pPr>
        <w:widowControl w:val="0"/>
        <w:tabs>
          <w:tab w:val="center" w:pos="452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3"/>
        </w:numPr>
        <w:spacing w:line="360" w:lineRule="auto"/>
        <w:ind w:left="0" w:right="-7" w:firstLine="0"/>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t xml:space="preserve">Fotografías de los servidores públicos. </w:t>
      </w: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w:t>
      </w:r>
      <w:r w:rsidRPr="00A03A78">
        <w:rPr>
          <w:rFonts w:ascii="Palatino Linotype" w:eastAsia="Palatino Linotype" w:hAnsi="Palatino Linotype" w:cs="Palatino Linotype"/>
          <w:color w:val="000000" w:themeColor="text1"/>
        </w:rPr>
        <w:lastRenderedPageBreak/>
        <w:t>hasta filmaciones y fotografías transmitidas por televisión cine, video, correo electrónico o Internet.</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w:t>
      </w:r>
      <w:r w:rsidRPr="00A03A78">
        <w:rPr>
          <w:rFonts w:ascii="Palatino Linotype" w:eastAsia="Palatino Linotype" w:hAnsi="Palatino Linotype" w:cs="Palatino Linotype"/>
          <w:color w:val="000000" w:themeColor="text1"/>
        </w:rPr>
        <w:lastRenderedPageBreak/>
        <w:t>específica a fotografías de servidores públicos, sí establecen un criterio para que este dato personal pueda ser considerado como público, cuando se pretende acreditar que una persona es servidor público.</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B04081" w:rsidRPr="00A03A78" w:rsidRDefault="00B04081" w:rsidP="00A03A78">
      <w:pPr>
        <w:tabs>
          <w:tab w:val="left" w:pos="496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color w:val="000000" w:themeColor="text1"/>
        </w:rPr>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 </w:t>
      </w:r>
    </w:p>
    <w:p w:rsidR="00B04081" w:rsidRPr="00A03A78" w:rsidRDefault="00B04081" w:rsidP="00A03A78">
      <w:pPr>
        <w:widowControl w:val="0"/>
        <w:tabs>
          <w:tab w:val="center" w:pos="4522"/>
        </w:tabs>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Así, el Sujeto Obligado deber proporcionar los documento en donde se clasifique la información confidencial, por lo que, deberá elaborar la versión pública respectiva; lo anterior, pues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B04081" w:rsidRPr="00A03A78" w:rsidRDefault="00B04081" w:rsidP="00A03A78">
      <w:pPr>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w:t>
      </w:r>
      <w:r w:rsidRPr="00A03A78">
        <w:rPr>
          <w:rFonts w:ascii="Palatino Linotype" w:eastAsia="Palatino Linotype" w:hAnsi="Palatino Linotype" w:cs="Palatino Linotype"/>
          <w:color w:val="000000" w:themeColor="text1"/>
        </w:rPr>
        <w:lastRenderedPageBreak/>
        <w:t>Transparencia, donde confirme la clasificación de los datos, fundando y motivando la clasificación.</w:t>
      </w:r>
    </w:p>
    <w:p w:rsidR="00B04081" w:rsidRPr="00A03A78" w:rsidRDefault="00B04081" w:rsidP="00A03A78">
      <w:pPr>
        <w:spacing w:line="360" w:lineRule="auto"/>
        <w:ind w:right="-7"/>
        <w:jc w:val="both"/>
        <w:rPr>
          <w:rFonts w:ascii="Palatino Linotype" w:hAnsi="Palatino Linotype" w:cs="Arial"/>
          <w:color w:val="000000" w:themeColor="text1"/>
        </w:rPr>
      </w:pPr>
    </w:p>
    <w:p w:rsidR="00A63445" w:rsidRPr="00A03A78" w:rsidRDefault="00B04081" w:rsidP="00A03A78">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A03A78">
        <w:rPr>
          <w:rFonts w:ascii="Palatino Linotype" w:eastAsia="Palatino Linotype" w:hAnsi="Palatino Linotype" w:cs="Palatino Linotype"/>
          <w:color w:val="000000" w:themeColor="text1"/>
        </w:rPr>
        <w:t>Por lo que hace a los recibos de nómina</w:t>
      </w:r>
      <w:r w:rsidR="008C0009" w:rsidRPr="00A03A78">
        <w:rPr>
          <w:rFonts w:ascii="Palatino Linotype" w:eastAsia="Palatino Linotype" w:hAnsi="Palatino Linotype" w:cs="Palatino Linotype"/>
          <w:color w:val="000000" w:themeColor="text1"/>
        </w:rPr>
        <w:t xml:space="preserve"> se advierte que se solicitaron</w:t>
      </w:r>
      <w:r w:rsidRPr="00A03A78">
        <w:rPr>
          <w:rFonts w:ascii="Palatino Linotype" w:eastAsia="Palatino Linotype" w:hAnsi="Palatino Linotype" w:cs="Palatino Linotype"/>
          <w:color w:val="000000" w:themeColor="text1"/>
        </w:rPr>
        <w:t xml:space="preserve"> del uno de enero al veintitrés de septiembre del año dos mil veinticinco, </w:t>
      </w:r>
      <w:r w:rsidR="008C0009" w:rsidRPr="00A03A78">
        <w:rPr>
          <w:rFonts w:ascii="Palatino Linotype" w:eastAsia="Palatino Linotype" w:hAnsi="Palatino Linotype" w:cs="Palatino Linotype"/>
          <w:color w:val="000000" w:themeColor="text1"/>
        </w:rPr>
        <w:t>sin embargo la quincena que va del quince al treinta de septiembre de dos mil veinticinco, aún no ha concluido, por lo que se habrá de hacer entrega de los recibos de nómina de las quincenas que comprenden del uno de enero al quince de septiembre de dos mil veinticinco, en ese tenor, se</w:t>
      </w:r>
      <w:r w:rsidRPr="00A03A78">
        <w:rPr>
          <w:rFonts w:ascii="Palatino Linotype" w:eastAsia="Palatino Linotype" w:hAnsi="Palatino Linotype" w:cs="Palatino Linotype"/>
          <w:color w:val="000000" w:themeColor="text1"/>
        </w:rPr>
        <w:t xml:space="preserve"> refiere lo siguiente:</w:t>
      </w:r>
    </w:p>
    <w:p w:rsidR="007E0933" w:rsidRPr="00A03A78" w:rsidRDefault="007E0933" w:rsidP="00A03A78">
      <w:pPr>
        <w:ind w:right="-7"/>
        <w:rPr>
          <w:rFonts w:ascii="Palatino Linotype" w:eastAsia="Palatino Linotype" w:hAnsi="Palatino Linotype" w:cs="Palatino Linotype"/>
          <w:color w:val="000000" w:themeColor="text1"/>
          <w:lang w:eastAsia="es-ES"/>
        </w:rPr>
      </w:pPr>
    </w:p>
    <w:p w:rsidR="007E0933" w:rsidRPr="00A03A78" w:rsidRDefault="000126B3" w:rsidP="00A03A78">
      <w:pPr>
        <w:numPr>
          <w:ilvl w:val="0"/>
          <w:numId w:val="9"/>
        </w:numPr>
        <w:tabs>
          <w:tab w:val="left" w:pos="284"/>
        </w:tabs>
        <w:spacing w:line="360" w:lineRule="auto"/>
        <w:ind w:left="0" w:right="-7" w:firstLine="0"/>
        <w:contextualSpacing/>
        <w:jc w:val="both"/>
        <w:rPr>
          <w:rFonts w:ascii="Palatino Linotype" w:eastAsia="Calibri" w:hAnsi="Palatino Linotype" w:cs="Arial"/>
          <w:b/>
          <w:color w:val="000000" w:themeColor="text1"/>
          <w:lang w:val="es-ES_tradnl" w:eastAsia="es-ES"/>
        </w:rPr>
      </w:pPr>
      <w:r w:rsidRPr="00A03A78">
        <w:rPr>
          <w:rFonts w:ascii="Palatino Linotype" w:eastAsia="Calibri" w:hAnsi="Palatino Linotype" w:cs="Arial"/>
          <w:b/>
          <w:color w:val="000000" w:themeColor="text1"/>
          <w:lang w:val="es-ES_tradnl" w:eastAsia="es-ES"/>
        </w:rPr>
        <w:t>Recibos de Nó</w:t>
      </w:r>
      <w:r w:rsidR="007E0933" w:rsidRPr="00A03A78">
        <w:rPr>
          <w:rFonts w:ascii="Palatino Linotype" w:eastAsia="Calibri" w:hAnsi="Palatino Linotype" w:cs="Arial"/>
          <w:b/>
          <w:color w:val="000000" w:themeColor="text1"/>
          <w:lang w:val="es-ES_tradnl" w:eastAsia="es-ES"/>
        </w:rPr>
        <w:t>mina</w:t>
      </w: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7E0933" w:rsidRPr="00A03A78" w:rsidRDefault="007E0933" w:rsidP="00A03A78">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Como </w:t>
      </w:r>
      <w:r w:rsidRPr="00A03A78">
        <w:rPr>
          <w:rFonts w:ascii="Palatino Linotype" w:eastAsia="Palatino Linotype" w:hAnsi="Palatino Linotype" w:cs="Palatino Linotype"/>
          <w:color w:val="000000" w:themeColor="text1"/>
          <w:lang w:eastAsia="es-ES"/>
        </w:rPr>
        <w:t>ya</w:t>
      </w:r>
      <w:r w:rsidRPr="00A03A78">
        <w:rPr>
          <w:rFonts w:ascii="Palatino Linotype" w:eastAsia="Calibri" w:hAnsi="Palatino Linotype" w:cs="Arial"/>
          <w:color w:val="000000" w:themeColor="text1"/>
          <w:lang w:val="es-ES_tradnl" w:eastAsia="es-ES"/>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7E0933" w:rsidRPr="00A03A78" w:rsidRDefault="007E0933" w:rsidP="00A03A78">
      <w:pPr>
        <w:spacing w:before="120" w:after="120"/>
        <w:ind w:right="-7"/>
        <w:jc w:val="both"/>
        <w:rPr>
          <w:rFonts w:ascii="Palatino Linotype" w:hAnsi="Palatino Linotype" w:cs="Arial"/>
          <w:i/>
          <w:color w:val="000000" w:themeColor="text1"/>
          <w:lang w:val="es-ES_tradnl"/>
        </w:rPr>
      </w:pPr>
      <w:r w:rsidRPr="00A03A78">
        <w:rPr>
          <w:rFonts w:ascii="Palatino Linotype" w:hAnsi="Palatino Linotype" w:cs="Arial"/>
          <w:bCs/>
          <w:i/>
          <w:color w:val="000000" w:themeColor="text1"/>
          <w:lang w:val="es-ES_tradnl"/>
        </w:rPr>
        <w:lastRenderedPageBreak/>
        <w:t>“</w:t>
      </w:r>
      <w:r w:rsidRPr="00A03A78">
        <w:rPr>
          <w:rFonts w:ascii="Palatino Linotype" w:hAnsi="Palatino Linotype" w:cs="Arial"/>
          <w:b/>
          <w:i/>
          <w:color w:val="000000" w:themeColor="text1"/>
          <w:lang w:val="es-ES_tradnl"/>
        </w:rPr>
        <w:t>Artículo 804.-</w:t>
      </w:r>
      <w:r w:rsidRPr="00A03A78">
        <w:rPr>
          <w:rFonts w:ascii="Palatino Linotype" w:hAnsi="Palatino Linotype" w:cs="Arial"/>
          <w:i/>
          <w:color w:val="000000" w:themeColor="text1"/>
          <w:lang w:val="es-ES_tradnl"/>
        </w:rPr>
        <w:t xml:space="preserve"> </w:t>
      </w:r>
      <w:r w:rsidRPr="00A03A78">
        <w:rPr>
          <w:rFonts w:ascii="Palatino Linotype" w:hAnsi="Palatino Linotype" w:cs="Arial"/>
          <w:b/>
          <w:i/>
          <w:color w:val="000000" w:themeColor="text1"/>
          <w:u w:val="single"/>
          <w:lang w:val="es-ES_tradnl"/>
        </w:rPr>
        <w:t>El patrón tiene obligación de conservar y exhibir en juicio los documentos que a continuación se precisan</w:t>
      </w:r>
      <w:r w:rsidRPr="00A03A78">
        <w:rPr>
          <w:rFonts w:ascii="Palatino Linotype" w:hAnsi="Palatino Linotype" w:cs="Arial"/>
          <w:i/>
          <w:color w:val="000000" w:themeColor="text1"/>
          <w:lang w:val="es-ES_tradnl"/>
        </w:rPr>
        <w:t xml:space="preserve">: </w:t>
      </w:r>
    </w:p>
    <w:p w:rsidR="007E0933" w:rsidRPr="00A03A78" w:rsidRDefault="007E0933" w:rsidP="00A03A78">
      <w:pPr>
        <w:spacing w:before="120" w:after="120"/>
        <w:ind w:right="-7"/>
        <w:jc w:val="both"/>
        <w:rPr>
          <w:rFonts w:ascii="Palatino Linotype" w:hAnsi="Palatino Linotype" w:cstheme="minorBidi"/>
          <w:i/>
          <w:color w:val="000000" w:themeColor="text1"/>
          <w:lang w:val="es-ES_tradnl" w:eastAsia="es-ES"/>
        </w:rPr>
      </w:pPr>
      <w:r w:rsidRPr="00A03A78">
        <w:rPr>
          <w:rFonts w:ascii="Palatino Linotype" w:hAnsi="Palatino Linotype" w:cstheme="minorBidi"/>
          <w:i/>
          <w:color w:val="000000" w:themeColor="text1"/>
          <w:lang w:val="es-ES_tradnl" w:eastAsia="es-ES"/>
        </w:rPr>
        <w:t>[…]</w:t>
      </w:r>
    </w:p>
    <w:p w:rsidR="007E0933" w:rsidRPr="00A03A78" w:rsidRDefault="007E0933" w:rsidP="00A03A78">
      <w:pPr>
        <w:spacing w:before="120" w:after="120"/>
        <w:ind w:right="-7"/>
        <w:jc w:val="both"/>
        <w:rPr>
          <w:rFonts w:ascii="Palatino Linotype" w:hAnsi="Palatino Linotype" w:cs="Arial"/>
          <w:i/>
          <w:color w:val="000000" w:themeColor="text1"/>
          <w:lang w:val="es-ES_tradnl"/>
        </w:rPr>
      </w:pPr>
      <w:r w:rsidRPr="00A03A78">
        <w:rPr>
          <w:rFonts w:ascii="Palatino Linotype" w:hAnsi="Palatino Linotype" w:cs="Arial"/>
          <w:b/>
          <w:i/>
          <w:color w:val="000000" w:themeColor="text1"/>
          <w:lang w:val="es-ES_tradnl"/>
        </w:rPr>
        <w:t>II.</w:t>
      </w:r>
      <w:r w:rsidRPr="00A03A78">
        <w:rPr>
          <w:rFonts w:ascii="Palatino Linotype" w:hAnsi="Palatino Linotype" w:cs="Arial"/>
          <w:i/>
          <w:color w:val="000000" w:themeColor="text1"/>
          <w:lang w:val="es-ES_tradnl"/>
        </w:rPr>
        <w:t xml:space="preserve"> Listas de raya o </w:t>
      </w:r>
      <w:r w:rsidRPr="00A03A78">
        <w:rPr>
          <w:rFonts w:ascii="Palatino Linotype" w:hAnsi="Palatino Linotype" w:cs="Arial"/>
          <w:b/>
          <w:i/>
          <w:color w:val="000000" w:themeColor="text1"/>
          <w:u w:val="single"/>
          <w:lang w:val="es-ES_tradnl"/>
        </w:rPr>
        <w:t>nómina de personal</w:t>
      </w:r>
      <w:r w:rsidRPr="00A03A78">
        <w:rPr>
          <w:rFonts w:ascii="Palatino Linotype" w:hAnsi="Palatino Linotype" w:cs="Arial"/>
          <w:i/>
          <w:color w:val="000000" w:themeColor="text1"/>
          <w:lang w:val="es-ES_tradnl"/>
        </w:rPr>
        <w:t xml:space="preserve">, cuando se lleven en el centro de trabajo; o recibos de pagos de salarios; </w:t>
      </w:r>
    </w:p>
    <w:p w:rsidR="007E0933" w:rsidRPr="00A03A78" w:rsidRDefault="007E0933" w:rsidP="00A03A78">
      <w:pPr>
        <w:spacing w:before="120" w:after="120"/>
        <w:ind w:right="-7"/>
        <w:jc w:val="both"/>
        <w:rPr>
          <w:rFonts w:ascii="Palatino Linotype" w:hAnsi="Palatino Linotype" w:cstheme="minorBidi"/>
          <w:i/>
          <w:color w:val="000000" w:themeColor="text1"/>
          <w:lang w:val="es-ES_tradnl" w:eastAsia="es-ES"/>
        </w:rPr>
      </w:pPr>
      <w:r w:rsidRPr="00A03A78">
        <w:rPr>
          <w:rFonts w:ascii="Palatino Linotype" w:hAnsi="Palatino Linotype" w:cstheme="minorBidi"/>
          <w:i/>
          <w:color w:val="000000" w:themeColor="text1"/>
          <w:lang w:val="es-ES_tradnl" w:eastAsia="es-ES"/>
        </w:rPr>
        <w:t>[…]</w:t>
      </w:r>
    </w:p>
    <w:p w:rsidR="007E0933" w:rsidRPr="00A03A78" w:rsidRDefault="007E0933" w:rsidP="00A03A78">
      <w:pPr>
        <w:spacing w:before="120" w:after="120"/>
        <w:ind w:right="-7"/>
        <w:jc w:val="both"/>
        <w:rPr>
          <w:rFonts w:ascii="Palatino Linotype" w:hAnsi="Palatino Linotype" w:cs="Arial"/>
          <w:i/>
          <w:color w:val="000000" w:themeColor="text1"/>
          <w:lang w:val="es-ES_tradnl"/>
        </w:rPr>
      </w:pPr>
      <w:r w:rsidRPr="00A03A78">
        <w:rPr>
          <w:rFonts w:ascii="Palatino Linotype" w:hAnsi="Palatino Linotype" w:cs="Arial"/>
          <w:b/>
          <w:i/>
          <w:color w:val="000000" w:themeColor="text1"/>
          <w:u w:val="single"/>
          <w:lang w:val="es-ES_tradnl"/>
        </w:rPr>
        <w:t>Los documentos</w:t>
      </w:r>
      <w:r w:rsidRPr="00A03A78">
        <w:rPr>
          <w:rFonts w:ascii="Palatino Linotype" w:hAnsi="Palatino Linotype" w:cs="Arial"/>
          <w:i/>
          <w:color w:val="000000" w:themeColor="text1"/>
          <w:lang w:val="es-ES_tradnl"/>
        </w:rPr>
        <w:t xml:space="preserve"> señalados en la fracción I </w:t>
      </w:r>
      <w:r w:rsidRPr="00A03A78">
        <w:rPr>
          <w:rFonts w:ascii="Palatino Linotype" w:hAnsi="Palatino Linotype" w:cs="Arial"/>
          <w:b/>
          <w:i/>
          <w:color w:val="000000" w:themeColor="text1"/>
          <w:u w:val="single"/>
          <w:lang w:val="es-ES_tradnl"/>
        </w:rPr>
        <w:t>deberán conservarse</w:t>
      </w:r>
      <w:r w:rsidRPr="00A03A78">
        <w:rPr>
          <w:rFonts w:ascii="Palatino Linotype" w:hAnsi="Palatino Linotype" w:cs="Arial"/>
          <w:i/>
          <w:color w:val="000000" w:themeColor="text1"/>
          <w:lang w:val="es-ES_tradnl"/>
        </w:rPr>
        <w:t xml:space="preserve"> mientras dure la relación laboral y hasta un año después; los </w:t>
      </w:r>
      <w:r w:rsidRPr="00A03A78">
        <w:rPr>
          <w:rFonts w:ascii="Palatino Linotype" w:hAnsi="Palatino Linotype" w:cs="Arial"/>
          <w:b/>
          <w:i/>
          <w:color w:val="000000" w:themeColor="text1"/>
          <w:u w:val="single"/>
          <w:lang w:val="es-ES_tradnl"/>
        </w:rPr>
        <w:t>señalados en las fracciones II</w:t>
      </w:r>
      <w:r w:rsidRPr="00A03A78">
        <w:rPr>
          <w:rFonts w:ascii="Palatino Linotype" w:hAnsi="Palatino Linotype" w:cs="Arial"/>
          <w:i/>
          <w:color w:val="000000" w:themeColor="text1"/>
          <w:lang w:val="es-ES_tradnl"/>
        </w:rPr>
        <w:t xml:space="preserve">, III y IV, </w:t>
      </w:r>
      <w:r w:rsidRPr="00A03A78">
        <w:rPr>
          <w:rFonts w:ascii="Palatino Linotype" w:hAnsi="Palatino Linotype" w:cs="Arial"/>
          <w:b/>
          <w:i/>
          <w:color w:val="000000" w:themeColor="text1"/>
          <w:u w:val="single"/>
          <w:lang w:val="es-ES_tradnl"/>
        </w:rPr>
        <w:t>durante el último año y un año después de que se extinga la relación laboral</w:t>
      </w:r>
      <w:r w:rsidRPr="00A03A78">
        <w:rPr>
          <w:rFonts w:ascii="Palatino Linotype" w:hAnsi="Palatino Linotype" w:cs="Arial"/>
          <w:i/>
          <w:color w:val="000000" w:themeColor="text1"/>
          <w:lang w:val="es-ES_tradnl"/>
        </w:rPr>
        <w:t>; y los mencionados en la fracción V, conforme lo señalen las Leyes que los rijan.</w:t>
      </w:r>
    </w:p>
    <w:p w:rsidR="007E0933" w:rsidRPr="00A03A78" w:rsidRDefault="007E0933" w:rsidP="00A03A78">
      <w:pPr>
        <w:spacing w:before="120" w:after="120"/>
        <w:ind w:right="-7"/>
        <w:jc w:val="both"/>
        <w:rPr>
          <w:rFonts w:ascii="Palatino Linotype" w:hAnsi="Palatino Linotype" w:cstheme="minorBidi"/>
          <w:color w:val="000000" w:themeColor="text1"/>
          <w:lang w:val="es-ES_tradnl" w:eastAsia="es-ES"/>
        </w:rPr>
      </w:pPr>
      <w:r w:rsidRPr="00A03A78">
        <w:rPr>
          <w:rFonts w:ascii="Palatino Linotype" w:hAnsi="Palatino Linotype" w:cstheme="minorBidi"/>
          <w:color w:val="000000" w:themeColor="text1"/>
          <w:lang w:val="es-ES_tradnl" w:eastAsia="es-ES"/>
        </w:rPr>
        <w:t>(Énfasis añadido)</w:t>
      </w:r>
    </w:p>
    <w:p w:rsidR="007E0933" w:rsidRPr="00A03A78" w:rsidRDefault="007E0933" w:rsidP="00A03A78">
      <w:pPr>
        <w:spacing w:before="120" w:after="120"/>
        <w:ind w:right="-7"/>
        <w:jc w:val="both"/>
        <w:rPr>
          <w:rFonts w:ascii="Palatino Linotype" w:hAnsi="Palatino Linotype" w:cstheme="minorBidi"/>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7E0933" w:rsidRPr="00A03A78" w:rsidRDefault="007E0933" w:rsidP="00A03A78">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De igual forma, la Constitución Política del Estado Libre y Soberano de México dispone en lo relativo a las remuneraciones de los servidores públicos, lo </w:t>
      </w:r>
      <w:r w:rsidRPr="00A03A78">
        <w:rPr>
          <w:rFonts w:ascii="Palatino Linotype" w:eastAsia="Palatino Linotype" w:hAnsi="Palatino Linotype" w:cs="Palatino Linotype"/>
          <w:color w:val="000000" w:themeColor="text1"/>
          <w:lang w:eastAsia="es-ES"/>
        </w:rPr>
        <w:t>siguiente</w:t>
      </w:r>
      <w:r w:rsidRPr="00A03A78">
        <w:rPr>
          <w:rFonts w:ascii="Palatino Linotype" w:eastAsia="Calibri" w:hAnsi="Palatino Linotype" w:cs="Arial"/>
          <w:color w:val="000000" w:themeColor="text1"/>
          <w:lang w:val="es-ES_tradnl" w:eastAsia="es-ES"/>
        </w:rPr>
        <w:t>:</w:t>
      </w:r>
    </w:p>
    <w:p w:rsidR="007E0933" w:rsidRPr="00A03A78" w:rsidRDefault="007E0933" w:rsidP="00A03A78">
      <w:pPr>
        <w:spacing w:before="120" w:after="120"/>
        <w:ind w:right="-7"/>
        <w:jc w:val="both"/>
        <w:rPr>
          <w:rFonts w:ascii="Palatino Linotype" w:hAnsi="Palatino Linotype" w:cs="Arial"/>
          <w:b/>
          <w:bCs/>
          <w:i/>
          <w:color w:val="000000" w:themeColor="text1"/>
          <w:lang w:val="es-ES_tradnl" w:eastAsia="es-ES"/>
        </w:rPr>
      </w:pPr>
      <w:r w:rsidRPr="00A03A78">
        <w:rPr>
          <w:rFonts w:ascii="Palatino Linotype" w:hAnsi="Palatino Linotype" w:cs="Arial"/>
          <w:b/>
          <w:bCs/>
          <w:i/>
          <w:color w:val="000000" w:themeColor="text1"/>
          <w:lang w:val="es-ES_tradnl" w:eastAsia="es-ES"/>
        </w:rPr>
        <w:t xml:space="preserve">“Artículo 147.- </w:t>
      </w:r>
      <w:r w:rsidRPr="00A03A78">
        <w:rPr>
          <w:rFonts w:ascii="Palatino Linotype" w:hAnsi="Palatino Linotype" w:cs="Arial"/>
          <w:bCs/>
          <w:i/>
          <w:color w:val="000000" w:themeColor="text1"/>
          <w:lang w:val="es-ES_tradnl"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A03A78">
        <w:rPr>
          <w:rFonts w:ascii="Palatino Linotype" w:hAnsi="Palatino Linotype" w:cs="Arial"/>
          <w:b/>
          <w:bCs/>
          <w:i/>
          <w:color w:val="000000" w:themeColor="text1"/>
          <w:lang w:val="es-ES_tradnl" w:eastAsia="es-ES"/>
        </w:rPr>
        <w:t xml:space="preserve">recibirán una retribución adecuada e irrenunciable por el desempeño </w:t>
      </w:r>
      <w:r w:rsidRPr="00A03A78">
        <w:rPr>
          <w:rFonts w:ascii="Palatino Linotype" w:hAnsi="Palatino Linotype" w:cs="Arial"/>
          <w:b/>
          <w:i/>
          <w:color w:val="000000" w:themeColor="text1"/>
          <w:lang w:val="es-ES_tradnl"/>
        </w:rPr>
        <w:t>de</w:t>
      </w:r>
      <w:r w:rsidRPr="00A03A78">
        <w:rPr>
          <w:rFonts w:ascii="Palatino Linotype" w:hAnsi="Palatino Linotype" w:cs="Arial"/>
          <w:b/>
          <w:bCs/>
          <w:i/>
          <w:color w:val="000000" w:themeColor="text1"/>
          <w:lang w:val="es-ES_tradnl" w:eastAsia="es-ES"/>
        </w:rPr>
        <w:t xml:space="preserve"> su empleo, cargo o comisión, que será determinada en el presupuesto de egresos que corresponda.”</w:t>
      </w:r>
    </w:p>
    <w:p w:rsidR="007E0933" w:rsidRPr="00A03A78" w:rsidRDefault="007E0933" w:rsidP="00A03A78">
      <w:pPr>
        <w:spacing w:before="120" w:after="120"/>
        <w:ind w:right="-7"/>
        <w:jc w:val="both"/>
        <w:rPr>
          <w:rFonts w:ascii="Palatino Linotype" w:hAnsi="Palatino Linotype" w:cs="Arial"/>
          <w:b/>
          <w:bCs/>
          <w:i/>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t>En</w:t>
      </w:r>
      <w:r w:rsidRPr="00A03A78">
        <w:rPr>
          <w:rFonts w:ascii="Palatino Linotype" w:eastAsia="Calibri" w:hAnsi="Palatino Linotype" w:cs="Arial"/>
          <w:color w:val="000000" w:themeColor="text1"/>
          <w:lang w:val="es-ES_tradnl" w:eastAsia="es-ES"/>
        </w:rPr>
        <w:t xml:space="preserve"> este contexto, el Código Financiero del Estado de México y Municipios, establece que todos los servidores públicos tienen derecho a recibir una remuneración irrenunciable </w:t>
      </w:r>
      <w:r w:rsidRPr="00A03A78">
        <w:rPr>
          <w:rFonts w:ascii="Palatino Linotype" w:eastAsia="Calibri" w:hAnsi="Palatino Linotype" w:cs="Arial"/>
          <w:color w:val="000000" w:themeColor="text1"/>
          <w:lang w:val="es-ES_tradnl" w:eastAsia="es-ES"/>
        </w:rPr>
        <w:lastRenderedPageBreak/>
        <w:t>por el desempeño de su empleo, cargo o comisión, el cual será en función a las responsabilidades asumidas, esto es así, según lo previsto por el artículo 3 fracción XXXII, que es del tenor literal siguiente:</w:t>
      </w:r>
    </w:p>
    <w:p w:rsidR="007E0933" w:rsidRPr="00A03A78" w:rsidRDefault="007E0933" w:rsidP="00A03A78">
      <w:pPr>
        <w:spacing w:before="120" w:after="120"/>
        <w:ind w:right="-7"/>
        <w:jc w:val="both"/>
        <w:rPr>
          <w:rFonts w:ascii="Palatino Linotype" w:hAnsi="Palatino Linotype" w:cs="Arial"/>
          <w:bCs/>
          <w:i/>
          <w:color w:val="000000" w:themeColor="text1"/>
          <w:lang w:val="es-ES_tradnl" w:eastAsia="es-ES"/>
        </w:rPr>
      </w:pPr>
      <w:r w:rsidRPr="00A03A78">
        <w:rPr>
          <w:rFonts w:ascii="Palatino Linotype" w:hAnsi="Palatino Linotype" w:cs="Arial"/>
          <w:bCs/>
          <w:i/>
          <w:color w:val="000000" w:themeColor="text1"/>
          <w:lang w:val="es-ES_tradnl" w:eastAsia="es-ES"/>
        </w:rPr>
        <w:t>“</w:t>
      </w:r>
      <w:r w:rsidRPr="00A03A78">
        <w:rPr>
          <w:rFonts w:ascii="Palatino Linotype" w:hAnsi="Palatino Linotype" w:cs="Arial"/>
          <w:b/>
          <w:bCs/>
          <w:i/>
          <w:color w:val="000000" w:themeColor="text1"/>
          <w:lang w:val="es-ES_tradnl" w:eastAsia="es-ES"/>
        </w:rPr>
        <w:t>Artículo 3.-</w:t>
      </w:r>
      <w:r w:rsidRPr="00A03A78">
        <w:rPr>
          <w:rFonts w:ascii="Palatino Linotype" w:hAnsi="Palatino Linotype" w:cs="Arial"/>
          <w:bCs/>
          <w:i/>
          <w:color w:val="000000" w:themeColor="text1"/>
          <w:lang w:val="es-ES_tradnl" w:eastAsia="es-ES"/>
        </w:rPr>
        <w:t xml:space="preserve"> Para efectos de este Código, Ley de Ingresos del Estado y del Presupuesto de Egresos </w:t>
      </w:r>
      <w:r w:rsidRPr="00A03A78">
        <w:rPr>
          <w:rFonts w:ascii="Palatino Linotype" w:hAnsi="Palatino Linotype" w:cs="Arial"/>
          <w:i/>
          <w:color w:val="000000" w:themeColor="text1"/>
          <w:lang w:val="es-ES_tradnl"/>
        </w:rPr>
        <w:t>se</w:t>
      </w:r>
      <w:r w:rsidRPr="00A03A78">
        <w:rPr>
          <w:rFonts w:ascii="Palatino Linotype" w:hAnsi="Palatino Linotype" w:cs="Arial"/>
          <w:bCs/>
          <w:i/>
          <w:color w:val="000000" w:themeColor="text1"/>
          <w:lang w:val="es-ES_tradnl" w:eastAsia="es-ES"/>
        </w:rPr>
        <w:t xml:space="preserve"> entenderá por:</w:t>
      </w:r>
    </w:p>
    <w:p w:rsidR="007E0933" w:rsidRPr="00A03A78" w:rsidRDefault="007E0933" w:rsidP="00A03A78">
      <w:pPr>
        <w:spacing w:before="120" w:after="120"/>
        <w:ind w:right="-7"/>
        <w:jc w:val="both"/>
        <w:rPr>
          <w:rFonts w:ascii="Palatino Linotype" w:hAnsi="Palatino Linotype" w:cstheme="minorBidi"/>
          <w:i/>
          <w:color w:val="000000" w:themeColor="text1"/>
          <w:lang w:val="es-ES_tradnl" w:eastAsia="es-ES"/>
        </w:rPr>
      </w:pPr>
      <w:r w:rsidRPr="00A03A78">
        <w:rPr>
          <w:rFonts w:ascii="Palatino Linotype" w:hAnsi="Palatino Linotype" w:cs="Arial"/>
          <w:i/>
          <w:color w:val="000000" w:themeColor="text1"/>
          <w:lang w:val="es-ES_tradnl" w:eastAsia="es-ES"/>
        </w:rPr>
        <w:t>[…]</w:t>
      </w:r>
    </w:p>
    <w:p w:rsidR="007E0933" w:rsidRPr="00A03A78" w:rsidRDefault="007E0933" w:rsidP="00A03A78">
      <w:pPr>
        <w:spacing w:before="120" w:after="120"/>
        <w:ind w:right="-7"/>
        <w:jc w:val="both"/>
        <w:rPr>
          <w:rFonts w:ascii="Palatino Linotype" w:hAnsi="Palatino Linotype" w:cs="Arial"/>
          <w:bCs/>
          <w:i/>
          <w:color w:val="000000" w:themeColor="text1"/>
          <w:lang w:val="es-ES_tradnl" w:eastAsia="es-ES"/>
        </w:rPr>
      </w:pPr>
      <w:r w:rsidRPr="00A03A78">
        <w:rPr>
          <w:rFonts w:ascii="Palatino Linotype" w:hAnsi="Palatino Linotype" w:cs="Arial"/>
          <w:b/>
          <w:bCs/>
          <w:i/>
          <w:color w:val="000000" w:themeColor="text1"/>
          <w:lang w:val="es-ES_tradnl" w:eastAsia="es-ES"/>
        </w:rPr>
        <w:t xml:space="preserve">XXXII. Remuneración: </w:t>
      </w:r>
      <w:r w:rsidRPr="00A03A78">
        <w:rPr>
          <w:rFonts w:ascii="Palatino Linotype" w:hAnsi="Palatino Linotype" w:cs="Arial"/>
          <w:bCs/>
          <w:i/>
          <w:color w:val="000000" w:themeColor="text1"/>
          <w:lang w:val="es-ES_tradnl" w:eastAsia="es-ES"/>
        </w:rPr>
        <w:t xml:space="preserve">A los pagos hechos por concepto de sueldo, compensaciones, gratificaciones, habitación, primas, comisiones, prestaciones en especie y cualquier otra percepción o </w:t>
      </w:r>
      <w:r w:rsidRPr="00A03A78">
        <w:rPr>
          <w:rFonts w:ascii="Palatino Linotype" w:hAnsi="Palatino Linotype" w:cs="Arial"/>
          <w:i/>
          <w:color w:val="000000" w:themeColor="text1"/>
          <w:lang w:val="es-ES_tradnl"/>
        </w:rPr>
        <w:t>prestación</w:t>
      </w:r>
      <w:r w:rsidRPr="00A03A78">
        <w:rPr>
          <w:rFonts w:ascii="Palatino Linotype" w:hAnsi="Palatino Linotype" w:cs="Arial"/>
          <w:bCs/>
          <w:i/>
          <w:color w:val="000000" w:themeColor="text1"/>
          <w:lang w:val="es-ES_tradnl" w:eastAsia="es-ES"/>
        </w:rPr>
        <w:t xml:space="preserve"> que se entregue al servidor público por su trabajo. Esta definición no será aplicable para los efectos del Impuesto sobre Erogaciones por Remuneraciones al Trabajo Personal;”</w:t>
      </w:r>
    </w:p>
    <w:p w:rsidR="007E0933" w:rsidRPr="00A03A78" w:rsidRDefault="007E0933" w:rsidP="00A03A78">
      <w:pPr>
        <w:spacing w:before="120" w:after="120"/>
        <w:ind w:right="-7"/>
        <w:jc w:val="both"/>
        <w:rPr>
          <w:rFonts w:ascii="Palatino Linotype" w:hAnsi="Palatino Linotype" w:cs="Arial"/>
          <w:bCs/>
          <w:i/>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Al respecto, la Ley de Transparencia y Acceso a la Información Pública del Estado </w:t>
      </w:r>
      <w:r w:rsidRPr="00A03A78">
        <w:rPr>
          <w:rFonts w:ascii="Palatino Linotype" w:eastAsia="Palatino Linotype" w:hAnsi="Palatino Linotype" w:cs="Palatino Linotype"/>
          <w:color w:val="000000" w:themeColor="text1"/>
          <w:lang w:eastAsia="es-ES"/>
        </w:rPr>
        <w:t>de</w:t>
      </w:r>
      <w:r w:rsidRPr="00A03A78">
        <w:rPr>
          <w:rFonts w:ascii="Palatino Linotype" w:eastAsia="Calibri" w:hAnsi="Palatino Linotype" w:cs="Arial"/>
          <w:color w:val="000000" w:themeColor="text1"/>
          <w:lang w:val="es-ES_tradnl" w:eastAsia="es-ES"/>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7E0933" w:rsidRPr="00A03A78" w:rsidRDefault="007E0933" w:rsidP="00A03A78">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t>Ahora</w:t>
      </w:r>
      <w:r w:rsidRPr="00A03A78">
        <w:rPr>
          <w:rFonts w:ascii="Palatino Linotype" w:eastAsia="Calibri" w:hAnsi="Palatino Linotype" w:cs="Arial"/>
          <w:color w:val="000000" w:themeColor="text1"/>
          <w:lang w:val="es-ES_tradnl" w:eastAsia="es-ES"/>
        </w:rPr>
        <w:t xml:space="preserve"> bien, tratándose de servidores públicos de los Municipios la Ley del Trabajo de los Servidores Públicos del Estado y Municipios, en su artículo 220-K fracciones II y IV y último párrafo, establecen lo siguiente:</w:t>
      </w:r>
    </w:p>
    <w:p w:rsidR="007E0933" w:rsidRPr="00A03A78" w:rsidRDefault="007E0933" w:rsidP="00A03A78">
      <w:pPr>
        <w:spacing w:before="160" w:after="160"/>
        <w:ind w:right="-7"/>
        <w:jc w:val="both"/>
        <w:rPr>
          <w:rFonts w:ascii="Palatino Linotype" w:hAnsi="Palatino Linotype" w:cstheme="minorBidi"/>
          <w:bCs/>
          <w:i/>
          <w:color w:val="000000" w:themeColor="text1"/>
          <w:lang w:val="es-ES_tradnl" w:eastAsia="es-ES"/>
        </w:rPr>
      </w:pPr>
      <w:r w:rsidRPr="00A03A78">
        <w:rPr>
          <w:rFonts w:ascii="Palatino Linotype" w:hAnsi="Palatino Linotype" w:cstheme="minorBidi"/>
          <w:bCs/>
          <w:i/>
          <w:color w:val="000000" w:themeColor="text1"/>
          <w:lang w:val="es-ES_tradnl" w:eastAsia="es-ES"/>
        </w:rPr>
        <w:t>“</w:t>
      </w:r>
      <w:r w:rsidRPr="00A03A78">
        <w:rPr>
          <w:rFonts w:ascii="Palatino Linotype" w:hAnsi="Palatino Linotype" w:cstheme="minorBidi"/>
          <w:b/>
          <w:bCs/>
          <w:i/>
          <w:color w:val="000000" w:themeColor="text1"/>
          <w:lang w:val="es-ES_tradnl" w:eastAsia="es-ES"/>
        </w:rPr>
        <w:t>ARTÍCULO 220 K.-</w:t>
      </w:r>
      <w:r w:rsidRPr="00A03A78">
        <w:rPr>
          <w:rFonts w:ascii="Palatino Linotype" w:hAnsi="Palatino Linotype" w:cstheme="minorBidi"/>
          <w:bCs/>
          <w:i/>
          <w:color w:val="000000" w:themeColor="text1"/>
          <w:lang w:val="es-ES_tradnl" w:eastAsia="es-ES"/>
        </w:rPr>
        <w:t xml:space="preserve"> La </w:t>
      </w:r>
      <w:r w:rsidRPr="00A03A78">
        <w:rPr>
          <w:rFonts w:ascii="Palatino Linotype" w:hAnsi="Palatino Linotype" w:cs="Arial"/>
          <w:i/>
          <w:color w:val="000000" w:themeColor="text1"/>
          <w:lang w:val="es-ES_tradnl"/>
        </w:rPr>
        <w:t>institución</w:t>
      </w:r>
      <w:r w:rsidRPr="00A03A78">
        <w:rPr>
          <w:rFonts w:ascii="Palatino Linotype" w:hAnsi="Palatino Linotype" w:cstheme="minorBidi"/>
          <w:bCs/>
          <w:i/>
          <w:color w:val="000000" w:themeColor="text1"/>
          <w:lang w:val="es-ES_tradnl" w:eastAsia="es-ES"/>
        </w:rPr>
        <w:t xml:space="preserve"> o dependencia pública tiene la obligación de conservar y exhibir en el proceso los documentos que a continuación se precisan:</w:t>
      </w:r>
    </w:p>
    <w:p w:rsidR="007E0933" w:rsidRPr="00A03A78" w:rsidRDefault="007E0933" w:rsidP="00A03A78">
      <w:pPr>
        <w:spacing w:before="160" w:after="160"/>
        <w:ind w:right="-7"/>
        <w:jc w:val="both"/>
        <w:rPr>
          <w:rFonts w:ascii="Palatino Linotype" w:hAnsi="Palatino Linotype" w:cstheme="minorBidi"/>
          <w:i/>
          <w:color w:val="000000" w:themeColor="text1"/>
          <w:lang w:val="es-ES_tradnl" w:eastAsia="es-ES"/>
        </w:rPr>
      </w:pPr>
      <w:r w:rsidRPr="00A03A78">
        <w:rPr>
          <w:rFonts w:ascii="Palatino Linotype" w:hAnsi="Palatino Linotype" w:cs="Arial"/>
          <w:i/>
          <w:color w:val="000000" w:themeColor="text1"/>
          <w:lang w:val="es-ES_tradnl" w:eastAsia="es-ES"/>
        </w:rPr>
        <w:t>[…]</w:t>
      </w:r>
    </w:p>
    <w:p w:rsidR="007E0933" w:rsidRPr="00A03A78" w:rsidRDefault="007E0933" w:rsidP="00A03A78">
      <w:pPr>
        <w:spacing w:before="160" w:after="160"/>
        <w:ind w:right="-7"/>
        <w:jc w:val="both"/>
        <w:rPr>
          <w:rFonts w:ascii="Palatino Linotype" w:hAnsi="Palatino Linotype" w:cstheme="minorBidi"/>
          <w:bCs/>
          <w:i/>
          <w:color w:val="000000" w:themeColor="text1"/>
          <w:lang w:val="es-ES_tradnl" w:eastAsia="es-ES"/>
        </w:rPr>
      </w:pPr>
      <w:r w:rsidRPr="00A03A78">
        <w:rPr>
          <w:rFonts w:ascii="Palatino Linotype" w:hAnsi="Palatino Linotype" w:cstheme="minorBidi"/>
          <w:b/>
          <w:bCs/>
          <w:i/>
          <w:color w:val="000000" w:themeColor="text1"/>
          <w:lang w:val="es-ES_tradnl" w:eastAsia="es-ES"/>
        </w:rPr>
        <w:t>IV.</w:t>
      </w:r>
      <w:r w:rsidRPr="00A03A78">
        <w:rPr>
          <w:rFonts w:ascii="Palatino Linotype" w:hAnsi="Palatino Linotype" w:cstheme="minorBidi"/>
          <w:bCs/>
          <w:i/>
          <w:color w:val="000000" w:themeColor="text1"/>
          <w:lang w:val="es-ES_tradnl" w:eastAsia="es-ES"/>
        </w:rPr>
        <w:t xml:space="preserve"> </w:t>
      </w:r>
      <w:r w:rsidRPr="00A03A78">
        <w:rPr>
          <w:rFonts w:ascii="Palatino Linotype" w:hAnsi="Palatino Linotype" w:cstheme="minorBidi"/>
          <w:b/>
          <w:bCs/>
          <w:i/>
          <w:color w:val="000000" w:themeColor="text1"/>
          <w:u w:val="single"/>
          <w:lang w:val="es-ES_tradnl" w:eastAsia="es-ES"/>
        </w:rPr>
        <w:t>Recibos o las constancias de depósito o del medio de información magnética o electrónica que sean utilizadas para el pago de</w:t>
      </w:r>
      <w:r w:rsidRPr="00A03A78">
        <w:rPr>
          <w:rFonts w:ascii="Palatino Linotype" w:hAnsi="Palatino Linotype" w:cstheme="minorBidi"/>
          <w:bCs/>
          <w:i/>
          <w:color w:val="000000" w:themeColor="text1"/>
          <w:lang w:val="es-ES_tradnl" w:eastAsia="es-ES"/>
        </w:rPr>
        <w:t xml:space="preserve"> salarios, prima vacacional,</w:t>
      </w:r>
      <w:r w:rsidRPr="00A03A78">
        <w:rPr>
          <w:rFonts w:ascii="Palatino Linotype" w:hAnsi="Palatino Linotype" w:cstheme="minorBidi"/>
          <w:b/>
          <w:bCs/>
          <w:i/>
          <w:color w:val="000000" w:themeColor="text1"/>
          <w:u w:val="single"/>
          <w:lang w:val="es-ES_tradnl" w:eastAsia="es-ES"/>
        </w:rPr>
        <w:t xml:space="preserve"> aguinaldo y demás prestaciones</w:t>
      </w:r>
      <w:r w:rsidRPr="00A03A78">
        <w:rPr>
          <w:rFonts w:ascii="Palatino Linotype" w:hAnsi="Palatino Linotype" w:cstheme="minorBidi"/>
          <w:bCs/>
          <w:i/>
          <w:color w:val="000000" w:themeColor="text1"/>
          <w:lang w:val="es-ES_tradnl" w:eastAsia="es-ES"/>
        </w:rPr>
        <w:t xml:space="preserve"> establecidas en la presente ley; y</w:t>
      </w:r>
    </w:p>
    <w:p w:rsidR="007E0933" w:rsidRPr="00A03A78" w:rsidRDefault="007E0933" w:rsidP="00A03A78">
      <w:pPr>
        <w:spacing w:before="160" w:after="160"/>
        <w:ind w:right="-7"/>
        <w:jc w:val="both"/>
        <w:rPr>
          <w:rFonts w:ascii="Palatino Linotype" w:hAnsi="Palatino Linotype" w:cstheme="minorBidi"/>
          <w:bCs/>
          <w:i/>
          <w:color w:val="000000" w:themeColor="text1"/>
          <w:lang w:val="es-ES_tradnl" w:eastAsia="es-ES"/>
        </w:rPr>
      </w:pPr>
      <w:r w:rsidRPr="00A03A78">
        <w:rPr>
          <w:rFonts w:ascii="Palatino Linotype" w:hAnsi="Palatino Linotype" w:cstheme="minorBidi"/>
          <w:bCs/>
          <w:i/>
          <w:color w:val="000000" w:themeColor="text1"/>
          <w:lang w:val="es-ES_tradnl" w:eastAsia="es-ES"/>
        </w:rPr>
        <w:lastRenderedPageBreak/>
        <w:t xml:space="preserve">Los documentos señalados en la fracción I de este artículo, deberán conservarse mientras dure la relación laboral y hasta un año </w:t>
      </w:r>
      <w:r w:rsidRPr="00A03A78">
        <w:rPr>
          <w:rFonts w:ascii="Palatino Linotype" w:hAnsi="Palatino Linotype" w:cs="Arial"/>
          <w:i/>
          <w:color w:val="000000" w:themeColor="text1"/>
          <w:lang w:val="es-ES_tradnl"/>
        </w:rPr>
        <w:t>después</w:t>
      </w:r>
      <w:r w:rsidRPr="00A03A78">
        <w:rPr>
          <w:rFonts w:ascii="Palatino Linotype" w:hAnsi="Palatino Linotype" w:cstheme="minorBidi"/>
          <w:bCs/>
          <w:i/>
          <w:color w:val="000000" w:themeColor="text1"/>
          <w:lang w:val="es-ES_tradnl" w:eastAsia="es-ES"/>
        </w:rPr>
        <w:t xml:space="preserve">; los señalados por las fracciones </w:t>
      </w:r>
      <w:r w:rsidRPr="00A03A78">
        <w:rPr>
          <w:rFonts w:ascii="Palatino Linotype" w:hAnsi="Palatino Linotype" w:cstheme="minorBidi"/>
          <w:b/>
          <w:bCs/>
          <w:i/>
          <w:color w:val="000000" w:themeColor="text1"/>
          <w:u w:val="single"/>
          <w:lang w:val="es-ES_tradnl" w:eastAsia="es-ES"/>
        </w:rPr>
        <w:t>II, III, IV durante el último año y un año después de que se extinga la relación laboral</w:t>
      </w:r>
      <w:r w:rsidRPr="00A03A78">
        <w:rPr>
          <w:rFonts w:ascii="Palatino Linotype" w:hAnsi="Palatino Linotype" w:cstheme="minorBidi"/>
          <w:b/>
          <w:bCs/>
          <w:i/>
          <w:color w:val="000000" w:themeColor="text1"/>
          <w:lang w:val="es-ES_tradnl" w:eastAsia="es-ES"/>
        </w:rPr>
        <w:t>,</w:t>
      </w:r>
      <w:r w:rsidRPr="00A03A78">
        <w:rPr>
          <w:rFonts w:ascii="Palatino Linotype" w:hAnsi="Palatino Linotype" w:cstheme="minorBidi"/>
          <w:bCs/>
          <w:i/>
          <w:color w:val="000000" w:themeColor="text1"/>
          <w:lang w:val="es-ES_tradnl" w:eastAsia="es-ES"/>
        </w:rPr>
        <w:t xml:space="preserve"> y los mencionados en la fracción V, conforme lo señalen las leyes que los rijan.</w:t>
      </w:r>
    </w:p>
    <w:p w:rsidR="007E0933" w:rsidRPr="00A03A78" w:rsidRDefault="007E0933" w:rsidP="00A03A78">
      <w:pPr>
        <w:spacing w:before="160" w:after="160"/>
        <w:ind w:right="-7"/>
        <w:jc w:val="both"/>
        <w:rPr>
          <w:rFonts w:ascii="Palatino Linotype" w:hAnsi="Palatino Linotype" w:cstheme="minorBidi"/>
          <w:bCs/>
          <w:i/>
          <w:color w:val="000000" w:themeColor="text1"/>
          <w:lang w:val="es-ES_tradnl" w:eastAsia="es-ES"/>
        </w:rPr>
      </w:pPr>
      <w:r w:rsidRPr="00A03A78">
        <w:rPr>
          <w:rFonts w:ascii="Palatino Linotype" w:hAnsi="Palatino Linotype" w:cstheme="minorBidi"/>
          <w:bCs/>
          <w:i/>
          <w:color w:val="000000" w:themeColor="text1"/>
          <w:lang w:val="es-ES_tradnl" w:eastAsia="es-E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E0933" w:rsidRPr="00A03A78" w:rsidRDefault="007E0933" w:rsidP="00A03A78">
      <w:pPr>
        <w:spacing w:before="160" w:after="160"/>
        <w:ind w:right="-7"/>
        <w:jc w:val="both"/>
        <w:rPr>
          <w:rFonts w:ascii="Palatino Linotype" w:hAnsi="Palatino Linotype" w:cstheme="minorBidi"/>
          <w:bCs/>
          <w:i/>
          <w:color w:val="000000" w:themeColor="text1"/>
          <w:lang w:val="es-ES_tradnl" w:eastAsia="es-ES"/>
        </w:rPr>
      </w:pPr>
      <w:r w:rsidRPr="00A03A78">
        <w:rPr>
          <w:rFonts w:ascii="Palatino Linotype" w:hAnsi="Palatino Linotype" w:cstheme="minorBidi"/>
          <w:bCs/>
          <w:i/>
          <w:color w:val="000000" w:themeColor="text1"/>
          <w:lang w:val="es-ES_tradnl" w:eastAsia="es-ES"/>
        </w:rPr>
        <w:t xml:space="preserve">El </w:t>
      </w:r>
      <w:r w:rsidRPr="00A03A78">
        <w:rPr>
          <w:rFonts w:ascii="Palatino Linotype" w:hAnsi="Palatino Linotype" w:cs="Arial"/>
          <w:i/>
          <w:color w:val="000000" w:themeColor="text1"/>
          <w:lang w:val="es-ES_tradnl"/>
        </w:rPr>
        <w:t>incumplimiento</w:t>
      </w:r>
      <w:r w:rsidRPr="00A03A78">
        <w:rPr>
          <w:rFonts w:ascii="Palatino Linotype" w:hAnsi="Palatino Linotype" w:cstheme="minorBidi"/>
          <w:bCs/>
          <w:i/>
          <w:color w:val="000000" w:themeColor="text1"/>
          <w:lang w:val="es-ES_tradnl" w:eastAsia="es-ES"/>
        </w:rPr>
        <w:t xml:space="preserve"> por lo dispuesto por este artículo, establecerá la presunción de ser ciertos los hechos que el actor exprese en su demanda, en relación con tales documentos, salvo prueba en contrario.”</w:t>
      </w:r>
    </w:p>
    <w:p w:rsidR="007E0933" w:rsidRPr="00A03A78" w:rsidRDefault="007E0933" w:rsidP="00A03A78">
      <w:pPr>
        <w:spacing w:before="160" w:after="160"/>
        <w:ind w:right="-7"/>
        <w:jc w:val="both"/>
        <w:rPr>
          <w:rFonts w:ascii="Palatino Linotype" w:hAnsi="Palatino Linotype" w:cs="Arial"/>
          <w:color w:val="000000" w:themeColor="text1"/>
          <w:lang w:val="es-ES_tradnl"/>
        </w:rPr>
      </w:pPr>
      <w:r w:rsidRPr="00A03A78">
        <w:rPr>
          <w:rFonts w:ascii="Palatino Linotype" w:hAnsi="Palatino Linotype" w:cs="Arial"/>
          <w:color w:val="000000" w:themeColor="text1"/>
          <w:lang w:val="es-ES_tradnl"/>
        </w:rPr>
        <w:t>(Énfasis añadido)</w:t>
      </w:r>
    </w:p>
    <w:p w:rsidR="007E0933" w:rsidRPr="00A03A78" w:rsidRDefault="007E0933" w:rsidP="00A03A78">
      <w:pPr>
        <w:spacing w:before="160" w:after="160"/>
        <w:ind w:right="-7"/>
        <w:jc w:val="both"/>
        <w:rPr>
          <w:rFonts w:ascii="Palatino Linotype" w:hAnsi="Palatino Linotype" w:cs="Arial"/>
          <w:color w:val="000000" w:themeColor="text1"/>
          <w:lang w:val="es-ES_tradnl"/>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7E0933" w:rsidRPr="00A03A78" w:rsidRDefault="007E0933" w:rsidP="00A03A78">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t>Ahora</w:t>
      </w:r>
      <w:r w:rsidRPr="00A03A78">
        <w:rPr>
          <w:rFonts w:ascii="Palatino Linotype" w:eastAsia="Calibri" w:hAnsi="Palatino Linotype" w:cs="Arial"/>
          <w:color w:val="000000" w:themeColor="text1"/>
          <w:lang w:val="es-ES_tradnl" w:eastAsia="es-ES"/>
        </w:rPr>
        <w:t xml:space="preserve"> bien, el artículo 350 del Código Financiero del Estado de México dispone lo que se transcribe a continuación:</w:t>
      </w:r>
    </w:p>
    <w:p w:rsidR="007E0933" w:rsidRPr="00A03A78" w:rsidRDefault="007E0933" w:rsidP="00A03A78">
      <w:pPr>
        <w:spacing w:before="120" w:after="120"/>
        <w:ind w:right="-7"/>
        <w:jc w:val="both"/>
        <w:rPr>
          <w:rFonts w:ascii="Palatino Linotype" w:hAnsi="Palatino Linotype" w:cs="Arial"/>
          <w:bCs/>
          <w:i/>
          <w:color w:val="000000" w:themeColor="text1"/>
          <w:lang w:val="es-ES_tradnl" w:eastAsia="es-ES"/>
        </w:rPr>
      </w:pPr>
      <w:r w:rsidRPr="00A03A78">
        <w:rPr>
          <w:rFonts w:ascii="Palatino Linotype" w:hAnsi="Palatino Linotype" w:cstheme="minorBidi"/>
          <w:i/>
          <w:color w:val="000000" w:themeColor="text1"/>
          <w:lang w:val="es-ES_tradnl" w:eastAsia="es-ES"/>
        </w:rPr>
        <w:t>“</w:t>
      </w:r>
      <w:r w:rsidRPr="00A03A78">
        <w:rPr>
          <w:rFonts w:ascii="Palatino Linotype" w:hAnsi="Palatino Linotype" w:cstheme="minorBidi"/>
          <w:b/>
          <w:i/>
          <w:color w:val="000000" w:themeColor="text1"/>
          <w:lang w:val="es-ES_tradnl" w:eastAsia="es-ES"/>
        </w:rPr>
        <w:t>Artículo 350.-</w:t>
      </w:r>
      <w:r w:rsidRPr="00A03A78">
        <w:rPr>
          <w:rFonts w:ascii="Palatino Linotype" w:hAnsi="Palatino Linotype" w:cstheme="minorBidi"/>
          <w:i/>
          <w:color w:val="000000" w:themeColor="text1"/>
          <w:lang w:val="es-ES_tradnl" w:eastAsia="es-ES"/>
        </w:rPr>
        <w:t xml:space="preserve"> Mensualmente </w:t>
      </w:r>
      <w:r w:rsidRPr="00A03A78">
        <w:rPr>
          <w:rFonts w:ascii="Palatino Linotype" w:hAnsi="Palatino Linotype" w:cstheme="minorBidi"/>
          <w:b/>
          <w:i/>
          <w:color w:val="000000" w:themeColor="text1"/>
          <w:u w:val="single"/>
          <w:lang w:val="es-ES_tradnl" w:eastAsia="es-ES"/>
        </w:rPr>
        <w:t>dentro de los primeros veinte días hábiles</w:t>
      </w:r>
      <w:r w:rsidRPr="00A03A78">
        <w:rPr>
          <w:rFonts w:ascii="Palatino Linotype" w:hAnsi="Palatino Linotype" w:cstheme="minorBidi"/>
          <w:i/>
          <w:color w:val="000000" w:themeColor="text1"/>
          <w:lang w:val="es-ES_tradnl" w:eastAsia="es-ES"/>
        </w:rPr>
        <w:t xml:space="preserve">, la Secretaría y </w:t>
      </w:r>
      <w:r w:rsidRPr="00A03A78">
        <w:rPr>
          <w:rFonts w:ascii="Palatino Linotype" w:hAnsi="Palatino Linotype" w:cstheme="minorBidi"/>
          <w:b/>
          <w:i/>
          <w:color w:val="000000" w:themeColor="text1"/>
          <w:u w:val="single"/>
          <w:lang w:val="es-ES_tradnl" w:eastAsia="es-ES"/>
        </w:rPr>
        <w:t xml:space="preserve">las Tesorerías, enviarán para su análisis y evaluación al Órgano Superior de </w:t>
      </w:r>
      <w:r w:rsidRPr="00A03A78">
        <w:rPr>
          <w:rFonts w:ascii="Palatino Linotype" w:hAnsi="Palatino Linotype" w:cs="Arial"/>
          <w:b/>
          <w:bCs/>
          <w:i/>
          <w:color w:val="000000" w:themeColor="text1"/>
          <w:u w:val="single"/>
          <w:lang w:val="es-ES_tradnl" w:eastAsia="es-ES"/>
        </w:rPr>
        <w:t>Fiscalización del Estado de México, la siguiente información</w:t>
      </w:r>
      <w:r w:rsidRPr="00A03A78">
        <w:rPr>
          <w:rFonts w:ascii="Palatino Linotype" w:hAnsi="Palatino Linotype" w:cs="Arial"/>
          <w:bCs/>
          <w:i/>
          <w:color w:val="000000" w:themeColor="text1"/>
          <w:lang w:val="es-ES_tradnl" w:eastAsia="es-ES"/>
        </w:rPr>
        <w:t xml:space="preserve">: </w:t>
      </w:r>
    </w:p>
    <w:p w:rsidR="007E0933" w:rsidRPr="00A03A78" w:rsidRDefault="007E0933" w:rsidP="00A03A78">
      <w:pPr>
        <w:spacing w:before="120" w:after="120"/>
        <w:ind w:right="-7"/>
        <w:jc w:val="both"/>
        <w:rPr>
          <w:rFonts w:ascii="Palatino Linotype" w:hAnsi="Palatino Linotype" w:cstheme="minorBidi"/>
          <w:i/>
          <w:color w:val="000000" w:themeColor="text1"/>
          <w:lang w:val="es-ES_tradnl" w:eastAsia="es-ES"/>
        </w:rPr>
      </w:pPr>
      <w:r w:rsidRPr="00A03A78">
        <w:rPr>
          <w:rFonts w:ascii="Palatino Linotype" w:hAnsi="Palatino Linotype" w:cs="Arial"/>
          <w:i/>
          <w:color w:val="000000" w:themeColor="text1"/>
          <w:lang w:val="es-ES_tradnl" w:eastAsia="es-ES"/>
        </w:rPr>
        <w:t>[…]</w:t>
      </w:r>
    </w:p>
    <w:p w:rsidR="007E0933" w:rsidRPr="00A03A78" w:rsidRDefault="007E0933" w:rsidP="00A03A78">
      <w:pPr>
        <w:spacing w:before="120" w:after="120"/>
        <w:ind w:right="-7"/>
        <w:jc w:val="both"/>
        <w:rPr>
          <w:rFonts w:ascii="Palatino Linotype" w:hAnsi="Palatino Linotype" w:cs="Arial"/>
          <w:bCs/>
          <w:i/>
          <w:color w:val="000000" w:themeColor="text1"/>
          <w:lang w:val="es-ES_tradnl" w:eastAsia="es-ES"/>
        </w:rPr>
      </w:pPr>
      <w:r w:rsidRPr="00A03A78">
        <w:rPr>
          <w:rFonts w:ascii="Palatino Linotype" w:hAnsi="Palatino Linotype" w:cs="Arial"/>
          <w:b/>
          <w:bCs/>
          <w:i/>
          <w:color w:val="000000" w:themeColor="text1"/>
          <w:lang w:val="es-ES_tradnl" w:eastAsia="es-ES"/>
        </w:rPr>
        <w:lastRenderedPageBreak/>
        <w:t xml:space="preserve">IV. </w:t>
      </w:r>
      <w:r w:rsidRPr="00A03A78">
        <w:rPr>
          <w:rFonts w:ascii="Palatino Linotype" w:hAnsi="Palatino Linotype" w:cs="Arial"/>
          <w:b/>
          <w:bCs/>
          <w:i/>
          <w:color w:val="000000" w:themeColor="text1"/>
          <w:u w:val="single"/>
          <w:lang w:val="es-ES_tradnl" w:eastAsia="es-ES"/>
        </w:rPr>
        <w:t>Información de nómina</w:t>
      </w:r>
      <w:r w:rsidRPr="00A03A78">
        <w:rPr>
          <w:rFonts w:ascii="Palatino Linotype" w:hAnsi="Palatino Linotype" w:cs="Arial"/>
          <w:bCs/>
          <w:i/>
          <w:color w:val="000000" w:themeColor="text1"/>
          <w:lang w:val="es-ES_tradnl" w:eastAsia="es-ES"/>
        </w:rPr>
        <w:t>.”</w:t>
      </w:r>
    </w:p>
    <w:p w:rsidR="007E0933" w:rsidRPr="00A03A78" w:rsidRDefault="007E0933" w:rsidP="00A03A78">
      <w:pPr>
        <w:spacing w:before="120" w:after="120"/>
        <w:ind w:right="-7"/>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(Énfasis añadido)</w:t>
      </w:r>
    </w:p>
    <w:p w:rsidR="007E0933" w:rsidRPr="00A03A78" w:rsidRDefault="007E0933" w:rsidP="00A03A78">
      <w:pPr>
        <w:spacing w:before="120" w:after="120"/>
        <w:ind w:right="-7"/>
        <w:jc w:val="both"/>
        <w:rPr>
          <w:rFonts w:ascii="Palatino Linotype"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De igual forma, las disposiciones administrativas que rigen a las Entidades </w:t>
      </w:r>
      <w:r w:rsidRPr="00A03A78">
        <w:rPr>
          <w:rFonts w:ascii="Palatino Linotype" w:eastAsia="Palatino Linotype" w:hAnsi="Palatino Linotype" w:cs="Palatino Linotype"/>
          <w:color w:val="000000" w:themeColor="text1"/>
          <w:lang w:eastAsia="es-ES"/>
        </w:rPr>
        <w:t>Fiscalizables</w:t>
      </w:r>
      <w:r w:rsidRPr="00A03A78">
        <w:rPr>
          <w:rFonts w:ascii="Palatino Linotype" w:eastAsia="Calibri" w:hAnsi="Palatino Linotype" w:cs="Arial"/>
          <w:color w:val="000000" w:themeColor="text1"/>
          <w:lang w:val="es-ES_tradnl" w:eastAsia="es-ES"/>
        </w:rPr>
        <w:t xml:space="preserve"> en el Estado de México, se encuentran los Lineamientos para la integración del Informe Mensual emitidos anualmente por el Órgano Superior de Fiscalización del Estado de México (OSFEM) en ejercicio de sus atribuciones, los cuales representan una herramienta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7E0933" w:rsidRPr="00A03A78" w:rsidRDefault="007E0933" w:rsidP="00A03A78">
      <w:pPr>
        <w:tabs>
          <w:tab w:val="left" w:pos="284"/>
        </w:tabs>
        <w:spacing w:line="360" w:lineRule="auto"/>
        <w:ind w:right="-7"/>
        <w:jc w:val="both"/>
        <w:rPr>
          <w:rFonts w:ascii="Palatino Linotype" w:eastAsia="Calibri"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información de nómina, tal y como se muestra en la siguiente captura: </w:t>
      </w:r>
    </w:p>
    <w:p w:rsidR="007E0933" w:rsidRPr="00A03A78" w:rsidRDefault="007E0933" w:rsidP="00A03A78">
      <w:pPr>
        <w:spacing w:line="360" w:lineRule="auto"/>
        <w:ind w:right="-7"/>
        <w:contextualSpacing/>
        <w:jc w:val="center"/>
        <w:rPr>
          <w:rFonts w:ascii="Palatino Linotype" w:hAnsi="Palatino Linotype" w:cs="Arial"/>
          <w:color w:val="000000" w:themeColor="text1"/>
          <w:lang w:val="es-ES" w:eastAsia="es-ES"/>
        </w:rPr>
      </w:pPr>
      <w:r w:rsidRPr="00A03A78">
        <w:rPr>
          <w:rFonts w:ascii="Palatino Linotype" w:hAnsi="Palatino Linotype" w:cs="Arial"/>
          <w:noProof/>
          <w:color w:val="000000" w:themeColor="text1"/>
        </w:rPr>
        <w:lastRenderedPageBreak/>
        <w:drawing>
          <wp:inline distT="0" distB="0" distL="0" distR="0" wp14:anchorId="431B0DC9" wp14:editId="7FECA558">
            <wp:extent cx="4257446" cy="2675686"/>
            <wp:effectExtent l="152400" t="152400" r="353060" b="3536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05316" cy="2705771"/>
                    </a:xfrm>
                    <a:prstGeom prst="rect">
                      <a:avLst/>
                    </a:prstGeom>
                    <a:ln>
                      <a:noFill/>
                    </a:ln>
                    <a:effectLst>
                      <a:outerShdw blurRad="292100" dist="139700" dir="2700000" algn="tl" rotWithShape="0">
                        <a:srgbClr val="333333">
                          <a:alpha val="65000"/>
                        </a:srgbClr>
                      </a:outerShdw>
                    </a:effectLst>
                  </pic:spPr>
                </pic:pic>
              </a:graphicData>
            </a:graphic>
          </wp:inline>
        </w:drawing>
      </w: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De la imagen insertada, se desprende que, se puede obtener la información requerida por </w:t>
      </w:r>
      <w:r w:rsidRPr="00A03A78">
        <w:rPr>
          <w:rFonts w:ascii="Palatino Linotype" w:eastAsia="Calibri" w:hAnsi="Palatino Linotype" w:cs="Arial"/>
          <w:b/>
          <w:color w:val="000000" w:themeColor="text1"/>
          <w:lang w:val="es-ES_tradnl" w:eastAsia="es-ES"/>
        </w:rPr>
        <w:t>EL RECURRENTE</w:t>
      </w:r>
      <w:r w:rsidRPr="00A03A78">
        <w:rPr>
          <w:rFonts w:ascii="Palatino Linotype" w:eastAsia="Calibri" w:hAnsi="Palatino Linotype" w:cs="Arial"/>
          <w:color w:val="000000" w:themeColor="text1"/>
          <w:lang w:val="es-ES_tradnl" w:eastAsia="es-ES"/>
        </w:rPr>
        <w:t xml:space="preserve">; puesto que resulta claro que existe la obligación por parte del </w:t>
      </w:r>
      <w:r w:rsidRPr="00A03A78">
        <w:rPr>
          <w:rFonts w:ascii="Palatino Linotype" w:eastAsia="Calibri" w:hAnsi="Palatino Linotype" w:cs="Arial"/>
          <w:b/>
          <w:color w:val="000000" w:themeColor="text1"/>
          <w:lang w:val="es-ES_tradnl" w:eastAsia="es-ES"/>
        </w:rPr>
        <w:t>SUJETO OBLIGADO</w:t>
      </w:r>
      <w:r w:rsidRPr="00A03A78">
        <w:rPr>
          <w:rFonts w:ascii="Palatino Linotype" w:eastAsia="Calibri" w:hAnsi="Palatino Linotype" w:cs="Arial"/>
          <w:color w:val="000000" w:themeColor="text1"/>
          <w:lang w:val="es-ES_tradnl" w:eastAsia="es-ES"/>
        </w:rPr>
        <w:t xml:space="preserve">, de realizar los informes por parte de la Tesorería Municipal para que remita los reportes mensuales al Órgano Superior de Fiscalización del Estado de México de conformidad con el artículo 32 de la Ley de Fiscalización Superior del Estado de México, en los cuales se incluyen los Comprobantes Fiscales Digitales por Internet </w:t>
      </w:r>
      <w:r w:rsidRPr="00A03A78">
        <w:rPr>
          <w:rFonts w:ascii="Palatino Linotype" w:eastAsia="Calibri" w:hAnsi="Palatino Linotype" w:cs="Arial"/>
          <w:b/>
          <w:color w:val="000000" w:themeColor="text1"/>
          <w:lang w:val="es-ES_tradnl" w:eastAsia="es-ES"/>
        </w:rPr>
        <w:t>por concepto de nómina</w:t>
      </w:r>
      <w:r w:rsidRPr="00A03A78">
        <w:rPr>
          <w:rFonts w:ascii="Palatino Linotype" w:eastAsia="Calibri" w:hAnsi="Palatino Linotype" w:cs="Arial"/>
          <w:color w:val="000000" w:themeColor="text1"/>
          <w:lang w:val="es-ES_tradnl" w:eastAsia="es-ES"/>
        </w:rPr>
        <w:t xml:space="preserve">, que comprende la información relativa </w:t>
      </w:r>
      <w:r w:rsidRPr="00A03A78">
        <w:rPr>
          <w:rFonts w:ascii="Palatino Linotype" w:eastAsia="Calibri" w:hAnsi="Palatino Linotype" w:cs="Arial"/>
          <w:b/>
          <w:color w:val="000000" w:themeColor="text1"/>
          <w:lang w:val="es-ES_tradnl" w:eastAsia="es-ES"/>
        </w:rPr>
        <w:t>al pago de las remuneraciones de cada uno de los servidores públicos correspondiente a un periodo determinado, incluyendo el aguinaldo y las gratificaciones;</w:t>
      </w:r>
      <w:r w:rsidRPr="00A03A78">
        <w:rPr>
          <w:rFonts w:ascii="Palatino Linotype" w:eastAsia="Calibri" w:hAnsi="Palatino Linotype" w:cs="Arial"/>
          <w:color w:val="000000" w:themeColor="text1"/>
          <w:lang w:val="es-ES_tradnl" w:eastAsia="es-ES"/>
        </w:rPr>
        <w:t xml:space="preserve"> en consecuencia, la información solicitada puede ser colmada por el </w:t>
      </w:r>
      <w:r w:rsidRPr="00A03A78">
        <w:rPr>
          <w:rFonts w:ascii="Palatino Linotype" w:eastAsia="Calibri" w:hAnsi="Palatino Linotype" w:cs="Arial"/>
          <w:b/>
          <w:color w:val="000000" w:themeColor="text1"/>
          <w:lang w:val="es-ES_tradnl" w:eastAsia="es-ES"/>
        </w:rPr>
        <w:t xml:space="preserve">SUJETO OBLIGADO, toda vez que  los Comprobantes Fiscales Digitales por Internet se emiten quincenalmente. </w:t>
      </w:r>
    </w:p>
    <w:p w:rsidR="007E0933" w:rsidRPr="00A03A78" w:rsidRDefault="007E0933" w:rsidP="00A03A78">
      <w:pPr>
        <w:autoSpaceDE w:val="0"/>
        <w:autoSpaceDN w:val="0"/>
        <w:adjustRightInd w:val="0"/>
        <w:spacing w:before="120" w:after="120"/>
        <w:ind w:right="-7"/>
        <w:jc w:val="both"/>
        <w:rPr>
          <w:rFonts w:ascii="Palatino Linotype" w:hAnsi="Palatino Linotype" w:cstheme="minorBidi"/>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lastRenderedPageBreak/>
        <w:t xml:space="preserve">Sirve de sustento por analogía, para justificar la publicidad sobre los datos </w:t>
      </w:r>
      <w:r w:rsidRPr="00A03A78">
        <w:rPr>
          <w:rFonts w:ascii="Palatino Linotype" w:eastAsia="Palatino Linotype" w:hAnsi="Palatino Linotype" w:cs="Palatino Linotype"/>
          <w:color w:val="000000" w:themeColor="text1"/>
          <w:lang w:eastAsia="es-ES"/>
        </w:rPr>
        <w:t>relativos</w:t>
      </w:r>
      <w:r w:rsidRPr="00A03A78">
        <w:rPr>
          <w:rFonts w:ascii="Palatino Linotype" w:eastAsia="Calibri" w:hAnsi="Palatino Linotype" w:cs="Arial"/>
          <w:color w:val="000000" w:themeColor="text1"/>
          <w:lang w:val="es-ES_tradnl" w:eastAsia="es-ES"/>
        </w:rPr>
        <w:t xml:space="preserve"> a los montos por concepto de pago de las remuneraciones, los criterios 01/2003 y 02/2003 emitidos por el Comité de Acceso a la Información Pública y Protección de Datos Personales de la Suprema Corte de Justicia de la Nación que a continuación se citan: </w:t>
      </w:r>
    </w:p>
    <w:p w:rsidR="007E0933" w:rsidRPr="00A03A78" w:rsidRDefault="007E0933" w:rsidP="00A03A78">
      <w:pPr>
        <w:spacing w:before="160" w:after="200"/>
        <w:ind w:right="-7"/>
        <w:jc w:val="both"/>
        <w:rPr>
          <w:rFonts w:ascii="Palatino Linotype" w:hAnsi="Palatino Linotype" w:cs="Arial"/>
          <w:b/>
          <w:i/>
          <w:color w:val="000000" w:themeColor="text1"/>
          <w:lang w:val="es-ES" w:eastAsia="es-ES"/>
        </w:rPr>
      </w:pPr>
      <w:r w:rsidRPr="00A03A78">
        <w:rPr>
          <w:rFonts w:ascii="Palatino Linotype" w:hAnsi="Palatino Linotype" w:cs="Arial"/>
          <w:i/>
          <w:color w:val="000000" w:themeColor="text1"/>
          <w:lang w:val="es-ES" w:eastAsia="es-ES"/>
        </w:rPr>
        <w:t>“</w:t>
      </w:r>
      <w:r w:rsidRPr="00A03A78">
        <w:rPr>
          <w:rFonts w:ascii="Palatino Linotype" w:hAnsi="Palatino Linotype" w:cs="Arial"/>
          <w:b/>
          <w:i/>
          <w:color w:val="000000" w:themeColor="text1"/>
          <w:lang w:val="es-ES" w:eastAsia="es-ES"/>
        </w:rPr>
        <w:t>Criterio 01/2003.</w:t>
      </w:r>
    </w:p>
    <w:p w:rsidR="007E0933" w:rsidRPr="00A03A78" w:rsidRDefault="007E0933" w:rsidP="00A03A78">
      <w:pPr>
        <w:spacing w:before="160" w:after="200"/>
        <w:ind w:right="-7"/>
        <w:jc w:val="both"/>
        <w:rPr>
          <w:rFonts w:ascii="Palatino Linotype" w:hAnsi="Palatino Linotype" w:cs="Arial"/>
          <w:i/>
          <w:color w:val="000000" w:themeColor="text1"/>
          <w:lang w:val="es-ES" w:eastAsia="es-ES"/>
        </w:rPr>
      </w:pPr>
      <w:r w:rsidRPr="00A03A78">
        <w:rPr>
          <w:rFonts w:ascii="Palatino Linotype" w:hAnsi="Palatino Linotype" w:cs="Arial"/>
          <w:b/>
          <w:i/>
          <w:color w:val="000000" w:themeColor="text1"/>
          <w:lang w:val="es-ES" w:eastAsia="es-ES"/>
        </w:rPr>
        <w:t>INGRESOS DE LOS SERVIDORES PÚBLICOS. CONSTITUYEN INFORMACIÓN PÚBLICA AÚN Y CUANDO SU DIFUSIÓN PUEDE AFECTAR LA VIDA O LA SEGURIDAD DE AQUELLOS.</w:t>
      </w:r>
      <w:r w:rsidRPr="00A03A78">
        <w:rPr>
          <w:rFonts w:ascii="Palatino Linotype" w:hAnsi="Palatino Linotype" w:cs="Arial"/>
          <w:i/>
          <w:color w:val="000000" w:themeColor="text1"/>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A03A78">
        <w:rPr>
          <w:rFonts w:ascii="Palatino Linotype" w:hAnsi="Palatino Linotype" w:cstheme="minorBidi"/>
          <w:i/>
          <w:color w:val="000000" w:themeColor="text1"/>
          <w:lang w:val="es-ES_tradnl" w:eastAsia="es-ES"/>
        </w:rPr>
        <w:t>relativa</w:t>
      </w:r>
      <w:r w:rsidRPr="00A03A78">
        <w:rPr>
          <w:rFonts w:ascii="Palatino Linotype" w:hAnsi="Palatino Linotype" w:cs="Arial"/>
          <w:i/>
          <w:color w:val="000000" w:themeColor="text1"/>
          <w:lang w:val="es-ES" w:eastAsia="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A03A78">
        <w:rPr>
          <w:rFonts w:ascii="Palatino Linotype" w:hAnsi="Palatino Linotype" w:cs="Arial"/>
          <w:b/>
          <w:i/>
          <w:color w:val="000000" w:themeColor="text1"/>
          <w:lang w:val="es-ES" w:eastAsia="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A03A78">
        <w:rPr>
          <w:rFonts w:ascii="Palatino Linotype" w:hAnsi="Palatino Linotype" w:cs="Arial"/>
          <w:i/>
          <w:color w:val="000000" w:themeColor="text1"/>
          <w:lang w:val="es-ES" w:eastAsia="es-ES"/>
        </w:rPr>
        <w:t>…”</w:t>
      </w:r>
    </w:p>
    <w:p w:rsidR="007E0933" w:rsidRPr="00A03A78" w:rsidRDefault="007E0933" w:rsidP="00A03A78">
      <w:pPr>
        <w:spacing w:before="360" w:after="200"/>
        <w:ind w:right="-7"/>
        <w:jc w:val="both"/>
        <w:rPr>
          <w:rFonts w:ascii="Palatino Linotype" w:hAnsi="Palatino Linotype" w:cs="Arial"/>
          <w:b/>
          <w:i/>
          <w:color w:val="000000" w:themeColor="text1"/>
          <w:lang w:val="es-ES" w:eastAsia="es-ES"/>
        </w:rPr>
      </w:pPr>
      <w:r w:rsidRPr="00A03A78">
        <w:rPr>
          <w:rFonts w:ascii="Palatino Linotype" w:hAnsi="Palatino Linotype" w:cs="Arial"/>
          <w:i/>
          <w:color w:val="000000" w:themeColor="text1"/>
          <w:lang w:val="es-ES" w:eastAsia="es-ES"/>
        </w:rPr>
        <w:t>“</w:t>
      </w:r>
      <w:r w:rsidRPr="00A03A78">
        <w:rPr>
          <w:rFonts w:ascii="Palatino Linotype" w:hAnsi="Palatino Linotype" w:cstheme="minorBidi"/>
          <w:b/>
          <w:i/>
          <w:color w:val="000000" w:themeColor="text1"/>
          <w:lang w:val="es-ES_tradnl" w:eastAsia="es-ES"/>
        </w:rPr>
        <w:t>Criterio</w:t>
      </w:r>
      <w:r w:rsidRPr="00A03A78">
        <w:rPr>
          <w:rFonts w:ascii="Palatino Linotype" w:hAnsi="Palatino Linotype" w:cs="Arial"/>
          <w:b/>
          <w:i/>
          <w:color w:val="000000" w:themeColor="text1"/>
          <w:lang w:val="es-ES" w:eastAsia="es-ES"/>
        </w:rPr>
        <w:t xml:space="preserve"> 02/2003.</w:t>
      </w:r>
    </w:p>
    <w:p w:rsidR="007E0933" w:rsidRPr="00A03A78" w:rsidRDefault="007E0933" w:rsidP="00A03A78">
      <w:pPr>
        <w:spacing w:before="160" w:after="200"/>
        <w:ind w:right="-7"/>
        <w:jc w:val="both"/>
        <w:rPr>
          <w:rFonts w:ascii="Palatino Linotype" w:hAnsi="Palatino Linotype" w:cs="Arial"/>
          <w:i/>
          <w:color w:val="000000" w:themeColor="text1"/>
          <w:lang w:val="es-ES" w:eastAsia="es-ES"/>
        </w:rPr>
      </w:pPr>
      <w:r w:rsidRPr="00A03A78">
        <w:rPr>
          <w:rFonts w:ascii="Palatino Linotype" w:hAnsi="Palatino Linotype" w:cs="Arial"/>
          <w:b/>
          <w:i/>
          <w:color w:val="000000" w:themeColor="text1"/>
          <w:lang w:val="es-ES" w:eastAsia="es-ES"/>
        </w:rPr>
        <w:t>INGRESOS DE LOS SERVIDORES PÚBLICOS, SON INFORMACIÓN PÚBLICA AÚN Y CUANDO CONSTITUYEN DATOS PERSONALES QUE SE REFIEREN AL PATRIMONIO DE AQUÉLLOS.</w:t>
      </w:r>
      <w:r w:rsidRPr="00A03A78">
        <w:rPr>
          <w:rFonts w:ascii="Palatino Linotype" w:hAnsi="Palatino Linotype" w:cs="Arial"/>
          <w:i/>
          <w:color w:val="000000" w:themeColor="text1"/>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A03A78">
        <w:rPr>
          <w:rFonts w:ascii="Palatino Linotype" w:hAnsi="Palatino Linotype" w:cstheme="minorBidi"/>
          <w:i/>
          <w:color w:val="000000" w:themeColor="text1"/>
          <w:lang w:val="es-ES_tradnl" w:eastAsia="es-ES"/>
        </w:rPr>
        <w:t>confidencial</w:t>
      </w:r>
      <w:r w:rsidRPr="00A03A78">
        <w:rPr>
          <w:rFonts w:ascii="Palatino Linotype" w:hAnsi="Palatino Linotype" w:cs="Arial"/>
          <w:i/>
          <w:color w:val="000000" w:themeColor="text1"/>
          <w:lang w:val="es-ES" w:eastAsia="es-ES"/>
        </w:rPr>
        <w:t xml:space="preserve"> la relativa a los ingresos que reciben los servidores públicos, ya que aun y cuando se trata de datos personales relativos a su patrimonio, para su difusión no se requiere consentimiento de aquellos, </w:t>
      </w:r>
      <w:r w:rsidRPr="00A03A78">
        <w:rPr>
          <w:rFonts w:ascii="Palatino Linotype" w:hAnsi="Palatino Linotype" w:cs="Arial"/>
          <w:b/>
          <w:i/>
          <w:color w:val="000000" w:themeColor="text1"/>
          <w:lang w:val="es-ES" w:eastAsia="es-ES"/>
        </w:rPr>
        <w:t xml:space="preserve">lo que deriva del hecho de que en términos de los previsto en el citado ordenamiento deben ponerse a disposición del público a través de medios remotos o locales de comunicación electrónica, tanto el </w:t>
      </w:r>
      <w:r w:rsidRPr="00A03A78">
        <w:rPr>
          <w:rFonts w:ascii="Palatino Linotype" w:hAnsi="Palatino Linotype" w:cs="Arial"/>
          <w:b/>
          <w:i/>
          <w:color w:val="000000" w:themeColor="text1"/>
          <w:lang w:val="es-ES" w:eastAsia="es-ES"/>
        </w:rPr>
        <w:lastRenderedPageBreak/>
        <w:t>directorio de servidores públicos como las remuneraciones mensuales por puesto incluso</w:t>
      </w:r>
      <w:r w:rsidRPr="00A03A78">
        <w:rPr>
          <w:rFonts w:ascii="Palatino Linotype" w:hAnsi="Palatino Linotype" w:cs="Arial"/>
          <w:i/>
          <w:color w:val="000000" w:themeColor="text1"/>
          <w:lang w:val="es-ES" w:eastAsia="es-ES"/>
        </w:rPr>
        <w:t xml:space="preserve"> el sistema de compensación …”</w:t>
      </w:r>
    </w:p>
    <w:p w:rsidR="007E0933" w:rsidRPr="00A03A78" w:rsidRDefault="00FF4CCF" w:rsidP="00A03A78">
      <w:pPr>
        <w:spacing w:before="160" w:after="200"/>
        <w:ind w:right="-7"/>
        <w:jc w:val="both"/>
        <w:rPr>
          <w:rFonts w:ascii="Palatino Linotype" w:hAnsi="Palatino Linotype" w:cstheme="minorBidi"/>
          <w:color w:val="000000" w:themeColor="text1"/>
          <w:lang w:val="es-ES_tradnl" w:eastAsia="es-ES"/>
        </w:rPr>
      </w:pPr>
      <w:r w:rsidRPr="00A03A78">
        <w:rPr>
          <w:rFonts w:ascii="Palatino Linotype" w:hAnsi="Palatino Linotype" w:cstheme="minorBidi"/>
          <w:color w:val="000000" w:themeColor="text1"/>
          <w:lang w:val="es-ES_tradnl" w:eastAsia="es-ES"/>
        </w:rPr>
        <w:t>(Énfasis añadido)</w:t>
      </w:r>
    </w:p>
    <w:p w:rsidR="007E0933" w:rsidRPr="00A03A78" w:rsidRDefault="007E0933" w:rsidP="00A03A78">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 xml:space="preserve">Ahora bien, </w:t>
      </w:r>
      <w:r w:rsidR="00247A91" w:rsidRPr="00A03A78">
        <w:rPr>
          <w:rFonts w:ascii="Palatino Linotype" w:eastAsia="Calibri" w:hAnsi="Palatino Linotype" w:cs="Arial"/>
          <w:color w:val="000000" w:themeColor="text1"/>
          <w:lang w:val="es-ES_tradnl" w:eastAsia="es-ES"/>
        </w:rPr>
        <w:t>no pasa desapercibido que respecto los recibos de nómina que</w:t>
      </w:r>
      <w:r w:rsidRPr="00A03A78">
        <w:rPr>
          <w:rFonts w:ascii="Palatino Linotype" w:eastAsia="Calibri" w:hAnsi="Palatino Linotype" w:cs="Arial"/>
          <w:color w:val="000000" w:themeColor="text1"/>
          <w:lang w:val="es-ES_tradnl" w:eastAsia="es-ES"/>
        </w:rPr>
        <w:t xml:space="preserve"> entregue </w:t>
      </w:r>
      <w:r w:rsidRPr="00A03A78">
        <w:rPr>
          <w:rFonts w:ascii="Palatino Linotype" w:eastAsia="Palatino Linotype" w:hAnsi="Palatino Linotype" w:cs="Palatino Linotype"/>
          <w:color w:val="000000" w:themeColor="text1"/>
          <w:lang w:eastAsia="es-ES"/>
        </w:rPr>
        <w:t>el</w:t>
      </w:r>
      <w:r w:rsidRPr="00A03A78">
        <w:rPr>
          <w:rFonts w:ascii="Palatino Linotype" w:eastAsia="Calibri" w:hAnsi="Palatino Linotype" w:cs="Arial"/>
          <w:color w:val="000000" w:themeColor="text1"/>
          <w:lang w:val="es-ES_tradnl" w:eastAsia="es-ES"/>
        </w:rPr>
        <w:t xml:space="preserve"> </w:t>
      </w:r>
      <w:r w:rsidRPr="00A03A78">
        <w:rPr>
          <w:rFonts w:ascii="Palatino Linotype" w:eastAsia="Calibri" w:hAnsi="Palatino Linotype" w:cs="Arial"/>
          <w:b/>
          <w:color w:val="000000" w:themeColor="text1"/>
          <w:lang w:val="es-ES_tradnl" w:eastAsia="es-ES"/>
        </w:rPr>
        <w:t>SUJETO OBLIGADO</w:t>
      </w:r>
      <w:r w:rsidRPr="00A03A78">
        <w:rPr>
          <w:rFonts w:ascii="Palatino Linotype" w:eastAsia="Calibri" w:hAnsi="Palatino Linotype" w:cs="Arial"/>
          <w:color w:val="000000" w:themeColor="text1"/>
          <w:lang w:val="es-ES_tradnl" w:eastAsia="es-ES"/>
        </w:rPr>
        <w:t xml:space="preserve"> para satisfacer el derecho de acceso a la información del </w:t>
      </w:r>
      <w:r w:rsidRPr="00A03A78">
        <w:rPr>
          <w:rFonts w:ascii="Palatino Linotype" w:eastAsia="Calibri" w:hAnsi="Palatino Linotype" w:cs="Arial"/>
          <w:b/>
          <w:color w:val="000000" w:themeColor="text1"/>
          <w:lang w:val="es-ES_tradnl" w:eastAsia="es-ES"/>
        </w:rPr>
        <w:t>RECURRENTE</w:t>
      </w:r>
      <w:r w:rsidRPr="00A03A78">
        <w:rPr>
          <w:rFonts w:ascii="Palatino Linotype" w:eastAsia="Calibri" w:hAnsi="Palatino Linotype" w:cs="Arial"/>
          <w:color w:val="000000" w:themeColor="text1"/>
          <w:lang w:val="es-ES_tradnl" w:eastAsia="es-ES"/>
        </w:rPr>
        <w:t>, deberá analizar los datos personales susceptibles de ser clasificados como confidenciales.</w:t>
      </w:r>
    </w:p>
    <w:p w:rsidR="00707B0F" w:rsidRPr="00A03A78" w:rsidRDefault="00707B0F" w:rsidP="00A03A78">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En el caso específico, los recibos de nómina contienen los datos personales de los servidores, que de hacerse públicos afectarían su intimidad y vida </w:t>
      </w:r>
      <w:r w:rsidRPr="00A03A78">
        <w:rPr>
          <w:rFonts w:ascii="Palatino Linotype" w:eastAsia="Calibri" w:hAnsi="Palatino Linotype" w:cs="Arial"/>
          <w:color w:val="000000" w:themeColor="text1"/>
          <w:lang w:val="es-ES_tradnl" w:eastAsia="es-ES"/>
        </w:rPr>
        <w:t>privada</w:t>
      </w:r>
      <w:r w:rsidRPr="00A03A78">
        <w:rPr>
          <w:rFonts w:ascii="Palatino Linotype" w:hAnsi="Palatino Linotype" w:cs="Arial"/>
          <w:color w:val="000000" w:themeColor="text1"/>
          <w:lang w:val="es-ES_tradnl" w:eastAsia="es-ES"/>
        </w:rPr>
        <w:t>;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y los descuentos y claves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Por </w:t>
      </w:r>
      <w:r w:rsidRPr="00A03A78">
        <w:rPr>
          <w:rFonts w:ascii="Palatino Linotype" w:eastAsia="Palatino Linotype" w:hAnsi="Palatino Linotype" w:cs="Palatino Linotype"/>
          <w:color w:val="000000" w:themeColor="text1"/>
          <w:lang w:eastAsia="es-ES"/>
        </w:rPr>
        <w:t>cuanto</w:t>
      </w:r>
      <w:r w:rsidRPr="00A03A78">
        <w:rPr>
          <w:rFonts w:ascii="Palatino Linotype" w:hAnsi="Palatino Linotype" w:cs="Arial"/>
          <w:color w:val="000000" w:themeColor="text1"/>
          <w:lang w:val="es-ES_tradnl" w:eastAsia="es-ES"/>
        </w:rPr>
        <w:t xml:space="preserve"> hace al </w:t>
      </w:r>
      <w:r w:rsidRPr="00A03A78">
        <w:rPr>
          <w:rFonts w:ascii="Palatino Linotype" w:hAnsi="Palatino Linotype" w:cs="Arial"/>
          <w:b/>
          <w:color w:val="000000" w:themeColor="text1"/>
          <w:lang w:val="es-ES_tradnl" w:eastAsia="es-ES"/>
        </w:rPr>
        <w:t>Registro Federal de Contribuyentes (RFC),</w:t>
      </w:r>
      <w:r w:rsidRPr="00A03A78">
        <w:rPr>
          <w:rFonts w:ascii="Palatino Linotype" w:hAnsi="Palatino Linotype" w:cs="Arial"/>
          <w:color w:val="000000" w:themeColor="text1"/>
          <w:lang w:val="es-ES_tradnl" w:eastAsia="es-ES"/>
        </w:rPr>
        <w:t xml:space="preserve"> de las personas físicas, constituye </w:t>
      </w:r>
      <w:r w:rsidRPr="00A03A78">
        <w:rPr>
          <w:rFonts w:ascii="Palatino Linotype" w:eastAsia="Palatino Linotype" w:hAnsi="Palatino Linotype" w:cs="Palatino Linotype"/>
          <w:color w:val="000000" w:themeColor="text1"/>
          <w:lang w:eastAsia="es-ES"/>
        </w:rPr>
        <w:t>un</w:t>
      </w:r>
      <w:r w:rsidRPr="00A03A78">
        <w:rPr>
          <w:rFonts w:ascii="Palatino Linotype" w:hAnsi="Palatino Linotype" w:cs="Arial"/>
          <w:color w:val="000000" w:themeColor="text1"/>
          <w:lang w:val="es-ES_tradnl" w:eastAsia="es-ES"/>
        </w:rPr>
        <w:t xml:space="preserve"> dato personal, pues se genera con caracteres alfanuméricos a partir del nombre y la fecha de nacimiento de cada persona, y finalmente la homoclave, por lo que </w:t>
      </w:r>
      <w:r w:rsidRPr="00A03A78">
        <w:rPr>
          <w:rFonts w:ascii="Palatino Linotype" w:hAnsi="Palatino Linotype" w:cs="Arial"/>
          <w:color w:val="000000" w:themeColor="text1"/>
          <w:lang w:val="es-ES_tradnl" w:eastAsia="es-ES"/>
        </w:rPr>
        <w:lastRenderedPageBreak/>
        <w:t xml:space="preserve">para su obtención es necesario acreditar ante la </w:t>
      </w:r>
      <w:r w:rsidRPr="00A03A78">
        <w:rPr>
          <w:rFonts w:ascii="Palatino Linotype" w:eastAsia="Calibri" w:hAnsi="Palatino Linotype" w:cs="Arial"/>
          <w:color w:val="000000" w:themeColor="text1"/>
          <w:lang w:val="es-ES_tradnl" w:eastAsia="es-ES"/>
        </w:rPr>
        <w:t>autoridad</w:t>
      </w:r>
      <w:r w:rsidRPr="00A03A78">
        <w:rPr>
          <w:rFonts w:ascii="Palatino Linotype" w:hAnsi="Palatino Linotype" w:cs="Arial"/>
          <w:color w:val="000000" w:themeColor="text1"/>
          <w:lang w:val="es-ES_tradnl" w:eastAsia="es-ES"/>
        </w:rPr>
        <w:t xml:space="preserve"> fiscal previamente la identidad de la persona, su fecha de nacimiento, entre otros aspectos.</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Ahora bien, las personas físicas tramitan su inscripción en el registro con el </w:t>
      </w:r>
      <w:r w:rsidRPr="00A03A78">
        <w:rPr>
          <w:rFonts w:ascii="Palatino Linotype" w:eastAsia="Palatino Linotype" w:hAnsi="Palatino Linotype" w:cs="Palatino Linotype"/>
          <w:color w:val="000000" w:themeColor="text1"/>
          <w:lang w:eastAsia="es-ES"/>
        </w:rPr>
        <w:t>propósito</w:t>
      </w:r>
      <w:r w:rsidRPr="00A03A78">
        <w:rPr>
          <w:rFonts w:ascii="Palatino Linotype" w:hAnsi="Palatino Linotype" w:cs="Arial"/>
          <w:color w:val="000000" w:themeColor="text1"/>
          <w:lang w:val="es-ES_tradnl" w:eastAsia="es-ES"/>
        </w:rPr>
        <w:t xml:space="preserve"> de realizar —</w:t>
      </w:r>
      <w:r w:rsidRPr="00A03A78">
        <w:rPr>
          <w:rFonts w:ascii="Palatino Linotype" w:eastAsia="Palatino Linotype" w:hAnsi="Palatino Linotype" w:cs="Palatino Linotype"/>
          <w:color w:val="000000" w:themeColor="text1"/>
          <w:lang w:eastAsia="es-ES"/>
        </w:rPr>
        <w:t>mediante</w:t>
      </w:r>
      <w:r w:rsidRPr="00A03A78">
        <w:rPr>
          <w:rFonts w:ascii="Palatino Linotype" w:hAnsi="Palatino Linotype" w:cs="Arial"/>
          <w:color w:val="000000" w:themeColor="text1"/>
          <w:lang w:val="es-ES_tradnl" w:eastAsia="es-ES"/>
        </w:rPr>
        <w:t xml:space="preserve"> esa clave de identificación— operaciones o </w:t>
      </w:r>
      <w:r w:rsidRPr="00A03A78">
        <w:rPr>
          <w:rFonts w:ascii="Palatino Linotype" w:eastAsia="Calibri" w:hAnsi="Palatino Linotype" w:cs="Arial"/>
          <w:color w:val="000000" w:themeColor="text1"/>
          <w:lang w:val="es-ES_tradnl" w:eastAsia="es-ES"/>
        </w:rPr>
        <w:t>actividades</w:t>
      </w:r>
      <w:r w:rsidRPr="00A03A78">
        <w:rPr>
          <w:rFonts w:ascii="Palatino Linotype" w:hAnsi="Palatino Linotype" w:cs="Arial"/>
          <w:color w:val="000000" w:themeColor="text1"/>
          <w:lang w:val="es-ES_tradnl" w:eastAsia="es-ES"/>
        </w:rPr>
        <w:t xml:space="preserve"> de naturaleza fiscal, la cual, les permite hacerse identificables respecto de una situación fiscal determinada.</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Lo </w:t>
      </w:r>
      <w:r w:rsidRPr="00A03A78">
        <w:rPr>
          <w:rFonts w:ascii="Palatino Linotype" w:eastAsia="Calibri" w:hAnsi="Palatino Linotype" w:cs="Arial"/>
          <w:color w:val="000000" w:themeColor="text1"/>
          <w:lang w:val="es-ES_tradnl" w:eastAsia="es-ES"/>
        </w:rPr>
        <w:t>anterior</w:t>
      </w:r>
      <w:r w:rsidRPr="00A03A78">
        <w:rPr>
          <w:rFonts w:ascii="Palatino Linotype" w:hAnsi="Palatino Linotype" w:cs="Arial"/>
          <w:color w:val="000000" w:themeColor="text1"/>
          <w:lang w:val="es-ES_tradnl" w:eastAsia="es-ES"/>
        </w:rPr>
        <w:t xml:space="preserve"> es compartido por el entonces Instituto Federal de Acceso a la </w:t>
      </w:r>
      <w:r w:rsidRPr="00A03A78">
        <w:rPr>
          <w:rFonts w:ascii="Palatino Linotype" w:eastAsia="Palatino Linotype" w:hAnsi="Palatino Linotype" w:cs="Palatino Linotype"/>
          <w:color w:val="000000" w:themeColor="text1"/>
          <w:lang w:eastAsia="es-ES"/>
        </w:rPr>
        <w:t>Información</w:t>
      </w:r>
      <w:r w:rsidRPr="00A03A78">
        <w:rPr>
          <w:rFonts w:ascii="Palatino Linotype" w:hAnsi="Palatino Linotype" w:cs="Arial"/>
          <w:color w:val="000000" w:themeColor="text1"/>
          <w:lang w:val="es-ES_tradnl" w:eastAsia="es-ES"/>
        </w:rPr>
        <w:t xml:space="preserve"> Pública y Protección de Datos Personales (IFAI) a través del Criterio 19/17, que utilizado de manera orientadora y que a la fecha de la solicitud se encontraba vigente, el cual refiere lo siguiente:</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“Registro Federal de Contribuyentes (RFC) de personas físicas</w:t>
      </w:r>
      <w:r w:rsidRPr="00A03A78">
        <w:rPr>
          <w:rFonts w:ascii="Palatino Linotype" w:eastAsia="Palatino Linotype" w:hAnsi="Palatino Linotype" w:cs="Palatino Linotype"/>
          <w:i/>
          <w:color w:val="000000" w:themeColor="text1"/>
          <w:lang w:val="es-ES_tradnl" w:eastAsia="es-ES"/>
        </w:rPr>
        <w:t>. El RFC es una clave de carácter fiscal, única e irrepetible, que permite identificar al titular, su edad y fecha de nacimiento, por lo que es un dato personal de carácter confidencial.”</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Así, el </w:t>
      </w:r>
      <w:r w:rsidRPr="00A03A78">
        <w:rPr>
          <w:rFonts w:ascii="Palatino Linotype" w:hAnsi="Palatino Linotype" w:cs="Arial"/>
          <w:b/>
          <w:color w:val="000000" w:themeColor="text1"/>
          <w:lang w:val="es-ES_tradnl" w:eastAsia="es-ES"/>
        </w:rPr>
        <w:t>Registro Federal de Contribuyentes, RFC</w:t>
      </w:r>
      <w:r w:rsidRPr="00A03A78">
        <w:rPr>
          <w:rFonts w:ascii="Palatino Linotype" w:hAnsi="Palatino Linotype" w:cs="Arial"/>
          <w:color w:val="000000" w:themeColor="text1"/>
          <w:lang w:val="es-ES_tradnl" w:eastAsia="es-ES"/>
        </w:rPr>
        <w:t xml:space="preserve">, se vincula al nombre de su titular y permite identificar la edad de la persona, su fecha de nacimiento, así como su homoclave, la cual es única e </w:t>
      </w:r>
      <w:r w:rsidRPr="00A03A78">
        <w:rPr>
          <w:rFonts w:ascii="Palatino Linotype" w:eastAsia="Palatino Linotype" w:hAnsi="Palatino Linotype" w:cs="Palatino Linotype"/>
          <w:color w:val="000000" w:themeColor="text1"/>
          <w:lang w:eastAsia="es-ES"/>
        </w:rPr>
        <w:t>irrepetible</w:t>
      </w:r>
      <w:r w:rsidRPr="00A03A78">
        <w:rPr>
          <w:rFonts w:ascii="Palatino Linotype" w:hAnsi="Palatino Linotype" w:cs="Arial"/>
          <w:color w:val="000000" w:themeColor="text1"/>
          <w:lang w:val="es-ES_tradnl" w:eastAsia="es-ES"/>
        </w:rPr>
        <w:t xml:space="preserve"> y determina la </w:t>
      </w:r>
      <w:r w:rsidRPr="00A03A78">
        <w:rPr>
          <w:rFonts w:ascii="Palatino Linotype" w:eastAsia="Calibri" w:hAnsi="Palatino Linotype" w:cs="Arial"/>
          <w:color w:val="000000" w:themeColor="text1"/>
          <w:lang w:val="es-ES_tradnl" w:eastAsia="es-ES"/>
        </w:rPr>
        <w:t>identificación</w:t>
      </w:r>
      <w:r w:rsidRPr="00A03A78">
        <w:rPr>
          <w:rFonts w:ascii="Palatino Linotype" w:hAnsi="Palatino Linotype" w:cs="Arial"/>
          <w:color w:val="000000" w:themeColor="text1"/>
          <w:lang w:val="es-ES_tradnl" w:eastAsia="es-ES"/>
        </w:rPr>
        <w:t xml:space="preserve">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lastRenderedPageBreak/>
        <w:t>De</w:t>
      </w:r>
      <w:r w:rsidRPr="00A03A78">
        <w:rPr>
          <w:rFonts w:ascii="Palatino Linotype" w:hAnsi="Palatino Linotype" w:cs="Arial"/>
          <w:color w:val="000000" w:themeColor="text1"/>
          <w:lang w:val="es-ES_tradnl" w:eastAsia="es-ES"/>
        </w:rPr>
        <w:t xml:space="preserve"> igual manera la </w:t>
      </w:r>
      <w:r w:rsidRPr="00A03A78">
        <w:rPr>
          <w:rFonts w:ascii="Palatino Linotype" w:hAnsi="Palatino Linotype" w:cs="Arial"/>
          <w:b/>
          <w:color w:val="000000" w:themeColor="text1"/>
          <w:lang w:val="es-ES_tradnl" w:eastAsia="es-ES"/>
        </w:rPr>
        <w:t>Clave Única de Registro de Población (CURP),</w:t>
      </w:r>
      <w:r w:rsidRPr="00A03A78">
        <w:rPr>
          <w:rFonts w:ascii="Palatino Linotype" w:hAnsi="Palatino Linotype" w:cs="Arial"/>
          <w:color w:val="000000" w:themeColor="text1"/>
          <w:lang w:val="es-ES_tradnl" w:eastAsia="es-ES"/>
        </w:rPr>
        <w:t xml:space="preserve"> constituye un dato personal, ya que tiene como finalidad registrar a cada una de las personas que integran la población del país, con datos que permitan certificar y acreditar fehacientemente su identidad, en virtud de que se integra por datos </w:t>
      </w:r>
      <w:r w:rsidRPr="00A03A78">
        <w:rPr>
          <w:rFonts w:ascii="Palatino Linotype" w:eastAsia="Calibri" w:hAnsi="Palatino Linotype" w:cs="Arial"/>
          <w:color w:val="000000" w:themeColor="text1"/>
          <w:lang w:val="es-ES_tradnl" w:eastAsia="es-ES"/>
        </w:rPr>
        <w:t>personales</w:t>
      </w:r>
      <w:r w:rsidRPr="00A03A78">
        <w:rPr>
          <w:rFonts w:ascii="Palatino Linotype" w:hAnsi="Palatino Linotype" w:cs="Arial"/>
          <w:color w:val="000000" w:themeColor="text1"/>
          <w:lang w:val="es-ES_tradnl" w:eastAsia="es-ES"/>
        </w:rPr>
        <w:t xml:space="preserve"> que únicamente le conciernen a un particular como son su fecha de nacimiento, su nombre, sus apellidos y su lugar de nacimiento; información que permite distinguirlo del resto de los habitantes, por tal motivo, se considera que es de carácter confidencial.</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t>Argumento</w:t>
      </w:r>
      <w:r w:rsidRPr="00A03A78">
        <w:rPr>
          <w:rFonts w:ascii="Palatino Linotype" w:hAnsi="Palatino Linotype" w:cs="Arial"/>
          <w:color w:val="000000" w:themeColor="text1"/>
          <w:lang w:val="es-ES_tradnl" w:eastAsia="es-ES"/>
        </w:rPr>
        <w:t xml:space="preserve"> que es compartido por el Instituto Nacional de Transparencia, Acceso a la Información y Protección de Datos Personales, INAI, conforme al criterio 18/17, que utilizado de </w:t>
      </w:r>
      <w:r w:rsidRPr="00A03A78">
        <w:rPr>
          <w:rFonts w:ascii="Palatino Linotype" w:eastAsia="Palatino Linotype" w:hAnsi="Palatino Linotype" w:cs="Palatino Linotype"/>
          <w:color w:val="000000" w:themeColor="text1"/>
          <w:lang w:eastAsia="es-ES"/>
        </w:rPr>
        <w:t>manera</w:t>
      </w:r>
      <w:r w:rsidRPr="00A03A78">
        <w:rPr>
          <w:rFonts w:ascii="Palatino Linotype" w:hAnsi="Palatino Linotype" w:cs="Arial"/>
          <w:color w:val="000000" w:themeColor="text1"/>
          <w:lang w:val="es-ES_tradnl" w:eastAsia="es-ES"/>
        </w:rPr>
        <w:t xml:space="preserve"> orientadora, </w:t>
      </w:r>
      <w:r w:rsidRPr="00A03A78">
        <w:rPr>
          <w:rFonts w:ascii="Palatino Linotype" w:hAnsi="Palatino Linotype" w:cs="Arial"/>
          <w:b/>
          <w:color w:val="000000" w:themeColor="text1"/>
          <w:lang w:val="es-ES_tradnl" w:eastAsia="es-ES"/>
        </w:rPr>
        <w:t>toda vez que a la fecha de la solicitud de encontraba vigente, mismo que refiere</w:t>
      </w:r>
      <w:r w:rsidRPr="00A03A78">
        <w:rPr>
          <w:rFonts w:ascii="Palatino Linotype" w:hAnsi="Palatino Linotype" w:cs="Arial"/>
          <w:color w:val="000000" w:themeColor="text1"/>
          <w:lang w:val="es-ES_tradnl" w:eastAsia="es-ES"/>
        </w:rPr>
        <w:t xml:space="preserve">: </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 xml:space="preserve">“Clave Única de Registro de Población (CURP). </w:t>
      </w:r>
      <w:r w:rsidRPr="00A03A78">
        <w:rPr>
          <w:rFonts w:ascii="Palatino Linotype" w:eastAsia="Palatino Linotype" w:hAnsi="Palatino Linotype" w:cs="Palatino Linotype"/>
          <w:i/>
          <w:color w:val="000000" w:themeColor="text1"/>
          <w:lang w:val="es-ES_tradnl" w:eastAsia="es-E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Por </w:t>
      </w:r>
      <w:r w:rsidRPr="00A03A78">
        <w:rPr>
          <w:rFonts w:ascii="Palatino Linotype" w:eastAsia="Palatino Linotype" w:hAnsi="Palatino Linotype" w:cs="Palatino Linotype"/>
          <w:color w:val="000000" w:themeColor="text1"/>
          <w:lang w:eastAsia="es-ES"/>
        </w:rPr>
        <w:t>cuanto</w:t>
      </w:r>
      <w:r w:rsidRPr="00A03A78">
        <w:rPr>
          <w:rFonts w:ascii="Palatino Linotype" w:hAnsi="Palatino Linotype" w:cs="Arial"/>
          <w:color w:val="000000" w:themeColor="text1"/>
          <w:lang w:val="es-ES_tradnl" w:eastAsia="es-ES"/>
        </w:rPr>
        <w:t xml:space="preserve"> hace a la </w:t>
      </w:r>
      <w:r w:rsidRPr="00A03A78">
        <w:rPr>
          <w:rFonts w:ascii="Palatino Linotype" w:hAnsi="Palatino Linotype" w:cs="Arial"/>
          <w:b/>
          <w:color w:val="000000" w:themeColor="text1"/>
          <w:lang w:val="es-ES_tradnl" w:eastAsia="es-ES"/>
        </w:rPr>
        <w:t>Clave de cualquier tipo de seguridad social (ISSEMyM, u otros</w:t>
      </w:r>
      <w:r w:rsidRPr="00A03A78">
        <w:rPr>
          <w:rFonts w:ascii="Palatino Linotype" w:hAnsi="Palatino Linotype" w:cs="Arial"/>
          <w:color w:val="000000" w:themeColor="text1"/>
          <w:lang w:val="es-ES_tradnl" w:eastAsia="es-ES"/>
        </w:rPr>
        <w:t xml:space="preserve">), está integrado por una secuencia de números con los que se identifica a los trabajadores que cubren las cuotas respectivas, asimismo, lo identifica con la fuente de trabajo; por lo </w:t>
      </w:r>
      <w:r w:rsidRPr="00A03A78">
        <w:rPr>
          <w:rFonts w:ascii="Palatino Linotype" w:eastAsia="Palatino Linotype" w:hAnsi="Palatino Linotype" w:cs="Palatino Linotype"/>
          <w:color w:val="000000" w:themeColor="text1"/>
          <w:lang w:eastAsia="es-ES"/>
        </w:rPr>
        <w:t>que</w:t>
      </w:r>
      <w:r w:rsidRPr="00A03A78">
        <w:rPr>
          <w:rFonts w:ascii="Palatino Linotype" w:hAnsi="Palatino Linotype" w:cs="Arial"/>
          <w:color w:val="000000" w:themeColor="text1"/>
          <w:lang w:val="es-ES_tradnl" w:eastAsia="es-ES"/>
        </w:rPr>
        <w:t xml:space="preserve"> al ser una clave de identificación de los trabajadores, </w:t>
      </w:r>
      <w:r w:rsidRPr="00A03A78">
        <w:rPr>
          <w:rFonts w:ascii="Palatino Linotype" w:eastAsia="Calibri" w:hAnsi="Palatino Linotype" w:cs="Arial"/>
          <w:color w:val="000000" w:themeColor="text1"/>
          <w:lang w:val="es-ES_tradnl" w:eastAsia="es-ES"/>
        </w:rPr>
        <w:t>constituye</w:t>
      </w:r>
      <w:r w:rsidRPr="00A03A78">
        <w:rPr>
          <w:rFonts w:ascii="Palatino Linotype" w:hAnsi="Palatino Linotype" w:cs="Arial"/>
          <w:color w:val="000000" w:themeColor="text1"/>
          <w:lang w:val="es-ES_tradnl" w:eastAsia="es-ES"/>
        </w:rPr>
        <w:t xml:space="preserve"> información confidencial, dato que únicamente le atañe al servidor público, por lo constituye un dato personal que concierne a una persona física identificada e identificable en términos de los artículos 2, fracción II de la Ley de Transparencia y Acceso a la </w:t>
      </w:r>
      <w:r w:rsidRPr="00A03A78">
        <w:rPr>
          <w:rFonts w:ascii="Palatino Linotype" w:hAnsi="Palatino Linotype" w:cs="Arial"/>
          <w:color w:val="000000" w:themeColor="text1"/>
          <w:lang w:val="es-ES_tradnl" w:eastAsia="es-ES"/>
        </w:rPr>
        <w:lastRenderedPageBreak/>
        <w:t>Información Pública del Estado de México y Municipios y 4, fracción XI de la Ley de Protección de Datos Personales en Posesión de Sujetos Obligados del Estado de México y Municipios.</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El artículo 9° del mismo ordenamiento, dispone que el ISSEMYM expedirá documentos de identificación para facilitar el acceso a las prestaciones a que tengan derecho. En este </w:t>
      </w:r>
      <w:r w:rsidRPr="00A03A78">
        <w:rPr>
          <w:rFonts w:ascii="Palatino Linotype" w:eastAsia="Palatino Linotype" w:hAnsi="Palatino Linotype" w:cs="Palatino Linotype"/>
          <w:color w:val="000000" w:themeColor="text1"/>
          <w:lang w:eastAsia="es-ES"/>
        </w:rPr>
        <w:t>orden</w:t>
      </w:r>
      <w:r w:rsidRPr="00A03A78">
        <w:rPr>
          <w:rFonts w:ascii="Palatino Linotype" w:hAnsi="Palatino Linotype" w:cs="Arial"/>
          <w:color w:val="000000" w:themeColor="text1"/>
          <w:lang w:val="es-ES_tradnl" w:eastAsia="es-ES"/>
        </w:rPr>
        <w:t xml:space="preserve"> de ideas, el artículo 158, fracción I del </w:t>
      </w:r>
      <w:r w:rsidRPr="00A03A78">
        <w:rPr>
          <w:rFonts w:ascii="Palatino Linotype" w:eastAsia="Calibri" w:hAnsi="Palatino Linotype" w:cs="Arial"/>
          <w:color w:val="000000" w:themeColor="text1"/>
          <w:lang w:val="es-ES_tradnl" w:eastAsia="es-ES"/>
        </w:rPr>
        <w:t>Reglamento</w:t>
      </w:r>
      <w:r w:rsidRPr="00A03A78">
        <w:rPr>
          <w:rFonts w:ascii="Palatino Linotype" w:hAnsi="Palatino Linotype" w:cs="Arial"/>
          <w:color w:val="000000" w:themeColor="text1"/>
          <w:lang w:val="es-ES_tradnl" w:eastAsia="es-ES"/>
        </w:rPr>
        <w:t xml:space="preserve">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Como se advierte, la clave ISSEMYM es un dato personal que permite </w:t>
      </w:r>
      <w:r w:rsidRPr="00A03A78">
        <w:rPr>
          <w:rFonts w:ascii="Palatino Linotype" w:eastAsia="Palatino Linotype" w:hAnsi="Palatino Linotype" w:cs="Palatino Linotype"/>
          <w:color w:val="000000" w:themeColor="text1"/>
          <w:lang w:eastAsia="es-ES"/>
        </w:rPr>
        <w:t>identificar</w:t>
      </w:r>
      <w:r w:rsidRPr="00A03A78">
        <w:rPr>
          <w:rFonts w:ascii="Palatino Linotype" w:hAnsi="Palatino Linotype" w:cs="Arial"/>
          <w:color w:val="000000" w:themeColor="text1"/>
          <w:lang w:val="es-ES_tradnl" w:eastAsia="es-ES"/>
        </w:rPr>
        <w:t xml:space="preserve"> que una persona ya </w:t>
      </w:r>
      <w:r w:rsidRPr="00A03A78">
        <w:rPr>
          <w:rFonts w:ascii="Palatino Linotype" w:eastAsia="Palatino Linotype" w:hAnsi="Palatino Linotype" w:cs="Palatino Linotype"/>
          <w:color w:val="000000" w:themeColor="text1"/>
          <w:lang w:eastAsia="es-ES"/>
        </w:rPr>
        <w:t>trabajó</w:t>
      </w:r>
      <w:r w:rsidRPr="00A03A78">
        <w:rPr>
          <w:rFonts w:ascii="Palatino Linotype" w:hAnsi="Palatino Linotype" w:cs="Arial"/>
          <w:color w:val="000000" w:themeColor="text1"/>
          <w:lang w:val="es-ES_tradnl" w:eastAsia="es-ES"/>
        </w:rPr>
        <w:t xml:space="preserve"> o trabaja en alguna institución pública del Estado de México, por la que tiene o tuvo derecho a esta prestación de seguridad </w:t>
      </w:r>
      <w:r w:rsidRPr="00A03A78">
        <w:rPr>
          <w:rFonts w:ascii="Palatino Linotype" w:eastAsia="Calibri" w:hAnsi="Palatino Linotype" w:cs="Arial"/>
          <w:color w:val="000000" w:themeColor="text1"/>
          <w:lang w:val="es-ES_tradnl" w:eastAsia="es-ES"/>
        </w:rPr>
        <w:t>social</w:t>
      </w:r>
      <w:r w:rsidRPr="00A03A78">
        <w:rPr>
          <w:rFonts w:ascii="Palatino Linotype" w:hAnsi="Palatino Linotype" w:cs="Arial"/>
          <w:color w:val="000000" w:themeColor="text1"/>
          <w:lang w:val="es-ES_tradnl" w:eastAsia="es-ES"/>
        </w:rPr>
        <w:t xml:space="preserve">; es de destacar que la clave ISSEMYM no cambia, aunque el trabajador se dé de baja y alta en diversas ocasiones, con motivo de haber trabajado en diferentes instituciones públicas de la Entidad. </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Contar con la prestación de seguridad social que brinda el ISSEMYM no es una </w:t>
      </w:r>
      <w:r w:rsidRPr="00A03A78">
        <w:rPr>
          <w:rFonts w:ascii="Palatino Linotype" w:eastAsia="Palatino Linotype" w:hAnsi="Palatino Linotype" w:cs="Palatino Linotype"/>
          <w:color w:val="000000" w:themeColor="text1"/>
          <w:lang w:eastAsia="es-ES"/>
        </w:rPr>
        <w:t>obligación</w:t>
      </w:r>
      <w:r w:rsidRPr="00A03A78">
        <w:rPr>
          <w:rFonts w:ascii="Palatino Linotype" w:hAnsi="Palatino Linotype" w:cs="Arial"/>
          <w:color w:val="000000" w:themeColor="text1"/>
          <w:lang w:val="es-ES_tradnl" w:eastAsia="es-ES"/>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w:t>
      </w:r>
      <w:r w:rsidRPr="00A03A78">
        <w:rPr>
          <w:rFonts w:ascii="Palatino Linotype" w:hAnsi="Palatino Linotype" w:cs="Arial"/>
          <w:color w:val="000000" w:themeColor="text1"/>
          <w:lang w:val="es-ES_tradnl" w:eastAsia="es-ES"/>
        </w:rPr>
        <w:lastRenderedPageBreak/>
        <w:t>elaboren, toda vez que actualiza el supuesto de confidencialidad del artículo 143, fracción I de la Ley de Transparencia y Acceso a la Información Pública del Estado de México y Municipios.</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Respecto de los préstamos o descuentos de carácter personal, estos no deben tener relación con la prestación del servicio; es decir, son confidenciales los </w:t>
      </w:r>
      <w:r w:rsidRPr="00A03A78">
        <w:rPr>
          <w:rFonts w:ascii="Palatino Linotype" w:eastAsia="Palatino Linotype" w:hAnsi="Palatino Linotype" w:cs="Palatino Linotype"/>
          <w:color w:val="000000" w:themeColor="text1"/>
          <w:lang w:eastAsia="es-ES"/>
        </w:rPr>
        <w:t>préstamos</w:t>
      </w:r>
      <w:r w:rsidRPr="00A03A78">
        <w:rPr>
          <w:rFonts w:ascii="Palatino Linotype" w:hAnsi="Palatino Linotype" w:cs="Arial"/>
          <w:color w:val="000000" w:themeColor="text1"/>
          <w:lang w:val="es-ES_tradnl" w:eastAsia="es-ES"/>
        </w:rPr>
        <w:t xml:space="preserve"> o </w:t>
      </w:r>
      <w:r w:rsidRPr="00A03A78">
        <w:rPr>
          <w:rFonts w:ascii="Palatino Linotype" w:eastAsia="Calibri" w:hAnsi="Palatino Linotype" w:cs="Arial"/>
          <w:color w:val="000000" w:themeColor="text1"/>
          <w:lang w:val="es-ES_tradnl" w:eastAsia="es-ES"/>
        </w:rPr>
        <w:t>descuentos</w:t>
      </w:r>
      <w:r w:rsidRPr="00A03A78">
        <w:rPr>
          <w:rFonts w:ascii="Palatino Linotype" w:hAnsi="Palatino Linotype" w:cs="Arial"/>
          <w:color w:val="000000" w:themeColor="text1"/>
          <w:lang w:val="es-ES_tradnl" w:eastAsia="es-ES"/>
        </w:rPr>
        <w:t xml:space="preserve"> que se le hagan a la persona en los que no se involucren instituciones públicas, en virtud de no </w:t>
      </w:r>
      <w:r w:rsidRPr="00A03A78">
        <w:rPr>
          <w:rFonts w:ascii="Palatino Linotype" w:eastAsia="Palatino Linotype" w:hAnsi="Palatino Linotype" w:cs="Palatino Linotype"/>
          <w:color w:val="000000" w:themeColor="text1"/>
          <w:lang w:eastAsia="es-ES"/>
        </w:rPr>
        <w:t>favorecer</w:t>
      </w:r>
      <w:r w:rsidRPr="00A03A78">
        <w:rPr>
          <w:rFonts w:ascii="Palatino Linotype" w:hAnsi="Palatino Linotype" w:cs="Arial"/>
          <w:color w:val="000000" w:themeColor="text1"/>
          <w:lang w:val="es-ES_tradnl" w:eastAsia="es-ES"/>
        </w:rPr>
        <w:t xml:space="preserve"> en la transparencia y rendición de cuentas, sino, por el contrario, con ello se violentaba la protección de información confidencial, porque incide en la intimidad de un individuo identificado.</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Por </w:t>
      </w:r>
      <w:r w:rsidRPr="00A03A78">
        <w:rPr>
          <w:rFonts w:ascii="Palatino Linotype" w:eastAsia="Palatino Linotype" w:hAnsi="Palatino Linotype" w:cs="Palatino Linotype"/>
          <w:color w:val="000000" w:themeColor="text1"/>
          <w:lang w:eastAsia="es-ES"/>
        </w:rPr>
        <w:t>su</w:t>
      </w:r>
      <w:r w:rsidRPr="00A03A78">
        <w:rPr>
          <w:rFonts w:ascii="Palatino Linotype" w:hAnsi="Palatino Linotype" w:cs="Arial"/>
          <w:color w:val="000000" w:themeColor="text1"/>
          <w:lang w:val="es-ES_tradnl" w:eastAsia="es-ES"/>
        </w:rPr>
        <w:t xml:space="preserve"> parte, el </w:t>
      </w:r>
      <w:r w:rsidRPr="00A03A78">
        <w:rPr>
          <w:rFonts w:ascii="Palatino Linotype" w:eastAsia="Palatino Linotype" w:hAnsi="Palatino Linotype" w:cs="Palatino Linotype"/>
          <w:color w:val="000000" w:themeColor="text1"/>
          <w:lang w:eastAsia="es-ES"/>
        </w:rPr>
        <w:t>artículo</w:t>
      </w:r>
      <w:r w:rsidRPr="00A03A78">
        <w:rPr>
          <w:rFonts w:ascii="Palatino Linotype" w:hAnsi="Palatino Linotype" w:cs="Arial"/>
          <w:color w:val="000000" w:themeColor="text1"/>
          <w:lang w:val="es-ES_tradnl" w:eastAsia="es-ES"/>
        </w:rPr>
        <w:t xml:space="preserve"> 84 de la Ley del Trabajo de los Servidores Públicos del Estado y Municipios, señala:</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i/>
          <w:color w:val="000000" w:themeColor="text1"/>
          <w:lang w:val="es-ES_tradnl" w:eastAsia="es-ES"/>
        </w:rPr>
        <w:t>“</w:t>
      </w:r>
      <w:r w:rsidRPr="00A03A78">
        <w:rPr>
          <w:rFonts w:ascii="Palatino Linotype" w:eastAsia="Palatino Linotype" w:hAnsi="Palatino Linotype" w:cs="Palatino Linotype"/>
          <w:b/>
          <w:i/>
          <w:color w:val="000000" w:themeColor="text1"/>
          <w:lang w:val="es-ES_tradnl" w:eastAsia="es-ES"/>
        </w:rPr>
        <w:t>ARTICULO 84. Sólo podrán hacerse retenciones, descuentos o deducciones al sueldo de los servidores públicos por concepto de:</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i/>
          <w:color w:val="000000" w:themeColor="text1"/>
          <w:lang w:val="es-ES_tradnl" w:eastAsia="es-ES"/>
        </w:rPr>
        <w:t>I. Gravámenes fiscales relacionados con el sueldo;</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II. Deudas contraídas con las instituciones públicas o dependencias</w:t>
      </w:r>
      <w:r w:rsidRPr="00A03A78">
        <w:rPr>
          <w:rFonts w:ascii="Palatino Linotype" w:eastAsia="Palatino Linotype" w:hAnsi="Palatino Linotype" w:cs="Palatino Linotype"/>
          <w:i/>
          <w:color w:val="000000" w:themeColor="text1"/>
          <w:lang w:val="es-ES_tradnl" w:eastAsia="es-ES"/>
        </w:rPr>
        <w:t xml:space="preserve"> por concepto de anticipos de sueldo, pagos hechos con exceso, errores o pérdidas debidamente comprobados;</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III. Cuotas sindicales</w:t>
      </w:r>
      <w:r w:rsidRPr="00A03A78">
        <w:rPr>
          <w:rFonts w:ascii="Palatino Linotype" w:eastAsia="Palatino Linotype" w:hAnsi="Palatino Linotype" w:cs="Palatino Linotype"/>
          <w:i/>
          <w:color w:val="000000" w:themeColor="text1"/>
          <w:lang w:val="es-ES_tradnl" w:eastAsia="es-ES"/>
        </w:rPr>
        <w:t>;</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i/>
          <w:color w:val="000000" w:themeColor="text1"/>
          <w:lang w:val="es-ES_tradnl" w:eastAsia="es-ES"/>
        </w:rPr>
        <w:t>IV. Cuotas de aportación a fondos para la constitución de cooperativas y de cajas de ahorro, siempre que el servidor público hubiese manifestado previamente, de manera expresa, su conformidad;</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i/>
          <w:color w:val="000000" w:themeColor="text1"/>
          <w:lang w:val="es-ES_tradnl" w:eastAsia="es-ES"/>
        </w:rPr>
        <w:t>V. Descuentos ordenados por el Instituto de Seguridad Social del Estado de México y Municipios, con motivo de cuotas y obligaciones contraídas con éste por los servidores públicos;</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VI. Obligaciones a cargo del servidor público con las que haya consentido</w:t>
      </w:r>
      <w:r w:rsidRPr="00A03A78">
        <w:rPr>
          <w:rFonts w:ascii="Palatino Linotype" w:eastAsia="Palatino Linotype" w:hAnsi="Palatino Linotype" w:cs="Palatino Linotype"/>
          <w:i/>
          <w:color w:val="000000" w:themeColor="text1"/>
          <w:lang w:val="es-ES_tradnl" w:eastAsia="es-ES"/>
        </w:rPr>
        <w:t>, derivadas de la adquisición o del uso de habitaciones consideradas como de interés social;</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i/>
          <w:color w:val="000000" w:themeColor="text1"/>
          <w:lang w:val="es-ES_tradnl" w:eastAsia="es-ES"/>
        </w:rPr>
        <w:t>VII. Faltas de puntualidad o de asistencia injustificadas;</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VIII. Pensiones alimenticias ordenadas por la autoridad judicial;</w:t>
      </w:r>
      <w:r w:rsidRPr="00A03A78">
        <w:rPr>
          <w:rFonts w:ascii="Palatino Linotype" w:eastAsia="Palatino Linotype" w:hAnsi="Palatino Linotype" w:cs="Palatino Linotype"/>
          <w:i/>
          <w:color w:val="000000" w:themeColor="text1"/>
          <w:lang w:val="es-ES_tradnl" w:eastAsia="es-ES"/>
        </w:rPr>
        <w:t xml:space="preserve"> o</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lastRenderedPageBreak/>
        <w:t>IX. Cualquier otro convenido con instituciones de servicios y aceptado por el servidor público.</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i/>
          <w:color w:val="000000" w:themeColor="text1"/>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color w:val="000000" w:themeColor="text1"/>
          <w:lang w:val="es-ES_tradnl" w:eastAsia="es-ES"/>
        </w:rPr>
        <w:t>(Énfasis añadido)</w:t>
      </w:r>
    </w:p>
    <w:p w:rsidR="00707B0F" w:rsidRPr="00A03A78" w:rsidRDefault="00707B0F" w:rsidP="00A03A78">
      <w:pPr>
        <w:spacing w:line="360" w:lineRule="auto"/>
        <w:ind w:right="-7"/>
        <w:jc w:val="both"/>
        <w:rPr>
          <w:rFonts w:ascii="Palatino Linotype" w:eastAsia="Palatino Linotype" w:hAnsi="Palatino Linotype" w:cs="Palatino Linotype"/>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t>Derivado</w:t>
      </w:r>
      <w:r w:rsidRPr="00A03A78">
        <w:rPr>
          <w:rFonts w:ascii="Palatino Linotype" w:hAnsi="Palatino Linotype" w:cs="Arial"/>
          <w:color w:val="000000" w:themeColor="text1"/>
          <w:lang w:val="es-ES_tradnl" w:eastAsia="es-ES"/>
        </w:rPr>
        <w:t xml:space="preserve"> de lo anterior, la ley establece claramente cuáles son esos descuentos o gravámenes que directamente se relacionan con las obligaciones adquiridas como </w:t>
      </w:r>
      <w:r w:rsidRPr="00A03A78">
        <w:rPr>
          <w:rFonts w:ascii="Palatino Linotype" w:eastAsia="Calibri" w:hAnsi="Palatino Linotype" w:cs="Arial"/>
          <w:color w:val="000000" w:themeColor="text1"/>
          <w:lang w:val="es-ES_tradnl" w:eastAsia="es-ES"/>
        </w:rPr>
        <w:t>servidores</w:t>
      </w:r>
      <w:r w:rsidRPr="00A03A78">
        <w:rPr>
          <w:rFonts w:ascii="Palatino Linotype" w:hAnsi="Palatino Linotype" w:cs="Arial"/>
          <w:color w:val="000000" w:themeColor="text1"/>
          <w:lang w:val="es-ES_tradnl" w:eastAsia="es-ES"/>
        </w:rPr>
        <w:t xml:space="preserve"> públicos y aquéllos que </w:t>
      </w:r>
      <w:r w:rsidRPr="00A03A78">
        <w:rPr>
          <w:rFonts w:ascii="Palatino Linotype" w:hAnsi="Palatino Linotype" w:cs="Arial"/>
          <w:b/>
          <w:color w:val="000000" w:themeColor="text1"/>
          <w:u w:val="single"/>
          <w:lang w:val="es-ES_tradnl" w:eastAsia="es-ES"/>
        </w:rPr>
        <w:t>únicamente inciden en su vida privada</w:t>
      </w:r>
      <w:r w:rsidRPr="00A03A78">
        <w:rPr>
          <w:rFonts w:ascii="Palatino Linotype" w:hAnsi="Palatino Linotype" w:cs="Arial"/>
          <w:color w:val="000000" w:themeColor="text1"/>
          <w:lang w:val="es-ES_tradnl" w:eastAsia="es-ES"/>
        </w:rPr>
        <w:t>. De este modo, descuentos por pensiones alimenticias o créditos adquiridos con instituciones privadas o públicas pero que fueron contraídas en forma individual, son información que debe clasificarse como confidencial.</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Sirven de sustento a lo anterior, las tesis jurisprudenciales P. LX/2000 y 2a. XLIII/2008 </w:t>
      </w:r>
      <w:r w:rsidRPr="00A03A78">
        <w:rPr>
          <w:rFonts w:ascii="Palatino Linotype" w:eastAsia="Calibri" w:hAnsi="Palatino Linotype" w:cs="Arial"/>
          <w:color w:val="000000" w:themeColor="text1"/>
          <w:lang w:val="es-ES_tradnl" w:eastAsia="es-ES"/>
        </w:rPr>
        <w:t>emitidas</w:t>
      </w:r>
      <w:r w:rsidRPr="00A03A78">
        <w:rPr>
          <w:rFonts w:ascii="Palatino Linotype" w:hAnsi="Palatino Linotype" w:cs="Arial"/>
          <w:color w:val="000000" w:themeColor="text1"/>
          <w:lang w:val="es-ES_tradnl" w:eastAsia="es-ES"/>
        </w:rPr>
        <w:t xml:space="preserve"> por el </w:t>
      </w:r>
      <w:r w:rsidRPr="00A03A78">
        <w:rPr>
          <w:rFonts w:ascii="Palatino Linotype" w:eastAsia="Palatino Linotype" w:hAnsi="Palatino Linotype" w:cs="Palatino Linotype"/>
          <w:color w:val="000000" w:themeColor="text1"/>
          <w:lang w:eastAsia="es-ES"/>
        </w:rPr>
        <w:t>Peno</w:t>
      </w:r>
      <w:r w:rsidRPr="00A03A78">
        <w:rPr>
          <w:rFonts w:ascii="Palatino Linotype" w:hAnsi="Palatino Linotype" w:cs="Arial"/>
          <w:color w:val="000000" w:themeColor="text1"/>
          <w:lang w:val="es-ES_tradnl" w:eastAsia="es-ES"/>
        </w:rPr>
        <w:t xml:space="preserve"> y la Segunda Sala de la Suprema Corte de Justicia de la Nación, respectivamente, que son del tenor literal siguiente:</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lastRenderedPageBreak/>
        <w:t xml:space="preserve">“DERECHO A LA INFORMACIÓN. SU EJERCICIO SE ENCUENTRA LIMITADO TANTO POR LOS INTERESES NACIONALES Y DE LA SOCIEDAD, COMO POR LOS DERECHOS DE TERCEROS. </w:t>
      </w:r>
      <w:r w:rsidRPr="00A03A78">
        <w:rPr>
          <w:rFonts w:ascii="Palatino Linotype" w:eastAsia="Palatino Linotype" w:hAnsi="Palatino Linotype" w:cs="Palatino Linotype"/>
          <w:i/>
          <w:color w:val="000000" w:themeColor="text1"/>
          <w:lang w:val="es-ES_tradnl" w:eastAsia="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03A78">
        <w:rPr>
          <w:rFonts w:ascii="Palatino Linotype" w:eastAsia="Palatino Linotype" w:hAnsi="Palatino Linotype" w:cs="Palatino Linotype"/>
          <w:b/>
          <w:i/>
          <w:color w:val="000000" w:themeColor="text1"/>
          <w:lang w:val="es-ES_tradnl" w:eastAsia="es-ES"/>
        </w:rPr>
        <w:t>restringen el acceso a la información en esta materia, en razón de que su conocimiento público puede generar daños a los intereses nacionales y, por el otro, sancionan la inobservancia de esa reserva</w:t>
      </w:r>
      <w:r w:rsidRPr="00A03A78">
        <w:rPr>
          <w:rFonts w:ascii="Palatino Linotype" w:eastAsia="Palatino Linotype" w:hAnsi="Palatino Linotype" w:cs="Palatino Linotype"/>
          <w:i/>
          <w:color w:val="000000" w:themeColor="text1"/>
          <w:lang w:val="es-ES_tradnl" w:eastAsia="es-ES"/>
        </w:rPr>
        <w:t xml:space="preserve">; por lo que hace al interés social, se cuenta con normas que tienden a proteger la averiguación de los delitos, la salud y la moral públicas, </w:t>
      </w:r>
      <w:r w:rsidRPr="00A03A78">
        <w:rPr>
          <w:rFonts w:ascii="Palatino Linotype" w:eastAsia="Palatino Linotype" w:hAnsi="Palatino Linotype" w:cs="Palatino Linotype"/>
          <w:b/>
          <w:i/>
          <w:color w:val="000000" w:themeColor="text1"/>
          <w:lang w:val="es-ES_tradnl" w:eastAsia="es-ES"/>
        </w:rPr>
        <w:t>mientras que por lo que respecta a la protección de la persona existen normas que protegen el derecho a la vida o a la privacidad de los gobernados</w:t>
      </w:r>
      <w:r w:rsidRPr="00A03A78">
        <w:rPr>
          <w:rFonts w:ascii="Palatino Linotype" w:eastAsia="Palatino Linotype" w:hAnsi="Palatino Linotype" w:cs="Palatino Linotype"/>
          <w:i/>
          <w:color w:val="000000" w:themeColor="text1"/>
          <w:lang w:val="es-ES_tradnl" w:eastAsia="es-ES"/>
        </w:rPr>
        <w:t>.”</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 xml:space="preserve">“TRANSPARENCIA Y ACCESO A LA INFORMACIÓN PÚBLICA GUBERNAMENTAL. EL ARTÍCULO 14, FRACCIÓN I, DE LA LEY FEDERAL RELATIVA, NO VIOLA LA GARANTÍA DE ACCESO A LA INFORMACIÓN. </w:t>
      </w:r>
      <w:r w:rsidRPr="00A03A78">
        <w:rPr>
          <w:rFonts w:ascii="Palatino Linotype" w:eastAsia="Palatino Linotype" w:hAnsi="Palatino Linotype" w:cs="Palatino Linotype"/>
          <w:i/>
          <w:color w:val="000000" w:themeColor="text1"/>
          <w:lang w:val="es-ES_tradnl"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03A78">
        <w:rPr>
          <w:rFonts w:ascii="Palatino Linotype" w:eastAsia="Palatino Linotype" w:hAnsi="Palatino Linotype" w:cs="Palatino Linotype"/>
          <w:b/>
          <w:i/>
          <w:color w:val="000000" w:themeColor="text1"/>
          <w:lang w:val="es-ES_tradnl" w:eastAsia="es-ES"/>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w:t>
      </w:r>
      <w:r w:rsidRPr="00A03A78">
        <w:rPr>
          <w:rFonts w:ascii="Palatino Linotype" w:eastAsia="Palatino Linotype" w:hAnsi="Palatino Linotype" w:cs="Palatino Linotype"/>
          <w:b/>
          <w:i/>
          <w:color w:val="000000" w:themeColor="text1"/>
          <w:lang w:val="es-ES_tradnl" w:eastAsia="es-ES"/>
        </w:rPr>
        <w:lastRenderedPageBreak/>
        <w:t>racional en función del bien jurídico a proteger, es decir, que exista proporcionalidad y congruencia entre el derecho fundamental de que se trata y la razón que motive la restricción legislativa correspondiente,</w:t>
      </w:r>
      <w:r w:rsidRPr="00A03A78">
        <w:rPr>
          <w:rFonts w:ascii="Palatino Linotype" w:eastAsia="Palatino Linotype" w:hAnsi="Palatino Linotype" w:cs="Palatino Linotype"/>
          <w:i/>
          <w:color w:val="000000" w:themeColor="text1"/>
          <w:lang w:val="es-ES_tradnl" w:eastAsia="es-ES"/>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707B0F" w:rsidRPr="00A03A78" w:rsidRDefault="00707B0F" w:rsidP="00A03A78">
      <w:pPr>
        <w:ind w:right="-7"/>
        <w:jc w:val="both"/>
        <w:rPr>
          <w:rFonts w:ascii="Palatino Linotype" w:eastAsia="Palatino Linotype" w:hAnsi="Palatino Linotype" w:cs="Palatino Linotype"/>
          <w:i/>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eastAsia="es-ES"/>
        </w:rPr>
        <w:t>También</w:t>
      </w:r>
      <w:r w:rsidRPr="00A03A78">
        <w:rPr>
          <w:rFonts w:ascii="Palatino Linotype" w:hAnsi="Palatino Linotype" w:cs="Arial"/>
          <w:color w:val="000000" w:themeColor="text1"/>
          <w:lang w:val="es-ES_tradnl" w:eastAsia="es-ES"/>
        </w:rPr>
        <w:t xml:space="preserve">, el número de cuenta bancario, en el Criterio 10/17 emitido por el Pleno del </w:t>
      </w:r>
      <w:r w:rsidRPr="00A03A78">
        <w:rPr>
          <w:rFonts w:ascii="Palatino Linotype" w:eastAsia="Calibri" w:hAnsi="Palatino Linotype" w:cs="Arial"/>
          <w:color w:val="000000" w:themeColor="text1"/>
          <w:lang w:val="es-ES_tradnl" w:eastAsia="es-ES"/>
        </w:rPr>
        <w:t>Instituto</w:t>
      </w:r>
      <w:r w:rsidRPr="00A03A78">
        <w:rPr>
          <w:rFonts w:ascii="Palatino Linotype" w:hAnsi="Palatino Linotype" w:cs="Arial"/>
          <w:color w:val="000000" w:themeColor="text1"/>
          <w:lang w:val="es-ES_tradnl" w:eastAsia="es-ES"/>
        </w:rPr>
        <w:t xml:space="preserve"> Nacional de Transparencia, Acceso a la Información y Protección de Datos Personales , que en el presente asunto se refiere como criterio orientador, toda vez que a la fecha de la solicitud se encontraba vigente. </w:t>
      </w:r>
    </w:p>
    <w:p w:rsidR="00707B0F" w:rsidRPr="00A03A78" w:rsidRDefault="00707B0F" w:rsidP="00A03A78">
      <w:pPr>
        <w:shd w:val="clear" w:color="auto" w:fill="FFFFFF"/>
        <w:ind w:right="-7"/>
        <w:jc w:val="both"/>
        <w:rPr>
          <w:rFonts w:ascii="Palatino Linotype" w:eastAsia="Palatino Linotype" w:hAnsi="Palatino Linotype" w:cs="Palatino Linotype"/>
          <w:color w:val="000000" w:themeColor="text1"/>
          <w:lang w:val="es-ES_tradnl" w:eastAsia="es-ES"/>
        </w:rPr>
      </w:pPr>
      <w:r w:rsidRPr="00A03A78">
        <w:rPr>
          <w:rFonts w:ascii="Palatino Linotype" w:eastAsia="Palatino Linotype" w:hAnsi="Palatino Linotype" w:cs="Palatino Linotype"/>
          <w:color w:val="000000" w:themeColor="text1"/>
          <w:lang w:val="es-ES_tradnl" w:eastAsia="es-ES"/>
        </w:rPr>
        <w:t>“</w:t>
      </w:r>
      <w:r w:rsidRPr="00A03A78">
        <w:rPr>
          <w:rFonts w:ascii="Palatino Linotype" w:eastAsia="Palatino Linotype" w:hAnsi="Palatino Linotype" w:cs="Palatino Linotype"/>
          <w:b/>
          <w:i/>
          <w:color w:val="000000" w:themeColor="text1"/>
          <w:lang w:val="es-ES_tradnl" w:eastAsia="es-ES"/>
        </w:rPr>
        <w:t>Cuentas bancarias y/o CLABE interbancaria de personas físicas y morales privadas.</w:t>
      </w:r>
      <w:r w:rsidRPr="00A03A78">
        <w:rPr>
          <w:rFonts w:ascii="Palatino Linotype" w:eastAsia="Palatino Linotype" w:hAnsi="Palatino Linotype" w:cs="Palatino Linotype"/>
          <w:i/>
          <w:color w:val="000000" w:themeColor="text1"/>
          <w:lang w:val="es-ES_tradnl" w:eastAsia="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A03A78">
        <w:rPr>
          <w:rFonts w:ascii="Palatino Linotype" w:eastAsia="Palatino Linotype" w:hAnsi="Palatino Linotype" w:cs="Palatino Linotype"/>
          <w:color w:val="000000" w:themeColor="text1"/>
          <w:lang w:val="es-ES_tradnl" w:eastAsia="es-ES"/>
        </w:rPr>
        <w:t>.”</w:t>
      </w:r>
    </w:p>
    <w:p w:rsidR="00707B0F" w:rsidRPr="00A03A78" w:rsidRDefault="00707B0F" w:rsidP="00A03A78">
      <w:pPr>
        <w:ind w:right="-7"/>
        <w:jc w:val="both"/>
        <w:rPr>
          <w:rFonts w:ascii="Palatino Linotype" w:eastAsia="Palatino Linotype" w:hAnsi="Palatino Linotype" w:cs="Palatino Linotype"/>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Esta </w:t>
      </w:r>
      <w:r w:rsidRPr="00A03A78">
        <w:rPr>
          <w:rFonts w:ascii="Palatino Linotype" w:eastAsia="Palatino Linotype" w:hAnsi="Palatino Linotype" w:cs="Palatino Linotype"/>
          <w:color w:val="000000" w:themeColor="text1"/>
          <w:lang w:eastAsia="es-ES"/>
        </w:rPr>
        <w:t>cuenta</w:t>
      </w:r>
      <w:r w:rsidRPr="00A03A78">
        <w:rPr>
          <w:rFonts w:ascii="Palatino Linotype" w:hAnsi="Palatino Linotype" w:cs="Arial"/>
          <w:color w:val="000000" w:themeColor="text1"/>
          <w:lang w:val="es-ES_tradnl" w:eastAsia="es-ES"/>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w:t>
      </w:r>
      <w:r w:rsidRPr="00A03A78">
        <w:rPr>
          <w:rFonts w:ascii="Palatino Linotype" w:eastAsia="Palatino Linotype" w:hAnsi="Palatino Linotype" w:cs="Palatino Linotype"/>
          <w:color w:val="000000" w:themeColor="text1"/>
          <w:lang w:eastAsia="es-ES"/>
        </w:rPr>
        <w:t>suerte</w:t>
      </w:r>
      <w:r w:rsidRPr="00A03A78">
        <w:rPr>
          <w:rFonts w:ascii="Palatino Linotype" w:hAnsi="Palatino Linotype" w:cs="Arial"/>
          <w:color w:val="000000" w:themeColor="text1"/>
          <w:lang w:val="es-ES_tradnl" w:eastAsia="es-ES"/>
        </w:rPr>
        <w:t>,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eastAsia="Palatino Linotype" w:hAnsi="Palatino Linotype" w:cs="Palatino Linotype"/>
          <w:color w:val="000000" w:themeColor="text1"/>
          <w:lang w:val="es-ES_tradnl" w:eastAsia="es-ES"/>
        </w:rPr>
        <w:lastRenderedPageBreak/>
        <w:t>El</w:t>
      </w:r>
      <w:r w:rsidRPr="00A03A78">
        <w:rPr>
          <w:rFonts w:ascii="Palatino Linotype" w:hAnsi="Palatino Linotype" w:cs="Arial"/>
          <w:color w:val="000000" w:themeColor="text1"/>
          <w:lang w:val="es-ES_tradnl" w:eastAsia="es-ES"/>
        </w:rPr>
        <w:t xml:space="preserve"> </w:t>
      </w:r>
      <w:r w:rsidRPr="00A03A78">
        <w:rPr>
          <w:rFonts w:ascii="Palatino Linotype" w:hAnsi="Palatino Linotype" w:cs="Arial"/>
          <w:b/>
          <w:color w:val="000000" w:themeColor="text1"/>
          <w:lang w:val="es-ES_tradnl" w:eastAsia="es-ES"/>
        </w:rPr>
        <w:t>Código de barras bidimensional (QR</w:t>
      </w:r>
      <w:r w:rsidRPr="00A03A78">
        <w:rPr>
          <w:rFonts w:ascii="Palatino Linotype" w:hAnsi="Palatino Linotype" w:cs="Arial"/>
          <w:color w:val="000000" w:themeColor="text1"/>
          <w:lang w:val="es-ES_tradnl" w:eastAsia="es-ES"/>
        </w:rPr>
        <w:t xml:space="preserve">), resulta necesario señalar que los </w:t>
      </w:r>
      <w:r w:rsidRPr="00A03A78">
        <w:rPr>
          <w:rFonts w:ascii="Palatino Linotype" w:eastAsia="Palatino Linotype" w:hAnsi="Palatino Linotype" w:cs="Palatino Linotype"/>
          <w:color w:val="000000" w:themeColor="text1"/>
          <w:lang w:eastAsia="es-ES"/>
        </w:rPr>
        <w:t>comprobantes</w:t>
      </w:r>
      <w:r w:rsidRPr="00A03A78">
        <w:rPr>
          <w:rFonts w:ascii="Palatino Linotype" w:hAnsi="Palatino Linotype" w:cs="Arial"/>
          <w:color w:val="000000" w:themeColor="text1"/>
          <w:lang w:val="es-ES_tradnl" w:eastAsia="es-ES"/>
        </w:rPr>
        <w:t xml:space="preserve"> </w:t>
      </w:r>
      <w:r w:rsidRPr="00A03A78">
        <w:rPr>
          <w:rFonts w:ascii="Palatino Linotype" w:eastAsia="Calibri" w:hAnsi="Palatino Linotype" w:cs="Arial"/>
          <w:color w:val="000000" w:themeColor="text1"/>
          <w:lang w:val="es-ES_tradnl" w:eastAsia="es-ES"/>
        </w:rPr>
        <w:t>fiscales</w:t>
      </w:r>
      <w:r w:rsidRPr="00A03A78">
        <w:rPr>
          <w:rFonts w:ascii="Palatino Linotype" w:hAnsi="Palatino Linotype" w:cs="Arial"/>
          <w:color w:val="000000" w:themeColor="text1"/>
          <w:lang w:val="es-ES_tradnl" w:eastAsia="es-ES"/>
        </w:rPr>
        <w:t xml:space="preserve">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r w:rsidRPr="00A03A78">
          <w:rPr>
            <w:rFonts w:ascii="Palatino Linotype" w:hAnsi="Palatino Linotype" w:cs="Arial"/>
            <w:color w:val="000000" w:themeColor="text1"/>
            <w:lang w:val="es-ES_tradnl" w:eastAsia="es-ES"/>
          </w:rPr>
          <w:t>http://dof.gob.mx/nota_detalle.php?codigo=5492254&amp;fecha=28/07/2017</w:t>
        </w:r>
      </w:hyperlink>
      <w:r w:rsidRPr="00A03A78">
        <w:rPr>
          <w:rFonts w:ascii="Palatino Linotype" w:hAnsi="Palatino Linotype" w:cs="Arial"/>
          <w:color w:val="000000" w:themeColor="text1"/>
          <w:lang w:val="es-ES_tradnl" w:eastAsia="es-ES"/>
        </w:rPr>
        <w:t>. Incluso con la captura de dicho código, a través de la aplicación móvil del Servicio de Administración Tributaria, permite el acceso al Registro Federal de Contribuyentes, como del Sujeto Obligado, como de la persona física o moral correspondiente.</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De </w:t>
      </w:r>
      <w:r w:rsidRPr="00A03A78">
        <w:rPr>
          <w:rFonts w:ascii="Palatino Linotype" w:eastAsia="Palatino Linotype" w:hAnsi="Palatino Linotype" w:cs="Palatino Linotype"/>
          <w:color w:val="000000" w:themeColor="text1"/>
          <w:lang w:eastAsia="es-ES"/>
        </w:rPr>
        <w:t>tales</w:t>
      </w:r>
      <w:r w:rsidRPr="00A03A78">
        <w:rPr>
          <w:rFonts w:ascii="Palatino Linotype" w:hAnsi="Palatino Linotype" w:cs="Arial"/>
          <w:color w:val="000000" w:themeColor="text1"/>
          <w:lang w:val="es-ES_tradnl" w:eastAsia="es-ES"/>
        </w:rPr>
        <w:t xml:space="preserve"> circunstancias, se considera que se actualiza la causal de clasificación prevista en el artículo 143, fracción I de la Ley de la materia, toda vez que el Registro </w:t>
      </w:r>
      <w:r w:rsidRPr="00A03A78">
        <w:rPr>
          <w:rFonts w:ascii="Palatino Linotype" w:eastAsia="Calibri" w:hAnsi="Palatino Linotype" w:cs="Arial"/>
          <w:color w:val="000000" w:themeColor="text1"/>
          <w:lang w:val="es-ES_tradnl" w:eastAsia="es-ES"/>
        </w:rPr>
        <w:t>Federal</w:t>
      </w:r>
      <w:r w:rsidRPr="00A03A78">
        <w:rPr>
          <w:rFonts w:ascii="Palatino Linotype" w:hAnsi="Palatino Linotype" w:cs="Arial"/>
          <w:color w:val="000000" w:themeColor="text1"/>
          <w:lang w:val="es-ES_tradnl" w:eastAsia="es-ES"/>
        </w:rPr>
        <w:t xml:space="preserve"> de Contribuyentes corresponde a los servidores públicos, pues como se señaló en párrafos anteriores el mismo hace identificable o identificada al mismo.</w:t>
      </w:r>
    </w:p>
    <w:p w:rsidR="00707B0F" w:rsidRPr="00A03A78" w:rsidRDefault="00707B0F" w:rsidP="00A03A78">
      <w:pPr>
        <w:tabs>
          <w:tab w:val="left" w:pos="284"/>
        </w:tabs>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s="Arial"/>
          <w:color w:val="000000" w:themeColor="text1"/>
          <w:lang w:val="es-ES_tradnl" w:eastAsia="es-ES"/>
        </w:rPr>
      </w:pPr>
      <w:r w:rsidRPr="00A03A78">
        <w:rPr>
          <w:rFonts w:ascii="Palatino Linotype" w:hAnsi="Palatino Linotype" w:cs="Arial"/>
          <w:color w:val="000000" w:themeColor="text1"/>
          <w:lang w:val="es-ES_tradnl" w:eastAsia="es-ES"/>
        </w:rPr>
        <w:t xml:space="preserve">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w:t>
      </w:r>
      <w:r w:rsidRPr="00A03A78">
        <w:rPr>
          <w:rFonts w:ascii="Palatino Linotype" w:eastAsia="Palatino Linotype" w:hAnsi="Palatino Linotype" w:cs="Palatino Linotype"/>
          <w:color w:val="000000" w:themeColor="text1"/>
          <w:lang w:eastAsia="es-ES"/>
        </w:rPr>
        <w:t>como</w:t>
      </w:r>
      <w:r w:rsidRPr="00A03A78">
        <w:rPr>
          <w:rFonts w:ascii="Palatino Linotype" w:hAnsi="Palatino Linotype" w:cs="Arial"/>
          <w:color w:val="000000" w:themeColor="text1"/>
          <w:lang w:val="es-ES_tradnl" w:eastAsia="es-ES"/>
        </w:rPr>
        <w:t xml:space="preserve"> orientador el criterio número 15/10 emitido por el entonces Instituto Federal de Transparencia y Acceso a la Información (INAI, cuyo texto y sentido literal es el </w:t>
      </w:r>
      <w:r w:rsidRPr="00A03A78">
        <w:rPr>
          <w:rFonts w:ascii="Palatino Linotype" w:hAnsi="Palatino Linotype" w:cs="Arial"/>
          <w:color w:val="000000" w:themeColor="text1"/>
          <w:lang w:val="es-ES_tradnl" w:eastAsia="es-ES"/>
        </w:rPr>
        <w:lastRenderedPageBreak/>
        <w:t xml:space="preserve">siguiente, del cual se debe de referir que se usa como criterio orientador, toda vez que a la fecha de la solicitud de encontraba vigente. </w:t>
      </w:r>
    </w:p>
    <w:p w:rsidR="00563B82" w:rsidRPr="00A03A78" w:rsidRDefault="00563B82" w:rsidP="00A03A78">
      <w:pPr>
        <w:pBdr>
          <w:top w:val="nil"/>
          <w:left w:val="nil"/>
          <w:bottom w:val="nil"/>
          <w:right w:val="nil"/>
          <w:between w:val="nil"/>
        </w:pBdr>
        <w:spacing w:line="360" w:lineRule="auto"/>
        <w:ind w:right="-7"/>
        <w:jc w:val="both"/>
        <w:rPr>
          <w:rFonts w:ascii="Palatino Linotype"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Palatino Linotype" w:hAnsi="Palatino Linotype" w:cs="Palatino Linotype"/>
          <w:b/>
          <w:i/>
          <w:color w:val="000000" w:themeColor="text1"/>
          <w:lang w:val="es-ES_tradnl" w:eastAsia="es-ES"/>
        </w:rPr>
        <w:t>“El número de ficha de identificación única de los trabajadores es información de carácter confidencial.</w:t>
      </w:r>
      <w:r w:rsidRPr="00A03A78">
        <w:rPr>
          <w:rFonts w:ascii="Palatino Linotype" w:eastAsia="Palatino Linotype" w:hAnsi="Palatino Linotype" w:cs="Palatino Linotype"/>
          <w:i/>
          <w:color w:val="000000" w:themeColor="text1"/>
          <w:lang w:val="es-ES_tradnl" w:eastAsia="es-ES"/>
        </w:rPr>
        <w:t> </w:t>
      </w:r>
      <w:r w:rsidRPr="00A03A78">
        <w:rPr>
          <w:rFonts w:ascii="Palatino Linotype" w:eastAsia="Palatino Linotype" w:hAnsi="Palatino Linotype" w:cs="Palatino Linotype"/>
          <w:i/>
          <w:color w:val="000000" w:themeColor="text1"/>
          <w:u w:val="single"/>
          <w:lang w:val="es-ES_tradnl" w:eastAsia="es-ES"/>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03A78">
        <w:rPr>
          <w:rFonts w:ascii="Palatino Linotype" w:eastAsia="Palatino Linotype" w:hAnsi="Palatino Linotype" w:cs="Palatino Linotype"/>
          <w:i/>
          <w:color w:val="000000" w:themeColor="text1"/>
          <w:lang w:val="es-ES_tradnl" w:eastAsia="es-ES"/>
        </w:rPr>
        <w:t>, </w:t>
      </w:r>
      <w:r w:rsidRPr="00A03A78">
        <w:rPr>
          <w:rFonts w:ascii="Palatino Linotype" w:eastAsia="Palatino Linotype" w:hAnsi="Palatino Linotype" w:cs="Palatino Linotype"/>
          <w:i/>
          <w:color w:val="000000" w:themeColor="text1"/>
          <w:u w:val="single"/>
          <w:lang w:val="es-ES_tradnl" w:eastAsia="es-ES"/>
        </w:rPr>
        <w:t xml:space="preserve">dicha información es </w:t>
      </w:r>
      <w:r w:rsidRPr="00A03A78">
        <w:rPr>
          <w:rFonts w:ascii="Palatino Linotype" w:eastAsia="Calibri" w:hAnsi="Palatino Linotype" w:cs="Arial"/>
          <w:color w:val="000000" w:themeColor="text1"/>
          <w:lang w:val="es-ES_tradnl" w:eastAsia="es-ES"/>
        </w:rPr>
        <w:t>susceptible</w:t>
      </w:r>
      <w:r w:rsidRPr="00A03A78">
        <w:rPr>
          <w:rFonts w:ascii="Palatino Linotype" w:eastAsia="Palatino Linotype" w:hAnsi="Palatino Linotype" w:cs="Palatino Linotype"/>
          <w:i/>
          <w:color w:val="000000" w:themeColor="text1"/>
          <w:u w:val="single"/>
          <w:lang w:val="es-ES_tradnl" w:eastAsia="es-ES"/>
        </w:rPr>
        <w:t xml:space="preserve"> de clasificarse con el carácter de confidencial</w:t>
      </w:r>
      <w:r w:rsidRPr="00A03A78">
        <w:rPr>
          <w:rFonts w:ascii="Palatino Linotype" w:eastAsia="Palatino Linotype" w:hAnsi="Palatino Linotype" w:cs="Palatino Linotype"/>
          <w:i/>
          <w:color w:val="000000" w:themeColor="text1"/>
          <w:lang w:val="es-ES_tradnl" w:eastAsia="es-ES"/>
        </w:rPr>
        <w:t>, en términos de lo establecido en el artículo 18, fracción II de la Ley Federal de Transparencia y Acceso a la Información Pública Gubernamental, en virtud de que a través de la misma es posible conocer información</w:t>
      </w:r>
    </w:p>
    <w:p w:rsidR="007E0933" w:rsidRPr="00A03A78" w:rsidRDefault="007E0933" w:rsidP="00A03A78">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C654F" w:rsidRPr="00A03A78" w:rsidRDefault="007C654F" w:rsidP="00A03A78">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En ese sentido, 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w:t>
      </w:r>
      <w:r w:rsidR="000126B3" w:rsidRPr="00A03A78">
        <w:rPr>
          <w:rFonts w:ascii="Palatino Linotype" w:eastAsia="Palatino Linotype" w:hAnsi="Palatino Linotype" w:cs="Palatino Linotype"/>
          <w:color w:val="000000" w:themeColor="text1"/>
        </w:rPr>
        <w:t>tos expuestos con anterioridad.</w:t>
      </w:r>
    </w:p>
    <w:p w:rsidR="00FF4CCF" w:rsidRPr="00A03A78" w:rsidRDefault="00FF4CCF" w:rsidP="00A03A78">
      <w:pPr>
        <w:pBdr>
          <w:top w:val="nil"/>
          <w:left w:val="nil"/>
          <w:bottom w:val="nil"/>
          <w:right w:val="nil"/>
          <w:between w:val="nil"/>
        </w:pBdr>
        <w:spacing w:line="360" w:lineRule="auto"/>
        <w:ind w:right="-7"/>
        <w:jc w:val="both"/>
        <w:rPr>
          <w:rFonts w:ascii="Palatino Linotype" w:eastAsia="Calibri" w:hAnsi="Palatino Linotype" w:cs="Arial"/>
          <w:color w:val="000000" w:themeColor="text1"/>
          <w:lang w:val="es-ES_tradnl" w:eastAsia="es-ES"/>
        </w:rPr>
      </w:pPr>
    </w:p>
    <w:p w:rsidR="00707B0F" w:rsidRPr="00A03A78" w:rsidRDefault="00707B0F" w:rsidP="00A03A78">
      <w:pPr>
        <w:numPr>
          <w:ilvl w:val="0"/>
          <w:numId w:val="2"/>
        </w:numPr>
        <w:pBdr>
          <w:top w:val="nil"/>
          <w:left w:val="nil"/>
          <w:bottom w:val="nil"/>
          <w:right w:val="nil"/>
          <w:between w:val="nil"/>
        </w:pBdr>
        <w:spacing w:line="360" w:lineRule="auto"/>
        <w:ind w:left="0" w:right="-7" w:firstLine="0"/>
        <w:jc w:val="both"/>
        <w:rPr>
          <w:rFonts w:ascii="Palatino Linotype" w:eastAsia="Calibri" w:hAnsi="Palatino Linotype" w:cs="Arial"/>
          <w:color w:val="000000" w:themeColor="text1"/>
          <w:lang w:val="es-ES_tradnl" w:eastAsia="es-ES"/>
        </w:rPr>
      </w:pPr>
      <w:r w:rsidRPr="00A03A78">
        <w:rPr>
          <w:rFonts w:ascii="Palatino Linotype" w:eastAsia="Calibri" w:hAnsi="Palatino Linotype" w:cs="Arial"/>
          <w:color w:val="000000" w:themeColor="text1"/>
          <w:lang w:val="es-ES_tradnl" w:eastAsia="es-ES"/>
        </w:rPr>
        <w:t>De lo anterior, se colige que con la información proporcionada en respuesta no se tiene por colmada en su totalidad la solicitud de información</w:t>
      </w:r>
      <w:r w:rsidR="00C039EA" w:rsidRPr="00A03A78">
        <w:rPr>
          <w:rFonts w:ascii="Palatino Linotype" w:eastAsia="Calibri" w:hAnsi="Palatino Linotype" w:cs="Arial"/>
          <w:b/>
          <w:bCs/>
          <w:color w:val="000000" w:themeColor="text1"/>
          <w:lang w:eastAsia="es-ES"/>
        </w:rPr>
        <w:t xml:space="preserve">  </w:t>
      </w:r>
      <w:r w:rsidR="00B04081" w:rsidRPr="00A03A78">
        <w:rPr>
          <w:rFonts w:ascii="Palatino Linotype" w:eastAsia="Calibri" w:hAnsi="Palatino Linotype" w:cs="Arial"/>
          <w:b/>
          <w:bCs/>
          <w:color w:val="000000" w:themeColor="text1"/>
          <w:lang w:eastAsia="es-ES"/>
        </w:rPr>
        <w:t>00116/JOQUICIN/IP/2025</w:t>
      </w:r>
      <w:r w:rsidRPr="00A03A78">
        <w:rPr>
          <w:rFonts w:ascii="Palatino Linotype" w:eastAsia="Calibri" w:hAnsi="Palatino Linotype" w:cs="Arial"/>
          <w:b/>
          <w:bCs/>
          <w:color w:val="000000" w:themeColor="text1"/>
          <w:lang w:eastAsia="es-ES"/>
        </w:rPr>
        <w:t xml:space="preserve">, </w:t>
      </w:r>
      <w:r w:rsidRPr="00A03A78">
        <w:rPr>
          <w:rFonts w:ascii="Palatino Linotype" w:eastAsia="Calibri" w:hAnsi="Palatino Linotype" w:cs="Arial"/>
          <w:bCs/>
          <w:color w:val="000000" w:themeColor="text1"/>
          <w:lang w:eastAsia="es-ES"/>
        </w:rPr>
        <w:t xml:space="preserve">por lo que resulta dable </w:t>
      </w:r>
      <w:r w:rsidRPr="00A03A78">
        <w:rPr>
          <w:rFonts w:ascii="Palatino Linotype" w:eastAsia="Calibri" w:hAnsi="Palatino Linotype" w:cs="Arial"/>
          <w:b/>
          <w:bCs/>
          <w:color w:val="000000" w:themeColor="text1"/>
          <w:lang w:eastAsia="es-ES"/>
        </w:rPr>
        <w:t xml:space="preserve">REVOCAR </w:t>
      </w:r>
      <w:r w:rsidRPr="00A03A78">
        <w:rPr>
          <w:rFonts w:ascii="Palatino Linotype" w:eastAsia="Calibri" w:hAnsi="Palatino Linotype" w:cs="Arial"/>
          <w:bCs/>
          <w:color w:val="000000" w:themeColor="text1"/>
          <w:lang w:eastAsia="es-ES"/>
        </w:rPr>
        <w:t xml:space="preserve">la respuesta proporcionada y ordenar la entrega de </w:t>
      </w:r>
      <w:r w:rsidR="00B04081" w:rsidRPr="00A03A78">
        <w:rPr>
          <w:rFonts w:ascii="Palatino Linotype" w:eastAsia="Calibri" w:hAnsi="Palatino Linotype" w:cs="Arial"/>
          <w:bCs/>
          <w:color w:val="000000" w:themeColor="text1"/>
          <w:lang w:eastAsia="es-ES"/>
        </w:rPr>
        <w:t>la información de ser procedente en correcta versión pública.</w:t>
      </w:r>
    </w:p>
    <w:p w:rsidR="004F4B72" w:rsidRPr="00A03A78" w:rsidRDefault="004F4B72"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lang w:eastAsia="es-ES"/>
        </w:rPr>
      </w:pPr>
    </w:p>
    <w:p w:rsidR="007E0933" w:rsidRPr="00A03A78" w:rsidRDefault="007E0933" w:rsidP="00A03A78">
      <w:pPr>
        <w:keepNext/>
        <w:keepLines/>
        <w:spacing w:after="160" w:line="360" w:lineRule="auto"/>
        <w:ind w:right="-7"/>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lastRenderedPageBreak/>
        <w:t>QUINTO. De la versión pública.</w:t>
      </w:r>
    </w:p>
    <w:p w:rsidR="007E0933" w:rsidRPr="00A03A78" w:rsidRDefault="007E0933" w:rsidP="00A03A78">
      <w:pPr>
        <w:keepNext/>
        <w:keepLines/>
        <w:numPr>
          <w:ilvl w:val="0"/>
          <w:numId w:val="4"/>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t xml:space="preserve">Nociones generales. </w:t>
      </w:r>
    </w:p>
    <w:p w:rsidR="007E0933" w:rsidRPr="00A03A78" w:rsidRDefault="007E0933" w:rsidP="00A03A78">
      <w:pPr>
        <w:numPr>
          <w:ilvl w:val="0"/>
          <w:numId w:val="2"/>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 xml:space="preserve">Debe destacarse, que debido a la información solicitada por el </w:t>
      </w:r>
      <w:r w:rsidRPr="00A03A78">
        <w:rPr>
          <w:rFonts w:ascii="Palatino Linotype" w:eastAsia="Palatino Linotype" w:hAnsi="Palatino Linotype" w:cs="Palatino Linotype"/>
          <w:b/>
          <w:color w:val="000000" w:themeColor="text1"/>
        </w:rPr>
        <w:t xml:space="preserve">RECURRENTE, pueden obrar </w:t>
      </w:r>
      <w:r w:rsidRPr="00A03A78">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A03A78">
        <w:rPr>
          <w:rFonts w:ascii="Palatino Linotype" w:eastAsia="Palatino Linotype" w:hAnsi="Palatino Linotype" w:cs="Palatino Linotype"/>
          <w:b/>
          <w:color w:val="000000" w:themeColor="text1"/>
        </w:rPr>
        <w:t xml:space="preserve">SUJETO OBLIGADO </w:t>
      </w:r>
      <w:r w:rsidRPr="00A03A7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E0933" w:rsidRPr="00A03A78" w:rsidRDefault="007E0933" w:rsidP="00A03A78">
      <w:pPr>
        <w:tabs>
          <w:tab w:val="left" w:pos="0"/>
          <w:tab w:val="left" w:pos="284"/>
        </w:tabs>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No pasa desapercibido para este Órgano Garante que los sujetos obligados</w:t>
      </w:r>
      <w:r w:rsidRPr="00A03A78">
        <w:rPr>
          <w:rFonts w:ascii="Palatino Linotype" w:eastAsia="Palatino Linotype" w:hAnsi="Palatino Linotype" w:cs="Palatino Linotype"/>
          <w:b/>
          <w:color w:val="000000" w:themeColor="text1"/>
        </w:rPr>
        <w:t xml:space="preserve"> </w:t>
      </w:r>
      <w:r w:rsidRPr="00A03A7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E0933" w:rsidRPr="00A03A78" w:rsidRDefault="007E0933" w:rsidP="00A03A78">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A03A78" w:rsidRPr="00A03A78" w:rsidTr="004D667E">
        <w:tc>
          <w:tcPr>
            <w:tcW w:w="2805" w:type="dxa"/>
          </w:tcPr>
          <w:p w:rsidR="007E0933" w:rsidRPr="00A03A78" w:rsidRDefault="007E0933" w:rsidP="00A03A78">
            <w:pPr>
              <w:tabs>
                <w:tab w:val="left" w:pos="284"/>
              </w:tabs>
              <w:spacing w:line="360" w:lineRule="auto"/>
              <w:ind w:right="-7"/>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a) Requisitos previos.</w:t>
            </w:r>
          </w:p>
        </w:tc>
        <w:tc>
          <w:tcPr>
            <w:tcW w:w="6810" w:type="dxa"/>
          </w:tcPr>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03A78">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03A78">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03A78" w:rsidRPr="00A03A78" w:rsidTr="004D667E">
        <w:tc>
          <w:tcPr>
            <w:tcW w:w="2805" w:type="dxa"/>
          </w:tcPr>
          <w:p w:rsidR="007E0933" w:rsidRPr="00A03A78" w:rsidRDefault="007E0933" w:rsidP="00A03A78">
            <w:pPr>
              <w:tabs>
                <w:tab w:val="left" w:pos="284"/>
              </w:tabs>
              <w:spacing w:line="360" w:lineRule="auto"/>
              <w:ind w:right="-7"/>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lastRenderedPageBreak/>
              <w:t>b) Supuestos de clasificación.</w:t>
            </w:r>
          </w:p>
        </w:tc>
        <w:tc>
          <w:tcPr>
            <w:tcW w:w="6810" w:type="dxa"/>
          </w:tcPr>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w:t>
            </w:r>
            <w:r w:rsidRPr="00A03A78">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3A78" w:rsidRPr="00A03A78" w:rsidTr="004D667E">
        <w:tc>
          <w:tcPr>
            <w:tcW w:w="2805" w:type="dxa"/>
          </w:tcPr>
          <w:p w:rsidR="007E0933" w:rsidRPr="00A03A78" w:rsidRDefault="007E0933" w:rsidP="00A03A78">
            <w:pPr>
              <w:tabs>
                <w:tab w:val="left" w:pos="284"/>
              </w:tabs>
              <w:spacing w:line="360" w:lineRule="auto"/>
              <w:ind w:right="-7"/>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Es necesario que </w:t>
            </w:r>
            <w:r w:rsidRPr="00A03A78">
              <w:rPr>
                <w:rFonts w:ascii="Palatino Linotype" w:eastAsia="Palatino Linotype" w:hAnsi="Palatino Linotype" w:cs="Palatino Linotype"/>
                <w:b/>
                <w:color w:val="000000" w:themeColor="text1"/>
                <w:u w:val="single"/>
              </w:rPr>
              <w:t>el acto reúna con los requisitos elementales</w:t>
            </w:r>
            <w:r w:rsidRPr="00A03A78">
              <w:rPr>
                <w:rFonts w:ascii="Palatino Linotype" w:eastAsia="Palatino Linotype" w:hAnsi="Palatino Linotype" w:cs="Palatino Linotype"/>
                <w:color w:val="000000" w:themeColor="text1"/>
              </w:rPr>
              <w:t>, entre ellos, que la autoridad que va a emitir el acto de autoridad sea la legalmente facultada para ello.</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w:t>
            </w:r>
            <w:r w:rsidRPr="00A03A78">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A03A78" w:rsidRPr="00A03A78" w:rsidTr="004D667E">
        <w:tc>
          <w:tcPr>
            <w:tcW w:w="2805" w:type="dxa"/>
          </w:tcPr>
          <w:p w:rsidR="007E0933" w:rsidRPr="00A03A78" w:rsidRDefault="007E0933" w:rsidP="00A03A78">
            <w:pPr>
              <w:tabs>
                <w:tab w:val="left" w:pos="284"/>
              </w:tabs>
              <w:spacing w:line="360" w:lineRule="auto"/>
              <w:ind w:right="-7"/>
              <w:rPr>
                <w:rFonts w:ascii="Palatino Linotype" w:eastAsia="Palatino Linotype" w:hAnsi="Palatino Linotype" w:cs="Palatino Linotype"/>
                <w:color w:val="000000" w:themeColor="text1"/>
              </w:rPr>
            </w:pP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03A78">
              <w:rPr>
                <w:rFonts w:ascii="Palatino Linotype" w:eastAsia="Palatino Linotype" w:hAnsi="Palatino Linotype" w:cs="Palatino Linotype"/>
                <w:b/>
                <w:color w:val="000000" w:themeColor="text1"/>
              </w:rPr>
              <w:t>Sujetos Obligados</w:t>
            </w:r>
            <w:r w:rsidRPr="00A03A78">
              <w:rPr>
                <w:rFonts w:ascii="Palatino Linotype" w:eastAsia="Palatino Linotype" w:hAnsi="Palatino Linotype" w:cs="Palatino Linotype"/>
                <w:color w:val="000000" w:themeColor="text1"/>
              </w:rPr>
              <w:t xml:space="preserve">, por lo que deberán fundar y motivar debidamente la clasificación. </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De lo anterior, se desprende que para una correcta </w:t>
            </w:r>
            <w:r w:rsidRPr="00A03A78">
              <w:rPr>
                <w:rFonts w:ascii="Palatino Linotype" w:eastAsia="Palatino Linotype" w:hAnsi="Palatino Linotype" w:cs="Palatino Linotype"/>
                <w:b/>
                <w:color w:val="000000" w:themeColor="text1"/>
              </w:rPr>
              <w:t>clasificación total o parcial</w:t>
            </w:r>
            <w:r w:rsidRPr="00A03A7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A03A78">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Ahora bien, </w:t>
            </w:r>
            <w:r w:rsidRPr="00A03A78">
              <w:rPr>
                <w:rFonts w:ascii="Palatino Linotype" w:eastAsia="Palatino Linotype" w:hAnsi="Palatino Linotype" w:cs="Palatino Linotype"/>
                <w:b/>
                <w:color w:val="000000" w:themeColor="text1"/>
                <w:u w:val="single"/>
              </w:rPr>
              <w:t>para cada caso además de fundar y motivar</w:t>
            </w:r>
            <w:r w:rsidRPr="00A03A7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E0933" w:rsidRPr="00A03A78" w:rsidTr="004D667E">
        <w:tc>
          <w:tcPr>
            <w:tcW w:w="2805" w:type="dxa"/>
          </w:tcPr>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A03A78">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E0933" w:rsidRPr="00A03A78" w:rsidRDefault="007E0933" w:rsidP="00A03A78">
      <w:pPr>
        <w:tabs>
          <w:tab w:val="left" w:pos="284"/>
        </w:tabs>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numPr>
          <w:ilvl w:val="0"/>
          <w:numId w:val="2"/>
        </w:numPr>
        <w:spacing w:line="360" w:lineRule="auto"/>
        <w:ind w:left="0" w:right="-7" w:firstLine="0"/>
        <w:jc w:val="both"/>
        <w:rPr>
          <w:rFonts w:ascii="Palatino Linotype" w:hAnsi="Palatino Linotype"/>
          <w:color w:val="000000" w:themeColor="text1"/>
        </w:rPr>
      </w:pPr>
      <w:r w:rsidRPr="00A03A78">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03A78">
        <w:rPr>
          <w:rFonts w:ascii="Palatino Linotype" w:eastAsia="Palatino Linotype" w:hAnsi="Palatino Linotype" w:cs="Palatino Linotype"/>
          <w:b/>
          <w:color w:val="000000" w:themeColor="text1"/>
        </w:rPr>
        <w:t xml:space="preserve"> RECURRENTE</w:t>
      </w:r>
      <w:r w:rsidRPr="00A03A78">
        <w:rPr>
          <w:rFonts w:ascii="Palatino Linotype" w:eastAsia="Palatino Linotype" w:hAnsi="Palatino Linotype" w:cs="Palatino Linotype"/>
          <w:color w:val="000000" w:themeColor="text1"/>
        </w:rPr>
        <w:t xml:space="preserve">, determinando </w:t>
      </w:r>
      <w:r w:rsidR="006861CC" w:rsidRPr="00A03A78">
        <w:rPr>
          <w:rFonts w:ascii="Palatino Linotype" w:eastAsia="Palatino Linotype" w:hAnsi="Palatino Linotype" w:cs="Palatino Linotype"/>
          <w:b/>
          <w:smallCaps/>
          <w:color w:val="000000" w:themeColor="text1"/>
        </w:rPr>
        <w:t>REVOCAR</w:t>
      </w:r>
      <w:r w:rsidRPr="00A03A78">
        <w:rPr>
          <w:rFonts w:ascii="Palatino Linotype" w:eastAsia="Palatino Linotype" w:hAnsi="Palatino Linotype" w:cs="Palatino Linotype"/>
          <w:b/>
          <w:smallCaps/>
          <w:color w:val="000000" w:themeColor="text1"/>
        </w:rPr>
        <w:t xml:space="preserve"> </w:t>
      </w:r>
      <w:r w:rsidRPr="00A03A78">
        <w:rPr>
          <w:rFonts w:ascii="Palatino Linotype" w:eastAsia="Palatino Linotype" w:hAnsi="Palatino Linotype" w:cs="Palatino Linotype"/>
          <w:color w:val="000000" w:themeColor="text1"/>
        </w:rPr>
        <w:t xml:space="preserve">la respuesta del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03A78">
        <w:rPr>
          <w:rFonts w:ascii="Palatino Linotype" w:eastAsia="Palatino Linotype" w:hAnsi="Palatino Linotype" w:cs="Palatino Linotype"/>
          <w:b/>
          <w:color w:val="000000" w:themeColor="text1"/>
        </w:rPr>
        <w:t>ÓRGANO GARANTE</w:t>
      </w:r>
      <w:r w:rsidRPr="00A03A78">
        <w:rPr>
          <w:rFonts w:ascii="Palatino Linotype" w:eastAsia="Palatino Linotype" w:hAnsi="Palatino Linotype" w:cs="Palatino Linotype"/>
          <w:color w:val="000000" w:themeColor="text1"/>
        </w:rPr>
        <w:t xml:space="preserve"> emite los siguientes.</w:t>
      </w:r>
      <w:r w:rsidR="00773272">
        <w:rPr>
          <w:rFonts w:ascii="Palatino Linotype" w:eastAsia="Palatino Linotype" w:hAnsi="Palatino Linotype" w:cs="Palatino Linotype"/>
          <w:color w:val="000000" w:themeColor="text1"/>
        </w:rPr>
        <w:t xml:space="preserve"> -----------------------------------------------------------------------------</w:t>
      </w:r>
    </w:p>
    <w:p w:rsidR="007E0933" w:rsidRPr="00A03A78" w:rsidRDefault="007E0933" w:rsidP="00A03A78">
      <w:pPr>
        <w:pBdr>
          <w:top w:val="nil"/>
          <w:left w:val="nil"/>
          <w:bottom w:val="nil"/>
          <w:right w:val="nil"/>
          <w:between w:val="nil"/>
        </w:pBdr>
        <w:ind w:right="-7"/>
        <w:rPr>
          <w:rFonts w:ascii="Palatino Linotype" w:eastAsia="Palatino Linotype" w:hAnsi="Palatino Linotype" w:cs="Palatino Linotype"/>
          <w:color w:val="000000" w:themeColor="text1"/>
        </w:rPr>
      </w:pPr>
    </w:p>
    <w:p w:rsidR="007E0933" w:rsidRPr="00A03A78" w:rsidRDefault="007E0933" w:rsidP="00A03A78">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A03A78">
        <w:rPr>
          <w:rFonts w:ascii="Palatino Linotype" w:eastAsia="Palatino Linotype" w:hAnsi="Palatino Linotype" w:cs="Palatino Linotype"/>
          <w:b/>
          <w:color w:val="000000" w:themeColor="text1"/>
          <w:sz w:val="24"/>
          <w:szCs w:val="24"/>
        </w:rPr>
        <w:lastRenderedPageBreak/>
        <w:t>R E S O L U T I V O S</w:t>
      </w:r>
    </w:p>
    <w:p w:rsidR="007E0933" w:rsidRPr="00A03A78" w:rsidRDefault="007E0933" w:rsidP="00A03A78">
      <w:pPr>
        <w:spacing w:line="360" w:lineRule="auto"/>
        <w:ind w:right="-7"/>
        <w:rPr>
          <w:rFonts w:ascii="Palatino Linotype" w:eastAsia="Palatino Linotype" w:hAnsi="Palatino Linotype" w:cs="Palatino Linotype"/>
          <w:color w:val="000000" w:themeColor="text1"/>
        </w:rPr>
      </w:pPr>
    </w:p>
    <w:p w:rsidR="007E0933" w:rsidRPr="00A03A78" w:rsidRDefault="007E0933" w:rsidP="00A03A78">
      <w:pPr>
        <w:spacing w:line="360" w:lineRule="auto"/>
        <w:ind w:right="-7"/>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b/>
          <w:color w:val="000000" w:themeColor="text1"/>
        </w:rPr>
        <w:t>PRIMERO</w:t>
      </w:r>
      <w:r w:rsidR="0075389D">
        <w:rPr>
          <w:rFonts w:ascii="Palatino Linotype" w:eastAsia="Palatino Linotype" w:hAnsi="Palatino Linotype" w:cs="Palatino Linotype"/>
          <w:color w:val="000000" w:themeColor="text1"/>
        </w:rPr>
        <w:t xml:space="preserve">. Resultan </w:t>
      </w:r>
      <w:r w:rsidRPr="00A03A78">
        <w:rPr>
          <w:rFonts w:ascii="Palatino Linotype" w:eastAsia="Palatino Linotype" w:hAnsi="Palatino Linotype" w:cs="Palatino Linotype"/>
          <w:color w:val="000000" w:themeColor="text1"/>
        </w:rPr>
        <w:t xml:space="preserve">fundadas las razones o motivos de inconformidad hechos valer en el Recurso de Revisión </w:t>
      </w:r>
      <w:r w:rsidR="00B04081" w:rsidRPr="00A03A78">
        <w:rPr>
          <w:rFonts w:ascii="Palatino Linotype" w:eastAsia="Palatino Linotype" w:hAnsi="Palatino Linotype" w:cs="Palatino Linotype"/>
          <w:b/>
          <w:bCs/>
          <w:color w:val="000000" w:themeColor="text1"/>
        </w:rPr>
        <w:t>11363/INFOEM/IP/RR/2025</w:t>
      </w:r>
      <w:r w:rsidRPr="00A03A78">
        <w:rPr>
          <w:rFonts w:ascii="Palatino Linotype" w:eastAsia="Palatino Linotype" w:hAnsi="Palatino Linotype" w:cs="Palatino Linotype"/>
          <w:b/>
          <w:color w:val="000000" w:themeColor="text1"/>
        </w:rPr>
        <w:t xml:space="preserve">, </w:t>
      </w:r>
      <w:r w:rsidRPr="00A03A78">
        <w:rPr>
          <w:rFonts w:ascii="Palatino Linotype" w:eastAsia="Palatino Linotype" w:hAnsi="Palatino Linotype" w:cs="Palatino Linotype"/>
          <w:color w:val="000000" w:themeColor="text1"/>
        </w:rPr>
        <w:t xml:space="preserve">en términos del Considerando </w:t>
      </w:r>
      <w:r w:rsidRPr="00A03A78">
        <w:rPr>
          <w:rFonts w:ascii="Palatino Linotype" w:eastAsia="Palatino Linotype" w:hAnsi="Palatino Linotype" w:cs="Palatino Linotype"/>
          <w:b/>
          <w:color w:val="000000" w:themeColor="text1"/>
        </w:rPr>
        <w:t xml:space="preserve">Cuarto y Quinto </w:t>
      </w:r>
      <w:r w:rsidRPr="00A03A78">
        <w:rPr>
          <w:rFonts w:ascii="Palatino Linotype" w:eastAsia="Palatino Linotype" w:hAnsi="Palatino Linotype" w:cs="Palatino Linotype"/>
          <w:color w:val="000000" w:themeColor="text1"/>
        </w:rPr>
        <w:t xml:space="preserve">de la presente resolución. </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bookmarkStart w:id="14" w:name="_heading=h.1ksv4uv" w:colFirst="0" w:colLast="0"/>
      <w:bookmarkEnd w:id="14"/>
      <w:r w:rsidRPr="00A03A78">
        <w:rPr>
          <w:rFonts w:ascii="Palatino Linotype" w:eastAsia="Palatino Linotype" w:hAnsi="Palatino Linotype" w:cs="Palatino Linotype"/>
          <w:b/>
          <w:color w:val="000000" w:themeColor="text1"/>
        </w:rPr>
        <w:t xml:space="preserve">SEGUNDO. </w:t>
      </w:r>
      <w:r w:rsidRPr="00A03A78">
        <w:rPr>
          <w:rFonts w:ascii="Palatino Linotype" w:eastAsia="Palatino Linotype" w:hAnsi="Palatino Linotype" w:cs="Palatino Linotype"/>
          <w:color w:val="000000" w:themeColor="text1"/>
        </w:rPr>
        <w:t xml:space="preserve">Se </w:t>
      </w:r>
      <w:r w:rsidR="006861CC" w:rsidRPr="00A03A78">
        <w:rPr>
          <w:rFonts w:ascii="Palatino Linotype" w:eastAsia="Palatino Linotype" w:hAnsi="Palatino Linotype" w:cs="Palatino Linotype"/>
          <w:b/>
          <w:color w:val="000000" w:themeColor="text1"/>
        </w:rPr>
        <w:t xml:space="preserve">REVOCA </w:t>
      </w:r>
      <w:r w:rsidRPr="00A03A78">
        <w:rPr>
          <w:rFonts w:ascii="Palatino Linotype" w:eastAsia="Palatino Linotype" w:hAnsi="Palatino Linotype" w:cs="Palatino Linotype"/>
          <w:color w:val="000000" w:themeColor="text1"/>
        </w:rPr>
        <w:t xml:space="preserve">la respuesta emitida por el </w:t>
      </w:r>
      <w:r w:rsidR="00B04081" w:rsidRPr="00A03A78">
        <w:rPr>
          <w:rFonts w:ascii="Palatino Linotype" w:eastAsia="Palatino Linotype" w:hAnsi="Palatino Linotype" w:cs="Palatino Linotype"/>
          <w:b/>
          <w:bCs/>
          <w:color w:val="000000" w:themeColor="text1"/>
        </w:rPr>
        <w:t xml:space="preserve">Ayuntamiento de Joquicingo </w:t>
      </w:r>
      <w:r w:rsidRPr="00A03A78">
        <w:rPr>
          <w:rFonts w:ascii="Palatino Linotype" w:eastAsia="Palatino Linotype" w:hAnsi="Palatino Linotype" w:cs="Palatino Linotype"/>
          <w:color w:val="000000" w:themeColor="text1"/>
        </w:rPr>
        <w:t xml:space="preserve">y se </w:t>
      </w:r>
      <w:r w:rsidRPr="00A03A78">
        <w:rPr>
          <w:rFonts w:ascii="Palatino Linotype" w:eastAsia="Palatino Linotype" w:hAnsi="Palatino Linotype" w:cs="Palatino Linotype"/>
          <w:b/>
          <w:color w:val="000000" w:themeColor="text1"/>
        </w:rPr>
        <w:t>ORDENA</w:t>
      </w:r>
      <w:r w:rsidRPr="00A03A78">
        <w:rPr>
          <w:rFonts w:ascii="Palatino Linotype" w:eastAsia="Palatino Linotype" w:hAnsi="Palatino Linotype" w:cs="Palatino Linotype"/>
          <w:color w:val="000000" w:themeColor="text1"/>
        </w:rPr>
        <w:t xml:space="preserve"> entregar vía Sistema de Acceso a la Información,</w:t>
      </w:r>
      <w:r w:rsidR="00B04081" w:rsidRPr="00A03A78">
        <w:rPr>
          <w:rFonts w:ascii="Palatino Linotype" w:eastAsia="Palatino Linotype" w:hAnsi="Palatino Linotype" w:cs="Palatino Linotype"/>
          <w:color w:val="000000" w:themeColor="text1"/>
        </w:rPr>
        <w:t xml:space="preserve"> de ser procedente en</w:t>
      </w:r>
      <w:r w:rsidRPr="00A03A78">
        <w:rPr>
          <w:rFonts w:ascii="Palatino Linotype" w:eastAsia="Palatino Linotype" w:hAnsi="Palatino Linotype" w:cs="Palatino Linotype"/>
          <w:color w:val="000000" w:themeColor="text1"/>
        </w:rPr>
        <w:t xml:space="preserve"> versión pública, </w:t>
      </w:r>
      <w:r w:rsidR="00B04081" w:rsidRPr="00A03A78">
        <w:rPr>
          <w:rFonts w:ascii="Palatino Linotype" w:eastAsia="Palatino Linotype" w:hAnsi="Palatino Linotype" w:cs="Palatino Linotype"/>
          <w:color w:val="000000" w:themeColor="text1"/>
        </w:rPr>
        <w:t xml:space="preserve">documento en donde conste </w:t>
      </w:r>
      <w:r w:rsidRPr="00A03A78">
        <w:rPr>
          <w:rFonts w:ascii="Palatino Linotype" w:eastAsia="Palatino Linotype" w:hAnsi="Palatino Linotype" w:cs="Palatino Linotype"/>
          <w:color w:val="000000" w:themeColor="text1"/>
        </w:rPr>
        <w:t xml:space="preserve">lo siguiente: </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B04081" w:rsidRPr="00A03A78" w:rsidRDefault="00B04081" w:rsidP="00A03A78">
      <w:pPr>
        <w:pStyle w:val="Prrafodelista"/>
        <w:numPr>
          <w:ilvl w:val="0"/>
          <w:numId w:val="9"/>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15" w:name="_heading=h.lnxbz9" w:colFirst="0" w:colLast="0"/>
      <w:bookmarkEnd w:id="15"/>
      <w:r w:rsidRPr="00A03A78">
        <w:rPr>
          <w:rFonts w:ascii="Palatino Linotype" w:hAnsi="Palatino Linotype"/>
          <w:b/>
          <w:color w:val="000000" w:themeColor="text1"/>
        </w:rPr>
        <w:t>Nombre completo del Tesorero Municipal, en funciones  al veintitrés de septiembre de dos mil veinticinco</w:t>
      </w:r>
      <w:r w:rsidR="008C0009" w:rsidRPr="00A03A78">
        <w:rPr>
          <w:rFonts w:ascii="Palatino Linotype" w:hAnsi="Palatino Linotype"/>
          <w:b/>
          <w:color w:val="000000" w:themeColor="text1"/>
        </w:rPr>
        <w:t>.</w:t>
      </w:r>
    </w:p>
    <w:p w:rsidR="008C0009" w:rsidRPr="00A03A78" w:rsidRDefault="00B04081" w:rsidP="00A03A78">
      <w:pPr>
        <w:pStyle w:val="Prrafodelista"/>
        <w:numPr>
          <w:ilvl w:val="0"/>
          <w:numId w:val="9"/>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03A78">
        <w:rPr>
          <w:rFonts w:ascii="Palatino Linotype" w:hAnsi="Palatino Linotype"/>
          <w:b/>
          <w:color w:val="000000" w:themeColor="text1"/>
        </w:rPr>
        <w:t>Plantilla del personal</w:t>
      </w:r>
      <w:r w:rsidR="008C0009" w:rsidRPr="00A03A78">
        <w:rPr>
          <w:rFonts w:ascii="Palatino Linotype" w:hAnsi="Palatino Linotype"/>
          <w:b/>
          <w:color w:val="000000" w:themeColor="text1"/>
        </w:rPr>
        <w:t xml:space="preserve"> y Curriculum Vitae, Ficha Curricular o documento análogo</w:t>
      </w:r>
      <w:r w:rsidRPr="00A03A78">
        <w:rPr>
          <w:rFonts w:ascii="Palatino Linotype" w:hAnsi="Palatino Linotype"/>
          <w:b/>
          <w:color w:val="000000" w:themeColor="text1"/>
        </w:rPr>
        <w:t xml:space="preserve"> adscrito</w:t>
      </w:r>
      <w:r w:rsidR="008C0009" w:rsidRPr="00A03A78">
        <w:rPr>
          <w:rFonts w:ascii="Palatino Linotype" w:hAnsi="Palatino Linotype"/>
          <w:b/>
          <w:color w:val="000000" w:themeColor="text1"/>
        </w:rPr>
        <w:t xml:space="preserve"> a la Tesorería</w:t>
      </w:r>
      <w:r w:rsidRPr="00A03A78">
        <w:rPr>
          <w:rFonts w:ascii="Palatino Linotype" w:hAnsi="Palatino Linotype"/>
          <w:b/>
          <w:color w:val="000000" w:themeColor="text1"/>
        </w:rPr>
        <w:t xml:space="preserve"> </w:t>
      </w:r>
      <w:r w:rsidR="008C0009" w:rsidRPr="00A03A78">
        <w:rPr>
          <w:rFonts w:ascii="Palatino Linotype" w:hAnsi="Palatino Linotype"/>
          <w:b/>
          <w:color w:val="000000" w:themeColor="text1"/>
        </w:rPr>
        <w:t>Municipal, en funciones  al veintitrés de septiembre de dos mil veinticinco.</w:t>
      </w:r>
    </w:p>
    <w:p w:rsidR="008C0009" w:rsidRPr="00A03A78" w:rsidRDefault="008C0009" w:rsidP="00A03A78">
      <w:pPr>
        <w:pStyle w:val="Prrafodelista"/>
        <w:numPr>
          <w:ilvl w:val="0"/>
          <w:numId w:val="9"/>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03A78">
        <w:rPr>
          <w:rFonts w:ascii="Palatino Linotype" w:hAnsi="Palatino Linotype"/>
          <w:b/>
          <w:color w:val="000000" w:themeColor="text1"/>
        </w:rPr>
        <w:t>R</w:t>
      </w:r>
      <w:r w:rsidR="00B04081" w:rsidRPr="00A03A78">
        <w:rPr>
          <w:rFonts w:ascii="Palatino Linotype" w:hAnsi="Palatino Linotype"/>
          <w:b/>
          <w:color w:val="000000" w:themeColor="text1"/>
        </w:rPr>
        <w:t xml:space="preserve">ecibos de </w:t>
      </w:r>
      <w:r w:rsidRPr="00A03A78">
        <w:rPr>
          <w:rFonts w:ascii="Palatino Linotype" w:hAnsi="Palatino Linotype"/>
          <w:b/>
          <w:color w:val="000000" w:themeColor="text1"/>
        </w:rPr>
        <w:t xml:space="preserve">nómina de los servidores públicos adscritos </w:t>
      </w:r>
      <w:r w:rsidR="00B04081" w:rsidRPr="00A03A78">
        <w:rPr>
          <w:rFonts w:ascii="Palatino Linotype" w:hAnsi="Palatino Linotype"/>
          <w:b/>
          <w:color w:val="000000" w:themeColor="text1"/>
        </w:rPr>
        <w:t xml:space="preserve"> </w:t>
      </w:r>
      <w:r w:rsidRPr="00A03A78">
        <w:rPr>
          <w:rFonts w:ascii="Palatino Linotype" w:hAnsi="Palatino Linotype"/>
          <w:b/>
          <w:color w:val="000000" w:themeColor="text1"/>
        </w:rPr>
        <w:t xml:space="preserve">a la Tesorería Municipal, de las quincenas que comprenden del uno de enero al quince de septiembre de dos mil veinticinco. </w:t>
      </w:r>
    </w:p>
    <w:p w:rsidR="008C0009" w:rsidRPr="00A03A78" w:rsidRDefault="008C0009" w:rsidP="00A03A78">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r w:rsidRPr="00A03A78">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A03A78">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del </w:t>
      </w:r>
      <w:r w:rsidRPr="00A03A78">
        <w:rPr>
          <w:rFonts w:ascii="Palatino Linotype" w:eastAsia="Palatino Linotype" w:hAnsi="Palatino Linotype" w:cs="Palatino Linotype"/>
          <w:b/>
          <w:color w:val="000000" w:themeColor="text1"/>
        </w:rPr>
        <w:t>RECURRENTE.</w:t>
      </w:r>
    </w:p>
    <w:p w:rsidR="007E0933" w:rsidRPr="00A03A78" w:rsidRDefault="007E0933" w:rsidP="00A03A78">
      <w:pPr>
        <w:tabs>
          <w:tab w:val="left" w:pos="8080"/>
        </w:tabs>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tabs>
          <w:tab w:val="left" w:pos="8080"/>
        </w:tabs>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b/>
          <w:color w:val="000000" w:themeColor="text1"/>
        </w:rPr>
        <w:t xml:space="preserve">TERCERO. </w:t>
      </w:r>
      <w:r w:rsidRPr="00A03A78">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03A78">
        <w:rPr>
          <w:rFonts w:ascii="Palatino Linotype" w:eastAsia="Palatino Linotype" w:hAnsi="Palatino Linotype" w:cs="Palatino Linotype"/>
          <w:b/>
          <w:color w:val="000000" w:themeColor="text1"/>
        </w:rPr>
        <w:t xml:space="preserve">dé cumplimiento a lo ordenado dentro del plazo de diez días hábiles, </w:t>
      </w:r>
      <w:r w:rsidRPr="00A03A7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E0933" w:rsidRPr="00A03A78" w:rsidRDefault="007E0933" w:rsidP="00A03A78">
      <w:pPr>
        <w:tabs>
          <w:tab w:val="left" w:pos="8080"/>
        </w:tabs>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r w:rsidRPr="00A03A78">
        <w:rPr>
          <w:rFonts w:ascii="Palatino Linotype" w:eastAsia="Palatino Linotype" w:hAnsi="Palatino Linotype" w:cs="Palatino Linotype"/>
          <w:b/>
          <w:color w:val="000000" w:themeColor="text1"/>
        </w:rPr>
        <w:t xml:space="preserve">CUARTO. </w:t>
      </w:r>
      <w:r w:rsidRPr="00A03A7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03A78">
        <w:rPr>
          <w:rFonts w:ascii="Palatino Linotype" w:eastAsia="Palatino Linotype" w:hAnsi="Palatino Linotype" w:cs="Palatino Linotype"/>
          <w:b/>
          <w:color w:val="000000" w:themeColor="text1"/>
        </w:rPr>
        <w:t>SUJETO OBLIGADO</w:t>
      </w:r>
      <w:r w:rsidRPr="00A03A7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bookmarkStart w:id="16" w:name="_heading=h.2jxsxqh" w:colFirst="0" w:colLast="0"/>
      <w:bookmarkEnd w:id="16"/>
      <w:r w:rsidRPr="00A03A78">
        <w:rPr>
          <w:rFonts w:ascii="Palatino Linotype" w:eastAsia="Palatino Linotype" w:hAnsi="Palatino Linotype" w:cs="Palatino Linotype"/>
          <w:b/>
          <w:color w:val="000000" w:themeColor="text1"/>
        </w:rPr>
        <w:t xml:space="preserve">QUINTO. </w:t>
      </w:r>
      <w:r w:rsidRPr="00A03A78">
        <w:rPr>
          <w:rFonts w:ascii="Palatino Linotype" w:eastAsia="Palatino Linotype" w:hAnsi="Palatino Linotype" w:cs="Palatino Linotype"/>
          <w:color w:val="000000" w:themeColor="text1"/>
        </w:rPr>
        <w:t xml:space="preserve">Notifíquese a </w:t>
      </w:r>
      <w:r w:rsidRPr="00A03A78">
        <w:rPr>
          <w:rFonts w:ascii="Palatino Linotype" w:eastAsia="Palatino Linotype" w:hAnsi="Palatino Linotype" w:cs="Palatino Linotype"/>
          <w:b/>
          <w:color w:val="000000" w:themeColor="text1"/>
        </w:rPr>
        <w:t>EL RECURRENTE</w:t>
      </w:r>
      <w:r w:rsidRPr="00A03A78">
        <w:rPr>
          <w:rFonts w:ascii="Palatino Linotype" w:eastAsia="Palatino Linotype" w:hAnsi="Palatino Linotype" w:cs="Palatino Linotype"/>
          <w:color w:val="000000" w:themeColor="text1"/>
        </w:rPr>
        <w:t xml:space="preserve"> la presente resolución, vía SAIMEX.</w:t>
      </w:r>
    </w:p>
    <w:p w:rsidR="007E0933" w:rsidRPr="00A03A78" w:rsidRDefault="007E0933" w:rsidP="00A03A78">
      <w:pPr>
        <w:shd w:val="clear" w:color="auto" w:fill="FFFFFF"/>
        <w:spacing w:line="360" w:lineRule="auto"/>
        <w:ind w:right="-7"/>
        <w:jc w:val="both"/>
        <w:rPr>
          <w:rFonts w:ascii="Palatino Linotype" w:eastAsia="Palatino Linotype" w:hAnsi="Palatino Linotype" w:cs="Palatino Linotype"/>
          <w:b/>
          <w:color w:val="000000" w:themeColor="text1"/>
          <w:lang w:val="es-ES_tradnl"/>
        </w:rPr>
      </w:pP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lang w:val="es-ES_tradnl"/>
        </w:rPr>
      </w:pPr>
      <w:r w:rsidRPr="00A03A78">
        <w:rPr>
          <w:rFonts w:ascii="Palatino Linotype" w:eastAsia="Palatino Linotype" w:hAnsi="Palatino Linotype" w:cs="Palatino Linotype"/>
          <w:b/>
          <w:color w:val="000000" w:themeColor="text1"/>
          <w:lang w:val="es-ES_tradnl"/>
        </w:rPr>
        <w:t xml:space="preserve">SEXTO. </w:t>
      </w:r>
      <w:r w:rsidRPr="00A03A78">
        <w:rPr>
          <w:rFonts w:ascii="Palatino Linotype" w:eastAsia="Palatino Linotype" w:hAnsi="Palatino Linotype" w:cs="Palatino Linotype"/>
          <w:color w:val="000000" w:themeColor="text1"/>
          <w:lang w:val="es-ES_tradnl"/>
        </w:rPr>
        <w:t xml:space="preserve">Se hace del conocimiento del </w:t>
      </w:r>
      <w:r w:rsidRPr="00A03A78">
        <w:rPr>
          <w:rFonts w:ascii="Palatino Linotype" w:eastAsia="Palatino Linotype" w:hAnsi="Palatino Linotype" w:cs="Palatino Linotype"/>
          <w:b/>
          <w:color w:val="000000" w:themeColor="text1"/>
          <w:lang w:val="es-ES_tradnl"/>
        </w:rPr>
        <w:t>RECURRENTE</w:t>
      </w:r>
      <w:r w:rsidRPr="00A03A78">
        <w:rPr>
          <w:rFonts w:ascii="Palatino Linotype" w:eastAsia="Palatino Linotype" w:hAnsi="Palatino Linotype" w:cs="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w:t>
      </w:r>
      <w:r w:rsidRPr="00A03A78">
        <w:rPr>
          <w:rFonts w:ascii="Palatino Linotype" w:eastAsia="Palatino Linotype" w:hAnsi="Palatino Linotype" w:cs="Palatino Linotype"/>
          <w:color w:val="000000" w:themeColor="text1"/>
          <w:lang w:val="es-ES_tradnl"/>
        </w:rPr>
        <w:lastRenderedPageBreak/>
        <w:t>algún perjuicio podrá impugnarla vía juicio de amparo en los términos de las leyes aplicables.</w:t>
      </w:r>
    </w:p>
    <w:p w:rsidR="007E0933" w:rsidRDefault="007E0933" w:rsidP="00A03A78">
      <w:pPr>
        <w:shd w:val="clear" w:color="auto" w:fill="FFFFFF"/>
        <w:spacing w:line="360" w:lineRule="auto"/>
        <w:ind w:right="-7"/>
        <w:jc w:val="both"/>
        <w:rPr>
          <w:rFonts w:ascii="Palatino Linotype" w:eastAsia="Palatino Linotype" w:hAnsi="Palatino Linotype" w:cs="Palatino Linotype"/>
          <w:color w:val="000000" w:themeColor="text1"/>
          <w:lang w:val="es-ES_tradnl" w:eastAsia="es-ES"/>
        </w:rPr>
      </w:pPr>
    </w:p>
    <w:p w:rsidR="007E0933" w:rsidRPr="00A03A78" w:rsidRDefault="0075389D" w:rsidP="00A03A78">
      <w:pPr>
        <w:shd w:val="clear" w:color="auto" w:fill="FFFFFF"/>
        <w:spacing w:line="360" w:lineRule="auto"/>
        <w:ind w:right="-7"/>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A0319">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LUIS GUSTAVO PARRA NORIEGA Y GUADALUPE RAMÍREZ PEÑA</w:t>
      </w:r>
      <w:r w:rsidR="00BA0319">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w:t>
      </w:r>
      <w:r w:rsidR="00177B83" w:rsidRPr="00575AE2">
        <w:rPr>
          <w:rFonts w:ascii="Palatino Linotype" w:eastAsia="Palatino Linotype" w:hAnsi="Palatino Linotype" w:cs="Palatino Linotype"/>
        </w:rPr>
        <w:t xml:space="preserve">EN LA </w:t>
      </w:r>
      <w:r w:rsidR="00177B83">
        <w:rPr>
          <w:rFonts w:ascii="Palatino Linotype" w:eastAsia="Palatino Linotype" w:hAnsi="Palatino Linotype" w:cs="Palatino Linotype"/>
        </w:rPr>
        <w:t xml:space="preserve">CUADRAGÉSIMA </w:t>
      </w:r>
      <w:r w:rsidR="00177B83" w:rsidRPr="00575AE2">
        <w:rPr>
          <w:rFonts w:ascii="Palatino Linotype" w:eastAsia="Palatino Linotype" w:hAnsi="Palatino Linotype" w:cs="Palatino Linotype"/>
        </w:rPr>
        <w:t>SESIÓN ORDINARIA, CELEBRADA EL</w:t>
      </w:r>
      <w:r w:rsidR="00177B83">
        <w:rPr>
          <w:rFonts w:ascii="Palatino Linotype" w:eastAsia="Palatino Linotype" w:hAnsi="Palatino Linotype" w:cs="Palatino Linotype"/>
        </w:rPr>
        <w:t xml:space="preserve"> DOCE (12</w:t>
      </w:r>
      <w:r w:rsidR="00177B83" w:rsidRPr="00575AE2">
        <w:rPr>
          <w:rFonts w:ascii="Palatino Linotype" w:eastAsia="Palatino Linotype" w:hAnsi="Palatino Linotype" w:cs="Palatino Linotype"/>
        </w:rPr>
        <w:t xml:space="preserve">) DE </w:t>
      </w:r>
      <w:r w:rsidR="00177B83">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7E0933" w:rsidRPr="00A03A78" w:rsidRDefault="007E0933" w:rsidP="00A03A78">
      <w:pPr>
        <w:spacing w:before="240" w:after="240"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before="240" w:after="240"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before="240" w:after="240"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before="240" w:after="240"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before="240" w:after="240"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spacing w:line="360" w:lineRule="auto"/>
        <w:ind w:right="-7"/>
        <w:jc w:val="both"/>
        <w:rPr>
          <w:rFonts w:ascii="Palatino Linotype" w:eastAsia="Palatino Linotype" w:hAnsi="Palatino Linotype" w:cs="Palatino Linotype"/>
          <w:color w:val="000000" w:themeColor="text1"/>
        </w:rPr>
      </w:pPr>
    </w:p>
    <w:p w:rsidR="007E0933" w:rsidRPr="00A03A78" w:rsidRDefault="007E0933" w:rsidP="00A03A78">
      <w:pPr>
        <w:keepNext/>
        <w:keepLines/>
        <w:spacing w:after="240" w:line="360" w:lineRule="auto"/>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7E0933" w:rsidRPr="00A03A78" w:rsidRDefault="007E0933" w:rsidP="00A03A78">
      <w:pPr>
        <w:ind w:right="-7"/>
        <w:rPr>
          <w:rFonts w:ascii="Palatino Linotype" w:hAnsi="Palatino Linotype"/>
          <w:color w:val="000000" w:themeColor="text1"/>
        </w:rPr>
      </w:pPr>
    </w:p>
    <w:p w:rsidR="000F2F93" w:rsidRPr="00A03A78" w:rsidRDefault="000F2F93" w:rsidP="00A03A78">
      <w:pPr>
        <w:ind w:right="-7"/>
        <w:rPr>
          <w:rFonts w:ascii="Palatino Linotype" w:hAnsi="Palatino Linotype"/>
          <w:color w:val="000000" w:themeColor="text1"/>
        </w:rPr>
      </w:pPr>
    </w:p>
    <w:sectPr w:rsidR="000F2F93" w:rsidRPr="00A03A78" w:rsidSect="00773272">
      <w:headerReference w:type="default" r:id="rId9"/>
      <w:footerReference w:type="default" r:id="rId10"/>
      <w:headerReference w:type="first" r:id="rId11"/>
      <w:footerReference w:type="first" r:id="rId12"/>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A0" w:rsidRDefault="00075DA0" w:rsidP="007E0933">
      <w:r>
        <w:separator/>
      </w:r>
    </w:p>
  </w:endnote>
  <w:endnote w:type="continuationSeparator" w:id="0">
    <w:p w:rsidR="00075DA0" w:rsidRDefault="00075DA0" w:rsidP="007E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F3" w:rsidRPr="00A2347B" w:rsidRDefault="001A15F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A2347B">
      <w:rPr>
        <w:rFonts w:ascii="Palatino Linotype" w:eastAsia="Arial" w:hAnsi="Palatino Linotype" w:cs="Arial"/>
        <w:b/>
        <w:color w:val="000000"/>
        <w:sz w:val="20"/>
        <w:szCs w:val="20"/>
      </w:rPr>
      <w:t xml:space="preserve">Página </w:t>
    </w:r>
    <w:r w:rsidRPr="00A2347B">
      <w:rPr>
        <w:rFonts w:ascii="Palatino Linotype" w:eastAsia="Arial" w:hAnsi="Palatino Linotype" w:cs="Arial"/>
        <w:b/>
        <w:color w:val="000000"/>
        <w:sz w:val="20"/>
        <w:szCs w:val="20"/>
      </w:rPr>
      <w:fldChar w:fldCharType="begin"/>
    </w:r>
    <w:r w:rsidRPr="00A2347B">
      <w:rPr>
        <w:rFonts w:ascii="Palatino Linotype" w:eastAsia="Arial" w:hAnsi="Palatino Linotype" w:cs="Arial"/>
        <w:b/>
        <w:color w:val="000000"/>
        <w:sz w:val="20"/>
        <w:szCs w:val="20"/>
      </w:rPr>
      <w:instrText>PAGE</w:instrText>
    </w:r>
    <w:r w:rsidRPr="00A2347B">
      <w:rPr>
        <w:rFonts w:ascii="Palatino Linotype" w:eastAsia="Arial" w:hAnsi="Palatino Linotype" w:cs="Arial"/>
        <w:b/>
        <w:color w:val="000000"/>
        <w:sz w:val="20"/>
        <w:szCs w:val="20"/>
      </w:rPr>
      <w:fldChar w:fldCharType="separate"/>
    </w:r>
    <w:r w:rsidR="00A2347B">
      <w:rPr>
        <w:rFonts w:ascii="Palatino Linotype" w:eastAsia="Arial" w:hAnsi="Palatino Linotype" w:cs="Arial"/>
        <w:b/>
        <w:noProof/>
        <w:color w:val="000000"/>
        <w:sz w:val="20"/>
        <w:szCs w:val="20"/>
      </w:rPr>
      <w:t>21</w:t>
    </w:r>
    <w:r w:rsidRPr="00A2347B">
      <w:rPr>
        <w:rFonts w:ascii="Palatino Linotype" w:eastAsia="Arial" w:hAnsi="Palatino Linotype" w:cs="Arial"/>
        <w:b/>
        <w:color w:val="000000"/>
        <w:sz w:val="20"/>
        <w:szCs w:val="20"/>
      </w:rPr>
      <w:fldChar w:fldCharType="end"/>
    </w:r>
    <w:r w:rsidRPr="00A2347B">
      <w:rPr>
        <w:rFonts w:ascii="Palatino Linotype" w:eastAsia="Arial" w:hAnsi="Palatino Linotype" w:cs="Arial"/>
        <w:color w:val="000000"/>
        <w:sz w:val="20"/>
        <w:szCs w:val="20"/>
      </w:rPr>
      <w:t xml:space="preserve"> de </w:t>
    </w:r>
    <w:r w:rsidRPr="00A2347B">
      <w:rPr>
        <w:rFonts w:ascii="Palatino Linotype" w:eastAsia="Arial" w:hAnsi="Palatino Linotype" w:cs="Arial"/>
        <w:b/>
        <w:color w:val="000000"/>
        <w:sz w:val="20"/>
        <w:szCs w:val="20"/>
      </w:rPr>
      <w:fldChar w:fldCharType="begin"/>
    </w:r>
    <w:r w:rsidRPr="00A2347B">
      <w:rPr>
        <w:rFonts w:ascii="Palatino Linotype" w:eastAsia="Arial" w:hAnsi="Palatino Linotype" w:cs="Arial"/>
        <w:b/>
        <w:color w:val="000000"/>
        <w:sz w:val="20"/>
        <w:szCs w:val="20"/>
      </w:rPr>
      <w:instrText>NUMPAGES</w:instrText>
    </w:r>
    <w:r w:rsidRPr="00A2347B">
      <w:rPr>
        <w:rFonts w:ascii="Palatino Linotype" w:eastAsia="Arial" w:hAnsi="Palatino Linotype" w:cs="Arial"/>
        <w:b/>
        <w:color w:val="000000"/>
        <w:sz w:val="20"/>
        <w:szCs w:val="20"/>
      </w:rPr>
      <w:fldChar w:fldCharType="separate"/>
    </w:r>
    <w:r w:rsidR="00A2347B">
      <w:rPr>
        <w:rFonts w:ascii="Palatino Linotype" w:eastAsia="Arial" w:hAnsi="Palatino Linotype" w:cs="Arial"/>
        <w:b/>
        <w:noProof/>
        <w:color w:val="000000"/>
        <w:sz w:val="20"/>
        <w:szCs w:val="20"/>
      </w:rPr>
      <w:t>48</w:t>
    </w:r>
    <w:r w:rsidRPr="00A2347B">
      <w:rPr>
        <w:rFonts w:ascii="Palatino Linotype" w:eastAsia="Arial" w:hAnsi="Palatino Linotype" w:cs="Arial"/>
        <w:b/>
        <w:color w:val="000000"/>
        <w:sz w:val="20"/>
        <w:szCs w:val="20"/>
      </w:rPr>
      <w:fldChar w:fldCharType="end"/>
    </w:r>
  </w:p>
  <w:p w:rsidR="001A15F3" w:rsidRDefault="001A15F3">
    <w:pPr>
      <w:pBdr>
        <w:top w:val="nil"/>
        <w:left w:val="nil"/>
        <w:bottom w:val="nil"/>
        <w:right w:val="nil"/>
        <w:between w:val="nil"/>
      </w:pBdr>
      <w:tabs>
        <w:tab w:val="center" w:pos="4252"/>
        <w:tab w:val="right" w:pos="8504"/>
      </w:tabs>
      <w:rPr>
        <w:color w:val="000000"/>
      </w:rPr>
    </w:pPr>
  </w:p>
  <w:p w:rsidR="001A15F3" w:rsidRDefault="001A15F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F3" w:rsidRPr="00A2347B" w:rsidRDefault="001A15F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A2347B">
      <w:rPr>
        <w:rFonts w:ascii="Palatino Linotype" w:eastAsia="Arial" w:hAnsi="Palatino Linotype" w:cs="Arial"/>
        <w:b/>
        <w:color w:val="000000"/>
        <w:sz w:val="20"/>
        <w:szCs w:val="20"/>
      </w:rPr>
      <w:t xml:space="preserve">Página </w:t>
    </w:r>
    <w:r w:rsidRPr="00A2347B">
      <w:rPr>
        <w:rFonts w:ascii="Palatino Linotype" w:eastAsia="Arial" w:hAnsi="Palatino Linotype" w:cs="Arial"/>
        <w:b/>
        <w:color w:val="000000"/>
        <w:sz w:val="20"/>
        <w:szCs w:val="20"/>
      </w:rPr>
      <w:fldChar w:fldCharType="begin"/>
    </w:r>
    <w:r w:rsidRPr="00A2347B">
      <w:rPr>
        <w:rFonts w:ascii="Palatino Linotype" w:eastAsia="Arial" w:hAnsi="Palatino Linotype" w:cs="Arial"/>
        <w:b/>
        <w:color w:val="000000"/>
        <w:sz w:val="20"/>
        <w:szCs w:val="20"/>
      </w:rPr>
      <w:instrText>PAGE</w:instrText>
    </w:r>
    <w:r w:rsidRPr="00A2347B">
      <w:rPr>
        <w:rFonts w:ascii="Palatino Linotype" w:eastAsia="Arial" w:hAnsi="Palatino Linotype" w:cs="Arial"/>
        <w:b/>
        <w:color w:val="000000"/>
        <w:sz w:val="20"/>
        <w:szCs w:val="20"/>
      </w:rPr>
      <w:fldChar w:fldCharType="separate"/>
    </w:r>
    <w:r w:rsidR="00A2347B">
      <w:rPr>
        <w:rFonts w:ascii="Palatino Linotype" w:eastAsia="Arial" w:hAnsi="Palatino Linotype" w:cs="Arial"/>
        <w:b/>
        <w:noProof/>
        <w:color w:val="000000"/>
        <w:sz w:val="20"/>
        <w:szCs w:val="20"/>
      </w:rPr>
      <w:t>1</w:t>
    </w:r>
    <w:r w:rsidRPr="00A2347B">
      <w:rPr>
        <w:rFonts w:ascii="Palatino Linotype" w:eastAsia="Arial" w:hAnsi="Palatino Linotype" w:cs="Arial"/>
        <w:b/>
        <w:color w:val="000000"/>
        <w:sz w:val="20"/>
        <w:szCs w:val="20"/>
      </w:rPr>
      <w:fldChar w:fldCharType="end"/>
    </w:r>
    <w:r w:rsidRPr="00A2347B">
      <w:rPr>
        <w:rFonts w:ascii="Palatino Linotype" w:eastAsia="Arial" w:hAnsi="Palatino Linotype" w:cs="Arial"/>
        <w:color w:val="000000"/>
        <w:sz w:val="20"/>
        <w:szCs w:val="20"/>
      </w:rPr>
      <w:t xml:space="preserve"> de </w:t>
    </w:r>
    <w:r w:rsidRPr="00A2347B">
      <w:rPr>
        <w:rFonts w:ascii="Palatino Linotype" w:eastAsia="Arial" w:hAnsi="Palatino Linotype" w:cs="Arial"/>
        <w:b/>
        <w:color w:val="000000"/>
        <w:sz w:val="20"/>
        <w:szCs w:val="20"/>
      </w:rPr>
      <w:fldChar w:fldCharType="begin"/>
    </w:r>
    <w:r w:rsidRPr="00A2347B">
      <w:rPr>
        <w:rFonts w:ascii="Palatino Linotype" w:eastAsia="Arial" w:hAnsi="Palatino Linotype" w:cs="Arial"/>
        <w:b/>
        <w:color w:val="000000"/>
        <w:sz w:val="20"/>
        <w:szCs w:val="20"/>
      </w:rPr>
      <w:instrText>NUMPAGES</w:instrText>
    </w:r>
    <w:r w:rsidRPr="00A2347B">
      <w:rPr>
        <w:rFonts w:ascii="Palatino Linotype" w:eastAsia="Arial" w:hAnsi="Palatino Linotype" w:cs="Arial"/>
        <w:b/>
        <w:color w:val="000000"/>
        <w:sz w:val="20"/>
        <w:szCs w:val="20"/>
      </w:rPr>
      <w:fldChar w:fldCharType="separate"/>
    </w:r>
    <w:r w:rsidR="00A2347B">
      <w:rPr>
        <w:rFonts w:ascii="Palatino Linotype" w:eastAsia="Arial" w:hAnsi="Palatino Linotype" w:cs="Arial"/>
        <w:b/>
        <w:noProof/>
        <w:color w:val="000000"/>
        <w:sz w:val="20"/>
        <w:szCs w:val="20"/>
      </w:rPr>
      <w:t>48</w:t>
    </w:r>
    <w:r w:rsidRPr="00A2347B">
      <w:rPr>
        <w:rFonts w:ascii="Palatino Linotype" w:eastAsia="Arial" w:hAnsi="Palatino Linotype" w:cs="Arial"/>
        <w:b/>
        <w:color w:val="000000"/>
        <w:sz w:val="20"/>
        <w:szCs w:val="20"/>
      </w:rPr>
      <w:fldChar w:fldCharType="end"/>
    </w:r>
  </w:p>
  <w:p w:rsidR="001A15F3" w:rsidRDefault="001A15F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A0" w:rsidRDefault="00075DA0" w:rsidP="007E0933">
      <w:r>
        <w:separator/>
      </w:r>
    </w:p>
  </w:footnote>
  <w:footnote w:type="continuationSeparator" w:id="0">
    <w:p w:rsidR="00075DA0" w:rsidRDefault="00075DA0" w:rsidP="007E0933">
      <w:r>
        <w:continuationSeparator/>
      </w:r>
    </w:p>
  </w:footnote>
  <w:footnote w:id="1">
    <w:p w:rsidR="001A15F3" w:rsidRDefault="001A15F3"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A15F3" w:rsidRDefault="001A15F3"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A15F3" w:rsidRDefault="001A15F3"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A15F3" w:rsidRDefault="001A15F3" w:rsidP="007E093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7" w:type="dxa"/>
      <w:tblInd w:w="3544" w:type="dxa"/>
      <w:tblLayout w:type="fixed"/>
      <w:tblLook w:val="0400" w:firstRow="0" w:lastRow="0" w:firstColumn="0" w:lastColumn="0" w:noHBand="0" w:noVBand="1"/>
    </w:tblPr>
    <w:tblGrid>
      <w:gridCol w:w="2697"/>
      <w:gridCol w:w="4110"/>
    </w:tblGrid>
    <w:tr w:rsidR="001A15F3" w:rsidRPr="0027209D" w:rsidTr="00773272">
      <w:tc>
        <w:tcPr>
          <w:tcW w:w="2697" w:type="dxa"/>
          <w:vAlign w:val="center"/>
        </w:tcPr>
        <w:p w:rsidR="001A15F3" w:rsidRPr="00A03A78" w:rsidRDefault="001A15F3" w:rsidP="00773272">
          <w:pPr>
            <w:ind w:right="-108" w:firstLine="37"/>
            <w:jc w:val="right"/>
            <w:rPr>
              <w:rFonts w:ascii="Palatino Linotype" w:eastAsia="Palatino Linotype" w:hAnsi="Palatino Linotype" w:cs="Palatino Linotype"/>
              <w:b/>
            </w:rPr>
          </w:pPr>
          <w:r w:rsidRPr="00A03A78">
            <w:rPr>
              <w:rFonts w:ascii="Palatino Linotype" w:eastAsia="Palatino Linotype" w:hAnsi="Palatino Linotype" w:cs="Palatino Linotype"/>
              <w:b/>
            </w:rPr>
            <w:t>Recurso de Revisión:</w:t>
          </w:r>
        </w:p>
      </w:tc>
      <w:tc>
        <w:tcPr>
          <w:tcW w:w="4110" w:type="dxa"/>
          <w:vAlign w:val="center"/>
        </w:tcPr>
        <w:p w:rsidR="001A15F3" w:rsidRPr="00A03A78" w:rsidRDefault="001A15F3" w:rsidP="00A03A78">
          <w:pPr>
            <w:tabs>
              <w:tab w:val="center" w:pos="4419"/>
              <w:tab w:val="right" w:pos="8838"/>
            </w:tabs>
            <w:rPr>
              <w:rFonts w:ascii="Palatino Linotype" w:eastAsia="Palatino Linotype" w:hAnsi="Palatino Linotype" w:cs="Palatino Linotype"/>
            </w:rPr>
          </w:pPr>
          <w:r w:rsidRPr="00A03A78">
            <w:rPr>
              <w:rFonts w:ascii="Palatino Linotype" w:eastAsia="Palatino Linotype" w:hAnsi="Palatino Linotype" w:cs="Palatino Linotype"/>
              <w:bCs/>
            </w:rPr>
            <w:t>11363/INFOEM/IP/RR/2025</w:t>
          </w:r>
        </w:p>
      </w:tc>
    </w:tr>
    <w:tr w:rsidR="001A15F3" w:rsidRPr="0027209D" w:rsidTr="00773272">
      <w:trPr>
        <w:trHeight w:val="228"/>
      </w:trPr>
      <w:tc>
        <w:tcPr>
          <w:tcW w:w="2697" w:type="dxa"/>
          <w:vAlign w:val="center"/>
        </w:tcPr>
        <w:p w:rsidR="001A15F3" w:rsidRPr="00A03A78" w:rsidRDefault="001A15F3" w:rsidP="00A03A78">
          <w:pPr>
            <w:ind w:right="-108"/>
            <w:jc w:val="right"/>
            <w:rPr>
              <w:rFonts w:ascii="Palatino Linotype" w:eastAsia="Palatino Linotype" w:hAnsi="Palatino Linotype" w:cs="Palatino Linotype"/>
              <w:b/>
            </w:rPr>
          </w:pPr>
          <w:r w:rsidRPr="00A03A78">
            <w:rPr>
              <w:rFonts w:ascii="Palatino Linotype" w:eastAsia="Palatino Linotype" w:hAnsi="Palatino Linotype" w:cs="Palatino Linotype"/>
              <w:b/>
            </w:rPr>
            <w:t>Sujeto Obligado:</w:t>
          </w:r>
        </w:p>
      </w:tc>
      <w:tc>
        <w:tcPr>
          <w:tcW w:w="4110" w:type="dxa"/>
          <w:shd w:val="clear" w:color="auto" w:fill="auto"/>
          <w:vAlign w:val="center"/>
        </w:tcPr>
        <w:p w:rsidR="001A15F3" w:rsidRPr="00A03A78" w:rsidRDefault="001A15F3" w:rsidP="00A03A78">
          <w:pPr>
            <w:rPr>
              <w:rFonts w:ascii="Palatino Linotype" w:eastAsia="Palatino Linotype" w:hAnsi="Palatino Linotype" w:cs="Palatino Linotype"/>
            </w:rPr>
          </w:pPr>
          <w:r w:rsidRPr="00A03A78">
            <w:rPr>
              <w:rFonts w:ascii="Palatino Linotype" w:eastAsia="Palatino Linotype" w:hAnsi="Palatino Linotype" w:cs="Palatino Linotype"/>
              <w:bCs/>
            </w:rPr>
            <w:t>Ayuntamiento de Joquicingo</w:t>
          </w:r>
        </w:p>
      </w:tc>
    </w:tr>
    <w:tr w:rsidR="001A15F3" w:rsidRPr="0027209D" w:rsidTr="00773272">
      <w:tc>
        <w:tcPr>
          <w:tcW w:w="2697" w:type="dxa"/>
          <w:vAlign w:val="center"/>
        </w:tcPr>
        <w:p w:rsidR="001A15F3" w:rsidRPr="00A03A78" w:rsidRDefault="001A15F3" w:rsidP="00A03A78">
          <w:pPr>
            <w:ind w:right="-108"/>
            <w:jc w:val="right"/>
            <w:rPr>
              <w:rFonts w:ascii="Palatino Linotype" w:eastAsia="Palatino Linotype" w:hAnsi="Palatino Linotype" w:cs="Palatino Linotype"/>
              <w:b/>
            </w:rPr>
          </w:pPr>
          <w:r w:rsidRPr="00A03A78">
            <w:rPr>
              <w:rFonts w:ascii="Palatino Linotype" w:eastAsia="Palatino Linotype" w:hAnsi="Palatino Linotype" w:cs="Palatino Linotype"/>
              <w:b/>
            </w:rPr>
            <w:t>Comisionada Ponente:</w:t>
          </w:r>
        </w:p>
      </w:tc>
      <w:tc>
        <w:tcPr>
          <w:tcW w:w="4110" w:type="dxa"/>
          <w:vAlign w:val="center"/>
        </w:tcPr>
        <w:p w:rsidR="001A15F3" w:rsidRPr="00A03A78" w:rsidRDefault="001A15F3" w:rsidP="00A03A78">
          <w:pPr>
            <w:rPr>
              <w:rFonts w:ascii="Palatino Linotype" w:eastAsia="Palatino Linotype" w:hAnsi="Palatino Linotype" w:cs="Palatino Linotype"/>
            </w:rPr>
          </w:pPr>
          <w:r w:rsidRPr="00A03A78">
            <w:rPr>
              <w:rFonts w:ascii="Palatino Linotype" w:eastAsia="Palatino Linotype" w:hAnsi="Palatino Linotype" w:cs="Palatino Linotype"/>
            </w:rPr>
            <w:t>María del Rosario Mejía Ayala</w:t>
          </w:r>
        </w:p>
      </w:tc>
    </w:tr>
  </w:tbl>
  <w:p w:rsidR="001A15F3" w:rsidRDefault="00773272">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225CEEA4" wp14:editId="623BCC1D">
          <wp:simplePos x="0" y="0"/>
          <wp:positionH relativeFrom="margin">
            <wp:align>center</wp:align>
          </wp:positionH>
          <wp:positionV relativeFrom="paragraph">
            <wp:posOffset>-1056783</wp:posOffset>
          </wp:positionV>
          <wp:extent cx="7813085" cy="10170000"/>
          <wp:effectExtent l="0" t="0" r="0" b="3175"/>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1A15F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53" w:type="dxa"/>
      <w:tblInd w:w="3261" w:type="dxa"/>
      <w:tblLayout w:type="fixed"/>
      <w:tblLook w:val="0400" w:firstRow="0" w:lastRow="0" w:firstColumn="0" w:lastColumn="0" w:noHBand="0" w:noVBand="1"/>
    </w:tblPr>
    <w:tblGrid>
      <w:gridCol w:w="2977"/>
      <w:gridCol w:w="3876"/>
    </w:tblGrid>
    <w:tr w:rsidR="001A15F3" w:rsidTr="00773272">
      <w:trPr>
        <w:trHeight w:val="227"/>
      </w:trPr>
      <w:tc>
        <w:tcPr>
          <w:tcW w:w="2977" w:type="dxa"/>
          <w:vAlign w:val="center"/>
        </w:tcPr>
        <w:p w:rsidR="001A15F3" w:rsidRPr="00A03A78" w:rsidRDefault="00773272" w:rsidP="00A03A78">
          <w:pPr>
            <w:jc w:val="right"/>
            <w:rPr>
              <w:rFonts w:ascii="Palatino Linotype" w:eastAsia="Palatino Linotype" w:hAnsi="Palatino Linotype" w:cs="Palatino Linotype"/>
              <w:b/>
            </w:rPr>
          </w:pPr>
          <w:r>
            <w:rPr>
              <w:rFonts w:ascii="Calibri" w:eastAsia="Calibri" w:hAnsi="Calibri" w:cs="Calibri"/>
              <w:color w:val="000000"/>
            </w:rPr>
            <w:t xml:space="preserve">        </w:t>
          </w:r>
          <w:r w:rsidR="001A15F3" w:rsidRPr="00A03A78">
            <w:rPr>
              <w:rFonts w:ascii="Palatino Linotype" w:eastAsia="Palatino Linotype" w:hAnsi="Palatino Linotype" w:cs="Palatino Linotype"/>
              <w:b/>
            </w:rPr>
            <w:t>Recurso de Revisión:</w:t>
          </w:r>
        </w:p>
      </w:tc>
      <w:tc>
        <w:tcPr>
          <w:tcW w:w="3876" w:type="dxa"/>
          <w:vAlign w:val="center"/>
        </w:tcPr>
        <w:p w:rsidR="001A15F3" w:rsidRPr="00A03A78" w:rsidRDefault="001A15F3" w:rsidP="00A03A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03A78">
            <w:rPr>
              <w:rFonts w:ascii="Palatino Linotype" w:eastAsia="Palatino Linotype" w:hAnsi="Palatino Linotype" w:cs="Palatino Linotype"/>
              <w:bCs/>
              <w:color w:val="000000"/>
            </w:rPr>
            <w:t>11363/INFOEM/IP/RR/2025</w:t>
          </w:r>
        </w:p>
      </w:tc>
    </w:tr>
    <w:tr w:rsidR="001A15F3" w:rsidTr="00773272">
      <w:trPr>
        <w:trHeight w:val="242"/>
      </w:trPr>
      <w:tc>
        <w:tcPr>
          <w:tcW w:w="2977" w:type="dxa"/>
          <w:vAlign w:val="center"/>
        </w:tcPr>
        <w:p w:rsidR="001A15F3" w:rsidRPr="00A03A78" w:rsidRDefault="001A15F3" w:rsidP="00A03A78">
          <w:pPr>
            <w:jc w:val="right"/>
            <w:rPr>
              <w:rFonts w:ascii="Palatino Linotype" w:eastAsia="Palatino Linotype" w:hAnsi="Palatino Linotype" w:cs="Palatino Linotype"/>
              <w:b/>
            </w:rPr>
          </w:pPr>
          <w:r w:rsidRPr="00A03A78">
            <w:rPr>
              <w:rFonts w:ascii="Palatino Linotype" w:eastAsia="Palatino Linotype" w:hAnsi="Palatino Linotype" w:cs="Palatino Linotype"/>
              <w:b/>
            </w:rPr>
            <w:t>Recurrente:</w:t>
          </w:r>
        </w:p>
      </w:tc>
      <w:tc>
        <w:tcPr>
          <w:tcW w:w="3876" w:type="dxa"/>
        </w:tcPr>
        <w:p w:rsidR="001A15F3" w:rsidRPr="00A03A78" w:rsidRDefault="001A15F3" w:rsidP="00A03A7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1A15F3" w:rsidTr="00773272">
      <w:trPr>
        <w:trHeight w:val="342"/>
      </w:trPr>
      <w:tc>
        <w:tcPr>
          <w:tcW w:w="2977" w:type="dxa"/>
          <w:vAlign w:val="center"/>
        </w:tcPr>
        <w:p w:rsidR="001A15F3" w:rsidRPr="00A03A78" w:rsidRDefault="001A15F3" w:rsidP="00A03A78">
          <w:pPr>
            <w:jc w:val="right"/>
            <w:rPr>
              <w:rFonts w:ascii="Palatino Linotype" w:eastAsia="Palatino Linotype" w:hAnsi="Palatino Linotype" w:cs="Palatino Linotype"/>
              <w:b/>
            </w:rPr>
          </w:pPr>
          <w:r w:rsidRPr="00A03A78">
            <w:rPr>
              <w:rFonts w:ascii="Palatino Linotype" w:eastAsia="Palatino Linotype" w:hAnsi="Palatino Linotype" w:cs="Palatino Linotype"/>
              <w:b/>
            </w:rPr>
            <w:t>Sujeto Obligado:</w:t>
          </w:r>
        </w:p>
      </w:tc>
      <w:tc>
        <w:tcPr>
          <w:tcW w:w="3876" w:type="dxa"/>
          <w:vAlign w:val="center"/>
        </w:tcPr>
        <w:p w:rsidR="001A15F3" w:rsidRPr="00A03A78" w:rsidRDefault="001A15F3" w:rsidP="00A03A7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03A78">
            <w:rPr>
              <w:rFonts w:ascii="Palatino Linotype" w:eastAsia="Palatino Linotype" w:hAnsi="Palatino Linotype" w:cs="Palatino Linotype"/>
              <w:bCs/>
              <w:color w:val="000000"/>
            </w:rPr>
            <w:t>Ayuntamiento de Joquicingo</w:t>
          </w:r>
        </w:p>
      </w:tc>
    </w:tr>
    <w:tr w:rsidR="001A15F3" w:rsidTr="00773272">
      <w:trPr>
        <w:trHeight w:val="342"/>
      </w:trPr>
      <w:tc>
        <w:tcPr>
          <w:tcW w:w="2977" w:type="dxa"/>
          <w:vAlign w:val="center"/>
        </w:tcPr>
        <w:p w:rsidR="001A15F3" w:rsidRPr="00A03A78" w:rsidRDefault="001A15F3" w:rsidP="00A03A78">
          <w:pPr>
            <w:jc w:val="right"/>
            <w:rPr>
              <w:rFonts w:ascii="Palatino Linotype" w:eastAsia="Palatino Linotype" w:hAnsi="Palatino Linotype" w:cs="Palatino Linotype"/>
              <w:b/>
            </w:rPr>
          </w:pPr>
          <w:r w:rsidRPr="00A03A78">
            <w:rPr>
              <w:rFonts w:ascii="Palatino Linotype" w:eastAsia="Palatino Linotype" w:hAnsi="Palatino Linotype" w:cs="Palatino Linotype"/>
              <w:b/>
            </w:rPr>
            <w:t>Comisionada Ponente:</w:t>
          </w:r>
        </w:p>
      </w:tc>
      <w:tc>
        <w:tcPr>
          <w:tcW w:w="3876" w:type="dxa"/>
          <w:vAlign w:val="center"/>
        </w:tcPr>
        <w:p w:rsidR="001A15F3" w:rsidRPr="00A03A78" w:rsidRDefault="001A15F3" w:rsidP="00A03A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03A78">
            <w:rPr>
              <w:rFonts w:ascii="Palatino Linotype" w:eastAsia="Palatino Linotype" w:hAnsi="Palatino Linotype" w:cs="Palatino Linotype"/>
              <w:color w:val="000000"/>
            </w:rPr>
            <w:t>María del Rosario Mejía Ayala</w:t>
          </w:r>
        </w:p>
      </w:tc>
    </w:tr>
  </w:tbl>
  <w:p w:rsidR="001A15F3" w:rsidRDefault="00773272">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4CB10421" wp14:editId="3DF849A5">
          <wp:simplePos x="0" y="0"/>
          <wp:positionH relativeFrom="column">
            <wp:posOffset>-877918</wp:posOffset>
          </wp:positionH>
          <wp:positionV relativeFrom="paragraph">
            <wp:posOffset>-1360182</wp:posOffset>
          </wp:positionV>
          <wp:extent cx="7813085" cy="10170000"/>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C837DB"/>
    <w:multiLevelType w:val="hybridMultilevel"/>
    <w:tmpl w:val="1F4CE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C22F5D"/>
    <w:multiLevelType w:val="hybridMultilevel"/>
    <w:tmpl w:val="62561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B95F23"/>
    <w:multiLevelType w:val="hybridMultilevel"/>
    <w:tmpl w:val="DB280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9E2195"/>
    <w:multiLevelType w:val="hybridMultilevel"/>
    <w:tmpl w:val="02502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6EF03F85"/>
    <w:multiLevelType w:val="hybridMultilevel"/>
    <w:tmpl w:val="8F8E9C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F20488D"/>
    <w:multiLevelType w:val="multilevel"/>
    <w:tmpl w:val="F9BAFE9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4"/>
  </w:num>
  <w:num w:numId="4">
    <w:abstractNumId w:val="7"/>
  </w:num>
  <w:num w:numId="5">
    <w:abstractNumId w:val="19"/>
  </w:num>
  <w:num w:numId="6">
    <w:abstractNumId w:val="1"/>
  </w:num>
  <w:num w:numId="7">
    <w:abstractNumId w:val="21"/>
  </w:num>
  <w:num w:numId="8">
    <w:abstractNumId w:val="13"/>
  </w:num>
  <w:num w:numId="9">
    <w:abstractNumId w:val="11"/>
  </w:num>
  <w:num w:numId="10">
    <w:abstractNumId w:val="9"/>
  </w:num>
  <w:num w:numId="11">
    <w:abstractNumId w:val="6"/>
  </w:num>
  <w:num w:numId="12">
    <w:abstractNumId w:val="0"/>
  </w:num>
  <w:num w:numId="13">
    <w:abstractNumId w:val="8"/>
  </w:num>
  <w:num w:numId="14">
    <w:abstractNumId w:val="22"/>
  </w:num>
  <w:num w:numId="15">
    <w:abstractNumId w:val="16"/>
  </w:num>
  <w:num w:numId="16">
    <w:abstractNumId w:val="18"/>
  </w:num>
  <w:num w:numId="17">
    <w:abstractNumId w:val="3"/>
  </w:num>
  <w:num w:numId="18">
    <w:abstractNumId w:val="12"/>
  </w:num>
  <w:num w:numId="19">
    <w:abstractNumId w:val="14"/>
  </w:num>
  <w:num w:numId="20">
    <w:abstractNumId w:val="5"/>
  </w:num>
  <w:num w:numId="21">
    <w:abstractNumId w:val="20"/>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3"/>
    <w:rsid w:val="000126B3"/>
    <w:rsid w:val="00031398"/>
    <w:rsid w:val="000536F8"/>
    <w:rsid w:val="00073AE3"/>
    <w:rsid w:val="00074578"/>
    <w:rsid w:val="00075DA0"/>
    <w:rsid w:val="00093503"/>
    <w:rsid w:val="000A4B49"/>
    <w:rsid w:val="000C028F"/>
    <w:rsid w:val="000F0732"/>
    <w:rsid w:val="000F2F93"/>
    <w:rsid w:val="001417F0"/>
    <w:rsid w:val="001526C7"/>
    <w:rsid w:val="00165561"/>
    <w:rsid w:val="00177B83"/>
    <w:rsid w:val="00182541"/>
    <w:rsid w:val="0019521E"/>
    <w:rsid w:val="001A0BCF"/>
    <w:rsid w:val="001A15F3"/>
    <w:rsid w:val="00245265"/>
    <w:rsid w:val="00247A91"/>
    <w:rsid w:val="00370F98"/>
    <w:rsid w:val="003A1027"/>
    <w:rsid w:val="003A6227"/>
    <w:rsid w:val="003F053A"/>
    <w:rsid w:val="003F3F72"/>
    <w:rsid w:val="004A0391"/>
    <w:rsid w:val="004D0330"/>
    <w:rsid w:val="004D667E"/>
    <w:rsid w:val="004F13E8"/>
    <w:rsid w:val="004F4B72"/>
    <w:rsid w:val="00521599"/>
    <w:rsid w:val="0054178E"/>
    <w:rsid w:val="00541D6C"/>
    <w:rsid w:val="00563B82"/>
    <w:rsid w:val="005D2F32"/>
    <w:rsid w:val="006009BB"/>
    <w:rsid w:val="006141C6"/>
    <w:rsid w:val="006861CC"/>
    <w:rsid w:val="006B6929"/>
    <w:rsid w:val="0070401B"/>
    <w:rsid w:val="00707B0F"/>
    <w:rsid w:val="00750D47"/>
    <w:rsid w:val="0075389D"/>
    <w:rsid w:val="0075651A"/>
    <w:rsid w:val="00765D52"/>
    <w:rsid w:val="00773272"/>
    <w:rsid w:val="007A2598"/>
    <w:rsid w:val="007B3290"/>
    <w:rsid w:val="007B614E"/>
    <w:rsid w:val="007C4DBD"/>
    <w:rsid w:val="007C654F"/>
    <w:rsid w:val="007E0933"/>
    <w:rsid w:val="008114CF"/>
    <w:rsid w:val="00887ECF"/>
    <w:rsid w:val="008C0009"/>
    <w:rsid w:val="008D2520"/>
    <w:rsid w:val="008E5324"/>
    <w:rsid w:val="008F6ABF"/>
    <w:rsid w:val="009360F1"/>
    <w:rsid w:val="0095654D"/>
    <w:rsid w:val="00980FFB"/>
    <w:rsid w:val="00A03A78"/>
    <w:rsid w:val="00A2347B"/>
    <w:rsid w:val="00A63445"/>
    <w:rsid w:val="00B04081"/>
    <w:rsid w:val="00B33401"/>
    <w:rsid w:val="00B91665"/>
    <w:rsid w:val="00BA0319"/>
    <w:rsid w:val="00BC558E"/>
    <w:rsid w:val="00C039EA"/>
    <w:rsid w:val="00C40D7B"/>
    <w:rsid w:val="00C64532"/>
    <w:rsid w:val="00CC6F57"/>
    <w:rsid w:val="00D00E7C"/>
    <w:rsid w:val="00DC0AF4"/>
    <w:rsid w:val="00DD6DA9"/>
    <w:rsid w:val="00DF62F6"/>
    <w:rsid w:val="00E03BB8"/>
    <w:rsid w:val="00E142DE"/>
    <w:rsid w:val="00E20069"/>
    <w:rsid w:val="00E75091"/>
    <w:rsid w:val="00E85879"/>
    <w:rsid w:val="00EC20F9"/>
    <w:rsid w:val="00F00385"/>
    <w:rsid w:val="00F25A20"/>
    <w:rsid w:val="00F41757"/>
    <w:rsid w:val="00FF4C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05180B-126D-45B8-8C37-3780C61B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3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E093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E0933"/>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93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E0933"/>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093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E0933"/>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7E09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E0933"/>
    <w:pPr>
      <w:tabs>
        <w:tab w:val="center" w:pos="4419"/>
        <w:tab w:val="right" w:pos="8838"/>
      </w:tabs>
    </w:pPr>
  </w:style>
  <w:style w:type="character" w:customStyle="1" w:styleId="EncabezadoCar">
    <w:name w:val="Encabezado Car"/>
    <w:basedOn w:val="Fuentedeprrafopredeter"/>
    <w:link w:val="Encabezado"/>
    <w:uiPriority w:val="99"/>
    <w:rsid w:val="007E093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0933"/>
    <w:pPr>
      <w:tabs>
        <w:tab w:val="center" w:pos="4419"/>
        <w:tab w:val="right" w:pos="8838"/>
      </w:tabs>
    </w:pPr>
  </w:style>
  <w:style w:type="character" w:customStyle="1" w:styleId="PiedepginaCar">
    <w:name w:val="Pie de página Car"/>
    <w:basedOn w:val="Fuentedeprrafopredeter"/>
    <w:link w:val="Piedepgina"/>
    <w:uiPriority w:val="99"/>
    <w:rsid w:val="007E093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2936">
      <w:bodyDiv w:val="1"/>
      <w:marLeft w:val="0"/>
      <w:marRight w:val="0"/>
      <w:marTop w:val="0"/>
      <w:marBottom w:val="0"/>
      <w:divBdr>
        <w:top w:val="none" w:sz="0" w:space="0" w:color="auto"/>
        <w:left w:val="none" w:sz="0" w:space="0" w:color="auto"/>
        <w:bottom w:val="none" w:sz="0" w:space="0" w:color="auto"/>
        <w:right w:val="none" w:sz="0" w:space="0" w:color="auto"/>
      </w:divBdr>
    </w:div>
    <w:div w:id="431316842">
      <w:bodyDiv w:val="1"/>
      <w:marLeft w:val="0"/>
      <w:marRight w:val="0"/>
      <w:marTop w:val="0"/>
      <w:marBottom w:val="0"/>
      <w:divBdr>
        <w:top w:val="none" w:sz="0" w:space="0" w:color="auto"/>
        <w:left w:val="none" w:sz="0" w:space="0" w:color="auto"/>
        <w:bottom w:val="none" w:sz="0" w:space="0" w:color="auto"/>
        <w:right w:val="none" w:sz="0" w:space="0" w:color="auto"/>
      </w:divBdr>
    </w:div>
    <w:div w:id="716078431">
      <w:bodyDiv w:val="1"/>
      <w:marLeft w:val="0"/>
      <w:marRight w:val="0"/>
      <w:marTop w:val="0"/>
      <w:marBottom w:val="0"/>
      <w:divBdr>
        <w:top w:val="none" w:sz="0" w:space="0" w:color="auto"/>
        <w:left w:val="none" w:sz="0" w:space="0" w:color="auto"/>
        <w:bottom w:val="none" w:sz="0" w:space="0" w:color="auto"/>
        <w:right w:val="none" w:sz="0" w:space="0" w:color="auto"/>
      </w:divBdr>
    </w:div>
    <w:div w:id="849955015">
      <w:bodyDiv w:val="1"/>
      <w:marLeft w:val="0"/>
      <w:marRight w:val="0"/>
      <w:marTop w:val="0"/>
      <w:marBottom w:val="0"/>
      <w:divBdr>
        <w:top w:val="none" w:sz="0" w:space="0" w:color="auto"/>
        <w:left w:val="none" w:sz="0" w:space="0" w:color="auto"/>
        <w:bottom w:val="none" w:sz="0" w:space="0" w:color="auto"/>
        <w:right w:val="none" w:sz="0" w:space="0" w:color="auto"/>
      </w:divBdr>
    </w:div>
    <w:div w:id="1695034064">
      <w:bodyDiv w:val="1"/>
      <w:marLeft w:val="0"/>
      <w:marRight w:val="0"/>
      <w:marTop w:val="0"/>
      <w:marBottom w:val="0"/>
      <w:divBdr>
        <w:top w:val="none" w:sz="0" w:space="0" w:color="auto"/>
        <w:left w:val="none" w:sz="0" w:space="0" w:color="auto"/>
        <w:bottom w:val="none" w:sz="0" w:space="0" w:color="auto"/>
        <w:right w:val="none" w:sz="0" w:space="0" w:color="auto"/>
      </w:divBdr>
    </w:div>
    <w:div w:id="18540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48</Pages>
  <Words>11780</Words>
  <Characters>64795</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dcterms:created xsi:type="dcterms:W3CDTF">2025-10-28T00:34:00Z</dcterms:created>
  <dcterms:modified xsi:type="dcterms:W3CDTF">2026-01-14T23:35:00Z</dcterms:modified>
</cp:coreProperties>
</file>