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7F93" w14:textId="77777777" w:rsidR="00904A2C" w:rsidRPr="00DB702E" w:rsidRDefault="00C96D11">
      <w:pPr>
        <w:spacing w:before="240" w:after="240" w:line="360" w:lineRule="auto"/>
        <w:jc w:val="both"/>
        <w:rPr>
          <w:rFonts w:ascii="Palatino Linotype" w:eastAsia="Palatino Linotype" w:hAnsi="Palatino Linotype" w:cs="Palatino Linotype"/>
          <w:b/>
          <w:sz w:val="22"/>
          <w:szCs w:val="22"/>
        </w:rPr>
      </w:pPr>
      <w:r w:rsidRPr="00DB702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506578" w:rsidRPr="00DB702E">
        <w:rPr>
          <w:rFonts w:ascii="Palatino Linotype" w:eastAsia="Palatino Linotype" w:hAnsi="Palatino Linotype" w:cs="Palatino Linotype"/>
          <w:b/>
          <w:sz w:val="22"/>
          <w:szCs w:val="22"/>
        </w:rPr>
        <w:t>seis de marzo</w:t>
      </w:r>
      <w:r w:rsidRPr="00DB702E">
        <w:rPr>
          <w:rFonts w:ascii="Palatino Linotype" w:eastAsia="Palatino Linotype" w:hAnsi="Palatino Linotype" w:cs="Palatino Linotype"/>
          <w:b/>
          <w:sz w:val="22"/>
          <w:szCs w:val="22"/>
        </w:rPr>
        <w:t xml:space="preserve"> de dos mil veinticinco</w:t>
      </w:r>
      <w:r w:rsidRPr="00DB702E">
        <w:rPr>
          <w:rFonts w:ascii="Palatino Linotype" w:eastAsia="Palatino Linotype" w:hAnsi="Palatino Linotype" w:cs="Palatino Linotype"/>
          <w:sz w:val="22"/>
          <w:szCs w:val="22"/>
        </w:rPr>
        <w:t xml:space="preserve">. </w:t>
      </w:r>
    </w:p>
    <w:p w14:paraId="2F74E872" w14:textId="235B1076" w:rsidR="00904A2C" w:rsidRPr="00DB702E" w:rsidRDefault="00C96D11">
      <w:pPr>
        <w:spacing w:before="240" w:after="240"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b/>
          <w:sz w:val="22"/>
          <w:szCs w:val="22"/>
        </w:rPr>
        <w:t>Visto</w:t>
      </w:r>
      <w:r w:rsidRPr="00DB702E">
        <w:rPr>
          <w:rFonts w:ascii="Palatino Linotype" w:eastAsia="Palatino Linotype" w:hAnsi="Palatino Linotype" w:cs="Palatino Linotype"/>
          <w:sz w:val="22"/>
          <w:szCs w:val="22"/>
        </w:rPr>
        <w:t xml:space="preserve"> el expediente formado con motivo del recurso de revisión </w:t>
      </w:r>
      <w:r w:rsidR="00506578" w:rsidRPr="00DB702E">
        <w:rPr>
          <w:rFonts w:ascii="Palatino Linotype" w:eastAsia="Palatino Linotype" w:hAnsi="Palatino Linotype" w:cs="Palatino Linotype"/>
          <w:b/>
          <w:sz w:val="22"/>
          <w:szCs w:val="22"/>
        </w:rPr>
        <w:t>00679/INFOEM/IP/RR/2025</w:t>
      </w:r>
      <w:r w:rsidRPr="00DB702E">
        <w:rPr>
          <w:rFonts w:ascii="Palatino Linotype" w:eastAsia="Palatino Linotype" w:hAnsi="Palatino Linotype" w:cs="Palatino Linotype"/>
          <w:sz w:val="22"/>
          <w:szCs w:val="22"/>
        </w:rPr>
        <w:t>, por interpuesto por</w:t>
      </w:r>
      <w:r w:rsidRPr="00DB702E">
        <w:rPr>
          <w:rFonts w:ascii="Palatino Linotype" w:eastAsia="Palatino Linotype" w:hAnsi="Palatino Linotype" w:cs="Palatino Linotype"/>
          <w:b/>
          <w:sz w:val="22"/>
          <w:szCs w:val="22"/>
        </w:rPr>
        <w:t xml:space="preserve"> </w:t>
      </w:r>
      <w:r w:rsidR="005F3873" w:rsidRPr="005F3873">
        <w:rPr>
          <w:rFonts w:ascii="Palatino Linotype" w:eastAsia="Palatino Linotype" w:hAnsi="Palatino Linotype" w:cs="Palatino Linotype"/>
          <w:b/>
          <w:sz w:val="22"/>
          <w:szCs w:val="22"/>
        </w:rPr>
        <w:t>XXXXXX XXXXX XXXXXXX XXXXXX</w:t>
      </w:r>
      <w:r w:rsidRPr="00DB702E">
        <w:rPr>
          <w:rFonts w:ascii="Palatino Linotype" w:eastAsia="Palatino Linotype" w:hAnsi="Palatino Linotype" w:cs="Palatino Linotype"/>
          <w:sz w:val="22"/>
          <w:szCs w:val="22"/>
        </w:rPr>
        <w:t xml:space="preserve">, en lo sucesivo </w:t>
      </w:r>
      <w:r w:rsidRPr="00DB702E">
        <w:rPr>
          <w:rFonts w:ascii="Palatino Linotype" w:eastAsia="Palatino Linotype" w:hAnsi="Palatino Linotype" w:cs="Palatino Linotype"/>
          <w:b/>
          <w:sz w:val="22"/>
          <w:szCs w:val="22"/>
        </w:rPr>
        <w:t>la parte Recurrente,</w:t>
      </w:r>
      <w:r w:rsidRPr="00DB702E">
        <w:rPr>
          <w:rFonts w:ascii="Palatino Linotype" w:eastAsia="Palatino Linotype" w:hAnsi="Palatino Linotype" w:cs="Palatino Linotype"/>
          <w:sz w:val="22"/>
          <w:szCs w:val="22"/>
        </w:rPr>
        <w:t xml:space="preserve"> en contra de la respuesta a su solicitud por parte del </w:t>
      </w:r>
      <w:r w:rsidRPr="00DB702E">
        <w:rPr>
          <w:rFonts w:ascii="Palatino Linotype" w:eastAsia="Palatino Linotype" w:hAnsi="Palatino Linotype" w:cs="Palatino Linotype"/>
          <w:b/>
          <w:sz w:val="22"/>
          <w:szCs w:val="22"/>
        </w:rPr>
        <w:t xml:space="preserve">Poder Judicial, </w:t>
      </w:r>
      <w:r w:rsidRPr="00DB702E">
        <w:rPr>
          <w:rFonts w:ascii="Palatino Linotype" w:eastAsia="Palatino Linotype" w:hAnsi="Palatino Linotype" w:cs="Palatino Linotype"/>
          <w:sz w:val="22"/>
          <w:szCs w:val="22"/>
        </w:rPr>
        <w:t xml:space="preserve">en lo sucesivo el </w:t>
      </w:r>
      <w:r w:rsidRPr="00DB702E">
        <w:rPr>
          <w:rFonts w:ascii="Palatino Linotype" w:eastAsia="Palatino Linotype" w:hAnsi="Palatino Linotype" w:cs="Palatino Linotype"/>
          <w:b/>
          <w:sz w:val="22"/>
          <w:szCs w:val="22"/>
        </w:rPr>
        <w:t xml:space="preserve">Sujeto Obligado, </w:t>
      </w:r>
      <w:r w:rsidRPr="00DB702E">
        <w:rPr>
          <w:rFonts w:ascii="Palatino Linotype" w:eastAsia="Palatino Linotype" w:hAnsi="Palatino Linotype" w:cs="Palatino Linotype"/>
          <w:sz w:val="22"/>
          <w:szCs w:val="22"/>
        </w:rPr>
        <w:t xml:space="preserve">se procede a dictar la presente resolución con base en los siguientes: </w:t>
      </w:r>
    </w:p>
    <w:p w14:paraId="3306202D" w14:textId="77777777" w:rsidR="00904A2C" w:rsidRPr="00DB702E" w:rsidRDefault="00C96D11">
      <w:pPr>
        <w:spacing w:before="240" w:after="240" w:line="360" w:lineRule="auto"/>
        <w:jc w:val="center"/>
        <w:rPr>
          <w:rFonts w:ascii="Palatino Linotype" w:eastAsia="Palatino Linotype" w:hAnsi="Palatino Linotype" w:cs="Palatino Linotype"/>
          <w:b/>
        </w:rPr>
      </w:pPr>
      <w:r w:rsidRPr="00DB702E">
        <w:rPr>
          <w:rFonts w:ascii="Palatino Linotype" w:eastAsia="Palatino Linotype" w:hAnsi="Palatino Linotype" w:cs="Palatino Linotype"/>
          <w:b/>
        </w:rPr>
        <w:t>I. A N T E C E D E N T E S</w:t>
      </w:r>
    </w:p>
    <w:p w14:paraId="0D0D321F" w14:textId="77777777" w:rsidR="00904A2C" w:rsidRPr="00DB702E" w:rsidRDefault="00C96D11">
      <w:pPr>
        <w:spacing w:before="240" w:after="240"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b/>
          <w:sz w:val="22"/>
          <w:szCs w:val="22"/>
        </w:rPr>
        <w:t>1. Solicitud de acceso a la información.</w:t>
      </w:r>
      <w:r w:rsidRPr="00DB702E">
        <w:rPr>
          <w:rFonts w:ascii="Palatino Linotype" w:eastAsia="Palatino Linotype" w:hAnsi="Palatino Linotype" w:cs="Palatino Linotype"/>
          <w:sz w:val="22"/>
          <w:szCs w:val="22"/>
        </w:rPr>
        <w:t xml:space="preserve"> El </w:t>
      </w:r>
      <w:r w:rsidR="00506578" w:rsidRPr="00DB702E">
        <w:rPr>
          <w:rFonts w:ascii="Palatino Linotype" w:eastAsia="Palatino Linotype" w:hAnsi="Palatino Linotype" w:cs="Palatino Linotype"/>
          <w:b/>
          <w:sz w:val="22"/>
          <w:szCs w:val="22"/>
        </w:rPr>
        <w:t>cuatro</w:t>
      </w:r>
      <w:r w:rsidRPr="00DB702E">
        <w:rPr>
          <w:rFonts w:ascii="Palatino Linotype" w:eastAsia="Palatino Linotype" w:hAnsi="Palatino Linotype" w:cs="Palatino Linotype"/>
          <w:sz w:val="22"/>
          <w:szCs w:val="22"/>
        </w:rPr>
        <w:t xml:space="preserve"> </w:t>
      </w:r>
      <w:r w:rsidR="00506578" w:rsidRPr="00DB702E">
        <w:rPr>
          <w:rFonts w:ascii="Palatino Linotype" w:eastAsia="Palatino Linotype" w:hAnsi="Palatino Linotype" w:cs="Palatino Linotype"/>
          <w:b/>
          <w:sz w:val="22"/>
          <w:szCs w:val="22"/>
        </w:rPr>
        <w:t>de febr</w:t>
      </w:r>
      <w:r w:rsidRPr="00DB702E">
        <w:rPr>
          <w:rFonts w:ascii="Palatino Linotype" w:eastAsia="Palatino Linotype" w:hAnsi="Palatino Linotype" w:cs="Palatino Linotype"/>
          <w:b/>
          <w:sz w:val="22"/>
          <w:szCs w:val="22"/>
        </w:rPr>
        <w:t>ero del dos mil veinticinco,</w:t>
      </w:r>
      <w:r w:rsidRPr="00DB702E">
        <w:rPr>
          <w:rFonts w:ascii="Palatino Linotype" w:eastAsia="Palatino Linotype" w:hAnsi="Palatino Linotype" w:cs="Palatino Linotype"/>
          <w:sz w:val="22"/>
          <w:szCs w:val="22"/>
        </w:rPr>
        <w:t xml:space="preserve"> </w:t>
      </w:r>
      <w:r w:rsidRPr="00DB702E">
        <w:rPr>
          <w:rFonts w:ascii="Palatino Linotype" w:eastAsia="Palatino Linotype" w:hAnsi="Palatino Linotype" w:cs="Palatino Linotype"/>
          <w:b/>
          <w:sz w:val="22"/>
          <w:szCs w:val="22"/>
        </w:rPr>
        <w:t xml:space="preserve">la parte Recurrente </w:t>
      </w:r>
      <w:r w:rsidRPr="00DB702E">
        <w:rPr>
          <w:rFonts w:ascii="Palatino Linotype" w:eastAsia="Palatino Linotype" w:hAnsi="Palatino Linotype" w:cs="Palatino Linotype"/>
          <w:sz w:val="22"/>
          <w:szCs w:val="22"/>
        </w:rPr>
        <w:t xml:space="preserve">presentó, a través del Sistema de Acceso a la Información Mexiquense, en lo subsecuente el </w:t>
      </w:r>
      <w:r w:rsidRPr="00DB702E">
        <w:rPr>
          <w:rFonts w:ascii="Palatino Linotype" w:eastAsia="Palatino Linotype" w:hAnsi="Palatino Linotype" w:cs="Palatino Linotype"/>
          <w:b/>
          <w:sz w:val="22"/>
          <w:szCs w:val="22"/>
        </w:rPr>
        <w:t>SAIMEX,</w:t>
      </w:r>
      <w:r w:rsidRPr="00DB702E">
        <w:rPr>
          <w:rFonts w:ascii="Palatino Linotype" w:eastAsia="Palatino Linotype" w:hAnsi="Palatino Linotype" w:cs="Palatino Linotype"/>
          <w:sz w:val="22"/>
          <w:szCs w:val="22"/>
        </w:rPr>
        <w:t xml:space="preserve"> ante el </w:t>
      </w:r>
      <w:r w:rsidRPr="00DB702E">
        <w:rPr>
          <w:rFonts w:ascii="Palatino Linotype" w:eastAsia="Palatino Linotype" w:hAnsi="Palatino Linotype" w:cs="Palatino Linotype"/>
          <w:b/>
          <w:sz w:val="22"/>
          <w:szCs w:val="22"/>
        </w:rPr>
        <w:t>Sujeto Obligado</w:t>
      </w:r>
      <w:r w:rsidRPr="00DB702E">
        <w:rPr>
          <w:rFonts w:ascii="Palatino Linotype" w:eastAsia="Palatino Linotype" w:hAnsi="Palatino Linotype" w:cs="Palatino Linotype"/>
          <w:sz w:val="22"/>
          <w:szCs w:val="22"/>
        </w:rPr>
        <w:t>, la solicitud de acceso a la información pública, a la que se le asignó el número</w:t>
      </w:r>
      <w:r w:rsidRPr="00DB702E">
        <w:rPr>
          <w:rFonts w:ascii="Palatino Linotype" w:eastAsia="Palatino Linotype" w:hAnsi="Palatino Linotype" w:cs="Palatino Linotype"/>
          <w:b/>
          <w:sz w:val="22"/>
          <w:szCs w:val="22"/>
        </w:rPr>
        <w:t xml:space="preserve"> </w:t>
      </w:r>
      <w:r w:rsidR="00506578" w:rsidRPr="00DB702E">
        <w:rPr>
          <w:rFonts w:ascii="Palatino Linotype" w:eastAsia="Palatino Linotype" w:hAnsi="Palatino Linotype" w:cs="Palatino Linotype"/>
          <w:b/>
          <w:sz w:val="22"/>
          <w:szCs w:val="22"/>
        </w:rPr>
        <w:t>00107/PJUDICI/IP/2025</w:t>
      </w:r>
      <w:r w:rsidRPr="00DB702E">
        <w:rPr>
          <w:rFonts w:ascii="Palatino Linotype" w:eastAsia="Palatino Linotype" w:hAnsi="Palatino Linotype" w:cs="Palatino Linotype"/>
          <w:b/>
          <w:sz w:val="22"/>
          <w:szCs w:val="22"/>
        </w:rPr>
        <w:t xml:space="preserve">, </w:t>
      </w:r>
      <w:r w:rsidRPr="00DB702E">
        <w:rPr>
          <w:rFonts w:ascii="Palatino Linotype" w:eastAsia="Palatino Linotype" w:hAnsi="Palatino Linotype" w:cs="Palatino Linotype"/>
          <w:sz w:val="22"/>
          <w:szCs w:val="22"/>
        </w:rPr>
        <w:t xml:space="preserve">mediante la cual requirió la información siguiente: </w:t>
      </w:r>
    </w:p>
    <w:p w14:paraId="4E488596" w14:textId="2DFC38D4" w:rsidR="00904A2C" w:rsidRPr="00DB702E" w:rsidRDefault="00C96D11">
      <w:pPr>
        <w:spacing w:before="240"/>
        <w:ind w:left="567" w:right="902"/>
        <w:jc w:val="both"/>
        <w:rPr>
          <w:rFonts w:ascii="Palatino Linotype" w:eastAsia="Palatino Linotype" w:hAnsi="Palatino Linotype" w:cs="Palatino Linotype"/>
          <w:i/>
          <w:sz w:val="22"/>
          <w:szCs w:val="22"/>
        </w:rPr>
      </w:pPr>
      <w:bookmarkStart w:id="0" w:name="_heading=h.gjdgxs" w:colFirst="0" w:colLast="0"/>
      <w:bookmarkEnd w:id="0"/>
      <w:r w:rsidRPr="00DB702E">
        <w:rPr>
          <w:rFonts w:ascii="Palatino Linotype" w:eastAsia="Palatino Linotype" w:hAnsi="Palatino Linotype" w:cs="Palatino Linotype"/>
          <w:i/>
          <w:sz w:val="22"/>
          <w:szCs w:val="22"/>
        </w:rPr>
        <w:t>“</w:t>
      </w:r>
      <w:r w:rsidR="00506578" w:rsidRPr="00DB702E">
        <w:rPr>
          <w:rFonts w:ascii="Palatino Linotype" w:eastAsia="Palatino Linotype" w:hAnsi="Palatino Linotype" w:cs="Palatino Linotype"/>
          <w:b/>
          <w:i/>
          <w:sz w:val="22"/>
          <w:szCs w:val="22"/>
          <w:u w:val="single"/>
        </w:rPr>
        <w:t xml:space="preserve">Sentencia del expediente número </w:t>
      </w:r>
      <w:r w:rsidR="005F3873">
        <w:rPr>
          <w:rFonts w:ascii="Palatino Linotype" w:eastAsia="Palatino Linotype" w:hAnsi="Palatino Linotype" w:cs="Palatino Linotype"/>
          <w:b/>
          <w:i/>
          <w:sz w:val="22"/>
          <w:szCs w:val="22"/>
          <w:u w:val="single"/>
        </w:rPr>
        <w:t>XXXX</w:t>
      </w:r>
      <w:r w:rsidR="00506578" w:rsidRPr="00DB702E">
        <w:rPr>
          <w:rFonts w:ascii="Palatino Linotype" w:eastAsia="Palatino Linotype" w:hAnsi="Palatino Linotype" w:cs="Palatino Linotype"/>
          <w:b/>
          <w:i/>
          <w:sz w:val="22"/>
          <w:szCs w:val="22"/>
          <w:u w:val="single"/>
        </w:rPr>
        <w:t>/</w:t>
      </w:r>
      <w:r w:rsidR="005F3873">
        <w:rPr>
          <w:rFonts w:ascii="Palatino Linotype" w:eastAsia="Palatino Linotype" w:hAnsi="Palatino Linotype" w:cs="Palatino Linotype"/>
          <w:b/>
          <w:i/>
          <w:sz w:val="22"/>
          <w:szCs w:val="22"/>
          <w:u w:val="single"/>
        </w:rPr>
        <w:t>XXXX</w:t>
      </w:r>
      <w:r w:rsidR="00506578" w:rsidRPr="00DB702E">
        <w:rPr>
          <w:rFonts w:ascii="Palatino Linotype" w:eastAsia="Palatino Linotype" w:hAnsi="Palatino Linotype" w:cs="Palatino Linotype"/>
          <w:i/>
          <w:sz w:val="22"/>
          <w:szCs w:val="22"/>
        </w:rPr>
        <w:t xml:space="preserve"> radicado en el juzgado tercero civil de primera instancia del Distrito de Tlalnepantla. Relativo al juicio sucesorio </w:t>
      </w:r>
      <w:proofErr w:type="spellStart"/>
      <w:r w:rsidR="00506578" w:rsidRPr="00DB702E">
        <w:rPr>
          <w:rFonts w:ascii="Palatino Linotype" w:eastAsia="Palatino Linotype" w:hAnsi="Palatino Linotype" w:cs="Palatino Linotype"/>
          <w:i/>
          <w:sz w:val="22"/>
          <w:szCs w:val="22"/>
        </w:rPr>
        <w:t>intestamentario</w:t>
      </w:r>
      <w:proofErr w:type="spellEnd"/>
      <w:r w:rsidR="00506578" w:rsidRPr="00DB702E">
        <w:rPr>
          <w:rFonts w:ascii="Palatino Linotype" w:eastAsia="Palatino Linotype" w:hAnsi="Palatino Linotype" w:cs="Palatino Linotype"/>
          <w:i/>
          <w:sz w:val="22"/>
          <w:szCs w:val="22"/>
        </w:rPr>
        <w:t xml:space="preserve"> a bienes </w:t>
      </w:r>
      <w:r w:rsidR="002A784E" w:rsidRPr="00DB702E">
        <w:rPr>
          <w:rFonts w:ascii="Palatino Linotype" w:eastAsia="Palatino Linotype" w:hAnsi="Palatino Linotype" w:cs="Palatino Linotype"/>
          <w:i/>
          <w:sz w:val="22"/>
          <w:szCs w:val="22"/>
        </w:rPr>
        <w:t>de…</w:t>
      </w:r>
      <w:r w:rsidRPr="00DB702E">
        <w:rPr>
          <w:rFonts w:ascii="Palatino Linotype" w:eastAsia="Palatino Linotype" w:hAnsi="Palatino Linotype" w:cs="Palatino Linotype"/>
          <w:i/>
          <w:sz w:val="22"/>
          <w:szCs w:val="22"/>
        </w:rPr>
        <w:t>” (Sic)</w:t>
      </w:r>
    </w:p>
    <w:p w14:paraId="4F39996B" w14:textId="77777777" w:rsidR="00904A2C" w:rsidRPr="00DB702E" w:rsidRDefault="00904A2C">
      <w:pPr>
        <w:spacing w:line="360" w:lineRule="auto"/>
        <w:ind w:right="900"/>
        <w:jc w:val="both"/>
        <w:rPr>
          <w:rFonts w:ascii="Palatino Linotype" w:eastAsia="Palatino Linotype" w:hAnsi="Palatino Linotype" w:cs="Palatino Linotype"/>
        </w:rPr>
      </w:pPr>
    </w:p>
    <w:p w14:paraId="6FBF741C" w14:textId="77777777" w:rsidR="00904A2C" w:rsidRPr="00DB702E" w:rsidRDefault="00C96D11" w:rsidP="00506578">
      <w:pPr>
        <w:spacing w:line="360" w:lineRule="auto"/>
        <w:ind w:left="567" w:right="900"/>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b/>
          <w:sz w:val="22"/>
          <w:szCs w:val="22"/>
        </w:rPr>
        <w:t>Modalidad de Entrega:</w:t>
      </w:r>
      <w:r w:rsidRPr="00DB702E">
        <w:rPr>
          <w:rFonts w:ascii="Palatino Linotype" w:eastAsia="Palatino Linotype" w:hAnsi="Palatino Linotype" w:cs="Palatino Linotype"/>
          <w:sz w:val="22"/>
          <w:szCs w:val="22"/>
        </w:rPr>
        <w:t xml:space="preserve"> A través de </w:t>
      </w:r>
      <w:r w:rsidRPr="00DB702E">
        <w:rPr>
          <w:rFonts w:ascii="Palatino Linotype" w:eastAsia="Palatino Linotype" w:hAnsi="Palatino Linotype" w:cs="Palatino Linotype"/>
          <w:b/>
          <w:sz w:val="22"/>
          <w:szCs w:val="22"/>
        </w:rPr>
        <w:t>SAIMEX</w:t>
      </w:r>
      <w:r w:rsidR="00506578" w:rsidRPr="00DB702E">
        <w:rPr>
          <w:rFonts w:ascii="Palatino Linotype" w:eastAsia="Palatino Linotype" w:hAnsi="Palatino Linotype" w:cs="Palatino Linotype"/>
          <w:sz w:val="22"/>
          <w:szCs w:val="22"/>
        </w:rPr>
        <w:t xml:space="preserve">, asimismo se tiene constancia de que la persona solicitante expresó en el rubro </w:t>
      </w:r>
      <w:r w:rsidR="00506578" w:rsidRPr="00DB702E">
        <w:rPr>
          <w:rFonts w:ascii="Palatino Linotype" w:eastAsia="Palatino Linotype" w:hAnsi="Palatino Linotype" w:cs="Palatino Linotype"/>
          <w:b/>
          <w:sz w:val="22"/>
          <w:szCs w:val="22"/>
        </w:rPr>
        <w:t>otro tipo de medio</w:t>
      </w:r>
      <w:r w:rsidR="00506578" w:rsidRPr="00DB702E">
        <w:rPr>
          <w:rFonts w:ascii="Palatino Linotype" w:eastAsia="Palatino Linotype" w:hAnsi="Palatino Linotype" w:cs="Palatino Linotype"/>
          <w:sz w:val="22"/>
          <w:szCs w:val="22"/>
        </w:rPr>
        <w:t>: “</w:t>
      </w:r>
      <w:r w:rsidR="00506578" w:rsidRPr="00DB702E">
        <w:rPr>
          <w:rFonts w:ascii="Palatino Linotype" w:eastAsia="Palatino Linotype" w:hAnsi="Palatino Linotype" w:cs="Palatino Linotype"/>
          <w:i/>
          <w:sz w:val="22"/>
          <w:szCs w:val="22"/>
        </w:rPr>
        <w:t>El que sea más económico</w:t>
      </w:r>
      <w:r w:rsidR="00506578" w:rsidRPr="00DB702E">
        <w:rPr>
          <w:rFonts w:ascii="Palatino Linotype" w:eastAsia="Palatino Linotype" w:hAnsi="Palatino Linotype" w:cs="Palatino Linotype"/>
          <w:sz w:val="22"/>
          <w:szCs w:val="22"/>
        </w:rPr>
        <w:t>”.</w:t>
      </w:r>
    </w:p>
    <w:p w14:paraId="1ED65900" w14:textId="77777777" w:rsidR="00904A2C" w:rsidRPr="00DB702E" w:rsidRDefault="00C96D11">
      <w:pPr>
        <w:spacing w:after="240" w:line="360" w:lineRule="auto"/>
        <w:jc w:val="both"/>
        <w:rPr>
          <w:rFonts w:ascii="Palatino Linotype" w:eastAsia="Palatino Linotype" w:hAnsi="Palatino Linotype" w:cs="Palatino Linotype"/>
          <w:b/>
          <w:sz w:val="22"/>
          <w:szCs w:val="22"/>
        </w:rPr>
      </w:pPr>
      <w:r w:rsidRPr="00DB702E">
        <w:rPr>
          <w:rFonts w:ascii="Palatino Linotype" w:eastAsia="Palatino Linotype" w:hAnsi="Palatino Linotype" w:cs="Palatino Linotype"/>
          <w:b/>
          <w:sz w:val="22"/>
          <w:szCs w:val="22"/>
        </w:rPr>
        <w:t xml:space="preserve">2. Respuesta. </w:t>
      </w:r>
      <w:r w:rsidRPr="00DB702E">
        <w:rPr>
          <w:rFonts w:ascii="Palatino Linotype" w:eastAsia="Palatino Linotype" w:hAnsi="Palatino Linotype" w:cs="Palatino Linotype"/>
          <w:sz w:val="22"/>
          <w:szCs w:val="22"/>
        </w:rPr>
        <w:t xml:space="preserve">El </w:t>
      </w:r>
      <w:r w:rsidR="00506578" w:rsidRPr="00DB702E">
        <w:rPr>
          <w:rFonts w:ascii="Palatino Linotype" w:eastAsia="Palatino Linotype" w:hAnsi="Palatino Linotype" w:cs="Palatino Linotype"/>
          <w:b/>
          <w:sz w:val="22"/>
          <w:szCs w:val="22"/>
        </w:rPr>
        <w:t>cinco de febr</w:t>
      </w:r>
      <w:r w:rsidRPr="00DB702E">
        <w:rPr>
          <w:rFonts w:ascii="Palatino Linotype" w:eastAsia="Palatino Linotype" w:hAnsi="Palatino Linotype" w:cs="Palatino Linotype"/>
          <w:b/>
          <w:sz w:val="22"/>
          <w:szCs w:val="22"/>
        </w:rPr>
        <w:t>ero de dos mil veinticinco</w:t>
      </w:r>
      <w:r w:rsidRPr="00DB702E">
        <w:rPr>
          <w:rFonts w:ascii="Palatino Linotype" w:eastAsia="Palatino Linotype" w:hAnsi="Palatino Linotype" w:cs="Palatino Linotype"/>
          <w:sz w:val="22"/>
          <w:szCs w:val="22"/>
        </w:rPr>
        <w:t xml:space="preserve">, el </w:t>
      </w:r>
      <w:r w:rsidRPr="00DB702E">
        <w:rPr>
          <w:rFonts w:ascii="Palatino Linotype" w:eastAsia="Palatino Linotype" w:hAnsi="Palatino Linotype" w:cs="Palatino Linotype"/>
          <w:b/>
          <w:sz w:val="22"/>
          <w:szCs w:val="22"/>
        </w:rPr>
        <w:t xml:space="preserve">Sujeto Obligado </w:t>
      </w:r>
      <w:r w:rsidRPr="00DB702E">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20210E2C" w14:textId="77777777" w:rsidR="00506578" w:rsidRPr="00DB702E" w:rsidRDefault="00C96D11" w:rsidP="00506578">
      <w:pPr>
        <w:spacing w:before="240" w:after="240"/>
        <w:ind w:left="567" w:right="902"/>
        <w:jc w:val="both"/>
        <w:rPr>
          <w:rFonts w:ascii="Palatino Linotype" w:eastAsia="Palatino Linotype" w:hAnsi="Palatino Linotype" w:cs="Palatino Linotype"/>
          <w:i/>
          <w:sz w:val="22"/>
          <w:szCs w:val="22"/>
        </w:rPr>
      </w:pPr>
      <w:r w:rsidRPr="00DB702E">
        <w:rPr>
          <w:rFonts w:ascii="Palatino Linotype" w:eastAsia="Palatino Linotype" w:hAnsi="Palatino Linotype" w:cs="Palatino Linotype"/>
          <w:i/>
          <w:sz w:val="22"/>
          <w:szCs w:val="22"/>
        </w:rPr>
        <w:lastRenderedPageBreak/>
        <w:t>“…</w:t>
      </w:r>
      <w:r w:rsidR="00506578" w:rsidRPr="00DB702E">
        <w:rPr>
          <w:rFonts w:ascii="Palatino Linotype" w:eastAsia="Palatino Linotype" w:hAnsi="Palatino Linotype" w:cs="Palatino Linotype"/>
          <w:i/>
          <w:sz w:val="22"/>
          <w:szCs w:val="22"/>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p>
    <w:p w14:paraId="2F29782A" w14:textId="77777777" w:rsidR="00506578" w:rsidRPr="00DB702E" w:rsidRDefault="00506578" w:rsidP="00506578">
      <w:pPr>
        <w:spacing w:before="240" w:after="240"/>
        <w:ind w:left="567" w:right="902"/>
        <w:jc w:val="both"/>
        <w:rPr>
          <w:rFonts w:ascii="Palatino Linotype" w:eastAsia="Palatino Linotype" w:hAnsi="Palatino Linotype" w:cs="Palatino Linotype"/>
          <w:i/>
          <w:sz w:val="22"/>
          <w:szCs w:val="22"/>
        </w:rPr>
      </w:pPr>
      <w:r w:rsidRPr="00DB702E">
        <w:rPr>
          <w:rFonts w:ascii="Palatino Linotype" w:eastAsia="Palatino Linotype" w:hAnsi="Palatino Linotype" w:cs="Palatino Linotype"/>
          <w:i/>
          <w:sz w:val="22"/>
          <w:szCs w:val="22"/>
        </w:rPr>
        <w:t>ATENTAMENTE</w:t>
      </w:r>
    </w:p>
    <w:p w14:paraId="64F3B65A" w14:textId="77777777" w:rsidR="00904A2C" w:rsidRPr="00DB702E" w:rsidRDefault="00506578" w:rsidP="00506578">
      <w:pPr>
        <w:spacing w:before="240" w:after="240"/>
        <w:ind w:left="567" w:right="902"/>
        <w:jc w:val="both"/>
        <w:rPr>
          <w:rFonts w:ascii="Palatino Linotype" w:eastAsia="Palatino Linotype" w:hAnsi="Palatino Linotype" w:cs="Palatino Linotype"/>
          <w:i/>
          <w:sz w:val="22"/>
          <w:szCs w:val="22"/>
        </w:rPr>
      </w:pPr>
      <w:r w:rsidRPr="00DB702E">
        <w:rPr>
          <w:rFonts w:ascii="Palatino Linotype" w:eastAsia="Palatino Linotype" w:hAnsi="Palatino Linotype" w:cs="Palatino Linotype"/>
          <w:i/>
          <w:sz w:val="22"/>
          <w:szCs w:val="22"/>
        </w:rPr>
        <w:t>M. EN D. JOSE EDGAR MARÍN PEREZ</w:t>
      </w:r>
      <w:r w:rsidR="00C96D11" w:rsidRPr="00DB702E">
        <w:rPr>
          <w:rFonts w:ascii="Palatino Linotype" w:eastAsia="Palatino Linotype" w:hAnsi="Palatino Linotype" w:cs="Palatino Linotype"/>
          <w:i/>
          <w:sz w:val="22"/>
          <w:szCs w:val="22"/>
        </w:rPr>
        <w:t>” (Sic)</w:t>
      </w:r>
    </w:p>
    <w:p w14:paraId="74A78564" w14:textId="77777777" w:rsidR="00904A2C" w:rsidRPr="00DB702E" w:rsidRDefault="00C96D11">
      <w:pPr>
        <w:spacing w:before="240" w:after="240"/>
        <w:ind w:left="567" w:right="902"/>
        <w:jc w:val="both"/>
        <w:rPr>
          <w:rFonts w:ascii="Palatino Linotype" w:eastAsia="Palatino Linotype" w:hAnsi="Palatino Linotype" w:cs="Palatino Linotype"/>
          <w:b/>
          <w:sz w:val="22"/>
          <w:szCs w:val="22"/>
        </w:rPr>
      </w:pPr>
      <w:r w:rsidRPr="00DB702E">
        <w:rPr>
          <w:rFonts w:ascii="Palatino Linotype" w:eastAsia="Palatino Linotype" w:hAnsi="Palatino Linotype" w:cs="Palatino Linotype"/>
          <w:b/>
          <w:sz w:val="22"/>
          <w:szCs w:val="22"/>
        </w:rPr>
        <w:t>Archivos adjuntos:</w:t>
      </w:r>
    </w:p>
    <w:p w14:paraId="59B54058" w14:textId="77777777" w:rsidR="00904A2C" w:rsidRPr="00DB702E" w:rsidRDefault="00C96D11">
      <w:pPr>
        <w:spacing w:before="240" w:after="240" w:line="360" w:lineRule="auto"/>
        <w:ind w:left="567" w:right="902"/>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b/>
          <w:i/>
          <w:sz w:val="22"/>
          <w:szCs w:val="22"/>
        </w:rPr>
        <w:t>“</w:t>
      </w:r>
      <w:r w:rsidR="00506578" w:rsidRPr="00DB702E">
        <w:rPr>
          <w:rFonts w:ascii="Palatino Linotype" w:eastAsia="Palatino Linotype" w:hAnsi="Palatino Linotype" w:cs="Palatino Linotype"/>
          <w:b/>
          <w:i/>
          <w:sz w:val="22"/>
          <w:szCs w:val="22"/>
        </w:rPr>
        <w:t>RESPUESTA 00107-2025.pdf</w:t>
      </w:r>
      <w:r w:rsidRPr="00DB702E">
        <w:rPr>
          <w:rFonts w:ascii="Palatino Linotype" w:eastAsia="Palatino Linotype" w:hAnsi="Palatino Linotype" w:cs="Palatino Linotype"/>
          <w:b/>
          <w:i/>
          <w:sz w:val="22"/>
          <w:szCs w:val="22"/>
        </w:rPr>
        <w:t xml:space="preserve">”: </w:t>
      </w:r>
      <w:r w:rsidRPr="00DB702E">
        <w:rPr>
          <w:rFonts w:ascii="Palatino Linotype" w:eastAsia="Palatino Linotype" w:hAnsi="Palatino Linotype" w:cs="Palatino Linotype"/>
          <w:sz w:val="22"/>
          <w:szCs w:val="22"/>
        </w:rPr>
        <w:t>Oficio suscrito por la persona Titular de la Unidad de Transparencia, en el que medularmente refiere lo siguiente:</w:t>
      </w:r>
    </w:p>
    <w:p w14:paraId="197242EB" w14:textId="77777777" w:rsidR="00506578" w:rsidRPr="00DB702E" w:rsidRDefault="00506578" w:rsidP="00506578">
      <w:pPr>
        <w:spacing w:before="240" w:after="240" w:line="360" w:lineRule="auto"/>
        <w:ind w:left="567" w:right="902"/>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 xml:space="preserve">-Que, se advierte que su interés es acceder a datos personales de particulares, es decir, de personas físicas en asuntos jurisdiccionales, por lo que se hace de su conocimiento que el ejercicio del derecho de acceso a la información no es la vía para acceder a expedientes jurisdiccionales en su versión íntegra. </w:t>
      </w:r>
    </w:p>
    <w:p w14:paraId="4F7DE7C5" w14:textId="77777777" w:rsidR="00506578" w:rsidRPr="00DB702E" w:rsidRDefault="00506578" w:rsidP="00506578">
      <w:pPr>
        <w:spacing w:before="240" w:after="240" w:line="360" w:lineRule="auto"/>
        <w:ind w:left="567" w:right="902"/>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 xml:space="preserve">-Que, el Poder Judicial como Sujeto Obligado debe asegurar la protección de los datos personales en su posesión en los términos de la Ley de Protección de Datos Personales en Posesión de Sujetos Obligados del Estado de México y Municipios, razón por la cual los expedientes judiciales en materia Penal, Civil, Mercantil o Familiar forman parte del sistema de datos personales denominados SIGEJUPE, EXLAB y Sistema de Expediente Electrónico, sistemas de los cuales por su naturaleza y de conformidad con lo establecido en la legislación en cita, el Comité de Transparencia en las sesiones ordinarias 03/2021 y 09/2020, clasificó como información confidencial los datos personales que obran en estos. </w:t>
      </w:r>
    </w:p>
    <w:p w14:paraId="2C314576" w14:textId="77777777" w:rsidR="00506578" w:rsidRPr="00DB702E" w:rsidRDefault="00506578" w:rsidP="00506578">
      <w:pPr>
        <w:spacing w:before="240" w:after="240" w:line="360" w:lineRule="auto"/>
        <w:ind w:left="567" w:right="902"/>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 xml:space="preserve">-Que, en ejercicio del principio de orientación, conforme a lo establecido por el Código Nacional de Procedimientos Penales, Código de Procedimientos </w:t>
      </w:r>
      <w:r w:rsidRPr="00DB702E">
        <w:rPr>
          <w:rFonts w:ascii="Palatino Linotype" w:eastAsia="Palatino Linotype" w:hAnsi="Palatino Linotype" w:cs="Palatino Linotype"/>
          <w:sz w:val="22"/>
          <w:szCs w:val="22"/>
        </w:rPr>
        <w:lastRenderedPageBreak/>
        <w:t>Civiles, el Código Comercio y la Ley Federal del Trabajo; se informa que, si Usted es persona autorizada en autos del expediente, podrá acceder a él a través del órgano jurisdiccional competente.</w:t>
      </w:r>
    </w:p>
    <w:p w14:paraId="794291FC" w14:textId="77777777" w:rsidR="00506578" w:rsidRPr="00DB702E" w:rsidRDefault="00506578" w:rsidP="00506578">
      <w:pPr>
        <w:spacing w:before="240" w:after="240" w:line="360" w:lineRule="auto"/>
        <w:ind w:left="567" w:right="902"/>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 xml:space="preserve">- Que, en caso de ser el titular de los datos personales, representante legal debidamente acreditado o tener interés jurídico y legítimo, puede ejercer su derecho de acceso a datos personales mediante sus derechos ARCO a través de la plataforma SARCOEM a la que se puede acceder en el link </w:t>
      </w:r>
      <w:hyperlink r:id="rId8" w:history="1">
        <w:r w:rsidRPr="00DB702E">
          <w:rPr>
            <w:rStyle w:val="Hipervnculo"/>
            <w:rFonts w:ascii="Palatino Linotype" w:eastAsia="Palatino Linotype" w:hAnsi="Palatino Linotype" w:cs="Palatino Linotype"/>
            <w:color w:val="auto"/>
            <w:sz w:val="22"/>
            <w:szCs w:val="22"/>
          </w:rPr>
          <w:t>https://www.sarcoem.org.mx/sarcoem/ciudadano/login.page</w:t>
        </w:r>
      </w:hyperlink>
      <w:r w:rsidRPr="00DB702E">
        <w:rPr>
          <w:rFonts w:ascii="Palatino Linotype" w:eastAsia="Palatino Linotype" w:hAnsi="Palatino Linotype" w:cs="Palatino Linotype"/>
          <w:sz w:val="22"/>
          <w:szCs w:val="22"/>
        </w:rPr>
        <w:t xml:space="preserve">. </w:t>
      </w:r>
    </w:p>
    <w:p w14:paraId="09E773C0" w14:textId="77777777" w:rsidR="00506578" w:rsidRPr="00DB702E" w:rsidRDefault="00506578" w:rsidP="00A20149">
      <w:pPr>
        <w:spacing w:before="240" w:after="240" w:line="360" w:lineRule="auto"/>
        <w:ind w:left="567" w:right="902"/>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-Que, no es factible realizar la búsqueda por el nombre de las partes, ni proporcionar la información en los términos solicitados, toda vez que se vulneraría la protección de datos de datos personales ya que se identificaría a las partes involucradas en el procedimiento jurisdiccional, información que atañe a la vid</w:t>
      </w:r>
      <w:r w:rsidR="00A20149" w:rsidRPr="00DB702E">
        <w:rPr>
          <w:rFonts w:ascii="Palatino Linotype" w:eastAsia="Palatino Linotype" w:hAnsi="Palatino Linotype" w:cs="Palatino Linotype"/>
          <w:sz w:val="22"/>
          <w:szCs w:val="22"/>
        </w:rPr>
        <w:t xml:space="preserve">a privada de las personas y que </w:t>
      </w:r>
      <w:r w:rsidRPr="00DB702E">
        <w:rPr>
          <w:rFonts w:ascii="Palatino Linotype" w:eastAsia="Palatino Linotype" w:hAnsi="Palatino Linotype" w:cs="Palatino Linotype"/>
          <w:sz w:val="22"/>
          <w:szCs w:val="22"/>
        </w:rPr>
        <w:t>darla a conocer vulnera el derecho humano de protección de datos personales determ</w:t>
      </w:r>
      <w:r w:rsidR="00A20149" w:rsidRPr="00DB702E">
        <w:rPr>
          <w:rFonts w:ascii="Palatino Linotype" w:eastAsia="Palatino Linotype" w:hAnsi="Palatino Linotype" w:cs="Palatino Linotype"/>
          <w:sz w:val="22"/>
          <w:szCs w:val="22"/>
        </w:rPr>
        <w:t xml:space="preserve">inado por el artículo 16° de la </w:t>
      </w:r>
      <w:r w:rsidRPr="00DB702E">
        <w:rPr>
          <w:rFonts w:ascii="Palatino Linotype" w:eastAsia="Palatino Linotype" w:hAnsi="Palatino Linotype" w:cs="Palatino Linotype"/>
          <w:sz w:val="22"/>
          <w:szCs w:val="22"/>
        </w:rPr>
        <w:t>Constitución Política de los Estados Unidos Mexicano.</w:t>
      </w:r>
    </w:p>
    <w:p w14:paraId="0F504254" w14:textId="77777777" w:rsidR="00506578" w:rsidRPr="00DB702E" w:rsidRDefault="00506578" w:rsidP="00A20149">
      <w:pPr>
        <w:spacing w:before="240" w:after="240" w:line="360" w:lineRule="auto"/>
        <w:ind w:left="567" w:right="902"/>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Aunado a ello, es destacable mencionar que la búsqueda de información se rea</w:t>
      </w:r>
      <w:r w:rsidR="00A20149" w:rsidRPr="00DB702E">
        <w:rPr>
          <w:rFonts w:ascii="Palatino Linotype" w:eastAsia="Palatino Linotype" w:hAnsi="Palatino Linotype" w:cs="Palatino Linotype"/>
          <w:sz w:val="22"/>
          <w:szCs w:val="22"/>
        </w:rPr>
        <w:t xml:space="preserve">liza por número de expediente y </w:t>
      </w:r>
      <w:r w:rsidRPr="00DB702E">
        <w:rPr>
          <w:rFonts w:ascii="Palatino Linotype" w:eastAsia="Palatino Linotype" w:hAnsi="Palatino Linotype" w:cs="Palatino Linotype"/>
          <w:sz w:val="22"/>
          <w:szCs w:val="22"/>
        </w:rPr>
        <w:t>juzgado de radicación, no así por el nombre de las partes, sean personas físicas o jurídi</w:t>
      </w:r>
      <w:r w:rsidR="00A20149" w:rsidRPr="00DB702E">
        <w:rPr>
          <w:rFonts w:ascii="Palatino Linotype" w:eastAsia="Palatino Linotype" w:hAnsi="Palatino Linotype" w:cs="Palatino Linotype"/>
          <w:sz w:val="22"/>
          <w:szCs w:val="22"/>
        </w:rPr>
        <w:t xml:space="preserve">co colectivas, en este sentido, </w:t>
      </w:r>
      <w:r w:rsidRPr="00DB702E">
        <w:rPr>
          <w:rFonts w:ascii="Palatino Linotype" w:eastAsia="Palatino Linotype" w:hAnsi="Palatino Linotype" w:cs="Palatino Linotype"/>
          <w:sz w:val="22"/>
          <w:szCs w:val="22"/>
        </w:rPr>
        <w:t>no se tiene la certeza si el expediente corresponde a la o las persona (s) referida (s) en su solicitud.</w:t>
      </w:r>
    </w:p>
    <w:p w14:paraId="150D3F20" w14:textId="77777777" w:rsidR="00904A2C" w:rsidRPr="00DB702E" w:rsidRDefault="00C96D11">
      <w:pPr>
        <w:spacing w:before="240" w:after="240" w:line="360" w:lineRule="auto"/>
        <w:ind w:right="49"/>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b/>
          <w:sz w:val="22"/>
          <w:szCs w:val="22"/>
        </w:rPr>
        <w:t xml:space="preserve">3. Interposición del recurso de revisión. </w:t>
      </w:r>
      <w:r w:rsidRPr="00DB702E">
        <w:rPr>
          <w:rFonts w:ascii="Palatino Linotype" w:eastAsia="Palatino Linotype" w:hAnsi="Palatino Linotype" w:cs="Palatino Linotype"/>
          <w:sz w:val="22"/>
          <w:szCs w:val="22"/>
        </w:rPr>
        <w:t xml:space="preserve">Inconforme con los términos de la respuesta emitida por parte del </w:t>
      </w:r>
      <w:r w:rsidRPr="00DB702E">
        <w:rPr>
          <w:rFonts w:ascii="Palatino Linotype" w:eastAsia="Palatino Linotype" w:hAnsi="Palatino Linotype" w:cs="Palatino Linotype"/>
          <w:b/>
          <w:sz w:val="22"/>
          <w:szCs w:val="22"/>
        </w:rPr>
        <w:t>Sujeto Obligado</w:t>
      </w:r>
      <w:r w:rsidRPr="00DB702E">
        <w:rPr>
          <w:rFonts w:ascii="Palatino Linotype" w:eastAsia="Palatino Linotype" w:hAnsi="Palatino Linotype" w:cs="Palatino Linotype"/>
          <w:sz w:val="22"/>
          <w:szCs w:val="22"/>
        </w:rPr>
        <w:t xml:space="preserve">, el </w:t>
      </w:r>
      <w:r w:rsidR="00A20149" w:rsidRPr="00DB702E">
        <w:rPr>
          <w:rFonts w:ascii="Palatino Linotype" w:eastAsia="Palatino Linotype" w:hAnsi="Palatino Linotype" w:cs="Palatino Linotype"/>
          <w:b/>
          <w:sz w:val="22"/>
          <w:szCs w:val="22"/>
        </w:rPr>
        <w:t>cinco de febr</w:t>
      </w:r>
      <w:r w:rsidRPr="00DB702E">
        <w:rPr>
          <w:rFonts w:ascii="Palatino Linotype" w:eastAsia="Palatino Linotype" w:hAnsi="Palatino Linotype" w:cs="Palatino Linotype"/>
          <w:b/>
          <w:sz w:val="22"/>
          <w:szCs w:val="22"/>
        </w:rPr>
        <w:t>ero de dos mil veinticinco,</w:t>
      </w:r>
      <w:r w:rsidRPr="00DB702E">
        <w:rPr>
          <w:rFonts w:ascii="Palatino Linotype" w:eastAsia="Palatino Linotype" w:hAnsi="Palatino Linotype" w:cs="Palatino Linotype"/>
          <w:sz w:val="22"/>
          <w:szCs w:val="22"/>
        </w:rPr>
        <w:t xml:space="preserve"> </w:t>
      </w:r>
      <w:r w:rsidRPr="00DB702E">
        <w:rPr>
          <w:rFonts w:ascii="Palatino Linotype" w:eastAsia="Palatino Linotype" w:hAnsi="Palatino Linotype" w:cs="Palatino Linotype"/>
          <w:b/>
          <w:sz w:val="22"/>
          <w:szCs w:val="22"/>
        </w:rPr>
        <w:t>la parte Recurrente</w:t>
      </w:r>
      <w:r w:rsidRPr="00DB702E">
        <w:rPr>
          <w:rFonts w:ascii="Palatino Linotype" w:eastAsia="Palatino Linotype" w:hAnsi="Palatino Linotype" w:cs="Palatino Linotype"/>
          <w:sz w:val="22"/>
          <w:szCs w:val="22"/>
        </w:rPr>
        <w:t xml:space="preserve"> interpuso el recurso de revisión a través de </w:t>
      </w:r>
      <w:r w:rsidRPr="00DB702E">
        <w:rPr>
          <w:rFonts w:ascii="Palatino Linotype" w:eastAsia="Palatino Linotype" w:hAnsi="Palatino Linotype" w:cs="Palatino Linotype"/>
          <w:b/>
          <w:sz w:val="22"/>
          <w:szCs w:val="22"/>
        </w:rPr>
        <w:t xml:space="preserve">SAIMEX, </w:t>
      </w:r>
      <w:r w:rsidRPr="00DB702E">
        <w:rPr>
          <w:rFonts w:ascii="Palatino Linotype" w:eastAsia="Palatino Linotype" w:hAnsi="Palatino Linotype" w:cs="Palatino Linotype"/>
          <w:sz w:val="22"/>
          <w:szCs w:val="22"/>
        </w:rPr>
        <w:t>en donde se manifestó de la siguiente manera:</w:t>
      </w:r>
    </w:p>
    <w:p w14:paraId="383B615A" w14:textId="77777777" w:rsidR="00904A2C" w:rsidRPr="00DB702E" w:rsidRDefault="00C96D11">
      <w:pPr>
        <w:tabs>
          <w:tab w:val="left" w:pos="2745"/>
        </w:tabs>
        <w:spacing w:before="240" w:after="240" w:line="360" w:lineRule="auto"/>
        <w:ind w:left="567"/>
        <w:jc w:val="both"/>
        <w:rPr>
          <w:rFonts w:ascii="Palatino Linotype" w:eastAsia="Palatino Linotype" w:hAnsi="Palatino Linotype" w:cs="Palatino Linotype"/>
          <w:b/>
          <w:sz w:val="22"/>
          <w:szCs w:val="22"/>
        </w:rPr>
      </w:pPr>
      <w:r w:rsidRPr="00DB702E">
        <w:rPr>
          <w:rFonts w:ascii="Palatino Linotype" w:eastAsia="Palatino Linotype" w:hAnsi="Palatino Linotype" w:cs="Palatino Linotype"/>
          <w:b/>
          <w:sz w:val="22"/>
          <w:szCs w:val="22"/>
        </w:rPr>
        <w:lastRenderedPageBreak/>
        <w:t xml:space="preserve">a) Acto impugnado: </w:t>
      </w:r>
      <w:r w:rsidRPr="00DB702E">
        <w:rPr>
          <w:rFonts w:ascii="Palatino Linotype" w:eastAsia="Palatino Linotype" w:hAnsi="Palatino Linotype" w:cs="Palatino Linotype"/>
          <w:b/>
          <w:sz w:val="22"/>
          <w:szCs w:val="22"/>
        </w:rPr>
        <w:tab/>
      </w:r>
    </w:p>
    <w:p w14:paraId="59129269" w14:textId="77777777" w:rsidR="00904A2C" w:rsidRPr="00DB702E" w:rsidRDefault="00C96D11">
      <w:pPr>
        <w:ind w:left="567" w:right="902"/>
        <w:jc w:val="both"/>
        <w:rPr>
          <w:rFonts w:ascii="Palatino Linotype" w:eastAsia="Palatino Linotype" w:hAnsi="Palatino Linotype" w:cs="Palatino Linotype"/>
          <w:i/>
          <w:sz w:val="22"/>
          <w:szCs w:val="22"/>
        </w:rPr>
      </w:pPr>
      <w:r w:rsidRPr="00DB702E">
        <w:rPr>
          <w:rFonts w:ascii="Palatino Linotype" w:eastAsia="Palatino Linotype" w:hAnsi="Palatino Linotype" w:cs="Palatino Linotype"/>
          <w:i/>
          <w:sz w:val="22"/>
          <w:szCs w:val="22"/>
        </w:rPr>
        <w:t>“</w:t>
      </w:r>
      <w:r w:rsidR="00A20149" w:rsidRPr="00DB702E">
        <w:rPr>
          <w:rFonts w:ascii="Palatino Linotype" w:eastAsia="Palatino Linotype" w:hAnsi="Palatino Linotype" w:cs="Palatino Linotype"/>
          <w:i/>
          <w:sz w:val="22"/>
          <w:szCs w:val="22"/>
        </w:rPr>
        <w:t>La negativa a proporcionar información</w:t>
      </w:r>
      <w:r w:rsidRPr="00DB702E">
        <w:rPr>
          <w:rFonts w:ascii="Palatino Linotype" w:eastAsia="Palatino Linotype" w:hAnsi="Palatino Linotype" w:cs="Palatino Linotype"/>
          <w:i/>
          <w:sz w:val="22"/>
          <w:szCs w:val="22"/>
        </w:rPr>
        <w:t>” (Sic)</w:t>
      </w:r>
    </w:p>
    <w:p w14:paraId="3887A262" w14:textId="77777777" w:rsidR="00904A2C" w:rsidRPr="00DB702E" w:rsidRDefault="00904A2C">
      <w:pPr>
        <w:ind w:left="851" w:right="902"/>
        <w:jc w:val="both"/>
        <w:rPr>
          <w:rFonts w:ascii="Palatino Linotype" w:eastAsia="Palatino Linotype" w:hAnsi="Palatino Linotype" w:cs="Palatino Linotype"/>
          <w:i/>
          <w:sz w:val="22"/>
          <w:szCs w:val="22"/>
        </w:rPr>
      </w:pPr>
    </w:p>
    <w:p w14:paraId="466D5415" w14:textId="77777777" w:rsidR="00904A2C" w:rsidRPr="00DB702E" w:rsidRDefault="00C96D11">
      <w:pPr>
        <w:spacing w:line="360" w:lineRule="auto"/>
        <w:ind w:left="567"/>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b/>
          <w:sz w:val="22"/>
          <w:szCs w:val="22"/>
        </w:rPr>
        <w:t>b) Razones o motivos de inconformidad</w:t>
      </w:r>
      <w:r w:rsidRPr="00DB702E">
        <w:rPr>
          <w:rFonts w:ascii="Palatino Linotype" w:eastAsia="Palatino Linotype" w:hAnsi="Palatino Linotype" w:cs="Palatino Linotype"/>
          <w:sz w:val="22"/>
          <w:szCs w:val="22"/>
        </w:rPr>
        <w:t>:</w:t>
      </w:r>
    </w:p>
    <w:p w14:paraId="6B3F723B" w14:textId="77777777" w:rsidR="00904A2C" w:rsidRPr="00DB702E" w:rsidRDefault="00C96D11">
      <w:pPr>
        <w:ind w:left="567" w:right="902"/>
        <w:jc w:val="both"/>
        <w:rPr>
          <w:rFonts w:ascii="Palatino Linotype" w:eastAsia="Palatino Linotype" w:hAnsi="Palatino Linotype" w:cs="Palatino Linotype"/>
          <w:i/>
          <w:sz w:val="22"/>
          <w:szCs w:val="22"/>
        </w:rPr>
      </w:pPr>
      <w:bookmarkStart w:id="1" w:name="_heading=h.30j0zll" w:colFirst="0" w:colLast="0"/>
      <w:bookmarkEnd w:id="1"/>
      <w:r w:rsidRPr="00DB702E">
        <w:rPr>
          <w:rFonts w:ascii="Palatino Linotype" w:eastAsia="Palatino Linotype" w:hAnsi="Palatino Linotype" w:cs="Palatino Linotype"/>
          <w:i/>
          <w:sz w:val="22"/>
          <w:szCs w:val="22"/>
        </w:rPr>
        <w:t xml:space="preserve"> “</w:t>
      </w:r>
      <w:r w:rsidR="00A20149" w:rsidRPr="00DB702E">
        <w:rPr>
          <w:rFonts w:ascii="Palatino Linotype" w:eastAsia="Palatino Linotype" w:hAnsi="Palatino Linotype" w:cs="Palatino Linotype"/>
          <w:b/>
          <w:i/>
          <w:sz w:val="22"/>
          <w:szCs w:val="22"/>
          <w:u w:val="single"/>
        </w:rPr>
        <w:t>Anexo respuesta de la negativa</w:t>
      </w:r>
      <w:r w:rsidRPr="00DB702E">
        <w:rPr>
          <w:rFonts w:ascii="Palatino Linotype" w:eastAsia="Palatino Linotype" w:hAnsi="Palatino Linotype" w:cs="Palatino Linotype"/>
          <w:i/>
          <w:sz w:val="22"/>
          <w:szCs w:val="22"/>
        </w:rPr>
        <w:t xml:space="preserve">” (Sic) </w:t>
      </w:r>
    </w:p>
    <w:p w14:paraId="7C0E4202" w14:textId="77777777" w:rsidR="00A20149" w:rsidRPr="00DB702E" w:rsidRDefault="00A20149">
      <w:pPr>
        <w:ind w:left="567" w:right="902"/>
        <w:jc w:val="both"/>
        <w:rPr>
          <w:rFonts w:ascii="Palatino Linotype" w:eastAsia="Palatino Linotype" w:hAnsi="Palatino Linotype" w:cs="Palatino Linotype"/>
          <w:i/>
          <w:sz w:val="22"/>
          <w:szCs w:val="22"/>
        </w:rPr>
      </w:pPr>
    </w:p>
    <w:p w14:paraId="4A073B3D" w14:textId="77777777" w:rsidR="00A20149" w:rsidRPr="00DB702E" w:rsidRDefault="00A20149">
      <w:pPr>
        <w:ind w:left="567" w:right="902"/>
        <w:jc w:val="both"/>
        <w:rPr>
          <w:rFonts w:ascii="Palatino Linotype" w:eastAsia="Palatino Linotype" w:hAnsi="Palatino Linotype" w:cs="Palatino Linotype"/>
          <w:b/>
          <w:sz w:val="22"/>
          <w:szCs w:val="22"/>
        </w:rPr>
      </w:pPr>
      <w:r w:rsidRPr="00DB702E">
        <w:rPr>
          <w:rFonts w:ascii="Palatino Linotype" w:eastAsia="Palatino Linotype" w:hAnsi="Palatino Linotype" w:cs="Palatino Linotype"/>
          <w:b/>
          <w:sz w:val="22"/>
          <w:szCs w:val="22"/>
        </w:rPr>
        <w:t>Archivos adjuntos:</w:t>
      </w:r>
    </w:p>
    <w:p w14:paraId="12787E63" w14:textId="77777777" w:rsidR="00A20149" w:rsidRPr="00DB702E" w:rsidRDefault="00A20149">
      <w:pPr>
        <w:ind w:left="567" w:right="902"/>
        <w:jc w:val="both"/>
        <w:rPr>
          <w:rFonts w:ascii="Palatino Linotype" w:eastAsia="Palatino Linotype" w:hAnsi="Palatino Linotype" w:cs="Palatino Linotype"/>
          <w:b/>
          <w:sz w:val="22"/>
          <w:szCs w:val="22"/>
        </w:rPr>
      </w:pPr>
    </w:p>
    <w:p w14:paraId="33954CAB" w14:textId="77777777" w:rsidR="00A20149" w:rsidRPr="00DB702E" w:rsidRDefault="00A20149" w:rsidP="00CF3E96">
      <w:pPr>
        <w:spacing w:line="360" w:lineRule="auto"/>
        <w:ind w:left="567" w:right="902"/>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b/>
          <w:i/>
          <w:sz w:val="22"/>
          <w:szCs w:val="22"/>
        </w:rPr>
        <w:t xml:space="preserve">“expediente 1181.docx”: </w:t>
      </w:r>
      <w:r w:rsidRPr="00DB702E">
        <w:rPr>
          <w:rFonts w:ascii="Palatino Linotype" w:eastAsia="Palatino Linotype" w:hAnsi="Palatino Linotype" w:cs="Palatino Linotype"/>
          <w:sz w:val="22"/>
          <w:szCs w:val="22"/>
        </w:rPr>
        <w:t xml:space="preserve">Documento que se compone de una </w:t>
      </w:r>
      <w:r w:rsidR="00CF3E96" w:rsidRPr="00DB702E">
        <w:rPr>
          <w:rFonts w:ascii="Palatino Linotype" w:eastAsia="Palatino Linotype" w:hAnsi="Palatino Linotype" w:cs="Palatino Linotype"/>
          <w:sz w:val="22"/>
          <w:szCs w:val="22"/>
        </w:rPr>
        <w:t>foja y en él</w:t>
      </w:r>
      <w:r w:rsidR="008D44D2" w:rsidRPr="00DB702E">
        <w:rPr>
          <w:rFonts w:ascii="Palatino Linotype" w:eastAsia="Palatino Linotype" w:hAnsi="Palatino Linotype" w:cs="Palatino Linotype"/>
          <w:sz w:val="22"/>
          <w:szCs w:val="22"/>
        </w:rPr>
        <w:t>,</w:t>
      </w:r>
      <w:r w:rsidR="00CF3E96" w:rsidRPr="00DB702E">
        <w:rPr>
          <w:rFonts w:ascii="Palatino Linotype" w:eastAsia="Palatino Linotype" w:hAnsi="Palatino Linotype" w:cs="Palatino Linotype"/>
          <w:sz w:val="22"/>
          <w:szCs w:val="22"/>
        </w:rPr>
        <w:t xml:space="preserve"> </w:t>
      </w:r>
      <w:r w:rsidR="008D44D2" w:rsidRPr="00DB702E">
        <w:rPr>
          <w:rFonts w:ascii="Palatino Linotype" w:eastAsia="Palatino Linotype" w:hAnsi="Palatino Linotype" w:cs="Palatino Linotype"/>
          <w:b/>
          <w:sz w:val="22"/>
          <w:szCs w:val="22"/>
        </w:rPr>
        <w:t xml:space="preserve">la parte Recurrente </w:t>
      </w:r>
      <w:r w:rsidR="008D44D2" w:rsidRPr="00DB702E">
        <w:rPr>
          <w:rFonts w:ascii="Palatino Linotype" w:eastAsia="Palatino Linotype" w:hAnsi="Palatino Linotype" w:cs="Palatino Linotype"/>
          <w:sz w:val="22"/>
          <w:szCs w:val="22"/>
        </w:rPr>
        <w:t xml:space="preserve">expresa </w:t>
      </w:r>
      <w:r w:rsidR="00CF3E96" w:rsidRPr="00DB702E">
        <w:rPr>
          <w:rFonts w:ascii="Palatino Linotype" w:eastAsia="Palatino Linotype" w:hAnsi="Palatino Linotype" w:cs="Palatino Linotype"/>
          <w:sz w:val="22"/>
          <w:szCs w:val="22"/>
        </w:rPr>
        <w:t>las siguientes consideraciones:</w:t>
      </w:r>
    </w:p>
    <w:p w14:paraId="01AB1883" w14:textId="77777777" w:rsidR="00CF3E96" w:rsidRPr="00DB702E" w:rsidRDefault="00CF3E96" w:rsidP="00CF3E96">
      <w:pPr>
        <w:spacing w:line="360" w:lineRule="auto"/>
        <w:ind w:left="567" w:right="902"/>
        <w:jc w:val="both"/>
        <w:rPr>
          <w:rFonts w:ascii="Palatino Linotype" w:eastAsia="Palatino Linotype" w:hAnsi="Palatino Linotype" w:cs="Palatino Linotype"/>
          <w:sz w:val="22"/>
          <w:szCs w:val="22"/>
        </w:rPr>
      </w:pPr>
    </w:p>
    <w:p w14:paraId="1BD80BA5" w14:textId="77777777" w:rsidR="00CF3E96" w:rsidRPr="00DB702E" w:rsidRDefault="00CF3E96" w:rsidP="00CF3E96">
      <w:pPr>
        <w:spacing w:line="276" w:lineRule="auto"/>
        <w:ind w:left="567" w:right="902"/>
        <w:jc w:val="both"/>
        <w:rPr>
          <w:rFonts w:ascii="Palatino Linotype" w:eastAsia="Palatino Linotype" w:hAnsi="Palatino Linotype" w:cs="Palatino Linotype"/>
          <w:b/>
          <w:i/>
          <w:sz w:val="22"/>
          <w:szCs w:val="22"/>
          <w:u w:val="single"/>
        </w:rPr>
      </w:pPr>
      <w:r w:rsidRPr="00DB702E">
        <w:rPr>
          <w:rFonts w:ascii="Palatino Linotype" w:eastAsia="Palatino Linotype" w:hAnsi="Palatino Linotype" w:cs="Palatino Linotype"/>
          <w:i/>
          <w:sz w:val="22"/>
          <w:szCs w:val="22"/>
        </w:rPr>
        <w:t xml:space="preserve">“En el escrito donde solicito la sentencia del expediente 1181/1994, el sujeto obligado se niega tajantemente alegando que mi pretensión es: “el ejercicio del derecho de acceso a la información no es la vía para acceder a expedientes jurisdiccionales en su versión íntegra”. </w:t>
      </w:r>
      <w:r w:rsidRPr="00DB702E">
        <w:rPr>
          <w:rFonts w:ascii="Palatino Linotype" w:eastAsia="Palatino Linotype" w:hAnsi="Palatino Linotype" w:cs="Palatino Linotype"/>
          <w:b/>
          <w:i/>
          <w:sz w:val="22"/>
          <w:szCs w:val="22"/>
          <w:u w:val="single"/>
        </w:rPr>
        <w:t>Como se lee en mi solicitud es conocer la sentencia, donde expongo datos para su mejor localización.</w:t>
      </w:r>
      <w:r w:rsidRPr="00DB702E">
        <w:rPr>
          <w:rFonts w:ascii="Palatino Linotype" w:eastAsia="Palatino Linotype" w:hAnsi="Palatino Linotype" w:cs="Palatino Linotype"/>
          <w:i/>
          <w:sz w:val="22"/>
          <w:szCs w:val="22"/>
        </w:rPr>
        <w:t xml:space="preserve"> El titular de la unidad de transparencia se basa en los artículos Lo anterior en términos de los artículos 12, 50, 53, 163 y 167 de la Ley de Transparencia y Acceso a la Información Pública del Estado de México y Municipios. Que nada tienen que ver con mi derecho al acceso a la versión pública de la sentencia referida. Es más, él mismo refiere que “, </w:t>
      </w:r>
      <w:r w:rsidRPr="00DB702E">
        <w:rPr>
          <w:rFonts w:ascii="Palatino Linotype" w:eastAsia="Palatino Linotype" w:hAnsi="Palatino Linotype" w:cs="Palatino Linotype"/>
          <w:b/>
          <w:i/>
          <w:sz w:val="22"/>
          <w:szCs w:val="22"/>
          <w:u w:val="single"/>
        </w:rPr>
        <w:t xml:space="preserve">bajo el ejercicio de este derecho, en el supuesto que los documentos solicitados contengan información tanto pública como clasificada, se deberá otorgar el acceso en su versión pública previa clasificación de la información por el Comité de Transparencia.” Lo cual no hizo, a libre albedrío decidió negarme el acceso a la versión pública de la sentencia. </w:t>
      </w:r>
    </w:p>
    <w:p w14:paraId="4A43794F" w14:textId="77777777" w:rsidR="00CF3E96" w:rsidRPr="00DB702E" w:rsidRDefault="00CF3E96" w:rsidP="00CF3E96">
      <w:pPr>
        <w:spacing w:line="276" w:lineRule="auto"/>
        <w:ind w:left="567" w:right="902"/>
        <w:jc w:val="both"/>
        <w:rPr>
          <w:rFonts w:ascii="Palatino Linotype" w:eastAsia="Palatino Linotype" w:hAnsi="Palatino Linotype" w:cs="Palatino Linotype"/>
          <w:i/>
          <w:sz w:val="22"/>
          <w:szCs w:val="22"/>
        </w:rPr>
      </w:pPr>
    </w:p>
    <w:p w14:paraId="1991974E" w14:textId="77777777" w:rsidR="00CF3E96" w:rsidRPr="00DB702E" w:rsidRDefault="00CF3E96" w:rsidP="00CF3E96">
      <w:pPr>
        <w:spacing w:line="276" w:lineRule="auto"/>
        <w:ind w:left="567" w:right="902"/>
        <w:jc w:val="both"/>
        <w:rPr>
          <w:rFonts w:ascii="Palatino Linotype" w:eastAsia="Palatino Linotype" w:hAnsi="Palatino Linotype" w:cs="Palatino Linotype"/>
          <w:i/>
          <w:sz w:val="22"/>
          <w:szCs w:val="22"/>
        </w:rPr>
      </w:pPr>
      <w:r w:rsidRPr="00DB702E">
        <w:rPr>
          <w:rFonts w:ascii="Palatino Linotype" w:eastAsia="Palatino Linotype" w:hAnsi="Palatino Linotype" w:cs="Palatino Linotype"/>
          <w:i/>
          <w:sz w:val="22"/>
          <w:szCs w:val="22"/>
        </w:rPr>
        <w:t>Cabe señalar que dentro de las excepciones del aviso de privacidad se encuentran las previstas en el numeral III, del artículo 18. Finalmente en apego al artículo 73, de la Ley General de Transparencia y Acceso a la Información Pública, que al calce dice:</w:t>
      </w:r>
    </w:p>
    <w:p w14:paraId="01664961" w14:textId="77777777" w:rsidR="00CF3E96" w:rsidRPr="00DB702E" w:rsidRDefault="00CF3E96" w:rsidP="00CF3E96">
      <w:pPr>
        <w:spacing w:line="276" w:lineRule="auto"/>
        <w:ind w:left="567" w:right="902"/>
        <w:jc w:val="both"/>
        <w:rPr>
          <w:rFonts w:ascii="Palatino Linotype" w:eastAsia="Palatino Linotype" w:hAnsi="Palatino Linotype" w:cs="Palatino Linotype"/>
          <w:i/>
          <w:sz w:val="22"/>
          <w:szCs w:val="22"/>
        </w:rPr>
      </w:pPr>
    </w:p>
    <w:p w14:paraId="4C19D100" w14:textId="77777777" w:rsidR="00CF3E96" w:rsidRPr="00DB702E" w:rsidRDefault="00CF3E96" w:rsidP="00CF3E96">
      <w:pPr>
        <w:spacing w:line="276" w:lineRule="auto"/>
        <w:ind w:left="567" w:right="902"/>
        <w:jc w:val="both"/>
        <w:rPr>
          <w:rFonts w:ascii="Palatino Linotype" w:eastAsia="Palatino Linotype" w:hAnsi="Palatino Linotype" w:cs="Palatino Linotype"/>
          <w:i/>
          <w:sz w:val="22"/>
          <w:szCs w:val="22"/>
        </w:rPr>
      </w:pPr>
      <w:r w:rsidRPr="00DB702E">
        <w:rPr>
          <w:rFonts w:ascii="Palatino Linotype" w:eastAsia="Palatino Linotype" w:hAnsi="Palatino Linotype" w:cs="Palatino Linotype"/>
          <w:i/>
          <w:sz w:val="22"/>
          <w:szCs w:val="22"/>
        </w:rPr>
        <w:t xml:space="preserve">“Artículo 73. Además de lo señalado en el artículo 70 de la presente Ley, los sujetos obligados de los Poderes Judiciales Federal y de las Entidades Federativas deberán poner a disposición del público y actualizar la siguiente información: I. II.  III. IV. </w:t>
      </w:r>
      <w:r w:rsidRPr="00DB702E">
        <w:rPr>
          <w:rFonts w:ascii="Palatino Linotype" w:eastAsia="Palatino Linotype" w:hAnsi="Palatino Linotype" w:cs="Palatino Linotype"/>
          <w:i/>
          <w:sz w:val="22"/>
          <w:szCs w:val="22"/>
        </w:rPr>
        <w:lastRenderedPageBreak/>
        <w:t>V. Las tesis y ejecutorias publicadas en el Semanario Judicial de la Federación o en la Gaceta respectiva de cada tribunal administrativo, incluyendo, tesis jurisprudenciales y aisladas; Las versiones públicas de todas las sentencias emitidas; Las versiones estenográficas de las sesiones públicas; Fracción reformada DOF 13-08-2020 La relacionada con los procesos por medio de los cuales fueron designados los jueces y magistrados, y La lista de acuerdos que diariamente se publiquen.</w:t>
      </w:r>
    </w:p>
    <w:p w14:paraId="1573C0C6" w14:textId="77777777" w:rsidR="00CF3E96" w:rsidRPr="00DB702E" w:rsidRDefault="00CF3E96" w:rsidP="00CF3E96">
      <w:pPr>
        <w:spacing w:line="276" w:lineRule="auto"/>
        <w:ind w:left="567" w:right="902"/>
        <w:jc w:val="both"/>
        <w:rPr>
          <w:rFonts w:ascii="Palatino Linotype" w:eastAsia="Palatino Linotype" w:hAnsi="Palatino Linotype" w:cs="Palatino Linotype"/>
          <w:i/>
          <w:sz w:val="22"/>
          <w:szCs w:val="22"/>
        </w:rPr>
      </w:pPr>
    </w:p>
    <w:p w14:paraId="14B72DB8" w14:textId="77777777" w:rsidR="00CF3E96" w:rsidRPr="00DB702E" w:rsidRDefault="00CF3E96" w:rsidP="00CF3E96">
      <w:pPr>
        <w:spacing w:line="276" w:lineRule="auto"/>
        <w:ind w:left="567" w:right="902"/>
        <w:jc w:val="both"/>
        <w:rPr>
          <w:rFonts w:ascii="Palatino Linotype" w:eastAsia="Palatino Linotype" w:hAnsi="Palatino Linotype" w:cs="Palatino Linotype"/>
          <w:i/>
          <w:sz w:val="22"/>
          <w:szCs w:val="22"/>
        </w:rPr>
      </w:pPr>
      <w:r w:rsidRPr="00DB702E">
        <w:rPr>
          <w:rFonts w:ascii="Palatino Linotype" w:eastAsia="Palatino Linotype" w:hAnsi="Palatino Linotype" w:cs="Palatino Linotype"/>
          <w:i/>
          <w:sz w:val="22"/>
          <w:szCs w:val="22"/>
        </w:rPr>
        <w:t>Por otro lado, en apego a la sesión ordinaria 09/2020 la cual nada tiene que ver con su negativa, le expongo el párrafo siguiente:</w:t>
      </w:r>
    </w:p>
    <w:p w14:paraId="5261B1C0" w14:textId="77777777" w:rsidR="00CF3E96" w:rsidRPr="00DB702E" w:rsidRDefault="00CF3E96" w:rsidP="00CF3E96">
      <w:pPr>
        <w:spacing w:line="276" w:lineRule="auto"/>
        <w:ind w:left="567" w:right="902"/>
        <w:jc w:val="both"/>
        <w:rPr>
          <w:rFonts w:ascii="Palatino Linotype" w:eastAsia="Palatino Linotype" w:hAnsi="Palatino Linotype" w:cs="Palatino Linotype"/>
          <w:i/>
          <w:sz w:val="22"/>
          <w:szCs w:val="22"/>
        </w:rPr>
      </w:pPr>
    </w:p>
    <w:p w14:paraId="08ECFEA7" w14:textId="77777777" w:rsidR="00CF3E96" w:rsidRPr="00DB702E" w:rsidRDefault="00CF3E96" w:rsidP="00CF3E96">
      <w:pPr>
        <w:spacing w:line="276" w:lineRule="auto"/>
        <w:ind w:left="567" w:right="902"/>
        <w:jc w:val="both"/>
        <w:rPr>
          <w:rFonts w:ascii="Palatino Linotype" w:eastAsia="Palatino Linotype" w:hAnsi="Palatino Linotype" w:cs="Palatino Linotype"/>
          <w:i/>
          <w:sz w:val="22"/>
          <w:szCs w:val="22"/>
        </w:rPr>
      </w:pPr>
      <w:r w:rsidRPr="00DB702E">
        <w:rPr>
          <w:rFonts w:ascii="Palatino Linotype" w:eastAsia="Palatino Linotype" w:hAnsi="Palatino Linotype" w:cs="Palatino Linotype"/>
          <w:i/>
          <w:sz w:val="22"/>
          <w:szCs w:val="22"/>
        </w:rPr>
        <w:t>Así mismo atendiendo al principio de máxima publicidad y a la Ley en la materia, este Comité estima como medida pertinente para salvaguardar los datos personales ahí inmersos, aprobar la generación de la versión pública de la información requerida, atendiendo al artículo 118 de la Ley Federal de Transparencia y Acceso a la Información Pública, protegiendo los datos personales expuestos […]</w:t>
      </w:r>
    </w:p>
    <w:p w14:paraId="06F1EF5D" w14:textId="77777777" w:rsidR="00CF3E96" w:rsidRPr="00DB702E" w:rsidRDefault="00CF3E96" w:rsidP="00CF3E96">
      <w:pPr>
        <w:spacing w:line="276" w:lineRule="auto"/>
        <w:ind w:right="902"/>
        <w:jc w:val="both"/>
        <w:rPr>
          <w:rFonts w:ascii="Palatino Linotype" w:eastAsia="Palatino Linotype" w:hAnsi="Palatino Linotype" w:cs="Palatino Linotype"/>
          <w:i/>
          <w:sz w:val="22"/>
          <w:szCs w:val="22"/>
        </w:rPr>
      </w:pPr>
    </w:p>
    <w:p w14:paraId="0A787A16" w14:textId="77777777" w:rsidR="00CF3E96" w:rsidRPr="00DB702E" w:rsidRDefault="00CF3E96" w:rsidP="00CF3E96">
      <w:pPr>
        <w:spacing w:line="276" w:lineRule="auto"/>
        <w:ind w:left="567" w:right="902"/>
        <w:jc w:val="both"/>
        <w:rPr>
          <w:rFonts w:ascii="Palatino Linotype" w:eastAsia="Palatino Linotype" w:hAnsi="Palatino Linotype" w:cs="Palatino Linotype"/>
          <w:i/>
          <w:sz w:val="22"/>
          <w:szCs w:val="22"/>
        </w:rPr>
      </w:pPr>
      <w:r w:rsidRPr="00DB702E">
        <w:rPr>
          <w:rFonts w:ascii="Palatino Linotype" w:eastAsia="Palatino Linotype" w:hAnsi="Palatino Linotype" w:cs="Palatino Linotype"/>
          <w:i/>
          <w:sz w:val="22"/>
          <w:szCs w:val="22"/>
        </w:rPr>
        <w:t xml:space="preserve">Igualmente en la sesión ordinaria 03/2021 se estima que se deben tachar los datos personales que hagan identificable a la persona con el fin de salvaguardarla, aunque dicho sea de paso, como se indicó en mi solicitud es una persona ya finada. </w:t>
      </w:r>
      <w:r w:rsidRPr="00DB702E">
        <w:rPr>
          <w:rFonts w:ascii="Palatino Linotype" w:eastAsia="Palatino Linotype" w:hAnsi="Palatino Linotype" w:cs="Palatino Linotype"/>
          <w:b/>
          <w:i/>
          <w:sz w:val="22"/>
          <w:szCs w:val="22"/>
          <w:u w:val="single"/>
        </w:rPr>
        <w:t>Por lo que es evidente la clara negativa del sujeto obligado a proporcionar la versión pública de la sentencia en comento, más no del expediente como lo asegura el titular de la Unidad de Transparencia, para dicho propósito es claro que deberé acudir a otras instancias a fin de conocer el expediente integro; pero por el momento solo me interesa conocer la sentencia mencionada.</w:t>
      </w:r>
      <w:r w:rsidRPr="00DB702E">
        <w:rPr>
          <w:rFonts w:ascii="Palatino Linotype" w:eastAsia="Palatino Linotype" w:hAnsi="Palatino Linotype" w:cs="Palatino Linotype"/>
          <w:i/>
          <w:sz w:val="22"/>
          <w:szCs w:val="22"/>
        </w:rPr>
        <w:t>” (Énfasis añadido)</w:t>
      </w:r>
    </w:p>
    <w:p w14:paraId="4AF0536A" w14:textId="77777777" w:rsidR="00904A2C" w:rsidRPr="00DB702E" w:rsidRDefault="00904A2C">
      <w:pPr>
        <w:ind w:left="567" w:right="902"/>
        <w:jc w:val="both"/>
        <w:rPr>
          <w:rFonts w:ascii="Palatino Linotype" w:eastAsia="Palatino Linotype" w:hAnsi="Palatino Linotype" w:cs="Palatino Linotype"/>
          <w:i/>
          <w:sz w:val="22"/>
          <w:szCs w:val="22"/>
        </w:rPr>
      </w:pPr>
    </w:p>
    <w:p w14:paraId="00BCF6E8" w14:textId="77777777" w:rsidR="00904A2C" w:rsidRPr="00DB702E" w:rsidRDefault="00904A2C">
      <w:pPr>
        <w:ind w:right="902"/>
        <w:jc w:val="both"/>
        <w:rPr>
          <w:rFonts w:ascii="Palatino Linotype" w:eastAsia="Palatino Linotype" w:hAnsi="Palatino Linotype" w:cs="Palatino Linotype"/>
          <w:sz w:val="22"/>
          <w:szCs w:val="22"/>
        </w:rPr>
      </w:pPr>
    </w:p>
    <w:p w14:paraId="282CB838" w14:textId="1ECE8F7D" w:rsidR="00904A2C" w:rsidRPr="00DB702E" w:rsidRDefault="00C96D11">
      <w:pPr>
        <w:spacing w:line="360" w:lineRule="auto"/>
        <w:ind w:right="51"/>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b/>
          <w:sz w:val="22"/>
          <w:szCs w:val="22"/>
        </w:rPr>
        <w:t xml:space="preserve">4. Turno. </w:t>
      </w:r>
      <w:r w:rsidRPr="00DB702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DB702E">
        <w:rPr>
          <w:rFonts w:ascii="Palatino Linotype" w:eastAsia="Palatino Linotype" w:hAnsi="Palatino Linotype" w:cs="Palatino Linotype"/>
          <w:b/>
          <w:sz w:val="22"/>
          <w:szCs w:val="22"/>
        </w:rPr>
        <w:t>Comisionada</w:t>
      </w:r>
      <w:r w:rsidRPr="00DB702E">
        <w:rPr>
          <w:rFonts w:ascii="Palatino Linotype" w:eastAsia="Palatino Linotype" w:hAnsi="Palatino Linotype" w:cs="Palatino Linotype"/>
          <w:sz w:val="22"/>
          <w:szCs w:val="22"/>
        </w:rPr>
        <w:t xml:space="preserve"> </w:t>
      </w:r>
      <w:r w:rsidRPr="00DB702E">
        <w:rPr>
          <w:rFonts w:ascii="Palatino Linotype" w:eastAsia="Palatino Linotype" w:hAnsi="Palatino Linotype" w:cs="Palatino Linotype"/>
          <w:b/>
          <w:sz w:val="22"/>
          <w:szCs w:val="22"/>
        </w:rPr>
        <w:t xml:space="preserve">Guadalupe Ramírez Peña, </w:t>
      </w:r>
      <w:r w:rsidRPr="00DB702E">
        <w:rPr>
          <w:rFonts w:ascii="Palatino Linotype" w:eastAsia="Palatino Linotype" w:hAnsi="Palatino Linotype" w:cs="Palatino Linotype"/>
          <w:sz w:val="22"/>
          <w:szCs w:val="22"/>
        </w:rPr>
        <w:t>a efecto de que analizará sobre su admisión o su desechamiento.</w:t>
      </w:r>
    </w:p>
    <w:p w14:paraId="56A404CC" w14:textId="77777777" w:rsidR="00904A2C" w:rsidRPr="00DB702E" w:rsidRDefault="00C96D11">
      <w:pPr>
        <w:spacing w:after="240"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b/>
          <w:sz w:val="22"/>
          <w:szCs w:val="22"/>
        </w:rPr>
        <w:lastRenderedPageBreak/>
        <w:t>5. Admisión del Recurso de Revisión.</w:t>
      </w:r>
      <w:r w:rsidRPr="00DB702E">
        <w:rPr>
          <w:rFonts w:ascii="Palatino Linotype" w:eastAsia="Palatino Linotype" w:hAnsi="Palatino Linotype" w:cs="Palatino Linotype"/>
          <w:sz w:val="22"/>
          <w:szCs w:val="22"/>
        </w:rPr>
        <w:t xml:space="preserve"> El </w:t>
      </w:r>
      <w:r w:rsidR="00CF3E96" w:rsidRPr="00DB702E">
        <w:rPr>
          <w:rFonts w:ascii="Palatino Linotype" w:eastAsia="Palatino Linotype" w:hAnsi="Palatino Linotype" w:cs="Palatino Linotype"/>
          <w:b/>
          <w:sz w:val="22"/>
          <w:szCs w:val="22"/>
        </w:rPr>
        <w:t>diez</w:t>
      </w:r>
      <w:r w:rsidRPr="00DB702E">
        <w:rPr>
          <w:rFonts w:ascii="Palatino Linotype" w:eastAsia="Palatino Linotype" w:hAnsi="Palatino Linotype" w:cs="Palatino Linotype"/>
          <w:b/>
          <w:sz w:val="22"/>
          <w:szCs w:val="22"/>
        </w:rPr>
        <w:t xml:space="preserve"> de febrero de dos mil veinticinco, </w:t>
      </w:r>
      <w:r w:rsidRPr="00DB702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DB702E">
        <w:rPr>
          <w:rFonts w:ascii="Palatino Linotype" w:eastAsia="Palatino Linotype" w:hAnsi="Palatino Linotype" w:cs="Palatino Linotype"/>
          <w:b/>
          <w:sz w:val="22"/>
          <w:szCs w:val="22"/>
        </w:rPr>
        <w:t xml:space="preserve">Sujeto Obligado </w:t>
      </w:r>
      <w:r w:rsidRPr="00DB702E">
        <w:rPr>
          <w:rFonts w:ascii="Palatino Linotype" w:eastAsia="Palatino Linotype" w:hAnsi="Palatino Linotype" w:cs="Palatino Linotype"/>
          <w:sz w:val="22"/>
          <w:szCs w:val="22"/>
        </w:rPr>
        <w:t>presentara su informe justificado.</w:t>
      </w:r>
    </w:p>
    <w:p w14:paraId="6D58F8BF" w14:textId="77777777" w:rsidR="00CF3E96" w:rsidRPr="00DB702E" w:rsidRDefault="00C96D11">
      <w:pPr>
        <w:spacing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DB702E">
        <w:rPr>
          <w:rFonts w:ascii="Palatino Linotype" w:eastAsia="Palatino Linotype" w:hAnsi="Palatino Linotype" w:cs="Palatino Linotype"/>
          <w:b/>
          <w:sz w:val="22"/>
          <w:szCs w:val="22"/>
        </w:rPr>
        <w:t>6. Manifestaciones</w:t>
      </w:r>
      <w:r w:rsidRPr="00DB702E">
        <w:rPr>
          <w:rFonts w:ascii="Palatino Linotype" w:eastAsia="Palatino Linotype" w:hAnsi="Palatino Linotype" w:cs="Palatino Linotype"/>
          <w:sz w:val="22"/>
          <w:szCs w:val="22"/>
        </w:rPr>
        <w:t xml:space="preserve">. De las constancias que obran en el expediente electrónico, se tiene que el </w:t>
      </w:r>
      <w:r w:rsidR="00CF3E96" w:rsidRPr="00DB702E">
        <w:rPr>
          <w:rFonts w:ascii="Palatino Linotype" w:eastAsia="Palatino Linotype" w:hAnsi="Palatino Linotype" w:cs="Palatino Linotype"/>
          <w:b/>
          <w:sz w:val="22"/>
          <w:szCs w:val="22"/>
        </w:rPr>
        <w:t>diecinueve</w:t>
      </w:r>
      <w:r w:rsidRPr="00DB702E">
        <w:rPr>
          <w:rFonts w:ascii="Palatino Linotype" w:eastAsia="Palatino Linotype" w:hAnsi="Palatino Linotype" w:cs="Palatino Linotype"/>
          <w:b/>
          <w:sz w:val="22"/>
          <w:szCs w:val="22"/>
        </w:rPr>
        <w:t xml:space="preserve"> de febrero de dos mil veinticinco</w:t>
      </w:r>
      <w:r w:rsidRPr="00DB702E">
        <w:rPr>
          <w:rFonts w:ascii="Palatino Linotype" w:eastAsia="Palatino Linotype" w:hAnsi="Palatino Linotype" w:cs="Palatino Linotype"/>
          <w:sz w:val="22"/>
          <w:szCs w:val="22"/>
        </w:rPr>
        <w:t xml:space="preserve">, el </w:t>
      </w:r>
      <w:r w:rsidRPr="00DB702E">
        <w:rPr>
          <w:rFonts w:ascii="Palatino Linotype" w:eastAsia="Palatino Linotype" w:hAnsi="Palatino Linotype" w:cs="Palatino Linotype"/>
          <w:b/>
          <w:sz w:val="22"/>
          <w:szCs w:val="22"/>
        </w:rPr>
        <w:t>Sujeto Obligado</w:t>
      </w:r>
      <w:r w:rsidRPr="00DB702E">
        <w:rPr>
          <w:rFonts w:ascii="Palatino Linotype" w:eastAsia="Palatino Linotype" w:hAnsi="Palatino Linotype" w:cs="Palatino Linotype"/>
          <w:sz w:val="22"/>
          <w:szCs w:val="22"/>
        </w:rPr>
        <w:t xml:space="preserve"> adjuntó el archivo electrónico denominado “</w:t>
      </w:r>
      <w:r w:rsidR="00CF3E96" w:rsidRPr="00DB702E">
        <w:rPr>
          <w:rFonts w:ascii="Palatino Linotype" w:eastAsia="Palatino Linotype" w:hAnsi="Palatino Linotype" w:cs="Palatino Linotype"/>
          <w:b/>
          <w:i/>
          <w:sz w:val="22"/>
          <w:szCs w:val="22"/>
        </w:rPr>
        <w:t>INFORME JUSTIFICADO RR679 FIRMADO 25.pdf</w:t>
      </w:r>
      <w:r w:rsidRPr="00DB702E">
        <w:rPr>
          <w:rFonts w:ascii="Palatino Linotype" w:eastAsia="Palatino Linotype" w:hAnsi="Palatino Linotype" w:cs="Palatino Linotype"/>
          <w:b/>
          <w:i/>
          <w:sz w:val="22"/>
          <w:szCs w:val="22"/>
        </w:rPr>
        <w:t xml:space="preserve">”, </w:t>
      </w:r>
      <w:r w:rsidRPr="00DB702E">
        <w:rPr>
          <w:rFonts w:ascii="Palatino Linotype" w:eastAsia="Palatino Linotype" w:hAnsi="Palatino Linotype" w:cs="Palatino Linotype"/>
          <w:sz w:val="22"/>
          <w:szCs w:val="22"/>
        </w:rPr>
        <w:t xml:space="preserve">en el cual, medularmente el Titular de la Unidad de Transparencia, </w:t>
      </w:r>
      <w:r w:rsidR="00CF3E96" w:rsidRPr="00DB702E">
        <w:rPr>
          <w:rFonts w:ascii="Palatino Linotype" w:eastAsia="Palatino Linotype" w:hAnsi="Palatino Linotype" w:cs="Palatino Linotype"/>
          <w:sz w:val="22"/>
          <w:szCs w:val="22"/>
        </w:rPr>
        <w:t>ratifica los términos de la respuesta inicial.</w:t>
      </w:r>
    </w:p>
    <w:p w14:paraId="094BB425" w14:textId="28E2559F" w:rsidR="00904A2C" w:rsidRPr="00DB702E" w:rsidRDefault="00C96D11">
      <w:pPr>
        <w:spacing w:after="240"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 xml:space="preserve">Es de precisar que una vez analizado el contenido de este documento, se determinó ponerlo a la vista de </w:t>
      </w:r>
      <w:r w:rsidRPr="00DB702E">
        <w:rPr>
          <w:rFonts w:ascii="Palatino Linotype" w:eastAsia="Palatino Linotype" w:hAnsi="Palatino Linotype" w:cs="Palatino Linotype"/>
          <w:b/>
          <w:sz w:val="22"/>
          <w:szCs w:val="22"/>
        </w:rPr>
        <w:t>la parte Recurrente</w:t>
      </w:r>
      <w:r w:rsidRPr="00DB702E">
        <w:rPr>
          <w:rFonts w:ascii="Palatino Linotype" w:eastAsia="Palatino Linotype" w:hAnsi="Palatino Linotype" w:cs="Palatino Linotype"/>
          <w:sz w:val="22"/>
          <w:szCs w:val="22"/>
        </w:rPr>
        <w:t>,</w:t>
      </w:r>
      <w:r w:rsidR="00CF3E96" w:rsidRPr="00DB702E">
        <w:rPr>
          <w:rFonts w:ascii="Palatino Linotype" w:eastAsia="Palatino Linotype" w:hAnsi="Palatino Linotype" w:cs="Palatino Linotype"/>
          <w:sz w:val="22"/>
          <w:szCs w:val="22"/>
        </w:rPr>
        <w:t xml:space="preserve"> mediante acuerdo suscrito por la Comisionada Ponente, el </w:t>
      </w:r>
      <w:r w:rsidR="00CF3E96" w:rsidRPr="00DB702E">
        <w:rPr>
          <w:rFonts w:ascii="Palatino Linotype" w:eastAsia="Palatino Linotype" w:hAnsi="Palatino Linotype" w:cs="Palatino Linotype"/>
          <w:b/>
          <w:sz w:val="22"/>
          <w:szCs w:val="22"/>
        </w:rPr>
        <w:t>veinticinco de febrero de dos mil veinticinco,</w:t>
      </w:r>
      <w:r w:rsidRPr="00DB702E">
        <w:rPr>
          <w:rFonts w:ascii="Palatino Linotype" w:eastAsia="Palatino Linotype" w:hAnsi="Palatino Linotype" w:cs="Palatino Linotype"/>
          <w:sz w:val="22"/>
          <w:szCs w:val="22"/>
        </w:rPr>
        <w:t xml:space="preserve"> teniendo así que </w:t>
      </w:r>
      <w:r w:rsidR="00832559" w:rsidRPr="00DB702E">
        <w:rPr>
          <w:rFonts w:ascii="Palatino Linotype" w:eastAsia="Palatino Linotype" w:hAnsi="Palatino Linotype" w:cs="Palatino Linotype"/>
          <w:sz w:val="22"/>
          <w:szCs w:val="22"/>
        </w:rPr>
        <w:t xml:space="preserve">la parte Recurrente </w:t>
      </w:r>
      <w:r w:rsidR="00D65223" w:rsidRPr="00DB702E">
        <w:rPr>
          <w:rFonts w:ascii="Palatino Linotype" w:eastAsia="Palatino Linotype" w:hAnsi="Palatino Linotype" w:cs="Palatino Linotype"/>
          <w:sz w:val="22"/>
          <w:szCs w:val="22"/>
        </w:rPr>
        <w:t xml:space="preserve">fue omisa en remitir sus </w:t>
      </w:r>
      <w:r w:rsidRPr="00DB702E">
        <w:rPr>
          <w:rFonts w:ascii="Palatino Linotype" w:eastAsia="Palatino Linotype" w:hAnsi="Palatino Linotype" w:cs="Palatino Linotype"/>
          <w:sz w:val="22"/>
          <w:szCs w:val="22"/>
        </w:rPr>
        <w:t xml:space="preserve">alegatos </w:t>
      </w:r>
      <w:r w:rsidR="00D65223" w:rsidRPr="00DB702E">
        <w:rPr>
          <w:rFonts w:ascii="Palatino Linotype" w:eastAsia="Palatino Linotype" w:hAnsi="Palatino Linotype" w:cs="Palatino Linotype"/>
          <w:sz w:val="22"/>
          <w:szCs w:val="22"/>
        </w:rPr>
        <w:t xml:space="preserve">o manifestaciones </w:t>
      </w:r>
      <w:r w:rsidRPr="00DB702E">
        <w:rPr>
          <w:rFonts w:ascii="Palatino Linotype" w:eastAsia="Palatino Linotype" w:hAnsi="Palatino Linotype" w:cs="Palatino Linotype"/>
          <w:sz w:val="22"/>
          <w:szCs w:val="22"/>
        </w:rPr>
        <w:t>que a su derecho conviniera, por lo tanto, se tiene por precluido su derecho para tal efecto.</w:t>
      </w:r>
    </w:p>
    <w:p w14:paraId="384AB38D" w14:textId="77777777" w:rsidR="00904A2C" w:rsidRPr="00DB702E" w:rsidRDefault="00CF3E96">
      <w:pPr>
        <w:spacing w:after="240"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noProof/>
          <w:sz w:val="22"/>
          <w:szCs w:val="22"/>
        </w:rPr>
        <w:drawing>
          <wp:inline distT="0" distB="0" distL="0" distR="0" wp14:anchorId="524E163B" wp14:editId="18B7A709">
            <wp:extent cx="5612130" cy="2148205"/>
            <wp:effectExtent l="19050" t="19050" r="26670" b="234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148205"/>
                    </a:xfrm>
                    <a:prstGeom prst="rect">
                      <a:avLst/>
                    </a:prstGeom>
                    <a:ln>
                      <a:solidFill>
                        <a:schemeClr val="tx1"/>
                      </a:solidFill>
                    </a:ln>
                  </pic:spPr>
                </pic:pic>
              </a:graphicData>
            </a:graphic>
          </wp:inline>
        </w:drawing>
      </w:r>
    </w:p>
    <w:p w14:paraId="24D70656" w14:textId="77777777" w:rsidR="00904A2C" w:rsidRPr="00DB702E" w:rsidRDefault="00C96D11">
      <w:pPr>
        <w:spacing w:after="240"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b/>
          <w:sz w:val="22"/>
          <w:szCs w:val="22"/>
        </w:rPr>
        <w:lastRenderedPageBreak/>
        <w:t>7.</w:t>
      </w:r>
      <w:r w:rsidRPr="00DB702E">
        <w:rPr>
          <w:rFonts w:ascii="Palatino Linotype" w:eastAsia="Palatino Linotype" w:hAnsi="Palatino Linotype" w:cs="Palatino Linotype"/>
          <w:sz w:val="22"/>
          <w:szCs w:val="22"/>
        </w:rPr>
        <w:t xml:space="preserve"> </w:t>
      </w:r>
      <w:r w:rsidRPr="00DB702E">
        <w:rPr>
          <w:rFonts w:ascii="Palatino Linotype" w:eastAsia="Palatino Linotype" w:hAnsi="Palatino Linotype" w:cs="Palatino Linotype"/>
          <w:b/>
          <w:sz w:val="22"/>
          <w:szCs w:val="22"/>
        </w:rPr>
        <w:t xml:space="preserve">Cierre de instrucción. </w:t>
      </w:r>
      <w:r w:rsidRPr="00DB702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DB702E">
        <w:rPr>
          <w:rFonts w:ascii="Palatino Linotype" w:eastAsia="Palatino Linotype" w:hAnsi="Palatino Linotype" w:cs="Palatino Linotype"/>
          <w:b/>
          <w:sz w:val="22"/>
          <w:szCs w:val="22"/>
        </w:rPr>
        <w:t xml:space="preserve">cuatro </w:t>
      </w:r>
      <w:r w:rsidR="00CF3E96" w:rsidRPr="00DB702E">
        <w:rPr>
          <w:rFonts w:ascii="Palatino Linotype" w:eastAsia="Palatino Linotype" w:hAnsi="Palatino Linotype" w:cs="Palatino Linotype"/>
          <w:b/>
          <w:sz w:val="22"/>
          <w:szCs w:val="22"/>
        </w:rPr>
        <w:t>de marzo</w:t>
      </w:r>
      <w:r w:rsidRPr="00DB702E">
        <w:rPr>
          <w:rFonts w:ascii="Palatino Linotype" w:eastAsia="Palatino Linotype" w:hAnsi="Palatino Linotype" w:cs="Palatino Linotype"/>
          <w:b/>
          <w:sz w:val="22"/>
          <w:szCs w:val="22"/>
        </w:rPr>
        <w:t xml:space="preserve"> del dos mil veinticinco</w:t>
      </w:r>
      <w:r w:rsidRPr="00DB702E">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681ACA1C" w14:textId="77777777" w:rsidR="00904A2C" w:rsidRPr="00DB702E" w:rsidRDefault="00C96D11">
      <w:pPr>
        <w:spacing w:before="240" w:after="240"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6C88F34" w14:textId="77777777" w:rsidR="00904A2C" w:rsidRPr="00DB702E" w:rsidRDefault="00C96D11">
      <w:pPr>
        <w:widowControl w:val="0"/>
        <w:spacing w:line="360" w:lineRule="auto"/>
        <w:jc w:val="center"/>
        <w:rPr>
          <w:rFonts w:ascii="Palatino Linotype" w:eastAsia="Palatino Linotype" w:hAnsi="Palatino Linotype" w:cs="Palatino Linotype"/>
          <w:b/>
        </w:rPr>
      </w:pPr>
      <w:r w:rsidRPr="00DB702E">
        <w:rPr>
          <w:rFonts w:ascii="Palatino Linotype" w:eastAsia="Palatino Linotype" w:hAnsi="Palatino Linotype" w:cs="Palatino Linotype"/>
          <w:b/>
        </w:rPr>
        <w:t>II. C O N S I D E R A N D O S</w:t>
      </w:r>
    </w:p>
    <w:p w14:paraId="372AA179" w14:textId="77777777" w:rsidR="00904A2C" w:rsidRPr="00DB702E" w:rsidRDefault="00C96D11">
      <w:pPr>
        <w:spacing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b/>
          <w:sz w:val="22"/>
          <w:szCs w:val="22"/>
        </w:rPr>
        <w:t>Primero. Competencia.</w:t>
      </w:r>
      <w:r w:rsidRPr="00DB702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w:t>
      </w:r>
      <w:r w:rsidR="00F730CC" w:rsidRPr="00DB702E">
        <w:rPr>
          <w:rFonts w:ascii="Palatino Linotype" w:eastAsia="Palatino Linotype" w:hAnsi="Palatino Linotype" w:cs="Palatino Linotype"/>
          <w:sz w:val="22"/>
          <w:szCs w:val="22"/>
        </w:rPr>
        <w:t>igésimo cuarto y trigésimo quin</w:t>
      </w:r>
      <w:r w:rsidRPr="00DB702E">
        <w:rPr>
          <w:rFonts w:ascii="Palatino Linotype" w:eastAsia="Palatino Linotype" w:hAnsi="Palatino Linotype" w:cs="Palatino Linotype"/>
          <w:sz w:val="22"/>
          <w:szCs w:val="22"/>
        </w:rPr>
        <w:t>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98161CA" w14:textId="77777777" w:rsidR="00904A2C" w:rsidRPr="00DB702E" w:rsidRDefault="00C96D11">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DB702E">
        <w:rPr>
          <w:rFonts w:ascii="Palatino Linotype" w:eastAsia="Palatino Linotype" w:hAnsi="Palatino Linotype" w:cs="Palatino Linotype"/>
          <w:b/>
          <w:sz w:val="22"/>
          <w:szCs w:val="22"/>
        </w:rPr>
        <w:t xml:space="preserve">Segundo. Oportunidad y Procedibilidad del Recurso de Revisión. </w:t>
      </w:r>
      <w:r w:rsidRPr="00DB702E">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391837B" w14:textId="77777777" w:rsidR="00904A2C" w:rsidRPr="00DB702E" w:rsidRDefault="00C96D11">
      <w:pPr>
        <w:spacing w:before="240" w:after="240"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lastRenderedPageBreak/>
        <w:t>Al respecto la Ley de Transparencia y Acceso a la Información Pública del Estado de México y Municipios, establece lo siguiente:</w:t>
      </w:r>
    </w:p>
    <w:p w14:paraId="306E04B0" w14:textId="77777777" w:rsidR="00904A2C" w:rsidRPr="00DB702E" w:rsidRDefault="00C96D11">
      <w:pPr>
        <w:ind w:left="851" w:right="900"/>
        <w:jc w:val="both"/>
        <w:rPr>
          <w:rFonts w:ascii="Palatino Linotype" w:eastAsia="Palatino Linotype" w:hAnsi="Palatino Linotype" w:cs="Palatino Linotype"/>
          <w:i/>
          <w:sz w:val="28"/>
          <w:szCs w:val="28"/>
        </w:rPr>
      </w:pPr>
      <w:r w:rsidRPr="00DB702E">
        <w:rPr>
          <w:rFonts w:ascii="Palatino Linotype" w:eastAsia="Palatino Linotype" w:hAnsi="Palatino Linotype" w:cs="Palatino Linotype"/>
          <w:b/>
          <w:i/>
          <w:sz w:val="22"/>
          <w:szCs w:val="22"/>
        </w:rPr>
        <w:t xml:space="preserve">“Artículo 178. </w:t>
      </w:r>
      <w:r w:rsidRPr="00DB702E">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7B6A949" w14:textId="77777777" w:rsidR="00904A2C" w:rsidRPr="00DB702E" w:rsidRDefault="00C96D11">
      <w:pPr>
        <w:spacing w:before="240" w:after="240"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DB702E">
        <w:rPr>
          <w:rFonts w:ascii="Palatino Linotype" w:eastAsia="Palatino Linotype" w:hAnsi="Palatino Linotype" w:cs="Palatino Linotype"/>
          <w:b/>
          <w:sz w:val="22"/>
          <w:szCs w:val="22"/>
        </w:rPr>
        <w:t xml:space="preserve">Sujeto Obligado </w:t>
      </w:r>
      <w:r w:rsidRPr="00DB702E">
        <w:rPr>
          <w:rFonts w:ascii="Palatino Linotype" w:eastAsia="Palatino Linotype" w:hAnsi="Palatino Linotype" w:cs="Palatino Linotype"/>
          <w:sz w:val="22"/>
          <w:szCs w:val="22"/>
        </w:rPr>
        <w:t xml:space="preserve">remitió la respuesta a la solicitud de información el día </w:t>
      </w:r>
      <w:r w:rsidR="008D44D2" w:rsidRPr="00DB702E">
        <w:rPr>
          <w:rFonts w:ascii="Palatino Linotype" w:eastAsia="Palatino Linotype" w:hAnsi="Palatino Linotype" w:cs="Palatino Linotype"/>
          <w:b/>
          <w:sz w:val="22"/>
          <w:szCs w:val="22"/>
        </w:rPr>
        <w:t>cinco de febr</w:t>
      </w:r>
      <w:r w:rsidRPr="00DB702E">
        <w:rPr>
          <w:rFonts w:ascii="Palatino Linotype" w:eastAsia="Palatino Linotype" w:hAnsi="Palatino Linotype" w:cs="Palatino Linotype"/>
          <w:b/>
          <w:sz w:val="22"/>
          <w:szCs w:val="22"/>
        </w:rPr>
        <w:t xml:space="preserve">ero de dos mil veinticinco, </w:t>
      </w:r>
      <w:r w:rsidRPr="00DB702E">
        <w:rPr>
          <w:rFonts w:ascii="Palatino Linotype" w:eastAsia="Palatino Linotype" w:hAnsi="Palatino Linotype" w:cs="Palatino Linotype"/>
          <w:sz w:val="22"/>
          <w:szCs w:val="22"/>
        </w:rPr>
        <w:t xml:space="preserve">mientras que el recurso de revisión interpuesto por </w:t>
      </w:r>
      <w:r w:rsidRPr="00DB702E">
        <w:rPr>
          <w:rFonts w:ascii="Palatino Linotype" w:eastAsia="Palatino Linotype" w:hAnsi="Palatino Linotype" w:cs="Palatino Linotype"/>
          <w:b/>
          <w:sz w:val="22"/>
          <w:szCs w:val="22"/>
        </w:rPr>
        <w:t>la parte Recurrente</w:t>
      </w:r>
      <w:r w:rsidRPr="00DB702E">
        <w:rPr>
          <w:rFonts w:ascii="Palatino Linotype" w:eastAsia="Palatino Linotype" w:hAnsi="Palatino Linotype" w:cs="Palatino Linotype"/>
          <w:sz w:val="22"/>
          <w:szCs w:val="22"/>
        </w:rPr>
        <w:t xml:space="preserve">, se tuvo por presentado el día </w:t>
      </w:r>
      <w:r w:rsidR="008D44D2" w:rsidRPr="00DB702E">
        <w:rPr>
          <w:rFonts w:ascii="Palatino Linotype" w:eastAsia="Palatino Linotype" w:hAnsi="Palatino Linotype" w:cs="Palatino Linotype"/>
          <w:b/>
          <w:sz w:val="22"/>
          <w:szCs w:val="22"/>
        </w:rPr>
        <w:t>cinco de febr</w:t>
      </w:r>
      <w:r w:rsidRPr="00DB702E">
        <w:rPr>
          <w:rFonts w:ascii="Palatino Linotype" w:eastAsia="Palatino Linotype" w:hAnsi="Palatino Linotype" w:cs="Palatino Linotype"/>
          <w:b/>
          <w:sz w:val="22"/>
          <w:szCs w:val="22"/>
        </w:rPr>
        <w:t>ero de dos mil veinticinco</w:t>
      </w:r>
      <w:r w:rsidR="008D44D2" w:rsidRPr="00DB702E">
        <w:rPr>
          <w:rFonts w:ascii="Palatino Linotype" w:eastAsia="Palatino Linotype" w:hAnsi="Palatino Linotype" w:cs="Palatino Linotype"/>
          <w:sz w:val="22"/>
          <w:szCs w:val="22"/>
        </w:rPr>
        <w:t xml:space="preserve">; esto es, el </w:t>
      </w:r>
      <w:r w:rsidR="008D44D2" w:rsidRPr="00DB702E">
        <w:rPr>
          <w:rFonts w:ascii="Palatino Linotype" w:eastAsia="Palatino Linotype" w:hAnsi="Palatino Linotype" w:cs="Palatino Linotype"/>
          <w:b/>
          <w:sz w:val="22"/>
          <w:szCs w:val="22"/>
        </w:rPr>
        <w:t>mismo día hábil</w:t>
      </w:r>
      <w:r w:rsidRPr="00DB702E">
        <w:rPr>
          <w:rFonts w:ascii="Palatino Linotype" w:eastAsia="Palatino Linotype" w:hAnsi="Palatino Linotype" w:cs="Palatino Linotype"/>
          <w:b/>
          <w:sz w:val="22"/>
          <w:szCs w:val="22"/>
        </w:rPr>
        <w:t xml:space="preserve"> </w:t>
      </w:r>
      <w:r w:rsidRPr="00DB702E">
        <w:rPr>
          <w:rFonts w:ascii="Palatino Linotype" w:eastAsia="Palatino Linotype" w:hAnsi="Palatino Linotype" w:cs="Palatino Linotype"/>
          <w:sz w:val="22"/>
          <w:szCs w:val="22"/>
        </w:rPr>
        <w:t xml:space="preserve">en </w:t>
      </w:r>
      <w:r w:rsidR="008D44D2" w:rsidRPr="00DB702E">
        <w:rPr>
          <w:rFonts w:ascii="Palatino Linotype" w:eastAsia="Palatino Linotype" w:hAnsi="Palatino Linotype" w:cs="Palatino Linotype"/>
          <w:sz w:val="22"/>
          <w:szCs w:val="22"/>
        </w:rPr>
        <w:t xml:space="preserve">el </w:t>
      </w:r>
      <w:r w:rsidRPr="00DB702E">
        <w:rPr>
          <w:rFonts w:ascii="Palatino Linotype" w:eastAsia="Palatino Linotype" w:hAnsi="Palatino Linotype" w:cs="Palatino Linotype"/>
          <w:sz w:val="22"/>
          <w:szCs w:val="22"/>
        </w:rPr>
        <w:t xml:space="preserve">que tuvo conocimiento de la respuesta impugnada. </w:t>
      </w:r>
    </w:p>
    <w:p w14:paraId="058904BA" w14:textId="77777777" w:rsidR="008D44D2" w:rsidRPr="00DB702E" w:rsidRDefault="008D44D2" w:rsidP="008D44D2">
      <w:pPr>
        <w:spacing w:before="240" w:after="240" w:line="360" w:lineRule="auto"/>
        <w:jc w:val="both"/>
        <w:rPr>
          <w:sz w:val="22"/>
          <w:lang w:val="es-ES"/>
        </w:rPr>
      </w:pPr>
      <w:r w:rsidRPr="00DB702E">
        <w:rPr>
          <w:rFonts w:ascii="Palatino Linotype" w:hAnsi="Palatino Linotype"/>
          <w:sz w:val="22"/>
          <w:lang w:val="es-ES"/>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748717AD" w14:textId="77777777" w:rsidR="008D44D2" w:rsidRPr="00DB702E" w:rsidRDefault="008D44D2" w:rsidP="008D44D2">
      <w:pPr>
        <w:spacing w:before="120" w:after="120" w:line="276" w:lineRule="auto"/>
        <w:ind w:left="567" w:right="900"/>
        <w:jc w:val="both"/>
        <w:rPr>
          <w:lang w:val="es-ES"/>
        </w:rPr>
      </w:pPr>
      <w:r w:rsidRPr="00DB702E">
        <w:rPr>
          <w:rFonts w:ascii="Palatino Linotype" w:hAnsi="Palatino Linotype"/>
          <w:b/>
          <w:bCs/>
          <w:i/>
          <w:iCs/>
          <w:sz w:val="22"/>
          <w:szCs w:val="22"/>
          <w:lang w:val="es-ES"/>
        </w:rPr>
        <w:lastRenderedPageBreak/>
        <w:t>“RECURSO DE RECLAMACIÓN. SU INTERPOSICIÓN NO ES EXTEMPORÁNEA SI SE REALIZA ANTES DE QUE INICIE EL PLAZO PARA HACERLO</w:t>
      </w:r>
      <w:r w:rsidRPr="00DB702E">
        <w:rPr>
          <w:rFonts w:ascii="Palatino Linotype" w:hAnsi="Palatino Linotype"/>
          <w:i/>
          <w:iCs/>
          <w:sz w:val="22"/>
          <w:szCs w:val="22"/>
          <w:lang w:val="es-ES"/>
        </w:rPr>
        <w:t>.</w:t>
      </w:r>
    </w:p>
    <w:p w14:paraId="7DA44C51" w14:textId="77777777" w:rsidR="008D44D2" w:rsidRPr="00DB702E" w:rsidRDefault="008D44D2" w:rsidP="008D44D2">
      <w:pPr>
        <w:spacing w:before="120" w:after="120" w:line="276" w:lineRule="auto"/>
        <w:ind w:left="567" w:right="900"/>
        <w:jc w:val="both"/>
        <w:rPr>
          <w:lang w:val="es-ES"/>
        </w:rPr>
      </w:pPr>
      <w:r w:rsidRPr="00DB702E">
        <w:rPr>
          <w:rFonts w:ascii="Palatino Linotype" w:hAnsi="Palatino Linotype"/>
          <w:i/>
          <w:iCs/>
          <w:sz w:val="22"/>
          <w:szCs w:val="22"/>
          <w:lang w:val="es-ES"/>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2310C506" w14:textId="77777777" w:rsidR="00904A2C" w:rsidRPr="00DB702E" w:rsidRDefault="00C96D11">
      <w:pPr>
        <w:spacing w:before="240" w:after="240"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DB702E">
        <w:rPr>
          <w:rFonts w:ascii="Palatino Linotype" w:eastAsia="Palatino Linotype" w:hAnsi="Palatino Linotype" w:cs="Palatino Linotype"/>
          <w:b/>
          <w:sz w:val="22"/>
          <w:szCs w:val="22"/>
        </w:rPr>
        <w:t>Sujeto Obligado</w:t>
      </w:r>
      <w:r w:rsidRPr="00DB702E">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55634BEC" w14:textId="77777777" w:rsidR="00904A2C" w:rsidRPr="00DB702E" w:rsidRDefault="00C96D11">
      <w:pPr>
        <w:spacing w:before="240" w:after="240"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D648748" w14:textId="77777777" w:rsidR="00904A2C" w:rsidRPr="00DB702E" w:rsidRDefault="00C96D11">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Ahora bien, resulta procedente la interposición del recurso, según lo aducido por la parte recurrente en sus razones o motivos de inconformidad, de acu</w:t>
      </w:r>
      <w:r w:rsidR="008D44D2" w:rsidRPr="00DB702E">
        <w:rPr>
          <w:rFonts w:ascii="Palatino Linotype" w:eastAsia="Palatino Linotype" w:hAnsi="Palatino Linotype" w:cs="Palatino Linotype"/>
          <w:sz w:val="22"/>
          <w:szCs w:val="22"/>
        </w:rPr>
        <w:t xml:space="preserve">erdo al artículo 179, fracción </w:t>
      </w:r>
      <w:r w:rsidRPr="00DB702E">
        <w:rPr>
          <w:rFonts w:ascii="Palatino Linotype" w:eastAsia="Palatino Linotype" w:hAnsi="Palatino Linotype" w:cs="Palatino Linotype"/>
          <w:sz w:val="22"/>
          <w:szCs w:val="22"/>
        </w:rPr>
        <w:t>I de la Ley de Transparencia y Acceso a la Información Pública del Estado de México y Municipios; que a la letra dice:</w:t>
      </w:r>
    </w:p>
    <w:p w14:paraId="74A6BA3B" w14:textId="77777777" w:rsidR="00904A2C" w:rsidRPr="00DB702E" w:rsidRDefault="00C96D11">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DB702E">
        <w:rPr>
          <w:rFonts w:ascii="Palatino Linotype" w:eastAsia="Palatino Linotype" w:hAnsi="Palatino Linotype" w:cs="Palatino Linotype"/>
          <w:b/>
          <w:i/>
          <w:sz w:val="22"/>
          <w:szCs w:val="22"/>
        </w:rPr>
        <w:t>“Artículo 179</w:t>
      </w:r>
      <w:r w:rsidRPr="00DB702E">
        <w:rPr>
          <w:rFonts w:ascii="Palatino Linotype" w:eastAsia="Palatino Linotype" w:hAnsi="Palatino Linotype" w:cs="Palatino Linotype"/>
          <w:i/>
          <w:sz w:val="22"/>
          <w:szCs w:val="22"/>
        </w:rPr>
        <w:t xml:space="preserve">. </w:t>
      </w:r>
      <w:r w:rsidRPr="00DB702E">
        <w:rPr>
          <w:rFonts w:ascii="Palatino Linotype" w:eastAsia="Palatino Linotype" w:hAnsi="Palatino Linotype" w:cs="Palatino Linotype"/>
          <w:b/>
          <w:i/>
          <w:sz w:val="22"/>
          <w:szCs w:val="22"/>
        </w:rPr>
        <w:t>El recurso de revisión</w:t>
      </w:r>
      <w:r w:rsidRPr="00DB702E">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DB702E">
        <w:rPr>
          <w:rFonts w:ascii="Palatino Linotype" w:eastAsia="Palatino Linotype" w:hAnsi="Palatino Linotype" w:cs="Palatino Linotype"/>
          <w:b/>
          <w:i/>
          <w:sz w:val="22"/>
          <w:szCs w:val="22"/>
        </w:rPr>
        <w:t>, y procederá en contra de las siguientes causas</w:t>
      </w:r>
      <w:r w:rsidRPr="00DB702E">
        <w:rPr>
          <w:rFonts w:ascii="Palatino Linotype" w:eastAsia="Palatino Linotype" w:hAnsi="Palatino Linotype" w:cs="Palatino Linotype"/>
          <w:i/>
          <w:sz w:val="22"/>
          <w:szCs w:val="22"/>
        </w:rPr>
        <w:t>:</w:t>
      </w:r>
    </w:p>
    <w:p w14:paraId="3B436AE9" w14:textId="77777777" w:rsidR="00904A2C" w:rsidRPr="00DB702E" w:rsidRDefault="00C96D11">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DB702E">
        <w:rPr>
          <w:rFonts w:ascii="Palatino Linotype" w:eastAsia="Palatino Linotype" w:hAnsi="Palatino Linotype" w:cs="Palatino Linotype"/>
          <w:i/>
          <w:sz w:val="22"/>
          <w:szCs w:val="22"/>
        </w:rPr>
        <w:lastRenderedPageBreak/>
        <w:t>…</w:t>
      </w:r>
    </w:p>
    <w:p w14:paraId="246941B1" w14:textId="77777777" w:rsidR="00904A2C" w:rsidRPr="00DB702E" w:rsidRDefault="008D44D2">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rPr>
      </w:pPr>
      <w:r w:rsidRPr="00DB702E">
        <w:rPr>
          <w:rFonts w:ascii="Palatino Linotype" w:eastAsia="Palatino Linotype" w:hAnsi="Palatino Linotype" w:cs="Palatino Linotype"/>
          <w:b/>
          <w:i/>
          <w:sz w:val="22"/>
          <w:szCs w:val="22"/>
        </w:rPr>
        <w:t>I. La negativa a la información solicitada</w:t>
      </w:r>
      <w:r w:rsidR="00C96D11" w:rsidRPr="00DB702E">
        <w:rPr>
          <w:rFonts w:ascii="Palatino Linotype" w:eastAsia="Palatino Linotype" w:hAnsi="Palatino Linotype" w:cs="Palatino Linotype"/>
          <w:b/>
          <w:i/>
          <w:sz w:val="22"/>
          <w:szCs w:val="22"/>
        </w:rPr>
        <w:t>;</w:t>
      </w:r>
      <w:r w:rsidR="00C96D11" w:rsidRPr="00DB702E">
        <w:rPr>
          <w:rFonts w:ascii="Palatino Linotype" w:eastAsia="Palatino Linotype" w:hAnsi="Palatino Linotype" w:cs="Palatino Linotype"/>
          <w:i/>
          <w:sz w:val="22"/>
          <w:szCs w:val="22"/>
        </w:rPr>
        <w:t>” (Énfasis añadido)</w:t>
      </w:r>
    </w:p>
    <w:p w14:paraId="7509DCFE" w14:textId="77777777" w:rsidR="00904A2C" w:rsidRPr="00DB702E" w:rsidRDefault="00C96D11">
      <w:pPr>
        <w:spacing w:before="240" w:after="240"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b/>
          <w:sz w:val="22"/>
          <w:szCs w:val="22"/>
        </w:rPr>
        <w:t xml:space="preserve">Tercero. Materia de la revisión. </w:t>
      </w:r>
      <w:r w:rsidRPr="00DB702E">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DB702E">
        <w:rPr>
          <w:rFonts w:ascii="Palatino Linotype" w:eastAsia="Palatino Linotype" w:hAnsi="Palatino Linotype" w:cs="Palatino Linotype"/>
          <w:b/>
          <w:sz w:val="22"/>
          <w:szCs w:val="22"/>
        </w:rPr>
        <w:t xml:space="preserve">verificar si la respuesta e informe justificado otorgados por el Sujeto Obligado son adecuados y suficientes para satisfacer el derecho de acceso a la información pública </w:t>
      </w:r>
      <w:r w:rsidRPr="00DB702E">
        <w:rPr>
          <w:rFonts w:ascii="Palatino Linotype" w:eastAsia="Palatino Linotype" w:hAnsi="Palatino Linotype" w:cs="Palatino Linotype"/>
          <w:sz w:val="22"/>
          <w:szCs w:val="22"/>
        </w:rPr>
        <w:t xml:space="preserve">de </w:t>
      </w:r>
      <w:r w:rsidRPr="00DB702E">
        <w:rPr>
          <w:rFonts w:ascii="Palatino Linotype" w:eastAsia="Palatino Linotype" w:hAnsi="Palatino Linotype" w:cs="Palatino Linotype"/>
          <w:b/>
          <w:sz w:val="22"/>
          <w:szCs w:val="22"/>
        </w:rPr>
        <w:t>la parte Recurrente,</w:t>
      </w:r>
      <w:r w:rsidRPr="00DB702E">
        <w:rPr>
          <w:rFonts w:ascii="Palatino Linotype" w:eastAsia="Palatino Linotype" w:hAnsi="Palatino Linotype" w:cs="Palatino Linotype"/>
          <w:sz w:val="22"/>
          <w:szCs w:val="22"/>
        </w:rPr>
        <w:t xml:space="preserve"> o en su defecto, en caso de ser procedente, ordenar la entrega de información oportuna.</w:t>
      </w:r>
    </w:p>
    <w:p w14:paraId="166FF73C" w14:textId="77777777" w:rsidR="00904A2C" w:rsidRPr="00DB702E" w:rsidRDefault="00C96D11">
      <w:pPr>
        <w:pBdr>
          <w:top w:val="nil"/>
          <w:left w:val="nil"/>
          <w:bottom w:val="nil"/>
          <w:right w:val="nil"/>
          <w:between w:val="nil"/>
        </w:pBdr>
        <w:spacing w:before="240" w:after="240" w:line="360" w:lineRule="auto"/>
        <w:jc w:val="both"/>
        <w:rPr>
          <w:sz w:val="22"/>
          <w:szCs w:val="22"/>
        </w:rPr>
      </w:pPr>
      <w:r w:rsidRPr="00DB702E">
        <w:rPr>
          <w:rFonts w:ascii="Palatino Linotype" w:eastAsia="Palatino Linotype" w:hAnsi="Palatino Linotype" w:cs="Palatino Linotype"/>
          <w:b/>
          <w:sz w:val="22"/>
          <w:szCs w:val="22"/>
        </w:rPr>
        <w:t xml:space="preserve">Cuarto. Estudio del asunto. </w:t>
      </w:r>
      <w:r w:rsidRPr="00DB702E">
        <w:rPr>
          <w:rFonts w:ascii="Palatino Linotype" w:eastAsia="Palatino Linotype" w:hAnsi="Palatino Linotype" w:cs="Palatino Linotype"/>
          <w:sz w:val="22"/>
          <w:szCs w:val="22"/>
        </w:rPr>
        <w:t xml:space="preserve">Antes de entrar al análisis de los pronunciamientos del </w:t>
      </w:r>
      <w:r w:rsidRPr="00DB702E">
        <w:rPr>
          <w:rFonts w:ascii="Palatino Linotype" w:eastAsia="Palatino Linotype" w:hAnsi="Palatino Linotype" w:cs="Palatino Linotype"/>
          <w:b/>
          <w:sz w:val="22"/>
          <w:szCs w:val="22"/>
        </w:rPr>
        <w:t>Sujeto Obligado</w:t>
      </w:r>
      <w:r w:rsidRPr="00DB702E">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06C6F1E" w14:textId="77777777" w:rsidR="00904A2C" w:rsidRPr="00DB702E" w:rsidRDefault="00C96D11">
      <w:pPr>
        <w:pBdr>
          <w:top w:val="nil"/>
          <w:left w:val="nil"/>
          <w:bottom w:val="nil"/>
          <w:right w:val="nil"/>
          <w:between w:val="nil"/>
        </w:pBdr>
        <w:spacing w:before="240" w:after="240"/>
        <w:ind w:left="851" w:right="850"/>
        <w:jc w:val="both"/>
      </w:pPr>
      <w:r w:rsidRPr="00DB702E">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DB702E">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AEFC630" w14:textId="77777777" w:rsidR="00904A2C" w:rsidRPr="00DB702E" w:rsidRDefault="00C96D11">
      <w:pPr>
        <w:pBdr>
          <w:top w:val="nil"/>
          <w:left w:val="nil"/>
          <w:bottom w:val="nil"/>
          <w:right w:val="nil"/>
          <w:between w:val="nil"/>
        </w:pBdr>
        <w:spacing w:before="240" w:after="240"/>
        <w:ind w:left="851" w:right="850"/>
        <w:jc w:val="both"/>
      </w:pPr>
      <w:r w:rsidRPr="00DB702E">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1B92F5AF" w14:textId="77777777" w:rsidR="00904A2C" w:rsidRPr="00DB702E" w:rsidRDefault="00C96D11">
      <w:pPr>
        <w:pBdr>
          <w:top w:val="nil"/>
          <w:left w:val="nil"/>
          <w:bottom w:val="nil"/>
          <w:right w:val="nil"/>
          <w:between w:val="nil"/>
        </w:pBdr>
        <w:spacing w:before="240" w:after="240"/>
        <w:ind w:left="851" w:right="850"/>
        <w:jc w:val="both"/>
      </w:pPr>
      <w:r w:rsidRPr="00DB702E">
        <w:rPr>
          <w:rFonts w:ascii="Palatino Linotype" w:eastAsia="Palatino Linotype" w:hAnsi="Palatino Linotype" w:cs="Palatino Linotype"/>
          <w:b/>
          <w:i/>
          <w:sz w:val="22"/>
          <w:szCs w:val="22"/>
          <w:u w:val="single"/>
        </w:rPr>
        <w:t xml:space="preserve">Todas las autoridades, en el ámbito de sus competencias, tienen la obligación de promover, respetar, proteger y garantizar los derechos humanos de conformidad con los principios de universalidad, </w:t>
      </w:r>
      <w:r w:rsidRPr="00DB702E">
        <w:rPr>
          <w:rFonts w:ascii="Palatino Linotype" w:eastAsia="Palatino Linotype" w:hAnsi="Palatino Linotype" w:cs="Palatino Linotype"/>
          <w:b/>
          <w:i/>
          <w:sz w:val="22"/>
          <w:szCs w:val="22"/>
          <w:u w:val="single"/>
        </w:rPr>
        <w:lastRenderedPageBreak/>
        <w:t>interdependencia, indivisibilidad y progresividad.</w:t>
      </w:r>
      <w:r w:rsidRPr="00DB702E">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FE7F0AB" w14:textId="77777777" w:rsidR="00904A2C" w:rsidRPr="00DB702E" w:rsidRDefault="00C96D11">
      <w:pPr>
        <w:pBdr>
          <w:top w:val="nil"/>
          <w:left w:val="nil"/>
          <w:bottom w:val="nil"/>
          <w:right w:val="nil"/>
          <w:between w:val="nil"/>
        </w:pBdr>
        <w:spacing w:before="240" w:after="240"/>
        <w:ind w:left="851" w:right="850"/>
        <w:jc w:val="both"/>
      </w:pPr>
      <w:r w:rsidRPr="00DB702E">
        <w:rPr>
          <w:rFonts w:ascii="Palatino Linotype" w:eastAsia="Palatino Linotype" w:hAnsi="Palatino Linotype" w:cs="Palatino Linotype"/>
          <w:i/>
          <w:sz w:val="22"/>
          <w:szCs w:val="22"/>
        </w:rPr>
        <w:t>[…]</w:t>
      </w:r>
    </w:p>
    <w:p w14:paraId="3008D5DF" w14:textId="77777777" w:rsidR="00904A2C" w:rsidRPr="00DB702E" w:rsidRDefault="00C96D11">
      <w:pPr>
        <w:pBdr>
          <w:top w:val="nil"/>
          <w:left w:val="nil"/>
          <w:bottom w:val="nil"/>
          <w:right w:val="nil"/>
          <w:between w:val="nil"/>
        </w:pBdr>
        <w:spacing w:before="240" w:after="240"/>
        <w:ind w:left="851" w:right="901"/>
        <w:jc w:val="both"/>
      </w:pPr>
      <w:r w:rsidRPr="00DB702E">
        <w:rPr>
          <w:rFonts w:ascii="Palatino Linotype" w:eastAsia="Palatino Linotype" w:hAnsi="Palatino Linotype" w:cs="Palatino Linotype"/>
          <w:b/>
          <w:i/>
          <w:sz w:val="22"/>
          <w:szCs w:val="22"/>
        </w:rPr>
        <w:t>“Artículo 6o.</w:t>
      </w:r>
    </w:p>
    <w:p w14:paraId="5E018854" w14:textId="77777777" w:rsidR="00904A2C" w:rsidRPr="00DB702E" w:rsidRDefault="00C96D11">
      <w:pPr>
        <w:pBdr>
          <w:top w:val="nil"/>
          <w:left w:val="nil"/>
          <w:bottom w:val="nil"/>
          <w:right w:val="nil"/>
          <w:between w:val="nil"/>
        </w:pBdr>
        <w:spacing w:before="240" w:after="240"/>
        <w:ind w:left="851" w:right="901"/>
        <w:jc w:val="both"/>
      </w:pPr>
      <w:r w:rsidRPr="00DB702E">
        <w:rPr>
          <w:rFonts w:ascii="Palatino Linotype" w:eastAsia="Palatino Linotype" w:hAnsi="Palatino Linotype" w:cs="Palatino Linotype"/>
          <w:i/>
          <w:sz w:val="22"/>
          <w:szCs w:val="22"/>
        </w:rPr>
        <w:t>[...]</w:t>
      </w:r>
    </w:p>
    <w:p w14:paraId="7BD7E0D1" w14:textId="77777777" w:rsidR="00904A2C" w:rsidRPr="00DB702E" w:rsidRDefault="00C96D11">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DB702E">
        <w:rPr>
          <w:rFonts w:ascii="Palatino Linotype" w:eastAsia="Palatino Linotype" w:hAnsi="Palatino Linotype" w:cs="Palatino Linotype"/>
          <w:b/>
          <w:i/>
          <w:sz w:val="22"/>
          <w:szCs w:val="22"/>
        </w:rPr>
        <w:t xml:space="preserve">A. Para el ejercicio del derecho de acceso a la información, la Federación y </w:t>
      </w:r>
      <w:r w:rsidRPr="00DB702E">
        <w:rPr>
          <w:rFonts w:ascii="Palatino Linotype" w:eastAsia="Palatino Linotype" w:hAnsi="Palatino Linotype" w:cs="Palatino Linotype"/>
          <w:b/>
          <w:i/>
          <w:sz w:val="22"/>
          <w:szCs w:val="22"/>
          <w:u w:val="single"/>
        </w:rPr>
        <w:t>las entidades federativas</w:t>
      </w:r>
      <w:r w:rsidRPr="00DB702E">
        <w:rPr>
          <w:rFonts w:ascii="Palatino Linotype" w:eastAsia="Palatino Linotype" w:hAnsi="Palatino Linotype" w:cs="Palatino Linotype"/>
          <w:b/>
          <w:i/>
          <w:sz w:val="22"/>
          <w:szCs w:val="22"/>
        </w:rPr>
        <w:t>,</w:t>
      </w:r>
      <w:r w:rsidRPr="00DB702E">
        <w:rPr>
          <w:rFonts w:ascii="Palatino Linotype" w:eastAsia="Palatino Linotype" w:hAnsi="Palatino Linotype" w:cs="Palatino Linotype"/>
          <w:i/>
          <w:sz w:val="22"/>
          <w:szCs w:val="22"/>
        </w:rPr>
        <w:t xml:space="preserve"> en el ámbito de sus respectivas competencias, se regirán por los siguientes principios y bases:</w:t>
      </w:r>
    </w:p>
    <w:p w14:paraId="23D8BE1E" w14:textId="77777777" w:rsidR="00904A2C" w:rsidRPr="00DB702E" w:rsidRDefault="00C96D11">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DB702E">
        <w:rPr>
          <w:rFonts w:ascii="Palatino Linotype" w:eastAsia="Palatino Linotype" w:hAnsi="Palatino Linotype" w:cs="Palatino Linotype"/>
          <w:i/>
          <w:sz w:val="22"/>
          <w:szCs w:val="22"/>
        </w:rPr>
        <w:t> </w:t>
      </w:r>
      <w:r w:rsidRPr="00DB702E">
        <w:rPr>
          <w:rFonts w:ascii="Palatino Linotype" w:eastAsia="Palatino Linotype" w:hAnsi="Palatino Linotype" w:cs="Palatino Linotype"/>
          <w:b/>
          <w:i/>
          <w:sz w:val="22"/>
          <w:szCs w:val="22"/>
        </w:rPr>
        <w:t xml:space="preserve">I. </w:t>
      </w:r>
      <w:r w:rsidRPr="00DB702E">
        <w:rPr>
          <w:rFonts w:ascii="Palatino Linotype" w:eastAsia="Palatino Linotype" w:hAnsi="Palatino Linotype" w:cs="Palatino Linotype"/>
          <w:b/>
          <w:i/>
          <w:sz w:val="22"/>
          <w:szCs w:val="22"/>
          <w:u w:val="single"/>
        </w:rPr>
        <w:t>Toda la información en posesión de cualquier autoridad, entidad, órgano y organismo de los Poderes</w:t>
      </w:r>
      <w:r w:rsidRPr="00DB702E">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DB702E">
        <w:rPr>
          <w:rFonts w:ascii="Palatino Linotype" w:eastAsia="Palatino Linotype" w:hAnsi="Palatino Linotype" w:cs="Palatino Linotype"/>
          <w:b/>
          <w:i/>
          <w:sz w:val="22"/>
          <w:szCs w:val="22"/>
        </w:rPr>
        <w:t>es pública y sólo podrá ser reservada temporalmente por razones de interés público y seguridad nacional,</w:t>
      </w:r>
      <w:r w:rsidRPr="00DB702E">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D02590B" w14:textId="77777777" w:rsidR="00904A2C" w:rsidRPr="00DB702E" w:rsidRDefault="00C96D11">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DB702E">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6E1ED429" w14:textId="77777777" w:rsidR="00904A2C" w:rsidRPr="00DB702E" w:rsidRDefault="00C96D11">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DB702E">
        <w:rPr>
          <w:rFonts w:ascii="Palatino Linotype" w:eastAsia="Palatino Linotype" w:hAnsi="Palatino Linotype" w:cs="Palatino Linotype"/>
          <w:i/>
          <w:sz w:val="22"/>
          <w:szCs w:val="22"/>
        </w:rPr>
        <w:t> </w:t>
      </w:r>
      <w:r w:rsidRPr="00DB702E">
        <w:rPr>
          <w:rFonts w:ascii="Palatino Linotype" w:eastAsia="Palatino Linotype" w:hAnsi="Palatino Linotype" w:cs="Palatino Linotype"/>
          <w:b/>
          <w:i/>
          <w:sz w:val="22"/>
          <w:szCs w:val="22"/>
        </w:rPr>
        <w:t xml:space="preserve">III. </w:t>
      </w:r>
      <w:r w:rsidRPr="00DB702E">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DB702E">
        <w:rPr>
          <w:rFonts w:ascii="Palatino Linotype" w:eastAsia="Palatino Linotype" w:hAnsi="Palatino Linotype" w:cs="Palatino Linotype"/>
          <w:i/>
          <w:sz w:val="22"/>
          <w:szCs w:val="22"/>
        </w:rPr>
        <w:t xml:space="preserve"> a sus datos personales o a la rectificación de éstos.</w:t>
      </w:r>
    </w:p>
    <w:p w14:paraId="2FBE0894" w14:textId="77777777" w:rsidR="00904A2C" w:rsidRPr="00DB702E" w:rsidRDefault="00C96D11">
      <w:pPr>
        <w:pBdr>
          <w:top w:val="nil"/>
          <w:left w:val="nil"/>
          <w:bottom w:val="nil"/>
          <w:right w:val="nil"/>
          <w:between w:val="nil"/>
        </w:pBdr>
        <w:spacing w:before="240" w:after="240"/>
        <w:ind w:left="851" w:right="851"/>
        <w:jc w:val="both"/>
      </w:pPr>
      <w:r w:rsidRPr="00DB702E">
        <w:rPr>
          <w:rFonts w:ascii="Palatino Linotype" w:eastAsia="Palatino Linotype" w:hAnsi="Palatino Linotype" w:cs="Palatino Linotype"/>
          <w:b/>
          <w:i/>
          <w:sz w:val="22"/>
          <w:szCs w:val="22"/>
        </w:rPr>
        <w:t>…</w:t>
      </w:r>
    </w:p>
    <w:p w14:paraId="285BEDF5" w14:textId="77777777" w:rsidR="00904A2C" w:rsidRPr="00DB702E" w:rsidRDefault="00C96D11">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DB702E">
        <w:rPr>
          <w:rFonts w:ascii="Palatino Linotype" w:eastAsia="Palatino Linotype" w:hAnsi="Palatino Linotype" w:cs="Palatino Linotype"/>
          <w:b/>
          <w:i/>
          <w:sz w:val="22"/>
          <w:szCs w:val="22"/>
        </w:rPr>
        <w:t>IV.</w:t>
      </w:r>
      <w:r w:rsidRPr="00DB702E">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69C4A1D3" w14:textId="77777777" w:rsidR="00904A2C" w:rsidRPr="00DB702E" w:rsidRDefault="00C96D11">
      <w:pPr>
        <w:pBdr>
          <w:top w:val="nil"/>
          <w:left w:val="nil"/>
          <w:bottom w:val="nil"/>
          <w:right w:val="nil"/>
          <w:between w:val="nil"/>
        </w:pBdr>
        <w:spacing w:before="240" w:after="240"/>
        <w:ind w:left="851" w:right="851"/>
        <w:jc w:val="both"/>
      </w:pPr>
      <w:r w:rsidRPr="00DB702E">
        <w:rPr>
          <w:rFonts w:ascii="Palatino Linotype" w:eastAsia="Palatino Linotype" w:hAnsi="Palatino Linotype" w:cs="Palatino Linotype"/>
          <w:b/>
          <w:i/>
          <w:sz w:val="22"/>
          <w:szCs w:val="22"/>
        </w:rPr>
        <w:lastRenderedPageBreak/>
        <w:t xml:space="preserve">V. </w:t>
      </w:r>
      <w:r w:rsidRPr="00DB702E">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78102FB" w14:textId="77777777" w:rsidR="00904A2C" w:rsidRPr="00DB702E" w:rsidRDefault="00C96D11">
      <w:pPr>
        <w:pBdr>
          <w:top w:val="nil"/>
          <w:left w:val="nil"/>
          <w:bottom w:val="nil"/>
          <w:right w:val="nil"/>
          <w:between w:val="nil"/>
        </w:pBdr>
        <w:spacing w:before="240" w:after="240"/>
        <w:ind w:left="851" w:right="851"/>
        <w:jc w:val="both"/>
      </w:pPr>
      <w:r w:rsidRPr="00DB702E">
        <w:rPr>
          <w:rFonts w:ascii="Palatino Linotype" w:eastAsia="Palatino Linotype" w:hAnsi="Palatino Linotype" w:cs="Palatino Linotype"/>
          <w:i/>
          <w:sz w:val="22"/>
          <w:szCs w:val="22"/>
        </w:rPr>
        <w:t> </w:t>
      </w:r>
      <w:r w:rsidRPr="00DB702E">
        <w:rPr>
          <w:rFonts w:ascii="Palatino Linotype" w:eastAsia="Palatino Linotype" w:hAnsi="Palatino Linotype" w:cs="Palatino Linotype"/>
          <w:b/>
          <w:i/>
          <w:sz w:val="22"/>
          <w:szCs w:val="22"/>
        </w:rPr>
        <w:t xml:space="preserve">VI. </w:t>
      </w:r>
      <w:r w:rsidRPr="00DB702E">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B5C1D2A" w14:textId="77777777" w:rsidR="00904A2C" w:rsidRPr="00DB702E" w:rsidRDefault="00C96D11">
      <w:pPr>
        <w:pBdr>
          <w:top w:val="nil"/>
          <w:left w:val="nil"/>
          <w:bottom w:val="nil"/>
          <w:right w:val="nil"/>
          <w:between w:val="nil"/>
        </w:pBdr>
        <w:spacing w:before="240" w:after="240"/>
        <w:ind w:left="851" w:right="851"/>
        <w:jc w:val="both"/>
      </w:pPr>
      <w:bookmarkStart w:id="4" w:name="_heading=h.2et92p0" w:colFirst="0" w:colLast="0"/>
      <w:bookmarkEnd w:id="4"/>
      <w:r w:rsidRPr="00DB702E">
        <w:rPr>
          <w:rFonts w:ascii="Palatino Linotype" w:eastAsia="Palatino Linotype" w:hAnsi="Palatino Linotype" w:cs="Palatino Linotype"/>
          <w:i/>
          <w:sz w:val="22"/>
          <w:szCs w:val="22"/>
        </w:rPr>
        <w:t> </w:t>
      </w:r>
      <w:r w:rsidRPr="00DB702E">
        <w:rPr>
          <w:rFonts w:ascii="Palatino Linotype" w:eastAsia="Palatino Linotype" w:hAnsi="Palatino Linotype" w:cs="Palatino Linotype"/>
          <w:b/>
          <w:i/>
          <w:sz w:val="22"/>
          <w:szCs w:val="22"/>
        </w:rPr>
        <w:t xml:space="preserve">VII. </w:t>
      </w:r>
      <w:r w:rsidRPr="00DB702E">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47D7C71F" w14:textId="77777777" w:rsidR="00904A2C" w:rsidRPr="00DB702E" w:rsidRDefault="00C96D11">
      <w:pPr>
        <w:pBdr>
          <w:top w:val="nil"/>
          <w:left w:val="nil"/>
          <w:bottom w:val="nil"/>
          <w:right w:val="nil"/>
          <w:between w:val="nil"/>
        </w:pBdr>
        <w:spacing w:before="240" w:after="240" w:line="360" w:lineRule="auto"/>
        <w:jc w:val="both"/>
        <w:rPr>
          <w:sz w:val="22"/>
          <w:szCs w:val="22"/>
        </w:rPr>
      </w:pPr>
      <w:r w:rsidRPr="00DB702E">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BFEDBA2" w14:textId="77777777" w:rsidR="00904A2C" w:rsidRPr="00DB702E" w:rsidRDefault="00C96D11">
      <w:pPr>
        <w:pBdr>
          <w:top w:val="nil"/>
          <w:left w:val="nil"/>
          <w:bottom w:val="nil"/>
          <w:right w:val="nil"/>
          <w:between w:val="nil"/>
        </w:pBdr>
        <w:spacing w:before="240" w:after="240"/>
        <w:ind w:left="709" w:right="760"/>
        <w:jc w:val="both"/>
      </w:pPr>
      <w:r w:rsidRPr="00DB702E">
        <w:rPr>
          <w:rFonts w:ascii="Palatino Linotype" w:eastAsia="Palatino Linotype" w:hAnsi="Palatino Linotype" w:cs="Palatino Linotype"/>
          <w:i/>
          <w:sz w:val="22"/>
          <w:szCs w:val="22"/>
        </w:rPr>
        <w:t>“</w:t>
      </w:r>
      <w:r w:rsidRPr="00DB702E">
        <w:rPr>
          <w:rFonts w:ascii="Palatino Linotype" w:eastAsia="Palatino Linotype" w:hAnsi="Palatino Linotype" w:cs="Palatino Linotype"/>
          <w:b/>
          <w:i/>
          <w:sz w:val="22"/>
          <w:szCs w:val="22"/>
        </w:rPr>
        <w:t>Artículo 4</w:t>
      </w:r>
      <w:r w:rsidRPr="00DB702E">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3B3CBADB" w14:textId="77777777" w:rsidR="00904A2C" w:rsidRPr="00DB702E" w:rsidRDefault="00C96D11">
      <w:pPr>
        <w:pBdr>
          <w:top w:val="nil"/>
          <w:left w:val="nil"/>
          <w:bottom w:val="nil"/>
          <w:right w:val="nil"/>
          <w:between w:val="nil"/>
        </w:pBdr>
        <w:spacing w:before="240" w:after="240"/>
        <w:ind w:left="709" w:right="760"/>
        <w:jc w:val="both"/>
      </w:pPr>
      <w:r w:rsidRPr="00DB702E">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DB702E">
        <w:rPr>
          <w:rFonts w:ascii="Palatino Linotype" w:eastAsia="Palatino Linotype" w:hAnsi="Palatino Linotype" w:cs="Palatino Linotype"/>
          <w:b/>
          <w:i/>
          <w:sz w:val="22"/>
          <w:szCs w:val="22"/>
        </w:rPr>
        <w:lastRenderedPageBreak/>
        <w:t>público, en los términos de las causas legítimas y estrictamente necesarias previstas por esta Ley.</w:t>
      </w:r>
    </w:p>
    <w:p w14:paraId="23D937B5" w14:textId="77777777" w:rsidR="00904A2C" w:rsidRPr="00DB702E" w:rsidRDefault="00C96D11">
      <w:pPr>
        <w:pBdr>
          <w:top w:val="nil"/>
          <w:left w:val="nil"/>
          <w:bottom w:val="nil"/>
          <w:right w:val="nil"/>
          <w:between w:val="nil"/>
        </w:pBdr>
        <w:spacing w:before="240" w:after="240"/>
        <w:ind w:left="709" w:right="760"/>
        <w:jc w:val="both"/>
      </w:pPr>
      <w:r w:rsidRPr="00DB702E">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5F3ACD8E" w14:textId="77777777" w:rsidR="00904A2C" w:rsidRPr="00DB702E" w:rsidRDefault="00C96D11">
      <w:pPr>
        <w:pBdr>
          <w:top w:val="nil"/>
          <w:left w:val="nil"/>
          <w:bottom w:val="nil"/>
          <w:right w:val="nil"/>
          <w:between w:val="nil"/>
        </w:pBdr>
        <w:spacing w:before="240" w:after="240" w:line="360" w:lineRule="auto"/>
        <w:jc w:val="both"/>
        <w:rPr>
          <w:sz w:val="22"/>
          <w:szCs w:val="22"/>
        </w:rPr>
      </w:pPr>
      <w:r w:rsidRPr="00DB702E">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6DECA044" w14:textId="77777777" w:rsidR="00904A2C" w:rsidRPr="00DB702E" w:rsidRDefault="00C96D11">
      <w:pPr>
        <w:pBdr>
          <w:top w:val="nil"/>
          <w:left w:val="nil"/>
          <w:bottom w:val="nil"/>
          <w:right w:val="nil"/>
          <w:between w:val="nil"/>
        </w:pBdr>
        <w:spacing w:before="240" w:after="240"/>
        <w:ind w:left="567" w:right="758"/>
        <w:jc w:val="both"/>
      </w:pPr>
      <w:r w:rsidRPr="00DB702E">
        <w:rPr>
          <w:rFonts w:ascii="Palatino Linotype" w:eastAsia="Palatino Linotype" w:hAnsi="Palatino Linotype" w:cs="Palatino Linotype"/>
          <w:i/>
          <w:sz w:val="22"/>
          <w:szCs w:val="22"/>
        </w:rPr>
        <w:t>“</w:t>
      </w:r>
      <w:r w:rsidRPr="00DB702E">
        <w:rPr>
          <w:rFonts w:ascii="Palatino Linotype" w:eastAsia="Palatino Linotype" w:hAnsi="Palatino Linotype" w:cs="Palatino Linotype"/>
          <w:b/>
          <w:i/>
          <w:sz w:val="22"/>
          <w:szCs w:val="22"/>
        </w:rPr>
        <w:t>Artículo 12</w:t>
      </w:r>
      <w:r w:rsidRPr="00DB702E">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29CD4F2F" w14:textId="77777777" w:rsidR="00904A2C" w:rsidRPr="00DB702E" w:rsidRDefault="00C96D11">
      <w:pPr>
        <w:pBdr>
          <w:top w:val="nil"/>
          <w:left w:val="nil"/>
          <w:bottom w:val="nil"/>
          <w:right w:val="nil"/>
          <w:between w:val="nil"/>
        </w:pBdr>
        <w:spacing w:before="240" w:after="240"/>
        <w:ind w:left="567" w:right="758"/>
        <w:jc w:val="both"/>
      </w:pPr>
      <w:r w:rsidRPr="00DB702E">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46388ED" w14:textId="77777777" w:rsidR="00904A2C" w:rsidRPr="00DB702E" w:rsidRDefault="00C96D11">
      <w:pPr>
        <w:pBdr>
          <w:top w:val="nil"/>
          <w:left w:val="nil"/>
          <w:bottom w:val="nil"/>
          <w:right w:val="nil"/>
          <w:between w:val="nil"/>
        </w:pBdr>
        <w:spacing w:before="240" w:after="240" w:line="360" w:lineRule="auto"/>
        <w:jc w:val="both"/>
        <w:rPr>
          <w:sz w:val="22"/>
          <w:szCs w:val="22"/>
        </w:rPr>
      </w:pPr>
      <w:r w:rsidRPr="00DB702E">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DB702E">
        <w:rPr>
          <w:rFonts w:ascii="Palatino Linotype" w:eastAsia="Palatino Linotype" w:hAnsi="Palatino Linotype" w:cs="Palatino Linotype"/>
          <w:b/>
          <w:sz w:val="22"/>
          <w:szCs w:val="22"/>
        </w:rPr>
        <w:t xml:space="preserve"> </w:t>
      </w:r>
      <w:r w:rsidRPr="00DB702E">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DB702E">
        <w:rPr>
          <w:rFonts w:ascii="Palatino Linotype" w:eastAsia="Palatino Linotype" w:hAnsi="Palatino Linotype" w:cs="Palatino Linotype"/>
          <w:i/>
          <w:sz w:val="22"/>
          <w:szCs w:val="22"/>
        </w:rPr>
        <w:t>ad hoc</w:t>
      </w:r>
      <w:r w:rsidRPr="00DB702E">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3988D78C" w14:textId="77777777" w:rsidR="00904A2C" w:rsidRPr="00DB702E" w:rsidRDefault="00C96D11">
      <w:pPr>
        <w:pBdr>
          <w:top w:val="nil"/>
          <w:left w:val="nil"/>
          <w:bottom w:val="nil"/>
          <w:right w:val="nil"/>
          <w:between w:val="nil"/>
        </w:pBdr>
        <w:spacing w:before="240" w:after="240"/>
        <w:ind w:left="567" w:right="567"/>
        <w:jc w:val="both"/>
      </w:pPr>
      <w:r w:rsidRPr="00DB702E">
        <w:rPr>
          <w:rFonts w:ascii="Palatino Linotype" w:eastAsia="Palatino Linotype" w:hAnsi="Palatino Linotype" w:cs="Palatino Linotype"/>
          <w:b/>
          <w:i/>
          <w:sz w:val="22"/>
          <w:szCs w:val="22"/>
        </w:rPr>
        <w:t>03/17</w:t>
      </w:r>
    </w:p>
    <w:p w14:paraId="51C1DB78" w14:textId="77777777" w:rsidR="00904A2C" w:rsidRPr="00DB702E" w:rsidRDefault="00C96D11">
      <w:pPr>
        <w:pBdr>
          <w:top w:val="nil"/>
          <w:left w:val="nil"/>
          <w:bottom w:val="nil"/>
          <w:right w:val="nil"/>
          <w:between w:val="nil"/>
        </w:pBdr>
        <w:spacing w:before="240" w:after="240"/>
        <w:ind w:left="567" w:right="567"/>
        <w:jc w:val="both"/>
      </w:pPr>
      <w:r w:rsidRPr="00DB702E">
        <w:rPr>
          <w:rFonts w:ascii="Palatino Linotype" w:eastAsia="Palatino Linotype" w:hAnsi="Palatino Linotype" w:cs="Palatino Linotype"/>
          <w:b/>
          <w:i/>
          <w:sz w:val="22"/>
          <w:szCs w:val="22"/>
        </w:rPr>
        <w:t>“NO EXISTE OBLIGACIÓN DE ELABORAR DOCUMENTOS AD HOC PARA ATENDER LAS SOLICITUDES DE ACCESO A LA INFORMACIÓN.</w:t>
      </w:r>
    </w:p>
    <w:p w14:paraId="150D5A9F" w14:textId="77777777" w:rsidR="00904A2C" w:rsidRPr="00DB702E" w:rsidRDefault="00C96D11">
      <w:pPr>
        <w:pBdr>
          <w:top w:val="nil"/>
          <w:left w:val="nil"/>
          <w:bottom w:val="nil"/>
          <w:right w:val="nil"/>
          <w:between w:val="nil"/>
        </w:pBdr>
        <w:spacing w:before="240" w:after="240"/>
        <w:ind w:left="567" w:right="567"/>
        <w:jc w:val="both"/>
      </w:pPr>
      <w:r w:rsidRPr="00DB702E">
        <w:rPr>
          <w:rFonts w:ascii="Palatino Linotype" w:eastAsia="Palatino Linotype" w:hAnsi="Palatino Linotype" w:cs="Palatino Linotype"/>
          <w:i/>
          <w:sz w:val="22"/>
          <w:szCs w:val="22"/>
        </w:rPr>
        <w:lastRenderedPageBreak/>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C5A38F0" w14:textId="77777777" w:rsidR="00904A2C" w:rsidRPr="00DB702E" w:rsidRDefault="00C96D11">
      <w:pPr>
        <w:pBdr>
          <w:top w:val="nil"/>
          <w:left w:val="nil"/>
          <w:bottom w:val="nil"/>
          <w:right w:val="nil"/>
          <w:between w:val="nil"/>
        </w:pBdr>
        <w:spacing w:before="240" w:after="240" w:line="360" w:lineRule="auto"/>
        <w:jc w:val="both"/>
        <w:rPr>
          <w:sz w:val="22"/>
          <w:szCs w:val="22"/>
        </w:rPr>
      </w:pPr>
      <w:r w:rsidRPr="00DB702E">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C472B59" w14:textId="77777777" w:rsidR="00904A2C" w:rsidRPr="00DB702E" w:rsidRDefault="00C96D11">
      <w:pPr>
        <w:pBdr>
          <w:top w:val="nil"/>
          <w:left w:val="nil"/>
          <w:bottom w:val="nil"/>
          <w:right w:val="nil"/>
          <w:between w:val="nil"/>
        </w:pBdr>
        <w:spacing w:before="240" w:after="240" w:line="360" w:lineRule="auto"/>
        <w:ind w:right="49"/>
        <w:jc w:val="both"/>
        <w:rPr>
          <w:sz w:val="22"/>
          <w:szCs w:val="22"/>
        </w:rPr>
      </w:pPr>
      <w:r w:rsidRPr="00DB702E">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156DF36" w14:textId="77777777" w:rsidR="00904A2C" w:rsidRPr="00DB702E" w:rsidRDefault="00C96D11">
      <w:pPr>
        <w:pBdr>
          <w:top w:val="nil"/>
          <w:left w:val="nil"/>
          <w:bottom w:val="nil"/>
          <w:right w:val="nil"/>
          <w:between w:val="nil"/>
        </w:pBdr>
        <w:spacing w:before="240" w:after="240" w:line="360" w:lineRule="auto"/>
        <w:jc w:val="both"/>
        <w:rPr>
          <w:sz w:val="22"/>
          <w:szCs w:val="22"/>
        </w:rPr>
      </w:pPr>
      <w:r w:rsidRPr="00DB702E">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CBDC10D" w14:textId="77777777" w:rsidR="00904A2C" w:rsidRPr="00DB702E" w:rsidRDefault="00C96D11">
      <w:pPr>
        <w:pBdr>
          <w:top w:val="nil"/>
          <w:left w:val="nil"/>
          <w:bottom w:val="nil"/>
          <w:right w:val="nil"/>
          <w:between w:val="nil"/>
        </w:pBdr>
        <w:spacing w:before="240" w:after="240"/>
        <w:ind w:left="567" w:right="567"/>
        <w:jc w:val="both"/>
      </w:pPr>
      <w:r w:rsidRPr="00DB702E">
        <w:rPr>
          <w:rFonts w:ascii="Palatino Linotype" w:eastAsia="Palatino Linotype" w:hAnsi="Palatino Linotype" w:cs="Palatino Linotype"/>
          <w:i/>
          <w:sz w:val="22"/>
          <w:szCs w:val="22"/>
        </w:rPr>
        <w:lastRenderedPageBreak/>
        <w:t>“</w:t>
      </w:r>
      <w:r w:rsidRPr="00DB702E">
        <w:rPr>
          <w:rFonts w:ascii="Palatino Linotype" w:eastAsia="Palatino Linotype" w:hAnsi="Palatino Linotype" w:cs="Palatino Linotype"/>
          <w:b/>
          <w:i/>
          <w:sz w:val="22"/>
          <w:szCs w:val="22"/>
        </w:rPr>
        <w:t xml:space="preserve">Artículo 3. </w:t>
      </w:r>
      <w:r w:rsidRPr="00DB702E">
        <w:rPr>
          <w:rFonts w:ascii="Palatino Linotype" w:eastAsia="Palatino Linotype" w:hAnsi="Palatino Linotype" w:cs="Palatino Linotype"/>
          <w:i/>
          <w:sz w:val="22"/>
          <w:szCs w:val="22"/>
        </w:rPr>
        <w:t>Para los efectos de la presente Ley se entenderá por:</w:t>
      </w:r>
    </w:p>
    <w:p w14:paraId="16A416E6" w14:textId="77777777" w:rsidR="00904A2C" w:rsidRPr="00DB702E" w:rsidRDefault="00C96D11">
      <w:pPr>
        <w:pBdr>
          <w:top w:val="nil"/>
          <w:left w:val="nil"/>
          <w:bottom w:val="nil"/>
          <w:right w:val="nil"/>
          <w:between w:val="nil"/>
        </w:pBdr>
        <w:spacing w:before="240" w:after="240"/>
        <w:ind w:left="567" w:right="567"/>
        <w:jc w:val="both"/>
      </w:pPr>
      <w:r w:rsidRPr="00DB702E">
        <w:rPr>
          <w:rFonts w:ascii="Palatino Linotype" w:eastAsia="Palatino Linotype" w:hAnsi="Palatino Linotype" w:cs="Palatino Linotype"/>
          <w:i/>
          <w:sz w:val="22"/>
          <w:szCs w:val="22"/>
        </w:rPr>
        <w:t>…</w:t>
      </w:r>
    </w:p>
    <w:p w14:paraId="300F2848" w14:textId="77777777" w:rsidR="00904A2C" w:rsidRPr="00DB702E" w:rsidRDefault="00C96D11">
      <w:pPr>
        <w:pBdr>
          <w:top w:val="nil"/>
          <w:left w:val="nil"/>
          <w:bottom w:val="nil"/>
          <w:right w:val="nil"/>
          <w:between w:val="nil"/>
        </w:pBdr>
        <w:spacing w:before="240" w:after="240"/>
        <w:ind w:left="567" w:right="567"/>
        <w:jc w:val="both"/>
      </w:pPr>
      <w:r w:rsidRPr="00DB702E">
        <w:rPr>
          <w:rFonts w:ascii="Palatino Linotype" w:eastAsia="Palatino Linotype" w:hAnsi="Palatino Linotype" w:cs="Palatino Linotype"/>
          <w:b/>
          <w:i/>
          <w:sz w:val="22"/>
          <w:szCs w:val="22"/>
        </w:rPr>
        <w:t>XI. Documento:</w:t>
      </w:r>
      <w:r w:rsidRPr="00DB702E">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DB702E">
        <w:rPr>
          <w:rFonts w:ascii="Palatino Linotype" w:eastAsia="Palatino Linotype" w:hAnsi="Palatino Linotype" w:cs="Palatino Linotype"/>
          <w:b/>
          <w:i/>
          <w:sz w:val="22"/>
          <w:szCs w:val="22"/>
        </w:rPr>
        <w:t>…</w:t>
      </w:r>
      <w:r w:rsidRPr="00DB702E">
        <w:rPr>
          <w:rFonts w:ascii="Palatino Linotype" w:eastAsia="Palatino Linotype" w:hAnsi="Palatino Linotype" w:cs="Palatino Linotype"/>
          <w:i/>
          <w:sz w:val="22"/>
          <w:szCs w:val="22"/>
        </w:rPr>
        <w:t xml:space="preserve">” </w:t>
      </w:r>
    </w:p>
    <w:p w14:paraId="50892ADF" w14:textId="77777777" w:rsidR="00904A2C" w:rsidRPr="00DB702E" w:rsidRDefault="00C96D11">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93E8940" w14:textId="77777777" w:rsidR="00904A2C" w:rsidRPr="00DB702E" w:rsidRDefault="00C96D11">
      <w:pPr>
        <w:pBdr>
          <w:top w:val="nil"/>
          <w:left w:val="nil"/>
          <w:bottom w:val="nil"/>
          <w:right w:val="nil"/>
          <w:between w:val="nil"/>
        </w:pBdr>
        <w:spacing w:before="240" w:after="240"/>
        <w:ind w:left="567" w:right="567"/>
        <w:jc w:val="both"/>
      </w:pPr>
      <w:r w:rsidRPr="00DB702E">
        <w:rPr>
          <w:rFonts w:ascii="Palatino Linotype" w:eastAsia="Palatino Linotype" w:hAnsi="Palatino Linotype" w:cs="Palatino Linotype"/>
          <w:b/>
          <w:sz w:val="22"/>
          <w:szCs w:val="22"/>
        </w:rPr>
        <w:t>“</w:t>
      </w:r>
      <w:r w:rsidRPr="00DB702E">
        <w:rPr>
          <w:rFonts w:ascii="Palatino Linotype" w:eastAsia="Palatino Linotype" w:hAnsi="Palatino Linotype" w:cs="Palatino Linotype"/>
          <w:b/>
          <w:i/>
          <w:sz w:val="22"/>
          <w:szCs w:val="22"/>
        </w:rPr>
        <w:t>CRITERIO 0002-11</w:t>
      </w:r>
    </w:p>
    <w:p w14:paraId="2F2426BB" w14:textId="77777777" w:rsidR="00904A2C" w:rsidRPr="00DB702E" w:rsidRDefault="00C96D11">
      <w:pPr>
        <w:pBdr>
          <w:top w:val="nil"/>
          <w:left w:val="nil"/>
          <w:bottom w:val="nil"/>
          <w:right w:val="nil"/>
          <w:between w:val="nil"/>
        </w:pBdr>
        <w:spacing w:before="240" w:after="240"/>
        <w:ind w:left="567" w:right="567"/>
        <w:jc w:val="both"/>
      </w:pPr>
      <w:r w:rsidRPr="00DB702E">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DB702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8EE9C8B" w14:textId="77777777" w:rsidR="00904A2C" w:rsidRPr="00DB702E" w:rsidRDefault="00C96D11">
      <w:pPr>
        <w:pBdr>
          <w:top w:val="nil"/>
          <w:left w:val="nil"/>
          <w:bottom w:val="nil"/>
          <w:right w:val="nil"/>
          <w:between w:val="nil"/>
        </w:pBdr>
        <w:spacing w:before="240" w:after="240"/>
        <w:ind w:left="567" w:right="567"/>
        <w:jc w:val="both"/>
      </w:pPr>
      <w:r w:rsidRPr="00DB702E">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4F83459" w14:textId="77777777" w:rsidR="00904A2C" w:rsidRPr="00DB702E" w:rsidRDefault="00C96D11">
      <w:pPr>
        <w:numPr>
          <w:ilvl w:val="0"/>
          <w:numId w:val="6"/>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DB702E">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10FD087C" w14:textId="77777777" w:rsidR="00904A2C" w:rsidRPr="00DB702E" w:rsidRDefault="00C96D11">
      <w:pPr>
        <w:numPr>
          <w:ilvl w:val="0"/>
          <w:numId w:val="6"/>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DB702E">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563B41D4" w14:textId="77777777" w:rsidR="00904A2C" w:rsidRPr="00DB702E" w:rsidRDefault="00C96D11">
      <w:pPr>
        <w:pBdr>
          <w:top w:val="nil"/>
          <w:left w:val="nil"/>
          <w:bottom w:val="nil"/>
          <w:right w:val="nil"/>
          <w:between w:val="nil"/>
        </w:pBdr>
        <w:spacing w:before="240" w:after="240"/>
        <w:ind w:left="567" w:right="567" w:hanging="284"/>
        <w:jc w:val="both"/>
      </w:pPr>
      <w:r w:rsidRPr="00DB702E">
        <w:rPr>
          <w:rFonts w:ascii="Palatino Linotype" w:eastAsia="Palatino Linotype" w:hAnsi="Palatino Linotype" w:cs="Palatino Linotype"/>
          <w:i/>
          <w:sz w:val="22"/>
          <w:szCs w:val="22"/>
        </w:rPr>
        <w:lastRenderedPageBreak/>
        <w:t xml:space="preserve">3. </w:t>
      </w:r>
      <w:r w:rsidRPr="00DB702E">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DB702E">
        <w:rPr>
          <w:rFonts w:ascii="Palatino Linotype" w:eastAsia="Palatino Linotype" w:hAnsi="Palatino Linotype" w:cs="Palatino Linotype"/>
          <w:i/>
          <w:sz w:val="22"/>
          <w:szCs w:val="22"/>
        </w:rPr>
        <w:t>(Énfasis añadido)</w:t>
      </w:r>
    </w:p>
    <w:p w14:paraId="3A59587A" w14:textId="77777777" w:rsidR="00904A2C" w:rsidRPr="00DB702E" w:rsidRDefault="00C96D11">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 xml:space="preserve">De ahí que el </w:t>
      </w:r>
      <w:r w:rsidRPr="00DB702E">
        <w:rPr>
          <w:rFonts w:ascii="Palatino Linotype" w:eastAsia="Palatino Linotype" w:hAnsi="Palatino Linotype" w:cs="Palatino Linotype"/>
          <w:b/>
          <w:sz w:val="22"/>
          <w:szCs w:val="22"/>
        </w:rPr>
        <w:t>Sujeto Obligado</w:t>
      </w:r>
      <w:r w:rsidRPr="00DB702E">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10A420D5" w14:textId="77777777" w:rsidR="00904A2C" w:rsidRPr="00DB702E" w:rsidRDefault="00C96D11">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 xml:space="preserve">Ahora bien, para profundizar en el estudio del presente asunto, es conveniente recordar que la parte solicitante requirió al </w:t>
      </w:r>
      <w:r w:rsidRPr="00DB702E">
        <w:rPr>
          <w:rFonts w:ascii="Palatino Linotype" w:eastAsia="Palatino Linotype" w:hAnsi="Palatino Linotype" w:cs="Palatino Linotype"/>
          <w:b/>
          <w:sz w:val="22"/>
          <w:szCs w:val="22"/>
        </w:rPr>
        <w:t>Sujeto Obligado</w:t>
      </w:r>
      <w:r w:rsidRPr="00DB702E">
        <w:rPr>
          <w:rFonts w:ascii="Palatino Linotype" w:eastAsia="Palatino Linotype" w:hAnsi="Palatino Linotype" w:cs="Palatino Linotype"/>
          <w:sz w:val="22"/>
          <w:szCs w:val="22"/>
        </w:rPr>
        <w:t>, le proporcionara lo siguiente:</w:t>
      </w:r>
    </w:p>
    <w:p w14:paraId="038C3D0F" w14:textId="77777777" w:rsidR="008D44D2" w:rsidRPr="00DB702E" w:rsidRDefault="008D44D2" w:rsidP="008D44D2">
      <w:pPr>
        <w:pStyle w:val="Prrafodelista"/>
        <w:numPr>
          <w:ilvl w:val="0"/>
          <w:numId w:val="8"/>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b/>
          <w:sz w:val="22"/>
          <w:szCs w:val="22"/>
        </w:rPr>
      </w:pPr>
      <w:r w:rsidRPr="00DB702E">
        <w:rPr>
          <w:rFonts w:ascii="Palatino Linotype" w:eastAsia="Palatino Linotype" w:hAnsi="Palatino Linotype" w:cs="Palatino Linotype"/>
          <w:b/>
          <w:sz w:val="22"/>
          <w:szCs w:val="22"/>
        </w:rPr>
        <w:t>Sentencia del expediente número 1181/1994 radicado en el Juzgado Tercero Civil de primera instancia</w:t>
      </w:r>
      <w:r w:rsidR="00603E8F" w:rsidRPr="00DB702E">
        <w:rPr>
          <w:rFonts w:ascii="Palatino Linotype" w:eastAsia="Palatino Linotype" w:hAnsi="Palatino Linotype" w:cs="Palatino Linotype"/>
          <w:b/>
          <w:sz w:val="22"/>
          <w:szCs w:val="22"/>
        </w:rPr>
        <w:t xml:space="preserve"> del Distrito de Tlalnepantla, r</w:t>
      </w:r>
      <w:r w:rsidRPr="00DB702E">
        <w:rPr>
          <w:rFonts w:ascii="Palatino Linotype" w:eastAsia="Palatino Linotype" w:hAnsi="Palatino Linotype" w:cs="Palatino Linotype"/>
          <w:b/>
          <w:sz w:val="22"/>
          <w:szCs w:val="22"/>
        </w:rPr>
        <w:t xml:space="preserve">elativo al juicio sucesorio </w:t>
      </w:r>
      <w:proofErr w:type="spellStart"/>
      <w:r w:rsidRPr="00DB702E">
        <w:rPr>
          <w:rFonts w:ascii="Palatino Linotype" w:eastAsia="Palatino Linotype" w:hAnsi="Palatino Linotype" w:cs="Palatino Linotype"/>
          <w:b/>
          <w:sz w:val="22"/>
          <w:szCs w:val="22"/>
        </w:rPr>
        <w:t>intestamentario</w:t>
      </w:r>
      <w:proofErr w:type="spellEnd"/>
      <w:r w:rsidRPr="00DB702E">
        <w:rPr>
          <w:rFonts w:ascii="Palatino Linotype" w:eastAsia="Palatino Linotype" w:hAnsi="Palatino Linotype" w:cs="Palatino Linotype"/>
          <w:b/>
          <w:sz w:val="22"/>
          <w:szCs w:val="22"/>
        </w:rPr>
        <w:t xml:space="preserve"> a bienes de un particular referido en la solicitud de información 00107/PJUDICI/IP/2025.</w:t>
      </w:r>
    </w:p>
    <w:p w14:paraId="360F2C56" w14:textId="77777777" w:rsidR="00603E8F" w:rsidRPr="00DB702E" w:rsidRDefault="00C96D11" w:rsidP="00603E8F">
      <w:pPr>
        <w:spacing w:before="240" w:after="240" w:line="360" w:lineRule="auto"/>
        <w:ind w:right="49"/>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En respuesta</w:t>
      </w:r>
      <w:r w:rsidRPr="00DB702E">
        <w:rPr>
          <w:rFonts w:ascii="Palatino Linotype" w:eastAsia="Palatino Linotype" w:hAnsi="Palatino Linotype" w:cs="Palatino Linotype"/>
        </w:rPr>
        <w:t>,</w:t>
      </w:r>
      <w:r w:rsidRPr="00DB702E">
        <w:t xml:space="preserve"> </w:t>
      </w:r>
      <w:r w:rsidRPr="00DB702E">
        <w:rPr>
          <w:rFonts w:ascii="Palatino Linotype" w:eastAsia="Palatino Linotype" w:hAnsi="Palatino Linotype" w:cs="Palatino Linotype"/>
          <w:sz w:val="22"/>
          <w:szCs w:val="22"/>
        </w:rPr>
        <w:t xml:space="preserve">la persona titular de la Unidad de Transparencia, manifestó que </w:t>
      </w:r>
      <w:r w:rsidR="00603E8F" w:rsidRPr="00DB702E">
        <w:rPr>
          <w:rFonts w:ascii="Palatino Linotype" w:eastAsia="Palatino Linotype" w:hAnsi="Palatino Linotype" w:cs="Palatino Linotype"/>
          <w:sz w:val="22"/>
          <w:szCs w:val="22"/>
        </w:rPr>
        <w:t xml:space="preserve">el interés de la persona solicitante es acceder a datos personales de particulares, es decir, de personas físicas en asuntos jurisdiccionales, por lo que se hace de su conocimiento que el ejercicio del derecho de acceso a la información no es la vía para acceder a expedientes jurisdiccionales en su versión íntegra. </w:t>
      </w:r>
    </w:p>
    <w:p w14:paraId="7F24A872" w14:textId="77777777" w:rsidR="00603E8F" w:rsidRPr="00DB702E" w:rsidRDefault="00603E8F" w:rsidP="00603E8F">
      <w:pPr>
        <w:spacing w:before="240" w:after="240" w:line="360" w:lineRule="auto"/>
        <w:ind w:right="49"/>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 xml:space="preserve">Asimismo que el Poder Judicial como Sujeto Obligado debe asegurar la protección de los datos personales en su posesión en los términos de la Ley de Protección de Datos Personales en Posesión de Sujetos Obligados del Estado de México y Municipios, razón por la cual los </w:t>
      </w:r>
      <w:r w:rsidRPr="00DB702E">
        <w:rPr>
          <w:rFonts w:ascii="Palatino Linotype" w:eastAsia="Palatino Linotype" w:hAnsi="Palatino Linotype" w:cs="Palatino Linotype"/>
          <w:sz w:val="22"/>
          <w:szCs w:val="22"/>
        </w:rPr>
        <w:lastRenderedPageBreak/>
        <w:t xml:space="preserve">expedientes judiciales en materia Penal, Civil, Mercantil o Familiar forman parte del sistema de datos personales denominados SIGEJUPE, EXLAB y Sistema de Expediente Electrónico, sistemas de los cuales por su naturaleza y de conformidad con lo establecido en la legislación en cita, el Comité de Transparencia en las sesiones ordinarias 03/2021 y 09/2020, clasificó como información confidencial los datos personales que obran en estos. </w:t>
      </w:r>
    </w:p>
    <w:p w14:paraId="3C5F0903" w14:textId="77777777" w:rsidR="00603E8F" w:rsidRPr="00DB702E" w:rsidRDefault="00603E8F" w:rsidP="00603E8F">
      <w:pPr>
        <w:spacing w:before="240" w:after="240" w:line="360" w:lineRule="auto"/>
        <w:ind w:right="49"/>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 xml:space="preserve">Finalmente manifestó que en caso de ser el titular de los datos personales, representante legal debidamente acreditado o tener interés jurídico y legítimo, puede ejercer su derecho de acceso a datos personales mediante sus derechos ARCO a través de la plataforma SARCOEM a la que se puede acceder en el link </w:t>
      </w:r>
      <w:hyperlink r:id="rId10" w:history="1">
        <w:r w:rsidRPr="00DB702E">
          <w:rPr>
            <w:rStyle w:val="Hipervnculo"/>
            <w:rFonts w:ascii="Palatino Linotype" w:eastAsia="Palatino Linotype" w:hAnsi="Palatino Linotype" w:cs="Palatino Linotype"/>
            <w:color w:val="auto"/>
            <w:sz w:val="22"/>
            <w:szCs w:val="22"/>
          </w:rPr>
          <w:t>https://www.sarcoem.org.mx/sarcoem/ciudadano/login.page</w:t>
        </w:r>
      </w:hyperlink>
      <w:r w:rsidRPr="00DB702E">
        <w:rPr>
          <w:rFonts w:ascii="Palatino Linotype" w:eastAsia="Palatino Linotype" w:hAnsi="Palatino Linotype" w:cs="Palatino Linotype"/>
          <w:sz w:val="22"/>
          <w:szCs w:val="22"/>
        </w:rPr>
        <w:t xml:space="preserve">. </w:t>
      </w:r>
    </w:p>
    <w:p w14:paraId="24E98BA3" w14:textId="77777777" w:rsidR="00603E8F" w:rsidRPr="00DB702E" w:rsidRDefault="00C96D11">
      <w:pPr>
        <w:spacing w:before="240" w:after="240"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Una vez notificada la respuesta, la persona solicitante interpuso el recurso de revisión que nos ocupa, en el cual se advierte que se inconforma por la</w:t>
      </w:r>
      <w:r w:rsidR="00603E8F" w:rsidRPr="00DB702E">
        <w:rPr>
          <w:rFonts w:ascii="Palatino Linotype" w:eastAsia="Palatino Linotype" w:hAnsi="Palatino Linotype" w:cs="Palatino Linotype"/>
          <w:sz w:val="22"/>
          <w:szCs w:val="22"/>
        </w:rPr>
        <w:t xml:space="preserve"> negativa a entregar la información solicitada, en virtud de que a su consideración, el </w:t>
      </w:r>
      <w:r w:rsidR="00603E8F" w:rsidRPr="00DB702E">
        <w:rPr>
          <w:rFonts w:ascii="Palatino Linotype" w:eastAsia="Palatino Linotype" w:hAnsi="Palatino Linotype" w:cs="Palatino Linotype"/>
          <w:b/>
          <w:sz w:val="22"/>
          <w:szCs w:val="22"/>
        </w:rPr>
        <w:t>Sujeto Obligado</w:t>
      </w:r>
      <w:r w:rsidR="00603E8F" w:rsidRPr="00DB702E">
        <w:rPr>
          <w:rFonts w:ascii="Palatino Linotype" w:eastAsia="Palatino Linotype" w:hAnsi="Palatino Linotype" w:cs="Palatino Linotype"/>
          <w:sz w:val="22"/>
          <w:szCs w:val="22"/>
        </w:rPr>
        <w:t xml:space="preserve"> omitió hacer entrega de la versión pública de la sentencia solicitada.</w:t>
      </w:r>
    </w:p>
    <w:p w14:paraId="2E9EB3FF" w14:textId="77777777" w:rsidR="00603E8F" w:rsidRPr="00DB702E" w:rsidRDefault="00C96D11">
      <w:pPr>
        <w:spacing w:before="240" w:after="240"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 xml:space="preserve">Posteriormente, este Organismo Garante determinó la admisión del presente recurso de revisión y una vez transcurrido el plazo para la presentación de las manifestaciones e informe justificado, el </w:t>
      </w:r>
      <w:r w:rsidRPr="00DB702E">
        <w:rPr>
          <w:rFonts w:ascii="Palatino Linotype" w:eastAsia="Palatino Linotype" w:hAnsi="Palatino Linotype" w:cs="Palatino Linotype"/>
          <w:b/>
          <w:sz w:val="22"/>
          <w:szCs w:val="22"/>
        </w:rPr>
        <w:t>Sujeto Obligado</w:t>
      </w:r>
      <w:r w:rsidRPr="00DB702E">
        <w:rPr>
          <w:rFonts w:ascii="Palatino Linotype" w:eastAsia="Palatino Linotype" w:hAnsi="Palatino Linotype" w:cs="Palatino Linotype"/>
          <w:sz w:val="22"/>
          <w:szCs w:val="22"/>
        </w:rPr>
        <w:t xml:space="preserve"> adjuntó un archivo electrónico en el que</w:t>
      </w:r>
      <w:r w:rsidR="00603E8F" w:rsidRPr="00DB702E">
        <w:rPr>
          <w:rFonts w:ascii="Palatino Linotype" w:eastAsia="Palatino Linotype" w:hAnsi="Palatino Linotype" w:cs="Palatino Linotype"/>
          <w:sz w:val="22"/>
          <w:szCs w:val="22"/>
        </w:rPr>
        <w:t xml:space="preserve"> medularmente ratifica los términos de la respuesta inicial.</w:t>
      </w:r>
      <w:r w:rsidRPr="00DB702E">
        <w:rPr>
          <w:rFonts w:ascii="Palatino Linotype" w:eastAsia="Palatino Linotype" w:hAnsi="Palatino Linotype" w:cs="Palatino Linotype"/>
          <w:sz w:val="22"/>
          <w:szCs w:val="22"/>
        </w:rPr>
        <w:t xml:space="preserve"> </w:t>
      </w:r>
    </w:p>
    <w:p w14:paraId="196C17EE" w14:textId="77777777" w:rsidR="00904A2C" w:rsidRPr="00DB702E" w:rsidRDefault="00C96D11" w:rsidP="00603E8F">
      <w:pPr>
        <w:spacing w:before="240" w:after="240" w:line="360" w:lineRule="auto"/>
        <w:ind w:right="49"/>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Una</w:t>
      </w:r>
      <w:r w:rsidR="00603E8F" w:rsidRPr="00DB702E">
        <w:rPr>
          <w:rFonts w:ascii="Palatino Linotype" w:eastAsia="Palatino Linotype" w:hAnsi="Palatino Linotype" w:cs="Palatino Linotype"/>
          <w:sz w:val="22"/>
          <w:szCs w:val="22"/>
        </w:rPr>
        <w:t xml:space="preserve"> vez establecidas las constancias que conforman el expediente electrónico</w:t>
      </w:r>
      <w:r w:rsidRPr="00DB702E">
        <w:rPr>
          <w:rFonts w:ascii="Palatino Linotype" w:eastAsia="Palatino Linotype" w:hAnsi="Palatino Linotype" w:cs="Palatino Linotype"/>
          <w:sz w:val="22"/>
          <w:szCs w:val="22"/>
        </w:rPr>
        <w:t xml:space="preserve"> del presente asu</w:t>
      </w:r>
      <w:r w:rsidR="00603E8F" w:rsidRPr="00DB702E">
        <w:rPr>
          <w:rFonts w:ascii="Palatino Linotype" w:eastAsia="Palatino Linotype" w:hAnsi="Palatino Linotype" w:cs="Palatino Linotype"/>
          <w:sz w:val="22"/>
          <w:szCs w:val="22"/>
        </w:rPr>
        <w:t xml:space="preserve">nto, resulta pertinente traer a colación, nociones del </w:t>
      </w:r>
      <w:r w:rsidR="00603E8F" w:rsidRPr="00DB702E">
        <w:rPr>
          <w:rFonts w:ascii="Palatino Linotype" w:eastAsia="Palatino Linotype" w:hAnsi="Palatino Linotype" w:cs="Palatino Linotype"/>
          <w:b/>
          <w:sz w:val="22"/>
          <w:szCs w:val="22"/>
        </w:rPr>
        <w:t xml:space="preserve">juicio sucesorio </w:t>
      </w:r>
      <w:proofErr w:type="spellStart"/>
      <w:r w:rsidR="00603E8F" w:rsidRPr="00DB702E">
        <w:rPr>
          <w:rFonts w:ascii="Palatino Linotype" w:eastAsia="Palatino Linotype" w:hAnsi="Palatino Linotype" w:cs="Palatino Linotype"/>
          <w:b/>
          <w:sz w:val="22"/>
          <w:szCs w:val="22"/>
        </w:rPr>
        <w:t>intestamentario</w:t>
      </w:r>
      <w:proofErr w:type="spellEnd"/>
      <w:r w:rsidR="00603E8F" w:rsidRPr="00DB702E">
        <w:rPr>
          <w:rFonts w:ascii="Palatino Linotype" w:eastAsia="Palatino Linotype" w:hAnsi="Palatino Linotype" w:cs="Palatino Linotype"/>
          <w:sz w:val="22"/>
          <w:szCs w:val="22"/>
        </w:rPr>
        <w:t xml:space="preserve"> para efecto de determinar su naturaleza jurídica.</w:t>
      </w:r>
    </w:p>
    <w:p w14:paraId="62DEB437" w14:textId="77777777" w:rsidR="00603E8F" w:rsidRPr="00DB702E" w:rsidRDefault="00603E8F" w:rsidP="00603E8F">
      <w:pPr>
        <w:pStyle w:val="NormalWeb"/>
        <w:shd w:val="clear" w:color="auto" w:fill="FFFFFF"/>
        <w:spacing w:before="0" w:beforeAutospacing="0" w:after="0" w:afterAutospacing="0" w:line="360" w:lineRule="auto"/>
        <w:jc w:val="both"/>
        <w:textAlignment w:val="baseline"/>
        <w:rPr>
          <w:rFonts w:ascii="Palatino Linotype" w:hAnsi="Palatino Linotype" w:cs="Arial"/>
          <w:sz w:val="22"/>
          <w:szCs w:val="21"/>
          <w:bdr w:val="none" w:sz="0" w:space="0" w:color="auto" w:frame="1"/>
        </w:rPr>
      </w:pPr>
      <w:r w:rsidRPr="00DB702E">
        <w:rPr>
          <w:rFonts w:ascii="Palatino Linotype" w:hAnsi="Palatino Linotype" w:cs="Arial"/>
          <w:sz w:val="22"/>
          <w:szCs w:val="21"/>
          <w:bdr w:val="none" w:sz="0" w:space="0" w:color="auto" w:frame="1"/>
        </w:rPr>
        <w:t>En primera instancia, un </w:t>
      </w:r>
      <w:r w:rsidRPr="00DB702E">
        <w:rPr>
          <w:rStyle w:val="Textoennegrita"/>
          <w:rFonts w:ascii="Palatino Linotype" w:hAnsi="Palatino Linotype" w:cs="Arial"/>
          <w:sz w:val="22"/>
          <w:szCs w:val="21"/>
          <w:bdr w:val="none" w:sz="0" w:space="0" w:color="auto" w:frame="1"/>
        </w:rPr>
        <w:t xml:space="preserve">juicio sucesorio </w:t>
      </w:r>
      <w:proofErr w:type="spellStart"/>
      <w:r w:rsidRPr="00DB702E">
        <w:rPr>
          <w:rStyle w:val="Textoennegrita"/>
          <w:rFonts w:ascii="Palatino Linotype" w:hAnsi="Palatino Linotype" w:cs="Arial"/>
          <w:sz w:val="22"/>
          <w:szCs w:val="21"/>
          <w:bdr w:val="none" w:sz="0" w:space="0" w:color="auto" w:frame="1"/>
        </w:rPr>
        <w:t>intestamentario</w:t>
      </w:r>
      <w:proofErr w:type="spellEnd"/>
      <w:r w:rsidRPr="00DB702E">
        <w:rPr>
          <w:rFonts w:ascii="Palatino Linotype" w:hAnsi="Palatino Linotype" w:cs="Arial"/>
          <w:sz w:val="22"/>
          <w:szCs w:val="21"/>
          <w:bdr w:val="none" w:sz="0" w:space="0" w:color="auto" w:frame="1"/>
        </w:rPr>
        <w:t xml:space="preserve"> es el proceso legal a través del cual, los familiares o personas que consideren tener derecho sobre los bienes de una persona finada, acuden ante un juez para que pueda proceder a la apertura de la </w:t>
      </w:r>
      <w:r w:rsidRPr="00DB702E">
        <w:rPr>
          <w:rFonts w:ascii="Palatino Linotype" w:hAnsi="Palatino Linotype" w:cs="Arial"/>
          <w:b/>
          <w:sz w:val="22"/>
          <w:szCs w:val="21"/>
          <w:bdr w:val="none" w:sz="0" w:space="0" w:color="auto" w:frame="1"/>
        </w:rPr>
        <w:t>sucesión legítima</w:t>
      </w:r>
      <w:r w:rsidRPr="00DB702E">
        <w:rPr>
          <w:rFonts w:ascii="Palatino Linotype" w:hAnsi="Palatino Linotype" w:cs="Arial"/>
          <w:sz w:val="22"/>
          <w:szCs w:val="21"/>
          <w:bdr w:val="none" w:sz="0" w:space="0" w:color="auto" w:frame="1"/>
        </w:rPr>
        <w:t xml:space="preserve"> </w:t>
      </w:r>
      <w:r w:rsidRPr="00DB702E">
        <w:rPr>
          <w:rFonts w:ascii="Palatino Linotype" w:hAnsi="Palatino Linotype" w:cs="Arial"/>
          <w:sz w:val="22"/>
          <w:szCs w:val="21"/>
          <w:bdr w:val="none" w:sz="0" w:space="0" w:color="auto" w:frame="1"/>
        </w:rPr>
        <w:lastRenderedPageBreak/>
        <w:t>y de esta manera puedan designarse herederos y se repartan los bienes del difunto como lo establece la ley.</w:t>
      </w:r>
    </w:p>
    <w:p w14:paraId="14B48903" w14:textId="77777777" w:rsidR="00603E8F" w:rsidRPr="00DB702E" w:rsidRDefault="00603E8F" w:rsidP="00603E8F">
      <w:pPr>
        <w:spacing w:before="240" w:after="240" w:line="360" w:lineRule="auto"/>
        <w:ind w:right="49"/>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 xml:space="preserve">En tal tesitura, Pérez, Contreras (2010) en su obra “Derecho de Familia y Sucesiones” señala que </w:t>
      </w:r>
      <w:r w:rsidR="004B04DF" w:rsidRPr="00DB702E">
        <w:rPr>
          <w:rFonts w:ascii="Palatino Linotype" w:eastAsia="Palatino Linotype" w:hAnsi="Palatino Linotype" w:cs="Palatino Linotype"/>
          <w:sz w:val="22"/>
          <w:szCs w:val="22"/>
        </w:rPr>
        <w:t xml:space="preserve">una sucesión legítima es aquella que se tramita por disposición de la ley y es supletoria de la testamentaria. Se presenta cuando el de </w:t>
      </w:r>
      <w:proofErr w:type="spellStart"/>
      <w:r w:rsidR="004B04DF" w:rsidRPr="00DB702E">
        <w:rPr>
          <w:rFonts w:ascii="Palatino Linotype" w:eastAsia="Palatino Linotype" w:hAnsi="Palatino Linotype" w:cs="Palatino Linotype"/>
          <w:sz w:val="22"/>
          <w:szCs w:val="22"/>
        </w:rPr>
        <w:t>cujus</w:t>
      </w:r>
      <w:proofErr w:type="spellEnd"/>
      <w:r w:rsidR="004B04DF" w:rsidRPr="00DB702E">
        <w:rPr>
          <w:rFonts w:ascii="Palatino Linotype" w:eastAsia="Palatino Linotype" w:hAnsi="Palatino Linotype" w:cs="Palatino Linotype"/>
          <w:sz w:val="22"/>
          <w:szCs w:val="22"/>
        </w:rPr>
        <w:t xml:space="preserve"> no ha otorgado testamento, cuando existe inobservancia de las formalidades de la ley o tratándose de herederos, que no puedan acceder al haber hereditario del de </w:t>
      </w:r>
      <w:proofErr w:type="spellStart"/>
      <w:r w:rsidR="004B04DF" w:rsidRPr="00DB702E">
        <w:rPr>
          <w:rFonts w:ascii="Palatino Linotype" w:eastAsia="Palatino Linotype" w:hAnsi="Palatino Linotype" w:cs="Palatino Linotype"/>
          <w:sz w:val="22"/>
          <w:szCs w:val="22"/>
        </w:rPr>
        <w:t>cujus</w:t>
      </w:r>
      <w:proofErr w:type="spellEnd"/>
      <w:r w:rsidR="004B04DF" w:rsidRPr="00DB702E">
        <w:rPr>
          <w:rFonts w:ascii="Palatino Linotype" w:eastAsia="Palatino Linotype" w:hAnsi="Palatino Linotype" w:cs="Palatino Linotype"/>
          <w:sz w:val="22"/>
          <w:szCs w:val="22"/>
        </w:rPr>
        <w:t>.</w:t>
      </w:r>
    </w:p>
    <w:p w14:paraId="6CF8E232" w14:textId="77777777" w:rsidR="004B04DF" w:rsidRPr="00DB702E" w:rsidRDefault="004B04DF" w:rsidP="004B04DF">
      <w:pPr>
        <w:spacing w:before="240" w:after="240" w:line="360" w:lineRule="auto"/>
        <w:ind w:right="49"/>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Los supuestos para la apertura de la sucesión, son los siguientes:</w:t>
      </w:r>
    </w:p>
    <w:p w14:paraId="230A9B84" w14:textId="77777777" w:rsidR="004B04DF" w:rsidRPr="00DB702E" w:rsidRDefault="004B04DF" w:rsidP="004B04DF">
      <w:pPr>
        <w:pStyle w:val="Prrafodelista"/>
        <w:numPr>
          <w:ilvl w:val="0"/>
          <w:numId w:val="15"/>
        </w:numPr>
        <w:spacing w:before="240" w:after="240" w:line="360" w:lineRule="auto"/>
        <w:ind w:left="567" w:right="900" w:hanging="283"/>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Cuando no hay testamento o el que se otorgó es inválido o nulo o perdió su validez.</w:t>
      </w:r>
    </w:p>
    <w:p w14:paraId="68FCDA76" w14:textId="77777777" w:rsidR="004B04DF" w:rsidRPr="00DB702E" w:rsidRDefault="004B04DF" w:rsidP="004B04DF">
      <w:pPr>
        <w:pStyle w:val="Prrafodelista"/>
        <w:numPr>
          <w:ilvl w:val="0"/>
          <w:numId w:val="15"/>
        </w:numPr>
        <w:spacing w:before="240" w:after="240" w:line="360" w:lineRule="auto"/>
        <w:ind w:left="567" w:right="900" w:hanging="283"/>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Cuando el testador no dispuso de todos sus bienes</w:t>
      </w:r>
    </w:p>
    <w:p w14:paraId="4755D3F5" w14:textId="77777777" w:rsidR="004B04DF" w:rsidRPr="00DB702E" w:rsidRDefault="004B04DF" w:rsidP="004B04DF">
      <w:pPr>
        <w:pStyle w:val="Prrafodelista"/>
        <w:numPr>
          <w:ilvl w:val="0"/>
          <w:numId w:val="15"/>
        </w:numPr>
        <w:spacing w:before="240" w:after="240" w:line="360" w:lineRule="auto"/>
        <w:ind w:left="567" w:right="900" w:hanging="283"/>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Cuando no se cumpla la condición impuesta al heredero</w:t>
      </w:r>
    </w:p>
    <w:p w14:paraId="42B137D8" w14:textId="77777777" w:rsidR="004B04DF" w:rsidRPr="00DB702E" w:rsidRDefault="004B04DF" w:rsidP="004B04DF">
      <w:pPr>
        <w:pStyle w:val="Prrafodelista"/>
        <w:numPr>
          <w:ilvl w:val="0"/>
          <w:numId w:val="15"/>
        </w:numPr>
        <w:spacing w:before="240" w:after="240" w:line="360" w:lineRule="auto"/>
        <w:ind w:left="567" w:right="900" w:hanging="283"/>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 xml:space="preserve">Cuando el heredero muera antes que el testador, no acepta la institución de heredero o cuando es incapaz de heredar si no se ha nombrado sustituto. </w:t>
      </w:r>
    </w:p>
    <w:p w14:paraId="23B82B25" w14:textId="77777777" w:rsidR="007C1D31" w:rsidRPr="00DB702E" w:rsidRDefault="004B04DF" w:rsidP="00603E8F">
      <w:pPr>
        <w:spacing w:before="240" w:after="240" w:line="360" w:lineRule="auto"/>
        <w:ind w:right="49"/>
        <w:jc w:val="both"/>
        <w:rPr>
          <w:rFonts w:ascii="Palatino Linotype" w:eastAsia="Palatino Linotype" w:hAnsi="Palatino Linotype" w:cs="Palatino Linotype"/>
          <w:b/>
          <w:sz w:val="22"/>
          <w:szCs w:val="22"/>
          <w:u w:val="single"/>
        </w:rPr>
      </w:pPr>
      <w:r w:rsidRPr="00DB702E">
        <w:rPr>
          <w:rFonts w:ascii="Palatino Linotype" w:eastAsia="Palatino Linotype" w:hAnsi="Palatino Linotype" w:cs="Palatino Linotype"/>
          <w:sz w:val="22"/>
          <w:szCs w:val="22"/>
        </w:rPr>
        <w:t xml:space="preserve">De tal suerte que con lo anteriormente citado, abordamos a la conclusión de que la naturaleza del juicio sucesorio </w:t>
      </w:r>
      <w:proofErr w:type="spellStart"/>
      <w:r w:rsidRPr="00DB702E">
        <w:rPr>
          <w:rFonts w:ascii="Palatino Linotype" w:eastAsia="Palatino Linotype" w:hAnsi="Palatino Linotype" w:cs="Palatino Linotype"/>
          <w:sz w:val="22"/>
          <w:szCs w:val="22"/>
        </w:rPr>
        <w:t>intestamentario</w:t>
      </w:r>
      <w:proofErr w:type="spellEnd"/>
      <w:r w:rsidRPr="00DB702E">
        <w:rPr>
          <w:rFonts w:ascii="Palatino Linotype" w:eastAsia="Palatino Linotype" w:hAnsi="Palatino Linotype" w:cs="Palatino Linotype"/>
          <w:sz w:val="22"/>
          <w:szCs w:val="22"/>
        </w:rPr>
        <w:t xml:space="preserve"> es de naturaleza meramente patrimonial pues se les otorga a las personas o familiares, </w:t>
      </w:r>
      <w:r w:rsidR="007C1D31" w:rsidRPr="00DB702E">
        <w:rPr>
          <w:rFonts w:ascii="Palatino Linotype" w:eastAsia="Palatino Linotype" w:hAnsi="Palatino Linotype" w:cs="Palatino Linotype"/>
          <w:sz w:val="22"/>
          <w:szCs w:val="22"/>
        </w:rPr>
        <w:t xml:space="preserve">es decir, a particulares, </w:t>
      </w:r>
      <w:r w:rsidRPr="00DB702E">
        <w:rPr>
          <w:rFonts w:ascii="Palatino Linotype" w:eastAsia="Palatino Linotype" w:hAnsi="Palatino Linotype" w:cs="Palatino Linotype"/>
          <w:sz w:val="22"/>
          <w:szCs w:val="22"/>
        </w:rPr>
        <w:t>la posibilidad de acudir a un juez para solicitar la sucesión legítima y así designar herederos de una</w:t>
      </w:r>
      <w:r w:rsidR="007C1D31" w:rsidRPr="00DB702E">
        <w:rPr>
          <w:rFonts w:ascii="Palatino Linotype" w:eastAsia="Palatino Linotype" w:hAnsi="Palatino Linotype" w:cs="Palatino Linotype"/>
          <w:sz w:val="22"/>
          <w:szCs w:val="22"/>
        </w:rPr>
        <w:t xml:space="preserve"> persona finada para efecto de tener derechos sobre el haber patrimonial, por ende, es dable afirmar que </w:t>
      </w:r>
      <w:r w:rsidR="007C1D31" w:rsidRPr="00DB702E">
        <w:rPr>
          <w:rFonts w:ascii="Palatino Linotype" w:eastAsia="Palatino Linotype" w:hAnsi="Palatino Linotype" w:cs="Palatino Linotype"/>
          <w:b/>
          <w:sz w:val="22"/>
          <w:szCs w:val="22"/>
          <w:u w:val="single"/>
        </w:rPr>
        <w:t>nos encontramos ante un proceso legal que compete meramente a particulares y a su esfera patrimonial.</w:t>
      </w:r>
    </w:p>
    <w:p w14:paraId="6B5BDD77" w14:textId="77777777" w:rsidR="007C1D31" w:rsidRPr="00DB702E" w:rsidRDefault="007C1D31" w:rsidP="00AD6A86">
      <w:pPr>
        <w:spacing w:before="240" w:after="240" w:line="360" w:lineRule="auto"/>
        <w:ind w:right="49"/>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 xml:space="preserve">Continuando con nuestro estudio, advertimos que </w:t>
      </w:r>
      <w:r w:rsidR="00AD6A86" w:rsidRPr="00DB702E">
        <w:rPr>
          <w:rFonts w:ascii="Palatino Linotype" w:eastAsia="Palatino Linotype" w:hAnsi="Palatino Linotype" w:cs="Palatino Linotype"/>
          <w:sz w:val="22"/>
          <w:szCs w:val="22"/>
        </w:rPr>
        <w:t xml:space="preserve">desde la respuesta, </w:t>
      </w:r>
      <w:r w:rsidRPr="00DB702E">
        <w:rPr>
          <w:rFonts w:ascii="Palatino Linotype" w:eastAsia="Palatino Linotype" w:hAnsi="Palatino Linotype" w:cs="Palatino Linotype"/>
          <w:sz w:val="22"/>
          <w:szCs w:val="22"/>
        </w:rPr>
        <w:t xml:space="preserve">el </w:t>
      </w:r>
      <w:r w:rsidR="00AD6A86" w:rsidRPr="00DB702E">
        <w:rPr>
          <w:rFonts w:ascii="Palatino Linotype" w:eastAsia="Palatino Linotype" w:hAnsi="Palatino Linotype" w:cs="Palatino Linotype"/>
          <w:sz w:val="22"/>
          <w:szCs w:val="22"/>
        </w:rPr>
        <w:t xml:space="preserve">pronunciamiento del </w:t>
      </w:r>
      <w:r w:rsidRPr="00DB702E">
        <w:rPr>
          <w:rFonts w:ascii="Palatino Linotype" w:eastAsia="Palatino Linotype" w:hAnsi="Palatino Linotype" w:cs="Palatino Linotype"/>
          <w:b/>
          <w:sz w:val="22"/>
          <w:szCs w:val="22"/>
        </w:rPr>
        <w:t>Sujeto Obligado</w:t>
      </w:r>
      <w:r w:rsidRPr="00DB702E">
        <w:rPr>
          <w:rFonts w:ascii="Palatino Linotype" w:eastAsia="Palatino Linotype" w:hAnsi="Palatino Linotype" w:cs="Palatino Linotype"/>
          <w:sz w:val="22"/>
          <w:szCs w:val="22"/>
        </w:rPr>
        <w:t xml:space="preserve"> </w:t>
      </w:r>
      <w:r w:rsidR="00AD6A86" w:rsidRPr="00DB702E">
        <w:rPr>
          <w:rFonts w:ascii="Palatino Linotype" w:eastAsia="Palatino Linotype" w:hAnsi="Palatino Linotype" w:cs="Palatino Linotype"/>
          <w:sz w:val="22"/>
          <w:szCs w:val="22"/>
        </w:rPr>
        <w:t xml:space="preserve">se encuentra encaminado a negar el acceso a expedientes jurisdiccionales, toda vez que expresó que al advertir que el interés de la persona solicitante </w:t>
      </w:r>
      <w:r w:rsidR="00AD6A86" w:rsidRPr="00DB702E">
        <w:rPr>
          <w:rFonts w:ascii="Palatino Linotype" w:eastAsia="Palatino Linotype" w:hAnsi="Palatino Linotype" w:cs="Palatino Linotype"/>
          <w:sz w:val="22"/>
          <w:szCs w:val="22"/>
        </w:rPr>
        <w:lastRenderedPageBreak/>
        <w:t xml:space="preserve">versaba sobre </w:t>
      </w:r>
      <w:r w:rsidRPr="00DB702E">
        <w:rPr>
          <w:rFonts w:ascii="Palatino Linotype" w:eastAsia="Palatino Linotype" w:hAnsi="Palatino Linotype" w:cs="Palatino Linotype"/>
          <w:sz w:val="22"/>
          <w:szCs w:val="22"/>
        </w:rPr>
        <w:t xml:space="preserve">expedientes jurisdiccionales en su </w:t>
      </w:r>
      <w:r w:rsidR="00AD6A86" w:rsidRPr="00DB702E">
        <w:rPr>
          <w:rFonts w:ascii="Palatino Linotype" w:eastAsia="Palatino Linotype" w:hAnsi="Palatino Linotype" w:cs="Palatino Linotype"/>
          <w:sz w:val="22"/>
          <w:szCs w:val="22"/>
        </w:rPr>
        <w:t xml:space="preserve">versión íntegra, hace de su conocimiento que el derecho de acceso a la información pública no es la vía conducente para acceder a los documentos. </w:t>
      </w:r>
    </w:p>
    <w:p w14:paraId="3E4C12D2" w14:textId="77777777" w:rsidR="00AD6A86" w:rsidRPr="00DB702E" w:rsidRDefault="00C606B5" w:rsidP="00AD6A86">
      <w:pPr>
        <w:spacing w:before="240" w:after="240" w:line="360" w:lineRule="auto"/>
        <w:ind w:right="49"/>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 xml:space="preserve">En una aproximación inicial a la respuesta, tenemos que esta </w:t>
      </w:r>
      <w:r w:rsidR="00AD6A86" w:rsidRPr="00DB702E">
        <w:rPr>
          <w:rFonts w:ascii="Palatino Linotype" w:eastAsia="Palatino Linotype" w:hAnsi="Palatino Linotype" w:cs="Palatino Linotype"/>
          <w:sz w:val="22"/>
          <w:szCs w:val="22"/>
        </w:rPr>
        <w:t>carece de congruencia y exhaustividad</w:t>
      </w:r>
      <w:r w:rsidR="00AD6A86" w:rsidRPr="00DB702E">
        <w:rPr>
          <w:rFonts w:ascii="Palatino Linotype" w:eastAsia="Palatino Linotype" w:hAnsi="Palatino Linotype" w:cs="Palatino Linotype"/>
          <w:b/>
          <w:sz w:val="22"/>
          <w:szCs w:val="22"/>
        </w:rPr>
        <w:t xml:space="preserve">, </w:t>
      </w:r>
      <w:r w:rsidR="00AD6A86" w:rsidRPr="00DB702E">
        <w:rPr>
          <w:rFonts w:ascii="Palatino Linotype" w:eastAsia="Palatino Linotype" w:hAnsi="Palatino Linotype" w:cs="Palatino Linotype"/>
          <w:sz w:val="22"/>
          <w:szCs w:val="22"/>
        </w:rPr>
        <w:t>toda vez que</w:t>
      </w:r>
      <w:r w:rsidR="00AD6A86" w:rsidRPr="00DB702E">
        <w:rPr>
          <w:rFonts w:ascii="Palatino Linotype" w:eastAsia="Palatino Linotype" w:hAnsi="Palatino Linotype" w:cs="Palatino Linotype"/>
          <w:b/>
          <w:sz w:val="22"/>
          <w:szCs w:val="22"/>
        </w:rPr>
        <w:t xml:space="preserve"> no se pronuncia en estricto sentido respecto de la información solicitada que es la sentencia en sí</w:t>
      </w:r>
      <w:r w:rsidR="00AD6A86" w:rsidRPr="00DB702E">
        <w:rPr>
          <w:rFonts w:ascii="Palatino Linotype" w:eastAsia="Palatino Linotype" w:hAnsi="Palatino Linotype" w:cs="Palatino Linotype"/>
          <w:sz w:val="22"/>
          <w:szCs w:val="22"/>
        </w:rPr>
        <w:t xml:space="preserve">, por ello se estima que el </w:t>
      </w:r>
      <w:r w:rsidR="00AD6A86" w:rsidRPr="00DB702E">
        <w:rPr>
          <w:rFonts w:ascii="Palatino Linotype" w:eastAsia="Palatino Linotype" w:hAnsi="Palatino Linotype" w:cs="Palatino Linotype"/>
          <w:b/>
          <w:sz w:val="22"/>
          <w:szCs w:val="22"/>
        </w:rPr>
        <w:t>Sujeto Obligado</w:t>
      </w:r>
      <w:r w:rsidR="00AD6A86" w:rsidRPr="00DB702E">
        <w:rPr>
          <w:rFonts w:ascii="Palatino Linotype" w:eastAsia="Palatino Linotype" w:hAnsi="Palatino Linotype" w:cs="Palatino Linotype"/>
          <w:sz w:val="22"/>
          <w:szCs w:val="22"/>
        </w:rPr>
        <w:t xml:space="preserve"> no observó lo que dispone el Criterio 02/2017 emitido por el Instituto Nacional de Transparencia, Acceso a la Información y Protección de Datos Personales se establece que: </w:t>
      </w:r>
    </w:p>
    <w:p w14:paraId="077ACE0C" w14:textId="77777777" w:rsidR="00AD6A86" w:rsidRPr="00DB702E" w:rsidRDefault="00AD6A86" w:rsidP="00AD6A86">
      <w:pPr>
        <w:pBdr>
          <w:top w:val="nil"/>
          <w:left w:val="nil"/>
          <w:bottom w:val="nil"/>
          <w:right w:val="nil"/>
          <w:between w:val="nil"/>
        </w:pBdr>
        <w:shd w:val="clear" w:color="auto" w:fill="FFFFFF"/>
        <w:spacing w:line="276" w:lineRule="auto"/>
        <w:ind w:left="567" w:right="1134"/>
        <w:jc w:val="both"/>
      </w:pPr>
      <w:r w:rsidRPr="00DB702E">
        <w:rPr>
          <w:rFonts w:ascii="Palatino Linotype" w:eastAsia="Palatino Linotype" w:hAnsi="Palatino Linotype" w:cs="Palatino Linotype"/>
          <w:b/>
          <w:i/>
          <w:sz w:val="22"/>
          <w:szCs w:val="22"/>
        </w:rPr>
        <w:t xml:space="preserve">“Congruencia y exhaustividad. Sus alcances para garantizar el derecho de acceso a la información. </w:t>
      </w:r>
      <w:r w:rsidRPr="00DB702E">
        <w:rPr>
          <w:rFonts w:ascii="Palatino Linotype" w:eastAsia="Palatino Linotype" w:hAnsi="Palatino Linotype" w:cs="Palatino Linotype"/>
          <w:i/>
          <w:sz w:val="22"/>
          <w:szCs w:val="22"/>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D3F47FA" w14:textId="77777777" w:rsidR="00AD6A86" w:rsidRPr="00DB702E" w:rsidRDefault="00AD6A86" w:rsidP="00AD6A86">
      <w:pPr>
        <w:pBdr>
          <w:top w:val="nil"/>
          <w:left w:val="nil"/>
          <w:bottom w:val="nil"/>
          <w:right w:val="nil"/>
          <w:between w:val="nil"/>
        </w:pBdr>
        <w:shd w:val="clear" w:color="auto" w:fill="FFFFFF"/>
        <w:ind w:right="49"/>
        <w:jc w:val="both"/>
      </w:pPr>
    </w:p>
    <w:p w14:paraId="4FB8FC57" w14:textId="704EFDF1" w:rsidR="00AD6A86" w:rsidRPr="00DB702E" w:rsidRDefault="00AD6A86" w:rsidP="00AD6A86">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DB702E">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DB702E">
        <w:rPr>
          <w:rFonts w:ascii="Palatino Linotype" w:eastAsia="Palatino Linotype" w:hAnsi="Palatino Linotype" w:cs="Palatino Linotype"/>
          <w:sz w:val="22"/>
          <w:szCs w:val="22"/>
        </w:rPr>
        <w:t xml:space="preserve">, mientras que la exhaustividad establece que el sujeto obligado </w:t>
      </w:r>
      <w:r w:rsidRPr="00DB702E">
        <w:rPr>
          <w:rFonts w:ascii="Palatino Linotype" w:eastAsia="Palatino Linotype" w:hAnsi="Palatino Linotype" w:cs="Palatino Linotype"/>
          <w:b/>
          <w:sz w:val="22"/>
          <w:szCs w:val="22"/>
        </w:rPr>
        <w:t>deberá atender de manera expresa cada uno de los puntos solicitados</w:t>
      </w:r>
      <w:r w:rsidRPr="00DB702E">
        <w:rPr>
          <w:rFonts w:ascii="Palatino Linotype" w:eastAsia="Palatino Linotype" w:hAnsi="Palatino Linotype" w:cs="Palatino Linotype"/>
          <w:sz w:val="22"/>
          <w:szCs w:val="22"/>
        </w:rPr>
        <w:t xml:space="preserve">, situación que en el presente caso </w:t>
      </w:r>
      <w:r w:rsidRPr="00DB702E">
        <w:rPr>
          <w:rFonts w:ascii="Palatino Linotype" w:eastAsia="Palatino Linotype" w:hAnsi="Palatino Linotype" w:cs="Palatino Linotype"/>
          <w:b/>
          <w:sz w:val="22"/>
          <w:szCs w:val="22"/>
          <w:u w:val="single"/>
        </w:rPr>
        <w:t>no aconteció</w:t>
      </w:r>
      <w:r w:rsidRPr="00DB702E">
        <w:rPr>
          <w:rFonts w:ascii="Palatino Linotype" w:eastAsia="Palatino Linotype" w:hAnsi="Palatino Linotype" w:cs="Palatino Linotype"/>
          <w:sz w:val="22"/>
          <w:szCs w:val="22"/>
        </w:rPr>
        <w:t xml:space="preserve">, pues el </w:t>
      </w:r>
      <w:r w:rsidRPr="00DB702E">
        <w:rPr>
          <w:rFonts w:ascii="Palatino Linotype" w:eastAsia="Palatino Linotype" w:hAnsi="Palatino Linotype" w:cs="Palatino Linotype"/>
          <w:b/>
          <w:sz w:val="22"/>
          <w:szCs w:val="22"/>
        </w:rPr>
        <w:t xml:space="preserve">Sujeto </w:t>
      </w:r>
      <w:r w:rsidRPr="00DB702E">
        <w:rPr>
          <w:rFonts w:ascii="Palatino Linotype" w:eastAsia="Palatino Linotype" w:hAnsi="Palatino Linotype" w:cs="Palatino Linotype"/>
          <w:b/>
          <w:sz w:val="22"/>
          <w:szCs w:val="22"/>
        </w:rPr>
        <w:lastRenderedPageBreak/>
        <w:t>Obligado</w:t>
      </w:r>
      <w:r w:rsidRPr="00DB702E">
        <w:rPr>
          <w:rFonts w:ascii="Palatino Linotype" w:eastAsia="Palatino Linotype" w:hAnsi="Palatino Linotype" w:cs="Palatino Linotype"/>
          <w:sz w:val="22"/>
          <w:szCs w:val="22"/>
        </w:rPr>
        <w:t xml:space="preserve"> no fue congruente en </w:t>
      </w:r>
      <w:r w:rsidR="00133085" w:rsidRPr="00DB702E">
        <w:rPr>
          <w:rFonts w:ascii="Palatino Linotype" w:eastAsia="Palatino Linotype" w:hAnsi="Palatino Linotype" w:cs="Palatino Linotype"/>
          <w:sz w:val="22"/>
          <w:szCs w:val="22"/>
        </w:rPr>
        <w:t>pronunciarse respecto de la sentencia solicitada, toda vez que se insiste, su respuesta se dio en torno a un expediente.</w:t>
      </w:r>
    </w:p>
    <w:p w14:paraId="06B56A21" w14:textId="77777777" w:rsidR="00AD6A86" w:rsidRPr="00DB702E" w:rsidRDefault="00AD6A86" w:rsidP="00AD6A86">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p>
    <w:p w14:paraId="78B52344" w14:textId="77777777" w:rsidR="00C606B5" w:rsidRPr="00DB702E" w:rsidRDefault="00C606B5" w:rsidP="00AD6A86">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b/>
          <w:sz w:val="22"/>
          <w:szCs w:val="22"/>
        </w:rPr>
      </w:pPr>
      <w:r w:rsidRPr="00DB702E">
        <w:rPr>
          <w:rFonts w:ascii="Palatino Linotype" w:eastAsia="Palatino Linotype" w:hAnsi="Palatino Linotype" w:cs="Palatino Linotype"/>
          <w:sz w:val="22"/>
          <w:szCs w:val="22"/>
        </w:rPr>
        <w:t>En esta consecución de ideas, resulta pertinente señalar que el requerimiento de información materia del presente análisis, constituye meramente una solicitud de acceso a información pública</w:t>
      </w:r>
      <w:r w:rsidR="009F71ED" w:rsidRPr="00DB702E">
        <w:rPr>
          <w:rFonts w:ascii="Palatino Linotype" w:eastAsia="Palatino Linotype" w:hAnsi="Palatino Linotype" w:cs="Palatino Linotype"/>
          <w:sz w:val="22"/>
          <w:szCs w:val="22"/>
        </w:rPr>
        <w:t xml:space="preserve"> y no así una solicitud de acceso a datos personales</w:t>
      </w:r>
      <w:r w:rsidRPr="00DB702E">
        <w:rPr>
          <w:rFonts w:ascii="Palatino Linotype" w:eastAsia="Palatino Linotype" w:hAnsi="Palatino Linotype" w:cs="Palatino Linotype"/>
          <w:sz w:val="22"/>
          <w:szCs w:val="22"/>
        </w:rPr>
        <w:t xml:space="preserve">, </w:t>
      </w:r>
      <w:r w:rsidR="009F71ED" w:rsidRPr="00DB702E">
        <w:rPr>
          <w:rFonts w:ascii="Palatino Linotype" w:eastAsia="Palatino Linotype" w:hAnsi="Palatino Linotype" w:cs="Palatino Linotype"/>
          <w:sz w:val="22"/>
          <w:szCs w:val="22"/>
        </w:rPr>
        <w:t>en virtud de que</w:t>
      </w:r>
      <w:r w:rsidRPr="00DB702E">
        <w:rPr>
          <w:rFonts w:ascii="Palatino Linotype" w:eastAsia="Palatino Linotype" w:hAnsi="Palatino Linotype" w:cs="Palatino Linotype"/>
          <w:sz w:val="22"/>
          <w:szCs w:val="22"/>
        </w:rPr>
        <w:t xml:space="preserve"> al observar las consideraciones expuestas en el escrito </w:t>
      </w:r>
      <w:r w:rsidR="009F71ED" w:rsidRPr="00DB702E">
        <w:rPr>
          <w:rFonts w:ascii="Palatino Linotype" w:eastAsia="Palatino Linotype" w:hAnsi="Palatino Linotype" w:cs="Palatino Linotype"/>
          <w:sz w:val="22"/>
          <w:szCs w:val="22"/>
        </w:rPr>
        <w:t>que acompaña</w:t>
      </w:r>
      <w:r w:rsidRPr="00DB702E">
        <w:rPr>
          <w:rFonts w:ascii="Palatino Linotype" w:eastAsia="Palatino Linotype" w:hAnsi="Palatino Linotype" w:cs="Palatino Linotype"/>
          <w:sz w:val="22"/>
          <w:szCs w:val="22"/>
        </w:rPr>
        <w:t xml:space="preserve"> el recurso de revisión, </w:t>
      </w:r>
      <w:r w:rsidR="009F71ED" w:rsidRPr="00DB702E">
        <w:rPr>
          <w:rFonts w:ascii="Palatino Linotype" w:eastAsia="Palatino Linotype" w:hAnsi="Palatino Linotype" w:cs="Palatino Linotype"/>
          <w:sz w:val="22"/>
          <w:szCs w:val="22"/>
        </w:rPr>
        <w:t>es posible visualizar que</w:t>
      </w:r>
      <w:r w:rsidRPr="00DB702E">
        <w:rPr>
          <w:rFonts w:ascii="Palatino Linotype" w:eastAsia="Palatino Linotype" w:hAnsi="Palatino Linotype" w:cs="Palatino Linotype"/>
          <w:sz w:val="22"/>
          <w:szCs w:val="22"/>
        </w:rPr>
        <w:t xml:space="preserve"> </w:t>
      </w:r>
      <w:r w:rsidR="009F71ED" w:rsidRPr="00DB702E">
        <w:rPr>
          <w:rFonts w:ascii="Palatino Linotype" w:eastAsia="Palatino Linotype" w:hAnsi="Palatino Linotype" w:cs="Palatino Linotype"/>
          <w:sz w:val="22"/>
          <w:szCs w:val="22"/>
        </w:rPr>
        <w:t xml:space="preserve">expresamente la persona solicitante refiere que </w:t>
      </w:r>
      <w:r w:rsidR="009F71ED" w:rsidRPr="00DB702E">
        <w:rPr>
          <w:rFonts w:ascii="Palatino Linotype" w:eastAsia="Palatino Linotype" w:hAnsi="Palatino Linotype" w:cs="Palatino Linotype"/>
          <w:b/>
          <w:sz w:val="22"/>
          <w:szCs w:val="22"/>
        </w:rPr>
        <w:t>su pretensión se encuentra enfocada en obtener la versión pública de la sentencia, no así constancias del expediente en versión íntegra.</w:t>
      </w:r>
    </w:p>
    <w:p w14:paraId="5816D925" w14:textId="77777777" w:rsidR="00C606B5" w:rsidRPr="00DB702E" w:rsidRDefault="00C606B5" w:rsidP="00AD6A86">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p>
    <w:p w14:paraId="7F953A94" w14:textId="77777777" w:rsidR="009F71ED" w:rsidRPr="00DB702E" w:rsidRDefault="009F71ED" w:rsidP="00AD6A86">
      <w:pPr>
        <w:spacing w:line="360" w:lineRule="auto"/>
        <w:jc w:val="both"/>
        <w:rPr>
          <w:rFonts w:ascii="Palatino Linotype" w:hAnsi="Palatino Linotype" w:cs="Tahoma"/>
          <w:bCs/>
          <w:iCs/>
          <w:sz w:val="22"/>
          <w:lang w:val="es-ES" w:eastAsia="es-ES"/>
        </w:rPr>
      </w:pPr>
      <w:r w:rsidRPr="00DB702E">
        <w:rPr>
          <w:rFonts w:ascii="Palatino Linotype" w:hAnsi="Palatino Linotype" w:cs="Tahoma"/>
          <w:bCs/>
          <w:iCs/>
          <w:sz w:val="22"/>
          <w:lang w:val="es-ES" w:eastAsia="es-ES"/>
        </w:rPr>
        <w:t>No obstante</w:t>
      </w:r>
      <w:r w:rsidR="00AD6A86" w:rsidRPr="00DB702E">
        <w:rPr>
          <w:rFonts w:ascii="Palatino Linotype" w:hAnsi="Palatino Linotype" w:cs="Tahoma"/>
          <w:bCs/>
          <w:iCs/>
          <w:sz w:val="22"/>
          <w:lang w:val="es-ES" w:eastAsia="es-ES"/>
        </w:rPr>
        <w:t xml:space="preserve"> lo anterior, </w:t>
      </w:r>
      <w:r w:rsidRPr="00DB702E">
        <w:rPr>
          <w:rFonts w:ascii="Palatino Linotype" w:hAnsi="Palatino Linotype" w:cs="Tahoma"/>
          <w:bCs/>
          <w:iCs/>
          <w:sz w:val="22"/>
          <w:lang w:val="es-ES" w:eastAsia="es-ES"/>
        </w:rPr>
        <w:t xml:space="preserve">no debemos perder de vista que al tratarse de un proceso legal de carácter patrimonial que se suscita entre particulares, </w:t>
      </w:r>
      <w:r w:rsidR="00AD6A86" w:rsidRPr="00DB702E">
        <w:rPr>
          <w:rFonts w:ascii="Palatino Linotype" w:hAnsi="Palatino Linotype" w:cs="Tahoma"/>
          <w:bCs/>
          <w:iCs/>
          <w:sz w:val="22"/>
          <w:lang w:val="es-ES" w:eastAsia="es-ES"/>
        </w:rPr>
        <w:t xml:space="preserve">es de vital importancia </w:t>
      </w:r>
      <w:r w:rsidRPr="00DB702E">
        <w:rPr>
          <w:rFonts w:ascii="Palatino Linotype" w:hAnsi="Palatino Linotype" w:cs="Tahoma"/>
          <w:bCs/>
          <w:iCs/>
          <w:sz w:val="22"/>
          <w:lang w:val="es-ES" w:eastAsia="es-ES"/>
        </w:rPr>
        <w:t>analizar si se actualiza alguna causal de clasificación respecto de la existencia de la sentencia definitiva requerida.</w:t>
      </w:r>
    </w:p>
    <w:p w14:paraId="1AF52D50" w14:textId="77777777" w:rsidR="009F71ED" w:rsidRPr="00DB702E" w:rsidRDefault="009F71ED" w:rsidP="00AD6A86">
      <w:pPr>
        <w:spacing w:line="360" w:lineRule="auto"/>
        <w:jc w:val="both"/>
        <w:rPr>
          <w:rFonts w:ascii="Palatino Linotype" w:hAnsi="Palatino Linotype" w:cs="Tahoma"/>
          <w:bCs/>
          <w:iCs/>
          <w:sz w:val="22"/>
          <w:lang w:val="es-ES" w:eastAsia="es-ES"/>
        </w:rPr>
      </w:pPr>
    </w:p>
    <w:p w14:paraId="4AD81F1E" w14:textId="77777777" w:rsidR="00AD6A86" w:rsidRPr="00DB702E" w:rsidRDefault="00AD6A86" w:rsidP="00AD6A86">
      <w:pPr>
        <w:spacing w:line="360" w:lineRule="auto"/>
        <w:jc w:val="both"/>
        <w:rPr>
          <w:rFonts w:ascii="Palatino Linotype" w:hAnsi="Palatino Linotype" w:cs="Tahoma"/>
          <w:bCs/>
          <w:iCs/>
          <w:sz w:val="22"/>
          <w:lang w:eastAsia="es-ES"/>
        </w:rPr>
      </w:pPr>
      <w:r w:rsidRPr="00DB702E">
        <w:rPr>
          <w:rFonts w:ascii="Palatino Linotype" w:hAnsi="Palatino Linotype" w:cs="Tahoma"/>
          <w:bCs/>
          <w:iCs/>
          <w:sz w:val="22"/>
          <w:lang w:eastAsia="es-ES"/>
        </w:rPr>
        <w:t>En principio, es relevante señalar que la protección de los datos personales se encuentra prevista desde la Constitución Política de los Estados Unidos Mexican</w:t>
      </w:r>
      <w:r w:rsidR="009F71ED" w:rsidRPr="00DB702E">
        <w:rPr>
          <w:rFonts w:ascii="Palatino Linotype" w:hAnsi="Palatino Linotype" w:cs="Tahoma"/>
          <w:bCs/>
          <w:iCs/>
          <w:sz w:val="22"/>
          <w:lang w:eastAsia="es-ES"/>
        </w:rPr>
        <w:t>os, que establece lo siguiente:</w:t>
      </w:r>
    </w:p>
    <w:p w14:paraId="602E9F8F" w14:textId="77777777" w:rsidR="00AD6A86" w:rsidRPr="00DB702E" w:rsidRDefault="00AD6A86" w:rsidP="00AD6A86">
      <w:pPr>
        <w:ind w:left="567" w:right="567"/>
        <w:contextualSpacing/>
        <w:jc w:val="both"/>
        <w:rPr>
          <w:rFonts w:ascii="Palatino Linotype" w:hAnsi="Palatino Linotype" w:cs="Tahoma"/>
          <w:bCs/>
          <w:i/>
          <w:iCs/>
          <w:sz w:val="22"/>
          <w:szCs w:val="22"/>
          <w:lang w:eastAsia="es-ES"/>
        </w:rPr>
      </w:pPr>
      <w:r w:rsidRPr="00DB702E">
        <w:rPr>
          <w:rFonts w:ascii="Palatino Linotype" w:hAnsi="Palatino Linotype" w:cs="Tahoma"/>
          <w:bCs/>
          <w:i/>
          <w:iCs/>
          <w:sz w:val="22"/>
          <w:szCs w:val="22"/>
          <w:lang w:eastAsia="es-ES"/>
        </w:rPr>
        <w:t>“</w:t>
      </w:r>
      <w:r w:rsidRPr="00DB702E">
        <w:rPr>
          <w:rFonts w:ascii="Palatino Linotype" w:hAnsi="Palatino Linotype" w:cs="Tahoma"/>
          <w:b/>
          <w:bCs/>
          <w:i/>
          <w:iCs/>
          <w:sz w:val="22"/>
          <w:szCs w:val="22"/>
          <w:lang w:eastAsia="es-ES"/>
        </w:rPr>
        <w:t>Artículo 6.</w:t>
      </w:r>
      <w:r w:rsidRPr="00DB702E">
        <w:rPr>
          <w:rFonts w:ascii="Palatino Linotype" w:hAnsi="Palatino Linotype" w:cs="Tahoma"/>
          <w:bCs/>
          <w:i/>
          <w:iCs/>
          <w:sz w:val="22"/>
          <w:szCs w:val="22"/>
          <w:lang w:eastAsia="es-ES"/>
        </w:rPr>
        <w:t xml:space="preserve"> 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w:t>
      </w:r>
    </w:p>
    <w:p w14:paraId="77AC0CBC" w14:textId="77777777" w:rsidR="00AD6A86" w:rsidRPr="00DB702E" w:rsidRDefault="00AD6A86" w:rsidP="00AD6A86">
      <w:pPr>
        <w:ind w:left="567" w:right="567"/>
        <w:contextualSpacing/>
        <w:jc w:val="both"/>
        <w:rPr>
          <w:rFonts w:ascii="Palatino Linotype" w:hAnsi="Palatino Linotype" w:cs="Tahoma"/>
          <w:bCs/>
          <w:i/>
          <w:iCs/>
          <w:sz w:val="22"/>
          <w:szCs w:val="22"/>
          <w:lang w:eastAsia="es-ES"/>
        </w:rPr>
      </w:pPr>
    </w:p>
    <w:p w14:paraId="1E7175B2" w14:textId="77777777" w:rsidR="00AD6A86" w:rsidRPr="00DB702E" w:rsidRDefault="00AD6A86" w:rsidP="00AD6A86">
      <w:pPr>
        <w:ind w:left="567" w:right="567"/>
        <w:contextualSpacing/>
        <w:jc w:val="both"/>
        <w:rPr>
          <w:rFonts w:ascii="Palatino Linotype" w:hAnsi="Palatino Linotype" w:cs="Tahoma"/>
          <w:bCs/>
          <w:i/>
          <w:iCs/>
          <w:sz w:val="22"/>
          <w:szCs w:val="22"/>
          <w:lang w:eastAsia="es-ES"/>
        </w:rPr>
      </w:pPr>
      <w:r w:rsidRPr="00DB702E">
        <w:rPr>
          <w:rFonts w:ascii="Palatino Linotype" w:hAnsi="Palatino Linotype" w:cs="Tahoma"/>
          <w:b/>
          <w:bCs/>
          <w:i/>
          <w:iCs/>
          <w:sz w:val="22"/>
          <w:szCs w:val="22"/>
          <w:lang w:eastAsia="es-ES"/>
        </w:rPr>
        <w:t>A.</w:t>
      </w:r>
      <w:r w:rsidRPr="00DB702E">
        <w:rPr>
          <w:rFonts w:ascii="Palatino Linotype" w:hAnsi="Palatino Linotype" w:cs="Tahoma"/>
          <w:bCs/>
          <w:i/>
          <w:iCs/>
          <w:sz w:val="22"/>
          <w:szCs w:val="22"/>
          <w:lang w:eastAsia="es-ES"/>
        </w:rPr>
        <w:t xml:space="preserve"> Para el ejercicio del derecho de acceso a la información, la Federación, los Estados y el Distrito Federal, en el ámbito de sus respectivas competencias, se regirán por los siguientes principios y bases:</w:t>
      </w:r>
    </w:p>
    <w:p w14:paraId="01BCE8A3" w14:textId="77777777" w:rsidR="00AD6A86" w:rsidRPr="00DB702E" w:rsidRDefault="00C606B5" w:rsidP="00C606B5">
      <w:pPr>
        <w:ind w:left="567" w:right="567"/>
        <w:contextualSpacing/>
        <w:jc w:val="both"/>
        <w:rPr>
          <w:rFonts w:ascii="Palatino Linotype" w:hAnsi="Palatino Linotype" w:cs="Tahoma"/>
          <w:bCs/>
          <w:i/>
          <w:iCs/>
          <w:sz w:val="22"/>
          <w:szCs w:val="22"/>
          <w:lang w:eastAsia="es-ES"/>
        </w:rPr>
      </w:pPr>
      <w:r w:rsidRPr="00DB702E">
        <w:rPr>
          <w:rFonts w:ascii="Palatino Linotype" w:hAnsi="Palatino Linotype" w:cs="Tahoma"/>
          <w:bCs/>
          <w:i/>
          <w:iCs/>
          <w:sz w:val="22"/>
          <w:szCs w:val="22"/>
          <w:lang w:eastAsia="es-ES"/>
        </w:rPr>
        <w:t>…</w:t>
      </w:r>
    </w:p>
    <w:p w14:paraId="473566D1" w14:textId="77777777" w:rsidR="00AD6A86" w:rsidRPr="00DB702E" w:rsidRDefault="00AD6A86" w:rsidP="00C606B5">
      <w:pPr>
        <w:ind w:left="567" w:right="567"/>
        <w:contextualSpacing/>
        <w:jc w:val="both"/>
        <w:rPr>
          <w:rFonts w:ascii="Palatino Linotype" w:hAnsi="Palatino Linotype" w:cs="Tahoma"/>
          <w:b/>
          <w:bCs/>
          <w:i/>
          <w:iCs/>
          <w:sz w:val="22"/>
          <w:szCs w:val="22"/>
          <w:lang w:eastAsia="es-ES"/>
        </w:rPr>
      </w:pPr>
      <w:r w:rsidRPr="00DB702E">
        <w:rPr>
          <w:rFonts w:ascii="Palatino Linotype" w:hAnsi="Palatino Linotype" w:cs="Tahoma"/>
          <w:b/>
          <w:bCs/>
          <w:i/>
          <w:iCs/>
          <w:sz w:val="22"/>
          <w:szCs w:val="22"/>
          <w:lang w:eastAsia="es-ES"/>
        </w:rPr>
        <w:lastRenderedPageBreak/>
        <w:t>II. La información que se refiere a la vida privada y los datos p</w:t>
      </w:r>
      <w:r w:rsidR="00C606B5" w:rsidRPr="00DB702E">
        <w:rPr>
          <w:rFonts w:ascii="Palatino Linotype" w:hAnsi="Palatino Linotype" w:cs="Tahoma"/>
          <w:b/>
          <w:bCs/>
          <w:i/>
          <w:iCs/>
          <w:sz w:val="22"/>
          <w:szCs w:val="22"/>
          <w:lang w:eastAsia="es-ES"/>
        </w:rPr>
        <w:t xml:space="preserve">ersonales será protegida en los </w:t>
      </w:r>
      <w:r w:rsidRPr="00DB702E">
        <w:rPr>
          <w:rFonts w:ascii="Palatino Linotype" w:hAnsi="Palatino Linotype" w:cs="Tahoma"/>
          <w:b/>
          <w:bCs/>
          <w:i/>
          <w:iCs/>
          <w:sz w:val="22"/>
          <w:szCs w:val="22"/>
          <w:lang w:eastAsia="es-ES"/>
        </w:rPr>
        <w:t>términos y con las excepciones que fijen las leyes. Para tal efecto,</w:t>
      </w:r>
      <w:r w:rsidR="00C606B5" w:rsidRPr="00DB702E">
        <w:rPr>
          <w:rFonts w:ascii="Palatino Linotype" w:hAnsi="Palatino Linotype" w:cs="Tahoma"/>
          <w:b/>
          <w:bCs/>
          <w:i/>
          <w:iCs/>
          <w:sz w:val="22"/>
          <w:szCs w:val="22"/>
          <w:lang w:eastAsia="es-ES"/>
        </w:rPr>
        <w:t xml:space="preserve"> los sujetos obligados contarán </w:t>
      </w:r>
      <w:r w:rsidRPr="00DB702E">
        <w:rPr>
          <w:rFonts w:ascii="Palatino Linotype" w:hAnsi="Palatino Linotype" w:cs="Tahoma"/>
          <w:b/>
          <w:bCs/>
          <w:i/>
          <w:iCs/>
          <w:sz w:val="22"/>
          <w:szCs w:val="22"/>
          <w:lang w:eastAsia="es-ES"/>
        </w:rPr>
        <w:t>con las facultades suficientes para su atención</w:t>
      </w:r>
    </w:p>
    <w:p w14:paraId="66B64335" w14:textId="77777777" w:rsidR="00AD6A86" w:rsidRPr="00DB702E" w:rsidRDefault="00AD6A86" w:rsidP="00AD6A86">
      <w:pPr>
        <w:ind w:left="567" w:right="567"/>
        <w:contextualSpacing/>
        <w:jc w:val="both"/>
        <w:rPr>
          <w:rFonts w:ascii="Palatino Linotype" w:hAnsi="Palatino Linotype" w:cs="Tahoma"/>
          <w:bCs/>
          <w:i/>
          <w:iCs/>
          <w:sz w:val="22"/>
          <w:szCs w:val="22"/>
          <w:lang w:eastAsia="es-ES"/>
        </w:rPr>
      </w:pPr>
      <w:r w:rsidRPr="00DB702E">
        <w:rPr>
          <w:rFonts w:ascii="Palatino Linotype" w:hAnsi="Palatino Linotype" w:cs="Tahoma"/>
          <w:bCs/>
          <w:i/>
          <w:iCs/>
          <w:sz w:val="22"/>
          <w:szCs w:val="22"/>
          <w:lang w:eastAsia="es-ES"/>
        </w:rPr>
        <w:t>…</w:t>
      </w:r>
    </w:p>
    <w:p w14:paraId="793D2C94" w14:textId="77777777" w:rsidR="00AD6A86" w:rsidRPr="00DB702E" w:rsidRDefault="00AD6A86" w:rsidP="00AD6A86">
      <w:pPr>
        <w:ind w:left="567" w:right="567"/>
        <w:contextualSpacing/>
        <w:jc w:val="both"/>
        <w:rPr>
          <w:rFonts w:ascii="Palatino Linotype" w:hAnsi="Palatino Linotype" w:cs="Tahoma"/>
          <w:bCs/>
          <w:i/>
          <w:iCs/>
          <w:sz w:val="22"/>
          <w:szCs w:val="22"/>
          <w:lang w:eastAsia="es-ES"/>
        </w:rPr>
      </w:pPr>
      <w:r w:rsidRPr="00DB702E">
        <w:rPr>
          <w:rFonts w:ascii="Palatino Linotype" w:hAnsi="Palatino Linotype" w:cs="Tahoma"/>
          <w:b/>
          <w:bCs/>
          <w:i/>
          <w:iCs/>
          <w:sz w:val="22"/>
          <w:szCs w:val="22"/>
          <w:lang w:eastAsia="es-ES"/>
        </w:rPr>
        <w:t>Artículo 16.</w:t>
      </w:r>
      <w:r w:rsidRPr="00DB702E">
        <w:rPr>
          <w:rFonts w:ascii="Palatino Linotype" w:hAnsi="Palatino Linotype" w:cs="Tahoma"/>
          <w:bCs/>
          <w:i/>
          <w:iCs/>
          <w:sz w:val="22"/>
          <w:szCs w:val="22"/>
          <w:lang w:eastAsia="es-ES"/>
        </w:rPr>
        <w:t xml:space="preserve"> …</w:t>
      </w:r>
    </w:p>
    <w:p w14:paraId="3AE43249" w14:textId="77777777" w:rsidR="00AD6A86" w:rsidRPr="00DB702E" w:rsidRDefault="00AD6A86" w:rsidP="00AD6A86">
      <w:pPr>
        <w:ind w:left="567" w:right="567"/>
        <w:contextualSpacing/>
        <w:jc w:val="both"/>
        <w:rPr>
          <w:rFonts w:ascii="Palatino Linotype" w:hAnsi="Palatino Linotype" w:cs="Tahoma"/>
          <w:bCs/>
          <w:i/>
          <w:iCs/>
          <w:sz w:val="22"/>
          <w:szCs w:val="22"/>
          <w:lang w:eastAsia="es-ES"/>
        </w:rPr>
      </w:pPr>
      <w:r w:rsidRPr="00DB702E">
        <w:rPr>
          <w:rFonts w:ascii="Palatino Linotype" w:hAnsi="Palatino Linotype" w:cs="Tahoma"/>
          <w:b/>
          <w:bCs/>
          <w:i/>
          <w:iCs/>
          <w:sz w:val="22"/>
          <w:szCs w:val="22"/>
          <w:lang w:eastAsia="es-ES"/>
        </w:rPr>
        <w:t>Toda persona tiene derecho a la protección de sus datos personales</w:t>
      </w:r>
      <w:r w:rsidRPr="00DB702E">
        <w:rPr>
          <w:rFonts w:ascii="Palatino Linotype" w:hAnsi="Palatino Linotype" w:cs="Tahoma"/>
          <w:bCs/>
          <w:i/>
          <w:iCs/>
          <w:sz w:val="22"/>
          <w:szCs w:val="22"/>
          <w:lang w:eastAsia="es-ES"/>
        </w:rPr>
        <w:t>,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r w:rsidR="00C606B5" w:rsidRPr="00DB702E">
        <w:rPr>
          <w:rFonts w:ascii="Palatino Linotype" w:hAnsi="Palatino Linotype" w:cs="Tahoma"/>
          <w:bCs/>
          <w:i/>
          <w:iCs/>
          <w:sz w:val="22"/>
          <w:szCs w:val="22"/>
          <w:lang w:eastAsia="es-ES"/>
        </w:rPr>
        <w:t>” (</w:t>
      </w:r>
      <w:r w:rsidRPr="00DB702E">
        <w:rPr>
          <w:rFonts w:ascii="Palatino Linotype" w:hAnsi="Palatino Linotype" w:cs="Tahoma"/>
          <w:bCs/>
          <w:i/>
          <w:iCs/>
          <w:sz w:val="22"/>
          <w:szCs w:val="22"/>
          <w:lang w:eastAsia="es-ES"/>
        </w:rPr>
        <w:t>Énfasis añadido)</w:t>
      </w:r>
    </w:p>
    <w:p w14:paraId="5F69F28F" w14:textId="77777777" w:rsidR="00AD6A86" w:rsidRPr="00DB702E" w:rsidRDefault="00AD6A86" w:rsidP="00AD6A86">
      <w:pPr>
        <w:spacing w:line="276" w:lineRule="auto"/>
        <w:jc w:val="both"/>
        <w:rPr>
          <w:rFonts w:ascii="Palatino Linotype" w:hAnsi="Palatino Linotype" w:cs="Tahoma"/>
          <w:bCs/>
          <w:iCs/>
          <w:sz w:val="22"/>
          <w:lang w:eastAsia="es-ES"/>
        </w:rPr>
      </w:pPr>
    </w:p>
    <w:p w14:paraId="7E8B4232" w14:textId="77777777" w:rsidR="00AD6A86" w:rsidRPr="00DB702E" w:rsidRDefault="00AD6A86" w:rsidP="00AD6A86">
      <w:pPr>
        <w:spacing w:line="360" w:lineRule="auto"/>
        <w:jc w:val="both"/>
        <w:rPr>
          <w:rFonts w:ascii="Palatino Linotype" w:hAnsi="Palatino Linotype" w:cs="Tahoma"/>
          <w:bCs/>
          <w:iCs/>
          <w:sz w:val="22"/>
          <w:lang w:eastAsia="es-ES"/>
        </w:rPr>
      </w:pPr>
      <w:r w:rsidRPr="00DB702E">
        <w:rPr>
          <w:rFonts w:ascii="Palatino Linotype" w:hAnsi="Palatino Linotype" w:cs="Tahoma"/>
          <w:bCs/>
          <w:iCs/>
          <w:sz w:val="22"/>
          <w:lang w:eastAsia="es-ES"/>
        </w:rPr>
        <w:t>De la misma manera, el artículo 5° párrafo primero, vigésimo sexto, trigésimo cuarto y trigésimo quinto, de la Constitución Política del Estado Libre y Soberano de</w:t>
      </w:r>
      <w:r w:rsidR="00C606B5" w:rsidRPr="00DB702E">
        <w:rPr>
          <w:rFonts w:ascii="Palatino Linotype" w:hAnsi="Palatino Linotype" w:cs="Tahoma"/>
          <w:bCs/>
          <w:iCs/>
          <w:sz w:val="22"/>
          <w:lang w:eastAsia="es-ES"/>
        </w:rPr>
        <w:t>l Estado de</w:t>
      </w:r>
      <w:r w:rsidRPr="00DB702E">
        <w:rPr>
          <w:rFonts w:ascii="Palatino Linotype" w:hAnsi="Palatino Linotype" w:cs="Tahoma"/>
          <w:bCs/>
          <w:iCs/>
          <w:sz w:val="22"/>
          <w:lang w:eastAsia="es-ES"/>
        </w:rPr>
        <w:t xml:space="preserve"> México, precisa lo siguiente:</w:t>
      </w:r>
    </w:p>
    <w:p w14:paraId="3F7767BC" w14:textId="77777777" w:rsidR="00AD6A86" w:rsidRPr="00DB702E" w:rsidRDefault="00AD6A86" w:rsidP="00AD6A86">
      <w:pPr>
        <w:spacing w:line="276" w:lineRule="auto"/>
        <w:jc w:val="both"/>
        <w:rPr>
          <w:rFonts w:ascii="Palatino Linotype" w:hAnsi="Palatino Linotype" w:cs="Tahoma"/>
          <w:bCs/>
          <w:iCs/>
          <w:lang w:eastAsia="es-ES"/>
        </w:rPr>
      </w:pPr>
    </w:p>
    <w:p w14:paraId="62D35C9B" w14:textId="77777777" w:rsidR="00AD6A86" w:rsidRPr="00DB702E" w:rsidRDefault="00AD6A86" w:rsidP="00AD6A86">
      <w:pPr>
        <w:ind w:left="567" w:right="567"/>
        <w:contextualSpacing/>
        <w:jc w:val="both"/>
        <w:rPr>
          <w:rFonts w:ascii="Palatino Linotype" w:hAnsi="Palatino Linotype" w:cs="Tahoma"/>
          <w:bCs/>
          <w:i/>
          <w:iCs/>
          <w:sz w:val="22"/>
          <w:lang w:eastAsia="es-ES"/>
        </w:rPr>
      </w:pPr>
      <w:r w:rsidRPr="00DB702E">
        <w:rPr>
          <w:rFonts w:ascii="Palatino Linotype" w:hAnsi="Palatino Linotype" w:cs="Tahoma"/>
          <w:b/>
          <w:bCs/>
          <w:i/>
          <w:iCs/>
          <w:sz w:val="22"/>
          <w:lang w:eastAsia="es-ES"/>
        </w:rPr>
        <w:t>“Artículo 5.-</w:t>
      </w:r>
      <w:r w:rsidRPr="00DB702E">
        <w:rPr>
          <w:rFonts w:ascii="Palatino Linotype" w:hAnsi="Palatino Linotype" w:cs="Tahoma"/>
          <w:bCs/>
          <w:iCs/>
          <w:sz w:val="22"/>
          <w:lang w:eastAsia="es-ES"/>
        </w:rPr>
        <w:t xml:space="preserve"> </w:t>
      </w:r>
      <w:r w:rsidRPr="00DB702E">
        <w:rPr>
          <w:rFonts w:ascii="Palatino Linotype" w:hAnsi="Palatino Linotype" w:cs="Tahoma"/>
          <w:bCs/>
          <w:i/>
          <w:iCs/>
          <w:sz w:val="22"/>
          <w:lang w:eastAsia="es-ES"/>
        </w:rPr>
        <w:t xml:space="preserve">En el Estado de México todas las personas gozarán de los derechos humanos reconocidos en la Constitución Política de los Estados Unidos Mexicanos, en los tratados internacionales en los que el Estado mexicano sea parte, en esta Constitución y en las leyes que de ésta emanen, </w:t>
      </w:r>
      <w:r w:rsidRPr="00DB702E">
        <w:rPr>
          <w:rFonts w:ascii="Palatino Linotype" w:hAnsi="Palatino Linotype" w:cs="Tahoma"/>
          <w:b/>
          <w:bCs/>
          <w:i/>
          <w:iCs/>
          <w:sz w:val="22"/>
          <w:lang w:eastAsia="es-ES"/>
        </w:rPr>
        <w:t>por lo que gozarán de las garantías para su protección</w:t>
      </w:r>
      <w:r w:rsidRPr="00DB702E">
        <w:rPr>
          <w:rFonts w:ascii="Palatino Linotype" w:hAnsi="Palatino Linotype" w:cs="Tahoma"/>
          <w:bCs/>
          <w:i/>
          <w:iCs/>
          <w:sz w:val="22"/>
          <w:lang w:eastAsia="es-ES"/>
        </w:rPr>
        <w:t>, las cuales no podrán restringirse ni suspenderse salvo en los casos y bajo las condiciones que la Constitución Política de los Estados Unidos Mexicanos establece.</w:t>
      </w:r>
    </w:p>
    <w:p w14:paraId="619480D2" w14:textId="77777777" w:rsidR="009F71ED" w:rsidRPr="00DB702E" w:rsidRDefault="00AD6A86" w:rsidP="009F71ED">
      <w:pPr>
        <w:ind w:left="567" w:right="567"/>
        <w:contextualSpacing/>
        <w:jc w:val="both"/>
        <w:rPr>
          <w:rFonts w:ascii="Palatino Linotype" w:hAnsi="Palatino Linotype" w:cs="Tahoma"/>
          <w:bCs/>
          <w:i/>
          <w:iCs/>
          <w:sz w:val="22"/>
          <w:lang w:eastAsia="es-ES"/>
        </w:rPr>
      </w:pPr>
      <w:r w:rsidRPr="00DB702E">
        <w:rPr>
          <w:rFonts w:ascii="Palatino Linotype" w:hAnsi="Palatino Linotype" w:cs="Tahoma"/>
          <w:bCs/>
          <w:i/>
          <w:iCs/>
          <w:sz w:val="22"/>
          <w:lang w:eastAsia="es-ES"/>
        </w:rPr>
        <w:t>…</w:t>
      </w:r>
    </w:p>
    <w:p w14:paraId="191EE251" w14:textId="77777777" w:rsidR="009F71ED" w:rsidRPr="00DB702E" w:rsidRDefault="00AD6A86" w:rsidP="009F71ED">
      <w:pPr>
        <w:ind w:left="567" w:right="567"/>
        <w:contextualSpacing/>
        <w:jc w:val="both"/>
        <w:rPr>
          <w:rFonts w:ascii="Palatino Linotype" w:hAnsi="Palatino Linotype" w:cs="Tahoma"/>
          <w:bCs/>
          <w:i/>
          <w:iCs/>
          <w:sz w:val="22"/>
          <w:lang w:eastAsia="es-ES"/>
        </w:rPr>
      </w:pPr>
      <w:r w:rsidRPr="00DB702E">
        <w:rPr>
          <w:rFonts w:ascii="Palatino Linotype" w:hAnsi="Palatino Linotype" w:cs="Tahoma"/>
          <w:bCs/>
          <w:i/>
          <w:iCs/>
          <w:sz w:val="22"/>
          <w:lang w:eastAsia="es-ES"/>
        </w:rPr>
        <w:t>La manifestación de las ideas no será objeto de ninguna inquisición judicial o administrativa, sino en el caso de que ataque a la moral, la vida privada o los derechos de tercero, provoque algún delito, o perturbe el orden público; el derecho de réplica será ejercido en los términos dispuestos por la ley.</w:t>
      </w:r>
    </w:p>
    <w:p w14:paraId="50DCF1BA" w14:textId="77777777" w:rsidR="009F71ED" w:rsidRPr="00DB702E" w:rsidRDefault="00AD6A86" w:rsidP="009F71ED">
      <w:pPr>
        <w:ind w:left="567" w:right="567"/>
        <w:contextualSpacing/>
        <w:jc w:val="both"/>
        <w:rPr>
          <w:rFonts w:ascii="Palatino Linotype" w:hAnsi="Palatino Linotype" w:cs="Tahoma"/>
          <w:bCs/>
          <w:i/>
          <w:iCs/>
          <w:sz w:val="22"/>
          <w:lang w:eastAsia="es-ES"/>
        </w:rPr>
      </w:pPr>
      <w:r w:rsidRPr="00DB702E">
        <w:rPr>
          <w:rFonts w:ascii="Palatino Linotype" w:hAnsi="Palatino Linotype" w:cs="Tahoma"/>
          <w:bCs/>
          <w:i/>
          <w:iCs/>
          <w:sz w:val="22"/>
          <w:lang w:eastAsia="es-ES"/>
        </w:rPr>
        <w:t>…</w:t>
      </w:r>
      <w:r w:rsidR="009F71ED" w:rsidRPr="00DB702E">
        <w:t xml:space="preserve"> </w:t>
      </w:r>
    </w:p>
    <w:p w14:paraId="47323E2B" w14:textId="77777777" w:rsidR="00AD6A86" w:rsidRPr="00DB702E" w:rsidRDefault="00AD6A86" w:rsidP="00AD6A86">
      <w:pPr>
        <w:ind w:left="567" w:right="567"/>
        <w:contextualSpacing/>
        <w:jc w:val="both"/>
        <w:rPr>
          <w:rFonts w:ascii="Palatino Linotype" w:hAnsi="Palatino Linotype" w:cs="Tahoma"/>
          <w:bCs/>
          <w:i/>
          <w:iCs/>
          <w:sz w:val="22"/>
          <w:lang w:eastAsia="es-ES"/>
        </w:rPr>
      </w:pPr>
      <w:r w:rsidRPr="00DB702E">
        <w:rPr>
          <w:rFonts w:ascii="Palatino Linotype" w:hAnsi="Palatino Linotype" w:cs="Tahoma"/>
          <w:bCs/>
          <w:i/>
          <w:iCs/>
          <w:sz w:val="22"/>
          <w:lang w:eastAsia="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D87CA0A" w14:textId="77777777" w:rsidR="00AD6A86" w:rsidRPr="00DB702E" w:rsidRDefault="00AD6A86" w:rsidP="00AD6A86">
      <w:pPr>
        <w:ind w:left="567" w:right="567"/>
        <w:contextualSpacing/>
        <w:jc w:val="both"/>
        <w:rPr>
          <w:rFonts w:ascii="Palatino Linotype" w:hAnsi="Palatino Linotype" w:cs="Tahoma"/>
          <w:bCs/>
          <w:i/>
          <w:iCs/>
          <w:sz w:val="22"/>
          <w:lang w:eastAsia="es-ES"/>
        </w:rPr>
      </w:pPr>
    </w:p>
    <w:p w14:paraId="0D5EDA59" w14:textId="77777777" w:rsidR="00AD6A86" w:rsidRPr="00DB702E" w:rsidRDefault="00AD6A86" w:rsidP="00AD6A86">
      <w:pPr>
        <w:ind w:left="567" w:right="567"/>
        <w:contextualSpacing/>
        <w:jc w:val="both"/>
        <w:rPr>
          <w:rFonts w:ascii="Palatino Linotype" w:hAnsi="Palatino Linotype" w:cs="Tahoma"/>
          <w:bCs/>
          <w:i/>
          <w:iCs/>
          <w:sz w:val="22"/>
          <w:lang w:eastAsia="es-ES"/>
        </w:rPr>
      </w:pPr>
      <w:r w:rsidRPr="00DB702E">
        <w:rPr>
          <w:rFonts w:ascii="Palatino Linotype" w:hAnsi="Palatino Linotype" w:cs="Tahoma"/>
          <w:bCs/>
          <w:i/>
          <w:iCs/>
          <w:sz w:val="22"/>
          <w:lang w:eastAsia="es-ES"/>
        </w:rPr>
        <w:t>Este derecho se regirá por los principios y bases siguientes:</w:t>
      </w:r>
    </w:p>
    <w:p w14:paraId="0AEB2D6D" w14:textId="77777777" w:rsidR="00AD6A86" w:rsidRPr="00DB702E" w:rsidRDefault="00AD6A86" w:rsidP="00AD6A86">
      <w:pPr>
        <w:ind w:left="567" w:right="567"/>
        <w:contextualSpacing/>
        <w:jc w:val="both"/>
        <w:rPr>
          <w:rFonts w:ascii="Palatino Linotype" w:hAnsi="Palatino Linotype" w:cs="Tahoma"/>
          <w:bCs/>
          <w:i/>
          <w:iCs/>
          <w:sz w:val="22"/>
          <w:lang w:eastAsia="es-ES"/>
        </w:rPr>
      </w:pPr>
      <w:r w:rsidRPr="00DB702E">
        <w:rPr>
          <w:rFonts w:ascii="Palatino Linotype" w:hAnsi="Palatino Linotype" w:cs="Tahoma"/>
          <w:bCs/>
          <w:i/>
          <w:iCs/>
          <w:sz w:val="22"/>
          <w:lang w:eastAsia="es-ES"/>
        </w:rPr>
        <w:t>…</w:t>
      </w:r>
    </w:p>
    <w:p w14:paraId="7B3A5EB3" w14:textId="77777777" w:rsidR="00AD6A86" w:rsidRPr="00DB702E" w:rsidRDefault="00AD6A86" w:rsidP="00AD6A86">
      <w:pPr>
        <w:ind w:left="567" w:right="567"/>
        <w:contextualSpacing/>
        <w:jc w:val="both"/>
        <w:rPr>
          <w:rFonts w:ascii="Palatino Linotype" w:hAnsi="Palatino Linotype" w:cs="Tahoma"/>
          <w:bCs/>
          <w:i/>
          <w:iCs/>
          <w:sz w:val="22"/>
          <w:lang w:eastAsia="es-ES"/>
        </w:rPr>
      </w:pPr>
      <w:r w:rsidRPr="00DB702E">
        <w:rPr>
          <w:rFonts w:ascii="Palatino Linotype" w:hAnsi="Palatino Linotype" w:cs="Tahoma"/>
          <w:bCs/>
          <w:i/>
          <w:iCs/>
          <w:sz w:val="22"/>
          <w:lang w:eastAsia="es-ES"/>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094FEA66" w14:textId="77777777" w:rsidR="00AD6A86" w:rsidRPr="00DB702E" w:rsidRDefault="00AD6A86" w:rsidP="00AD6A86">
      <w:pPr>
        <w:contextualSpacing/>
        <w:jc w:val="both"/>
        <w:rPr>
          <w:rFonts w:ascii="Palatino Linotype" w:hAnsi="Palatino Linotype" w:cs="Tahoma"/>
          <w:bCs/>
          <w:iCs/>
          <w:sz w:val="22"/>
          <w:lang w:eastAsia="es-ES"/>
        </w:rPr>
      </w:pPr>
    </w:p>
    <w:p w14:paraId="59DFF7C9" w14:textId="77777777" w:rsidR="00AD6A86" w:rsidRPr="00DB702E" w:rsidRDefault="00AD6A86" w:rsidP="00AD6A86">
      <w:pPr>
        <w:spacing w:line="360" w:lineRule="auto"/>
        <w:jc w:val="both"/>
        <w:rPr>
          <w:rFonts w:ascii="Palatino Linotype" w:hAnsi="Palatino Linotype" w:cs="Tahoma"/>
          <w:bCs/>
          <w:iCs/>
          <w:sz w:val="22"/>
          <w:lang w:eastAsia="es-ES"/>
        </w:rPr>
      </w:pPr>
      <w:r w:rsidRPr="00DB702E">
        <w:rPr>
          <w:rFonts w:ascii="Palatino Linotype" w:hAnsi="Palatino Linotype" w:cs="Tahoma"/>
          <w:bCs/>
          <w:iCs/>
          <w:sz w:val="22"/>
          <w:lang w:eastAsia="es-ES"/>
        </w:rPr>
        <w:t>De las normas transcritas, se desprende que la información que se refiere al ámbito privado de las personas, así como los datos personales, debe estar protegida, en los términos y con las excepciones a los principios de tratamiento de datos que por razones de orden público fije la ley, por lo que, toda persona tiene derecho a la protección de sus datos personales.</w:t>
      </w:r>
    </w:p>
    <w:p w14:paraId="0031C4B9" w14:textId="77777777" w:rsidR="00AD6A86" w:rsidRPr="00DB702E" w:rsidRDefault="00AD6A86" w:rsidP="00AD6A86">
      <w:pPr>
        <w:spacing w:line="360" w:lineRule="auto"/>
        <w:jc w:val="both"/>
        <w:rPr>
          <w:rFonts w:ascii="Palatino Linotype" w:hAnsi="Palatino Linotype" w:cs="Tahoma"/>
          <w:bCs/>
          <w:iCs/>
          <w:sz w:val="22"/>
          <w:lang w:eastAsia="es-ES"/>
        </w:rPr>
      </w:pPr>
    </w:p>
    <w:p w14:paraId="10549380" w14:textId="77777777" w:rsidR="00AD6A86" w:rsidRPr="00DB702E" w:rsidRDefault="00AD6A86" w:rsidP="00AD6A86">
      <w:pPr>
        <w:spacing w:line="360" w:lineRule="auto"/>
        <w:jc w:val="both"/>
        <w:rPr>
          <w:rFonts w:ascii="Palatino Linotype" w:hAnsi="Palatino Linotype" w:cs="Tahoma"/>
          <w:bCs/>
          <w:iCs/>
          <w:sz w:val="22"/>
          <w:lang w:eastAsia="es-ES"/>
        </w:rPr>
      </w:pPr>
      <w:r w:rsidRPr="00DB702E">
        <w:rPr>
          <w:rFonts w:ascii="Palatino Linotype" w:hAnsi="Palatino Linotype" w:cs="Tahoma"/>
          <w:bCs/>
          <w:iCs/>
          <w:sz w:val="22"/>
          <w:lang w:eastAsia="es-ES"/>
        </w:rPr>
        <w:t>En ese contexto, en el artículo 24, fracción VI, de la Ley General de Transparencia y Acceso a la Información Pública, relacionado con el 24, fracción XIV, de la Ley de Transparencia y Acceso a la Información Pública del Estado de México y Municipios, se señala que los sujetos obligados serán los responsables de proteger, resguardar y asegurar los datos personales en su posesión.</w:t>
      </w:r>
    </w:p>
    <w:p w14:paraId="17AB4203" w14:textId="77777777" w:rsidR="00AD6A86" w:rsidRPr="00DB702E" w:rsidRDefault="00AD6A86" w:rsidP="00AD6A86">
      <w:pPr>
        <w:spacing w:line="360" w:lineRule="auto"/>
        <w:jc w:val="both"/>
        <w:rPr>
          <w:rFonts w:ascii="Palatino Linotype" w:hAnsi="Palatino Linotype" w:cs="Tahoma"/>
          <w:bCs/>
          <w:iCs/>
          <w:lang w:eastAsia="es-ES"/>
        </w:rPr>
      </w:pPr>
    </w:p>
    <w:p w14:paraId="20102AE4" w14:textId="77777777" w:rsidR="00AD6A86" w:rsidRPr="00DB702E" w:rsidRDefault="00AD6A86" w:rsidP="00AD6A86">
      <w:pPr>
        <w:spacing w:line="360" w:lineRule="auto"/>
        <w:jc w:val="both"/>
        <w:rPr>
          <w:rFonts w:ascii="Palatino Linotype" w:hAnsi="Palatino Linotype" w:cs="Tahoma"/>
          <w:bCs/>
          <w:iCs/>
          <w:sz w:val="22"/>
          <w:lang w:eastAsia="es-ES"/>
        </w:rPr>
      </w:pPr>
      <w:r w:rsidRPr="00DB702E">
        <w:rPr>
          <w:rFonts w:ascii="Palatino Linotype" w:hAnsi="Palatino Linotype" w:cs="Tahoma"/>
          <w:bCs/>
          <w:iCs/>
          <w:sz w:val="22"/>
          <w:lang w:eastAsia="es-ES"/>
        </w:rPr>
        <w:t>En</w:t>
      </w:r>
      <w:r w:rsidR="009F71ED" w:rsidRPr="00DB702E">
        <w:rPr>
          <w:rFonts w:ascii="Palatino Linotype" w:hAnsi="Palatino Linotype" w:cs="Tahoma"/>
          <w:bCs/>
          <w:iCs/>
          <w:sz w:val="22"/>
          <w:lang w:eastAsia="es-ES"/>
        </w:rPr>
        <w:t xml:space="preserve"> concordancia de lo anterior, los</w:t>
      </w:r>
      <w:r w:rsidRPr="00DB702E">
        <w:rPr>
          <w:rFonts w:ascii="Palatino Linotype" w:hAnsi="Palatino Linotype" w:cs="Tahoma"/>
          <w:bCs/>
          <w:iCs/>
          <w:sz w:val="22"/>
          <w:lang w:eastAsia="es-ES"/>
        </w:rPr>
        <w:t xml:space="preserve"> artículo</w:t>
      </w:r>
      <w:r w:rsidR="009F71ED" w:rsidRPr="00DB702E">
        <w:rPr>
          <w:rFonts w:ascii="Palatino Linotype" w:hAnsi="Palatino Linotype" w:cs="Tahoma"/>
          <w:bCs/>
          <w:iCs/>
          <w:sz w:val="22"/>
          <w:lang w:eastAsia="es-ES"/>
        </w:rPr>
        <w:t>s</w:t>
      </w:r>
      <w:r w:rsidRPr="00DB702E">
        <w:rPr>
          <w:rFonts w:ascii="Palatino Linotype" w:hAnsi="Palatino Linotype" w:cs="Tahoma"/>
          <w:bCs/>
          <w:iCs/>
          <w:sz w:val="22"/>
          <w:lang w:eastAsia="es-ES"/>
        </w:rPr>
        <w:t xml:space="preserve"> 116 y 120 de la Ley</w:t>
      </w:r>
      <w:r w:rsidR="009F71ED" w:rsidRPr="00DB702E">
        <w:rPr>
          <w:rFonts w:ascii="Palatino Linotype" w:hAnsi="Palatino Linotype" w:cs="Tahoma"/>
          <w:bCs/>
          <w:iCs/>
          <w:sz w:val="22"/>
          <w:lang w:eastAsia="es-ES"/>
        </w:rPr>
        <w:t xml:space="preserve"> General de Transparencia, disponen lo siguiente</w:t>
      </w:r>
      <w:r w:rsidRPr="00DB702E">
        <w:rPr>
          <w:rFonts w:ascii="Palatino Linotype" w:hAnsi="Palatino Linotype" w:cs="Tahoma"/>
          <w:bCs/>
          <w:iCs/>
          <w:sz w:val="22"/>
          <w:lang w:eastAsia="es-ES"/>
        </w:rPr>
        <w:t>:</w:t>
      </w:r>
    </w:p>
    <w:p w14:paraId="274A2289" w14:textId="77777777" w:rsidR="00AD6A86" w:rsidRPr="00DB702E" w:rsidRDefault="00AD6A86" w:rsidP="00AD6A86">
      <w:pPr>
        <w:spacing w:line="360" w:lineRule="auto"/>
        <w:jc w:val="both"/>
        <w:rPr>
          <w:rFonts w:ascii="Palatino Linotype" w:hAnsi="Palatino Linotype" w:cs="Tahoma"/>
          <w:bCs/>
          <w:iCs/>
          <w:lang w:eastAsia="es-ES"/>
        </w:rPr>
      </w:pPr>
    </w:p>
    <w:p w14:paraId="621BA62D" w14:textId="77777777" w:rsidR="00AD6A86" w:rsidRPr="00DB702E" w:rsidRDefault="00AD6A86" w:rsidP="00AD6A86">
      <w:pPr>
        <w:spacing w:line="276" w:lineRule="auto"/>
        <w:ind w:left="567" w:right="567"/>
        <w:jc w:val="both"/>
        <w:rPr>
          <w:rFonts w:ascii="Palatino Linotype" w:hAnsi="Palatino Linotype" w:cs="Tahoma"/>
          <w:bCs/>
          <w:i/>
          <w:iCs/>
          <w:sz w:val="22"/>
          <w:lang w:eastAsia="es-ES"/>
        </w:rPr>
      </w:pPr>
      <w:r w:rsidRPr="00DB702E">
        <w:rPr>
          <w:rFonts w:ascii="Palatino Linotype" w:hAnsi="Palatino Linotype" w:cs="Tahoma"/>
          <w:b/>
          <w:bCs/>
          <w:i/>
          <w:iCs/>
          <w:sz w:val="22"/>
          <w:lang w:eastAsia="es-ES"/>
        </w:rPr>
        <w:t>“Artículo 116.</w:t>
      </w:r>
      <w:r w:rsidRPr="00DB702E">
        <w:rPr>
          <w:rFonts w:ascii="Palatino Linotype" w:hAnsi="Palatino Linotype" w:cs="Tahoma"/>
          <w:bCs/>
          <w:i/>
          <w:iCs/>
          <w:sz w:val="22"/>
          <w:lang w:eastAsia="es-ES"/>
        </w:rPr>
        <w:t xml:space="preserve"> Se considera información confidencial la que contiene datos personales concernientes a una persona identificada o identificable.</w:t>
      </w:r>
    </w:p>
    <w:p w14:paraId="59C30654" w14:textId="77777777" w:rsidR="00AD6A86" w:rsidRPr="00DB702E" w:rsidRDefault="00AD6A86" w:rsidP="00AD6A86">
      <w:pPr>
        <w:spacing w:line="276" w:lineRule="auto"/>
        <w:ind w:left="567" w:right="567"/>
        <w:jc w:val="both"/>
        <w:rPr>
          <w:rFonts w:ascii="Palatino Linotype" w:hAnsi="Palatino Linotype" w:cs="Tahoma"/>
          <w:bCs/>
          <w:i/>
          <w:iCs/>
          <w:sz w:val="22"/>
          <w:lang w:eastAsia="es-ES"/>
        </w:rPr>
      </w:pPr>
      <w:r w:rsidRPr="00DB702E">
        <w:rPr>
          <w:rFonts w:ascii="Palatino Linotype" w:hAnsi="Palatino Linotype" w:cs="Tahoma"/>
          <w:bCs/>
          <w:i/>
          <w:iCs/>
          <w:sz w:val="22"/>
          <w:lang w:eastAsia="es-ES"/>
        </w:rPr>
        <w:t>…</w:t>
      </w:r>
    </w:p>
    <w:p w14:paraId="29D6B9A1" w14:textId="77777777" w:rsidR="00AD6A86" w:rsidRPr="00DB702E" w:rsidRDefault="00AD6A86" w:rsidP="00AD6A86">
      <w:pPr>
        <w:spacing w:line="276" w:lineRule="auto"/>
        <w:ind w:left="567" w:right="567"/>
        <w:jc w:val="both"/>
        <w:rPr>
          <w:rFonts w:ascii="Palatino Linotype" w:hAnsi="Palatino Linotype" w:cs="Tahoma"/>
          <w:bCs/>
          <w:i/>
          <w:iCs/>
          <w:sz w:val="22"/>
          <w:lang w:eastAsia="es-ES"/>
        </w:rPr>
      </w:pPr>
      <w:r w:rsidRPr="00DB702E">
        <w:rPr>
          <w:rFonts w:ascii="Palatino Linotype" w:hAnsi="Palatino Linotype" w:cs="Tahoma"/>
          <w:b/>
          <w:bCs/>
          <w:i/>
          <w:iCs/>
          <w:sz w:val="22"/>
          <w:lang w:eastAsia="es-ES"/>
        </w:rPr>
        <w:t>Artículo 120.</w:t>
      </w:r>
      <w:r w:rsidRPr="00DB702E">
        <w:rPr>
          <w:rFonts w:ascii="Palatino Linotype" w:hAnsi="Palatino Linotype" w:cs="Tahoma"/>
          <w:bCs/>
          <w:i/>
          <w:iCs/>
          <w:sz w:val="22"/>
          <w:lang w:eastAsia="es-ES"/>
        </w:rPr>
        <w:t xml:space="preserve"> Para que los sujetos obligados puedan permitir el acceso a información confidencial requieren obtener el consentimiento de los particulares titulares de la información. </w:t>
      </w:r>
    </w:p>
    <w:p w14:paraId="2D9C2BA8" w14:textId="77777777" w:rsidR="00AD6A86" w:rsidRPr="00DB702E" w:rsidRDefault="00AD6A86" w:rsidP="00AD6A86">
      <w:pPr>
        <w:spacing w:line="276" w:lineRule="auto"/>
        <w:ind w:left="567" w:right="567"/>
        <w:jc w:val="both"/>
        <w:rPr>
          <w:rFonts w:ascii="Palatino Linotype" w:hAnsi="Palatino Linotype" w:cs="Tahoma"/>
          <w:bCs/>
          <w:i/>
          <w:iCs/>
          <w:sz w:val="22"/>
          <w:lang w:eastAsia="es-ES"/>
        </w:rPr>
      </w:pPr>
    </w:p>
    <w:p w14:paraId="5B43A186" w14:textId="77777777" w:rsidR="00AD6A86" w:rsidRPr="00DB702E" w:rsidRDefault="00AD6A86" w:rsidP="00AD6A86">
      <w:pPr>
        <w:spacing w:line="276" w:lineRule="auto"/>
        <w:ind w:left="567" w:right="567"/>
        <w:jc w:val="both"/>
        <w:rPr>
          <w:rFonts w:ascii="Palatino Linotype" w:hAnsi="Palatino Linotype" w:cs="Tahoma"/>
          <w:bCs/>
          <w:i/>
          <w:iCs/>
          <w:sz w:val="22"/>
          <w:lang w:eastAsia="es-ES"/>
        </w:rPr>
      </w:pPr>
      <w:r w:rsidRPr="00DB702E">
        <w:rPr>
          <w:rFonts w:ascii="Palatino Linotype" w:hAnsi="Palatino Linotype" w:cs="Tahoma"/>
          <w:bCs/>
          <w:i/>
          <w:iCs/>
          <w:sz w:val="22"/>
          <w:lang w:eastAsia="es-ES"/>
        </w:rPr>
        <w:t xml:space="preserve">No se requerirá el consentimiento del titular de la información confidencial cuando: </w:t>
      </w:r>
    </w:p>
    <w:p w14:paraId="4C98752F" w14:textId="77777777" w:rsidR="00AD6A86" w:rsidRPr="00DB702E" w:rsidRDefault="00AD6A86" w:rsidP="00AD6A86">
      <w:pPr>
        <w:spacing w:line="276" w:lineRule="auto"/>
        <w:ind w:left="567" w:right="567"/>
        <w:jc w:val="both"/>
        <w:rPr>
          <w:rFonts w:ascii="Palatino Linotype" w:hAnsi="Palatino Linotype" w:cs="Tahoma"/>
          <w:bCs/>
          <w:i/>
          <w:iCs/>
          <w:sz w:val="22"/>
          <w:lang w:eastAsia="es-ES"/>
        </w:rPr>
      </w:pPr>
    </w:p>
    <w:p w14:paraId="0FD46E4F" w14:textId="77777777" w:rsidR="00AD6A86" w:rsidRPr="00DB702E" w:rsidRDefault="00AD6A86" w:rsidP="00AD6A86">
      <w:pPr>
        <w:spacing w:line="276" w:lineRule="auto"/>
        <w:ind w:left="567" w:right="567"/>
        <w:jc w:val="both"/>
        <w:rPr>
          <w:rFonts w:ascii="Palatino Linotype" w:hAnsi="Palatino Linotype" w:cs="Tahoma"/>
          <w:bCs/>
          <w:i/>
          <w:iCs/>
          <w:sz w:val="22"/>
          <w:lang w:eastAsia="es-ES"/>
        </w:rPr>
      </w:pPr>
      <w:r w:rsidRPr="00DB702E">
        <w:rPr>
          <w:rFonts w:ascii="Palatino Linotype" w:hAnsi="Palatino Linotype" w:cs="Tahoma"/>
          <w:bCs/>
          <w:i/>
          <w:iCs/>
          <w:sz w:val="22"/>
          <w:lang w:eastAsia="es-ES"/>
        </w:rPr>
        <w:t xml:space="preserve">I. La información se encuentre en registros públicos o fuentes de acceso público; </w:t>
      </w:r>
    </w:p>
    <w:p w14:paraId="63988531" w14:textId="77777777" w:rsidR="00AD6A86" w:rsidRPr="00DB702E" w:rsidRDefault="00AD6A86" w:rsidP="00AD6A86">
      <w:pPr>
        <w:spacing w:line="276" w:lineRule="auto"/>
        <w:ind w:left="567" w:right="567"/>
        <w:jc w:val="both"/>
        <w:rPr>
          <w:rFonts w:ascii="Palatino Linotype" w:hAnsi="Palatino Linotype" w:cs="Tahoma"/>
          <w:bCs/>
          <w:i/>
          <w:iCs/>
          <w:sz w:val="22"/>
          <w:lang w:eastAsia="es-ES"/>
        </w:rPr>
      </w:pPr>
      <w:r w:rsidRPr="00DB702E">
        <w:rPr>
          <w:rFonts w:ascii="Palatino Linotype" w:hAnsi="Palatino Linotype" w:cs="Tahoma"/>
          <w:bCs/>
          <w:i/>
          <w:iCs/>
          <w:sz w:val="22"/>
          <w:lang w:eastAsia="es-ES"/>
        </w:rPr>
        <w:t xml:space="preserve">II. Por ley tenga el carácter de pública; </w:t>
      </w:r>
    </w:p>
    <w:p w14:paraId="6D3AA75A" w14:textId="77777777" w:rsidR="00AD6A86" w:rsidRPr="00DB702E" w:rsidRDefault="00AD6A86" w:rsidP="00AD6A86">
      <w:pPr>
        <w:spacing w:line="276" w:lineRule="auto"/>
        <w:ind w:left="567" w:right="567"/>
        <w:jc w:val="both"/>
        <w:rPr>
          <w:rFonts w:ascii="Palatino Linotype" w:hAnsi="Palatino Linotype" w:cs="Tahoma"/>
          <w:bCs/>
          <w:i/>
          <w:iCs/>
          <w:sz w:val="22"/>
          <w:lang w:eastAsia="es-ES"/>
        </w:rPr>
      </w:pPr>
      <w:r w:rsidRPr="00DB702E">
        <w:rPr>
          <w:rFonts w:ascii="Palatino Linotype" w:hAnsi="Palatino Linotype" w:cs="Tahoma"/>
          <w:bCs/>
          <w:i/>
          <w:iCs/>
          <w:sz w:val="22"/>
          <w:lang w:eastAsia="es-ES"/>
        </w:rPr>
        <w:t xml:space="preserve">III. Exista una orden judicial; </w:t>
      </w:r>
    </w:p>
    <w:p w14:paraId="7E331FE0" w14:textId="77777777" w:rsidR="00AD6A86" w:rsidRPr="00DB702E" w:rsidRDefault="00AD6A86" w:rsidP="00AD6A86">
      <w:pPr>
        <w:spacing w:line="276" w:lineRule="auto"/>
        <w:ind w:left="567" w:right="567"/>
        <w:jc w:val="both"/>
        <w:rPr>
          <w:rFonts w:ascii="Palatino Linotype" w:hAnsi="Palatino Linotype" w:cs="Tahoma"/>
          <w:bCs/>
          <w:i/>
          <w:iCs/>
          <w:sz w:val="22"/>
          <w:lang w:eastAsia="es-ES"/>
        </w:rPr>
      </w:pPr>
      <w:r w:rsidRPr="00DB702E">
        <w:rPr>
          <w:rFonts w:ascii="Palatino Linotype" w:hAnsi="Palatino Linotype" w:cs="Tahoma"/>
          <w:bCs/>
          <w:i/>
          <w:iCs/>
          <w:sz w:val="22"/>
          <w:lang w:eastAsia="es-ES"/>
        </w:rPr>
        <w:lastRenderedPageBreak/>
        <w:t xml:space="preserve">IV. Por razones de seguridad nacional y salubridad general, o para proteger los derechos de terceros, se requiera su publicación, o </w:t>
      </w:r>
    </w:p>
    <w:p w14:paraId="0A5AE211" w14:textId="77777777" w:rsidR="00AD6A86" w:rsidRPr="00DB702E" w:rsidRDefault="00AD6A86" w:rsidP="00AD6A86">
      <w:pPr>
        <w:spacing w:line="276" w:lineRule="auto"/>
        <w:ind w:left="567" w:right="567"/>
        <w:jc w:val="both"/>
        <w:rPr>
          <w:rFonts w:ascii="Palatino Linotype" w:hAnsi="Palatino Linotype" w:cs="Tahoma"/>
          <w:bCs/>
          <w:i/>
          <w:iCs/>
          <w:sz w:val="22"/>
          <w:lang w:eastAsia="es-ES"/>
        </w:rPr>
      </w:pPr>
      <w:r w:rsidRPr="00DB702E">
        <w:rPr>
          <w:rFonts w:ascii="Palatino Linotype" w:hAnsi="Palatino Linotype" w:cs="Tahoma"/>
          <w:bCs/>
          <w:i/>
          <w:iCs/>
          <w:sz w:val="22"/>
          <w:lang w:eastAsia="es-ES"/>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5B9F6C3B" w14:textId="77777777" w:rsidR="00AD6A86" w:rsidRPr="00DB702E" w:rsidRDefault="00AD6A86" w:rsidP="00AD6A86">
      <w:pPr>
        <w:spacing w:line="360" w:lineRule="auto"/>
        <w:jc w:val="both"/>
        <w:rPr>
          <w:rFonts w:ascii="Palatino Linotype" w:hAnsi="Palatino Linotype" w:cs="Tahoma"/>
          <w:bCs/>
          <w:iCs/>
          <w:lang w:eastAsia="es-ES"/>
        </w:rPr>
      </w:pPr>
    </w:p>
    <w:p w14:paraId="0E080D45" w14:textId="77777777" w:rsidR="00AD6A86" w:rsidRPr="00DB702E" w:rsidRDefault="00AD6A86" w:rsidP="00AD6A86">
      <w:pPr>
        <w:spacing w:line="360" w:lineRule="auto"/>
        <w:jc w:val="both"/>
        <w:rPr>
          <w:rFonts w:ascii="Palatino Linotype" w:hAnsi="Palatino Linotype" w:cs="Tahoma"/>
          <w:bCs/>
          <w:iCs/>
          <w:sz w:val="22"/>
          <w:szCs w:val="22"/>
          <w:lang w:eastAsia="es-ES"/>
        </w:rPr>
      </w:pPr>
      <w:r w:rsidRPr="00DB702E">
        <w:rPr>
          <w:rFonts w:ascii="Palatino Linotype" w:hAnsi="Palatino Linotype" w:cs="Tahoma"/>
          <w:bCs/>
          <w:iCs/>
          <w:sz w:val="22"/>
          <w:szCs w:val="22"/>
          <w:lang w:eastAsia="es-ES"/>
        </w:rPr>
        <w:t>Situación que retoma de manera similar la Ley Estatal de Transparencia, en los artículos 143, fracción I, 147 y 148, que señalan:</w:t>
      </w:r>
    </w:p>
    <w:p w14:paraId="65F1D0E1" w14:textId="77777777" w:rsidR="00AD6A86" w:rsidRPr="00DB702E" w:rsidRDefault="00AD6A86" w:rsidP="00AD6A86">
      <w:pPr>
        <w:spacing w:line="360" w:lineRule="auto"/>
        <w:jc w:val="both"/>
        <w:rPr>
          <w:rFonts w:ascii="Palatino Linotype" w:hAnsi="Palatino Linotype" w:cs="Tahoma"/>
          <w:bCs/>
          <w:iCs/>
          <w:sz w:val="22"/>
          <w:szCs w:val="22"/>
          <w:lang w:eastAsia="es-ES"/>
        </w:rPr>
      </w:pPr>
    </w:p>
    <w:p w14:paraId="08E72627" w14:textId="77777777" w:rsidR="00AD6A86" w:rsidRPr="00DB702E" w:rsidRDefault="00AD6A86" w:rsidP="00AD6A86">
      <w:pPr>
        <w:spacing w:line="276" w:lineRule="auto"/>
        <w:ind w:left="567" w:right="567"/>
        <w:jc w:val="both"/>
        <w:rPr>
          <w:rFonts w:ascii="Palatino Linotype" w:hAnsi="Palatino Linotype" w:cs="Tahoma"/>
          <w:b/>
          <w:bCs/>
          <w:i/>
          <w:iCs/>
          <w:sz w:val="22"/>
          <w:szCs w:val="22"/>
          <w:lang w:eastAsia="es-ES"/>
        </w:rPr>
      </w:pPr>
      <w:r w:rsidRPr="00DB702E">
        <w:rPr>
          <w:rFonts w:ascii="Palatino Linotype" w:hAnsi="Palatino Linotype" w:cs="Tahoma"/>
          <w:b/>
          <w:bCs/>
          <w:i/>
          <w:iCs/>
          <w:sz w:val="22"/>
          <w:szCs w:val="22"/>
          <w:lang w:eastAsia="es-ES"/>
        </w:rPr>
        <w:t xml:space="preserve">“Artículo 143. </w:t>
      </w:r>
      <w:r w:rsidRPr="00DB702E">
        <w:rPr>
          <w:rFonts w:ascii="Palatino Linotype" w:hAnsi="Palatino Linotype" w:cs="Tahoma"/>
          <w:bCs/>
          <w:i/>
          <w:iCs/>
          <w:sz w:val="22"/>
          <w:szCs w:val="22"/>
          <w:lang w:eastAsia="es-ES"/>
        </w:rPr>
        <w:t>Para los efectos de esta Ley se considera información confidencial, la clasificada como tal, de manera permanente, por su naturaleza, cuando:</w:t>
      </w:r>
      <w:r w:rsidRPr="00DB702E">
        <w:rPr>
          <w:rFonts w:ascii="Palatino Linotype" w:hAnsi="Palatino Linotype" w:cs="Tahoma"/>
          <w:b/>
          <w:bCs/>
          <w:i/>
          <w:iCs/>
          <w:sz w:val="22"/>
          <w:szCs w:val="22"/>
          <w:lang w:eastAsia="es-ES"/>
        </w:rPr>
        <w:t xml:space="preserve"> </w:t>
      </w:r>
    </w:p>
    <w:p w14:paraId="26AF548D" w14:textId="77777777" w:rsidR="00AD6A86" w:rsidRPr="00DB702E" w:rsidRDefault="00AD6A86" w:rsidP="00AD6A86">
      <w:pPr>
        <w:spacing w:line="276" w:lineRule="auto"/>
        <w:ind w:left="567" w:right="567"/>
        <w:jc w:val="both"/>
        <w:rPr>
          <w:rFonts w:ascii="Palatino Linotype" w:hAnsi="Palatino Linotype" w:cs="Tahoma"/>
          <w:b/>
          <w:bCs/>
          <w:i/>
          <w:iCs/>
          <w:sz w:val="22"/>
          <w:szCs w:val="22"/>
          <w:lang w:eastAsia="es-ES"/>
        </w:rPr>
      </w:pPr>
    </w:p>
    <w:p w14:paraId="2F4B6969" w14:textId="77777777" w:rsidR="00AD6A86" w:rsidRPr="00DB702E" w:rsidRDefault="00AD6A86" w:rsidP="00AD6A86">
      <w:pPr>
        <w:spacing w:line="276" w:lineRule="auto"/>
        <w:ind w:left="567" w:right="567"/>
        <w:jc w:val="both"/>
        <w:rPr>
          <w:rFonts w:ascii="Palatino Linotype" w:hAnsi="Palatino Linotype" w:cs="Tahoma"/>
          <w:bCs/>
          <w:i/>
          <w:iCs/>
          <w:sz w:val="22"/>
          <w:szCs w:val="22"/>
          <w:lang w:eastAsia="es-ES"/>
        </w:rPr>
      </w:pPr>
      <w:r w:rsidRPr="00DB702E">
        <w:rPr>
          <w:rFonts w:ascii="Palatino Linotype" w:hAnsi="Palatino Linotype" w:cs="Tahoma"/>
          <w:bCs/>
          <w:i/>
          <w:iCs/>
          <w:sz w:val="22"/>
          <w:szCs w:val="22"/>
          <w:lang w:eastAsia="es-ES"/>
        </w:rPr>
        <w:t>I. Se refiera a la información privada y los datos personales concernientes a una persona física o jurídica colectiva identificada o identificable;</w:t>
      </w:r>
    </w:p>
    <w:p w14:paraId="7B179FDB" w14:textId="77777777" w:rsidR="00AD6A86" w:rsidRPr="00DB702E" w:rsidRDefault="00AD6A86" w:rsidP="00AD6A86">
      <w:pPr>
        <w:spacing w:line="276" w:lineRule="auto"/>
        <w:ind w:left="567" w:right="567"/>
        <w:jc w:val="both"/>
        <w:rPr>
          <w:rFonts w:ascii="Palatino Linotype" w:hAnsi="Palatino Linotype" w:cs="Tahoma"/>
          <w:bCs/>
          <w:i/>
          <w:iCs/>
          <w:sz w:val="22"/>
          <w:szCs w:val="22"/>
          <w:lang w:eastAsia="es-ES"/>
        </w:rPr>
      </w:pPr>
      <w:r w:rsidRPr="00DB702E">
        <w:rPr>
          <w:rFonts w:ascii="Palatino Linotype" w:hAnsi="Palatino Linotype" w:cs="Tahoma"/>
          <w:bCs/>
          <w:i/>
          <w:iCs/>
          <w:sz w:val="22"/>
          <w:szCs w:val="22"/>
          <w:lang w:eastAsia="es-ES"/>
        </w:rPr>
        <w:t>…</w:t>
      </w:r>
    </w:p>
    <w:p w14:paraId="545C9609" w14:textId="77777777" w:rsidR="00AD6A86" w:rsidRPr="00DB702E" w:rsidRDefault="00AD6A86" w:rsidP="00AD6A86">
      <w:pPr>
        <w:spacing w:line="276" w:lineRule="auto"/>
        <w:ind w:left="567" w:right="567"/>
        <w:jc w:val="both"/>
        <w:rPr>
          <w:rFonts w:ascii="Palatino Linotype" w:hAnsi="Palatino Linotype" w:cs="Tahoma"/>
          <w:bCs/>
          <w:i/>
          <w:iCs/>
          <w:sz w:val="22"/>
          <w:szCs w:val="22"/>
          <w:lang w:eastAsia="es-ES"/>
        </w:rPr>
      </w:pPr>
      <w:r w:rsidRPr="00DB702E">
        <w:rPr>
          <w:rFonts w:ascii="Palatino Linotype" w:hAnsi="Palatino Linotype" w:cs="Tahoma"/>
          <w:b/>
          <w:bCs/>
          <w:i/>
          <w:iCs/>
          <w:sz w:val="22"/>
          <w:szCs w:val="22"/>
          <w:lang w:eastAsia="es-ES"/>
        </w:rPr>
        <w:t>Artículo 147.</w:t>
      </w:r>
      <w:r w:rsidRPr="00DB702E">
        <w:rPr>
          <w:rFonts w:ascii="Palatino Linotype" w:hAnsi="Palatino Linotype" w:cs="Tahoma"/>
          <w:bCs/>
          <w:i/>
          <w:iCs/>
          <w:sz w:val="22"/>
          <w:szCs w:val="22"/>
          <w:lang w:eastAsia="es-ES"/>
        </w:rPr>
        <w:t xml:space="preserve"> Para que los sujetos obligados puedan permitir el acceso a información confidencial requieren obtener el consentimiento de los particulares titulares de la información. </w:t>
      </w:r>
    </w:p>
    <w:p w14:paraId="7EF4AC4F" w14:textId="77777777" w:rsidR="00AD6A86" w:rsidRPr="00DB702E" w:rsidRDefault="00AD6A86" w:rsidP="00AD6A86">
      <w:pPr>
        <w:spacing w:line="276" w:lineRule="auto"/>
        <w:ind w:left="567" w:right="567"/>
        <w:jc w:val="both"/>
        <w:rPr>
          <w:rFonts w:ascii="Palatino Linotype" w:hAnsi="Palatino Linotype" w:cs="Tahoma"/>
          <w:bCs/>
          <w:i/>
          <w:iCs/>
          <w:sz w:val="22"/>
          <w:szCs w:val="22"/>
          <w:lang w:eastAsia="es-ES"/>
        </w:rPr>
      </w:pPr>
    </w:p>
    <w:p w14:paraId="0B835920" w14:textId="77777777" w:rsidR="00AD6A86" w:rsidRPr="00DB702E" w:rsidRDefault="00AD6A86" w:rsidP="00C011A2">
      <w:pPr>
        <w:spacing w:line="276" w:lineRule="auto"/>
        <w:ind w:left="567" w:right="567"/>
        <w:jc w:val="both"/>
        <w:rPr>
          <w:rFonts w:ascii="Palatino Linotype" w:hAnsi="Palatino Linotype" w:cs="Tahoma"/>
          <w:bCs/>
          <w:i/>
          <w:iCs/>
          <w:sz w:val="22"/>
          <w:szCs w:val="22"/>
          <w:lang w:eastAsia="es-ES"/>
        </w:rPr>
      </w:pPr>
      <w:r w:rsidRPr="00DB702E">
        <w:rPr>
          <w:rFonts w:ascii="Palatino Linotype" w:hAnsi="Palatino Linotype" w:cs="Tahoma"/>
          <w:b/>
          <w:bCs/>
          <w:i/>
          <w:iCs/>
          <w:sz w:val="22"/>
          <w:szCs w:val="22"/>
          <w:lang w:eastAsia="es-ES"/>
        </w:rPr>
        <w:t xml:space="preserve">Artículo 148. </w:t>
      </w:r>
      <w:r w:rsidRPr="00DB702E">
        <w:rPr>
          <w:rFonts w:ascii="Palatino Linotype" w:hAnsi="Palatino Linotype" w:cs="Tahoma"/>
          <w:bCs/>
          <w:i/>
          <w:iCs/>
          <w:sz w:val="22"/>
          <w:szCs w:val="22"/>
          <w:lang w:eastAsia="es-ES"/>
        </w:rPr>
        <w:t>No se requerirá el consentimiento del titular de la información confidencial</w:t>
      </w:r>
      <w:r w:rsidR="00C011A2" w:rsidRPr="00DB702E">
        <w:rPr>
          <w:rFonts w:ascii="Palatino Linotype" w:hAnsi="Palatino Linotype" w:cs="Tahoma"/>
          <w:bCs/>
          <w:i/>
          <w:iCs/>
          <w:sz w:val="22"/>
          <w:szCs w:val="22"/>
          <w:lang w:eastAsia="es-ES"/>
        </w:rPr>
        <w:t xml:space="preserve"> cuando: </w:t>
      </w:r>
    </w:p>
    <w:p w14:paraId="48FECF01" w14:textId="77777777" w:rsidR="00AD6A86" w:rsidRPr="00DB702E" w:rsidRDefault="00AD6A86" w:rsidP="00AD6A86">
      <w:pPr>
        <w:spacing w:line="276" w:lineRule="auto"/>
        <w:ind w:left="567" w:right="567"/>
        <w:jc w:val="both"/>
        <w:rPr>
          <w:rFonts w:ascii="Palatino Linotype" w:hAnsi="Palatino Linotype" w:cs="Tahoma"/>
          <w:bCs/>
          <w:i/>
          <w:iCs/>
          <w:sz w:val="22"/>
          <w:szCs w:val="22"/>
          <w:lang w:eastAsia="es-ES"/>
        </w:rPr>
      </w:pPr>
      <w:r w:rsidRPr="00DB702E">
        <w:rPr>
          <w:rFonts w:ascii="Palatino Linotype" w:hAnsi="Palatino Linotype" w:cs="Tahoma"/>
          <w:bCs/>
          <w:i/>
          <w:iCs/>
          <w:sz w:val="22"/>
          <w:szCs w:val="22"/>
          <w:lang w:eastAsia="es-ES"/>
        </w:rPr>
        <w:t xml:space="preserve">I. La información se encuentre en registros públicos o fuentes de acceso público; </w:t>
      </w:r>
    </w:p>
    <w:p w14:paraId="725843E9" w14:textId="77777777" w:rsidR="00AD6A86" w:rsidRPr="00DB702E" w:rsidRDefault="00AD6A86" w:rsidP="00AD6A86">
      <w:pPr>
        <w:spacing w:line="276" w:lineRule="auto"/>
        <w:ind w:left="567" w:right="567"/>
        <w:jc w:val="both"/>
        <w:rPr>
          <w:rFonts w:ascii="Palatino Linotype" w:hAnsi="Palatino Linotype" w:cs="Tahoma"/>
          <w:bCs/>
          <w:i/>
          <w:iCs/>
          <w:sz w:val="22"/>
          <w:szCs w:val="22"/>
          <w:lang w:eastAsia="es-ES"/>
        </w:rPr>
      </w:pPr>
      <w:r w:rsidRPr="00DB702E">
        <w:rPr>
          <w:rFonts w:ascii="Palatino Linotype" w:hAnsi="Palatino Linotype" w:cs="Tahoma"/>
          <w:bCs/>
          <w:i/>
          <w:iCs/>
          <w:sz w:val="22"/>
          <w:szCs w:val="22"/>
          <w:lang w:eastAsia="es-ES"/>
        </w:rPr>
        <w:t xml:space="preserve">II. Por Ley tenga el carácter de pública; </w:t>
      </w:r>
    </w:p>
    <w:p w14:paraId="3F3226B9" w14:textId="77777777" w:rsidR="00AD6A86" w:rsidRPr="00DB702E" w:rsidRDefault="00AD6A86" w:rsidP="00AD6A86">
      <w:pPr>
        <w:spacing w:line="276" w:lineRule="auto"/>
        <w:ind w:left="567" w:right="567"/>
        <w:jc w:val="both"/>
        <w:rPr>
          <w:rFonts w:ascii="Palatino Linotype" w:hAnsi="Palatino Linotype" w:cs="Tahoma"/>
          <w:bCs/>
          <w:i/>
          <w:iCs/>
          <w:sz w:val="22"/>
          <w:szCs w:val="22"/>
          <w:lang w:eastAsia="es-ES"/>
        </w:rPr>
      </w:pPr>
      <w:r w:rsidRPr="00DB702E">
        <w:rPr>
          <w:rFonts w:ascii="Palatino Linotype" w:hAnsi="Palatino Linotype" w:cs="Tahoma"/>
          <w:bCs/>
          <w:i/>
          <w:iCs/>
          <w:sz w:val="22"/>
          <w:szCs w:val="22"/>
          <w:lang w:eastAsia="es-ES"/>
        </w:rPr>
        <w:t xml:space="preserve">III. Exista una orden judicial; </w:t>
      </w:r>
    </w:p>
    <w:p w14:paraId="02046266" w14:textId="77777777" w:rsidR="00AD6A86" w:rsidRPr="00DB702E" w:rsidRDefault="00AD6A86" w:rsidP="00AD6A86">
      <w:pPr>
        <w:spacing w:line="276" w:lineRule="auto"/>
        <w:ind w:left="567" w:right="567"/>
        <w:jc w:val="both"/>
        <w:rPr>
          <w:rFonts w:ascii="Palatino Linotype" w:hAnsi="Palatino Linotype" w:cs="Tahoma"/>
          <w:bCs/>
          <w:i/>
          <w:iCs/>
          <w:sz w:val="22"/>
          <w:szCs w:val="22"/>
          <w:lang w:eastAsia="es-ES"/>
        </w:rPr>
      </w:pPr>
      <w:r w:rsidRPr="00DB702E">
        <w:rPr>
          <w:rFonts w:ascii="Palatino Linotype" w:hAnsi="Palatino Linotype" w:cs="Tahoma"/>
          <w:bCs/>
          <w:i/>
          <w:iCs/>
          <w:sz w:val="22"/>
          <w:szCs w:val="22"/>
          <w:lang w:eastAsia="es-ES"/>
        </w:rPr>
        <w:t xml:space="preserve">IV. Por razones de seguridad pública, o para proteger los derechos de terceros, se requiera su publicación; o </w:t>
      </w:r>
    </w:p>
    <w:p w14:paraId="7D3F98B3" w14:textId="77777777" w:rsidR="00AD6A86" w:rsidRPr="00DB702E" w:rsidRDefault="00AD6A86" w:rsidP="00AD6A86">
      <w:pPr>
        <w:spacing w:line="276" w:lineRule="auto"/>
        <w:ind w:left="567" w:right="567"/>
        <w:jc w:val="both"/>
        <w:rPr>
          <w:rFonts w:ascii="Palatino Linotype" w:hAnsi="Palatino Linotype" w:cs="Tahoma"/>
          <w:bCs/>
          <w:i/>
          <w:iCs/>
          <w:sz w:val="22"/>
          <w:szCs w:val="22"/>
          <w:lang w:eastAsia="es-ES"/>
        </w:rPr>
      </w:pPr>
      <w:r w:rsidRPr="00DB702E">
        <w:rPr>
          <w:rFonts w:ascii="Palatino Linotype" w:hAnsi="Palatino Linotype" w:cs="Tahoma"/>
          <w:bCs/>
          <w:i/>
          <w:iCs/>
          <w:sz w:val="22"/>
          <w:szCs w:val="22"/>
          <w:lang w:eastAsia="es-ES"/>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0BD20D55" w14:textId="77777777" w:rsidR="00AD6A86" w:rsidRPr="00DB702E" w:rsidRDefault="00AD6A86" w:rsidP="00AD6A86">
      <w:pPr>
        <w:spacing w:line="360" w:lineRule="auto"/>
        <w:jc w:val="both"/>
        <w:rPr>
          <w:rFonts w:ascii="Palatino Linotype" w:hAnsi="Palatino Linotype" w:cs="Tahoma"/>
          <w:bCs/>
          <w:iCs/>
          <w:sz w:val="22"/>
          <w:szCs w:val="22"/>
          <w:lang w:eastAsia="es-ES"/>
        </w:rPr>
      </w:pPr>
    </w:p>
    <w:p w14:paraId="14563B7E"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r w:rsidRPr="00DB702E">
        <w:rPr>
          <w:rFonts w:ascii="Palatino Linotype" w:hAnsi="Palatino Linotype" w:cs="Tahoma"/>
          <w:bCs/>
          <w:iCs/>
          <w:sz w:val="22"/>
          <w:szCs w:val="22"/>
          <w:lang w:val="es-ES" w:eastAsia="es-ES"/>
        </w:rPr>
        <w:t xml:space="preserve">Conforme a lo anterior, se advierte que la información confidencial, es aquella que refiera a información de la vida privada o que contenga datos personales concernientes a una </w:t>
      </w:r>
      <w:r w:rsidRPr="00DB702E">
        <w:rPr>
          <w:rFonts w:ascii="Palatino Linotype" w:hAnsi="Palatino Linotype" w:cs="Tahoma"/>
          <w:bCs/>
          <w:iCs/>
          <w:sz w:val="22"/>
          <w:szCs w:val="22"/>
          <w:lang w:val="es-ES" w:eastAsia="es-ES"/>
        </w:rPr>
        <w:lastRenderedPageBreak/>
        <w:t>persona identificada o identificable, misma que no estará sujeta a temporalidad alguna y sólo podrán tener acceso a ella los titulares de la misma, sus representantes y los servidores públicos facultados para ello.</w:t>
      </w:r>
    </w:p>
    <w:p w14:paraId="4B34FA6F"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p>
    <w:p w14:paraId="4A784DDD"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r w:rsidRPr="00DB702E">
        <w:rPr>
          <w:rFonts w:ascii="Palatino Linotype" w:hAnsi="Palatino Linotype" w:cs="Tahoma"/>
          <w:bCs/>
          <w:iCs/>
          <w:sz w:val="22"/>
          <w:szCs w:val="22"/>
          <w:lang w:val="es-ES" w:eastAsia="es-ES"/>
        </w:rPr>
        <w:t>De igual forma, para que los sujetos obligados puedan permitir el acceso 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44FF373"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p>
    <w:p w14:paraId="0A3B464B"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r w:rsidRPr="00DB702E">
        <w:rPr>
          <w:rFonts w:ascii="Palatino Linotype" w:hAnsi="Palatino Linotype" w:cs="Tahoma"/>
          <w:bCs/>
          <w:iCs/>
          <w:sz w:val="22"/>
          <w:szCs w:val="22"/>
          <w:lang w:val="es-ES" w:eastAsia="es-ES"/>
        </w:rPr>
        <w:t>Además, los sujetos obligados serán responsables de los datos personales y, en relación con éstos, deberán cumplir, con las obligaciones establecidas en las leyes de la materia y en la Ley General de Transparencia y Acceso a la Información Pública.</w:t>
      </w:r>
    </w:p>
    <w:p w14:paraId="1F04519D" w14:textId="77777777" w:rsidR="00AD6A86" w:rsidRPr="00DB702E" w:rsidRDefault="00AD6A86" w:rsidP="00AD6A86">
      <w:pPr>
        <w:spacing w:line="360" w:lineRule="auto"/>
        <w:jc w:val="both"/>
        <w:rPr>
          <w:rFonts w:ascii="Palatino Linotype" w:hAnsi="Palatino Linotype" w:cs="Tahoma"/>
          <w:b/>
          <w:bCs/>
          <w:iCs/>
          <w:sz w:val="22"/>
          <w:szCs w:val="22"/>
          <w:lang w:eastAsia="es-ES"/>
        </w:rPr>
      </w:pPr>
    </w:p>
    <w:p w14:paraId="03BBA784"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r w:rsidRPr="00DB702E">
        <w:rPr>
          <w:rFonts w:ascii="Palatino Linotype" w:hAnsi="Palatino Linotype" w:cs="Tahoma"/>
          <w:bCs/>
          <w:iCs/>
          <w:sz w:val="22"/>
          <w:szCs w:val="22"/>
          <w:lang w:val="es-ES" w:eastAsia="es-ES"/>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14:paraId="51161E43"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p>
    <w:p w14:paraId="5893C9BA" w14:textId="77777777" w:rsidR="00AD6A86" w:rsidRPr="00DB702E" w:rsidRDefault="00AD6A86" w:rsidP="00AD6A86">
      <w:pPr>
        <w:numPr>
          <w:ilvl w:val="0"/>
          <w:numId w:val="12"/>
        </w:numPr>
        <w:spacing w:after="160" w:line="360" w:lineRule="auto"/>
        <w:jc w:val="both"/>
        <w:rPr>
          <w:rFonts w:ascii="Palatino Linotype" w:hAnsi="Palatino Linotype" w:cs="Tahoma"/>
          <w:bCs/>
          <w:iCs/>
          <w:sz w:val="22"/>
          <w:szCs w:val="22"/>
          <w:lang w:val="es-ES" w:eastAsia="es-ES"/>
        </w:rPr>
      </w:pPr>
      <w:r w:rsidRPr="00DB702E">
        <w:rPr>
          <w:rFonts w:ascii="Palatino Linotype" w:hAnsi="Palatino Linotype" w:cs="Tahoma"/>
          <w:bCs/>
          <w:iCs/>
          <w:sz w:val="22"/>
          <w:szCs w:val="22"/>
          <w:lang w:val="es-ES" w:eastAsia="es-ES"/>
        </w:rPr>
        <w:t xml:space="preserve">Se trate de datos personales, esto es, información concerniente a una persona física y que ésta sea identificada o identificable o bien, sea aquella que refiera aspectos de la vida privada o íntima de las personas. </w:t>
      </w:r>
    </w:p>
    <w:p w14:paraId="38AED929" w14:textId="77777777" w:rsidR="00AD6A86" w:rsidRPr="00DB702E" w:rsidRDefault="00AD6A86" w:rsidP="00AD6A86">
      <w:pPr>
        <w:numPr>
          <w:ilvl w:val="0"/>
          <w:numId w:val="12"/>
        </w:numPr>
        <w:spacing w:after="160" w:line="360" w:lineRule="auto"/>
        <w:jc w:val="both"/>
        <w:rPr>
          <w:rFonts w:ascii="Palatino Linotype" w:hAnsi="Palatino Linotype" w:cs="Tahoma"/>
          <w:bCs/>
          <w:iCs/>
          <w:sz w:val="22"/>
          <w:szCs w:val="22"/>
          <w:lang w:val="es-ES" w:eastAsia="es-ES"/>
        </w:rPr>
      </w:pPr>
      <w:r w:rsidRPr="00DB702E">
        <w:rPr>
          <w:rFonts w:ascii="Palatino Linotype" w:hAnsi="Palatino Linotype" w:cs="Tahoma"/>
          <w:bCs/>
          <w:iCs/>
          <w:sz w:val="22"/>
          <w:szCs w:val="22"/>
          <w:lang w:val="es-ES" w:eastAsia="es-ES"/>
        </w:rPr>
        <w:t xml:space="preserve">Para la difusión de los datos, se requiera el consentimiento del titular. </w:t>
      </w:r>
    </w:p>
    <w:p w14:paraId="26CDC5A6" w14:textId="77777777" w:rsidR="00AD6A86" w:rsidRPr="00DB702E" w:rsidRDefault="00AD6A86" w:rsidP="00AD6A86">
      <w:pPr>
        <w:spacing w:line="360" w:lineRule="auto"/>
        <w:jc w:val="both"/>
        <w:rPr>
          <w:rFonts w:ascii="Palatino Linotype" w:hAnsi="Palatino Linotype" w:cs="Tahoma"/>
          <w:bCs/>
          <w:iCs/>
          <w:sz w:val="22"/>
          <w:szCs w:val="22"/>
          <w:lang w:eastAsia="es-ES"/>
        </w:rPr>
      </w:pPr>
    </w:p>
    <w:p w14:paraId="3F243D48"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r w:rsidRPr="00DB702E">
        <w:rPr>
          <w:rFonts w:ascii="Palatino Linotype" w:hAnsi="Palatino Linotype" w:cs="Tahoma"/>
          <w:bCs/>
          <w:iCs/>
          <w:sz w:val="22"/>
          <w:szCs w:val="22"/>
          <w:lang w:val="es-ES" w:eastAsia="es-ES"/>
        </w:rPr>
        <w:lastRenderedPageBreak/>
        <w:t xml:space="preserve">En ese orden de ideas, el artículo 4°, fracción IX, de la Ley General de Protección de Datos Personales en Posesión de Sujetos Obligados y 4°, fracción XI, de la Ley de Protección de Datos Personales en Posesión de Sujetos Obligados del Estado de México y Municipios, establece que los </w:t>
      </w:r>
      <w:r w:rsidRPr="00DB702E">
        <w:rPr>
          <w:rFonts w:ascii="Palatino Linotype" w:hAnsi="Palatino Linotype" w:cs="Tahoma"/>
          <w:b/>
          <w:iCs/>
          <w:sz w:val="22"/>
          <w:szCs w:val="22"/>
          <w:lang w:val="es-ES" w:eastAsia="es-ES"/>
        </w:rPr>
        <w:t>datos personales corresponden a la información concerniente a una persona física identificada o identificable</w:t>
      </w:r>
      <w:r w:rsidRPr="00DB702E">
        <w:rPr>
          <w:rFonts w:ascii="Palatino Linotype" w:hAnsi="Palatino Linotype" w:cs="Tahoma"/>
          <w:bCs/>
          <w:iCs/>
          <w:sz w:val="22"/>
          <w:szCs w:val="22"/>
          <w:lang w:val="es-ES" w:eastAsia="es-ES"/>
        </w:rPr>
        <w:t>.</w:t>
      </w:r>
    </w:p>
    <w:p w14:paraId="6C4FD409"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p>
    <w:p w14:paraId="4D865827"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r w:rsidRPr="00DB702E">
        <w:rPr>
          <w:rFonts w:ascii="Palatino Linotype" w:hAnsi="Palatino Linotype" w:cs="Tahoma"/>
          <w:bCs/>
          <w:iCs/>
          <w:sz w:val="22"/>
          <w:szCs w:val="22"/>
          <w:lang w:val="es-ES" w:eastAsia="es-ES"/>
        </w:rPr>
        <w:t>Por otra parte, la definición de un dato personal, en palabras de D</w:t>
      </w:r>
      <w:r w:rsidRPr="00DB702E">
        <w:rPr>
          <w:rFonts w:ascii="Palatino Linotype" w:hAnsi="Palatino Linotype" w:cs="Tahoma"/>
          <w:bCs/>
          <w:iCs/>
          <w:sz w:val="22"/>
          <w:szCs w:val="22"/>
          <w:lang w:eastAsia="es-ES"/>
        </w:rPr>
        <w:t>avara, Isabel; Barco, Gregorio, Barco; y Cervantes, Alexis (2019), en el “</w:t>
      </w:r>
      <w:r w:rsidRPr="00DB702E">
        <w:rPr>
          <w:rFonts w:ascii="Palatino Linotype" w:hAnsi="Palatino Linotype" w:cs="Tahoma"/>
          <w:bCs/>
          <w:i/>
          <w:iCs/>
          <w:sz w:val="22"/>
          <w:szCs w:val="22"/>
          <w:lang w:eastAsia="es-ES"/>
        </w:rPr>
        <w:t>Diccionario de Protección de Datos Personales Conceptos Fundamentales”</w:t>
      </w:r>
      <w:r w:rsidRPr="00DB702E">
        <w:rPr>
          <w:rFonts w:ascii="Palatino Linotype" w:hAnsi="Palatino Linotype" w:cs="Tahoma"/>
          <w:bCs/>
          <w:iCs/>
          <w:sz w:val="22"/>
          <w:szCs w:val="22"/>
          <w:lang w:eastAsia="es-ES"/>
        </w:rPr>
        <w:t xml:space="preserve"> (p. 211), consta de cuatro elementos, a saber: a) que se refiera a cualquier tipo de información, b) que concierna a una persona, c) que se refiera a una persona física y d) que toda esta información lo haga identificada o identificable. </w:t>
      </w:r>
    </w:p>
    <w:p w14:paraId="35F0A5D0"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p>
    <w:p w14:paraId="6C15E7A3" w14:textId="77777777" w:rsidR="00AD6A86" w:rsidRPr="00DB702E" w:rsidRDefault="00AD6A86" w:rsidP="00AD6A86">
      <w:pPr>
        <w:spacing w:line="360" w:lineRule="auto"/>
        <w:jc w:val="both"/>
        <w:rPr>
          <w:rFonts w:ascii="Palatino Linotype" w:eastAsia="Calibri" w:hAnsi="Palatino Linotype" w:cs="Tahoma"/>
          <w:sz w:val="22"/>
          <w:szCs w:val="22"/>
          <w:lang w:val="es-ES" w:eastAsia="en-US"/>
        </w:rPr>
      </w:pPr>
      <w:r w:rsidRPr="00DB702E">
        <w:rPr>
          <w:rFonts w:ascii="Palatino Linotype" w:eastAsia="Calibri" w:hAnsi="Palatino Linotype" w:cs="Tahoma"/>
          <w:sz w:val="22"/>
          <w:szCs w:val="22"/>
          <w:lang w:val="es-ES" w:eastAsia="en-US"/>
        </w:rPr>
        <w:t>Así, se puede desprender que la información que dé cuenta respecto a que una persona es actor o demandado (homologo), de un procedimiento administrativo seguido en forma de juicio o jurisdiccional, en cualquier materia, corresponde a un dato personal que afecta su esfera privada.</w:t>
      </w:r>
    </w:p>
    <w:p w14:paraId="1F645892" w14:textId="77777777" w:rsidR="00AD6A86" w:rsidRPr="00DB702E" w:rsidRDefault="00AD6A86" w:rsidP="00AD6A86">
      <w:pPr>
        <w:spacing w:line="360" w:lineRule="auto"/>
        <w:jc w:val="both"/>
        <w:rPr>
          <w:rFonts w:ascii="Palatino Linotype" w:eastAsia="Calibri" w:hAnsi="Palatino Linotype" w:cs="Tahoma"/>
          <w:sz w:val="22"/>
          <w:szCs w:val="22"/>
          <w:lang w:val="es-ES" w:eastAsia="en-US"/>
        </w:rPr>
      </w:pPr>
    </w:p>
    <w:p w14:paraId="67A6925B"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r w:rsidRPr="00DB702E">
        <w:rPr>
          <w:rFonts w:ascii="Palatino Linotype" w:hAnsi="Palatino Linotype" w:cs="Tahoma"/>
          <w:bCs/>
          <w:iCs/>
          <w:sz w:val="22"/>
          <w:szCs w:val="22"/>
          <w:lang w:val="es-ES" w:eastAsia="es-ES"/>
        </w:rPr>
        <w:t xml:space="preserve">Al respecto, el segundo párrafo del artículo 17, de la Constitución Política de los Estados Unidos Mexicanos dispone que, toda persona tiene derecho a que se le administre justicia por tribunales que estarán expeditos para impartirla en los plazos y términos que fijen las leyes, emitiendo sus resoluciones de manera pronta, completa e imparcial. </w:t>
      </w:r>
    </w:p>
    <w:p w14:paraId="7C49AB89"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p>
    <w:p w14:paraId="314697FD" w14:textId="77777777" w:rsidR="00AD6A86" w:rsidRPr="00DB702E" w:rsidRDefault="00AD6A86" w:rsidP="00AD6A86">
      <w:pPr>
        <w:spacing w:line="360" w:lineRule="auto"/>
        <w:jc w:val="both"/>
        <w:rPr>
          <w:rFonts w:ascii="Palatino Linotype" w:eastAsia="Calibri" w:hAnsi="Palatino Linotype"/>
          <w:bCs/>
          <w:sz w:val="22"/>
          <w:szCs w:val="22"/>
          <w:lang w:eastAsia="en-US"/>
        </w:rPr>
      </w:pPr>
      <w:r w:rsidRPr="00DB702E">
        <w:rPr>
          <w:rFonts w:ascii="Palatino Linotype" w:hAnsi="Palatino Linotype" w:cs="Tahoma"/>
          <w:bCs/>
          <w:iCs/>
          <w:sz w:val="22"/>
          <w:szCs w:val="22"/>
          <w:lang w:val="es-ES" w:eastAsia="es-ES"/>
        </w:rPr>
        <w:t>Además</w:t>
      </w:r>
      <w:r w:rsidRPr="00DB702E">
        <w:rPr>
          <w:rFonts w:ascii="Palatino Linotype" w:eastAsia="Calibri" w:hAnsi="Palatino Linotype"/>
          <w:sz w:val="22"/>
          <w:szCs w:val="22"/>
          <w:lang w:eastAsia="en-US"/>
        </w:rPr>
        <w:t xml:space="preserve">, es oportuno traer el estudio la Tesis: I.9o.C.27 K, Novena Época, con número de registro 182261, del </w:t>
      </w:r>
      <w:r w:rsidRPr="00DB702E">
        <w:rPr>
          <w:rFonts w:ascii="Palatino Linotype" w:hAnsi="Palatino Linotype" w:cs="Tahoma"/>
          <w:bCs/>
          <w:iCs/>
          <w:sz w:val="22"/>
          <w:szCs w:val="22"/>
          <w:lang w:val="es-ES" w:eastAsia="es-ES"/>
        </w:rPr>
        <w:t xml:space="preserve">Noveno Tribunal Colegiado en Materia Civil del Primer Circuito, en la cual se dispone que a diferencia de los actos administrativos que </w:t>
      </w:r>
      <w:r w:rsidRPr="00DB702E">
        <w:rPr>
          <w:rFonts w:ascii="Palatino Linotype" w:eastAsia="Calibri" w:hAnsi="Palatino Linotype"/>
          <w:sz w:val="22"/>
          <w:szCs w:val="22"/>
          <w:lang w:eastAsia="en-US"/>
        </w:rPr>
        <w:t xml:space="preserve">son dictados en forma unilateral por la autoridad y no siempre se tramitan mediante un procedimiento, los actos en el ámbito </w:t>
      </w:r>
      <w:r w:rsidRPr="00DB702E">
        <w:rPr>
          <w:rFonts w:ascii="Palatino Linotype" w:hAnsi="Palatino Linotype" w:cs="Tahoma"/>
          <w:bCs/>
          <w:iCs/>
          <w:sz w:val="22"/>
          <w:szCs w:val="22"/>
          <w:lang w:val="es-ES" w:eastAsia="es-ES"/>
        </w:rPr>
        <w:t xml:space="preserve">jurisdiccional la autoridad es sólo mediadora en la controversia suscitada entre </w:t>
      </w:r>
      <w:r w:rsidRPr="00DB702E">
        <w:rPr>
          <w:rFonts w:ascii="Palatino Linotype" w:hAnsi="Palatino Linotype" w:cs="Tahoma"/>
          <w:bCs/>
          <w:iCs/>
          <w:sz w:val="22"/>
          <w:szCs w:val="22"/>
          <w:lang w:val="es-ES" w:eastAsia="es-ES"/>
        </w:rPr>
        <w:lastRenderedPageBreak/>
        <w:t xml:space="preserve">los particulares, y el procedimiento se lleva a cabo a través de una serie de </w:t>
      </w:r>
      <w:r w:rsidRPr="00DB702E">
        <w:rPr>
          <w:rFonts w:ascii="Palatino Linotype" w:hAnsi="Palatino Linotype" w:cs="Tahoma"/>
          <w:b/>
          <w:iCs/>
          <w:sz w:val="22"/>
          <w:szCs w:val="22"/>
          <w:lang w:val="es-ES" w:eastAsia="es-ES"/>
        </w:rPr>
        <w:t xml:space="preserve">actos concatenados que son provocados por las propias partes en el proceso, </w:t>
      </w:r>
      <w:r w:rsidRPr="00DB702E">
        <w:rPr>
          <w:rFonts w:ascii="Palatino Linotype" w:hAnsi="Palatino Linotype" w:cs="Tahoma"/>
          <w:bCs/>
          <w:iCs/>
          <w:sz w:val="22"/>
          <w:szCs w:val="22"/>
          <w:lang w:val="es-ES" w:eastAsia="es-ES"/>
        </w:rPr>
        <w:t>tal como se muestra a continuación:</w:t>
      </w:r>
    </w:p>
    <w:p w14:paraId="7C418A11" w14:textId="77777777" w:rsidR="00AD6A86" w:rsidRPr="00DB702E" w:rsidRDefault="00AD6A86" w:rsidP="00AD6A86">
      <w:pPr>
        <w:spacing w:line="360" w:lineRule="auto"/>
        <w:ind w:left="567" w:right="567"/>
        <w:jc w:val="both"/>
        <w:rPr>
          <w:rFonts w:ascii="Palatino Linotype" w:hAnsi="Palatino Linotype" w:cs="Tahoma"/>
          <w:b/>
          <w:bCs/>
          <w:i/>
          <w:sz w:val="22"/>
          <w:szCs w:val="22"/>
          <w:lang w:val="es-ES" w:eastAsia="es-ES"/>
        </w:rPr>
      </w:pPr>
    </w:p>
    <w:p w14:paraId="795AA11D" w14:textId="77777777" w:rsidR="00AD6A86" w:rsidRPr="00DB702E" w:rsidRDefault="00AD6A86" w:rsidP="00AD6A86">
      <w:pPr>
        <w:ind w:left="567" w:right="567"/>
        <w:contextualSpacing/>
        <w:jc w:val="both"/>
        <w:rPr>
          <w:rFonts w:ascii="Palatino Linotype" w:hAnsi="Palatino Linotype" w:cs="Tahoma"/>
          <w:bCs/>
          <w:i/>
          <w:sz w:val="22"/>
          <w:szCs w:val="22"/>
          <w:lang w:val="es-ES" w:eastAsia="es-ES"/>
        </w:rPr>
      </w:pPr>
      <w:r w:rsidRPr="00DB702E">
        <w:rPr>
          <w:rFonts w:ascii="Palatino Linotype" w:hAnsi="Palatino Linotype" w:cs="Tahoma"/>
          <w:b/>
          <w:bCs/>
          <w:i/>
          <w:sz w:val="22"/>
          <w:szCs w:val="22"/>
          <w:lang w:val="es-ES" w:eastAsia="es-ES"/>
        </w:rPr>
        <w:t xml:space="preserve">“ACTOS ADMINISTRATIVOS Y JURISDICCIONALES. SUS DIFERENCIAS. </w:t>
      </w:r>
      <w:r w:rsidRPr="00DB702E">
        <w:rPr>
          <w:rFonts w:ascii="Palatino Linotype" w:hAnsi="Palatino Linotype" w:cs="Tahoma"/>
          <w:bCs/>
          <w:i/>
          <w:sz w:val="22"/>
          <w:szCs w:val="22"/>
          <w:lang w:val="es-ES" w:eastAsia="es-ES"/>
        </w:rPr>
        <w:t xml:space="preserve">En materia administrativa los actos son dictados en forma unilateral por la autoridad y no siempre se tramitan mediante un procedimiento; por tanto, no existe una verdadera controversia entre la autoridad y un particular. En algunos casos, la autoridad administrativa da inicio al procedimiento a través de una orden dirigida al particular, quien debe acatarla o combatirla a través del juicio de nulidad o del recurso que prevea la ley que rige a ese acto. En cambio, </w:t>
      </w:r>
      <w:r w:rsidRPr="00DB702E">
        <w:rPr>
          <w:rFonts w:ascii="Palatino Linotype" w:hAnsi="Palatino Linotype" w:cs="Tahoma"/>
          <w:b/>
          <w:i/>
          <w:sz w:val="22"/>
          <w:szCs w:val="22"/>
          <w:lang w:val="es-ES" w:eastAsia="es-ES"/>
        </w:rPr>
        <w:t>en el ámbito jurisdiccional la autoridad es sólo mediadora en la controversia suscitada entre los particulares, y el procedimiento se lleva a cabo a través de una serie de actos concatenados que son provocados por las propias partes en el proceso</w:t>
      </w:r>
      <w:r w:rsidRPr="00DB702E">
        <w:rPr>
          <w:rFonts w:ascii="Palatino Linotype" w:hAnsi="Palatino Linotype" w:cs="Tahoma"/>
          <w:bCs/>
          <w:i/>
          <w:sz w:val="22"/>
          <w:szCs w:val="22"/>
          <w:lang w:val="es-ES" w:eastAsia="es-ES"/>
        </w:rPr>
        <w:t>, es decir, un procedimiento jurisdiccional inicia con la presentación de la demanda y culmina con la sentencia definitiva, y se forma con una serie de etapas que prevé la ley adjetiva y que sujeta a los particulares; es decir, la presentación de la demanda trae como consecuencia que se lleve a cabo el emplazamiento de la contraparte; el ofrecimiento de pruebas trae como consecuencia su admisión y desahogo; sin embargo, puede suceder que una vez presentada la demanda no se lleve a cabo el emplazamiento, en virtud de que el actor desista de la acción o de la instancia; asimismo, el ofrecimiento de pruebas no implica necesariamente su admisión y desahogo, porque las partes podrían desistir del ofrecimiento o no realizar los actos necesarios para su desahogo.”</w:t>
      </w:r>
    </w:p>
    <w:p w14:paraId="24E3C7F4"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p>
    <w:p w14:paraId="517A9D34"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r w:rsidRPr="00DB702E">
        <w:rPr>
          <w:rFonts w:ascii="Palatino Linotype" w:hAnsi="Palatino Linotype" w:cs="Tahoma"/>
          <w:bCs/>
          <w:iCs/>
          <w:sz w:val="22"/>
          <w:szCs w:val="22"/>
          <w:lang w:val="es-ES" w:eastAsia="es-ES"/>
        </w:rPr>
        <w:t>Conforme a lo anterior, a</w:t>
      </w:r>
      <w:r w:rsidRPr="00DB702E">
        <w:rPr>
          <w:rFonts w:ascii="Palatino Linotype" w:eastAsia="Calibri" w:hAnsi="Palatino Linotype" w:cs="Tahoma"/>
          <w:iCs/>
          <w:sz w:val="22"/>
          <w:szCs w:val="22"/>
          <w:lang w:val="es-ES" w:eastAsia="en-US"/>
        </w:rPr>
        <w:t xml:space="preserve">l identificar </w:t>
      </w:r>
      <w:r w:rsidR="00C011A2" w:rsidRPr="00DB702E">
        <w:rPr>
          <w:rFonts w:ascii="Palatino Linotype" w:eastAsia="Calibri" w:hAnsi="Palatino Linotype" w:cs="Tahoma"/>
          <w:iCs/>
          <w:sz w:val="22"/>
          <w:szCs w:val="22"/>
          <w:lang w:val="es-ES" w:eastAsia="en-US"/>
        </w:rPr>
        <w:t>el nombre de la persona finada, respecto de la cual se apertura la sucesión legítima</w:t>
      </w:r>
      <w:r w:rsidRPr="00DB702E">
        <w:rPr>
          <w:rFonts w:ascii="Palatino Linotype" w:eastAsia="Calibri" w:hAnsi="Palatino Linotype" w:cs="Tahoma"/>
          <w:iCs/>
          <w:sz w:val="22"/>
          <w:szCs w:val="22"/>
          <w:lang w:val="es-ES" w:eastAsia="en-US"/>
        </w:rPr>
        <w:t xml:space="preserve">, </w:t>
      </w:r>
      <w:r w:rsidR="00C011A2" w:rsidRPr="00DB702E">
        <w:rPr>
          <w:rFonts w:ascii="Palatino Linotype" w:eastAsia="Calibri" w:hAnsi="Palatino Linotype" w:cs="Tahoma"/>
          <w:iCs/>
          <w:sz w:val="22"/>
          <w:szCs w:val="22"/>
          <w:lang w:val="es-ES" w:eastAsia="en-US"/>
        </w:rPr>
        <w:t xml:space="preserve">se advierte que </w:t>
      </w:r>
      <w:r w:rsidRPr="00DB702E">
        <w:rPr>
          <w:rFonts w:ascii="Palatino Linotype" w:eastAsia="Calibri" w:hAnsi="Palatino Linotype" w:cs="Tahoma"/>
          <w:b/>
          <w:iCs/>
          <w:sz w:val="22"/>
          <w:szCs w:val="22"/>
          <w:lang w:val="es-ES" w:eastAsia="en-US"/>
        </w:rPr>
        <w:t>la parte</w:t>
      </w:r>
      <w:r w:rsidRPr="00DB702E">
        <w:rPr>
          <w:rFonts w:ascii="Palatino Linotype" w:eastAsia="Calibri" w:hAnsi="Palatino Linotype" w:cs="Tahoma"/>
          <w:iCs/>
          <w:sz w:val="22"/>
          <w:szCs w:val="22"/>
          <w:lang w:val="es-ES" w:eastAsia="en-US"/>
        </w:rPr>
        <w:t xml:space="preserve"> </w:t>
      </w:r>
      <w:r w:rsidRPr="00DB702E">
        <w:rPr>
          <w:rFonts w:ascii="Palatino Linotype" w:eastAsia="Calibri" w:hAnsi="Palatino Linotype" w:cs="Tahoma"/>
          <w:b/>
          <w:iCs/>
          <w:sz w:val="22"/>
          <w:szCs w:val="22"/>
          <w:lang w:val="es-ES" w:eastAsia="en-US"/>
        </w:rPr>
        <w:t>R</w:t>
      </w:r>
      <w:r w:rsidR="00C011A2" w:rsidRPr="00DB702E">
        <w:rPr>
          <w:rFonts w:ascii="Palatino Linotype" w:eastAsia="Calibri" w:hAnsi="Palatino Linotype" w:cs="Tahoma"/>
          <w:b/>
          <w:iCs/>
          <w:sz w:val="22"/>
          <w:szCs w:val="22"/>
          <w:lang w:val="es-ES" w:eastAsia="en-US"/>
        </w:rPr>
        <w:t>ecurrente</w:t>
      </w:r>
      <w:r w:rsidRPr="00DB702E">
        <w:rPr>
          <w:rFonts w:ascii="Palatino Linotype" w:eastAsia="Calibri" w:hAnsi="Palatino Linotype" w:cs="Tahoma"/>
          <w:iCs/>
          <w:sz w:val="22"/>
          <w:szCs w:val="22"/>
          <w:lang w:val="es-ES" w:eastAsia="en-US"/>
        </w:rPr>
        <w:t xml:space="preserve"> pretende acceder a inform</w:t>
      </w:r>
      <w:r w:rsidR="00C011A2" w:rsidRPr="00DB702E">
        <w:rPr>
          <w:rFonts w:ascii="Palatino Linotype" w:eastAsia="Calibri" w:hAnsi="Palatino Linotype" w:cs="Tahoma"/>
          <w:iCs/>
          <w:sz w:val="22"/>
          <w:szCs w:val="22"/>
          <w:lang w:val="es-ES" w:eastAsia="en-US"/>
        </w:rPr>
        <w:t>ación de índole privada, pues se insiste, es</w:t>
      </w:r>
      <w:r w:rsidRPr="00DB702E">
        <w:rPr>
          <w:rFonts w:ascii="Palatino Linotype" w:eastAsia="Calibri" w:hAnsi="Palatino Linotype" w:cs="Tahoma"/>
          <w:iCs/>
          <w:sz w:val="22"/>
          <w:szCs w:val="22"/>
          <w:lang w:val="es-ES" w:eastAsia="en-US"/>
        </w:rPr>
        <w:t xml:space="preserve"> información </w:t>
      </w:r>
      <w:r w:rsidR="00C011A2" w:rsidRPr="00DB702E">
        <w:rPr>
          <w:rFonts w:ascii="Palatino Linotype" w:eastAsia="Calibri" w:hAnsi="Palatino Linotype" w:cs="Tahoma"/>
          <w:iCs/>
          <w:sz w:val="22"/>
          <w:szCs w:val="22"/>
          <w:lang w:val="es-ES" w:eastAsia="en-US"/>
        </w:rPr>
        <w:t>que</w:t>
      </w:r>
      <w:r w:rsidRPr="00DB702E">
        <w:rPr>
          <w:rFonts w:ascii="Palatino Linotype" w:eastAsia="Calibri" w:hAnsi="Palatino Linotype" w:cs="Tahoma"/>
          <w:iCs/>
          <w:sz w:val="22"/>
          <w:szCs w:val="22"/>
          <w:lang w:val="es-ES" w:eastAsia="en-US"/>
        </w:rPr>
        <w:t xml:space="preserve"> se refiere a la vida íntima de particulares, de tal suerte que, </w:t>
      </w:r>
      <w:r w:rsidRPr="00DB702E">
        <w:rPr>
          <w:rFonts w:ascii="Palatino Linotype" w:hAnsi="Palatino Linotype" w:cs="Tahoma"/>
          <w:bCs/>
          <w:iCs/>
          <w:sz w:val="22"/>
          <w:szCs w:val="22"/>
          <w:lang w:val="es-ES" w:eastAsia="es-ES"/>
        </w:rPr>
        <w:t>pronunciarse sobre la existencia de juicios en donde las personas señaladas sean parte, daría cuenta de que son actores o demandados (homólogos) en un juicio, lo cual únicamente refiere a la esfera privada e íntima de estos.</w:t>
      </w:r>
    </w:p>
    <w:p w14:paraId="67EDAB41"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p>
    <w:p w14:paraId="23CFD4E0" w14:textId="77777777" w:rsidR="00AD6A86" w:rsidRPr="00DB702E" w:rsidRDefault="00AD6A86" w:rsidP="00AD6A86">
      <w:pPr>
        <w:spacing w:after="160" w:line="360" w:lineRule="auto"/>
        <w:ind w:right="-28"/>
        <w:contextualSpacing/>
        <w:jc w:val="both"/>
        <w:rPr>
          <w:rFonts w:ascii="Palatino Linotype" w:eastAsia="Calibri" w:hAnsi="Palatino Linotype" w:cs="Tahoma"/>
          <w:bCs/>
          <w:sz w:val="22"/>
          <w:szCs w:val="22"/>
          <w:lang w:val="es-ES" w:eastAsia="en-US"/>
        </w:rPr>
      </w:pPr>
      <w:r w:rsidRPr="00DB702E">
        <w:rPr>
          <w:rFonts w:ascii="Palatino Linotype" w:eastAsia="Calibri" w:hAnsi="Palatino Linotype" w:cs="Tahoma"/>
          <w:bCs/>
          <w:sz w:val="22"/>
          <w:szCs w:val="22"/>
          <w:lang w:val="es-ES" w:eastAsia="en-US"/>
        </w:rPr>
        <w:t>Sobre el tema, el artículo 12 de la Declaración Universal de los Derechos Humanos</w:t>
      </w:r>
      <w:r w:rsidRPr="00DB702E">
        <w:rPr>
          <w:rFonts w:ascii="Palatino Linotype" w:eastAsia="Calibri" w:hAnsi="Palatino Linotype" w:cs="Tahoma"/>
          <w:bCs/>
          <w:i/>
          <w:sz w:val="22"/>
          <w:szCs w:val="22"/>
          <w:lang w:val="es-ES" w:eastAsia="en-US"/>
        </w:rPr>
        <w:t xml:space="preserve"> </w:t>
      </w:r>
      <w:r w:rsidRPr="00DB702E">
        <w:rPr>
          <w:rFonts w:ascii="Palatino Linotype" w:eastAsia="Calibri" w:hAnsi="Palatino Linotype" w:cs="Tahoma"/>
          <w:bCs/>
          <w:sz w:val="22"/>
          <w:szCs w:val="22"/>
          <w:lang w:val="es-ES" w:eastAsia="en-US"/>
        </w:rPr>
        <w:t xml:space="preserve">prevé que nadie será objeto de injerencias arbitrarias </w:t>
      </w:r>
      <w:r w:rsidRPr="00DB702E">
        <w:rPr>
          <w:rFonts w:ascii="Palatino Linotype" w:eastAsia="Calibri" w:hAnsi="Palatino Linotype" w:cs="Tahoma"/>
          <w:b/>
          <w:bCs/>
          <w:sz w:val="22"/>
          <w:szCs w:val="22"/>
          <w:lang w:val="es-ES" w:eastAsia="en-US"/>
        </w:rPr>
        <w:t xml:space="preserve">en su vida privada, su familia, su domicilio </w:t>
      </w:r>
      <w:r w:rsidRPr="00DB702E">
        <w:rPr>
          <w:rFonts w:ascii="Palatino Linotype" w:eastAsia="Calibri" w:hAnsi="Palatino Linotype" w:cs="Tahoma"/>
          <w:b/>
          <w:bCs/>
          <w:sz w:val="22"/>
          <w:szCs w:val="22"/>
          <w:lang w:val="es-ES" w:eastAsia="en-US"/>
        </w:rPr>
        <w:lastRenderedPageBreak/>
        <w:t>o su correspondencia</w:t>
      </w:r>
      <w:r w:rsidRPr="00DB702E">
        <w:rPr>
          <w:rFonts w:ascii="Palatino Linotype" w:eastAsia="Calibri" w:hAnsi="Palatino Linotype" w:cs="Tahoma"/>
          <w:bCs/>
          <w:sz w:val="22"/>
          <w:szCs w:val="22"/>
          <w:lang w:val="es-ES" w:eastAsia="en-US"/>
        </w:rPr>
        <w:t>, ni de ataques a su honra o a su reputación. Toda persona tiene derecho a la protección de la ley contra tales injerencias o ataques.</w:t>
      </w:r>
    </w:p>
    <w:p w14:paraId="77265D4E"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p>
    <w:p w14:paraId="15D66190"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r w:rsidRPr="00DB702E">
        <w:rPr>
          <w:rFonts w:ascii="Palatino Linotype" w:hAnsi="Palatino Linotype" w:cs="Tahoma"/>
          <w:bCs/>
          <w:iCs/>
          <w:sz w:val="22"/>
          <w:szCs w:val="22"/>
          <w:lang w:val="es-ES" w:eastAsia="es-ES"/>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5C699E43"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p>
    <w:p w14:paraId="5AE95F15"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r w:rsidRPr="00DB702E">
        <w:rPr>
          <w:rFonts w:ascii="Palatino Linotype" w:hAnsi="Palatino Linotype" w:cs="Tahoma"/>
          <w:bCs/>
          <w:iCs/>
          <w:sz w:val="22"/>
          <w:szCs w:val="22"/>
          <w:lang w:val="es-ES" w:eastAsia="es-ES"/>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45F1944D"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p>
    <w:p w14:paraId="5FD3287C"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r w:rsidRPr="00DB702E">
        <w:rPr>
          <w:rFonts w:ascii="Palatino Linotype" w:hAnsi="Palatino Linotype" w:cs="Tahoma"/>
          <w:bCs/>
          <w:iCs/>
          <w:sz w:val="22"/>
          <w:szCs w:val="22"/>
          <w:lang w:eastAsia="es-ES"/>
        </w:rPr>
        <w:t>Abona a lo anterior,</w:t>
      </w:r>
      <w:r w:rsidRPr="00DB702E">
        <w:rPr>
          <w:rFonts w:ascii="Palatino Linotype" w:hAnsi="Palatino Linotype" w:cs="Tahoma"/>
          <w:bCs/>
          <w:iCs/>
          <w:sz w:val="22"/>
          <w:szCs w:val="22"/>
          <w:lang w:val="es-ES" w:eastAsia="es-ES"/>
        </w:rPr>
        <w:t xml:space="preserve">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42C50712"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p>
    <w:p w14:paraId="1BAD1834" w14:textId="77777777" w:rsidR="00AD6A86" w:rsidRPr="00DB702E" w:rsidRDefault="00AD6A86" w:rsidP="00AD6A86">
      <w:pPr>
        <w:ind w:left="567" w:right="567"/>
        <w:contextualSpacing/>
        <w:jc w:val="both"/>
        <w:rPr>
          <w:rFonts w:ascii="Palatino Linotype" w:hAnsi="Palatino Linotype" w:cs="Tahoma"/>
          <w:bCs/>
          <w:i/>
          <w:iCs/>
          <w:sz w:val="22"/>
          <w:szCs w:val="22"/>
          <w:lang w:val="es-ES" w:eastAsia="es-ES"/>
        </w:rPr>
      </w:pPr>
      <w:r w:rsidRPr="00DB702E">
        <w:rPr>
          <w:rFonts w:ascii="Palatino Linotype" w:hAnsi="Palatino Linotype" w:cs="Tahoma"/>
          <w:bCs/>
          <w:i/>
          <w:iCs/>
          <w:sz w:val="22"/>
          <w:szCs w:val="22"/>
          <w:lang w:val="es-ES" w:eastAsia="es-ES"/>
        </w:rPr>
        <w:t>“</w:t>
      </w:r>
      <w:r w:rsidRPr="00DB702E">
        <w:rPr>
          <w:rFonts w:ascii="Palatino Linotype" w:hAnsi="Palatino Linotype" w:cs="Tahoma"/>
          <w:b/>
          <w:bCs/>
          <w:i/>
          <w:iCs/>
          <w:sz w:val="22"/>
          <w:szCs w:val="22"/>
          <w:lang w:val="es-ES" w:eastAsia="es-ES"/>
        </w:rPr>
        <w:t xml:space="preserve">DERECHO A LA VIDA PRIVADA. SU CONTENIDO GENERAL Y LA IMPORTANCIA DE NO DESCONTEXTUALIZAR LAS REFERENCIAS A LA MISMA. </w:t>
      </w:r>
      <w:r w:rsidRPr="00DB702E">
        <w:rPr>
          <w:rFonts w:ascii="Palatino Linotype" w:hAnsi="Palatino Linotype" w:cs="Tahoma"/>
          <w:bCs/>
          <w:i/>
          <w:iCs/>
          <w:sz w:val="22"/>
          <w:szCs w:val="22"/>
          <w:lang w:val="es-ES" w:eastAsia="es-ES"/>
        </w:rPr>
        <w:t xml:space="preserve">La Suprema Corte de Justicia de la Nación se ha referido en varias tesis a los </w:t>
      </w:r>
      <w:r w:rsidRPr="00DB702E">
        <w:rPr>
          <w:rFonts w:ascii="Palatino Linotype" w:hAnsi="Palatino Linotype" w:cs="Tahoma"/>
          <w:bCs/>
          <w:i/>
          <w:iCs/>
          <w:sz w:val="22"/>
          <w:szCs w:val="22"/>
          <w:u w:val="single"/>
          <w:lang w:val="es-ES" w:eastAsia="es-ES"/>
        </w:rPr>
        <w:t>rasgos característicos de la noción de lo ‘privado’</w:t>
      </w:r>
      <w:r w:rsidRPr="00DB702E">
        <w:rPr>
          <w:rFonts w:ascii="Palatino Linotype" w:hAnsi="Palatino Linotype" w:cs="Tahoma"/>
          <w:bCs/>
          <w:i/>
          <w:iCs/>
          <w:sz w:val="22"/>
          <w:szCs w:val="22"/>
          <w:lang w:val="es-ES" w:eastAsia="es-ES"/>
        </w:rPr>
        <w:t xml:space="preserve">. Así, lo ha relacionado con: lo que no constituye vida pública; </w:t>
      </w:r>
      <w:r w:rsidRPr="00DB702E">
        <w:rPr>
          <w:rFonts w:ascii="Palatino Linotype" w:hAnsi="Palatino Linotype" w:cs="Tahoma"/>
          <w:bCs/>
          <w:i/>
          <w:iCs/>
          <w:sz w:val="22"/>
          <w:szCs w:val="22"/>
          <w:u w:val="single"/>
          <w:lang w:val="es-ES" w:eastAsia="es-ES"/>
        </w:rPr>
        <w:t>el ámbito reservado frente a la acción y el conocimiento de los demás</w:t>
      </w:r>
      <w:r w:rsidRPr="00DB702E">
        <w:rPr>
          <w:rFonts w:ascii="Palatino Linotype" w:hAnsi="Palatino Linotype" w:cs="Tahoma"/>
          <w:bCs/>
          <w:i/>
          <w:iCs/>
          <w:sz w:val="22"/>
          <w:szCs w:val="22"/>
          <w:lang w:val="es-ES" w:eastAsia="es-ES"/>
        </w:rPr>
        <w:t xml:space="preserve">;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w:t>
      </w:r>
      <w:r w:rsidRPr="00DB702E">
        <w:rPr>
          <w:rFonts w:ascii="Palatino Linotype" w:hAnsi="Palatino Linotype" w:cs="Tahoma"/>
          <w:bCs/>
          <w:i/>
          <w:iCs/>
          <w:sz w:val="22"/>
          <w:szCs w:val="22"/>
          <w:lang w:val="es-ES" w:eastAsia="es-ES"/>
        </w:rPr>
        <w:lastRenderedPageBreak/>
        <w:t xml:space="preserve">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DB702E">
        <w:rPr>
          <w:rFonts w:ascii="Palatino Linotype" w:hAnsi="Palatino Linotype" w:cs="Tahoma"/>
          <w:b/>
          <w:bCs/>
          <w:i/>
          <w:iCs/>
          <w:sz w:val="22"/>
          <w:szCs w:val="22"/>
          <w:lang w:val="es-ES" w:eastAsia="es-E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DB702E">
        <w:rPr>
          <w:rFonts w:ascii="Palatino Linotype" w:hAnsi="Palatino Linotype" w:cs="Tahoma"/>
          <w:bCs/>
          <w:i/>
          <w:iCs/>
          <w:sz w:val="22"/>
          <w:szCs w:val="22"/>
          <w:lang w:val="es-ES" w:eastAsia="es-ES"/>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DB702E">
        <w:rPr>
          <w:rFonts w:ascii="Palatino Linotype" w:hAnsi="Palatino Linotype" w:cs="Tahoma"/>
          <w:b/>
          <w:bCs/>
          <w:i/>
          <w:iCs/>
          <w:sz w:val="22"/>
          <w:szCs w:val="22"/>
          <w:lang w:val="es-ES" w:eastAsia="es-ES"/>
        </w:rPr>
        <w:t>En un sentido amplio, entonces, la protección constitucional de la vida privada implica poder conducir parte de la vida de uno protegido de la mirada y las injerencias de los demás</w:t>
      </w:r>
      <w:r w:rsidRPr="00DB702E">
        <w:rPr>
          <w:rFonts w:ascii="Palatino Linotype" w:hAnsi="Palatino Linotype" w:cs="Tahoma"/>
          <w:bCs/>
          <w:i/>
          <w:iCs/>
          <w:sz w:val="22"/>
          <w:szCs w:val="22"/>
          <w:lang w:val="es-ES" w:eastAsia="es-ES"/>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5A86547C"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p>
    <w:p w14:paraId="6E6411D4" w14:textId="77777777" w:rsidR="00AD6A86" w:rsidRPr="00DB702E" w:rsidRDefault="00AD6A86" w:rsidP="00AD6A86">
      <w:pPr>
        <w:spacing w:line="360" w:lineRule="auto"/>
        <w:jc w:val="both"/>
        <w:rPr>
          <w:rFonts w:ascii="Palatino Linotype" w:hAnsi="Palatino Linotype" w:cs="Tahoma"/>
          <w:b/>
          <w:bCs/>
          <w:iCs/>
          <w:sz w:val="22"/>
          <w:szCs w:val="22"/>
          <w:lang w:val="es-ES" w:eastAsia="es-ES"/>
        </w:rPr>
      </w:pPr>
      <w:r w:rsidRPr="00DB702E">
        <w:rPr>
          <w:rFonts w:ascii="Palatino Linotype" w:hAnsi="Palatino Linotype" w:cs="Tahoma"/>
          <w:bCs/>
          <w:iCs/>
          <w:sz w:val="22"/>
          <w:szCs w:val="22"/>
          <w:lang w:val="es-ES" w:eastAsia="es-ES"/>
        </w:rPr>
        <w:lastRenderedPageBreak/>
        <w:t xml:space="preserve">De conformidad con lo señalado, se colige que </w:t>
      </w:r>
      <w:r w:rsidRPr="00DB702E">
        <w:rPr>
          <w:rFonts w:ascii="Palatino Linotype" w:hAnsi="Palatino Linotype" w:cs="Tahoma"/>
          <w:b/>
          <w:bCs/>
          <w:iCs/>
          <w:sz w:val="22"/>
          <w:szCs w:val="22"/>
          <w:lang w:val="es-ES" w:eastAsia="es-ES"/>
        </w:rPr>
        <w:t>las actividades que realicen los particulares, dentro del ámbito privado, o dentro de la esfera particular, es información que debe protegerse, como lo es, la información relacionada con una relación jurídica procesal entre particulares.</w:t>
      </w:r>
    </w:p>
    <w:p w14:paraId="100CEABA" w14:textId="77777777" w:rsidR="00AD6A86" w:rsidRPr="00DB702E" w:rsidRDefault="00AD6A86" w:rsidP="00AD6A86">
      <w:pPr>
        <w:spacing w:line="360" w:lineRule="auto"/>
        <w:jc w:val="both"/>
        <w:rPr>
          <w:rFonts w:ascii="Palatino Linotype" w:hAnsi="Palatino Linotype" w:cs="Tahoma"/>
          <w:b/>
          <w:bCs/>
          <w:iCs/>
          <w:sz w:val="22"/>
          <w:szCs w:val="22"/>
          <w:lang w:val="es-ES" w:eastAsia="es-ES"/>
        </w:rPr>
      </w:pPr>
    </w:p>
    <w:p w14:paraId="5A95AD06" w14:textId="77777777" w:rsidR="00AD6A86" w:rsidRPr="00DB702E" w:rsidRDefault="00AD6A86" w:rsidP="00AD6A86">
      <w:pPr>
        <w:spacing w:line="360" w:lineRule="auto"/>
        <w:jc w:val="both"/>
        <w:rPr>
          <w:rFonts w:ascii="Palatino Linotype" w:hAnsi="Palatino Linotype" w:cs="Tahoma"/>
          <w:bCs/>
          <w:iCs/>
          <w:sz w:val="22"/>
          <w:szCs w:val="22"/>
          <w:lang w:eastAsia="es-ES"/>
        </w:rPr>
      </w:pPr>
      <w:r w:rsidRPr="00DB702E">
        <w:rPr>
          <w:rFonts w:ascii="Palatino Linotype" w:hAnsi="Palatino Linotype" w:cs="Tahoma"/>
          <w:bCs/>
          <w:iCs/>
          <w:sz w:val="22"/>
          <w:szCs w:val="22"/>
          <w:lang w:eastAsia="es-ES"/>
        </w:rPr>
        <w:t xml:space="preserve">En el presente caso, señalar la existencia de una sentencia definitiva, es aludir la existencia </w:t>
      </w:r>
      <w:r w:rsidR="00C011A2" w:rsidRPr="00DB702E">
        <w:rPr>
          <w:rFonts w:ascii="Palatino Linotype" w:hAnsi="Palatino Linotype" w:cs="Tahoma"/>
          <w:bCs/>
          <w:iCs/>
          <w:sz w:val="22"/>
          <w:szCs w:val="22"/>
          <w:lang w:eastAsia="es-ES"/>
        </w:rPr>
        <w:t>un juicio en donde se encuentra involucrada no sólo la persona referida</w:t>
      </w:r>
      <w:r w:rsidRPr="00DB702E">
        <w:rPr>
          <w:rFonts w:ascii="Palatino Linotype" w:hAnsi="Palatino Linotype" w:cs="Tahoma"/>
          <w:bCs/>
          <w:iCs/>
          <w:sz w:val="22"/>
          <w:szCs w:val="22"/>
          <w:lang w:eastAsia="es-ES"/>
        </w:rPr>
        <w:t xml:space="preserve"> </w:t>
      </w:r>
      <w:r w:rsidR="009C6828" w:rsidRPr="00DB702E">
        <w:rPr>
          <w:rFonts w:ascii="Palatino Linotype" w:hAnsi="Palatino Linotype" w:cs="Tahoma"/>
          <w:bCs/>
          <w:iCs/>
          <w:sz w:val="22"/>
          <w:szCs w:val="22"/>
          <w:lang w:eastAsia="es-ES"/>
        </w:rPr>
        <w:t xml:space="preserve">en la solicitud de información sino que </w:t>
      </w:r>
      <w:r w:rsidR="00C011A2" w:rsidRPr="00DB702E">
        <w:rPr>
          <w:rFonts w:ascii="Palatino Linotype" w:hAnsi="Palatino Linotype" w:cs="Tahoma"/>
          <w:bCs/>
          <w:iCs/>
          <w:sz w:val="22"/>
          <w:szCs w:val="22"/>
          <w:lang w:eastAsia="es-ES"/>
        </w:rPr>
        <w:t xml:space="preserve">además también se involucran a familiares y personas que consideran que tienen derechos respecto del haber patrimonial de </w:t>
      </w:r>
      <w:r w:rsidR="009C6828" w:rsidRPr="00DB702E">
        <w:rPr>
          <w:rFonts w:ascii="Palatino Linotype" w:hAnsi="Palatino Linotype" w:cs="Tahoma"/>
          <w:bCs/>
          <w:iCs/>
          <w:sz w:val="22"/>
          <w:szCs w:val="22"/>
          <w:lang w:eastAsia="es-ES"/>
        </w:rPr>
        <w:t>l</w:t>
      </w:r>
      <w:r w:rsidR="00C011A2" w:rsidRPr="00DB702E">
        <w:rPr>
          <w:rFonts w:ascii="Palatino Linotype" w:hAnsi="Palatino Linotype" w:cs="Tahoma"/>
          <w:bCs/>
          <w:iCs/>
          <w:sz w:val="22"/>
          <w:szCs w:val="22"/>
          <w:lang w:eastAsia="es-ES"/>
        </w:rPr>
        <w:t>a persona</w:t>
      </w:r>
      <w:r w:rsidR="009C6828" w:rsidRPr="00DB702E">
        <w:rPr>
          <w:rFonts w:ascii="Palatino Linotype" w:hAnsi="Palatino Linotype" w:cs="Tahoma"/>
          <w:bCs/>
          <w:iCs/>
          <w:sz w:val="22"/>
          <w:szCs w:val="22"/>
          <w:lang w:eastAsia="es-ES"/>
        </w:rPr>
        <w:t xml:space="preserve"> finada</w:t>
      </w:r>
      <w:r w:rsidR="00C011A2" w:rsidRPr="00DB702E">
        <w:rPr>
          <w:rFonts w:ascii="Palatino Linotype" w:hAnsi="Palatino Linotype" w:cs="Tahoma"/>
          <w:bCs/>
          <w:iCs/>
          <w:sz w:val="22"/>
          <w:szCs w:val="22"/>
          <w:lang w:eastAsia="es-ES"/>
        </w:rPr>
        <w:t xml:space="preserve">, </w:t>
      </w:r>
      <w:r w:rsidRPr="00DB702E">
        <w:rPr>
          <w:rFonts w:ascii="Palatino Linotype" w:hAnsi="Palatino Linotype" w:cs="Tahoma"/>
          <w:bCs/>
          <w:iCs/>
          <w:sz w:val="22"/>
          <w:szCs w:val="22"/>
          <w:lang w:eastAsia="es-ES"/>
        </w:rPr>
        <w:t xml:space="preserve">lo cual, iría en contra del derecho a la vida privada, pues daría cuenta de la decisión personal; es decir, </w:t>
      </w:r>
      <w:r w:rsidRPr="00DB702E">
        <w:rPr>
          <w:rFonts w:ascii="Palatino Linotype" w:hAnsi="Palatino Linotype" w:cs="Tahoma"/>
          <w:b/>
          <w:bCs/>
          <w:iCs/>
          <w:sz w:val="22"/>
          <w:szCs w:val="22"/>
          <w:u w:val="single"/>
          <w:lang w:eastAsia="es-ES"/>
        </w:rPr>
        <w:t>un acto de voluntad para iniciar un juicio o procedimiento judicial,</w:t>
      </w:r>
      <w:r w:rsidRPr="00DB702E">
        <w:rPr>
          <w:rFonts w:ascii="Palatino Linotype" w:hAnsi="Palatino Linotype" w:cs="Tahoma"/>
          <w:bCs/>
          <w:iCs/>
          <w:sz w:val="22"/>
          <w:szCs w:val="22"/>
          <w:lang w:eastAsia="es-ES"/>
        </w:rPr>
        <w:t xml:space="preserve"> lo cual constituye cuestiones de carácter estrictamente íntimo.</w:t>
      </w:r>
    </w:p>
    <w:p w14:paraId="3B1B95A6" w14:textId="77777777" w:rsidR="009C6828" w:rsidRPr="00DB702E" w:rsidRDefault="009C6828" w:rsidP="00AD6A86">
      <w:pPr>
        <w:spacing w:line="360" w:lineRule="auto"/>
        <w:jc w:val="both"/>
        <w:rPr>
          <w:rFonts w:ascii="Palatino Linotype" w:hAnsi="Palatino Linotype" w:cs="Tahoma"/>
          <w:bCs/>
          <w:iCs/>
          <w:sz w:val="22"/>
          <w:szCs w:val="22"/>
          <w:lang w:eastAsia="es-ES"/>
        </w:rPr>
      </w:pPr>
    </w:p>
    <w:p w14:paraId="2C48CC4F" w14:textId="77777777" w:rsidR="00AD6A86" w:rsidRPr="00DB702E" w:rsidRDefault="00AD6A86" w:rsidP="00AD6A86">
      <w:pPr>
        <w:spacing w:after="160" w:line="360" w:lineRule="auto"/>
        <w:jc w:val="both"/>
        <w:rPr>
          <w:rFonts w:ascii="Palatino Linotype" w:eastAsia="Calibri" w:hAnsi="Palatino Linotype" w:cs="Tahoma"/>
          <w:bCs/>
          <w:iCs/>
          <w:sz w:val="22"/>
          <w:szCs w:val="22"/>
          <w:lang w:eastAsia="en-US"/>
        </w:rPr>
      </w:pPr>
      <w:r w:rsidRPr="00DB702E">
        <w:rPr>
          <w:rFonts w:ascii="Palatino Linotype" w:eastAsia="Calibri" w:hAnsi="Palatino Linotype" w:cs="Tahoma"/>
          <w:bCs/>
          <w:iCs/>
          <w:sz w:val="22"/>
          <w:szCs w:val="22"/>
          <w:lang w:eastAsia="en-US"/>
        </w:rPr>
        <w:t>Además, proporcionar la información requerida, relacionada con el nombre de las personas, se estaría vinculando una situación jurídica de las personas identificadas en el requerimiento como participantes de un juicio de cualquier naturaleza, así como, el estado procesal del mismo.</w:t>
      </w:r>
    </w:p>
    <w:p w14:paraId="7FD2C5B7" w14:textId="77777777" w:rsidR="00AD6A86" w:rsidRPr="00DB702E" w:rsidRDefault="00AD6A86" w:rsidP="00AD6A86">
      <w:pPr>
        <w:spacing w:line="360" w:lineRule="auto"/>
        <w:jc w:val="both"/>
        <w:rPr>
          <w:rFonts w:ascii="Palatino Linotype" w:hAnsi="Palatino Linotype" w:cs="Tahoma"/>
          <w:bCs/>
          <w:iCs/>
          <w:sz w:val="22"/>
          <w:szCs w:val="22"/>
          <w:lang w:eastAsia="es-ES"/>
        </w:rPr>
      </w:pPr>
      <w:r w:rsidRPr="00DB702E">
        <w:rPr>
          <w:rFonts w:ascii="Palatino Linotype" w:hAnsi="Palatino Linotype" w:cs="Tahoma"/>
          <w:bCs/>
          <w:iCs/>
          <w:sz w:val="22"/>
          <w:szCs w:val="22"/>
          <w:lang w:eastAsia="es-ES"/>
        </w:rPr>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53F80793" w14:textId="77777777" w:rsidR="00AD6A86" w:rsidRPr="00DB702E" w:rsidRDefault="00AD6A86" w:rsidP="00AD6A86">
      <w:pPr>
        <w:spacing w:line="360" w:lineRule="auto"/>
        <w:jc w:val="both"/>
        <w:rPr>
          <w:rFonts w:ascii="Palatino Linotype" w:hAnsi="Palatino Linotype" w:cs="Tahoma"/>
          <w:b/>
          <w:bCs/>
          <w:iCs/>
          <w:sz w:val="22"/>
          <w:szCs w:val="22"/>
          <w:lang w:eastAsia="es-ES"/>
        </w:rPr>
      </w:pPr>
    </w:p>
    <w:p w14:paraId="6D47633F" w14:textId="77777777" w:rsidR="00AD6A86" w:rsidRPr="00DB702E" w:rsidRDefault="00AD6A86" w:rsidP="00AD6A86">
      <w:pPr>
        <w:ind w:left="567" w:right="567"/>
        <w:contextualSpacing/>
        <w:jc w:val="both"/>
        <w:rPr>
          <w:rFonts w:ascii="Palatino Linotype" w:hAnsi="Palatino Linotype" w:cs="Tahoma"/>
          <w:bCs/>
          <w:i/>
          <w:iCs/>
          <w:sz w:val="22"/>
          <w:szCs w:val="22"/>
          <w:lang w:val="es-ES" w:eastAsia="es-ES"/>
        </w:rPr>
      </w:pPr>
      <w:r w:rsidRPr="00DB702E">
        <w:rPr>
          <w:rFonts w:ascii="Palatino Linotype" w:hAnsi="Palatino Linotype" w:cs="Tahoma"/>
          <w:b/>
          <w:bCs/>
          <w:i/>
          <w:iCs/>
          <w:sz w:val="22"/>
          <w:szCs w:val="22"/>
          <w:lang w:val="es-ES" w:eastAsia="es-ES"/>
        </w:rPr>
        <w:t xml:space="preserve">“DERECHO A LA PRIVACIDAD O INTIMIDAD. ESTÁ PROTEGIDO POR EL ARTÍCULO 16, PRIMER PÁRRAFO, DE LA CONSTITUCIÓN POLÍTICA DE LOS ESTADOS UNIDOS MEXICANOS. </w:t>
      </w:r>
      <w:r w:rsidRPr="00DB702E">
        <w:rPr>
          <w:rFonts w:ascii="Palatino Linotype" w:hAnsi="Palatino Linotype" w:cs="Tahoma"/>
          <w:bCs/>
          <w:i/>
          <w:iCs/>
          <w:sz w:val="22"/>
          <w:szCs w:val="22"/>
          <w:lang w:val="es-ES" w:eastAsia="es-ES"/>
        </w:rPr>
        <w:t xml:space="preserve">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w:t>
      </w:r>
      <w:r w:rsidRPr="00DB702E">
        <w:rPr>
          <w:rFonts w:ascii="Palatino Linotype" w:hAnsi="Palatino Linotype" w:cs="Tahoma"/>
          <w:bCs/>
          <w:i/>
          <w:iCs/>
          <w:sz w:val="22"/>
          <w:szCs w:val="22"/>
          <w:lang w:val="es-ES" w:eastAsia="es-ES"/>
        </w:rPr>
        <w:lastRenderedPageBreak/>
        <w:t>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66B767B6" w14:textId="77777777" w:rsidR="00AD6A86" w:rsidRPr="00DB702E" w:rsidRDefault="00AD6A86" w:rsidP="00AD6A86">
      <w:pPr>
        <w:spacing w:line="360" w:lineRule="auto"/>
        <w:jc w:val="both"/>
        <w:rPr>
          <w:rFonts w:ascii="Palatino Linotype" w:hAnsi="Palatino Linotype" w:cs="Tahoma"/>
          <w:bCs/>
          <w:iCs/>
          <w:sz w:val="22"/>
          <w:szCs w:val="22"/>
          <w:lang w:eastAsia="es-ES"/>
        </w:rPr>
      </w:pPr>
    </w:p>
    <w:p w14:paraId="2512ACD3" w14:textId="77777777" w:rsidR="00AD6A86" w:rsidRPr="00DB702E" w:rsidRDefault="00AD6A86" w:rsidP="00AD6A86">
      <w:pPr>
        <w:spacing w:line="360" w:lineRule="auto"/>
        <w:jc w:val="both"/>
        <w:rPr>
          <w:rFonts w:ascii="Palatino Linotype" w:hAnsi="Palatino Linotype" w:cs="Tahoma"/>
          <w:bCs/>
          <w:iCs/>
          <w:sz w:val="22"/>
          <w:szCs w:val="22"/>
          <w:lang w:eastAsia="es-ES"/>
        </w:rPr>
      </w:pPr>
      <w:r w:rsidRPr="00DB702E">
        <w:rPr>
          <w:rFonts w:ascii="Palatino Linotype" w:hAnsi="Palatino Linotype" w:cs="Tahoma"/>
          <w:bCs/>
          <w:iCs/>
          <w:sz w:val="22"/>
          <w:szCs w:val="22"/>
          <w:lang w:eastAsia="es-ES"/>
        </w:rPr>
        <w:t xml:space="preserve">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587CF038" w14:textId="77777777" w:rsidR="009C6828" w:rsidRPr="00DB702E" w:rsidRDefault="009C6828" w:rsidP="00AD6A86">
      <w:pPr>
        <w:spacing w:line="360" w:lineRule="auto"/>
        <w:jc w:val="both"/>
        <w:rPr>
          <w:rFonts w:ascii="Palatino Linotype" w:hAnsi="Palatino Linotype" w:cs="Tahoma"/>
          <w:bCs/>
          <w:iCs/>
          <w:sz w:val="22"/>
          <w:szCs w:val="22"/>
          <w:lang w:eastAsia="es-ES"/>
        </w:rPr>
      </w:pPr>
    </w:p>
    <w:p w14:paraId="4C187ED1" w14:textId="77777777" w:rsidR="00AD6A86" w:rsidRPr="00DB702E" w:rsidRDefault="00AD6A86" w:rsidP="00AD6A86">
      <w:pPr>
        <w:spacing w:line="360" w:lineRule="auto"/>
        <w:jc w:val="both"/>
        <w:rPr>
          <w:rFonts w:ascii="Palatino Linotype" w:hAnsi="Palatino Linotype" w:cs="Tahoma"/>
          <w:bCs/>
          <w:iCs/>
          <w:sz w:val="22"/>
          <w:szCs w:val="22"/>
          <w:lang w:eastAsia="es-ES"/>
        </w:rPr>
      </w:pPr>
      <w:r w:rsidRPr="00DB702E">
        <w:rPr>
          <w:rFonts w:ascii="Palatino Linotype" w:hAnsi="Palatino Linotype" w:cs="Tahoma"/>
          <w:bCs/>
          <w:iCs/>
          <w:sz w:val="22"/>
          <w:szCs w:val="22"/>
          <w:lang w:eastAsia="es-ES"/>
        </w:rPr>
        <w:t xml:space="preserve">Así, en un sentido amplio, dicha garantía puede extenderse a una protección más allá del aseguramiento del domicilio como espacio físico en que se desenvuelve normalmente la privacidad o la intimidad, por lo que en el artículo 16, primer párrafo, constitucional, se da el reconocimiento de un derecho a la privacidad de las personas que implica no ser sujeto de intromisiones o molestias en el ámbito reservado de su vida o intimidad. </w:t>
      </w:r>
    </w:p>
    <w:p w14:paraId="62C5F609" w14:textId="77777777" w:rsidR="00AD6A86" w:rsidRPr="00DB702E" w:rsidRDefault="00AD6A86" w:rsidP="00AD6A86">
      <w:pPr>
        <w:spacing w:line="360" w:lineRule="auto"/>
        <w:jc w:val="both"/>
        <w:rPr>
          <w:rFonts w:ascii="Palatino Linotype" w:hAnsi="Palatino Linotype" w:cs="Tahoma"/>
          <w:bCs/>
          <w:iCs/>
          <w:sz w:val="22"/>
          <w:szCs w:val="22"/>
          <w:lang w:eastAsia="es-ES"/>
        </w:rPr>
      </w:pPr>
    </w:p>
    <w:p w14:paraId="5F7C9680" w14:textId="77777777" w:rsidR="00AD6A86" w:rsidRPr="00DB702E" w:rsidRDefault="00AD6A86" w:rsidP="00AD6A86">
      <w:pPr>
        <w:spacing w:after="160" w:line="360" w:lineRule="auto"/>
        <w:jc w:val="both"/>
        <w:rPr>
          <w:rFonts w:ascii="Palatino Linotype" w:eastAsia="Calibri" w:hAnsi="Palatino Linotype" w:cs="Tahoma"/>
          <w:b/>
          <w:bCs/>
          <w:iCs/>
          <w:sz w:val="22"/>
          <w:szCs w:val="22"/>
          <w:lang w:val="es-ES" w:eastAsia="en-US"/>
        </w:rPr>
      </w:pPr>
      <w:r w:rsidRPr="00DB702E">
        <w:rPr>
          <w:rFonts w:ascii="Palatino Linotype" w:hAnsi="Palatino Linotype" w:cs="Tahoma"/>
          <w:bCs/>
          <w:iCs/>
          <w:sz w:val="22"/>
          <w:szCs w:val="22"/>
          <w:lang w:eastAsia="es-ES"/>
        </w:rPr>
        <w:t>Por lo tanto, se considera que pronunciarse sobre la existencia o no de juicios, o en el presente ca</w:t>
      </w:r>
      <w:r w:rsidR="009C6828" w:rsidRPr="00DB702E">
        <w:rPr>
          <w:rFonts w:ascii="Palatino Linotype" w:hAnsi="Palatino Linotype" w:cs="Tahoma"/>
          <w:bCs/>
          <w:iCs/>
          <w:sz w:val="22"/>
          <w:szCs w:val="22"/>
          <w:lang w:eastAsia="es-ES"/>
        </w:rPr>
        <w:t xml:space="preserve">so, de una sentencia definitiva en la que familiares o personas que consideraron tener derechos para reclamar los bienes de una sucesión, </w:t>
      </w:r>
      <w:r w:rsidRPr="00DB702E">
        <w:rPr>
          <w:rFonts w:ascii="Palatino Linotype" w:eastAsia="Calibri" w:hAnsi="Palatino Linotype" w:cs="Tahoma"/>
          <w:bCs/>
          <w:iCs/>
          <w:sz w:val="22"/>
          <w:szCs w:val="22"/>
          <w:lang w:val="es-ES" w:eastAsia="en-US"/>
        </w:rPr>
        <w:t>implicaría revelar un aspecto de la vida privada que vincula a las personas de la que se requiere información con procedimientos jurisdiccionales,</w:t>
      </w:r>
      <w:r w:rsidRPr="00DB702E">
        <w:rPr>
          <w:rFonts w:ascii="Palatino Linotype" w:eastAsia="Calibri" w:hAnsi="Palatino Linotype" w:cs="Tahoma"/>
          <w:b/>
          <w:bCs/>
          <w:iCs/>
          <w:sz w:val="22"/>
          <w:szCs w:val="22"/>
          <w:lang w:val="es-ES" w:eastAsia="en-US"/>
        </w:rPr>
        <w:t xml:space="preserve"> </w:t>
      </w:r>
      <w:r w:rsidRPr="00DB702E">
        <w:rPr>
          <w:rFonts w:ascii="Palatino Linotype" w:eastAsia="Calibri" w:hAnsi="Palatino Linotype" w:cs="Tahoma"/>
          <w:bCs/>
          <w:iCs/>
          <w:sz w:val="22"/>
          <w:szCs w:val="22"/>
          <w:lang w:val="es-ES" w:eastAsia="en-US"/>
        </w:rPr>
        <w:t>es decir,</w:t>
      </w:r>
      <w:r w:rsidRPr="00DB702E">
        <w:rPr>
          <w:rFonts w:ascii="Palatino Linotype" w:eastAsia="Calibri" w:hAnsi="Palatino Linotype" w:cs="Tahoma"/>
          <w:b/>
          <w:bCs/>
          <w:iCs/>
          <w:sz w:val="22"/>
          <w:szCs w:val="22"/>
          <w:lang w:val="es-ES" w:eastAsia="en-US"/>
        </w:rPr>
        <w:t xml:space="preserve"> reflejaría una</w:t>
      </w:r>
      <w:r w:rsidR="009C6828" w:rsidRPr="00DB702E">
        <w:rPr>
          <w:rFonts w:ascii="Palatino Linotype" w:eastAsia="Calibri" w:hAnsi="Palatino Linotype" w:cs="Tahoma"/>
          <w:b/>
          <w:bCs/>
          <w:iCs/>
          <w:sz w:val="22"/>
          <w:szCs w:val="22"/>
          <w:lang w:val="es-ES" w:eastAsia="en-US"/>
        </w:rPr>
        <w:t xml:space="preserve"> situación jurídica concreta </w:t>
      </w:r>
      <w:r w:rsidR="009C6828" w:rsidRPr="00DB702E">
        <w:rPr>
          <w:rFonts w:ascii="Palatino Linotype" w:eastAsia="Calibri" w:hAnsi="Palatino Linotype" w:cs="Tahoma"/>
          <w:b/>
          <w:bCs/>
          <w:iCs/>
          <w:sz w:val="22"/>
          <w:szCs w:val="22"/>
          <w:lang w:val="es-ES" w:eastAsia="en-US"/>
        </w:rPr>
        <w:lastRenderedPageBreak/>
        <w:t>derivado de un</w:t>
      </w:r>
      <w:r w:rsidRPr="00DB702E">
        <w:rPr>
          <w:rFonts w:ascii="Palatino Linotype" w:eastAsia="Calibri" w:hAnsi="Palatino Linotype" w:cs="Tahoma"/>
          <w:b/>
          <w:bCs/>
          <w:iCs/>
          <w:sz w:val="22"/>
          <w:szCs w:val="22"/>
          <w:lang w:val="es-ES" w:eastAsia="en-US"/>
        </w:rPr>
        <w:t xml:space="preserve"> particular identificado, al dar cuenta de la decisión personal de iniciar un procedimiento, o bien, a</w:t>
      </w:r>
      <w:r w:rsidR="009C6828" w:rsidRPr="00DB702E">
        <w:rPr>
          <w:rFonts w:ascii="Palatino Linotype" w:eastAsia="Calibri" w:hAnsi="Palatino Linotype" w:cs="Tahoma"/>
          <w:b/>
          <w:bCs/>
          <w:iCs/>
          <w:sz w:val="22"/>
          <w:szCs w:val="22"/>
          <w:lang w:val="es-ES" w:eastAsia="en-US"/>
        </w:rPr>
        <w:t>ctuar en este, lo cual afecta la</w:t>
      </w:r>
      <w:r w:rsidRPr="00DB702E">
        <w:rPr>
          <w:rFonts w:ascii="Palatino Linotype" w:eastAsia="Calibri" w:hAnsi="Palatino Linotype" w:cs="Tahoma"/>
          <w:b/>
          <w:bCs/>
          <w:iCs/>
          <w:sz w:val="22"/>
          <w:szCs w:val="22"/>
          <w:lang w:val="es-ES" w:eastAsia="en-US"/>
        </w:rPr>
        <w:t xml:space="preserve"> intimidad</w:t>
      </w:r>
      <w:r w:rsidR="009C6828" w:rsidRPr="00DB702E">
        <w:rPr>
          <w:rFonts w:ascii="Palatino Linotype" w:eastAsia="Calibri" w:hAnsi="Palatino Linotype" w:cs="Tahoma"/>
          <w:b/>
          <w:bCs/>
          <w:iCs/>
          <w:sz w:val="22"/>
          <w:szCs w:val="22"/>
          <w:lang w:val="es-ES" w:eastAsia="en-US"/>
        </w:rPr>
        <w:t xml:space="preserve"> de los involucrados</w:t>
      </w:r>
      <w:r w:rsidRPr="00DB702E">
        <w:rPr>
          <w:rFonts w:ascii="Palatino Linotype" w:eastAsia="Calibri" w:hAnsi="Palatino Linotype" w:cs="Tahoma"/>
          <w:b/>
          <w:bCs/>
          <w:iCs/>
          <w:sz w:val="22"/>
          <w:szCs w:val="22"/>
          <w:lang w:val="es-ES" w:eastAsia="en-US"/>
        </w:rPr>
        <w:t>.</w:t>
      </w:r>
    </w:p>
    <w:p w14:paraId="49A6A788"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r w:rsidRPr="00DB702E">
        <w:rPr>
          <w:rFonts w:ascii="Palatino Linotype" w:hAnsi="Palatino Linotype" w:cs="Tahoma"/>
          <w:bCs/>
          <w:iCs/>
          <w:sz w:val="22"/>
          <w:szCs w:val="22"/>
          <w:lang w:val="es-ES" w:eastAsia="es-ES"/>
        </w:rPr>
        <w:t>Lo anterior, toda vez que dar a conocer la existencia de algún juicio, en donde se haga identificable a los participantes dentro del procedimiento, constituye información confidencial que afecta su esfera privada, dado que vulneraría la protección de su intimidad, al tratarse de información que da cuenta de situaciones concretas en ejercicio de sus derechos que hacen evidente la posición jurídica en la cual se han colocado por decisión propia.</w:t>
      </w:r>
    </w:p>
    <w:p w14:paraId="1975EFFD" w14:textId="77777777" w:rsidR="00AD6A86" w:rsidRPr="00DB702E" w:rsidRDefault="00AD6A86" w:rsidP="00AD6A86">
      <w:pPr>
        <w:spacing w:line="360" w:lineRule="auto"/>
        <w:jc w:val="both"/>
        <w:rPr>
          <w:rFonts w:ascii="Palatino Linotype" w:hAnsi="Palatino Linotype" w:cs="Tahoma"/>
          <w:bCs/>
          <w:iCs/>
          <w:sz w:val="22"/>
          <w:szCs w:val="22"/>
          <w:lang w:eastAsia="es-ES"/>
        </w:rPr>
      </w:pPr>
    </w:p>
    <w:p w14:paraId="5C847FBF"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r w:rsidRPr="00DB702E">
        <w:rPr>
          <w:rFonts w:ascii="Palatino Linotype" w:hAnsi="Palatino Linotype" w:cs="Tahoma"/>
          <w:bCs/>
          <w:iCs/>
          <w:sz w:val="22"/>
          <w:szCs w:val="22"/>
          <w:lang w:val="es-ES" w:eastAsia="es-ES"/>
        </w:rPr>
        <w:t xml:space="preserve">Razón por la cual, se considera que el </w:t>
      </w:r>
      <w:r w:rsidR="009C6828" w:rsidRPr="00DB702E">
        <w:rPr>
          <w:rFonts w:ascii="Palatino Linotype" w:hAnsi="Palatino Linotype" w:cs="Tahoma"/>
          <w:b/>
          <w:bCs/>
          <w:iCs/>
          <w:sz w:val="22"/>
          <w:szCs w:val="22"/>
          <w:lang w:val="es-ES" w:eastAsia="es-ES"/>
        </w:rPr>
        <w:t>Sujeto Obligado</w:t>
      </w:r>
      <w:r w:rsidR="009C6828" w:rsidRPr="00DB702E">
        <w:rPr>
          <w:rFonts w:ascii="Palatino Linotype" w:hAnsi="Palatino Linotype" w:cs="Tahoma"/>
          <w:bCs/>
          <w:iCs/>
          <w:sz w:val="22"/>
          <w:szCs w:val="22"/>
          <w:lang w:val="es-ES" w:eastAsia="es-ES"/>
        </w:rPr>
        <w:t xml:space="preserve"> </w:t>
      </w:r>
      <w:r w:rsidRPr="00DB702E">
        <w:rPr>
          <w:rFonts w:ascii="Palatino Linotype" w:hAnsi="Palatino Linotype" w:cs="Tahoma"/>
          <w:bCs/>
          <w:iCs/>
          <w:sz w:val="22"/>
          <w:szCs w:val="22"/>
          <w:lang w:val="es-ES" w:eastAsia="es-ES"/>
        </w:rPr>
        <w:t xml:space="preserve">debió de clasificar el pronunciamiento, sobre la información requerida, en términos de lo previsto en el artículo 143, fracción I, de la Ley de Transparencia y Acceso a la Información Pública del Estado de México y Municipios y no solamente precisar que estaba impedido a proporcionar la información al ser confidencial. </w:t>
      </w:r>
    </w:p>
    <w:p w14:paraId="62259D20"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p>
    <w:p w14:paraId="5809AD30" w14:textId="77777777" w:rsidR="00AD6A86" w:rsidRPr="00DB702E" w:rsidRDefault="00AD6A86" w:rsidP="00AD6A86">
      <w:pPr>
        <w:spacing w:line="360" w:lineRule="auto"/>
        <w:jc w:val="both"/>
        <w:rPr>
          <w:rFonts w:ascii="Palatino Linotype" w:hAnsi="Palatino Linotype" w:cs="Tahoma"/>
          <w:bCs/>
          <w:iCs/>
          <w:sz w:val="22"/>
          <w:szCs w:val="22"/>
          <w:lang w:val="es-ES" w:eastAsia="es-ES"/>
        </w:rPr>
      </w:pPr>
      <w:r w:rsidRPr="00DB702E">
        <w:rPr>
          <w:rFonts w:ascii="Palatino Linotype" w:hAnsi="Palatino Linotype" w:cs="Tahoma"/>
          <w:bCs/>
          <w:iCs/>
          <w:sz w:val="22"/>
          <w:szCs w:val="22"/>
          <w:lang w:val="es-ES" w:eastAsia="es-ES"/>
        </w:rPr>
        <w:t xml:space="preserve">Para lo cual </w:t>
      </w:r>
      <w:r w:rsidRPr="00DB702E">
        <w:rPr>
          <w:rFonts w:ascii="Palatino Linotype" w:hAnsi="Palatino Linotype" w:cs="Tahoma"/>
          <w:bCs/>
          <w:iCs/>
          <w:sz w:val="22"/>
          <w:szCs w:val="22"/>
          <w:lang w:eastAsia="es-ES"/>
        </w:rPr>
        <w:t>debe traerse a colación lo dispuesto en el artículo 168 de la Ley de Transparencia y Acceso a la Información Pública del Estado de México y Municipios, que precisa que 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0645FF1B" w14:textId="77777777" w:rsidR="00AD6A86" w:rsidRPr="00DB702E" w:rsidRDefault="00AD6A86" w:rsidP="00AD6A86">
      <w:pPr>
        <w:spacing w:line="360" w:lineRule="auto"/>
        <w:jc w:val="both"/>
        <w:rPr>
          <w:rFonts w:ascii="Palatino Linotype" w:hAnsi="Palatino Linotype" w:cs="Tahoma"/>
          <w:bCs/>
          <w:iCs/>
          <w:sz w:val="22"/>
          <w:szCs w:val="22"/>
          <w:lang w:eastAsia="es-ES"/>
        </w:rPr>
      </w:pPr>
    </w:p>
    <w:p w14:paraId="46585B2B" w14:textId="77777777" w:rsidR="00AD6A86" w:rsidRPr="00DB702E" w:rsidRDefault="00AD6A86" w:rsidP="00AD6A86">
      <w:pPr>
        <w:numPr>
          <w:ilvl w:val="0"/>
          <w:numId w:val="13"/>
        </w:numPr>
        <w:spacing w:after="160" w:line="276" w:lineRule="auto"/>
        <w:jc w:val="both"/>
        <w:rPr>
          <w:rFonts w:ascii="Palatino Linotype" w:hAnsi="Palatino Linotype" w:cs="Tahoma"/>
          <w:bCs/>
          <w:iCs/>
          <w:sz w:val="22"/>
          <w:szCs w:val="22"/>
          <w:lang w:eastAsia="es-ES"/>
        </w:rPr>
      </w:pPr>
      <w:r w:rsidRPr="00DB702E">
        <w:rPr>
          <w:rFonts w:ascii="Palatino Linotype" w:hAnsi="Palatino Linotype" w:cs="Tahoma"/>
          <w:bCs/>
          <w:iCs/>
          <w:sz w:val="22"/>
          <w:szCs w:val="22"/>
          <w:lang w:eastAsia="es-ES"/>
        </w:rPr>
        <w:t>Confirmar la clasificación;</w:t>
      </w:r>
    </w:p>
    <w:p w14:paraId="46AE487A" w14:textId="77777777" w:rsidR="00AD6A86" w:rsidRPr="00DB702E" w:rsidRDefault="00AD6A86" w:rsidP="00AD6A86">
      <w:pPr>
        <w:numPr>
          <w:ilvl w:val="0"/>
          <w:numId w:val="13"/>
        </w:numPr>
        <w:spacing w:after="160" w:line="276" w:lineRule="auto"/>
        <w:jc w:val="both"/>
        <w:rPr>
          <w:rFonts w:ascii="Palatino Linotype" w:hAnsi="Palatino Linotype" w:cs="Tahoma"/>
          <w:bCs/>
          <w:iCs/>
          <w:sz w:val="22"/>
          <w:szCs w:val="22"/>
          <w:lang w:eastAsia="es-ES"/>
        </w:rPr>
      </w:pPr>
      <w:r w:rsidRPr="00DB702E">
        <w:rPr>
          <w:rFonts w:ascii="Palatino Linotype" w:hAnsi="Palatino Linotype" w:cs="Tahoma"/>
          <w:bCs/>
          <w:iCs/>
          <w:sz w:val="22"/>
          <w:szCs w:val="22"/>
          <w:lang w:eastAsia="es-ES"/>
        </w:rPr>
        <w:t>Modificar la clasificación y, otorgar total o parcialmente el acceso a la información, o</w:t>
      </w:r>
    </w:p>
    <w:p w14:paraId="271F5194" w14:textId="77777777" w:rsidR="00AD6A86" w:rsidRPr="00DB702E" w:rsidRDefault="00AD6A86" w:rsidP="00AD6A86">
      <w:pPr>
        <w:numPr>
          <w:ilvl w:val="0"/>
          <w:numId w:val="13"/>
        </w:numPr>
        <w:spacing w:after="160" w:line="276" w:lineRule="auto"/>
        <w:jc w:val="both"/>
        <w:rPr>
          <w:rFonts w:ascii="Palatino Linotype" w:hAnsi="Palatino Linotype" w:cs="Tahoma"/>
          <w:bCs/>
          <w:iCs/>
          <w:sz w:val="22"/>
          <w:szCs w:val="22"/>
          <w:lang w:eastAsia="es-ES"/>
        </w:rPr>
      </w:pPr>
      <w:r w:rsidRPr="00DB702E">
        <w:rPr>
          <w:rFonts w:ascii="Palatino Linotype" w:hAnsi="Palatino Linotype" w:cs="Tahoma"/>
          <w:bCs/>
          <w:iCs/>
          <w:sz w:val="22"/>
          <w:szCs w:val="22"/>
          <w:lang w:eastAsia="es-ES"/>
        </w:rPr>
        <w:t>Revocar la clasificación y conceder el acceso a la información.</w:t>
      </w:r>
    </w:p>
    <w:p w14:paraId="77896BC3" w14:textId="77777777" w:rsidR="009C6828" w:rsidRPr="00DB702E" w:rsidRDefault="009C6828" w:rsidP="009C6828">
      <w:pPr>
        <w:spacing w:line="360" w:lineRule="auto"/>
        <w:jc w:val="both"/>
        <w:rPr>
          <w:rFonts w:ascii="Palatino Linotype" w:hAnsi="Palatino Linotype" w:cs="Tahoma"/>
          <w:bCs/>
          <w:iCs/>
          <w:sz w:val="22"/>
          <w:szCs w:val="22"/>
          <w:lang w:eastAsia="es-ES"/>
        </w:rPr>
      </w:pPr>
      <w:r w:rsidRPr="00DB702E">
        <w:rPr>
          <w:rFonts w:ascii="Palatino Linotype" w:hAnsi="Palatino Linotype" w:cs="Tahoma"/>
          <w:bCs/>
          <w:iCs/>
          <w:sz w:val="22"/>
          <w:szCs w:val="22"/>
          <w:lang w:eastAsia="es-ES"/>
        </w:rPr>
        <w:lastRenderedPageBreak/>
        <w:t xml:space="preserve">En ese sentido, según Trujillo, Humberto (2019), en el “Diccionario de Transparencia y Acceso a la Información Pública” (p. 201), </w:t>
      </w:r>
      <w:r w:rsidRPr="00DB702E">
        <w:rPr>
          <w:rFonts w:ascii="Palatino Linotype" w:hAnsi="Palatino Linotype" w:cs="Tahoma"/>
          <w:b/>
          <w:bCs/>
          <w:iCs/>
          <w:sz w:val="22"/>
          <w:szCs w:val="22"/>
          <w:lang w:eastAsia="es-ES"/>
        </w:rPr>
        <w:t xml:space="preserve">la negativa de acceso a la información </w:t>
      </w:r>
      <w:r w:rsidRPr="00DB702E">
        <w:rPr>
          <w:rFonts w:ascii="Palatino Linotype" w:hAnsi="Palatino Linotype" w:cs="Tahoma"/>
          <w:bCs/>
          <w:iCs/>
          <w:sz w:val="22"/>
          <w:szCs w:val="22"/>
          <w:lang w:eastAsia="es-ES"/>
        </w:rPr>
        <w:t xml:space="preserve">ocurre cuanto de manera fundada y motivada, una autoridad la niega o la limita, por alguna de las siguientes razones: </w:t>
      </w:r>
    </w:p>
    <w:p w14:paraId="6DF7FF3D" w14:textId="77777777" w:rsidR="009C6828" w:rsidRPr="00DB702E" w:rsidRDefault="009C6828" w:rsidP="009C6828">
      <w:pPr>
        <w:spacing w:line="360" w:lineRule="auto"/>
        <w:jc w:val="both"/>
        <w:rPr>
          <w:rFonts w:ascii="Palatino Linotype" w:hAnsi="Palatino Linotype" w:cs="Tahoma"/>
          <w:bCs/>
          <w:iCs/>
          <w:sz w:val="22"/>
          <w:szCs w:val="22"/>
          <w:lang w:eastAsia="es-ES"/>
        </w:rPr>
      </w:pPr>
    </w:p>
    <w:p w14:paraId="5E07BA79" w14:textId="77777777" w:rsidR="009C6828" w:rsidRPr="00DB702E" w:rsidRDefault="009C6828" w:rsidP="009C6828">
      <w:pPr>
        <w:numPr>
          <w:ilvl w:val="0"/>
          <w:numId w:val="9"/>
        </w:numPr>
        <w:spacing w:after="160" w:line="360" w:lineRule="auto"/>
        <w:ind w:left="567" w:right="900" w:hanging="283"/>
        <w:jc w:val="both"/>
        <w:rPr>
          <w:rFonts w:ascii="Palatino Linotype" w:hAnsi="Palatino Linotype" w:cs="Tahoma"/>
          <w:b/>
          <w:bCs/>
          <w:iCs/>
          <w:sz w:val="22"/>
          <w:szCs w:val="22"/>
          <w:lang w:eastAsia="es-ES"/>
        </w:rPr>
      </w:pPr>
      <w:r w:rsidRPr="00DB702E">
        <w:rPr>
          <w:rFonts w:ascii="Palatino Linotype" w:hAnsi="Palatino Linotype" w:cs="Tahoma"/>
          <w:b/>
          <w:bCs/>
          <w:iCs/>
          <w:sz w:val="22"/>
          <w:szCs w:val="22"/>
          <w:lang w:eastAsia="es-ES"/>
        </w:rPr>
        <w:t xml:space="preserve">La inexistencia de la información (p. 171): </w:t>
      </w:r>
      <w:r w:rsidRPr="00DB702E">
        <w:rPr>
          <w:rFonts w:ascii="Palatino Linotype" w:hAnsi="Palatino Linotype" w:cs="Tahoma"/>
          <w:bCs/>
          <w:iCs/>
          <w:sz w:val="22"/>
          <w:szCs w:val="22"/>
          <w:lang w:eastAsia="es-ES"/>
        </w:rPr>
        <w:t>Sucede cuando la información solicitada no se encuentra en los archivos públicos o clasificados de los entes sujetos a las Leyes de Transparencia.</w:t>
      </w:r>
    </w:p>
    <w:p w14:paraId="6989A2C6" w14:textId="77777777" w:rsidR="009C6828" w:rsidRPr="00DB702E" w:rsidRDefault="009C6828" w:rsidP="009C6828">
      <w:pPr>
        <w:numPr>
          <w:ilvl w:val="0"/>
          <w:numId w:val="9"/>
        </w:numPr>
        <w:spacing w:after="160" w:line="360" w:lineRule="auto"/>
        <w:ind w:left="567" w:right="900" w:hanging="283"/>
        <w:jc w:val="both"/>
        <w:rPr>
          <w:rFonts w:ascii="Palatino Linotype" w:hAnsi="Palatino Linotype" w:cs="Tahoma"/>
          <w:b/>
          <w:bCs/>
          <w:iCs/>
          <w:sz w:val="22"/>
          <w:szCs w:val="22"/>
          <w:lang w:eastAsia="es-ES"/>
        </w:rPr>
      </w:pPr>
      <w:r w:rsidRPr="00DB702E">
        <w:rPr>
          <w:rFonts w:ascii="Palatino Linotype" w:hAnsi="Palatino Linotype" w:cs="Tahoma"/>
          <w:b/>
          <w:bCs/>
          <w:iCs/>
          <w:sz w:val="22"/>
          <w:szCs w:val="22"/>
          <w:lang w:eastAsia="es-ES"/>
        </w:rPr>
        <w:t xml:space="preserve">La incompetencia del Sujeto Obligado (p. 171): </w:t>
      </w:r>
      <w:r w:rsidRPr="00DB702E">
        <w:rPr>
          <w:rFonts w:ascii="Palatino Linotype" w:hAnsi="Palatino Linotype" w:cs="Tahoma"/>
          <w:bCs/>
          <w:iCs/>
          <w:sz w:val="22"/>
          <w:szCs w:val="22"/>
          <w:lang w:eastAsia="es-ES"/>
        </w:rPr>
        <w:t>Ocurre cuando el Sujeto Obligado carece de atribuciones para poseer la información peticionada.</w:t>
      </w:r>
    </w:p>
    <w:p w14:paraId="60367891" w14:textId="77777777" w:rsidR="009C6828" w:rsidRPr="00DB702E" w:rsidRDefault="009C6828" w:rsidP="009C6828">
      <w:pPr>
        <w:numPr>
          <w:ilvl w:val="0"/>
          <w:numId w:val="9"/>
        </w:numPr>
        <w:spacing w:after="160" w:line="360" w:lineRule="auto"/>
        <w:ind w:left="567" w:right="900" w:hanging="283"/>
        <w:jc w:val="both"/>
        <w:rPr>
          <w:rFonts w:ascii="Palatino Linotype" w:hAnsi="Palatino Linotype" w:cs="Tahoma"/>
          <w:b/>
          <w:bCs/>
          <w:iCs/>
          <w:sz w:val="22"/>
          <w:szCs w:val="22"/>
          <w:lang w:eastAsia="es-ES"/>
        </w:rPr>
      </w:pPr>
      <w:r w:rsidRPr="00DB702E">
        <w:rPr>
          <w:rFonts w:ascii="Palatino Linotype" w:hAnsi="Palatino Linotype" w:cs="Tahoma"/>
          <w:b/>
          <w:bCs/>
          <w:iCs/>
          <w:sz w:val="22"/>
          <w:szCs w:val="22"/>
          <w:lang w:eastAsia="es-ES"/>
        </w:rPr>
        <w:t xml:space="preserve">La clasificación de la información (p. 70): </w:t>
      </w:r>
      <w:r w:rsidRPr="00DB702E">
        <w:rPr>
          <w:rFonts w:ascii="Palatino Linotype" w:hAnsi="Palatino Linotype" w:cs="Tahoma"/>
          <w:bCs/>
          <w:iCs/>
          <w:sz w:val="22"/>
          <w:szCs w:val="22"/>
          <w:lang w:eastAsia="es-ES"/>
        </w:rPr>
        <w:t>Es el proceso o conjunto de acciones que realizan los sujetos obligados para establecer que determinada información se encuentra en alguno de los supuestos de reserva o confidencialidad establecidos en la legislación en materia de transparencia.</w:t>
      </w:r>
    </w:p>
    <w:p w14:paraId="24BC4F6F" w14:textId="77777777" w:rsidR="009C6828" w:rsidRPr="00DB702E" w:rsidRDefault="009C6828" w:rsidP="009C6828">
      <w:pPr>
        <w:spacing w:line="360" w:lineRule="auto"/>
        <w:jc w:val="both"/>
        <w:rPr>
          <w:rFonts w:ascii="Palatino Linotype" w:hAnsi="Palatino Linotype" w:cs="Tahoma"/>
          <w:iCs/>
          <w:sz w:val="22"/>
          <w:szCs w:val="22"/>
          <w:lang w:eastAsia="es-ES"/>
        </w:rPr>
      </w:pPr>
    </w:p>
    <w:p w14:paraId="6740195B" w14:textId="77777777" w:rsidR="009C6828" w:rsidRPr="00DB702E" w:rsidRDefault="009C6828" w:rsidP="009C6828">
      <w:pPr>
        <w:spacing w:line="360" w:lineRule="auto"/>
        <w:jc w:val="both"/>
        <w:rPr>
          <w:rFonts w:ascii="Palatino Linotype" w:hAnsi="Palatino Linotype" w:cs="Tahoma"/>
          <w:bCs/>
          <w:iCs/>
          <w:sz w:val="22"/>
          <w:szCs w:val="22"/>
          <w:lang w:val="es-ES" w:eastAsia="es-ES"/>
        </w:rPr>
      </w:pPr>
      <w:r w:rsidRPr="00DB702E">
        <w:rPr>
          <w:rFonts w:ascii="Palatino Linotype" w:hAnsi="Palatino Linotype" w:cs="Tahoma"/>
          <w:iCs/>
          <w:sz w:val="22"/>
          <w:szCs w:val="22"/>
          <w:lang w:eastAsia="es-ES"/>
        </w:rPr>
        <w:t>Conforme a lo anterior, es de señalar que l</w:t>
      </w:r>
      <w:r w:rsidRPr="00DB702E">
        <w:rPr>
          <w:rFonts w:ascii="Palatino Linotype" w:hAnsi="Palatino Linotype" w:cs="Tahoma"/>
          <w:iCs/>
          <w:sz w:val="22"/>
          <w:szCs w:val="22"/>
          <w:lang w:val="es-ES" w:eastAsia="es-ES"/>
        </w:rPr>
        <w:t xml:space="preserve">as </w:t>
      </w:r>
      <w:r w:rsidRPr="00DB702E">
        <w:rPr>
          <w:rFonts w:ascii="Palatino Linotype" w:hAnsi="Palatino Linotype" w:cs="Tahoma"/>
          <w:bCs/>
          <w:iCs/>
          <w:sz w:val="22"/>
          <w:szCs w:val="22"/>
          <w:lang w:val="es-ES" w:eastAsia="es-ES"/>
        </w:rPr>
        <w:t xml:space="preserve">excepciones al derecho de acceso a la información, consisten en que </w:t>
      </w:r>
      <w:r w:rsidRPr="00DB702E">
        <w:rPr>
          <w:rFonts w:ascii="Palatino Linotype" w:hAnsi="Palatino Linotype" w:cs="Tahoma"/>
          <w:b/>
          <w:iCs/>
          <w:sz w:val="22"/>
          <w:szCs w:val="22"/>
          <w:lang w:val="es-ES" w:eastAsia="es-ES"/>
        </w:rPr>
        <w:t>la documentación sea inexistente, obre en los archivos, pero se encuentre clasificada, o bien, el Sujeto Obligado sea incompetente</w:t>
      </w:r>
      <w:r w:rsidRPr="00DB702E">
        <w:rPr>
          <w:rFonts w:ascii="Palatino Linotype" w:hAnsi="Palatino Linotype" w:cs="Tahoma"/>
          <w:bCs/>
          <w:iCs/>
          <w:sz w:val="22"/>
          <w:szCs w:val="22"/>
          <w:lang w:val="es-ES" w:eastAsia="es-ES"/>
        </w:rPr>
        <w:t xml:space="preserve"> para contar con esta; esto es, la negativa de acceso a la información, recae cuando la documentación no se encuentre en los archivos del sujeto obligado, o bien exista, pero no pueda proporcionarse por contener datos </w:t>
      </w:r>
      <w:r w:rsidRPr="00DB702E">
        <w:rPr>
          <w:rFonts w:ascii="Palatino Linotype" w:hAnsi="Palatino Linotype" w:cs="Tahoma"/>
          <w:b/>
          <w:bCs/>
          <w:iCs/>
          <w:sz w:val="22"/>
          <w:szCs w:val="22"/>
          <w:lang w:val="es-ES" w:eastAsia="es-ES"/>
        </w:rPr>
        <w:t>confidenciales o reservados.</w:t>
      </w:r>
    </w:p>
    <w:p w14:paraId="2119B591" w14:textId="77777777" w:rsidR="009C6828" w:rsidRPr="00DB702E" w:rsidRDefault="009C6828" w:rsidP="009C6828">
      <w:pPr>
        <w:spacing w:line="360" w:lineRule="auto"/>
        <w:jc w:val="both"/>
        <w:rPr>
          <w:rFonts w:ascii="Palatino Linotype" w:hAnsi="Palatino Linotype" w:cs="Tahoma"/>
          <w:iCs/>
          <w:lang w:val="es-ES" w:eastAsia="es-ES"/>
        </w:rPr>
      </w:pPr>
    </w:p>
    <w:p w14:paraId="725738AA" w14:textId="77777777" w:rsidR="009C6828" w:rsidRPr="00DB702E" w:rsidRDefault="009C6828" w:rsidP="009C6828">
      <w:pPr>
        <w:spacing w:line="360" w:lineRule="auto"/>
        <w:jc w:val="both"/>
        <w:rPr>
          <w:rFonts w:ascii="Palatino Linotype" w:hAnsi="Palatino Linotype" w:cs="Tahoma"/>
          <w:iCs/>
          <w:sz w:val="22"/>
          <w:szCs w:val="22"/>
          <w:lang w:val="es-ES" w:eastAsia="es-ES"/>
        </w:rPr>
      </w:pPr>
      <w:r w:rsidRPr="00DB702E">
        <w:rPr>
          <w:rFonts w:ascii="Palatino Linotype" w:hAnsi="Palatino Linotype" w:cs="Tahoma"/>
          <w:iCs/>
          <w:sz w:val="22"/>
          <w:szCs w:val="22"/>
          <w:lang w:val="es-ES" w:eastAsia="es-ES"/>
        </w:rPr>
        <w:t xml:space="preserve">Por lo cual, en los casos en que se niegue el acceso a la información, por actualizarse alguno de los supuestos de clasificación, una de las formalidades a la cuales está sujeto el procedimiento de acceso a la información pública, es que </w:t>
      </w:r>
      <w:r w:rsidRPr="00DB702E">
        <w:rPr>
          <w:rFonts w:ascii="Palatino Linotype" w:hAnsi="Palatino Linotype" w:cs="Tahoma"/>
          <w:b/>
          <w:iCs/>
          <w:sz w:val="22"/>
          <w:szCs w:val="22"/>
          <w:lang w:val="es-ES" w:eastAsia="es-ES"/>
        </w:rPr>
        <w:t xml:space="preserve">el Comité de Transparencia deberá confirmar, modificar o revocar la decisión; </w:t>
      </w:r>
      <w:r w:rsidRPr="00DB702E">
        <w:rPr>
          <w:rFonts w:ascii="Palatino Linotype" w:hAnsi="Palatino Linotype" w:cs="Tahoma"/>
          <w:iCs/>
          <w:sz w:val="22"/>
          <w:szCs w:val="22"/>
          <w:lang w:val="es-ES" w:eastAsia="es-ES"/>
        </w:rPr>
        <w:t xml:space="preserve">además, deberá motivar la confirmación </w:t>
      </w:r>
      <w:r w:rsidRPr="00DB702E">
        <w:rPr>
          <w:rFonts w:ascii="Palatino Linotype" w:hAnsi="Palatino Linotype" w:cs="Tahoma"/>
          <w:iCs/>
          <w:sz w:val="22"/>
          <w:szCs w:val="22"/>
          <w:lang w:val="es-ES" w:eastAsia="es-ES"/>
        </w:rPr>
        <w:lastRenderedPageBreak/>
        <w:t>de dicha situación, señalando las razones, motivos o circunstancias especiales que llevaron al sujeto obligado a concluir que en el caso particular se ajusta al supuesto previsto por la norma legal invocada como fundamento.</w:t>
      </w:r>
    </w:p>
    <w:p w14:paraId="1725CC6B" w14:textId="77777777" w:rsidR="009C6828" w:rsidRPr="00DB702E" w:rsidRDefault="009C6828" w:rsidP="009C6828">
      <w:pPr>
        <w:spacing w:line="360" w:lineRule="auto"/>
        <w:jc w:val="both"/>
        <w:rPr>
          <w:rFonts w:ascii="Palatino Linotype" w:hAnsi="Palatino Linotype" w:cs="Tahoma"/>
          <w:iCs/>
          <w:sz w:val="22"/>
          <w:szCs w:val="22"/>
          <w:lang w:val="es-ES" w:eastAsia="es-ES"/>
        </w:rPr>
      </w:pPr>
    </w:p>
    <w:p w14:paraId="201FE5B0" w14:textId="77777777" w:rsidR="009C6828" w:rsidRPr="00DB702E" w:rsidRDefault="009C6828" w:rsidP="009C6828">
      <w:pPr>
        <w:spacing w:line="360" w:lineRule="auto"/>
        <w:jc w:val="both"/>
        <w:rPr>
          <w:rFonts w:ascii="Palatino Linotype" w:hAnsi="Palatino Linotype" w:cs="Tahoma"/>
          <w:iCs/>
          <w:sz w:val="22"/>
          <w:szCs w:val="22"/>
          <w:lang w:eastAsia="es-ES"/>
        </w:rPr>
      </w:pPr>
      <w:r w:rsidRPr="00DB702E">
        <w:rPr>
          <w:rFonts w:ascii="Palatino Linotype" w:hAnsi="Palatino Linotype" w:cs="Tahoma"/>
          <w:iCs/>
          <w:sz w:val="22"/>
          <w:szCs w:val="22"/>
          <w:lang w:val="es-ES" w:eastAsia="es-ES"/>
        </w:rPr>
        <w:t xml:space="preserve">En ese contexto, </w:t>
      </w:r>
      <w:r w:rsidRPr="00DB702E">
        <w:rPr>
          <w:rFonts w:ascii="Palatino Linotype" w:hAnsi="Palatino Linotype" w:cs="Tahoma"/>
          <w:iCs/>
          <w:sz w:val="22"/>
          <w:szCs w:val="22"/>
          <w:lang w:eastAsia="es-ES"/>
        </w:rPr>
        <w:t>de la interpretación del artículo 108 de la Ley General de Transparencia y Acceso a la Información Pública, el 134 de la Ley de Transparencia y Acceso a la Información Pública del Estado de México y Municipios, se logra observar que la clasificación depende del contenido de los documentos, pues de su análisis se establece si corresponde a una clasificación total o parcial.</w:t>
      </w:r>
    </w:p>
    <w:p w14:paraId="02BB48FD" w14:textId="77777777" w:rsidR="009C6828" w:rsidRPr="00DB702E" w:rsidRDefault="009C6828" w:rsidP="009C6828">
      <w:pPr>
        <w:spacing w:line="360" w:lineRule="auto"/>
        <w:jc w:val="both"/>
        <w:rPr>
          <w:rFonts w:ascii="Palatino Linotype" w:hAnsi="Palatino Linotype" w:cs="Tahoma"/>
          <w:iCs/>
          <w:sz w:val="22"/>
          <w:szCs w:val="22"/>
          <w:lang w:eastAsia="es-ES"/>
        </w:rPr>
      </w:pPr>
    </w:p>
    <w:p w14:paraId="65EBC04A" w14:textId="77777777" w:rsidR="009C6828" w:rsidRPr="00DB702E" w:rsidRDefault="009C6828" w:rsidP="009C6828">
      <w:pPr>
        <w:spacing w:line="360" w:lineRule="auto"/>
        <w:jc w:val="both"/>
        <w:rPr>
          <w:rFonts w:ascii="Palatino Linotype" w:hAnsi="Palatino Linotype" w:cs="Tahoma"/>
          <w:b/>
          <w:iCs/>
          <w:sz w:val="22"/>
          <w:szCs w:val="22"/>
          <w:lang w:eastAsia="es-ES"/>
        </w:rPr>
      </w:pPr>
      <w:r w:rsidRPr="00DB702E">
        <w:rPr>
          <w:rFonts w:ascii="Palatino Linotype" w:hAnsi="Palatino Linotype" w:cs="Tahoma"/>
          <w:iCs/>
          <w:sz w:val="22"/>
          <w:szCs w:val="22"/>
          <w:lang w:eastAsia="es-ES"/>
        </w:rPr>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203CC16F" w14:textId="77777777" w:rsidR="009C6828" w:rsidRPr="00DB702E" w:rsidRDefault="009C6828" w:rsidP="009C6828">
      <w:pPr>
        <w:spacing w:line="360" w:lineRule="auto"/>
        <w:jc w:val="both"/>
        <w:rPr>
          <w:rFonts w:ascii="Palatino Linotype" w:hAnsi="Palatino Linotype" w:cs="Tahoma"/>
          <w:iCs/>
          <w:sz w:val="22"/>
          <w:szCs w:val="22"/>
          <w:lang w:val="es-ES" w:eastAsia="es-ES"/>
        </w:rPr>
      </w:pPr>
    </w:p>
    <w:p w14:paraId="55D5950B" w14:textId="77777777" w:rsidR="009C6828" w:rsidRPr="00DB702E" w:rsidRDefault="009C6828" w:rsidP="009C6828">
      <w:pPr>
        <w:spacing w:line="360" w:lineRule="auto"/>
        <w:jc w:val="both"/>
        <w:rPr>
          <w:rFonts w:ascii="Palatino Linotype" w:hAnsi="Palatino Linotype" w:cs="Tahoma"/>
          <w:b/>
          <w:bCs/>
          <w:iCs/>
          <w:sz w:val="22"/>
          <w:szCs w:val="22"/>
          <w:lang w:eastAsia="es-ES"/>
        </w:rPr>
      </w:pPr>
      <w:r w:rsidRPr="00DB702E">
        <w:rPr>
          <w:rFonts w:ascii="Palatino Linotype" w:hAnsi="Palatino Linotype" w:cs="Tahoma"/>
          <w:iCs/>
          <w:sz w:val="22"/>
          <w:szCs w:val="22"/>
          <w:lang w:val="es-ES" w:eastAsia="es-ES"/>
        </w:rPr>
        <w:t xml:space="preserve">En ese contexto, </w:t>
      </w:r>
      <w:r w:rsidRPr="00DB702E">
        <w:rPr>
          <w:rFonts w:ascii="Palatino Linotype" w:hAnsi="Palatino Linotype" w:cs="Tahoma"/>
          <w:bCs/>
          <w:iCs/>
          <w:sz w:val="22"/>
          <w:szCs w:val="22"/>
          <w:lang w:eastAsia="es-ES"/>
        </w:rPr>
        <w:t>según Bonifaz, Leticia (2016), en la “</w:t>
      </w:r>
      <w:r w:rsidRPr="00DB702E">
        <w:rPr>
          <w:rFonts w:ascii="Palatino Linotype" w:hAnsi="Palatino Linotype" w:cs="Tahoma"/>
          <w:bCs/>
          <w:i/>
          <w:iCs/>
          <w:sz w:val="22"/>
          <w:szCs w:val="22"/>
          <w:lang w:eastAsia="es-ES"/>
        </w:rPr>
        <w:t>Ley General de Transparencia y Acceso a la Información Pública Comentada”</w:t>
      </w:r>
      <w:r w:rsidRPr="00DB702E">
        <w:rPr>
          <w:rFonts w:ascii="Palatino Linotype" w:hAnsi="Palatino Linotype" w:cs="Tahoma"/>
          <w:bCs/>
          <w:iCs/>
          <w:sz w:val="22"/>
          <w:szCs w:val="22"/>
          <w:lang w:eastAsia="es-ES"/>
        </w:rPr>
        <w:t xml:space="preserve"> (p. 342), la </w:t>
      </w:r>
      <w:r w:rsidRPr="00DB702E">
        <w:rPr>
          <w:rFonts w:ascii="Palatino Linotype" w:hAnsi="Palatino Linotype" w:cs="Tahoma"/>
          <w:b/>
          <w:bCs/>
          <w:iCs/>
          <w:sz w:val="22"/>
          <w:szCs w:val="22"/>
          <w:lang w:eastAsia="es-ES"/>
        </w:rPr>
        <w:t>clasificación de la información</w:t>
      </w:r>
      <w:r w:rsidRPr="00DB702E">
        <w:rPr>
          <w:rFonts w:ascii="Palatino Linotype" w:hAnsi="Palatino Linotype" w:cs="Tahoma"/>
          <w:bCs/>
          <w:iCs/>
          <w:sz w:val="22"/>
          <w:szCs w:val="22"/>
          <w:lang w:eastAsia="es-ES"/>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DB702E">
        <w:rPr>
          <w:rFonts w:ascii="Palatino Linotype" w:hAnsi="Palatino Linotype" w:cs="Tahoma"/>
          <w:b/>
          <w:bCs/>
          <w:iCs/>
          <w:sz w:val="22"/>
          <w:szCs w:val="22"/>
          <w:lang w:eastAsia="es-ES"/>
        </w:rPr>
        <w:t>de manera adecuada la negativa de información.</w:t>
      </w:r>
    </w:p>
    <w:p w14:paraId="7DC3990A" w14:textId="77777777" w:rsidR="009C6828" w:rsidRPr="00DB702E" w:rsidRDefault="009C6828" w:rsidP="009C6828">
      <w:pPr>
        <w:spacing w:line="360" w:lineRule="auto"/>
        <w:jc w:val="both"/>
        <w:rPr>
          <w:rFonts w:ascii="Palatino Linotype" w:hAnsi="Palatino Linotype" w:cs="Tahoma"/>
          <w:bCs/>
          <w:iCs/>
          <w:sz w:val="22"/>
          <w:szCs w:val="22"/>
          <w:lang w:eastAsia="es-ES"/>
        </w:rPr>
      </w:pPr>
    </w:p>
    <w:p w14:paraId="53D310DD" w14:textId="77777777" w:rsidR="009C6828" w:rsidRPr="00DB702E" w:rsidRDefault="009C6828" w:rsidP="009C6828">
      <w:pPr>
        <w:spacing w:line="360" w:lineRule="auto"/>
        <w:jc w:val="both"/>
        <w:rPr>
          <w:rFonts w:ascii="Palatino Linotype" w:hAnsi="Palatino Linotype" w:cs="Tahoma"/>
          <w:b/>
          <w:iCs/>
          <w:sz w:val="22"/>
          <w:szCs w:val="22"/>
          <w:lang w:eastAsia="es-ES"/>
        </w:rPr>
      </w:pPr>
      <w:r w:rsidRPr="00DB702E">
        <w:rPr>
          <w:rFonts w:ascii="Palatino Linotype" w:hAnsi="Palatino Linotype" w:cs="Tahoma"/>
          <w:bCs/>
          <w:iCs/>
          <w:sz w:val="22"/>
          <w:szCs w:val="22"/>
          <w:lang w:eastAsia="es-ES"/>
        </w:rPr>
        <w:t>Además</w:t>
      </w:r>
      <w:r w:rsidRPr="00DB702E">
        <w:rPr>
          <w:rFonts w:ascii="Palatino Linotype" w:hAnsi="Palatino Linotype" w:cs="Tahoma"/>
          <w:iCs/>
          <w:sz w:val="22"/>
          <w:szCs w:val="22"/>
          <w:lang w:eastAsia="es-ES"/>
        </w:rPr>
        <w:t xml:space="preserve">, conforme al artículo 108, de la Ley General de Transparencia y Acceso a la Información Pública, el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w:t>
      </w:r>
      <w:r w:rsidRPr="00DB702E">
        <w:rPr>
          <w:rFonts w:ascii="Palatino Linotype" w:hAnsi="Palatino Linotype" w:cs="Tahoma"/>
          <w:iCs/>
          <w:sz w:val="22"/>
          <w:szCs w:val="22"/>
          <w:lang w:eastAsia="es-ES"/>
        </w:rPr>
        <w:lastRenderedPageBreak/>
        <w:t xml:space="preserve">acuerdos de carácter general que clasifiquen documentos o expedientes; por lo que, la clasificación de información se llevará a cabo mediante un </w:t>
      </w:r>
      <w:r w:rsidRPr="00DB702E">
        <w:rPr>
          <w:rFonts w:ascii="Palatino Linotype" w:hAnsi="Palatino Linotype" w:cs="Tahoma"/>
          <w:b/>
          <w:iCs/>
          <w:sz w:val="22"/>
          <w:szCs w:val="22"/>
          <w:lang w:eastAsia="es-ES"/>
        </w:rPr>
        <w:t>análisis caso por caso.</w:t>
      </w:r>
    </w:p>
    <w:p w14:paraId="633ACE6B" w14:textId="77777777" w:rsidR="009C6828" w:rsidRPr="00DB702E" w:rsidRDefault="009C6828" w:rsidP="009C6828">
      <w:pPr>
        <w:spacing w:line="360" w:lineRule="auto"/>
        <w:jc w:val="both"/>
        <w:rPr>
          <w:rFonts w:ascii="Palatino Linotype" w:hAnsi="Palatino Linotype" w:cs="Tahoma"/>
          <w:b/>
          <w:iCs/>
          <w:sz w:val="22"/>
          <w:szCs w:val="22"/>
          <w:lang w:eastAsia="es-ES"/>
        </w:rPr>
      </w:pPr>
    </w:p>
    <w:p w14:paraId="620DBA6F" w14:textId="77777777" w:rsidR="009C6828" w:rsidRPr="00DB702E" w:rsidRDefault="009C6828" w:rsidP="009C6828">
      <w:pPr>
        <w:spacing w:line="360" w:lineRule="auto"/>
        <w:jc w:val="both"/>
        <w:rPr>
          <w:rFonts w:ascii="Palatino Linotype" w:hAnsi="Palatino Linotype" w:cs="Tahoma"/>
          <w:iCs/>
          <w:sz w:val="22"/>
          <w:szCs w:val="22"/>
          <w:lang w:eastAsia="es-ES"/>
        </w:rPr>
      </w:pPr>
      <w:r w:rsidRPr="00DB702E">
        <w:rPr>
          <w:rFonts w:ascii="Palatino Linotype" w:hAnsi="Palatino Linotype" w:cs="Tahoma"/>
          <w:iCs/>
          <w:sz w:val="22"/>
          <w:szCs w:val="22"/>
          <w:lang w:eastAsia="es-ES"/>
        </w:rPr>
        <w:t xml:space="preserve">Sobre lo anterior, el artículo 131 de la Ley referida, así como el Quinto de los Lineamientos Generales, establecen que los sujetos obligados </w:t>
      </w:r>
      <w:r w:rsidRPr="00DB702E">
        <w:rPr>
          <w:rFonts w:ascii="Palatino Linotype" w:hAnsi="Palatino Linotype" w:cs="Tahoma"/>
          <w:b/>
          <w:iCs/>
          <w:sz w:val="22"/>
          <w:szCs w:val="22"/>
          <w:lang w:eastAsia="es-ES"/>
        </w:rPr>
        <w:t>deberán fundar y motivar</w:t>
      </w:r>
      <w:r w:rsidRPr="00DB702E">
        <w:rPr>
          <w:rFonts w:ascii="Palatino Linotype" w:hAnsi="Palatino Linotype" w:cs="Tahoma"/>
          <w:iCs/>
          <w:sz w:val="22"/>
          <w:szCs w:val="22"/>
          <w:lang w:eastAsia="es-ES"/>
        </w:rPr>
        <w:t xml:space="preserve"> debidamente la clasificación de la información.</w:t>
      </w:r>
    </w:p>
    <w:p w14:paraId="43B60CD1" w14:textId="77777777" w:rsidR="009C6828" w:rsidRPr="00DB702E" w:rsidRDefault="009C6828" w:rsidP="009C6828">
      <w:pPr>
        <w:spacing w:line="360" w:lineRule="auto"/>
        <w:jc w:val="both"/>
        <w:rPr>
          <w:rFonts w:ascii="Palatino Linotype" w:hAnsi="Palatino Linotype" w:cs="Tahoma"/>
          <w:b/>
          <w:iCs/>
          <w:sz w:val="22"/>
          <w:szCs w:val="22"/>
          <w:lang w:eastAsia="es-ES"/>
        </w:rPr>
      </w:pPr>
    </w:p>
    <w:p w14:paraId="3A167542" w14:textId="77777777" w:rsidR="009C6828" w:rsidRPr="00DB702E" w:rsidRDefault="009C6828" w:rsidP="009C6828">
      <w:pPr>
        <w:spacing w:line="360" w:lineRule="auto"/>
        <w:jc w:val="both"/>
        <w:rPr>
          <w:rFonts w:ascii="Palatino Linotype" w:hAnsi="Palatino Linotype" w:cs="Tahoma"/>
          <w:bCs/>
          <w:iCs/>
          <w:sz w:val="22"/>
          <w:szCs w:val="22"/>
          <w:lang w:eastAsia="es-ES"/>
        </w:rPr>
      </w:pPr>
      <w:r w:rsidRPr="00DB702E">
        <w:rPr>
          <w:rFonts w:ascii="Palatino Linotype" w:hAnsi="Palatino Linotype" w:cs="Tahoma"/>
          <w:iCs/>
          <w:sz w:val="22"/>
          <w:szCs w:val="22"/>
          <w:lang w:eastAsia="es-ES"/>
        </w:rPr>
        <w:t>Al respecto, e</w:t>
      </w:r>
      <w:r w:rsidRPr="00DB702E">
        <w:rPr>
          <w:rFonts w:ascii="Palatino Linotype" w:hAnsi="Palatino Linotype" w:cs="Tahoma"/>
          <w:bCs/>
          <w:iCs/>
          <w:sz w:val="22"/>
          <w:szCs w:val="22"/>
          <w:lang w:eastAsia="es-ES"/>
        </w:rPr>
        <w:t>l Octavo de los Lineamientos Generales, precisa lo siguiente:</w:t>
      </w:r>
    </w:p>
    <w:p w14:paraId="0A9D3BD2" w14:textId="77777777" w:rsidR="009C6828" w:rsidRPr="00DB702E" w:rsidRDefault="009C6828" w:rsidP="009C6828">
      <w:pPr>
        <w:spacing w:line="360" w:lineRule="auto"/>
        <w:jc w:val="both"/>
        <w:rPr>
          <w:rFonts w:ascii="Palatino Linotype" w:hAnsi="Palatino Linotype" w:cs="Tahoma"/>
          <w:bCs/>
          <w:iCs/>
          <w:sz w:val="22"/>
          <w:szCs w:val="22"/>
          <w:lang w:eastAsia="es-ES"/>
        </w:rPr>
      </w:pPr>
    </w:p>
    <w:p w14:paraId="4D0CAEC5" w14:textId="77777777" w:rsidR="009C6828" w:rsidRPr="00DB702E" w:rsidRDefault="009C6828" w:rsidP="009C6828">
      <w:pPr>
        <w:numPr>
          <w:ilvl w:val="0"/>
          <w:numId w:val="10"/>
        </w:numPr>
        <w:spacing w:after="160" w:line="360" w:lineRule="auto"/>
        <w:jc w:val="both"/>
        <w:rPr>
          <w:rFonts w:ascii="Palatino Linotype" w:hAnsi="Palatino Linotype" w:cs="Tahoma"/>
          <w:bCs/>
          <w:iCs/>
          <w:sz w:val="22"/>
          <w:szCs w:val="22"/>
          <w:u w:val="single"/>
          <w:lang w:eastAsia="es-ES"/>
        </w:rPr>
      </w:pPr>
      <w:r w:rsidRPr="00DB702E">
        <w:rPr>
          <w:rFonts w:ascii="Palatino Linotype" w:hAnsi="Palatino Linotype" w:cs="Tahoma"/>
          <w:b/>
          <w:bCs/>
          <w:iCs/>
          <w:sz w:val="22"/>
          <w:szCs w:val="22"/>
          <w:lang w:eastAsia="es-ES"/>
        </w:rPr>
        <w:t>Para fundar la clasificación</w:t>
      </w:r>
      <w:r w:rsidRPr="00DB702E">
        <w:rPr>
          <w:rFonts w:ascii="Palatino Linotype" w:hAnsi="Palatino Linotype" w:cs="Tahoma"/>
          <w:bCs/>
          <w:iCs/>
          <w:sz w:val="22"/>
          <w:szCs w:val="22"/>
          <w:lang w:eastAsia="es-ES"/>
        </w:rPr>
        <w:t xml:space="preserve"> de la información se deberán </w:t>
      </w:r>
      <w:r w:rsidRPr="00DB702E">
        <w:rPr>
          <w:rFonts w:ascii="Palatino Linotype" w:hAnsi="Palatino Linotype" w:cs="Tahoma"/>
          <w:bCs/>
          <w:iCs/>
          <w:sz w:val="22"/>
          <w:szCs w:val="22"/>
          <w:u w:val="single"/>
          <w:lang w:eastAsia="es-ES"/>
        </w:rPr>
        <w:t>señalar el artículo, fracción, inciso, párrafo o numeral de la Ley aplicable;</w:t>
      </w:r>
    </w:p>
    <w:p w14:paraId="7A99A057" w14:textId="77777777" w:rsidR="009C6828" w:rsidRPr="00DB702E" w:rsidRDefault="009C6828" w:rsidP="009C6828">
      <w:pPr>
        <w:numPr>
          <w:ilvl w:val="0"/>
          <w:numId w:val="10"/>
        </w:numPr>
        <w:spacing w:after="160" w:line="360" w:lineRule="auto"/>
        <w:jc w:val="both"/>
        <w:rPr>
          <w:rFonts w:ascii="Palatino Linotype" w:hAnsi="Palatino Linotype" w:cs="Tahoma"/>
          <w:bCs/>
          <w:iCs/>
          <w:sz w:val="22"/>
          <w:szCs w:val="22"/>
          <w:lang w:eastAsia="es-ES"/>
        </w:rPr>
      </w:pPr>
      <w:r w:rsidRPr="00DB702E">
        <w:rPr>
          <w:rFonts w:ascii="Palatino Linotype" w:hAnsi="Palatino Linotype" w:cs="Tahoma"/>
          <w:b/>
          <w:bCs/>
          <w:iCs/>
          <w:sz w:val="22"/>
          <w:szCs w:val="22"/>
          <w:lang w:eastAsia="es-ES"/>
        </w:rPr>
        <w:t>Para motivar la clasificación</w:t>
      </w:r>
      <w:r w:rsidRPr="00DB702E">
        <w:rPr>
          <w:rFonts w:ascii="Palatino Linotype" w:hAnsi="Palatino Linotype" w:cs="Tahoma"/>
          <w:bCs/>
          <w:iCs/>
          <w:sz w:val="22"/>
          <w:szCs w:val="22"/>
          <w:lang w:eastAsia="es-ES"/>
        </w:rPr>
        <w:t xml:space="preserve"> se deberán </w:t>
      </w:r>
      <w:r w:rsidRPr="00DB702E">
        <w:rPr>
          <w:rFonts w:ascii="Palatino Linotype" w:hAnsi="Palatino Linotype" w:cs="Tahoma"/>
          <w:bCs/>
          <w:iCs/>
          <w:sz w:val="22"/>
          <w:szCs w:val="22"/>
          <w:u w:val="single"/>
          <w:lang w:eastAsia="es-ES"/>
        </w:rPr>
        <w:t>indicar las razones y circunstancias</w:t>
      </w:r>
      <w:r w:rsidRPr="00DB702E">
        <w:rPr>
          <w:rFonts w:ascii="Palatino Linotype" w:hAnsi="Palatino Linotype" w:cs="Tahoma"/>
          <w:bCs/>
          <w:iCs/>
          <w:sz w:val="22"/>
          <w:szCs w:val="22"/>
          <w:lang w:eastAsia="es-ES"/>
        </w:rPr>
        <w:t xml:space="preserve">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72A93592" w14:textId="77777777" w:rsidR="009C6828" w:rsidRPr="00DB702E" w:rsidRDefault="009C6828" w:rsidP="009C6828">
      <w:pPr>
        <w:spacing w:line="360" w:lineRule="auto"/>
        <w:jc w:val="both"/>
        <w:rPr>
          <w:rFonts w:ascii="Palatino Linotype" w:hAnsi="Palatino Linotype" w:cs="Tahoma"/>
          <w:bCs/>
          <w:iCs/>
          <w:sz w:val="22"/>
          <w:szCs w:val="22"/>
          <w:lang w:eastAsia="es-ES"/>
        </w:rPr>
      </w:pPr>
    </w:p>
    <w:p w14:paraId="60790791" w14:textId="77777777" w:rsidR="009C6828" w:rsidRPr="00DB702E" w:rsidRDefault="009C6828" w:rsidP="009C6828">
      <w:pPr>
        <w:spacing w:line="360" w:lineRule="auto"/>
        <w:jc w:val="both"/>
        <w:rPr>
          <w:rFonts w:ascii="Palatino Linotype" w:hAnsi="Palatino Linotype" w:cs="Tahoma"/>
          <w:iCs/>
          <w:sz w:val="22"/>
          <w:szCs w:val="22"/>
          <w:lang w:eastAsia="es-ES"/>
        </w:rPr>
      </w:pPr>
      <w:r w:rsidRPr="00DB702E">
        <w:rPr>
          <w:rFonts w:ascii="Palatino Linotype" w:hAnsi="Palatino Linotype" w:cs="Tahoma"/>
          <w:iCs/>
          <w:sz w:val="22"/>
          <w:szCs w:val="22"/>
          <w:lang w:eastAsia="es-ES"/>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1E242450" w14:textId="77777777" w:rsidR="009C6828" w:rsidRPr="00DB702E" w:rsidRDefault="009C6828" w:rsidP="009C6828">
      <w:pPr>
        <w:spacing w:line="360" w:lineRule="auto"/>
        <w:jc w:val="both"/>
        <w:rPr>
          <w:rFonts w:ascii="Palatino Linotype" w:hAnsi="Palatino Linotype" w:cs="Tahoma"/>
          <w:iCs/>
          <w:sz w:val="22"/>
          <w:szCs w:val="22"/>
          <w:lang w:eastAsia="es-ES"/>
        </w:rPr>
      </w:pPr>
    </w:p>
    <w:p w14:paraId="6B91D459" w14:textId="77777777" w:rsidR="009C6828" w:rsidRPr="00DB702E" w:rsidRDefault="009C6828" w:rsidP="009C6828">
      <w:pPr>
        <w:spacing w:line="276" w:lineRule="auto"/>
        <w:ind w:left="567" w:right="567"/>
        <w:jc w:val="both"/>
        <w:rPr>
          <w:rFonts w:ascii="Palatino Linotype" w:hAnsi="Palatino Linotype" w:cs="Tahoma"/>
          <w:i/>
          <w:iCs/>
          <w:sz w:val="22"/>
          <w:szCs w:val="22"/>
          <w:lang w:eastAsia="es-ES"/>
        </w:rPr>
      </w:pPr>
      <w:r w:rsidRPr="00DB702E">
        <w:rPr>
          <w:rFonts w:ascii="Palatino Linotype" w:hAnsi="Palatino Linotype" w:cs="Tahoma"/>
          <w:b/>
          <w:i/>
          <w:iCs/>
          <w:sz w:val="22"/>
          <w:szCs w:val="22"/>
          <w:lang w:eastAsia="es-ES"/>
        </w:rPr>
        <w:lastRenderedPageBreak/>
        <w:t xml:space="preserve">“FUNDAMENTACION Y MOTIVACION, CONCEPTO DE. </w:t>
      </w:r>
      <w:r w:rsidRPr="00DB702E">
        <w:rPr>
          <w:rFonts w:ascii="Palatino Linotype" w:hAnsi="Palatino Linotype" w:cs="Tahoma"/>
          <w:i/>
          <w:iCs/>
          <w:sz w:val="22"/>
          <w:szCs w:val="22"/>
          <w:lang w:eastAsia="es-ES"/>
        </w:rPr>
        <w:t xml:space="preserve">La </w:t>
      </w:r>
      <w:r w:rsidRPr="00DB702E">
        <w:rPr>
          <w:rFonts w:ascii="Palatino Linotype" w:hAnsi="Palatino Linotype" w:cs="Tahoma"/>
          <w:i/>
          <w:iCs/>
          <w:sz w:val="22"/>
          <w:szCs w:val="22"/>
          <w:u w:val="single"/>
          <w:lang w:eastAsia="es-ES"/>
        </w:rPr>
        <w:t>garantía de legalidad consagrada en el artículo 16 de nuestra Carta Magna</w:t>
      </w:r>
      <w:r w:rsidRPr="00DB702E">
        <w:rPr>
          <w:rFonts w:ascii="Palatino Linotype" w:hAnsi="Palatino Linotype" w:cs="Tahoma"/>
          <w:i/>
          <w:iCs/>
          <w:sz w:val="22"/>
          <w:szCs w:val="22"/>
          <w:lang w:eastAsia="es-ES"/>
        </w:rPr>
        <w:t>,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548C3884" w14:textId="77777777" w:rsidR="009C6828" w:rsidRPr="00DB702E" w:rsidRDefault="009C6828" w:rsidP="009C6828">
      <w:pPr>
        <w:spacing w:line="360" w:lineRule="auto"/>
        <w:jc w:val="both"/>
        <w:rPr>
          <w:rFonts w:ascii="Palatino Linotype" w:hAnsi="Palatino Linotype" w:cs="Tahoma"/>
          <w:iCs/>
          <w:sz w:val="22"/>
          <w:szCs w:val="22"/>
          <w:lang w:eastAsia="es-ES"/>
        </w:rPr>
      </w:pPr>
    </w:p>
    <w:p w14:paraId="2261063B" w14:textId="77777777" w:rsidR="009C6828" w:rsidRPr="00DB702E" w:rsidRDefault="009C6828" w:rsidP="009C6828">
      <w:pPr>
        <w:spacing w:line="360" w:lineRule="auto"/>
        <w:jc w:val="both"/>
        <w:rPr>
          <w:rFonts w:ascii="Palatino Linotype" w:hAnsi="Palatino Linotype" w:cs="Tahoma"/>
          <w:iCs/>
          <w:sz w:val="22"/>
          <w:szCs w:val="22"/>
          <w:lang w:eastAsia="es-ES"/>
        </w:rPr>
      </w:pPr>
      <w:r w:rsidRPr="00DB702E">
        <w:rPr>
          <w:rFonts w:ascii="Palatino Linotype" w:hAnsi="Palatino Linotype" w:cs="Tahoma"/>
          <w:iCs/>
          <w:sz w:val="22"/>
          <w:szCs w:val="22"/>
          <w:lang w:eastAsia="es-ES"/>
        </w:rPr>
        <w:t>Conforme a lo anterior, se advierte lo siguiente:</w:t>
      </w:r>
    </w:p>
    <w:p w14:paraId="7F38DCF2" w14:textId="77777777" w:rsidR="009C6828" w:rsidRPr="00DB702E" w:rsidRDefault="009C6828" w:rsidP="009C6828">
      <w:pPr>
        <w:spacing w:line="360" w:lineRule="auto"/>
        <w:jc w:val="both"/>
        <w:rPr>
          <w:rFonts w:ascii="Palatino Linotype" w:hAnsi="Palatino Linotype" w:cs="Tahoma"/>
          <w:iCs/>
          <w:sz w:val="22"/>
          <w:szCs w:val="22"/>
          <w:lang w:eastAsia="es-ES"/>
        </w:rPr>
      </w:pPr>
    </w:p>
    <w:p w14:paraId="4381361C" w14:textId="77777777" w:rsidR="009C6828" w:rsidRPr="00DB702E" w:rsidRDefault="009C6828" w:rsidP="009C6828">
      <w:pPr>
        <w:numPr>
          <w:ilvl w:val="0"/>
          <w:numId w:val="11"/>
        </w:numPr>
        <w:spacing w:after="160" w:line="360" w:lineRule="auto"/>
        <w:jc w:val="both"/>
        <w:rPr>
          <w:rFonts w:ascii="Palatino Linotype" w:hAnsi="Palatino Linotype" w:cs="Tahoma"/>
          <w:b/>
          <w:iCs/>
          <w:sz w:val="22"/>
          <w:szCs w:val="22"/>
          <w:lang w:eastAsia="es-ES"/>
        </w:rPr>
      </w:pPr>
      <w:r w:rsidRPr="00DB702E">
        <w:rPr>
          <w:rFonts w:ascii="Palatino Linotype" w:hAnsi="Palatino Linotype" w:cs="Tahoma"/>
          <w:b/>
          <w:iCs/>
          <w:sz w:val="22"/>
          <w:szCs w:val="22"/>
          <w:lang w:eastAsia="es-ES"/>
        </w:rPr>
        <w:t xml:space="preserve">Fundamentación: </w:t>
      </w:r>
      <w:r w:rsidRPr="00DB702E">
        <w:rPr>
          <w:rFonts w:ascii="Palatino Linotype" w:hAnsi="Palatino Linotype" w:cs="Tahoma"/>
          <w:iCs/>
          <w:sz w:val="22"/>
          <w:szCs w:val="22"/>
          <w:lang w:eastAsia="es-ES"/>
        </w:rPr>
        <w:t>Obligación de la autoridad que emite un acto, para citar los preceptos legales, sustantivos y adjetivos, en que se apoye para la determinación tomada.</w:t>
      </w:r>
    </w:p>
    <w:p w14:paraId="4F05B64C" w14:textId="77777777" w:rsidR="009C6828" w:rsidRPr="00DB702E" w:rsidRDefault="009C6828" w:rsidP="009C6828">
      <w:pPr>
        <w:numPr>
          <w:ilvl w:val="0"/>
          <w:numId w:val="11"/>
        </w:numPr>
        <w:spacing w:after="160" w:line="360" w:lineRule="auto"/>
        <w:jc w:val="both"/>
        <w:rPr>
          <w:rFonts w:ascii="Palatino Linotype" w:hAnsi="Palatino Linotype" w:cs="Tahoma"/>
          <w:b/>
          <w:iCs/>
          <w:sz w:val="22"/>
          <w:szCs w:val="22"/>
          <w:lang w:eastAsia="es-ES"/>
        </w:rPr>
      </w:pPr>
      <w:r w:rsidRPr="00DB702E">
        <w:rPr>
          <w:rFonts w:ascii="Palatino Linotype" w:hAnsi="Palatino Linotype" w:cs="Tahoma"/>
          <w:b/>
          <w:iCs/>
          <w:sz w:val="22"/>
          <w:szCs w:val="22"/>
          <w:lang w:eastAsia="es-ES"/>
        </w:rPr>
        <w:t xml:space="preserve">Motivación: </w:t>
      </w:r>
      <w:r w:rsidRPr="00DB702E">
        <w:rPr>
          <w:rFonts w:ascii="Palatino Linotype" w:hAnsi="Palatino Linotype" w:cs="Tahoma"/>
          <w:iCs/>
          <w:sz w:val="22"/>
          <w:szCs w:val="22"/>
          <w:lang w:eastAsia="es-ES"/>
        </w:rPr>
        <w:t>Razonamientos lógico-jurídicos sobre porque se consideró en el caso en concreto, que se ajusta a la hipótesis normativa.</w:t>
      </w:r>
    </w:p>
    <w:p w14:paraId="292F718E" w14:textId="77777777" w:rsidR="009C6828" w:rsidRPr="00DB702E" w:rsidRDefault="009C6828" w:rsidP="009C6828">
      <w:pPr>
        <w:spacing w:line="360" w:lineRule="auto"/>
        <w:jc w:val="both"/>
        <w:rPr>
          <w:rFonts w:ascii="Palatino Linotype" w:hAnsi="Palatino Linotype" w:cs="Tahoma"/>
          <w:iCs/>
          <w:sz w:val="22"/>
          <w:szCs w:val="22"/>
          <w:lang w:val="es-ES" w:eastAsia="es-ES"/>
        </w:rPr>
      </w:pPr>
    </w:p>
    <w:p w14:paraId="1C24164D" w14:textId="77777777" w:rsidR="009C6828" w:rsidRPr="00DB702E" w:rsidRDefault="009C6828" w:rsidP="009C6828">
      <w:pPr>
        <w:spacing w:line="360" w:lineRule="auto"/>
        <w:jc w:val="both"/>
        <w:rPr>
          <w:rFonts w:ascii="Palatino Linotype" w:hAnsi="Palatino Linotype" w:cs="Tahoma"/>
          <w:iCs/>
          <w:sz w:val="22"/>
          <w:szCs w:val="22"/>
          <w:lang w:val="es-ES" w:eastAsia="es-ES"/>
        </w:rPr>
      </w:pPr>
      <w:r w:rsidRPr="00DB702E">
        <w:rPr>
          <w:rFonts w:ascii="Palatino Linotype" w:hAnsi="Palatino Linotype" w:cs="Tahoma"/>
          <w:iCs/>
          <w:sz w:val="22"/>
          <w:szCs w:val="22"/>
          <w:lang w:val="es-ES" w:eastAsia="es-ES"/>
        </w:rPr>
        <w:t>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actualiza alguna de las hipótesis previstas en el artículo 143 del ordenamiento jurídico establecido.</w:t>
      </w:r>
    </w:p>
    <w:p w14:paraId="2F7846EA" w14:textId="77777777" w:rsidR="009C6828" w:rsidRPr="00DB702E" w:rsidRDefault="009C6828" w:rsidP="009C6828">
      <w:pPr>
        <w:spacing w:line="360" w:lineRule="auto"/>
        <w:jc w:val="both"/>
        <w:rPr>
          <w:rFonts w:ascii="Palatino Linotype" w:hAnsi="Palatino Linotype" w:cs="Tahoma"/>
          <w:bCs/>
          <w:iCs/>
          <w:sz w:val="22"/>
          <w:szCs w:val="22"/>
          <w:lang w:eastAsia="es-ES"/>
        </w:rPr>
      </w:pPr>
    </w:p>
    <w:p w14:paraId="344548AA" w14:textId="77777777" w:rsidR="009C6828" w:rsidRPr="00DB702E" w:rsidRDefault="009C6828" w:rsidP="009C6828">
      <w:pPr>
        <w:spacing w:line="360" w:lineRule="auto"/>
        <w:jc w:val="both"/>
        <w:rPr>
          <w:rFonts w:ascii="Palatino Linotype" w:hAnsi="Palatino Linotype" w:cs="Tahoma"/>
          <w:bCs/>
          <w:iCs/>
          <w:sz w:val="22"/>
          <w:szCs w:val="22"/>
          <w:lang w:eastAsia="es-ES"/>
        </w:rPr>
      </w:pPr>
      <w:r w:rsidRPr="00DB702E">
        <w:rPr>
          <w:rFonts w:ascii="Palatino Linotype" w:hAnsi="Palatino Linotype" w:cs="Tahoma"/>
          <w:bCs/>
          <w:iCs/>
          <w:sz w:val="22"/>
          <w:szCs w:val="22"/>
          <w:lang w:eastAsia="es-ES"/>
        </w:rPr>
        <w:t xml:space="preserve">Para motivar la confirmación de la clasificación de la información, se deberán señalar las razones, motivos o circunstancias especiales que llevaron al </w:t>
      </w:r>
      <w:r w:rsidRPr="00DB702E">
        <w:rPr>
          <w:rFonts w:ascii="Palatino Linotype" w:hAnsi="Palatino Linotype" w:cs="Tahoma"/>
          <w:b/>
          <w:bCs/>
          <w:iCs/>
          <w:sz w:val="22"/>
          <w:szCs w:val="22"/>
          <w:lang w:eastAsia="es-ES"/>
        </w:rPr>
        <w:t>Sujeto Obligado</w:t>
      </w:r>
      <w:r w:rsidRPr="00DB702E">
        <w:rPr>
          <w:rFonts w:ascii="Palatino Linotype" w:hAnsi="Palatino Linotype" w:cs="Tahoma"/>
          <w:bCs/>
          <w:iCs/>
          <w:sz w:val="22"/>
          <w:szCs w:val="22"/>
          <w:lang w:eastAsia="es-ES"/>
        </w:rPr>
        <w:t xml:space="preserve"> a concluir que el caso particular se ajusta al supuesto previsto por la norma legal invocada como fundamento, lo que en el presente caso sucedió. </w:t>
      </w:r>
    </w:p>
    <w:p w14:paraId="61016A70" w14:textId="77777777" w:rsidR="009C6828" w:rsidRPr="00DB702E" w:rsidRDefault="009C6828" w:rsidP="009C6828">
      <w:pPr>
        <w:spacing w:line="360" w:lineRule="auto"/>
        <w:jc w:val="both"/>
        <w:rPr>
          <w:rFonts w:ascii="Palatino Linotype" w:hAnsi="Palatino Linotype" w:cs="Tahoma"/>
          <w:iCs/>
          <w:lang w:val="es-ES" w:eastAsia="es-ES"/>
        </w:rPr>
      </w:pPr>
    </w:p>
    <w:p w14:paraId="0E5D2BDF" w14:textId="77777777" w:rsidR="009C6828" w:rsidRPr="00DB702E" w:rsidRDefault="00AD6A86" w:rsidP="00AD6A86">
      <w:pPr>
        <w:spacing w:line="360" w:lineRule="auto"/>
        <w:jc w:val="both"/>
        <w:rPr>
          <w:rFonts w:ascii="Palatino Linotype" w:hAnsi="Palatino Linotype" w:cs="Tahoma"/>
          <w:bCs/>
          <w:iCs/>
          <w:sz w:val="22"/>
          <w:szCs w:val="22"/>
          <w:lang w:eastAsia="es-ES"/>
        </w:rPr>
      </w:pPr>
      <w:r w:rsidRPr="00DB702E">
        <w:rPr>
          <w:rFonts w:ascii="Palatino Linotype" w:hAnsi="Palatino Linotype" w:cs="Tahoma"/>
          <w:bCs/>
          <w:iCs/>
          <w:sz w:val="22"/>
          <w:szCs w:val="22"/>
          <w:lang w:eastAsia="es-ES"/>
        </w:rPr>
        <w:lastRenderedPageBreak/>
        <w:t xml:space="preserve">Por último, no pasa desapercibido mencionar que, si bien, en el presente caso, la parte solicitante requirió </w:t>
      </w:r>
      <w:r w:rsidRPr="00DB702E">
        <w:rPr>
          <w:rFonts w:ascii="Palatino Linotype" w:hAnsi="Palatino Linotype" w:cs="Tahoma"/>
          <w:b/>
          <w:bCs/>
          <w:iCs/>
          <w:sz w:val="22"/>
          <w:szCs w:val="22"/>
          <w:lang w:eastAsia="es-ES"/>
        </w:rPr>
        <w:t>una sentencia definitiva</w:t>
      </w:r>
      <w:r w:rsidRPr="00DB702E">
        <w:rPr>
          <w:rFonts w:ascii="Palatino Linotype" w:hAnsi="Palatino Linotype" w:cs="Tahoma"/>
          <w:bCs/>
          <w:iCs/>
          <w:sz w:val="22"/>
          <w:szCs w:val="22"/>
          <w:lang w:eastAsia="es-ES"/>
        </w:rPr>
        <w:t xml:space="preserve">, información que de conformidad con el artículo 96 de la Ley de Transparencia y Acceso a la Información Pública del Estado de México y Municipio, corresponde a obligaciones de transparencia específicas, como se puede observar: </w:t>
      </w:r>
    </w:p>
    <w:p w14:paraId="2768D40B" w14:textId="77777777" w:rsidR="00AD6A86" w:rsidRPr="00DB702E" w:rsidRDefault="00AD6A86" w:rsidP="00AD6A86">
      <w:pPr>
        <w:spacing w:line="276" w:lineRule="auto"/>
        <w:ind w:left="567" w:right="616"/>
        <w:jc w:val="both"/>
        <w:rPr>
          <w:rFonts w:ascii="Palatino Linotype" w:eastAsia="Calibri" w:hAnsi="Palatino Linotype"/>
          <w:i/>
          <w:sz w:val="22"/>
          <w:szCs w:val="22"/>
          <w:lang w:eastAsia="en-US"/>
        </w:rPr>
      </w:pPr>
      <w:r w:rsidRPr="00DB702E">
        <w:rPr>
          <w:rFonts w:ascii="Palatino Linotype" w:eastAsia="Calibri" w:hAnsi="Palatino Linotype"/>
          <w:b/>
          <w:i/>
          <w:sz w:val="22"/>
          <w:szCs w:val="22"/>
          <w:lang w:eastAsia="en-US"/>
        </w:rPr>
        <w:t>Artículo 96.</w:t>
      </w:r>
      <w:r w:rsidRPr="00DB702E">
        <w:rPr>
          <w:rFonts w:ascii="Palatino Linotype" w:eastAsia="Calibri" w:hAnsi="Palatino Linotype"/>
          <w:i/>
          <w:sz w:val="22"/>
          <w:szCs w:val="22"/>
          <w:lang w:eastAsia="en-US"/>
        </w:rPr>
        <w:t xml:space="preserve"> Además de las obligaciones de transparencia común a que se refiere el Capítulo II de este Título, el Poder Judicial Local y el Tribunal de Justicia Administrativa del Estado de México, deberán poner a disposición del público y actualizar la siguiente información: </w:t>
      </w:r>
    </w:p>
    <w:p w14:paraId="7B9B6F27" w14:textId="77777777" w:rsidR="00AD6A86" w:rsidRPr="00DB702E" w:rsidRDefault="00AD6A86" w:rsidP="00AD6A86">
      <w:pPr>
        <w:spacing w:line="276" w:lineRule="auto"/>
        <w:ind w:left="567" w:right="616"/>
        <w:jc w:val="both"/>
        <w:rPr>
          <w:rFonts w:ascii="Palatino Linotype" w:eastAsia="Calibri" w:hAnsi="Palatino Linotype"/>
          <w:i/>
          <w:sz w:val="22"/>
          <w:szCs w:val="22"/>
          <w:lang w:eastAsia="en-US"/>
        </w:rPr>
      </w:pPr>
    </w:p>
    <w:p w14:paraId="15041E1C" w14:textId="77777777" w:rsidR="00AD6A86" w:rsidRPr="00DB702E" w:rsidRDefault="00AD6A86" w:rsidP="00AD6A86">
      <w:pPr>
        <w:spacing w:line="276" w:lineRule="auto"/>
        <w:ind w:left="567" w:right="616"/>
        <w:jc w:val="both"/>
        <w:rPr>
          <w:rFonts w:ascii="Palatino Linotype" w:eastAsia="Calibri" w:hAnsi="Palatino Linotype"/>
          <w:i/>
          <w:sz w:val="22"/>
          <w:szCs w:val="22"/>
          <w:lang w:eastAsia="en-US"/>
        </w:rPr>
      </w:pPr>
      <w:r w:rsidRPr="00DB702E">
        <w:rPr>
          <w:rFonts w:ascii="Palatino Linotype" w:eastAsia="Calibri" w:hAnsi="Palatino Linotype"/>
          <w:i/>
          <w:sz w:val="22"/>
          <w:szCs w:val="22"/>
          <w:lang w:eastAsia="en-US"/>
        </w:rPr>
        <w:t xml:space="preserve">I. Las tesis y ejecutorias publicadas en el Boletín Judicial del Tribunal Superior de Justicia del Estado de México y en la Gaceta del Tribunal de Justicia Administrativa del Estado de México, incluyendo tesis jurisprudenciales y aisladas; </w:t>
      </w:r>
    </w:p>
    <w:p w14:paraId="5A03E439" w14:textId="77777777" w:rsidR="00AD6A86" w:rsidRPr="00DB702E" w:rsidRDefault="00AD6A86" w:rsidP="00AD6A86">
      <w:pPr>
        <w:spacing w:line="276" w:lineRule="auto"/>
        <w:ind w:left="567" w:right="616"/>
        <w:jc w:val="both"/>
        <w:rPr>
          <w:rFonts w:ascii="Palatino Linotype" w:eastAsia="Calibri" w:hAnsi="Palatino Linotype"/>
          <w:b/>
          <w:i/>
          <w:sz w:val="22"/>
          <w:szCs w:val="22"/>
          <w:u w:val="single"/>
          <w:lang w:eastAsia="en-US"/>
        </w:rPr>
      </w:pPr>
      <w:r w:rsidRPr="00DB702E">
        <w:rPr>
          <w:rFonts w:ascii="Palatino Linotype" w:eastAsia="Calibri" w:hAnsi="Palatino Linotype"/>
          <w:b/>
          <w:i/>
          <w:sz w:val="22"/>
          <w:szCs w:val="22"/>
          <w:u w:val="single"/>
          <w:lang w:eastAsia="en-US"/>
        </w:rPr>
        <w:t xml:space="preserve">II. Las versiones públicas de las sentencias que sean de interés público; </w:t>
      </w:r>
    </w:p>
    <w:p w14:paraId="6257468E" w14:textId="77777777" w:rsidR="00AD6A86" w:rsidRPr="00DB702E" w:rsidRDefault="00AD6A86" w:rsidP="00AD6A86">
      <w:pPr>
        <w:spacing w:line="276" w:lineRule="auto"/>
        <w:ind w:left="567" w:right="616"/>
        <w:jc w:val="both"/>
        <w:rPr>
          <w:rFonts w:ascii="Palatino Linotype" w:eastAsia="Calibri" w:hAnsi="Palatino Linotype"/>
          <w:i/>
          <w:sz w:val="22"/>
          <w:szCs w:val="22"/>
          <w:lang w:eastAsia="en-US"/>
        </w:rPr>
      </w:pPr>
      <w:r w:rsidRPr="00DB702E">
        <w:rPr>
          <w:rFonts w:ascii="Palatino Linotype" w:eastAsia="Calibri" w:hAnsi="Palatino Linotype"/>
          <w:i/>
          <w:sz w:val="22"/>
          <w:szCs w:val="22"/>
          <w:lang w:eastAsia="en-US"/>
        </w:rPr>
        <w:t xml:space="preserve">III. Las versiones estenográficas, taquigráficas, magnetofónicas, video gráficas, electrónicas o de cualquier otra naturaleza, de las sesiones públicas de cualquiera de sus órganos; </w:t>
      </w:r>
    </w:p>
    <w:p w14:paraId="493AAC59" w14:textId="77777777" w:rsidR="00AD6A86" w:rsidRPr="00DB702E" w:rsidRDefault="00AD6A86" w:rsidP="00AD6A86">
      <w:pPr>
        <w:spacing w:line="276" w:lineRule="auto"/>
        <w:ind w:left="567" w:right="616"/>
        <w:jc w:val="both"/>
        <w:rPr>
          <w:rFonts w:ascii="Palatino Linotype" w:eastAsia="Calibri" w:hAnsi="Palatino Linotype"/>
          <w:i/>
          <w:sz w:val="22"/>
          <w:szCs w:val="22"/>
          <w:lang w:eastAsia="en-US"/>
        </w:rPr>
      </w:pPr>
      <w:r w:rsidRPr="00DB702E">
        <w:rPr>
          <w:rFonts w:ascii="Palatino Linotype" w:eastAsia="Calibri" w:hAnsi="Palatino Linotype"/>
          <w:i/>
          <w:sz w:val="22"/>
          <w:szCs w:val="22"/>
          <w:lang w:eastAsia="en-US"/>
        </w:rPr>
        <w:t xml:space="preserve">IV. La relacionada con los procesos por medio de los cuales fueron designados los jueces y magistrados, según corresponda; </w:t>
      </w:r>
    </w:p>
    <w:p w14:paraId="6AF2A859" w14:textId="77777777" w:rsidR="00AD6A86" w:rsidRPr="00DB702E" w:rsidRDefault="00AD6A86" w:rsidP="00AD6A86">
      <w:pPr>
        <w:spacing w:line="276" w:lineRule="auto"/>
        <w:ind w:left="567" w:right="616"/>
        <w:jc w:val="both"/>
        <w:rPr>
          <w:rFonts w:ascii="Palatino Linotype" w:eastAsia="Calibri" w:hAnsi="Palatino Linotype"/>
          <w:i/>
          <w:sz w:val="22"/>
          <w:szCs w:val="22"/>
          <w:lang w:eastAsia="en-US"/>
        </w:rPr>
      </w:pPr>
      <w:r w:rsidRPr="00DB702E">
        <w:rPr>
          <w:rFonts w:ascii="Palatino Linotype" w:eastAsia="Calibri" w:hAnsi="Palatino Linotype"/>
          <w:i/>
          <w:sz w:val="22"/>
          <w:szCs w:val="22"/>
          <w:lang w:eastAsia="en-US"/>
        </w:rPr>
        <w:t xml:space="preserve">V. La lista de acuerdos que diariamente se publiquen; </w:t>
      </w:r>
    </w:p>
    <w:p w14:paraId="7A314C40" w14:textId="77777777" w:rsidR="00AD6A86" w:rsidRPr="00DB702E" w:rsidRDefault="00AD6A86" w:rsidP="00AD6A86">
      <w:pPr>
        <w:spacing w:line="276" w:lineRule="auto"/>
        <w:ind w:left="567" w:right="616"/>
        <w:jc w:val="both"/>
        <w:rPr>
          <w:rFonts w:ascii="Palatino Linotype" w:eastAsia="Calibri" w:hAnsi="Palatino Linotype"/>
          <w:i/>
          <w:sz w:val="22"/>
          <w:szCs w:val="22"/>
          <w:lang w:eastAsia="en-US"/>
        </w:rPr>
      </w:pPr>
      <w:r w:rsidRPr="00DB702E">
        <w:rPr>
          <w:rFonts w:ascii="Palatino Linotype" w:eastAsia="Calibri" w:hAnsi="Palatino Linotype"/>
          <w:i/>
          <w:sz w:val="22"/>
          <w:szCs w:val="22"/>
          <w:lang w:eastAsia="en-US"/>
        </w:rPr>
        <w:t xml:space="preserve">VI. Las convocatorias a concursos para ocupar cargos jurisdiccionales y los resultados finales de los mismos, así como los procesos de ratificación de los funcionarios judiciales; y </w:t>
      </w:r>
    </w:p>
    <w:p w14:paraId="50471F12" w14:textId="77777777" w:rsidR="00AD6A86" w:rsidRPr="00DB702E" w:rsidRDefault="00AD6A86" w:rsidP="00AD6A86">
      <w:pPr>
        <w:spacing w:line="276" w:lineRule="auto"/>
        <w:ind w:left="567" w:right="616"/>
        <w:jc w:val="both"/>
        <w:rPr>
          <w:rFonts w:ascii="Palatino Linotype" w:eastAsia="Calibri" w:hAnsi="Palatino Linotype"/>
          <w:i/>
          <w:sz w:val="22"/>
          <w:szCs w:val="22"/>
          <w:lang w:eastAsia="en-US"/>
        </w:rPr>
      </w:pPr>
      <w:r w:rsidRPr="00DB702E">
        <w:rPr>
          <w:rFonts w:ascii="Palatino Linotype" w:eastAsia="Calibri" w:hAnsi="Palatino Linotype"/>
          <w:i/>
          <w:sz w:val="22"/>
          <w:szCs w:val="22"/>
          <w:lang w:eastAsia="en-US"/>
        </w:rPr>
        <w:t>VII. Los perfiles y formas de evaluación del personal judicial y administrativo.</w:t>
      </w:r>
    </w:p>
    <w:p w14:paraId="537FDE10" w14:textId="77777777" w:rsidR="00AD6A86" w:rsidRPr="00DB702E" w:rsidRDefault="00AD6A86" w:rsidP="00AD6A86">
      <w:pPr>
        <w:spacing w:line="360" w:lineRule="auto"/>
        <w:jc w:val="both"/>
        <w:rPr>
          <w:rFonts w:ascii="Palatino Linotype" w:hAnsi="Palatino Linotype" w:cs="Tahoma"/>
          <w:bCs/>
          <w:iCs/>
          <w:sz w:val="22"/>
          <w:szCs w:val="22"/>
          <w:lang w:eastAsia="es-ES"/>
        </w:rPr>
      </w:pPr>
    </w:p>
    <w:p w14:paraId="6B76F48F" w14:textId="4152511C" w:rsidR="00AD6A86" w:rsidRPr="00DB702E" w:rsidRDefault="00AD6A86" w:rsidP="00AD6A86">
      <w:pPr>
        <w:spacing w:line="360" w:lineRule="auto"/>
        <w:jc w:val="both"/>
        <w:rPr>
          <w:rFonts w:ascii="Palatino Linotype" w:hAnsi="Palatino Linotype" w:cs="Tahoma"/>
          <w:bCs/>
          <w:iCs/>
          <w:sz w:val="22"/>
          <w:szCs w:val="22"/>
          <w:lang w:eastAsia="es-ES"/>
        </w:rPr>
      </w:pPr>
      <w:r w:rsidRPr="00DB702E">
        <w:rPr>
          <w:rFonts w:ascii="Palatino Linotype" w:hAnsi="Palatino Linotype" w:cs="Tahoma"/>
          <w:bCs/>
          <w:iCs/>
          <w:sz w:val="22"/>
          <w:szCs w:val="22"/>
          <w:lang w:eastAsia="es-ES"/>
        </w:rPr>
        <w:t xml:space="preserve">También lo es que, ese precepto normativo, sólo opera cuando </w:t>
      </w:r>
      <w:r w:rsidR="009C6828" w:rsidRPr="00DB702E">
        <w:rPr>
          <w:rFonts w:ascii="Palatino Linotype" w:hAnsi="Palatino Linotype" w:cs="Tahoma"/>
          <w:bCs/>
          <w:iCs/>
          <w:sz w:val="22"/>
          <w:szCs w:val="22"/>
          <w:lang w:eastAsia="es-ES"/>
        </w:rPr>
        <w:t xml:space="preserve">obra un interés público y </w:t>
      </w:r>
      <w:r w:rsidRPr="00DB702E">
        <w:rPr>
          <w:rFonts w:ascii="Palatino Linotype" w:hAnsi="Palatino Linotype" w:cs="Tahoma"/>
          <w:bCs/>
          <w:iCs/>
          <w:sz w:val="22"/>
          <w:szCs w:val="22"/>
          <w:lang w:eastAsia="es-ES"/>
        </w:rPr>
        <w:t>no se han h</w:t>
      </w:r>
      <w:r w:rsidR="009C6828" w:rsidRPr="00DB702E">
        <w:rPr>
          <w:rFonts w:ascii="Palatino Linotype" w:hAnsi="Palatino Linotype" w:cs="Tahoma"/>
          <w:bCs/>
          <w:iCs/>
          <w:sz w:val="22"/>
          <w:szCs w:val="22"/>
          <w:lang w:eastAsia="es-ES"/>
        </w:rPr>
        <w:t xml:space="preserve">echo identificables a las partes o a los participantes, sin embargo, </w:t>
      </w:r>
      <w:r w:rsidRPr="00DB702E">
        <w:rPr>
          <w:rFonts w:ascii="Palatino Linotype" w:hAnsi="Palatino Linotype" w:cs="Tahoma"/>
          <w:bCs/>
          <w:iCs/>
          <w:sz w:val="22"/>
          <w:szCs w:val="22"/>
          <w:lang w:eastAsia="es-ES"/>
        </w:rPr>
        <w:t xml:space="preserve">en el presente caso, debido a que, </w:t>
      </w:r>
      <w:r w:rsidRPr="00DB702E">
        <w:rPr>
          <w:rFonts w:ascii="Palatino Linotype" w:hAnsi="Palatino Linotype" w:cs="Tahoma"/>
          <w:b/>
          <w:bCs/>
          <w:iCs/>
          <w:sz w:val="22"/>
          <w:szCs w:val="22"/>
          <w:lang w:eastAsia="es-ES"/>
        </w:rPr>
        <w:t>la parte R</w:t>
      </w:r>
      <w:r w:rsidR="009C6828" w:rsidRPr="00DB702E">
        <w:rPr>
          <w:rFonts w:ascii="Palatino Linotype" w:hAnsi="Palatino Linotype" w:cs="Tahoma"/>
          <w:b/>
          <w:bCs/>
          <w:iCs/>
          <w:sz w:val="22"/>
          <w:szCs w:val="22"/>
          <w:lang w:eastAsia="es-ES"/>
        </w:rPr>
        <w:t>ecurrente</w:t>
      </w:r>
      <w:r w:rsidRPr="00DB702E">
        <w:rPr>
          <w:rFonts w:ascii="Palatino Linotype" w:hAnsi="Palatino Linotype" w:cs="Tahoma"/>
          <w:bCs/>
          <w:iCs/>
          <w:sz w:val="22"/>
          <w:szCs w:val="22"/>
          <w:lang w:eastAsia="es-ES"/>
        </w:rPr>
        <w:t xml:space="preserve"> requiere </w:t>
      </w:r>
      <w:r w:rsidR="009C6828" w:rsidRPr="00DB702E">
        <w:rPr>
          <w:rFonts w:ascii="Palatino Linotype" w:hAnsi="Palatino Linotype" w:cs="Tahoma"/>
          <w:bCs/>
          <w:iCs/>
          <w:sz w:val="22"/>
          <w:szCs w:val="22"/>
          <w:lang w:eastAsia="es-ES"/>
        </w:rPr>
        <w:t xml:space="preserve">una sentencia de un proceso </w:t>
      </w:r>
      <w:r w:rsidRPr="00DB702E">
        <w:rPr>
          <w:rFonts w:ascii="Palatino Linotype" w:hAnsi="Palatino Linotype" w:cs="Tahoma"/>
          <w:bCs/>
          <w:iCs/>
          <w:sz w:val="22"/>
          <w:szCs w:val="22"/>
          <w:lang w:eastAsia="es-ES"/>
        </w:rPr>
        <w:t>en específico</w:t>
      </w:r>
      <w:r w:rsidR="00133085" w:rsidRPr="00DB702E">
        <w:rPr>
          <w:rFonts w:ascii="Palatino Linotype" w:hAnsi="Palatino Linotype" w:cs="Tahoma"/>
          <w:bCs/>
          <w:iCs/>
          <w:sz w:val="22"/>
          <w:szCs w:val="22"/>
          <w:lang w:eastAsia="es-ES"/>
        </w:rPr>
        <w:t xml:space="preserve">, tan es así que proporciona el nombre del de </w:t>
      </w:r>
      <w:proofErr w:type="spellStart"/>
      <w:r w:rsidR="00133085" w:rsidRPr="00DB702E">
        <w:rPr>
          <w:rFonts w:ascii="Palatino Linotype" w:hAnsi="Palatino Linotype" w:cs="Tahoma"/>
          <w:bCs/>
          <w:iCs/>
          <w:sz w:val="22"/>
          <w:szCs w:val="22"/>
          <w:lang w:eastAsia="es-ES"/>
        </w:rPr>
        <w:t>cujus</w:t>
      </w:r>
      <w:proofErr w:type="spellEnd"/>
      <w:r w:rsidR="00133085" w:rsidRPr="00DB702E">
        <w:rPr>
          <w:rFonts w:ascii="Palatino Linotype" w:hAnsi="Palatino Linotype" w:cs="Tahoma"/>
          <w:bCs/>
          <w:iCs/>
          <w:sz w:val="22"/>
          <w:szCs w:val="22"/>
          <w:lang w:eastAsia="es-ES"/>
        </w:rPr>
        <w:t xml:space="preserve"> y teniendo en cuenta que por su naturaleza</w:t>
      </w:r>
      <w:r w:rsidR="00CE1482" w:rsidRPr="00DB702E">
        <w:rPr>
          <w:rFonts w:ascii="Palatino Linotype" w:hAnsi="Palatino Linotype" w:cs="Tahoma"/>
          <w:bCs/>
          <w:iCs/>
          <w:sz w:val="22"/>
          <w:szCs w:val="22"/>
          <w:lang w:eastAsia="es-ES"/>
        </w:rPr>
        <w:t xml:space="preserve"> se ven involucrados diversos participantes</w:t>
      </w:r>
      <w:r w:rsidR="00133085" w:rsidRPr="00DB702E">
        <w:rPr>
          <w:rFonts w:ascii="Palatino Linotype" w:hAnsi="Palatino Linotype" w:cs="Tahoma"/>
          <w:bCs/>
          <w:iCs/>
          <w:sz w:val="22"/>
          <w:szCs w:val="22"/>
          <w:lang w:eastAsia="es-ES"/>
        </w:rPr>
        <w:t xml:space="preserve"> por considerarse herederos</w:t>
      </w:r>
      <w:r w:rsidRPr="00DB702E">
        <w:rPr>
          <w:rFonts w:ascii="Palatino Linotype" w:hAnsi="Palatino Linotype" w:cs="Tahoma"/>
          <w:bCs/>
          <w:iCs/>
          <w:sz w:val="22"/>
          <w:szCs w:val="22"/>
          <w:lang w:eastAsia="es-ES"/>
        </w:rPr>
        <w:t xml:space="preserve">, la entrega de información aun siendo en versión pública, vulneraría su privacidad. </w:t>
      </w:r>
    </w:p>
    <w:p w14:paraId="4D910F9A" w14:textId="77777777" w:rsidR="00AD6A86" w:rsidRPr="00DB702E" w:rsidRDefault="00AD6A86" w:rsidP="00AD6A86">
      <w:pPr>
        <w:spacing w:line="360" w:lineRule="auto"/>
        <w:jc w:val="both"/>
        <w:rPr>
          <w:rFonts w:ascii="Palatino Linotype" w:hAnsi="Palatino Linotype" w:cs="Tahoma"/>
          <w:bCs/>
          <w:iCs/>
          <w:sz w:val="22"/>
          <w:szCs w:val="22"/>
          <w:lang w:eastAsia="es-ES"/>
        </w:rPr>
      </w:pPr>
    </w:p>
    <w:p w14:paraId="51107850" w14:textId="77777777" w:rsidR="00AD6A86" w:rsidRPr="00DB702E" w:rsidRDefault="00AD6A86" w:rsidP="00AD6A86">
      <w:pPr>
        <w:spacing w:line="360" w:lineRule="auto"/>
        <w:jc w:val="both"/>
        <w:rPr>
          <w:rFonts w:ascii="Palatino Linotype" w:hAnsi="Palatino Linotype" w:cs="Tahoma"/>
          <w:b/>
          <w:bCs/>
          <w:iCs/>
          <w:sz w:val="22"/>
          <w:szCs w:val="22"/>
          <w:lang w:eastAsia="es-ES"/>
        </w:rPr>
      </w:pPr>
      <w:r w:rsidRPr="00DB702E">
        <w:rPr>
          <w:rFonts w:ascii="Palatino Linotype" w:hAnsi="Palatino Linotype" w:cs="Tahoma"/>
          <w:bCs/>
          <w:iCs/>
          <w:sz w:val="22"/>
          <w:szCs w:val="22"/>
          <w:lang w:val="es-ES" w:eastAsia="es-ES"/>
        </w:rPr>
        <w:t xml:space="preserve">Dicho lo anterior, se considera que, para atender el requerimiento de información, el </w:t>
      </w:r>
      <w:r w:rsidR="00CE1482" w:rsidRPr="00DB702E">
        <w:rPr>
          <w:rFonts w:ascii="Palatino Linotype" w:hAnsi="Palatino Linotype" w:cs="Tahoma"/>
          <w:b/>
          <w:bCs/>
          <w:iCs/>
          <w:sz w:val="22"/>
          <w:szCs w:val="22"/>
          <w:lang w:val="es-ES" w:eastAsia="es-ES"/>
        </w:rPr>
        <w:t>Sujeto Obligado</w:t>
      </w:r>
      <w:r w:rsidR="00CE1482" w:rsidRPr="00DB702E">
        <w:rPr>
          <w:rFonts w:ascii="Palatino Linotype" w:hAnsi="Palatino Linotype" w:cs="Tahoma"/>
          <w:bCs/>
          <w:iCs/>
          <w:sz w:val="22"/>
          <w:szCs w:val="22"/>
          <w:lang w:val="es-ES" w:eastAsia="es-ES"/>
        </w:rPr>
        <w:t xml:space="preserve"> </w:t>
      </w:r>
      <w:r w:rsidRPr="00DB702E">
        <w:rPr>
          <w:rFonts w:ascii="Palatino Linotype" w:hAnsi="Palatino Linotype" w:cs="Tahoma"/>
          <w:bCs/>
          <w:iCs/>
          <w:sz w:val="22"/>
          <w:szCs w:val="22"/>
          <w:lang w:val="es-ES" w:eastAsia="es-ES"/>
        </w:rPr>
        <w:t xml:space="preserve">deberá seguir el procedimiento establecido en el artículo 168 de la Ley </w:t>
      </w:r>
      <w:r w:rsidRPr="00DB702E">
        <w:rPr>
          <w:rFonts w:ascii="Palatino Linotype" w:hAnsi="Palatino Linotype" w:cs="Tahoma"/>
          <w:bCs/>
          <w:iCs/>
          <w:sz w:val="22"/>
          <w:szCs w:val="22"/>
          <w:lang w:eastAsia="es-ES"/>
        </w:rPr>
        <w:t xml:space="preserve">de Transparencia y Acceso a la Información Pública del Estado de México y Municipios y, proporcionar el </w:t>
      </w:r>
      <w:r w:rsidRPr="00DB702E">
        <w:rPr>
          <w:rFonts w:ascii="Palatino Linotype" w:hAnsi="Palatino Linotype" w:cs="Tahoma"/>
          <w:b/>
          <w:bCs/>
          <w:iCs/>
          <w:sz w:val="22"/>
          <w:szCs w:val="22"/>
          <w:lang w:eastAsia="es-ES"/>
        </w:rPr>
        <w:t xml:space="preserve">Acuerdo emitido por el Comité de Transparencia, donde confirme la clasificación del pronunciamiento en sentido afirmativo o negativo sobre la existencia de alguna sentencia definitiva en donde sean partes las personas referidas en la solicitud de información. </w:t>
      </w:r>
    </w:p>
    <w:p w14:paraId="7FE46814" w14:textId="77777777" w:rsidR="00AD6A86" w:rsidRPr="00DB702E" w:rsidRDefault="00AD6A86" w:rsidP="00AD6A86">
      <w:pPr>
        <w:spacing w:line="360" w:lineRule="auto"/>
        <w:jc w:val="both"/>
        <w:rPr>
          <w:rFonts w:ascii="Palatino Linotype" w:hAnsi="Palatino Linotype" w:cs="Tahoma"/>
          <w:b/>
          <w:bCs/>
          <w:iCs/>
          <w:sz w:val="22"/>
          <w:szCs w:val="22"/>
          <w:lang w:eastAsia="es-ES"/>
        </w:rPr>
      </w:pPr>
    </w:p>
    <w:p w14:paraId="7879D15B" w14:textId="77777777" w:rsidR="00AD6A86" w:rsidRPr="00DB702E" w:rsidRDefault="00AD6A86" w:rsidP="00AD6A86">
      <w:pPr>
        <w:spacing w:line="360" w:lineRule="auto"/>
        <w:ind w:right="49"/>
        <w:contextualSpacing/>
        <w:jc w:val="both"/>
        <w:rPr>
          <w:rFonts w:ascii="Palatino Linotype" w:eastAsia="Palatino Linotype" w:hAnsi="Palatino Linotype" w:cs="Palatino Linotype"/>
          <w:sz w:val="22"/>
          <w:szCs w:val="22"/>
          <w:lang w:eastAsia="en-US"/>
        </w:rPr>
      </w:pPr>
      <w:r w:rsidRPr="00DB702E">
        <w:rPr>
          <w:rFonts w:ascii="Palatino Linotype" w:hAnsi="Palatino Linotype" w:cs="Tahoma"/>
          <w:bCs/>
          <w:iCs/>
          <w:sz w:val="22"/>
          <w:szCs w:val="22"/>
          <w:lang w:eastAsia="es-ES"/>
        </w:rPr>
        <w:t xml:space="preserve">Finalmente se dejan a salvo los derechos de la parte </w:t>
      </w:r>
      <w:r w:rsidRPr="00DB702E">
        <w:rPr>
          <w:rFonts w:ascii="Palatino Linotype" w:hAnsi="Palatino Linotype" w:cs="Tahoma"/>
          <w:b/>
          <w:bCs/>
          <w:iCs/>
          <w:sz w:val="22"/>
          <w:szCs w:val="22"/>
          <w:lang w:eastAsia="es-ES"/>
        </w:rPr>
        <w:t>R</w:t>
      </w:r>
      <w:r w:rsidR="00CE1482" w:rsidRPr="00DB702E">
        <w:rPr>
          <w:rFonts w:ascii="Palatino Linotype" w:hAnsi="Palatino Linotype" w:cs="Tahoma"/>
          <w:b/>
          <w:bCs/>
          <w:iCs/>
          <w:sz w:val="22"/>
          <w:szCs w:val="22"/>
          <w:lang w:eastAsia="es-ES"/>
        </w:rPr>
        <w:t>ecurrente</w:t>
      </w:r>
      <w:r w:rsidRPr="00DB702E">
        <w:rPr>
          <w:rFonts w:ascii="Palatino Linotype" w:hAnsi="Palatino Linotype" w:cs="Tahoma"/>
          <w:bCs/>
          <w:iCs/>
          <w:sz w:val="22"/>
          <w:szCs w:val="22"/>
          <w:lang w:eastAsia="es-ES"/>
        </w:rPr>
        <w:t>, para que si es parte en el juicio que hace referencia en la solicitud de acceso a la información pública, puede acceder a la información a través de los derechos ARCO (derechos de Acceso, Rectificación, Cancelación y Oposición al tratamiento de datos personales</w:t>
      </w:r>
      <w:r w:rsidRPr="00DB702E">
        <w:rPr>
          <w:rFonts w:ascii="Palatino Linotype" w:eastAsia="Calibri" w:hAnsi="Palatino Linotype"/>
          <w:sz w:val="22"/>
          <w:szCs w:val="22"/>
          <w:lang w:eastAsia="en-US"/>
        </w:rPr>
        <w:t xml:space="preserve">), </w:t>
      </w:r>
      <w:r w:rsidRPr="00DB702E">
        <w:rPr>
          <w:rFonts w:ascii="Palatino Linotype" w:hAnsi="Palatino Linotype" w:cs="Tahoma"/>
          <w:bCs/>
          <w:iCs/>
          <w:sz w:val="22"/>
          <w:szCs w:val="22"/>
          <w:lang w:eastAsia="es-ES"/>
        </w:rPr>
        <w:t>a través del sistema SARCOEM (</w:t>
      </w:r>
      <w:r w:rsidRPr="00DB702E">
        <w:rPr>
          <w:rFonts w:ascii="Palatino Linotype" w:eastAsia="Palatino Linotype" w:hAnsi="Palatino Linotype" w:cs="Palatino Linotype"/>
          <w:sz w:val="22"/>
          <w:szCs w:val="22"/>
          <w:lang w:eastAsia="en-US"/>
        </w:rPr>
        <w:t xml:space="preserve">Sistema de Acceso, Rectificación, Cancelación y Oposición del Estado de México) o bien acudir directamente al Órgano Jurisdiccional que lleva el juicio. </w:t>
      </w:r>
    </w:p>
    <w:p w14:paraId="74618744" w14:textId="77777777" w:rsidR="00CE1482" w:rsidRPr="00DB702E" w:rsidRDefault="00CE1482">
      <w:pPr>
        <w:spacing w:line="360" w:lineRule="auto"/>
        <w:jc w:val="both"/>
        <w:rPr>
          <w:rFonts w:ascii="Palatino Linotype" w:eastAsia="Palatino Linotype" w:hAnsi="Palatino Linotype" w:cs="Palatino Linotype"/>
          <w:sz w:val="22"/>
          <w:szCs w:val="22"/>
        </w:rPr>
      </w:pPr>
    </w:p>
    <w:p w14:paraId="5C8F3B9B" w14:textId="77777777" w:rsidR="00CE1482" w:rsidRPr="00DB702E" w:rsidRDefault="00C96D11">
      <w:pPr>
        <w:spacing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t xml:space="preserve">Por lo tanto, los motivos de inconformidad hechos valer por </w:t>
      </w:r>
      <w:r w:rsidRPr="00DB702E">
        <w:rPr>
          <w:rFonts w:ascii="Palatino Linotype" w:eastAsia="Palatino Linotype" w:hAnsi="Palatino Linotype" w:cs="Palatino Linotype"/>
          <w:b/>
          <w:sz w:val="22"/>
          <w:szCs w:val="22"/>
        </w:rPr>
        <w:t>la parte Recurrente</w:t>
      </w:r>
      <w:r w:rsidRPr="00DB702E">
        <w:rPr>
          <w:rFonts w:ascii="Palatino Linotype" w:eastAsia="Palatino Linotype" w:hAnsi="Palatino Linotype" w:cs="Palatino Linotype"/>
          <w:sz w:val="22"/>
          <w:szCs w:val="22"/>
        </w:rPr>
        <w:t xml:space="preserve"> devienen </w:t>
      </w:r>
      <w:r w:rsidRPr="00DB702E">
        <w:rPr>
          <w:rFonts w:ascii="Palatino Linotype" w:eastAsia="Palatino Linotype" w:hAnsi="Palatino Linotype" w:cs="Palatino Linotype"/>
          <w:b/>
          <w:sz w:val="22"/>
          <w:szCs w:val="22"/>
        </w:rPr>
        <w:t>fundados</w:t>
      </w:r>
      <w:r w:rsidRPr="00DB702E">
        <w:rPr>
          <w:rFonts w:ascii="Palatino Linotype" w:eastAsia="Palatino Linotype" w:hAnsi="Palatino Linotype" w:cs="Palatino Linotype"/>
          <w:sz w:val="22"/>
          <w:szCs w:val="22"/>
        </w:rPr>
        <w:t xml:space="preserve">, y a efecto de garantizar en su totalidad el derecho de acceso a la información, resulta dable </w:t>
      </w:r>
      <w:r w:rsidRPr="00DB702E">
        <w:rPr>
          <w:rFonts w:ascii="Palatino Linotype" w:eastAsia="Palatino Linotype" w:hAnsi="Palatino Linotype" w:cs="Palatino Linotype"/>
          <w:b/>
          <w:sz w:val="22"/>
          <w:szCs w:val="22"/>
        </w:rPr>
        <w:t>REVOCAR</w:t>
      </w:r>
      <w:r w:rsidRPr="00DB702E">
        <w:rPr>
          <w:rFonts w:ascii="Palatino Linotype" w:eastAsia="Palatino Linotype" w:hAnsi="Palatino Linotype" w:cs="Palatino Linotype"/>
          <w:sz w:val="22"/>
          <w:szCs w:val="22"/>
        </w:rPr>
        <w:t xml:space="preserve"> la respuesta del recurso de revisión </w:t>
      </w:r>
      <w:r w:rsidR="00CE1482" w:rsidRPr="00DB702E">
        <w:rPr>
          <w:rFonts w:ascii="Palatino Linotype" w:eastAsia="Palatino Linotype" w:hAnsi="Palatino Linotype" w:cs="Palatino Linotype"/>
          <w:b/>
          <w:sz w:val="22"/>
          <w:szCs w:val="22"/>
        </w:rPr>
        <w:t>00679/INFOEM/IP/RR/2025</w:t>
      </w:r>
      <w:r w:rsidR="00CE1482" w:rsidRPr="00DB702E">
        <w:rPr>
          <w:rFonts w:ascii="Palatino Linotype" w:eastAsia="Palatino Linotype" w:hAnsi="Palatino Linotype" w:cs="Palatino Linotype"/>
          <w:sz w:val="22"/>
          <w:szCs w:val="22"/>
        </w:rPr>
        <w:t xml:space="preserve">, para ordenar la entrega del acuerdo emitido por el Comité de Transparencia, en donde de manera fundada y motivada, confirme la clasificación del pronunciamiento en sentido afirmativo o negativo, sobre la existencia de alguna sentencia definitiva </w:t>
      </w:r>
      <w:r w:rsidR="00A512C4" w:rsidRPr="00DB702E">
        <w:rPr>
          <w:rFonts w:ascii="Palatino Linotype" w:eastAsia="Palatino Linotype" w:hAnsi="Palatino Linotype" w:cs="Palatino Linotype"/>
          <w:sz w:val="22"/>
          <w:szCs w:val="22"/>
        </w:rPr>
        <w:t xml:space="preserve">, relativa al juicio sucesorio </w:t>
      </w:r>
      <w:proofErr w:type="spellStart"/>
      <w:r w:rsidR="00A512C4" w:rsidRPr="00DB702E">
        <w:rPr>
          <w:rFonts w:ascii="Palatino Linotype" w:eastAsia="Palatino Linotype" w:hAnsi="Palatino Linotype" w:cs="Palatino Linotype"/>
          <w:sz w:val="22"/>
          <w:szCs w:val="22"/>
        </w:rPr>
        <w:t>intestamentario</w:t>
      </w:r>
      <w:proofErr w:type="spellEnd"/>
      <w:r w:rsidR="00A512C4" w:rsidRPr="00DB702E">
        <w:rPr>
          <w:rFonts w:ascii="Palatino Linotype" w:eastAsia="Palatino Linotype" w:hAnsi="Palatino Linotype" w:cs="Palatino Linotype"/>
          <w:sz w:val="22"/>
          <w:szCs w:val="22"/>
        </w:rPr>
        <w:t xml:space="preserve"> a bienes de un particular referido en la solicitud de información 00107/PJUDICI/IP/2025</w:t>
      </w:r>
      <w:r w:rsidR="00CE1482" w:rsidRPr="00DB702E">
        <w:rPr>
          <w:rFonts w:ascii="Palatino Linotype" w:eastAsia="Palatino Linotype" w:hAnsi="Palatino Linotype" w:cs="Palatino Linotype"/>
          <w:sz w:val="22"/>
          <w:szCs w:val="22"/>
        </w:rPr>
        <w:t>, de conformidad con los artículos 49, fracción II, 132, fracción II, 143, fracción I, y 149 de la Ley de Transparencia y Acceso a la Información Pública del Estado de México y Municipios.</w:t>
      </w:r>
    </w:p>
    <w:p w14:paraId="7DEE858B" w14:textId="77777777" w:rsidR="00CE1482" w:rsidRPr="00DB702E" w:rsidRDefault="00CE1482" w:rsidP="00CE1482">
      <w:pPr>
        <w:spacing w:line="360" w:lineRule="auto"/>
        <w:jc w:val="both"/>
        <w:rPr>
          <w:rFonts w:ascii="Palatino Linotype" w:eastAsia="Palatino Linotype" w:hAnsi="Palatino Linotype" w:cs="Palatino Linotype"/>
          <w:sz w:val="22"/>
          <w:szCs w:val="22"/>
        </w:rPr>
      </w:pPr>
    </w:p>
    <w:p w14:paraId="42861657" w14:textId="77777777" w:rsidR="00904A2C" w:rsidRPr="00DB702E" w:rsidRDefault="00C96D11" w:rsidP="00CE1482">
      <w:pPr>
        <w:spacing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sz w:val="22"/>
          <w:szCs w:val="22"/>
        </w:rPr>
        <w:lastRenderedPageBreak/>
        <w:t>Por lo anteriormente expuesto y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r w:rsidRPr="00DB702E">
        <w:rPr>
          <w:rFonts w:ascii="Palatino Linotype" w:eastAsia="Palatino Linotype" w:hAnsi="Palatino Linotype" w:cs="Palatino Linotype"/>
        </w:rPr>
        <w:t>:</w:t>
      </w:r>
    </w:p>
    <w:p w14:paraId="2D13D05D" w14:textId="77777777" w:rsidR="00904A2C" w:rsidRPr="00DB702E" w:rsidRDefault="00C96D11">
      <w:pPr>
        <w:numPr>
          <w:ilvl w:val="0"/>
          <w:numId w:val="7"/>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rPr>
      </w:pPr>
      <w:r w:rsidRPr="00DB702E">
        <w:rPr>
          <w:rFonts w:ascii="Palatino Linotype" w:eastAsia="Palatino Linotype" w:hAnsi="Palatino Linotype" w:cs="Palatino Linotype"/>
          <w:b/>
        </w:rPr>
        <w:t>R E S U E L V E:</w:t>
      </w:r>
    </w:p>
    <w:p w14:paraId="6C2D4192" w14:textId="77777777" w:rsidR="00904A2C" w:rsidRPr="00DB702E" w:rsidRDefault="00C96D11">
      <w:pPr>
        <w:spacing w:before="240" w:after="240" w:line="360" w:lineRule="auto"/>
        <w:jc w:val="both"/>
        <w:rPr>
          <w:rFonts w:ascii="Palatino Linotype" w:eastAsia="Palatino Linotype" w:hAnsi="Palatino Linotype" w:cs="Palatino Linotype"/>
          <w:sz w:val="22"/>
          <w:szCs w:val="22"/>
        </w:rPr>
      </w:pPr>
      <w:bookmarkStart w:id="5" w:name="_heading=h.3znysh7" w:colFirst="0" w:colLast="0"/>
      <w:bookmarkEnd w:id="5"/>
      <w:r w:rsidRPr="00DB702E">
        <w:rPr>
          <w:rFonts w:ascii="Palatino Linotype" w:eastAsia="Palatino Linotype" w:hAnsi="Palatino Linotype" w:cs="Palatino Linotype"/>
          <w:b/>
          <w:sz w:val="22"/>
          <w:szCs w:val="22"/>
        </w:rPr>
        <w:t xml:space="preserve">Primero. </w:t>
      </w:r>
      <w:r w:rsidRPr="00DB702E">
        <w:rPr>
          <w:rFonts w:ascii="Palatino Linotype" w:eastAsia="Palatino Linotype" w:hAnsi="Palatino Linotype" w:cs="Palatino Linotype"/>
          <w:sz w:val="22"/>
          <w:szCs w:val="22"/>
        </w:rPr>
        <w:t>Resultan</w:t>
      </w:r>
      <w:r w:rsidR="00A512C4" w:rsidRPr="00DB702E">
        <w:rPr>
          <w:rFonts w:ascii="Palatino Linotype" w:eastAsia="Palatino Linotype" w:hAnsi="Palatino Linotype" w:cs="Palatino Linotype"/>
          <w:sz w:val="22"/>
          <w:szCs w:val="22"/>
        </w:rPr>
        <w:t xml:space="preserve"> </w:t>
      </w:r>
      <w:r w:rsidR="00A512C4" w:rsidRPr="00DB702E">
        <w:rPr>
          <w:rFonts w:ascii="Palatino Linotype" w:eastAsia="Palatino Linotype" w:hAnsi="Palatino Linotype" w:cs="Palatino Linotype"/>
          <w:b/>
          <w:sz w:val="22"/>
          <w:szCs w:val="22"/>
        </w:rPr>
        <w:t>parcialmente</w:t>
      </w:r>
      <w:r w:rsidRPr="00DB702E">
        <w:rPr>
          <w:rFonts w:ascii="Palatino Linotype" w:eastAsia="Palatino Linotype" w:hAnsi="Palatino Linotype" w:cs="Palatino Linotype"/>
          <w:sz w:val="22"/>
          <w:szCs w:val="22"/>
        </w:rPr>
        <w:t xml:space="preserve"> </w:t>
      </w:r>
      <w:r w:rsidRPr="00DB702E">
        <w:rPr>
          <w:rFonts w:ascii="Palatino Linotype" w:eastAsia="Palatino Linotype" w:hAnsi="Palatino Linotype" w:cs="Palatino Linotype"/>
          <w:b/>
          <w:sz w:val="22"/>
          <w:szCs w:val="22"/>
        </w:rPr>
        <w:t>fundadas</w:t>
      </w:r>
      <w:r w:rsidRPr="00DB702E">
        <w:rPr>
          <w:rFonts w:ascii="Palatino Linotype" w:eastAsia="Palatino Linotype" w:hAnsi="Palatino Linotype" w:cs="Palatino Linotype"/>
          <w:sz w:val="22"/>
          <w:szCs w:val="22"/>
        </w:rPr>
        <w:t xml:space="preserve"> las razones o motivos de inconformidad hechos valer por </w:t>
      </w:r>
      <w:r w:rsidRPr="00DB702E">
        <w:rPr>
          <w:rFonts w:ascii="Palatino Linotype" w:eastAsia="Palatino Linotype" w:hAnsi="Palatino Linotype" w:cs="Palatino Linotype"/>
          <w:b/>
          <w:sz w:val="22"/>
          <w:szCs w:val="22"/>
        </w:rPr>
        <w:t>la parte Recurrente</w:t>
      </w:r>
      <w:r w:rsidRPr="00DB702E">
        <w:rPr>
          <w:rFonts w:ascii="Palatino Linotype" w:eastAsia="Palatino Linotype" w:hAnsi="Palatino Linotype" w:cs="Palatino Linotype"/>
          <w:sz w:val="22"/>
          <w:szCs w:val="22"/>
        </w:rPr>
        <w:t xml:space="preserve"> en el recurso de revisión </w:t>
      </w:r>
      <w:r w:rsidR="009F71ED" w:rsidRPr="00DB702E">
        <w:rPr>
          <w:rFonts w:ascii="Palatino Linotype" w:eastAsia="Palatino Linotype" w:hAnsi="Palatino Linotype" w:cs="Palatino Linotype"/>
          <w:b/>
          <w:sz w:val="22"/>
          <w:szCs w:val="22"/>
        </w:rPr>
        <w:t>00679/INFOEM/IP/RR/2025</w:t>
      </w:r>
      <w:r w:rsidRPr="00DB702E">
        <w:rPr>
          <w:rFonts w:ascii="Palatino Linotype" w:eastAsia="Palatino Linotype" w:hAnsi="Palatino Linotype" w:cs="Palatino Linotype"/>
          <w:sz w:val="22"/>
          <w:szCs w:val="22"/>
        </w:rPr>
        <w:t xml:space="preserve">; por lo que, en términos del </w:t>
      </w:r>
      <w:r w:rsidRPr="00DB702E">
        <w:rPr>
          <w:rFonts w:ascii="Palatino Linotype" w:eastAsia="Palatino Linotype" w:hAnsi="Palatino Linotype" w:cs="Palatino Linotype"/>
          <w:b/>
          <w:sz w:val="22"/>
          <w:szCs w:val="22"/>
        </w:rPr>
        <w:t>Considerando</w:t>
      </w:r>
      <w:r w:rsidRPr="00DB702E">
        <w:rPr>
          <w:rFonts w:ascii="Palatino Linotype" w:eastAsia="Palatino Linotype" w:hAnsi="Palatino Linotype" w:cs="Palatino Linotype"/>
          <w:sz w:val="22"/>
          <w:szCs w:val="22"/>
        </w:rPr>
        <w:t xml:space="preserve"> </w:t>
      </w:r>
      <w:r w:rsidRPr="00DB702E">
        <w:rPr>
          <w:rFonts w:ascii="Palatino Linotype" w:eastAsia="Palatino Linotype" w:hAnsi="Palatino Linotype" w:cs="Palatino Linotype"/>
          <w:b/>
          <w:sz w:val="22"/>
          <w:szCs w:val="22"/>
        </w:rPr>
        <w:t xml:space="preserve">Cuarto </w:t>
      </w:r>
      <w:r w:rsidRPr="00DB702E">
        <w:rPr>
          <w:rFonts w:ascii="Palatino Linotype" w:eastAsia="Palatino Linotype" w:hAnsi="Palatino Linotype" w:cs="Palatino Linotype"/>
          <w:sz w:val="22"/>
          <w:szCs w:val="22"/>
        </w:rPr>
        <w:t xml:space="preserve">de esta resolución, se </w:t>
      </w:r>
      <w:r w:rsidRPr="00DB702E">
        <w:rPr>
          <w:rFonts w:ascii="Palatino Linotype" w:eastAsia="Palatino Linotype" w:hAnsi="Palatino Linotype" w:cs="Palatino Linotype"/>
          <w:b/>
          <w:sz w:val="22"/>
          <w:szCs w:val="22"/>
        </w:rPr>
        <w:t xml:space="preserve">REVOCA </w:t>
      </w:r>
      <w:r w:rsidRPr="00DB702E">
        <w:rPr>
          <w:rFonts w:ascii="Palatino Linotype" w:eastAsia="Palatino Linotype" w:hAnsi="Palatino Linotype" w:cs="Palatino Linotype"/>
          <w:sz w:val="22"/>
          <w:szCs w:val="22"/>
        </w:rPr>
        <w:t xml:space="preserve">la respuesta emitida por el </w:t>
      </w:r>
      <w:r w:rsidRPr="00DB702E">
        <w:rPr>
          <w:rFonts w:ascii="Palatino Linotype" w:eastAsia="Palatino Linotype" w:hAnsi="Palatino Linotype" w:cs="Palatino Linotype"/>
          <w:b/>
          <w:sz w:val="22"/>
          <w:szCs w:val="22"/>
        </w:rPr>
        <w:t>Sujeto Obligado.</w:t>
      </w:r>
    </w:p>
    <w:p w14:paraId="1F396A50" w14:textId="77777777" w:rsidR="00904A2C" w:rsidRPr="00DB702E" w:rsidRDefault="00C96D11">
      <w:pPr>
        <w:spacing w:before="240" w:after="240" w:line="360" w:lineRule="auto"/>
        <w:ind w:right="49"/>
        <w:jc w:val="both"/>
        <w:rPr>
          <w:rFonts w:ascii="Palatino Linotype" w:eastAsia="Palatino Linotype" w:hAnsi="Palatino Linotype" w:cs="Palatino Linotype"/>
          <w:b/>
          <w:sz w:val="22"/>
          <w:szCs w:val="22"/>
        </w:rPr>
      </w:pPr>
      <w:r w:rsidRPr="00DB702E">
        <w:rPr>
          <w:rFonts w:ascii="Palatino Linotype" w:eastAsia="Palatino Linotype" w:hAnsi="Palatino Linotype" w:cs="Palatino Linotype"/>
          <w:b/>
          <w:sz w:val="22"/>
          <w:szCs w:val="22"/>
        </w:rPr>
        <w:t xml:space="preserve">Segundo. </w:t>
      </w:r>
      <w:r w:rsidRPr="00DB702E">
        <w:rPr>
          <w:rFonts w:ascii="Palatino Linotype" w:eastAsia="Palatino Linotype" w:hAnsi="Palatino Linotype" w:cs="Palatino Linotype"/>
          <w:sz w:val="22"/>
          <w:szCs w:val="22"/>
        </w:rPr>
        <w:t xml:space="preserve">Se </w:t>
      </w:r>
      <w:r w:rsidRPr="00DB702E">
        <w:rPr>
          <w:rFonts w:ascii="Palatino Linotype" w:eastAsia="Palatino Linotype" w:hAnsi="Palatino Linotype" w:cs="Palatino Linotype"/>
          <w:b/>
          <w:sz w:val="22"/>
          <w:szCs w:val="22"/>
        </w:rPr>
        <w:t xml:space="preserve">Ordena </w:t>
      </w:r>
      <w:r w:rsidRPr="00DB702E">
        <w:rPr>
          <w:rFonts w:ascii="Palatino Linotype" w:eastAsia="Palatino Linotype" w:hAnsi="Palatino Linotype" w:cs="Palatino Linotype"/>
          <w:sz w:val="22"/>
          <w:szCs w:val="22"/>
        </w:rPr>
        <w:t xml:space="preserve">al </w:t>
      </w:r>
      <w:r w:rsidRPr="00DB702E">
        <w:rPr>
          <w:rFonts w:ascii="Palatino Linotype" w:eastAsia="Palatino Linotype" w:hAnsi="Palatino Linotype" w:cs="Palatino Linotype"/>
          <w:b/>
          <w:sz w:val="22"/>
          <w:szCs w:val="22"/>
        </w:rPr>
        <w:t>Sujeto Obligado</w:t>
      </w:r>
      <w:r w:rsidRPr="00DB702E">
        <w:rPr>
          <w:rFonts w:ascii="Palatino Linotype" w:eastAsia="Palatino Linotype" w:hAnsi="Palatino Linotype" w:cs="Palatino Linotype"/>
          <w:sz w:val="22"/>
          <w:szCs w:val="22"/>
        </w:rPr>
        <w:t>, entregue, a</w:t>
      </w:r>
      <w:r w:rsidRPr="00DB702E">
        <w:rPr>
          <w:rFonts w:ascii="Palatino Linotype" w:eastAsia="Palatino Linotype" w:hAnsi="Palatino Linotype" w:cs="Palatino Linotype"/>
          <w:b/>
          <w:sz w:val="22"/>
          <w:szCs w:val="22"/>
        </w:rPr>
        <w:t xml:space="preserve"> la parte</w:t>
      </w:r>
      <w:r w:rsidRPr="00DB702E">
        <w:rPr>
          <w:rFonts w:ascii="Palatino Linotype" w:eastAsia="Palatino Linotype" w:hAnsi="Palatino Linotype" w:cs="Palatino Linotype"/>
          <w:sz w:val="22"/>
          <w:szCs w:val="22"/>
        </w:rPr>
        <w:t xml:space="preserve"> </w:t>
      </w:r>
      <w:r w:rsidRPr="00DB702E">
        <w:rPr>
          <w:rFonts w:ascii="Palatino Linotype" w:eastAsia="Palatino Linotype" w:hAnsi="Palatino Linotype" w:cs="Palatino Linotype"/>
          <w:b/>
          <w:sz w:val="22"/>
          <w:szCs w:val="22"/>
        </w:rPr>
        <w:t>Recurrente</w:t>
      </w:r>
      <w:r w:rsidRPr="00DB702E">
        <w:rPr>
          <w:rFonts w:ascii="Palatino Linotype" w:eastAsia="Palatino Linotype" w:hAnsi="Palatino Linotype" w:cs="Palatino Linotype"/>
          <w:sz w:val="22"/>
          <w:szCs w:val="22"/>
        </w:rPr>
        <w:t xml:space="preserve">, </w:t>
      </w:r>
      <w:r w:rsidRPr="00DB702E">
        <w:rPr>
          <w:rFonts w:ascii="Palatino Linotype" w:eastAsia="Palatino Linotype" w:hAnsi="Palatino Linotype" w:cs="Palatino Linotype"/>
          <w:b/>
          <w:sz w:val="22"/>
          <w:szCs w:val="22"/>
        </w:rPr>
        <w:t xml:space="preserve">vía SAIMEX, </w:t>
      </w:r>
      <w:r w:rsidRPr="00DB702E">
        <w:rPr>
          <w:rFonts w:ascii="Palatino Linotype" w:eastAsia="Palatino Linotype" w:hAnsi="Palatino Linotype" w:cs="Palatino Linotype"/>
          <w:sz w:val="22"/>
          <w:szCs w:val="22"/>
        </w:rPr>
        <w:t>en términos de</w:t>
      </w:r>
      <w:r w:rsidR="00A512C4" w:rsidRPr="00DB702E">
        <w:rPr>
          <w:rFonts w:ascii="Palatino Linotype" w:eastAsia="Palatino Linotype" w:hAnsi="Palatino Linotype" w:cs="Palatino Linotype"/>
          <w:b/>
          <w:sz w:val="22"/>
          <w:szCs w:val="22"/>
        </w:rPr>
        <w:t>l Considerando</w:t>
      </w:r>
      <w:r w:rsidRPr="00DB702E">
        <w:rPr>
          <w:rFonts w:ascii="Palatino Linotype" w:eastAsia="Palatino Linotype" w:hAnsi="Palatino Linotype" w:cs="Palatino Linotype"/>
          <w:b/>
          <w:sz w:val="22"/>
          <w:szCs w:val="22"/>
        </w:rPr>
        <w:t xml:space="preserve"> Cuarto </w:t>
      </w:r>
      <w:r w:rsidRPr="00DB702E">
        <w:rPr>
          <w:rFonts w:ascii="Palatino Linotype" w:eastAsia="Palatino Linotype" w:hAnsi="Palatino Linotype" w:cs="Palatino Linotype"/>
          <w:sz w:val="22"/>
          <w:szCs w:val="22"/>
        </w:rPr>
        <w:t>de la presente resolució</w:t>
      </w:r>
      <w:r w:rsidR="00A512C4" w:rsidRPr="00DB702E">
        <w:rPr>
          <w:rFonts w:ascii="Palatino Linotype" w:eastAsia="Palatino Linotype" w:hAnsi="Palatino Linotype" w:cs="Palatino Linotype"/>
          <w:sz w:val="22"/>
          <w:szCs w:val="22"/>
        </w:rPr>
        <w:t>n, haga entrega de lo siguiente</w:t>
      </w:r>
      <w:r w:rsidRPr="00DB702E">
        <w:rPr>
          <w:rFonts w:ascii="Palatino Linotype" w:eastAsia="Palatino Linotype" w:hAnsi="Palatino Linotype" w:cs="Palatino Linotype"/>
          <w:sz w:val="22"/>
          <w:szCs w:val="22"/>
        </w:rPr>
        <w:t>:</w:t>
      </w:r>
    </w:p>
    <w:p w14:paraId="78B044AB" w14:textId="77777777" w:rsidR="00A512C4" w:rsidRPr="00DB702E" w:rsidRDefault="00A512C4" w:rsidP="00A512C4">
      <w:pPr>
        <w:spacing w:line="276" w:lineRule="auto"/>
        <w:ind w:left="567" w:right="900"/>
        <w:jc w:val="both"/>
        <w:rPr>
          <w:rFonts w:ascii="Palatino Linotype" w:eastAsia="Palatino Linotype" w:hAnsi="Palatino Linotype" w:cs="Palatino Linotype"/>
          <w:b/>
          <w:i/>
          <w:sz w:val="22"/>
          <w:szCs w:val="22"/>
        </w:rPr>
      </w:pPr>
      <w:bookmarkStart w:id="6" w:name="_heading=h.1fob9te" w:colFirst="0" w:colLast="0"/>
      <w:bookmarkEnd w:id="6"/>
      <w:r w:rsidRPr="00DB702E">
        <w:rPr>
          <w:rFonts w:ascii="Palatino Linotype" w:eastAsia="Palatino Linotype" w:hAnsi="Palatino Linotype" w:cs="Palatino Linotype"/>
          <w:b/>
          <w:i/>
          <w:sz w:val="22"/>
          <w:szCs w:val="22"/>
        </w:rPr>
        <w:t xml:space="preserve">El Acuerdo emitido por el Comité de Transparencia, en donde de manera fundada y motivada, confirme la clasificación del pronunciamiento en sentido afirmativo o negativo, </w:t>
      </w:r>
      <w:r w:rsidRPr="00DB702E">
        <w:rPr>
          <w:rFonts w:ascii="Palatino Linotype" w:eastAsia="Palatino Linotype" w:hAnsi="Palatino Linotype" w:cs="Palatino Linotype"/>
          <w:b/>
          <w:i/>
          <w:sz w:val="22"/>
          <w:szCs w:val="22"/>
          <w:u w:val="single"/>
        </w:rPr>
        <w:t xml:space="preserve">sobre la existencia de alguna sentencia definitiva, relativa al juicio sucesorio </w:t>
      </w:r>
      <w:proofErr w:type="spellStart"/>
      <w:r w:rsidRPr="00DB702E">
        <w:rPr>
          <w:rFonts w:ascii="Palatino Linotype" w:eastAsia="Palatino Linotype" w:hAnsi="Palatino Linotype" w:cs="Palatino Linotype"/>
          <w:b/>
          <w:i/>
          <w:sz w:val="22"/>
          <w:szCs w:val="22"/>
          <w:u w:val="single"/>
        </w:rPr>
        <w:t>intestamentario</w:t>
      </w:r>
      <w:proofErr w:type="spellEnd"/>
      <w:r w:rsidRPr="00DB702E">
        <w:rPr>
          <w:rFonts w:ascii="Palatino Linotype" w:eastAsia="Palatino Linotype" w:hAnsi="Palatino Linotype" w:cs="Palatino Linotype"/>
          <w:b/>
          <w:i/>
          <w:sz w:val="22"/>
          <w:szCs w:val="22"/>
          <w:u w:val="single"/>
        </w:rPr>
        <w:t xml:space="preserve"> a bienes de un particular referido en la solicitud de información 00107/PJUDICI/IP/2025</w:t>
      </w:r>
      <w:r w:rsidRPr="00DB702E">
        <w:rPr>
          <w:rFonts w:ascii="Palatino Linotype" w:eastAsia="Palatino Linotype" w:hAnsi="Palatino Linotype" w:cs="Palatino Linotype"/>
          <w:b/>
          <w:i/>
          <w:sz w:val="22"/>
          <w:szCs w:val="22"/>
        </w:rPr>
        <w:t>, de conformidad con los artículos 49, fracción II, 132, fracción II, 143, fracción I, y 149 de la Ley de Transparencia y Acceso a la Información Pública del Estado de México y Municipios.</w:t>
      </w:r>
    </w:p>
    <w:p w14:paraId="1D474A83" w14:textId="77777777" w:rsidR="00904A2C" w:rsidRPr="00DB702E" w:rsidRDefault="00904A2C">
      <w:pPr>
        <w:ind w:right="900"/>
        <w:jc w:val="both"/>
        <w:rPr>
          <w:rFonts w:ascii="Palatino Linotype" w:eastAsia="Palatino Linotype" w:hAnsi="Palatino Linotype" w:cs="Palatino Linotype"/>
          <w:b/>
          <w:i/>
          <w:sz w:val="22"/>
          <w:szCs w:val="22"/>
        </w:rPr>
      </w:pPr>
    </w:p>
    <w:p w14:paraId="530236C4" w14:textId="77777777" w:rsidR="00904A2C" w:rsidRPr="00DB702E" w:rsidRDefault="00C96D11">
      <w:pPr>
        <w:spacing w:before="240" w:after="240" w:line="360" w:lineRule="auto"/>
        <w:ind w:hanging="11"/>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b/>
          <w:sz w:val="22"/>
          <w:szCs w:val="22"/>
        </w:rPr>
        <w:t xml:space="preserve">Tercero.  Notifíquese vía SAIMEX, </w:t>
      </w:r>
      <w:r w:rsidRPr="00DB702E">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DB702E">
        <w:rPr>
          <w:rFonts w:ascii="Palatino Linotype" w:eastAsia="Palatino Linotype" w:hAnsi="Palatino Linotype" w:cs="Palatino Linotype"/>
          <w:sz w:val="22"/>
          <w:szCs w:val="22"/>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FBD95E" w14:textId="77777777" w:rsidR="00904A2C" w:rsidRPr="00DB702E" w:rsidRDefault="00C96D11">
      <w:pPr>
        <w:spacing w:before="240" w:after="240"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b/>
          <w:sz w:val="22"/>
          <w:szCs w:val="22"/>
        </w:rPr>
        <w:t xml:space="preserve">Cuarto. </w:t>
      </w:r>
      <w:r w:rsidRPr="00DB702E">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DB702E">
        <w:rPr>
          <w:rFonts w:ascii="Palatino Linotype" w:eastAsia="Palatino Linotype" w:hAnsi="Palatino Linotype" w:cs="Palatino Linotype"/>
          <w:b/>
          <w:sz w:val="22"/>
          <w:szCs w:val="22"/>
        </w:rPr>
        <w:t>Sujeto Obligado</w:t>
      </w:r>
      <w:r w:rsidRPr="00DB702E">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56CEAEA8" w14:textId="77777777" w:rsidR="00A512C4" w:rsidRPr="00DB702E" w:rsidRDefault="00C96D11" w:rsidP="00A512C4">
      <w:pPr>
        <w:pBdr>
          <w:top w:val="nil"/>
          <w:left w:val="nil"/>
          <w:bottom w:val="nil"/>
          <w:right w:val="nil"/>
          <w:between w:val="nil"/>
        </w:pBdr>
        <w:spacing w:after="240" w:line="360" w:lineRule="auto"/>
        <w:jc w:val="both"/>
        <w:rPr>
          <w:rFonts w:ascii="Palatino Linotype" w:eastAsia="Palatino Linotype" w:hAnsi="Palatino Linotype" w:cs="Palatino Linotype"/>
          <w:sz w:val="22"/>
          <w:szCs w:val="22"/>
        </w:rPr>
      </w:pPr>
      <w:r w:rsidRPr="00DB702E">
        <w:rPr>
          <w:rFonts w:ascii="Palatino Linotype" w:eastAsia="Palatino Linotype" w:hAnsi="Palatino Linotype" w:cs="Palatino Linotype"/>
          <w:b/>
          <w:sz w:val="22"/>
          <w:szCs w:val="22"/>
        </w:rPr>
        <w:t xml:space="preserve">Quinto. </w:t>
      </w:r>
      <w:r w:rsidR="00A512C4" w:rsidRPr="00DB702E">
        <w:rPr>
          <w:rFonts w:ascii="Palatino Linotype" w:eastAsia="Palatino Linotype" w:hAnsi="Palatino Linotype" w:cs="Palatino Linotype"/>
          <w:b/>
          <w:sz w:val="22"/>
          <w:szCs w:val="22"/>
        </w:rPr>
        <w:t>Notifíquese vía SAIMEX</w:t>
      </w:r>
      <w:r w:rsidR="00A512C4" w:rsidRPr="00DB702E">
        <w:rPr>
          <w:rFonts w:ascii="Palatino Linotype" w:eastAsia="Palatino Linotype" w:hAnsi="Palatino Linotype" w:cs="Palatino Linotype"/>
          <w:sz w:val="22"/>
          <w:szCs w:val="22"/>
        </w:rPr>
        <w:t xml:space="preserve">, a </w:t>
      </w:r>
      <w:r w:rsidR="00A512C4" w:rsidRPr="00DB702E">
        <w:rPr>
          <w:rFonts w:ascii="Palatino Linotype" w:eastAsia="Palatino Linotype" w:hAnsi="Palatino Linotype" w:cs="Palatino Linotype"/>
          <w:b/>
          <w:sz w:val="22"/>
          <w:szCs w:val="22"/>
        </w:rPr>
        <w:t>la parte</w:t>
      </w:r>
      <w:r w:rsidR="00A512C4" w:rsidRPr="00DB702E">
        <w:rPr>
          <w:rFonts w:ascii="Palatino Linotype" w:eastAsia="Palatino Linotype" w:hAnsi="Palatino Linotype" w:cs="Palatino Linotype"/>
          <w:sz w:val="22"/>
          <w:szCs w:val="22"/>
        </w:rPr>
        <w:t xml:space="preserve"> </w:t>
      </w:r>
      <w:r w:rsidR="00A512C4" w:rsidRPr="00DB702E">
        <w:rPr>
          <w:rFonts w:ascii="Palatino Linotype" w:eastAsia="Palatino Linotype" w:hAnsi="Palatino Linotype" w:cs="Palatino Linotype"/>
          <w:b/>
          <w:sz w:val="22"/>
          <w:szCs w:val="22"/>
        </w:rPr>
        <w:t>Recurrente</w:t>
      </w:r>
      <w:r w:rsidR="00A512C4" w:rsidRPr="00DB702E">
        <w:rPr>
          <w:rFonts w:ascii="Palatino Linotype" w:eastAsia="Palatino Linotype" w:hAnsi="Palatino Linotype" w:cs="Palatino Linotype"/>
          <w:sz w:val="22"/>
          <w:szCs w:val="22"/>
        </w:rPr>
        <w:t xml:space="preserve"> la presente resolución, así como,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 vía recurso de inconformidad ante el Instituto Nacional de Transparencia, Acceso a la Información y Protección de Datos, o bien, vía Juicio de Amparo en los términos de las leyes aplicables.</w:t>
      </w:r>
    </w:p>
    <w:p w14:paraId="520F561F" w14:textId="77777777" w:rsidR="00904A2C" w:rsidRPr="0008387A" w:rsidRDefault="00C96D11">
      <w:pPr>
        <w:spacing w:before="240" w:after="240" w:line="360" w:lineRule="auto"/>
        <w:jc w:val="both"/>
        <w:rPr>
          <w:rFonts w:ascii="Palatino Linotype" w:eastAsia="Palatino Linotype" w:hAnsi="Palatino Linotype" w:cs="Palatino Linotype"/>
        </w:rPr>
      </w:pPr>
      <w:r w:rsidRPr="00DB702E">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w:t>
      </w:r>
      <w:r w:rsidR="00A512C4" w:rsidRPr="00DB702E">
        <w:rPr>
          <w:rFonts w:ascii="Palatino Linotype" w:eastAsia="Palatino Linotype" w:hAnsi="Palatino Linotype" w:cs="Palatino Linotype"/>
        </w:rPr>
        <w:t>LUPE RAMÍREZ PEÑA; EN LA OCTAVA</w:t>
      </w:r>
      <w:r w:rsidRPr="00DB702E">
        <w:rPr>
          <w:rFonts w:ascii="Palatino Linotype" w:eastAsia="Palatino Linotype" w:hAnsi="Palatino Linotype" w:cs="Palatino Linotype"/>
        </w:rPr>
        <w:t xml:space="preserve"> SESIÓN ORDINARIA CELEBRADA EL </w:t>
      </w:r>
      <w:r w:rsidR="00A512C4" w:rsidRPr="00DB702E">
        <w:rPr>
          <w:rFonts w:ascii="Palatino Linotype" w:eastAsia="Palatino Linotype" w:hAnsi="Palatino Linotype" w:cs="Palatino Linotype"/>
        </w:rPr>
        <w:t>SEIS</w:t>
      </w:r>
      <w:r w:rsidRPr="00DB702E">
        <w:rPr>
          <w:rFonts w:ascii="Palatino Linotype" w:eastAsia="Palatino Linotype" w:hAnsi="Palatino Linotype" w:cs="Palatino Linotype"/>
        </w:rPr>
        <w:t xml:space="preserve"> </w:t>
      </w:r>
      <w:r w:rsidR="00A512C4" w:rsidRPr="00DB702E">
        <w:rPr>
          <w:rFonts w:ascii="Palatino Linotype" w:eastAsia="Palatino Linotype" w:hAnsi="Palatino Linotype" w:cs="Palatino Linotype"/>
        </w:rPr>
        <w:lastRenderedPageBreak/>
        <w:t>DE MARZ</w:t>
      </w:r>
      <w:r w:rsidRPr="00DB702E">
        <w:rPr>
          <w:rFonts w:ascii="Palatino Linotype" w:eastAsia="Palatino Linotype" w:hAnsi="Palatino Linotype" w:cs="Palatino Linotype"/>
        </w:rPr>
        <w:t>O DE DOS MIL VEINTICINCO, ANTE EL SECRETARIO TÉCNICO DEL PLENO ALEXIS TAPIA RAMÍREZ.</w:t>
      </w:r>
    </w:p>
    <w:p w14:paraId="0DFE7C3C" w14:textId="77777777" w:rsidR="00133085" w:rsidRPr="0008387A" w:rsidRDefault="00133085">
      <w:pPr>
        <w:spacing w:before="240" w:after="240" w:line="360" w:lineRule="auto"/>
        <w:jc w:val="both"/>
        <w:rPr>
          <w:rFonts w:ascii="Palatino Linotype" w:eastAsia="Palatino Linotype" w:hAnsi="Palatino Linotype" w:cs="Palatino Linotype"/>
        </w:rPr>
      </w:pPr>
    </w:p>
    <w:p w14:paraId="76F0D433" w14:textId="77777777" w:rsidR="00133085" w:rsidRPr="0008387A" w:rsidRDefault="00133085">
      <w:pPr>
        <w:spacing w:before="240" w:after="240" w:line="360" w:lineRule="auto"/>
        <w:jc w:val="both"/>
        <w:rPr>
          <w:rFonts w:ascii="Palatino Linotype" w:eastAsia="Palatino Linotype" w:hAnsi="Palatino Linotype" w:cs="Palatino Linotype"/>
        </w:rPr>
      </w:pPr>
    </w:p>
    <w:p w14:paraId="10099088" w14:textId="77777777" w:rsidR="00133085" w:rsidRPr="0008387A" w:rsidRDefault="00133085">
      <w:pPr>
        <w:spacing w:before="240" w:after="240" w:line="360" w:lineRule="auto"/>
        <w:jc w:val="both"/>
        <w:rPr>
          <w:rFonts w:ascii="Palatino Linotype" w:eastAsia="Palatino Linotype" w:hAnsi="Palatino Linotype" w:cs="Palatino Linotype"/>
        </w:rPr>
      </w:pPr>
    </w:p>
    <w:p w14:paraId="59FA6960" w14:textId="77777777" w:rsidR="00133085" w:rsidRPr="0008387A" w:rsidRDefault="00133085">
      <w:pPr>
        <w:spacing w:before="240" w:after="240" w:line="360" w:lineRule="auto"/>
        <w:jc w:val="both"/>
        <w:rPr>
          <w:rFonts w:ascii="Palatino Linotype" w:eastAsia="Palatino Linotype" w:hAnsi="Palatino Linotype" w:cs="Palatino Linotype"/>
        </w:rPr>
      </w:pPr>
    </w:p>
    <w:p w14:paraId="76A97C03" w14:textId="77777777" w:rsidR="00133085" w:rsidRPr="0008387A" w:rsidRDefault="00133085">
      <w:pPr>
        <w:spacing w:before="240" w:after="240" w:line="360" w:lineRule="auto"/>
        <w:jc w:val="both"/>
        <w:rPr>
          <w:rFonts w:ascii="Palatino Linotype" w:eastAsia="Palatino Linotype" w:hAnsi="Palatino Linotype" w:cs="Palatino Linotype"/>
        </w:rPr>
      </w:pPr>
    </w:p>
    <w:p w14:paraId="5F076DC2" w14:textId="77777777" w:rsidR="00133085" w:rsidRPr="0008387A" w:rsidRDefault="00133085">
      <w:pPr>
        <w:spacing w:before="240" w:after="240" w:line="360" w:lineRule="auto"/>
        <w:jc w:val="both"/>
        <w:rPr>
          <w:rFonts w:ascii="Palatino Linotype" w:eastAsia="Palatino Linotype" w:hAnsi="Palatino Linotype" w:cs="Palatino Linotype"/>
        </w:rPr>
      </w:pPr>
    </w:p>
    <w:p w14:paraId="3B0A9041" w14:textId="77777777" w:rsidR="00133085" w:rsidRPr="0008387A" w:rsidRDefault="00133085">
      <w:pPr>
        <w:spacing w:before="240" w:after="240" w:line="360" w:lineRule="auto"/>
        <w:jc w:val="both"/>
        <w:rPr>
          <w:rFonts w:ascii="Palatino Linotype" w:eastAsia="Palatino Linotype" w:hAnsi="Palatino Linotype" w:cs="Palatino Linotype"/>
        </w:rPr>
      </w:pPr>
    </w:p>
    <w:p w14:paraId="1F4CF338" w14:textId="77777777" w:rsidR="00133085" w:rsidRPr="0008387A" w:rsidRDefault="00133085">
      <w:pPr>
        <w:spacing w:before="240" w:after="240" w:line="360" w:lineRule="auto"/>
        <w:jc w:val="both"/>
        <w:rPr>
          <w:rFonts w:ascii="Palatino Linotype" w:eastAsia="Palatino Linotype" w:hAnsi="Palatino Linotype" w:cs="Palatino Linotype"/>
        </w:rPr>
      </w:pPr>
    </w:p>
    <w:p w14:paraId="661B6A82" w14:textId="77777777" w:rsidR="00133085" w:rsidRPr="0008387A" w:rsidRDefault="00133085">
      <w:pPr>
        <w:spacing w:before="240" w:after="240" w:line="360" w:lineRule="auto"/>
        <w:jc w:val="both"/>
        <w:rPr>
          <w:rFonts w:ascii="Palatino Linotype" w:eastAsia="Palatino Linotype" w:hAnsi="Palatino Linotype" w:cs="Palatino Linotype"/>
        </w:rPr>
      </w:pPr>
    </w:p>
    <w:p w14:paraId="44D1DBC9" w14:textId="77777777" w:rsidR="00133085" w:rsidRPr="0008387A" w:rsidRDefault="00133085">
      <w:pPr>
        <w:spacing w:before="240" w:after="240" w:line="360" w:lineRule="auto"/>
        <w:jc w:val="both"/>
        <w:rPr>
          <w:rFonts w:ascii="Palatino Linotype" w:eastAsia="Palatino Linotype" w:hAnsi="Palatino Linotype" w:cs="Palatino Linotype"/>
        </w:rPr>
      </w:pPr>
    </w:p>
    <w:p w14:paraId="41E990B3" w14:textId="49A3AA1D" w:rsidR="00133085" w:rsidRPr="0008387A" w:rsidRDefault="00133085">
      <w:pPr>
        <w:spacing w:before="240" w:after="240" w:line="360" w:lineRule="auto"/>
        <w:jc w:val="both"/>
        <w:rPr>
          <w:rFonts w:ascii="Palatino Linotype" w:eastAsia="Palatino Linotype" w:hAnsi="Palatino Linotype" w:cs="Palatino Linotype"/>
        </w:rPr>
      </w:pPr>
    </w:p>
    <w:p w14:paraId="3167BD1A" w14:textId="77777777" w:rsidR="00904A2C" w:rsidRPr="0008387A" w:rsidRDefault="00904A2C">
      <w:pPr>
        <w:spacing w:before="240" w:after="240" w:line="360" w:lineRule="auto"/>
        <w:jc w:val="both"/>
        <w:rPr>
          <w:rFonts w:ascii="Palatino Linotype" w:eastAsia="Palatino Linotype" w:hAnsi="Palatino Linotype" w:cs="Palatino Linotype"/>
        </w:rPr>
      </w:pPr>
    </w:p>
    <w:p w14:paraId="73CE601D" w14:textId="77777777" w:rsidR="00904A2C" w:rsidRPr="0008387A" w:rsidRDefault="00904A2C">
      <w:pPr>
        <w:spacing w:before="240" w:after="240" w:line="360" w:lineRule="auto"/>
        <w:jc w:val="both"/>
        <w:rPr>
          <w:rFonts w:ascii="Palatino Linotype" w:eastAsia="Palatino Linotype" w:hAnsi="Palatino Linotype" w:cs="Palatino Linotype"/>
        </w:rPr>
      </w:pPr>
    </w:p>
    <w:p w14:paraId="4F4A384A" w14:textId="77777777" w:rsidR="00904A2C" w:rsidRPr="0008387A" w:rsidRDefault="00904A2C">
      <w:pPr>
        <w:spacing w:before="240" w:after="240" w:line="360" w:lineRule="auto"/>
        <w:jc w:val="both"/>
        <w:rPr>
          <w:rFonts w:ascii="Palatino Linotype" w:eastAsia="Palatino Linotype" w:hAnsi="Palatino Linotype" w:cs="Palatino Linotype"/>
        </w:rPr>
      </w:pPr>
    </w:p>
    <w:p w14:paraId="6D5E3D2E" w14:textId="77777777" w:rsidR="00904A2C" w:rsidRPr="0008387A" w:rsidRDefault="00904A2C">
      <w:pPr>
        <w:spacing w:before="240" w:after="240" w:line="360" w:lineRule="auto"/>
        <w:jc w:val="both"/>
        <w:rPr>
          <w:rFonts w:ascii="Palatino Linotype" w:eastAsia="Palatino Linotype" w:hAnsi="Palatino Linotype" w:cs="Palatino Linotype"/>
        </w:rPr>
      </w:pPr>
    </w:p>
    <w:p w14:paraId="535E06CB" w14:textId="77777777" w:rsidR="00904A2C" w:rsidRPr="0008387A" w:rsidRDefault="00904A2C">
      <w:pPr>
        <w:spacing w:before="240" w:after="240" w:line="360" w:lineRule="auto"/>
        <w:jc w:val="both"/>
        <w:rPr>
          <w:rFonts w:ascii="Palatino Linotype" w:eastAsia="Palatino Linotype" w:hAnsi="Palatino Linotype" w:cs="Palatino Linotype"/>
        </w:rPr>
      </w:pPr>
    </w:p>
    <w:p w14:paraId="593787F7" w14:textId="77777777" w:rsidR="00904A2C" w:rsidRPr="0008387A" w:rsidRDefault="00904A2C">
      <w:pPr>
        <w:spacing w:before="240" w:after="240" w:line="360" w:lineRule="auto"/>
        <w:jc w:val="both"/>
        <w:rPr>
          <w:rFonts w:ascii="Palatino Linotype" w:eastAsia="Palatino Linotype" w:hAnsi="Palatino Linotype" w:cs="Palatino Linotype"/>
        </w:rPr>
      </w:pPr>
    </w:p>
    <w:p w14:paraId="4267EFFD" w14:textId="77777777" w:rsidR="00904A2C" w:rsidRPr="0008387A" w:rsidRDefault="00904A2C">
      <w:pPr>
        <w:spacing w:before="240" w:after="240" w:line="360" w:lineRule="auto"/>
        <w:jc w:val="both"/>
        <w:rPr>
          <w:rFonts w:ascii="Palatino Linotype" w:eastAsia="Palatino Linotype" w:hAnsi="Palatino Linotype" w:cs="Palatino Linotype"/>
        </w:rPr>
      </w:pPr>
    </w:p>
    <w:p w14:paraId="286E8DE9" w14:textId="77777777" w:rsidR="00904A2C" w:rsidRPr="0008387A" w:rsidRDefault="00904A2C">
      <w:pPr>
        <w:spacing w:before="240" w:after="240" w:line="360" w:lineRule="auto"/>
        <w:jc w:val="both"/>
        <w:rPr>
          <w:rFonts w:ascii="Palatino Linotype" w:eastAsia="Palatino Linotype" w:hAnsi="Palatino Linotype" w:cs="Palatino Linotype"/>
        </w:rPr>
      </w:pPr>
    </w:p>
    <w:p w14:paraId="3446E4AF" w14:textId="77777777" w:rsidR="00904A2C" w:rsidRPr="0008387A" w:rsidRDefault="00904A2C">
      <w:pPr>
        <w:spacing w:before="240" w:after="240" w:line="360" w:lineRule="auto"/>
        <w:jc w:val="both"/>
        <w:rPr>
          <w:rFonts w:ascii="Palatino Linotype" w:eastAsia="Palatino Linotype" w:hAnsi="Palatino Linotype" w:cs="Palatino Linotype"/>
        </w:rPr>
      </w:pPr>
    </w:p>
    <w:p w14:paraId="1EBFDA87" w14:textId="77777777" w:rsidR="00904A2C" w:rsidRPr="0008387A" w:rsidRDefault="00904A2C">
      <w:pPr>
        <w:spacing w:before="240" w:after="240" w:line="360" w:lineRule="auto"/>
        <w:jc w:val="both"/>
        <w:rPr>
          <w:rFonts w:ascii="Palatino Linotype" w:eastAsia="Palatino Linotype" w:hAnsi="Palatino Linotype" w:cs="Palatino Linotype"/>
        </w:rPr>
      </w:pPr>
    </w:p>
    <w:p w14:paraId="412F356D" w14:textId="77777777" w:rsidR="00904A2C" w:rsidRPr="0008387A" w:rsidRDefault="00904A2C">
      <w:pPr>
        <w:spacing w:before="240" w:after="240" w:line="360" w:lineRule="auto"/>
        <w:jc w:val="both"/>
        <w:rPr>
          <w:rFonts w:ascii="Palatino Linotype" w:eastAsia="Palatino Linotype" w:hAnsi="Palatino Linotype" w:cs="Palatino Linotype"/>
        </w:rPr>
      </w:pPr>
    </w:p>
    <w:p w14:paraId="4B215BE8" w14:textId="77777777" w:rsidR="00904A2C" w:rsidRPr="0008387A" w:rsidRDefault="00904A2C">
      <w:pPr>
        <w:spacing w:before="240" w:after="240" w:line="360" w:lineRule="auto"/>
        <w:jc w:val="both"/>
        <w:rPr>
          <w:rFonts w:ascii="Palatino Linotype" w:eastAsia="Palatino Linotype" w:hAnsi="Palatino Linotype" w:cs="Palatino Linotype"/>
        </w:rPr>
      </w:pPr>
    </w:p>
    <w:p w14:paraId="59CFADCB" w14:textId="77777777" w:rsidR="00904A2C" w:rsidRPr="0008387A" w:rsidRDefault="00904A2C">
      <w:pPr>
        <w:spacing w:before="240" w:after="240" w:line="360" w:lineRule="auto"/>
        <w:jc w:val="both"/>
        <w:rPr>
          <w:rFonts w:ascii="Palatino Linotype" w:eastAsia="Palatino Linotype" w:hAnsi="Palatino Linotype" w:cs="Palatino Linotype"/>
        </w:rPr>
      </w:pPr>
    </w:p>
    <w:p w14:paraId="0F4B2EC6" w14:textId="77777777" w:rsidR="00904A2C" w:rsidRPr="0008387A" w:rsidRDefault="00904A2C">
      <w:pPr>
        <w:spacing w:before="240" w:after="240" w:line="360" w:lineRule="auto"/>
        <w:jc w:val="both"/>
        <w:rPr>
          <w:rFonts w:ascii="Palatino Linotype" w:eastAsia="Palatino Linotype" w:hAnsi="Palatino Linotype" w:cs="Palatino Linotype"/>
        </w:rPr>
      </w:pPr>
    </w:p>
    <w:sectPr w:rsidR="00904A2C" w:rsidRPr="0008387A">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55E1A" w14:textId="77777777" w:rsidR="00CF7854" w:rsidRDefault="00CF7854">
      <w:r>
        <w:separator/>
      </w:r>
    </w:p>
  </w:endnote>
  <w:endnote w:type="continuationSeparator" w:id="0">
    <w:p w14:paraId="2FCE5D23" w14:textId="77777777" w:rsidR="00CF7854" w:rsidRDefault="00CF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7751" w14:textId="77777777" w:rsidR="00133085" w:rsidRDefault="0013308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B702E">
      <w:rPr>
        <w:rFonts w:ascii="Palatino Linotype" w:eastAsia="Palatino Linotype" w:hAnsi="Palatino Linotype" w:cs="Palatino Linotype"/>
        <w:b/>
        <w:noProof/>
        <w:color w:val="000000"/>
        <w:sz w:val="20"/>
        <w:szCs w:val="20"/>
      </w:rPr>
      <w:t>40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B702E">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p>
  <w:p w14:paraId="7C5415F2" w14:textId="77777777" w:rsidR="00133085" w:rsidRDefault="0013308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B3D7" w14:textId="77777777" w:rsidR="00133085" w:rsidRDefault="0013308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B702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B702E">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p>
  <w:p w14:paraId="4177EDA3" w14:textId="77777777" w:rsidR="00133085" w:rsidRDefault="0013308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5AEA" w14:textId="77777777" w:rsidR="00CF7854" w:rsidRDefault="00CF7854">
      <w:r>
        <w:separator/>
      </w:r>
    </w:p>
  </w:footnote>
  <w:footnote w:type="continuationSeparator" w:id="0">
    <w:p w14:paraId="274D089A" w14:textId="77777777" w:rsidR="00CF7854" w:rsidRDefault="00CF7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0773" w14:textId="77777777" w:rsidR="00133085" w:rsidRDefault="00133085">
    <w:pPr>
      <w:rPr>
        <w:rFonts w:ascii="Cambria" w:eastAsia="Cambria" w:hAnsi="Cambria" w:cs="Cambria"/>
        <w:color w:val="000000"/>
      </w:rPr>
    </w:pPr>
    <w:r>
      <w:rPr>
        <w:noProof/>
      </w:rPr>
      <w:drawing>
        <wp:anchor distT="0" distB="0" distL="0" distR="0" simplePos="0" relativeHeight="251658240" behindDoc="1" locked="0" layoutInCell="1" hidden="0" allowOverlap="1" wp14:anchorId="662BB320" wp14:editId="3583C6FD">
          <wp:simplePos x="0" y="0"/>
          <wp:positionH relativeFrom="column">
            <wp:posOffset>-1127122</wp:posOffset>
          </wp:positionH>
          <wp:positionV relativeFrom="paragraph">
            <wp:posOffset>-344802</wp:posOffset>
          </wp:positionV>
          <wp:extent cx="7809865" cy="10165715"/>
          <wp:effectExtent l="0" t="0" r="0" b="0"/>
          <wp:wrapNone/>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5953" w:type="dxa"/>
      <w:tblInd w:w="3261" w:type="dxa"/>
      <w:tblLayout w:type="fixed"/>
      <w:tblLook w:val="0400" w:firstRow="0" w:lastRow="0" w:firstColumn="0" w:lastColumn="0" w:noHBand="0" w:noVBand="1"/>
    </w:tblPr>
    <w:tblGrid>
      <w:gridCol w:w="2489"/>
      <w:gridCol w:w="3464"/>
    </w:tblGrid>
    <w:tr w:rsidR="00133085" w14:paraId="36ECAF74" w14:textId="77777777">
      <w:tc>
        <w:tcPr>
          <w:tcW w:w="2489" w:type="dxa"/>
          <w:shd w:val="clear" w:color="auto" w:fill="auto"/>
        </w:tcPr>
        <w:p w14:paraId="2225B214" w14:textId="77777777" w:rsidR="00133085" w:rsidRDefault="0013308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B2D60F1" w14:textId="77777777" w:rsidR="00133085" w:rsidRDefault="00133085">
          <w:pPr>
            <w:ind w:left="-53" w:right="175"/>
            <w:jc w:val="both"/>
            <w:rPr>
              <w:rFonts w:ascii="Palatino Linotype" w:eastAsia="Palatino Linotype" w:hAnsi="Palatino Linotype" w:cs="Palatino Linotype"/>
              <w:b/>
              <w:sz w:val="22"/>
              <w:szCs w:val="22"/>
            </w:rPr>
          </w:pPr>
          <w:r w:rsidRPr="00506578">
            <w:rPr>
              <w:rFonts w:ascii="Palatino Linotype" w:eastAsia="Palatino Linotype" w:hAnsi="Palatino Linotype" w:cs="Palatino Linotype"/>
              <w:b/>
              <w:sz w:val="22"/>
              <w:szCs w:val="22"/>
            </w:rPr>
            <w:t>00679/INFOEM/IP/RR/2025</w:t>
          </w:r>
        </w:p>
      </w:tc>
    </w:tr>
    <w:tr w:rsidR="00133085" w14:paraId="4A9C947A" w14:textId="77777777">
      <w:trPr>
        <w:trHeight w:val="228"/>
      </w:trPr>
      <w:tc>
        <w:tcPr>
          <w:tcW w:w="2489" w:type="dxa"/>
          <w:shd w:val="clear" w:color="auto" w:fill="auto"/>
          <w:vAlign w:val="center"/>
        </w:tcPr>
        <w:p w14:paraId="3113CDEF" w14:textId="77777777" w:rsidR="00133085" w:rsidRDefault="0013308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FD006AA" w14:textId="77777777" w:rsidR="00133085" w:rsidRDefault="00133085">
          <w:pPr>
            <w:tabs>
              <w:tab w:val="left" w:pos="2499"/>
            </w:tabs>
            <w:ind w:left="-45"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Poder Judicial</w:t>
          </w:r>
        </w:p>
      </w:tc>
    </w:tr>
    <w:tr w:rsidR="00133085" w14:paraId="4CB53EC3" w14:textId="77777777">
      <w:tc>
        <w:tcPr>
          <w:tcW w:w="2489" w:type="dxa"/>
          <w:shd w:val="clear" w:color="auto" w:fill="auto"/>
          <w:vAlign w:val="center"/>
        </w:tcPr>
        <w:p w14:paraId="73F8FBA9" w14:textId="77777777" w:rsidR="00133085" w:rsidRDefault="0013308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1DB7F73" w14:textId="77777777" w:rsidR="00133085" w:rsidRDefault="00133085">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0358C77" w14:textId="77777777" w:rsidR="00133085" w:rsidRDefault="00133085">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B887" w14:textId="77777777" w:rsidR="00133085" w:rsidRDefault="00133085">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B75B520" wp14:editId="0DB23E9B">
          <wp:simplePos x="0" y="0"/>
          <wp:positionH relativeFrom="column">
            <wp:posOffset>-955671</wp:posOffset>
          </wp:positionH>
          <wp:positionV relativeFrom="paragraph">
            <wp:posOffset>-288922</wp:posOffset>
          </wp:positionV>
          <wp:extent cx="7809865" cy="10165715"/>
          <wp:effectExtent l="0" t="0" r="0" b="0"/>
          <wp:wrapNone/>
          <wp:docPr id="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6804" w:type="dxa"/>
      <w:tblInd w:w="3261" w:type="dxa"/>
      <w:tblLayout w:type="fixed"/>
      <w:tblLook w:val="0400" w:firstRow="0" w:lastRow="0" w:firstColumn="0" w:lastColumn="0" w:noHBand="0" w:noVBand="1"/>
    </w:tblPr>
    <w:tblGrid>
      <w:gridCol w:w="2551"/>
      <w:gridCol w:w="4253"/>
    </w:tblGrid>
    <w:tr w:rsidR="00133085" w14:paraId="0701940E" w14:textId="77777777">
      <w:tc>
        <w:tcPr>
          <w:tcW w:w="2551" w:type="dxa"/>
          <w:shd w:val="clear" w:color="auto" w:fill="auto"/>
          <w:vAlign w:val="center"/>
        </w:tcPr>
        <w:p w14:paraId="5885E636" w14:textId="77777777" w:rsidR="00133085" w:rsidRDefault="0013308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53" w:type="dxa"/>
          <w:shd w:val="clear" w:color="auto" w:fill="auto"/>
          <w:vAlign w:val="center"/>
        </w:tcPr>
        <w:p w14:paraId="23DD9749" w14:textId="77777777" w:rsidR="00133085" w:rsidRDefault="00133085">
          <w:pPr>
            <w:tabs>
              <w:tab w:val="left" w:pos="3153"/>
            </w:tabs>
            <w:ind w:left="-45"/>
            <w:jc w:val="both"/>
            <w:rPr>
              <w:rFonts w:ascii="Palatino Linotype" w:eastAsia="Palatino Linotype" w:hAnsi="Palatino Linotype" w:cs="Palatino Linotype"/>
              <w:b/>
              <w:sz w:val="22"/>
              <w:szCs w:val="22"/>
            </w:rPr>
          </w:pPr>
          <w:r w:rsidRPr="00506578">
            <w:rPr>
              <w:rFonts w:ascii="Palatino Linotype" w:eastAsia="Palatino Linotype" w:hAnsi="Palatino Linotype" w:cs="Palatino Linotype"/>
              <w:b/>
              <w:sz w:val="22"/>
              <w:szCs w:val="22"/>
            </w:rPr>
            <w:t>00679/INFOEM/IP/RR/2025</w:t>
          </w:r>
        </w:p>
      </w:tc>
    </w:tr>
    <w:tr w:rsidR="00133085" w14:paraId="635CF78E" w14:textId="77777777">
      <w:trPr>
        <w:trHeight w:val="130"/>
      </w:trPr>
      <w:tc>
        <w:tcPr>
          <w:tcW w:w="2551" w:type="dxa"/>
          <w:shd w:val="clear" w:color="auto" w:fill="auto"/>
          <w:vAlign w:val="center"/>
        </w:tcPr>
        <w:p w14:paraId="629989F7" w14:textId="77777777" w:rsidR="00133085" w:rsidRDefault="0013308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53" w:type="dxa"/>
          <w:shd w:val="clear" w:color="auto" w:fill="auto"/>
          <w:vAlign w:val="center"/>
        </w:tcPr>
        <w:p w14:paraId="374EC15E" w14:textId="563DA953" w:rsidR="00133085" w:rsidRDefault="005F3873">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 XXXXXXX XXXXXX </w:t>
          </w:r>
        </w:p>
      </w:tc>
    </w:tr>
    <w:tr w:rsidR="00133085" w14:paraId="5A698A8D" w14:textId="77777777">
      <w:trPr>
        <w:trHeight w:val="228"/>
      </w:trPr>
      <w:tc>
        <w:tcPr>
          <w:tcW w:w="2551" w:type="dxa"/>
          <w:shd w:val="clear" w:color="auto" w:fill="auto"/>
          <w:vAlign w:val="center"/>
        </w:tcPr>
        <w:p w14:paraId="0091FC93" w14:textId="77777777" w:rsidR="00133085" w:rsidRDefault="0013308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53" w:type="dxa"/>
          <w:shd w:val="clear" w:color="auto" w:fill="auto"/>
          <w:vAlign w:val="center"/>
        </w:tcPr>
        <w:p w14:paraId="7B933BC9" w14:textId="77777777" w:rsidR="00133085" w:rsidRDefault="00133085">
          <w:pPr>
            <w:ind w:left="-45" w:right="130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Poder Judicial</w:t>
          </w:r>
        </w:p>
      </w:tc>
    </w:tr>
    <w:tr w:rsidR="00133085" w14:paraId="2B14E3F1" w14:textId="77777777">
      <w:tc>
        <w:tcPr>
          <w:tcW w:w="2551" w:type="dxa"/>
          <w:shd w:val="clear" w:color="auto" w:fill="auto"/>
          <w:vAlign w:val="center"/>
        </w:tcPr>
        <w:p w14:paraId="1DF52442" w14:textId="77777777" w:rsidR="00133085" w:rsidRDefault="0013308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53" w:type="dxa"/>
          <w:shd w:val="clear" w:color="auto" w:fill="auto"/>
          <w:vAlign w:val="center"/>
        </w:tcPr>
        <w:p w14:paraId="607CB411" w14:textId="77777777" w:rsidR="00133085" w:rsidRDefault="00133085">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B796060" w14:textId="77777777" w:rsidR="00133085" w:rsidRDefault="00133085">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7EA"/>
    <w:multiLevelType w:val="multilevel"/>
    <w:tmpl w:val="D9542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2B1400"/>
    <w:multiLevelType w:val="hybridMultilevel"/>
    <w:tmpl w:val="11CE74C8"/>
    <w:lvl w:ilvl="0" w:tplc="7480C6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FF50FE"/>
    <w:multiLevelType w:val="multilevel"/>
    <w:tmpl w:val="E7148868"/>
    <w:lvl w:ilvl="0">
      <w:numFmt w:val="lowerLetter"/>
      <w:pStyle w:val="Listaconvietas3"/>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5B401E7"/>
    <w:multiLevelType w:val="multilevel"/>
    <w:tmpl w:val="75DE5F2C"/>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E96878"/>
    <w:multiLevelType w:val="hybridMultilevel"/>
    <w:tmpl w:val="2C54E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5A5BFA"/>
    <w:multiLevelType w:val="hybridMultilevel"/>
    <w:tmpl w:val="665AE42A"/>
    <w:lvl w:ilvl="0" w:tplc="C57CE1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235C54"/>
    <w:multiLevelType w:val="hybridMultilevel"/>
    <w:tmpl w:val="D6AE59BC"/>
    <w:lvl w:ilvl="0" w:tplc="91AABE1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260DEE"/>
    <w:multiLevelType w:val="multilevel"/>
    <w:tmpl w:val="2FEAA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827DA3"/>
    <w:multiLevelType w:val="multilevel"/>
    <w:tmpl w:val="6AFCB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C527CC3"/>
    <w:multiLevelType w:val="multilevel"/>
    <w:tmpl w:val="49163B78"/>
    <w:lvl w:ilvl="0">
      <w:start w:val="1"/>
      <w:numFmt w:val="decimal"/>
      <w:lvlText w:val="%1."/>
      <w:lvlJc w:val="left"/>
      <w:pPr>
        <w:ind w:left="720" w:hanging="360"/>
      </w:pPr>
    </w:lvl>
    <w:lvl w:ilvl="1">
      <w:start w:val="1"/>
      <w:numFmt w:val="decimal"/>
      <w:lvlText w:val="%2."/>
      <w:lvlJc w:val="left"/>
      <w:pPr>
        <w:ind w:left="1211"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47A2A75"/>
    <w:multiLevelType w:val="multilevel"/>
    <w:tmpl w:val="125832DE"/>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11"/>
  </w:num>
  <w:num w:numId="6">
    <w:abstractNumId w:val="12"/>
  </w:num>
  <w:num w:numId="7">
    <w:abstractNumId w:val="13"/>
  </w:num>
  <w:num w:numId="8">
    <w:abstractNumId w:val="7"/>
  </w:num>
  <w:num w:numId="9">
    <w:abstractNumId w:val="1"/>
  </w:num>
  <w:num w:numId="10">
    <w:abstractNumId w:val="14"/>
  </w:num>
  <w:num w:numId="11">
    <w:abstractNumId w:val="2"/>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2C"/>
    <w:rsid w:val="0008387A"/>
    <w:rsid w:val="00133085"/>
    <w:rsid w:val="00133C0F"/>
    <w:rsid w:val="002A784E"/>
    <w:rsid w:val="004B04DF"/>
    <w:rsid w:val="00506578"/>
    <w:rsid w:val="005F3873"/>
    <w:rsid w:val="00603E8F"/>
    <w:rsid w:val="00632B1B"/>
    <w:rsid w:val="007010C8"/>
    <w:rsid w:val="007C1D31"/>
    <w:rsid w:val="00832559"/>
    <w:rsid w:val="008D44D2"/>
    <w:rsid w:val="00904A2C"/>
    <w:rsid w:val="00913C64"/>
    <w:rsid w:val="009C6611"/>
    <w:rsid w:val="009C6828"/>
    <w:rsid w:val="009F71ED"/>
    <w:rsid w:val="00A20149"/>
    <w:rsid w:val="00A512C4"/>
    <w:rsid w:val="00AD6A86"/>
    <w:rsid w:val="00B41939"/>
    <w:rsid w:val="00BA4959"/>
    <w:rsid w:val="00C011A2"/>
    <w:rsid w:val="00C42D24"/>
    <w:rsid w:val="00C606B5"/>
    <w:rsid w:val="00C96D11"/>
    <w:rsid w:val="00CE1482"/>
    <w:rsid w:val="00CF3E96"/>
    <w:rsid w:val="00CF7854"/>
    <w:rsid w:val="00D65223"/>
    <w:rsid w:val="00DB702E"/>
    <w:rsid w:val="00F127D6"/>
    <w:rsid w:val="00F26889"/>
    <w:rsid w:val="00F730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CD79"/>
  <w15:docId w15:val="{64003D27-6CCC-4043-8EDB-815EB3B3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B8"/>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rPr>
      <w:lang w:val="es-ES"/>
    </w:r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rPr>
      <w:lang w:val="es-ES"/>
    </w:r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rPr>
      <w:lang w:val="es-ES"/>
    </w:r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lang w:val="es-ES"/>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rPr>
      <w:lang w:val="es-ES"/>
    </w:rPr>
  </w:style>
  <w:style w:type="paragraph" w:styleId="Lista2">
    <w:name w:val="List 2"/>
    <w:basedOn w:val="Normal"/>
    <w:uiPriority w:val="99"/>
    <w:unhideWhenUsed/>
    <w:rsid w:val="00603D72"/>
    <w:pPr>
      <w:ind w:left="566" w:hanging="283"/>
      <w:contextualSpacing/>
    </w:pPr>
    <w:rPr>
      <w:lang w:val="es-ES"/>
    </w:rPr>
  </w:style>
  <w:style w:type="paragraph" w:styleId="Lista3">
    <w:name w:val="List 3"/>
    <w:basedOn w:val="Normal"/>
    <w:uiPriority w:val="99"/>
    <w:unhideWhenUsed/>
    <w:rsid w:val="00603D72"/>
    <w:pPr>
      <w:ind w:left="849" w:hanging="283"/>
      <w:contextualSpacing/>
    </w:pPr>
    <w:rPr>
      <w:lang w:val="es-ES"/>
    </w:rPr>
  </w:style>
  <w:style w:type="paragraph" w:styleId="Listaconvietas3">
    <w:name w:val="List Bullet 3"/>
    <w:basedOn w:val="Normal"/>
    <w:uiPriority w:val="99"/>
    <w:unhideWhenUsed/>
    <w:rsid w:val="00603D72"/>
    <w:pPr>
      <w:numPr>
        <w:numId w:val="2"/>
      </w:numPr>
      <w:contextualSpacing/>
    </w:pPr>
    <w:rPr>
      <w:lang w:val="es-ES"/>
    </w:rPr>
  </w:style>
  <w:style w:type="paragraph" w:styleId="Continuarlista">
    <w:name w:val="List Continue"/>
    <w:basedOn w:val="Normal"/>
    <w:uiPriority w:val="99"/>
    <w:unhideWhenUsed/>
    <w:rsid w:val="00603D72"/>
    <w:pPr>
      <w:spacing w:after="120"/>
      <w:ind w:left="283"/>
      <w:contextualSpacing/>
    </w:pPr>
    <w:rPr>
      <w:lang w:val="es-ES"/>
    </w:rPr>
  </w:style>
  <w:style w:type="paragraph" w:styleId="Continuarlista2">
    <w:name w:val="List Continue 2"/>
    <w:basedOn w:val="Normal"/>
    <w:uiPriority w:val="99"/>
    <w:unhideWhenUsed/>
    <w:rsid w:val="00603D72"/>
    <w:pPr>
      <w:spacing w:after="120"/>
      <w:ind w:left="566"/>
      <w:contextualSpacing/>
    </w:pPr>
    <w:rPr>
      <w:lang w:val="es-ES"/>
    </w:rPr>
  </w:style>
  <w:style w:type="paragraph" w:styleId="Textoindependiente">
    <w:name w:val="Body Text"/>
    <w:basedOn w:val="Normal"/>
    <w:link w:val="TextoindependienteCar"/>
    <w:uiPriority w:val="99"/>
    <w:unhideWhenUsed/>
    <w:rsid w:val="00603D72"/>
    <w:pPr>
      <w:spacing w:after="120"/>
    </w:pPr>
    <w:rPr>
      <w:lang w:val="es-ES"/>
    </w:r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rPr>
      <w:lang w:val="es-ES"/>
    </w:r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A944AD"/>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0"/>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50318">
      <w:bodyDiv w:val="1"/>
      <w:marLeft w:val="0"/>
      <w:marRight w:val="0"/>
      <w:marTop w:val="0"/>
      <w:marBottom w:val="0"/>
      <w:divBdr>
        <w:top w:val="none" w:sz="0" w:space="0" w:color="auto"/>
        <w:left w:val="none" w:sz="0" w:space="0" w:color="auto"/>
        <w:bottom w:val="none" w:sz="0" w:space="0" w:color="auto"/>
        <w:right w:val="none" w:sz="0" w:space="0" w:color="auto"/>
      </w:divBdr>
    </w:div>
    <w:div w:id="140155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rcoem.org.mx/sarcoem/ciudadano/login.pag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arcoem.org.mx/sarcoem/ciudadano/login.pag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JvS/hSXsb2cd9D/R4JhqUTO7XQ==">CgMxLjAyCGguZ2pkZ3hzMgloLjMwajB6bGwyCWguMnM4ZXlvMTIIaC50eWpjd3QyCWguMmV0OTJwMDIJaC4zNW5rdW4yMgloLjN6bnlzaDcyCWguMWZvYjl0ZTgAciExMWJac19vdWUzUDFxaEVZbFZfUFAzb1lNcUZoYVFydGg=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11654</Words>
  <Characters>64103</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2025-03-07T21:08:00Z</cp:lastPrinted>
  <dcterms:created xsi:type="dcterms:W3CDTF">2025-03-28T19:45:00Z</dcterms:created>
  <dcterms:modified xsi:type="dcterms:W3CDTF">2025-03-28T19:45:00Z</dcterms:modified>
</cp:coreProperties>
</file>