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BE4888" w:rsidRDefault="00247497" w:rsidP="00BE4888">
          <w:pPr>
            <w:pStyle w:val="TtulodeTDC"/>
            <w:ind w:left="720" w:hanging="720"/>
            <w:rPr>
              <w:color w:val="auto"/>
              <w:sz w:val="22"/>
              <w:szCs w:val="22"/>
            </w:rPr>
          </w:pPr>
          <w:r w:rsidRPr="00BE4888">
            <w:rPr>
              <w:color w:val="auto"/>
              <w:sz w:val="22"/>
              <w:szCs w:val="22"/>
              <w:lang w:val="es-ES"/>
            </w:rPr>
            <w:t>Contenido</w:t>
          </w:r>
        </w:p>
        <w:p w14:paraId="36ABF63C" w14:textId="77777777" w:rsidR="00BE4888" w:rsidRPr="00BE4888" w:rsidRDefault="00247497" w:rsidP="00BE4888">
          <w:pPr>
            <w:pStyle w:val="TDC1"/>
            <w:tabs>
              <w:tab w:val="right" w:leader="dot" w:pos="9034"/>
            </w:tabs>
            <w:rPr>
              <w:rFonts w:asciiTheme="minorHAnsi" w:eastAsiaTheme="minorEastAsia" w:hAnsiTheme="minorHAnsi" w:cstheme="minorBidi"/>
              <w:noProof/>
              <w:szCs w:val="22"/>
              <w:lang w:eastAsia="es-MX"/>
            </w:rPr>
          </w:pPr>
          <w:r w:rsidRPr="00BE4888">
            <w:rPr>
              <w:b/>
              <w:bCs/>
              <w:szCs w:val="22"/>
              <w:lang w:val="es-ES"/>
            </w:rPr>
            <w:fldChar w:fldCharType="begin"/>
          </w:r>
          <w:r w:rsidRPr="00BE4888">
            <w:rPr>
              <w:b/>
              <w:bCs/>
              <w:szCs w:val="22"/>
              <w:lang w:val="es-ES"/>
            </w:rPr>
            <w:instrText xml:space="preserve"> TOC \o "1-3" \h \z \u </w:instrText>
          </w:r>
          <w:r w:rsidRPr="00BE4888">
            <w:rPr>
              <w:b/>
              <w:bCs/>
              <w:szCs w:val="22"/>
              <w:lang w:val="es-ES"/>
            </w:rPr>
            <w:fldChar w:fldCharType="separate"/>
          </w:r>
          <w:hyperlink w:anchor="_Toc187858998" w:history="1">
            <w:r w:rsidR="00BE4888" w:rsidRPr="00BE4888">
              <w:rPr>
                <w:rStyle w:val="Hipervnculo"/>
                <w:rFonts w:eastAsiaTheme="majorEastAsia"/>
                <w:noProof/>
                <w:color w:val="auto"/>
              </w:rPr>
              <w:t>ANTECEDENTES</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_Toc187858998 \h </w:instrText>
            </w:r>
            <w:r w:rsidR="00BE4888" w:rsidRPr="00BE4888">
              <w:rPr>
                <w:noProof/>
                <w:webHidden/>
              </w:rPr>
            </w:r>
            <w:r w:rsidR="00BE4888" w:rsidRPr="00BE4888">
              <w:rPr>
                <w:noProof/>
                <w:webHidden/>
              </w:rPr>
              <w:fldChar w:fldCharType="separate"/>
            </w:r>
            <w:r w:rsidR="00BE4888" w:rsidRPr="00BE4888">
              <w:rPr>
                <w:noProof/>
                <w:webHidden/>
              </w:rPr>
              <w:t>1</w:t>
            </w:r>
            <w:r w:rsidR="00BE4888" w:rsidRPr="00BE4888">
              <w:rPr>
                <w:noProof/>
                <w:webHidden/>
              </w:rPr>
              <w:fldChar w:fldCharType="end"/>
            </w:r>
          </w:hyperlink>
        </w:p>
        <w:p w14:paraId="7E121CAE" w14:textId="77777777" w:rsidR="00BE4888" w:rsidRPr="00BE4888" w:rsidRDefault="00E406F6" w:rsidP="00BE4888">
          <w:pPr>
            <w:pStyle w:val="TDC2"/>
            <w:rPr>
              <w:rFonts w:asciiTheme="minorHAnsi" w:eastAsiaTheme="minorEastAsia" w:hAnsiTheme="minorHAnsi" w:cstheme="minorBidi"/>
              <w:noProof/>
              <w:szCs w:val="22"/>
              <w:lang w:eastAsia="es-MX"/>
            </w:rPr>
          </w:pPr>
          <w:hyperlink w:anchor="_Toc187858999" w:history="1">
            <w:r w:rsidR="00BE4888" w:rsidRPr="00BE4888">
              <w:rPr>
                <w:rStyle w:val="Hipervnculo"/>
                <w:rFonts w:eastAsiaTheme="majorEastAsia"/>
                <w:noProof/>
                <w:color w:val="auto"/>
              </w:rPr>
              <w:t>DE LA SOLICITUD DE INFORMACIÓN</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_Toc187858999 \h </w:instrText>
            </w:r>
            <w:r w:rsidR="00BE4888" w:rsidRPr="00BE4888">
              <w:rPr>
                <w:noProof/>
                <w:webHidden/>
              </w:rPr>
            </w:r>
            <w:r w:rsidR="00BE4888" w:rsidRPr="00BE4888">
              <w:rPr>
                <w:noProof/>
                <w:webHidden/>
              </w:rPr>
              <w:fldChar w:fldCharType="separate"/>
            </w:r>
            <w:r w:rsidR="00BE4888" w:rsidRPr="00BE4888">
              <w:rPr>
                <w:noProof/>
                <w:webHidden/>
              </w:rPr>
              <w:t>1</w:t>
            </w:r>
            <w:r w:rsidR="00BE4888" w:rsidRPr="00BE4888">
              <w:rPr>
                <w:noProof/>
                <w:webHidden/>
              </w:rPr>
              <w:fldChar w:fldCharType="end"/>
            </w:r>
          </w:hyperlink>
        </w:p>
        <w:p w14:paraId="17E34AF4"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00" w:history="1">
            <w:r w:rsidR="00BE4888" w:rsidRPr="00BE4888">
              <w:rPr>
                <w:rStyle w:val="Hipervnculo"/>
                <w:rFonts w:eastAsiaTheme="majorEastAsia"/>
                <w:noProof/>
                <w:color w:val="auto"/>
              </w:rPr>
              <w:t>a) Solicitud de información.</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_Toc187859000 \h </w:instrText>
            </w:r>
            <w:r w:rsidR="00BE4888" w:rsidRPr="00BE4888">
              <w:rPr>
                <w:noProof/>
                <w:webHidden/>
              </w:rPr>
            </w:r>
            <w:r w:rsidR="00BE4888" w:rsidRPr="00BE4888">
              <w:rPr>
                <w:noProof/>
                <w:webHidden/>
              </w:rPr>
              <w:fldChar w:fldCharType="separate"/>
            </w:r>
            <w:r w:rsidR="00BE4888" w:rsidRPr="00BE4888">
              <w:rPr>
                <w:noProof/>
                <w:webHidden/>
              </w:rPr>
              <w:t>1</w:t>
            </w:r>
            <w:r w:rsidR="00BE4888" w:rsidRPr="00BE4888">
              <w:rPr>
                <w:noProof/>
                <w:webHidden/>
              </w:rPr>
              <w:fldChar w:fldCharType="end"/>
            </w:r>
          </w:hyperlink>
        </w:p>
        <w:p w14:paraId="05BF4358"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01" w:history="1">
            <w:r w:rsidR="00BE4888" w:rsidRPr="00BE4888">
              <w:rPr>
                <w:rStyle w:val="Hipervnculo"/>
                <w:rFonts w:eastAsiaTheme="majorEastAsia"/>
                <w:noProof/>
                <w:color w:val="auto"/>
              </w:rPr>
              <w:t>b) Turno de la solicitud de información.</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_Toc187859001 \h </w:instrText>
            </w:r>
            <w:r w:rsidR="00BE4888" w:rsidRPr="00BE4888">
              <w:rPr>
                <w:noProof/>
                <w:webHidden/>
              </w:rPr>
            </w:r>
            <w:r w:rsidR="00BE4888" w:rsidRPr="00BE4888">
              <w:rPr>
                <w:noProof/>
                <w:webHidden/>
              </w:rPr>
              <w:fldChar w:fldCharType="separate"/>
            </w:r>
            <w:r w:rsidR="00BE4888" w:rsidRPr="00BE4888">
              <w:rPr>
                <w:noProof/>
                <w:webHidden/>
              </w:rPr>
              <w:t>3</w:t>
            </w:r>
            <w:r w:rsidR="00BE4888" w:rsidRPr="00BE4888">
              <w:rPr>
                <w:noProof/>
                <w:webHidden/>
              </w:rPr>
              <w:fldChar w:fldCharType="end"/>
            </w:r>
          </w:hyperlink>
        </w:p>
        <w:p w14:paraId="15872C23"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02" w:history="1">
            <w:r w:rsidR="00BE4888" w:rsidRPr="00BE4888">
              <w:rPr>
                <w:rStyle w:val="Hipervnculo"/>
                <w:rFonts w:eastAsiaTheme="majorEastAsia"/>
                <w:noProof/>
                <w:color w:val="auto"/>
              </w:rPr>
              <w:t>c) Respuesta del Sujeto Obligado.</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_Toc187859002 \h </w:instrText>
            </w:r>
            <w:r w:rsidR="00BE4888" w:rsidRPr="00BE4888">
              <w:rPr>
                <w:noProof/>
                <w:webHidden/>
              </w:rPr>
            </w:r>
            <w:r w:rsidR="00BE4888" w:rsidRPr="00BE4888">
              <w:rPr>
                <w:noProof/>
                <w:webHidden/>
              </w:rPr>
              <w:fldChar w:fldCharType="separate"/>
            </w:r>
            <w:r w:rsidR="00BE4888" w:rsidRPr="00BE4888">
              <w:rPr>
                <w:noProof/>
                <w:webHidden/>
              </w:rPr>
              <w:t>3</w:t>
            </w:r>
            <w:r w:rsidR="00BE4888" w:rsidRPr="00BE4888">
              <w:rPr>
                <w:noProof/>
                <w:webHidden/>
              </w:rPr>
              <w:fldChar w:fldCharType="end"/>
            </w:r>
          </w:hyperlink>
        </w:p>
        <w:p w14:paraId="7DB4F1C9" w14:textId="77777777" w:rsidR="00BE4888" w:rsidRPr="00BE4888" w:rsidRDefault="00E406F6" w:rsidP="00BE4888">
          <w:pPr>
            <w:pStyle w:val="TDC2"/>
            <w:rPr>
              <w:rFonts w:asciiTheme="minorHAnsi" w:eastAsiaTheme="minorEastAsia" w:hAnsiTheme="minorHAnsi" w:cstheme="minorBidi"/>
              <w:noProof/>
              <w:szCs w:val="22"/>
              <w:lang w:eastAsia="es-MX"/>
            </w:rPr>
          </w:pPr>
          <w:hyperlink w:anchor="_Toc187859003" w:history="1">
            <w:r w:rsidR="00BE4888" w:rsidRPr="00BE4888">
              <w:rPr>
                <w:rStyle w:val="Hipervnculo"/>
                <w:rFonts w:eastAsiaTheme="majorEastAsia"/>
                <w:noProof/>
                <w:color w:val="auto"/>
              </w:rPr>
              <w:t>DEL RECURSO DE REVISIÓN</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_Toc187859003 \h </w:instrText>
            </w:r>
            <w:r w:rsidR="00BE4888" w:rsidRPr="00BE4888">
              <w:rPr>
                <w:noProof/>
                <w:webHidden/>
              </w:rPr>
            </w:r>
            <w:r w:rsidR="00BE4888" w:rsidRPr="00BE4888">
              <w:rPr>
                <w:noProof/>
                <w:webHidden/>
              </w:rPr>
              <w:fldChar w:fldCharType="separate"/>
            </w:r>
            <w:r w:rsidR="00BE4888" w:rsidRPr="00BE4888">
              <w:rPr>
                <w:noProof/>
                <w:webHidden/>
              </w:rPr>
              <w:t>6</w:t>
            </w:r>
            <w:r w:rsidR="00BE4888" w:rsidRPr="00BE4888">
              <w:rPr>
                <w:noProof/>
                <w:webHidden/>
              </w:rPr>
              <w:fldChar w:fldCharType="end"/>
            </w:r>
          </w:hyperlink>
        </w:p>
        <w:p w14:paraId="21AC9944"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04" w:history="1">
            <w:r w:rsidR="00BE4888" w:rsidRPr="00BE4888">
              <w:rPr>
                <w:rStyle w:val="Hipervnculo"/>
                <w:rFonts w:eastAsiaTheme="majorEastAsia"/>
                <w:noProof/>
                <w:color w:val="auto"/>
              </w:rPr>
              <w:t>a) Interposición del Recurso de Revisión.</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_Toc187859004 \h </w:instrText>
            </w:r>
            <w:r w:rsidR="00BE4888" w:rsidRPr="00BE4888">
              <w:rPr>
                <w:noProof/>
                <w:webHidden/>
              </w:rPr>
            </w:r>
            <w:r w:rsidR="00BE4888" w:rsidRPr="00BE4888">
              <w:rPr>
                <w:noProof/>
                <w:webHidden/>
              </w:rPr>
              <w:fldChar w:fldCharType="separate"/>
            </w:r>
            <w:r w:rsidR="00BE4888" w:rsidRPr="00BE4888">
              <w:rPr>
                <w:noProof/>
                <w:webHidden/>
              </w:rPr>
              <w:t>6</w:t>
            </w:r>
            <w:r w:rsidR="00BE4888" w:rsidRPr="00BE4888">
              <w:rPr>
                <w:noProof/>
                <w:webHidden/>
              </w:rPr>
              <w:fldChar w:fldCharType="end"/>
            </w:r>
          </w:hyperlink>
        </w:p>
        <w:p w14:paraId="7580993F"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05" w:history="1">
            <w:r w:rsidR="00BE4888" w:rsidRPr="00BE4888">
              <w:rPr>
                <w:rStyle w:val="Hipervnculo"/>
                <w:rFonts w:eastAsiaTheme="majorEastAsia"/>
                <w:noProof/>
                <w:color w:val="auto"/>
              </w:rPr>
              <w:t>b) Turno del Recurso de Revisión.</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_Toc187859005 \h </w:instrText>
            </w:r>
            <w:r w:rsidR="00BE4888" w:rsidRPr="00BE4888">
              <w:rPr>
                <w:noProof/>
                <w:webHidden/>
              </w:rPr>
            </w:r>
            <w:r w:rsidR="00BE4888" w:rsidRPr="00BE4888">
              <w:rPr>
                <w:noProof/>
                <w:webHidden/>
              </w:rPr>
              <w:fldChar w:fldCharType="separate"/>
            </w:r>
            <w:r w:rsidR="00BE4888" w:rsidRPr="00BE4888">
              <w:rPr>
                <w:noProof/>
                <w:webHidden/>
              </w:rPr>
              <w:t>7</w:t>
            </w:r>
            <w:r w:rsidR="00BE4888" w:rsidRPr="00BE4888">
              <w:rPr>
                <w:noProof/>
                <w:webHidden/>
              </w:rPr>
              <w:fldChar w:fldCharType="end"/>
            </w:r>
          </w:hyperlink>
        </w:p>
        <w:p w14:paraId="6183F408"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06" w:history="1">
            <w:r w:rsidR="00BE4888" w:rsidRPr="00BE4888">
              <w:rPr>
                <w:rStyle w:val="Hipervnculo"/>
                <w:rFonts w:eastAsiaTheme="majorEastAsia"/>
                <w:noProof/>
                <w:color w:val="auto"/>
              </w:rPr>
              <w:t>c) Admisión del Recurso de Revisión.</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_Toc187859006 \h </w:instrText>
            </w:r>
            <w:r w:rsidR="00BE4888" w:rsidRPr="00BE4888">
              <w:rPr>
                <w:noProof/>
                <w:webHidden/>
              </w:rPr>
            </w:r>
            <w:r w:rsidR="00BE4888" w:rsidRPr="00BE4888">
              <w:rPr>
                <w:noProof/>
                <w:webHidden/>
              </w:rPr>
              <w:fldChar w:fldCharType="separate"/>
            </w:r>
            <w:r w:rsidR="00BE4888" w:rsidRPr="00BE4888">
              <w:rPr>
                <w:noProof/>
                <w:webHidden/>
              </w:rPr>
              <w:t>7</w:t>
            </w:r>
            <w:r w:rsidR="00BE4888" w:rsidRPr="00BE4888">
              <w:rPr>
                <w:noProof/>
                <w:webHidden/>
              </w:rPr>
              <w:fldChar w:fldCharType="end"/>
            </w:r>
          </w:hyperlink>
        </w:p>
        <w:p w14:paraId="1E35B159"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07" w:history="1">
            <w:r w:rsidR="00BE4888" w:rsidRPr="00BE4888">
              <w:rPr>
                <w:rStyle w:val="Hipervnculo"/>
                <w:rFonts w:eastAsiaTheme="majorEastAsia"/>
                <w:noProof/>
                <w:color w:val="auto"/>
              </w:rPr>
              <w:t>d) Manifestaciones del Sujeto Obligado.</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_Toc187859007 \h </w:instrText>
            </w:r>
            <w:r w:rsidR="00BE4888" w:rsidRPr="00BE4888">
              <w:rPr>
                <w:noProof/>
                <w:webHidden/>
              </w:rPr>
            </w:r>
            <w:r w:rsidR="00BE4888" w:rsidRPr="00BE4888">
              <w:rPr>
                <w:noProof/>
                <w:webHidden/>
              </w:rPr>
              <w:fldChar w:fldCharType="separate"/>
            </w:r>
            <w:r w:rsidR="00BE4888" w:rsidRPr="00BE4888">
              <w:rPr>
                <w:noProof/>
                <w:webHidden/>
              </w:rPr>
              <w:t>8</w:t>
            </w:r>
            <w:r w:rsidR="00BE4888" w:rsidRPr="00BE4888">
              <w:rPr>
                <w:noProof/>
                <w:webHidden/>
              </w:rPr>
              <w:fldChar w:fldCharType="end"/>
            </w:r>
          </w:hyperlink>
        </w:p>
        <w:p w14:paraId="0CE16007"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08" w:history="1">
            <w:r w:rsidR="00BE4888" w:rsidRPr="00BE4888">
              <w:rPr>
                <w:rStyle w:val="Hipervnculo"/>
                <w:rFonts w:eastAsiaTheme="majorEastAsia"/>
                <w:noProof/>
                <w:color w:val="auto"/>
              </w:rPr>
              <w:t>e) Manifestaciones de la Parte Recurrente.</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_Toc187859008 \h </w:instrText>
            </w:r>
            <w:r w:rsidR="00BE4888" w:rsidRPr="00BE4888">
              <w:rPr>
                <w:noProof/>
                <w:webHidden/>
              </w:rPr>
            </w:r>
            <w:r w:rsidR="00BE4888" w:rsidRPr="00BE4888">
              <w:rPr>
                <w:noProof/>
                <w:webHidden/>
              </w:rPr>
              <w:fldChar w:fldCharType="separate"/>
            </w:r>
            <w:r w:rsidR="00BE4888" w:rsidRPr="00BE4888">
              <w:rPr>
                <w:noProof/>
                <w:webHidden/>
              </w:rPr>
              <w:t>9</w:t>
            </w:r>
            <w:r w:rsidR="00BE4888" w:rsidRPr="00BE4888">
              <w:rPr>
                <w:noProof/>
                <w:webHidden/>
              </w:rPr>
              <w:fldChar w:fldCharType="end"/>
            </w:r>
          </w:hyperlink>
        </w:p>
        <w:p w14:paraId="3D2DA4F7"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09" w:history="1">
            <w:r w:rsidR="00BE4888" w:rsidRPr="00BE4888">
              <w:rPr>
                <w:rStyle w:val="Hipervnculo"/>
                <w:rFonts w:eastAsiaTheme="majorEastAsia"/>
                <w:noProof/>
                <w:color w:val="auto"/>
              </w:rPr>
              <w:t>f) Cierre de instrucción.</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_Toc187859009 \h </w:instrText>
            </w:r>
            <w:r w:rsidR="00BE4888" w:rsidRPr="00BE4888">
              <w:rPr>
                <w:noProof/>
                <w:webHidden/>
              </w:rPr>
            </w:r>
            <w:r w:rsidR="00BE4888" w:rsidRPr="00BE4888">
              <w:rPr>
                <w:noProof/>
                <w:webHidden/>
              </w:rPr>
              <w:fldChar w:fldCharType="separate"/>
            </w:r>
            <w:r w:rsidR="00BE4888" w:rsidRPr="00BE4888">
              <w:rPr>
                <w:noProof/>
                <w:webHidden/>
              </w:rPr>
              <w:t>9</w:t>
            </w:r>
            <w:r w:rsidR="00BE4888" w:rsidRPr="00BE4888">
              <w:rPr>
                <w:noProof/>
                <w:webHidden/>
              </w:rPr>
              <w:fldChar w:fldCharType="end"/>
            </w:r>
          </w:hyperlink>
        </w:p>
        <w:p w14:paraId="1B1E68F5" w14:textId="77777777" w:rsidR="00BE4888" w:rsidRPr="00BE4888" w:rsidRDefault="00E406F6" w:rsidP="00BE4888">
          <w:pPr>
            <w:pStyle w:val="TDC1"/>
            <w:tabs>
              <w:tab w:val="right" w:leader="dot" w:pos="9034"/>
            </w:tabs>
            <w:rPr>
              <w:rFonts w:asciiTheme="minorHAnsi" w:eastAsiaTheme="minorEastAsia" w:hAnsiTheme="minorHAnsi" w:cstheme="minorBidi"/>
              <w:noProof/>
              <w:szCs w:val="22"/>
              <w:lang w:eastAsia="es-MX"/>
            </w:rPr>
          </w:pPr>
          <w:hyperlink w:anchor="_Toc187859010" w:history="1">
            <w:r w:rsidR="00BE4888" w:rsidRPr="00BE4888">
              <w:rPr>
                <w:rStyle w:val="Hipervnculo"/>
                <w:rFonts w:eastAsiaTheme="majorEastAsia"/>
                <w:noProof/>
                <w:color w:val="auto"/>
              </w:rPr>
              <w:t>CONSIDERANDOS</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_Toc187859010 \h </w:instrText>
            </w:r>
            <w:r w:rsidR="00BE4888" w:rsidRPr="00BE4888">
              <w:rPr>
                <w:noProof/>
                <w:webHidden/>
              </w:rPr>
            </w:r>
            <w:r w:rsidR="00BE4888" w:rsidRPr="00BE4888">
              <w:rPr>
                <w:noProof/>
                <w:webHidden/>
              </w:rPr>
              <w:fldChar w:fldCharType="separate"/>
            </w:r>
            <w:r w:rsidR="00BE4888" w:rsidRPr="00BE4888">
              <w:rPr>
                <w:noProof/>
                <w:webHidden/>
              </w:rPr>
              <w:t>9</w:t>
            </w:r>
            <w:r w:rsidR="00BE4888" w:rsidRPr="00BE4888">
              <w:rPr>
                <w:noProof/>
                <w:webHidden/>
              </w:rPr>
              <w:fldChar w:fldCharType="end"/>
            </w:r>
          </w:hyperlink>
        </w:p>
        <w:p w14:paraId="78AD2E95" w14:textId="77777777" w:rsidR="00BE4888" w:rsidRPr="00BE4888" w:rsidRDefault="00E406F6" w:rsidP="00BE4888">
          <w:pPr>
            <w:pStyle w:val="TDC2"/>
            <w:rPr>
              <w:rFonts w:asciiTheme="minorHAnsi" w:eastAsiaTheme="minorEastAsia" w:hAnsiTheme="minorHAnsi" w:cstheme="minorBidi"/>
              <w:noProof/>
              <w:szCs w:val="22"/>
              <w:lang w:eastAsia="es-MX"/>
            </w:rPr>
          </w:pPr>
          <w:hyperlink w:anchor="_Toc187859011" w:history="1">
            <w:r w:rsidR="00BE4888" w:rsidRPr="00BE4888">
              <w:rPr>
                <w:rStyle w:val="Hipervnculo"/>
                <w:rFonts w:eastAsiaTheme="majorEastAsia"/>
                <w:noProof/>
                <w:color w:val="auto"/>
              </w:rPr>
              <w:t>PRIMERO. Procedibilidad.</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_Toc187859011 \h </w:instrText>
            </w:r>
            <w:r w:rsidR="00BE4888" w:rsidRPr="00BE4888">
              <w:rPr>
                <w:noProof/>
                <w:webHidden/>
              </w:rPr>
            </w:r>
            <w:r w:rsidR="00BE4888" w:rsidRPr="00BE4888">
              <w:rPr>
                <w:noProof/>
                <w:webHidden/>
              </w:rPr>
              <w:fldChar w:fldCharType="separate"/>
            </w:r>
            <w:r w:rsidR="00BE4888" w:rsidRPr="00BE4888">
              <w:rPr>
                <w:noProof/>
                <w:webHidden/>
              </w:rPr>
              <w:t>10</w:t>
            </w:r>
            <w:r w:rsidR="00BE4888" w:rsidRPr="00BE4888">
              <w:rPr>
                <w:noProof/>
                <w:webHidden/>
              </w:rPr>
              <w:fldChar w:fldCharType="end"/>
            </w:r>
          </w:hyperlink>
        </w:p>
        <w:p w14:paraId="26E0F115"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12" w:history="1">
            <w:r w:rsidR="00BE4888" w:rsidRPr="00BE4888">
              <w:rPr>
                <w:rStyle w:val="Hipervnculo"/>
                <w:rFonts w:eastAsiaTheme="majorEastAsia"/>
                <w:noProof/>
                <w:color w:val="auto"/>
              </w:rPr>
              <w:t>a) Competencia del Instituto.</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_Toc187859012 \h </w:instrText>
            </w:r>
            <w:r w:rsidR="00BE4888" w:rsidRPr="00BE4888">
              <w:rPr>
                <w:noProof/>
                <w:webHidden/>
              </w:rPr>
            </w:r>
            <w:r w:rsidR="00BE4888" w:rsidRPr="00BE4888">
              <w:rPr>
                <w:noProof/>
                <w:webHidden/>
              </w:rPr>
              <w:fldChar w:fldCharType="separate"/>
            </w:r>
            <w:r w:rsidR="00BE4888" w:rsidRPr="00BE4888">
              <w:rPr>
                <w:noProof/>
                <w:webHidden/>
              </w:rPr>
              <w:t>10</w:t>
            </w:r>
            <w:r w:rsidR="00BE4888" w:rsidRPr="00BE4888">
              <w:rPr>
                <w:noProof/>
                <w:webHidden/>
              </w:rPr>
              <w:fldChar w:fldCharType="end"/>
            </w:r>
          </w:hyperlink>
        </w:p>
        <w:p w14:paraId="1E8D7C49"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13" w:history="1">
            <w:r w:rsidR="00BE4888" w:rsidRPr="00BE4888">
              <w:rPr>
                <w:rStyle w:val="Hipervnculo"/>
                <w:rFonts w:eastAsiaTheme="majorEastAsia"/>
                <w:noProof/>
                <w:color w:val="auto"/>
              </w:rPr>
              <w:t>b) Legitimidad de la parte recurrente.</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_Toc187859013 \h </w:instrText>
            </w:r>
            <w:r w:rsidR="00BE4888" w:rsidRPr="00BE4888">
              <w:rPr>
                <w:noProof/>
                <w:webHidden/>
              </w:rPr>
            </w:r>
            <w:r w:rsidR="00BE4888" w:rsidRPr="00BE4888">
              <w:rPr>
                <w:noProof/>
                <w:webHidden/>
              </w:rPr>
              <w:fldChar w:fldCharType="separate"/>
            </w:r>
            <w:r w:rsidR="00BE4888" w:rsidRPr="00BE4888">
              <w:rPr>
                <w:noProof/>
                <w:webHidden/>
              </w:rPr>
              <w:t>10</w:t>
            </w:r>
            <w:r w:rsidR="00BE4888" w:rsidRPr="00BE4888">
              <w:rPr>
                <w:noProof/>
                <w:webHidden/>
              </w:rPr>
              <w:fldChar w:fldCharType="end"/>
            </w:r>
          </w:hyperlink>
        </w:p>
        <w:p w14:paraId="34E5C533"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14" w:history="1">
            <w:r w:rsidR="00BE4888" w:rsidRPr="00BE4888">
              <w:rPr>
                <w:rStyle w:val="Hipervnculo"/>
                <w:rFonts w:eastAsiaTheme="majorEastAsia"/>
                <w:noProof/>
                <w:color w:val="auto"/>
              </w:rPr>
              <w:t>c) Plazo para interponer el recurso.</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_Toc187859014 \h </w:instrText>
            </w:r>
            <w:r w:rsidR="00BE4888" w:rsidRPr="00BE4888">
              <w:rPr>
                <w:noProof/>
                <w:webHidden/>
              </w:rPr>
            </w:r>
            <w:r w:rsidR="00BE4888" w:rsidRPr="00BE4888">
              <w:rPr>
                <w:noProof/>
                <w:webHidden/>
              </w:rPr>
              <w:fldChar w:fldCharType="separate"/>
            </w:r>
            <w:r w:rsidR="00BE4888" w:rsidRPr="00BE4888">
              <w:rPr>
                <w:noProof/>
                <w:webHidden/>
              </w:rPr>
              <w:t>10</w:t>
            </w:r>
            <w:r w:rsidR="00BE4888" w:rsidRPr="00BE4888">
              <w:rPr>
                <w:noProof/>
                <w:webHidden/>
              </w:rPr>
              <w:fldChar w:fldCharType="end"/>
            </w:r>
          </w:hyperlink>
        </w:p>
        <w:p w14:paraId="6DCB16B5"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15" w:history="1">
            <w:r w:rsidR="00BE4888" w:rsidRPr="00BE4888">
              <w:rPr>
                <w:rStyle w:val="Hipervnculo"/>
                <w:rFonts w:eastAsiaTheme="majorEastAsia"/>
                <w:noProof/>
                <w:color w:val="auto"/>
              </w:rPr>
              <w:t>d) Causal de procedencia.</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_Toc187859015 \h </w:instrText>
            </w:r>
            <w:r w:rsidR="00BE4888" w:rsidRPr="00BE4888">
              <w:rPr>
                <w:noProof/>
                <w:webHidden/>
              </w:rPr>
            </w:r>
            <w:r w:rsidR="00BE4888" w:rsidRPr="00BE4888">
              <w:rPr>
                <w:noProof/>
                <w:webHidden/>
              </w:rPr>
              <w:fldChar w:fldCharType="separate"/>
            </w:r>
            <w:r w:rsidR="00BE4888" w:rsidRPr="00BE4888">
              <w:rPr>
                <w:noProof/>
                <w:webHidden/>
              </w:rPr>
              <w:t>11</w:t>
            </w:r>
            <w:r w:rsidR="00BE4888" w:rsidRPr="00BE4888">
              <w:rPr>
                <w:noProof/>
                <w:webHidden/>
              </w:rPr>
              <w:fldChar w:fldCharType="end"/>
            </w:r>
          </w:hyperlink>
        </w:p>
        <w:p w14:paraId="23330E26"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16" w:history="1">
            <w:r w:rsidR="00BE4888" w:rsidRPr="00BE4888">
              <w:rPr>
                <w:rStyle w:val="Hipervnculo"/>
                <w:rFonts w:eastAsiaTheme="majorEastAsia"/>
                <w:noProof/>
                <w:color w:val="auto"/>
              </w:rPr>
              <w:t>e) Requisitos formales para la interposición del recurso.</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_Toc187859016 \h </w:instrText>
            </w:r>
            <w:r w:rsidR="00BE4888" w:rsidRPr="00BE4888">
              <w:rPr>
                <w:noProof/>
                <w:webHidden/>
              </w:rPr>
            </w:r>
            <w:r w:rsidR="00BE4888" w:rsidRPr="00BE4888">
              <w:rPr>
                <w:noProof/>
                <w:webHidden/>
              </w:rPr>
              <w:fldChar w:fldCharType="separate"/>
            </w:r>
            <w:r w:rsidR="00BE4888" w:rsidRPr="00BE4888">
              <w:rPr>
                <w:noProof/>
                <w:webHidden/>
              </w:rPr>
              <w:t>11</w:t>
            </w:r>
            <w:r w:rsidR="00BE4888" w:rsidRPr="00BE4888">
              <w:rPr>
                <w:noProof/>
                <w:webHidden/>
              </w:rPr>
              <w:fldChar w:fldCharType="end"/>
            </w:r>
          </w:hyperlink>
        </w:p>
        <w:p w14:paraId="78B28CF6" w14:textId="77777777" w:rsidR="00BE4888" w:rsidRPr="00BE4888" w:rsidRDefault="00E406F6" w:rsidP="00BE4888">
          <w:pPr>
            <w:pStyle w:val="TDC2"/>
            <w:rPr>
              <w:rFonts w:asciiTheme="minorHAnsi" w:eastAsiaTheme="minorEastAsia" w:hAnsiTheme="minorHAnsi" w:cstheme="minorBidi"/>
              <w:noProof/>
              <w:szCs w:val="22"/>
              <w:lang w:eastAsia="es-MX"/>
            </w:rPr>
          </w:pPr>
          <w:hyperlink w:anchor="_Toc187859017" w:history="1">
            <w:r w:rsidR="00BE4888" w:rsidRPr="00BE4888">
              <w:rPr>
                <w:rStyle w:val="Hipervnculo"/>
                <w:rFonts w:eastAsiaTheme="majorEastAsia"/>
                <w:noProof/>
                <w:color w:val="auto"/>
              </w:rPr>
              <w:t>SEGUNDO. Estudio de Fondo.</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_Toc187859017 \h </w:instrText>
            </w:r>
            <w:r w:rsidR="00BE4888" w:rsidRPr="00BE4888">
              <w:rPr>
                <w:noProof/>
                <w:webHidden/>
              </w:rPr>
            </w:r>
            <w:r w:rsidR="00BE4888" w:rsidRPr="00BE4888">
              <w:rPr>
                <w:noProof/>
                <w:webHidden/>
              </w:rPr>
              <w:fldChar w:fldCharType="separate"/>
            </w:r>
            <w:r w:rsidR="00BE4888" w:rsidRPr="00BE4888">
              <w:rPr>
                <w:noProof/>
                <w:webHidden/>
              </w:rPr>
              <w:t>11</w:t>
            </w:r>
            <w:r w:rsidR="00BE4888" w:rsidRPr="00BE4888">
              <w:rPr>
                <w:noProof/>
                <w:webHidden/>
              </w:rPr>
              <w:fldChar w:fldCharType="end"/>
            </w:r>
          </w:hyperlink>
        </w:p>
        <w:p w14:paraId="74D6AC4E"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18" w:history="1">
            <w:r w:rsidR="00BE4888" w:rsidRPr="00BE4888">
              <w:rPr>
                <w:rStyle w:val="Hipervnculo"/>
                <w:rFonts w:eastAsiaTheme="majorEastAsia"/>
                <w:noProof/>
                <w:color w:val="auto"/>
              </w:rPr>
              <w:t>a) Mandato de transparencia y responsabilidad del Sujeto Obligado.</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_Toc187859018 \h </w:instrText>
            </w:r>
            <w:r w:rsidR="00BE4888" w:rsidRPr="00BE4888">
              <w:rPr>
                <w:noProof/>
                <w:webHidden/>
              </w:rPr>
            </w:r>
            <w:r w:rsidR="00BE4888" w:rsidRPr="00BE4888">
              <w:rPr>
                <w:noProof/>
                <w:webHidden/>
              </w:rPr>
              <w:fldChar w:fldCharType="separate"/>
            </w:r>
            <w:r w:rsidR="00BE4888" w:rsidRPr="00BE4888">
              <w:rPr>
                <w:noProof/>
                <w:webHidden/>
              </w:rPr>
              <w:t>11</w:t>
            </w:r>
            <w:r w:rsidR="00BE4888" w:rsidRPr="00BE4888">
              <w:rPr>
                <w:noProof/>
                <w:webHidden/>
              </w:rPr>
              <w:fldChar w:fldCharType="end"/>
            </w:r>
          </w:hyperlink>
        </w:p>
        <w:p w14:paraId="6A9D1EC0"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19" w:history="1">
            <w:r w:rsidR="00BE4888" w:rsidRPr="00BE4888">
              <w:rPr>
                <w:rStyle w:val="Hipervnculo"/>
                <w:rFonts w:eastAsiaTheme="majorEastAsia"/>
                <w:noProof/>
                <w:color w:val="auto"/>
              </w:rPr>
              <w:t>b) Controversia a resolver.</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_Toc187859019 \h </w:instrText>
            </w:r>
            <w:r w:rsidR="00BE4888" w:rsidRPr="00BE4888">
              <w:rPr>
                <w:noProof/>
                <w:webHidden/>
              </w:rPr>
            </w:r>
            <w:r w:rsidR="00BE4888" w:rsidRPr="00BE4888">
              <w:rPr>
                <w:noProof/>
                <w:webHidden/>
              </w:rPr>
              <w:fldChar w:fldCharType="separate"/>
            </w:r>
            <w:r w:rsidR="00BE4888" w:rsidRPr="00BE4888">
              <w:rPr>
                <w:noProof/>
                <w:webHidden/>
              </w:rPr>
              <w:t>14</w:t>
            </w:r>
            <w:r w:rsidR="00BE4888" w:rsidRPr="00BE4888">
              <w:rPr>
                <w:noProof/>
                <w:webHidden/>
              </w:rPr>
              <w:fldChar w:fldCharType="end"/>
            </w:r>
          </w:hyperlink>
        </w:p>
        <w:p w14:paraId="28B193AD"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20" w:history="1">
            <w:r w:rsidR="00BE4888" w:rsidRPr="00BE4888">
              <w:rPr>
                <w:rStyle w:val="Hipervnculo"/>
                <w:rFonts w:eastAsiaTheme="majorEastAsia"/>
                <w:noProof/>
                <w:color w:val="auto"/>
              </w:rPr>
              <w:t>c) Estudio de la controversia.</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_Toc187859020 \h </w:instrText>
            </w:r>
            <w:r w:rsidR="00BE4888" w:rsidRPr="00BE4888">
              <w:rPr>
                <w:noProof/>
                <w:webHidden/>
              </w:rPr>
            </w:r>
            <w:r w:rsidR="00BE4888" w:rsidRPr="00BE4888">
              <w:rPr>
                <w:noProof/>
                <w:webHidden/>
              </w:rPr>
              <w:fldChar w:fldCharType="separate"/>
            </w:r>
            <w:r w:rsidR="00BE4888" w:rsidRPr="00BE4888">
              <w:rPr>
                <w:noProof/>
                <w:webHidden/>
              </w:rPr>
              <w:t>19</w:t>
            </w:r>
            <w:r w:rsidR="00BE4888" w:rsidRPr="00BE4888">
              <w:rPr>
                <w:noProof/>
                <w:webHidden/>
              </w:rPr>
              <w:fldChar w:fldCharType="end"/>
            </w:r>
          </w:hyperlink>
        </w:p>
        <w:p w14:paraId="3F7B2B37"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21" w:history="1">
            <w:r w:rsidR="00BE4888" w:rsidRPr="00BE4888">
              <w:rPr>
                <w:rStyle w:val="Hipervnculo"/>
                <w:rFonts w:eastAsiaTheme="majorEastAsia"/>
                <w:noProof/>
                <w:color w:val="auto"/>
              </w:rPr>
              <w:t>d) Versión pública.</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_Toc187859021 \h </w:instrText>
            </w:r>
            <w:r w:rsidR="00BE4888" w:rsidRPr="00BE4888">
              <w:rPr>
                <w:noProof/>
                <w:webHidden/>
              </w:rPr>
            </w:r>
            <w:r w:rsidR="00BE4888" w:rsidRPr="00BE4888">
              <w:rPr>
                <w:noProof/>
                <w:webHidden/>
              </w:rPr>
              <w:fldChar w:fldCharType="separate"/>
            </w:r>
            <w:r w:rsidR="00BE4888" w:rsidRPr="00BE4888">
              <w:rPr>
                <w:noProof/>
                <w:webHidden/>
              </w:rPr>
              <w:t>26</w:t>
            </w:r>
            <w:r w:rsidR="00BE4888" w:rsidRPr="00BE4888">
              <w:rPr>
                <w:noProof/>
                <w:webHidden/>
              </w:rPr>
              <w:fldChar w:fldCharType="end"/>
            </w:r>
          </w:hyperlink>
        </w:p>
        <w:p w14:paraId="7335AEE0" w14:textId="77777777" w:rsidR="00BE4888" w:rsidRPr="00BE4888" w:rsidRDefault="00E406F6" w:rsidP="00BE4888">
          <w:pPr>
            <w:pStyle w:val="TDC3"/>
            <w:rPr>
              <w:rFonts w:asciiTheme="minorHAnsi" w:eastAsiaTheme="minorEastAsia" w:hAnsiTheme="minorHAnsi" w:cstheme="minorBidi"/>
              <w:noProof/>
              <w:szCs w:val="22"/>
              <w:lang w:eastAsia="es-MX"/>
            </w:rPr>
          </w:pPr>
          <w:hyperlink w:anchor="_Toc187859022" w:history="1">
            <w:r w:rsidR="00BE4888" w:rsidRPr="00BE4888">
              <w:rPr>
                <w:rStyle w:val="Hipervnculo"/>
                <w:rFonts w:eastAsiaTheme="majorEastAsia"/>
                <w:noProof/>
                <w:color w:val="auto"/>
              </w:rPr>
              <w:t>e) Conclusión.</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_Toc187859022 \h </w:instrText>
            </w:r>
            <w:r w:rsidR="00BE4888" w:rsidRPr="00BE4888">
              <w:rPr>
                <w:noProof/>
                <w:webHidden/>
              </w:rPr>
            </w:r>
            <w:r w:rsidR="00BE4888" w:rsidRPr="00BE4888">
              <w:rPr>
                <w:noProof/>
                <w:webHidden/>
              </w:rPr>
              <w:fldChar w:fldCharType="separate"/>
            </w:r>
            <w:r w:rsidR="00BE4888" w:rsidRPr="00BE4888">
              <w:rPr>
                <w:noProof/>
                <w:webHidden/>
              </w:rPr>
              <w:t>32</w:t>
            </w:r>
            <w:r w:rsidR="00BE4888" w:rsidRPr="00BE4888">
              <w:rPr>
                <w:noProof/>
                <w:webHidden/>
              </w:rPr>
              <w:fldChar w:fldCharType="end"/>
            </w:r>
          </w:hyperlink>
        </w:p>
        <w:p w14:paraId="6D82B5AB" w14:textId="77777777" w:rsidR="00BE4888" w:rsidRPr="00BE4888" w:rsidRDefault="00E406F6" w:rsidP="00BE4888">
          <w:pPr>
            <w:pStyle w:val="TDC1"/>
            <w:tabs>
              <w:tab w:val="right" w:leader="dot" w:pos="9034"/>
            </w:tabs>
            <w:rPr>
              <w:rFonts w:asciiTheme="minorHAnsi" w:eastAsiaTheme="minorEastAsia" w:hAnsiTheme="minorHAnsi" w:cstheme="minorBidi"/>
              <w:noProof/>
              <w:szCs w:val="22"/>
              <w:lang w:eastAsia="es-MX"/>
            </w:rPr>
          </w:pPr>
          <w:hyperlink w:anchor="_Toc187859023" w:history="1">
            <w:r w:rsidR="00BE4888" w:rsidRPr="00BE4888">
              <w:rPr>
                <w:rStyle w:val="Hipervnculo"/>
                <w:rFonts w:eastAsiaTheme="majorEastAsia"/>
                <w:noProof/>
                <w:color w:val="auto"/>
              </w:rPr>
              <w:t>RESUELVE</w:t>
            </w:r>
            <w:r w:rsidR="00BE4888" w:rsidRPr="00BE4888">
              <w:rPr>
                <w:noProof/>
                <w:webHidden/>
              </w:rPr>
              <w:tab/>
            </w:r>
            <w:r w:rsidR="00BE4888" w:rsidRPr="00BE4888">
              <w:rPr>
                <w:noProof/>
                <w:webHidden/>
              </w:rPr>
              <w:fldChar w:fldCharType="begin"/>
            </w:r>
            <w:r w:rsidR="00BE4888" w:rsidRPr="00BE4888">
              <w:rPr>
                <w:noProof/>
                <w:webHidden/>
              </w:rPr>
              <w:instrText xml:space="preserve"> PAGEREF _Toc187859023 \h </w:instrText>
            </w:r>
            <w:r w:rsidR="00BE4888" w:rsidRPr="00BE4888">
              <w:rPr>
                <w:noProof/>
                <w:webHidden/>
              </w:rPr>
            </w:r>
            <w:r w:rsidR="00BE4888" w:rsidRPr="00BE4888">
              <w:rPr>
                <w:noProof/>
                <w:webHidden/>
              </w:rPr>
              <w:fldChar w:fldCharType="separate"/>
            </w:r>
            <w:r w:rsidR="00BE4888" w:rsidRPr="00BE4888">
              <w:rPr>
                <w:noProof/>
                <w:webHidden/>
              </w:rPr>
              <w:t>32</w:t>
            </w:r>
            <w:r w:rsidR="00BE4888" w:rsidRPr="00BE4888">
              <w:rPr>
                <w:noProof/>
                <w:webHidden/>
              </w:rPr>
              <w:fldChar w:fldCharType="end"/>
            </w:r>
          </w:hyperlink>
        </w:p>
        <w:p w14:paraId="3A77D8BC" w14:textId="6C0A98ED" w:rsidR="00247497" w:rsidRPr="00BE4888" w:rsidRDefault="00247497" w:rsidP="00BE4888">
          <w:pPr>
            <w:rPr>
              <w:szCs w:val="22"/>
            </w:rPr>
          </w:pPr>
          <w:r w:rsidRPr="00BE4888">
            <w:rPr>
              <w:b/>
              <w:bCs/>
              <w:szCs w:val="22"/>
              <w:lang w:val="es-ES"/>
            </w:rPr>
            <w:fldChar w:fldCharType="end"/>
          </w:r>
        </w:p>
      </w:sdtContent>
    </w:sdt>
    <w:p w14:paraId="22C281BC" w14:textId="77777777" w:rsidR="002B11D9" w:rsidRPr="00BE4888" w:rsidRDefault="002B11D9" w:rsidP="00BE4888">
      <w:pPr>
        <w:rPr>
          <w:szCs w:val="22"/>
        </w:rPr>
        <w:sectPr w:rsidR="002B11D9" w:rsidRPr="00BE4888">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013843BC" w:rsidR="002B11D9" w:rsidRPr="00BE4888" w:rsidRDefault="00E43858" w:rsidP="00BE4888">
      <w:pPr>
        <w:rPr>
          <w:b/>
          <w:szCs w:val="22"/>
        </w:rPr>
      </w:pPr>
      <w:r w:rsidRPr="00BE4888">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BE4888">
        <w:rPr>
          <w:szCs w:val="22"/>
        </w:rPr>
        <w:t>l</w:t>
      </w:r>
      <w:r w:rsidRPr="00BE4888">
        <w:rPr>
          <w:szCs w:val="22"/>
        </w:rPr>
        <w:t xml:space="preserve"> </w:t>
      </w:r>
      <w:r w:rsidR="00491A1B" w:rsidRPr="00BE4888">
        <w:rPr>
          <w:b/>
          <w:szCs w:val="22"/>
        </w:rPr>
        <w:t>quince</w:t>
      </w:r>
      <w:r w:rsidR="00BC310B" w:rsidRPr="00BE4888">
        <w:rPr>
          <w:b/>
          <w:szCs w:val="22"/>
        </w:rPr>
        <w:t xml:space="preserve"> </w:t>
      </w:r>
      <w:r w:rsidRPr="00BE4888">
        <w:rPr>
          <w:b/>
          <w:szCs w:val="22"/>
        </w:rPr>
        <w:t xml:space="preserve">de </w:t>
      </w:r>
      <w:r w:rsidR="00491A1B" w:rsidRPr="00BE4888">
        <w:rPr>
          <w:b/>
          <w:szCs w:val="22"/>
        </w:rPr>
        <w:t>enero</w:t>
      </w:r>
      <w:r w:rsidR="00090FAC" w:rsidRPr="00BE4888">
        <w:rPr>
          <w:b/>
          <w:szCs w:val="22"/>
        </w:rPr>
        <w:t xml:space="preserve"> </w:t>
      </w:r>
      <w:r w:rsidRPr="00BE4888">
        <w:rPr>
          <w:b/>
          <w:szCs w:val="22"/>
        </w:rPr>
        <w:t xml:space="preserve">de dos mil </w:t>
      </w:r>
      <w:r w:rsidR="00491A1B" w:rsidRPr="00BE4888">
        <w:rPr>
          <w:b/>
          <w:szCs w:val="22"/>
        </w:rPr>
        <w:t>veinticinco</w:t>
      </w:r>
      <w:r w:rsidRPr="00BE4888">
        <w:rPr>
          <w:b/>
          <w:szCs w:val="22"/>
        </w:rPr>
        <w:t>.</w:t>
      </w:r>
    </w:p>
    <w:p w14:paraId="2FFA481C" w14:textId="77777777" w:rsidR="002B11D9" w:rsidRPr="00BE4888" w:rsidRDefault="002B11D9" w:rsidP="00BE4888">
      <w:pPr>
        <w:rPr>
          <w:szCs w:val="22"/>
        </w:rPr>
      </w:pPr>
    </w:p>
    <w:p w14:paraId="2FAD1405" w14:textId="0504DEBB" w:rsidR="002B11D9" w:rsidRPr="00BE4888" w:rsidRDefault="00E43858" w:rsidP="00BE4888">
      <w:pPr>
        <w:rPr>
          <w:szCs w:val="22"/>
        </w:rPr>
      </w:pPr>
      <w:r w:rsidRPr="00BE4888">
        <w:rPr>
          <w:b/>
          <w:szCs w:val="22"/>
        </w:rPr>
        <w:t xml:space="preserve">VISTO </w:t>
      </w:r>
      <w:r w:rsidRPr="00BE4888">
        <w:rPr>
          <w:szCs w:val="22"/>
        </w:rPr>
        <w:t xml:space="preserve">el expediente formado con motivo del Recurso de Revisión </w:t>
      </w:r>
      <w:r w:rsidR="007B5064" w:rsidRPr="00BE4888">
        <w:rPr>
          <w:b/>
          <w:szCs w:val="22"/>
        </w:rPr>
        <w:t>0</w:t>
      </w:r>
      <w:r w:rsidR="007B7481" w:rsidRPr="00BE4888">
        <w:rPr>
          <w:b/>
          <w:szCs w:val="22"/>
        </w:rPr>
        <w:t>7277</w:t>
      </w:r>
      <w:r w:rsidRPr="00BE4888">
        <w:rPr>
          <w:b/>
          <w:szCs w:val="22"/>
        </w:rPr>
        <w:t>/INFOEM/IP/RR/2024</w:t>
      </w:r>
      <w:r w:rsidRPr="00BE4888">
        <w:rPr>
          <w:szCs w:val="22"/>
        </w:rPr>
        <w:t xml:space="preserve"> interpuesto por </w:t>
      </w:r>
      <w:r w:rsidR="00032A55">
        <w:rPr>
          <w:b/>
          <w:szCs w:val="22"/>
        </w:rPr>
        <w:t>XXXXX XXXXXXXX XXXXXXXXXX</w:t>
      </w:r>
      <w:r w:rsidR="00876010" w:rsidRPr="00BE4888">
        <w:rPr>
          <w:b/>
          <w:szCs w:val="22"/>
        </w:rPr>
        <w:t xml:space="preserve">, </w:t>
      </w:r>
      <w:r w:rsidRPr="00BE4888">
        <w:rPr>
          <w:szCs w:val="22"/>
        </w:rPr>
        <w:t xml:space="preserve">a quien en lo subsecuente se le denominará </w:t>
      </w:r>
      <w:r w:rsidRPr="00BE4888">
        <w:rPr>
          <w:b/>
          <w:szCs w:val="22"/>
        </w:rPr>
        <w:t>LA PARTE RECURRENTE</w:t>
      </w:r>
      <w:r w:rsidRPr="00BE4888">
        <w:rPr>
          <w:szCs w:val="22"/>
        </w:rPr>
        <w:t xml:space="preserve">, en contra de la respuesta emitida por </w:t>
      </w:r>
      <w:r w:rsidR="007B7481" w:rsidRPr="00BE4888">
        <w:rPr>
          <w:szCs w:val="22"/>
        </w:rPr>
        <w:t>el</w:t>
      </w:r>
      <w:r w:rsidRPr="00BE4888">
        <w:rPr>
          <w:szCs w:val="22"/>
        </w:rPr>
        <w:t xml:space="preserve"> </w:t>
      </w:r>
      <w:r w:rsidR="007B7481" w:rsidRPr="00BE4888">
        <w:rPr>
          <w:b/>
          <w:szCs w:val="22"/>
        </w:rPr>
        <w:t>Colegio de Estudios Científicos y Tecnológicos del Estado de México</w:t>
      </w:r>
      <w:r w:rsidRPr="00BE4888">
        <w:rPr>
          <w:b/>
          <w:szCs w:val="22"/>
        </w:rPr>
        <w:t xml:space="preserve">, </w:t>
      </w:r>
      <w:r w:rsidRPr="00BE4888">
        <w:rPr>
          <w:szCs w:val="22"/>
        </w:rPr>
        <w:t xml:space="preserve">en adelante </w:t>
      </w:r>
      <w:r w:rsidRPr="00BE4888">
        <w:rPr>
          <w:b/>
          <w:szCs w:val="22"/>
        </w:rPr>
        <w:t>EL SUJETO OBLIGADO</w:t>
      </w:r>
      <w:r w:rsidRPr="00BE4888">
        <w:rPr>
          <w:szCs w:val="22"/>
        </w:rPr>
        <w:t>, se emite la presente Resolución con base en los Antecedentes y Considerandos que se exponen a continuación:</w:t>
      </w:r>
    </w:p>
    <w:p w14:paraId="1DE5BFFC" w14:textId="77777777" w:rsidR="002B11D9" w:rsidRPr="00BE4888" w:rsidRDefault="002B11D9" w:rsidP="00BE4888">
      <w:pPr>
        <w:rPr>
          <w:szCs w:val="22"/>
        </w:rPr>
      </w:pPr>
    </w:p>
    <w:p w14:paraId="1202FAEB" w14:textId="77777777" w:rsidR="002B11D9" w:rsidRPr="00BE4888" w:rsidRDefault="00E43858" w:rsidP="00BE4888">
      <w:pPr>
        <w:pStyle w:val="Ttulo1"/>
        <w:rPr>
          <w:szCs w:val="22"/>
        </w:rPr>
      </w:pPr>
      <w:bookmarkStart w:id="2" w:name="_Toc187858998"/>
      <w:r w:rsidRPr="00BE4888">
        <w:rPr>
          <w:szCs w:val="22"/>
        </w:rPr>
        <w:t>ANTECEDENTES</w:t>
      </w:r>
      <w:bookmarkEnd w:id="2"/>
    </w:p>
    <w:p w14:paraId="1760D115" w14:textId="77777777" w:rsidR="002B11D9" w:rsidRPr="00BE4888" w:rsidRDefault="002B11D9" w:rsidP="00BE4888">
      <w:pPr>
        <w:rPr>
          <w:szCs w:val="22"/>
        </w:rPr>
      </w:pPr>
    </w:p>
    <w:p w14:paraId="7841BF95" w14:textId="77777777" w:rsidR="002B11D9" w:rsidRPr="00BE4888" w:rsidRDefault="00E43858" w:rsidP="00BE4888">
      <w:pPr>
        <w:pStyle w:val="Ttulo2"/>
        <w:jc w:val="left"/>
        <w:rPr>
          <w:szCs w:val="22"/>
        </w:rPr>
      </w:pPr>
      <w:bookmarkStart w:id="3" w:name="_Toc187858999"/>
      <w:r w:rsidRPr="00BE4888">
        <w:rPr>
          <w:szCs w:val="22"/>
        </w:rPr>
        <w:t>DE LA SOLICITUD DE INFORMACIÓN</w:t>
      </w:r>
      <w:bookmarkEnd w:id="3"/>
    </w:p>
    <w:p w14:paraId="2BF20AA9" w14:textId="77777777" w:rsidR="002B11D9" w:rsidRPr="00BE4888" w:rsidRDefault="00E43858" w:rsidP="00BE4888">
      <w:pPr>
        <w:pStyle w:val="Ttulo3"/>
        <w:rPr>
          <w:szCs w:val="22"/>
        </w:rPr>
      </w:pPr>
      <w:bookmarkStart w:id="4" w:name="_Toc187859000"/>
      <w:r w:rsidRPr="00BE4888">
        <w:rPr>
          <w:szCs w:val="22"/>
        </w:rPr>
        <w:t>a) Solicitud de información.</w:t>
      </w:r>
      <w:bookmarkEnd w:id="4"/>
    </w:p>
    <w:p w14:paraId="7F8FD05B" w14:textId="0CD9330F" w:rsidR="002B11D9" w:rsidRPr="00BE4888" w:rsidRDefault="00E43858" w:rsidP="00BE4888">
      <w:pPr>
        <w:pBdr>
          <w:top w:val="nil"/>
          <w:left w:val="nil"/>
          <w:bottom w:val="nil"/>
          <w:right w:val="nil"/>
          <w:between w:val="nil"/>
        </w:pBdr>
        <w:tabs>
          <w:tab w:val="left" w:pos="0"/>
        </w:tabs>
        <w:rPr>
          <w:rFonts w:eastAsia="Palatino Linotype" w:cs="Palatino Linotype"/>
          <w:szCs w:val="22"/>
        </w:rPr>
      </w:pPr>
      <w:r w:rsidRPr="00BE4888">
        <w:rPr>
          <w:rFonts w:eastAsia="Palatino Linotype" w:cs="Palatino Linotype"/>
          <w:szCs w:val="22"/>
        </w:rPr>
        <w:t xml:space="preserve">El </w:t>
      </w:r>
      <w:r w:rsidR="007B7481" w:rsidRPr="00BE4888">
        <w:rPr>
          <w:rFonts w:eastAsia="Palatino Linotype" w:cs="Palatino Linotype"/>
          <w:b/>
          <w:szCs w:val="22"/>
        </w:rPr>
        <w:t>veintidós</w:t>
      </w:r>
      <w:r w:rsidRPr="00BE4888">
        <w:rPr>
          <w:rFonts w:eastAsia="Palatino Linotype" w:cs="Palatino Linotype"/>
          <w:b/>
          <w:szCs w:val="22"/>
        </w:rPr>
        <w:t xml:space="preserve"> de </w:t>
      </w:r>
      <w:r w:rsidR="00E1244A" w:rsidRPr="00BE4888">
        <w:rPr>
          <w:rFonts w:eastAsia="Palatino Linotype" w:cs="Palatino Linotype"/>
          <w:b/>
          <w:szCs w:val="22"/>
        </w:rPr>
        <w:t>octubre</w:t>
      </w:r>
      <w:r w:rsidRPr="00BE4888">
        <w:rPr>
          <w:rFonts w:eastAsia="Palatino Linotype" w:cs="Palatino Linotype"/>
          <w:b/>
          <w:szCs w:val="22"/>
        </w:rPr>
        <w:t xml:space="preserve"> de dos mil veinticuatro</w:t>
      </w:r>
      <w:r w:rsidRPr="00BE4888">
        <w:rPr>
          <w:rFonts w:eastAsia="Palatino Linotype" w:cs="Palatino Linotype"/>
          <w:szCs w:val="22"/>
        </w:rPr>
        <w:t xml:space="preserve"> </w:t>
      </w:r>
      <w:r w:rsidRPr="00BE4888">
        <w:rPr>
          <w:rFonts w:eastAsia="Palatino Linotype" w:cs="Palatino Linotype"/>
          <w:b/>
          <w:szCs w:val="22"/>
        </w:rPr>
        <w:t>LA PARTE RECURRENTE</w:t>
      </w:r>
      <w:r w:rsidRPr="00BE4888">
        <w:rPr>
          <w:rFonts w:eastAsia="Palatino Linotype" w:cs="Palatino Linotype"/>
          <w:szCs w:val="22"/>
        </w:rPr>
        <w:t xml:space="preserve"> presentó una solicitud de acceso a la información pública ante el </w:t>
      </w:r>
      <w:r w:rsidRPr="00BE4888">
        <w:rPr>
          <w:rFonts w:eastAsia="Palatino Linotype" w:cs="Palatino Linotype"/>
          <w:b/>
          <w:szCs w:val="22"/>
        </w:rPr>
        <w:t>SUJETO OBLIGADO</w:t>
      </w:r>
      <w:r w:rsidRPr="00BE4888">
        <w:rPr>
          <w:rFonts w:eastAsia="Palatino Linotype" w:cs="Palatino Linotype"/>
          <w:szCs w:val="22"/>
        </w:rPr>
        <w:t>, a través de</w:t>
      </w:r>
      <w:r w:rsidR="00BC310B" w:rsidRPr="00BE4888">
        <w:rPr>
          <w:rFonts w:eastAsia="Palatino Linotype" w:cs="Palatino Linotype"/>
          <w:szCs w:val="22"/>
        </w:rPr>
        <w:t xml:space="preserve">l </w:t>
      </w:r>
      <w:r w:rsidRPr="00BE4888">
        <w:rPr>
          <w:rFonts w:eastAsia="Palatino Linotype" w:cs="Palatino Linotype"/>
          <w:szCs w:val="22"/>
        </w:rPr>
        <w:t>Sistema de Acceso a la Información Mexiquense (SAIMEX). Dicha solicitud quedó registrada con el número de folio</w:t>
      </w:r>
      <w:r w:rsidR="00886EF9" w:rsidRPr="00BE4888">
        <w:rPr>
          <w:rFonts w:eastAsia="Palatino Linotype" w:cs="Palatino Linotype"/>
          <w:b/>
          <w:szCs w:val="22"/>
        </w:rPr>
        <w:t xml:space="preserve"> </w:t>
      </w:r>
      <w:r w:rsidR="007B7481" w:rsidRPr="00BE4888">
        <w:rPr>
          <w:rFonts w:eastAsia="Palatino Linotype" w:cs="Palatino Linotype"/>
          <w:b/>
          <w:szCs w:val="22"/>
        </w:rPr>
        <w:t>00079/</w:t>
      </w:r>
      <w:proofErr w:type="spellStart"/>
      <w:r w:rsidR="007B7481" w:rsidRPr="00BE4888">
        <w:rPr>
          <w:rFonts w:eastAsia="Palatino Linotype" w:cs="Palatino Linotype"/>
          <w:b/>
          <w:szCs w:val="22"/>
        </w:rPr>
        <w:t>CECyTEM</w:t>
      </w:r>
      <w:proofErr w:type="spellEnd"/>
      <w:r w:rsidR="007B7481" w:rsidRPr="00BE4888">
        <w:rPr>
          <w:rFonts w:eastAsia="Palatino Linotype" w:cs="Palatino Linotype"/>
          <w:b/>
          <w:szCs w:val="22"/>
        </w:rPr>
        <w:t>/IP/2024</w:t>
      </w:r>
      <w:r w:rsidR="007A670A" w:rsidRPr="00BE4888">
        <w:rPr>
          <w:rFonts w:eastAsia="Palatino Linotype" w:cs="Palatino Linotype"/>
          <w:b/>
          <w:szCs w:val="22"/>
        </w:rPr>
        <w:t xml:space="preserve"> </w:t>
      </w:r>
      <w:r w:rsidRPr="00BE4888">
        <w:rPr>
          <w:rFonts w:eastAsia="Palatino Linotype" w:cs="Palatino Linotype"/>
          <w:szCs w:val="22"/>
        </w:rPr>
        <w:t>y en ella se requirió la siguiente información:</w:t>
      </w:r>
    </w:p>
    <w:p w14:paraId="4B392087" w14:textId="77777777" w:rsidR="002B11D9" w:rsidRPr="00BE4888" w:rsidRDefault="002B11D9" w:rsidP="00BE4888">
      <w:pPr>
        <w:tabs>
          <w:tab w:val="left" w:pos="4667"/>
        </w:tabs>
        <w:ind w:left="567" w:right="567"/>
        <w:rPr>
          <w:b/>
          <w:szCs w:val="22"/>
        </w:rPr>
      </w:pPr>
    </w:p>
    <w:p w14:paraId="69A1C36A" w14:textId="38489BE8" w:rsidR="002B11D9" w:rsidRPr="00BE4888" w:rsidRDefault="00E43858" w:rsidP="00BE4888">
      <w:pPr>
        <w:pStyle w:val="Puesto"/>
      </w:pPr>
      <w:r w:rsidRPr="00BE4888">
        <w:t>“</w:t>
      </w:r>
      <w:r w:rsidR="007B7481" w:rsidRPr="00BE4888">
        <w:t xml:space="preserve">Buenas tardes con motivo de la celebración del 30 aniversario del Colegio y dadas las acertadas palabras y mensaje motivacional, directo y certero que dirigió nuestro querido director en el teatro </w:t>
      </w:r>
      <w:proofErr w:type="spellStart"/>
      <w:r w:rsidR="007B7481" w:rsidRPr="00BE4888">
        <w:t>morelos</w:t>
      </w:r>
      <w:proofErr w:type="spellEnd"/>
      <w:r w:rsidR="007B7481" w:rsidRPr="00BE4888">
        <w:t xml:space="preserve"> el pasado 21 de octubre deseo conocer las siguientes precisiones: 1. ¿Cuál es el proceso, requisitos y el perfil deseable para ser o postularse como titular de la unidad de transparencia? (referir normatividad y si existe algún tipo de convocatoria) 2. ¿Desde cuándo está en funciones el/la actual titular de transparencia del CECYTEM? Quiero su nombramiento y saber </w:t>
      </w:r>
      <w:proofErr w:type="spellStart"/>
      <w:r w:rsidR="007B7481" w:rsidRPr="00BE4888">
        <w:t>quien</w:t>
      </w:r>
      <w:proofErr w:type="spellEnd"/>
      <w:r w:rsidR="007B7481" w:rsidRPr="00BE4888">
        <w:t xml:space="preserve"> lo designo y con </w:t>
      </w:r>
      <w:proofErr w:type="spellStart"/>
      <w:r w:rsidR="007B7481" w:rsidRPr="00BE4888">
        <w:t>que</w:t>
      </w:r>
      <w:proofErr w:type="spellEnd"/>
      <w:r w:rsidR="007B7481" w:rsidRPr="00BE4888">
        <w:t xml:space="preserve"> fecha. 3. Quiero que se me diga ¿cuál es la vigencia de este nombramiento? y que se </w:t>
      </w:r>
      <w:proofErr w:type="spellStart"/>
      <w:r w:rsidR="007B7481" w:rsidRPr="00BE4888">
        <w:t>exiba</w:t>
      </w:r>
      <w:proofErr w:type="spellEnd"/>
      <w:r w:rsidR="007B7481" w:rsidRPr="00BE4888">
        <w:t xml:space="preserve"> la ratificación del </w:t>
      </w:r>
      <w:r w:rsidR="007B7481" w:rsidRPr="00BE4888">
        <w:lastRenderedPageBreak/>
        <w:t xml:space="preserve">actual Director para </w:t>
      </w:r>
      <w:proofErr w:type="spellStart"/>
      <w:r w:rsidR="007B7481" w:rsidRPr="00BE4888">
        <w:t>eñl</w:t>
      </w:r>
      <w:proofErr w:type="spellEnd"/>
      <w:r w:rsidR="007B7481" w:rsidRPr="00BE4888">
        <w:t xml:space="preserve"> presente ejercicio fiscal 2024, en caso de no contar con este documento, deseo que fundada y motivadamente se detalle el ¿porque no se ha hecho la ratificación y si él Maestro Joel </w:t>
      </w:r>
      <w:proofErr w:type="spellStart"/>
      <w:r w:rsidR="007B7481" w:rsidRPr="00BE4888">
        <w:t>esta</w:t>
      </w:r>
      <w:proofErr w:type="spellEnd"/>
      <w:r w:rsidR="007B7481" w:rsidRPr="00BE4888">
        <w:t xml:space="preserve"> al tanto</w:t>
      </w:r>
      <w:proofErr w:type="gramStart"/>
      <w:r w:rsidR="007B7481" w:rsidRPr="00BE4888">
        <w:t>?.</w:t>
      </w:r>
      <w:proofErr w:type="gramEnd"/>
      <w:r w:rsidR="007B7481" w:rsidRPr="00BE4888">
        <w:t xml:space="preserve"> 4. quiero saber Porque y en el marco del 30 aniversario de nuestro noble y querido colegio, donde ya se realizó una purga considerable de personal que no hizo más que lacerar las finanzas y dañar la imagen y buena reputación del Colegio, no se ha hecho lo propio con el/la </w:t>
      </w:r>
      <w:proofErr w:type="spellStart"/>
      <w:r w:rsidR="007B7481" w:rsidRPr="00BE4888">
        <w:t>actualtitular</w:t>
      </w:r>
      <w:proofErr w:type="spellEnd"/>
      <w:r w:rsidR="007B7481" w:rsidRPr="00BE4888">
        <w:t xml:space="preserve"> de la unidad de transparencia, persona quien no solamente tiene un gran nivel de ausentismo, falta de capacidad técnica , da malos tratos con el personal, y SIGUE PASANDO INFORMACIÓN confidencial a sus anteriores jefes, ¿Por qué si actualmente se </w:t>
      </w:r>
      <w:proofErr w:type="spellStart"/>
      <w:r w:rsidR="007B7481" w:rsidRPr="00BE4888">
        <w:t>esta</w:t>
      </w:r>
      <w:proofErr w:type="spellEnd"/>
      <w:r w:rsidR="007B7481" w:rsidRPr="00BE4888">
        <w:t xml:space="preserve"> </w:t>
      </w:r>
      <w:proofErr w:type="spellStart"/>
      <w:r w:rsidR="007B7481" w:rsidRPr="00BE4888">
        <w:t>trabjando</w:t>
      </w:r>
      <w:proofErr w:type="spellEnd"/>
      <w:r w:rsidR="007B7481" w:rsidRPr="00BE4888">
        <w:t xml:space="preserve"> con equipos de transición y dicha persona se encuentra en 1 la lista negra de personas a mover, no se ha movido? ¿</w:t>
      </w:r>
      <w:proofErr w:type="gramStart"/>
      <w:r w:rsidR="007B7481" w:rsidRPr="00BE4888">
        <w:t>existe</w:t>
      </w:r>
      <w:proofErr w:type="gramEnd"/>
      <w:r w:rsidR="007B7481" w:rsidRPr="00BE4888">
        <w:t xml:space="preserve"> algún tipo de compromiso (particular) que este impidiendo esta transición? 5. Deseo saber si la/el titular de la unidad cuenta con los estándares de competencia necesarios referidos en la norma para ser titular de unidad y de la misma manera deseo que la Dirección de Administración y finanzas muestre por escrito los recibos de pago y solicitudes de pago de estos estándares y manifieste ¿si en algún caso se tuvo que hacer un pago doble? 6. Sobre el punto anterior y en caso de ser afirmativa la respuesta deseo conocer ¿Quién solicitó y autorizo ese doble pago y en base a que normativa? y si de esto se dio parte al órgano interno de control?, deseo que para este punto el OIC manifieste su conocimiento o desconocimiento de lo antes referido y sobre el particular indicar ¿Cuál es el proceso de devolución de dicho recurso PÚBLICO?, toda vez que la norma refiere </w:t>
      </w:r>
      <w:proofErr w:type="spellStart"/>
      <w:r w:rsidR="007B7481" w:rsidRPr="00BE4888">
        <w:t>CLARAmente</w:t>
      </w:r>
      <w:proofErr w:type="spellEnd"/>
      <w:r w:rsidR="007B7481" w:rsidRPr="00BE4888">
        <w:t xml:space="preserve"> que en caso de no aprobar el servidor público tendrá que absorber el gasto 7. Sobre el punto 6 deseo conocer si algún otro servidor público del COLEGIO cuenta con los estándares de competencia para ser titular de unidad y de ser así ¿Por qué no se le ha considerado para el puesto? Se reitera la pregunta hecha en el numeral 4 ¿hay algún tipo de compromiso? 8. dados los numerales referidos, deseo conocer la opinión técnica del Director General y si una vez analizado el </w:t>
      </w:r>
      <w:proofErr w:type="spellStart"/>
      <w:r w:rsidR="007B7481" w:rsidRPr="00BE4888">
        <w:t>cointenido</w:t>
      </w:r>
      <w:proofErr w:type="spellEnd"/>
      <w:r w:rsidR="007B7481" w:rsidRPr="00BE4888">
        <w:t xml:space="preserve"> de esta solicitud este mismo refrendará el nombramiento del representante de la unidad de transparencia y bajo </w:t>
      </w:r>
      <w:proofErr w:type="spellStart"/>
      <w:r w:rsidR="007B7481" w:rsidRPr="00BE4888">
        <w:t>que</w:t>
      </w:r>
      <w:proofErr w:type="spellEnd"/>
      <w:r w:rsidR="007B7481" w:rsidRPr="00BE4888">
        <w:t xml:space="preserve"> argumentos ya que la actual titular, aparte de que constantemente tiene </w:t>
      </w:r>
      <w:r w:rsidR="008A7064">
        <w:t xml:space="preserve">XXXXXXXX </w:t>
      </w:r>
      <w:proofErr w:type="spellStart"/>
      <w:r w:rsidR="008A7064">
        <w:t>XXXXXXXX</w:t>
      </w:r>
      <w:proofErr w:type="spellEnd"/>
      <w:r w:rsidR="008A7064">
        <w:t xml:space="preserve"> XXXXXXXXXX XXXXXXXXXXXX </w:t>
      </w:r>
      <w:proofErr w:type="spellStart"/>
      <w:r w:rsidR="008A7064">
        <w:t>XXXXXXXXXXXX</w:t>
      </w:r>
      <w:proofErr w:type="spellEnd"/>
      <w:r w:rsidR="008A7064">
        <w:t xml:space="preserve"> XXXXXXXXXXXXX XXXXXXXXXXXX XXXXXXXXX XXXXXXXXXX XXXXXXXXXXXXXX XXXXXXXXXXXXXXX </w:t>
      </w:r>
      <w:proofErr w:type="spellStart"/>
      <w:r w:rsidR="008A7064">
        <w:t>XXXXXXXXXXXXXXX</w:t>
      </w:r>
      <w:proofErr w:type="spellEnd"/>
      <w:r w:rsidR="008A7064">
        <w:t xml:space="preserve"> XXXXXXXXXXXXXX XXXXXXXXXXXXXXXX </w:t>
      </w:r>
      <w:proofErr w:type="spellStart"/>
      <w:r w:rsidR="008A7064">
        <w:t>XXXXXXXXXXXXXXXX</w:t>
      </w:r>
      <w:proofErr w:type="spellEnd"/>
      <w:r w:rsidR="008A7064">
        <w:t xml:space="preserve"> XXXXXXXXXXXX XXXXXXXXXXXXX </w:t>
      </w:r>
      <w:proofErr w:type="spellStart"/>
      <w:r w:rsidR="008A7064">
        <w:t>XXXXXXXXX</w:t>
      </w:r>
      <w:r w:rsidR="007B7481" w:rsidRPr="00BE4888">
        <w:t>e</w:t>
      </w:r>
      <w:proofErr w:type="spellEnd"/>
      <w:r w:rsidR="007B7481" w:rsidRPr="00BE4888">
        <w:t xml:space="preserve"> (lo cual viola los principios establecidos en </w:t>
      </w:r>
      <w:proofErr w:type="spellStart"/>
      <w:r w:rsidR="007B7481" w:rsidRPr="00BE4888">
        <w:t>laley</w:t>
      </w:r>
      <w:proofErr w:type="spellEnd"/>
      <w:r w:rsidR="007B7481" w:rsidRPr="00BE4888">
        <w:t xml:space="preserve"> local) para este punto deseo que NO se invoque el art. 12 de la ley de transparencia, ya que es la típica respuesta que siempre se da para ser negligente con la información solicitada y que el Director emita su </w:t>
      </w:r>
      <w:proofErr w:type="spellStart"/>
      <w:r w:rsidR="007B7481" w:rsidRPr="00BE4888">
        <w:t>pronuciamiento</w:t>
      </w:r>
      <w:proofErr w:type="spellEnd"/>
      <w:r w:rsidR="007B7481" w:rsidRPr="00BE4888">
        <w:t xml:space="preserve"> oficial. 9. Por </w:t>
      </w:r>
      <w:proofErr w:type="spellStart"/>
      <w:r w:rsidR="007B7481" w:rsidRPr="00BE4888">
        <w:t>ultimpo</w:t>
      </w:r>
      <w:proofErr w:type="spellEnd"/>
      <w:r w:rsidR="007B7481" w:rsidRPr="00BE4888">
        <w:t xml:space="preserve"> quiero que se otorgue el registro de chequeo de </w:t>
      </w:r>
      <w:proofErr w:type="spellStart"/>
      <w:r w:rsidR="007B7481" w:rsidRPr="00BE4888">
        <w:t>llos</w:t>
      </w:r>
      <w:proofErr w:type="spellEnd"/>
      <w:r w:rsidR="007B7481" w:rsidRPr="00BE4888">
        <w:t xml:space="preserve"> últimos 3 meses y sobretodo se especifique el número de “comisiones” que ha metido la titular de la unidad e transparencia ¿cuantas han sido en fines de semana o inicio?, ya que solo por citar solo un ejemplo el día viernes 30 de agosto </w:t>
      </w:r>
      <w:r w:rsidR="007B7481" w:rsidRPr="00BE4888">
        <w:lastRenderedPageBreak/>
        <w:t xml:space="preserve">que se ausentó x “una situación familiar”, en lugar de atender dicha situación </w:t>
      </w:r>
      <w:r w:rsidR="008A7064">
        <w:t>XXXXXX XX XXXXXXX XXXXXX XXXXXXX XXXXXXXX</w:t>
      </w:r>
      <w:r w:rsidR="007B7481" w:rsidRPr="00BE4888">
        <w:t xml:space="preserve">, </w:t>
      </w:r>
      <w:proofErr w:type="spellStart"/>
      <w:r w:rsidR="007B7481" w:rsidRPr="00BE4888">
        <w:t>bajpo</w:t>
      </w:r>
      <w:proofErr w:type="spellEnd"/>
      <w:r w:rsidR="007B7481" w:rsidRPr="00BE4888">
        <w:t xml:space="preserve"> estos </w:t>
      </w:r>
      <w:proofErr w:type="spellStart"/>
      <w:r w:rsidR="007B7481" w:rsidRPr="00BE4888">
        <w:t>perceptos</w:t>
      </w:r>
      <w:proofErr w:type="spellEnd"/>
      <w:r w:rsidR="007B7481" w:rsidRPr="00BE4888">
        <w:t xml:space="preserve"> deseo que la unidad jurídica y de </w:t>
      </w:r>
      <w:proofErr w:type="spellStart"/>
      <w:r w:rsidR="007B7481" w:rsidRPr="00BE4888">
        <w:t>igualda</w:t>
      </w:r>
      <w:proofErr w:type="spellEnd"/>
      <w:r w:rsidR="007B7481" w:rsidRPr="00BE4888">
        <w:t xml:space="preserve"> de </w:t>
      </w:r>
      <w:proofErr w:type="spellStart"/>
      <w:r w:rsidR="007B7481" w:rsidRPr="00BE4888">
        <w:t>genero</w:t>
      </w:r>
      <w:proofErr w:type="spellEnd"/>
      <w:r w:rsidR="007B7481" w:rsidRPr="00BE4888">
        <w:t xml:space="preserve"> en conjunto con </w:t>
      </w:r>
      <w:proofErr w:type="spellStart"/>
      <w:r w:rsidR="007B7481" w:rsidRPr="00BE4888">
        <w:t>contraloria</w:t>
      </w:r>
      <w:proofErr w:type="spellEnd"/>
      <w:r w:rsidR="007B7481" w:rsidRPr="00BE4888">
        <w:t xml:space="preserve">, toda vez que dentro de sus facultades se encuentra la elaboración y recisión de contratos, </w:t>
      </w:r>
      <w:proofErr w:type="spellStart"/>
      <w:r w:rsidR="007B7481" w:rsidRPr="00BE4888">
        <w:t>pronucneie</w:t>
      </w:r>
      <w:proofErr w:type="spellEnd"/>
      <w:r w:rsidR="007B7481" w:rsidRPr="00BE4888">
        <w:t xml:space="preserve"> si fingir o simular comisiones es una causal de despido justificado, o si es algo permisible? Y que no se tenga que </w:t>
      </w:r>
      <w:proofErr w:type="gramStart"/>
      <w:r w:rsidR="007B7481" w:rsidRPr="00BE4888">
        <w:t>sancionar(</w:t>
      </w:r>
      <w:proofErr w:type="gramEnd"/>
      <w:r w:rsidR="007B7481" w:rsidRPr="00BE4888">
        <w:t>Una vez analizados sus registros de asistencia).</w:t>
      </w:r>
      <w:r w:rsidRPr="00BE4888">
        <w:t>” (</w:t>
      </w:r>
      <w:proofErr w:type="gramStart"/>
      <w:r w:rsidRPr="00BE4888">
        <w:t>sic</w:t>
      </w:r>
      <w:proofErr w:type="gramEnd"/>
      <w:r w:rsidRPr="00BE4888">
        <w:t>).</w:t>
      </w:r>
    </w:p>
    <w:p w14:paraId="452D718E" w14:textId="77777777" w:rsidR="00122703" w:rsidRPr="00BE4888" w:rsidRDefault="00122703" w:rsidP="00BE4888">
      <w:pPr>
        <w:tabs>
          <w:tab w:val="left" w:pos="4667"/>
        </w:tabs>
        <w:ind w:right="567"/>
        <w:rPr>
          <w:i/>
          <w:szCs w:val="22"/>
        </w:rPr>
      </w:pPr>
    </w:p>
    <w:p w14:paraId="1850AB1C" w14:textId="77777777" w:rsidR="002B11D9" w:rsidRPr="00BE4888" w:rsidRDefault="00E43858" w:rsidP="00BE4888">
      <w:pPr>
        <w:tabs>
          <w:tab w:val="left" w:pos="4667"/>
        </w:tabs>
        <w:ind w:right="567"/>
        <w:rPr>
          <w:szCs w:val="22"/>
        </w:rPr>
      </w:pPr>
      <w:r w:rsidRPr="00BE4888">
        <w:rPr>
          <w:b/>
          <w:szCs w:val="22"/>
        </w:rPr>
        <w:t>Modalidad de entrega</w:t>
      </w:r>
      <w:r w:rsidRPr="00BE4888">
        <w:rPr>
          <w:szCs w:val="22"/>
        </w:rPr>
        <w:t>: a</w:t>
      </w:r>
      <w:r w:rsidRPr="00BE4888">
        <w:rPr>
          <w:i/>
          <w:szCs w:val="22"/>
        </w:rPr>
        <w:t xml:space="preserve"> </w:t>
      </w:r>
      <w:r w:rsidRPr="00BE4888">
        <w:rPr>
          <w:szCs w:val="22"/>
        </w:rPr>
        <w:t xml:space="preserve">través del </w:t>
      </w:r>
      <w:r w:rsidRPr="00BE4888">
        <w:rPr>
          <w:b/>
          <w:szCs w:val="22"/>
        </w:rPr>
        <w:t>SAIMEX</w:t>
      </w:r>
      <w:r w:rsidRPr="00BE4888">
        <w:rPr>
          <w:szCs w:val="22"/>
        </w:rPr>
        <w:t>.</w:t>
      </w:r>
    </w:p>
    <w:p w14:paraId="32BE90D2" w14:textId="77777777" w:rsidR="00D35494" w:rsidRPr="00BE4888" w:rsidRDefault="00D35494" w:rsidP="00BE4888">
      <w:pPr>
        <w:rPr>
          <w:szCs w:val="22"/>
        </w:rPr>
      </w:pPr>
    </w:p>
    <w:p w14:paraId="01C319B5" w14:textId="77777777" w:rsidR="007B5064" w:rsidRPr="00BE4888" w:rsidRDefault="007B5064" w:rsidP="00BE4888">
      <w:pPr>
        <w:pStyle w:val="Ttulo3"/>
        <w:rPr>
          <w:szCs w:val="22"/>
        </w:rPr>
      </w:pPr>
      <w:bookmarkStart w:id="5" w:name="_Toc179315452"/>
      <w:bookmarkStart w:id="6" w:name="_Toc187859001"/>
      <w:r w:rsidRPr="00BE4888">
        <w:rPr>
          <w:szCs w:val="22"/>
        </w:rPr>
        <w:t>b) Turno de la solicitud de información.</w:t>
      </w:r>
      <w:bookmarkEnd w:id="5"/>
      <w:bookmarkEnd w:id="6"/>
    </w:p>
    <w:p w14:paraId="001E2A29" w14:textId="29280EF4" w:rsidR="007B5064" w:rsidRPr="00BE4888" w:rsidRDefault="007B5064" w:rsidP="00BE4888">
      <w:pPr>
        <w:rPr>
          <w:szCs w:val="22"/>
        </w:rPr>
      </w:pPr>
      <w:r w:rsidRPr="00BE4888">
        <w:rPr>
          <w:szCs w:val="22"/>
        </w:rPr>
        <w:t xml:space="preserve">En cumplimiento al artículo 162 de la Ley de Transparencia y Acceso a la Información Pública del Estado de México y Municipios, el </w:t>
      </w:r>
      <w:r w:rsidR="007B7481" w:rsidRPr="00BE4888">
        <w:rPr>
          <w:b/>
          <w:szCs w:val="22"/>
        </w:rPr>
        <w:t>veinticinco</w:t>
      </w:r>
      <w:r w:rsidRPr="00BE4888">
        <w:rPr>
          <w:b/>
          <w:szCs w:val="22"/>
        </w:rPr>
        <w:t xml:space="preserve"> de </w:t>
      </w:r>
      <w:r w:rsidR="00886EF9" w:rsidRPr="00BE4888">
        <w:rPr>
          <w:b/>
          <w:szCs w:val="22"/>
        </w:rPr>
        <w:t>octubre</w:t>
      </w:r>
      <w:r w:rsidRPr="00BE4888">
        <w:rPr>
          <w:b/>
          <w:szCs w:val="22"/>
        </w:rPr>
        <w:t xml:space="preserve"> de dos mil veinticuatro,</w:t>
      </w:r>
      <w:r w:rsidRPr="00BE4888">
        <w:rPr>
          <w:szCs w:val="22"/>
        </w:rPr>
        <w:t xml:space="preserve"> el Titular de la Unidad de Transparencia del </w:t>
      </w:r>
      <w:r w:rsidRPr="00BE4888">
        <w:rPr>
          <w:b/>
          <w:szCs w:val="22"/>
        </w:rPr>
        <w:t>SUJETO OBLIGADO</w:t>
      </w:r>
      <w:r w:rsidRPr="00BE4888">
        <w:rPr>
          <w:szCs w:val="22"/>
        </w:rPr>
        <w:t xml:space="preserve"> turnó la solicitu</w:t>
      </w:r>
      <w:r w:rsidR="00BC310B" w:rsidRPr="00BE4888">
        <w:rPr>
          <w:szCs w:val="22"/>
        </w:rPr>
        <w:t>d de información a</w:t>
      </w:r>
      <w:r w:rsidR="007B7481" w:rsidRPr="00BE4888">
        <w:rPr>
          <w:szCs w:val="22"/>
        </w:rPr>
        <w:t xml:space="preserve"> </w:t>
      </w:r>
      <w:r w:rsidR="00E1244A" w:rsidRPr="00BE4888">
        <w:rPr>
          <w:szCs w:val="22"/>
        </w:rPr>
        <w:t>l</w:t>
      </w:r>
      <w:r w:rsidR="007B7481" w:rsidRPr="00BE4888">
        <w:rPr>
          <w:szCs w:val="22"/>
        </w:rPr>
        <w:t>os</w:t>
      </w:r>
      <w:r w:rsidR="00E1244A" w:rsidRPr="00BE4888">
        <w:rPr>
          <w:szCs w:val="22"/>
        </w:rPr>
        <w:t xml:space="preserve"> </w:t>
      </w:r>
      <w:r w:rsidR="00BC310B" w:rsidRPr="00BE4888">
        <w:rPr>
          <w:szCs w:val="22"/>
        </w:rPr>
        <w:t>servidor</w:t>
      </w:r>
      <w:r w:rsidR="007B7481" w:rsidRPr="00BE4888">
        <w:rPr>
          <w:szCs w:val="22"/>
        </w:rPr>
        <w:t>es</w:t>
      </w:r>
      <w:r w:rsidR="00E1244A" w:rsidRPr="00BE4888">
        <w:rPr>
          <w:szCs w:val="22"/>
        </w:rPr>
        <w:t xml:space="preserve"> público</w:t>
      </w:r>
      <w:r w:rsidR="007B7481" w:rsidRPr="00BE4888">
        <w:rPr>
          <w:szCs w:val="22"/>
        </w:rPr>
        <w:t>s</w:t>
      </w:r>
      <w:r w:rsidR="00E1244A" w:rsidRPr="00BE4888">
        <w:rPr>
          <w:szCs w:val="22"/>
        </w:rPr>
        <w:t xml:space="preserve"> habilitado</w:t>
      </w:r>
      <w:r w:rsidR="007B7481" w:rsidRPr="00BE4888">
        <w:rPr>
          <w:szCs w:val="22"/>
        </w:rPr>
        <w:t>s</w:t>
      </w:r>
      <w:r w:rsidR="00BC310B" w:rsidRPr="00BE4888">
        <w:rPr>
          <w:szCs w:val="22"/>
        </w:rPr>
        <w:t xml:space="preserve"> que estimó pertinente</w:t>
      </w:r>
      <w:r w:rsidR="007B7481" w:rsidRPr="00BE4888">
        <w:rPr>
          <w:szCs w:val="22"/>
        </w:rPr>
        <w:t>s</w:t>
      </w:r>
      <w:r w:rsidRPr="00BE4888">
        <w:rPr>
          <w:szCs w:val="22"/>
        </w:rPr>
        <w:t>.</w:t>
      </w:r>
    </w:p>
    <w:p w14:paraId="204406D1" w14:textId="77777777" w:rsidR="007B5064" w:rsidRPr="00BE4888" w:rsidRDefault="007B5064" w:rsidP="00BE4888">
      <w:pPr>
        <w:rPr>
          <w:szCs w:val="22"/>
        </w:rPr>
      </w:pPr>
    </w:p>
    <w:p w14:paraId="53C684AE" w14:textId="391DAB49" w:rsidR="002B11D9" w:rsidRPr="00BE4888" w:rsidRDefault="00E1244A" w:rsidP="00BE4888">
      <w:pPr>
        <w:pStyle w:val="Ttulo3"/>
        <w:rPr>
          <w:szCs w:val="22"/>
        </w:rPr>
      </w:pPr>
      <w:bookmarkStart w:id="7" w:name="_Toc187859002"/>
      <w:r w:rsidRPr="00BE4888">
        <w:rPr>
          <w:szCs w:val="22"/>
        </w:rPr>
        <w:t>c</w:t>
      </w:r>
      <w:r w:rsidR="00E43858" w:rsidRPr="00BE4888">
        <w:rPr>
          <w:szCs w:val="22"/>
        </w:rPr>
        <w:t>) Respuesta del Sujeto Obligado.</w:t>
      </w:r>
      <w:bookmarkEnd w:id="7"/>
    </w:p>
    <w:p w14:paraId="01DCF07D" w14:textId="474C2C58" w:rsidR="002B11D9" w:rsidRPr="00BE4888" w:rsidRDefault="00E43858" w:rsidP="00BE4888">
      <w:pPr>
        <w:pBdr>
          <w:top w:val="nil"/>
          <w:left w:val="nil"/>
          <w:bottom w:val="nil"/>
          <w:right w:val="nil"/>
          <w:between w:val="nil"/>
        </w:pBdr>
        <w:rPr>
          <w:rFonts w:eastAsia="Palatino Linotype" w:cs="Palatino Linotype"/>
          <w:szCs w:val="22"/>
        </w:rPr>
      </w:pPr>
      <w:r w:rsidRPr="00BE4888">
        <w:rPr>
          <w:rFonts w:eastAsia="Palatino Linotype" w:cs="Palatino Linotype"/>
          <w:szCs w:val="22"/>
        </w:rPr>
        <w:t xml:space="preserve">El </w:t>
      </w:r>
      <w:r w:rsidR="007B7481" w:rsidRPr="00BE4888">
        <w:rPr>
          <w:rFonts w:eastAsia="Palatino Linotype" w:cs="Palatino Linotype"/>
          <w:b/>
          <w:szCs w:val="22"/>
        </w:rPr>
        <w:t>trece</w:t>
      </w:r>
      <w:r w:rsidRPr="00BE4888">
        <w:rPr>
          <w:rFonts w:eastAsia="Palatino Linotype" w:cs="Palatino Linotype"/>
          <w:b/>
          <w:szCs w:val="22"/>
        </w:rPr>
        <w:t xml:space="preserve"> de </w:t>
      </w:r>
      <w:r w:rsidR="007B7481" w:rsidRPr="00BE4888">
        <w:rPr>
          <w:rFonts w:eastAsia="Palatino Linotype" w:cs="Palatino Linotype"/>
          <w:b/>
          <w:szCs w:val="22"/>
        </w:rPr>
        <w:t>noviembre</w:t>
      </w:r>
      <w:r w:rsidRPr="00BE4888">
        <w:rPr>
          <w:rFonts w:eastAsia="Palatino Linotype" w:cs="Palatino Linotype"/>
          <w:b/>
          <w:szCs w:val="22"/>
        </w:rPr>
        <w:t xml:space="preserve"> de dos mil veinticuatro</w:t>
      </w:r>
      <w:r w:rsidRPr="00BE4888">
        <w:rPr>
          <w:rFonts w:eastAsia="Palatino Linotype" w:cs="Palatino Linotype"/>
          <w:szCs w:val="22"/>
        </w:rPr>
        <w:t xml:space="preserve"> el Titular de la Unidad de Transparencia del </w:t>
      </w:r>
      <w:r w:rsidRPr="00BE4888">
        <w:rPr>
          <w:rFonts w:eastAsia="Palatino Linotype" w:cs="Palatino Linotype"/>
          <w:b/>
          <w:szCs w:val="22"/>
        </w:rPr>
        <w:t>SUJETO OBLIGADO</w:t>
      </w:r>
      <w:r w:rsidRPr="00BE4888">
        <w:rPr>
          <w:rFonts w:eastAsia="Palatino Linotype" w:cs="Palatino Linotype"/>
          <w:szCs w:val="22"/>
        </w:rPr>
        <w:t xml:space="preserve"> notificó la siguiente respuesta a través del SAIMEX:</w:t>
      </w:r>
    </w:p>
    <w:p w14:paraId="1402A6C2" w14:textId="77777777" w:rsidR="002B11D9" w:rsidRPr="00BE4888" w:rsidRDefault="002B11D9" w:rsidP="00BE4888">
      <w:pPr>
        <w:tabs>
          <w:tab w:val="left" w:pos="4667"/>
        </w:tabs>
        <w:ind w:left="567" w:right="567"/>
        <w:rPr>
          <w:b/>
          <w:szCs w:val="22"/>
        </w:rPr>
      </w:pPr>
    </w:p>
    <w:p w14:paraId="480B6F38" w14:textId="0440302C" w:rsidR="007B7481" w:rsidRPr="00BE4888" w:rsidRDefault="00E43858" w:rsidP="00BE4888">
      <w:pPr>
        <w:pStyle w:val="Puesto"/>
      </w:pPr>
      <w:r w:rsidRPr="00BE4888">
        <w:t>“</w:t>
      </w:r>
      <w:r w:rsidR="007B7481" w:rsidRPr="00BE4888">
        <w:t>Metepec, México a 13 de Noviembre de 2024</w:t>
      </w:r>
    </w:p>
    <w:p w14:paraId="79B68E55" w14:textId="77777777" w:rsidR="007B7481" w:rsidRPr="00BE4888" w:rsidRDefault="007B7481" w:rsidP="00BE4888">
      <w:pPr>
        <w:pStyle w:val="Puesto"/>
      </w:pPr>
      <w:r w:rsidRPr="00BE4888">
        <w:t>Nombre del solicitante: C. Solicitante</w:t>
      </w:r>
    </w:p>
    <w:p w14:paraId="6B7F4EA8" w14:textId="77777777" w:rsidR="007B7481" w:rsidRPr="00BE4888" w:rsidRDefault="007B7481" w:rsidP="00BE4888">
      <w:pPr>
        <w:pStyle w:val="Puesto"/>
      </w:pPr>
      <w:r w:rsidRPr="00BE4888">
        <w:t>Folio de la solicitud: 00079/</w:t>
      </w:r>
      <w:proofErr w:type="spellStart"/>
      <w:r w:rsidRPr="00BE4888">
        <w:t>CECyTEM</w:t>
      </w:r>
      <w:proofErr w:type="spellEnd"/>
      <w:r w:rsidRPr="00BE4888">
        <w:t>/IP/2024</w:t>
      </w:r>
    </w:p>
    <w:p w14:paraId="0DF985EF" w14:textId="77777777" w:rsidR="007B7481" w:rsidRPr="00BE4888" w:rsidRDefault="007B7481" w:rsidP="00BE4888">
      <w:pPr>
        <w:pStyle w:val="Puesto"/>
      </w:pPr>
      <w:r w:rsidRPr="00BE4888">
        <w:t>En respuesta a la solicitud recibida, nos permitimos hacer de su conocimiento que con fundamento en el artículo 53, Fracciones: II, V y VI de la Ley de Transparencia y Acceso a la Información Pública del Estado de México y Municipios, le contestamos que:</w:t>
      </w:r>
    </w:p>
    <w:p w14:paraId="3893E1E4" w14:textId="77777777" w:rsidR="007B7481" w:rsidRPr="00BE4888" w:rsidRDefault="007B7481" w:rsidP="00BE4888">
      <w:pPr>
        <w:pStyle w:val="Puesto"/>
      </w:pPr>
      <w:r w:rsidRPr="00BE4888">
        <w:t xml:space="preserve">Se hace entrega de la respuesta correspondiente a través de los siguientes oficios: No. 228C0401010000L/517/2024 de la Dirección de Planeación y Evaluación Institucional. No. 228C04010000100S/805/2024 del Órgano Interno de Control. No. 228C0401010000S/947/2024 de la Unidad Jurídica y de Igualdad de Género. Así como las listas de asistencia en versión pública, aprobados a través de la Décimo Novena Sesión Extraordinaria del Comité de Transparencia celebrada el día 08 de noviembre de 2024, se </w:t>
      </w:r>
      <w:r w:rsidRPr="00BE4888">
        <w:lastRenderedPageBreak/>
        <w:t>anexa como soporte. Si desea saber más acerca de los procesos de certificación, puede consultar la página del INFOEM, en la siguiente dirección electrónica: https://www.infoem.org.mx/es/contenido/iniciativas/certificacion Lo anterior, con fundamento en lo establecido por el artículo 12 de la Ley de Transparencia y Acceso a la Información Pública del Estado de México y Municipios, que establece: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C4DA6EC" w14:textId="77777777" w:rsidR="007B7481" w:rsidRPr="00BE4888" w:rsidRDefault="007B7481" w:rsidP="00BE4888">
      <w:pPr>
        <w:pStyle w:val="Puesto"/>
      </w:pPr>
      <w:r w:rsidRPr="00BE4888">
        <w:t>ATENTAMENTE</w:t>
      </w:r>
    </w:p>
    <w:p w14:paraId="3D340B9F" w14:textId="6A095CF6" w:rsidR="002B11D9" w:rsidRPr="00BE4888" w:rsidRDefault="007B7481" w:rsidP="00BE4888">
      <w:pPr>
        <w:pStyle w:val="Puesto"/>
      </w:pPr>
      <w:r w:rsidRPr="00BE4888">
        <w:t>L.A. MARÍA DANIELA AGUILAR TORRES</w:t>
      </w:r>
      <w:r w:rsidR="007B5064" w:rsidRPr="00BE4888">
        <w:t xml:space="preserve">” </w:t>
      </w:r>
      <w:r w:rsidR="007B5064" w:rsidRPr="00BE4888">
        <w:rPr>
          <w:i w:val="0"/>
        </w:rPr>
        <w:t>(sic).</w:t>
      </w:r>
    </w:p>
    <w:p w14:paraId="1955A60C" w14:textId="77777777" w:rsidR="007B5064" w:rsidRPr="00BE4888" w:rsidRDefault="007B5064" w:rsidP="00BE4888">
      <w:pPr>
        <w:spacing w:line="276" w:lineRule="auto"/>
        <w:ind w:left="851" w:right="822"/>
        <w:rPr>
          <w:szCs w:val="22"/>
        </w:rPr>
      </w:pPr>
    </w:p>
    <w:p w14:paraId="10AEAD34" w14:textId="39FAE50A" w:rsidR="002B11D9" w:rsidRPr="00BE4888" w:rsidRDefault="00E43858" w:rsidP="00BE4888">
      <w:pPr>
        <w:ind w:right="-28"/>
        <w:rPr>
          <w:szCs w:val="22"/>
        </w:rPr>
      </w:pPr>
      <w:r w:rsidRPr="00BE4888">
        <w:rPr>
          <w:szCs w:val="22"/>
        </w:rPr>
        <w:t xml:space="preserve">Asimismo, </w:t>
      </w:r>
      <w:r w:rsidRPr="00BE4888">
        <w:rPr>
          <w:b/>
          <w:szCs w:val="22"/>
        </w:rPr>
        <w:t xml:space="preserve">EL SUJETO OBLIGADO </w:t>
      </w:r>
      <w:r w:rsidRPr="00BE4888">
        <w:rPr>
          <w:szCs w:val="22"/>
        </w:rPr>
        <w:t xml:space="preserve">adjuntó a su respuesta </w:t>
      </w:r>
      <w:r w:rsidR="00876010" w:rsidRPr="00BE4888">
        <w:rPr>
          <w:szCs w:val="22"/>
        </w:rPr>
        <w:t>los</w:t>
      </w:r>
      <w:r w:rsidR="00BC310B" w:rsidRPr="00BE4888">
        <w:rPr>
          <w:szCs w:val="22"/>
        </w:rPr>
        <w:t xml:space="preserve"> archivo</w:t>
      </w:r>
      <w:r w:rsidR="00876010" w:rsidRPr="00BE4888">
        <w:rPr>
          <w:szCs w:val="22"/>
        </w:rPr>
        <w:t>s</w:t>
      </w:r>
      <w:r w:rsidR="00BC310B" w:rsidRPr="00BE4888">
        <w:rPr>
          <w:szCs w:val="22"/>
        </w:rPr>
        <w:t xml:space="preserve"> electrónico</w:t>
      </w:r>
      <w:r w:rsidR="00876010" w:rsidRPr="00BE4888">
        <w:rPr>
          <w:szCs w:val="22"/>
        </w:rPr>
        <w:t>s</w:t>
      </w:r>
      <w:r w:rsidR="00BC310B" w:rsidRPr="00BE4888">
        <w:rPr>
          <w:szCs w:val="22"/>
        </w:rPr>
        <w:t xml:space="preserve"> que se describe</w:t>
      </w:r>
      <w:r w:rsidR="00876010" w:rsidRPr="00BE4888">
        <w:rPr>
          <w:szCs w:val="22"/>
        </w:rPr>
        <w:t>n</w:t>
      </w:r>
      <w:r w:rsidRPr="00BE4888">
        <w:rPr>
          <w:szCs w:val="22"/>
        </w:rPr>
        <w:t xml:space="preserve"> a continuación:</w:t>
      </w:r>
    </w:p>
    <w:p w14:paraId="18376096" w14:textId="77777777" w:rsidR="002B11D9" w:rsidRPr="00BE4888" w:rsidRDefault="002B11D9" w:rsidP="00BE4888">
      <w:pPr>
        <w:ind w:right="-28"/>
        <w:rPr>
          <w:szCs w:val="22"/>
        </w:rPr>
      </w:pPr>
    </w:p>
    <w:p w14:paraId="7356DCC9" w14:textId="22F05BCC" w:rsidR="009C38AF" w:rsidRPr="00BE4888" w:rsidRDefault="00D2797F" w:rsidP="00BE4888">
      <w:pPr>
        <w:pStyle w:val="Prrafodelista"/>
        <w:numPr>
          <w:ilvl w:val="0"/>
          <w:numId w:val="36"/>
        </w:numPr>
        <w:pBdr>
          <w:top w:val="nil"/>
          <w:left w:val="nil"/>
          <w:bottom w:val="nil"/>
          <w:right w:val="nil"/>
          <w:between w:val="nil"/>
        </w:pBdr>
        <w:ind w:right="-28"/>
        <w:rPr>
          <w:szCs w:val="22"/>
        </w:rPr>
      </w:pPr>
      <w:r w:rsidRPr="00BE4888">
        <w:rPr>
          <w:rFonts w:eastAsia="Palatino Linotype" w:cs="Palatino Linotype"/>
          <w:b/>
          <w:i/>
          <w:szCs w:val="22"/>
        </w:rPr>
        <w:t>“</w:t>
      </w:r>
      <w:r w:rsidR="007B7481" w:rsidRPr="00BE4888">
        <w:rPr>
          <w:rFonts w:eastAsia="Palatino Linotype" w:cs="Palatino Linotype"/>
          <w:b/>
          <w:i/>
          <w:szCs w:val="22"/>
        </w:rPr>
        <w:t>OFICIO 947_2024 UJ.pdf</w:t>
      </w:r>
      <w:r w:rsidRPr="00BE4888">
        <w:rPr>
          <w:szCs w:val="22"/>
        </w:rPr>
        <w:t xml:space="preserve">”: documento </w:t>
      </w:r>
      <w:r w:rsidR="00F40630" w:rsidRPr="00BE4888">
        <w:rPr>
          <w:szCs w:val="22"/>
        </w:rPr>
        <w:t xml:space="preserve">que contiene el oficio número </w:t>
      </w:r>
      <w:r w:rsidR="008A737D" w:rsidRPr="00BE4888">
        <w:rPr>
          <w:szCs w:val="22"/>
        </w:rPr>
        <w:t>228C0401010000S/947</w:t>
      </w:r>
      <w:r w:rsidR="009C38AF" w:rsidRPr="00BE4888">
        <w:rPr>
          <w:szCs w:val="22"/>
        </w:rPr>
        <w:t>/2024</w:t>
      </w:r>
      <w:r w:rsidR="00F40630" w:rsidRPr="00BE4888">
        <w:rPr>
          <w:szCs w:val="22"/>
        </w:rPr>
        <w:t xml:space="preserve">, suscrito </w:t>
      </w:r>
      <w:r w:rsidR="008513C8" w:rsidRPr="00BE4888">
        <w:rPr>
          <w:szCs w:val="22"/>
        </w:rPr>
        <w:t xml:space="preserve">por </w:t>
      </w:r>
      <w:r w:rsidR="008A737D" w:rsidRPr="00BE4888">
        <w:rPr>
          <w:szCs w:val="22"/>
        </w:rPr>
        <w:t>la Titular de la Unidad Jurídica y de Igualdad de Género, por medio del cual indica que no es posible atender el requerimiento relacionado con el pronunciamiento para conocer si fingir o simular comisiones es una causal de despido justificado.</w:t>
      </w:r>
    </w:p>
    <w:p w14:paraId="79FE764D" w14:textId="64E179CA" w:rsidR="008A737D" w:rsidRPr="00BE4888" w:rsidRDefault="008A737D" w:rsidP="00BE4888">
      <w:pPr>
        <w:pStyle w:val="Prrafodelista"/>
        <w:numPr>
          <w:ilvl w:val="0"/>
          <w:numId w:val="36"/>
        </w:numPr>
        <w:pBdr>
          <w:top w:val="nil"/>
          <w:left w:val="nil"/>
          <w:bottom w:val="nil"/>
          <w:right w:val="nil"/>
          <w:between w:val="nil"/>
        </w:pBdr>
        <w:ind w:right="-28"/>
        <w:rPr>
          <w:szCs w:val="22"/>
        </w:rPr>
      </w:pPr>
      <w:r w:rsidRPr="00BE4888">
        <w:rPr>
          <w:rFonts w:eastAsia="Palatino Linotype" w:cs="Palatino Linotype"/>
          <w:b/>
          <w:i/>
          <w:szCs w:val="22"/>
        </w:rPr>
        <w:t xml:space="preserve">“OFICIO 517_2024 PLANEA.pdf”: </w:t>
      </w:r>
      <w:r w:rsidRPr="00BE4888">
        <w:rPr>
          <w:rFonts w:eastAsia="Palatino Linotype" w:cs="Palatino Linotype"/>
          <w:szCs w:val="22"/>
        </w:rPr>
        <w:t>documento que contiene el oficio número 228C04701040000L/517/2024, suscrito por el Director de Planeación y Evaluación Institucional, por el que proporciona respuesta a los requerimientos realizados por la solicitante.</w:t>
      </w:r>
    </w:p>
    <w:p w14:paraId="390A18A5" w14:textId="1880B079" w:rsidR="008A737D" w:rsidRPr="00BE4888" w:rsidRDefault="008A737D" w:rsidP="00BE4888">
      <w:pPr>
        <w:pStyle w:val="Prrafodelista"/>
        <w:numPr>
          <w:ilvl w:val="0"/>
          <w:numId w:val="36"/>
        </w:numPr>
        <w:pBdr>
          <w:top w:val="nil"/>
          <w:left w:val="nil"/>
          <w:bottom w:val="nil"/>
          <w:right w:val="nil"/>
          <w:between w:val="nil"/>
        </w:pBdr>
        <w:ind w:right="-28"/>
        <w:rPr>
          <w:szCs w:val="22"/>
        </w:rPr>
      </w:pPr>
      <w:r w:rsidRPr="00BE4888">
        <w:rPr>
          <w:rFonts w:eastAsia="Palatino Linotype" w:cs="Palatino Linotype"/>
          <w:b/>
          <w:i/>
          <w:szCs w:val="22"/>
        </w:rPr>
        <w:t xml:space="preserve">“OFICIOS DE PAGO.pdf”: </w:t>
      </w:r>
      <w:r w:rsidRPr="00BE4888">
        <w:rPr>
          <w:rFonts w:eastAsia="Palatino Linotype" w:cs="Palatino Linotype"/>
          <w:szCs w:val="22"/>
        </w:rPr>
        <w:t>documento que contiene los oficio</w:t>
      </w:r>
      <w:r w:rsidR="00376FEA" w:rsidRPr="00BE4888">
        <w:rPr>
          <w:rFonts w:eastAsia="Palatino Linotype" w:cs="Palatino Linotype"/>
          <w:szCs w:val="22"/>
        </w:rPr>
        <w:t>s</w:t>
      </w:r>
      <w:r w:rsidRPr="00BE4888">
        <w:rPr>
          <w:rFonts w:eastAsia="Palatino Linotype" w:cs="Palatino Linotype"/>
          <w:szCs w:val="22"/>
        </w:rPr>
        <w:t xml:space="preserve"> número 210c0401040000L/131/2023 y 210C0401040000L/169/2023, suscritos por el Director de Planeación y Evaluación Institucional, por medio del cual solicita al Direct</w:t>
      </w:r>
      <w:r w:rsidR="0041537D" w:rsidRPr="00BE4888">
        <w:rPr>
          <w:rFonts w:eastAsia="Palatino Linotype" w:cs="Palatino Linotype"/>
          <w:szCs w:val="22"/>
        </w:rPr>
        <w:t xml:space="preserve">or de Administración y Finanzas, realizar los pagos del procesos de certificación en el </w:t>
      </w:r>
      <w:r w:rsidR="0041537D" w:rsidRPr="00BE4888">
        <w:rPr>
          <w:rFonts w:eastAsia="Palatino Linotype" w:cs="Palatino Linotype"/>
          <w:szCs w:val="22"/>
        </w:rPr>
        <w:lastRenderedPageBreak/>
        <w:t>Estándar de Competencia EC 1171, dirigido a los Titulares de las Unidades de Transparencia de los Sujetos Obligados.</w:t>
      </w:r>
    </w:p>
    <w:p w14:paraId="7211C2CC" w14:textId="748D5293" w:rsidR="0041537D" w:rsidRPr="00BE4888" w:rsidRDefault="0041537D" w:rsidP="00BE4888">
      <w:pPr>
        <w:pStyle w:val="Prrafodelista"/>
        <w:numPr>
          <w:ilvl w:val="0"/>
          <w:numId w:val="36"/>
        </w:numPr>
        <w:pBdr>
          <w:top w:val="nil"/>
          <w:left w:val="nil"/>
          <w:bottom w:val="nil"/>
          <w:right w:val="nil"/>
          <w:between w:val="nil"/>
        </w:pBdr>
        <w:ind w:right="-28"/>
        <w:rPr>
          <w:szCs w:val="22"/>
        </w:rPr>
      </w:pPr>
      <w:r w:rsidRPr="00BE4888">
        <w:rPr>
          <w:rFonts w:eastAsia="Palatino Linotype" w:cs="Palatino Linotype"/>
          <w:b/>
          <w:i/>
          <w:szCs w:val="22"/>
        </w:rPr>
        <w:t xml:space="preserve">“CERTIFICACIONES.pdf”: </w:t>
      </w:r>
      <w:r w:rsidRPr="00BE4888">
        <w:rPr>
          <w:rFonts w:eastAsia="Palatino Linotype" w:cs="Palatino Linotype"/>
          <w:szCs w:val="22"/>
        </w:rPr>
        <w:t>documento que contiene los Certificados de Competencia Laboral para garantizar el derecho de acceso a la información pública y la protección de datos personales a nombre de María Daniel Aguilar Torres.</w:t>
      </w:r>
    </w:p>
    <w:p w14:paraId="6CA5D739" w14:textId="778A4C7A" w:rsidR="0041537D" w:rsidRPr="00BE4888" w:rsidRDefault="0041537D" w:rsidP="00BE4888">
      <w:pPr>
        <w:pStyle w:val="Prrafodelista"/>
        <w:numPr>
          <w:ilvl w:val="0"/>
          <w:numId w:val="36"/>
        </w:numPr>
        <w:pBdr>
          <w:top w:val="nil"/>
          <w:left w:val="nil"/>
          <w:bottom w:val="nil"/>
          <w:right w:val="nil"/>
          <w:between w:val="nil"/>
        </w:pBdr>
        <w:ind w:right="-28"/>
        <w:rPr>
          <w:szCs w:val="22"/>
        </w:rPr>
      </w:pPr>
      <w:r w:rsidRPr="00BE4888">
        <w:rPr>
          <w:rFonts w:eastAsia="Palatino Linotype" w:cs="Palatino Linotype"/>
          <w:b/>
          <w:i/>
          <w:szCs w:val="22"/>
        </w:rPr>
        <w:t xml:space="preserve">“OFICIO 805_2024 OIC.pdf”: </w:t>
      </w:r>
      <w:r w:rsidRPr="00BE4888">
        <w:rPr>
          <w:rFonts w:eastAsia="Palatino Linotype" w:cs="Palatino Linotype"/>
          <w:szCs w:val="22"/>
        </w:rPr>
        <w:t>documento que contiene el oficio número 228C04010000100S/805/2024, suscrito por el Titular del órgano Interno de Control, por medio del cual informa que, por lo que hace a los puntos del requerimiento del solicitante que son de su competencia que, a la fecha de la respuesta a la solicitud, no se ha recibido ninguna denuncia a través del Sistema de Atención Mexiquense o visita de manera oficial, relativa a un supuesto de pago por concepto de certificación en estándares de competencia en materia de transparencia cuya beneficiaria sea la Titular de la Unidad de Transparencia del Organismo.</w:t>
      </w:r>
    </w:p>
    <w:p w14:paraId="0FA4CC40" w14:textId="5B8C3A16" w:rsidR="0041537D" w:rsidRPr="00BE4888" w:rsidRDefault="0041537D" w:rsidP="00BE4888">
      <w:pPr>
        <w:pStyle w:val="Prrafodelista"/>
        <w:numPr>
          <w:ilvl w:val="0"/>
          <w:numId w:val="36"/>
        </w:numPr>
        <w:pBdr>
          <w:top w:val="nil"/>
          <w:left w:val="nil"/>
          <w:bottom w:val="nil"/>
          <w:right w:val="nil"/>
          <w:between w:val="nil"/>
        </w:pBdr>
        <w:ind w:right="-28"/>
        <w:rPr>
          <w:rFonts w:eastAsia="Palatino Linotype" w:cs="Palatino Linotype"/>
          <w:szCs w:val="22"/>
        </w:rPr>
      </w:pPr>
      <w:r w:rsidRPr="00BE4888">
        <w:rPr>
          <w:rFonts w:eastAsia="Palatino Linotype" w:cs="Palatino Linotype"/>
          <w:b/>
          <w:i/>
          <w:szCs w:val="22"/>
        </w:rPr>
        <w:t>“Convocatoria (1).</w:t>
      </w:r>
      <w:proofErr w:type="spellStart"/>
      <w:r w:rsidRPr="00BE4888">
        <w:rPr>
          <w:rFonts w:eastAsia="Palatino Linotype" w:cs="Palatino Linotype"/>
          <w:b/>
          <w:i/>
          <w:szCs w:val="22"/>
        </w:rPr>
        <w:t>pdf</w:t>
      </w:r>
      <w:proofErr w:type="spellEnd"/>
      <w:r w:rsidRPr="00BE4888">
        <w:rPr>
          <w:rFonts w:eastAsia="Palatino Linotype" w:cs="Palatino Linotype"/>
          <w:b/>
          <w:i/>
          <w:szCs w:val="22"/>
        </w:rPr>
        <w:t xml:space="preserve">”: </w:t>
      </w:r>
      <w:r w:rsidRPr="00BE4888">
        <w:rPr>
          <w:rFonts w:eastAsia="Palatino Linotype" w:cs="Palatino Linotype"/>
          <w:szCs w:val="22"/>
        </w:rPr>
        <w:t>documento que contiene el acuerdo mediante el cual se aprueba la convocatoria al primer proceso de evaluación para obtener la certificación en el estándar de competencia laboral EC 1057 “garantizar el derecho de acceso a la información pública” 2024, emitido por el INFOEM.</w:t>
      </w:r>
    </w:p>
    <w:p w14:paraId="2D9D5069" w14:textId="78CBBBE7" w:rsidR="0041537D" w:rsidRPr="00BE4888" w:rsidRDefault="0041537D" w:rsidP="00BE4888">
      <w:pPr>
        <w:pStyle w:val="Prrafodelista"/>
        <w:numPr>
          <w:ilvl w:val="0"/>
          <w:numId w:val="36"/>
        </w:numPr>
        <w:pBdr>
          <w:top w:val="nil"/>
          <w:left w:val="nil"/>
          <w:bottom w:val="nil"/>
          <w:right w:val="nil"/>
          <w:between w:val="nil"/>
        </w:pBdr>
        <w:ind w:right="-28"/>
        <w:rPr>
          <w:rFonts w:eastAsia="Palatino Linotype" w:cs="Palatino Linotype"/>
          <w:szCs w:val="22"/>
        </w:rPr>
      </w:pPr>
      <w:r w:rsidRPr="00BE4888">
        <w:rPr>
          <w:rFonts w:eastAsia="Palatino Linotype" w:cs="Palatino Linotype"/>
          <w:b/>
          <w:i/>
          <w:szCs w:val="22"/>
        </w:rPr>
        <w:t xml:space="preserve">“AguilarTorres-Testado-0001.pdf”: </w:t>
      </w:r>
      <w:r w:rsidRPr="00BE4888">
        <w:rPr>
          <w:rFonts w:eastAsia="Palatino Linotype" w:cs="Palatino Linotype"/>
          <w:szCs w:val="22"/>
        </w:rPr>
        <w:t>documento que contiene el report</w:t>
      </w:r>
      <w:r w:rsidR="007F46C2" w:rsidRPr="00BE4888">
        <w:rPr>
          <w:rFonts w:eastAsia="Palatino Linotype" w:cs="Palatino Linotype"/>
          <w:szCs w:val="22"/>
        </w:rPr>
        <w:t>e de asistencia de l</w:t>
      </w:r>
      <w:r w:rsidRPr="00BE4888">
        <w:rPr>
          <w:rFonts w:eastAsia="Palatino Linotype" w:cs="Palatino Linotype"/>
          <w:szCs w:val="22"/>
        </w:rPr>
        <w:t>a segunda quincena de julio</w:t>
      </w:r>
      <w:r w:rsidR="007F46C2" w:rsidRPr="00BE4888">
        <w:rPr>
          <w:rFonts w:eastAsia="Palatino Linotype" w:cs="Palatino Linotype"/>
          <w:szCs w:val="22"/>
        </w:rPr>
        <w:t>, agosto, septiembre y la primera de octubre</w:t>
      </w:r>
      <w:r w:rsidRPr="00BE4888">
        <w:rPr>
          <w:rFonts w:eastAsia="Palatino Linotype" w:cs="Palatino Linotype"/>
          <w:szCs w:val="22"/>
        </w:rPr>
        <w:t xml:space="preserve"> de 2024 de </w:t>
      </w:r>
      <w:r w:rsidR="007F46C2" w:rsidRPr="00BE4888">
        <w:rPr>
          <w:rFonts w:eastAsia="Palatino Linotype" w:cs="Palatino Linotype"/>
          <w:szCs w:val="22"/>
        </w:rPr>
        <w:t>la servidora pública María Daniela Aguilar Torres y un oficio de comisión correspondiente al día 11 de julio del mismo año.</w:t>
      </w:r>
    </w:p>
    <w:p w14:paraId="2AACC832" w14:textId="3AF4943D" w:rsidR="007F46C2" w:rsidRPr="00BE4888" w:rsidRDefault="007F46C2" w:rsidP="00BE4888">
      <w:pPr>
        <w:pStyle w:val="Prrafodelista"/>
        <w:numPr>
          <w:ilvl w:val="0"/>
          <w:numId w:val="36"/>
        </w:numPr>
        <w:pBdr>
          <w:top w:val="nil"/>
          <w:left w:val="nil"/>
          <w:bottom w:val="nil"/>
          <w:right w:val="nil"/>
          <w:between w:val="nil"/>
        </w:pBdr>
        <w:ind w:right="-28"/>
        <w:rPr>
          <w:rFonts w:eastAsia="Palatino Linotype" w:cs="Palatino Linotype"/>
          <w:szCs w:val="22"/>
        </w:rPr>
      </w:pPr>
      <w:r w:rsidRPr="00BE4888">
        <w:rPr>
          <w:rFonts w:eastAsia="Palatino Linotype" w:cs="Palatino Linotype"/>
          <w:b/>
          <w:i/>
          <w:szCs w:val="22"/>
        </w:rPr>
        <w:t>“ACTA XIX TRANSPARENCIIA.pdf”:</w:t>
      </w:r>
      <w:r w:rsidRPr="00BE4888">
        <w:rPr>
          <w:rFonts w:eastAsia="Palatino Linotype" w:cs="Palatino Linotype"/>
          <w:szCs w:val="22"/>
        </w:rPr>
        <w:t xml:space="preserve"> documento que contiene el acta de la décimo novena sesión extraordinaria de 2024 del Comité de Transparencia del Colegio Estudios Científicos y Tecnológicos del Estado de México, por medio del cual se aprueba la clasificación de la información contenida en las listas de asistencia de la Titular de la Unidad de Transparencia.</w:t>
      </w:r>
    </w:p>
    <w:p w14:paraId="53E7C3CC" w14:textId="26BEF646" w:rsidR="007F46C2" w:rsidRPr="00BE4888" w:rsidRDefault="007F46C2" w:rsidP="00BE4888">
      <w:pPr>
        <w:pStyle w:val="Prrafodelista"/>
        <w:numPr>
          <w:ilvl w:val="0"/>
          <w:numId w:val="36"/>
        </w:numPr>
        <w:pBdr>
          <w:top w:val="nil"/>
          <w:left w:val="nil"/>
          <w:bottom w:val="nil"/>
          <w:right w:val="nil"/>
          <w:between w:val="nil"/>
        </w:pBdr>
        <w:ind w:right="-28"/>
        <w:rPr>
          <w:rFonts w:eastAsia="Palatino Linotype" w:cs="Palatino Linotype"/>
          <w:szCs w:val="22"/>
        </w:rPr>
      </w:pPr>
      <w:r w:rsidRPr="00BE4888">
        <w:rPr>
          <w:rFonts w:eastAsia="Palatino Linotype" w:cs="Palatino Linotype"/>
          <w:b/>
          <w:i/>
          <w:szCs w:val="22"/>
        </w:rPr>
        <w:lastRenderedPageBreak/>
        <w:t xml:space="preserve">“CUADRO DE CLASIFICACIÓN.pdf”: </w:t>
      </w:r>
      <w:r w:rsidRPr="00BE4888">
        <w:rPr>
          <w:rFonts w:eastAsia="Palatino Linotype" w:cs="Palatino Linotype"/>
          <w:szCs w:val="22"/>
        </w:rPr>
        <w:t>documento que contiene la información descrita en el párrafo anterior.</w:t>
      </w:r>
    </w:p>
    <w:p w14:paraId="0EF8E3E5" w14:textId="77777777" w:rsidR="009C38AF" w:rsidRPr="00BE4888" w:rsidRDefault="009C38AF" w:rsidP="00BE4888">
      <w:pPr>
        <w:pStyle w:val="Prrafodelista"/>
        <w:pBdr>
          <w:top w:val="nil"/>
          <w:left w:val="nil"/>
          <w:bottom w:val="nil"/>
          <w:right w:val="nil"/>
          <w:between w:val="nil"/>
        </w:pBdr>
        <w:ind w:right="-28"/>
        <w:rPr>
          <w:szCs w:val="22"/>
        </w:rPr>
      </w:pPr>
    </w:p>
    <w:p w14:paraId="5712B092" w14:textId="4D354084" w:rsidR="002B11D9" w:rsidRPr="00BE4888" w:rsidRDefault="00E43858" w:rsidP="00BE4888">
      <w:pPr>
        <w:pStyle w:val="Ttulo2"/>
        <w:jc w:val="left"/>
        <w:rPr>
          <w:szCs w:val="22"/>
        </w:rPr>
      </w:pPr>
      <w:bookmarkStart w:id="8" w:name="_Toc187859003"/>
      <w:r w:rsidRPr="00BE4888">
        <w:rPr>
          <w:szCs w:val="22"/>
        </w:rPr>
        <w:t>DEL RECURSO DE REVISIÓN</w:t>
      </w:r>
      <w:bookmarkEnd w:id="8"/>
    </w:p>
    <w:p w14:paraId="030CC57B" w14:textId="77777777" w:rsidR="002B11D9" w:rsidRPr="00BE4888" w:rsidRDefault="00E43858" w:rsidP="00BE4888">
      <w:pPr>
        <w:pStyle w:val="Ttulo3"/>
        <w:rPr>
          <w:szCs w:val="22"/>
        </w:rPr>
      </w:pPr>
      <w:bookmarkStart w:id="9" w:name="_Toc187859004"/>
      <w:r w:rsidRPr="00BE4888">
        <w:rPr>
          <w:szCs w:val="22"/>
        </w:rPr>
        <w:t>a) Interposición del Recurso de Revisión.</w:t>
      </w:r>
      <w:bookmarkEnd w:id="9"/>
    </w:p>
    <w:p w14:paraId="1C00BD81" w14:textId="5E5A93E0" w:rsidR="002B11D9" w:rsidRPr="00BE4888" w:rsidRDefault="00E43858" w:rsidP="00BE4888">
      <w:pPr>
        <w:ind w:right="-28"/>
        <w:rPr>
          <w:szCs w:val="22"/>
        </w:rPr>
      </w:pPr>
      <w:r w:rsidRPr="00BE4888">
        <w:rPr>
          <w:szCs w:val="22"/>
        </w:rPr>
        <w:t xml:space="preserve">El </w:t>
      </w:r>
      <w:r w:rsidR="007F46C2" w:rsidRPr="00BE4888">
        <w:rPr>
          <w:b/>
          <w:szCs w:val="22"/>
        </w:rPr>
        <w:t>veinte</w:t>
      </w:r>
      <w:r w:rsidR="00F40630" w:rsidRPr="00BE4888">
        <w:rPr>
          <w:b/>
          <w:szCs w:val="22"/>
        </w:rPr>
        <w:t xml:space="preserve"> </w:t>
      </w:r>
      <w:r w:rsidRPr="00BE4888">
        <w:rPr>
          <w:b/>
          <w:szCs w:val="22"/>
        </w:rPr>
        <w:t xml:space="preserve">de </w:t>
      </w:r>
      <w:r w:rsidR="007F46C2" w:rsidRPr="00BE4888">
        <w:rPr>
          <w:b/>
          <w:szCs w:val="22"/>
        </w:rPr>
        <w:t>noviembre</w:t>
      </w:r>
      <w:r w:rsidRPr="00BE4888">
        <w:rPr>
          <w:b/>
          <w:szCs w:val="22"/>
        </w:rPr>
        <w:t xml:space="preserve"> de dos mil veinticuatro</w:t>
      </w:r>
      <w:r w:rsidRPr="00BE4888">
        <w:rPr>
          <w:szCs w:val="22"/>
        </w:rPr>
        <w:t xml:space="preserve"> </w:t>
      </w:r>
      <w:r w:rsidRPr="00BE4888">
        <w:rPr>
          <w:b/>
          <w:szCs w:val="22"/>
        </w:rPr>
        <w:t>LA PARTE RECURRENTE</w:t>
      </w:r>
      <w:r w:rsidRPr="00BE4888">
        <w:rPr>
          <w:szCs w:val="22"/>
        </w:rPr>
        <w:t xml:space="preserve"> interpuso el recurso de revisión en contra de la respuesta emitida por el </w:t>
      </w:r>
      <w:r w:rsidRPr="00BE4888">
        <w:rPr>
          <w:b/>
          <w:szCs w:val="22"/>
        </w:rPr>
        <w:t>SUJETO OBLIGADO</w:t>
      </w:r>
      <w:r w:rsidRPr="00BE4888">
        <w:rPr>
          <w:szCs w:val="22"/>
        </w:rPr>
        <w:t xml:space="preserve">, mismo que fue registrado en el SAIMEX con el número de expediente </w:t>
      </w:r>
      <w:r w:rsidR="007F46C2" w:rsidRPr="00BE4888">
        <w:rPr>
          <w:b/>
          <w:szCs w:val="22"/>
        </w:rPr>
        <w:t>07277</w:t>
      </w:r>
      <w:r w:rsidRPr="00BE4888">
        <w:rPr>
          <w:b/>
          <w:szCs w:val="22"/>
        </w:rPr>
        <w:t>/INFOEM/IP/RR/2024</w:t>
      </w:r>
      <w:r w:rsidRPr="00BE4888">
        <w:rPr>
          <w:szCs w:val="22"/>
        </w:rPr>
        <w:t xml:space="preserve"> y en el cual manifiesta lo siguiente:</w:t>
      </w:r>
    </w:p>
    <w:p w14:paraId="6372ABB8" w14:textId="77777777" w:rsidR="002B11D9" w:rsidRPr="00BE4888" w:rsidRDefault="002B11D9" w:rsidP="00BE4888">
      <w:pPr>
        <w:tabs>
          <w:tab w:val="left" w:pos="4667"/>
        </w:tabs>
        <w:ind w:right="539"/>
        <w:rPr>
          <w:szCs w:val="22"/>
        </w:rPr>
      </w:pPr>
    </w:p>
    <w:p w14:paraId="4132A8FB" w14:textId="77777777" w:rsidR="002B11D9" w:rsidRPr="00BE4888" w:rsidRDefault="00E43858" w:rsidP="00BE4888">
      <w:pPr>
        <w:tabs>
          <w:tab w:val="left" w:pos="4667"/>
        </w:tabs>
        <w:ind w:left="567" w:right="539"/>
        <w:rPr>
          <w:b/>
          <w:szCs w:val="22"/>
        </w:rPr>
      </w:pPr>
      <w:r w:rsidRPr="00BE4888">
        <w:rPr>
          <w:b/>
          <w:szCs w:val="22"/>
        </w:rPr>
        <w:t>ACTO IMPUGNADO</w:t>
      </w:r>
    </w:p>
    <w:p w14:paraId="4F8977AE" w14:textId="44D022BD" w:rsidR="002B11D9" w:rsidRPr="00BE4888" w:rsidRDefault="00E43858" w:rsidP="00BE4888">
      <w:pPr>
        <w:pStyle w:val="Puesto"/>
      </w:pPr>
      <w:r w:rsidRPr="00BE4888">
        <w:t>“</w:t>
      </w:r>
      <w:r w:rsidR="007F46C2" w:rsidRPr="00BE4888">
        <w:t>negación completa de la información e información inconclusa, confusa y con falta de normatividad</w:t>
      </w:r>
      <w:r w:rsidRPr="00BE4888">
        <w:t xml:space="preserve">” </w:t>
      </w:r>
      <w:r w:rsidR="00B95674" w:rsidRPr="00BE4888">
        <w:t>(S</w:t>
      </w:r>
      <w:r w:rsidRPr="00BE4888">
        <w:t>ic).</w:t>
      </w:r>
      <w:r w:rsidR="00B95674" w:rsidRPr="00BE4888">
        <w:t xml:space="preserve"> </w:t>
      </w:r>
    </w:p>
    <w:p w14:paraId="67C12786" w14:textId="77777777" w:rsidR="00FD79D8" w:rsidRPr="00BE4888" w:rsidRDefault="00FD79D8" w:rsidP="00BE4888">
      <w:pPr>
        <w:tabs>
          <w:tab w:val="left" w:pos="4667"/>
        </w:tabs>
        <w:ind w:left="567" w:right="539"/>
        <w:rPr>
          <w:szCs w:val="22"/>
        </w:rPr>
      </w:pPr>
    </w:p>
    <w:p w14:paraId="78162D4C" w14:textId="77777777" w:rsidR="00FD79D8" w:rsidRPr="00BE4888" w:rsidRDefault="00FD79D8" w:rsidP="00BE4888">
      <w:pPr>
        <w:tabs>
          <w:tab w:val="left" w:pos="4667"/>
        </w:tabs>
        <w:ind w:left="567" w:right="539"/>
        <w:rPr>
          <w:b/>
          <w:szCs w:val="22"/>
        </w:rPr>
      </w:pPr>
      <w:r w:rsidRPr="00BE4888">
        <w:rPr>
          <w:b/>
          <w:szCs w:val="22"/>
        </w:rPr>
        <w:t>RAZONES O MOTIVOS DE INCONFORMIDAD</w:t>
      </w:r>
    </w:p>
    <w:p w14:paraId="05D4B2DA" w14:textId="1D747E8E" w:rsidR="00B95674" w:rsidRPr="00BE4888" w:rsidRDefault="00FD79D8" w:rsidP="00DE4823">
      <w:pPr>
        <w:pStyle w:val="Puesto"/>
      </w:pPr>
      <w:r w:rsidRPr="00BE4888">
        <w:t>“</w:t>
      </w:r>
      <w:r w:rsidR="007F46C2" w:rsidRPr="00BE4888">
        <w:t xml:space="preserve">primeramente deseo que el INFOEM me asesore al igual que la titular de la unidad de transparencia acerca de lo delicado que es dar información incompleta, opaca y que reprime mis derechos establecidos en el </w:t>
      </w:r>
      <w:proofErr w:type="spellStart"/>
      <w:r w:rsidR="007F46C2" w:rsidRPr="00BE4888">
        <w:t>articulo</w:t>
      </w:r>
      <w:proofErr w:type="spellEnd"/>
      <w:r w:rsidR="007F46C2" w:rsidRPr="00BE4888">
        <w:t xml:space="preserve"> 4, primeramente quiero manifestar que la información que se me </w:t>
      </w:r>
      <w:proofErr w:type="spellStart"/>
      <w:r w:rsidR="007F46C2" w:rsidRPr="00BE4888">
        <w:t>esta</w:t>
      </w:r>
      <w:proofErr w:type="spellEnd"/>
      <w:r w:rsidR="007F46C2" w:rsidRPr="00BE4888">
        <w:t xml:space="preserve"> dando no cubre el total d </w:t>
      </w:r>
      <w:proofErr w:type="spellStart"/>
      <w:r w:rsidR="007F46C2" w:rsidRPr="00BE4888">
        <w:t>elos</w:t>
      </w:r>
      <w:proofErr w:type="spellEnd"/>
      <w:r w:rsidR="007F46C2" w:rsidRPr="00BE4888">
        <w:t xml:space="preserve"> numerales vertidos, mismos que </w:t>
      </w:r>
      <w:r w:rsidR="00DE4823">
        <w:t>XXXXXXX XXX XXXXXXXX X XXXXXXXX XXX XXXXXXXXXX X XXXXXXXXXX</w:t>
      </w:r>
      <w:r w:rsidR="007F46C2" w:rsidRPr="00BE4888">
        <w:t xml:space="preserve"> por parte del actual jefe (</w:t>
      </w:r>
      <w:proofErr w:type="spellStart"/>
      <w:r w:rsidR="007F46C2" w:rsidRPr="00BE4888">
        <w:t>Raul</w:t>
      </w:r>
      <w:proofErr w:type="spellEnd"/>
      <w:r w:rsidR="007F46C2" w:rsidRPr="00BE4888">
        <w:t xml:space="preserve"> </w:t>
      </w:r>
      <w:proofErr w:type="spellStart"/>
      <w:r w:rsidR="007F46C2" w:rsidRPr="00BE4888">
        <w:t>martinez</w:t>
      </w:r>
      <w:proofErr w:type="spellEnd"/>
      <w:r w:rsidR="007F46C2" w:rsidRPr="00BE4888">
        <w:t xml:space="preserve"> </w:t>
      </w:r>
      <w:proofErr w:type="spellStart"/>
      <w:r w:rsidR="007F46C2" w:rsidRPr="00BE4888">
        <w:t>alc</w:t>
      </w:r>
      <w:proofErr w:type="spellEnd"/>
      <w:r w:rsidR="007F46C2" w:rsidRPr="00BE4888">
        <w:t xml:space="preserve">). de la </w:t>
      </w:r>
      <w:proofErr w:type="spellStart"/>
      <w:r w:rsidR="007F46C2" w:rsidRPr="00BE4888">
        <w:t>tituñlar</w:t>
      </w:r>
      <w:proofErr w:type="spellEnd"/>
      <w:r w:rsidR="007F46C2" w:rsidRPr="00BE4888">
        <w:t xml:space="preserve"> de transparencia, tan es </w:t>
      </w:r>
      <w:proofErr w:type="spellStart"/>
      <w:r w:rsidR="007F46C2" w:rsidRPr="00BE4888">
        <w:t>asi</w:t>
      </w:r>
      <w:proofErr w:type="spellEnd"/>
      <w:r w:rsidR="007F46C2" w:rsidRPr="00BE4888">
        <w:t xml:space="preserve"> que NO se expone el recibo de pago y solicitud, que el mismo firmo para hacer la solicitud de un doble pago de certificación ante la ineptitud y falta de capacidades de la actual titular en este sentido y después de que se analice la respuesta del sujeto obligado quiero que se analicen y exijan respuestas claras sobre puntos que faltaron como: 1) porque </w:t>
      </w:r>
      <w:r w:rsidR="00DE4823">
        <w:t>XX XXXXX X XXXXXXXX</w:t>
      </w:r>
      <w:r w:rsidR="007F46C2" w:rsidRPr="00BE4888">
        <w:t xml:space="preserve"> tanto su actual jefe, que evade la pregunta de si existe </w:t>
      </w:r>
      <w:proofErr w:type="spellStart"/>
      <w:r w:rsidR="007F46C2" w:rsidRPr="00BE4888">
        <w:t>algun</w:t>
      </w:r>
      <w:proofErr w:type="spellEnd"/>
      <w:r w:rsidR="007F46C2" w:rsidRPr="00BE4888">
        <w:t xml:space="preserve"> tipo de compromiso, sobre todo para </w:t>
      </w:r>
      <w:r w:rsidR="00DE4823">
        <w:t>XXXXXXXX XXXXXXXXXX XXXXXX</w:t>
      </w:r>
      <w:r w:rsidR="007F46C2" w:rsidRPr="00BE4888">
        <w:t xml:space="preserve">, ya que por dar un ejemplo en cuanto se pregunta acerca del nivel de ausentismo de la actual titular no se precisan las </w:t>
      </w:r>
      <w:proofErr w:type="spellStart"/>
      <w:r w:rsidR="007F46C2" w:rsidRPr="00BE4888">
        <w:t>asnciones</w:t>
      </w:r>
      <w:proofErr w:type="spellEnd"/>
      <w:r w:rsidR="007F46C2" w:rsidRPr="00BE4888">
        <w:t xml:space="preserve"> y si e </w:t>
      </w:r>
      <w:proofErr w:type="spellStart"/>
      <w:r w:rsidR="007F46C2" w:rsidRPr="00BE4888">
        <w:t>smotivo</w:t>
      </w:r>
      <w:proofErr w:type="spellEnd"/>
      <w:r w:rsidR="007F46C2" w:rsidRPr="00BE4888">
        <w:t xml:space="preserve"> de </w:t>
      </w:r>
      <w:proofErr w:type="spellStart"/>
      <w:r w:rsidR="007F46C2" w:rsidRPr="00BE4888">
        <w:t>recision</w:t>
      </w:r>
      <w:proofErr w:type="spellEnd"/>
      <w:r w:rsidR="007F46C2" w:rsidRPr="00BE4888">
        <w:t xml:space="preserve"> de contrato, ya que en varios </w:t>
      </w:r>
      <w:proofErr w:type="spellStart"/>
      <w:r w:rsidR="007F46C2" w:rsidRPr="00BE4888">
        <w:t>dias</w:t>
      </w:r>
      <w:proofErr w:type="spellEnd"/>
      <w:r w:rsidR="007F46C2" w:rsidRPr="00BE4888">
        <w:t xml:space="preserve"> HABILESSSS que aparecen como labor se le justifican hasta semanas completas de ausentismo.. 2) respecto al tema de ausentismo, falta de capacidades y similar no se manifiesta el </w:t>
      </w:r>
      <w:proofErr w:type="spellStart"/>
      <w:r w:rsidR="007F46C2" w:rsidRPr="00BE4888">
        <w:t>pronuciamiento</w:t>
      </w:r>
      <w:proofErr w:type="spellEnd"/>
      <w:r w:rsidR="007F46C2" w:rsidRPr="00BE4888">
        <w:t xml:space="preserve"> </w:t>
      </w:r>
      <w:proofErr w:type="spellStart"/>
      <w:r w:rsidR="007F46C2" w:rsidRPr="00BE4888">
        <w:t>dle</w:t>
      </w:r>
      <w:proofErr w:type="spellEnd"/>
      <w:r w:rsidR="007F46C2" w:rsidRPr="00BE4888">
        <w:t xml:space="preserve"> director general y no se pone el fundamento legal </w:t>
      </w:r>
      <w:r w:rsidR="007F46C2" w:rsidRPr="00BE4888">
        <w:lastRenderedPageBreak/>
        <w:t xml:space="preserve">donde supuestamente EL es el </w:t>
      </w:r>
      <w:proofErr w:type="spellStart"/>
      <w:r w:rsidR="007F46C2" w:rsidRPr="00BE4888">
        <w:t>unico</w:t>
      </w:r>
      <w:proofErr w:type="spellEnd"/>
      <w:r w:rsidR="007F46C2" w:rsidRPr="00BE4888">
        <w:t xml:space="preserve"> y (NO el </w:t>
      </w:r>
      <w:proofErr w:type="spellStart"/>
      <w:r w:rsidR="007F46C2" w:rsidRPr="00BE4888">
        <w:t>mtro.</w:t>
      </w:r>
      <w:proofErr w:type="spellEnd"/>
      <w:r w:rsidR="007F46C2" w:rsidRPr="00BE4888">
        <w:t xml:space="preserve"> </w:t>
      </w:r>
      <w:proofErr w:type="spellStart"/>
      <w:r w:rsidR="007F46C2" w:rsidRPr="00BE4888">
        <w:t>Raul</w:t>
      </w:r>
      <w:proofErr w:type="spellEnd"/>
      <w:r w:rsidR="007F46C2" w:rsidRPr="00BE4888">
        <w:t xml:space="preserve">) que </w:t>
      </w:r>
      <w:proofErr w:type="spellStart"/>
      <w:r w:rsidR="007F46C2" w:rsidRPr="00BE4888">
        <w:t>seguuun</w:t>
      </w:r>
      <w:proofErr w:type="spellEnd"/>
      <w:r w:rsidR="007F46C2" w:rsidRPr="00BE4888">
        <w:t xml:space="preserve"> puede designar a </w:t>
      </w:r>
      <w:proofErr w:type="spellStart"/>
      <w:r w:rsidR="007F46C2" w:rsidRPr="00BE4888">
        <w:t>el</w:t>
      </w:r>
      <w:proofErr w:type="spellEnd"/>
      <w:r w:rsidR="007F46C2" w:rsidRPr="00BE4888">
        <w:t xml:space="preserve"> o la titular de unidad 3) no </w:t>
      </w:r>
      <w:proofErr w:type="spellStart"/>
      <w:r w:rsidR="007F46C2" w:rsidRPr="00BE4888">
        <w:t>pedi</w:t>
      </w:r>
      <w:proofErr w:type="spellEnd"/>
      <w:r w:rsidR="007F46C2" w:rsidRPr="00BE4888">
        <w:t xml:space="preserve"> la convocatoria del </w:t>
      </w:r>
      <w:proofErr w:type="spellStart"/>
      <w:r w:rsidR="007F46C2" w:rsidRPr="00BE4888">
        <w:t>infoem</w:t>
      </w:r>
      <w:proofErr w:type="spellEnd"/>
      <w:r w:rsidR="007F46C2" w:rsidRPr="00BE4888">
        <w:t xml:space="preserve"> para certificar titulares, </w:t>
      </w:r>
      <w:proofErr w:type="spellStart"/>
      <w:r w:rsidR="007F46C2" w:rsidRPr="00BE4888">
        <w:t>pediiii</w:t>
      </w:r>
      <w:proofErr w:type="spellEnd"/>
      <w:r w:rsidR="007F46C2" w:rsidRPr="00BE4888">
        <w:t xml:space="preserve"> los requisitos </w:t>
      </w:r>
      <w:proofErr w:type="spellStart"/>
      <w:r w:rsidR="007F46C2" w:rsidRPr="00BE4888">
        <w:t>minimosss</w:t>
      </w:r>
      <w:proofErr w:type="spellEnd"/>
      <w:r w:rsidR="007F46C2" w:rsidRPr="00BE4888">
        <w:t xml:space="preserve"> para ser titular de </w:t>
      </w:r>
      <w:proofErr w:type="spellStart"/>
      <w:r w:rsidR="007F46C2" w:rsidRPr="00BE4888">
        <w:t>unicad</w:t>
      </w:r>
      <w:proofErr w:type="spellEnd"/>
      <w:r w:rsidR="007F46C2" w:rsidRPr="00BE4888">
        <w:t xml:space="preserve">, ya que la actual titular </w:t>
      </w:r>
      <w:r w:rsidR="00DE4823">
        <w:t>XXXXXXXXXX XXXXXXXXXXXXXX XXXXXXXXXXXX XXXXXXXXXXXXXX XXXXXXXXXXXXXXX</w:t>
      </w:r>
      <w:r w:rsidR="007F46C2" w:rsidRPr="00BE4888">
        <w:t xml:space="preserve"> 4) no se me da </w:t>
      </w:r>
      <w:proofErr w:type="spellStart"/>
      <w:r w:rsidR="007F46C2" w:rsidRPr="00BE4888">
        <w:t>iFORMACION</w:t>
      </w:r>
      <w:proofErr w:type="spellEnd"/>
      <w:r w:rsidR="007F46C2" w:rsidRPr="00BE4888">
        <w:t xml:space="preserve"> CLARA de si se hizo o no doble pago, no </w:t>
      </w:r>
      <w:proofErr w:type="spellStart"/>
      <w:r w:rsidR="007F46C2" w:rsidRPr="00BE4888">
        <w:t>esta</w:t>
      </w:r>
      <w:proofErr w:type="spellEnd"/>
      <w:r w:rsidR="007F46C2" w:rsidRPr="00BE4888">
        <w:t xml:space="preserve"> bien fundada ni motivada eso de que son datos personales como la huella, dirección de </w:t>
      </w:r>
      <w:proofErr w:type="spellStart"/>
      <w:r w:rsidR="007F46C2" w:rsidRPr="00BE4888">
        <w:t>telefono</w:t>
      </w:r>
      <w:proofErr w:type="spellEnd"/>
      <w:r w:rsidR="007F46C2" w:rsidRPr="00BE4888">
        <w:t xml:space="preserve">, estado civil o similar, cosa que no me resulta aplicable ya que es información </w:t>
      </w:r>
      <w:proofErr w:type="spellStart"/>
      <w:r w:rsidR="007F46C2" w:rsidRPr="00BE4888">
        <w:t>publicaaaaaa</w:t>
      </w:r>
      <w:proofErr w:type="spellEnd"/>
      <w:r w:rsidR="007F46C2" w:rsidRPr="00BE4888">
        <w:t xml:space="preserve"> lo que se pide, la información personal de la titular ya se sabe, es decir se cuenta con su </w:t>
      </w:r>
      <w:proofErr w:type="spellStart"/>
      <w:r w:rsidR="007F46C2" w:rsidRPr="00BE4888">
        <w:t>direci´pon</w:t>
      </w:r>
      <w:proofErr w:type="spellEnd"/>
      <w:r w:rsidR="007F46C2" w:rsidRPr="00BE4888">
        <w:t xml:space="preserve"> se sabe que </w:t>
      </w:r>
      <w:r w:rsidR="00DE4823">
        <w:t xml:space="preserve">XXXXXX XXXXXXXXX </w:t>
      </w:r>
      <w:proofErr w:type="spellStart"/>
      <w:r w:rsidR="00DE4823">
        <w:t>XXXXXXXXX</w:t>
      </w:r>
      <w:proofErr w:type="spellEnd"/>
      <w:r w:rsidR="00DE4823">
        <w:t xml:space="preserve"> </w:t>
      </w:r>
      <w:proofErr w:type="spellStart"/>
      <w:r w:rsidR="00DE4823">
        <w:t>XXXXXXXXX</w:t>
      </w:r>
      <w:proofErr w:type="spellEnd"/>
      <w:r w:rsidR="00DE4823">
        <w:t xml:space="preserve"> XXXXXX</w:t>
      </w:r>
      <w:r w:rsidR="007F46C2" w:rsidRPr="00BE4888">
        <w:t xml:space="preserve"> 5) </w:t>
      </w:r>
      <w:r w:rsidR="00DE4823">
        <w:t xml:space="preserve">XXX </w:t>
      </w:r>
      <w:proofErr w:type="spellStart"/>
      <w:r w:rsidR="00DE4823">
        <w:t>XXX</w:t>
      </w:r>
      <w:proofErr w:type="spellEnd"/>
      <w:r w:rsidR="00DE4823">
        <w:t xml:space="preserve"> XXXXX XXXXXXXX</w:t>
      </w:r>
      <w:r w:rsidR="007F46C2" w:rsidRPr="00BE4888">
        <w:t xml:space="preserve"> pero en realidad, no dice si va a investigar o no este doble pago, ni si quiera </w:t>
      </w:r>
      <w:proofErr w:type="spellStart"/>
      <w:r w:rsidR="007F46C2" w:rsidRPr="00BE4888">
        <w:t>manoifiesta</w:t>
      </w:r>
      <w:proofErr w:type="spellEnd"/>
      <w:r w:rsidR="007F46C2" w:rsidRPr="00BE4888">
        <w:t xml:space="preserve"> si va a investigar el </w:t>
      </w:r>
      <w:proofErr w:type="spellStart"/>
      <w:r w:rsidR="007F46C2" w:rsidRPr="00BE4888">
        <w:t>xq</w:t>
      </w:r>
      <w:proofErr w:type="spellEnd"/>
      <w:r w:rsidR="007F46C2" w:rsidRPr="00BE4888">
        <w:t xml:space="preserve"> y quien lo solicito y peor </w:t>
      </w:r>
      <w:proofErr w:type="spellStart"/>
      <w:r w:rsidR="007F46C2" w:rsidRPr="00BE4888">
        <w:t>aun</w:t>
      </w:r>
      <w:proofErr w:type="spellEnd"/>
      <w:r w:rsidR="007F46C2" w:rsidRPr="00BE4888">
        <w:t xml:space="preserve"> quien lo AUTORIZO 6)REITERO HACE FALTA MUCHA INFORMACIÓN Y PRINCIPALMENTE SI SE MANIFESTO EN LA RESPUESTA Y NO SE DIJO BAJO QUE ARTICLOS el director general designa o quita a la titular de unidad, porque NO se presenta el oficio con firma </w:t>
      </w:r>
      <w:proofErr w:type="spellStart"/>
      <w:r w:rsidR="007F46C2" w:rsidRPr="00BE4888">
        <w:t>autpografa</w:t>
      </w:r>
      <w:proofErr w:type="spellEnd"/>
      <w:r w:rsidR="007F46C2" w:rsidRPr="00BE4888">
        <w:t xml:space="preserve"> donde el mismo, </w:t>
      </w:r>
      <w:proofErr w:type="spellStart"/>
      <w:r w:rsidR="007F46C2" w:rsidRPr="00BE4888">
        <w:t>despues</w:t>
      </w:r>
      <w:proofErr w:type="spellEnd"/>
      <w:r w:rsidR="007F46C2" w:rsidRPr="00BE4888">
        <w:t xml:space="preserve"> de </w:t>
      </w:r>
      <w:proofErr w:type="spellStart"/>
      <w:r w:rsidR="007F46C2" w:rsidRPr="00BE4888">
        <w:t>lveer</w:t>
      </w:r>
      <w:proofErr w:type="spellEnd"/>
      <w:r w:rsidR="007F46C2" w:rsidRPr="00BE4888">
        <w:t xml:space="preserve"> todo esto, sigue dejando a la </w:t>
      </w:r>
      <w:proofErr w:type="spellStart"/>
      <w:r w:rsidR="007F46C2" w:rsidRPr="00BE4888">
        <w:t>lic.</w:t>
      </w:r>
      <w:proofErr w:type="spellEnd"/>
      <w:r w:rsidR="007F46C2" w:rsidRPr="00BE4888">
        <w:t xml:space="preserve"> </w:t>
      </w:r>
      <w:proofErr w:type="spellStart"/>
      <w:r w:rsidR="007F46C2" w:rsidRPr="00BE4888">
        <w:t>daniela</w:t>
      </w:r>
      <w:proofErr w:type="spellEnd"/>
      <w:r w:rsidR="007F46C2" w:rsidRPr="00BE4888">
        <w:t xml:space="preserve"> </w:t>
      </w:r>
      <w:proofErr w:type="spellStart"/>
      <w:r w:rsidR="007F46C2" w:rsidRPr="00BE4888">
        <w:t>aguilar</w:t>
      </w:r>
      <w:proofErr w:type="spellEnd"/>
      <w:r w:rsidR="007F46C2" w:rsidRPr="00BE4888">
        <w:t xml:space="preserve"> torres y </w:t>
      </w:r>
      <w:proofErr w:type="spellStart"/>
      <w:r w:rsidR="007F46C2" w:rsidRPr="00BE4888">
        <w:t>exponiendose</w:t>
      </w:r>
      <w:proofErr w:type="spellEnd"/>
      <w:r w:rsidR="007F46C2" w:rsidRPr="00BE4888">
        <w:t xml:space="preserve"> a que le metan </w:t>
      </w:r>
      <w:proofErr w:type="spellStart"/>
      <w:r w:rsidR="007F46C2" w:rsidRPr="00BE4888">
        <w:t>mas</w:t>
      </w:r>
      <w:proofErr w:type="spellEnd"/>
      <w:r w:rsidR="007F46C2" w:rsidRPr="00BE4888">
        <w:t xml:space="preserve"> recursos de revisión por dar respuestas tan mal planteadas, cuando su </w:t>
      </w:r>
      <w:r w:rsidR="00DE4823">
        <w:t>XXXXXXX XXXXXX</w:t>
      </w:r>
      <w:r w:rsidR="007F46C2" w:rsidRPr="00BE4888">
        <w:t xml:space="preserve"> cuenta con </w:t>
      </w:r>
      <w:proofErr w:type="spellStart"/>
      <w:r w:rsidR="007F46C2" w:rsidRPr="00BE4888">
        <w:t>mas</w:t>
      </w:r>
      <w:proofErr w:type="spellEnd"/>
      <w:r w:rsidR="007F46C2" w:rsidRPr="00BE4888">
        <w:t xml:space="preserve"> capacidades, preparación y sobretodo trato profesional con los </w:t>
      </w:r>
      <w:proofErr w:type="spellStart"/>
      <w:r w:rsidR="007F46C2" w:rsidRPr="00BE4888">
        <w:t>demas</w:t>
      </w:r>
      <w:proofErr w:type="spellEnd"/>
      <w:r w:rsidR="007F46C2" w:rsidRPr="00BE4888">
        <w:t xml:space="preserve"> servidores </w:t>
      </w:r>
      <w:proofErr w:type="spellStart"/>
      <w:r w:rsidR="007F46C2" w:rsidRPr="00BE4888">
        <w:t>publicos</w:t>
      </w:r>
      <w:proofErr w:type="spellEnd"/>
      <w:r w:rsidR="007F46C2" w:rsidRPr="00BE4888">
        <w:t xml:space="preserve">, deseo que ese documento si sea generado y que se entregue la información </w:t>
      </w:r>
      <w:proofErr w:type="spellStart"/>
      <w:r w:rsidR="007F46C2" w:rsidRPr="00BE4888">
        <w:t>repondiendo</w:t>
      </w:r>
      <w:proofErr w:type="spellEnd"/>
      <w:r w:rsidR="007F46C2" w:rsidRPr="00BE4888">
        <w:t xml:space="preserve"> pregunta por pregunta en lugar de adjuntar varios </w:t>
      </w:r>
      <w:proofErr w:type="spellStart"/>
      <w:r w:rsidR="007F46C2" w:rsidRPr="00BE4888">
        <w:t>pdf</w:t>
      </w:r>
      <w:proofErr w:type="spellEnd"/>
      <w:r w:rsidR="007F46C2" w:rsidRPr="00BE4888">
        <w:t>.</w:t>
      </w:r>
      <w:r w:rsidRPr="00BE4888">
        <w:t>” (Sic).</w:t>
      </w:r>
    </w:p>
    <w:p w14:paraId="7A58573D" w14:textId="77777777" w:rsidR="00850F9E" w:rsidRPr="00BE4888" w:rsidRDefault="00850F9E" w:rsidP="00BE4888">
      <w:pPr>
        <w:tabs>
          <w:tab w:val="left" w:pos="4667"/>
        </w:tabs>
        <w:ind w:right="539"/>
        <w:rPr>
          <w:szCs w:val="22"/>
        </w:rPr>
      </w:pPr>
    </w:p>
    <w:p w14:paraId="1DE31879" w14:textId="77777777" w:rsidR="002B11D9" w:rsidRPr="00BE4888" w:rsidRDefault="00E43858" w:rsidP="00BE4888">
      <w:pPr>
        <w:pStyle w:val="Ttulo3"/>
        <w:rPr>
          <w:szCs w:val="22"/>
        </w:rPr>
      </w:pPr>
      <w:bookmarkStart w:id="10" w:name="_Toc187859005"/>
      <w:r w:rsidRPr="00BE4888">
        <w:rPr>
          <w:szCs w:val="22"/>
        </w:rPr>
        <w:t>b) Turno del Recurso de Revisión.</w:t>
      </w:r>
      <w:bookmarkEnd w:id="10"/>
    </w:p>
    <w:p w14:paraId="2C2E947A" w14:textId="0D249735" w:rsidR="002B11D9" w:rsidRPr="00BE4888" w:rsidRDefault="00E43858" w:rsidP="00BE4888">
      <w:pPr>
        <w:rPr>
          <w:szCs w:val="22"/>
        </w:rPr>
      </w:pPr>
      <w:r w:rsidRPr="00BE4888">
        <w:rPr>
          <w:szCs w:val="22"/>
        </w:rPr>
        <w:t>Con fundamento en el artículo 185, fracción I de la Ley de Transparencia y Acceso a la Información Pública del Estado de México y Municipios, el</w:t>
      </w:r>
      <w:r w:rsidRPr="00BE4888">
        <w:rPr>
          <w:b/>
          <w:szCs w:val="22"/>
        </w:rPr>
        <w:t xml:space="preserve"> </w:t>
      </w:r>
      <w:r w:rsidR="008142A9" w:rsidRPr="00BE4888">
        <w:rPr>
          <w:b/>
          <w:szCs w:val="22"/>
        </w:rPr>
        <w:t>veinte</w:t>
      </w:r>
      <w:r w:rsidR="00F40630" w:rsidRPr="00BE4888">
        <w:rPr>
          <w:b/>
          <w:szCs w:val="22"/>
        </w:rPr>
        <w:t xml:space="preserve"> </w:t>
      </w:r>
      <w:r w:rsidRPr="00BE4888">
        <w:rPr>
          <w:b/>
          <w:szCs w:val="22"/>
        </w:rPr>
        <w:t xml:space="preserve">de </w:t>
      </w:r>
      <w:r w:rsidR="008142A9" w:rsidRPr="00BE4888">
        <w:rPr>
          <w:b/>
          <w:szCs w:val="22"/>
        </w:rPr>
        <w:t>noviembre</w:t>
      </w:r>
      <w:r w:rsidR="00453995" w:rsidRPr="00BE4888">
        <w:rPr>
          <w:b/>
          <w:szCs w:val="22"/>
        </w:rPr>
        <w:t xml:space="preserve"> </w:t>
      </w:r>
      <w:r w:rsidRPr="00BE4888">
        <w:rPr>
          <w:b/>
          <w:szCs w:val="22"/>
        </w:rPr>
        <w:t>de dos mil veinticuatro</w:t>
      </w:r>
      <w:r w:rsidRPr="00BE4888">
        <w:rPr>
          <w:szCs w:val="22"/>
        </w:rPr>
        <w:t xml:space="preserve"> se turnó el recurso de revisión a través del SAIMEX a la </w:t>
      </w:r>
      <w:r w:rsidRPr="00BE4888">
        <w:rPr>
          <w:b/>
          <w:szCs w:val="22"/>
        </w:rPr>
        <w:t>Comisionada Sharon Cristina Morales Martínez</w:t>
      </w:r>
      <w:r w:rsidRPr="00BE4888">
        <w:rPr>
          <w:szCs w:val="22"/>
        </w:rPr>
        <w:t>, a efecto de decret</w:t>
      </w:r>
      <w:r w:rsidR="00B95674" w:rsidRPr="00BE4888">
        <w:rPr>
          <w:szCs w:val="22"/>
        </w:rPr>
        <w:t xml:space="preserve">ar su admisión o </w:t>
      </w:r>
      <w:proofErr w:type="spellStart"/>
      <w:r w:rsidR="00B95674" w:rsidRPr="00BE4888">
        <w:rPr>
          <w:szCs w:val="22"/>
        </w:rPr>
        <w:t>desechamiento</w:t>
      </w:r>
      <w:proofErr w:type="spellEnd"/>
      <w:r w:rsidR="00B95674" w:rsidRPr="00BE4888">
        <w:rPr>
          <w:szCs w:val="22"/>
        </w:rPr>
        <w:t>.</w:t>
      </w:r>
    </w:p>
    <w:p w14:paraId="1202E0D8" w14:textId="77777777" w:rsidR="002B11D9" w:rsidRPr="00BE4888" w:rsidRDefault="002B11D9" w:rsidP="00BE4888">
      <w:pPr>
        <w:rPr>
          <w:szCs w:val="22"/>
        </w:rPr>
      </w:pPr>
    </w:p>
    <w:p w14:paraId="13786DC0" w14:textId="77777777" w:rsidR="002B11D9" w:rsidRPr="00BE4888" w:rsidRDefault="00E43858" w:rsidP="00BE4888">
      <w:pPr>
        <w:pStyle w:val="Ttulo3"/>
        <w:rPr>
          <w:szCs w:val="22"/>
        </w:rPr>
      </w:pPr>
      <w:bookmarkStart w:id="11" w:name="_Toc187859006"/>
      <w:r w:rsidRPr="00BE4888">
        <w:rPr>
          <w:szCs w:val="22"/>
        </w:rPr>
        <w:t>c) Admisión del Recurso de Revisión.</w:t>
      </w:r>
      <w:bookmarkEnd w:id="11"/>
    </w:p>
    <w:p w14:paraId="0E1729D5" w14:textId="3154B27F" w:rsidR="002B11D9" w:rsidRPr="00BE4888" w:rsidRDefault="00E43858" w:rsidP="00BE4888">
      <w:pPr>
        <w:rPr>
          <w:szCs w:val="22"/>
        </w:rPr>
      </w:pPr>
      <w:r w:rsidRPr="00BE4888">
        <w:rPr>
          <w:szCs w:val="22"/>
        </w:rPr>
        <w:t xml:space="preserve">El </w:t>
      </w:r>
      <w:r w:rsidR="008142A9" w:rsidRPr="00BE4888">
        <w:rPr>
          <w:b/>
          <w:szCs w:val="22"/>
        </w:rPr>
        <w:t>veinticinco</w:t>
      </w:r>
      <w:r w:rsidR="00FD79D8" w:rsidRPr="00BE4888">
        <w:rPr>
          <w:b/>
          <w:szCs w:val="22"/>
        </w:rPr>
        <w:t xml:space="preserve"> </w:t>
      </w:r>
      <w:r w:rsidRPr="00BE4888">
        <w:rPr>
          <w:b/>
          <w:szCs w:val="22"/>
        </w:rPr>
        <w:t xml:space="preserve">de </w:t>
      </w:r>
      <w:r w:rsidR="008142A9" w:rsidRPr="00BE4888">
        <w:rPr>
          <w:b/>
          <w:szCs w:val="22"/>
        </w:rPr>
        <w:t>noviembre</w:t>
      </w:r>
      <w:r w:rsidRPr="00BE4888">
        <w:rPr>
          <w:b/>
          <w:szCs w:val="22"/>
        </w:rPr>
        <w:t xml:space="preserve"> de dos mil veinticuatro</w:t>
      </w:r>
      <w:r w:rsidRPr="00BE4888">
        <w:rPr>
          <w:szCs w:val="22"/>
        </w:rPr>
        <w:t xml:space="preserve"> se acordó la admisión a trámite del Recurso de Revisión y se integró el expediente respectivo, mismo que se puso a disposición de las partes para que, en un plazo de siete días hábiles, manifestaran lo que a su derecho </w:t>
      </w:r>
      <w:r w:rsidRPr="00BE4888">
        <w:rPr>
          <w:szCs w:val="22"/>
        </w:rPr>
        <w:lastRenderedPageBreak/>
        <w:t>conviniera, conforme a lo dispuesto por el artículo 185, fracción II de la Ley de Transparencia y Acceso a la Información Pública del Estado de México y Municipios.</w:t>
      </w:r>
    </w:p>
    <w:p w14:paraId="29AC8402" w14:textId="77777777" w:rsidR="002B11D9" w:rsidRPr="00BE4888" w:rsidRDefault="002B11D9" w:rsidP="00BE4888">
      <w:pPr>
        <w:rPr>
          <w:b/>
          <w:szCs w:val="22"/>
        </w:rPr>
      </w:pPr>
    </w:p>
    <w:p w14:paraId="5A50F9F8" w14:textId="76A3476A" w:rsidR="002B11D9" w:rsidRPr="00BE4888" w:rsidRDefault="00E43858" w:rsidP="00BE4888">
      <w:pPr>
        <w:pStyle w:val="Ttulo3"/>
        <w:rPr>
          <w:szCs w:val="22"/>
        </w:rPr>
      </w:pPr>
      <w:bookmarkStart w:id="12" w:name="_Toc187859007"/>
      <w:r w:rsidRPr="00BE4888">
        <w:rPr>
          <w:szCs w:val="22"/>
        </w:rPr>
        <w:t xml:space="preserve">d) </w:t>
      </w:r>
      <w:r w:rsidR="007C7E74" w:rsidRPr="00BE4888">
        <w:rPr>
          <w:szCs w:val="22"/>
        </w:rPr>
        <w:t xml:space="preserve">Manifestaciones </w:t>
      </w:r>
      <w:r w:rsidRPr="00BE4888">
        <w:rPr>
          <w:szCs w:val="22"/>
        </w:rPr>
        <w:t>del Sujeto Obligado.</w:t>
      </w:r>
      <w:bookmarkEnd w:id="12"/>
    </w:p>
    <w:p w14:paraId="64AFA0E1" w14:textId="40527F38" w:rsidR="006F69CD" w:rsidRPr="00BE4888" w:rsidRDefault="006F69CD" w:rsidP="00BE4888">
      <w:pPr>
        <w:rPr>
          <w:szCs w:val="22"/>
        </w:rPr>
      </w:pPr>
      <w:r w:rsidRPr="00BE4888">
        <w:rPr>
          <w:szCs w:val="22"/>
        </w:rPr>
        <w:t xml:space="preserve">El </w:t>
      </w:r>
      <w:r w:rsidR="006577FC" w:rsidRPr="00BE4888">
        <w:rPr>
          <w:b/>
          <w:szCs w:val="22"/>
        </w:rPr>
        <w:t>veintiocho</w:t>
      </w:r>
      <w:r w:rsidR="007B047A" w:rsidRPr="00BE4888">
        <w:rPr>
          <w:b/>
          <w:szCs w:val="22"/>
        </w:rPr>
        <w:t xml:space="preserve"> </w:t>
      </w:r>
      <w:r w:rsidRPr="00BE4888">
        <w:rPr>
          <w:b/>
          <w:szCs w:val="22"/>
        </w:rPr>
        <w:t xml:space="preserve">de </w:t>
      </w:r>
      <w:r w:rsidR="002F68E0" w:rsidRPr="00BE4888">
        <w:rPr>
          <w:b/>
          <w:szCs w:val="22"/>
        </w:rPr>
        <w:t>octubre</w:t>
      </w:r>
      <w:r w:rsidRPr="00BE4888">
        <w:rPr>
          <w:b/>
          <w:szCs w:val="22"/>
        </w:rPr>
        <w:t xml:space="preserve"> de dos mil veinticuatro EL SUJETO OBLIGADO</w:t>
      </w:r>
      <w:r w:rsidRPr="00BE4888">
        <w:rPr>
          <w:szCs w:val="22"/>
        </w:rPr>
        <w:t xml:space="preserve"> remitió conforme a su derecho, </w:t>
      </w:r>
      <w:r w:rsidR="002F68E0" w:rsidRPr="00BE4888">
        <w:rPr>
          <w:szCs w:val="22"/>
        </w:rPr>
        <w:t>los</w:t>
      </w:r>
      <w:r w:rsidRPr="00BE4888">
        <w:rPr>
          <w:szCs w:val="22"/>
        </w:rPr>
        <w:t xml:space="preserve"> archivo</w:t>
      </w:r>
      <w:r w:rsidR="002F68E0" w:rsidRPr="00BE4888">
        <w:rPr>
          <w:szCs w:val="22"/>
        </w:rPr>
        <w:t>s</w:t>
      </w:r>
      <w:r w:rsidRPr="00BE4888">
        <w:rPr>
          <w:szCs w:val="22"/>
        </w:rPr>
        <w:t xml:space="preserve"> digital</w:t>
      </w:r>
      <w:r w:rsidR="002F68E0" w:rsidRPr="00BE4888">
        <w:rPr>
          <w:szCs w:val="22"/>
        </w:rPr>
        <w:t>es</w:t>
      </w:r>
      <w:r w:rsidRPr="00BE4888">
        <w:rPr>
          <w:szCs w:val="22"/>
        </w:rPr>
        <w:t xml:space="preserve"> que a continuación se describe</w:t>
      </w:r>
      <w:r w:rsidR="002F68E0" w:rsidRPr="00BE4888">
        <w:rPr>
          <w:szCs w:val="22"/>
        </w:rPr>
        <w:t>n</w:t>
      </w:r>
      <w:r w:rsidRPr="00BE4888">
        <w:rPr>
          <w:szCs w:val="22"/>
        </w:rPr>
        <w:t>:</w:t>
      </w:r>
    </w:p>
    <w:p w14:paraId="4B7DB899" w14:textId="77777777" w:rsidR="00376FEA" w:rsidRPr="00BE4888" w:rsidRDefault="00376FEA" w:rsidP="00BE4888">
      <w:pPr>
        <w:rPr>
          <w:szCs w:val="22"/>
        </w:rPr>
      </w:pPr>
    </w:p>
    <w:p w14:paraId="04807A45" w14:textId="77777777" w:rsidR="00376FEA" w:rsidRPr="00BE4888" w:rsidRDefault="00376FEA" w:rsidP="00BE4888">
      <w:pPr>
        <w:pStyle w:val="Prrafodelista"/>
        <w:numPr>
          <w:ilvl w:val="0"/>
          <w:numId w:val="36"/>
        </w:numPr>
        <w:pBdr>
          <w:top w:val="nil"/>
          <w:left w:val="nil"/>
          <w:bottom w:val="nil"/>
          <w:right w:val="nil"/>
          <w:between w:val="nil"/>
        </w:pBdr>
        <w:ind w:right="-28"/>
        <w:rPr>
          <w:b/>
          <w:i/>
          <w:szCs w:val="22"/>
        </w:rPr>
      </w:pPr>
      <w:r w:rsidRPr="00BE4888">
        <w:rPr>
          <w:b/>
          <w:i/>
          <w:szCs w:val="22"/>
        </w:rPr>
        <w:t xml:space="preserve">“PRIMER PAGO.pdf”: </w:t>
      </w:r>
      <w:r w:rsidRPr="00BE4888">
        <w:rPr>
          <w:szCs w:val="22"/>
        </w:rPr>
        <w:t xml:space="preserve">documento que contiene un comprobante de transferencia bancaria del Colegio de Estudios Científicos y Tecnológicos del Estado de México al Instituto de Transparencia, Acceso a la Información Pública y Protección de Datos Personales del Estado de México y Municipios, por la cantidad de $1,625.00 </w:t>
      </w:r>
      <w:proofErr w:type="spellStart"/>
      <w:r w:rsidRPr="00BE4888">
        <w:rPr>
          <w:szCs w:val="22"/>
        </w:rPr>
        <w:t>mxn</w:t>
      </w:r>
      <w:proofErr w:type="spellEnd"/>
      <w:r w:rsidRPr="00BE4888">
        <w:rPr>
          <w:szCs w:val="22"/>
        </w:rPr>
        <w:t>.</w:t>
      </w:r>
      <w:r w:rsidRPr="00BE4888">
        <w:rPr>
          <w:b/>
          <w:i/>
          <w:szCs w:val="22"/>
        </w:rPr>
        <w:t xml:space="preserve"> </w:t>
      </w:r>
    </w:p>
    <w:p w14:paraId="18DACBD3" w14:textId="3D50A8FB" w:rsidR="005A745D" w:rsidRPr="00BE4888" w:rsidRDefault="001265C8" w:rsidP="00BE4888">
      <w:pPr>
        <w:pStyle w:val="Prrafodelista"/>
        <w:numPr>
          <w:ilvl w:val="0"/>
          <w:numId w:val="36"/>
        </w:numPr>
        <w:pBdr>
          <w:top w:val="nil"/>
          <w:left w:val="nil"/>
          <w:bottom w:val="nil"/>
          <w:right w:val="nil"/>
          <w:between w:val="nil"/>
        </w:pBdr>
        <w:ind w:right="-28"/>
        <w:rPr>
          <w:b/>
          <w:i/>
          <w:szCs w:val="22"/>
        </w:rPr>
      </w:pPr>
      <w:r w:rsidRPr="00BE4888">
        <w:rPr>
          <w:b/>
          <w:i/>
          <w:szCs w:val="22"/>
        </w:rPr>
        <w:t xml:space="preserve"> </w:t>
      </w:r>
      <w:r w:rsidR="006F69CD" w:rsidRPr="00BE4888">
        <w:rPr>
          <w:b/>
          <w:i/>
          <w:szCs w:val="22"/>
        </w:rPr>
        <w:t>“</w:t>
      </w:r>
      <w:r w:rsidR="008142A9" w:rsidRPr="00BE4888">
        <w:rPr>
          <w:b/>
          <w:i/>
          <w:szCs w:val="22"/>
        </w:rPr>
        <w:t>SEGUNDO PAGO.pdf</w:t>
      </w:r>
      <w:r w:rsidR="006F69CD" w:rsidRPr="00BE4888">
        <w:rPr>
          <w:b/>
          <w:i/>
          <w:szCs w:val="22"/>
        </w:rPr>
        <w:t xml:space="preserve">”: </w:t>
      </w:r>
      <w:r w:rsidR="002667AF" w:rsidRPr="00BE4888">
        <w:rPr>
          <w:szCs w:val="22"/>
        </w:rPr>
        <w:t xml:space="preserve">documento que contiene </w:t>
      </w:r>
      <w:r w:rsidR="00376FEA" w:rsidRPr="00BE4888">
        <w:rPr>
          <w:szCs w:val="22"/>
        </w:rPr>
        <w:t xml:space="preserve">un comprobante de transferencia bancaria del Colegio de Estudios Científicos y Tecnológicos del Estado de México al Instituto de Transparencia, Acceso a la Información Pública y Protección de Datos Personales del Estado de México y Municipios, por la cantidad de $1,625.00 </w:t>
      </w:r>
      <w:proofErr w:type="spellStart"/>
      <w:r w:rsidR="00376FEA" w:rsidRPr="00BE4888">
        <w:rPr>
          <w:szCs w:val="22"/>
        </w:rPr>
        <w:t>mxn</w:t>
      </w:r>
      <w:proofErr w:type="spellEnd"/>
      <w:r w:rsidR="00376FEA" w:rsidRPr="00BE4888">
        <w:rPr>
          <w:szCs w:val="22"/>
        </w:rPr>
        <w:t>.</w:t>
      </w:r>
    </w:p>
    <w:p w14:paraId="3EB46AE3" w14:textId="173D90BF" w:rsidR="00376FEA" w:rsidRPr="00BE4888" w:rsidRDefault="001265C8" w:rsidP="00BE4888">
      <w:pPr>
        <w:pStyle w:val="Prrafodelista"/>
        <w:numPr>
          <w:ilvl w:val="0"/>
          <w:numId w:val="36"/>
        </w:numPr>
        <w:pBdr>
          <w:top w:val="nil"/>
          <w:left w:val="nil"/>
          <w:bottom w:val="nil"/>
          <w:right w:val="nil"/>
          <w:between w:val="nil"/>
        </w:pBdr>
        <w:ind w:right="-28"/>
        <w:rPr>
          <w:b/>
          <w:i/>
          <w:szCs w:val="22"/>
        </w:rPr>
      </w:pPr>
      <w:r w:rsidRPr="00BE4888">
        <w:rPr>
          <w:b/>
          <w:i/>
          <w:szCs w:val="22"/>
        </w:rPr>
        <w:t xml:space="preserve"> </w:t>
      </w:r>
      <w:r w:rsidR="00376FEA" w:rsidRPr="00BE4888">
        <w:rPr>
          <w:b/>
          <w:i/>
          <w:szCs w:val="22"/>
        </w:rPr>
        <w:t xml:space="preserve">“OFICIO 577_2024 RR 7277_2024.pdf”: </w:t>
      </w:r>
      <w:r w:rsidR="00376FEA" w:rsidRPr="00BE4888">
        <w:rPr>
          <w:szCs w:val="22"/>
        </w:rPr>
        <w:t>documento que contiene el oficio número 228C0401040000L/577/2024, suscrito por el Director de Planeación y Evaluación Institucional, por medio del cual indica que se proporcionan nuevamente los oficios de la solicitud de pago, así como los comprobantes de depósitos para el INFOEM; así como el nombramiento de la Titular de la Unidad de Transparencia vigente.</w:t>
      </w:r>
    </w:p>
    <w:p w14:paraId="523E4DFA" w14:textId="77777777" w:rsidR="00376FEA" w:rsidRPr="00BE4888" w:rsidRDefault="00376FEA" w:rsidP="00BE4888">
      <w:pPr>
        <w:pStyle w:val="Prrafodelista"/>
        <w:numPr>
          <w:ilvl w:val="0"/>
          <w:numId w:val="36"/>
        </w:numPr>
        <w:pBdr>
          <w:top w:val="nil"/>
          <w:left w:val="nil"/>
          <w:bottom w:val="nil"/>
          <w:right w:val="nil"/>
          <w:between w:val="nil"/>
        </w:pBdr>
        <w:ind w:right="-28"/>
        <w:rPr>
          <w:szCs w:val="22"/>
        </w:rPr>
      </w:pPr>
      <w:r w:rsidRPr="00BE4888">
        <w:rPr>
          <w:b/>
          <w:i/>
          <w:szCs w:val="22"/>
        </w:rPr>
        <w:t xml:space="preserve">“OFICIOS DE PAGO.pdf”: </w:t>
      </w:r>
      <w:r w:rsidRPr="00BE4888">
        <w:rPr>
          <w:rFonts w:eastAsia="Palatino Linotype" w:cs="Palatino Linotype"/>
          <w:szCs w:val="22"/>
        </w:rPr>
        <w:t>documento que contiene los oficios número 210c0401040000L/131/2023 y 210C0401040000L/169/2023, suscritos por el Director de Planeación y Evaluación Institucional, por medio del cual solicita al Director de Administración y Finanzas, realizar los pagos del procesos de certificación en el Estándar de Competencia EC 1171, dirigido a los Titulares de las Unidades de Transparencia de los Sujetos Obligados.</w:t>
      </w:r>
    </w:p>
    <w:p w14:paraId="6F04E3BD" w14:textId="77777777" w:rsidR="009D478A" w:rsidRPr="00BE4888" w:rsidRDefault="009D478A" w:rsidP="00BE4888">
      <w:pPr>
        <w:rPr>
          <w:szCs w:val="22"/>
        </w:rPr>
      </w:pPr>
    </w:p>
    <w:p w14:paraId="1501B3EE" w14:textId="249BED43" w:rsidR="007B047A" w:rsidRPr="00BE4888" w:rsidRDefault="007B047A" w:rsidP="00BE4888">
      <w:pPr>
        <w:rPr>
          <w:rFonts w:cs="Tahoma"/>
          <w:bCs/>
          <w:szCs w:val="24"/>
        </w:rPr>
      </w:pPr>
      <w:r w:rsidRPr="00BE4888">
        <w:rPr>
          <w:rFonts w:cs="Tahoma"/>
          <w:bCs/>
          <w:szCs w:val="24"/>
        </w:rPr>
        <w:t xml:space="preserve">Esta información fue puesta a la vista </w:t>
      </w:r>
      <w:r w:rsidR="001265C8" w:rsidRPr="00BE4888">
        <w:rPr>
          <w:rFonts w:cs="Tahoma"/>
          <w:bCs/>
          <w:szCs w:val="24"/>
        </w:rPr>
        <w:t>de</w:t>
      </w:r>
      <w:r w:rsidRPr="00BE4888">
        <w:rPr>
          <w:rFonts w:cs="Tahoma"/>
          <w:bCs/>
          <w:szCs w:val="24"/>
        </w:rPr>
        <w:t xml:space="preserve"> </w:t>
      </w:r>
      <w:r w:rsidRPr="00BE4888">
        <w:rPr>
          <w:rFonts w:cs="Tahoma"/>
          <w:b/>
          <w:szCs w:val="24"/>
        </w:rPr>
        <w:t xml:space="preserve">LA PARTE RECURRENTE </w:t>
      </w:r>
      <w:r w:rsidRPr="00BE4888">
        <w:rPr>
          <w:rFonts w:cs="Tahoma"/>
          <w:bCs/>
          <w:szCs w:val="24"/>
        </w:rPr>
        <w:t xml:space="preserve">el </w:t>
      </w:r>
      <w:r w:rsidR="0090025F" w:rsidRPr="00BE4888">
        <w:rPr>
          <w:rFonts w:cs="Tahoma"/>
          <w:b/>
          <w:szCs w:val="24"/>
        </w:rPr>
        <w:t>tres</w:t>
      </w:r>
      <w:r w:rsidRPr="00BE4888">
        <w:rPr>
          <w:rFonts w:cs="Tahoma"/>
          <w:b/>
          <w:szCs w:val="24"/>
        </w:rPr>
        <w:t xml:space="preserve"> de diciembre de dos mil veinticuatro</w:t>
      </w:r>
      <w:r w:rsidRPr="00BE4888">
        <w:rPr>
          <w:rFonts w:cs="Tahoma"/>
          <w:bCs/>
          <w:szCs w:val="24"/>
        </w:rPr>
        <w:t xml:space="preserve"> para que, en un plazo de tres días hábiles, manifestara lo que a su derecho conviniera, de conformidad con lo establecido en el </w:t>
      </w:r>
      <w:r w:rsidRPr="00BE4888">
        <w:rPr>
          <w:rFonts w:cs="Arial"/>
        </w:rPr>
        <w:t>artículo 185, fracción III de la Ley de Transparencia y Acceso a la Información Pública del Estado de México y Municipios</w:t>
      </w:r>
      <w:r w:rsidRPr="00BE4888">
        <w:rPr>
          <w:rFonts w:cs="Tahoma"/>
          <w:bCs/>
          <w:szCs w:val="24"/>
        </w:rPr>
        <w:t>.</w:t>
      </w:r>
    </w:p>
    <w:p w14:paraId="461953CD" w14:textId="77777777" w:rsidR="007C7E74" w:rsidRPr="00BE4888" w:rsidRDefault="007C7E74" w:rsidP="00BE4888">
      <w:pPr>
        <w:rPr>
          <w:szCs w:val="22"/>
        </w:rPr>
      </w:pPr>
    </w:p>
    <w:p w14:paraId="0D5AC062" w14:textId="77777777" w:rsidR="002B11D9" w:rsidRPr="00BE4888" w:rsidRDefault="00E43858" w:rsidP="00BE4888">
      <w:pPr>
        <w:pStyle w:val="Ttulo3"/>
        <w:rPr>
          <w:szCs w:val="22"/>
        </w:rPr>
      </w:pPr>
      <w:bookmarkStart w:id="13" w:name="_Toc187859008"/>
      <w:r w:rsidRPr="00BE4888">
        <w:rPr>
          <w:szCs w:val="22"/>
        </w:rPr>
        <w:t>e) Manifestaciones de la Parte Recurrente.</w:t>
      </w:r>
      <w:bookmarkEnd w:id="13"/>
    </w:p>
    <w:p w14:paraId="6D93204D" w14:textId="77777777" w:rsidR="002B11D9" w:rsidRPr="00BE4888" w:rsidRDefault="00E43858" w:rsidP="00BE4888">
      <w:pPr>
        <w:rPr>
          <w:szCs w:val="22"/>
        </w:rPr>
      </w:pPr>
      <w:r w:rsidRPr="00BE4888">
        <w:rPr>
          <w:b/>
          <w:szCs w:val="22"/>
        </w:rPr>
        <w:t xml:space="preserve">LA PARTE RECURRENTE </w:t>
      </w:r>
      <w:r w:rsidRPr="00BE4888">
        <w:rPr>
          <w:szCs w:val="22"/>
        </w:rPr>
        <w:t>no realizó manifestación alguna dentro del término legalmente concedido para tal efecto, ni presentó pruebas o alegatos.</w:t>
      </w:r>
    </w:p>
    <w:p w14:paraId="5EEFF756" w14:textId="77777777" w:rsidR="002B11D9" w:rsidRPr="00BE4888" w:rsidRDefault="002B11D9" w:rsidP="00BE4888">
      <w:pPr>
        <w:rPr>
          <w:szCs w:val="22"/>
        </w:rPr>
      </w:pPr>
      <w:bookmarkStart w:id="14" w:name="_heading=h.26in1rg" w:colFirst="0" w:colLast="0"/>
      <w:bookmarkEnd w:id="14"/>
    </w:p>
    <w:p w14:paraId="36F09980" w14:textId="3DCC6452" w:rsidR="002B11D9" w:rsidRPr="00BE4888" w:rsidRDefault="006310CE" w:rsidP="00BE4888">
      <w:pPr>
        <w:pStyle w:val="Ttulo3"/>
        <w:rPr>
          <w:szCs w:val="22"/>
        </w:rPr>
      </w:pPr>
      <w:bookmarkStart w:id="15" w:name="_Toc187859009"/>
      <w:r w:rsidRPr="00BE4888">
        <w:rPr>
          <w:szCs w:val="22"/>
        </w:rPr>
        <w:t>f</w:t>
      </w:r>
      <w:r w:rsidR="00E43858" w:rsidRPr="00BE4888">
        <w:rPr>
          <w:szCs w:val="22"/>
        </w:rPr>
        <w:t>) Cierre de instrucción.</w:t>
      </w:r>
      <w:bookmarkEnd w:id="15"/>
    </w:p>
    <w:p w14:paraId="473D959F" w14:textId="2510CB0D" w:rsidR="002B11D9" w:rsidRPr="00BE4888" w:rsidRDefault="00E43858" w:rsidP="00BE4888">
      <w:pPr>
        <w:rPr>
          <w:szCs w:val="22"/>
        </w:rPr>
      </w:pPr>
      <w:bookmarkStart w:id="16" w:name="_heading=h.35nkun2" w:colFirst="0" w:colLast="0"/>
      <w:bookmarkEnd w:id="16"/>
      <w:r w:rsidRPr="00BE4888">
        <w:rPr>
          <w:szCs w:val="22"/>
        </w:rPr>
        <w:t xml:space="preserve">Al no existir diligencias pendientes por desahogar, el </w:t>
      </w:r>
      <w:r w:rsidR="00491A1B" w:rsidRPr="00BE4888">
        <w:rPr>
          <w:b/>
          <w:szCs w:val="22"/>
        </w:rPr>
        <w:t>catorce</w:t>
      </w:r>
      <w:r w:rsidRPr="00BE4888">
        <w:rPr>
          <w:b/>
          <w:szCs w:val="22"/>
        </w:rPr>
        <w:t xml:space="preserve"> de </w:t>
      </w:r>
      <w:r w:rsidR="00330AB0" w:rsidRPr="00BE4888">
        <w:rPr>
          <w:b/>
          <w:szCs w:val="22"/>
        </w:rPr>
        <w:t xml:space="preserve">enero </w:t>
      </w:r>
      <w:r w:rsidRPr="00BE4888">
        <w:rPr>
          <w:b/>
          <w:szCs w:val="22"/>
        </w:rPr>
        <w:t xml:space="preserve">de dos mil </w:t>
      </w:r>
      <w:r w:rsidR="00491A1B" w:rsidRPr="00BE4888">
        <w:rPr>
          <w:b/>
          <w:szCs w:val="22"/>
        </w:rPr>
        <w:t>veinticinco</w:t>
      </w:r>
      <w:r w:rsidRPr="00BE4888">
        <w:rPr>
          <w:szCs w:val="22"/>
        </w:rPr>
        <w:t xml:space="preserve"> la </w:t>
      </w:r>
      <w:r w:rsidRPr="00BE4888">
        <w:rPr>
          <w:b/>
          <w:szCs w:val="22"/>
        </w:rPr>
        <w:t xml:space="preserve">Comisionada Sharon Cristina Morales Martínez </w:t>
      </w:r>
      <w:r w:rsidRPr="00BE4888">
        <w:rPr>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77777777" w:rsidR="002B11D9" w:rsidRPr="00BE4888" w:rsidRDefault="002B11D9" w:rsidP="00BE4888">
      <w:pPr>
        <w:rPr>
          <w:szCs w:val="22"/>
        </w:rPr>
      </w:pPr>
    </w:p>
    <w:p w14:paraId="7AF2B671" w14:textId="77777777" w:rsidR="002B11D9" w:rsidRPr="00BE4888" w:rsidRDefault="00E43858" w:rsidP="00BE4888">
      <w:pPr>
        <w:pStyle w:val="Ttulo1"/>
        <w:rPr>
          <w:szCs w:val="22"/>
        </w:rPr>
      </w:pPr>
      <w:bookmarkStart w:id="17" w:name="_Toc187859010"/>
      <w:r w:rsidRPr="00BE4888">
        <w:rPr>
          <w:szCs w:val="22"/>
        </w:rPr>
        <w:t>CONSIDERANDOS</w:t>
      </w:r>
      <w:bookmarkEnd w:id="17"/>
    </w:p>
    <w:p w14:paraId="4C4E016A" w14:textId="77777777" w:rsidR="002B11D9" w:rsidRPr="00BE4888" w:rsidRDefault="002B11D9" w:rsidP="00BE4888">
      <w:pPr>
        <w:jc w:val="center"/>
        <w:rPr>
          <w:b/>
          <w:szCs w:val="22"/>
        </w:rPr>
      </w:pPr>
    </w:p>
    <w:p w14:paraId="67991CCB" w14:textId="38D5F12C" w:rsidR="002B11D9" w:rsidRPr="00BE4888" w:rsidRDefault="00E43858" w:rsidP="00BE4888">
      <w:pPr>
        <w:pStyle w:val="Ttulo2"/>
        <w:rPr>
          <w:szCs w:val="22"/>
        </w:rPr>
      </w:pPr>
      <w:bookmarkStart w:id="18" w:name="_Toc187859011"/>
      <w:r w:rsidRPr="00BE4888">
        <w:rPr>
          <w:szCs w:val="22"/>
        </w:rPr>
        <w:t xml:space="preserve">PRIMERO. </w:t>
      </w:r>
      <w:proofErr w:type="spellStart"/>
      <w:r w:rsidRPr="00BE4888">
        <w:rPr>
          <w:szCs w:val="22"/>
        </w:rPr>
        <w:t>Procedibilidad</w:t>
      </w:r>
      <w:proofErr w:type="spellEnd"/>
      <w:r w:rsidR="00F40630" w:rsidRPr="00BE4888">
        <w:rPr>
          <w:szCs w:val="22"/>
        </w:rPr>
        <w:t>.</w:t>
      </w:r>
      <w:bookmarkEnd w:id="18"/>
    </w:p>
    <w:p w14:paraId="77F2770D" w14:textId="77777777" w:rsidR="002B11D9" w:rsidRPr="00BE4888" w:rsidRDefault="00E43858" w:rsidP="00BE4888">
      <w:pPr>
        <w:pStyle w:val="Ttulo3"/>
        <w:rPr>
          <w:szCs w:val="22"/>
        </w:rPr>
      </w:pPr>
      <w:bookmarkStart w:id="19" w:name="_Toc187859012"/>
      <w:r w:rsidRPr="00BE4888">
        <w:rPr>
          <w:szCs w:val="22"/>
        </w:rPr>
        <w:t>a) Competencia del Instituto.</w:t>
      </w:r>
      <w:bookmarkEnd w:id="19"/>
    </w:p>
    <w:p w14:paraId="2BCE2FBA" w14:textId="77777777" w:rsidR="002B11D9" w:rsidRPr="00BE4888" w:rsidRDefault="00E43858" w:rsidP="00BE4888">
      <w:pPr>
        <w:rPr>
          <w:szCs w:val="22"/>
        </w:rPr>
      </w:pPr>
      <w:r w:rsidRPr="00BE4888">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w:t>
      </w:r>
      <w:r w:rsidRPr="00BE4888">
        <w:rPr>
          <w:szCs w:val="22"/>
        </w:rPr>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BE4888" w:rsidRDefault="002B11D9" w:rsidP="00BE4888">
      <w:pPr>
        <w:rPr>
          <w:szCs w:val="22"/>
        </w:rPr>
      </w:pPr>
    </w:p>
    <w:p w14:paraId="2E0E6234" w14:textId="77777777" w:rsidR="002B11D9" w:rsidRPr="00BE4888" w:rsidRDefault="00E43858" w:rsidP="00BE4888">
      <w:pPr>
        <w:pStyle w:val="Ttulo3"/>
        <w:rPr>
          <w:szCs w:val="22"/>
        </w:rPr>
      </w:pPr>
      <w:bookmarkStart w:id="20" w:name="_Toc187859013"/>
      <w:r w:rsidRPr="00BE4888">
        <w:rPr>
          <w:szCs w:val="22"/>
        </w:rPr>
        <w:t>b) Legitimidad de la parte recurrente.</w:t>
      </w:r>
      <w:bookmarkEnd w:id="20"/>
    </w:p>
    <w:p w14:paraId="78DA37FC" w14:textId="77777777" w:rsidR="002B11D9" w:rsidRPr="00BE4888" w:rsidRDefault="00E43858" w:rsidP="00BE4888">
      <w:pPr>
        <w:rPr>
          <w:szCs w:val="22"/>
        </w:rPr>
      </w:pPr>
      <w:r w:rsidRPr="00BE4888">
        <w:rPr>
          <w:szCs w:val="22"/>
        </w:rPr>
        <w:t>El recurso de revisión fue interpuesto por parte legítima, ya que se presentó por la misma persona que formuló la solicitud de acceso a la Información Pública,</w:t>
      </w:r>
      <w:r w:rsidRPr="00BE4888">
        <w:rPr>
          <w:b/>
          <w:szCs w:val="22"/>
        </w:rPr>
        <w:t xml:space="preserve"> </w:t>
      </w:r>
      <w:r w:rsidRPr="00BE4888">
        <w:rPr>
          <w:szCs w:val="22"/>
        </w:rPr>
        <w:t>debido a que los datos de acceso</w:t>
      </w:r>
      <w:r w:rsidRPr="00BE4888">
        <w:rPr>
          <w:b/>
          <w:szCs w:val="22"/>
        </w:rPr>
        <w:t xml:space="preserve"> SAIMEX</w:t>
      </w:r>
      <w:r w:rsidRPr="00BE4888">
        <w:rPr>
          <w:szCs w:val="22"/>
        </w:rPr>
        <w:t xml:space="preserve"> son personales e irrepetibles.</w:t>
      </w:r>
    </w:p>
    <w:p w14:paraId="66A2A93E" w14:textId="77777777" w:rsidR="002B11D9" w:rsidRPr="00BE4888" w:rsidRDefault="002B11D9" w:rsidP="00BE4888">
      <w:pPr>
        <w:rPr>
          <w:szCs w:val="22"/>
        </w:rPr>
      </w:pPr>
    </w:p>
    <w:p w14:paraId="0943A28B" w14:textId="77777777" w:rsidR="002B11D9" w:rsidRPr="00BE4888" w:rsidRDefault="00E43858" w:rsidP="00BE4888">
      <w:pPr>
        <w:pStyle w:val="Ttulo3"/>
        <w:rPr>
          <w:szCs w:val="22"/>
        </w:rPr>
      </w:pPr>
      <w:bookmarkStart w:id="21" w:name="_Toc187859014"/>
      <w:r w:rsidRPr="00BE4888">
        <w:rPr>
          <w:szCs w:val="22"/>
        </w:rPr>
        <w:t>c) Plazo para interponer el recurso.</w:t>
      </w:r>
      <w:bookmarkEnd w:id="21"/>
    </w:p>
    <w:p w14:paraId="02BF5B02" w14:textId="70DB665B" w:rsidR="002B11D9" w:rsidRPr="00BE4888" w:rsidRDefault="00E43858" w:rsidP="00BE4888">
      <w:pPr>
        <w:rPr>
          <w:szCs w:val="22"/>
        </w:rPr>
      </w:pPr>
      <w:bookmarkStart w:id="22" w:name="_heading=h.1y810tw" w:colFirst="0" w:colLast="0"/>
      <w:bookmarkEnd w:id="22"/>
      <w:r w:rsidRPr="00BE4888">
        <w:rPr>
          <w:b/>
          <w:szCs w:val="22"/>
        </w:rPr>
        <w:t>EL SUJETO OBLIGADO</w:t>
      </w:r>
      <w:r w:rsidRPr="00BE4888">
        <w:rPr>
          <w:szCs w:val="22"/>
        </w:rPr>
        <w:t xml:space="preserve"> notificó la respuesta a la solicitud de acceso a la Información Pública el </w:t>
      </w:r>
      <w:r w:rsidR="0090025F" w:rsidRPr="00BE4888">
        <w:rPr>
          <w:b/>
          <w:szCs w:val="22"/>
        </w:rPr>
        <w:t>trece</w:t>
      </w:r>
      <w:r w:rsidR="007B047A" w:rsidRPr="00BE4888">
        <w:rPr>
          <w:b/>
          <w:szCs w:val="22"/>
        </w:rPr>
        <w:t xml:space="preserve"> </w:t>
      </w:r>
      <w:r w:rsidRPr="00BE4888">
        <w:rPr>
          <w:b/>
          <w:szCs w:val="22"/>
        </w:rPr>
        <w:t xml:space="preserve">de </w:t>
      </w:r>
      <w:r w:rsidR="0090025F" w:rsidRPr="00BE4888">
        <w:rPr>
          <w:b/>
          <w:szCs w:val="22"/>
        </w:rPr>
        <w:t>noviembre</w:t>
      </w:r>
      <w:r w:rsidRPr="00BE4888">
        <w:rPr>
          <w:b/>
          <w:szCs w:val="22"/>
        </w:rPr>
        <w:t xml:space="preserve"> de dos mil veinticuatro</w:t>
      </w:r>
      <w:r w:rsidRPr="00BE4888">
        <w:rPr>
          <w:szCs w:val="22"/>
        </w:rPr>
        <w:t xml:space="preserve"> y el recurso que nos ocupa se interpuso el </w:t>
      </w:r>
      <w:r w:rsidR="006F49F6" w:rsidRPr="00BE4888">
        <w:rPr>
          <w:b/>
          <w:szCs w:val="22"/>
        </w:rPr>
        <w:t>veinte</w:t>
      </w:r>
      <w:r w:rsidR="007B047A" w:rsidRPr="00BE4888">
        <w:rPr>
          <w:b/>
          <w:szCs w:val="22"/>
        </w:rPr>
        <w:t xml:space="preserve"> </w:t>
      </w:r>
      <w:r w:rsidRPr="00BE4888">
        <w:rPr>
          <w:b/>
          <w:szCs w:val="22"/>
        </w:rPr>
        <w:t xml:space="preserve">de </w:t>
      </w:r>
      <w:r w:rsidR="006F49F6" w:rsidRPr="00BE4888">
        <w:rPr>
          <w:b/>
          <w:szCs w:val="22"/>
        </w:rPr>
        <w:t>noviembre</w:t>
      </w:r>
      <w:r w:rsidRPr="00BE4888">
        <w:rPr>
          <w:b/>
          <w:szCs w:val="22"/>
        </w:rPr>
        <w:t xml:space="preserve"> de dos mil veinticuatro</w:t>
      </w:r>
      <w:r w:rsidRPr="00BE4888">
        <w:rPr>
          <w:szCs w:val="22"/>
        </w:rPr>
        <w:t xml:space="preserve"> por lo tanto, éste se encuentra dentro del margen temporal previsto en el artículo 178 de la Ley de Transparencia y Acceso a la Información Pública del Estado de México y Municipios, el cual transcurrió del </w:t>
      </w:r>
      <w:r w:rsidR="006F49F6" w:rsidRPr="00BE4888">
        <w:rPr>
          <w:b/>
          <w:szCs w:val="22"/>
        </w:rPr>
        <w:t>catorce</w:t>
      </w:r>
      <w:r w:rsidR="007B047A" w:rsidRPr="00BE4888">
        <w:rPr>
          <w:b/>
          <w:szCs w:val="22"/>
        </w:rPr>
        <w:t xml:space="preserve"> </w:t>
      </w:r>
      <w:r w:rsidR="00C410E2" w:rsidRPr="00BE4888">
        <w:rPr>
          <w:b/>
          <w:szCs w:val="22"/>
        </w:rPr>
        <w:t xml:space="preserve">de </w:t>
      </w:r>
      <w:r w:rsidR="006F49F6" w:rsidRPr="00BE4888">
        <w:rPr>
          <w:b/>
          <w:szCs w:val="22"/>
        </w:rPr>
        <w:t>noviembre</w:t>
      </w:r>
      <w:r w:rsidR="00C410E2" w:rsidRPr="00BE4888">
        <w:rPr>
          <w:b/>
          <w:szCs w:val="22"/>
        </w:rPr>
        <w:t xml:space="preserve"> al </w:t>
      </w:r>
      <w:r w:rsidR="006F49F6" w:rsidRPr="00BE4888">
        <w:rPr>
          <w:b/>
          <w:szCs w:val="22"/>
        </w:rPr>
        <w:t>cinco</w:t>
      </w:r>
      <w:r w:rsidR="007B047A" w:rsidRPr="00BE4888">
        <w:rPr>
          <w:b/>
          <w:szCs w:val="22"/>
        </w:rPr>
        <w:t xml:space="preserve"> </w:t>
      </w:r>
      <w:r w:rsidR="00C410E2" w:rsidRPr="00BE4888">
        <w:rPr>
          <w:b/>
          <w:szCs w:val="22"/>
        </w:rPr>
        <w:t xml:space="preserve">de </w:t>
      </w:r>
      <w:r w:rsidR="006F49F6" w:rsidRPr="00BE4888">
        <w:rPr>
          <w:b/>
          <w:szCs w:val="22"/>
        </w:rPr>
        <w:t>diciembre</w:t>
      </w:r>
      <w:r w:rsidR="00FD79D8" w:rsidRPr="00BE4888">
        <w:rPr>
          <w:b/>
          <w:szCs w:val="22"/>
        </w:rPr>
        <w:t xml:space="preserve"> de</w:t>
      </w:r>
      <w:r w:rsidRPr="00BE4888">
        <w:rPr>
          <w:b/>
          <w:szCs w:val="22"/>
        </w:rPr>
        <w:t xml:space="preserve"> dos mil veinticuatro</w:t>
      </w:r>
      <w:r w:rsidRPr="00BE4888">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BE4888" w:rsidRDefault="002B11D9" w:rsidP="00BE4888">
      <w:pPr>
        <w:rPr>
          <w:szCs w:val="22"/>
        </w:rPr>
      </w:pPr>
    </w:p>
    <w:p w14:paraId="2F9FD68D" w14:textId="77777777" w:rsidR="002B11D9" w:rsidRPr="00BE4888" w:rsidRDefault="00E43858" w:rsidP="00BE4888">
      <w:pPr>
        <w:pStyle w:val="Ttulo3"/>
        <w:rPr>
          <w:szCs w:val="22"/>
        </w:rPr>
      </w:pPr>
      <w:bookmarkStart w:id="23" w:name="_Toc187859015"/>
      <w:r w:rsidRPr="00BE4888">
        <w:rPr>
          <w:szCs w:val="22"/>
        </w:rPr>
        <w:lastRenderedPageBreak/>
        <w:t>d) Causal de procedencia.</w:t>
      </w:r>
      <w:bookmarkEnd w:id="23"/>
    </w:p>
    <w:p w14:paraId="21F6A19B" w14:textId="04402402" w:rsidR="002B11D9" w:rsidRPr="00BE4888" w:rsidRDefault="00E43858" w:rsidP="00BE4888">
      <w:pPr>
        <w:rPr>
          <w:szCs w:val="22"/>
        </w:rPr>
      </w:pPr>
      <w:r w:rsidRPr="00BE4888">
        <w:rPr>
          <w:szCs w:val="22"/>
        </w:rPr>
        <w:t>Resulta procedente la interposición del recurso de revisión, ya que se actualiza la causal de procedencia señalad</w:t>
      </w:r>
      <w:r w:rsidR="00F47C3E" w:rsidRPr="00BE4888">
        <w:rPr>
          <w:szCs w:val="22"/>
        </w:rPr>
        <w:t>a en el artículo 179, fracción</w:t>
      </w:r>
      <w:r w:rsidR="00913DAA" w:rsidRPr="00BE4888">
        <w:rPr>
          <w:szCs w:val="22"/>
        </w:rPr>
        <w:t xml:space="preserve"> </w:t>
      </w:r>
      <w:r w:rsidR="006F49F6" w:rsidRPr="00BE4888">
        <w:rPr>
          <w:szCs w:val="22"/>
        </w:rPr>
        <w:t>I y XIII</w:t>
      </w:r>
      <w:r w:rsidRPr="00BE4888">
        <w:rPr>
          <w:szCs w:val="22"/>
        </w:rPr>
        <w:t xml:space="preserve"> de la Ley de Transparencia y Acceso a la Información Pública del Estado de México y Municipios.</w:t>
      </w:r>
    </w:p>
    <w:p w14:paraId="0DA286F6" w14:textId="77777777" w:rsidR="002B11D9" w:rsidRPr="00BE4888" w:rsidRDefault="002B11D9" w:rsidP="00BE4888">
      <w:pPr>
        <w:rPr>
          <w:szCs w:val="22"/>
        </w:rPr>
      </w:pPr>
    </w:p>
    <w:p w14:paraId="2F204211" w14:textId="77777777" w:rsidR="002B11D9" w:rsidRPr="00BE4888" w:rsidRDefault="00E43858" w:rsidP="00BE4888">
      <w:pPr>
        <w:pStyle w:val="Ttulo3"/>
        <w:rPr>
          <w:szCs w:val="22"/>
        </w:rPr>
      </w:pPr>
      <w:bookmarkStart w:id="24" w:name="_Toc187859016"/>
      <w:r w:rsidRPr="00BE4888">
        <w:rPr>
          <w:szCs w:val="22"/>
        </w:rPr>
        <w:t>e) Requisitos formales para la interposición del recurso.</w:t>
      </w:r>
      <w:bookmarkEnd w:id="24"/>
    </w:p>
    <w:p w14:paraId="5C237872" w14:textId="77777777" w:rsidR="006F49F6" w:rsidRPr="00BE4888" w:rsidRDefault="006F49F6" w:rsidP="00BE4888">
      <w:r w:rsidRPr="00BE4888">
        <w:rPr>
          <w:b/>
        </w:rPr>
        <w:t xml:space="preserve">LA PARTE RECURRENTE </w:t>
      </w:r>
      <w:r w:rsidRPr="00BE4888">
        <w:t>acreditó todos y cada uno de los elementos formales exigidos por el artículo 180 de la misma normatividad.</w:t>
      </w:r>
    </w:p>
    <w:p w14:paraId="458725C4" w14:textId="77777777" w:rsidR="002B11D9" w:rsidRPr="00BE4888" w:rsidRDefault="002B11D9" w:rsidP="00BE4888">
      <w:pPr>
        <w:rPr>
          <w:szCs w:val="22"/>
        </w:rPr>
      </w:pPr>
    </w:p>
    <w:p w14:paraId="6CC0AE89" w14:textId="0BCAD99F" w:rsidR="002B11D9" w:rsidRPr="00BE4888" w:rsidRDefault="00E43858" w:rsidP="00BE4888">
      <w:pPr>
        <w:pStyle w:val="Ttulo2"/>
        <w:rPr>
          <w:szCs w:val="22"/>
        </w:rPr>
      </w:pPr>
      <w:bookmarkStart w:id="25" w:name="_Toc187859017"/>
      <w:r w:rsidRPr="00BE4888">
        <w:rPr>
          <w:szCs w:val="22"/>
        </w:rPr>
        <w:t xml:space="preserve">SEGUNDO. </w:t>
      </w:r>
      <w:r w:rsidR="00EB34F4" w:rsidRPr="00BE4888">
        <w:rPr>
          <w:szCs w:val="22"/>
        </w:rPr>
        <w:t>Estudio de Fondo</w:t>
      </w:r>
      <w:r w:rsidRPr="00BE4888">
        <w:rPr>
          <w:szCs w:val="22"/>
        </w:rPr>
        <w:t>.</w:t>
      </w:r>
      <w:bookmarkEnd w:id="25"/>
    </w:p>
    <w:p w14:paraId="36F4B1E9" w14:textId="77777777" w:rsidR="002B11D9" w:rsidRPr="00BE4888" w:rsidRDefault="00E43858" w:rsidP="00BE4888">
      <w:pPr>
        <w:pStyle w:val="Ttulo3"/>
        <w:rPr>
          <w:szCs w:val="22"/>
        </w:rPr>
      </w:pPr>
      <w:bookmarkStart w:id="26" w:name="_Toc187859018"/>
      <w:r w:rsidRPr="00BE4888">
        <w:rPr>
          <w:szCs w:val="22"/>
        </w:rPr>
        <w:t>a) Mandato de transparencia y responsabilidad del Sujeto Obligado.</w:t>
      </w:r>
      <w:bookmarkEnd w:id="26"/>
    </w:p>
    <w:p w14:paraId="645A0019" w14:textId="77777777" w:rsidR="002B11D9" w:rsidRPr="00BE4888" w:rsidRDefault="00E43858" w:rsidP="00BE4888">
      <w:pPr>
        <w:rPr>
          <w:szCs w:val="22"/>
        </w:rPr>
      </w:pPr>
      <w:r w:rsidRPr="00BE4888">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BE4888" w:rsidRDefault="002B11D9" w:rsidP="00BE4888">
      <w:pPr>
        <w:rPr>
          <w:szCs w:val="22"/>
        </w:rPr>
      </w:pPr>
    </w:p>
    <w:p w14:paraId="2728DC9A" w14:textId="77777777" w:rsidR="002B11D9" w:rsidRPr="00BE4888" w:rsidRDefault="00E43858" w:rsidP="00BE4888">
      <w:pPr>
        <w:spacing w:line="240" w:lineRule="auto"/>
        <w:ind w:left="567" w:right="539"/>
        <w:rPr>
          <w:b/>
          <w:i/>
          <w:szCs w:val="22"/>
        </w:rPr>
      </w:pPr>
      <w:r w:rsidRPr="00BE4888">
        <w:rPr>
          <w:b/>
          <w:i/>
          <w:szCs w:val="22"/>
        </w:rPr>
        <w:t>Constitución Política de los Estados Unidos Mexicanos</w:t>
      </w:r>
    </w:p>
    <w:p w14:paraId="65A3C40E" w14:textId="77777777" w:rsidR="002B11D9" w:rsidRPr="00BE4888" w:rsidRDefault="00E43858" w:rsidP="00BE4888">
      <w:pPr>
        <w:spacing w:line="240" w:lineRule="auto"/>
        <w:ind w:left="567" w:right="539"/>
        <w:rPr>
          <w:b/>
          <w:i/>
          <w:szCs w:val="22"/>
        </w:rPr>
      </w:pPr>
      <w:r w:rsidRPr="00BE4888">
        <w:rPr>
          <w:b/>
          <w:i/>
          <w:szCs w:val="22"/>
        </w:rPr>
        <w:t>“Artículo 6.</w:t>
      </w:r>
    </w:p>
    <w:p w14:paraId="56A52B32" w14:textId="77777777" w:rsidR="002B11D9" w:rsidRPr="00BE4888" w:rsidRDefault="00E43858" w:rsidP="00BE4888">
      <w:pPr>
        <w:spacing w:line="240" w:lineRule="auto"/>
        <w:ind w:left="567" w:right="539"/>
        <w:rPr>
          <w:i/>
          <w:szCs w:val="22"/>
        </w:rPr>
      </w:pPr>
      <w:r w:rsidRPr="00BE4888">
        <w:rPr>
          <w:i/>
          <w:szCs w:val="22"/>
        </w:rPr>
        <w:t>(…)</w:t>
      </w:r>
    </w:p>
    <w:p w14:paraId="1976FC67" w14:textId="77777777" w:rsidR="002B11D9" w:rsidRPr="00BE4888" w:rsidRDefault="00E43858" w:rsidP="00BE4888">
      <w:pPr>
        <w:spacing w:line="240" w:lineRule="auto"/>
        <w:ind w:left="567" w:right="539"/>
        <w:rPr>
          <w:i/>
          <w:szCs w:val="22"/>
        </w:rPr>
      </w:pPr>
      <w:r w:rsidRPr="00BE4888">
        <w:rPr>
          <w:i/>
          <w:szCs w:val="22"/>
        </w:rPr>
        <w:t>Para efectos de lo dispuesto en el presente artículo se observará lo siguiente:</w:t>
      </w:r>
    </w:p>
    <w:p w14:paraId="04BDA9BA" w14:textId="77777777" w:rsidR="002B11D9" w:rsidRPr="00BE4888" w:rsidRDefault="00E43858" w:rsidP="00BE4888">
      <w:pPr>
        <w:spacing w:line="240" w:lineRule="auto"/>
        <w:ind w:left="567" w:right="539"/>
        <w:rPr>
          <w:b/>
          <w:i/>
          <w:szCs w:val="22"/>
        </w:rPr>
      </w:pPr>
      <w:r w:rsidRPr="00BE4888">
        <w:rPr>
          <w:b/>
          <w:i/>
          <w:szCs w:val="22"/>
        </w:rPr>
        <w:t>A</w:t>
      </w:r>
      <w:r w:rsidRPr="00BE4888">
        <w:rPr>
          <w:i/>
          <w:szCs w:val="22"/>
        </w:rPr>
        <w:t xml:space="preserve">. </w:t>
      </w:r>
      <w:r w:rsidRPr="00BE4888">
        <w:rPr>
          <w:b/>
          <w:i/>
          <w:szCs w:val="22"/>
        </w:rPr>
        <w:t>Para el ejercicio del derecho de acceso a la información</w:t>
      </w:r>
      <w:r w:rsidRPr="00BE4888">
        <w:rPr>
          <w:i/>
          <w:szCs w:val="22"/>
        </w:rPr>
        <w:t xml:space="preserve">, la Federación y </w:t>
      </w:r>
      <w:r w:rsidRPr="00BE4888">
        <w:rPr>
          <w:b/>
          <w:i/>
          <w:szCs w:val="22"/>
        </w:rPr>
        <w:t>las entidades federativas, en el ámbito de sus respectivas competencias, se regirán por los siguientes principios y bases:</w:t>
      </w:r>
    </w:p>
    <w:p w14:paraId="7B2501C9" w14:textId="77777777" w:rsidR="002B11D9" w:rsidRPr="00BE4888" w:rsidRDefault="00E43858" w:rsidP="00BE4888">
      <w:pPr>
        <w:spacing w:line="240" w:lineRule="auto"/>
        <w:ind w:left="567" w:right="539"/>
        <w:rPr>
          <w:i/>
          <w:szCs w:val="22"/>
        </w:rPr>
      </w:pPr>
      <w:r w:rsidRPr="00BE4888">
        <w:rPr>
          <w:b/>
          <w:i/>
          <w:szCs w:val="22"/>
        </w:rPr>
        <w:t xml:space="preserve">I. </w:t>
      </w:r>
      <w:r w:rsidRPr="00BE4888">
        <w:rPr>
          <w:b/>
          <w:i/>
          <w:szCs w:val="22"/>
        </w:rPr>
        <w:tab/>
        <w:t>Toda la información en posesión de cualquier</w:t>
      </w:r>
      <w:r w:rsidRPr="00BE4888">
        <w:rPr>
          <w:i/>
          <w:szCs w:val="22"/>
        </w:rPr>
        <w:t xml:space="preserve"> </w:t>
      </w:r>
      <w:r w:rsidRPr="00BE4888">
        <w:rPr>
          <w:b/>
          <w:i/>
          <w:szCs w:val="22"/>
        </w:rPr>
        <w:t>autoridad</w:t>
      </w:r>
      <w:r w:rsidRPr="00BE4888">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E4888">
        <w:rPr>
          <w:b/>
          <w:i/>
          <w:szCs w:val="22"/>
        </w:rPr>
        <w:t>municipal</w:t>
      </w:r>
      <w:r w:rsidRPr="00BE4888">
        <w:rPr>
          <w:i/>
          <w:szCs w:val="22"/>
        </w:rPr>
        <w:t xml:space="preserve">, </w:t>
      </w:r>
      <w:r w:rsidRPr="00BE4888">
        <w:rPr>
          <w:b/>
          <w:i/>
          <w:szCs w:val="22"/>
        </w:rPr>
        <w:t>es pública</w:t>
      </w:r>
      <w:r w:rsidRPr="00BE4888">
        <w:rPr>
          <w:i/>
          <w:szCs w:val="22"/>
        </w:rPr>
        <w:t xml:space="preserve"> y sólo podrá ser reservada temporalmente por razones de interés público y seguridad nacional, en los términos que fijen las leyes. </w:t>
      </w:r>
      <w:r w:rsidRPr="00BE4888">
        <w:rPr>
          <w:b/>
          <w:i/>
          <w:szCs w:val="22"/>
        </w:rPr>
        <w:t xml:space="preserve">En la interpretación de este derecho deberá prevalecer el principio de máxima publicidad. Los sujetos obligados deberán documentar todo acto que derive del </w:t>
      </w:r>
      <w:r w:rsidRPr="00BE4888">
        <w:rPr>
          <w:b/>
          <w:i/>
          <w:szCs w:val="22"/>
        </w:rPr>
        <w:lastRenderedPageBreak/>
        <w:t>ejercicio de sus facultades, competencias o funciones</w:t>
      </w:r>
      <w:r w:rsidRPr="00BE4888">
        <w:rPr>
          <w:i/>
          <w:szCs w:val="22"/>
        </w:rPr>
        <w:t>, la ley determinará los supuestos específicos bajo los cuales procederá la declaración de inexistencia de la información.”</w:t>
      </w:r>
    </w:p>
    <w:p w14:paraId="55C26538" w14:textId="77777777" w:rsidR="002B11D9" w:rsidRPr="00BE4888" w:rsidRDefault="002B11D9" w:rsidP="00BE4888">
      <w:pPr>
        <w:spacing w:line="240" w:lineRule="auto"/>
        <w:ind w:left="567" w:right="539"/>
        <w:rPr>
          <w:b/>
          <w:i/>
          <w:szCs w:val="22"/>
        </w:rPr>
      </w:pPr>
    </w:p>
    <w:p w14:paraId="1DB1F016" w14:textId="77777777" w:rsidR="002B11D9" w:rsidRPr="00BE4888" w:rsidRDefault="00E43858" w:rsidP="00BE4888">
      <w:pPr>
        <w:spacing w:line="240" w:lineRule="auto"/>
        <w:ind w:left="567" w:right="539"/>
        <w:rPr>
          <w:b/>
          <w:i/>
          <w:szCs w:val="22"/>
        </w:rPr>
      </w:pPr>
      <w:r w:rsidRPr="00BE4888">
        <w:rPr>
          <w:b/>
          <w:i/>
          <w:szCs w:val="22"/>
        </w:rPr>
        <w:t>Constitución Política del Estado Libre y Soberano de México</w:t>
      </w:r>
    </w:p>
    <w:p w14:paraId="4E542E32" w14:textId="77777777" w:rsidR="002B11D9" w:rsidRPr="00BE4888" w:rsidRDefault="00E43858" w:rsidP="00BE4888">
      <w:pPr>
        <w:spacing w:line="240" w:lineRule="auto"/>
        <w:ind w:left="567" w:right="539"/>
        <w:rPr>
          <w:i/>
          <w:szCs w:val="22"/>
        </w:rPr>
      </w:pPr>
      <w:r w:rsidRPr="00BE4888">
        <w:rPr>
          <w:b/>
          <w:i/>
          <w:szCs w:val="22"/>
        </w:rPr>
        <w:t>“Artículo 5</w:t>
      </w:r>
      <w:r w:rsidRPr="00BE4888">
        <w:rPr>
          <w:i/>
          <w:szCs w:val="22"/>
        </w:rPr>
        <w:t xml:space="preserve">.- </w:t>
      </w:r>
    </w:p>
    <w:p w14:paraId="0E7D0278" w14:textId="77777777" w:rsidR="002B11D9" w:rsidRPr="00BE4888" w:rsidRDefault="00E43858" w:rsidP="00BE4888">
      <w:pPr>
        <w:spacing w:line="240" w:lineRule="auto"/>
        <w:ind w:left="567" w:right="539"/>
        <w:rPr>
          <w:i/>
          <w:szCs w:val="22"/>
        </w:rPr>
      </w:pPr>
      <w:r w:rsidRPr="00BE4888">
        <w:rPr>
          <w:i/>
          <w:szCs w:val="22"/>
        </w:rPr>
        <w:t>(…)</w:t>
      </w:r>
    </w:p>
    <w:p w14:paraId="6CD461F3" w14:textId="77777777" w:rsidR="002B11D9" w:rsidRPr="00BE4888" w:rsidRDefault="00E43858" w:rsidP="00BE4888">
      <w:pPr>
        <w:spacing w:line="240" w:lineRule="auto"/>
        <w:ind w:left="567" w:right="539"/>
        <w:rPr>
          <w:i/>
          <w:szCs w:val="22"/>
        </w:rPr>
      </w:pPr>
      <w:r w:rsidRPr="00BE4888">
        <w:rPr>
          <w:b/>
          <w:i/>
          <w:szCs w:val="22"/>
        </w:rPr>
        <w:t>El derecho a la información será garantizado por el Estado. La ley establecerá las previsiones que permitan asegurar la protección, el respeto y la difusión de este derecho</w:t>
      </w:r>
      <w:r w:rsidRPr="00BE4888">
        <w:rPr>
          <w:i/>
          <w:szCs w:val="22"/>
        </w:rPr>
        <w:t>.</w:t>
      </w:r>
    </w:p>
    <w:p w14:paraId="2ABE9580" w14:textId="77777777" w:rsidR="002B11D9" w:rsidRPr="00BE4888" w:rsidRDefault="00E43858" w:rsidP="00BE4888">
      <w:pPr>
        <w:spacing w:line="240" w:lineRule="auto"/>
        <w:ind w:left="567" w:right="539"/>
        <w:rPr>
          <w:i/>
          <w:szCs w:val="22"/>
        </w:rPr>
      </w:pPr>
      <w:r w:rsidRPr="00BE4888">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BE4888" w:rsidRDefault="00E43858" w:rsidP="00BE4888">
      <w:pPr>
        <w:spacing w:line="240" w:lineRule="auto"/>
        <w:ind w:left="567" w:right="539"/>
        <w:rPr>
          <w:i/>
          <w:szCs w:val="22"/>
        </w:rPr>
      </w:pPr>
      <w:r w:rsidRPr="00BE4888">
        <w:rPr>
          <w:b/>
          <w:i/>
          <w:szCs w:val="22"/>
        </w:rPr>
        <w:t>Este derecho se regirá por los principios y bases siguientes</w:t>
      </w:r>
      <w:r w:rsidRPr="00BE4888">
        <w:rPr>
          <w:i/>
          <w:szCs w:val="22"/>
        </w:rPr>
        <w:t>:</w:t>
      </w:r>
    </w:p>
    <w:p w14:paraId="20F07590" w14:textId="77777777" w:rsidR="002B11D9" w:rsidRPr="00BE4888" w:rsidRDefault="00E43858" w:rsidP="00BE4888">
      <w:pPr>
        <w:spacing w:line="240" w:lineRule="auto"/>
        <w:ind w:left="567" w:right="539"/>
        <w:rPr>
          <w:i/>
          <w:szCs w:val="22"/>
        </w:rPr>
      </w:pPr>
      <w:r w:rsidRPr="00BE4888">
        <w:rPr>
          <w:b/>
          <w:i/>
          <w:szCs w:val="22"/>
        </w:rPr>
        <w:t>I. Toda la información en posesión de cualquier autoridad, entidad, órgano y organismos de los</w:t>
      </w:r>
      <w:r w:rsidRPr="00BE4888">
        <w:rPr>
          <w:i/>
          <w:szCs w:val="22"/>
        </w:rPr>
        <w:t xml:space="preserve"> Poderes Ejecutivo, Legislativo y Judicial, órganos autónomos, partidos políticos, fideicomisos y fondos públicos estatales y </w:t>
      </w:r>
      <w:r w:rsidRPr="00BE4888">
        <w:rPr>
          <w:b/>
          <w:i/>
          <w:szCs w:val="22"/>
        </w:rPr>
        <w:t>municipales</w:t>
      </w:r>
      <w:r w:rsidRPr="00BE4888">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E4888">
        <w:rPr>
          <w:b/>
          <w:i/>
          <w:szCs w:val="22"/>
        </w:rPr>
        <w:t>es pública</w:t>
      </w:r>
      <w:r w:rsidRPr="00BE4888">
        <w:rPr>
          <w:i/>
          <w:szCs w:val="22"/>
        </w:rPr>
        <w:t xml:space="preserve"> y sólo podrá ser reservada temporalmente por razones previstas en la Constitución Política de los Estados Unidos Mexicanos de interés público y seguridad, en los términos que fijen las leyes. </w:t>
      </w:r>
      <w:r w:rsidRPr="00BE4888">
        <w:rPr>
          <w:b/>
          <w:i/>
          <w:szCs w:val="22"/>
        </w:rPr>
        <w:t>En la interpretación de este derecho deberá prevalecer el principio de máxima publicidad</w:t>
      </w:r>
      <w:r w:rsidRPr="00BE4888">
        <w:rPr>
          <w:i/>
          <w:szCs w:val="22"/>
        </w:rPr>
        <w:t xml:space="preserve">. </w:t>
      </w:r>
      <w:r w:rsidRPr="00BE4888">
        <w:rPr>
          <w:b/>
          <w:i/>
          <w:szCs w:val="22"/>
        </w:rPr>
        <w:t>Los sujetos obligados deberán documentar todo acto que derive del ejercicio de sus facultades, competencias o funciones</w:t>
      </w:r>
      <w:r w:rsidRPr="00BE4888">
        <w:rPr>
          <w:i/>
          <w:szCs w:val="22"/>
        </w:rPr>
        <w:t>, la ley determinará los supuestos específicos bajo los cuales procederá la declaración de inexistencia de la información.”</w:t>
      </w:r>
    </w:p>
    <w:p w14:paraId="43DAD261" w14:textId="77777777" w:rsidR="002B11D9" w:rsidRPr="00BE4888" w:rsidRDefault="002B11D9" w:rsidP="00BE4888">
      <w:pPr>
        <w:rPr>
          <w:b/>
          <w:i/>
          <w:szCs w:val="22"/>
        </w:rPr>
      </w:pPr>
    </w:p>
    <w:p w14:paraId="3CC5AE80" w14:textId="77777777" w:rsidR="002B11D9" w:rsidRPr="00BE4888" w:rsidRDefault="00E43858" w:rsidP="00BE4888">
      <w:pPr>
        <w:rPr>
          <w:i/>
          <w:szCs w:val="22"/>
        </w:rPr>
      </w:pPr>
      <w:r w:rsidRPr="00BE4888">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E4888">
        <w:rPr>
          <w:i/>
          <w:szCs w:val="22"/>
        </w:rPr>
        <w:t>por los principios de simplicidad, rapidez, gratuidad del procedimiento, auxilio y orientación a los particulares.</w:t>
      </w:r>
    </w:p>
    <w:p w14:paraId="06C4477C" w14:textId="77777777" w:rsidR="002B11D9" w:rsidRPr="00BE4888" w:rsidRDefault="002B11D9" w:rsidP="00BE4888">
      <w:pPr>
        <w:rPr>
          <w:i/>
          <w:szCs w:val="22"/>
        </w:rPr>
      </w:pPr>
    </w:p>
    <w:p w14:paraId="32F71180" w14:textId="77777777" w:rsidR="002B11D9" w:rsidRPr="00BE4888" w:rsidRDefault="00E43858" w:rsidP="00BE4888">
      <w:pPr>
        <w:rPr>
          <w:i/>
          <w:szCs w:val="22"/>
        </w:rPr>
      </w:pPr>
      <w:r w:rsidRPr="00BE4888">
        <w:rPr>
          <w:szCs w:val="22"/>
        </w:rPr>
        <w:t xml:space="preserve">Por su parte, el artículo 4 de la Ley de Transparencia y Acceso a la Información Pública del Estado de México y Municipios refiere que toda la información generada, obtenida, adquirida, </w:t>
      </w:r>
      <w:r w:rsidRPr="00BE4888">
        <w:rPr>
          <w:szCs w:val="22"/>
        </w:rPr>
        <w:lastRenderedPageBreak/>
        <w:t>transformada, administrada o en posesión de los sujetos obligados es pública y accesible de manera permanente a cualquier persona, privilegiando el principio de máxima publicidad.</w:t>
      </w:r>
    </w:p>
    <w:p w14:paraId="4B6730D8" w14:textId="77777777" w:rsidR="002B11D9" w:rsidRPr="00BE4888" w:rsidRDefault="002B11D9" w:rsidP="00BE4888">
      <w:pPr>
        <w:rPr>
          <w:szCs w:val="22"/>
        </w:rPr>
      </w:pPr>
    </w:p>
    <w:p w14:paraId="50C9A409" w14:textId="77777777" w:rsidR="002B11D9" w:rsidRPr="00BE4888" w:rsidRDefault="00E43858" w:rsidP="00BE4888">
      <w:pPr>
        <w:rPr>
          <w:szCs w:val="22"/>
        </w:rPr>
      </w:pPr>
      <w:r w:rsidRPr="00BE4888">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BE4888" w:rsidRDefault="002B11D9" w:rsidP="00BE4888">
      <w:pPr>
        <w:rPr>
          <w:szCs w:val="22"/>
        </w:rPr>
      </w:pPr>
    </w:p>
    <w:p w14:paraId="35AF7222" w14:textId="77777777" w:rsidR="002B11D9" w:rsidRPr="00BE4888" w:rsidRDefault="00E43858" w:rsidP="00BE4888">
      <w:pPr>
        <w:rPr>
          <w:szCs w:val="22"/>
        </w:rPr>
      </w:pPr>
      <w:r w:rsidRPr="00BE4888">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BE4888" w:rsidRDefault="002B11D9" w:rsidP="00BE4888">
      <w:pPr>
        <w:rPr>
          <w:szCs w:val="22"/>
        </w:rPr>
      </w:pPr>
    </w:p>
    <w:p w14:paraId="573E8C29" w14:textId="77777777" w:rsidR="002B11D9" w:rsidRPr="00BE4888" w:rsidRDefault="00E43858" w:rsidP="00BE4888">
      <w:pPr>
        <w:rPr>
          <w:szCs w:val="22"/>
        </w:rPr>
      </w:pPr>
      <w:r w:rsidRPr="00BE4888">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BE4888" w:rsidRDefault="002B11D9" w:rsidP="00BE4888">
      <w:pPr>
        <w:rPr>
          <w:szCs w:val="22"/>
        </w:rPr>
      </w:pPr>
    </w:p>
    <w:p w14:paraId="65B0DF28" w14:textId="77777777" w:rsidR="002B11D9" w:rsidRPr="00BE4888" w:rsidRDefault="00E43858" w:rsidP="00BE4888">
      <w:pPr>
        <w:rPr>
          <w:szCs w:val="22"/>
        </w:rPr>
      </w:pPr>
      <w:bookmarkStart w:id="27" w:name="_heading=h.2bn6wsx" w:colFirst="0" w:colLast="0"/>
      <w:bookmarkEnd w:id="27"/>
      <w:r w:rsidRPr="00BE4888">
        <w:rPr>
          <w:szCs w:val="22"/>
        </w:rPr>
        <w:t xml:space="preserve">Con base en lo anterior, se considera que </w:t>
      </w:r>
      <w:r w:rsidRPr="00BE4888">
        <w:rPr>
          <w:b/>
          <w:szCs w:val="22"/>
        </w:rPr>
        <w:t>EL</w:t>
      </w:r>
      <w:r w:rsidRPr="00BE4888">
        <w:rPr>
          <w:szCs w:val="22"/>
        </w:rPr>
        <w:t xml:space="preserve"> </w:t>
      </w:r>
      <w:r w:rsidRPr="00BE4888">
        <w:rPr>
          <w:b/>
          <w:szCs w:val="22"/>
        </w:rPr>
        <w:t>SUJETO OBLIGADO</w:t>
      </w:r>
      <w:r w:rsidRPr="00BE4888">
        <w:rPr>
          <w:szCs w:val="22"/>
        </w:rPr>
        <w:t xml:space="preserve"> se encontraba compelido a atender la solicitud de acceso a la información realizada por </w:t>
      </w:r>
      <w:r w:rsidRPr="00BE4888">
        <w:rPr>
          <w:b/>
          <w:szCs w:val="22"/>
        </w:rPr>
        <w:t>LA PARTE RECURRENTE</w:t>
      </w:r>
      <w:r w:rsidRPr="00BE4888">
        <w:rPr>
          <w:szCs w:val="22"/>
        </w:rPr>
        <w:t>.</w:t>
      </w:r>
    </w:p>
    <w:p w14:paraId="4D6DDC45" w14:textId="77777777" w:rsidR="002B11D9" w:rsidRPr="00BE4888" w:rsidRDefault="002B11D9" w:rsidP="00BE4888">
      <w:pPr>
        <w:rPr>
          <w:szCs w:val="22"/>
        </w:rPr>
      </w:pPr>
    </w:p>
    <w:p w14:paraId="0AA81BA3" w14:textId="77777777" w:rsidR="002B11D9" w:rsidRPr="00BE4888" w:rsidRDefault="00E43858" w:rsidP="00BE4888">
      <w:pPr>
        <w:pStyle w:val="Ttulo3"/>
        <w:rPr>
          <w:szCs w:val="22"/>
        </w:rPr>
      </w:pPr>
      <w:bookmarkStart w:id="28" w:name="_Toc187859019"/>
      <w:r w:rsidRPr="00BE4888">
        <w:rPr>
          <w:szCs w:val="22"/>
        </w:rPr>
        <w:t>b) Controversia a resolver</w:t>
      </w:r>
      <w:r w:rsidR="0043233B" w:rsidRPr="00BE4888">
        <w:rPr>
          <w:szCs w:val="22"/>
        </w:rPr>
        <w:t>.</w:t>
      </w:r>
      <w:bookmarkEnd w:id="28"/>
    </w:p>
    <w:p w14:paraId="63A8569E" w14:textId="77777777" w:rsidR="009A4683" w:rsidRPr="00BE4888" w:rsidRDefault="009A4683" w:rsidP="00BE4888">
      <w:r w:rsidRPr="00BE4888">
        <w:t xml:space="preserve">Con el objeto de ilustrar la controversia planteada, resulta conveniente precisar en primer lugar que, por las características de la redacción de la solicitud del particular, podría llegarse a confundir el derecho de acceso a la información con el derecho de petición o bien una consulta o trámite en específico; sin embargo es menester de este Órgano Garante generar una interpretación de la misma en el sentido más amplio posible para garantizar el derecho humano que este Instituto tutela, de tal manera que del análisis del requerimiento, se logran advertir algunos elementos cuya naturaleza recae en una posible la existencia de documentales con las que el </w:t>
      </w:r>
      <w:r w:rsidRPr="00BE4888">
        <w:rPr>
          <w:b/>
        </w:rPr>
        <w:t xml:space="preserve">SUJETO OBLIGADO </w:t>
      </w:r>
      <w:r w:rsidRPr="00BE4888">
        <w:t>pueda dar atención y colmar con lo solicitado.</w:t>
      </w:r>
    </w:p>
    <w:p w14:paraId="4C0FCF21" w14:textId="77777777" w:rsidR="009A4683" w:rsidRPr="00BE4888" w:rsidRDefault="009A4683" w:rsidP="00BE4888"/>
    <w:p w14:paraId="158A0CC4" w14:textId="77777777" w:rsidR="009A4683" w:rsidRPr="00BE4888" w:rsidRDefault="009A4683" w:rsidP="00BE4888">
      <w:r w:rsidRPr="00BE4888">
        <w:t xml:space="preserve">Así las cosas, tenemos que una vez realizado el estudio de las constancias que integran el expediente en que se actúa, se desprende que </w:t>
      </w:r>
      <w:r w:rsidRPr="00BE4888">
        <w:rPr>
          <w:b/>
        </w:rPr>
        <w:t>LA PARTE RECURRENTE</w:t>
      </w:r>
      <w:r w:rsidRPr="00BE4888">
        <w:t xml:space="preserve"> solicitó, lo siguiente:</w:t>
      </w:r>
    </w:p>
    <w:p w14:paraId="4AA0EC41" w14:textId="77777777" w:rsidR="006F49F6" w:rsidRPr="00BE4888" w:rsidRDefault="006F49F6" w:rsidP="00BE4888">
      <w:pPr>
        <w:pStyle w:val="Puesto"/>
        <w:ind w:left="0"/>
      </w:pPr>
    </w:p>
    <w:p w14:paraId="71E72C95" w14:textId="18BB4D77" w:rsidR="009A4683" w:rsidRPr="00BE4888" w:rsidRDefault="006F49F6" w:rsidP="00BE4888">
      <w:pPr>
        <w:pStyle w:val="Puesto"/>
        <w:numPr>
          <w:ilvl w:val="0"/>
          <w:numId w:val="40"/>
        </w:numPr>
        <w:spacing w:line="360" w:lineRule="auto"/>
        <w:ind w:right="113"/>
        <w:rPr>
          <w:i w:val="0"/>
        </w:rPr>
      </w:pPr>
      <w:r w:rsidRPr="00BE4888">
        <w:rPr>
          <w:i w:val="0"/>
        </w:rPr>
        <w:t xml:space="preserve">Proceso, requisitos y el perfil deseable para ser o postularse como </w:t>
      </w:r>
      <w:r w:rsidR="009A4683" w:rsidRPr="00BE4888">
        <w:rPr>
          <w:i w:val="0"/>
        </w:rPr>
        <w:t>Titular de la Unidad de Transparencia</w:t>
      </w:r>
      <w:r w:rsidR="00966CDF" w:rsidRPr="00BE4888">
        <w:rPr>
          <w:i w:val="0"/>
        </w:rPr>
        <w:t>;</w:t>
      </w:r>
    </w:p>
    <w:p w14:paraId="65294515" w14:textId="159BD32F" w:rsidR="00966CDF" w:rsidRPr="00BE4888" w:rsidRDefault="009A4683" w:rsidP="00BE4888">
      <w:pPr>
        <w:pStyle w:val="Puesto"/>
        <w:numPr>
          <w:ilvl w:val="0"/>
          <w:numId w:val="40"/>
        </w:numPr>
        <w:spacing w:line="360" w:lineRule="auto"/>
        <w:ind w:right="113"/>
        <w:rPr>
          <w:i w:val="0"/>
        </w:rPr>
      </w:pPr>
      <w:r w:rsidRPr="00BE4888">
        <w:rPr>
          <w:i w:val="0"/>
        </w:rPr>
        <w:t xml:space="preserve">Convocatoria para </w:t>
      </w:r>
      <w:r w:rsidR="00966CDF" w:rsidRPr="00BE4888">
        <w:rPr>
          <w:i w:val="0"/>
        </w:rPr>
        <w:t>ser o postularse como Titular de la Unidad de Transparencia</w:t>
      </w:r>
      <w:r w:rsidR="0024443F" w:rsidRPr="00BE4888">
        <w:rPr>
          <w:i w:val="0"/>
        </w:rPr>
        <w:t>;</w:t>
      </w:r>
    </w:p>
    <w:p w14:paraId="3BFBA460" w14:textId="5360C6F9" w:rsidR="006F49F6" w:rsidRPr="00BE4888" w:rsidRDefault="00966CDF" w:rsidP="00BE4888">
      <w:pPr>
        <w:pStyle w:val="Puesto"/>
        <w:numPr>
          <w:ilvl w:val="0"/>
          <w:numId w:val="40"/>
        </w:numPr>
        <w:spacing w:line="360" w:lineRule="auto"/>
        <w:ind w:right="113"/>
        <w:rPr>
          <w:i w:val="0"/>
        </w:rPr>
      </w:pPr>
      <w:r w:rsidRPr="00BE4888">
        <w:rPr>
          <w:i w:val="0"/>
        </w:rPr>
        <w:t>Nombramiento de la Titular de la Unidad de Transparencia</w:t>
      </w:r>
      <w:r w:rsidR="00847E4A" w:rsidRPr="00BE4888">
        <w:rPr>
          <w:i w:val="0"/>
        </w:rPr>
        <w:t>, en el que se advierta la persona que la designa como tal</w:t>
      </w:r>
      <w:r w:rsidRPr="00BE4888">
        <w:rPr>
          <w:i w:val="0"/>
        </w:rPr>
        <w:t>;</w:t>
      </w:r>
    </w:p>
    <w:p w14:paraId="3FDDCC38" w14:textId="29204CED" w:rsidR="006F49F6" w:rsidRPr="00BE4888" w:rsidRDefault="009A4683" w:rsidP="00BE4888">
      <w:pPr>
        <w:pStyle w:val="Prrafodelista"/>
        <w:numPr>
          <w:ilvl w:val="0"/>
          <w:numId w:val="40"/>
        </w:numPr>
        <w:ind w:right="113"/>
      </w:pPr>
      <w:r w:rsidRPr="00BE4888">
        <w:t>Fecha de</w:t>
      </w:r>
      <w:r w:rsidR="006F49F6" w:rsidRPr="00BE4888">
        <w:t xml:space="preserve"> la vigencia de</w:t>
      </w:r>
      <w:r w:rsidRPr="00BE4888">
        <w:t>l nombramiento de la Titular de la Unidad de Transparencia</w:t>
      </w:r>
      <w:r w:rsidR="006F49F6" w:rsidRPr="00BE4888">
        <w:t xml:space="preserve"> y ratifica</w:t>
      </w:r>
      <w:r w:rsidRPr="00BE4888">
        <w:t>ción del actual Director para ejercicio fiscal 2024;</w:t>
      </w:r>
    </w:p>
    <w:p w14:paraId="4045EB2D" w14:textId="2805A8E4" w:rsidR="00966CDF" w:rsidRPr="00BE4888" w:rsidRDefault="00966CDF" w:rsidP="00BE4888">
      <w:pPr>
        <w:pStyle w:val="Puesto"/>
        <w:numPr>
          <w:ilvl w:val="0"/>
          <w:numId w:val="40"/>
        </w:numPr>
        <w:spacing w:line="360" w:lineRule="auto"/>
        <w:ind w:right="113"/>
        <w:rPr>
          <w:i w:val="0"/>
        </w:rPr>
      </w:pPr>
      <w:r w:rsidRPr="00BE4888">
        <w:rPr>
          <w:i w:val="0"/>
        </w:rPr>
        <w:t>Certificaciones en estándares de competencia necesarios para ser Titular de Unidad de Transparencia;</w:t>
      </w:r>
    </w:p>
    <w:p w14:paraId="6E7B8CF5" w14:textId="7D2EEA60" w:rsidR="00966CDF" w:rsidRPr="00BE4888" w:rsidRDefault="00966CDF" w:rsidP="00BE4888">
      <w:pPr>
        <w:pStyle w:val="Puesto"/>
        <w:numPr>
          <w:ilvl w:val="0"/>
          <w:numId w:val="40"/>
        </w:numPr>
        <w:spacing w:line="360" w:lineRule="auto"/>
        <w:ind w:right="113"/>
        <w:rPr>
          <w:i w:val="0"/>
        </w:rPr>
      </w:pPr>
      <w:r w:rsidRPr="00BE4888">
        <w:rPr>
          <w:i w:val="0"/>
        </w:rPr>
        <w:t>Recibos y solicitudes de pago de l</w:t>
      </w:r>
      <w:r w:rsidR="0024443F" w:rsidRPr="00BE4888">
        <w:rPr>
          <w:i w:val="0"/>
        </w:rPr>
        <w:t>a</w:t>
      </w:r>
      <w:r w:rsidRPr="00BE4888">
        <w:rPr>
          <w:i w:val="0"/>
        </w:rPr>
        <w:t xml:space="preserve">s </w:t>
      </w:r>
      <w:r w:rsidR="0024443F" w:rsidRPr="00BE4888">
        <w:rPr>
          <w:i w:val="0"/>
        </w:rPr>
        <w:t xml:space="preserve">certificaciones en </w:t>
      </w:r>
      <w:r w:rsidRPr="00BE4888">
        <w:rPr>
          <w:i w:val="0"/>
        </w:rPr>
        <w:t>estándares de competencia</w:t>
      </w:r>
      <w:r w:rsidR="0024443F" w:rsidRPr="00BE4888">
        <w:rPr>
          <w:i w:val="0"/>
        </w:rPr>
        <w:t>,</w:t>
      </w:r>
      <w:r w:rsidRPr="00BE4888">
        <w:rPr>
          <w:i w:val="0"/>
        </w:rPr>
        <w:t xml:space="preserve"> precisando si en algún caso se tuvo que </w:t>
      </w:r>
      <w:r w:rsidR="0024443F" w:rsidRPr="00BE4888">
        <w:rPr>
          <w:i w:val="0"/>
        </w:rPr>
        <w:t>realizar</w:t>
      </w:r>
      <w:r w:rsidRPr="00BE4888">
        <w:rPr>
          <w:i w:val="0"/>
        </w:rPr>
        <w:t xml:space="preserve"> un pago doble;</w:t>
      </w:r>
    </w:p>
    <w:p w14:paraId="05F341C1" w14:textId="7BB804BC" w:rsidR="00966CDF" w:rsidRPr="00BE4888" w:rsidRDefault="0024443F" w:rsidP="00BE4888">
      <w:pPr>
        <w:pStyle w:val="Puesto"/>
        <w:numPr>
          <w:ilvl w:val="0"/>
          <w:numId w:val="40"/>
        </w:numPr>
        <w:spacing w:line="360" w:lineRule="auto"/>
        <w:ind w:right="113"/>
        <w:rPr>
          <w:i w:val="0"/>
        </w:rPr>
      </w:pPr>
      <w:r w:rsidRPr="00BE4888">
        <w:rPr>
          <w:i w:val="0"/>
        </w:rPr>
        <w:lastRenderedPageBreak/>
        <w:t xml:space="preserve">En </w:t>
      </w:r>
      <w:r w:rsidR="00966CDF" w:rsidRPr="00BE4888">
        <w:rPr>
          <w:i w:val="0"/>
        </w:rPr>
        <w:t>caso de contar con un registro de pago doble sobre las certificaciones en estándares de competencia para ser Titular de Unidad de Transparencia, servidores públicos que solicitaron y autorizaron dichos pagos y el proceso de devolución del recurso público erogado por tal concepto</w:t>
      </w:r>
    </w:p>
    <w:p w14:paraId="169F0E10" w14:textId="4E81F84C" w:rsidR="006F49F6" w:rsidRPr="00BE4888" w:rsidRDefault="00966CDF" w:rsidP="00BE4888">
      <w:pPr>
        <w:pStyle w:val="Puesto"/>
        <w:numPr>
          <w:ilvl w:val="0"/>
          <w:numId w:val="40"/>
        </w:numPr>
        <w:spacing w:line="360" w:lineRule="auto"/>
        <w:ind w:right="113"/>
        <w:rPr>
          <w:i w:val="0"/>
        </w:rPr>
      </w:pPr>
      <w:r w:rsidRPr="00BE4888">
        <w:rPr>
          <w:i w:val="0"/>
        </w:rPr>
        <w:t>Servidores</w:t>
      </w:r>
      <w:r w:rsidR="006F49F6" w:rsidRPr="00BE4888">
        <w:rPr>
          <w:i w:val="0"/>
        </w:rPr>
        <w:t xml:space="preserve"> público</w:t>
      </w:r>
      <w:r w:rsidRPr="00BE4888">
        <w:rPr>
          <w:i w:val="0"/>
        </w:rPr>
        <w:t>s</w:t>
      </w:r>
      <w:r w:rsidR="006F49F6" w:rsidRPr="00BE4888">
        <w:rPr>
          <w:i w:val="0"/>
        </w:rPr>
        <w:t xml:space="preserve"> del </w:t>
      </w:r>
      <w:r w:rsidR="005E3ECF" w:rsidRPr="00BE4888">
        <w:rPr>
          <w:i w:val="0"/>
        </w:rPr>
        <w:t xml:space="preserve">Colegio que </w:t>
      </w:r>
      <w:r w:rsidR="006F49F6" w:rsidRPr="00BE4888">
        <w:rPr>
          <w:i w:val="0"/>
        </w:rPr>
        <w:t>cuenta</w:t>
      </w:r>
      <w:r w:rsidRPr="00BE4888">
        <w:rPr>
          <w:i w:val="0"/>
        </w:rPr>
        <w:t>n</w:t>
      </w:r>
      <w:r w:rsidR="006F49F6" w:rsidRPr="00BE4888">
        <w:rPr>
          <w:i w:val="0"/>
        </w:rPr>
        <w:t xml:space="preserve"> con los estándares de competencia para ser titular de unidad </w:t>
      </w:r>
      <w:r w:rsidR="005E3ECF" w:rsidRPr="00BE4888">
        <w:rPr>
          <w:i w:val="0"/>
        </w:rPr>
        <w:t>de Transparencia;</w:t>
      </w:r>
    </w:p>
    <w:p w14:paraId="27D6F36C" w14:textId="51BA9EC5" w:rsidR="00966CDF" w:rsidRPr="00BE4888" w:rsidRDefault="00966CDF" w:rsidP="00BE4888">
      <w:pPr>
        <w:pStyle w:val="Puesto"/>
        <w:numPr>
          <w:ilvl w:val="0"/>
          <w:numId w:val="41"/>
        </w:numPr>
        <w:spacing w:line="360" w:lineRule="auto"/>
        <w:ind w:right="113"/>
        <w:rPr>
          <w:i w:val="0"/>
        </w:rPr>
      </w:pPr>
      <w:r w:rsidRPr="00BE4888">
        <w:rPr>
          <w:i w:val="0"/>
        </w:rPr>
        <w:t>Registro</w:t>
      </w:r>
      <w:r w:rsidR="006F49F6" w:rsidRPr="00BE4888">
        <w:rPr>
          <w:i w:val="0"/>
        </w:rPr>
        <w:t xml:space="preserve"> de </w:t>
      </w:r>
      <w:r w:rsidRPr="00BE4888">
        <w:rPr>
          <w:i w:val="0"/>
        </w:rPr>
        <w:t>asistencia de</w:t>
      </w:r>
      <w:r w:rsidR="006F49F6" w:rsidRPr="00BE4888">
        <w:rPr>
          <w:i w:val="0"/>
        </w:rPr>
        <w:t xml:space="preserve"> los meses </w:t>
      </w:r>
      <w:r w:rsidRPr="00BE4888">
        <w:rPr>
          <w:i w:val="0"/>
        </w:rPr>
        <w:t>julio, agosto y septiembre de la Titular de la Unidad de Transparencia; y</w:t>
      </w:r>
    </w:p>
    <w:p w14:paraId="345D24BE" w14:textId="42474EFD" w:rsidR="006F49F6" w:rsidRPr="00BE4888" w:rsidRDefault="00966CDF" w:rsidP="00BE4888">
      <w:pPr>
        <w:pStyle w:val="Puesto"/>
        <w:numPr>
          <w:ilvl w:val="0"/>
          <w:numId w:val="41"/>
        </w:numPr>
        <w:spacing w:line="360" w:lineRule="auto"/>
        <w:ind w:right="113"/>
        <w:rPr>
          <w:i w:val="0"/>
        </w:rPr>
      </w:pPr>
      <w:r w:rsidRPr="00BE4888">
        <w:rPr>
          <w:i w:val="0"/>
        </w:rPr>
        <w:t>Número de comisiones</w:t>
      </w:r>
      <w:r w:rsidR="00D36281" w:rsidRPr="00BE4888">
        <w:rPr>
          <w:i w:val="0"/>
        </w:rPr>
        <w:t xml:space="preserve"> registradas a nombre</w:t>
      </w:r>
      <w:r w:rsidR="006F49F6" w:rsidRPr="00BE4888">
        <w:rPr>
          <w:i w:val="0"/>
        </w:rPr>
        <w:t xml:space="preserve"> </w:t>
      </w:r>
      <w:r w:rsidRPr="00BE4888">
        <w:rPr>
          <w:i w:val="0"/>
        </w:rPr>
        <w:t xml:space="preserve">de </w:t>
      </w:r>
      <w:r w:rsidR="006F49F6" w:rsidRPr="00BE4888">
        <w:rPr>
          <w:i w:val="0"/>
        </w:rPr>
        <w:t xml:space="preserve">la </w:t>
      </w:r>
      <w:r w:rsidR="00D36281" w:rsidRPr="00BE4888">
        <w:rPr>
          <w:i w:val="0"/>
        </w:rPr>
        <w:t xml:space="preserve">Titular </w:t>
      </w:r>
      <w:r w:rsidRPr="00BE4888">
        <w:rPr>
          <w:i w:val="0"/>
        </w:rPr>
        <w:t xml:space="preserve">de la </w:t>
      </w:r>
      <w:r w:rsidR="00D36281" w:rsidRPr="00BE4888">
        <w:rPr>
          <w:i w:val="0"/>
        </w:rPr>
        <w:t>Unidad d</w:t>
      </w:r>
      <w:r w:rsidRPr="00BE4888">
        <w:rPr>
          <w:i w:val="0"/>
        </w:rPr>
        <w:t xml:space="preserve">e </w:t>
      </w:r>
      <w:r w:rsidR="00D36281" w:rsidRPr="00BE4888">
        <w:rPr>
          <w:i w:val="0"/>
        </w:rPr>
        <w:t>Transparencia</w:t>
      </w:r>
      <w:r w:rsidRPr="00BE4888">
        <w:rPr>
          <w:i w:val="0"/>
        </w:rPr>
        <w:t>.</w:t>
      </w:r>
    </w:p>
    <w:p w14:paraId="3185FBB0" w14:textId="530043E4" w:rsidR="004F212A" w:rsidRPr="00BE4888" w:rsidRDefault="004F212A" w:rsidP="00BE4888">
      <w:pPr>
        <w:pBdr>
          <w:top w:val="nil"/>
          <w:left w:val="nil"/>
          <w:bottom w:val="nil"/>
          <w:right w:val="nil"/>
          <w:between w:val="nil"/>
        </w:pBdr>
        <w:tabs>
          <w:tab w:val="left" w:pos="1470"/>
        </w:tabs>
        <w:ind w:right="-28"/>
        <w:rPr>
          <w:rFonts w:eastAsia="Calibri"/>
          <w:szCs w:val="22"/>
          <w:lang w:eastAsia="es-ES_tradnl"/>
        </w:rPr>
      </w:pPr>
    </w:p>
    <w:p w14:paraId="4E04A822" w14:textId="77777777" w:rsidR="00392C93" w:rsidRPr="00BE4888" w:rsidRDefault="00FE7CBB" w:rsidP="00BE4888">
      <w:pPr>
        <w:pBdr>
          <w:top w:val="nil"/>
          <w:left w:val="nil"/>
          <w:bottom w:val="nil"/>
          <w:right w:val="nil"/>
          <w:between w:val="nil"/>
        </w:pBdr>
        <w:ind w:right="-28"/>
      </w:pPr>
      <w:r w:rsidRPr="00BE4888">
        <w:t xml:space="preserve">En respuesta, </w:t>
      </w:r>
      <w:r w:rsidRPr="00BE4888">
        <w:rPr>
          <w:b/>
        </w:rPr>
        <w:t>EL SUJETO OBLIGADO</w:t>
      </w:r>
      <w:r w:rsidRPr="00BE4888">
        <w:t xml:space="preserve"> se pronunció por conducto de la </w:t>
      </w:r>
      <w:r w:rsidR="00392C93" w:rsidRPr="00BE4888">
        <w:rPr>
          <w:szCs w:val="22"/>
        </w:rPr>
        <w:t xml:space="preserve">Titular de la Unidad Jurídica y de Igualdad de Género, el </w:t>
      </w:r>
      <w:r w:rsidR="00392C93" w:rsidRPr="00BE4888">
        <w:rPr>
          <w:rFonts w:eastAsia="Palatino Linotype" w:cs="Palatino Linotype"/>
          <w:szCs w:val="22"/>
        </w:rPr>
        <w:t xml:space="preserve">Director de Planeación y Evaluación Institucional, el Titular del Órgano Interno de Control </w:t>
      </w:r>
      <w:r w:rsidR="00392C93" w:rsidRPr="00BE4888">
        <w:t>quienes señalaron respectivamente lo siguiente:</w:t>
      </w:r>
    </w:p>
    <w:p w14:paraId="6408B3A7" w14:textId="14B7109A" w:rsidR="00FE7CBB" w:rsidRPr="00BE4888" w:rsidRDefault="00FE7CBB" w:rsidP="00BE4888">
      <w:pPr>
        <w:pBdr>
          <w:top w:val="nil"/>
          <w:left w:val="nil"/>
          <w:bottom w:val="nil"/>
          <w:right w:val="nil"/>
          <w:between w:val="nil"/>
        </w:pBdr>
        <w:ind w:right="-28"/>
      </w:pPr>
    </w:p>
    <w:p w14:paraId="23B2F612" w14:textId="148D1C99" w:rsidR="00392C93" w:rsidRPr="00BE4888" w:rsidRDefault="00392C93" w:rsidP="00BE4888">
      <w:pPr>
        <w:pStyle w:val="Prrafodelista"/>
        <w:numPr>
          <w:ilvl w:val="0"/>
          <w:numId w:val="45"/>
        </w:numPr>
        <w:pBdr>
          <w:top w:val="nil"/>
          <w:left w:val="nil"/>
          <w:bottom w:val="nil"/>
          <w:right w:val="nil"/>
          <w:between w:val="nil"/>
        </w:pBdr>
        <w:ind w:left="284" w:right="-28" w:hanging="284"/>
      </w:pPr>
      <w:r w:rsidRPr="00BE4888">
        <w:t>Que</w:t>
      </w:r>
      <w:r w:rsidR="005E3ECF" w:rsidRPr="00BE4888">
        <w:t>,</w:t>
      </w:r>
      <w:r w:rsidRPr="00BE4888">
        <w:t xml:space="preserve"> en atención </w:t>
      </w:r>
      <w:r w:rsidR="005E3ECF" w:rsidRPr="00BE4888">
        <w:t>al requerimiento relacionado con el pronunciamiento de la Unidad Jurídica de Igualdad de Género y Contraloría, respecto a saber si fingir comisiones por parte de los servidores públicos, es una causal de despido justificado; no es posible atender dicha parte de la solicitud, por no corresponder a un ejercicio de acceso a la información pública.</w:t>
      </w:r>
    </w:p>
    <w:p w14:paraId="048ED9F3" w14:textId="62D246F7" w:rsidR="005E3ECF" w:rsidRPr="00BE4888" w:rsidRDefault="004B37D7" w:rsidP="00BE4888">
      <w:pPr>
        <w:pStyle w:val="Prrafodelista"/>
        <w:numPr>
          <w:ilvl w:val="0"/>
          <w:numId w:val="45"/>
        </w:numPr>
        <w:pBdr>
          <w:top w:val="nil"/>
          <w:left w:val="nil"/>
          <w:bottom w:val="nil"/>
          <w:right w:val="nil"/>
          <w:between w:val="nil"/>
        </w:pBdr>
        <w:ind w:left="284" w:right="-28" w:hanging="284"/>
      </w:pPr>
      <w:r w:rsidRPr="00BE4888">
        <w:t>Que, de conformidad con lo previsto en el artículo 57 de la Ley de Transparencia local, se anexan las convocatorias correspondientes que emite el INFOEM para participar como candidato al proceso de certificación ante el Consejo Nacional de Normalización y Certificación de Competencias Laborales en los diferentes estándares.</w:t>
      </w:r>
    </w:p>
    <w:p w14:paraId="37F96D96" w14:textId="027FD3E3" w:rsidR="004B37D7" w:rsidRPr="00BE4888" w:rsidRDefault="004B37D7" w:rsidP="00BE4888">
      <w:pPr>
        <w:pStyle w:val="Prrafodelista"/>
        <w:numPr>
          <w:ilvl w:val="0"/>
          <w:numId w:val="45"/>
        </w:numPr>
        <w:pBdr>
          <w:top w:val="nil"/>
          <w:left w:val="nil"/>
          <w:bottom w:val="nil"/>
          <w:right w:val="nil"/>
          <w:between w:val="nil"/>
        </w:pBdr>
        <w:ind w:left="284" w:right="-28" w:hanging="284"/>
      </w:pPr>
      <w:r w:rsidRPr="00BE4888">
        <w:t xml:space="preserve">Que, el nombramiento de la Titular de la Unidad de Transparencia es a partir del 15 de febrero de 2023, que es vigente en tanto el Director General actual del Colegio no realice </w:t>
      </w:r>
      <w:r w:rsidRPr="00BE4888">
        <w:lastRenderedPageBreak/>
        <w:t>otra designación, y que fue asignada por el entonces Director, José Adán Ignacio Rubí Salazar.</w:t>
      </w:r>
    </w:p>
    <w:p w14:paraId="38B68F6B" w14:textId="148AD6AC" w:rsidR="00A125F3" w:rsidRPr="00BE4888" w:rsidRDefault="004B37D7" w:rsidP="00BE4888">
      <w:pPr>
        <w:pStyle w:val="Prrafodelista"/>
        <w:numPr>
          <w:ilvl w:val="0"/>
          <w:numId w:val="45"/>
        </w:numPr>
        <w:pBdr>
          <w:top w:val="nil"/>
          <w:left w:val="nil"/>
          <w:bottom w:val="nil"/>
          <w:right w:val="nil"/>
          <w:between w:val="nil"/>
        </w:pBdr>
        <w:ind w:left="284" w:right="-28" w:hanging="284"/>
      </w:pPr>
      <w:r w:rsidRPr="00BE4888">
        <w:t>Que, se cuenta con dos certificaciones denominadas EC1171 “Garantizar el derecho de acceso a la protección de datos personales” y EC1057 “Garantizar el derecho de acceso a la información pública</w:t>
      </w:r>
      <w:r w:rsidR="00A125F3" w:rsidRPr="00BE4888">
        <w:t>” y que se remiten los oficios de solicitud de pago, dirigidos a la Dirección de Administración y Finanzas.</w:t>
      </w:r>
    </w:p>
    <w:p w14:paraId="3CE10721" w14:textId="114C20C8" w:rsidR="00FE7CBB" w:rsidRPr="00BE4888" w:rsidRDefault="00A125F3" w:rsidP="00BE4888">
      <w:pPr>
        <w:pStyle w:val="Prrafodelista"/>
        <w:numPr>
          <w:ilvl w:val="0"/>
          <w:numId w:val="45"/>
        </w:numPr>
        <w:pBdr>
          <w:top w:val="nil"/>
          <w:left w:val="nil"/>
          <w:bottom w:val="nil"/>
          <w:right w:val="nil"/>
          <w:between w:val="nil"/>
        </w:pBdr>
        <w:ind w:left="284" w:right="-28" w:hanging="284"/>
      </w:pPr>
      <w:r w:rsidRPr="00BE4888">
        <w:t>Que, se hizo un segundo registro a la certificación EC 1057 y que se remiten los oficios de solicitud de pago.</w:t>
      </w:r>
    </w:p>
    <w:p w14:paraId="30924C35" w14:textId="101C45B7" w:rsidR="00A125F3" w:rsidRPr="00BE4888" w:rsidRDefault="00A125F3" w:rsidP="00BE4888">
      <w:pPr>
        <w:pStyle w:val="Prrafodelista"/>
        <w:numPr>
          <w:ilvl w:val="0"/>
          <w:numId w:val="45"/>
        </w:numPr>
        <w:pBdr>
          <w:top w:val="nil"/>
          <w:left w:val="nil"/>
          <w:bottom w:val="nil"/>
          <w:right w:val="nil"/>
          <w:between w:val="nil"/>
        </w:pBdr>
        <w:ind w:left="284" w:right="-28" w:hanging="284"/>
      </w:pPr>
      <w:r w:rsidRPr="00BE4888">
        <w:t>Que, la convocatoria para ser candidato al proceso de certificación en los estándares de competencia no establece específicamente de dónde debe provenir el recurso para los pagos de las certificaciones; asimismo se indicó que los pagos son aprobados por el Director de Administración y Finanzas de cada periodo.</w:t>
      </w:r>
    </w:p>
    <w:p w14:paraId="27AB45DD" w14:textId="56DCC769" w:rsidR="00A125F3" w:rsidRPr="00BE4888" w:rsidRDefault="00A125F3" w:rsidP="00BE4888">
      <w:pPr>
        <w:pStyle w:val="Prrafodelista"/>
        <w:numPr>
          <w:ilvl w:val="0"/>
          <w:numId w:val="45"/>
        </w:numPr>
        <w:pBdr>
          <w:top w:val="nil"/>
          <w:left w:val="nil"/>
          <w:bottom w:val="nil"/>
          <w:right w:val="nil"/>
          <w:between w:val="nil"/>
        </w:pBdr>
        <w:ind w:left="284" w:right="-28" w:hanging="284"/>
      </w:pPr>
      <w:r w:rsidRPr="00BE4888">
        <w:t xml:space="preserve">Que, sí se cuenta con otro servidor público </w:t>
      </w:r>
      <w:r w:rsidR="00A20B86" w:rsidRPr="00BE4888">
        <w:t>con las certificaciones; sin embargo, la designación del Titular de la Unidad de Transparencia es atribución expresa del Director General.</w:t>
      </w:r>
    </w:p>
    <w:p w14:paraId="6EDAFCEE" w14:textId="74DC66FD" w:rsidR="00A20B86" w:rsidRPr="00BE4888" w:rsidRDefault="00A20B86" w:rsidP="00BE4888">
      <w:pPr>
        <w:pStyle w:val="Prrafodelista"/>
        <w:numPr>
          <w:ilvl w:val="0"/>
          <w:numId w:val="45"/>
        </w:numPr>
        <w:pBdr>
          <w:top w:val="nil"/>
          <w:left w:val="nil"/>
          <w:bottom w:val="nil"/>
          <w:right w:val="nil"/>
          <w:between w:val="nil"/>
        </w:pBdr>
        <w:ind w:left="284" w:right="-28" w:hanging="284"/>
      </w:pPr>
      <w:r w:rsidRPr="00BE4888">
        <w:t>Que, el Órgano Interno de Control no ha recibido denuncia alguna en relación a un pago improcedente por concepto de certificación en estándares de competencia en materia de transparencia cuya beneficiaria sea la actual Titular de la Unidad de Transparencia.</w:t>
      </w:r>
    </w:p>
    <w:p w14:paraId="4667F424" w14:textId="77777777" w:rsidR="00A20B86" w:rsidRPr="00BE4888" w:rsidRDefault="00A20B86" w:rsidP="00BE4888">
      <w:pPr>
        <w:pBdr>
          <w:top w:val="nil"/>
          <w:left w:val="nil"/>
          <w:bottom w:val="nil"/>
          <w:right w:val="nil"/>
          <w:between w:val="nil"/>
        </w:pBdr>
        <w:ind w:right="-28"/>
      </w:pPr>
    </w:p>
    <w:p w14:paraId="18840AE0" w14:textId="64F54B58" w:rsidR="00FE7CBB" w:rsidRPr="00BE4888" w:rsidRDefault="00A20B86" w:rsidP="00BE4888">
      <w:pPr>
        <w:pBdr>
          <w:top w:val="nil"/>
          <w:left w:val="nil"/>
          <w:bottom w:val="nil"/>
          <w:right w:val="nil"/>
          <w:between w:val="nil"/>
        </w:pBdr>
        <w:ind w:right="-28"/>
      </w:pPr>
      <w:r w:rsidRPr="00BE4888">
        <w:t xml:space="preserve">Asimismo, </w:t>
      </w:r>
      <w:r w:rsidR="00400BCE" w:rsidRPr="00BE4888">
        <w:rPr>
          <w:b/>
        </w:rPr>
        <w:t xml:space="preserve">EL SUJETO OBLIGADO </w:t>
      </w:r>
      <w:r w:rsidR="00400BCE" w:rsidRPr="00BE4888">
        <w:t xml:space="preserve">remitió diversas documentales, correspondientes a los oficios de pago solicitados por la Dirección de Planeación y Evaluación Institucional a la Dirección de Administración y Finanzas, para cubrir los costos de las diferentes certificaciones en estándares de competencia en materia de transparencia y protección de datos personales; las certificaciones de competencia laborales en el estándar de competencia para garantizar el derecho de acceso a la información pública y la protección de datos personales, a nombre de María Daniela Aguilar Torres, actual Titular de la Unidad de Transparencia del Colegio </w:t>
      </w:r>
      <w:r w:rsidR="00400BCE" w:rsidRPr="00BE4888">
        <w:lastRenderedPageBreak/>
        <w:t>Estudios Científicos y Tecnológicos del Estado de México; los reportes de asistencia de la Titular de la Unidad de Transparencia de la segunda quincena de julio a la primer quincena de octubre; y finalmente, diferentes oficios de comisión a nombre de la Titular de la Unidad de Transparencia.</w:t>
      </w:r>
    </w:p>
    <w:p w14:paraId="0BE26156" w14:textId="77777777" w:rsidR="0024443F" w:rsidRPr="00BE4888" w:rsidRDefault="0024443F" w:rsidP="00BE4888">
      <w:pPr>
        <w:pBdr>
          <w:top w:val="nil"/>
          <w:left w:val="nil"/>
          <w:bottom w:val="nil"/>
          <w:right w:val="nil"/>
          <w:between w:val="nil"/>
        </w:pBdr>
        <w:tabs>
          <w:tab w:val="left" w:pos="1470"/>
        </w:tabs>
        <w:ind w:right="-28"/>
        <w:rPr>
          <w:szCs w:val="22"/>
        </w:rPr>
      </w:pPr>
    </w:p>
    <w:p w14:paraId="693E405C" w14:textId="1B3C2DE9" w:rsidR="0028242E" w:rsidRPr="00BE4888" w:rsidRDefault="00142D8A" w:rsidP="00BE4888">
      <w:pPr>
        <w:tabs>
          <w:tab w:val="left" w:pos="4962"/>
        </w:tabs>
        <w:rPr>
          <w:szCs w:val="22"/>
        </w:rPr>
      </w:pPr>
      <w:r w:rsidRPr="00BE4888">
        <w:rPr>
          <w:szCs w:val="22"/>
        </w:rPr>
        <w:t xml:space="preserve">Ahora bien, en la interposición del presente recurso </w:t>
      </w:r>
      <w:r w:rsidRPr="00BE4888">
        <w:rPr>
          <w:b/>
          <w:szCs w:val="22"/>
        </w:rPr>
        <w:t>LA PARTE RECURRENTE</w:t>
      </w:r>
      <w:r w:rsidR="00556FDF" w:rsidRPr="00BE4888">
        <w:rPr>
          <w:szCs w:val="22"/>
        </w:rPr>
        <w:t xml:space="preserve"> se inconformó sobre </w:t>
      </w:r>
      <w:r w:rsidR="00997CCB" w:rsidRPr="00BE4888">
        <w:rPr>
          <w:szCs w:val="22"/>
        </w:rPr>
        <w:t xml:space="preserve">la </w:t>
      </w:r>
      <w:r w:rsidR="00400BCE" w:rsidRPr="00BE4888">
        <w:rPr>
          <w:szCs w:val="22"/>
        </w:rPr>
        <w:t>negativa a la información solicitada</w:t>
      </w:r>
      <w:r w:rsidR="0028242E" w:rsidRPr="00BE4888">
        <w:rPr>
          <w:szCs w:val="22"/>
        </w:rPr>
        <w:t xml:space="preserve"> y la falta de fundamentación de la respuesta, señalando las siguientes precisiones </w:t>
      </w:r>
      <w:r w:rsidR="009D2DDE" w:rsidRPr="00BE4888">
        <w:rPr>
          <w:szCs w:val="22"/>
        </w:rPr>
        <w:t xml:space="preserve">sobre </w:t>
      </w:r>
      <w:r w:rsidR="002461BA" w:rsidRPr="00BE4888">
        <w:rPr>
          <w:szCs w:val="22"/>
        </w:rPr>
        <w:t xml:space="preserve">los </w:t>
      </w:r>
      <w:r w:rsidR="009D2DDE" w:rsidRPr="00BE4888">
        <w:rPr>
          <w:szCs w:val="22"/>
        </w:rPr>
        <w:t xml:space="preserve">puntos </w:t>
      </w:r>
      <w:r w:rsidR="002461BA" w:rsidRPr="00BE4888">
        <w:rPr>
          <w:szCs w:val="22"/>
        </w:rPr>
        <w:t>que a continuación se enlistan:</w:t>
      </w:r>
    </w:p>
    <w:p w14:paraId="3FEFA258" w14:textId="77777777" w:rsidR="0028242E" w:rsidRPr="00BE4888" w:rsidRDefault="0028242E" w:rsidP="00BE4888">
      <w:pPr>
        <w:tabs>
          <w:tab w:val="left" w:pos="4962"/>
        </w:tabs>
        <w:rPr>
          <w:szCs w:val="22"/>
        </w:rPr>
      </w:pPr>
    </w:p>
    <w:p w14:paraId="0D182FF7" w14:textId="4D729223" w:rsidR="007B2836" w:rsidRPr="00BE4888" w:rsidRDefault="007B2836" w:rsidP="00BE4888">
      <w:pPr>
        <w:pStyle w:val="Prrafodelista"/>
        <w:numPr>
          <w:ilvl w:val="0"/>
          <w:numId w:val="46"/>
        </w:numPr>
        <w:tabs>
          <w:tab w:val="left" w:pos="4962"/>
        </w:tabs>
        <w:ind w:left="284" w:hanging="284"/>
        <w:rPr>
          <w:szCs w:val="22"/>
        </w:rPr>
      </w:pPr>
      <w:r w:rsidRPr="00BE4888">
        <w:rPr>
          <w:szCs w:val="22"/>
        </w:rPr>
        <w:t xml:space="preserve">No se exponen las solicitudes y los recibos de pago de las certificaciones en materia de transparencia y protección de datos. </w:t>
      </w:r>
    </w:p>
    <w:p w14:paraId="256156BA" w14:textId="5EA89B81" w:rsidR="00F15054" w:rsidRPr="00BE4888" w:rsidRDefault="009D2DDE" w:rsidP="00BE4888">
      <w:pPr>
        <w:pStyle w:val="Prrafodelista"/>
        <w:numPr>
          <w:ilvl w:val="0"/>
          <w:numId w:val="46"/>
        </w:numPr>
        <w:tabs>
          <w:tab w:val="left" w:pos="4962"/>
        </w:tabs>
        <w:ind w:left="284" w:hanging="284"/>
        <w:rPr>
          <w:szCs w:val="22"/>
        </w:rPr>
      </w:pPr>
      <w:r w:rsidRPr="00BE4888">
        <w:rPr>
          <w:szCs w:val="22"/>
        </w:rPr>
        <w:t xml:space="preserve">Falta de </w:t>
      </w:r>
      <w:r w:rsidR="00F15054" w:rsidRPr="00BE4888">
        <w:rPr>
          <w:szCs w:val="22"/>
        </w:rPr>
        <w:t>fundamentación</w:t>
      </w:r>
      <w:r w:rsidRPr="00BE4888">
        <w:rPr>
          <w:szCs w:val="22"/>
        </w:rPr>
        <w:t xml:space="preserve"> en la </w:t>
      </w:r>
      <w:r w:rsidR="00F15054" w:rsidRPr="00BE4888">
        <w:rPr>
          <w:szCs w:val="22"/>
        </w:rPr>
        <w:t>respuesta</w:t>
      </w:r>
      <w:r w:rsidRPr="00BE4888">
        <w:rPr>
          <w:szCs w:val="22"/>
        </w:rPr>
        <w:t xml:space="preserve"> respecto a la designación del Director General </w:t>
      </w:r>
      <w:r w:rsidR="00F15054" w:rsidRPr="00BE4888">
        <w:rPr>
          <w:szCs w:val="22"/>
        </w:rPr>
        <w:t>a la Titular de la Unidad de Transparencia.</w:t>
      </w:r>
    </w:p>
    <w:p w14:paraId="39322626" w14:textId="00D250C3" w:rsidR="0028242E" w:rsidRPr="00BE4888" w:rsidRDefault="00F15054" w:rsidP="00BE4888">
      <w:pPr>
        <w:pStyle w:val="Prrafodelista"/>
        <w:numPr>
          <w:ilvl w:val="0"/>
          <w:numId w:val="46"/>
        </w:numPr>
        <w:tabs>
          <w:tab w:val="left" w:pos="4962"/>
        </w:tabs>
        <w:ind w:left="284" w:hanging="284"/>
        <w:rPr>
          <w:szCs w:val="22"/>
        </w:rPr>
      </w:pPr>
      <w:r w:rsidRPr="00BE4888">
        <w:rPr>
          <w:szCs w:val="22"/>
        </w:rPr>
        <w:t>Omisión de proporcionar los requisitos mínimos para ser titular de la Unidad de Transparencia.</w:t>
      </w:r>
    </w:p>
    <w:p w14:paraId="4BCB446A" w14:textId="500C7ECF" w:rsidR="002461BA" w:rsidRPr="00BE4888" w:rsidRDefault="00F15054" w:rsidP="00BE4888">
      <w:pPr>
        <w:pStyle w:val="Prrafodelista"/>
        <w:numPr>
          <w:ilvl w:val="0"/>
          <w:numId w:val="46"/>
        </w:numPr>
        <w:tabs>
          <w:tab w:val="left" w:pos="4962"/>
        </w:tabs>
        <w:ind w:left="284" w:hanging="284"/>
        <w:rPr>
          <w:szCs w:val="22"/>
        </w:rPr>
      </w:pPr>
      <w:r w:rsidRPr="00BE4888">
        <w:rPr>
          <w:szCs w:val="22"/>
        </w:rPr>
        <w:t>Falta de fundamentación y motivación del pronunciamiento respecto al doble pago de certificaciones.</w:t>
      </w:r>
    </w:p>
    <w:p w14:paraId="5D271F96" w14:textId="04ED0F48" w:rsidR="002461BA" w:rsidRPr="00BE4888" w:rsidRDefault="002461BA" w:rsidP="00BE4888">
      <w:pPr>
        <w:pStyle w:val="Prrafodelista"/>
        <w:numPr>
          <w:ilvl w:val="0"/>
          <w:numId w:val="46"/>
        </w:numPr>
        <w:tabs>
          <w:tab w:val="left" w:pos="4962"/>
        </w:tabs>
        <w:ind w:left="284" w:hanging="284"/>
        <w:rPr>
          <w:szCs w:val="22"/>
        </w:rPr>
      </w:pPr>
      <w:r w:rsidRPr="00BE4888">
        <w:rPr>
          <w:szCs w:val="22"/>
        </w:rPr>
        <w:t>La falta de pronunciamiento del</w:t>
      </w:r>
      <w:r w:rsidR="00FE24AB" w:rsidRPr="00BE4888">
        <w:rPr>
          <w:szCs w:val="22"/>
        </w:rPr>
        <w:t xml:space="preserve"> Órgano Interno de Control, res</w:t>
      </w:r>
      <w:r w:rsidRPr="00BE4888">
        <w:rPr>
          <w:szCs w:val="22"/>
        </w:rPr>
        <w:t>pecto del doble pago de certificaciones.</w:t>
      </w:r>
    </w:p>
    <w:p w14:paraId="6DB7D9C5" w14:textId="3819E78E" w:rsidR="00400BCE" w:rsidRPr="00BE4888" w:rsidRDefault="002461BA" w:rsidP="00BE4888">
      <w:pPr>
        <w:pStyle w:val="Prrafodelista"/>
        <w:numPr>
          <w:ilvl w:val="0"/>
          <w:numId w:val="46"/>
        </w:numPr>
        <w:tabs>
          <w:tab w:val="left" w:pos="4962"/>
        </w:tabs>
        <w:ind w:left="284" w:hanging="284"/>
        <w:rPr>
          <w:szCs w:val="22"/>
        </w:rPr>
      </w:pPr>
      <w:r w:rsidRPr="00BE4888">
        <w:rPr>
          <w:szCs w:val="22"/>
        </w:rPr>
        <w:t>Omisión de entrega del instrumento de designación de la Titular de la Unidad de Transparencia.</w:t>
      </w:r>
    </w:p>
    <w:p w14:paraId="412A4F15" w14:textId="77777777" w:rsidR="00400BCE" w:rsidRPr="00BE4888" w:rsidRDefault="00400BCE" w:rsidP="00BE4888">
      <w:pPr>
        <w:tabs>
          <w:tab w:val="left" w:pos="4962"/>
        </w:tabs>
        <w:rPr>
          <w:szCs w:val="22"/>
        </w:rPr>
      </w:pPr>
    </w:p>
    <w:p w14:paraId="5E0A6EBE" w14:textId="0EE3991F" w:rsidR="00AF2445" w:rsidRPr="00BE4888" w:rsidRDefault="00AF2445" w:rsidP="00BE4888">
      <w:pPr>
        <w:ind w:right="49"/>
        <w:rPr>
          <w:rFonts w:eastAsia="Palatino Linotype" w:cs="Palatino Linotype"/>
          <w:szCs w:val="22"/>
        </w:rPr>
      </w:pPr>
      <w:r w:rsidRPr="00BE4888">
        <w:rPr>
          <w:rFonts w:eastAsia="Palatino Linotype" w:cs="Palatino Linotype"/>
          <w:szCs w:val="22"/>
        </w:rPr>
        <w:t xml:space="preserve">Ante tal situación, resulta oportuno mencionar que se advierte que el particular solo se inconforma sobre </w:t>
      </w:r>
      <w:r w:rsidR="002461BA" w:rsidRPr="00BE4888">
        <w:rPr>
          <w:rFonts w:eastAsia="Palatino Linotype" w:cs="Palatino Linotype"/>
          <w:szCs w:val="22"/>
        </w:rPr>
        <w:t>los puntos antes señalados;</w:t>
      </w:r>
      <w:r w:rsidRPr="00BE4888">
        <w:rPr>
          <w:szCs w:val="22"/>
        </w:rPr>
        <w:t xml:space="preserve"> </w:t>
      </w:r>
      <w:r w:rsidRPr="00BE4888">
        <w:rPr>
          <w:rFonts w:eastAsia="Palatino Linotype" w:cs="Palatino Linotype"/>
          <w:szCs w:val="22"/>
        </w:rPr>
        <w:t>motivo por lo cual, los requerimientos</w:t>
      </w:r>
      <w:r w:rsidR="00EA6B82" w:rsidRPr="00BE4888">
        <w:rPr>
          <w:rFonts w:eastAsia="Palatino Linotype" w:cs="Palatino Linotype"/>
          <w:szCs w:val="22"/>
        </w:rPr>
        <w:t xml:space="preserve"> señalados en los puntos 2, 4, 5, 7, 8, 9 y 10</w:t>
      </w:r>
      <w:r w:rsidRPr="00BE4888">
        <w:rPr>
          <w:rFonts w:eastAsia="Palatino Linotype" w:cs="Palatino Linotype"/>
          <w:szCs w:val="22"/>
        </w:rPr>
        <w:t xml:space="preserve">, se declaran como actos consentidos por el propio </w:t>
      </w:r>
      <w:r w:rsidRPr="00BE4888">
        <w:rPr>
          <w:rFonts w:eastAsia="Palatino Linotype" w:cs="Palatino Linotype"/>
          <w:szCs w:val="22"/>
        </w:rPr>
        <w:lastRenderedPageBreak/>
        <w:t>solicitante, por lo que no pueden producirse efectos jurídicos tendentes a revocar, confirmar o modificar el acto reclamado.</w:t>
      </w:r>
    </w:p>
    <w:p w14:paraId="514751DA" w14:textId="77777777" w:rsidR="00AF2445" w:rsidRPr="00BE4888" w:rsidRDefault="00AF2445" w:rsidP="00BE4888">
      <w:pPr>
        <w:ind w:right="49"/>
        <w:rPr>
          <w:rFonts w:eastAsia="Palatino Linotype" w:cs="Palatino Linotype"/>
          <w:szCs w:val="22"/>
        </w:rPr>
      </w:pPr>
    </w:p>
    <w:p w14:paraId="381C0870" w14:textId="77777777" w:rsidR="00AF2445" w:rsidRPr="00BE4888" w:rsidRDefault="00AF2445" w:rsidP="00BE4888">
      <w:pPr>
        <w:rPr>
          <w:szCs w:val="22"/>
          <w:lang w:val="es-ES_tradnl"/>
        </w:rPr>
      </w:pPr>
      <w:r w:rsidRPr="00BE4888">
        <w:rPr>
          <w:szCs w:val="22"/>
          <w:lang w:val="es-ES_tradnl"/>
        </w:rPr>
        <w:t>Sirve de sustento, la tesis jurisprudencial número VI.3o.C. J/60, publicada en el Semanario Judicial de la Federación y su Gaceta bajo el número de registro 176,608 que a la letra dice:</w:t>
      </w:r>
    </w:p>
    <w:p w14:paraId="267C8E46" w14:textId="77777777" w:rsidR="00AF2445" w:rsidRPr="00BE4888" w:rsidRDefault="00AF2445" w:rsidP="00BE4888">
      <w:pPr>
        <w:rPr>
          <w:szCs w:val="22"/>
          <w:lang w:val="es-ES_tradnl"/>
        </w:rPr>
      </w:pPr>
    </w:p>
    <w:p w14:paraId="136AE840" w14:textId="77777777" w:rsidR="00AF2445" w:rsidRPr="00BE4888" w:rsidRDefault="00AF2445" w:rsidP="00BE4888">
      <w:pPr>
        <w:pStyle w:val="Puesto"/>
        <w:rPr>
          <w:lang w:val="es-ES_tradnl"/>
        </w:rPr>
      </w:pPr>
      <w:r w:rsidRPr="00BE4888">
        <w:rPr>
          <w:b/>
          <w:bCs/>
          <w:lang w:val="es-ES_tradnl"/>
        </w:rPr>
        <w:t xml:space="preserve">“ACTOS CONSENTIDOS. SON LOS QUE NO SE IMPUGNAN MEDIANTE EL RECURSO IDÓNEO. </w:t>
      </w:r>
      <w:r w:rsidRPr="00BE4888">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4F1FDD0" w14:textId="77777777" w:rsidR="000156AB" w:rsidRPr="00BE4888" w:rsidRDefault="000156AB" w:rsidP="00BE4888">
      <w:pPr>
        <w:rPr>
          <w:szCs w:val="22"/>
        </w:rPr>
      </w:pPr>
    </w:p>
    <w:p w14:paraId="3A9DC3D4" w14:textId="22815B1B" w:rsidR="002461BA" w:rsidRPr="00BE4888" w:rsidRDefault="00193492" w:rsidP="00BE4888">
      <w:pPr>
        <w:rPr>
          <w:szCs w:val="22"/>
        </w:rPr>
      </w:pPr>
      <w:r w:rsidRPr="00BE4888">
        <w:rPr>
          <w:szCs w:val="22"/>
        </w:rPr>
        <w:t xml:space="preserve">No </w:t>
      </w:r>
      <w:r w:rsidR="001C77EC" w:rsidRPr="00BE4888">
        <w:rPr>
          <w:szCs w:val="22"/>
        </w:rPr>
        <w:t>pasa desapercibido señalar que</w:t>
      </w:r>
      <w:r w:rsidR="000156AB" w:rsidRPr="00BE4888">
        <w:rPr>
          <w:szCs w:val="22"/>
        </w:rPr>
        <w:t xml:space="preserve">, </w:t>
      </w:r>
      <w:r w:rsidR="000156AB" w:rsidRPr="00BE4888">
        <w:rPr>
          <w:b/>
          <w:szCs w:val="22"/>
        </w:rPr>
        <w:t xml:space="preserve">EL SUJETO OBLIGADO </w:t>
      </w:r>
      <w:r w:rsidR="00997CCB" w:rsidRPr="00BE4888">
        <w:rPr>
          <w:szCs w:val="22"/>
        </w:rPr>
        <w:t>al momento de</w:t>
      </w:r>
      <w:r w:rsidR="004B5951" w:rsidRPr="00BE4888">
        <w:rPr>
          <w:szCs w:val="22"/>
        </w:rPr>
        <w:t xml:space="preserve"> rendir su informe justificado, </w:t>
      </w:r>
      <w:r w:rsidR="002461BA" w:rsidRPr="00BE4888">
        <w:rPr>
          <w:szCs w:val="22"/>
        </w:rPr>
        <w:t>remitió los oficios del Director de Planeación y Evaluación Institucional, por los que se realiza las solicitudes de pago para cubrir los costos de las certificaciones en estándares de competencia en materia de transparencia y protección de datos, así como los comprobantes de transferencia bancaria del Colegio de Estudios Científicos y Tecnológicos del Estado de México al Instituto de Transparencia, Acceso a la Información Pública y Protección de Datos Personales del Estado de México y Municipios; sin embargo, estos últimos</w:t>
      </w:r>
      <w:r w:rsidR="00593D0B" w:rsidRPr="00BE4888">
        <w:rPr>
          <w:szCs w:val="22"/>
        </w:rPr>
        <w:t xml:space="preserve"> </w:t>
      </w:r>
      <w:r w:rsidR="002461BA" w:rsidRPr="00BE4888">
        <w:rPr>
          <w:szCs w:val="22"/>
        </w:rPr>
        <w:t>documento</w:t>
      </w:r>
      <w:r w:rsidR="00593D0B" w:rsidRPr="00BE4888">
        <w:rPr>
          <w:szCs w:val="22"/>
        </w:rPr>
        <w:t>s</w:t>
      </w:r>
      <w:r w:rsidR="002461BA" w:rsidRPr="00BE4888">
        <w:rPr>
          <w:szCs w:val="22"/>
        </w:rPr>
        <w:t xml:space="preserve"> no fue</w:t>
      </w:r>
      <w:r w:rsidR="00593D0B" w:rsidRPr="00BE4888">
        <w:rPr>
          <w:szCs w:val="22"/>
        </w:rPr>
        <w:t>ron</w:t>
      </w:r>
      <w:r w:rsidR="002461BA" w:rsidRPr="00BE4888">
        <w:rPr>
          <w:szCs w:val="22"/>
        </w:rPr>
        <w:t xml:space="preserve"> puesto</w:t>
      </w:r>
      <w:r w:rsidR="00593D0B" w:rsidRPr="00BE4888">
        <w:rPr>
          <w:szCs w:val="22"/>
        </w:rPr>
        <w:t>s</w:t>
      </w:r>
      <w:r w:rsidR="002461BA" w:rsidRPr="00BE4888">
        <w:rPr>
          <w:szCs w:val="22"/>
        </w:rPr>
        <w:t xml:space="preserve"> a la vista del particular por contener a la vista datos personales que son susceptibles de clasificar como confidenciales, a saber del nombre de particular</w:t>
      </w:r>
      <w:r w:rsidR="00593D0B" w:rsidRPr="00BE4888">
        <w:rPr>
          <w:szCs w:val="22"/>
        </w:rPr>
        <w:t>es, trabajadores de las instituciones bancaras que ejecutaron las transferencias referidas.</w:t>
      </w:r>
    </w:p>
    <w:p w14:paraId="126CE5CD" w14:textId="77777777" w:rsidR="005A5ED7" w:rsidRPr="00BE4888" w:rsidRDefault="005A5ED7" w:rsidP="00BE4888">
      <w:pPr>
        <w:rPr>
          <w:szCs w:val="22"/>
        </w:rPr>
      </w:pPr>
    </w:p>
    <w:p w14:paraId="35307CA9" w14:textId="53CA495A" w:rsidR="000156AB" w:rsidRPr="00BE4888" w:rsidRDefault="004B5951" w:rsidP="00BE4888">
      <w:pPr>
        <w:rPr>
          <w:szCs w:val="22"/>
        </w:rPr>
      </w:pPr>
      <w:r w:rsidRPr="00BE4888">
        <w:rPr>
          <w:szCs w:val="22"/>
        </w:rPr>
        <w:t xml:space="preserve">Por su parte, </w:t>
      </w:r>
      <w:r w:rsidR="00FB51DE" w:rsidRPr="00BE4888">
        <w:rPr>
          <w:szCs w:val="22"/>
        </w:rPr>
        <w:t>el solicitante no reali</w:t>
      </w:r>
      <w:r w:rsidR="00556FDF" w:rsidRPr="00BE4888">
        <w:rPr>
          <w:szCs w:val="22"/>
        </w:rPr>
        <w:t xml:space="preserve">zó manifestación alguna a modo </w:t>
      </w:r>
      <w:r w:rsidR="00FB51DE" w:rsidRPr="00BE4888">
        <w:rPr>
          <w:szCs w:val="22"/>
        </w:rPr>
        <w:t>de pruebas o alegatos en la etapa procesal oportuna.</w:t>
      </w:r>
    </w:p>
    <w:p w14:paraId="5790E8CF" w14:textId="77777777" w:rsidR="00593D0B" w:rsidRPr="00BE4888" w:rsidRDefault="00593D0B" w:rsidP="00BE4888">
      <w:pPr>
        <w:rPr>
          <w:szCs w:val="22"/>
        </w:rPr>
      </w:pPr>
    </w:p>
    <w:p w14:paraId="4A8546AC" w14:textId="600CC8DE" w:rsidR="00593D0B" w:rsidRPr="00BE4888" w:rsidRDefault="00593D0B" w:rsidP="00BE4888">
      <w:pPr>
        <w:tabs>
          <w:tab w:val="left" w:pos="4962"/>
        </w:tabs>
        <w:rPr>
          <w:szCs w:val="22"/>
        </w:rPr>
      </w:pPr>
      <w:r w:rsidRPr="00BE4888">
        <w:rPr>
          <w:szCs w:val="22"/>
        </w:rPr>
        <w:lastRenderedPageBreak/>
        <w:t xml:space="preserve">En virtud de lo anterior, el estudio se centrará en determinar si la repuesta proporcionada por </w:t>
      </w:r>
      <w:r w:rsidRPr="00BE4888">
        <w:rPr>
          <w:b/>
          <w:szCs w:val="22"/>
        </w:rPr>
        <w:t xml:space="preserve">EL SUJETO OBLIGADO </w:t>
      </w:r>
      <w:r w:rsidRPr="00BE4888">
        <w:rPr>
          <w:szCs w:val="22"/>
        </w:rPr>
        <w:t xml:space="preserve">colma con las pretensiones de </w:t>
      </w:r>
      <w:r w:rsidRPr="00BE4888">
        <w:rPr>
          <w:b/>
          <w:szCs w:val="22"/>
        </w:rPr>
        <w:t>LA PARTE RECURRENTE</w:t>
      </w:r>
      <w:r w:rsidRPr="00BE4888">
        <w:rPr>
          <w:szCs w:val="22"/>
        </w:rPr>
        <w:t>.</w:t>
      </w:r>
    </w:p>
    <w:p w14:paraId="6371A379" w14:textId="77777777" w:rsidR="00193492" w:rsidRPr="00BE4888" w:rsidRDefault="00193492" w:rsidP="00BE4888">
      <w:pPr>
        <w:rPr>
          <w:szCs w:val="22"/>
        </w:rPr>
      </w:pPr>
    </w:p>
    <w:p w14:paraId="19995242" w14:textId="77777777" w:rsidR="002B11D9" w:rsidRPr="00BE4888" w:rsidRDefault="00E43858" w:rsidP="00BE4888">
      <w:pPr>
        <w:pStyle w:val="Ttulo3"/>
        <w:tabs>
          <w:tab w:val="left" w:pos="6015"/>
        </w:tabs>
        <w:rPr>
          <w:szCs w:val="22"/>
        </w:rPr>
      </w:pPr>
      <w:bookmarkStart w:id="29" w:name="_Toc187859020"/>
      <w:r w:rsidRPr="00BE4888">
        <w:rPr>
          <w:szCs w:val="22"/>
        </w:rPr>
        <w:t>c) Estudio de la controversia.</w:t>
      </w:r>
      <w:bookmarkEnd w:id="29"/>
    </w:p>
    <w:p w14:paraId="54822A8F" w14:textId="77777777" w:rsidR="00B97A81" w:rsidRPr="00BE4888" w:rsidRDefault="00B97A81" w:rsidP="00BE4888">
      <w:r w:rsidRPr="00BE4888">
        <w:rPr>
          <w:szCs w:val="22"/>
        </w:rPr>
        <w:t>Una vez precisado lo anterior, resulta necesario comenzar con el estudio señalando que,</w:t>
      </w:r>
      <w:r w:rsidRPr="00BE4888">
        <w:t xml:space="preserve"> el derecho a acceso a la información pública y el derecho de petición, aunque pueden parecer similares a primera vista, poseen naturalezas y finalidades distintas que son necesarias distinguir.</w:t>
      </w:r>
    </w:p>
    <w:p w14:paraId="20A78C43" w14:textId="77777777" w:rsidR="00B97A81" w:rsidRPr="00BE4888" w:rsidRDefault="00B97A81" w:rsidP="00BE4888"/>
    <w:p w14:paraId="56BCB7C9" w14:textId="77777777" w:rsidR="00B97A81" w:rsidRPr="00BE4888" w:rsidRDefault="00B97A81" w:rsidP="00BE4888">
      <w:r w:rsidRPr="00BE4888">
        <w:t>Si bien Tribunales del Poder Judicial de la Federación han reconocido la acción cooperativa entre ambos conceptos</w:t>
      </w:r>
      <w:r w:rsidRPr="00BE4888">
        <w:rPr>
          <w:rStyle w:val="Refdenotaalpie"/>
          <w:rFonts w:eastAsiaTheme="majorEastAsia"/>
        </w:rPr>
        <w:footnoteReference w:id="1"/>
      </w:r>
      <w:r w:rsidRPr="00BE4888">
        <w:t>, es importante delimitar los elementos principales por los que para el criterio de la que suscribe, se deben tomar en cuenta al momento de resolver los recursos de revisión.</w:t>
      </w:r>
    </w:p>
    <w:p w14:paraId="20E384DF" w14:textId="77777777" w:rsidR="00B97A81" w:rsidRPr="00BE4888" w:rsidRDefault="00B97A81" w:rsidP="00BE4888"/>
    <w:p w14:paraId="536D133C" w14:textId="77777777" w:rsidR="00B97A81" w:rsidRPr="00BE4888" w:rsidRDefault="00B97A81" w:rsidP="00BE4888">
      <w:r w:rsidRPr="00BE4888">
        <w:lastRenderedPageBreak/>
        <w:t>El artículo 6 de la Constitución Política Federal</w:t>
      </w:r>
      <w:r w:rsidRPr="00BE4888">
        <w:rPr>
          <w:rStyle w:val="Refdenotaalpie"/>
          <w:rFonts w:eastAsiaTheme="majorEastAsia"/>
        </w:rPr>
        <w:footnoteReference w:id="2"/>
      </w:r>
      <w:r w:rsidRPr="00BE4888">
        <w:t>, indica que el derecho a acceso a la información pública se refiere a la facultad que tiene cualquier ciudadano de acceder a documentos o información que estén en posesión de entidades públicas, sin necesidad de justificar o argumentar el motivo de dicha solicitud. Este derecho busca garantizar la transparencia, la rendición de cuentas y el control ciudadano sobre la gestión pública.</w:t>
      </w:r>
    </w:p>
    <w:p w14:paraId="1A87D5CB" w14:textId="77777777" w:rsidR="00B97A81" w:rsidRPr="00BE4888" w:rsidRDefault="00B97A81" w:rsidP="00BE4888"/>
    <w:p w14:paraId="68217CEC" w14:textId="77777777" w:rsidR="00B97A81" w:rsidRPr="00BE4888" w:rsidRDefault="00B97A81" w:rsidP="00BE4888">
      <w:r w:rsidRPr="00BE4888">
        <w:t xml:space="preserve">Por otro lado, el derecho de petición es una herramienta que permite a los ciudadanos presentar </w:t>
      </w:r>
      <w:r w:rsidRPr="00BE4888">
        <w:rPr>
          <w:b/>
        </w:rPr>
        <w:t>solicitudes, quejas, reclamos o consultas</w:t>
      </w:r>
      <w:r w:rsidRPr="00BE4888">
        <w:t xml:space="preserve"> a las autoridades públicas o privadas que presten un servicio público, esperando obtener una respuesta oportuna y clara, lo anterior encuentra fundamento en el artículo 8 Constitucional </w:t>
      </w:r>
      <w:r w:rsidRPr="00BE4888">
        <w:rPr>
          <w:rStyle w:val="Refdenotaalpie"/>
          <w:rFonts w:eastAsiaTheme="majorEastAsia"/>
        </w:rPr>
        <w:footnoteReference w:id="3"/>
      </w:r>
      <w:r w:rsidRPr="00BE4888">
        <w:t xml:space="preserve">. </w:t>
      </w:r>
    </w:p>
    <w:p w14:paraId="67C26211" w14:textId="77777777" w:rsidR="00B97A81" w:rsidRPr="00BE4888" w:rsidRDefault="00B97A81" w:rsidP="00BE4888"/>
    <w:p w14:paraId="27391B71" w14:textId="77777777" w:rsidR="00B97A81" w:rsidRPr="00BE4888" w:rsidRDefault="00B97A81" w:rsidP="00BE4888">
      <w:r w:rsidRPr="00BE4888">
        <w:t xml:space="preserve">Ahora bien, es crucial entender que una simple petición no puede constituir un derecho de acceso a información pública, pues si un peticionario realiza una solicitud sin especificar claramente la documentación o información a la que desea acceder, su petición carece de la precisión necesaria para ser considerada como una solicitud de acceso a la información. En otras palabras, para que una petición se traduzca en un ejercicio efectivo del derecho de acceso a la información pública, es imperativo que el peticionario advierta con claridad la documental </w:t>
      </w:r>
      <w:r w:rsidRPr="00BE4888">
        <w:lastRenderedPageBreak/>
        <w:t>a la cual quiere tener acceso. De lo contrario, la solicitud podría ser considerada imprecisa o ambigua y, por ende, no cumplir con los requisitos para ser atendida como una demanda de acceso a información pública.</w:t>
      </w:r>
    </w:p>
    <w:p w14:paraId="2870FD00" w14:textId="77777777" w:rsidR="00B97A81" w:rsidRPr="00BE4888" w:rsidRDefault="00B97A81" w:rsidP="00BE4888"/>
    <w:p w14:paraId="11A6BC40" w14:textId="61CF4604" w:rsidR="00B97A81" w:rsidRPr="00BE4888" w:rsidRDefault="00B97A81" w:rsidP="00BE4888">
      <w:r w:rsidRPr="00BE4888">
        <w:t xml:space="preserve">Es por lo anterior que este Instituto al analizar la totalidad de la solicitud realizada por </w:t>
      </w:r>
      <w:r w:rsidRPr="00BE4888">
        <w:rPr>
          <w:b/>
        </w:rPr>
        <w:t>LA PARTE RECURRENTE</w:t>
      </w:r>
      <w:r w:rsidRPr="00BE4888">
        <w:t xml:space="preserve"> advirtió diferentes requerimientos que no pueden ser colmados por </w:t>
      </w:r>
      <w:r w:rsidRPr="00BE4888">
        <w:rPr>
          <w:b/>
        </w:rPr>
        <w:t xml:space="preserve">EL SUJETO OBLIGADO </w:t>
      </w:r>
      <w:r w:rsidRPr="00BE4888">
        <w:t>a través de documentales que conforme a sus atribuciones sean generadas, poseídas o administradas, por lo que únicamente se proporciona atención a aquellos planteamientos que, contrario a lo anterior guarden relación con información que sea susceptible de transparentar y que obre dentro de los archivos del Colegio.</w:t>
      </w:r>
    </w:p>
    <w:p w14:paraId="634EBE8B" w14:textId="77777777" w:rsidR="00B97A81" w:rsidRPr="00BE4888" w:rsidRDefault="00B97A81" w:rsidP="00BE4888"/>
    <w:p w14:paraId="05CDBFF9" w14:textId="189772F3" w:rsidR="00D8129F" w:rsidRPr="00BE4888" w:rsidRDefault="00B14403" w:rsidP="00BE4888">
      <w:pPr>
        <w:tabs>
          <w:tab w:val="left" w:pos="2834"/>
          <w:tab w:val="right" w:pos="8838"/>
        </w:tabs>
        <w:ind w:left="-108" w:right="-105"/>
        <w:rPr>
          <w:szCs w:val="22"/>
        </w:rPr>
      </w:pPr>
      <w:r w:rsidRPr="00BE4888">
        <w:rPr>
          <w:szCs w:val="22"/>
        </w:rPr>
        <w:t>Una vez precisado lo anterior, resulta necesario comenzar con el estudio señalando que</w:t>
      </w:r>
      <w:r w:rsidR="00DF639D" w:rsidRPr="00BE4888">
        <w:rPr>
          <w:szCs w:val="22"/>
        </w:rPr>
        <w:t xml:space="preserve">, </w:t>
      </w:r>
      <w:r w:rsidRPr="00BE4888">
        <w:rPr>
          <w:szCs w:val="22"/>
        </w:rPr>
        <w:t xml:space="preserve">para dar atención al requerimiento de </w:t>
      </w:r>
      <w:r w:rsidRPr="00BE4888">
        <w:rPr>
          <w:b/>
          <w:szCs w:val="22"/>
        </w:rPr>
        <w:t>LA PARTE RECURRENTE</w:t>
      </w:r>
      <w:r w:rsidR="00593D0B" w:rsidRPr="00BE4888">
        <w:rPr>
          <w:szCs w:val="22"/>
        </w:rPr>
        <w:t xml:space="preserve"> se pronunciaron</w:t>
      </w:r>
      <w:r w:rsidRPr="00BE4888">
        <w:rPr>
          <w:szCs w:val="22"/>
        </w:rPr>
        <w:t xml:space="preserve"> </w:t>
      </w:r>
      <w:r w:rsidR="00593D0B" w:rsidRPr="00BE4888">
        <w:rPr>
          <w:szCs w:val="22"/>
        </w:rPr>
        <w:t>los</w:t>
      </w:r>
      <w:r w:rsidRPr="00BE4888">
        <w:rPr>
          <w:szCs w:val="22"/>
        </w:rPr>
        <w:t xml:space="preserve"> servidor</w:t>
      </w:r>
      <w:r w:rsidR="00593D0B" w:rsidRPr="00BE4888">
        <w:rPr>
          <w:szCs w:val="22"/>
        </w:rPr>
        <w:t>es</w:t>
      </w:r>
      <w:r w:rsidRPr="00BE4888">
        <w:rPr>
          <w:szCs w:val="22"/>
        </w:rPr>
        <w:t xml:space="preserve"> público</w:t>
      </w:r>
      <w:r w:rsidR="00593D0B" w:rsidRPr="00BE4888">
        <w:rPr>
          <w:szCs w:val="22"/>
        </w:rPr>
        <w:t>s</w:t>
      </w:r>
      <w:r w:rsidRPr="00BE4888">
        <w:rPr>
          <w:szCs w:val="22"/>
        </w:rPr>
        <w:t xml:space="preserve"> habilitado</w:t>
      </w:r>
      <w:r w:rsidR="00593D0B" w:rsidRPr="00BE4888">
        <w:rPr>
          <w:szCs w:val="22"/>
        </w:rPr>
        <w:t>s</w:t>
      </w:r>
      <w:r w:rsidRPr="00BE4888">
        <w:rPr>
          <w:szCs w:val="22"/>
        </w:rPr>
        <w:t xml:space="preserve"> que se estima</w:t>
      </w:r>
      <w:r w:rsidR="00593D0B" w:rsidRPr="00BE4888">
        <w:rPr>
          <w:szCs w:val="22"/>
        </w:rPr>
        <w:t>n</w:t>
      </w:r>
      <w:r w:rsidRPr="00BE4888">
        <w:rPr>
          <w:szCs w:val="22"/>
        </w:rPr>
        <w:t xml:space="preserve"> </w:t>
      </w:r>
      <w:r w:rsidR="00A42636" w:rsidRPr="00BE4888">
        <w:rPr>
          <w:szCs w:val="22"/>
        </w:rPr>
        <w:t>competente</w:t>
      </w:r>
      <w:r w:rsidR="00593D0B" w:rsidRPr="00BE4888">
        <w:rPr>
          <w:szCs w:val="22"/>
        </w:rPr>
        <w:t>s</w:t>
      </w:r>
      <w:r w:rsidRPr="00BE4888">
        <w:rPr>
          <w:szCs w:val="22"/>
        </w:rPr>
        <w:t xml:space="preserve"> dada la propia y espec</w:t>
      </w:r>
      <w:r w:rsidR="004840E4" w:rsidRPr="00BE4888">
        <w:rPr>
          <w:szCs w:val="22"/>
        </w:rPr>
        <w:t>ial naturaleza de lo solicitado.</w:t>
      </w:r>
    </w:p>
    <w:p w14:paraId="05219026" w14:textId="77777777" w:rsidR="004840E4" w:rsidRPr="00BE4888" w:rsidRDefault="004840E4" w:rsidP="00BE4888">
      <w:pPr>
        <w:tabs>
          <w:tab w:val="left" w:pos="2834"/>
          <w:tab w:val="right" w:pos="8838"/>
        </w:tabs>
        <w:ind w:left="-108" w:right="-105"/>
        <w:rPr>
          <w:szCs w:val="22"/>
        </w:rPr>
      </w:pPr>
    </w:p>
    <w:p w14:paraId="1F1AF23A" w14:textId="4AF46FFA" w:rsidR="004840E4" w:rsidRPr="00BE4888" w:rsidRDefault="004840E4" w:rsidP="00BE4888">
      <w:pPr>
        <w:tabs>
          <w:tab w:val="left" w:pos="2834"/>
          <w:tab w:val="right" w:pos="8838"/>
        </w:tabs>
        <w:ind w:left="-108" w:right="-105"/>
      </w:pPr>
      <w:r w:rsidRPr="00BE4888">
        <w:rPr>
          <w:szCs w:val="22"/>
        </w:rPr>
        <w:t xml:space="preserve">Así las cosas, resulta relevante traer a colación las partes de los requerimientos por las que se inconforma el solicitante, en contraste con las respuestas y manifestaciones realizadas por las unidades administrativas del </w:t>
      </w:r>
      <w:r w:rsidRPr="00BE4888">
        <w:t>Colegio de Estudios Científicos y Tecnológicos del Estado de México, quedando de la siguiente forma:</w:t>
      </w:r>
    </w:p>
    <w:p w14:paraId="1E78AA55" w14:textId="77777777" w:rsidR="004840E4" w:rsidRPr="00BE4888" w:rsidRDefault="004840E4" w:rsidP="00BE4888">
      <w:pPr>
        <w:tabs>
          <w:tab w:val="left" w:pos="2834"/>
          <w:tab w:val="right" w:pos="8838"/>
        </w:tabs>
        <w:ind w:left="-108" w:right="-105"/>
      </w:pPr>
    </w:p>
    <w:tbl>
      <w:tblPr>
        <w:tblStyle w:val="Tablaconcuadrcula"/>
        <w:tblW w:w="0" w:type="auto"/>
        <w:jc w:val="center"/>
        <w:tblLayout w:type="fixed"/>
        <w:tblLook w:val="04A0" w:firstRow="1" w:lastRow="0" w:firstColumn="1" w:lastColumn="0" w:noHBand="0" w:noVBand="1"/>
      </w:tblPr>
      <w:tblGrid>
        <w:gridCol w:w="2657"/>
        <w:gridCol w:w="2691"/>
        <w:gridCol w:w="2033"/>
        <w:gridCol w:w="1545"/>
      </w:tblGrid>
      <w:tr w:rsidR="00BE4888" w:rsidRPr="00BE4888" w14:paraId="1D55FF87" w14:textId="4EBFE1D5" w:rsidTr="00300474">
        <w:trPr>
          <w:tblHeader/>
          <w:jc w:val="center"/>
        </w:trPr>
        <w:tc>
          <w:tcPr>
            <w:tcW w:w="2657" w:type="dxa"/>
            <w:shd w:val="clear" w:color="auto" w:fill="ADADAD" w:themeFill="background2" w:themeFillShade="BF"/>
          </w:tcPr>
          <w:p w14:paraId="47F69D0B" w14:textId="22E2E9DB" w:rsidR="00446614" w:rsidRPr="00BE4888" w:rsidRDefault="00446614" w:rsidP="00BE4888">
            <w:pPr>
              <w:tabs>
                <w:tab w:val="left" w:pos="2834"/>
                <w:tab w:val="right" w:pos="8838"/>
              </w:tabs>
              <w:ind w:right="-105"/>
              <w:jc w:val="center"/>
              <w:rPr>
                <w:b/>
              </w:rPr>
            </w:pPr>
            <w:r w:rsidRPr="00BE4888">
              <w:rPr>
                <w:b/>
              </w:rPr>
              <w:t>REQUERIMIENTO POR EL CUAL SE MANIFIESTA INCONFORMIDAD</w:t>
            </w:r>
          </w:p>
        </w:tc>
        <w:tc>
          <w:tcPr>
            <w:tcW w:w="2691" w:type="dxa"/>
            <w:shd w:val="clear" w:color="auto" w:fill="ADADAD" w:themeFill="background2" w:themeFillShade="BF"/>
          </w:tcPr>
          <w:p w14:paraId="5AF390A0" w14:textId="11CA027E" w:rsidR="00446614" w:rsidRPr="00BE4888" w:rsidRDefault="00446614" w:rsidP="00BE4888">
            <w:pPr>
              <w:tabs>
                <w:tab w:val="left" w:pos="2834"/>
                <w:tab w:val="right" w:pos="8838"/>
              </w:tabs>
              <w:ind w:right="-105"/>
              <w:jc w:val="center"/>
              <w:rPr>
                <w:b/>
              </w:rPr>
            </w:pPr>
            <w:r w:rsidRPr="00BE4888">
              <w:rPr>
                <w:b/>
              </w:rPr>
              <w:t>RESPUESTA</w:t>
            </w:r>
          </w:p>
        </w:tc>
        <w:tc>
          <w:tcPr>
            <w:tcW w:w="2033" w:type="dxa"/>
            <w:shd w:val="clear" w:color="auto" w:fill="ADADAD" w:themeFill="background2" w:themeFillShade="BF"/>
          </w:tcPr>
          <w:p w14:paraId="4D003DF7" w14:textId="15D36E7D" w:rsidR="00446614" w:rsidRPr="00BE4888" w:rsidRDefault="00446614" w:rsidP="00BE4888">
            <w:pPr>
              <w:tabs>
                <w:tab w:val="left" w:pos="2834"/>
                <w:tab w:val="right" w:pos="8838"/>
              </w:tabs>
              <w:ind w:right="-105"/>
              <w:jc w:val="center"/>
              <w:rPr>
                <w:b/>
              </w:rPr>
            </w:pPr>
            <w:r w:rsidRPr="00BE4888">
              <w:rPr>
                <w:b/>
              </w:rPr>
              <w:t>INFORME JUSTIFICADO</w:t>
            </w:r>
          </w:p>
        </w:tc>
        <w:tc>
          <w:tcPr>
            <w:tcW w:w="1545" w:type="dxa"/>
            <w:shd w:val="clear" w:color="auto" w:fill="ADADAD" w:themeFill="background2" w:themeFillShade="BF"/>
          </w:tcPr>
          <w:p w14:paraId="32479181" w14:textId="651433D9" w:rsidR="00446614" w:rsidRPr="00BE4888" w:rsidRDefault="00446614" w:rsidP="00BE4888">
            <w:pPr>
              <w:tabs>
                <w:tab w:val="left" w:pos="2834"/>
                <w:tab w:val="right" w:pos="8838"/>
              </w:tabs>
              <w:ind w:right="-105"/>
              <w:jc w:val="center"/>
              <w:rPr>
                <w:b/>
              </w:rPr>
            </w:pPr>
            <w:r w:rsidRPr="00BE4888">
              <w:rPr>
                <w:b/>
              </w:rPr>
              <w:t>COLMA/ NO COLMA</w:t>
            </w:r>
          </w:p>
        </w:tc>
      </w:tr>
      <w:tr w:rsidR="00BE4888" w:rsidRPr="00BE4888" w14:paraId="4E97719C" w14:textId="77777777" w:rsidTr="00300474">
        <w:trPr>
          <w:jc w:val="center"/>
        </w:trPr>
        <w:tc>
          <w:tcPr>
            <w:tcW w:w="2657" w:type="dxa"/>
          </w:tcPr>
          <w:p w14:paraId="4CD30D74" w14:textId="5E82ADBC" w:rsidR="003F3ECC" w:rsidRPr="00BE4888" w:rsidRDefault="003F3ECC" w:rsidP="00BE4888">
            <w:pPr>
              <w:pStyle w:val="Prrafodelista"/>
              <w:numPr>
                <w:ilvl w:val="0"/>
                <w:numId w:val="47"/>
              </w:numPr>
              <w:tabs>
                <w:tab w:val="left" w:pos="2834"/>
                <w:tab w:val="right" w:pos="8838"/>
              </w:tabs>
              <w:ind w:left="137" w:hanging="218"/>
              <w:rPr>
                <w:i/>
              </w:rPr>
            </w:pPr>
            <w:r w:rsidRPr="00BE4888">
              <w:rPr>
                <w:szCs w:val="22"/>
              </w:rPr>
              <w:t>Recibos</w:t>
            </w:r>
            <w:r w:rsidRPr="00BE4888">
              <w:t xml:space="preserve"> y solicitudes de pago de las certificaciones en </w:t>
            </w:r>
            <w:r w:rsidRPr="00BE4888">
              <w:lastRenderedPageBreak/>
              <w:t>estándares de competencia, precisando si en algún caso se tuvo que realizar un pago doble;</w:t>
            </w:r>
          </w:p>
        </w:tc>
        <w:tc>
          <w:tcPr>
            <w:tcW w:w="2691" w:type="dxa"/>
          </w:tcPr>
          <w:p w14:paraId="57B802B1" w14:textId="683916EB" w:rsidR="007B2836" w:rsidRPr="00BE4888" w:rsidRDefault="007B2836" w:rsidP="00BE4888">
            <w:pPr>
              <w:tabs>
                <w:tab w:val="left" w:pos="2834"/>
                <w:tab w:val="right" w:pos="8838"/>
              </w:tabs>
              <w:ind w:right="-105"/>
              <w:rPr>
                <w:i/>
              </w:rPr>
            </w:pPr>
            <w:r w:rsidRPr="00BE4888">
              <w:rPr>
                <w:i/>
              </w:rPr>
              <w:lastRenderedPageBreak/>
              <w:t xml:space="preserve">“Se anexan los oficios de solicitud de pago por el Encargado de la Dirección de </w:t>
            </w:r>
            <w:r w:rsidRPr="00BE4888">
              <w:rPr>
                <w:i/>
              </w:rPr>
              <w:lastRenderedPageBreak/>
              <w:t>Planeación y Evaluación Institucional…”</w:t>
            </w:r>
          </w:p>
        </w:tc>
        <w:tc>
          <w:tcPr>
            <w:tcW w:w="2033" w:type="dxa"/>
          </w:tcPr>
          <w:p w14:paraId="494C1B30" w14:textId="409B01B2" w:rsidR="007B2836" w:rsidRPr="00BE4888" w:rsidRDefault="00300474" w:rsidP="00BE4888">
            <w:pPr>
              <w:tabs>
                <w:tab w:val="left" w:pos="2834"/>
                <w:tab w:val="right" w:pos="8838"/>
              </w:tabs>
              <w:ind w:right="-105"/>
              <w:rPr>
                <w:i/>
              </w:rPr>
            </w:pPr>
            <w:r w:rsidRPr="00BE4888">
              <w:rPr>
                <w:i/>
              </w:rPr>
              <w:lastRenderedPageBreak/>
              <w:t xml:space="preserve">“Se adjunta nuevamente los oficios de solicitud de </w:t>
            </w:r>
            <w:r w:rsidRPr="00BE4888">
              <w:rPr>
                <w:i/>
              </w:rPr>
              <w:lastRenderedPageBreak/>
              <w:t>pago…así como los comprobantes de depósitos al INFOEM que corresponden al segundo registro a la certificación EC 1057… a favor de la Titular de la Unidad de Transparencia.”</w:t>
            </w:r>
          </w:p>
        </w:tc>
        <w:tc>
          <w:tcPr>
            <w:tcW w:w="1545" w:type="dxa"/>
          </w:tcPr>
          <w:p w14:paraId="07BBE6F1" w14:textId="1387C447" w:rsidR="007B2836" w:rsidRPr="00BE4888" w:rsidRDefault="001265C8" w:rsidP="00BE4888">
            <w:pPr>
              <w:tabs>
                <w:tab w:val="left" w:pos="2834"/>
                <w:tab w:val="right" w:pos="8838"/>
              </w:tabs>
              <w:ind w:right="-105"/>
            </w:pPr>
            <w:r w:rsidRPr="00BE4888">
              <w:lastRenderedPageBreak/>
              <w:t>Colma</w:t>
            </w:r>
            <w:r w:rsidR="00300474" w:rsidRPr="00BE4888">
              <w:t>.</w:t>
            </w:r>
          </w:p>
        </w:tc>
      </w:tr>
      <w:tr w:rsidR="00BE4888" w:rsidRPr="00BE4888" w14:paraId="0C655536" w14:textId="7EA5D5A1" w:rsidTr="00300474">
        <w:trPr>
          <w:jc w:val="center"/>
        </w:trPr>
        <w:tc>
          <w:tcPr>
            <w:tcW w:w="2657" w:type="dxa"/>
          </w:tcPr>
          <w:p w14:paraId="0738ACDF" w14:textId="4CC1099B" w:rsidR="00446614" w:rsidRPr="00BE4888" w:rsidRDefault="00446614" w:rsidP="00BE4888">
            <w:pPr>
              <w:pStyle w:val="Prrafodelista"/>
              <w:numPr>
                <w:ilvl w:val="0"/>
                <w:numId w:val="47"/>
              </w:numPr>
              <w:tabs>
                <w:tab w:val="left" w:pos="2834"/>
                <w:tab w:val="right" w:pos="8838"/>
              </w:tabs>
              <w:ind w:left="137" w:right="2" w:hanging="218"/>
            </w:pPr>
            <w:r w:rsidRPr="00BE4888">
              <w:rPr>
                <w:szCs w:val="22"/>
              </w:rPr>
              <w:t>Falta de fundamentación en la respuesta respecto a la designación del Director General a la Titular de la Unidad de Transparencia.</w:t>
            </w:r>
          </w:p>
        </w:tc>
        <w:tc>
          <w:tcPr>
            <w:tcW w:w="2691" w:type="dxa"/>
          </w:tcPr>
          <w:p w14:paraId="244C9DC9" w14:textId="2660D7F7" w:rsidR="00446614" w:rsidRPr="00BE4888" w:rsidRDefault="00847E4A" w:rsidP="00BE4888">
            <w:pPr>
              <w:tabs>
                <w:tab w:val="left" w:pos="2834"/>
                <w:tab w:val="right" w:pos="8838"/>
              </w:tabs>
              <w:ind w:right="-105"/>
              <w:rPr>
                <w:i/>
              </w:rPr>
            </w:pPr>
            <w:r w:rsidRPr="00BE4888">
              <w:rPr>
                <w:i/>
              </w:rPr>
              <w:t>“</w:t>
            </w:r>
            <w:r w:rsidR="00FD478A" w:rsidRPr="00BE4888">
              <w:rPr>
                <w:i/>
              </w:rPr>
              <w:t xml:space="preserve">…la designó el Mtro. José Adán Ignacio Rubí Salazar, ex Director General…” </w:t>
            </w:r>
          </w:p>
        </w:tc>
        <w:tc>
          <w:tcPr>
            <w:tcW w:w="2033" w:type="dxa"/>
          </w:tcPr>
          <w:p w14:paraId="2A4DF965" w14:textId="727053E5" w:rsidR="00446614" w:rsidRPr="00BE4888" w:rsidRDefault="00FD478A" w:rsidP="00BE4888">
            <w:pPr>
              <w:tabs>
                <w:tab w:val="left" w:pos="2834"/>
                <w:tab w:val="right" w:pos="8838"/>
              </w:tabs>
              <w:ind w:right="-105"/>
            </w:pPr>
            <w:r w:rsidRPr="00BE4888">
              <w:t>No hubo pronunciamiento.</w:t>
            </w:r>
          </w:p>
        </w:tc>
        <w:tc>
          <w:tcPr>
            <w:tcW w:w="1545" w:type="dxa"/>
          </w:tcPr>
          <w:p w14:paraId="3B01848A" w14:textId="7D50BBB3" w:rsidR="00446614" w:rsidRPr="00BE4888" w:rsidRDefault="00FD478A" w:rsidP="00BE4888">
            <w:pPr>
              <w:tabs>
                <w:tab w:val="left" w:pos="2834"/>
                <w:tab w:val="right" w:pos="8838"/>
              </w:tabs>
              <w:ind w:right="-105"/>
            </w:pPr>
            <w:r w:rsidRPr="00BE4888">
              <w:t>No colma</w:t>
            </w:r>
            <w:r w:rsidR="00300474" w:rsidRPr="00BE4888">
              <w:t>.</w:t>
            </w:r>
          </w:p>
        </w:tc>
      </w:tr>
      <w:tr w:rsidR="00BE4888" w:rsidRPr="00BE4888" w14:paraId="7B55B565" w14:textId="44467022" w:rsidTr="00300474">
        <w:trPr>
          <w:jc w:val="center"/>
        </w:trPr>
        <w:tc>
          <w:tcPr>
            <w:tcW w:w="2657" w:type="dxa"/>
          </w:tcPr>
          <w:p w14:paraId="2682B0F7" w14:textId="34789B4C" w:rsidR="00446614" w:rsidRPr="00BE4888" w:rsidRDefault="003F3ECC" w:rsidP="00BE4888">
            <w:pPr>
              <w:pStyle w:val="Prrafodelista"/>
              <w:numPr>
                <w:ilvl w:val="0"/>
                <w:numId w:val="47"/>
              </w:numPr>
              <w:tabs>
                <w:tab w:val="left" w:pos="2834"/>
                <w:tab w:val="right" w:pos="8838"/>
              </w:tabs>
              <w:ind w:left="137" w:right="2" w:hanging="218"/>
              <w:rPr>
                <w:i/>
              </w:rPr>
            </w:pPr>
            <w:r w:rsidRPr="00BE4888">
              <w:t xml:space="preserve">Proceso, </w:t>
            </w:r>
            <w:r w:rsidRPr="00BE4888">
              <w:rPr>
                <w:szCs w:val="22"/>
              </w:rPr>
              <w:t>requisitos</w:t>
            </w:r>
            <w:r w:rsidRPr="00BE4888">
              <w:t xml:space="preserve"> y el perfil deseable para ser o postularse como Titular de la Unidad de Transparencia;</w:t>
            </w:r>
          </w:p>
        </w:tc>
        <w:tc>
          <w:tcPr>
            <w:tcW w:w="2691" w:type="dxa"/>
          </w:tcPr>
          <w:p w14:paraId="2D54FCD5" w14:textId="45F17A18" w:rsidR="00A62516" w:rsidRPr="00BE4888" w:rsidRDefault="00A62516" w:rsidP="00BE4888">
            <w:pPr>
              <w:tabs>
                <w:tab w:val="left" w:pos="2834"/>
                <w:tab w:val="right" w:pos="8838"/>
              </w:tabs>
              <w:ind w:right="-105"/>
              <w:rPr>
                <w:i/>
              </w:rPr>
            </w:pPr>
            <w:r w:rsidRPr="00BE4888">
              <w:rPr>
                <w:i/>
              </w:rPr>
              <w:t xml:space="preserve">“Lo que señala el artículo 57 de la Ley de </w:t>
            </w:r>
            <w:proofErr w:type="spellStart"/>
            <w:r w:rsidRPr="00BE4888">
              <w:rPr>
                <w:i/>
              </w:rPr>
              <w:t>Transaprencia</w:t>
            </w:r>
            <w:proofErr w:type="spellEnd"/>
            <w:r w:rsidRPr="00BE4888">
              <w:rPr>
                <w:i/>
              </w:rPr>
              <w:t xml:space="preserve"> y Acceso a la información pública del Estado de México y Municipios, que establece:</w:t>
            </w:r>
          </w:p>
          <w:p w14:paraId="2F96873C" w14:textId="30743858" w:rsidR="00A62516" w:rsidRPr="00BE4888" w:rsidRDefault="00A62516" w:rsidP="00BE4888">
            <w:pPr>
              <w:tabs>
                <w:tab w:val="left" w:pos="2834"/>
                <w:tab w:val="right" w:pos="8838"/>
              </w:tabs>
              <w:ind w:right="-105"/>
              <w:rPr>
                <w:i/>
              </w:rPr>
            </w:pPr>
            <w:r w:rsidRPr="00BE4888">
              <w:rPr>
                <w:i/>
              </w:rPr>
              <w:t>Artículo 57. El responsable de la Unidad de Transparencia deberá tener el perfil adecuado para el</w:t>
            </w:r>
          </w:p>
          <w:p w14:paraId="3CCED91F" w14:textId="77777777" w:rsidR="00A62516" w:rsidRPr="00BE4888" w:rsidRDefault="00A62516" w:rsidP="00BE4888">
            <w:pPr>
              <w:tabs>
                <w:tab w:val="left" w:pos="2834"/>
                <w:tab w:val="right" w:pos="8838"/>
              </w:tabs>
              <w:ind w:right="-105"/>
              <w:rPr>
                <w:i/>
              </w:rPr>
            </w:pPr>
            <w:proofErr w:type="gramStart"/>
            <w:r w:rsidRPr="00BE4888">
              <w:rPr>
                <w:i/>
              </w:rPr>
              <w:t>cumplimiento</w:t>
            </w:r>
            <w:proofErr w:type="gramEnd"/>
            <w:r w:rsidRPr="00BE4888">
              <w:rPr>
                <w:i/>
              </w:rPr>
              <w:t xml:space="preserve"> de las obligaciones que se derivan de la presente Ley. Para ser nombrado titular de la</w:t>
            </w:r>
          </w:p>
          <w:p w14:paraId="666C494F" w14:textId="77777777" w:rsidR="00A62516" w:rsidRPr="00BE4888" w:rsidRDefault="00A62516" w:rsidP="00BE4888">
            <w:pPr>
              <w:tabs>
                <w:tab w:val="left" w:pos="2834"/>
                <w:tab w:val="right" w:pos="8838"/>
              </w:tabs>
              <w:ind w:right="-105"/>
              <w:rPr>
                <w:i/>
              </w:rPr>
            </w:pPr>
            <w:r w:rsidRPr="00BE4888">
              <w:rPr>
                <w:i/>
              </w:rPr>
              <w:t>Unidad de Transparencia, deberá cumplir, por lo menos, con los siguientes requisitos:</w:t>
            </w:r>
          </w:p>
          <w:p w14:paraId="7ECBBDFB" w14:textId="44195BD5" w:rsidR="00446614" w:rsidRPr="00BE4888" w:rsidRDefault="00A62516" w:rsidP="00BE4888">
            <w:pPr>
              <w:tabs>
                <w:tab w:val="left" w:pos="2834"/>
                <w:tab w:val="right" w:pos="8838"/>
              </w:tabs>
              <w:ind w:right="-105"/>
              <w:rPr>
                <w:i/>
              </w:rPr>
            </w:pPr>
            <w:r w:rsidRPr="00BE4888">
              <w:rPr>
                <w:i/>
              </w:rPr>
              <w:t>I</w:t>
            </w:r>
            <w:r w:rsidR="00F34CA8" w:rsidRPr="00BE4888">
              <w:rPr>
                <w:i/>
              </w:rPr>
              <w:t>-III…”</w:t>
            </w:r>
          </w:p>
        </w:tc>
        <w:tc>
          <w:tcPr>
            <w:tcW w:w="2033" w:type="dxa"/>
          </w:tcPr>
          <w:p w14:paraId="6944469C" w14:textId="0EADF75C" w:rsidR="00446614" w:rsidRPr="00BE4888" w:rsidRDefault="00A62516" w:rsidP="00BE4888">
            <w:pPr>
              <w:tabs>
                <w:tab w:val="left" w:pos="2834"/>
                <w:tab w:val="right" w:pos="8838"/>
              </w:tabs>
              <w:ind w:right="-105"/>
            </w:pPr>
            <w:r w:rsidRPr="00BE4888">
              <w:t>Se replica la respuesta.</w:t>
            </w:r>
          </w:p>
        </w:tc>
        <w:tc>
          <w:tcPr>
            <w:tcW w:w="1545" w:type="dxa"/>
          </w:tcPr>
          <w:p w14:paraId="5D48A590" w14:textId="1D3DC348" w:rsidR="00446614" w:rsidRPr="00BE4888" w:rsidRDefault="00A62516" w:rsidP="00BE4888">
            <w:pPr>
              <w:tabs>
                <w:tab w:val="left" w:pos="2834"/>
                <w:tab w:val="right" w:pos="8838"/>
              </w:tabs>
              <w:ind w:right="-105"/>
            </w:pPr>
            <w:r w:rsidRPr="00BE4888">
              <w:t>Colma</w:t>
            </w:r>
            <w:r w:rsidR="00300474" w:rsidRPr="00BE4888">
              <w:t>.</w:t>
            </w:r>
          </w:p>
        </w:tc>
      </w:tr>
      <w:tr w:rsidR="00BE4888" w:rsidRPr="00BE4888" w14:paraId="328D1DE6" w14:textId="47045DA7" w:rsidTr="00300474">
        <w:trPr>
          <w:jc w:val="center"/>
        </w:trPr>
        <w:tc>
          <w:tcPr>
            <w:tcW w:w="2657" w:type="dxa"/>
          </w:tcPr>
          <w:p w14:paraId="221CE505" w14:textId="61BABF62" w:rsidR="007B2836" w:rsidRPr="00BE4888" w:rsidRDefault="007B2836" w:rsidP="00BE4888">
            <w:pPr>
              <w:pStyle w:val="Prrafodelista"/>
              <w:numPr>
                <w:ilvl w:val="0"/>
                <w:numId w:val="47"/>
              </w:numPr>
              <w:tabs>
                <w:tab w:val="left" w:pos="2834"/>
                <w:tab w:val="right" w:pos="8838"/>
              </w:tabs>
              <w:ind w:left="137" w:right="2" w:hanging="218"/>
            </w:pPr>
            <w:r w:rsidRPr="00BE4888">
              <w:rPr>
                <w:szCs w:val="22"/>
              </w:rPr>
              <w:lastRenderedPageBreak/>
              <w:t xml:space="preserve">Falta de fundamentación y motivación del pronunciamiento respecto al </w:t>
            </w:r>
            <w:r w:rsidRPr="00BE4888">
              <w:t>doble</w:t>
            </w:r>
            <w:r w:rsidRPr="00BE4888">
              <w:rPr>
                <w:szCs w:val="22"/>
              </w:rPr>
              <w:t xml:space="preserve"> pago de certificaciones.</w:t>
            </w:r>
          </w:p>
        </w:tc>
        <w:tc>
          <w:tcPr>
            <w:tcW w:w="2691" w:type="dxa"/>
          </w:tcPr>
          <w:p w14:paraId="231F9B7E" w14:textId="6CB5212E" w:rsidR="007B2836" w:rsidRPr="00BE4888" w:rsidRDefault="007B2836" w:rsidP="00BE4888">
            <w:pPr>
              <w:tabs>
                <w:tab w:val="left" w:pos="2834"/>
                <w:tab w:val="right" w:pos="8838"/>
              </w:tabs>
              <w:ind w:right="-105"/>
              <w:rPr>
                <w:i/>
              </w:rPr>
            </w:pPr>
            <w:r w:rsidRPr="00BE4888">
              <w:rPr>
                <w:i/>
              </w:rPr>
              <w:t xml:space="preserve">“Se hizo por segunda ocasión el registro a la certificación EC 1057 “Garantizar el derecho de acceso a la información pública” </w:t>
            </w:r>
          </w:p>
          <w:p w14:paraId="498AB813" w14:textId="06D862E0" w:rsidR="007B2836" w:rsidRPr="00BE4888" w:rsidRDefault="007B2836" w:rsidP="00BE4888">
            <w:pPr>
              <w:tabs>
                <w:tab w:val="left" w:pos="2834"/>
                <w:tab w:val="right" w:pos="8838"/>
              </w:tabs>
              <w:ind w:right="-105"/>
              <w:rPr>
                <w:i/>
              </w:rPr>
            </w:pPr>
            <w:r w:rsidRPr="00BE4888">
              <w:rPr>
                <w:i/>
              </w:rPr>
              <w:t>Se anexan los oficios de solicitud de pago por el Encargado de la Dirección de Planeación y Evaluación Institucional…”</w:t>
            </w:r>
          </w:p>
        </w:tc>
        <w:tc>
          <w:tcPr>
            <w:tcW w:w="2033" w:type="dxa"/>
          </w:tcPr>
          <w:p w14:paraId="69C480C6" w14:textId="0EF4C676" w:rsidR="007B2836" w:rsidRPr="00BE4888" w:rsidRDefault="007B2836" w:rsidP="00BE4888">
            <w:pPr>
              <w:tabs>
                <w:tab w:val="left" w:pos="2834"/>
                <w:tab w:val="right" w:pos="8838"/>
              </w:tabs>
              <w:ind w:right="-105"/>
            </w:pPr>
            <w:r w:rsidRPr="00BE4888">
              <w:t>No hubo pronunciamiento.</w:t>
            </w:r>
          </w:p>
        </w:tc>
        <w:tc>
          <w:tcPr>
            <w:tcW w:w="1545" w:type="dxa"/>
          </w:tcPr>
          <w:p w14:paraId="0D89AF6E" w14:textId="3C44A489" w:rsidR="007B2836" w:rsidRPr="00BE4888" w:rsidRDefault="007B2836" w:rsidP="00BE4888">
            <w:pPr>
              <w:tabs>
                <w:tab w:val="left" w:pos="2834"/>
                <w:tab w:val="right" w:pos="8838"/>
              </w:tabs>
              <w:ind w:right="-105"/>
            </w:pPr>
            <w:r w:rsidRPr="00BE4888">
              <w:t>Colma</w:t>
            </w:r>
          </w:p>
        </w:tc>
      </w:tr>
      <w:tr w:rsidR="00BE4888" w:rsidRPr="00BE4888" w14:paraId="7FAB0CA2" w14:textId="77777777" w:rsidTr="00300474">
        <w:trPr>
          <w:jc w:val="center"/>
        </w:trPr>
        <w:tc>
          <w:tcPr>
            <w:tcW w:w="2657" w:type="dxa"/>
          </w:tcPr>
          <w:p w14:paraId="7982E201" w14:textId="577A8FB1" w:rsidR="001265C8" w:rsidRPr="00BE4888" w:rsidRDefault="001265C8" w:rsidP="00BE4888">
            <w:pPr>
              <w:pStyle w:val="Prrafodelista"/>
              <w:numPr>
                <w:ilvl w:val="0"/>
                <w:numId w:val="47"/>
              </w:numPr>
              <w:tabs>
                <w:tab w:val="left" w:pos="2834"/>
                <w:tab w:val="right" w:pos="8838"/>
              </w:tabs>
              <w:ind w:left="137" w:right="2" w:hanging="218"/>
              <w:rPr>
                <w:szCs w:val="22"/>
              </w:rPr>
            </w:pPr>
            <w:r w:rsidRPr="00BE4888">
              <w:rPr>
                <w:szCs w:val="22"/>
              </w:rPr>
              <w:t>La falta de pronunciamiento del Órgano Interno de Control, respecto del doble pago de certificaciones.</w:t>
            </w:r>
          </w:p>
        </w:tc>
        <w:tc>
          <w:tcPr>
            <w:tcW w:w="2691" w:type="dxa"/>
          </w:tcPr>
          <w:p w14:paraId="2D253361" w14:textId="13E75FE1" w:rsidR="001265C8" w:rsidRPr="00BE4888" w:rsidRDefault="001265C8" w:rsidP="00BE4888">
            <w:pPr>
              <w:tabs>
                <w:tab w:val="left" w:pos="2834"/>
                <w:tab w:val="right" w:pos="8838"/>
              </w:tabs>
              <w:ind w:right="-105"/>
              <w:rPr>
                <w:i/>
              </w:rPr>
            </w:pPr>
            <w:r w:rsidRPr="00BE4888">
              <w:rPr>
                <w:i/>
              </w:rPr>
              <w:t>“… se informa que, a la fecha de respuesta de la solicitud…no se ha recibido ninguna denuncia a través del Sistema de Atención Mexiquense o vista de manera oficial, relativa a un supuesto pago improcedente por concepto de certificación en estándares de competencia en materia de transparencia cuya beneficiaria sea la Titular de la Unidad de Transparencia.”</w:t>
            </w:r>
          </w:p>
        </w:tc>
        <w:tc>
          <w:tcPr>
            <w:tcW w:w="2033" w:type="dxa"/>
          </w:tcPr>
          <w:p w14:paraId="0730E330" w14:textId="2E5607C4" w:rsidR="001265C8" w:rsidRPr="00BE4888" w:rsidRDefault="001265C8" w:rsidP="00BE4888">
            <w:pPr>
              <w:tabs>
                <w:tab w:val="left" w:pos="2834"/>
                <w:tab w:val="right" w:pos="8838"/>
              </w:tabs>
              <w:ind w:right="-105"/>
            </w:pPr>
            <w:r w:rsidRPr="00BE4888">
              <w:t>No hubo pronunciamiento.</w:t>
            </w:r>
          </w:p>
        </w:tc>
        <w:tc>
          <w:tcPr>
            <w:tcW w:w="1545" w:type="dxa"/>
          </w:tcPr>
          <w:p w14:paraId="79885ED5" w14:textId="3574B98E" w:rsidR="001265C8" w:rsidRPr="00BE4888" w:rsidRDefault="001265C8" w:rsidP="00BE4888">
            <w:pPr>
              <w:tabs>
                <w:tab w:val="left" w:pos="2834"/>
                <w:tab w:val="right" w:pos="8838"/>
              </w:tabs>
              <w:ind w:right="-105"/>
            </w:pPr>
            <w:r w:rsidRPr="00BE4888">
              <w:t>Colma</w:t>
            </w:r>
          </w:p>
        </w:tc>
      </w:tr>
      <w:tr w:rsidR="007B2836" w:rsidRPr="00BE4888" w14:paraId="443156F5" w14:textId="78FDDB28" w:rsidTr="00300474">
        <w:trPr>
          <w:jc w:val="center"/>
        </w:trPr>
        <w:tc>
          <w:tcPr>
            <w:tcW w:w="2657" w:type="dxa"/>
          </w:tcPr>
          <w:p w14:paraId="3BB2E000" w14:textId="76CA81CE" w:rsidR="003F3ECC" w:rsidRPr="00BE4888" w:rsidRDefault="003F3ECC" w:rsidP="00BE4888">
            <w:pPr>
              <w:pStyle w:val="Prrafodelista"/>
              <w:numPr>
                <w:ilvl w:val="0"/>
                <w:numId w:val="47"/>
              </w:numPr>
              <w:tabs>
                <w:tab w:val="left" w:pos="2834"/>
                <w:tab w:val="right" w:pos="8838"/>
              </w:tabs>
              <w:ind w:left="137" w:right="2" w:hanging="218"/>
            </w:pPr>
            <w:r w:rsidRPr="00BE4888">
              <w:t>Nombramiento de la Titular de la Unidad de Transparencia, en el que se advierta la persona que la designa como tal;</w:t>
            </w:r>
          </w:p>
        </w:tc>
        <w:tc>
          <w:tcPr>
            <w:tcW w:w="2691" w:type="dxa"/>
          </w:tcPr>
          <w:p w14:paraId="58482E00" w14:textId="5825C77E" w:rsidR="007B2836" w:rsidRPr="00BE4888" w:rsidRDefault="00300474" w:rsidP="00BE4888">
            <w:pPr>
              <w:tabs>
                <w:tab w:val="left" w:pos="2834"/>
                <w:tab w:val="right" w:pos="8838"/>
              </w:tabs>
              <w:ind w:right="-105"/>
              <w:rPr>
                <w:i/>
              </w:rPr>
            </w:pPr>
            <w:r w:rsidRPr="00BE4888">
              <w:rPr>
                <w:i/>
              </w:rPr>
              <w:t>“…se anexa el nombramiento solicitado.”</w:t>
            </w:r>
          </w:p>
        </w:tc>
        <w:tc>
          <w:tcPr>
            <w:tcW w:w="2033" w:type="dxa"/>
          </w:tcPr>
          <w:p w14:paraId="64199335" w14:textId="6DC34FB1" w:rsidR="007B2836" w:rsidRPr="00BE4888" w:rsidRDefault="00300474" w:rsidP="00BE4888">
            <w:pPr>
              <w:tabs>
                <w:tab w:val="left" w:pos="2834"/>
                <w:tab w:val="right" w:pos="8838"/>
              </w:tabs>
              <w:ind w:right="-105"/>
              <w:rPr>
                <w:i/>
              </w:rPr>
            </w:pPr>
            <w:r w:rsidRPr="00BE4888">
              <w:rPr>
                <w:i/>
              </w:rPr>
              <w:t>“Se adjunta el nombramiento de la Titular de la Unidad de Transparencia…”</w:t>
            </w:r>
          </w:p>
        </w:tc>
        <w:tc>
          <w:tcPr>
            <w:tcW w:w="1545" w:type="dxa"/>
          </w:tcPr>
          <w:p w14:paraId="3DCD75FB" w14:textId="1A4BEF2C" w:rsidR="007B2836" w:rsidRPr="00BE4888" w:rsidRDefault="00300474" w:rsidP="00BE4888">
            <w:pPr>
              <w:tabs>
                <w:tab w:val="left" w:pos="2834"/>
                <w:tab w:val="right" w:pos="8838"/>
              </w:tabs>
              <w:ind w:right="-105"/>
            </w:pPr>
            <w:r w:rsidRPr="00BE4888">
              <w:t>No colma.</w:t>
            </w:r>
          </w:p>
        </w:tc>
      </w:tr>
    </w:tbl>
    <w:p w14:paraId="4B93DC27" w14:textId="77777777" w:rsidR="004840E4" w:rsidRPr="00BE4888" w:rsidRDefault="004840E4" w:rsidP="00BE4888">
      <w:pPr>
        <w:ind w:right="-93"/>
      </w:pPr>
    </w:p>
    <w:p w14:paraId="5429487A" w14:textId="55AB0846" w:rsidR="00300474" w:rsidRPr="00BE4888" w:rsidRDefault="00F34CA8" w:rsidP="00BE4888">
      <w:pPr>
        <w:ind w:right="-93"/>
        <w:rPr>
          <w:szCs w:val="22"/>
        </w:rPr>
      </w:pPr>
      <w:r w:rsidRPr="00BE4888">
        <w:rPr>
          <w:szCs w:val="22"/>
        </w:rPr>
        <w:t xml:space="preserve">Por lo expuesto anteriormente este Órgano Garante colige que los puntos señalados en el recuadro con los números </w:t>
      </w:r>
      <w:r w:rsidR="001265C8" w:rsidRPr="00BE4888">
        <w:rPr>
          <w:szCs w:val="22"/>
        </w:rPr>
        <w:t xml:space="preserve">1, </w:t>
      </w:r>
      <w:r w:rsidRPr="00BE4888">
        <w:rPr>
          <w:szCs w:val="22"/>
        </w:rPr>
        <w:t xml:space="preserve">3, 4 y 5 se tienen por colmados toda vez que, de las respuestas y </w:t>
      </w:r>
      <w:r w:rsidRPr="00BE4888">
        <w:rPr>
          <w:szCs w:val="22"/>
        </w:rPr>
        <w:lastRenderedPageBreak/>
        <w:t xml:space="preserve">manifestaciones realizadas por </w:t>
      </w:r>
      <w:r w:rsidRPr="00BE4888">
        <w:rPr>
          <w:b/>
          <w:szCs w:val="22"/>
        </w:rPr>
        <w:t xml:space="preserve">EL SUJETO OBLIGADO </w:t>
      </w:r>
      <w:r w:rsidRPr="00BE4888">
        <w:rPr>
          <w:szCs w:val="22"/>
        </w:rPr>
        <w:t xml:space="preserve"> </w:t>
      </w:r>
      <w:r w:rsidR="00F60A6A" w:rsidRPr="00BE4888">
        <w:rPr>
          <w:szCs w:val="22"/>
        </w:rPr>
        <w:t>se advierte suficiente congruencia y exhaustividad para brindar atención a dichos fragmentos de la solicitud.</w:t>
      </w:r>
    </w:p>
    <w:p w14:paraId="5B2ECE96" w14:textId="77777777" w:rsidR="00F60A6A" w:rsidRPr="00BE4888" w:rsidRDefault="00F60A6A" w:rsidP="00BE4888">
      <w:pPr>
        <w:ind w:right="-93"/>
        <w:rPr>
          <w:szCs w:val="22"/>
        </w:rPr>
      </w:pPr>
    </w:p>
    <w:p w14:paraId="2DB84861" w14:textId="2FF1AFD2" w:rsidR="00F60A6A" w:rsidRPr="00BE4888" w:rsidRDefault="00F60A6A" w:rsidP="00BE4888">
      <w:pPr>
        <w:ind w:right="-93"/>
        <w:rPr>
          <w:szCs w:val="22"/>
        </w:rPr>
      </w:pPr>
      <w:r w:rsidRPr="00BE4888">
        <w:rPr>
          <w:szCs w:val="22"/>
        </w:rPr>
        <w:t xml:space="preserve">Por otra parte, también se encuentran elementos que no fueron colmados por </w:t>
      </w:r>
      <w:r w:rsidRPr="00BE4888">
        <w:rPr>
          <w:b/>
          <w:szCs w:val="22"/>
        </w:rPr>
        <w:t xml:space="preserve">EL SUJETO OBLIGADO, </w:t>
      </w:r>
      <w:r w:rsidRPr="00BE4888">
        <w:rPr>
          <w:szCs w:val="22"/>
        </w:rPr>
        <w:t>específicamente los registros de l</w:t>
      </w:r>
      <w:r w:rsidR="00044159" w:rsidRPr="00BE4888">
        <w:rPr>
          <w:szCs w:val="22"/>
        </w:rPr>
        <w:t xml:space="preserve">a tabla con los números 2 y </w:t>
      </w:r>
      <w:r w:rsidR="001265C8" w:rsidRPr="00BE4888">
        <w:rPr>
          <w:szCs w:val="22"/>
        </w:rPr>
        <w:t>6</w:t>
      </w:r>
      <w:r w:rsidRPr="00BE4888">
        <w:rPr>
          <w:szCs w:val="22"/>
        </w:rPr>
        <w:t>, resultando importante hacer un especial pronunciamiento sobre estos puntos.</w:t>
      </w:r>
    </w:p>
    <w:p w14:paraId="7002C6B7" w14:textId="77777777" w:rsidR="00F60A6A" w:rsidRPr="00BE4888" w:rsidRDefault="00F60A6A" w:rsidP="00BE4888">
      <w:pPr>
        <w:ind w:right="-93"/>
        <w:rPr>
          <w:szCs w:val="22"/>
        </w:rPr>
      </w:pPr>
    </w:p>
    <w:p w14:paraId="2C6C2BC9" w14:textId="77777777" w:rsidR="00EF0D8B" w:rsidRPr="00BE4888" w:rsidRDefault="00F60A6A" w:rsidP="00BE4888">
      <w:pPr>
        <w:ind w:right="-93"/>
        <w:rPr>
          <w:szCs w:val="22"/>
        </w:rPr>
      </w:pPr>
      <w:r w:rsidRPr="00BE4888">
        <w:rPr>
          <w:szCs w:val="22"/>
        </w:rPr>
        <w:t xml:space="preserve">En primer lugar, respecto a las solicitudes y los recibos de pago de las certificaciones en materia de transparencia y protección de datos, </w:t>
      </w:r>
      <w:r w:rsidRPr="00BE4888">
        <w:rPr>
          <w:b/>
          <w:szCs w:val="22"/>
        </w:rPr>
        <w:t xml:space="preserve">EL SUJETO OBLIGADO </w:t>
      </w:r>
      <w:r w:rsidRPr="00BE4888">
        <w:rPr>
          <w:szCs w:val="22"/>
        </w:rPr>
        <w:t xml:space="preserve">proporcionó los oficios de solicitudes de pago a la Dirección de Administración y Finanzas, para cubrir los gastos relativos a las certificaciones en estándares de competencia en materia de transparencia y protección de datos personales. </w:t>
      </w:r>
    </w:p>
    <w:p w14:paraId="28BA4D76" w14:textId="77777777" w:rsidR="00EF0D8B" w:rsidRPr="00BE4888" w:rsidRDefault="00EF0D8B" w:rsidP="00BE4888">
      <w:pPr>
        <w:ind w:right="-93"/>
        <w:rPr>
          <w:szCs w:val="22"/>
        </w:rPr>
      </w:pPr>
    </w:p>
    <w:p w14:paraId="358E5C7B" w14:textId="4CD8802E" w:rsidR="00F60A6A" w:rsidRPr="00BE4888" w:rsidRDefault="00F60A6A" w:rsidP="00BE4888">
      <w:pPr>
        <w:ind w:right="-93"/>
        <w:rPr>
          <w:szCs w:val="22"/>
        </w:rPr>
      </w:pPr>
      <w:r w:rsidRPr="00BE4888">
        <w:rPr>
          <w:szCs w:val="22"/>
        </w:rPr>
        <w:t xml:space="preserve">No obstante lo anterior, no se tiene por colmado la parte de la solicitud relacionada con </w:t>
      </w:r>
      <w:r w:rsidR="00EF0D8B" w:rsidRPr="00BE4888">
        <w:rPr>
          <w:szCs w:val="22"/>
        </w:rPr>
        <w:t xml:space="preserve">los recibos de pago de dichas certificaciones, toda vez que, si bien se manifestó que se anexaban tales instrumentos comprobatorios, lo cierto también es que éstos documentos no fueron puestos a la vista de </w:t>
      </w:r>
      <w:r w:rsidR="00EF0D8B" w:rsidRPr="00BE4888">
        <w:rPr>
          <w:b/>
          <w:szCs w:val="22"/>
        </w:rPr>
        <w:t xml:space="preserve">LA PARTE RECURRENTE </w:t>
      </w:r>
      <w:r w:rsidR="00EF0D8B" w:rsidRPr="00BE4888">
        <w:rPr>
          <w:szCs w:val="22"/>
        </w:rPr>
        <w:t>debido a que se advirtieron datos personales de personas físicas que son susceptibles de clasificarse como confidenciales, específicamente, los nombres de los encargados de ejecutar las transferencias bancarias, es decir, empleados del banco responsable de recibir los pagos a favor del Instituto para el trámite de las certificaciones en estándar de competencia laboral.</w:t>
      </w:r>
    </w:p>
    <w:p w14:paraId="76BF855D" w14:textId="77777777" w:rsidR="00EF0D8B" w:rsidRPr="00BE4888" w:rsidRDefault="00EF0D8B" w:rsidP="00BE4888">
      <w:pPr>
        <w:ind w:right="-93"/>
        <w:rPr>
          <w:szCs w:val="22"/>
        </w:rPr>
      </w:pPr>
    </w:p>
    <w:p w14:paraId="359F4B7B" w14:textId="60A2B22F" w:rsidR="00ED74AF" w:rsidRPr="00BE4888" w:rsidRDefault="00EF0D8B" w:rsidP="00BE4888">
      <w:pPr>
        <w:ind w:right="-93"/>
        <w:rPr>
          <w:szCs w:val="22"/>
        </w:rPr>
      </w:pPr>
      <w:r w:rsidRPr="00BE4888">
        <w:rPr>
          <w:szCs w:val="22"/>
        </w:rPr>
        <w:t xml:space="preserve">En segundo lugar, respecto a la fundamentación sobre las atribuciones del Director General para la designación de la Titular de la Unidad de Transparencia es importante precisar que, se señaló en respuesta que la servidora pública que ostenta dicho puesto, fue designada por el entonces Director General, debido a que es una atribución </w:t>
      </w:r>
      <w:r w:rsidR="00D218E9" w:rsidRPr="00BE4888">
        <w:rPr>
          <w:szCs w:val="22"/>
        </w:rPr>
        <w:t xml:space="preserve">exclusiva de éste último </w:t>
      </w:r>
      <w:r w:rsidRPr="00BE4888">
        <w:rPr>
          <w:szCs w:val="22"/>
        </w:rPr>
        <w:t xml:space="preserve">sin que en </w:t>
      </w:r>
      <w:r w:rsidRPr="00BE4888">
        <w:rPr>
          <w:szCs w:val="22"/>
        </w:rPr>
        <w:lastRenderedPageBreak/>
        <w:t xml:space="preserve">su manifestación de advierta </w:t>
      </w:r>
      <w:r w:rsidR="00D218E9" w:rsidRPr="00BE4888">
        <w:rPr>
          <w:szCs w:val="22"/>
        </w:rPr>
        <w:t>alguna fuente normativa que acredite tal supuesto</w:t>
      </w:r>
      <w:r w:rsidR="00ED74AF" w:rsidRPr="00BE4888">
        <w:rPr>
          <w:szCs w:val="22"/>
        </w:rPr>
        <w:t xml:space="preserve">, dejando en estado de incertidumbre al solicitante, pues la falta de motivación de la respuesta es de conformidad con lo previsto en el artículo 179, fracción XIII de la Ley de Transparencia local, una causal de procedencia para los medios de impugnación; en atención a ello, </w:t>
      </w:r>
      <w:r w:rsidR="00ED74AF" w:rsidRPr="00BE4888">
        <w:rPr>
          <w:b/>
          <w:szCs w:val="22"/>
        </w:rPr>
        <w:t xml:space="preserve">EL SUJETO OBLIGADO </w:t>
      </w:r>
      <w:r w:rsidR="00ED74AF" w:rsidRPr="00BE4888">
        <w:rPr>
          <w:szCs w:val="22"/>
        </w:rPr>
        <w:t>deberá hacer del conocimiento al particular el fundamento normativo para la exclusividad del Director General del Colegio para designar a las o los Titulares de la Unidad de Transparencia.</w:t>
      </w:r>
    </w:p>
    <w:p w14:paraId="5C9AB19B" w14:textId="77777777" w:rsidR="00ED74AF" w:rsidRPr="00BE4888" w:rsidRDefault="00ED74AF" w:rsidP="00BE4888">
      <w:pPr>
        <w:ind w:right="-93"/>
        <w:rPr>
          <w:szCs w:val="22"/>
        </w:rPr>
      </w:pPr>
    </w:p>
    <w:p w14:paraId="359C5CCE" w14:textId="63030889" w:rsidR="00ED74AF" w:rsidRPr="00BE4888" w:rsidRDefault="00ED74AF" w:rsidP="00BE4888">
      <w:pPr>
        <w:ind w:right="-93"/>
        <w:rPr>
          <w:szCs w:val="22"/>
        </w:rPr>
      </w:pPr>
      <w:r w:rsidRPr="00BE4888">
        <w:rPr>
          <w:szCs w:val="22"/>
        </w:rPr>
        <w:t>En tercer lugar, en relación a</w:t>
      </w:r>
      <w:r w:rsidR="00E06CAA" w:rsidRPr="00BE4888">
        <w:rPr>
          <w:szCs w:val="22"/>
        </w:rPr>
        <w:t xml:space="preserve">l </w:t>
      </w:r>
      <w:r w:rsidRPr="00BE4888">
        <w:rPr>
          <w:szCs w:val="22"/>
        </w:rPr>
        <w:t xml:space="preserve">nombramiento de la Titular de la Unidad de Transparencia, </w:t>
      </w:r>
      <w:r w:rsidR="00E06CAA" w:rsidRPr="00BE4888">
        <w:rPr>
          <w:szCs w:val="22"/>
        </w:rPr>
        <w:t xml:space="preserve">es importante señalar que éste documento no obra dentro del expediente electrónico del SAIMEX, máxime que </w:t>
      </w:r>
      <w:r w:rsidRPr="00BE4888">
        <w:rPr>
          <w:b/>
          <w:szCs w:val="22"/>
        </w:rPr>
        <w:t xml:space="preserve">EL SUJETO OBLIGADO, </w:t>
      </w:r>
      <w:r w:rsidRPr="00BE4888">
        <w:rPr>
          <w:szCs w:val="22"/>
        </w:rPr>
        <w:t xml:space="preserve">refirió tanto en respuesta como en informe justificado que se anexaba dicho </w:t>
      </w:r>
      <w:r w:rsidR="00E06CAA" w:rsidRPr="00BE4888">
        <w:rPr>
          <w:szCs w:val="22"/>
        </w:rPr>
        <w:t>instrumento; de tal suerte, éste Órgano Garante, estima prudente la entrega del mismo para el cumplimento del ejercicio de acceso a la información pública del solicitante.</w:t>
      </w:r>
    </w:p>
    <w:p w14:paraId="5706C085" w14:textId="77777777" w:rsidR="009016DA" w:rsidRPr="00BE4888" w:rsidRDefault="009016DA" w:rsidP="00BE4888"/>
    <w:p w14:paraId="030767B5" w14:textId="0A14CC09" w:rsidR="00076B20" w:rsidRPr="00BE4888" w:rsidRDefault="00076B20" w:rsidP="00BE4888">
      <w:pPr>
        <w:rPr>
          <w:rFonts w:eastAsia="Calibri"/>
          <w:szCs w:val="22"/>
          <w:lang w:eastAsia="es-ES_tradnl"/>
        </w:rPr>
      </w:pPr>
      <w:r w:rsidRPr="00BE4888">
        <w:rPr>
          <w:rFonts w:eastAsia="Palatino Linotype" w:cs="Palatino Linotype"/>
          <w:szCs w:val="22"/>
        </w:rPr>
        <w:t xml:space="preserve">Así las cosas, tenemos que el derecho de acceso a la información de </w:t>
      </w:r>
      <w:r w:rsidRPr="00BE4888">
        <w:rPr>
          <w:rFonts w:eastAsia="Palatino Linotype" w:cs="Palatino Linotype"/>
          <w:b/>
          <w:szCs w:val="22"/>
        </w:rPr>
        <w:t xml:space="preserve">LA PARTE RECURRENTE </w:t>
      </w:r>
      <w:r w:rsidRPr="00BE4888">
        <w:rPr>
          <w:rFonts w:eastAsia="Palatino Linotype" w:cs="Palatino Linotype"/>
          <w:szCs w:val="22"/>
        </w:rPr>
        <w:t xml:space="preserve">no fue agotado de manera correcta, por lo que este Instituto ordena previa búsqueda exhaustiva y razonable, </w:t>
      </w:r>
      <w:r w:rsidR="00ED74AF" w:rsidRPr="00BE4888">
        <w:rPr>
          <w:rFonts w:eastAsia="Palatino Linotype" w:cs="Palatino Linotype"/>
          <w:szCs w:val="22"/>
        </w:rPr>
        <w:t>la entrega del o los documentos que den cuenta con la información antes descrita.</w:t>
      </w:r>
    </w:p>
    <w:p w14:paraId="29FA5964" w14:textId="77777777" w:rsidR="007C7E74" w:rsidRPr="00BE4888" w:rsidRDefault="007C7E74" w:rsidP="00BE4888">
      <w:pPr>
        <w:rPr>
          <w:rFonts w:eastAsia="Palatino Linotype" w:cs="Palatino Linotype"/>
          <w:szCs w:val="22"/>
        </w:rPr>
      </w:pPr>
    </w:p>
    <w:p w14:paraId="3933B28D" w14:textId="1E71FF60" w:rsidR="00CA17A1" w:rsidRPr="00BE4888" w:rsidRDefault="00221B18" w:rsidP="00BE4888">
      <w:pPr>
        <w:pStyle w:val="Ttulo3"/>
        <w:rPr>
          <w:szCs w:val="22"/>
        </w:rPr>
      </w:pPr>
      <w:bookmarkStart w:id="30" w:name="_Toc165402882"/>
      <w:bookmarkStart w:id="31" w:name="_Toc180602468"/>
      <w:bookmarkStart w:id="32" w:name="_Toc180662929"/>
      <w:bookmarkStart w:id="33" w:name="_Toc187859021"/>
      <w:r w:rsidRPr="00BE4888">
        <w:rPr>
          <w:szCs w:val="22"/>
        </w:rPr>
        <w:t>d) Versión pública</w:t>
      </w:r>
      <w:bookmarkEnd w:id="30"/>
      <w:bookmarkEnd w:id="31"/>
      <w:r w:rsidRPr="00BE4888">
        <w:rPr>
          <w:szCs w:val="22"/>
        </w:rPr>
        <w:t>.</w:t>
      </w:r>
      <w:bookmarkEnd w:id="32"/>
      <w:bookmarkEnd w:id="33"/>
    </w:p>
    <w:p w14:paraId="170F8378" w14:textId="77777777" w:rsidR="00221B18" w:rsidRPr="00BE4888" w:rsidRDefault="00221B18" w:rsidP="00BE4888">
      <w:pPr>
        <w:rPr>
          <w:bCs/>
          <w:szCs w:val="22"/>
        </w:rPr>
      </w:pPr>
      <w:r w:rsidRPr="00BE4888">
        <w:rPr>
          <w:szCs w:val="22"/>
        </w:rPr>
        <w:t xml:space="preserve">Para el caso de que el o los documentos de los cuales se ordena su entrega contengan datos personales susceptibles de ser testados, deberán ser entregados en </w:t>
      </w:r>
      <w:r w:rsidRPr="00BE4888">
        <w:rPr>
          <w:b/>
          <w:szCs w:val="22"/>
        </w:rPr>
        <w:t>versión pública</w:t>
      </w:r>
      <w:r w:rsidRPr="00BE4888">
        <w:rPr>
          <w:szCs w:val="22"/>
        </w:rPr>
        <w:t>, pues el</w:t>
      </w:r>
      <w:r w:rsidRPr="00BE4888">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Pr="00BE4888">
        <w:rPr>
          <w:bCs/>
          <w:szCs w:val="22"/>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9334120" w14:textId="77777777" w:rsidR="00221B18" w:rsidRPr="00BE4888" w:rsidRDefault="00221B18" w:rsidP="00BE4888">
      <w:pPr>
        <w:rPr>
          <w:rFonts w:eastAsia="Calibri"/>
          <w:bCs/>
          <w:szCs w:val="22"/>
          <w:lang w:eastAsia="en-US"/>
        </w:rPr>
      </w:pPr>
    </w:p>
    <w:p w14:paraId="4E563ABF" w14:textId="77777777" w:rsidR="00221B18" w:rsidRPr="00BE4888" w:rsidRDefault="00221B18" w:rsidP="00BE4888">
      <w:pPr>
        <w:rPr>
          <w:bCs/>
          <w:szCs w:val="22"/>
        </w:rPr>
      </w:pPr>
      <w:r w:rsidRPr="00BE4888">
        <w:rPr>
          <w:bCs/>
          <w:szCs w:val="22"/>
        </w:rPr>
        <w:t>A este respecto, los artículos 3, fracciones IX, XX, XXI y XLV; 51 y 52 de la Ley de Transparencia y Acceso a la Información Pública del Estado de México y Municipios establecen:</w:t>
      </w:r>
    </w:p>
    <w:p w14:paraId="5D188E39" w14:textId="77777777" w:rsidR="00221B18" w:rsidRPr="00BE4888" w:rsidRDefault="00221B18" w:rsidP="00BE4888">
      <w:pPr>
        <w:rPr>
          <w:szCs w:val="22"/>
        </w:rPr>
      </w:pPr>
    </w:p>
    <w:p w14:paraId="1214FC92" w14:textId="77777777" w:rsidR="00221B18" w:rsidRPr="00BE4888" w:rsidRDefault="00221B18" w:rsidP="00BE4888">
      <w:pPr>
        <w:pStyle w:val="Puesto"/>
        <w:rPr>
          <w:szCs w:val="22"/>
        </w:rPr>
      </w:pPr>
      <w:r w:rsidRPr="00BE4888">
        <w:rPr>
          <w:b/>
          <w:bCs/>
          <w:noProof/>
          <w:szCs w:val="22"/>
        </w:rPr>
        <w:t>“</w:t>
      </w:r>
      <w:r w:rsidRPr="00BE4888">
        <w:rPr>
          <w:b/>
          <w:bCs/>
          <w:szCs w:val="22"/>
        </w:rPr>
        <w:t xml:space="preserve">Artículo 3. </w:t>
      </w:r>
      <w:r w:rsidRPr="00BE4888">
        <w:rPr>
          <w:szCs w:val="22"/>
        </w:rPr>
        <w:t xml:space="preserve">Para los efectos de la presente Ley se entenderá por: </w:t>
      </w:r>
    </w:p>
    <w:p w14:paraId="4A2A3B0A" w14:textId="77777777" w:rsidR="00221B18" w:rsidRPr="00BE4888" w:rsidRDefault="00221B18" w:rsidP="00BE4888">
      <w:pPr>
        <w:pStyle w:val="Puesto"/>
        <w:rPr>
          <w:szCs w:val="22"/>
        </w:rPr>
      </w:pPr>
      <w:r w:rsidRPr="00BE4888">
        <w:rPr>
          <w:b/>
          <w:szCs w:val="22"/>
        </w:rPr>
        <w:t>IX.</w:t>
      </w:r>
      <w:r w:rsidRPr="00BE4888">
        <w:rPr>
          <w:szCs w:val="22"/>
        </w:rPr>
        <w:t xml:space="preserve"> </w:t>
      </w:r>
      <w:r w:rsidRPr="00BE4888">
        <w:rPr>
          <w:b/>
          <w:szCs w:val="22"/>
        </w:rPr>
        <w:t xml:space="preserve">Datos personales: </w:t>
      </w:r>
      <w:r w:rsidRPr="00BE4888">
        <w:rPr>
          <w:szCs w:val="22"/>
        </w:rPr>
        <w:t xml:space="preserve">La información concerniente a una persona, identificada o identificable según lo dispuesto por la Ley de Protección de Datos Personales del Estado de México; </w:t>
      </w:r>
    </w:p>
    <w:p w14:paraId="5127CBD8" w14:textId="77777777" w:rsidR="00221B18" w:rsidRPr="00BE4888" w:rsidRDefault="00221B18" w:rsidP="00BE4888">
      <w:pPr>
        <w:rPr>
          <w:szCs w:val="22"/>
        </w:rPr>
      </w:pPr>
    </w:p>
    <w:p w14:paraId="7EC3F5CE" w14:textId="77777777" w:rsidR="00221B18" w:rsidRPr="00BE4888" w:rsidRDefault="00221B18" w:rsidP="00BE4888">
      <w:pPr>
        <w:pStyle w:val="Puesto"/>
        <w:rPr>
          <w:szCs w:val="22"/>
        </w:rPr>
      </w:pPr>
      <w:r w:rsidRPr="00BE4888">
        <w:rPr>
          <w:b/>
          <w:szCs w:val="22"/>
        </w:rPr>
        <w:t>XX.</w:t>
      </w:r>
      <w:r w:rsidRPr="00BE4888">
        <w:rPr>
          <w:szCs w:val="22"/>
        </w:rPr>
        <w:t xml:space="preserve"> </w:t>
      </w:r>
      <w:r w:rsidRPr="00BE4888">
        <w:rPr>
          <w:b/>
          <w:szCs w:val="22"/>
        </w:rPr>
        <w:t>Información clasificada:</w:t>
      </w:r>
      <w:r w:rsidRPr="00BE4888">
        <w:rPr>
          <w:szCs w:val="22"/>
        </w:rPr>
        <w:t xml:space="preserve"> Aquella considerada por la presente Ley como reservada o confidencial; </w:t>
      </w:r>
    </w:p>
    <w:p w14:paraId="3EB9E5F5" w14:textId="77777777" w:rsidR="00221B18" w:rsidRPr="00BE4888" w:rsidRDefault="00221B18" w:rsidP="00BE4888">
      <w:pPr>
        <w:rPr>
          <w:szCs w:val="22"/>
        </w:rPr>
      </w:pPr>
    </w:p>
    <w:p w14:paraId="7CB7C73C" w14:textId="77777777" w:rsidR="00221B18" w:rsidRPr="00BE4888" w:rsidRDefault="00221B18" w:rsidP="00BE4888">
      <w:pPr>
        <w:pStyle w:val="Puesto"/>
        <w:rPr>
          <w:szCs w:val="22"/>
        </w:rPr>
      </w:pPr>
      <w:r w:rsidRPr="00BE4888">
        <w:rPr>
          <w:b/>
          <w:szCs w:val="22"/>
        </w:rPr>
        <w:t>XXI.</w:t>
      </w:r>
      <w:r w:rsidRPr="00BE4888">
        <w:rPr>
          <w:szCs w:val="22"/>
        </w:rPr>
        <w:t xml:space="preserve"> </w:t>
      </w:r>
      <w:r w:rsidRPr="00BE4888">
        <w:rPr>
          <w:b/>
          <w:szCs w:val="22"/>
        </w:rPr>
        <w:t>Información confidencial</w:t>
      </w:r>
      <w:r w:rsidRPr="00BE4888">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16343D5" w14:textId="77777777" w:rsidR="00221B18" w:rsidRPr="00BE4888" w:rsidRDefault="00221B18" w:rsidP="00BE4888">
      <w:pPr>
        <w:rPr>
          <w:szCs w:val="22"/>
        </w:rPr>
      </w:pPr>
    </w:p>
    <w:p w14:paraId="482DFFBF" w14:textId="77777777" w:rsidR="00221B18" w:rsidRPr="00BE4888" w:rsidRDefault="00221B18" w:rsidP="00BE4888">
      <w:pPr>
        <w:pStyle w:val="Puesto"/>
        <w:rPr>
          <w:szCs w:val="22"/>
        </w:rPr>
      </w:pPr>
      <w:r w:rsidRPr="00BE4888">
        <w:rPr>
          <w:b/>
          <w:szCs w:val="22"/>
        </w:rPr>
        <w:t>XLV. Versión pública:</w:t>
      </w:r>
      <w:r w:rsidRPr="00BE4888">
        <w:rPr>
          <w:szCs w:val="22"/>
        </w:rPr>
        <w:t xml:space="preserve"> Documento en el que se elimine, suprime o borra la información clasificada como reservada o confidencial para permitir su acceso. </w:t>
      </w:r>
    </w:p>
    <w:p w14:paraId="27B91329" w14:textId="77777777" w:rsidR="00221B18" w:rsidRPr="00BE4888" w:rsidRDefault="00221B18" w:rsidP="00BE4888">
      <w:pPr>
        <w:rPr>
          <w:szCs w:val="22"/>
        </w:rPr>
      </w:pPr>
    </w:p>
    <w:p w14:paraId="0220DE65" w14:textId="77777777" w:rsidR="00221B18" w:rsidRPr="00BE4888" w:rsidRDefault="00221B18" w:rsidP="00BE4888">
      <w:pPr>
        <w:pStyle w:val="Puesto"/>
        <w:rPr>
          <w:szCs w:val="22"/>
        </w:rPr>
      </w:pPr>
      <w:r w:rsidRPr="00BE4888">
        <w:rPr>
          <w:b/>
          <w:szCs w:val="22"/>
        </w:rPr>
        <w:t>Artículo 51.</w:t>
      </w:r>
      <w:r w:rsidRPr="00BE4888">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E4888">
        <w:rPr>
          <w:b/>
          <w:szCs w:val="22"/>
        </w:rPr>
        <w:t xml:space="preserve">y tendrá la responsabilidad de verificar en cada caso que la misma no sea confidencial o reservada. </w:t>
      </w:r>
      <w:r w:rsidRPr="00BE4888">
        <w:rPr>
          <w:szCs w:val="22"/>
        </w:rPr>
        <w:t>Dicha Unidad contará con las facultades internas necesarias para gestionar la atención a las solicitudes de información en los términos de la Ley General y la presente Ley.</w:t>
      </w:r>
    </w:p>
    <w:p w14:paraId="42007BA5" w14:textId="77777777" w:rsidR="00221B18" w:rsidRPr="00BE4888" w:rsidRDefault="00221B18" w:rsidP="00BE4888">
      <w:pPr>
        <w:rPr>
          <w:szCs w:val="22"/>
        </w:rPr>
      </w:pPr>
    </w:p>
    <w:p w14:paraId="27943034" w14:textId="77777777" w:rsidR="00221B18" w:rsidRPr="00BE4888" w:rsidRDefault="00221B18" w:rsidP="00BE4888">
      <w:pPr>
        <w:pStyle w:val="Puesto"/>
        <w:rPr>
          <w:szCs w:val="22"/>
        </w:rPr>
      </w:pPr>
      <w:r w:rsidRPr="00BE4888">
        <w:rPr>
          <w:b/>
          <w:szCs w:val="22"/>
        </w:rPr>
        <w:t>Artículo 52.</w:t>
      </w:r>
      <w:r w:rsidRPr="00BE4888">
        <w:rPr>
          <w:szCs w:val="22"/>
        </w:rPr>
        <w:t xml:space="preserve"> Las solicitudes de acceso a la información y las respuestas que se les dé, incluyendo, en su caso, </w:t>
      </w:r>
      <w:r w:rsidRPr="00BE4888">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BE4888">
        <w:rPr>
          <w:szCs w:val="22"/>
        </w:rPr>
        <w:t>, siempre y cuando la resolución de referencia se someta a un proceso de disociación, es decir, no haga identificable al titular de tales datos personales.</w:t>
      </w:r>
      <w:r w:rsidRPr="00BE4888">
        <w:rPr>
          <w:bCs/>
          <w:noProof/>
          <w:szCs w:val="22"/>
        </w:rPr>
        <w:t xml:space="preserve">” </w:t>
      </w:r>
      <w:r w:rsidRPr="00BE4888">
        <w:rPr>
          <w:i w:val="0"/>
          <w:iCs/>
          <w:szCs w:val="22"/>
        </w:rPr>
        <w:t>(Énfasis añadido)</w:t>
      </w:r>
    </w:p>
    <w:p w14:paraId="7B09FB67" w14:textId="77777777" w:rsidR="00221B18" w:rsidRPr="00BE4888" w:rsidRDefault="00221B18" w:rsidP="00BE4888">
      <w:pPr>
        <w:rPr>
          <w:szCs w:val="22"/>
        </w:rPr>
      </w:pPr>
    </w:p>
    <w:p w14:paraId="48FE8751" w14:textId="77777777" w:rsidR="00221B18" w:rsidRPr="00BE4888" w:rsidRDefault="00221B18" w:rsidP="00BE4888">
      <w:pPr>
        <w:rPr>
          <w:szCs w:val="22"/>
        </w:rPr>
      </w:pPr>
      <w:r w:rsidRPr="00BE4888">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79A13A7" w14:textId="77777777" w:rsidR="00221B18" w:rsidRPr="00BE4888" w:rsidRDefault="00221B18" w:rsidP="00BE4888">
      <w:pPr>
        <w:rPr>
          <w:szCs w:val="22"/>
        </w:rPr>
      </w:pPr>
    </w:p>
    <w:p w14:paraId="1CF0D6B8" w14:textId="77777777" w:rsidR="00221B18" w:rsidRPr="00BE4888" w:rsidRDefault="00221B18" w:rsidP="00BE4888">
      <w:pPr>
        <w:pStyle w:val="Puesto"/>
        <w:rPr>
          <w:rFonts w:eastAsia="Arial Unicode MS"/>
          <w:szCs w:val="22"/>
        </w:rPr>
      </w:pPr>
      <w:r w:rsidRPr="00BE4888">
        <w:rPr>
          <w:rFonts w:eastAsia="Arial Unicode MS"/>
          <w:b/>
          <w:szCs w:val="22"/>
        </w:rPr>
        <w:t>“Artículo 22.</w:t>
      </w:r>
      <w:r w:rsidRPr="00BE4888">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E6A1DA5" w14:textId="77777777" w:rsidR="00221B18" w:rsidRPr="00BE4888" w:rsidRDefault="00221B18" w:rsidP="00BE4888">
      <w:pPr>
        <w:rPr>
          <w:rFonts w:eastAsia="Arial Unicode MS"/>
          <w:szCs w:val="22"/>
        </w:rPr>
      </w:pPr>
    </w:p>
    <w:p w14:paraId="280023C0" w14:textId="77777777" w:rsidR="00221B18" w:rsidRPr="00BE4888" w:rsidRDefault="00221B18" w:rsidP="00BE4888">
      <w:pPr>
        <w:pStyle w:val="Puesto"/>
        <w:rPr>
          <w:rFonts w:eastAsia="Arial Unicode MS"/>
          <w:szCs w:val="22"/>
        </w:rPr>
      </w:pPr>
      <w:r w:rsidRPr="00BE4888">
        <w:rPr>
          <w:rFonts w:eastAsia="Arial Unicode MS"/>
          <w:b/>
          <w:szCs w:val="22"/>
        </w:rPr>
        <w:t>Artículo 38.</w:t>
      </w:r>
      <w:r w:rsidRPr="00BE4888">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E4888">
        <w:rPr>
          <w:rFonts w:eastAsia="Arial Unicode MS"/>
          <w:b/>
          <w:szCs w:val="22"/>
        </w:rPr>
        <w:t>”</w:t>
      </w:r>
      <w:r w:rsidRPr="00BE4888">
        <w:rPr>
          <w:rFonts w:eastAsia="Arial Unicode MS"/>
          <w:szCs w:val="22"/>
        </w:rPr>
        <w:t xml:space="preserve"> </w:t>
      </w:r>
    </w:p>
    <w:p w14:paraId="28684A4D" w14:textId="77777777" w:rsidR="00221B18" w:rsidRPr="00BE4888" w:rsidRDefault="00221B18" w:rsidP="00BE4888">
      <w:pPr>
        <w:rPr>
          <w:rFonts w:eastAsia="Arial Unicode MS"/>
          <w:i/>
          <w:szCs w:val="22"/>
        </w:rPr>
      </w:pPr>
    </w:p>
    <w:p w14:paraId="43F745BD" w14:textId="77777777" w:rsidR="00221B18" w:rsidRPr="00BE4888" w:rsidRDefault="00221B18" w:rsidP="00BE4888">
      <w:pPr>
        <w:rPr>
          <w:szCs w:val="22"/>
        </w:rPr>
      </w:pPr>
      <w:r w:rsidRPr="00BE4888">
        <w:rPr>
          <w:szCs w:val="22"/>
        </w:rPr>
        <w:t xml:space="preserve">De este modo, en armonía entre los principios constitucionales de máxima publicidad y de protección de datos personales, la Ley de la materia permite la elaboración de versiones </w:t>
      </w:r>
      <w:r w:rsidRPr="00BE4888">
        <w:rPr>
          <w:szCs w:val="22"/>
        </w:rPr>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003B2E5E" w14:textId="77777777" w:rsidR="00221B18" w:rsidRPr="00BE4888" w:rsidRDefault="00221B18" w:rsidP="00BE4888">
      <w:pPr>
        <w:rPr>
          <w:szCs w:val="22"/>
        </w:rPr>
      </w:pPr>
    </w:p>
    <w:p w14:paraId="796E834B" w14:textId="77777777" w:rsidR="00221B18" w:rsidRPr="00BE4888" w:rsidRDefault="00221B18" w:rsidP="00BE4888">
      <w:pPr>
        <w:rPr>
          <w:szCs w:val="22"/>
        </w:rPr>
      </w:pPr>
      <w:r w:rsidRPr="00BE4888">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E4888">
        <w:rPr>
          <w:rFonts w:eastAsia="Arial Unicode MS"/>
          <w:szCs w:val="22"/>
        </w:rPr>
        <w:t xml:space="preserve"> que debe ser protegida por </w:t>
      </w:r>
      <w:r w:rsidRPr="00BE4888">
        <w:rPr>
          <w:rFonts w:eastAsia="Arial Unicode MS"/>
          <w:b/>
          <w:szCs w:val="22"/>
        </w:rPr>
        <w:t>EL SUJETO OBLIGADO,</w:t>
      </w:r>
      <w:r w:rsidRPr="00BE4888">
        <w:rPr>
          <w:rFonts w:eastAsia="Arial Unicode MS"/>
          <w:szCs w:val="22"/>
        </w:rPr>
        <w:t xml:space="preserve"> por lo </w:t>
      </w:r>
      <w:r w:rsidRPr="00BE4888">
        <w:rPr>
          <w:szCs w:val="22"/>
        </w:rPr>
        <w:t>que, todo dato personal susceptible de clasificación debe ser protegido.</w:t>
      </w:r>
    </w:p>
    <w:p w14:paraId="1FAFC877" w14:textId="77777777" w:rsidR="00221B18" w:rsidRPr="00BE4888" w:rsidRDefault="00221B18" w:rsidP="00BE4888">
      <w:pPr>
        <w:rPr>
          <w:szCs w:val="22"/>
        </w:rPr>
      </w:pPr>
    </w:p>
    <w:p w14:paraId="35AA349A" w14:textId="77777777" w:rsidR="00221B18" w:rsidRPr="00BE4888" w:rsidRDefault="00221B18" w:rsidP="00BE4888">
      <w:pPr>
        <w:rPr>
          <w:szCs w:val="22"/>
        </w:rPr>
      </w:pPr>
      <w:r w:rsidRPr="00BE4888">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DB0DAB3" w14:textId="77777777" w:rsidR="00221B18" w:rsidRPr="00BE4888" w:rsidRDefault="00221B18" w:rsidP="00BE4888">
      <w:pPr>
        <w:rPr>
          <w:szCs w:val="22"/>
        </w:rPr>
      </w:pPr>
    </w:p>
    <w:p w14:paraId="64C2EE4D" w14:textId="77777777" w:rsidR="00221B18" w:rsidRPr="00BE4888" w:rsidRDefault="00221B18" w:rsidP="00BE4888">
      <w:pPr>
        <w:rPr>
          <w:szCs w:val="22"/>
        </w:rPr>
      </w:pPr>
      <w:r w:rsidRPr="00BE4888">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3CE1AE" w14:textId="77777777" w:rsidR="00221B18" w:rsidRPr="00BE4888" w:rsidRDefault="00221B18" w:rsidP="00BE4888">
      <w:pPr>
        <w:rPr>
          <w:szCs w:val="22"/>
        </w:rPr>
      </w:pPr>
    </w:p>
    <w:p w14:paraId="2BAAA4A8" w14:textId="77777777" w:rsidR="00221B18" w:rsidRPr="00BE4888" w:rsidRDefault="00221B18" w:rsidP="00BE4888">
      <w:pPr>
        <w:jc w:val="center"/>
        <w:rPr>
          <w:b/>
          <w:i/>
          <w:szCs w:val="22"/>
        </w:rPr>
      </w:pPr>
      <w:r w:rsidRPr="00BE4888">
        <w:rPr>
          <w:b/>
          <w:i/>
          <w:szCs w:val="22"/>
          <w:lang w:val="es-ES_tradnl"/>
        </w:rPr>
        <w:t>Ley de Transparencia y Acceso a la Información Pública del Estado de México y Municipios</w:t>
      </w:r>
    </w:p>
    <w:p w14:paraId="4C7B8FB5" w14:textId="77777777" w:rsidR="00221B18" w:rsidRPr="00BE4888" w:rsidRDefault="00221B18" w:rsidP="00BE4888">
      <w:pPr>
        <w:rPr>
          <w:szCs w:val="22"/>
        </w:rPr>
      </w:pPr>
    </w:p>
    <w:p w14:paraId="3B44E1F4" w14:textId="77777777" w:rsidR="00221B18" w:rsidRPr="00BE4888" w:rsidRDefault="00221B18" w:rsidP="00BE4888">
      <w:pPr>
        <w:pStyle w:val="Puesto"/>
        <w:rPr>
          <w:szCs w:val="22"/>
        </w:rPr>
      </w:pPr>
      <w:r w:rsidRPr="00BE4888">
        <w:rPr>
          <w:b/>
          <w:szCs w:val="22"/>
        </w:rPr>
        <w:t xml:space="preserve">“Artículo 49. </w:t>
      </w:r>
      <w:r w:rsidRPr="00BE4888">
        <w:rPr>
          <w:szCs w:val="22"/>
        </w:rPr>
        <w:t>Los Comités de Transparencia tendrán las siguientes atribuciones:</w:t>
      </w:r>
    </w:p>
    <w:p w14:paraId="5C9D2741" w14:textId="77777777" w:rsidR="00221B18" w:rsidRPr="00BE4888" w:rsidRDefault="00221B18" w:rsidP="00BE4888">
      <w:pPr>
        <w:pStyle w:val="Puesto"/>
        <w:rPr>
          <w:szCs w:val="22"/>
        </w:rPr>
      </w:pPr>
      <w:r w:rsidRPr="00BE4888">
        <w:rPr>
          <w:b/>
          <w:szCs w:val="22"/>
        </w:rPr>
        <w:t>VIII.</w:t>
      </w:r>
      <w:r w:rsidRPr="00BE4888">
        <w:rPr>
          <w:szCs w:val="22"/>
        </w:rPr>
        <w:t xml:space="preserve"> Aprobar, modificar o revocar la clasificación de la información;</w:t>
      </w:r>
    </w:p>
    <w:p w14:paraId="13F7CBBF" w14:textId="77777777" w:rsidR="00221B18" w:rsidRPr="00BE4888" w:rsidRDefault="00221B18" w:rsidP="00BE4888">
      <w:pPr>
        <w:rPr>
          <w:szCs w:val="22"/>
        </w:rPr>
      </w:pPr>
    </w:p>
    <w:p w14:paraId="24501DC7" w14:textId="77777777" w:rsidR="00221B18" w:rsidRPr="00BE4888" w:rsidRDefault="00221B18" w:rsidP="00BE4888">
      <w:pPr>
        <w:pStyle w:val="Puesto"/>
        <w:rPr>
          <w:szCs w:val="22"/>
        </w:rPr>
      </w:pPr>
      <w:r w:rsidRPr="00BE4888">
        <w:rPr>
          <w:b/>
          <w:szCs w:val="22"/>
        </w:rPr>
        <w:t>Artículo 132.</w:t>
      </w:r>
      <w:r w:rsidRPr="00BE4888">
        <w:rPr>
          <w:szCs w:val="22"/>
        </w:rPr>
        <w:t xml:space="preserve"> La clasificación de la información se llevará a cabo en el momento en que:</w:t>
      </w:r>
    </w:p>
    <w:p w14:paraId="30932865" w14:textId="77777777" w:rsidR="00221B18" w:rsidRPr="00BE4888" w:rsidRDefault="00221B18" w:rsidP="00BE4888">
      <w:pPr>
        <w:pStyle w:val="Puesto"/>
        <w:rPr>
          <w:szCs w:val="22"/>
        </w:rPr>
      </w:pPr>
      <w:r w:rsidRPr="00BE4888">
        <w:rPr>
          <w:b/>
          <w:szCs w:val="22"/>
        </w:rPr>
        <w:t>I.</w:t>
      </w:r>
      <w:r w:rsidRPr="00BE4888">
        <w:rPr>
          <w:szCs w:val="22"/>
        </w:rPr>
        <w:t xml:space="preserve"> Se reciba una solicitud de acceso a la información;</w:t>
      </w:r>
    </w:p>
    <w:p w14:paraId="18818103" w14:textId="77777777" w:rsidR="00221B18" w:rsidRPr="00BE4888" w:rsidRDefault="00221B18" w:rsidP="00BE4888">
      <w:pPr>
        <w:pStyle w:val="Puesto"/>
        <w:rPr>
          <w:szCs w:val="22"/>
        </w:rPr>
      </w:pPr>
      <w:r w:rsidRPr="00BE4888">
        <w:rPr>
          <w:b/>
          <w:szCs w:val="22"/>
        </w:rPr>
        <w:t>II.</w:t>
      </w:r>
      <w:r w:rsidRPr="00BE4888">
        <w:rPr>
          <w:szCs w:val="22"/>
        </w:rPr>
        <w:t xml:space="preserve"> Se determine mediante resolución de autoridad competente; o</w:t>
      </w:r>
    </w:p>
    <w:p w14:paraId="3B3F0D28" w14:textId="77777777" w:rsidR="00221B18" w:rsidRPr="00BE4888" w:rsidRDefault="00221B18" w:rsidP="00BE4888">
      <w:pPr>
        <w:pStyle w:val="Puesto"/>
        <w:rPr>
          <w:b/>
          <w:szCs w:val="22"/>
        </w:rPr>
      </w:pPr>
      <w:r w:rsidRPr="00BE4888">
        <w:rPr>
          <w:b/>
          <w:bCs/>
          <w:szCs w:val="22"/>
        </w:rPr>
        <w:t>III.</w:t>
      </w:r>
      <w:r w:rsidRPr="00BE4888">
        <w:rPr>
          <w:szCs w:val="22"/>
        </w:rPr>
        <w:t xml:space="preserve"> Se generen versiones públicas para dar cumplimiento a las obligaciones de transparencia previstas en esta Ley.</w:t>
      </w:r>
      <w:r w:rsidRPr="00BE4888">
        <w:rPr>
          <w:b/>
          <w:szCs w:val="22"/>
        </w:rPr>
        <w:t>”</w:t>
      </w:r>
    </w:p>
    <w:p w14:paraId="7CE892CA" w14:textId="77777777" w:rsidR="00221B18" w:rsidRPr="00BE4888" w:rsidRDefault="00221B18" w:rsidP="00BE4888">
      <w:pPr>
        <w:rPr>
          <w:szCs w:val="22"/>
        </w:rPr>
      </w:pPr>
    </w:p>
    <w:p w14:paraId="015458BB" w14:textId="77777777" w:rsidR="00221B18" w:rsidRPr="00BE4888" w:rsidRDefault="00221B18" w:rsidP="00BE4888">
      <w:pPr>
        <w:pStyle w:val="Puesto"/>
        <w:rPr>
          <w:szCs w:val="22"/>
        </w:rPr>
      </w:pPr>
      <w:r w:rsidRPr="00BE4888">
        <w:rPr>
          <w:b/>
          <w:szCs w:val="22"/>
        </w:rPr>
        <w:t>“Segundo. -</w:t>
      </w:r>
      <w:r w:rsidRPr="00BE4888">
        <w:rPr>
          <w:szCs w:val="22"/>
        </w:rPr>
        <w:t xml:space="preserve"> Para efectos de los presentes Lineamientos Generales, se entenderá por:</w:t>
      </w:r>
    </w:p>
    <w:p w14:paraId="1BDCAF77" w14:textId="77777777" w:rsidR="00221B18" w:rsidRPr="00BE4888" w:rsidRDefault="00221B18" w:rsidP="00BE4888">
      <w:pPr>
        <w:pStyle w:val="Puesto"/>
        <w:rPr>
          <w:szCs w:val="22"/>
        </w:rPr>
      </w:pPr>
      <w:r w:rsidRPr="00BE4888">
        <w:rPr>
          <w:b/>
          <w:szCs w:val="22"/>
        </w:rPr>
        <w:t>XVIII.</w:t>
      </w:r>
      <w:r w:rsidRPr="00BE4888">
        <w:rPr>
          <w:szCs w:val="22"/>
        </w:rPr>
        <w:t xml:space="preserve">  </w:t>
      </w:r>
      <w:r w:rsidRPr="00BE4888">
        <w:rPr>
          <w:b/>
          <w:szCs w:val="22"/>
        </w:rPr>
        <w:t>Versión pública:</w:t>
      </w:r>
      <w:r w:rsidRPr="00BE4888">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C441E2D" w14:textId="77777777" w:rsidR="00221B18" w:rsidRPr="00BE4888" w:rsidRDefault="00221B18" w:rsidP="00BE4888">
      <w:pPr>
        <w:pStyle w:val="Puesto"/>
        <w:rPr>
          <w:szCs w:val="22"/>
        </w:rPr>
      </w:pPr>
    </w:p>
    <w:p w14:paraId="5C46A7A8" w14:textId="77777777" w:rsidR="00221B18" w:rsidRPr="00BE4888" w:rsidRDefault="00221B18" w:rsidP="00BE4888">
      <w:pPr>
        <w:pStyle w:val="Puesto"/>
        <w:rPr>
          <w:b/>
          <w:szCs w:val="22"/>
          <w:lang w:val="es-ES_tradnl" w:eastAsia="es-MX"/>
        </w:rPr>
      </w:pPr>
      <w:r w:rsidRPr="00BE4888">
        <w:rPr>
          <w:b/>
          <w:szCs w:val="22"/>
          <w:lang w:val="es-ES_tradnl" w:eastAsia="es-MX"/>
        </w:rPr>
        <w:t xml:space="preserve">Lineamientos Generales en materia de Clasificación y Desclasificación de la </w:t>
      </w:r>
      <w:r w:rsidRPr="00BE4888">
        <w:rPr>
          <w:b/>
          <w:szCs w:val="22"/>
          <w:lang w:val="es-ES_tradnl"/>
        </w:rPr>
        <w:t>Información</w:t>
      </w:r>
    </w:p>
    <w:p w14:paraId="1D9AD1A4" w14:textId="77777777" w:rsidR="00221B18" w:rsidRPr="00BE4888" w:rsidRDefault="00221B18" w:rsidP="00BE4888">
      <w:pPr>
        <w:pStyle w:val="Puesto"/>
        <w:rPr>
          <w:szCs w:val="22"/>
        </w:rPr>
      </w:pPr>
    </w:p>
    <w:p w14:paraId="576952D9" w14:textId="77777777" w:rsidR="00221B18" w:rsidRPr="00BE4888" w:rsidRDefault="00221B18" w:rsidP="00BE4888">
      <w:pPr>
        <w:pStyle w:val="Puesto"/>
        <w:rPr>
          <w:szCs w:val="22"/>
        </w:rPr>
      </w:pPr>
      <w:r w:rsidRPr="00BE4888">
        <w:rPr>
          <w:b/>
          <w:szCs w:val="22"/>
        </w:rPr>
        <w:t>Cuarto.</w:t>
      </w:r>
      <w:r w:rsidRPr="00BE4888">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9C399A" w14:textId="77777777" w:rsidR="00221B18" w:rsidRPr="00BE4888" w:rsidRDefault="00221B18" w:rsidP="00BE4888">
      <w:pPr>
        <w:pStyle w:val="Puesto"/>
        <w:rPr>
          <w:szCs w:val="22"/>
        </w:rPr>
      </w:pPr>
      <w:r w:rsidRPr="00BE4888">
        <w:rPr>
          <w:szCs w:val="22"/>
        </w:rPr>
        <w:t>Los sujetos obligados deberán aplicar, de manera estricta, las excepciones al derecho de acceso a la información y sólo podrán invocarlas cuando acrediten su procedencia.</w:t>
      </w:r>
    </w:p>
    <w:p w14:paraId="4A5AC2EE" w14:textId="77777777" w:rsidR="00221B18" w:rsidRPr="00BE4888" w:rsidRDefault="00221B18" w:rsidP="00BE4888">
      <w:pPr>
        <w:rPr>
          <w:szCs w:val="22"/>
        </w:rPr>
      </w:pPr>
    </w:p>
    <w:p w14:paraId="16F4F337" w14:textId="77777777" w:rsidR="00221B18" w:rsidRPr="00BE4888" w:rsidRDefault="00221B18" w:rsidP="00BE4888">
      <w:pPr>
        <w:pStyle w:val="Puesto"/>
        <w:rPr>
          <w:szCs w:val="22"/>
        </w:rPr>
      </w:pPr>
      <w:r w:rsidRPr="00BE4888">
        <w:rPr>
          <w:b/>
          <w:szCs w:val="22"/>
        </w:rPr>
        <w:t>Quinto.</w:t>
      </w:r>
      <w:r w:rsidRPr="00BE4888">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2334C9" w14:textId="77777777" w:rsidR="00221B18" w:rsidRPr="00BE4888" w:rsidRDefault="00221B18" w:rsidP="00BE4888">
      <w:pPr>
        <w:rPr>
          <w:szCs w:val="22"/>
        </w:rPr>
      </w:pPr>
    </w:p>
    <w:p w14:paraId="37ACD883" w14:textId="77777777" w:rsidR="00221B18" w:rsidRPr="00BE4888" w:rsidRDefault="00221B18" w:rsidP="00BE4888">
      <w:pPr>
        <w:pStyle w:val="Puesto"/>
        <w:rPr>
          <w:szCs w:val="22"/>
        </w:rPr>
      </w:pPr>
      <w:r w:rsidRPr="00BE4888">
        <w:rPr>
          <w:b/>
          <w:szCs w:val="22"/>
        </w:rPr>
        <w:lastRenderedPageBreak/>
        <w:t>Sexto.</w:t>
      </w:r>
      <w:r w:rsidRPr="00BE4888">
        <w:rPr>
          <w:szCs w:val="22"/>
        </w:rPr>
        <w:t xml:space="preserve"> Se deroga.</w:t>
      </w:r>
    </w:p>
    <w:p w14:paraId="7CFAFD17" w14:textId="77777777" w:rsidR="00221B18" w:rsidRPr="00BE4888" w:rsidRDefault="00221B18" w:rsidP="00BE4888">
      <w:pPr>
        <w:rPr>
          <w:szCs w:val="22"/>
        </w:rPr>
      </w:pPr>
    </w:p>
    <w:p w14:paraId="43CC63F3" w14:textId="77777777" w:rsidR="00221B18" w:rsidRPr="00BE4888" w:rsidRDefault="00221B18" w:rsidP="00BE4888">
      <w:pPr>
        <w:pStyle w:val="Puesto"/>
        <w:rPr>
          <w:szCs w:val="22"/>
        </w:rPr>
      </w:pPr>
      <w:r w:rsidRPr="00BE4888">
        <w:rPr>
          <w:b/>
          <w:szCs w:val="22"/>
        </w:rPr>
        <w:t>Séptimo.</w:t>
      </w:r>
      <w:r w:rsidRPr="00BE4888">
        <w:rPr>
          <w:szCs w:val="22"/>
        </w:rPr>
        <w:t xml:space="preserve"> La clasificación de la información se llevará a cabo en el momento en que:</w:t>
      </w:r>
    </w:p>
    <w:p w14:paraId="13234037" w14:textId="77777777" w:rsidR="00221B18" w:rsidRPr="00BE4888" w:rsidRDefault="00221B18" w:rsidP="00BE4888">
      <w:pPr>
        <w:pStyle w:val="Puesto"/>
        <w:rPr>
          <w:szCs w:val="22"/>
        </w:rPr>
      </w:pPr>
      <w:r w:rsidRPr="00BE4888">
        <w:rPr>
          <w:b/>
          <w:szCs w:val="22"/>
        </w:rPr>
        <w:t>I.</w:t>
      </w:r>
      <w:r w:rsidRPr="00BE4888">
        <w:rPr>
          <w:szCs w:val="22"/>
        </w:rPr>
        <w:t xml:space="preserve">        Se reciba una solicitud de acceso a la información;</w:t>
      </w:r>
    </w:p>
    <w:p w14:paraId="4A6336C7" w14:textId="77777777" w:rsidR="00221B18" w:rsidRPr="00BE4888" w:rsidRDefault="00221B18" w:rsidP="00BE4888">
      <w:pPr>
        <w:pStyle w:val="Puesto"/>
        <w:rPr>
          <w:szCs w:val="22"/>
        </w:rPr>
      </w:pPr>
      <w:r w:rsidRPr="00BE4888">
        <w:rPr>
          <w:b/>
          <w:szCs w:val="22"/>
        </w:rPr>
        <w:t>II.</w:t>
      </w:r>
      <w:r w:rsidRPr="00BE4888">
        <w:rPr>
          <w:szCs w:val="22"/>
        </w:rPr>
        <w:t xml:space="preserve">       Se determine mediante resolución del Comité de Transparencia, el órgano garante competente, o en cumplimiento a una sentencia del Poder Judicial; o</w:t>
      </w:r>
    </w:p>
    <w:p w14:paraId="5B393DFE" w14:textId="77777777" w:rsidR="00221B18" w:rsidRPr="00BE4888" w:rsidRDefault="00221B18" w:rsidP="00BE4888">
      <w:pPr>
        <w:pStyle w:val="Puesto"/>
        <w:rPr>
          <w:szCs w:val="22"/>
        </w:rPr>
      </w:pPr>
      <w:r w:rsidRPr="00BE4888">
        <w:rPr>
          <w:b/>
          <w:szCs w:val="22"/>
        </w:rPr>
        <w:t>III.</w:t>
      </w:r>
      <w:r w:rsidRPr="00BE4888">
        <w:rPr>
          <w:szCs w:val="22"/>
        </w:rPr>
        <w:t xml:space="preserve">      Se generen versiones públicas para dar cumplimiento a las obligaciones de transparencia previstas en la Ley General, la Ley Federal y las correspondientes de las entidades federativas.</w:t>
      </w:r>
    </w:p>
    <w:p w14:paraId="3E0C20FA" w14:textId="77777777" w:rsidR="00221B18" w:rsidRPr="00BE4888" w:rsidRDefault="00221B18" w:rsidP="00BE4888">
      <w:pPr>
        <w:pStyle w:val="Puesto"/>
        <w:rPr>
          <w:szCs w:val="22"/>
        </w:rPr>
      </w:pPr>
      <w:r w:rsidRPr="00BE4888">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259D947" w14:textId="77777777" w:rsidR="00221B18" w:rsidRPr="00BE4888" w:rsidRDefault="00221B18" w:rsidP="00BE4888">
      <w:pPr>
        <w:rPr>
          <w:szCs w:val="22"/>
        </w:rPr>
      </w:pPr>
    </w:p>
    <w:p w14:paraId="7BF17D6A" w14:textId="77777777" w:rsidR="00221B18" w:rsidRPr="00BE4888" w:rsidRDefault="00221B18" w:rsidP="00BE4888">
      <w:pPr>
        <w:pStyle w:val="Puesto"/>
        <w:rPr>
          <w:szCs w:val="22"/>
        </w:rPr>
      </w:pPr>
      <w:r w:rsidRPr="00BE4888">
        <w:rPr>
          <w:b/>
          <w:szCs w:val="22"/>
        </w:rPr>
        <w:t>Octavo.</w:t>
      </w:r>
      <w:r w:rsidRPr="00BE4888">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A6538D3" w14:textId="77777777" w:rsidR="00221B18" w:rsidRPr="00BE4888" w:rsidRDefault="00221B18" w:rsidP="00BE4888">
      <w:pPr>
        <w:pStyle w:val="Puesto"/>
        <w:rPr>
          <w:szCs w:val="22"/>
        </w:rPr>
      </w:pPr>
      <w:r w:rsidRPr="00BE4888">
        <w:rPr>
          <w:szCs w:val="22"/>
        </w:rPr>
        <w:t>Para motivar la clasificación se deberán señalar las razones o circunstancias especiales que lo llevaron a concluir que el caso particular se ajusta al supuesto previsto por la norma legal invocada como fundamento.</w:t>
      </w:r>
    </w:p>
    <w:p w14:paraId="1841F775" w14:textId="77777777" w:rsidR="00221B18" w:rsidRPr="00BE4888" w:rsidRDefault="00221B18" w:rsidP="00BE4888">
      <w:pPr>
        <w:pStyle w:val="Puesto"/>
        <w:rPr>
          <w:szCs w:val="22"/>
        </w:rPr>
      </w:pPr>
      <w:r w:rsidRPr="00BE4888">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BF0046" w14:textId="77777777" w:rsidR="00221B18" w:rsidRPr="00BE4888" w:rsidRDefault="00221B18" w:rsidP="00BE4888">
      <w:pPr>
        <w:rPr>
          <w:szCs w:val="22"/>
        </w:rPr>
      </w:pPr>
    </w:p>
    <w:p w14:paraId="7B7A3CD1" w14:textId="77777777" w:rsidR="00221B18" w:rsidRPr="00BE4888" w:rsidRDefault="00221B18" w:rsidP="00BE4888">
      <w:pPr>
        <w:pStyle w:val="Puesto"/>
        <w:rPr>
          <w:szCs w:val="22"/>
        </w:rPr>
      </w:pPr>
      <w:r w:rsidRPr="00BE4888">
        <w:rPr>
          <w:b/>
          <w:szCs w:val="22"/>
        </w:rPr>
        <w:t>Noveno.</w:t>
      </w:r>
      <w:r w:rsidRPr="00BE4888">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B7C1165" w14:textId="77777777" w:rsidR="00221B18" w:rsidRPr="00BE4888" w:rsidRDefault="00221B18" w:rsidP="00BE4888">
      <w:pPr>
        <w:rPr>
          <w:szCs w:val="22"/>
        </w:rPr>
      </w:pPr>
    </w:p>
    <w:p w14:paraId="01B3FFB9" w14:textId="77777777" w:rsidR="00221B18" w:rsidRPr="00BE4888" w:rsidRDefault="00221B18" w:rsidP="00BE4888">
      <w:pPr>
        <w:pStyle w:val="Puesto"/>
        <w:rPr>
          <w:szCs w:val="22"/>
        </w:rPr>
      </w:pPr>
      <w:r w:rsidRPr="00BE4888">
        <w:rPr>
          <w:b/>
          <w:szCs w:val="22"/>
        </w:rPr>
        <w:t>Décimo.</w:t>
      </w:r>
      <w:r w:rsidRPr="00BE4888">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166203D" w14:textId="77777777" w:rsidR="00221B18" w:rsidRPr="00BE4888" w:rsidRDefault="00221B18" w:rsidP="00BE4888">
      <w:pPr>
        <w:pStyle w:val="Puesto"/>
        <w:rPr>
          <w:szCs w:val="22"/>
        </w:rPr>
      </w:pPr>
      <w:r w:rsidRPr="00BE4888">
        <w:rPr>
          <w:szCs w:val="22"/>
        </w:rPr>
        <w:lastRenderedPageBreak/>
        <w:t>En ausencia de los titulares de las áreas, la información será clasificada o desclasificada por la persona que lo supla, en términos de la normativa que rija la actuación del sujeto obligado.</w:t>
      </w:r>
    </w:p>
    <w:p w14:paraId="75EFC1AA" w14:textId="77777777" w:rsidR="00221B18" w:rsidRPr="00BE4888" w:rsidRDefault="00221B18" w:rsidP="00BE4888">
      <w:pPr>
        <w:pStyle w:val="Puesto"/>
        <w:rPr>
          <w:b/>
          <w:szCs w:val="22"/>
        </w:rPr>
      </w:pPr>
      <w:r w:rsidRPr="00BE4888">
        <w:rPr>
          <w:b/>
          <w:szCs w:val="22"/>
        </w:rPr>
        <w:t>Décimo primero.</w:t>
      </w:r>
      <w:r w:rsidRPr="00BE4888">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E4888">
        <w:rPr>
          <w:b/>
          <w:szCs w:val="22"/>
        </w:rPr>
        <w:t>”</w:t>
      </w:r>
    </w:p>
    <w:p w14:paraId="09E5911F" w14:textId="77777777" w:rsidR="00221B18" w:rsidRPr="00BE4888" w:rsidRDefault="00221B18" w:rsidP="00BE4888">
      <w:pPr>
        <w:rPr>
          <w:szCs w:val="22"/>
        </w:rPr>
      </w:pPr>
    </w:p>
    <w:p w14:paraId="31B16301" w14:textId="71A44E6B" w:rsidR="00221B18" w:rsidRPr="00BE4888" w:rsidRDefault="00221B18" w:rsidP="00BE4888">
      <w:pPr>
        <w:rPr>
          <w:szCs w:val="22"/>
          <w:lang w:eastAsia="es-CO"/>
        </w:rPr>
      </w:pPr>
      <w:r w:rsidRPr="00BE4888">
        <w:rPr>
          <w:szCs w:val="22"/>
        </w:rPr>
        <w:t xml:space="preserve">Consecuentemente, se destaca que la versión pública que elabore </w:t>
      </w:r>
      <w:r w:rsidRPr="00BE4888">
        <w:rPr>
          <w:b/>
          <w:szCs w:val="22"/>
        </w:rPr>
        <w:t>EL SUJETO OBLIGADO</w:t>
      </w:r>
      <w:r w:rsidRPr="00BE4888">
        <w:rPr>
          <w:szCs w:val="22"/>
        </w:rPr>
        <w:t xml:space="preserve"> debe cumplir con las formalidades exigidas en la Ley, por lo que para tal efecto emitirá el </w:t>
      </w:r>
      <w:r w:rsidRPr="00BE4888">
        <w:rPr>
          <w:b/>
          <w:szCs w:val="22"/>
        </w:rPr>
        <w:t>Acuerdo del Comité de Transparencia</w:t>
      </w:r>
      <w:r w:rsidRPr="00BE4888">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E4888">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5E98567" w14:textId="77777777" w:rsidR="00CA17A1" w:rsidRPr="00BE4888" w:rsidRDefault="00CA17A1" w:rsidP="00BE4888">
      <w:pPr>
        <w:pBdr>
          <w:top w:val="nil"/>
          <w:left w:val="nil"/>
          <w:bottom w:val="nil"/>
          <w:right w:val="nil"/>
          <w:between w:val="nil"/>
        </w:pBdr>
        <w:ind w:right="-28"/>
        <w:rPr>
          <w:szCs w:val="22"/>
        </w:rPr>
      </w:pPr>
    </w:p>
    <w:p w14:paraId="33133B0B" w14:textId="77777777" w:rsidR="00105F44" w:rsidRPr="00BE4888" w:rsidRDefault="00105F44" w:rsidP="00BE4888">
      <w:pPr>
        <w:pStyle w:val="Ttulo3"/>
        <w:spacing w:line="360" w:lineRule="auto"/>
        <w:rPr>
          <w:szCs w:val="22"/>
        </w:rPr>
      </w:pPr>
      <w:bookmarkStart w:id="34" w:name="_Toc178852878"/>
      <w:bookmarkStart w:id="35" w:name="_Toc181272206"/>
      <w:bookmarkStart w:id="36" w:name="_Toc187859022"/>
      <w:r w:rsidRPr="00BE4888">
        <w:rPr>
          <w:szCs w:val="22"/>
        </w:rPr>
        <w:t>e) Conclusión.</w:t>
      </w:r>
      <w:bookmarkEnd w:id="34"/>
      <w:bookmarkEnd w:id="35"/>
      <w:bookmarkEnd w:id="36"/>
    </w:p>
    <w:p w14:paraId="03CCD1D8" w14:textId="63A0A28E" w:rsidR="00105F44" w:rsidRPr="00BE4888" w:rsidRDefault="00105F44" w:rsidP="00BE4888">
      <w:pPr>
        <w:widowControl w:val="0"/>
        <w:tabs>
          <w:tab w:val="left" w:pos="1701"/>
          <w:tab w:val="left" w:pos="1843"/>
        </w:tabs>
        <w:rPr>
          <w:szCs w:val="22"/>
        </w:rPr>
      </w:pPr>
      <w:r w:rsidRPr="00BE4888">
        <w:rPr>
          <w:szCs w:val="22"/>
        </w:rPr>
        <w:t xml:space="preserve">En razón de lo anteriormente expuesto, este Instituto estima que las razones o motivos de inconformidad hechos valer por </w:t>
      </w:r>
      <w:r w:rsidRPr="00BE4888">
        <w:rPr>
          <w:b/>
          <w:szCs w:val="22"/>
        </w:rPr>
        <w:t>EL RECURRENTE</w:t>
      </w:r>
      <w:r w:rsidRPr="00BE4888">
        <w:rPr>
          <w:szCs w:val="22"/>
        </w:rPr>
        <w:t xml:space="preserve"> devienen </w:t>
      </w:r>
      <w:r w:rsidRPr="00BE4888">
        <w:rPr>
          <w:b/>
          <w:szCs w:val="22"/>
        </w:rPr>
        <w:t>fundadas</w:t>
      </w:r>
      <w:r w:rsidRPr="00BE4888">
        <w:rPr>
          <w:szCs w:val="22"/>
        </w:rPr>
        <w:t xml:space="preserve">; motivo por el cual, este Órgano Garante determina </w:t>
      </w:r>
      <w:r w:rsidR="00C96143" w:rsidRPr="00BE4888">
        <w:rPr>
          <w:b/>
          <w:szCs w:val="22"/>
        </w:rPr>
        <w:t>MODIFICAR</w:t>
      </w:r>
      <w:r w:rsidRPr="00BE4888">
        <w:rPr>
          <w:b/>
          <w:szCs w:val="22"/>
        </w:rPr>
        <w:t xml:space="preserve"> </w:t>
      </w:r>
      <w:r w:rsidRPr="00BE4888">
        <w:rPr>
          <w:szCs w:val="22"/>
        </w:rPr>
        <w:t>la</w:t>
      </w:r>
      <w:r w:rsidR="0018768B" w:rsidRPr="00BE4888">
        <w:rPr>
          <w:szCs w:val="22"/>
        </w:rPr>
        <w:t xml:space="preserve"> respuesta otorgada</w:t>
      </w:r>
      <w:r w:rsidRPr="00BE4888">
        <w:rPr>
          <w:szCs w:val="22"/>
        </w:rPr>
        <w:t xml:space="preserve"> por </w:t>
      </w:r>
      <w:r w:rsidRPr="00BE4888">
        <w:rPr>
          <w:b/>
          <w:szCs w:val="22"/>
        </w:rPr>
        <w:t xml:space="preserve">EL SUJETO OBLIGADO, </w:t>
      </w:r>
      <w:r w:rsidRPr="00BE4888">
        <w:rPr>
          <w:szCs w:val="22"/>
        </w:rPr>
        <w:t>en términos del artículo 186, fracción II de la Ley de Transparencia y Acceso a la Información Pública del Estado de México y Municipios por las razones expuestas en el presente considerando.</w:t>
      </w:r>
    </w:p>
    <w:p w14:paraId="639AEB76" w14:textId="77777777" w:rsidR="00105F44" w:rsidRPr="00BE4888" w:rsidRDefault="00105F44" w:rsidP="00BE4888">
      <w:pPr>
        <w:widowControl w:val="0"/>
        <w:tabs>
          <w:tab w:val="left" w:pos="1701"/>
          <w:tab w:val="left" w:pos="1843"/>
        </w:tabs>
        <w:rPr>
          <w:szCs w:val="22"/>
        </w:rPr>
      </w:pPr>
    </w:p>
    <w:p w14:paraId="4947FD36" w14:textId="77777777" w:rsidR="00105F44" w:rsidRPr="00BE4888" w:rsidRDefault="00105F44" w:rsidP="00BE4888">
      <w:pPr>
        <w:ind w:right="-93"/>
        <w:rPr>
          <w:szCs w:val="22"/>
        </w:rPr>
      </w:pPr>
      <w:r w:rsidRPr="00BE4888">
        <w:rPr>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F55D19B" w14:textId="77777777" w:rsidR="00105F44" w:rsidRPr="00BE4888" w:rsidRDefault="00105F44" w:rsidP="00BE4888">
      <w:pPr>
        <w:pStyle w:val="Ttulo1"/>
        <w:rPr>
          <w:szCs w:val="22"/>
        </w:rPr>
      </w:pPr>
      <w:bookmarkStart w:id="37" w:name="_Toc178852879"/>
      <w:bookmarkStart w:id="38" w:name="_Toc181272207"/>
      <w:bookmarkStart w:id="39" w:name="_Toc187859023"/>
      <w:r w:rsidRPr="00BE4888">
        <w:rPr>
          <w:szCs w:val="22"/>
        </w:rPr>
        <w:t>RESUELVE</w:t>
      </w:r>
      <w:bookmarkEnd w:id="37"/>
      <w:bookmarkEnd w:id="38"/>
      <w:bookmarkEnd w:id="39"/>
    </w:p>
    <w:p w14:paraId="1A571455" w14:textId="77777777" w:rsidR="00105F44" w:rsidRPr="00BE4888" w:rsidRDefault="00105F44" w:rsidP="00BE4888">
      <w:pPr>
        <w:ind w:right="113"/>
        <w:rPr>
          <w:b/>
          <w:szCs w:val="22"/>
        </w:rPr>
      </w:pPr>
    </w:p>
    <w:p w14:paraId="19B3BF72" w14:textId="42EA9453" w:rsidR="00105F44" w:rsidRPr="00BE4888" w:rsidRDefault="00105F44" w:rsidP="00BE4888">
      <w:pPr>
        <w:widowControl w:val="0"/>
        <w:rPr>
          <w:szCs w:val="22"/>
        </w:rPr>
      </w:pPr>
      <w:r w:rsidRPr="00BE4888">
        <w:rPr>
          <w:b/>
          <w:szCs w:val="22"/>
        </w:rPr>
        <w:t>PRIMERO.</w:t>
      </w:r>
      <w:r w:rsidRPr="00BE4888">
        <w:rPr>
          <w:szCs w:val="22"/>
        </w:rPr>
        <w:t xml:space="preserve"> Se </w:t>
      </w:r>
      <w:r w:rsidR="00C96143" w:rsidRPr="00BE4888">
        <w:rPr>
          <w:b/>
          <w:szCs w:val="22"/>
        </w:rPr>
        <w:t>MODIFICA</w:t>
      </w:r>
      <w:r w:rsidRPr="00BE4888">
        <w:rPr>
          <w:szCs w:val="22"/>
        </w:rPr>
        <w:t xml:space="preserve"> la respuesta entregada por el </w:t>
      </w:r>
      <w:r w:rsidRPr="00BE4888">
        <w:rPr>
          <w:b/>
          <w:szCs w:val="22"/>
        </w:rPr>
        <w:t>SUJETO OBLIGADO</w:t>
      </w:r>
      <w:r w:rsidR="00221B18" w:rsidRPr="00BE4888">
        <w:rPr>
          <w:szCs w:val="22"/>
        </w:rPr>
        <w:t xml:space="preserve"> en la solicitud</w:t>
      </w:r>
      <w:r w:rsidRPr="00BE4888">
        <w:rPr>
          <w:szCs w:val="22"/>
        </w:rPr>
        <w:t xml:space="preserve"> de información </w:t>
      </w:r>
      <w:r w:rsidR="00052505" w:rsidRPr="00BE4888">
        <w:rPr>
          <w:rFonts w:eastAsia="Palatino Linotype" w:cs="Palatino Linotype"/>
          <w:b/>
          <w:szCs w:val="22"/>
        </w:rPr>
        <w:t>00079/</w:t>
      </w:r>
      <w:proofErr w:type="spellStart"/>
      <w:r w:rsidR="00052505" w:rsidRPr="00BE4888">
        <w:rPr>
          <w:rFonts w:eastAsia="Palatino Linotype" w:cs="Palatino Linotype"/>
          <w:b/>
          <w:szCs w:val="22"/>
        </w:rPr>
        <w:t>CECyTEM</w:t>
      </w:r>
      <w:proofErr w:type="spellEnd"/>
      <w:r w:rsidR="00052505" w:rsidRPr="00BE4888">
        <w:rPr>
          <w:rFonts w:eastAsia="Palatino Linotype" w:cs="Palatino Linotype"/>
          <w:b/>
          <w:szCs w:val="22"/>
        </w:rPr>
        <w:t>/IP/2024</w:t>
      </w:r>
      <w:r w:rsidRPr="00BE4888">
        <w:rPr>
          <w:szCs w:val="22"/>
        </w:rPr>
        <w:t xml:space="preserve">, por resultar </w:t>
      </w:r>
      <w:r w:rsidRPr="00BE4888">
        <w:rPr>
          <w:b/>
          <w:szCs w:val="22"/>
        </w:rPr>
        <w:t>FUNDADAS</w:t>
      </w:r>
      <w:r w:rsidRPr="00BE4888">
        <w:rPr>
          <w:szCs w:val="22"/>
        </w:rPr>
        <w:t xml:space="preserve"> las razones o motivos de inconformidad hechos valer por </w:t>
      </w:r>
      <w:r w:rsidRPr="00BE4888">
        <w:rPr>
          <w:b/>
          <w:szCs w:val="22"/>
        </w:rPr>
        <w:t>LA PARTE RECURRENTE</w:t>
      </w:r>
      <w:r w:rsidRPr="00BE4888">
        <w:rPr>
          <w:szCs w:val="22"/>
        </w:rPr>
        <w:t xml:space="preserve"> en el Recurso de Revisión </w:t>
      </w:r>
      <w:r w:rsidRPr="00BE4888">
        <w:rPr>
          <w:b/>
          <w:szCs w:val="22"/>
        </w:rPr>
        <w:t>0</w:t>
      </w:r>
      <w:r w:rsidR="00052505" w:rsidRPr="00BE4888">
        <w:rPr>
          <w:b/>
          <w:szCs w:val="22"/>
        </w:rPr>
        <w:t>7277</w:t>
      </w:r>
      <w:r w:rsidRPr="00BE4888">
        <w:rPr>
          <w:b/>
          <w:szCs w:val="22"/>
        </w:rPr>
        <w:t xml:space="preserve">/INFOEM/IP/RR/2024 </w:t>
      </w:r>
      <w:r w:rsidRPr="00BE4888">
        <w:rPr>
          <w:szCs w:val="22"/>
        </w:rPr>
        <w:t xml:space="preserve">en términos del considerando </w:t>
      </w:r>
      <w:r w:rsidRPr="00BE4888">
        <w:rPr>
          <w:b/>
          <w:szCs w:val="22"/>
        </w:rPr>
        <w:t>SEGUNDO</w:t>
      </w:r>
      <w:r w:rsidRPr="00BE4888">
        <w:rPr>
          <w:szCs w:val="22"/>
        </w:rPr>
        <w:t xml:space="preserve"> de la presente Resolución.</w:t>
      </w:r>
    </w:p>
    <w:p w14:paraId="1FC44598" w14:textId="77777777" w:rsidR="00105F44" w:rsidRPr="00BE4888" w:rsidRDefault="00105F44" w:rsidP="00BE4888">
      <w:pPr>
        <w:widowControl w:val="0"/>
        <w:rPr>
          <w:szCs w:val="22"/>
        </w:rPr>
      </w:pPr>
    </w:p>
    <w:p w14:paraId="47AE8F24" w14:textId="1784CFC8" w:rsidR="00105F44" w:rsidRPr="00BE4888" w:rsidRDefault="00105F44" w:rsidP="00BE4888">
      <w:pPr>
        <w:ind w:right="-93"/>
        <w:rPr>
          <w:szCs w:val="22"/>
        </w:rPr>
      </w:pPr>
      <w:r w:rsidRPr="00BE4888">
        <w:rPr>
          <w:b/>
          <w:szCs w:val="22"/>
        </w:rPr>
        <w:t>SEGUNDO.</w:t>
      </w:r>
      <w:r w:rsidRPr="00BE4888">
        <w:rPr>
          <w:szCs w:val="22"/>
        </w:rPr>
        <w:t xml:space="preserve"> Se </w:t>
      </w:r>
      <w:r w:rsidRPr="00BE4888">
        <w:rPr>
          <w:b/>
          <w:szCs w:val="22"/>
        </w:rPr>
        <w:t xml:space="preserve">ORDENA </w:t>
      </w:r>
      <w:r w:rsidRPr="00BE4888">
        <w:rPr>
          <w:szCs w:val="22"/>
        </w:rPr>
        <w:t xml:space="preserve">al </w:t>
      </w:r>
      <w:r w:rsidRPr="00BE4888">
        <w:rPr>
          <w:b/>
          <w:szCs w:val="22"/>
        </w:rPr>
        <w:t>SUJETO OBLIGADO</w:t>
      </w:r>
      <w:r w:rsidRPr="00BE4888">
        <w:rPr>
          <w:szCs w:val="22"/>
        </w:rPr>
        <w:t xml:space="preserve">, a efecto de que, entregue a través del </w:t>
      </w:r>
      <w:r w:rsidRPr="00BE4888">
        <w:rPr>
          <w:b/>
          <w:szCs w:val="22"/>
        </w:rPr>
        <w:t>SAIMEX</w:t>
      </w:r>
      <w:r w:rsidRPr="00BE4888">
        <w:rPr>
          <w:szCs w:val="22"/>
        </w:rPr>
        <w:t xml:space="preserve">, de ser procedente en </w:t>
      </w:r>
      <w:r w:rsidRPr="00BE4888">
        <w:rPr>
          <w:b/>
          <w:szCs w:val="22"/>
        </w:rPr>
        <w:t>versión pública</w:t>
      </w:r>
      <w:r w:rsidR="00525D77" w:rsidRPr="00BE4888">
        <w:rPr>
          <w:b/>
          <w:szCs w:val="22"/>
        </w:rPr>
        <w:t xml:space="preserve">, </w:t>
      </w:r>
      <w:r w:rsidR="00C96143" w:rsidRPr="00BE4888">
        <w:rPr>
          <w:szCs w:val="22"/>
        </w:rPr>
        <w:t>el o</w:t>
      </w:r>
      <w:r w:rsidR="00C96143" w:rsidRPr="00BE4888">
        <w:rPr>
          <w:b/>
          <w:szCs w:val="22"/>
        </w:rPr>
        <w:t xml:space="preserve"> </w:t>
      </w:r>
      <w:r w:rsidRPr="00BE4888">
        <w:rPr>
          <w:szCs w:val="22"/>
        </w:rPr>
        <w:t>los documentos donde conste lo siguiente:</w:t>
      </w:r>
    </w:p>
    <w:p w14:paraId="4D6AE3E4" w14:textId="77777777" w:rsidR="00525D77" w:rsidRPr="00BE4888" w:rsidRDefault="00525D77" w:rsidP="00BE4888"/>
    <w:p w14:paraId="4B25AB88" w14:textId="74DF955F" w:rsidR="00A16C86" w:rsidRPr="00BE4888" w:rsidRDefault="00E06CAA" w:rsidP="00BE4888">
      <w:pPr>
        <w:pStyle w:val="Prrafodelista"/>
        <w:numPr>
          <w:ilvl w:val="0"/>
          <w:numId w:val="35"/>
        </w:numPr>
        <w:rPr>
          <w:rFonts w:eastAsia="Calibri"/>
          <w:b/>
          <w:szCs w:val="22"/>
          <w:lang w:eastAsia="es-ES_tradnl"/>
        </w:rPr>
      </w:pPr>
      <w:r w:rsidRPr="00BE4888">
        <w:rPr>
          <w:rFonts w:eastAsia="Calibri"/>
          <w:b/>
          <w:szCs w:val="22"/>
          <w:lang w:eastAsia="es-ES_tradnl"/>
        </w:rPr>
        <w:t>Fundamento jurídico donde se adviertan las atribuciones del Director General para la designación de las y los Titulares de la Unidad de Transparencia.</w:t>
      </w:r>
    </w:p>
    <w:p w14:paraId="40724B48" w14:textId="685CCF11" w:rsidR="00E06CAA" w:rsidRPr="00BE4888" w:rsidRDefault="00E06CAA" w:rsidP="00BE4888">
      <w:pPr>
        <w:pStyle w:val="Prrafodelista"/>
        <w:numPr>
          <w:ilvl w:val="0"/>
          <w:numId w:val="35"/>
        </w:numPr>
        <w:rPr>
          <w:rFonts w:eastAsia="Calibri"/>
          <w:b/>
          <w:szCs w:val="22"/>
          <w:lang w:eastAsia="es-ES_tradnl"/>
        </w:rPr>
      </w:pPr>
      <w:r w:rsidRPr="00BE4888">
        <w:rPr>
          <w:rFonts w:eastAsia="Calibri"/>
          <w:b/>
          <w:szCs w:val="22"/>
          <w:lang w:eastAsia="es-ES_tradnl"/>
        </w:rPr>
        <w:t>Nombramiento de la Titular de la Unidad de Transparencia</w:t>
      </w:r>
      <w:r w:rsidR="005D4F7A" w:rsidRPr="00BE4888">
        <w:rPr>
          <w:rFonts w:eastAsia="Calibri"/>
          <w:b/>
          <w:szCs w:val="22"/>
          <w:lang w:eastAsia="es-ES_tradnl"/>
        </w:rPr>
        <w:t xml:space="preserve"> en funciones al veintidós de octubre de dos mil veinticuatro</w:t>
      </w:r>
      <w:r w:rsidRPr="00BE4888">
        <w:rPr>
          <w:rFonts w:eastAsia="Calibri"/>
          <w:b/>
          <w:szCs w:val="22"/>
          <w:lang w:eastAsia="es-ES_tradnl"/>
        </w:rPr>
        <w:t>.</w:t>
      </w:r>
    </w:p>
    <w:p w14:paraId="02AF5518" w14:textId="77777777" w:rsidR="00C96143" w:rsidRPr="00BE4888" w:rsidRDefault="00C96143" w:rsidP="00BE4888">
      <w:pPr>
        <w:rPr>
          <w:rFonts w:eastAsia="Calibri"/>
          <w:szCs w:val="22"/>
          <w:lang w:eastAsia="en-US"/>
        </w:rPr>
      </w:pPr>
    </w:p>
    <w:p w14:paraId="102FAC25" w14:textId="77777777" w:rsidR="00105F44" w:rsidRPr="00BE4888" w:rsidRDefault="00105F44" w:rsidP="00BE4888">
      <w:pPr>
        <w:ind w:right="-93"/>
        <w:rPr>
          <w:rFonts w:eastAsia="Calibri" w:cs="Tahoma"/>
          <w:bCs/>
          <w:szCs w:val="22"/>
          <w:lang w:eastAsia="en-US"/>
        </w:rPr>
      </w:pPr>
      <w:r w:rsidRPr="00BE4888">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FEBC63C" w14:textId="77777777" w:rsidR="00105F44" w:rsidRPr="00BE4888" w:rsidRDefault="00105F44" w:rsidP="00BE4888">
      <w:pPr>
        <w:ind w:right="-28"/>
        <w:rPr>
          <w:rFonts w:eastAsia="Palatino Linotype" w:cs="Palatino Linotype"/>
          <w:bCs/>
          <w:iCs/>
          <w:szCs w:val="22"/>
        </w:rPr>
      </w:pPr>
    </w:p>
    <w:p w14:paraId="6320A783" w14:textId="77777777" w:rsidR="00105F44" w:rsidRPr="00BE4888" w:rsidRDefault="00105F44" w:rsidP="00BE4888">
      <w:pPr>
        <w:rPr>
          <w:szCs w:val="22"/>
        </w:rPr>
      </w:pPr>
      <w:r w:rsidRPr="00BE4888">
        <w:rPr>
          <w:b/>
          <w:bCs/>
          <w:szCs w:val="22"/>
        </w:rPr>
        <w:t>TERCERO.</w:t>
      </w:r>
      <w:r w:rsidRPr="00BE4888">
        <w:rPr>
          <w:szCs w:val="22"/>
        </w:rPr>
        <w:t xml:space="preserve"> </w:t>
      </w:r>
      <w:r w:rsidRPr="00BE4888">
        <w:rPr>
          <w:rFonts w:eastAsia="Palatino Linotype" w:cs="Palatino Linotype"/>
          <w:b/>
          <w:szCs w:val="22"/>
          <w:lang w:eastAsia="es-MX"/>
        </w:rPr>
        <w:t xml:space="preserve">Notifíquese </w:t>
      </w:r>
      <w:r w:rsidRPr="00BE4888">
        <w:rPr>
          <w:szCs w:val="22"/>
          <w:lang w:eastAsia="es-ES_tradnl"/>
        </w:rPr>
        <w:t xml:space="preserve">vía </w:t>
      </w:r>
      <w:r w:rsidRPr="00BE4888">
        <w:rPr>
          <w:rFonts w:cs="Arial"/>
          <w:szCs w:val="22"/>
        </w:rPr>
        <w:t>Sistema de Acceso a la Información Mexiquense (</w:t>
      </w:r>
      <w:r w:rsidRPr="00BE4888">
        <w:rPr>
          <w:rFonts w:cs="Arial"/>
          <w:b/>
          <w:bCs/>
          <w:szCs w:val="22"/>
        </w:rPr>
        <w:t>SAIMEX)</w:t>
      </w:r>
      <w:r w:rsidRPr="00BE4888">
        <w:rPr>
          <w:szCs w:val="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6C743DF" w14:textId="77777777" w:rsidR="00105F44" w:rsidRPr="00BE4888" w:rsidRDefault="00105F44" w:rsidP="00BE4888">
      <w:pPr>
        <w:rPr>
          <w:szCs w:val="22"/>
        </w:rPr>
      </w:pPr>
    </w:p>
    <w:p w14:paraId="5583C8CF" w14:textId="77777777" w:rsidR="00105F44" w:rsidRDefault="00105F44" w:rsidP="00BE4888">
      <w:pPr>
        <w:rPr>
          <w:b/>
          <w:szCs w:val="22"/>
        </w:rPr>
      </w:pPr>
      <w:r w:rsidRPr="00BE4888">
        <w:rPr>
          <w:b/>
          <w:szCs w:val="22"/>
        </w:rPr>
        <w:t>CUARTO.</w:t>
      </w:r>
      <w:r w:rsidRPr="00BE4888">
        <w:rPr>
          <w:szCs w:val="22"/>
        </w:rPr>
        <w:t xml:space="preserve"> Notifíquese a </w:t>
      </w:r>
      <w:r w:rsidRPr="00BE4888">
        <w:rPr>
          <w:b/>
          <w:szCs w:val="22"/>
        </w:rPr>
        <w:t>LA PARTE RECURRENTE</w:t>
      </w:r>
      <w:r w:rsidRPr="00BE4888">
        <w:rPr>
          <w:szCs w:val="22"/>
        </w:rPr>
        <w:t xml:space="preserve"> la presente resolución vía Sistema de Acceso a la Información Mexiquense </w:t>
      </w:r>
      <w:r w:rsidRPr="00BE4888">
        <w:rPr>
          <w:b/>
          <w:szCs w:val="22"/>
        </w:rPr>
        <w:t>(SAIMEX).</w:t>
      </w:r>
    </w:p>
    <w:p w14:paraId="7BDAE0AD" w14:textId="77777777" w:rsidR="003B39BB" w:rsidRPr="00BE4888" w:rsidRDefault="003B39BB" w:rsidP="00BE4888">
      <w:pPr>
        <w:rPr>
          <w:b/>
          <w:szCs w:val="22"/>
        </w:rPr>
      </w:pPr>
    </w:p>
    <w:p w14:paraId="22EAEB4F" w14:textId="77777777" w:rsidR="00105F44" w:rsidRPr="00BE4888" w:rsidRDefault="00105F44" w:rsidP="00BE4888">
      <w:pPr>
        <w:rPr>
          <w:szCs w:val="22"/>
        </w:rPr>
      </w:pPr>
      <w:r w:rsidRPr="00BE4888">
        <w:rPr>
          <w:b/>
          <w:szCs w:val="22"/>
        </w:rPr>
        <w:t>QUINTO</w:t>
      </w:r>
      <w:r w:rsidRPr="00BE4888">
        <w:rPr>
          <w:szCs w:val="22"/>
        </w:rPr>
        <w:t xml:space="preserve">. Hágase del conocimiento a </w:t>
      </w:r>
      <w:r w:rsidRPr="00BE4888">
        <w:rPr>
          <w:b/>
          <w:szCs w:val="22"/>
        </w:rPr>
        <w:t>LA PARTE RECURRENTE</w:t>
      </w:r>
      <w:r w:rsidRPr="00BE4888">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9005746" w14:textId="77777777" w:rsidR="00105F44" w:rsidRPr="00BE4888" w:rsidRDefault="00105F44" w:rsidP="00BE4888">
      <w:pPr>
        <w:rPr>
          <w:szCs w:val="22"/>
        </w:rPr>
      </w:pPr>
      <w:r w:rsidRPr="00BE4888">
        <w:rPr>
          <w:b/>
          <w:szCs w:val="22"/>
        </w:rPr>
        <w:t>SEXTO.</w:t>
      </w:r>
      <w:r w:rsidRPr="00BE4888">
        <w:rPr>
          <w:szCs w:val="22"/>
        </w:rPr>
        <w:t xml:space="preserve"> De conformidad con el artículo 198 de la Ley de Transparencia y Acceso a la Información Pública del Estado de México y Municipios, el </w:t>
      </w:r>
      <w:r w:rsidRPr="00BE4888">
        <w:rPr>
          <w:b/>
          <w:szCs w:val="22"/>
        </w:rPr>
        <w:t>SUJETO OBLIGADO</w:t>
      </w:r>
      <w:r w:rsidRPr="00BE4888">
        <w:rPr>
          <w:szCs w:val="22"/>
        </w:rPr>
        <w:t xml:space="preserve"> podrá solicitar una ampliación de plazo de manera fundada y motivada, para el cumplimiento de la presente resolución.</w:t>
      </w:r>
    </w:p>
    <w:p w14:paraId="2CC1622C" w14:textId="77777777" w:rsidR="002B11D9" w:rsidRPr="00BE4888" w:rsidRDefault="002B11D9" w:rsidP="00BE4888">
      <w:pPr>
        <w:ind w:right="113"/>
        <w:rPr>
          <w:b/>
          <w:szCs w:val="22"/>
        </w:rPr>
      </w:pPr>
    </w:p>
    <w:p w14:paraId="11E000F6" w14:textId="6A37C700" w:rsidR="002B11D9" w:rsidRPr="00BE4888" w:rsidRDefault="00E43858" w:rsidP="00BE4888">
      <w:pPr>
        <w:rPr>
          <w:szCs w:val="22"/>
        </w:rPr>
      </w:pPr>
      <w:r w:rsidRPr="00BE4888">
        <w:rPr>
          <w:szCs w:val="22"/>
        </w:rPr>
        <w:t xml:space="preserve">ASÍ LO RESUELVE, POR UNANIMIDAD DE VOTOS EL PLENO DEL INSTITUTO DE TRANSPARENCIA, ACCESO A LA INFORMACIÓN PÚBLICA Y PROTECCIÓN DE </w:t>
      </w:r>
      <w:r w:rsidRPr="00BE4888">
        <w:rPr>
          <w:szCs w:val="22"/>
        </w:rPr>
        <w:lastRenderedPageBreak/>
        <w:t xml:space="preserve">DATOS PERSONALES DEL ESTADO DE MÉXICO Y MUNICIPIOS, CONFORMADO POR LOS COMISIONADOS JOSÉ MARTÍNEZ VILCHIS, MARÍA DEL ROSARIO MEJÍA AYALA, SHARON CRISTINA MORALES MARTÍNEZ, LUIS GUSTAVO PARRA NORIEGA Y GUADALUPE RAMÍREZ PEÑA, EN LA </w:t>
      </w:r>
      <w:r w:rsidR="00491A1B" w:rsidRPr="00BE4888">
        <w:rPr>
          <w:szCs w:val="22"/>
        </w:rPr>
        <w:t>PRIMERA</w:t>
      </w:r>
      <w:r w:rsidRPr="00BE4888">
        <w:rPr>
          <w:szCs w:val="22"/>
        </w:rPr>
        <w:t xml:space="preserve"> SESIÓN ORDINARIA, CELEBRADA EL </w:t>
      </w:r>
      <w:r w:rsidR="00491A1B" w:rsidRPr="00BE4888">
        <w:rPr>
          <w:szCs w:val="22"/>
        </w:rPr>
        <w:t>QUINCE</w:t>
      </w:r>
      <w:r w:rsidR="005F6CC7" w:rsidRPr="00BE4888">
        <w:rPr>
          <w:szCs w:val="22"/>
        </w:rPr>
        <w:t xml:space="preserve"> </w:t>
      </w:r>
      <w:r w:rsidRPr="00BE4888">
        <w:rPr>
          <w:szCs w:val="22"/>
        </w:rPr>
        <w:t xml:space="preserve">DE </w:t>
      </w:r>
      <w:r w:rsidR="00491A1B" w:rsidRPr="00BE4888">
        <w:rPr>
          <w:szCs w:val="22"/>
        </w:rPr>
        <w:t>ENERO</w:t>
      </w:r>
      <w:r w:rsidR="002B24B6" w:rsidRPr="00BE4888">
        <w:rPr>
          <w:szCs w:val="22"/>
        </w:rPr>
        <w:t xml:space="preserve"> </w:t>
      </w:r>
      <w:r w:rsidRPr="00BE4888">
        <w:rPr>
          <w:szCs w:val="22"/>
        </w:rPr>
        <w:t xml:space="preserve">DE DOS MIL </w:t>
      </w:r>
      <w:r w:rsidR="00491A1B" w:rsidRPr="00BE4888">
        <w:rPr>
          <w:szCs w:val="22"/>
        </w:rPr>
        <w:t>VEINTICINCO</w:t>
      </w:r>
      <w:r w:rsidRPr="00BE4888">
        <w:rPr>
          <w:szCs w:val="22"/>
        </w:rPr>
        <w:t xml:space="preserve"> ANTE EL SECRETARIO TÉCNICO DEL PLENO, ALEXIS TAPIA RAMÍREZ.</w:t>
      </w:r>
    </w:p>
    <w:p w14:paraId="5991A213" w14:textId="77777777" w:rsidR="002B11D9" w:rsidRPr="00BE4888" w:rsidRDefault="00E43858" w:rsidP="00BE4888">
      <w:pPr>
        <w:tabs>
          <w:tab w:val="left" w:pos="2325"/>
        </w:tabs>
        <w:rPr>
          <w:sz w:val="12"/>
          <w:szCs w:val="22"/>
        </w:rPr>
      </w:pPr>
      <w:r w:rsidRPr="00BE4888">
        <w:rPr>
          <w:sz w:val="12"/>
          <w:szCs w:val="22"/>
        </w:rPr>
        <w:t>SCMM/AGZ/DEMF/DLM</w:t>
      </w:r>
    </w:p>
    <w:p w14:paraId="4303A265" w14:textId="77777777" w:rsidR="002B11D9" w:rsidRPr="00BE4888" w:rsidRDefault="002B11D9" w:rsidP="00BE4888">
      <w:pPr>
        <w:ind w:right="-93"/>
        <w:rPr>
          <w:szCs w:val="22"/>
        </w:rPr>
      </w:pPr>
    </w:p>
    <w:p w14:paraId="7D79E151" w14:textId="77777777" w:rsidR="002B11D9" w:rsidRPr="00BE4888" w:rsidRDefault="002B11D9" w:rsidP="00BE4888">
      <w:pPr>
        <w:ind w:right="-93"/>
        <w:rPr>
          <w:szCs w:val="22"/>
        </w:rPr>
      </w:pPr>
    </w:p>
    <w:p w14:paraId="47C5DE74" w14:textId="77777777" w:rsidR="002B11D9" w:rsidRPr="00BE4888" w:rsidRDefault="002B11D9" w:rsidP="00BE4888">
      <w:pPr>
        <w:ind w:right="-93"/>
        <w:rPr>
          <w:szCs w:val="22"/>
        </w:rPr>
      </w:pPr>
    </w:p>
    <w:p w14:paraId="0CF3F610" w14:textId="77777777" w:rsidR="002B11D9" w:rsidRPr="00BE4888" w:rsidRDefault="002B11D9" w:rsidP="00BE4888">
      <w:pPr>
        <w:ind w:right="-93"/>
        <w:rPr>
          <w:szCs w:val="22"/>
        </w:rPr>
      </w:pPr>
    </w:p>
    <w:p w14:paraId="06338933" w14:textId="77777777" w:rsidR="002B11D9" w:rsidRPr="00BE4888" w:rsidRDefault="002B11D9" w:rsidP="00BE4888">
      <w:pPr>
        <w:ind w:right="-93"/>
        <w:rPr>
          <w:szCs w:val="22"/>
        </w:rPr>
      </w:pPr>
    </w:p>
    <w:p w14:paraId="022324A6" w14:textId="77777777" w:rsidR="002B11D9" w:rsidRPr="00BE4888" w:rsidRDefault="002B11D9" w:rsidP="00BE4888">
      <w:pPr>
        <w:ind w:right="-93"/>
        <w:rPr>
          <w:szCs w:val="22"/>
        </w:rPr>
      </w:pPr>
    </w:p>
    <w:p w14:paraId="1941B3D9" w14:textId="77777777" w:rsidR="002B11D9" w:rsidRPr="00BE4888" w:rsidRDefault="002B11D9" w:rsidP="00BE4888">
      <w:pPr>
        <w:ind w:right="-93"/>
        <w:rPr>
          <w:szCs w:val="22"/>
        </w:rPr>
      </w:pPr>
    </w:p>
    <w:p w14:paraId="089D4083" w14:textId="77777777" w:rsidR="002B11D9" w:rsidRPr="00BE4888" w:rsidRDefault="002B11D9" w:rsidP="00BE4888">
      <w:pPr>
        <w:ind w:right="-93"/>
        <w:rPr>
          <w:szCs w:val="22"/>
        </w:rPr>
      </w:pPr>
    </w:p>
    <w:p w14:paraId="13C0A04F" w14:textId="77777777" w:rsidR="002B11D9" w:rsidRPr="00BE4888" w:rsidRDefault="002B11D9" w:rsidP="00BE4888">
      <w:pPr>
        <w:tabs>
          <w:tab w:val="center" w:pos="4568"/>
        </w:tabs>
        <w:ind w:right="-93"/>
        <w:rPr>
          <w:szCs w:val="22"/>
        </w:rPr>
      </w:pPr>
    </w:p>
    <w:p w14:paraId="5FD2AB72" w14:textId="77777777" w:rsidR="002B11D9" w:rsidRPr="00BE4888" w:rsidRDefault="002B11D9" w:rsidP="00BE4888">
      <w:pPr>
        <w:tabs>
          <w:tab w:val="center" w:pos="4568"/>
        </w:tabs>
        <w:ind w:right="-93"/>
        <w:rPr>
          <w:szCs w:val="22"/>
        </w:rPr>
      </w:pPr>
    </w:p>
    <w:p w14:paraId="30082FD2" w14:textId="77777777" w:rsidR="002B11D9" w:rsidRPr="00BE4888" w:rsidRDefault="002B11D9" w:rsidP="00BE4888">
      <w:pPr>
        <w:tabs>
          <w:tab w:val="center" w:pos="4568"/>
        </w:tabs>
        <w:ind w:right="-93"/>
        <w:rPr>
          <w:szCs w:val="22"/>
        </w:rPr>
      </w:pPr>
    </w:p>
    <w:p w14:paraId="451F6B59" w14:textId="77777777" w:rsidR="002B11D9" w:rsidRPr="00BE4888" w:rsidRDefault="002B11D9" w:rsidP="00BE4888">
      <w:pPr>
        <w:tabs>
          <w:tab w:val="center" w:pos="4568"/>
        </w:tabs>
        <w:ind w:right="-93"/>
        <w:rPr>
          <w:szCs w:val="22"/>
        </w:rPr>
      </w:pPr>
    </w:p>
    <w:p w14:paraId="616609ED" w14:textId="77777777" w:rsidR="002B11D9" w:rsidRPr="00BE4888" w:rsidRDefault="002B11D9" w:rsidP="00BE4888">
      <w:pPr>
        <w:tabs>
          <w:tab w:val="center" w:pos="4568"/>
        </w:tabs>
        <w:ind w:right="-93"/>
        <w:rPr>
          <w:szCs w:val="22"/>
        </w:rPr>
      </w:pPr>
    </w:p>
    <w:p w14:paraId="2297A5B6" w14:textId="77777777" w:rsidR="002B11D9" w:rsidRPr="00BE4888" w:rsidRDefault="002B11D9" w:rsidP="00BE4888">
      <w:pPr>
        <w:tabs>
          <w:tab w:val="center" w:pos="4568"/>
        </w:tabs>
        <w:ind w:right="-93"/>
        <w:rPr>
          <w:szCs w:val="22"/>
        </w:rPr>
      </w:pPr>
    </w:p>
    <w:p w14:paraId="2EBCFE13" w14:textId="77777777" w:rsidR="002B11D9" w:rsidRPr="00BE4888" w:rsidRDefault="002B11D9" w:rsidP="00BE4888">
      <w:pPr>
        <w:tabs>
          <w:tab w:val="center" w:pos="4568"/>
        </w:tabs>
        <w:ind w:right="-93"/>
        <w:rPr>
          <w:szCs w:val="22"/>
        </w:rPr>
      </w:pPr>
    </w:p>
    <w:p w14:paraId="236BF945" w14:textId="77777777" w:rsidR="002B11D9" w:rsidRPr="00BE4888" w:rsidRDefault="002B11D9" w:rsidP="00BE4888">
      <w:pPr>
        <w:tabs>
          <w:tab w:val="center" w:pos="4568"/>
        </w:tabs>
        <w:ind w:right="-93"/>
        <w:rPr>
          <w:szCs w:val="22"/>
        </w:rPr>
      </w:pPr>
    </w:p>
    <w:p w14:paraId="004681CB" w14:textId="77777777" w:rsidR="002B11D9" w:rsidRPr="00BE4888" w:rsidRDefault="002B11D9" w:rsidP="00BE4888">
      <w:pPr>
        <w:tabs>
          <w:tab w:val="center" w:pos="4568"/>
        </w:tabs>
        <w:ind w:right="-93"/>
        <w:rPr>
          <w:szCs w:val="22"/>
        </w:rPr>
      </w:pPr>
    </w:p>
    <w:p w14:paraId="2BEE054A" w14:textId="77777777" w:rsidR="002B11D9" w:rsidRPr="00BE4888" w:rsidRDefault="002B11D9" w:rsidP="00BE4888">
      <w:pPr>
        <w:tabs>
          <w:tab w:val="center" w:pos="4568"/>
        </w:tabs>
        <w:ind w:right="-93"/>
        <w:rPr>
          <w:szCs w:val="22"/>
        </w:rPr>
      </w:pPr>
    </w:p>
    <w:p w14:paraId="654DB8BB" w14:textId="77777777" w:rsidR="002B11D9" w:rsidRPr="00BE4888" w:rsidRDefault="002B11D9" w:rsidP="00BE4888">
      <w:pPr>
        <w:tabs>
          <w:tab w:val="center" w:pos="4568"/>
        </w:tabs>
        <w:ind w:right="-93"/>
        <w:rPr>
          <w:szCs w:val="22"/>
        </w:rPr>
      </w:pPr>
    </w:p>
    <w:p w14:paraId="71B4C5C8" w14:textId="77777777" w:rsidR="002B11D9" w:rsidRPr="00BE4888" w:rsidRDefault="002B11D9" w:rsidP="00BE4888">
      <w:pPr>
        <w:tabs>
          <w:tab w:val="center" w:pos="4568"/>
        </w:tabs>
        <w:ind w:right="-93"/>
        <w:rPr>
          <w:szCs w:val="22"/>
        </w:rPr>
      </w:pPr>
    </w:p>
    <w:p w14:paraId="3F14806B" w14:textId="77777777" w:rsidR="002B11D9" w:rsidRPr="00BE4888" w:rsidRDefault="002B11D9" w:rsidP="00BE4888">
      <w:pPr>
        <w:tabs>
          <w:tab w:val="center" w:pos="4568"/>
        </w:tabs>
        <w:ind w:right="-93"/>
        <w:rPr>
          <w:szCs w:val="22"/>
        </w:rPr>
      </w:pPr>
    </w:p>
    <w:p w14:paraId="108F5EF8" w14:textId="77777777" w:rsidR="002B11D9" w:rsidRPr="00BE4888" w:rsidRDefault="002B11D9" w:rsidP="00BE4888">
      <w:pPr>
        <w:tabs>
          <w:tab w:val="center" w:pos="4568"/>
        </w:tabs>
        <w:ind w:right="-93"/>
        <w:rPr>
          <w:szCs w:val="22"/>
        </w:rPr>
      </w:pPr>
    </w:p>
    <w:p w14:paraId="673AF841" w14:textId="77777777" w:rsidR="002B11D9" w:rsidRPr="00BE4888" w:rsidRDefault="002B11D9" w:rsidP="00BE4888">
      <w:pPr>
        <w:tabs>
          <w:tab w:val="center" w:pos="4568"/>
        </w:tabs>
        <w:ind w:right="-93"/>
        <w:rPr>
          <w:szCs w:val="22"/>
        </w:rPr>
      </w:pPr>
    </w:p>
    <w:p w14:paraId="5C52BD3D" w14:textId="77777777" w:rsidR="002B11D9" w:rsidRPr="00BE4888" w:rsidRDefault="002B11D9" w:rsidP="00BE4888">
      <w:pPr>
        <w:tabs>
          <w:tab w:val="center" w:pos="4568"/>
        </w:tabs>
        <w:ind w:right="-93"/>
        <w:rPr>
          <w:szCs w:val="22"/>
        </w:rPr>
      </w:pPr>
    </w:p>
    <w:p w14:paraId="6D32AF04" w14:textId="77777777" w:rsidR="002B11D9" w:rsidRPr="00BE4888" w:rsidRDefault="002B11D9" w:rsidP="00BE4888">
      <w:pPr>
        <w:rPr>
          <w:szCs w:val="22"/>
        </w:rPr>
      </w:pPr>
    </w:p>
    <w:sectPr w:rsidR="002B11D9" w:rsidRPr="00BE4888">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D009A" w14:textId="77777777" w:rsidR="00E406F6" w:rsidRDefault="00E406F6">
      <w:pPr>
        <w:spacing w:line="240" w:lineRule="auto"/>
      </w:pPr>
      <w:r>
        <w:separator/>
      </w:r>
    </w:p>
  </w:endnote>
  <w:endnote w:type="continuationSeparator" w:id="0">
    <w:p w14:paraId="51788B3E" w14:textId="77777777" w:rsidR="00E406F6" w:rsidRDefault="00E40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5D4F7A" w:rsidRDefault="005D4F7A">
    <w:pPr>
      <w:tabs>
        <w:tab w:val="center" w:pos="4550"/>
        <w:tab w:val="left" w:pos="5818"/>
      </w:tabs>
      <w:ind w:right="260"/>
      <w:jc w:val="right"/>
      <w:rPr>
        <w:color w:val="071320"/>
        <w:sz w:val="24"/>
        <w:szCs w:val="24"/>
      </w:rPr>
    </w:pPr>
  </w:p>
  <w:p w14:paraId="6956D721" w14:textId="77777777" w:rsidR="005D4F7A" w:rsidRDefault="005D4F7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5D4F7A" w:rsidRDefault="005D4F7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E4823">
      <w:rPr>
        <w:noProof/>
        <w:color w:val="0A1D30"/>
        <w:sz w:val="24"/>
        <w:szCs w:val="24"/>
      </w:rPr>
      <w:t>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E4823">
      <w:rPr>
        <w:noProof/>
        <w:color w:val="0A1D30"/>
        <w:sz w:val="24"/>
        <w:szCs w:val="24"/>
      </w:rPr>
      <w:t>37</w:t>
    </w:r>
    <w:r>
      <w:rPr>
        <w:color w:val="0A1D30"/>
        <w:sz w:val="24"/>
        <w:szCs w:val="24"/>
      </w:rPr>
      <w:fldChar w:fldCharType="end"/>
    </w:r>
  </w:p>
  <w:p w14:paraId="6E3F5C8E" w14:textId="77777777" w:rsidR="005D4F7A" w:rsidRDefault="005D4F7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0C326" w14:textId="77777777" w:rsidR="00E406F6" w:rsidRDefault="00E406F6">
      <w:pPr>
        <w:spacing w:line="240" w:lineRule="auto"/>
      </w:pPr>
      <w:r>
        <w:separator/>
      </w:r>
    </w:p>
  </w:footnote>
  <w:footnote w:type="continuationSeparator" w:id="0">
    <w:p w14:paraId="37DE2FF6" w14:textId="77777777" w:rsidR="00E406F6" w:rsidRDefault="00E406F6">
      <w:pPr>
        <w:spacing w:line="240" w:lineRule="auto"/>
      </w:pPr>
      <w:r>
        <w:continuationSeparator/>
      </w:r>
    </w:p>
  </w:footnote>
  <w:footnote w:id="1">
    <w:p w14:paraId="54DE7BCA" w14:textId="77777777" w:rsidR="005D4F7A" w:rsidRPr="0048628A" w:rsidRDefault="005D4F7A" w:rsidP="00B97A81">
      <w:pPr>
        <w:pStyle w:val="my-4"/>
        <w:shd w:val="clear" w:color="auto" w:fill="FFFFFF"/>
        <w:spacing w:before="0" w:line="276" w:lineRule="auto"/>
        <w:jc w:val="both"/>
        <w:rPr>
          <w:rFonts w:ascii="Palatino Linotype" w:hAnsi="Palatino Linotype" w:cs="Arial"/>
          <w:i/>
          <w:sz w:val="20"/>
          <w:szCs w:val="20"/>
        </w:rPr>
      </w:pPr>
      <w:r w:rsidRPr="0048628A">
        <w:rPr>
          <w:rStyle w:val="Refdenotaalpie"/>
          <w:rFonts w:ascii="Palatino Linotype" w:eastAsiaTheme="majorEastAsia" w:hAnsi="Palatino Linotype"/>
          <w:i/>
        </w:rPr>
        <w:footnoteRef/>
      </w:r>
      <w:r w:rsidRPr="0048628A">
        <w:rPr>
          <w:rFonts w:ascii="Palatino Linotype" w:hAnsi="Palatino Linotype"/>
          <w:i/>
          <w:sz w:val="20"/>
          <w:szCs w:val="20"/>
        </w:rPr>
        <w:t xml:space="preserve"> “</w:t>
      </w:r>
      <w:r w:rsidRPr="0048628A">
        <w:rPr>
          <w:rStyle w:val="Textoennegrita"/>
          <w:rFonts w:ascii="Palatino Linotype" w:eastAsiaTheme="majorEastAsia" w:hAnsi="Palatino Linotype" w:cs="Arial"/>
          <w:i/>
          <w:sz w:val="20"/>
          <w:szCs w:val="20"/>
        </w:rPr>
        <w:t>DERE</w:t>
      </w:r>
      <w:r>
        <w:rPr>
          <w:rStyle w:val="Textoennegrita"/>
          <w:rFonts w:ascii="Palatino Linotype" w:eastAsiaTheme="majorEastAsia" w:hAnsi="Palatino Linotype" w:cs="Arial"/>
          <w:i/>
          <w:sz w:val="20"/>
          <w:szCs w:val="20"/>
        </w:rPr>
        <w:t xml:space="preserve">CHO DE PETICIÓN. SU RELACIÓN DE SINERGIA </w:t>
      </w:r>
      <w:r w:rsidRPr="0048628A">
        <w:rPr>
          <w:rStyle w:val="Textoennegrita"/>
          <w:rFonts w:ascii="Palatino Linotype" w:eastAsiaTheme="majorEastAsia" w:hAnsi="Palatino Linotype" w:cs="Arial"/>
          <w:i/>
          <w:sz w:val="20"/>
          <w:szCs w:val="20"/>
        </w:rPr>
        <w:t>CON EL DERECHO A LA INFORMACIÓN.</w:t>
      </w:r>
      <w:r>
        <w:rPr>
          <w:rStyle w:val="Textoennegrita"/>
          <w:rFonts w:ascii="Palatino Linotype" w:eastAsiaTheme="majorEastAsia" w:hAnsi="Palatino Linotype" w:cs="Arial"/>
          <w:i/>
          <w:sz w:val="20"/>
          <w:szCs w:val="20"/>
        </w:rPr>
        <w:t xml:space="preserve"> </w:t>
      </w:r>
      <w:r w:rsidRPr="0048628A">
        <w:rPr>
          <w:rFonts w:ascii="Palatino Linotype" w:hAnsi="Palatino Linotype" w:cs="Arial"/>
          <w:i/>
          <w:sz w:val="20"/>
          <w:szCs w:val="20"/>
        </w:rPr>
        <w:t xml:space="preserve">El derecho de petición consagrado en el artículo </w:t>
      </w:r>
      <w:r w:rsidRPr="0048628A">
        <w:rPr>
          <w:rStyle w:val="skin-color-text"/>
          <w:rFonts w:eastAsia="Calibri" w:cs="Arial"/>
          <w:sz w:val="20"/>
          <w:szCs w:val="20"/>
        </w:rPr>
        <w:t>8</w:t>
      </w:r>
      <w:r>
        <w:rPr>
          <w:rStyle w:val="skin-color-text"/>
          <w:rFonts w:eastAsia="Calibri" w:cs="Arial"/>
          <w:sz w:val="20"/>
          <w:szCs w:val="20"/>
        </w:rPr>
        <w:t xml:space="preserve">º </w:t>
      </w:r>
      <w:r w:rsidRPr="0048628A">
        <w:rPr>
          <w:rStyle w:val="skin-color-text"/>
          <w:rFonts w:eastAsia="Calibri" w:cs="Arial"/>
          <w:sz w:val="20"/>
          <w:szCs w:val="20"/>
        </w:rPr>
        <w:t>constitucional</w:t>
      </w:r>
      <w:r w:rsidRPr="0048628A">
        <w:rPr>
          <w:rFonts w:ascii="Palatino Linotype" w:hAnsi="Palatino Linotype" w:cs="Arial"/>
          <w:i/>
          <w:sz w:val="20"/>
          <w:szCs w:val="20"/>
        </w:rPr>
        <w:t xml:space="preserve"> implica la obligación de las autoridades de dictar a una petición hecha por escrito, esté bien o mal formulada, un acuerdo, también por escrito que debe hacerse saber en breve término al peticionario. Por su parte, el artículo </w:t>
      </w:r>
      <w:r w:rsidRPr="0048628A">
        <w:rPr>
          <w:rStyle w:val="skin-color-text"/>
          <w:rFonts w:eastAsia="Calibri" w:cs="Arial"/>
          <w:sz w:val="20"/>
          <w:szCs w:val="20"/>
        </w:rPr>
        <w:t>6</w:t>
      </w:r>
      <w:r>
        <w:rPr>
          <w:rStyle w:val="skin-color-text"/>
          <w:rFonts w:eastAsia="Calibri" w:cs="Arial"/>
          <w:sz w:val="20"/>
          <w:szCs w:val="20"/>
        </w:rPr>
        <w:t>º</w:t>
      </w:r>
      <w:r w:rsidRPr="0048628A">
        <w:rPr>
          <w:rFonts w:ascii="Palatino Linotype" w:hAnsi="Palatino Linotype" w:cs="Arial"/>
          <w:i/>
          <w:sz w:val="20"/>
          <w:szCs w:val="20"/>
        </w:rPr>
        <w:t xml:space="preserve"> de la propia Constitución Federal establece que el derecho a la información será garantizado por el Estado. Ambos derechos, reconocidos además en tratados internacionales y leyes reglamentarias, se encuentran vinculados y relacionados en la medida que garantizan a los gobernados el derecho, no sólo a que se les dé respuesta a sus peticiones por escrito y en breve término, sino que se haga con la información completa, veraz y oportuna de que disponga o razonablemente deba disponer la autoridad, lo que constituye un derecho fundamental tanto de los individuos como de la sociedad.”</w:t>
      </w:r>
    </w:p>
    <w:p w14:paraId="763FE7FF" w14:textId="77777777" w:rsidR="005D4F7A" w:rsidRPr="00BD2B63" w:rsidRDefault="005D4F7A" w:rsidP="00B97A81">
      <w:pPr>
        <w:shd w:val="clear" w:color="auto" w:fill="FFFFFF"/>
        <w:spacing w:line="276" w:lineRule="auto"/>
        <w:rPr>
          <w:rFonts w:cs="Arial"/>
          <w:i/>
          <w:sz w:val="21"/>
          <w:szCs w:val="21"/>
        </w:rPr>
      </w:pPr>
      <w:r w:rsidRPr="00BD2B63">
        <w:rPr>
          <w:rFonts w:cs="Arial"/>
          <w:b/>
          <w:bCs/>
          <w:i/>
          <w:sz w:val="21"/>
          <w:szCs w:val="21"/>
        </w:rPr>
        <w:t>Registro digital:</w:t>
      </w:r>
      <w:r>
        <w:rPr>
          <w:rFonts w:cs="Arial"/>
          <w:i/>
          <w:sz w:val="21"/>
          <w:szCs w:val="21"/>
        </w:rPr>
        <w:t xml:space="preserve"> </w:t>
      </w:r>
      <w:r w:rsidRPr="00BD2B63">
        <w:rPr>
          <w:rFonts w:cs="Arial"/>
          <w:i/>
          <w:sz w:val="21"/>
          <w:szCs w:val="21"/>
        </w:rPr>
        <w:t>162879</w:t>
      </w:r>
    </w:p>
    <w:p w14:paraId="0CB405E5" w14:textId="77777777" w:rsidR="005D4F7A" w:rsidRPr="00BD2B63" w:rsidRDefault="005D4F7A" w:rsidP="00B97A81">
      <w:pPr>
        <w:shd w:val="clear" w:color="auto" w:fill="FFFFFF"/>
        <w:spacing w:line="276" w:lineRule="auto"/>
        <w:rPr>
          <w:rFonts w:cs="Arial"/>
          <w:i/>
          <w:sz w:val="21"/>
          <w:szCs w:val="21"/>
        </w:rPr>
      </w:pPr>
      <w:r w:rsidRPr="0048628A">
        <w:rPr>
          <w:rFonts w:cs="Arial"/>
          <w:bCs/>
          <w:i/>
          <w:sz w:val="21"/>
          <w:szCs w:val="21"/>
        </w:rPr>
        <w:t>Instancia:</w:t>
      </w:r>
      <w:r w:rsidRPr="0048628A">
        <w:rPr>
          <w:rFonts w:cs="Arial"/>
          <w:i/>
          <w:sz w:val="21"/>
          <w:szCs w:val="21"/>
        </w:rPr>
        <w:t> </w:t>
      </w:r>
      <w:r w:rsidRPr="00BD2B63">
        <w:rPr>
          <w:rFonts w:cs="Arial"/>
          <w:i/>
          <w:sz w:val="21"/>
          <w:szCs w:val="21"/>
        </w:rPr>
        <w:t>Tribunales Colegiados de Circuito</w:t>
      </w:r>
      <w:r w:rsidRPr="0048628A">
        <w:rPr>
          <w:rFonts w:cs="Arial"/>
          <w:b/>
          <w:i/>
          <w:sz w:val="21"/>
          <w:szCs w:val="21"/>
        </w:rPr>
        <w:t xml:space="preserve">, </w:t>
      </w:r>
      <w:r w:rsidRPr="0048628A">
        <w:rPr>
          <w:rFonts w:cs="Arial"/>
          <w:bCs/>
          <w:i/>
          <w:sz w:val="21"/>
          <w:szCs w:val="21"/>
        </w:rPr>
        <w:t>Novena Época, Materia(s):</w:t>
      </w:r>
      <w:r w:rsidRPr="00BD2B63">
        <w:rPr>
          <w:rFonts w:cs="Arial"/>
          <w:i/>
          <w:sz w:val="21"/>
          <w:szCs w:val="21"/>
        </w:rPr>
        <w:t> Constitucional</w:t>
      </w:r>
    </w:p>
    <w:p w14:paraId="7152D72A" w14:textId="77777777" w:rsidR="005D4F7A" w:rsidRPr="00BD2B63" w:rsidRDefault="005D4F7A" w:rsidP="00B97A81">
      <w:pPr>
        <w:shd w:val="clear" w:color="auto" w:fill="FFFFFF"/>
        <w:spacing w:line="276" w:lineRule="auto"/>
        <w:rPr>
          <w:rFonts w:cs="Arial"/>
          <w:i/>
          <w:sz w:val="21"/>
          <w:szCs w:val="21"/>
        </w:rPr>
      </w:pPr>
      <w:r w:rsidRPr="0048628A">
        <w:rPr>
          <w:rFonts w:cs="Arial"/>
          <w:bCs/>
          <w:i/>
          <w:sz w:val="21"/>
          <w:szCs w:val="21"/>
        </w:rPr>
        <w:t>Tesis</w:t>
      </w:r>
      <w:proofErr w:type="gramStart"/>
      <w:r w:rsidRPr="0048628A">
        <w:rPr>
          <w:rFonts w:cs="Arial"/>
          <w:bCs/>
          <w:i/>
          <w:sz w:val="21"/>
          <w:szCs w:val="21"/>
        </w:rPr>
        <w:t>:</w:t>
      </w:r>
      <w:r w:rsidRPr="0048628A">
        <w:rPr>
          <w:rFonts w:cs="Arial"/>
          <w:i/>
          <w:sz w:val="21"/>
          <w:szCs w:val="21"/>
        </w:rPr>
        <w:t>I.4o</w:t>
      </w:r>
      <w:r w:rsidRPr="00BD2B63">
        <w:rPr>
          <w:rFonts w:cs="Arial"/>
          <w:i/>
          <w:sz w:val="21"/>
          <w:szCs w:val="21"/>
        </w:rPr>
        <w:t>.A</w:t>
      </w:r>
      <w:proofErr w:type="gramEnd"/>
      <w:r w:rsidRPr="00BD2B63">
        <w:rPr>
          <w:rFonts w:cs="Arial"/>
          <w:i/>
          <w:sz w:val="21"/>
          <w:szCs w:val="21"/>
        </w:rPr>
        <w:t xml:space="preserve">. J/95, </w:t>
      </w:r>
      <w:r w:rsidRPr="0048628A">
        <w:rPr>
          <w:rFonts w:cs="Arial"/>
          <w:bCs/>
          <w:i/>
          <w:sz w:val="21"/>
          <w:szCs w:val="21"/>
        </w:rPr>
        <w:t>Fuente</w:t>
      </w:r>
      <w:r w:rsidRPr="00BD2B63">
        <w:rPr>
          <w:rFonts w:cs="Arial"/>
          <w:b/>
          <w:bCs/>
          <w:i/>
          <w:sz w:val="21"/>
          <w:szCs w:val="21"/>
        </w:rPr>
        <w:t>:</w:t>
      </w:r>
      <w:r w:rsidRPr="00BD2B63">
        <w:rPr>
          <w:rFonts w:cs="Arial"/>
          <w:i/>
          <w:sz w:val="21"/>
          <w:szCs w:val="21"/>
        </w:rPr>
        <w:t xml:space="preserve"> Semanario Judicial de la Federación y su Gaceta, </w:t>
      </w:r>
      <w:r w:rsidRPr="0048628A">
        <w:rPr>
          <w:rFonts w:cs="Arial"/>
          <w:bCs/>
          <w:i/>
          <w:sz w:val="21"/>
          <w:szCs w:val="21"/>
        </w:rPr>
        <w:t>Tipo</w:t>
      </w:r>
      <w:r w:rsidRPr="00BD2B63">
        <w:rPr>
          <w:rFonts w:cs="Arial"/>
          <w:b/>
          <w:bCs/>
          <w:i/>
          <w:sz w:val="21"/>
          <w:szCs w:val="21"/>
        </w:rPr>
        <w:t>:</w:t>
      </w:r>
      <w:r w:rsidRPr="00BD2B63">
        <w:rPr>
          <w:rFonts w:cs="Arial"/>
          <w:i/>
          <w:sz w:val="21"/>
          <w:szCs w:val="21"/>
        </w:rPr>
        <w:t> Tesis de Jurisprudencia</w:t>
      </w:r>
      <w:r>
        <w:rPr>
          <w:rFonts w:cs="Arial"/>
          <w:i/>
          <w:sz w:val="21"/>
          <w:szCs w:val="21"/>
        </w:rPr>
        <w:t>.</w:t>
      </w:r>
    </w:p>
    <w:p w14:paraId="12155036" w14:textId="77777777" w:rsidR="005D4F7A" w:rsidRDefault="005D4F7A" w:rsidP="00B97A81">
      <w:pPr>
        <w:pStyle w:val="Textonotapie"/>
      </w:pPr>
    </w:p>
  </w:footnote>
  <w:footnote w:id="2">
    <w:p w14:paraId="56B2D519" w14:textId="77777777" w:rsidR="005D4F7A" w:rsidRPr="00BC587A" w:rsidRDefault="005D4F7A" w:rsidP="00B97A81">
      <w:pPr>
        <w:pStyle w:val="Textonotapie"/>
        <w:jc w:val="both"/>
        <w:rPr>
          <w:rFonts w:ascii="Palatino Linotype" w:hAnsi="Palatino Linotype"/>
          <w:i/>
        </w:rPr>
      </w:pPr>
      <w:r w:rsidRPr="00BC587A">
        <w:rPr>
          <w:rStyle w:val="Refdenotaalpie"/>
          <w:rFonts w:ascii="Palatino Linotype" w:hAnsi="Palatino Linotype"/>
          <w:i/>
        </w:rPr>
        <w:footnoteRef/>
      </w:r>
      <w:r w:rsidRPr="00BC587A">
        <w:rPr>
          <w:rFonts w:ascii="Palatino Linotype" w:hAnsi="Palatino Linotype"/>
          <w:i/>
        </w:rPr>
        <w:t xml:space="preserve"> </w:t>
      </w:r>
      <w:r w:rsidRPr="00BC587A">
        <w:rPr>
          <w:rFonts w:ascii="Palatino Linotype" w:hAnsi="Palatino Linotype"/>
          <w:b/>
          <w:i/>
        </w:rPr>
        <w:t>Artículo 6º</w:t>
      </w:r>
    </w:p>
    <w:p w14:paraId="25A603BD" w14:textId="77777777" w:rsidR="005D4F7A" w:rsidRPr="00BC587A" w:rsidRDefault="005D4F7A" w:rsidP="00B97A81">
      <w:pPr>
        <w:pStyle w:val="Textonotapie"/>
        <w:jc w:val="both"/>
        <w:rPr>
          <w:rFonts w:ascii="Palatino Linotype" w:hAnsi="Palatino Linotype"/>
          <w:i/>
        </w:rPr>
      </w:pPr>
      <w:r w:rsidRPr="00BC587A">
        <w:rPr>
          <w:rFonts w:ascii="Palatino Linotype" w:hAnsi="Palatino Linotype"/>
          <w:i/>
        </w:rPr>
        <w:t>(…)</w:t>
      </w:r>
    </w:p>
    <w:p w14:paraId="6CEA3376" w14:textId="77777777" w:rsidR="005D4F7A" w:rsidRPr="00BC587A" w:rsidRDefault="005D4F7A" w:rsidP="00B97A81">
      <w:pPr>
        <w:pStyle w:val="Textonotapie"/>
        <w:jc w:val="both"/>
        <w:rPr>
          <w:rFonts w:ascii="Palatino Linotype" w:hAnsi="Palatino Linotype"/>
          <w:i/>
        </w:rPr>
      </w:pPr>
      <w:r w:rsidRPr="00BC587A">
        <w:rPr>
          <w:rFonts w:ascii="Palatino Linotype" w:hAnsi="Palatino Linotype"/>
          <w:i/>
        </w:rPr>
        <w:t>Toda persona tiene derecho al libre acceso a información plural y oportuna, así como a buscar, recibir y difundir información e ideas de toda índole por cualquier medio de expresión.</w:t>
      </w:r>
    </w:p>
    <w:p w14:paraId="6FC532D8" w14:textId="77777777" w:rsidR="005D4F7A" w:rsidRPr="00BC587A" w:rsidRDefault="005D4F7A" w:rsidP="00B97A81">
      <w:pPr>
        <w:pStyle w:val="Textonotapie"/>
        <w:jc w:val="both"/>
        <w:rPr>
          <w:rFonts w:ascii="Palatino Linotype" w:hAnsi="Palatino Linotype"/>
          <w:i/>
        </w:rPr>
      </w:pPr>
      <w:r w:rsidRPr="00BC587A">
        <w:rPr>
          <w:rFonts w:ascii="Palatino Linotype" w:hAnsi="Palatino Linotype"/>
          <w:i/>
        </w:rPr>
        <w:t>(…)</w:t>
      </w:r>
    </w:p>
    <w:p w14:paraId="7B3C87C5" w14:textId="77777777" w:rsidR="005D4F7A" w:rsidRPr="00BC587A" w:rsidRDefault="005D4F7A" w:rsidP="00B97A81">
      <w:pPr>
        <w:pStyle w:val="Textonotapie"/>
        <w:jc w:val="both"/>
        <w:rPr>
          <w:rFonts w:ascii="Palatino Linotype" w:hAnsi="Palatino Linotype"/>
          <w:i/>
        </w:rPr>
      </w:pPr>
      <w:r w:rsidRPr="00BC587A">
        <w:rPr>
          <w:rFonts w:ascii="Palatino Linotype" w:hAnsi="Palatino Linotype"/>
          <w:i/>
        </w:rPr>
        <w:t>A. Para el ejercicio del derecho de acceso a la información, la Federación y las entidades federativas, en el ámbito de sus respectivas competencias, se regirán por los siguientes principios y bases:</w:t>
      </w:r>
    </w:p>
    <w:p w14:paraId="5C3181C8" w14:textId="77777777" w:rsidR="005D4F7A" w:rsidRDefault="005D4F7A" w:rsidP="00B97A81">
      <w:pPr>
        <w:pStyle w:val="Textonotapie"/>
        <w:jc w:val="both"/>
      </w:pPr>
      <w:r w:rsidRPr="00BC587A">
        <w:rPr>
          <w:rFonts w:ascii="Palatino Linotype" w:hAnsi="Palatino Linotype"/>
          <w:b/>
          <w:i/>
        </w:rPr>
        <w:t>I-VIII</w:t>
      </w:r>
      <w:r w:rsidRPr="00BC587A">
        <w:rPr>
          <w:rFonts w:ascii="Palatino Linotype" w:hAnsi="Palatino Linotype"/>
          <w:i/>
        </w:rPr>
        <w:t>…”</w:t>
      </w:r>
    </w:p>
  </w:footnote>
  <w:footnote w:id="3">
    <w:p w14:paraId="724CC12D" w14:textId="77777777" w:rsidR="005D4F7A" w:rsidRDefault="005D4F7A" w:rsidP="00B97A81">
      <w:pPr>
        <w:pStyle w:val="Textonotapie"/>
        <w:jc w:val="both"/>
        <w:rPr>
          <w:rFonts w:ascii="Palatino Linotype" w:hAnsi="Palatino Linotype"/>
          <w:i/>
        </w:rPr>
      </w:pPr>
      <w:r>
        <w:rPr>
          <w:rStyle w:val="Refdenotaalpie"/>
        </w:rPr>
        <w:footnoteRef/>
      </w:r>
      <w:r>
        <w:t xml:space="preserve"> </w:t>
      </w:r>
      <w:r w:rsidRPr="00BC587A">
        <w:rPr>
          <w:rFonts w:ascii="Palatino Linotype" w:hAnsi="Palatino Linotype"/>
          <w:i/>
        </w:rPr>
        <w:t>“</w:t>
      </w:r>
      <w:r w:rsidRPr="00BC587A">
        <w:rPr>
          <w:rFonts w:ascii="Palatino Linotype" w:hAnsi="Palatino Linotype"/>
          <w:b/>
          <w:i/>
        </w:rPr>
        <w:t>Artículo 8o</w:t>
      </w:r>
      <w:r w:rsidRPr="00BC587A">
        <w:rPr>
          <w:rFonts w:ascii="Palatino Linotype" w:hAnsi="Palatino Linotype"/>
          <w:i/>
        </w:rPr>
        <w:t>. 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escrito de la autoridad a quien se haya dirigido, la cual tiene obligación de hacerlo conocer en breve término al peticionario.”</w:t>
      </w:r>
    </w:p>
    <w:p w14:paraId="059BCE4B" w14:textId="77777777" w:rsidR="005D4F7A" w:rsidRPr="00BC587A" w:rsidRDefault="005D4F7A" w:rsidP="00B97A81">
      <w:pPr>
        <w:pStyle w:val="Textonotapie"/>
        <w:jc w:val="both"/>
        <w:rPr>
          <w:rFonts w:ascii="Palatino Linotype" w:hAnsi="Palatino Linotyp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5D4F7A" w:rsidRDefault="005D4F7A">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D4F7A" w14:paraId="0D9B3EDA" w14:textId="77777777">
      <w:trPr>
        <w:trHeight w:val="144"/>
        <w:jc w:val="right"/>
      </w:trPr>
      <w:tc>
        <w:tcPr>
          <w:tcW w:w="2727" w:type="dxa"/>
        </w:tcPr>
        <w:p w14:paraId="27E11930" w14:textId="77777777" w:rsidR="005D4F7A" w:rsidRDefault="005D4F7A">
          <w:pPr>
            <w:tabs>
              <w:tab w:val="right" w:pos="8838"/>
            </w:tabs>
            <w:ind w:left="-74" w:right="-105"/>
            <w:rPr>
              <w:b/>
            </w:rPr>
          </w:pPr>
          <w:r>
            <w:rPr>
              <w:b/>
            </w:rPr>
            <w:t>Recurso de Revisión:</w:t>
          </w:r>
        </w:p>
      </w:tc>
      <w:tc>
        <w:tcPr>
          <w:tcW w:w="3402" w:type="dxa"/>
        </w:tcPr>
        <w:p w14:paraId="0190084E" w14:textId="450CDAB6" w:rsidR="005D4F7A" w:rsidRPr="00E43858" w:rsidRDefault="005D4F7A" w:rsidP="00BA780E">
          <w:pPr>
            <w:tabs>
              <w:tab w:val="right" w:pos="8838"/>
            </w:tabs>
            <w:ind w:left="-74" w:right="-105"/>
          </w:pPr>
          <w:r>
            <w:t>07277</w:t>
          </w:r>
          <w:r w:rsidRPr="00E43858">
            <w:t xml:space="preserve">/INFOEM/IP/RR/2024 </w:t>
          </w:r>
        </w:p>
      </w:tc>
    </w:tr>
    <w:tr w:rsidR="005D4F7A" w14:paraId="71073FBB" w14:textId="77777777">
      <w:trPr>
        <w:trHeight w:val="283"/>
        <w:jc w:val="right"/>
      </w:trPr>
      <w:tc>
        <w:tcPr>
          <w:tcW w:w="2727" w:type="dxa"/>
        </w:tcPr>
        <w:p w14:paraId="17C6F29D" w14:textId="77777777" w:rsidR="005D4F7A" w:rsidRDefault="005D4F7A">
          <w:pPr>
            <w:tabs>
              <w:tab w:val="right" w:pos="8838"/>
            </w:tabs>
            <w:ind w:left="-74" w:right="-105"/>
            <w:rPr>
              <w:b/>
            </w:rPr>
          </w:pPr>
          <w:r>
            <w:rPr>
              <w:b/>
            </w:rPr>
            <w:t>Sujeto Obligado:</w:t>
          </w:r>
        </w:p>
      </w:tc>
      <w:tc>
        <w:tcPr>
          <w:tcW w:w="3402" w:type="dxa"/>
        </w:tcPr>
        <w:p w14:paraId="46561F9A" w14:textId="4A3B3051" w:rsidR="005D4F7A" w:rsidRDefault="005D4F7A" w:rsidP="007B5064">
          <w:pPr>
            <w:tabs>
              <w:tab w:val="left" w:pos="2834"/>
              <w:tab w:val="right" w:pos="8838"/>
            </w:tabs>
            <w:ind w:left="-108" w:right="-105"/>
          </w:pPr>
          <w:r w:rsidRPr="007B7481">
            <w:t>Colegio de Estudios Científicos y Tecnológicos del Estado de México</w:t>
          </w:r>
        </w:p>
      </w:tc>
    </w:tr>
    <w:tr w:rsidR="005D4F7A" w14:paraId="5434ECEC" w14:textId="77777777">
      <w:trPr>
        <w:trHeight w:val="283"/>
        <w:jc w:val="right"/>
      </w:trPr>
      <w:tc>
        <w:tcPr>
          <w:tcW w:w="2727" w:type="dxa"/>
        </w:tcPr>
        <w:p w14:paraId="3E24D6EE" w14:textId="77777777" w:rsidR="005D4F7A" w:rsidRDefault="005D4F7A">
          <w:pPr>
            <w:tabs>
              <w:tab w:val="right" w:pos="8838"/>
            </w:tabs>
            <w:ind w:left="-74" w:right="-105"/>
            <w:rPr>
              <w:b/>
            </w:rPr>
          </w:pPr>
          <w:r>
            <w:rPr>
              <w:b/>
            </w:rPr>
            <w:t>Comisionada Ponente:</w:t>
          </w:r>
        </w:p>
      </w:tc>
      <w:tc>
        <w:tcPr>
          <w:tcW w:w="3402" w:type="dxa"/>
        </w:tcPr>
        <w:p w14:paraId="265634D1" w14:textId="77777777" w:rsidR="005D4F7A" w:rsidRDefault="005D4F7A">
          <w:pPr>
            <w:tabs>
              <w:tab w:val="right" w:pos="8838"/>
            </w:tabs>
            <w:ind w:left="-108" w:right="-105"/>
          </w:pPr>
          <w:r>
            <w:t>Sharon Cristina Morales Martínez</w:t>
          </w:r>
        </w:p>
      </w:tc>
    </w:tr>
  </w:tbl>
  <w:p w14:paraId="0D720004" w14:textId="77777777" w:rsidR="005D4F7A" w:rsidRDefault="005D4F7A">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5D4F7A" w:rsidRDefault="005D4F7A">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5D4F7A" w14:paraId="07D4DC48" w14:textId="77777777">
      <w:trPr>
        <w:trHeight w:val="1435"/>
      </w:trPr>
      <w:tc>
        <w:tcPr>
          <w:tcW w:w="283" w:type="dxa"/>
          <w:shd w:val="clear" w:color="auto" w:fill="auto"/>
        </w:tcPr>
        <w:p w14:paraId="10AEDB3E" w14:textId="77777777" w:rsidR="005D4F7A" w:rsidRDefault="005D4F7A">
          <w:pPr>
            <w:tabs>
              <w:tab w:val="right" w:pos="4273"/>
            </w:tabs>
            <w:rPr>
              <w:rFonts w:ascii="Garamond" w:eastAsia="Garamond" w:hAnsi="Garamond" w:cs="Garamond"/>
            </w:rPr>
          </w:pPr>
        </w:p>
      </w:tc>
      <w:tc>
        <w:tcPr>
          <w:tcW w:w="6379" w:type="dxa"/>
          <w:shd w:val="clear" w:color="auto" w:fill="auto"/>
        </w:tcPr>
        <w:p w14:paraId="1F1DA6B4" w14:textId="77777777" w:rsidR="005D4F7A" w:rsidRDefault="005D4F7A">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5D4F7A" w14:paraId="6CAFFB43" w14:textId="77777777">
            <w:trPr>
              <w:trHeight w:val="144"/>
            </w:trPr>
            <w:tc>
              <w:tcPr>
                <w:tcW w:w="2790" w:type="dxa"/>
              </w:tcPr>
              <w:p w14:paraId="4F90FE50" w14:textId="77777777" w:rsidR="005D4F7A" w:rsidRDefault="005D4F7A">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6A670C15" w:rsidR="005D4F7A" w:rsidRPr="00E43858" w:rsidRDefault="005D4F7A" w:rsidP="00E43858">
                <w:pPr>
                  <w:tabs>
                    <w:tab w:val="right" w:pos="8838"/>
                  </w:tabs>
                  <w:ind w:left="-74" w:right="-105"/>
                </w:pPr>
                <w:r>
                  <w:t>07277</w:t>
                </w:r>
                <w:r w:rsidRPr="00E43858">
                  <w:t xml:space="preserve">/INFOEM/IP/RR/2024 </w:t>
                </w:r>
              </w:p>
            </w:tc>
            <w:tc>
              <w:tcPr>
                <w:tcW w:w="3405" w:type="dxa"/>
              </w:tcPr>
              <w:p w14:paraId="2A287227" w14:textId="77777777" w:rsidR="005D4F7A" w:rsidRDefault="005D4F7A">
                <w:pPr>
                  <w:tabs>
                    <w:tab w:val="right" w:pos="8838"/>
                  </w:tabs>
                  <w:ind w:left="-74" w:right="-105"/>
                </w:pPr>
              </w:p>
            </w:tc>
          </w:tr>
          <w:tr w:rsidR="005D4F7A" w14:paraId="0656BFF9" w14:textId="77777777">
            <w:trPr>
              <w:trHeight w:val="144"/>
            </w:trPr>
            <w:tc>
              <w:tcPr>
                <w:tcW w:w="2790" w:type="dxa"/>
              </w:tcPr>
              <w:p w14:paraId="364722EA" w14:textId="77777777" w:rsidR="005D4F7A" w:rsidRDefault="005D4F7A">
                <w:pPr>
                  <w:tabs>
                    <w:tab w:val="right" w:pos="8838"/>
                  </w:tabs>
                  <w:ind w:left="-74" w:right="-105"/>
                  <w:rPr>
                    <w:b/>
                  </w:rPr>
                </w:pPr>
                <w:bookmarkStart w:id="1" w:name="_heading=h.3o7alnk" w:colFirst="0" w:colLast="0"/>
                <w:bookmarkEnd w:id="1"/>
                <w:r>
                  <w:rPr>
                    <w:b/>
                  </w:rPr>
                  <w:t>Recurrente:</w:t>
                </w:r>
              </w:p>
            </w:tc>
            <w:tc>
              <w:tcPr>
                <w:tcW w:w="3345" w:type="dxa"/>
              </w:tcPr>
              <w:p w14:paraId="6213424C" w14:textId="03D223C6" w:rsidR="005D4F7A" w:rsidRDefault="00032A55" w:rsidP="005B6665">
                <w:pPr>
                  <w:tabs>
                    <w:tab w:val="right" w:pos="8838"/>
                  </w:tabs>
                  <w:ind w:left="-74" w:right="-105"/>
                </w:pPr>
                <w:r>
                  <w:t>XXXXX XXXXXXXX XXXXXXXXXX</w:t>
                </w:r>
              </w:p>
            </w:tc>
            <w:tc>
              <w:tcPr>
                <w:tcW w:w="3405" w:type="dxa"/>
              </w:tcPr>
              <w:p w14:paraId="17E34EE7" w14:textId="77777777" w:rsidR="005D4F7A" w:rsidRDefault="005D4F7A">
                <w:pPr>
                  <w:tabs>
                    <w:tab w:val="left" w:pos="3122"/>
                    <w:tab w:val="right" w:pos="8838"/>
                  </w:tabs>
                  <w:ind w:left="-105" w:right="-105"/>
                </w:pPr>
              </w:p>
            </w:tc>
          </w:tr>
          <w:tr w:rsidR="005D4F7A" w14:paraId="3FA08C30" w14:textId="77777777">
            <w:trPr>
              <w:trHeight w:val="283"/>
            </w:trPr>
            <w:tc>
              <w:tcPr>
                <w:tcW w:w="2790" w:type="dxa"/>
              </w:tcPr>
              <w:p w14:paraId="490F74F2" w14:textId="77777777" w:rsidR="005D4F7A" w:rsidRDefault="005D4F7A">
                <w:pPr>
                  <w:tabs>
                    <w:tab w:val="right" w:pos="8838"/>
                  </w:tabs>
                  <w:ind w:left="-74" w:right="-105"/>
                  <w:rPr>
                    <w:b/>
                  </w:rPr>
                </w:pPr>
                <w:r>
                  <w:rPr>
                    <w:b/>
                  </w:rPr>
                  <w:t>Sujeto Obligado:</w:t>
                </w:r>
              </w:p>
            </w:tc>
            <w:tc>
              <w:tcPr>
                <w:tcW w:w="3345" w:type="dxa"/>
              </w:tcPr>
              <w:p w14:paraId="7106384F" w14:textId="33B104C3" w:rsidR="005D4F7A" w:rsidRDefault="005D4F7A" w:rsidP="007B5064">
                <w:pPr>
                  <w:tabs>
                    <w:tab w:val="left" w:pos="2834"/>
                    <w:tab w:val="right" w:pos="8838"/>
                  </w:tabs>
                  <w:ind w:left="-108" w:right="-105"/>
                </w:pPr>
                <w:r w:rsidRPr="007B7481">
                  <w:t>Colegio de Estudios Científicos y Tecnológicos del Estado de México</w:t>
                </w:r>
              </w:p>
            </w:tc>
            <w:tc>
              <w:tcPr>
                <w:tcW w:w="3405" w:type="dxa"/>
              </w:tcPr>
              <w:p w14:paraId="16AB2B15" w14:textId="77777777" w:rsidR="005D4F7A" w:rsidRDefault="005D4F7A">
                <w:pPr>
                  <w:tabs>
                    <w:tab w:val="left" w:pos="2834"/>
                    <w:tab w:val="right" w:pos="8838"/>
                  </w:tabs>
                  <w:ind w:left="-108" w:right="-105"/>
                </w:pPr>
              </w:p>
            </w:tc>
          </w:tr>
          <w:tr w:rsidR="005D4F7A" w14:paraId="2BEAB0A2" w14:textId="77777777">
            <w:trPr>
              <w:trHeight w:val="283"/>
            </w:trPr>
            <w:tc>
              <w:tcPr>
                <w:tcW w:w="2790" w:type="dxa"/>
              </w:tcPr>
              <w:p w14:paraId="0D2ED2D3" w14:textId="77777777" w:rsidR="005D4F7A" w:rsidRDefault="005D4F7A">
                <w:pPr>
                  <w:tabs>
                    <w:tab w:val="right" w:pos="8838"/>
                  </w:tabs>
                  <w:ind w:left="-74" w:right="-105"/>
                  <w:rPr>
                    <w:b/>
                  </w:rPr>
                </w:pPr>
                <w:r>
                  <w:rPr>
                    <w:b/>
                  </w:rPr>
                  <w:t>Comisionada Ponente:</w:t>
                </w:r>
              </w:p>
            </w:tc>
            <w:tc>
              <w:tcPr>
                <w:tcW w:w="3345" w:type="dxa"/>
              </w:tcPr>
              <w:p w14:paraId="585AA3C5" w14:textId="77777777" w:rsidR="005D4F7A" w:rsidRDefault="005D4F7A">
                <w:pPr>
                  <w:tabs>
                    <w:tab w:val="right" w:pos="8838"/>
                  </w:tabs>
                  <w:ind w:left="-108" w:right="-105"/>
                </w:pPr>
                <w:r>
                  <w:t>Sharon Cristina Morales Martínez</w:t>
                </w:r>
              </w:p>
            </w:tc>
            <w:tc>
              <w:tcPr>
                <w:tcW w:w="3405" w:type="dxa"/>
              </w:tcPr>
              <w:p w14:paraId="2849A278" w14:textId="77777777" w:rsidR="005D4F7A" w:rsidRDefault="005D4F7A">
                <w:pPr>
                  <w:tabs>
                    <w:tab w:val="right" w:pos="8838"/>
                  </w:tabs>
                  <w:ind w:left="-108" w:right="-105"/>
                </w:pPr>
              </w:p>
            </w:tc>
          </w:tr>
        </w:tbl>
        <w:p w14:paraId="658704ED" w14:textId="77777777" w:rsidR="005D4F7A" w:rsidRDefault="005D4F7A">
          <w:pPr>
            <w:tabs>
              <w:tab w:val="right" w:pos="8838"/>
            </w:tabs>
            <w:ind w:left="-28"/>
            <w:rPr>
              <w:rFonts w:ascii="Arial" w:eastAsia="Arial" w:hAnsi="Arial" w:cs="Arial"/>
              <w:b/>
            </w:rPr>
          </w:pPr>
        </w:p>
      </w:tc>
    </w:tr>
  </w:tbl>
  <w:p w14:paraId="0C136404" w14:textId="77777777" w:rsidR="005D4F7A" w:rsidRDefault="00E406F6">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D4F71"/>
    <w:multiLevelType w:val="hybridMultilevel"/>
    <w:tmpl w:val="1C9865BC"/>
    <w:lvl w:ilvl="0" w:tplc="58401558">
      <w:start w:val="2"/>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DC0"/>
    <w:multiLevelType w:val="hybridMultilevel"/>
    <w:tmpl w:val="83B2CF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8246AB"/>
    <w:multiLevelType w:val="hybridMultilevel"/>
    <w:tmpl w:val="C5083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8E7C97"/>
    <w:multiLevelType w:val="hybridMultilevel"/>
    <w:tmpl w:val="4BBE2CAE"/>
    <w:lvl w:ilvl="0" w:tplc="3B1E8170">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9A4FE7"/>
    <w:multiLevelType w:val="hybridMultilevel"/>
    <w:tmpl w:val="B5A60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7110C"/>
    <w:multiLevelType w:val="hybridMultilevel"/>
    <w:tmpl w:val="DF066EA8"/>
    <w:lvl w:ilvl="0" w:tplc="374837B0">
      <w:start w:val="1"/>
      <w:numFmt w:val="decimal"/>
      <w:lvlText w:val="%1."/>
      <w:lvlJc w:val="left"/>
      <w:pPr>
        <w:ind w:left="927" w:hanging="360"/>
      </w:pPr>
      <w:rPr>
        <w:rFonts w:eastAsia="Calibr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0B7B06"/>
    <w:multiLevelType w:val="hybridMultilevel"/>
    <w:tmpl w:val="DEEE0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A51D63"/>
    <w:multiLevelType w:val="hybridMultilevel"/>
    <w:tmpl w:val="2BA6DAF0"/>
    <w:lvl w:ilvl="0" w:tplc="3B1E8170">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1F2375"/>
    <w:multiLevelType w:val="hybridMultilevel"/>
    <w:tmpl w:val="129AE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9B0463"/>
    <w:multiLevelType w:val="hybridMultilevel"/>
    <w:tmpl w:val="8E9C8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2F2104"/>
    <w:multiLevelType w:val="hybridMultilevel"/>
    <w:tmpl w:val="528E93E6"/>
    <w:lvl w:ilvl="0" w:tplc="BE7E59E6">
      <w:start w:val="9"/>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5694206"/>
    <w:multiLevelType w:val="hybridMultilevel"/>
    <w:tmpl w:val="4FB8DE70"/>
    <w:lvl w:ilvl="0" w:tplc="4A1A36C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69047E"/>
    <w:multiLevelType w:val="hybridMultilevel"/>
    <w:tmpl w:val="E110AF6C"/>
    <w:lvl w:ilvl="0" w:tplc="C1A45D9E">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A63774"/>
    <w:multiLevelType w:val="hybridMultilevel"/>
    <w:tmpl w:val="AC9A2B8E"/>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69350D"/>
    <w:multiLevelType w:val="hybridMultilevel"/>
    <w:tmpl w:val="AC9A2B8E"/>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366445"/>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B03282"/>
    <w:multiLevelType w:val="hybridMultilevel"/>
    <w:tmpl w:val="87B6B38C"/>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0D2E04"/>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9297F"/>
    <w:multiLevelType w:val="hybridMultilevel"/>
    <w:tmpl w:val="AC9A2B8E"/>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344BF3"/>
    <w:multiLevelType w:val="hybridMultilevel"/>
    <w:tmpl w:val="9A02ADD8"/>
    <w:lvl w:ilvl="0" w:tplc="F84616CA">
      <w:start w:val="5"/>
      <w:numFmt w:val="bullet"/>
      <w:lvlText w:val="-"/>
      <w:lvlJc w:val="left"/>
      <w:pPr>
        <w:ind w:left="1080" w:hanging="360"/>
      </w:pPr>
      <w:rPr>
        <w:rFonts w:ascii="Palatino Linotype" w:eastAsia="Palatino Linotype" w:hAnsi="Palatino Linotype" w:cs="Palatino Linotype" w:hint="default"/>
        <w:b/>
        <w:i/>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8565E6A"/>
    <w:multiLevelType w:val="hybridMultilevel"/>
    <w:tmpl w:val="7BE4490C"/>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7B1BBA"/>
    <w:multiLevelType w:val="hybridMultilevel"/>
    <w:tmpl w:val="1FEE4398"/>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E01436A"/>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2D4A21"/>
    <w:multiLevelType w:val="hybridMultilevel"/>
    <w:tmpl w:val="0F58299C"/>
    <w:lvl w:ilvl="0" w:tplc="32CE862E">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183EC7"/>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034C9D"/>
    <w:multiLevelType w:val="hybridMultilevel"/>
    <w:tmpl w:val="1FEE4398"/>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A575584"/>
    <w:multiLevelType w:val="hybridMultilevel"/>
    <w:tmpl w:val="78085694"/>
    <w:lvl w:ilvl="0" w:tplc="EBA811AC">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ED5AD9"/>
    <w:multiLevelType w:val="hybridMultilevel"/>
    <w:tmpl w:val="0A803690"/>
    <w:lvl w:ilvl="0" w:tplc="C1A45D9E">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CF4ABC"/>
    <w:multiLevelType w:val="hybridMultilevel"/>
    <w:tmpl w:val="8860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3E744F"/>
    <w:multiLevelType w:val="hybridMultilevel"/>
    <w:tmpl w:val="F24C0DFC"/>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2A1A76"/>
    <w:multiLevelType w:val="hybridMultilevel"/>
    <w:tmpl w:val="676E5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7"/>
  </w:num>
  <w:num w:numId="3">
    <w:abstractNumId w:val="31"/>
  </w:num>
  <w:num w:numId="4">
    <w:abstractNumId w:val="39"/>
  </w:num>
  <w:num w:numId="5">
    <w:abstractNumId w:val="0"/>
  </w:num>
  <w:num w:numId="6">
    <w:abstractNumId w:val="35"/>
  </w:num>
  <w:num w:numId="7">
    <w:abstractNumId w:val="46"/>
  </w:num>
  <w:num w:numId="8">
    <w:abstractNumId w:val="42"/>
  </w:num>
  <w:num w:numId="9">
    <w:abstractNumId w:val="11"/>
  </w:num>
  <w:num w:numId="10">
    <w:abstractNumId w:val="22"/>
  </w:num>
  <w:num w:numId="11">
    <w:abstractNumId w:val="4"/>
  </w:num>
  <w:num w:numId="12">
    <w:abstractNumId w:val="2"/>
  </w:num>
  <w:num w:numId="13">
    <w:abstractNumId w:val="33"/>
  </w:num>
  <w:num w:numId="14">
    <w:abstractNumId w:val="6"/>
  </w:num>
  <w:num w:numId="15">
    <w:abstractNumId w:val="10"/>
  </w:num>
  <w:num w:numId="16">
    <w:abstractNumId w:val="37"/>
  </w:num>
  <w:num w:numId="17">
    <w:abstractNumId w:val="28"/>
  </w:num>
  <w:num w:numId="18">
    <w:abstractNumId w:val="43"/>
  </w:num>
  <w:num w:numId="19">
    <w:abstractNumId w:val="5"/>
  </w:num>
  <w:num w:numId="20">
    <w:abstractNumId w:val="23"/>
  </w:num>
  <w:num w:numId="21">
    <w:abstractNumId w:val="1"/>
  </w:num>
  <w:num w:numId="22">
    <w:abstractNumId w:val="25"/>
  </w:num>
  <w:num w:numId="23">
    <w:abstractNumId w:val="32"/>
  </w:num>
  <w:num w:numId="24">
    <w:abstractNumId w:val="44"/>
  </w:num>
  <w:num w:numId="25">
    <w:abstractNumId w:val="7"/>
  </w:num>
  <w:num w:numId="26">
    <w:abstractNumId w:val="47"/>
  </w:num>
  <w:num w:numId="27">
    <w:abstractNumId w:val="36"/>
  </w:num>
  <w:num w:numId="28">
    <w:abstractNumId w:val="9"/>
  </w:num>
  <w:num w:numId="29">
    <w:abstractNumId w:val="3"/>
  </w:num>
  <w:num w:numId="30">
    <w:abstractNumId w:val="20"/>
  </w:num>
  <w:num w:numId="31">
    <w:abstractNumId w:val="26"/>
  </w:num>
  <w:num w:numId="32">
    <w:abstractNumId w:val="15"/>
  </w:num>
  <w:num w:numId="33">
    <w:abstractNumId w:val="13"/>
  </w:num>
  <w:num w:numId="34">
    <w:abstractNumId w:val="21"/>
  </w:num>
  <w:num w:numId="35">
    <w:abstractNumId w:val="29"/>
  </w:num>
  <w:num w:numId="36">
    <w:abstractNumId w:val="12"/>
  </w:num>
  <w:num w:numId="37">
    <w:abstractNumId w:val="24"/>
  </w:num>
  <w:num w:numId="38">
    <w:abstractNumId w:val="45"/>
  </w:num>
  <w:num w:numId="39">
    <w:abstractNumId w:val="14"/>
  </w:num>
  <w:num w:numId="40">
    <w:abstractNumId w:val="38"/>
  </w:num>
  <w:num w:numId="41">
    <w:abstractNumId w:val="16"/>
  </w:num>
  <w:num w:numId="42">
    <w:abstractNumId w:val="34"/>
  </w:num>
  <w:num w:numId="43">
    <w:abstractNumId w:val="40"/>
  </w:num>
  <w:num w:numId="44">
    <w:abstractNumId w:val="17"/>
  </w:num>
  <w:num w:numId="45">
    <w:abstractNumId w:val="19"/>
  </w:num>
  <w:num w:numId="46">
    <w:abstractNumId w:val="41"/>
  </w:num>
  <w:num w:numId="47">
    <w:abstractNumId w:val="8"/>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10D9F"/>
    <w:rsid w:val="00012054"/>
    <w:rsid w:val="0001436B"/>
    <w:rsid w:val="000156AB"/>
    <w:rsid w:val="00032A55"/>
    <w:rsid w:val="000354C4"/>
    <w:rsid w:val="00044159"/>
    <w:rsid w:val="00045AD9"/>
    <w:rsid w:val="00050E16"/>
    <w:rsid w:val="00052505"/>
    <w:rsid w:val="0006761C"/>
    <w:rsid w:val="00076B20"/>
    <w:rsid w:val="00090FAC"/>
    <w:rsid w:val="000A7AFE"/>
    <w:rsid w:val="000B6908"/>
    <w:rsid w:val="000C5521"/>
    <w:rsid w:val="000D5826"/>
    <w:rsid w:val="000E3F69"/>
    <w:rsid w:val="000E42CA"/>
    <w:rsid w:val="000E6731"/>
    <w:rsid w:val="0010000B"/>
    <w:rsid w:val="00105F44"/>
    <w:rsid w:val="00117ED4"/>
    <w:rsid w:val="00122703"/>
    <w:rsid w:val="00124511"/>
    <w:rsid w:val="001265C8"/>
    <w:rsid w:val="001332D1"/>
    <w:rsid w:val="00142D8A"/>
    <w:rsid w:val="0016252F"/>
    <w:rsid w:val="00163CE7"/>
    <w:rsid w:val="001659D6"/>
    <w:rsid w:val="00167C5E"/>
    <w:rsid w:val="0018768B"/>
    <w:rsid w:val="00191CF7"/>
    <w:rsid w:val="00193492"/>
    <w:rsid w:val="001A6D05"/>
    <w:rsid w:val="001B760A"/>
    <w:rsid w:val="001C77EC"/>
    <w:rsid w:val="001D3D68"/>
    <w:rsid w:val="001D5525"/>
    <w:rsid w:val="001E3743"/>
    <w:rsid w:val="001F3976"/>
    <w:rsid w:val="0021547C"/>
    <w:rsid w:val="00217A55"/>
    <w:rsid w:val="002205B7"/>
    <w:rsid w:val="00221B18"/>
    <w:rsid w:val="002363EB"/>
    <w:rsid w:val="002366E5"/>
    <w:rsid w:val="0024443F"/>
    <w:rsid w:val="002461BA"/>
    <w:rsid w:val="00247497"/>
    <w:rsid w:val="002667AF"/>
    <w:rsid w:val="0028242E"/>
    <w:rsid w:val="00283837"/>
    <w:rsid w:val="00290F13"/>
    <w:rsid w:val="002A28CE"/>
    <w:rsid w:val="002A72FE"/>
    <w:rsid w:val="002B11D9"/>
    <w:rsid w:val="002B24B6"/>
    <w:rsid w:val="002B599D"/>
    <w:rsid w:val="002D1F4F"/>
    <w:rsid w:val="002D4458"/>
    <w:rsid w:val="002E5604"/>
    <w:rsid w:val="002F68E0"/>
    <w:rsid w:val="00300474"/>
    <w:rsid w:val="00326E22"/>
    <w:rsid w:val="00330AB0"/>
    <w:rsid w:val="0033679A"/>
    <w:rsid w:val="003445D7"/>
    <w:rsid w:val="003623B9"/>
    <w:rsid w:val="00376FEA"/>
    <w:rsid w:val="00382A1B"/>
    <w:rsid w:val="00392C93"/>
    <w:rsid w:val="00394431"/>
    <w:rsid w:val="003B39BB"/>
    <w:rsid w:val="003F3ECC"/>
    <w:rsid w:val="00400BCE"/>
    <w:rsid w:val="004058D7"/>
    <w:rsid w:val="0041537D"/>
    <w:rsid w:val="0042491D"/>
    <w:rsid w:val="0043233B"/>
    <w:rsid w:val="0044229B"/>
    <w:rsid w:val="00446614"/>
    <w:rsid w:val="00453995"/>
    <w:rsid w:val="00460467"/>
    <w:rsid w:val="0047718C"/>
    <w:rsid w:val="00483D29"/>
    <w:rsid w:val="004840E4"/>
    <w:rsid w:val="00491A1B"/>
    <w:rsid w:val="004A011D"/>
    <w:rsid w:val="004A3433"/>
    <w:rsid w:val="004B37D7"/>
    <w:rsid w:val="004B5951"/>
    <w:rsid w:val="004D4360"/>
    <w:rsid w:val="004D711E"/>
    <w:rsid w:val="004E1042"/>
    <w:rsid w:val="004F212A"/>
    <w:rsid w:val="004F43F1"/>
    <w:rsid w:val="004F59D6"/>
    <w:rsid w:val="00520910"/>
    <w:rsid w:val="00525D77"/>
    <w:rsid w:val="005315C2"/>
    <w:rsid w:val="00533C88"/>
    <w:rsid w:val="00542373"/>
    <w:rsid w:val="00556FDF"/>
    <w:rsid w:val="00567C94"/>
    <w:rsid w:val="00573A06"/>
    <w:rsid w:val="005743D0"/>
    <w:rsid w:val="00593D0B"/>
    <w:rsid w:val="00596C7E"/>
    <w:rsid w:val="005A1DCB"/>
    <w:rsid w:val="005A4A09"/>
    <w:rsid w:val="005A5ED7"/>
    <w:rsid w:val="005A745D"/>
    <w:rsid w:val="005B0881"/>
    <w:rsid w:val="005B6665"/>
    <w:rsid w:val="005D4F7A"/>
    <w:rsid w:val="005E2DFE"/>
    <w:rsid w:val="005E3ECF"/>
    <w:rsid w:val="005F0066"/>
    <w:rsid w:val="005F6CC7"/>
    <w:rsid w:val="006027DF"/>
    <w:rsid w:val="006032E7"/>
    <w:rsid w:val="00603AFF"/>
    <w:rsid w:val="006310CE"/>
    <w:rsid w:val="006426A9"/>
    <w:rsid w:val="006577FC"/>
    <w:rsid w:val="00680C2A"/>
    <w:rsid w:val="006830CC"/>
    <w:rsid w:val="00692AAF"/>
    <w:rsid w:val="006956EF"/>
    <w:rsid w:val="00697140"/>
    <w:rsid w:val="006B3E20"/>
    <w:rsid w:val="006D17B8"/>
    <w:rsid w:val="006E72F8"/>
    <w:rsid w:val="006F2AC9"/>
    <w:rsid w:val="006F49F6"/>
    <w:rsid w:val="006F69CD"/>
    <w:rsid w:val="00701A5D"/>
    <w:rsid w:val="00713D41"/>
    <w:rsid w:val="007176B5"/>
    <w:rsid w:val="0072676A"/>
    <w:rsid w:val="00747ECA"/>
    <w:rsid w:val="007704A7"/>
    <w:rsid w:val="00775026"/>
    <w:rsid w:val="00775EA4"/>
    <w:rsid w:val="0078667E"/>
    <w:rsid w:val="007936FA"/>
    <w:rsid w:val="007A670A"/>
    <w:rsid w:val="007B047A"/>
    <w:rsid w:val="007B2836"/>
    <w:rsid w:val="007B5064"/>
    <w:rsid w:val="007B7481"/>
    <w:rsid w:val="007C7E74"/>
    <w:rsid w:val="007D1441"/>
    <w:rsid w:val="007D531B"/>
    <w:rsid w:val="007E6963"/>
    <w:rsid w:val="007F46C2"/>
    <w:rsid w:val="00800DA5"/>
    <w:rsid w:val="00801070"/>
    <w:rsid w:val="0080210D"/>
    <w:rsid w:val="0080475F"/>
    <w:rsid w:val="008142A9"/>
    <w:rsid w:val="00815E38"/>
    <w:rsid w:val="008225E9"/>
    <w:rsid w:val="00846D1E"/>
    <w:rsid w:val="00847E4A"/>
    <w:rsid w:val="00850F9E"/>
    <w:rsid w:val="008513C8"/>
    <w:rsid w:val="00853F90"/>
    <w:rsid w:val="00861354"/>
    <w:rsid w:val="00871DD1"/>
    <w:rsid w:val="00875119"/>
    <w:rsid w:val="00876010"/>
    <w:rsid w:val="00881118"/>
    <w:rsid w:val="00886EF9"/>
    <w:rsid w:val="00887277"/>
    <w:rsid w:val="00893ACD"/>
    <w:rsid w:val="008A5326"/>
    <w:rsid w:val="008A7064"/>
    <w:rsid w:val="008A737D"/>
    <w:rsid w:val="008C4CBE"/>
    <w:rsid w:val="008C5404"/>
    <w:rsid w:val="008D3BB3"/>
    <w:rsid w:val="008F496E"/>
    <w:rsid w:val="0090025F"/>
    <w:rsid w:val="009016DA"/>
    <w:rsid w:val="009047DE"/>
    <w:rsid w:val="00904CC0"/>
    <w:rsid w:val="00911794"/>
    <w:rsid w:val="00913DAA"/>
    <w:rsid w:val="0092511A"/>
    <w:rsid w:val="009261DF"/>
    <w:rsid w:val="009459E1"/>
    <w:rsid w:val="00946782"/>
    <w:rsid w:val="009539DF"/>
    <w:rsid w:val="0096098F"/>
    <w:rsid w:val="00964083"/>
    <w:rsid w:val="00966CDF"/>
    <w:rsid w:val="009773B7"/>
    <w:rsid w:val="009952B4"/>
    <w:rsid w:val="00997CCB"/>
    <w:rsid w:val="009A4683"/>
    <w:rsid w:val="009B4DA5"/>
    <w:rsid w:val="009B6933"/>
    <w:rsid w:val="009C38AF"/>
    <w:rsid w:val="009D2DDE"/>
    <w:rsid w:val="009D478A"/>
    <w:rsid w:val="00A11ACD"/>
    <w:rsid w:val="00A11BCA"/>
    <w:rsid w:val="00A125F3"/>
    <w:rsid w:val="00A13354"/>
    <w:rsid w:val="00A16C86"/>
    <w:rsid w:val="00A20B86"/>
    <w:rsid w:val="00A31783"/>
    <w:rsid w:val="00A40AE4"/>
    <w:rsid w:val="00A42636"/>
    <w:rsid w:val="00A62516"/>
    <w:rsid w:val="00A7186C"/>
    <w:rsid w:val="00A8551F"/>
    <w:rsid w:val="00A9674B"/>
    <w:rsid w:val="00AB5228"/>
    <w:rsid w:val="00AF2445"/>
    <w:rsid w:val="00B00A89"/>
    <w:rsid w:val="00B07A19"/>
    <w:rsid w:val="00B1246E"/>
    <w:rsid w:val="00B131ED"/>
    <w:rsid w:val="00B14403"/>
    <w:rsid w:val="00B1613E"/>
    <w:rsid w:val="00B33DEC"/>
    <w:rsid w:val="00B34C81"/>
    <w:rsid w:val="00B42E7B"/>
    <w:rsid w:val="00B45EC6"/>
    <w:rsid w:val="00B55678"/>
    <w:rsid w:val="00B76490"/>
    <w:rsid w:val="00B81032"/>
    <w:rsid w:val="00B8445C"/>
    <w:rsid w:val="00B925AC"/>
    <w:rsid w:val="00B95674"/>
    <w:rsid w:val="00B95B8E"/>
    <w:rsid w:val="00B97A81"/>
    <w:rsid w:val="00BA780E"/>
    <w:rsid w:val="00BC1D2B"/>
    <w:rsid w:val="00BC1E0C"/>
    <w:rsid w:val="00BC310B"/>
    <w:rsid w:val="00BD06D1"/>
    <w:rsid w:val="00BD3682"/>
    <w:rsid w:val="00BE4888"/>
    <w:rsid w:val="00BE7051"/>
    <w:rsid w:val="00C11483"/>
    <w:rsid w:val="00C147B0"/>
    <w:rsid w:val="00C160CE"/>
    <w:rsid w:val="00C410E2"/>
    <w:rsid w:val="00C41B4E"/>
    <w:rsid w:val="00C470B0"/>
    <w:rsid w:val="00C506FE"/>
    <w:rsid w:val="00C54294"/>
    <w:rsid w:val="00C81D51"/>
    <w:rsid w:val="00C96143"/>
    <w:rsid w:val="00CA01FE"/>
    <w:rsid w:val="00CA17A1"/>
    <w:rsid w:val="00CC6C3B"/>
    <w:rsid w:val="00CE3DD5"/>
    <w:rsid w:val="00CF2222"/>
    <w:rsid w:val="00D03F32"/>
    <w:rsid w:val="00D0620A"/>
    <w:rsid w:val="00D12525"/>
    <w:rsid w:val="00D13EAA"/>
    <w:rsid w:val="00D15820"/>
    <w:rsid w:val="00D218E9"/>
    <w:rsid w:val="00D2797F"/>
    <w:rsid w:val="00D35494"/>
    <w:rsid w:val="00D36281"/>
    <w:rsid w:val="00D41999"/>
    <w:rsid w:val="00D6734F"/>
    <w:rsid w:val="00D76749"/>
    <w:rsid w:val="00D8129F"/>
    <w:rsid w:val="00D858BC"/>
    <w:rsid w:val="00D870AB"/>
    <w:rsid w:val="00DA15D7"/>
    <w:rsid w:val="00DA1852"/>
    <w:rsid w:val="00DA57F8"/>
    <w:rsid w:val="00DA717D"/>
    <w:rsid w:val="00DB062A"/>
    <w:rsid w:val="00DC6F18"/>
    <w:rsid w:val="00DD7F39"/>
    <w:rsid w:val="00DE4823"/>
    <w:rsid w:val="00DE6F4D"/>
    <w:rsid w:val="00DF639D"/>
    <w:rsid w:val="00E06CAA"/>
    <w:rsid w:val="00E111CC"/>
    <w:rsid w:val="00E1244A"/>
    <w:rsid w:val="00E27DD5"/>
    <w:rsid w:val="00E406F6"/>
    <w:rsid w:val="00E40C4F"/>
    <w:rsid w:val="00E43858"/>
    <w:rsid w:val="00E51E50"/>
    <w:rsid w:val="00E67FF8"/>
    <w:rsid w:val="00E75E35"/>
    <w:rsid w:val="00E80145"/>
    <w:rsid w:val="00E81567"/>
    <w:rsid w:val="00E9571A"/>
    <w:rsid w:val="00EA49E6"/>
    <w:rsid w:val="00EA6B82"/>
    <w:rsid w:val="00EB0438"/>
    <w:rsid w:val="00EB1E19"/>
    <w:rsid w:val="00EB34F4"/>
    <w:rsid w:val="00EC3D52"/>
    <w:rsid w:val="00EC7500"/>
    <w:rsid w:val="00ED0C1D"/>
    <w:rsid w:val="00ED4973"/>
    <w:rsid w:val="00ED74AF"/>
    <w:rsid w:val="00EF0D8B"/>
    <w:rsid w:val="00F01BEA"/>
    <w:rsid w:val="00F023FC"/>
    <w:rsid w:val="00F05068"/>
    <w:rsid w:val="00F15054"/>
    <w:rsid w:val="00F16759"/>
    <w:rsid w:val="00F16E3A"/>
    <w:rsid w:val="00F32EE7"/>
    <w:rsid w:val="00F34CA8"/>
    <w:rsid w:val="00F40630"/>
    <w:rsid w:val="00F47C3E"/>
    <w:rsid w:val="00F60A6A"/>
    <w:rsid w:val="00F76047"/>
    <w:rsid w:val="00F83729"/>
    <w:rsid w:val="00F86BF3"/>
    <w:rsid w:val="00F94C2B"/>
    <w:rsid w:val="00F9662C"/>
    <w:rsid w:val="00FB5184"/>
    <w:rsid w:val="00FB51DE"/>
    <w:rsid w:val="00FD478A"/>
    <w:rsid w:val="00FD79D8"/>
    <w:rsid w:val="00FE24AB"/>
    <w:rsid w:val="00FE7CBB"/>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 w:type="paragraph" w:styleId="Textodeglobo">
    <w:name w:val="Balloon Text"/>
    <w:basedOn w:val="Normal"/>
    <w:link w:val="TextodegloboCar"/>
    <w:uiPriority w:val="99"/>
    <w:semiHidden/>
    <w:unhideWhenUsed/>
    <w:rsid w:val="00E8156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156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81570">
      <w:bodyDiv w:val="1"/>
      <w:marLeft w:val="0"/>
      <w:marRight w:val="0"/>
      <w:marTop w:val="0"/>
      <w:marBottom w:val="0"/>
      <w:divBdr>
        <w:top w:val="none" w:sz="0" w:space="0" w:color="auto"/>
        <w:left w:val="none" w:sz="0" w:space="0" w:color="auto"/>
        <w:bottom w:val="none" w:sz="0" w:space="0" w:color="auto"/>
        <w:right w:val="none" w:sz="0" w:space="0" w:color="auto"/>
      </w:divBdr>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1088042921">
      <w:bodyDiv w:val="1"/>
      <w:marLeft w:val="0"/>
      <w:marRight w:val="0"/>
      <w:marTop w:val="0"/>
      <w:marBottom w:val="0"/>
      <w:divBdr>
        <w:top w:val="none" w:sz="0" w:space="0" w:color="auto"/>
        <w:left w:val="none" w:sz="0" w:space="0" w:color="auto"/>
        <w:bottom w:val="none" w:sz="0" w:space="0" w:color="auto"/>
        <w:right w:val="none" w:sz="0" w:space="0" w:color="auto"/>
      </w:divBdr>
    </w:div>
    <w:div w:id="1371540577">
      <w:bodyDiv w:val="1"/>
      <w:marLeft w:val="0"/>
      <w:marRight w:val="0"/>
      <w:marTop w:val="0"/>
      <w:marBottom w:val="0"/>
      <w:divBdr>
        <w:top w:val="none" w:sz="0" w:space="0" w:color="auto"/>
        <w:left w:val="none" w:sz="0" w:space="0" w:color="auto"/>
        <w:bottom w:val="none" w:sz="0" w:space="0" w:color="auto"/>
        <w:right w:val="none" w:sz="0" w:space="0" w:color="auto"/>
      </w:divBdr>
    </w:div>
    <w:div w:id="1519613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A6BAA5-E82F-4604-940D-1FDED60C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37</Pages>
  <Words>9767</Words>
  <Characters>53721</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8</cp:revision>
  <dcterms:created xsi:type="dcterms:W3CDTF">2025-01-14T02:01:00Z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