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744167972"/>
        <w:docPartObj>
          <w:docPartGallery w:val="Table of Contents"/>
          <w:docPartUnique/>
        </w:docPartObj>
      </w:sdtPr>
      <w:sdtEndPr>
        <w:rPr>
          <w:b/>
          <w:bCs/>
        </w:rPr>
      </w:sdtEndPr>
      <w:sdtContent>
        <w:p w14:paraId="4422A736" w14:textId="77777777" w:rsidR="00FA166A" w:rsidRPr="00AE5261" w:rsidRDefault="00FA166A" w:rsidP="00F51455">
          <w:pPr>
            <w:pStyle w:val="TtulodeTDC"/>
            <w:spacing w:line="360" w:lineRule="auto"/>
            <w:rPr>
              <w:rFonts w:ascii="Palatino Linotype" w:hAnsi="Palatino Linotype"/>
              <w:sz w:val="22"/>
              <w:szCs w:val="22"/>
            </w:rPr>
          </w:pPr>
          <w:r w:rsidRPr="00AE5261">
            <w:rPr>
              <w:rFonts w:ascii="Palatino Linotype" w:hAnsi="Palatino Linotype"/>
              <w:sz w:val="22"/>
              <w:szCs w:val="22"/>
              <w:lang w:val="es-ES"/>
            </w:rPr>
            <w:t>Contenido</w:t>
          </w:r>
        </w:p>
        <w:p w14:paraId="14870E69" w14:textId="5DA3BD90" w:rsidR="00CA2D24" w:rsidRPr="00AE5261" w:rsidRDefault="00FA166A">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AE5261">
            <w:rPr>
              <w:b/>
              <w:bCs/>
              <w:szCs w:val="22"/>
              <w:lang w:val="es-ES"/>
            </w:rPr>
            <w:fldChar w:fldCharType="begin"/>
          </w:r>
          <w:r w:rsidRPr="00AE5261">
            <w:rPr>
              <w:b/>
              <w:bCs/>
              <w:szCs w:val="22"/>
              <w:lang w:val="es-ES"/>
            </w:rPr>
            <w:instrText xml:space="preserve"> TOC \o "1-3" \h \z \u </w:instrText>
          </w:r>
          <w:r w:rsidRPr="00AE5261">
            <w:rPr>
              <w:b/>
              <w:bCs/>
              <w:szCs w:val="22"/>
              <w:lang w:val="es-ES"/>
            </w:rPr>
            <w:fldChar w:fldCharType="separate"/>
          </w:r>
          <w:hyperlink w:anchor="_Toc213236921" w:history="1">
            <w:r w:rsidR="00CA2D24" w:rsidRPr="00AE5261">
              <w:rPr>
                <w:rStyle w:val="Hipervnculo"/>
                <w:rFonts w:eastAsiaTheme="majorEastAsia"/>
                <w:noProof/>
              </w:rPr>
              <w:t>ANTECEDENTES</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_Toc213236921 \h </w:instrText>
            </w:r>
            <w:r w:rsidR="00CA2D24" w:rsidRPr="00AE5261">
              <w:rPr>
                <w:noProof/>
                <w:webHidden/>
              </w:rPr>
            </w:r>
            <w:r w:rsidR="00CA2D24" w:rsidRPr="00AE5261">
              <w:rPr>
                <w:noProof/>
                <w:webHidden/>
              </w:rPr>
              <w:fldChar w:fldCharType="separate"/>
            </w:r>
            <w:r w:rsidR="00AE5261">
              <w:rPr>
                <w:noProof/>
                <w:webHidden/>
              </w:rPr>
              <w:t>1</w:t>
            </w:r>
            <w:r w:rsidR="00CA2D24" w:rsidRPr="00AE5261">
              <w:rPr>
                <w:noProof/>
                <w:webHidden/>
              </w:rPr>
              <w:fldChar w:fldCharType="end"/>
            </w:r>
          </w:hyperlink>
        </w:p>
        <w:p w14:paraId="1C408985" w14:textId="022B74DD" w:rsidR="00CA2D24" w:rsidRPr="00AE5261" w:rsidRDefault="00406DBA">
          <w:pPr>
            <w:pStyle w:val="TDC2"/>
            <w:rPr>
              <w:rFonts w:asciiTheme="minorHAnsi" w:eastAsiaTheme="minorEastAsia" w:hAnsiTheme="minorHAnsi" w:cstheme="minorBidi"/>
              <w:noProof/>
              <w:kern w:val="2"/>
              <w:sz w:val="24"/>
              <w:szCs w:val="24"/>
              <w:lang w:eastAsia="es-MX"/>
              <w14:ligatures w14:val="standardContextual"/>
            </w:rPr>
          </w:pPr>
          <w:hyperlink w:anchor="_Toc213236922" w:history="1">
            <w:r w:rsidR="00CA2D24" w:rsidRPr="00AE5261">
              <w:rPr>
                <w:rStyle w:val="Hipervnculo"/>
                <w:rFonts w:eastAsiaTheme="majorEastAsia"/>
                <w:noProof/>
              </w:rPr>
              <w:t>DE LAS SOLICITUDES DE INFORMACIÓN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_Toc213236922 \h </w:instrText>
            </w:r>
            <w:r w:rsidR="00CA2D24" w:rsidRPr="00AE5261">
              <w:rPr>
                <w:noProof/>
                <w:webHidden/>
              </w:rPr>
            </w:r>
            <w:r w:rsidR="00CA2D24" w:rsidRPr="00AE5261">
              <w:rPr>
                <w:noProof/>
                <w:webHidden/>
              </w:rPr>
              <w:fldChar w:fldCharType="separate"/>
            </w:r>
            <w:r w:rsidR="00AE5261">
              <w:rPr>
                <w:noProof/>
                <w:webHidden/>
              </w:rPr>
              <w:t>1</w:t>
            </w:r>
            <w:r w:rsidR="00CA2D24" w:rsidRPr="00AE5261">
              <w:rPr>
                <w:noProof/>
                <w:webHidden/>
              </w:rPr>
              <w:fldChar w:fldCharType="end"/>
            </w:r>
          </w:hyperlink>
        </w:p>
        <w:p w14:paraId="72E86FB5" w14:textId="1D604277"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23" w:history="1">
            <w:r w:rsidR="00CA2D24" w:rsidRPr="00AE5261">
              <w:rPr>
                <w:rStyle w:val="Hipervnculo"/>
                <w:rFonts w:eastAsiaTheme="majorEastAsia"/>
                <w:noProof/>
              </w:rPr>
              <w:t>a) Solicitudes de información.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_Toc213236923 \h </w:instrText>
            </w:r>
            <w:r w:rsidR="00CA2D24" w:rsidRPr="00AE5261">
              <w:rPr>
                <w:noProof/>
                <w:webHidden/>
              </w:rPr>
            </w:r>
            <w:r w:rsidR="00CA2D24" w:rsidRPr="00AE5261">
              <w:rPr>
                <w:noProof/>
                <w:webHidden/>
              </w:rPr>
              <w:fldChar w:fldCharType="separate"/>
            </w:r>
            <w:r w:rsidR="00AE5261">
              <w:rPr>
                <w:noProof/>
                <w:webHidden/>
              </w:rPr>
              <w:t>1</w:t>
            </w:r>
            <w:r w:rsidR="00CA2D24" w:rsidRPr="00AE5261">
              <w:rPr>
                <w:noProof/>
                <w:webHidden/>
              </w:rPr>
              <w:fldChar w:fldCharType="end"/>
            </w:r>
          </w:hyperlink>
        </w:p>
        <w:p w14:paraId="5A125C07" w14:textId="5D21C6E6"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24" w:history="1">
            <w:r w:rsidR="00CA2D24" w:rsidRPr="00AE5261">
              <w:rPr>
                <w:rStyle w:val="Hipervnculo"/>
                <w:rFonts w:eastAsiaTheme="majorEastAsia"/>
                <w:noProof/>
              </w:rPr>
              <w:t>b) Turno de las solicitudes de información.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_Toc213236924 \h </w:instrText>
            </w:r>
            <w:r w:rsidR="00CA2D24" w:rsidRPr="00AE5261">
              <w:rPr>
                <w:noProof/>
                <w:webHidden/>
              </w:rPr>
            </w:r>
            <w:r w:rsidR="00CA2D24" w:rsidRPr="00AE5261">
              <w:rPr>
                <w:noProof/>
                <w:webHidden/>
              </w:rPr>
              <w:fldChar w:fldCharType="separate"/>
            </w:r>
            <w:r w:rsidR="00AE5261">
              <w:rPr>
                <w:noProof/>
                <w:webHidden/>
              </w:rPr>
              <w:t>3</w:t>
            </w:r>
            <w:r w:rsidR="00CA2D24" w:rsidRPr="00AE5261">
              <w:rPr>
                <w:noProof/>
                <w:webHidden/>
              </w:rPr>
              <w:fldChar w:fldCharType="end"/>
            </w:r>
          </w:hyperlink>
        </w:p>
        <w:p w14:paraId="0D615A54" w14:textId="4B55283B"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25" w:history="1">
            <w:r w:rsidR="00CA2D24" w:rsidRPr="00AE5261">
              <w:rPr>
                <w:rStyle w:val="Hipervnculo"/>
                <w:rFonts w:eastAsiaTheme="majorEastAsia"/>
                <w:noProof/>
                <w:lang w:val="es-ES"/>
              </w:rPr>
              <w:t xml:space="preserve">c) </w:t>
            </w:r>
            <w:r w:rsidR="00CA2D24" w:rsidRPr="00AE5261">
              <w:rPr>
                <w:rStyle w:val="Hipervnculo"/>
                <w:rFonts w:eastAsiaTheme="majorEastAsia"/>
                <w:noProof/>
              </w:rPr>
              <w:t>Respuestas del Sujeto Obligado.</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_Toc213236925 \h </w:instrText>
            </w:r>
            <w:r w:rsidR="00CA2D24" w:rsidRPr="00AE5261">
              <w:rPr>
                <w:noProof/>
                <w:webHidden/>
              </w:rPr>
            </w:r>
            <w:r w:rsidR="00CA2D24" w:rsidRPr="00AE5261">
              <w:rPr>
                <w:noProof/>
                <w:webHidden/>
              </w:rPr>
              <w:fldChar w:fldCharType="separate"/>
            </w:r>
            <w:r w:rsidR="00AE5261">
              <w:rPr>
                <w:noProof/>
                <w:webHidden/>
              </w:rPr>
              <w:t>3</w:t>
            </w:r>
            <w:r w:rsidR="00CA2D24" w:rsidRPr="00AE5261">
              <w:rPr>
                <w:noProof/>
                <w:webHidden/>
              </w:rPr>
              <w:fldChar w:fldCharType="end"/>
            </w:r>
          </w:hyperlink>
        </w:p>
        <w:p w14:paraId="6AD2FD90" w14:textId="090FE82C" w:rsidR="00CA2D24" w:rsidRPr="00AE5261" w:rsidRDefault="00406DBA">
          <w:pPr>
            <w:pStyle w:val="TDC2"/>
            <w:rPr>
              <w:rFonts w:asciiTheme="minorHAnsi" w:eastAsiaTheme="minorEastAsia" w:hAnsiTheme="minorHAnsi" w:cstheme="minorBidi"/>
              <w:noProof/>
              <w:kern w:val="2"/>
              <w:sz w:val="24"/>
              <w:szCs w:val="24"/>
              <w:lang w:eastAsia="es-MX"/>
              <w14:ligatures w14:val="standardContextual"/>
            </w:rPr>
          </w:pPr>
          <w:hyperlink w:anchor="_Toc213236926" w:history="1">
            <w:r w:rsidR="00CA2D24" w:rsidRPr="00AE5261">
              <w:rPr>
                <w:rStyle w:val="Hipervnculo"/>
                <w:rFonts w:eastAsiaTheme="majorEastAsia"/>
                <w:noProof/>
              </w:rPr>
              <w:t>DEL RECURSO DE REVISIÓN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_Toc213236926 \h </w:instrText>
            </w:r>
            <w:r w:rsidR="00CA2D24" w:rsidRPr="00AE5261">
              <w:rPr>
                <w:noProof/>
                <w:webHidden/>
              </w:rPr>
            </w:r>
            <w:r w:rsidR="00CA2D24" w:rsidRPr="00AE5261">
              <w:rPr>
                <w:noProof/>
                <w:webHidden/>
              </w:rPr>
              <w:fldChar w:fldCharType="separate"/>
            </w:r>
            <w:r w:rsidR="00AE5261">
              <w:rPr>
                <w:noProof/>
                <w:webHidden/>
              </w:rPr>
              <w:t>5</w:t>
            </w:r>
            <w:r w:rsidR="00CA2D24" w:rsidRPr="00AE5261">
              <w:rPr>
                <w:noProof/>
                <w:webHidden/>
              </w:rPr>
              <w:fldChar w:fldCharType="end"/>
            </w:r>
          </w:hyperlink>
        </w:p>
        <w:p w14:paraId="3B566E3B" w14:textId="40CBB5C4"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27" w:history="1">
            <w:r w:rsidR="00CA2D24" w:rsidRPr="00AE5261">
              <w:rPr>
                <w:rStyle w:val="Hipervnculo"/>
                <w:rFonts w:eastAsiaTheme="majorEastAsia"/>
                <w:noProof/>
              </w:rPr>
              <w:t>a) Interposición de los Recursos de Revisión.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_Toc213236927 \h </w:instrText>
            </w:r>
            <w:r w:rsidR="00CA2D24" w:rsidRPr="00AE5261">
              <w:rPr>
                <w:noProof/>
                <w:webHidden/>
              </w:rPr>
            </w:r>
            <w:r w:rsidR="00CA2D24" w:rsidRPr="00AE5261">
              <w:rPr>
                <w:noProof/>
                <w:webHidden/>
              </w:rPr>
              <w:fldChar w:fldCharType="separate"/>
            </w:r>
            <w:r w:rsidR="00AE5261">
              <w:rPr>
                <w:noProof/>
                <w:webHidden/>
              </w:rPr>
              <w:t>5</w:t>
            </w:r>
            <w:r w:rsidR="00CA2D24" w:rsidRPr="00AE5261">
              <w:rPr>
                <w:noProof/>
                <w:webHidden/>
              </w:rPr>
              <w:fldChar w:fldCharType="end"/>
            </w:r>
          </w:hyperlink>
        </w:p>
        <w:p w14:paraId="7DCF9D14" w14:textId="0C4DD69B"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28" w:history="1">
            <w:r w:rsidR="00CA2D24" w:rsidRPr="00AE5261">
              <w:rPr>
                <w:rStyle w:val="Hipervnculo"/>
                <w:rFonts w:eastAsiaTheme="majorEastAsia"/>
                <w:noProof/>
              </w:rPr>
              <w:t>b) Turno del Recurso de Revisión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_Toc213236928 \h </w:instrText>
            </w:r>
            <w:r w:rsidR="00CA2D24" w:rsidRPr="00AE5261">
              <w:rPr>
                <w:noProof/>
                <w:webHidden/>
              </w:rPr>
            </w:r>
            <w:r w:rsidR="00CA2D24" w:rsidRPr="00AE5261">
              <w:rPr>
                <w:noProof/>
                <w:webHidden/>
              </w:rPr>
              <w:fldChar w:fldCharType="separate"/>
            </w:r>
            <w:r w:rsidR="00AE5261">
              <w:rPr>
                <w:noProof/>
                <w:webHidden/>
              </w:rPr>
              <w:t>6</w:t>
            </w:r>
            <w:r w:rsidR="00CA2D24" w:rsidRPr="00AE5261">
              <w:rPr>
                <w:noProof/>
                <w:webHidden/>
              </w:rPr>
              <w:fldChar w:fldCharType="end"/>
            </w:r>
          </w:hyperlink>
        </w:p>
        <w:p w14:paraId="20CA0BB1" w14:textId="14F4618B"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29" w:history="1">
            <w:r w:rsidR="00CA2D24" w:rsidRPr="00AE5261">
              <w:rPr>
                <w:rStyle w:val="Hipervnculo"/>
                <w:rFonts w:eastAsiaTheme="majorEastAsia"/>
                <w:noProof/>
              </w:rPr>
              <w:t>c) Admisión del Recurso de Revisión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_Toc213236929 \h </w:instrText>
            </w:r>
            <w:r w:rsidR="00CA2D24" w:rsidRPr="00AE5261">
              <w:rPr>
                <w:noProof/>
                <w:webHidden/>
              </w:rPr>
            </w:r>
            <w:r w:rsidR="00CA2D24" w:rsidRPr="00AE5261">
              <w:rPr>
                <w:noProof/>
                <w:webHidden/>
              </w:rPr>
              <w:fldChar w:fldCharType="separate"/>
            </w:r>
            <w:r w:rsidR="00AE5261">
              <w:rPr>
                <w:noProof/>
                <w:webHidden/>
              </w:rPr>
              <w:t>7</w:t>
            </w:r>
            <w:r w:rsidR="00CA2D24" w:rsidRPr="00AE5261">
              <w:rPr>
                <w:noProof/>
                <w:webHidden/>
              </w:rPr>
              <w:fldChar w:fldCharType="end"/>
            </w:r>
          </w:hyperlink>
        </w:p>
        <w:p w14:paraId="022F4FDC" w14:textId="2DD3628C"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30" w:history="1">
            <w:r w:rsidR="00CA2D24" w:rsidRPr="00AE5261">
              <w:rPr>
                <w:rStyle w:val="Hipervnculo"/>
                <w:rFonts w:eastAsiaTheme="majorEastAsia"/>
                <w:noProof/>
              </w:rPr>
              <w:t>d) Acumulación de los Recursos de Revisión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_Toc213236930 \h </w:instrText>
            </w:r>
            <w:r w:rsidR="00CA2D24" w:rsidRPr="00AE5261">
              <w:rPr>
                <w:noProof/>
                <w:webHidden/>
              </w:rPr>
            </w:r>
            <w:r w:rsidR="00CA2D24" w:rsidRPr="00AE5261">
              <w:rPr>
                <w:noProof/>
                <w:webHidden/>
              </w:rPr>
              <w:fldChar w:fldCharType="separate"/>
            </w:r>
            <w:r w:rsidR="00AE5261">
              <w:rPr>
                <w:noProof/>
                <w:webHidden/>
              </w:rPr>
              <w:t>7</w:t>
            </w:r>
            <w:r w:rsidR="00CA2D24" w:rsidRPr="00AE5261">
              <w:rPr>
                <w:noProof/>
                <w:webHidden/>
              </w:rPr>
              <w:fldChar w:fldCharType="end"/>
            </w:r>
          </w:hyperlink>
        </w:p>
        <w:p w14:paraId="6C175421" w14:textId="203C48BE"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31" w:history="1">
            <w:r w:rsidR="00CA2D24" w:rsidRPr="00AE5261">
              <w:rPr>
                <w:rStyle w:val="Hipervnculo"/>
                <w:rFonts w:eastAsiaTheme="majorEastAsia"/>
                <w:noProof/>
              </w:rPr>
              <w:t>e) Informe Justificado del Sujeto Obligado</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_Toc213236931 \h </w:instrText>
            </w:r>
            <w:r w:rsidR="00CA2D24" w:rsidRPr="00AE5261">
              <w:rPr>
                <w:noProof/>
                <w:webHidden/>
              </w:rPr>
            </w:r>
            <w:r w:rsidR="00CA2D24" w:rsidRPr="00AE5261">
              <w:rPr>
                <w:noProof/>
                <w:webHidden/>
              </w:rPr>
              <w:fldChar w:fldCharType="separate"/>
            </w:r>
            <w:r w:rsidR="00AE5261">
              <w:rPr>
                <w:noProof/>
                <w:webHidden/>
              </w:rPr>
              <w:t>7</w:t>
            </w:r>
            <w:r w:rsidR="00CA2D24" w:rsidRPr="00AE5261">
              <w:rPr>
                <w:noProof/>
                <w:webHidden/>
              </w:rPr>
              <w:fldChar w:fldCharType="end"/>
            </w:r>
          </w:hyperlink>
        </w:p>
        <w:p w14:paraId="56037272" w14:textId="1F6CB4EA"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32" w:history="1">
            <w:r w:rsidR="00CA2D24" w:rsidRPr="00AE5261">
              <w:rPr>
                <w:rStyle w:val="Hipervnculo"/>
                <w:rFonts w:eastAsiaTheme="majorEastAsia"/>
                <w:noProof/>
              </w:rPr>
              <w:t>f) Manifestaciones de la Parte Recurrente</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_Toc213236932 \h </w:instrText>
            </w:r>
            <w:r w:rsidR="00CA2D24" w:rsidRPr="00AE5261">
              <w:rPr>
                <w:noProof/>
                <w:webHidden/>
              </w:rPr>
            </w:r>
            <w:r w:rsidR="00CA2D24" w:rsidRPr="00AE5261">
              <w:rPr>
                <w:noProof/>
                <w:webHidden/>
              </w:rPr>
              <w:fldChar w:fldCharType="separate"/>
            </w:r>
            <w:r w:rsidR="00AE5261">
              <w:rPr>
                <w:noProof/>
                <w:webHidden/>
              </w:rPr>
              <w:t>8</w:t>
            </w:r>
            <w:r w:rsidR="00CA2D24" w:rsidRPr="00AE5261">
              <w:rPr>
                <w:noProof/>
                <w:webHidden/>
              </w:rPr>
              <w:fldChar w:fldCharType="end"/>
            </w:r>
          </w:hyperlink>
        </w:p>
        <w:p w14:paraId="5D4A64F1" w14:textId="4D9ADA07"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33" w:history="1">
            <w:r w:rsidR="00CA2D24" w:rsidRPr="00AE5261">
              <w:rPr>
                <w:rStyle w:val="Hipervnculo"/>
                <w:rFonts w:eastAsiaTheme="majorEastAsia"/>
                <w:noProof/>
              </w:rPr>
              <w:t>g) Cierre de instrucción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_Toc213236933 \h </w:instrText>
            </w:r>
            <w:r w:rsidR="00CA2D24" w:rsidRPr="00AE5261">
              <w:rPr>
                <w:noProof/>
                <w:webHidden/>
              </w:rPr>
            </w:r>
            <w:r w:rsidR="00CA2D24" w:rsidRPr="00AE5261">
              <w:rPr>
                <w:noProof/>
                <w:webHidden/>
              </w:rPr>
              <w:fldChar w:fldCharType="separate"/>
            </w:r>
            <w:r w:rsidR="00AE5261">
              <w:rPr>
                <w:noProof/>
                <w:webHidden/>
              </w:rPr>
              <w:t>8</w:t>
            </w:r>
            <w:r w:rsidR="00CA2D24" w:rsidRPr="00AE5261">
              <w:rPr>
                <w:noProof/>
                <w:webHidden/>
              </w:rPr>
              <w:fldChar w:fldCharType="end"/>
            </w:r>
          </w:hyperlink>
        </w:p>
        <w:p w14:paraId="0A0F501D" w14:textId="65AE0676" w:rsidR="00CA2D24" w:rsidRPr="00AE5261" w:rsidRDefault="00406DBA">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236934" w:history="1">
            <w:r w:rsidR="00CA2D24" w:rsidRPr="00AE5261">
              <w:rPr>
                <w:rStyle w:val="Hipervnculo"/>
                <w:rFonts w:eastAsiaTheme="majorEastAsia" w:cstheme="majorBidi"/>
                <w:b/>
                <w:noProof/>
              </w:rPr>
              <w:t>CONSIDERANDOS</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_Toc213236934 \h </w:instrText>
            </w:r>
            <w:r w:rsidR="00CA2D24" w:rsidRPr="00AE5261">
              <w:rPr>
                <w:noProof/>
                <w:webHidden/>
              </w:rPr>
            </w:r>
            <w:r w:rsidR="00CA2D24" w:rsidRPr="00AE5261">
              <w:rPr>
                <w:noProof/>
                <w:webHidden/>
              </w:rPr>
              <w:fldChar w:fldCharType="separate"/>
            </w:r>
            <w:r w:rsidR="00AE5261">
              <w:rPr>
                <w:noProof/>
                <w:webHidden/>
              </w:rPr>
              <w:t>8</w:t>
            </w:r>
            <w:r w:rsidR="00CA2D24" w:rsidRPr="00AE5261">
              <w:rPr>
                <w:noProof/>
                <w:webHidden/>
              </w:rPr>
              <w:fldChar w:fldCharType="end"/>
            </w:r>
          </w:hyperlink>
        </w:p>
        <w:p w14:paraId="088124DB" w14:textId="4CEF50D5" w:rsidR="00CA2D24" w:rsidRPr="00AE5261" w:rsidRDefault="00406DBA">
          <w:pPr>
            <w:pStyle w:val="TDC2"/>
            <w:rPr>
              <w:rFonts w:asciiTheme="minorHAnsi" w:eastAsiaTheme="minorEastAsia" w:hAnsiTheme="minorHAnsi" w:cstheme="minorBidi"/>
              <w:noProof/>
              <w:kern w:val="2"/>
              <w:sz w:val="24"/>
              <w:szCs w:val="24"/>
              <w:lang w:eastAsia="es-MX"/>
              <w14:ligatures w14:val="standardContextual"/>
            </w:rPr>
          </w:pPr>
          <w:hyperlink w:anchor="_Toc213236935" w:history="1">
            <w:r w:rsidR="00CA2D24" w:rsidRPr="00AE5261">
              <w:rPr>
                <w:rStyle w:val="Hipervnculo"/>
                <w:rFonts w:eastAsiaTheme="majorEastAsia" w:cstheme="majorBidi"/>
                <w:b/>
                <w:noProof/>
              </w:rPr>
              <w:t>PRIMERO. Procedibilidad</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_Toc213236935 \h </w:instrText>
            </w:r>
            <w:r w:rsidR="00CA2D24" w:rsidRPr="00AE5261">
              <w:rPr>
                <w:noProof/>
                <w:webHidden/>
              </w:rPr>
            </w:r>
            <w:r w:rsidR="00CA2D24" w:rsidRPr="00AE5261">
              <w:rPr>
                <w:noProof/>
                <w:webHidden/>
              </w:rPr>
              <w:fldChar w:fldCharType="separate"/>
            </w:r>
            <w:r w:rsidR="00AE5261">
              <w:rPr>
                <w:noProof/>
                <w:webHidden/>
              </w:rPr>
              <w:t>8</w:t>
            </w:r>
            <w:r w:rsidR="00CA2D24" w:rsidRPr="00AE5261">
              <w:rPr>
                <w:noProof/>
                <w:webHidden/>
              </w:rPr>
              <w:fldChar w:fldCharType="end"/>
            </w:r>
          </w:hyperlink>
        </w:p>
        <w:p w14:paraId="5D6FA180" w14:textId="6586D746"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36" w:history="1">
            <w:r w:rsidR="00CA2D24" w:rsidRPr="00AE5261">
              <w:rPr>
                <w:rStyle w:val="Hipervnculo"/>
                <w:rFonts w:eastAsiaTheme="majorEastAsia"/>
                <w:noProof/>
              </w:rPr>
              <w:t>a) Competencia del Instituto</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_Toc213236936 \h </w:instrText>
            </w:r>
            <w:r w:rsidR="00CA2D24" w:rsidRPr="00AE5261">
              <w:rPr>
                <w:noProof/>
                <w:webHidden/>
              </w:rPr>
            </w:r>
            <w:r w:rsidR="00CA2D24" w:rsidRPr="00AE5261">
              <w:rPr>
                <w:noProof/>
                <w:webHidden/>
              </w:rPr>
              <w:fldChar w:fldCharType="separate"/>
            </w:r>
            <w:r w:rsidR="00AE5261">
              <w:rPr>
                <w:noProof/>
                <w:webHidden/>
              </w:rPr>
              <w:t>8</w:t>
            </w:r>
            <w:r w:rsidR="00CA2D24" w:rsidRPr="00AE5261">
              <w:rPr>
                <w:noProof/>
                <w:webHidden/>
              </w:rPr>
              <w:fldChar w:fldCharType="end"/>
            </w:r>
          </w:hyperlink>
        </w:p>
        <w:p w14:paraId="1E939154" w14:textId="1740854B"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37" w:history="1">
            <w:r w:rsidR="00CA2D24" w:rsidRPr="00AE5261">
              <w:rPr>
                <w:rStyle w:val="Hipervnculo"/>
                <w:rFonts w:eastAsiaTheme="majorEastAsia"/>
                <w:noProof/>
              </w:rPr>
              <w:t>b) Legitimidad de la parte recurrente</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_Toc213236937 \h </w:instrText>
            </w:r>
            <w:r w:rsidR="00CA2D24" w:rsidRPr="00AE5261">
              <w:rPr>
                <w:noProof/>
                <w:webHidden/>
              </w:rPr>
            </w:r>
            <w:r w:rsidR="00CA2D24" w:rsidRPr="00AE5261">
              <w:rPr>
                <w:noProof/>
                <w:webHidden/>
              </w:rPr>
              <w:fldChar w:fldCharType="separate"/>
            </w:r>
            <w:r w:rsidR="00AE5261">
              <w:rPr>
                <w:noProof/>
                <w:webHidden/>
              </w:rPr>
              <w:t>9</w:t>
            </w:r>
            <w:r w:rsidR="00CA2D24" w:rsidRPr="00AE5261">
              <w:rPr>
                <w:noProof/>
                <w:webHidden/>
              </w:rPr>
              <w:fldChar w:fldCharType="end"/>
            </w:r>
          </w:hyperlink>
        </w:p>
        <w:p w14:paraId="1E3B1796" w14:textId="1E45FF8A"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38" w:history="1">
            <w:r w:rsidR="00CA2D24" w:rsidRPr="00AE5261">
              <w:rPr>
                <w:rStyle w:val="Hipervnculo"/>
                <w:rFonts w:eastAsiaTheme="majorEastAsia"/>
                <w:noProof/>
              </w:rPr>
              <w:t>c) Plazo para interponer el recurso</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_Toc213236938 \h </w:instrText>
            </w:r>
            <w:r w:rsidR="00CA2D24" w:rsidRPr="00AE5261">
              <w:rPr>
                <w:noProof/>
                <w:webHidden/>
              </w:rPr>
            </w:r>
            <w:r w:rsidR="00CA2D24" w:rsidRPr="00AE5261">
              <w:rPr>
                <w:noProof/>
                <w:webHidden/>
              </w:rPr>
              <w:fldChar w:fldCharType="separate"/>
            </w:r>
            <w:r w:rsidR="00AE5261">
              <w:rPr>
                <w:noProof/>
                <w:webHidden/>
              </w:rPr>
              <w:t>9</w:t>
            </w:r>
            <w:r w:rsidR="00CA2D24" w:rsidRPr="00AE5261">
              <w:rPr>
                <w:noProof/>
                <w:webHidden/>
              </w:rPr>
              <w:fldChar w:fldCharType="end"/>
            </w:r>
          </w:hyperlink>
        </w:p>
        <w:p w14:paraId="5C04A7B0" w14:textId="2093175F"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39" w:history="1">
            <w:r w:rsidR="00CA2D24" w:rsidRPr="00AE5261">
              <w:rPr>
                <w:rStyle w:val="Hipervnculo"/>
                <w:rFonts w:eastAsiaTheme="majorEastAsia"/>
                <w:noProof/>
              </w:rPr>
              <w:t>d) Causal de procedencia</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_Toc213236939 \h </w:instrText>
            </w:r>
            <w:r w:rsidR="00CA2D24" w:rsidRPr="00AE5261">
              <w:rPr>
                <w:noProof/>
                <w:webHidden/>
              </w:rPr>
            </w:r>
            <w:r w:rsidR="00CA2D24" w:rsidRPr="00AE5261">
              <w:rPr>
                <w:noProof/>
                <w:webHidden/>
              </w:rPr>
              <w:fldChar w:fldCharType="separate"/>
            </w:r>
            <w:r w:rsidR="00AE5261">
              <w:rPr>
                <w:noProof/>
                <w:webHidden/>
              </w:rPr>
              <w:t>9</w:t>
            </w:r>
            <w:r w:rsidR="00CA2D24" w:rsidRPr="00AE5261">
              <w:rPr>
                <w:noProof/>
                <w:webHidden/>
              </w:rPr>
              <w:fldChar w:fldCharType="end"/>
            </w:r>
          </w:hyperlink>
        </w:p>
        <w:p w14:paraId="39A1EEBE" w14:textId="4C4EAB25"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40" w:history="1">
            <w:r w:rsidR="00CA2D24" w:rsidRPr="00AE5261">
              <w:rPr>
                <w:rStyle w:val="Hipervnculo"/>
                <w:rFonts w:eastAsiaTheme="majorEastAsia"/>
                <w:noProof/>
              </w:rPr>
              <w:t>e) Requisitos formales para la interposición del recurso</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_Toc213236940 \h </w:instrText>
            </w:r>
            <w:r w:rsidR="00CA2D24" w:rsidRPr="00AE5261">
              <w:rPr>
                <w:noProof/>
                <w:webHidden/>
              </w:rPr>
            </w:r>
            <w:r w:rsidR="00CA2D24" w:rsidRPr="00AE5261">
              <w:rPr>
                <w:noProof/>
                <w:webHidden/>
              </w:rPr>
              <w:fldChar w:fldCharType="separate"/>
            </w:r>
            <w:r w:rsidR="00AE5261">
              <w:rPr>
                <w:noProof/>
                <w:webHidden/>
              </w:rPr>
              <w:t>9</w:t>
            </w:r>
            <w:r w:rsidR="00CA2D24" w:rsidRPr="00AE5261">
              <w:rPr>
                <w:noProof/>
                <w:webHidden/>
              </w:rPr>
              <w:fldChar w:fldCharType="end"/>
            </w:r>
          </w:hyperlink>
        </w:p>
        <w:p w14:paraId="1450C6C4" w14:textId="3F51899F"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41" w:history="1">
            <w:r w:rsidR="00CA2D24" w:rsidRPr="00AE5261">
              <w:rPr>
                <w:rStyle w:val="Hipervnculo"/>
                <w:rFonts w:eastAsiaTheme="majorEastAsia"/>
                <w:noProof/>
              </w:rPr>
              <w:t>f) Acumulación de los Recursos de Revisión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_Toc213236941 \h </w:instrText>
            </w:r>
            <w:r w:rsidR="00CA2D24" w:rsidRPr="00AE5261">
              <w:rPr>
                <w:noProof/>
                <w:webHidden/>
              </w:rPr>
            </w:r>
            <w:r w:rsidR="00CA2D24" w:rsidRPr="00AE5261">
              <w:rPr>
                <w:noProof/>
                <w:webHidden/>
              </w:rPr>
              <w:fldChar w:fldCharType="separate"/>
            </w:r>
            <w:r w:rsidR="00AE5261">
              <w:rPr>
                <w:noProof/>
                <w:webHidden/>
              </w:rPr>
              <w:t>10</w:t>
            </w:r>
            <w:r w:rsidR="00CA2D24" w:rsidRPr="00AE5261">
              <w:rPr>
                <w:noProof/>
                <w:webHidden/>
              </w:rPr>
              <w:fldChar w:fldCharType="end"/>
            </w:r>
          </w:hyperlink>
        </w:p>
        <w:p w14:paraId="79E61B93" w14:textId="08572635" w:rsidR="00CA2D24" w:rsidRPr="00AE5261" w:rsidRDefault="00406DBA">
          <w:pPr>
            <w:pStyle w:val="TDC2"/>
            <w:rPr>
              <w:rFonts w:asciiTheme="minorHAnsi" w:eastAsiaTheme="minorEastAsia" w:hAnsiTheme="minorHAnsi" w:cstheme="minorBidi"/>
              <w:noProof/>
              <w:kern w:val="2"/>
              <w:sz w:val="24"/>
              <w:szCs w:val="24"/>
              <w:lang w:eastAsia="es-MX"/>
              <w14:ligatures w14:val="standardContextual"/>
            </w:rPr>
          </w:pPr>
          <w:hyperlink w:anchor="_Toc213236942" w:history="1">
            <w:r w:rsidR="00CA2D24" w:rsidRPr="00AE5261">
              <w:rPr>
                <w:rStyle w:val="Hipervnculo"/>
                <w:rFonts w:eastAsiaTheme="majorEastAsia" w:cstheme="majorBidi"/>
                <w:b/>
                <w:noProof/>
              </w:rPr>
              <w:t>SEGUNDO. Estudio de Fondo</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_Toc213236942 \h </w:instrText>
            </w:r>
            <w:r w:rsidR="00CA2D24" w:rsidRPr="00AE5261">
              <w:rPr>
                <w:noProof/>
                <w:webHidden/>
              </w:rPr>
            </w:r>
            <w:r w:rsidR="00CA2D24" w:rsidRPr="00AE5261">
              <w:rPr>
                <w:noProof/>
                <w:webHidden/>
              </w:rPr>
              <w:fldChar w:fldCharType="separate"/>
            </w:r>
            <w:r w:rsidR="00AE5261">
              <w:rPr>
                <w:noProof/>
                <w:webHidden/>
              </w:rPr>
              <w:t>11</w:t>
            </w:r>
            <w:r w:rsidR="00CA2D24" w:rsidRPr="00AE5261">
              <w:rPr>
                <w:noProof/>
                <w:webHidden/>
              </w:rPr>
              <w:fldChar w:fldCharType="end"/>
            </w:r>
          </w:hyperlink>
        </w:p>
        <w:p w14:paraId="0BBCD675" w14:textId="3F952071"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43" w:history="1">
            <w:r w:rsidR="00CA2D24" w:rsidRPr="00AE5261">
              <w:rPr>
                <w:rStyle w:val="Hipervnculo"/>
                <w:rFonts w:eastAsiaTheme="majorEastAsia"/>
                <w:noProof/>
              </w:rPr>
              <w:t>a) Mandato de transparencia y responsabilidad del Sujeto Obligado</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_Toc213236943 \h </w:instrText>
            </w:r>
            <w:r w:rsidR="00CA2D24" w:rsidRPr="00AE5261">
              <w:rPr>
                <w:noProof/>
                <w:webHidden/>
              </w:rPr>
            </w:r>
            <w:r w:rsidR="00CA2D24" w:rsidRPr="00AE5261">
              <w:rPr>
                <w:noProof/>
                <w:webHidden/>
              </w:rPr>
              <w:fldChar w:fldCharType="separate"/>
            </w:r>
            <w:r w:rsidR="00AE5261">
              <w:rPr>
                <w:noProof/>
                <w:webHidden/>
              </w:rPr>
              <w:t>11</w:t>
            </w:r>
            <w:r w:rsidR="00CA2D24" w:rsidRPr="00AE5261">
              <w:rPr>
                <w:noProof/>
                <w:webHidden/>
              </w:rPr>
              <w:fldChar w:fldCharType="end"/>
            </w:r>
          </w:hyperlink>
        </w:p>
        <w:p w14:paraId="667C0A50" w14:textId="45866314"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44" w:history="1">
            <w:r w:rsidR="00CA2D24" w:rsidRPr="00AE5261">
              <w:rPr>
                <w:rStyle w:val="Hipervnculo"/>
                <w:rFonts w:eastAsiaTheme="majorEastAsia"/>
                <w:noProof/>
              </w:rPr>
              <w:t>b) Controversia a resolver</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_Toc213236944 \h </w:instrText>
            </w:r>
            <w:r w:rsidR="00CA2D24" w:rsidRPr="00AE5261">
              <w:rPr>
                <w:noProof/>
                <w:webHidden/>
              </w:rPr>
            </w:r>
            <w:r w:rsidR="00CA2D24" w:rsidRPr="00AE5261">
              <w:rPr>
                <w:noProof/>
                <w:webHidden/>
              </w:rPr>
              <w:fldChar w:fldCharType="separate"/>
            </w:r>
            <w:r w:rsidR="00AE5261">
              <w:rPr>
                <w:noProof/>
                <w:webHidden/>
              </w:rPr>
              <w:t>13</w:t>
            </w:r>
            <w:r w:rsidR="00CA2D24" w:rsidRPr="00AE5261">
              <w:rPr>
                <w:noProof/>
                <w:webHidden/>
              </w:rPr>
              <w:fldChar w:fldCharType="end"/>
            </w:r>
          </w:hyperlink>
        </w:p>
        <w:p w14:paraId="3FA487AA" w14:textId="7386DA48"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45" w:history="1">
            <w:r w:rsidR="00CA2D24" w:rsidRPr="00AE5261">
              <w:rPr>
                <w:rStyle w:val="Hipervnculo"/>
                <w:rFonts w:eastAsiaTheme="majorEastAsia"/>
                <w:noProof/>
              </w:rPr>
              <w:t>c) Estudio de la controversia.</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_Toc213236945 \h </w:instrText>
            </w:r>
            <w:r w:rsidR="00CA2D24" w:rsidRPr="00AE5261">
              <w:rPr>
                <w:noProof/>
                <w:webHidden/>
              </w:rPr>
            </w:r>
            <w:r w:rsidR="00CA2D24" w:rsidRPr="00AE5261">
              <w:rPr>
                <w:noProof/>
                <w:webHidden/>
              </w:rPr>
              <w:fldChar w:fldCharType="separate"/>
            </w:r>
            <w:r w:rsidR="00AE5261">
              <w:rPr>
                <w:noProof/>
                <w:webHidden/>
              </w:rPr>
              <w:t>14</w:t>
            </w:r>
            <w:r w:rsidR="00CA2D24" w:rsidRPr="00AE5261">
              <w:rPr>
                <w:noProof/>
                <w:webHidden/>
              </w:rPr>
              <w:fldChar w:fldCharType="end"/>
            </w:r>
          </w:hyperlink>
        </w:p>
        <w:p w14:paraId="25F54E1D" w14:textId="62636034"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46" w:history="1">
            <w:r w:rsidR="00CA2D24" w:rsidRPr="00AE5261">
              <w:rPr>
                <w:rStyle w:val="Hipervnculo"/>
                <w:rFonts w:eastAsiaTheme="majorEastAsia"/>
                <w:noProof/>
              </w:rPr>
              <w:t>d) Versión pública</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_Toc213236946 \h </w:instrText>
            </w:r>
            <w:r w:rsidR="00CA2D24" w:rsidRPr="00AE5261">
              <w:rPr>
                <w:noProof/>
                <w:webHidden/>
              </w:rPr>
            </w:r>
            <w:r w:rsidR="00CA2D24" w:rsidRPr="00AE5261">
              <w:rPr>
                <w:noProof/>
                <w:webHidden/>
              </w:rPr>
              <w:fldChar w:fldCharType="separate"/>
            </w:r>
            <w:r w:rsidR="00AE5261">
              <w:rPr>
                <w:noProof/>
                <w:webHidden/>
              </w:rPr>
              <w:t>34</w:t>
            </w:r>
            <w:r w:rsidR="00CA2D24" w:rsidRPr="00AE5261">
              <w:rPr>
                <w:noProof/>
                <w:webHidden/>
              </w:rPr>
              <w:fldChar w:fldCharType="end"/>
            </w:r>
          </w:hyperlink>
        </w:p>
        <w:p w14:paraId="4EC281B4" w14:textId="4062660B" w:rsidR="00CA2D24" w:rsidRPr="00AE5261" w:rsidRDefault="00406DBA">
          <w:pPr>
            <w:pStyle w:val="TDC3"/>
            <w:rPr>
              <w:rFonts w:asciiTheme="minorHAnsi" w:eastAsiaTheme="minorEastAsia" w:hAnsiTheme="minorHAnsi" w:cstheme="minorBidi"/>
              <w:noProof/>
              <w:kern w:val="2"/>
              <w:sz w:val="24"/>
              <w:szCs w:val="24"/>
              <w:lang w:eastAsia="es-MX"/>
              <w14:ligatures w14:val="standardContextual"/>
            </w:rPr>
          </w:pPr>
          <w:hyperlink w:anchor="_Toc213236947" w:history="1">
            <w:r w:rsidR="00CA2D24" w:rsidRPr="00AE5261">
              <w:rPr>
                <w:rStyle w:val="Hipervnculo"/>
                <w:rFonts w:eastAsiaTheme="majorEastAsia"/>
                <w:noProof/>
              </w:rPr>
              <w:t>e) Conclusión.</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_Toc213236947 \h </w:instrText>
            </w:r>
            <w:r w:rsidR="00CA2D24" w:rsidRPr="00AE5261">
              <w:rPr>
                <w:noProof/>
                <w:webHidden/>
              </w:rPr>
            </w:r>
            <w:r w:rsidR="00CA2D24" w:rsidRPr="00AE5261">
              <w:rPr>
                <w:noProof/>
                <w:webHidden/>
              </w:rPr>
              <w:fldChar w:fldCharType="separate"/>
            </w:r>
            <w:r w:rsidR="00AE5261">
              <w:rPr>
                <w:noProof/>
                <w:webHidden/>
              </w:rPr>
              <w:t>44</w:t>
            </w:r>
            <w:r w:rsidR="00CA2D24" w:rsidRPr="00AE5261">
              <w:rPr>
                <w:noProof/>
                <w:webHidden/>
              </w:rPr>
              <w:fldChar w:fldCharType="end"/>
            </w:r>
          </w:hyperlink>
        </w:p>
        <w:p w14:paraId="16F6C80F" w14:textId="64FA63F8" w:rsidR="00CA2D24" w:rsidRPr="00AE5261" w:rsidRDefault="00406DBA">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236948" w:history="1">
            <w:r w:rsidR="00CA2D24" w:rsidRPr="00AE5261">
              <w:rPr>
                <w:rStyle w:val="Hipervnculo"/>
                <w:rFonts w:eastAsiaTheme="majorEastAsia"/>
                <w:noProof/>
              </w:rPr>
              <w:t>RESUELVE</w:t>
            </w:r>
            <w:r w:rsidR="00CA2D24" w:rsidRPr="00AE5261">
              <w:rPr>
                <w:noProof/>
                <w:webHidden/>
              </w:rPr>
              <w:tab/>
            </w:r>
            <w:r w:rsidR="00CA2D24" w:rsidRPr="00AE5261">
              <w:rPr>
                <w:noProof/>
                <w:webHidden/>
              </w:rPr>
              <w:fldChar w:fldCharType="begin"/>
            </w:r>
            <w:r w:rsidR="00CA2D24" w:rsidRPr="00AE5261">
              <w:rPr>
                <w:noProof/>
                <w:webHidden/>
              </w:rPr>
              <w:instrText xml:space="preserve"> PAGEREF _Toc213236948 \h </w:instrText>
            </w:r>
            <w:r w:rsidR="00CA2D24" w:rsidRPr="00AE5261">
              <w:rPr>
                <w:noProof/>
                <w:webHidden/>
              </w:rPr>
            </w:r>
            <w:r w:rsidR="00CA2D24" w:rsidRPr="00AE5261">
              <w:rPr>
                <w:noProof/>
                <w:webHidden/>
              </w:rPr>
              <w:fldChar w:fldCharType="separate"/>
            </w:r>
            <w:r w:rsidR="00AE5261">
              <w:rPr>
                <w:noProof/>
                <w:webHidden/>
              </w:rPr>
              <w:t>45</w:t>
            </w:r>
            <w:r w:rsidR="00CA2D24" w:rsidRPr="00AE5261">
              <w:rPr>
                <w:noProof/>
                <w:webHidden/>
              </w:rPr>
              <w:fldChar w:fldCharType="end"/>
            </w:r>
          </w:hyperlink>
        </w:p>
        <w:p w14:paraId="7A26C97C" w14:textId="1465AFFC" w:rsidR="00FA166A" w:rsidRPr="00AE5261" w:rsidRDefault="00FA166A" w:rsidP="00F51455">
          <w:pPr>
            <w:rPr>
              <w:szCs w:val="22"/>
            </w:rPr>
          </w:pPr>
          <w:r w:rsidRPr="00AE5261">
            <w:rPr>
              <w:b/>
              <w:bCs/>
              <w:szCs w:val="22"/>
              <w:lang w:val="es-ES"/>
            </w:rPr>
            <w:fldChar w:fldCharType="end"/>
          </w:r>
        </w:p>
      </w:sdtContent>
    </w:sdt>
    <w:p w14:paraId="3D0C9561" w14:textId="77777777" w:rsidR="001910CD" w:rsidRPr="00AE5261" w:rsidRDefault="001910CD" w:rsidP="00F51455">
      <w:pPr>
        <w:widowControl w:val="0"/>
        <w:pBdr>
          <w:top w:val="nil"/>
          <w:left w:val="nil"/>
          <w:bottom w:val="nil"/>
          <w:right w:val="nil"/>
          <w:between w:val="nil"/>
        </w:pBdr>
        <w:jc w:val="left"/>
        <w:rPr>
          <w:szCs w:val="22"/>
        </w:rPr>
      </w:pPr>
    </w:p>
    <w:p w14:paraId="26CB837B" w14:textId="77777777" w:rsidR="001910CD" w:rsidRPr="00AE5261" w:rsidRDefault="001910CD" w:rsidP="00F51455">
      <w:pPr>
        <w:rPr>
          <w:b/>
          <w:szCs w:val="22"/>
        </w:rPr>
      </w:pPr>
    </w:p>
    <w:p w14:paraId="687FC5F8" w14:textId="77777777" w:rsidR="001910CD" w:rsidRPr="00AE5261" w:rsidRDefault="001910CD" w:rsidP="00F51455">
      <w:pPr>
        <w:rPr>
          <w:szCs w:val="22"/>
        </w:rPr>
        <w:sectPr w:rsidR="001910CD" w:rsidRPr="00AE5261">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08DAB575" w14:textId="6DD76400" w:rsidR="001910CD" w:rsidRPr="00AE5261" w:rsidRDefault="00593577" w:rsidP="00F51455">
      <w:pPr>
        <w:rPr>
          <w:b/>
          <w:szCs w:val="22"/>
        </w:rPr>
      </w:pPr>
      <w:r w:rsidRPr="00AE5261">
        <w:rPr>
          <w:szCs w:val="22"/>
        </w:rPr>
        <w:lastRenderedPageBreak/>
        <w:t xml:space="preserve">Resolución del Pleno del Instituto de Transparencia, Acceso a la Información Pública y Protección de Datos Personales del Estado de México y Municipios, con domicilio en Metepec, Estado de México, </w:t>
      </w:r>
      <w:r w:rsidRPr="00AE5261">
        <w:rPr>
          <w:b/>
          <w:szCs w:val="22"/>
        </w:rPr>
        <w:t xml:space="preserve">de </w:t>
      </w:r>
      <w:r w:rsidR="0055373D" w:rsidRPr="00AE5261">
        <w:rPr>
          <w:b/>
          <w:szCs w:val="22"/>
        </w:rPr>
        <w:t xml:space="preserve">doce </w:t>
      </w:r>
      <w:r w:rsidR="004E6AFE" w:rsidRPr="00AE5261">
        <w:rPr>
          <w:b/>
          <w:szCs w:val="22"/>
        </w:rPr>
        <w:t xml:space="preserve">de noviembre </w:t>
      </w:r>
      <w:r w:rsidRPr="00AE5261">
        <w:rPr>
          <w:b/>
          <w:szCs w:val="22"/>
        </w:rPr>
        <w:t xml:space="preserve">de dos mil </w:t>
      </w:r>
      <w:r w:rsidR="008267E3" w:rsidRPr="00AE5261">
        <w:rPr>
          <w:b/>
          <w:szCs w:val="22"/>
        </w:rPr>
        <w:t>veinticinco</w:t>
      </w:r>
      <w:r w:rsidRPr="00AE5261">
        <w:rPr>
          <w:b/>
          <w:szCs w:val="22"/>
        </w:rPr>
        <w:t>.</w:t>
      </w:r>
    </w:p>
    <w:p w14:paraId="496FEE5E" w14:textId="77777777" w:rsidR="001910CD" w:rsidRPr="00AE5261" w:rsidRDefault="001910CD" w:rsidP="00F51455">
      <w:pPr>
        <w:rPr>
          <w:szCs w:val="22"/>
        </w:rPr>
      </w:pPr>
    </w:p>
    <w:p w14:paraId="66187412" w14:textId="6B29F189" w:rsidR="001910CD" w:rsidRPr="00AE5261" w:rsidRDefault="00593577" w:rsidP="00F51455">
      <w:pPr>
        <w:rPr>
          <w:b/>
          <w:szCs w:val="22"/>
        </w:rPr>
      </w:pPr>
      <w:r w:rsidRPr="00AE5261">
        <w:rPr>
          <w:b/>
          <w:szCs w:val="22"/>
        </w:rPr>
        <w:t xml:space="preserve">VISTOS </w:t>
      </w:r>
      <w:r w:rsidRPr="00AE5261">
        <w:rPr>
          <w:szCs w:val="22"/>
        </w:rPr>
        <w:t xml:space="preserve">los expedientes formados con motivo de los Recursos de Revisión </w:t>
      </w:r>
      <w:r w:rsidR="0055373D" w:rsidRPr="00AE5261">
        <w:rPr>
          <w:b/>
          <w:szCs w:val="22"/>
        </w:rPr>
        <w:t>11472</w:t>
      </w:r>
      <w:r w:rsidR="009E0AD6" w:rsidRPr="00AE5261">
        <w:rPr>
          <w:b/>
          <w:szCs w:val="22"/>
        </w:rPr>
        <w:t>/INFOEM/IP/RR/2025</w:t>
      </w:r>
      <w:r w:rsidR="00005E6F" w:rsidRPr="00AE5261">
        <w:rPr>
          <w:b/>
          <w:szCs w:val="22"/>
        </w:rPr>
        <w:t xml:space="preserve">, </w:t>
      </w:r>
      <w:r w:rsidR="0055373D" w:rsidRPr="00AE5261">
        <w:rPr>
          <w:b/>
          <w:szCs w:val="22"/>
        </w:rPr>
        <w:t xml:space="preserve">11473/INFOEM/IP/RR/2025, 11474/INFOEM/IP/RR/2025, 11475/INFOEM/IP/RR/2025, 11476/INFOEM/IP/RR/2025, 11477/INFOEM/IP/RR/2025, 11478/INFOEM/IP/RR/2025 y 11479/INFOEM/IP/RR/2025 </w:t>
      </w:r>
      <w:r w:rsidRPr="00AE5261">
        <w:rPr>
          <w:szCs w:val="22"/>
        </w:rPr>
        <w:t xml:space="preserve">interpuestos por </w:t>
      </w:r>
      <w:r w:rsidR="004E6AFE" w:rsidRPr="00AE5261">
        <w:t>una</w:t>
      </w:r>
      <w:r w:rsidR="004E6AFE" w:rsidRPr="00AE5261">
        <w:rPr>
          <w:b/>
          <w:bCs/>
        </w:rPr>
        <w:t xml:space="preserve"> persona de manera anónima</w:t>
      </w:r>
      <w:r w:rsidR="004E6AFE" w:rsidRPr="00AE5261">
        <w:rPr>
          <w:rFonts w:eastAsia="Calibri"/>
          <w:b/>
          <w:lang w:eastAsia="en-US"/>
        </w:rPr>
        <w:t xml:space="preserve">, </w:t>
      </w:r>
      <w:r w:rsidRPr="00AE5261">
        <w:rPr>
          <w:szCs w:val="22"/>
        </w:rPr>
        <w:t xml:space="preserve">a quien en lo subsecuente se le denominará </w:t>
      </w:r>
      <w:r w:rsidRPr="00AE5261">
        <w:rPr>
          <w:b/>
          <w:szCs w:val="22"/>
        </w:rPr>
        <w:t>LA PARTE RECURRENTE</w:t>
      </w:r>
      <w:r w:rsidRPr="00AE5261">
        <w:rPr>
          <w:szCs w:val="22"/>
        </w:rPr>
        <w:t xml:space="preserve">, en contra de las respuestas emitidas por </w:t>
      </w:r>
      <w:r w:rsidR="009E0AD6" w:rsidRPr="00AE5261">
        <w:rPr>
          <w:szCs w:val="22"/>
        </w:rPr>
        <w:t>el</w:t>
      </w:r>
      <w:r w:rsidRPr="00AE5261">
        <w:rPr>
          <w:szCs w:val="22"/>
        </w:rPr>
        <w:t xml:space="preserve"> </w:t>
      </w:r>
      <w:r w:rsidR="00245075" w:rsidRPr="00AE5261">
        <w:rPr>
          <w:b/>
          <w:szCs w:val="22"/>
        </w:rPr>
        <w:t xml:space="preserve">Ayuntamiento de </w:t>
      </w:r>
      <w:r w:rsidR="0055373D" w:rsidRPr="00AE5261">
        <w:rPr>
          <w:b/>
          <w:bCs/>
          <w:szCs w:val="22"/>
        </w:rPr>
        <w:t>Tepotzotlán</w:t>
      </w:r>
      <w:r w:rsidRPr="00AE5261">
        <w:rPr>
          <w:b/>
          <w:szCs w:val="22"/>
        </w:rPr>
        <w:t xml:space="preserve">, </w:t>
      </w:r>
      <w:r w:rsidRPr="00AE5261">
        <w:rPr>
          <w:szCs w:val="22"/>
        </w:rPr>
        <w:t xml:space="preserve">en adelante </w:t>
      </w:r>
      <w:r w:rsidRPr="00AE5261">
        <w:rPr>
          <w:b/>
          <w:szCs w:val="22"/>
        </w:rPr>
        <w:t>EL SUJETO OBLIGADO</w:t>
      </w:r>
      <w:r w:rsidRPr="00AE5261">
        <w:rPr>
          <w:szCs w:val="22"/>
        </w:rPr>
        <w:t>, se emite la presente Resolución con base en los Antecedentes y Considerandos que se exponen a continuación:</w:t>
      </w:r>
    </w:p>
    <w:p w14:paraId="5329D445" w14:textId="77777777" w:rsidR="001910CD" w:rsidRPr="00AE5261" w:rsidRDefault="001910CD" w:rsidP="00F51455">
      <w:pPr>
        <w:rPr>
          <w:szCs w:val="22"/>
        </w:rPr>
      </w:pPr>
    </w:p>
    <w:p w14:paraId="06C12CF8" w14:textId="77777777" w:rsidR="001910CD" w:rsidRPr="00AE5261" w:rsidRDefault="00593577" w:rsidP="00F51455">
      <w:pPr>
        <w:pStyle w:val="Ttulo1"/>
        <w:rPr>
          <w:szCs w:val="22"/>
        </w:rPr>
      </w:pPr>
      <w:bookmarkStart w:id="2" w:name="_Toc213236921"/>
      <w:r w:rsidRPr="00AE5261">
        <w:rPr>
          <w:szCs w:val="22"/>
        </w:rPr>
        <w:t>ANTECEDENTES</w:t>
      </w:r>
      <w:bookmarkEnd w:id="2"/>
    </w:p>
    <w:p w14:paraId="3BE6C7AA" w14:textId="77777777" w:rsidR="001910CD" w:rsidRPr="00AE5261" w:rsidRDefault="001910CD" w:rsidP="00F51455">
      <w:pPr>
        <w:rPr>
          <w:szCs w:val="22"/>
        </w:rPr>
      </w:pPr>
    </w:p>
    <w:p w14:paraId="1F86869F" w14:textId="77777777" w:rsidR="001910CD" w:rsidRPr="00AE5261" w:rsidRDefault="00593577" w:rsidP="00F51455">
      <w:pPr>
        <w:pStyle w:val="Ttulo2"/>
        <w:rPr>
          <w:szCs w:val="22"/>
        </w:rPr>
      </w:pPr>
      <w:bookmarkStart w:id="3" w:name="_Toc213236922"/>
      <w:r w:rsidRPr="00AE5261">
        <w:rPr>
          <w:szCs w:val="22"/>
        </w:rPr>
        <w:t>DE LAS SOLICITUDES DE INFORMACIÓN</w:t>
      </w:r>
      <w:bookmarkEnd w:id="3"/>
    </w:p>
    <w:p w14:paraId="290856F4" w14:textId="7E060E34" w:rsidR="003F1BAA" w:rsidRPr="00AE5261" w:rsidRDefault="00593577" w:rsidP="00E36C48">
      <w:pPr>
        <w:pStyle w:val="Ttulo3"/>
        <w:spacing w:line="360" w:lineRule="auto"/>
        <w:rPr>
          <w:szCs w:val="22"/>
        </w:rPr>
      </w:pPr>
      <w:bookmarkStart w:id="4" w:name="_Toc213236923"/>
      <w:r w:rsidRPr="00AE5261">
        <w:rPr>
          <w:szCs w:val="22"/>
        </w:rPr>
        <w:t>a) Solicitudes de información.</w:t>
      </w:r>
      <w:bookmarkEnd w:id="4"/>
    </w:p>
    <w:p w14:paraId="60E94A6E" w14:textId="70A97F3C" w:rsidR="00E36C48" w:rsidRPr="00AE5261" w:rsidRDefault="00E36C48" w:rsidP="00E36C48">
      <w:pPr>
        <w:tabs>
          <w:tab w:val="left" w:pos="0"/>
        </w:tabs>
        <w:rPr>
          <w:b/>
          <w:szCs w:val="22"/>
        </w:rPr>
      </w:pPr>
      <w:r w:rsidRPr="00AE5261">
        <w:rPr>
          <w:szCs w:val="22"/>
        </w:rPr>
        <w:t xml:space="preserve">El </w:t>
      </w:r>
      <w:r w:rsidR="0055373D" w:rsidRPr="00AE5261">
        <w:rPr>
          <w:b/>
          <w:szCs w:val="22"/>
        </w:rPr>
        <w:t xml:space="preserve">uno de septiembre </w:t>
      </w:r>
      <w:r w:rsidRPr="00AE5261">
        <w:rPr>
          <w:b/>
          <w:szCs w:val="22"/>
        </w:rPr>
        <w:t>de dos mil veinticinco</w:t>
      </w:r>
      <w:r w:rsidR="00154D27" w:rsidRPr="00AE5261">
        <w:rPr>
          <w:rStyle w:val="Refdenotaalpie"/>
          <w:b/>
          <w:szCs w:val="22"/>
        </w:rPr>
        <w:footnoteReference w:id="1"/>
      </w:r>
      <w:r w:rsidRPr="00AE5261">
        <w:rPr>
          <w:szCs w:val="22"/>
        </w:rPr>
        <w:t xml:space="preserve"> </w:t>
      </w:r>
      <w:r w:rsidRPr="00AE5261">
        <w:rPr>
          <w:b/>
          <w:szCs w:val="22"/>
        </w:rPr>
        <w:t>LA PARTE RECURRENTE</w:t>
      </w:r>
      <w:r w:rsidRPr="00AE5261">
        <w:rPr>
          <w:szCs w:val="22"/>
        </w:rPr>
        <w:t xml:space="preserve"> presentó dos solicitudes de acceso a la información pública ante el </w:t>
      </w:r>
      <w:r w:rsidRPr="00AE5261">
        <w:rPr>
          <w:b/>
          <w:szCs w:val="22"/>
        </w:rPr>
        <w:t>SUJETO OBLIGADO</w:t>
      </w:r>
      <w:r w:rsidRPr="00AE5261">
        <w:rPr>
          <w:szCs w:val="22"/>
        </w:rPr>
        <w:t>, a través del Sistema de Acceso a la Información Mexiquense (SAIMEX). Dichas solicitudes quedaron registradas con los números de folio</w:t>
      </w:r>
      <w:r w:rsidRPr="00AE5261">
        <w:rPr>
          <w:b/>
          <w:szCs w:val="22"/>
        </w:rPr>
        <w:t xml:space="preserve"> </w:t>
      </w:r>
      <w:r w:rsidR="0055373D" w:rsidRPr="00AE5261">
        <w:rPr>
          <w:b/>
          <w:bCs/>
          <w:szCs w:val="22"/>
        </w:rPr>
        <w:t>00514/TEPOTZOT/IP/2025</w:t>
      </w:r>
      <w:r w:rsidRPr="00AE5261">
        <w:rPr>
          <w:b/>
          <w:szCs w:val="22"/>
        </w:rPr>
        <w:t xml:space="preserve">, </w:t>
      </w:r>
      <w:r w:rsidR="0055373D" w:rsidRPr="00AE5261">
        <w:rPr>
          <w:b/>
          <w:bCs/>
          <w:szCs w:val="22"/>
        </w:rPr>
        <w:t>00515/TEPOTZOT/IP/2025</w:t>
      </w:r>
      <w:r w:rsidR="004E6AFE" w:rsidRPr="00AE5261">
        <w:rPr>
          <w:b/>
          <w:szCs w:val="22"/>
        </w:rPr>
        <w:t xml:space="preserve">, </w:t>
      </w:r>
      <w:r w:rsidR="0055373D" w:rsidRPr="00AE5261">
        <w:rPr>
          <w:b/>
          <w:bCs/>
          <w:szCs w:val="22"/>
        </w:rPr>
        <w:t>00516/TEPOTZOT/IP/2025</w:t>
      </w:r>
      <w:r w:rsidR="004E6AFE" w:rsidRPr="00AE5261">
        <w:rPr>
          <w:b/>
          <w:szCs w:val="22"/>
        </w:rPr>
        <w:t xml:space="preserve">, </w:t>
      </w:r>
      <w:r w:rsidR="0055373D" w:rsidRPr="00AE5261">
        <w:rPr>
          <w:b/>
          <w:bCs/>
          <w:szCs w:val="22"/>
        </w:rPr>
        <w:t>00517/TEPOTZOT/IP/2025</w:t>
      </w:r>
      <w:r w:rsidR="004E6AFE" w:rsidRPr="00AE5261">
        <w:rPr>
          <w:b/>
          <w:szCs w:val="22"/>
        </w:rPr>
        <w:t xml:space="preserve">, </w:t>
      </w:r>
      <w:r w:rsidR="0055373D" w:rsidRPr="00AE5261">
        <w:rPr>
          <w:b/>
          <w:bCs/>
          <w:szCs w:val="22"/>
        </w:rPr>
        <w:t>00518/TEPOTZOT/IP/2025</w:t>
      </w:r>
      <w:r w:rsidR="004E6AFE" w:rsidRPr="00AE5261">
        <w:rPr>
          <w:b/>
          <w:szCs w:val="22"/>
        </w:rPr>
        <w:t xml:space="preserve">, </w:t>
      </w:r>
      <w:r w:rsidR="0055373D" w:rsidRPr="00AE5261">
        <w:rPr>
          <w:b/>
          <w:bCs/>
          <w:szCs w:val="22"/>
        </w:rPr>
        <w:lastRenderedPageBreak/>
        <w:t>00519/TEPOTZOT/IP/2025</w:t>
      </w:r>
      <w:r w:rsidR="0055373D" w:rsidRPr="00AE5261">
        <w:rPr>
          <w:b/>
          <w:szCs w:val="22"/>
        </w:rPr>
        <w:t xml:space="preserve">, </w:t>
      </w:r>
      <w:r w:rsidR="0055373D" w:rsidRPr="00AE5261">
        <w:rPr>
          <w:b/>
          <w:bCs/>
          <w:szCs w:val="22"/>
        </w:rPr>
        <w:t>00520/TEPOTZOT/IP/2025</w:t>
      </w:r>
      <w:r w:rsidR="0055373D" w:rsidRPr="00AE5261">
        <w:rPr>
          <w:b/>
          <w:szCs w:val="22"/>
        </w:rPr>
        <w:t xml:space="preserve"> </w:t>
      </w:r>
      <w:r w:rsidRPr="00AE5261">
        <w:rPr>
          <w:b/>
          <w:szCs w:val="22"/>
        </w:rPr>
        <w:t xml:space="preserve">y </w:t>
      </w:r>
      <w:r w:rsidR="0055373D" w:rsidRPr="00AE5261">
        <w:rPr>
          <w:b/>
          <w:bCs/>
          <w:szCs w:val="22"/>
        </w:rPr>
        <w:t xml:space="preserve">00521/TEPOTZOT/IP/2025, </w:t>
      </w:r>
      <w:r w:rsidRPr="00AE5261">
        <w:rPr>
          <w:szCs w:val="22"/>
        </w:rPr>
        <w:t>en ellas se requirió la siguiente información:</w:t>
      </w:r>
    </w:p>
    <w:p w14:paraId="70D95731" w14:textId="77777777" w:rsidR="00E36C48" w:rsidRPr="00AE5261" w:rsidRDefault="00E36C48" w:rsidP="00E36C48">
      <w:pPr>
        <w:tabs>
          <w:tab w:val="left" w:pos="4667"/>
        </w:tabs>
        <w:ind w:right="567"/>
        <w:rPr>
          <w:b/>
          <w:szCs w:val="22"/>
        </w:rPr>
      </w:pPr>
    </w:p>
    <w:tbl>
      <w:tblPr>
        <w:tblStyle w:val="7"/>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30"/>
        <w:gridCol w:w="6281"/>
      </w:tblGrid>
      <w:tr w:rsidR="00E36C48" w:rsidRPr="00AE5261" w14:paraId="3DE49F6F" w14:textId="77777777" w:rsidTr="004E6AFE">
        <w:trPr>
          <w:cantSplit/>
          <w:trHeight w:val="225"/>
          <w:tblHeader/>
        </w:trPr>
        <w:tc>
          <w:tcPr>
            <w:tcW w:w="2830" w:type="dxa"/>
            <w:shd w:val="clear" w:color="auto" w:fill="BFBFBF" w:themeFill="background1" w:themeFillShade="BF"/>
            <w:tcMar>
              <w:top w:w="0" w:type="dxa"/>
              <w:left w:w="45" w:type="dxa"/>
              <w:bottom w:w="0" w:type="dxa"/>
              <w:right w:w="45" w:type="dxa"/>
            </w:tcMar>
            <w:vAlign w:val="center"/>
          </w:tcPr>
          <w:p w14:paraId="5CF2EEF5" w14:textId="77777777" w:rsidR="00E36C48" w:rsidRPr="00AE5261" w:rsidRDefault="00E36C48" w:rsidP="000B7BB2">
            <w:pPr>
              <w:spacing w:line="276" w:lineRule="auto"/>
              <w:jc w:val="center"/>
              <w:rPr>
                <w:b/>
                <w:szCs w:val="22"/>
              </w:rPr>
            </w:pPr>
            <w:r w:rsidRPr="00AE5261">
              <w:rPr>
                <w:b/>
                <w:szCs w:val="22"/>
              </w:rPr>
              <w:t>Recursos de revisión.</w:t>
            </w:r>
          </w:p>
        </w:tc>
        <w:tc>
          <w:tcPr>
            <w:tcW w:w="6281" w:type="dxa"/>
            <w:shd w:val="clear" w:color="auto" w:fill="BFBFBF" w:themeFill="background1" w:themeFillShade="BF"/>
            <w:tcMar>
              <w:top w:w="0" w:type="dxa"/>
              <w:left w:w="45" w:type="dxa"/>
              <w:bottom w:w="0" w:type="dxa"/>
              <w:right w:w="45" w:type="dxa"/>
            </w:tcMar>
            <w:vAlign w:val="center"/>
          </w:tcPr>
          <w:p w14:paraId="6EC60617" w14:textId="77777777" w:rsidR="00E36C48" w:rsidRPr="00AE5261" w:rsidRDefault="00E36C48" w:rsidP="000B7BB2">
            <w:pPr>
              <w:spacing w:line="276" w:lineRule="auto"/>
              <w:jc w:val="center"/>
              <w:rPr>
                <w:b/>
                <w:szCs w:val="22"/>
              </w:rPr>
            </w:pPr>
            <w:r w:rsidRPr="00AE5261">
              <w:rPr>
                <w:b/>
                <w:szCs w:val="22"/>
              </w:rPr>
              <w:t>Solicitudes.</w:t>
            </w:r>
          </w:p>
        </w:tc>
      </w:tr>
      <w:tr w:rsidR="00E36C48" w:rsidRPr="00AE5261" w14:paraId="4221B1CC" w14:textId="77777777" w:rsidTr="000B7BB2">
        <w:trPr>
          <w:cantSplit/>
          <w:trHeight w:val="433"/>
        </w:trPr>
        <w:tc>
          <w:tcPr>
            <w:tcW w:w="2830" w:type="dxa"/>
            <w:tcMar>
              <w:top w:w="0" w:type="dxa"/>
              <w:left w:w="45" w:type="dxa"/>
              <w:bottom w:w="0" w:type="dxa"/>
              <w:right w:w="45" w:type="dxa"/>
            </w:tcMar>
            <w:vAlign w:val="center"/>
          </w:tcPr>
          <w:p w14:paraId="5870FBCA" w14:textId="3BD4996F" w:rsidR="00E36C48" w:rsidRPr="00AE5261" w:rsidRDefault="0055373D" w:rsidP="000B7BB2">
            <w:pPr>
              <w:tabs>
                <w:tab w:val="left" w:pos="0"/>
              </w:tabs>
              <w:spacing w:line="276" w:lineRule="auto"/>
              <w:jc w:val="center"/>
              <w:rPr>
                <w:b/>
                <w:szCs w:val="22"/>
              </w:rPr>
            </w:pPr>
            <w:r w:rsidRPr="00AE5261">
              <w:rPr>
                <w:b/>
                <w:szCs w:val="22"/>
              </w:rPr>
              <w:t>11472</w:t>
            </w:r>
            <w:r w:rsidR="00ED6DE5" w:rsidRPr="00AE5261">
              <w:rPr>
                <w:b/>
                <w:szCs w:val="22"/>
              </w:rPr>
              <w:t>/INFOEM/IP/RR/2025</w:t>
            </w:r>
          </w:p>
          <w:p w14:paraId="0178635B" w14:textId="0130FA2E" w:rsidR="00E36C48" w:rsidRPr="00AE5261" w:rsidRDefault="0055373D" w:rsidP="000B7BB2">
            <w:pPr>
              <w:tabs>
                <w:tab w:val="left" w:pos="0"/>
              </w:tabs>
              <w:spacing w:line="276" w:lineRule="auto"/>
              <w:jc w:val="center"/>
              <w:rPr>
                <w:b/>
                <w:szCs w:val="22"/>
              </w:rPr>
            </w:pPr>
            <w:r w:rsidRPr="00AE5261">
              <w:rPr>
                <w:b/>
                <w:bCs/>
                <w:szCs w:val="22"/>
              </w:rPr>
              <w:t>00514/TEPOTZOT/IP/2025</w:t>
            </w:r>
          </w:p>
        </w:tc>
        <w:tc>
          <w:tcPr>
            <w:tcW w:w="6281" w:type="dxa"/>
            <w:tcMar>
              <w:top w:w="0" w:type="dxa"/>
              <w:left w:w="45" w:type="dxa"/>
              <w:bottom w:w="0" w:type="dxa"/>
              <w:right w:w="45" w:type="dxa"/>
            </w:tcMar>
            <w:vAlign w:val="center"/>
          </w:tcPr>
          <w:p w14:paraId="02884DEA" w14:textId="7850248B" w:rsidR="00E36C48" w:rsidRPr="00AE5261" w:rsidRDefault="00E36C48" w:rsidP="00E36C48">
            <w:pPr>
              <w:tabs>
                <w:tab w:val="left" w:pos="0"/>
              </w:tabs>
              <w:spacing w:line="276" w:lineRule="auto"/>
              <w:rPr>
                <w:i/>
                <w:szCs w:val="22"/>
              </w:rPr>
            </w:pPr>
            <w:r w:rsidRPr="00AE5261">
              <w:rPr>
                <w:i/>
                <w:szCs w:val="22"/>
              </w:rPr>
              <w:t>"</w:t>
            </w:r>
            <w:r w:rsidR="0055373D" w:rsidRPr="00AE5261">
              <w:rPr>
                <w:i/>
                <w:szCs w:val="22"/>
              </w:rPr>
              <w:t>Los contratos, actas de comité de adquisiciones relacionadas, fallos de adjudicación, factura de pago, garantías de las contrataciones realizadas en el mes de agosto de 2025 para los distintos eventos públicos organizados por el municipio.</w:t>
            </w:r>
            <w:r w:rsidRPr="00AE5261">
              <w:rPr>
                <w:i/>
                <w:szCs w:val="22"/>
              </w:rPr>
              <w:t>”</w:t>
            </w:r>
            <w:r w:rsidR="00ED6DE5" w:rsidRPr="00AE5261">
              <w:rPr>
                <w:i/>
                <w:szCs w:val="22"/>
              </w:rPr>
              <w:t xml:space="preserve"> (sic)</w:t>
            </w:r>
          </w:p>
        </w:tc>
      </w:tr>
      <w:tr w:rsidR="0055373D" w:rsidRPr="00AE5261" w14:paraId="4C49C864" w14:textId="77777777" w:rsidTr="00012496">
        <w:trPr>
          <w:cantSplit/>
          <w:trHeight w:val="65"/>
        </w:trPr>
        <w:tc>
          <w:tcPr>
            <w:tcW w:w="2830" w:type="dxa"/>
            <w:tcMar>
              <w:top w:w="0" w:type="dxa"/>
              <w:left w:w="45" w:type="dxa"/>
              <w:bottom w:w="0" w:type="dxa"/>
              <w:right w:w="45" w:type="dxa"/>
            </w:tcMar>
            <w:vAlign w:val="center"/>
          </w:tcPr>
          <w:p w14:paraId="12863F2E" w14:textId="699A9C1B" w:rsidR="0055373D" w:rsidRPr="00AE5261" w:rsidRDefault="0055373D" w:rsidP="0055373D">
            <w:pPr>
              <w:tabs>
                <w:tab w:val="left" w:pos="0"/>
              </w:tabs>
              <w:spacing w:line="276" w:lineRule="auto"/>
              <w:jc w:val="center"/>
              <w:rPr>
                <w:b/>
                <w:szCs w:val="22"/>
              </w:rPr>
            </w:pPr>
            <w:r w:rsidRPr="00AE5261">
              <w:rPr>
                <w:b/>
                <w:szCs w:val="22"/>
              </w:rPr>
              <w:t>11473/INFOEM/IP/RR/2025</w:t>
            </w:r>
          </w:p>
          <w:p w14:paraId="13596540" w14:textId="691BD957" w:rsidR="0055373D" w:rsidRPr="00AE5261" w:rsidRDefault="0055373D" w:rsidP="0055373D">
            <w:pPr>
              <w:tabs>
                <w:tab w:val="left" w:pos="0"/>
              </w:tabs>
              <w:spacing w:line="276" w:lineRule="auto"/>
              <w:jc w:val="center"/>
              <w:rPr>
                <w:b/>
                <w:szCs w:val="22"/>
                <w:lang w:val="pt-PT"/>
              </w:rPr>
            </w:pPr>
            <w:r w:rsidRPr="00AE5261">
              <w:rPr>
                <w:b/>
                <w:bCs/>
                <w:szCs w:val="22"/>
              </w:rPr>
              <w:t>00515/TEPOTZOT/IP/2025</w:t>
            </w:r>
          </w:p>
        </w:tc>
        <w:tc>
          <w:tcPr>
            <w:tcW w:w="6281" w:type="dxa"/>
            <w:tcMar>
              <w:top w:w="0" w:type="dxa"/>
              <w:left w:w="45" w:type="dxa"/>
              <w:bottom w:w="0" w:type="dxa"/>
              <w:right w:w="45" w:type="dxa"/>
            </w:tcMar>
            <w:vAlign w:val="center"/>
          </w:tcPr>
          <w:p w14:paraId="678DF701" w14:textId="4676A440" w:rsidR="0055373D" w:rsidRPr="00AE5261" w:rsidRDefault="0055373D" w:rsidP="0055373D">
            <w:pPr>
              <w:tabs>
                <w:tab w:val="left" w:pos="0"/>
              </w:tabs>
              <w:spacing w:line="276" w:lineRule="auto"/>
              <w:rPr>
                <w:i/>
                <w:szCs w:val="22"/>
              </w:rPr>
            </w:pPr>
            <w:r w:rsidRPr="00AE5261">
              <w:rPr>
                <w:i/>
                <w:szCs w:val="22"/>
              </w:rPr>
              <w:t>"Los contratos, actas de comité de adquisiciones relacionadas, fallos de adjudicación, factura de pago, garantías de las contrataciones realizadas en el mes de julio de 2025 para los distintos eventos públicos organizados por el municipio.” (sic)</w:t>
            </w:r>
          </w:p>
        </w:tc>
      </w:tr>
      <w:tr w:rsidR="0055373D" w:rsidRPr="00AE5261" w14:paraId="5ABE73C1" w14:textId="77777777" w:rsidTr="00012496">
        <w:trPr>
          <w:cantSplit/>
          <w:trHeight w:val="65"/>
        </w:trPr>
        <w:tc>
          <w:tcPr>
            <w:tcW w:w="2830" w:type="dxa"/>
            <w:tcMar>
              <w:top w:w="0" w:type="dxa"/>
              <w:left w:w="45" w:type="dxa"/>
              <w:bottom w:w="0" w:type="dxa"/>
              <w:right w:w="45" w:type="dxa"/>
            </w:tcMar>
            <w:vAlign w:val="center"/>
          </w:tcPr>
          <w:p w14:paraId="12A76C3D" w14:textId="4C7CCEB8" w:rsidR="0055373D" w:rsidRPr="00AE5261" w:rsidRDefault="0055373D" w:rsidP="0055373D">
            <w:pPr>
              <w:tabs>
                <w:tab w:val="left" w:pos="0"/>
              </w:tabs>
              <w:spacing w:line="276" w:lineRule="auto"/>
              <w:jc w:val="center"/>
              <w:rPr>
                <w:b/>
                <w:szCs w:val="22"/>
              </w:rPr>
            </w:pPr>
            <w:r w:rsidRPr="00AE5261">
              <w:rPr>
                <w:b/>
                <w:szCs w:val="22"/>
              </w:rPr>
              <w:t>11474/INFOEM/IP/RR/2025</w:t>
            </w:r>
          </w:p>
          <w:p w14:paraId="6E31A74D" w14:textId="5BDE11A9" w:rsidR="0055373D" w:rsidRPr="00AE5261" w:rsidRDefault="0055373D" w:rsidP="0055373D">
            <w:pPr>
              <w:tabs>
                <w:tab w:val="left" w:pos="0"/>
              </w:tabs>
              <w:spacing w:line="276" w:lineRule="auto"/>
              <w:jc w:val="center"/>
              <w:rPr>
                <w:b/>
                <w:szCs w:val="22"/>
                <w:lang w:val="pt-PT"/>
              </w:rPr>
            </w:pPr>
            <w:r w:rsidRPr="00AE5261">
              <w:rPr>
                <w:b/>
                <w:bCs/>
                <w:szCs w:val="22"/>
              </w:rPr>
              <w:t>00516/TEPOTZOT/IP/2025</w:t>
            </w:r>
          </w:p>
        </w:tc>
        <w:tc>
          <w:tcPr>
            <w:tcW w:w="6281" w:type="dxa"/>
            <w:tcMar>
              <w:top w:w="0" w:type="dxa"/>
              <w:left w:w="45" w:type="dxa"/>
              <w:bottom w:w="0" w:type="dxa"/>
              <w:right w:w="45" w:type="dxa"/>
            </w:tcMar>
            <w:vAlign w:val="center"/>
          </w:tcPr>
          <w:p w14:paraId="01EC2119" w14:textId="43EC6BFF" w:rsidR="0055373D" w:rsidRPr="00AE5261" w:rsidRDefault="0055373D" w:rsidP="0055373D">
            <w:pPr>
              <w:tabs>
                <w:tab w:val="left" w:pos="0"/>
              </w:tabs>
              <w:spacing w:line="276" w:lineRule="auto"/>
              <w:rPr>
                <w:i/>
                <w:szCs w:val="22"/>
              </w:rPr>
            </w:pPr>
            <w:r w:rsidRPr="00AE5261">
              <w:rPr>
                <w:i/>
                <w:szCs w:val="22"/>
              </w:rPr>
              <w:t>"Los contratos, actas de comité de adquisiciones relacionadas, fallos de adjudicación, factura de pago, garantías de las contrataciones realizadas en el mes de junio de 2025 para los distintos eventos públicos organizados por el municipio.” (sic)</w:t>
            </w:r>
          </w:p>
        </w:tc>
      </w:tr>
      <w:tr w:rsidR="0055373D" w:rsidRPr="00AE5261" w14:paraId="25BDAC96" w14:textId="77777777" w:rsidTr="00012496">
        <w:trPr>
          <w:cantSplit/>
          <w:trHeight w:val="65"/>
        </w:trPr>
        <w:tc>
          <w:tcPr>
            <w:tcW w:w="2830" w:type="dxa"/>
            <w:tcMar>
              <w:top w:w="0" w:type="dxa"/>
              <w:left w:w="45" w:type="dxa"/>
              <w:bottom w:w="0" w:type="dxa"/>
              <w:right w:w="45" w:type="dxa"/>
            </w:tcMar>
            <w:vAlign w:val="center"/>
          </w:tcPr>
          <w:p w14:paraId="02F2C32D" w14:textId="674AED4B" w:rsidR="0055373D" w:rsidRPr="00AE5261" w:rsidRDefault="0055373D" w:rsidP="0055373D">
            <w:pPr>
              <w:tabs>
                <w:tab w:val="left" w:pos="0"/>
              </w:tabs>
              <w:spacing w:line="276" w:lineRule="auto"/>
              <w:jc w:val="center"/>
              <w:rPr>
                <w:b/>
                <w:szCs w:val="22"/>
              </w:rPr>
            </w:pPr>
            <w:r w:rsidRPr="00AE5261">
              <w:rPr>
                <w:b/>
                <w:szCs w:val="22"/>
              </w:rPr>
              <w:t>11475/INFOEM/IP/RR/2025</w:t>
            </w:r>
          </w:p>
          <w:p w14:paraId="3FF6EA62" w14:textId="45607E25" w:rsidR="0055373D" w:rsidRPr="00AE5261" w:rsidRDefault="0055373D" w:rsidP="0055373D">
            <w:pPr>
              <w:tabs>
                <w:tab w:val="left" w:pos="0"/>
              </w:tabs>
              <w:spacing w:line="276" w:lineRule="auto"/>
              <w:jc w:val="center"/>
              <w:rPr>
                <w:b/>
                <w:szCs w:val="22"/>
                <w:lang w:val="pt-PT"/>
              </w:rPr>
            </w:pPr>
            <w:r w:rsidRPr="00AE5261">
              <w:rPr>
                <w:b/>
                <w:bCs/>
                <w:szCs w:val="22"/>
              </w:rPr>
              <w:t>00517/TEPOTZOT/IP/2025</w:t>
            </w:r>
          </w:p>
        </w:tc>
        <w:tc>
          <w:tcPr>
            <w:tcW w:w="6281" w:type="dxa"/>
            <w:tcMar>
              <w:top w:w="0" w:type="dxa"/>
              <w:left w:w="45" w:type="dxa"/>
              <w:bottom w:w="0" w:type="dxa"/>
              <w:right w:w="45" w:type="dxa"/>
            </w:tcMar>
            <w:vAlign w:val="center"/>
          </w:tcPr>
          <w:p w14:paraId="7E8A9687" w14:textId="3783DE97" w:rsidR="0055373D" w:rsidRPr="00AE5261" w:rsidRDefault="0055373D" w:rsidP="0055373D">
            <w:pPr>
              <w:tabs>
                <w:tab w:val="left" w:pos="0"/>
              </w:tabs>
              <w:spacing w:line="276" w:lineRule="auto"/>
              <w:rPr>
                <w:i/>
                <w:szCs w:val="22"/>
              </w:rPr>
            </w:pPr>
            <w:r w:rsidRPr="00AE5261">
              <w:rPr>
                <w:i/>
                <w:szCs w:val="22"/>
              </w:rPr>
              <w:t>"Los contratos, actas de comité de adquisiciones relacionadas, fallos de adjudicación, factura de pago, garantías de las contrataciones realizadas en el mes de mayo de 2025 para los distintos eventos públicos organizados por el municipio.” (sic)</w:t>
            </w:r>
          </w:p>
        </w:tc>
      </w:tr>
      <w:tr w:rsidR="0055373D" w:rsidRPr="00AE5261" w14:paraId="5E955E71" w14:textId="77777777" w:rsidTr="00012496">
        <w:trPr>
          <w:cantSplit/>
          <w:trHeight w:val="65"/>
        </w:trPr>
        <w:tc>
          <w:tcPr>
            <w:tcW w:w="2830" w:type="dxa"/>
            <w:tcMar>
              <w:top w:w="0" w:type="dxa"/>
              <w:left w:w="45" w:type="dxa"/>
              <w:bottom w:w="0" w:type="dxa"/>
              <w:right w:w="45" w:type="dxa"/>
            </w:tcMar>
            <w:vAlign w:val="center"/>
          </w:tcPr>
          <w:p w14:paraId="4CBAF912" w14:textId="641CF45C" w:rsidR="0055373D" w:rsidRPr="00AE5261" w:rsidRDefault="0055373D" w:rsidP="0055373D">
            <w:pPr>
              <w:tabs>
                <w:tab w:val="left" w:pos="0"/>
              </w:tabs>
              <w:spacing w:line="276" w:lineRule="auto"/>
              <w:jc w:val="center"/>
              <w:rPr>
                <w:b/>
                <w:szCs w:val="22"/>
              </w:rPr>
            </w:pPr>
            <w:r w:rsidRPr="00AE5261">
              <w:rPr>
                <w:b/>
                <w:szCs w:val="22"/>
              </w:rPr>
              <w:t>11476/INFOEM/IP/RR/2025</w:t>
            </w:r>
          </w:p>
          <w:p w14:paraId="62299852" w14:textId="7261FE24" w:rsidR="0055373D" w:rsidRPr="00AE5261" w:rsidRDefault="0055373D" w:rsidP="0055373D">
            <w:pPr>
              <w:tabs>
                <w:tab w:val="left" w:pos="0"/>
              </w:tabs>
              <w:spacing w:line="276" w:lineRule="auto"/>
              <w:jc w:val="center"/>
              <w:rPr>
                <w:b/>
                <w:szCs w:val="22"/>
                <w:lang w:val="pt-PT"/>
              </w:rPr>
            </w:pPr>
            <w:r w:rsidRPr="00AE5261">
              <w:rPr>
                <w:b/>
                <w:bCs/>
                <w:szCs w:val="22"/>
              </w:rPr>
              <w:t>00518/TEPOTZOT/IP/2025</w:t>
            </w:r>
          </w:p>
        </w:tc>
        <w:tc>
          <w:tcPr>
            <w:tcW w:w="6281" w:type="dxa"/>
            <w:tcMar>
              <w:top w:w="0" w:type="dxa"/>
              <w:left w:w="45" w:type="dxa"/>
              <w:bottom w:w="0" w:type="dxa"/>
              <w:right w:w="45" w:type="dxa"/>
            </w:tcMar>
          </w:tcPr>
          <w:p w14:paraId="70C55D33" w14:textId="509E378F" w:rsidR="0055373D" w:rsidRPr="00AE5261" w:rsidRDefault="0055373D" w:rsidP="0055373D">
            <w:pPr>
              <w:tabs>
                <w:tab w:val="left" w:pos="0"/>
              </w:tabs>
              <w:spacing w:line="276" w:lineRule="auto"/>
              <w:rPr>
                <w:i/>
                <w:szCs w:val="22"/>
              </w:rPr>
            </w:pPr>
            <w:r w:rsidRPr="00AE5261">
              <w:rPr>
                <w:i/>
                <w:szCs w:val="22"/>
              </w:rPr>
              <w:t>"Los contratos, actas de comité de adquisiciones relacionadas, fallos de adjudicación, factura de pago, garantías de las contrataciones realizadas en el mes de abril de 2025 para los distintos eventos públicos organizados por el municipio.” (sic)</w:t>
            </w:r>
          </w:p>
        </w:tc>
      </w:tr>
      <w:tr w:rsidR="0055373D" w:rsidRPr="00AE5261" w14:paraId="0F856596" w14:textId="77777777" w:rsidTr="00012496">
        <w:trPr>
          <w:cantSplit/>
          <w:trHeight w:val="65"/>
        </w:trPr>
        <w:tc>
          <w:tcPr>
            <w:tcW w:w="2830" w:type="dxa"/>
            <w:tcMar>
              <w:top w:w="0" w:type="dxa"/>
              <w:left w:w="45" w:type="dxa"/>
              <w:bottom w:w="0" w:type="dxa"/>
              <w:right w:w="45" w:type="dxa"/>
            </w:tcMar>
            <w:vAlign w:val="center"/>
          </w:tcPr>
          <w:p w14:paraId="571967CB" w14:textId="5579F80F" w:rsidR="0055373D" w:rsidRPr="00AE5261" w:rsidRDefault="0055373D" w:rsidP="0055373D">
            <w:pPr>
              <w:tabs>
                <w:tab w:val="left" w:pos="0"/>
              </w:tabs>
              <w:spacing w:line="276" w:lineRule="auto"/>
              <w:jc w:val="center"/>
              <w:rPr>
                <w:b/>
                <w:szCs w:val="22"/>
              </w:rPr>
            </w:pPr>
            <w:r w:rsidRPr="00AE5261">
              <w:rPr>
                <w:b/>
                <w:szCs w:val="22"/>
              </w:rPr>
              <w:t>11477/INFOEM/IP/RR/2025</w:t>
            </w:r>
          </w:p>
          <w:p w14:paraId="6F69F8C7" w14:textId="5D09225B" w:rsidR="0055373D" w:rsidRPr="00AE5261" w:rsidRDefault="0055373D" w:rsidP="0055373D">
            <w:pPr>
              <w:tabs>
                <w:tab w:val="left" w:pos="0"/>
              </w:tabs>
              <w:spacing w:line="276" w:lineRule="auto"/>
              <w:jc w:val="center"/>
              <w:rPr>
                <w:b/>
                <w:szCs w:val="22"/>
                <w:lang w:val="pt-PT"/>
              </w:rPr>
            </w:pPr>
            <w:r w:rsidRPr="00AE5261">
              <w:rPr>
                <w:b/>
                <w:bCs/>
                <w:szCs w:val="22"/>
              </w:rPr>
              <w:t>00519/TEPOTZOT/IP/2025</w:t>
            </w:r>
          </w:p>
        </w:tc>
        <w:tc>
          <w:tcPr>
            <w:tcW w:w="6281" w:type="dxa"/>
            <w:tcMar>
              <w:top w:w="0" w:type="dxa"/>
              <w:left w:w="45" w:type="dxa"/>
              <w:bottom w:w="0" w:type="dxa"/>
              <w:right w:w="45" w:type="dxa"/>
            </w:tcMar>
          </w:tcPr>
          <w:p w14:paraId="4F79D24B" w14:textId="51EDE525" w:rsidR="0055373D" w:rsidRPr="00AE5261" w:rsidRDefault="0055373D" w:rsidP="0055373D">
            <w:pPr>
              <w:tabs>
                <w:tab w:val="left" w:pos="0"/>
              </w:tabs>
              <w:spacing w:line="276" w:lineRule="auto"/>
              <w:rPr>
                <w:i/>
                <w:szCs w:val="22"/>
              </w:rPr>
            </w:pPr>
            <w:r w:rsidRPr="00AE5261">
              <w:rPr>
                <w:i/>
                <w:szCs w:val="22"/>
              </w:rPr>
              <w:t>"Los contratos, actas de comité de adquisiciones relacionadas, fallos de adjudicación, factura de pago, garantías de las contrataciones realizadas en el mes de marzo de 2025 para los distintos eventos públicos organizados por el municipio.” (sic)</w:t>
            </w:r>
          </w:p>
        </w:tc>
      </w:tr>
      <w:tr w:rsidR="0055373D" w:rsidRPr="00AE5261" w14:paraId="48A998A4" w14:textId="77777777" w:rsidTr="00012496">
        <w:trPr>
          <w:cantSplit/>
          <w:trHeight w:val="65"/>
        </w:trPr>
        <w:tc>
          <w:tcPr>
            <w:tcW w:w="2830" w:type="dxa"/>
            <w:tcMar>
              <w:top w:w="0" w:type="dxa"/>
              <w:left w:w="45" w:type="dxa"/>
              <w:bottom w:w="0" w:type="dxa"/>
              <w:right w:w="45" w:type="dxa"/>
            </w:tcMar>
            <w:vAlign w:val="center"/>
          </w:tcPr>
          <w:p w14:paraId="5F81FD74" w14:textId="46120EC6" w:rsidR="0055373D" w:rsidRPr="00AE5261" w:rsidRDefault="0055373D" w:rsidP="0055373D">
            <w:pPr>
              <w:tabs>
                <w:tab w:val="left" w:pos="0"/>
              </w:tabs>
              <w:spacing w:line="276" w:lineRule="auto"/>
              <w:jc w:val="center"/>
              <w:rPr>
                <w:b/>
                <w:szCs w:val="22"/>
              </w:rPr>
            </w:pPr>
            <w:r w:rsidRPr="00AE5261">
              <w:rPr>
                <w:b/>
                <w:szCs w:val="22"/>
              </w:rPr>
              <w:t>11478/INFOEM/IP/RR/2025</w:t>
            </w:r>
          </w:p>
          <w:p w14:paraId="177308E6" w14:textId="1A9E42BF" w:rsidR="0055373D" w:rsidRPr="00AE5261" w:rsidRDefault="0055373D" w:rsidP="0055373D">
            <w:pPr>
              <w:tabs>
                <w:tab w:val="left" w:pos="0"/>
              </w:tabs>
              <w:spacing w:line="276" w:lineRule="auto"/>
              <w:jc w:val="center"/>
              <w:rPr>
                <w:b/>
                <w:szCs w:val="22"/>
              </w:rPr>
            </w:pPr>
            <w:r w:rsidRPr="00AE5261">
              <w:rPr>
                <w:b/>
                <w:bCs/>
                <w:szCs w:val="22"/>
              </w:rPr>
              <w:t>00520/TEPOTZOT/IP/2025</w:t>
            </w:r>
          </w:p>
        </w:tc>
        <w:tc>
          <w:tcPr>
            <w:tcW w:w="6281" w:type="dxa"/>
            <w:tcMar>
              <w:top w:w="0" w:type="dxa"/>
              <w:left w:w="45" w:type="dxa"/>
              <w:bottom w:w="0" w:type="dxa"/>
              <w:right w:w="45" w:type="dxa"/>
            </w:tcMar>
          </w:tcPr>
          <w:p w14:paraId="33290B77" w14:textId="1147E9BB" w:rsidR="0055373D" w:rsidRPr="00AE5261" w:rsidRDefault="0055373D" w:rsidP="0055373D">
            <w:pPr>
              <w:tabs>
                <w:tab w:val="left" w:pos="0"/>
              </w:tabs>
              <w:spacing w:line="276" w:lineRule="auto"/>
              <w:rPr>
                <w:i/>
                <w:szCs w:val="22"/>
              </w:rPr>
            </w:pPr>
            <w:r w:rsidRPr="00AE5261">
              <w:rPr>
                <w:i/>
                <w:szCs w:val="22"/>
              </w:rPr>
              <w:t>"Los contratos, actas de comité de adquisiciones relacionadas, fallos de adjudicación, factura de pago, garantías de las contrataciones realizadas en el mes de febrero de 2025 para los distintos eventos públicos organizados por el municipio.” (sic)</w:t>
            </w:r>
          </w:p>
        </w:tc>
      </w:tr>
      <w:tr w:rsidR="0055373D" w:rsidRPr="00AE5261" w14:paraId="3E449481" w14:textId="77777777" w:rsidTr="00012496">
        <w:trPr>
          <w:cantSplit/>
          <w:trHeight w:val="65"/>
        </w:trPr>
        <w:tc>
          <w:tcPr>
            <w:tcW w:w="2830" w:type="dxa"/>
            <w:tcMar>
              <w:top w:w="0" w:type="dxa"/>
              <w:left w:w="45" w:type="dxa"/>
              <w:bottom w:w="0" w:type="dxa"/>
              <w:right w:w="45" w:type="dxa"/>
            </w:tcMar>
            <w:vAlign w:val="center"/>
          </w:tcPr>
          <w:p w14:paraId="49C992EB" w14:textId="17809EA4" w:rsidR="0055373D" w:rsidRPr="00AE5261" w:rsidRDefault="0055373D" w:rsidP="0055373D">
            <w:pPr>
              <w:tabs>
                <w:tab w:val="left" w:pos="0"/>
              </w:tabs>
              <w:spacing w:line="276" w:lineRule="auto"/>
              <w:jc w:val="center"/>
              <w:rPr>
                <w:b/>
                <w:szCs w:val="22"/>
              </w:rPr>
            </w:pPr>
            <w:r w:rsidRPr="00AE5261">
              <w:rPr>
                <w:b/>
                <w:szCs w:val="22"/>
              </w:rPr>
              <w:lastRenderedPageBreak/>
              <w:t>11479/INFOEM/IP/RR/2025</w:t>
            </w:r>
          </w:p>
          <w:p w14:paraId="731017F5" w14:textId="64E754F7" w:rsidR="0055373D" w:rsidRPr="00AE5261" w:rsidRDefault="0055373D" w:rsidP="0055373D">
            <w:pPr>
              <w:tabs>
                <w:tab w:val="left" w:pos="0"/>
              </w:tabs>
              <w:spacing w:line="276" w:lineRule="auto"/>
              <w:jc w:val="center"/>
              <w:rPr>
                <w:b/>
                <w:szCs w:val="22"/>
              </w:rPr>
            </w:pPr>
            <w:r w:rsidRPr="00AE5261">
              <w:rPr>
                <w:b/>
                <w:bCs/>
                <w:szCs w:val="22"/>
              </w:rPr>
              <w:t>00521/TEPOTZOT/IP/2025</w:t>
            </w:r>
          </w:p>
        </w:tc>
        <w:tc>
          <w:tcPr>
            <w:tcW w:w="6281" w:type="dxa"/>
            <w:tcMar>
              <w:top w:w="0" w:type="dxa"/>
              <w:left w:w="45" w:type="dxa"/>
              <w:bottom w:w="0" w:type="dxa"/>
              <w:right w:w="45" w:type="dxa"/>
            </w:tcMar>
          </w:tcPr>
          <w:p w14:paraId="4B740DDC" w14:textId="1156FD19" w:rsidR="0055373D" w:rsidRPr="00AE5261" w:rsidRDefault="0055373D" w:rsidP="0055373D">
            <w:pPr>
              <w:tabs>
                <w:tab w:val="left" w:pos="0"/>
              </w:tabs>
              <w:spacing w:line="276" w:lineRule="auto"/>
              <w:rPr>
                <w:i/>
                <w:szCs w:val="22"/>
              </w:rPr>
            </w:pPr>
            <w:r w:rsidRPr="00AE5261">
              <w:rPr>
                <w:i/>
                <w:szCs w:val="22"/>
              </w:rPr>
              <w:t>"Los contratos, actas de comité de adquisiciones relacionadas, fallos de adjudicación, factura de pago, garantías de las contrataciones realizadas en el mes de enero de 2025 para los distintos eventos públicos organizados por el municipio.” (sic)</w:t>
            </w:r>
          </w:p>
        </w:tc>
      </w:tr>
    </w:tbl>
    <w:p w14:paraId="6AF5453C" w14:textId="77777777" w:rsidR="00245075" w:rsidRPr="00AE5261" w:rsidRDefault="00245075" w:rsidP="00F51455">
      <w:pPr>
        <w:tabs>
          <w:tab w:val="left" w:pos="4667"/>
        </w:tabs>
        <w:ind w:right="567"/>
        <w:rPr>
          <w:b/>
          <w:szCs w:val="22"/>
        </w:rPr>
      </w:pPr>
    </w:p>
    <w:p w14:paraId="68DC356A" w14:textId="62FA0403" w:rsidR="003F1BAA" w:rsidRPr="00AE5261" w:rsidRDefault="00593577" w:rsidP="00F51455">
      <w:pPr>
        <w:tabs>
          <w:tab w:val="left" w:pos="4667"/>
        </w:tabs>
        <w:ind w:right="567"/>
        <w:rPr>
          <w:szCs w:val="22"/>
        </w:rPr>
      </w:pPr>
      <w:r w:rsidRPr="00AE5261">
        <w:rPr>
          <w:b/>
          <w:szCs w:val="22"/>
        </w:rPr>
        <w:t>Modalidad de entrega</w:t>
      </w:r>
      <w:r w:rsidRPr="00AE5261">
        <w:rPr>
          <w:szCs w:val="22"/>
        </w:rPr>
        <w:t xml:space="preserve">: a través del </w:t>
      </w:r>
      <w:r w:rsidRPr="00AE5261">
        <w:rPr>
          <w:b/>
          <w:szCs w:val="22"/>
        </w:rPr>
        <w:t>SAIMEX</w:t>
      </w:r>
      <w:r w:rsidRPr="00AE5261">
        <w:rPr>
          <w:szCs w:val="22"/>
        </w:rPr>
        <w:t>.</w:t>
      </w:r>
      <w:bookmarkStart w:id="5" w:name="_Toc184287666"/>
      <w:bookmarkStart w:id="6" w:name="_Toc190333697"/>
      <w:bookmarkStart w:id="7" w:name="_Toc191386324"/>
    </w:p>
    <w:bookmarkEnd w:id="5"/>
    <w:bookmarkEnd w:id="6"/>
    <w:bookmarkEnd w:id="7"/>
    <w:p w14:paraId="2C60751B" w14:textId="77777777" w:rsidR="00FE2E30" w:rsidRPr="00AE5261" w:rsidRDefault="00FE2E30" w:rsidP="00F51455">
      <w:pPr>
        <w:tabs>
          <w:tab w:val="left" w:pos="4667"/>
        </w:tabs>
        <w:ind w:right="567"/>
        <w:rPr>
          <w:szCs w:val="22"/>
        </w:rPr>
      </w:pPr>
    </w:p>
    <w:p w14:paraId="6105FF3A" w14:textId="77777777" w:rsidR="00E36C48" w:rsidRPr="00AE5261" w:rsidRDefault="00E36C48" w:rsidP="00E36C48">
      <w:pPr>
        <w:pStyle w:val="Ttulo3"/>
        <w:rPr>
          <w:szCs w:val="22"/>
        </w:rPr>
      </w:pPr>
      <w:bookmarkStart w:id="8" w:name="_Toc198198770"/>
      <w:bookmarkStart w:id="9" w:name="_Toc213236924"/>
      <w:r w:rsidRPr="00AE5261">
        <w:rPr>
          <w:szCs w:val="22"/>
        </w:rPr>
        <w:t>b) Turno de las solicitudes de información.</w:t>
      </w:r>
      <w:bookmarkEnd w:id="8"/>
      <w:bookmarkEnd w:id="9"/>
    </w:p>
    <w:p w14:paraId="3E1D45D0" w14:textId="2A64C420" w:rsidR="00E36C48" w:rsidRPr="00AE5261" w:rsidRDefault="00E36C48" w:rsidP="00E36C48">
      <w:pPr>
        <w:rPr>
          <w:color w:val="000000"/>
          <w:szCs w:val="22"/>
        </w:rPr>
      </w:pPr>
      <w:r w:rsidRPr="00AE5261">
        <w:rPr>
          <w:color w:val="000000"/>
          <w:szCs w:val="22"/>
        </w:rPr>
        <w:t xml:space="preserve">En cumplimiento al artículo 162 de la Ley de Transparencia y Acceso a la Información Pública del Estado de México y Municipios, el </w:t>
      </w:r>
      <w:r w:rsidR="0055373D" w:rsidRPr="00AE5261">
        <w:rPr>
          <w:b/>
          <w:szCs w:val="22"/>
        </w:rPr>
        <w:t>veinticuatro de septiembre de</w:t>
      </w:r>
      <w:r w:rsidRPr="00AE5261">
        <w:rPr>
          <w:b/>
          <w:szCs w:val="22"/>
        </w:rPr>
        <w:t xml:space="preserve"> dos mil veinticinco,</w:t>
      </w:r>
      <w:r w:rsidRPr="00AE5261">
        <w:rPr>
          <w:color w:val="000000"/>
          <w:szCs w:val="22"/>
        </w:rPr>
        <w:t xml:space="preserve"> el Titular de la Unidad de Transparencia del </w:t>
      </w:r>
      <w:r w:rsidRPr="00AE5261">
        <w:rPr>
          <w:b/>
          <w:color w:val="000000"/>
          <w:szCs w:val="22"/>
        </w:rPr>
        <w:t>SUJETO OBLIGADO</w:t>
      </w:r>
      <w:r w:rsidRPr="00AE5261">
        <w:rPr>
          <w:color w:val="000000"/>
          <w:szCs w:val="22"/>
        </w:rPr>
        <w:t xml:space="preserve"> turnó las solicitudes de información a los servidores públicos habilitados que estimó pertinentes.</w:t>
      </w:r>
    </w:p>
    <w:p w14:paraId="4BD90E4A" w14:textId="77777777" w:rsidR="00E36C48" w:rsidRPr="00AE5261" w:rsidRDefault="00E36C48" w:rsidP="00F51455">
      <w:pPr>
        <w:tabs>
          <w:tab w:val="left" w:pos="4667"/>
        </w:tabs>
        <w:ind w:right="567"/>
        <w:rPr>
          <w:szCs w:val="22"/>
        </w:rPr>
      </w:pPr>
    </w:p>
    <w:p w14:paraId="5705D62B" w14:textId="6A7A3695" w:rsidR="001910CD" w:rsidRPr="00AE5261" w:rsidRDefault="004E6AFE" w:rsidP="0055373D">
      <w:pPr>
        <w:pStyle w:val="Ttulo3"/>
        <w:rPr>
          <w:szCs w:val="22"/>
        </w:rPr>
      </w:pPr>
      <w:bookmarkStart w:id="10" w:name="_Toc172051801"/>
      <w:bookmarkStart w:id="11" w:name="_Toc175061278"/>
      <w:bookmarkStart w:id="12" w:name="_Toc178097684"/>
      <w:bookmarkStart w:id="13" w:name="_Toc179360992"/>
      <w:bookmarkStart w:id="14" w:name="_Toc192096597"/>
      <w:bookmarkStart w:id="15" w:name="_Toc213236925"/>
      <w:r w:rsidRPr="00AE5261">
        <w:rPr>
          <w:lang w:val="es-ES"/>
        </w:rPr>
        <w:t xml:space="preserve">c) </w:t>
      </w:r>
      <w:bookmarkEnd w:id="10"/>
      <w:bookmarkEnd w:id="11"/>
      <w:bookmarkEnd w:id="12"/>
      <w:bookmarkEnd w:id="13"/>
      <w:bookmarkEnd w:id="14"/>
      <w:r w:rsidR="00593577" w:rsidRPr="00AE5261">
        <w:rPr>
          <w:szCs w:val="22"/>
        </w:rPr>
        <w:t>Respuestas del Sujeto Obligado.</w:t>
      </w:r>
      <w:bookmarkEnd w:id="15"/>
    </w:p>
    <w:p w14:paraId="15F62244" w14:textId="6D64AEF7" w:rsidR="001910CD" w:rsidRPr="00AE5261" w:rsidRDefault="00593577" w:rsidP="00F51455">
      <w:pPr>
        <w:pBdr>
          <w:top w:val="nil"/>
          <w:left w:val="nil"/>
          <w:bottom w:val="nil"/>
          <w:right w:val="nil"/>
          <w:between w:val="nil"/>
        </w:pBdr>
        <w:rPr>
          <w:color w:val="000000"/>
          <w:szCs w:val="22"/>
        </w:rPr>
      </w:pPr>
      <w:r w:rsidRPr="00AE5261">
        <w:rPr>
          <w:color w:val="000000"/>
          <w:szCs w:val="22"/>
        </w:rPr>
        <w:t xml:space="preserve">El </w:t>
      </w:r>
      <w:r w:rsidR="0055373D" w:rsidRPr="00AE5261">
        <w:rPr>
          <w:b/>
          <w:color w:val="000000"/>
          <w:szCs w:val="22"/>
        </w:rPr>
        <w:t xml:space="preserve">veinticuatro de septiembre </w:t>
      </w:r>
      <w:r w:rsidRPr="00AE5261">
        <w:rPr>
          <w:b/>
          <w:color w:val="000000"/>
          <w:szCs w:val="22"/>
        </w:rPr>
        <w:t>de dos mil veintic</w:t>
      </w:r>
      <w:r w:rsidR="00FA166A" w:rsidRPr="00AE5261">
        <w:rPr>
          <w:b/>
          <w:color w:val="000000"/>
          <w:szCs w:val="22"/>
        </w:rPr>
        <w:t>inco</w:t>
      </w:r>
      <w:r w:rsidRPr="00AE5261">
        <w:rPr>
          <w:b/>
          <w:color w:val="000000"/>
          <w:szCs w:val="22"/>
        </w:rPr>
        <w:t>,</w:t>
      </w:r>
      <w:r w:rsidRPr="00AE5261">
        <w:rPr>
          <w:color w:val="000000"/>
          <w:szCs w:val="22"/>
        </w:rPr>
        <w:t xml:space="preserve"> el Titular de la Unidad de Transparencia del </w:t>
      </w:r>
      <w:r w:rsidRPr="00AE5261">
        <w:rPr>
          <w:b/>
          <w:color w:val="000000"/>
          <w:szCs w:val="22"/>
        </w:rPr>
        <w:t>SUJETO OBLIGADO</w:t>
      </w:r>
      <w:r w:rsidRPr="00AE5261">
        <w:rPr>
          <w:color w:val="000000"/>
          <w:szCs w:val="22"/>
        </w:rPr>
        <w:t xml:space="preserve"> notificó las siguientes respuestas de manera homologada a través del </w:t>
      </w:r>
      <w:r w:rsidRPr="00AE5261">
        <w:rPr>
          <w:b/>
          <w:color w:val="000000"/>
          <w:szCs w:val="22"/>
        </w:rPr>
        <w:t>SAIMEX</w:t>
      </w:r>
      <w:r w:rsidRPr="00AE5261">
        <w:rPr>
          <w:color w:val="000000"/>
          <w:szCs w:val="22"/>
        </w:rPr>
        <w:t>, en los siguientes términos:</w:t>
      </w:r>
    </w:p>
    <w:p w14:paraId="21F6560B" w14:textId="77777777" w:rsidR="00245075" w:rsidRPr="00AE5261" w:rsidRDefault="00245075" w:rsidP="00F51455">
      <w:pPr>
        <w:pBdr>
          <w:top w:val="nil"/>
          <w:left w:val="nil"/>
          <w:bottom w:val="nil"/>
          <w:right w:val="nil"/>
          <w:between w:val="nil"/>
        </w:pBdr>
        <w:rPr>
          <w:color w:val="000000"/>
          <w:szCs w:val="22"/>
        </w:rPr>
      </w:pPr>
    </w:p>
    <w:p w14:paraId="0C01C620" w14:textId="62F87D3F" w:rsidR="0055373D" w:rsidRPr="00AE5261" w:rsidRDefault="00E36C48" w:rsidP="0055373D">
      <w:pPr>
        <w:pStyle w:val="Puesto"/>
        <w:ind w:left="851" w:right="822"/>
        <w:rPr>
          <w:szCs w:val="22"/>
        </w:rPr>
      </w:pPr>
      <w:r w:rsidRPr="00AE5261">
        <w:rPr>
          <w:szCs w:val="22"/>
        </w:rPr>
        <w:t>“</w:t>
      </w:r>
      <w:r w:rsidR="00ED6DE5" w:rsidRPr="00AE5261">
        <w:rPr>
          <w:szCs w:val="22"/>
        </w:rPr>
        <w:t>…</w:t>
      </w:r>
      <w:r w:rsidR="0055373D" w:rsidRPr="00AE5261">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DB1F778" w14:textId="77777777" w:rsidR="0055373D" w:rsidRPr="00AE5261" w:rsidRDefault="0055373D" w:rsidP="0055373D"/>
    <w:p w14:paraId="3B1A8215" w14:textId="77777777" w:rsidR="0055373D" w:rsidRPr="00AE5261" w:rsidRDefault="0055373D" w:rsidP="0055373D">
      <w:pPr>
        <w:pStyle w:val="Puesto"/>
        <w:ind w:left="851" w:right="822"/>
        <w:rPr>
          <w:szCs w:val="22"/>
        </w:rPr>
      </w:pPr>
      <w:r w:rsidRPr="00AE5261">
        <w:rPr>
          <w:szCs w:val="22"/>
        </w:rPr>
        <w:t>SE ADJUNTA RESPUESTA DE SERVIDOR PÚBLICO HABILITADO</w:t>
      </w:r>
    </w:p>
    <w:p w14:paraId="078581A4" w14:textId="77777777" w:rsidR="0055373D" w:rsidRPr="00AE5261" w:rsidRDefault="0055373D" w:rsidP="0055373D"/>
    <w:p w14:paraId="02FD2BE9" w14:textId="77777777" w:rsidR="0055373D" w:rsidRPr="00AE5261" w:rsidRDefault="0055373D" w:rsidP="0055373D">
      <w:pPr>
        <w:pStyle w:val="Puesto"/>
        <w:ind w:left="851" w:right="822"/>
        <w:rPr>
          <w:szCs w:val="22"/>
        </w:rPr>
      </w:pPr>
      <w:r w:rsidRPr="00AE5261">
        <w:rPr>
          <w:szCs w:val="22"/>
        </w:rPr>
        <w:t>ATENTAMENTE</w:t>
      </w:r>
    </w:p>
    <w:p w14:paraId="123EEF74" w14:textId="77777777" w:rsidR="0055373D" w:rsidRPr="00AE5261" w:rsidRDefault="0055373D" w:rsidP="0055373D"/>
    <w:p w14:paraId="0CF40E63" w14:textId="458A39AC" w:rsidR="004F4233" w:rsidRPr="00AE5261" w:rsidRDefault="0055373D" w:rsidP="0055373D">
      <w:pPr>
        <w:pStyle w:val="Puesto"/>
        <w:ind w:left="851" w:right="822"/>
        <w:rPr>
          <w:szCs w:val="22"/>
        </w:rPr>
      </w:pPr>
      <w:r w:rsidRPr="00AE5261">
        <w:rPr>
          <w:szCs w:val="22"/>
        </w:rPr>
        <w:lastRenderedPageBreak/>
        <w:t>P.Ing. Ilse Lizbeth Tavera Arteaga</w:t>
      </w:r>
      <w:r w:rsidR="004F4233" w:rsidRPr="00AE5261">
        <w:rPr>
          <w:szCs w:val="22"/>
        </w:rPr>
        <w:t xml:space="preserve">” </w:t>
      </w:r>
      <w:r w:rsidR="004F4233" w:rsidRPr="00AE5261">
        <w:rPr>
          <w:i w:val="0"/>
          <w:szCs w:val="22"/>
        </w:rPr>
        <w:t>(Sic).</w:t>
      </w:r>
    </w:p>
    <w:p w14:paraId="09D8B3E6" w14:textId="77777777" w:rsidR="004F4233" w:rsidRPr="00AE5261" w:rsidRDefault="004F4233" w:rsidP="00F51455">
      <w:pPr>
        <w:pStyle w:val="Puesto"/>
        <w:spacing w:line="360" w:lineRule="auto"/>
        <w:rPr>
          <w:szCs w:val="22"/>
        </w:rPr>
      </w:pPr>
    </w:p>
    <w:p w14:paraId="6D34C8FB" w14:textId="77777777" w:rsidR="00ED6DE5" w:rsidRPr="00AE5261" w:rsidRDefault="00ED6DE5" w:rsidP="00ED6DE5">
      <w:r w:rsidRPr="00AE5261">
        <w:t xml:space="preserve">Advirtiendo de dichas respuestas, que </w:t>
      </w:r>
      <w:r w:rsidRPr="00AE5261">
        <w:rPr>
          <w:b/>
        </w:rPr>
        <w:t>EL SUJETO OBLIGADO</w:t>
      </w:r>
      <w:r w:rsidRPr="00AE5261">
        <w:t xml:space="preserve"> acompañó los archivos electrónicos que se describen a continuación: </w:t>
      </w:r>
    </w:p>
    <w:p w14:paraId="4DCB4A4F" w14:textId="77777777" w:rsidR="00ED6DE5" w:rsidRPr="00AE5261" w:rsidRDefault="00ED6DE5" w:rsidP="00ED6DE5"/>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53"/>
      </w:tblGrid>
      <w:tr w:rsidR="00ED6DE5" w:rsidRPr="00AE5261" w14:paraId="3EFD57E9" w14:textId="77777777" w:rsidTr="00ED6DE5">
        <w:trPr>
          <w:trHeight w:val="324"/>
          <w:tblHeader/>
        </w:trPr>
        <w:tc>
          <w:tcPr>
            <w:tcW w:w="3114" w:type="dxa"/>
            <w:shd w:val="clear" w:color="auto" w:fill="D9D9D9"/>
            <w:vAlign w:val="center"/>
          </w:tcPr>
          <w:p w14:paraId="55056078" w14:textId="77777777" w:rsidR="00ED6DE5" w:rsidRPr="00AE5261" w:rsidRDefault="00ED6DE5" w:rsidP="00024C5D">
            <w:pPr>
              <w:spacing w:line="240" w:lineRule="auto"/>
              <w:jc w:val="center"/>
              <w:rPr>
                <w:b/>
                <w:color w:val="000000"/>
              </w:rPr>
            </w:pPr>
            <w:r w:rsidRPr="00AE5261">
              <w:rPr>
                <w:b/>
                <w:color w:val="000000"/>
              </w:rPr>
              <w:t xml:space="preserve">Número de solicitud / </w:t>
            </w:r>
          </w:p>
          <w:p w14:paraId="4A52BEB9" w14:textId="77777777" w:rsidR="00ED6DE5" w:rsidRPr="00AE5261" w:rsidRDefault="00ED6DE5" w:rsidP="00024C5D">
            <w:pPr>
              <w:spacing w:line="240" w:lineRule="auto"/>
              <w:jc w:val="center"/>
              <w:rPr>
                <w:b/>
                <w:color w:val="000000"/>
              </w:rPr>
            </w:pPr>
            <w:r w:rsidRPr="00AE5261">
              <w:rPr>
                <w:b/>
                <w:color w:val="000000"/>
              </w:rPr>
              <w:t>Número de Recurso</w:t>
            </w:r>
          </w:p>
          <w:p w14:paraId="636BA4F5" w14:textId="77777777" w:rsidR="00ED6DE5" w:rsidRPr="00AE5261" w:rsidRDefault="00ED6DE5" w:rsidP="00024C5D">
            <w:pPr>
              <w:spacing w:line="240" w:lineRule="auto"/>
              <w:jc w:val="center"/>
              <w:rPr>
                <w:b/>
                <w:color w:val="000000"/>
              </w:rPr>
            </w:pPr>
          </w:p>
        </w:tc>
        <w:tc>
          <w:tcPr>
            <w:tcW w:w="5953" w:type="dxa"/>
            <w:shd w:val="clear" w:color="auto" w:fill="D9D9D9"/>
            <w:vAlign w:val="center"/>
          </w:tcPr>
          <w:p w14:paraId="33A43E78" w14:textId="77777777" w:rsidR="00ED6DE5" w:rsidRPr="00AE5261" w:rsidRDefault="00ED6DE5" w:rsidP="00024C5D">
            <w:pPr>
              <w:spacing w:line="240" w:lineRule="auto"/>
              <w:jc w:val="center"/>
              <w:rPr>
                <w:b/>
                <w:color w:val="000000"/>
              </w:rPr>
            </w:pPr>
            <w:r w:rsidRPr="00AE5261">
              <w:rPr>
                <w:b/>
                <w:color w:val="000000"/>
              </w:rPr>
              <w:t xml:space="preserve">Archivos adjuntos </w:t>
            </w:r>
          </w:p>
        </w:tc>
      </w:tr>
      <w:tr w:rsidR="0055373D" w:rsidRPr="00AE5261" w14:paraId="46BDB61C" w14:textId="77777777" w:rsidTr="00ED6DE5">
        <w:trPr>
          <w:trHeight w:val="962"/>
        </w:trPr>
        <w:tc>
          <w:tcPr>
            <w:tcW w:w="3114" w:type="dxa"/>
            <w:vAlign w:val="center"/>
          </w:tcPr>
          <w:p w14:paraId="796B0D98" w14:textId="77777777" w:rsidR="0055373D" w:rsidRPr="00AE5261" w:rsidRDefault="0055373D" w:rsidP="0055373D">
            <w:pPr>
              <w:tabs>
                <w:tab w:val="left" w:pos="0"/>
              </w:tabs>
              <w:spacing w:line="276" w:lineRule="auto"/>
              <w:jc w:val="center"/>
              <w:rPr>
                <w:b/>
                <w:szCs w:val="22"/>
              </w:rPr>
            </w:pPr>
            <w:r w:rsidRPr="00AE5261">
              <w:rPr>
                <w:b/>
                <w:szCs w:val="22"/>
              </w:rPr>
              <w:t>11472/INFOEM/IP/RR/2025</w:t>
            </w:r>
          </w:p>
          <w:p w14:paraId="7B25D929" w14:textId="1AF5709D" w:rsidR="0055373D" w:rsidRPr="00AE5261" w:rsidRDefault="0055373D" w:rsidP="0055373D">
            <w:pPr>
              <w:spacing w:line="240" w:lineRule="auto"/>
              <w:jc w:val="center"/>
              <w:rPr>
                <w:b/>
                <w:bCs/>
                <w:lang w:val="pt-PT"/>
              </w:rPr>
            </w:pPr>
            <w:r w:rsidRPr="00AE5261">
              <w:rPr>
                <w:b/>
                <w:bCs/>
                <w:szCs w:val="22"/>
              </w:rPr>
              <w:t>00514/TEPOTZOT/IP/2025</w:t>
            </w:r>
          </w:p>
        </w:tc>
        <w:tc>
          <w:tcPr>
            <w:tcW w:w="5953" w:type="dxa"/>
          </w:tcPr>
          <w:p w14:paraId="52CE130D" w14:textId="247DA2E1" w:rsidR="0055373D" w:rsidRPr="00AE5261" w:rsidRDefault="0055373D" w:rsidP="0055373D">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AE5261">
              <w:rPr>
                <w:rFonts w:eastAsia="Palatino Linotype" w:cs="Palatino Linotype"/>
                <w:b/>
                <w:bCs/>
                <w:i/>
                <w:color w:val="000000"/>
                <w:szCs w:val="22"/>
              </w:rPr>
              <w:t>ADQ-280-2025.pdf</w:t>
            </w:r>
            <w:r w:rsidRPr="00AE5261">
              <w:rPr>
                <w:rFonts w:eastAsia="Palatino Linotype" w:cs="Palatino Linotype"/>
                <w:b/>
                <w:i/>
                <w:color w:val="000000"/>
                <w:szCs w:val="22"/>
              </w:rPr>
              <w:t xml:space="preserve">, </w:t>
            </w:r>
            <w:r w:rsidRPr="00AE5261">
              <w:rPr>
                <w:rFonts w:eastAsia="Palatino Linotype" w:cs="Palatino Linotype"/>
                <w:bCs/>
                <w:iCs/>
                <w:color w:val="000000"/>
                <w:szCs w:val="22"/>
              </w:rPr>
              <w:t xml:space="preserve">el cual contiene el oficio ADQ/280/2025 del veintidós de septiembre de dos mil veinticinco, por medio del cual la Jefa de Adquisiciones pone a disposición las plataformas digitales </w:t>
            </w:r>
            <w:r w:rsidR="005601ED" w:rsidRPr="00AE5261">
              <w:rPr>
                <w:rFonts w:eastAsia="Palatino Linotype" w:cs="Palatino Linotype"/>
                <w:bCs/>
                <w:iCs/>
                <w:color w:val="000000"/>
                <w:szCs w:val="22"/>
              </w:rPr>
              <w:t>(</w:t>
            </w:r>
            <w:r w:rsidRPr="00AE5261">
              <w:rPr>
                <w:rFonts w:eastAsia="Palatino Linotype" w:cs="Palatino Linotype"/>
                <w:bCs/>
                <w:iCs/>
                <w:color w:val="000000"/>
                <w:szCs w:val="22"/>
              </w:rPr>
              <w:t xml:space="preserve">Compramex y Ipomex), proporcionado para ello links electrónicos. </w:t>
            </w:r>
          </w:p>
        </w:tc>
      </w:tr>
      <w:tr w:rsidR="0055373D" w:rsidRPr="00AE5261" w14:paraId="1C1C66C4" w14:textId="77777777" w:rsidTr="00012496">
        <w:trPr>
          <w:trHeight w:val="962"/>
        </w:trPr>
        <w:tc>
          <w:tcPr>
            <w:tcW w:w="3114" w:type="dxa"/>
            <w:vAlign w:val="center"/>
          </w:tcPr>
          <w:p w14:paraId="48F0D6BE" w14:textId="77777777" w:rsidR="0055373D" w:rsidRPr="00AE5261" w:rsidRDefault="0055373D" w:rsidP="0055373D">
            <w:pPr>
              <w:tabs>
                <w:tab w:val="left" w:pos="0"/>
              </w:tabs>
              <w:spacing w:line="276" w:lineRule="auto"/>
              <w:jc w:val="center"/>
              <w:rPr>
                <w:b/>
                <w:szCs w:val="22"/>
              </w:rPr>
            </w:pPr>
            <w:r w:rsidRPr="00AE5261">
              <w:rPr>
                <w:b/>
                <w:szCs w:val="22"/>
              </w:rPr>
              <w:t>11473/INFOEM/IP/RR/2025</w:t>
            </w:r>
          </w:p>
          <w:p w14:paraId="5C21E938" w14:textId="5A6B02ED" w:rsidR="0055373D" w:rsidRPr="00AE5261" w:rsidRDefault="0055373D" w:rsidP="0055373D">
            <w:pPr>
              <w:spacing w:line="240" w:lineRule="auto"/>
              <w:jc w:val="center"/>
              <w:rPr>
                <w:b/>
                <w:bCs/>
                <w:lang w:val="pt-PT"/>
              </w:rPr>
            </w:pPr>
            <w:r w:rsidRPr="00AE5261">
              <w:rPr>
                <w:b/>
                <w:bCs/>
                <w:szCs w:val="22"/>
              </w:rPr>
              <w:t>00515/TEPOTZOT/IP/2025</w:t>
            </w:r>
          </w:p>
        </w:tc>
        <w:tc>
          <w:tcPr>
            <w:tcW w:w="5953" w:type="dxa"/>
          </w:tcPr>
          <w:p w14:paraId="52943E07" w14:textId="02DE57BA" w:rsidR="0055373D" w:rsidRPr="00AE5261" w:rsidRDefault="0055373D" w:rsidP="0055373D">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AE5261">
              <w:rPr>
                <w:rFonts w:eastAsia="Palatino Linotype" w:cs="Palatino Linotype"/>
                <w:b/>
                <w:bCs/>
                <w:i/>
                <w:color w:val="000000"/>
                <w:szCs w:val="22"/>
              </w:rPr>
              <w:t>ADQ-281-2025.pdf</w:t>
            </w:r>
            <w:r w:rsidRPr="00AE5261">
              <w:rPr>
                <w:rFonts w:eastAsia="Palatino Linotype" w:cs="Palatino Linotype"/>
                <w:b/>
                <w:i/>
                <w:color w:val="000000"/>
                <w:szCs w:val="22"/>
              </w:rPr>
              <w:t xml:space="preserve">, </w:t>
            </w:r>
            <w:r w:rsidRPr="00AE5261">
              <w:rPr>
                <w:rFonts w:eastAsia="Palatino Linotype" w:cs="Palatino Linotype"/>
                <w:bCs/>
                <w:iCs/>
                <w:color w:val="000000"/>
                <w:szCs w:val="22"/>
              </w:rPr>
              <w:t xml:space="preserve">el cual contiene el oficio ADQ/281/2025 del veintitrés de septiembre de dos mil veinticinco, por medio del cual la Jefa de Adquisiciones pone a disposición las plataformas digitales </w:t>
            </w:r>
            <w:r w:rsidR="005601ED" w:rsidRPr="00AE5261">
              <w:rPr>
                <w:rFonts w:eastAsia="Palatino Linotype" w:cs="Palatino Linotype"/>
                <w:bCs/>
                <w:iCs/>
                <w:color w:val="000000"/>
                <w:szCs w:val="22"/>
              </w:rPr>
              <w:t>(</w:t>
            </w:r>
            <w:r w:rsidRPr="00AE5261">
              <w:rPr>
                <w:rFonts w:eastAsia="Palatino Linotype" w:cs="Palatino Linotype"/>
                <w:bCs/>
                <w:iCs/>
                <w:color w:val="000000"/>
                <w:szCs w:val="22"/>
              </w:rPr>
              <w:t xml:space="preserve">Compramex y Ipomex), proporcionado para ello links electrónicos. </w:t>
            </w:r>
          </w:p>
        </w:tc>
      </w:tr>
      <w:tr w:rsidR="0055373D" w:rsidRPr="00AE5261" w14:paraId="60DADAC1" w14:textId="77777777" w:rsidTr="00012496">
        <w:trPr>
          <w:trHeight w:val="536"/>
        </w:trPr>
        <w:tc>
          <w:tcPr>
            <w:tcW w:w="3114" w:type="dxa"/>
            <w:vAlign w:val="center"/>
          </w:tcPr>
          <w:p w14:paraId="261203BB" w14:textId="77777777" w:rsidR="0055373D" w:rsidRPr="00AE5261" w:rsidRDefault="0055373D" w:rsidP="0055373D">
            <w:pPr>
              <w:tabs>
                <w:tab w:val="left" w:pos="0"/>
              </w:tabs>
              <w:spacing w:line="276" w:lineRule="auto"/>
              <w:jc w:val="center"/>
              <w:rPr>
                <w:b/>
                <w:szCs w:val="22"/>
              </w:rPr>
            </w:pPr>
            <w:r w:rsidRPr="00AE5261">
              <w:rPr>
                <w:b/>
                <w:szCs w:val="22"/>
              </w:rPr>
              <w:t>11474/INFOEM/IP/RR/2025</w:t>
            </w:r>
          </w:p>
          <w:p w14:paraId="01038461" w14:textId="1C25F234" w:rsidR="0055373D" w:rsidRPr="00AE5261" w:rsidRDefault="0055373D" w:rsidP="0055373D">
            <w:pPr>
              <w:spacing w:line="240" w:lineRule="auto"/>
              <w:jc w:val="center"/>
              <w:rPr>
                <w:b/>
                <w:bCs/>
                <w:lang w:val="pt-PT"/>
              </w:rPr>
            </w:pPr>
            <w:r w:rsidRPr="00AE5261">
              <w:rPr>
                <w:b/>
                <w:bCs/>
                <w:szCs w:val="22"/>
              </w:rPr>
              <w:t>00516/TEPOTZOT/IP/2025</w:t>
            </w:r>
          </w:p>
        </w:tc>
        <w:tc>
          <w:tcPr>
            <w:tcW w:w="5953" w:type="dxa"/>
          </w:tcPr>
          <w:p w14:paraId="7EFA3BF3" w14:textId="5B73F73F" w:rsidR="0055373D" w:rsidRPr="00AE5261" w:rsidRDefault="0055373D" w:rsidP="0055373D">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AE5261">
              <w:rPr>
                <w:rFonts w:eastAsia="Palatino Linotype" w:cs="Palatino Linotype"/>
                <w:b/>
                <w:bCs/>
                <w:i/>
                <w:color w:val="000000"/>
                <w:szCs w:val="22"/>
              </w:rPr>
              <w:t>ADQ-282-2025.pdf</w:t>
            </w:r>
            <w:r w:rsidRPr="00AE5261">
              <w:rPr>
                <w:rFonts w:eastAsia="Palatino Linotype" w:cs="Palatino Linotype"/>
                <w:b/>
                <w:i/>
                <w:color w:val="000000"/>
                <w:szCs w:val="22"/>
              </w:rPr>
              <w:t xml:space="preserve">, </w:t>
            </w:r>
            <w:r w:rsidRPr="00AE5261">
              <w:rPr>
                <w:rFonts w:eastAsia="Palatino Linotype" w:cs="Palatino Linotype"/>
                <w:bCs/>
                <w:iCs/>
                <w:color w:val="000000"/>
                <w:szCs w:val="22"/>
              </w:rPr>
              <w:t xml:space="preserve">el cual contiene el oficio ADQ/282/2025 del veintidós de septiembre de dos mil veinticinco, por medio del cual la Jefa de Adquisiciones pone a disposición las plataformas digitales </w:t>
            </w:r>
            <w:r w:rsidR="005601ED" w:rsidRPr="00AE5261">
              <w:rPr>
                <w:rFonts w:eastAsia="Palatino Linotype" w:cs="Palatino Linotype"/>
                <w:bCs/>
                <w:iCs/>
                <w:color w:val="000000"/>
                <w:szCs w:val="22"/>
              </w:rPr>
              <w:t>(</w:t>
            </w:r>
            <w:r w:rsidRPr="00AE5261">
              <w:rPr>
                <w:rFonts w:eastAsia="Palatino Linotype" w:cs="Palatino Linotype"/>
                <w:bCs/>
                <w:iCs/>
                <w:color w:val="000000"/>
                <w:szCs w:val="22"/>
              </w:rPr>
              <w:t xml:space="preserve">Compramex y Ipomex), proporcionado para ello links electrónicos. </w:t>
            </w:r>
          </w:p>
        </w:tc>
      </w:tr>
      <w:tr w:rsidR="0055373D" w:rsidRPr="00AE5261" w14:paraId="17D67FFC" w14:textId="77777777" w:rsidTr="00012496">
        <w:trPr>
          <w:trHeight w:val="565"/>
        </w:trPr>
        <w:tc>
          <w:tcPr>
            <w:tcW w:w="3114" w:type="dxa"/>
            <w:vAlign w:val="center"/>
          </w:tcPr>
          <w:p w14:paraId="2BC64102" w14:textId="77777777" w:rsidR="0055373D" w:rsidRPr="00AE5261" w:rsidRDefault="0055373D" w:rsidP="0055373D">
            <w:pPr>
              <w:tabs>
                <w:tab w:val="left" w:pos="0"/>
              </w:tabs>
              <w:spacing w:line="276" w:lineRule="auto"/>
              <w:jc w:val="center"/>
              <w:rPr>
                <w:b/>
                <w:szCs w:val="22"/>
              </w:rPr>
            </w:pPr>
            <w:r w:rsidRPr="00AE5261">
              <w:rPr>
                <w:b/>
                <w:szCs w:val="22"/>
              </w:rPr>
              <w:t>11475/INFOEM/IP/RR/2025</w:t>
            </w:r>
          </w:p>
          <w:p w14:paraId="4729999D" w14:textId="6FB8A119" w:rsidR="0055373D" w:rsidRPr="00AE5261" w:rsidRDefault="0055373D" w:rsidP="0055373D">
            <w:pPr>
              <w:spacing w:line="240" w:lineRule="auto"/>
              <w:jc w:val="center"/>
              <w:rPr>
                <w:b/>
                <w:bCs/>
                <w:lang w:val="pt-PT"/>
              </w:rPr>
            </w:pPr>
            <w:r w:rsidRPr="00AE5261">
              <w:rPr>
                <w:b/>
                <w:bCs/>
                <w:szCs w:val="22"/>
              </w:rPr>
              <w:t>00517/TEPOTZOT/IP/2025</w:t>
            </w:r>
          </w:p>
        </w:tc>
        <w:tc>
          <w:tcPr>
            <w:tcW w:w="5953" w:type="dxa"/>
          </w:tcPr>
          <w:p w14:paraId="21F6E5B1" w14:textId="0AE10F05" w:rsidR="0055373D" w:rsidRPr="00AE5261" w:rsidRDefault="0055373D" w:rsidP="0055373D">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AE5261">
              <w:rPr>
                <w:rFonts w:eastAsia="Palatino Linotype" w:cs="Palatino Linotype"/>
                <w:b/>
                <w:bCs/>
                <w:i/>
                <w:color w:val="000000"/>
                <w:szCs w:val="22"/>
              </w:rPr>
              <w:t>ADQ-283-2025.pdf</w:t>
            </w:r>
            <w:r w:rsidRPr="00AE5261">
              <w:rPr>
                <w:rFonts w:eastAsia="Palatino Linotype" w:cs="Palatino Linotype"/>
                <w:b/>
                <w:i/>
                <w:color w:val="000000"/>
                <w:szCs w:val="22"/>
              </w:rPr>
              <w:t xml:space="preserve">, </w:t>
            </w:r>
            <w:r w:rsidRPr="00AE5261">
              <w:rPr>
                <w:rFonts w:eastAsia="Palatino Linotype" w:cs="Palatino Linotype"/>
                <w:bCs/>
                <w:iCs/>
                <w:color w:val="000000"/>
                <w:szCs w:val="22"/>
              </w:rPr>
              <w:t xml:space="preserve">el cual contiene el oficio ADQ/283/2025 del veintidós de septiembre de dos mil veinticinco, por medio del cual la Jefa de Adquisiciones pone a disposición las plataformas digitales </w:t>
            </w:r>
            <w:r w:rsidR="005601ED" w:rsidRPr="00AE5261">
              <w:rPr>
                <w:rFonts w:eastAsia="Palatino Linotype" w:cs="Palatino Linotype"/>
                <w:bCs/>
                <w:iCs/>
                <w:color w:val="000000"/>
                <w:szCs w:val="22"/>
              </w:rPr>
              <w:t>(</w:t>
            </w:r>
            <w:r w:rsidRPr="00AE5261">
              <w:rPr>
                <w:rFonts w:eastAsia="Palatino Linotype" w:cs="Palatino Linotype"/>
                <w:bCs/>
                <w:iCs/>
                <w:color w:val="000000"/>
                <w:szCs w:val="22"/>
              </w:rPr>
              <w:t xml:space="preserve">Compramex y Ipomex), proporcionado para ello links electrónicos. </w:t>
            </w:r>
          </w:p>
        </w:tc>
      </w:tr>
      <w:tr w:rsidR="0055373D" w:rsidRPr="00AE5261" w14:paraId="15F4ADEC" w14:textId="77777777" w:rsidTr="00012496">
        <w:trPr>
          <w:trHeight w:val="565"/>
        </w:trPr>
        <w:tc>
          <w:tcPr>
            <w:tcW w:w="3114" w:type="dxa"/>
            <w:vAlign w:val="center"/>
          </w:tcPr>
          <w:p w14:paraId="0DF0E12B" w14:textId="77777777" w:rsidR="0055373D" w:rsidRPr="00AE5261" w:rsidRDefault="0055373D" w:rsidP="0055373D">
            <w:pPr>
              <w:tabs>
                <w:tab w:val="left" w:pos="0"/>
              </w:tabs>
              <w:spacing w:line="276" w:lineRule="auto"/>
              <w:jc w:val="center"/>
              <w:rPr>
                <w:b/>
                <w:szCs w:val="22"/>
              </w:rPr>
            </w:pPr>
            <w:r w:rsidRPr="00AE5261">
              <w:rPr>
                <w:b/>
                <w:szCs w:val="22"/>
              </w:rPr>
              <w:t>11476/INFOEM/IP/RR/2025</w:t>
            </w:r>
          </w:p>
          <w:p w14:paraId="4109801E" w14:textId="6CFAF7E6" w:rsidR="0055373D" w:rsidRPr="00AE5261" w:rsidRDefault="0055373D" w:rsidP="0055373D">
            <w:pPr>
              <w:tabs>
                <w:tab w:val="left" w:pos="0"/>
              </w:tabs>
              <w:spacing w:line="276" w:lineRule="auto"/>
              <w:jc w:val="center"/>
              <w:rPr>
                <w:b/>
                <w:szCs w:val="22"/>
                <w:lang w:val="pt-PT"/>
              </w:rPr>
            </w:pPr>
            <w:r w:rsidRPr="00AE5261">
              <w:rPr>
                <w:b/>
                <w:bCs/>
                <w:szCs w:val="22"/>
              </w:rPr>
              <w:t>00518/TEPOTZOT/IP/2025</w:t>
            </w:r>
          </w:p>
        </w:tc>
        <w:tc>
          <w:tcPr>
            <w:tcW w:w="5953" w:type="dxa"/>
          </w:tcPr>
          <w:p w14:paraId="2484CE8D" w14:textId="7709F234" w:rsidR="0055373D" w:rsidRPr="00AE5261" w:rsidRDefault="0055373D" w:rsidP="0055373D">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AE5261">
              <w:rPr>
                <w:rFonts w:eastAsia="Palatino Linotype" w:cs="Palatino Linotype"/>
                <w:b/>
                <w:bCs/>
                <w:i/>
                <w:color w:val="000000"/>
                <w:szCs w:val="22"/>
              </w:rPr>
              <w:t>ADQ-284-2025.pdf</w:t>
            </w:r>
            <w:r w:rsidRPr="00AE5261">
              <w:rPr>
                <w:rFonts w:eastAsia="Palatino Linotype" w:cs="Palatino Linotype"/>
                <w:b/>
                <w:i/>
                <w:color w:val="000000"/>
                <w:szCs w:val="22"/>
              </w:rPr>
              <w:t xml:space="preserve">, </w:t>
            </w:r>
            <w:r w:rsidRPr="00AE5261">
              <w:rPr>
                <w:rFonts w:eastAsia="Palatino Linotype" w:cs="Palatino Linotype"/>
                <w:bCs/>
                <w:iCs/>
                <w:color w:val="000000"/>
                <w:szCs w:val="22"/>
              </w:rPr>
              <w:t xml:space="preserve">el cual contiene el oficio ADQ/284/2025 del veintidós de septiembre de dos mil veinticinco, por medio del cual la Jefa de Adquisiciones pone a disposición las plataformas </w:t>
            </w:r>
            <w:r w:rsidRPr="00AE5261">
              <w:rPr>
                <w:rFonts w:eastAsia="Palatino Linotype" w:cs="Palatino Linotype"/>
                <w:bCs/>
                <w:iCs/>
                <w:color w:val="000000"/>
                <w:szCs w:val="22"/>
              </w:rPr>
              <w:lastRenderedPageBreak/>
              <w:t xml:space="preserve">digitales </w:t>
            </w:r>
            <w:r w:rsidR="005601ED" w:rsidRPr="00AE5261">
              <w:rPr>
                <w:rFonts w:eastAsia="Palatino Linotype" w:cs="Palatino Linotype"/>
                <w:bCs/>
                <w:iCs/>
                <w:color w:val="000000"/>
                <w:szCs w:val="22"/>
              </w:rPr>
              <w:t>(</w:t>
            </w:r>
            <w:r w:rsidRPr="00AE5261">
              <w:rPr>
                <w:rFonts w:eastAsia="Palatino Linotype" w:cs="Palatino Linotype"/>
                <w:bCs/>
                <w:iCs/>
                <w:color w:val="000000"/>
                <w:szCs w:val="22"/>
              </w:rPr>
              <w:t xml:space="preserve">Compramex y Ipomex), proporcionado para ello links electrónicos. </w:t>
            </w:r>
          </w:p>
        </w:tc>
      </w:tr>
      <w:tr w:rsidR="0055373D" w:rsidRPr="00AE5261" w14:paraId="0010ADB3" w14:textId="77777777" w:rsidTr="00012496">
        <w:trPr>
          <w:trHeight w:val="565"/>
        </w:trPr>
        <w:tc>
          <w:tcPr>
            <w:tcW w:w="3114" w:type="dxa"/>
            <w:vAlign w:val="center"/>
          </w:tcPr>
          <w:p w14:paraId="276DE5C3" w14:textId="77777777" w:rsidR="0055373D" w:rsidRPr="00AE5261" w:rsidRDefault="0055373D" w:rsidP="0055373D">
            <w:pPr>
              <w:tabs>
                <w:tab w:val="left" w:pos="0"/>
              </w:tabs>
              <w:spacing w:line="276" w:lineRule="auto"/>
              <w:jc w:val="center"/>
              <w:rPr>
                <w:b/>
                <w:szCs w:val="22"/>
              </w:rPr>
            </w:pPr>
            <w:r w:rsidRPr="00AE5261">
              <w:rPr>
                <w:b/>
                <w:szCs w:val="22"/>
              </w:rPr>
              <w:lastRenderedPageBreak/>
              <w:t>11477/INFOEM/IP/RR/2025</w:t>
            </w:r>
          </w:p>
          <w:p w14:paraId="0CAAE1D2" w14:textId="3E14390A" w:rsidR="0055373D" w:rsidRPr="00AE5261" w:rsidRDefault="0055373D" w:rsidP="0055373D">
            <w:pPr>
              <w:tabs>
                <w:tab w:val="left" w:pos="0"/>
              </w:tabs>
              <w:spacing w:line="276" w:lineRule="auto"/>
              <w:jc w:val="center"/>
              <w:rPr>
                <w:b/>
                <w:szCs w:val="22"/>
                <w:lang w:val="pt-PT"/>
              </w:rPr>
            </w:pPr>
            <w:r w:rsidRPr="00AE5261">
              <w:rPr>
                <w:b/>
                <w:bCs/>
                <w:szCs w:val="22"/>
              </w:rPr>
              <w:t>00519/TEPOTZOT/IP/2025</w:t>
            </w:r>
          </w:p>
        </w:tc>
        <w:tc>
          <w:tcPr>
            <w:tcW w:w="5953" w:type="dxa"/>
          </w:tcPr>
          <w:p w14:paraId="12A5DCB4" w14:textId="4583032D" w:rsidR="0055373D" w:rsidRPr="00AE5261" w:rsidRDefault="0055373D" w:rsidP="0055373D">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AE5261">
              <w:rPr>
                <w:rFonts w:eastAsia="Palatino Linotype" w:cs="Palatino Linotype"/>
                <w:b/>
                <w:bCs/>
                <w:i/>
                <w:color w:val="000000"/>
                <w:szCs w:val="22"/>
              </w:rPr>
              <w:t>ADQ-285-2025.pdf</w:t>
            </w:r>
            <w:r w:rsidRPr="00AE5261">
              <w:rPr>
                <w:rFonts w:eastAsia="Palatino Linotype" w:cs="Palatino Linotype"/>
                <w:b/>
                <w:i/>
                <w:color w:val="000000"/>
                <w:szCs w:val="22"/>
              </w:rPr>
              <w:t xml:space="preserve">, </w:t>
            </w:r>
            <w:r w:rsidRPr="00AE5261">
              <w:rPr>
                <w:rFonts w:eastAsia="Palatino Linotype" w:cs="Palatino Linotype"/>
                <w:bCs/>
                <w:iCs/>
                <w:color w:val="000000"/>
                <w:szCs w:val="22"/>
              </w:rPr>
              <w:t xml:space="preserve">el cual contiene el oficio ADQ/285/2025 del veintidós de septiembre de dos mil veinticinco, por medio del cual la Jefa de Adquisiciones pone a disposición las plataformas digitales </w:t>
            </w:r>
            <w:r w:rsidR="005601ED" w:rsidRPr="00AE5261">
              <w:rPr>
                <w:rFonts w:eastAsia="Palatino Linotype" w:cs="Palatino Linotype"/>
                <w:bCs/>
                <w:iCs/>
                <w:color w:val="000000"/>
                <w:szCs w:val="22"/>
              </w:rPr>
              <w:t>(</w:t>
            </w:r>
            <w:r w:rsidRPr="00AE5261">
              <w:rPr>
                <w:rFonts w:eastAsia="Palatino Linotype" w:cs="Palatino Linotype"/>
                <w:bCs/>
                <w:iCs/>
                <w:color w:val="000000"/>
                <w:szCs w:val="22"/>
              </w:rPr>
              <w:t xml:space="preserve">Compramex y Ipomex), proporcionado para ello links electrónicos. </w:t>
            </w:r>
          </w:p>
        </w:tc>
      </w:tr>
      <w:tr w:rsidR="0055373D" w:rsidRPr="00AE5261" w14:paraId="02BBA62B" w14:textId="77777777" w:rsidTr="00012496">
        <w:trPr>
          <w:trHeight w:val="565"/>
        </w:trPr>
        <w:tc>
          <w:tcPr>
            <w:tcW w:w="3114" w:type="dxa"/>
            <w:vAlign w:val="center"/>
          </w:tcPr>
          <w:p w14:paraId="28DD0E40" w14:textId="77777777" w:rsidR="0055373D" w:rsidRPr="00AE5261" w:rsidRDefault="0055373D" w:rsidP="0055373D">
            <w:pPr>
              <w:tabs>
                <w:tab w:val="left" w:pos="0"/>
              </w:tabs>
              <w:spacing w:line="276" w:lineRule="auto"/>
              <w:jc w:val="center"/>
              <w:rPr>
                <w:b/>
                <w:szCs w:val="22"/>
              </w:rPr>
            </w:pPr>
            <w:r w:rsidRPr="00AE5261">
              <w:rPr>
                <w:b/>
                <w:szCs w:val="22"/>
              </w:rPr>
              <w:t>11478/INFOEM/IP/RR/2025</w:t>
            </w:r>
          </w:p>
          <w:p w14:paraId="55811F30" w14:textId="43786A04" w:rsidR="0055373D" w:rsidRPr="00AE5261" w:rsidRDefault="0055373D" w:rsidP="0055373D">
            <w:pPr>
              <w:tabs>
                <w:tab w:val="left" w:pos="0"/>
              </w:tabs>
              <w:spacing w:line="276" w:lineRule="auto"/>
              <w:jc w:val="center"/>
              <w:rPr>
                <w:b/>
                <w:szCs w:val="22"/>
                <w:lang w:val="pt-PT"/>
              </w:rPr>
            </w:pPr>
            <w:r w:rsidRPr="00AE5261">
              <w:rPr>
                <w:b/>
                <w:bCs/>
                <w:szCs w:val="22"/>
              </w:rPr>
              <w:t>00520/TEPOTZOT/IP/2025</w:t>
            </w:r>
          </w:p>
        </w:tc>
        <w:tc>
          <w:tcPr>
            <w:tcW w:w="5953" w:type="dxa"/>
          </w:tcPr>
          <w:p w14:paraId="55965159" w14:textId="676E5B99" w:rsidR="0055373D" w:rsidRPr="00AE5261" w:rsidRDefault="0055373D" w:rsidP="0055373D">
            <w:pPr>
              <w:pStyle w:val="Prrafodelista"/>
              <w:numPr>
                <w:ilvl w:val="0"/>
                <w:numId w:val="32"/>
              </w:numPr>
              <w:pBdr>
                <w:top w:val="nil"/>
                <w:left w:val="nil"/>
                <w:bottom w:val="nil"/>
                <w:right w:val="nil"/>
                <w:between w:val="nil"/>
              </w:pBdr>
              <w:spacing w:line="240" w:lineRule="auto"/>
              <w:rPr>
                <w:rFonts w:eastAsia="Palatino Linotype" w:cs="Palatino Linotype"/>
                <w:b/>
                <w:bCs/>
                <w:i/>
                <w:color w:val="000000"/>
                <w:szCs w:val="22"/>
              </w:rPr>
            </w:pPr>
            <w:r w:rsidRPr="00AE5261">
              <w:rPr>
                <w:rFonts w:eastAsia="Palatino Linotype" w:cs="Palatino Linotype"/>
                <w:b/>
                <w:bCs/>
                <w:i/>
                <w:color w:val="000000"/>
                <w:szCs w:val="22"/>
              </w:rPr>
              <w:t xml:space="preserve">ADQ-286-2025.pdf, </w:t>
            </w:r>
            <w:r w:rsidRPr="00AE5261">
              <w:rPr>
                <w:rFonts w:eastAsia="Palatino Linotype" w:cs="Palatino Linotype"/>
                <w:bCs/>
                <w:iCs/>
                <w:color w:val="000000"/>
                <w:szCs w:val="22"/>
              </w:rPr>
              <w:t xml:space="preserve">el cual contiene el oficio ADQ/286/2025 del veintidós de septiembre de dos mil veinticinco, por medio del cual la Jefa de Adquisiciones pone a disposición las plataformas digitales </w:t>
            </w:r>
            <w:r w:rsidR="005601ED" w:rsidRPr="00AE5261">
              <w:rPr>
                <w:rFonts w:eastAsia="Palatino Linotype" w:cs="Palatino Linotype"/>
                <w:bCs/>
                <w:iCs/>
                <w:color w:val="000000"/>
                <w:szCs w:val="22"/>
              </w:rPr>
              <w:t>(</w:t>
            </w:r>
            <w:r w:rsidRPr="00AE5261">
              <w:rPr>
                <w:rFonts w:eastAsia="Palatino Linotype" w:cs="Palatino Linotype"/>
                <w:bCs/>
                <w:iCs/>
                <w:color w:val="000000"/>
                <w:szCs w:val="22"/>
              </w:rPr>
              <w:t xml:space="preserve">Compramex y Ipomex), proporcionado para ello links electrónicos. </w:t>
            </w:r>
          </w:p>
        </w:tc>
      </w:tr>
      <w:tr w:rsidR="0055373D" w:rsidRPr="00AE5261" w14:paraId="5AC11FF2" w14:textId="77777777" w:rsidTr="00012496">
        <w:trPr>
          <w:trHeight w:val="565"/>
        </w:trPr>
        <w:tc>
          <w:tcPr>
            <w:tcW w:w="3114" w:type="dxa"/>
            <w:vAlign w:val="center"/>
          </w:tcPr>
          <w:p w14:paraId="7D880134" w14:textId="77777777" w:rsidR="0055373D" w:rsidRPr="00AE5261" w:rsidRDefault="0055373D" w:rsidP="0055373D">
            <w:pPr>
              <w:tabs>
                <w:tab w:val="left" w:pos="0"/>
              </w:tabs>
              <w:spacing w:line="276" w:lineRule="auto"/>
              <w:jc w:val="center"/>
              <w:rPr>
                <w:b/>
                <w:szCs w:val="22"/>
              </w:rPr>
            </w:pPr>
            <w:r w:rsidRPr="00AE5261">
              <w:rPr>
                <w:b/>
                <w:szCs w:val="22"/>
              </w:rPr>
              <w:t>11479/INFOEM/IP/RR/2025</w:t>
            </w:r>
          </w:p>
          <w:p w14:paraId="1DAB5CCC" w14:textId="65A31B5A" w:rsidR="0055373D" w:rsidRPr="00AE5261" w:rsidRDefault="0055373D" w:rsidP="0055373D">
            <w:pPr>
              <w:tabs>
                <w:tab w:val="left" w:pos="0"/>
              </w:tabs>
              <w:spacing w:line="276" w:lineRule="auto"/>
              <w:jc w:val="center"/>
              <w:rPr>
                <w:b/>
                <w:szCs w:val="22"/>
                <w:lang w:val="pt-PT"/>
              </w:rPr>
            </w:pPr>
            <w:r w:rsidRPr="00AE5261">
              <w:rPr>
                <w:b/>
                <w:bCs/>
                <w:szCs w:val="22"/>
              </w:rPr>
              <w:t>00521/TEPOTZOT/IP/2025</w:t>
            </w:r>
          </w:p>
        </w:tc>
        <w:tc>
          <w:tcPr>
            <w:tcW w:w="5953" w:type="dxa"/>
          </w:tcPr>
          <w:p w14:paraId="5213C032" w14:textId="0FBCFBD0" w:rsidR="0055373D" w:rsidRPr="00AE5261" w:rsidRDefault="0055373D" w:rsidP="0055373D">
            <w:pPr>
              <w:pStyle w:val="Prrafodelista"/>
              <w:numPr>
                <w:ilvl w:val="0"/>
                <w:numId w:val="32"/>
              </w:numPr>
              <w:pBdr>
                <w:top w:val="nil"/>
                <w:left w:val="nil"/>
                <w:bottom w:val="nil"/>
                <w:right w:val="nil"/>
                <w:between w:val="nil"/>
              </w:pBdr>
              <w:spacing w:line="240" w:lineRule="auto"/>
              <w:rPr>
                <w:rFonts w:eastAsia="Palatino Linotype" w:cs="Palatino Linotype"/>
                <w:b/>
                <w:bCs/>
                <w:i/>
                <w:color w:val="000000"/>
                <w:szCs w:val="22"/>
              </w:rPr>
            </w:pPr>
            <w:r w:rsidRPr="00AE5261">
              <w:rPr>
                <w:rFonts w:eastAsia="Palatino Linotype" w:cs="Palatino Linotype"/>
                <w:b/>
                <w:bCs/>
                <w:i/>
                <w:color w:val="000000"/>
                <w:szCs w:val="22"/>
              </w:rPr>
              <w:t>ADQ-302-2025.pdf</w:t>
            </w:r>
            <w:r w:rsidRPr="00AE5261">
              <w:rPr>
                <w:rFonts w:eastAsia="Palatino Linotype" w:cs="Palatino Linotype"/>
                <w:b/>
                <w:i/>
                <w:color w:val="000000"/>
                <w:szCs w:val="22"/>
              </w:rPr>
              <w:t xml:space="preserve">, </w:t>
            </w:r>
            <w:r w:rsidRPr="00AE5261">
              <w:rPr>
                <w:rFonts w:eastAsia="Palatino Linotype" w:cs="Palatino Linotype"/>
                <w:bCs/>
                <w:iCs/>
                <w:color w:val="000000"/>
                <w:szCs w:val="22"/>
              </w:rPr>
              <w:t>el cual contiene el oficio ADQ/</w:t>
            </w:r>
            <w:r w:rsidR="000B213F" w:rsidRPr="00AE5261">
              <w:rPr>
                <w:rFonts w:eastAsia="Palatino Linotype" w:cs="Palatino Linotype"/>
                <w:bCs/>
                <w:iCs/>
                <w:color w:val="000000"/>
                <w:szCs w:val="22"/>
              </w:rPr>
              <w:t>302</w:t>
            </w:r>
            <w:r w:rsidRPr="00AE5261">
              <w:rPr>
                <w:rFonts w:eastAsia="Palatino Linotype" w:cs="Palatino Linotype"/>
                <w:bCs/>
                <w:iCs/>
                <w:color w:val="000000"/>
                <w:szCs w:val="22"/>
              </w:rPr>
              <w:t xml:space="preserve">/2025 del veintidós de septiembre de dos mil veinticinco, por medio del cual la Jefa de Adquisiciones pone a disposición las plataformas digitales </w:t>
            </w:r>
            <w:r w:rsidR="005601ED" w:rsidRPr="00AE5261">
              <w:rPr>
                <w:rFonts w:eastAsia="Palatino Linotype" w:cs="Palatino Linotype"/>
                <w:bCs/>
                <w:iCs/>
                <w:color w:val="000000"/>
                <w:szCs w:val="22"/>
              </w:rPr>
              <w:t>(</w:t>
            </w:r>
            <w:r w:rsidRPr="00AE5261">
              <w:rPr>
                <w:rFonts w:eastAsia="Palatino Linotype" w:cs="Palatino Linotype"/>
                <w:bCs/>
                <w:iCs/>
                <w:color w:val="000000"/>
                <w:szCs w:val="22"/>
              </w:rPr>
              <w:t xml:space="preserve">Compramex y Ipomex), proporcionado para ello links electrónicos. </w:t>
            </w:r>
          </w:p>
        </w:tc>
      </w:tr>
    </w:tbl>
    <w:p w14:paraId="420615BF" w14:textId="77777777" w:rsidR="004F4233" w:rsidRPr="00AE5261" w:rsidRDefault="004F4233" w:rsidP="00F51455">
      <w:pPr>
        <w:pStyle w:val="Puesto"/>
        <w:spacing w:line="360" w:lineRule="auto"/>
        <w:rPr>
          <w:szCs w:val="22"/>
        </w:rPr>
      </w:pPr>
    </w:p>
    <w:p w14:paraId="71CB3D67" w14:textId="77777777" w:rsidR="001910CD" w:rsidRPr="00AE5261" w:rsidRDefault="00593577" w:rsidP="00F51455">
      <w:pPr>
        <w:pStyle w:val="Ttulo2"/>
        <w:jc w:val="left"/>
        <w:rPr>
          <w:szCs w:val="22"/>
        </w:rPr>
      </w:pPr>
      <w:bookmarkStart w:id="16" w:name="_Toc213236926"/>
      <w:r w:rsidRPr="00AE5261">
        <w:rPr>
          <w:szCs w:val="22"/>
        </w:rPr>
        <w:t>DEL RECURSO DE REVISIÓN</w:t>
      </w:r>
      <w:bookmarkEnd w:id="16"/>
    </w:p>
    <w:p w14:paraId="1CFF8A16" w14:textId="77777777" w:rsidR="001910CD" w:rsidRPr="00AE5261" w:rsidRDefault="00593577" w:rsidP="00F51455">
      <w:pPr>
        <w:pStyle w:val="Ttulo3"/>
        <w:spacing w:line="360" w:lineRule="auto"/>
        <w:rPr>
          <w:szCs w:val="22"/>
        </w:rPr>
      </w:pPr>
      <w:bookmarkStart w:id="17" w:name="_Toc213236927"/>
      <w:r w:rsidRPr="00AE5261">
        <w:rPr>
          <w:szCs w:val="22"/>
        </w:rPr>
        <w:t>a) Interposición de los Recursos de Revisión.</w:t>
      </w:r>
      <w:bookmarkEnd w:id="17"/>
    </w:p>
    <w:p w14:paraId="6C30FC1F" w14:textId="436B6FE9" w:rsidR="003326FC" w:rsidRPr="00AE5261" w:rsidRDefault="00593577" w:rsidP="00F51455">
      <w:pPr>
        <w:ind w:right="-28"/>
        <w:rPr>
          <w:szCs w:val="22"/>
        </w:rPr>
      </w:pPr>
      <w:r w:rsidRPr="00AE5261">
        <w:rPr>
          <w:szCs w:val="22"/>
        </w:rPr>
        <w:t>El</w:t>
      </w:r>
      <w:r w:rsidR="007117B7" w:rsidRPr="00AE5261">
        <w:rPr>
          <w:szCs w:val="22"/>
        </w:rPr>
        <w:t xml:space="preserve"> </w:t>
      </w:r>
      <w:r w:rsidR="000B213F" w:rsidRPr="00AE5261">
        <w:rPr>
          <w:b/>
          <w:szCs w:val="22"/>
        </w:rPr>
        <w:t xml:space="preserve">cuatro de octubre </w:t>
      </w:r>
      <w:r w:rsidRPr="00AE5261">
        <w:rPr>
          <w:b/>
          <w:szCs w:val="22"/>
        </w:rPr>
        <w:t xml:space="preserve">de dos mil </w:t>
      </w:r>
      <w:r w:rsidR="004156C5" w:rsidRPr="00AE5261">
        <w:rPr>
          <w:b/>
          <w:szCs w:val="22"/>
        </w:rPr>
        <w:t>veinticinco</w:t>
      </w:r>
      <w:r w:rsidRPr="00AE5261">
        <w:rPr>
          <w:b/>
          <w:szCs w:val="22"/>
        </w:rPr>
        <w:t>,</w:t>
      </w:r>
      <w:r w:rsidRPr="00AE5261">
        <w:rPr>
          <w:szCs w:val="22"/>
        </w:rPr>
        <w:t xml:space="preserve"> </w:t>
      </w:r>
      <w:r w:rsidRPr="00AE5261">
        <w:rPr>
          <w:b/>
          <w:szCs w:val="22"/>
        </w:rPr>
        <w:t>LA PARTE RECURRENTE</w:t>
      </w:r>
      <w:r w:rsidRPr="00AE5261">
        <w:rPr>
          <w:szCs w:val="22"/>
        </w:rPr>
        <w:t xml:space="preserve"> interpuso los recursos de revisión en contra de las respuestas emitidas por el </w:t>
      </w:r>
      <w:r w:rsidRPr="00AE5261">
        <w:rPr>
          <w:b/>
          <w:szCs w:val="22"/>
        </w:rPr>
        <w:t>SUJETO OBLIGADO</w:t>
      </w:r>
      <w:r w:rsidRPr="00AE5261">
        <w:rPr>
          <w:szCs w:val="22"/>
        </w:rPr>
        <w:t xml:space="preserve">, mismos que fueron registrados en </w:t>
      </w:r>
      <w:r w:rsidR="00756D4C" w:rsidRPr="00AE5261">
        <w:rPr>
          <w:b/>
          <w:bCs/>
          <w:szCs w:val="22"/>
        </w:rPr>
        <w:t>EL SAIMEX</w:t>
      </w:r>
      <w:r w:rsidR="00756D4C" w:rsidRPr="00AE5261">
        <w:rPr>
          <w:szCs w:val="22"/>
        </w:rPr>
        <w:t xml:space="preserve"> </w:t>
      </w:r>
      <w:r w:rsidRPr="00AE5261">
        <w:rPr>
          <w:szCs w:val="22"/>
        </w:rPr>
        <w:t>con los números de expedientes</w:t>
      </w:r>
      <w:r w:rsidR="00821667" w:rsidRPr="00AE5261">
        <w:rPr>
          <w:szCs w:val="22"/>
        </w:rPr>
        <w:t xml:space="preserve"> </w:t>
      </w:r>
      <w:r w:rsidR="000B213F" w:rsidRPr="00AE5261">
        <w:rPr>
          <w:b/>
          <w:szCs w:val="22"/>
        </w:rPr>
        <w:t xml:space="preserve">11472/INFOEM/IP/RR/2025, 11473/INFOEM/IP/RR/2025, 11474/INFOEM/IP/RR/2025, 11475/INFOEM/IP/RR/2025, 11476/INFOEM/IP/RR/2025, 11477/INFOEM/IP/RR/2025, 11478/INFOEM/IP/RR/2025 y 11479/INFOEM/IP/RR/2025 </w:t>
      </w:r>
      <w:r w:rsidRPr="00AE5261">
        <w:rPr>
          <w:szCs w:val="22"/>
        </w:rPr>
        <w:t>en los cuales se manifestó lo siguiente: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0"/>
        <w:gridCol w:w="2991"/>
        <w:gridCol w:w="2976"/>
      </w:tblGrid>
      <w:tr w:rsidR="000B213F" w:rsidRPr="00AE5261" w14:paraId="1FE5F81B" w14:textId="77777777" w:rsidTr="00012496">
        <w:trPr>
          <w:trHeight w:val="324"/>
          <w:tblHeader/>
        </w:trPr>
        <w:tc>
          <w:tcPr>
            <w:tcW w:w="3100" w:type="dxa"/>
            <w:shd w:val="clear" w:color="000000" w:fill="D9D9D9"/>
            <w:noWrap/>
            <w:vAlign w:val="center"/>
            <w:hideMark/>
          </w:tcPr>
          <w:p w14:paraId="357C3EC8" w14:textId="77777777" w:rsidR="000B213F" w:rsidRPr="00AE5261" w:rsidRDefault="000B213F" w:rsidP="00012496">
            <w:pPr>
              <w:spacing w:line="240" w:lineRule="auto"/>
              <w:jc w:val="center"/>
              <w:rPr>
                <w:rFonts w:cs="Andalus"/>
                <w:b/>
                <w:bCs/>
                <w:color w:val="000000"/>
                <w:szCs w:val="22"/>
              </w:rPr>
            </w:pPr>
            <w:r w:rsidRPr="00AE5261">
              <w:rPr>
                <w:rFonts w:cs="Andalus"/>
                <w:b/>
                <w:bCs/>
                <w:color w:val="000000"/>
                <w:szCs w:val="22"/>
              </w:rPr>
              <w:lastRenderedPageBreak/>
              <w:t xml:space="preserve">Número de solicitud / </w:t>
            </w:r>
          </w:p>
          <w:p w14:paraId="7A81496E" w14:textId="77777777" w:rsidR="000B213F" w:rsidRPr="00AE5261" w:rsidRDefault="000B213F" w:rsidP="00012496">
            <w:pPr>
              <w:spacing w:line="240" w:lineRule="auto"/>
              <w:jc w:val="center"/>
              <w:rPr>
                <w:rFonts w:cs="Andalus"/>
                <w:b/>
                <w:bCs/>
                <w:color w:val="000000"/>
                <w:szCs w:val="22"/>
              </w:rPr>
            </w:pPr>
            <w:r w:rsidRPr="00AE5261">
              <w:rPr>
                <w:rFonts w:cs="Andalus"/>
                <w:b/>
                <w:bCs/>
                <w:color w:val="000000"/>
                <w:szCs w:val="22"/>
              </w:rPr>
              <w:t>Número de Recurso</w:t>
            </w:r>
          </w:p>
          <w:p w14:paraId="4CEB0BCD" w14:textId="77777777" w:rsidR="000B213F" w:rsidRPr="00AE5261" w:rsidRDefault="000B213F" w:rsidP="00012496">
            <w:pPr>
              <w:spacing w:line="240" w:lineRule="auto"/>
              <w:jc w:val="center"/>
              <w:rPr>
                <w:rFonts w:cs="Andalus"/>
                <w:b/>
                <w:bCs/>
                <w:color w:val="000000"/>
                <w:szCs w:val="22"/>
              </w:rPr>
            </w:pPr>
          </w:p>
        </w:tc>
        <w:tc>
          <w:tcPr>
            <w:tcW w:w="2991" w:type="dxa"/>
            <w:shd w:val="clear" w:color="000000" w:fill="D9D9D9"/>
            <w:noWrap/>
            <w:vAlign w:val="center"/>
            <w:hideMark/>
          </w:tcPr>
          <w:p w14:paraId="7030A7A3" w14:textId="77777777" w:rsidR="000B213F" w:rsidRPr="00AE5261" w:rsidRDefault="000B213F" w:rsidP="00012496">
            <w:pPr>
              <w:spacing w:line="240" w:lineRule="auto"/>
              <w:jc w:val="center"/>
              <w:rPr>
                <w:rFonts w:cs="Andalus"/>
                <w:b/>
                <w:bCs/>
                <w:color w:val="000000"/>
                <w:szCs w:val="22"/>
              </w:rPr>
            </w:pPr>
            <w:r w:rsidRPr="00AE5261">
              <w:rPr>
                <w:rFonts w:cs="Andalus"/>
                <w:b/>
                <w:bCs/>
                <w:color w:val="000000"/>
                <w:szCs w:val="22"/>
              </w:rPr>
              <w:t xml:space="preserve">Acto Impugnado  </w:t>
            </w:r>
          </w:p>
        </w:tc>
        <w:tc>
          <w:tcPr>
            <w:tcW w:w="2976" w:type="dxa"/>
            <w:shd w:val="clear" w:color="000000" w:fill="D9D9D9"/>
            <w:vAlign w:val="center"/>
          </w:tcPr>
          <w:p w14:paraId="159C1533" w14:textId="77777777" w:rsidR="000B213F" w:rsidRPr="00AE5261" w:rsidRDefault="000B213F" w:rsidP="00012496">
            <w:pPr>
              <w:spacing w:line="240" w:lineRule="auto"/>
              <w:jc w:val="center"/>
              <w:rPr>
                <w:rFonts w:cs="Andalus"/>
                <w:b/>
                <w:bCs/>
                <w:color w:val="000000"/>
                <w:szCs w:val="22"/>
              </w:rPr>
            </w:pPr>
            <w:r w:rsidRPr="00AE5261">
              <w:rPr>
                <w:rFonts w:cs="Andalus"/>
                <w:b/>
                <w:bCs/>
                <w:color w:val="000000"/>
                <w:szCs w:val="22"/>
              </w:rPr>
              <w:t xml:space="preserve">Razones o motivos de inconformidad </w:t>
            </w:r>
          </w:p>
        </w:tc>
      </w:tr>
      <w:tr w:rsidR="000B213F" w:rsidRPr="00AE5261" w14:paraId="6303140D" w14:textId="77777777" w:rsidTr="00012496">
        <w:trPr>
          <w:trHeight w:val="962"/>
        </w:trPr>
        <w:tc>
          <w:tcPr>
            <w:tcW w:w="3100" w:type="dxa"/>
            <w:noWrap/>
            <w:vAlign w:val="center"/>
          </w:tcPr>
          <w:p w14:paraId="11B47CD3" w14:textId="77777777" w:rsidR="000B213F" w:rsidRPr="00AE5261" w:rsidRDefault="000B213F" w:rsidP="000B213F">
            <w:pPr>
              <w:tabs>
                <w:tab w:val="left" w:pos="0"/>
              </w:tabs>
              <w:spacing w:line="276" w:lineRule="auto"/>
              <w:jc w:val="center"/>
              <w:rPr>
                <w:b/>
                <w:szCs w:val="22"/>
              </w:rPr>
            </w:pPr>
            <w:r w:rsidRPr="00AE5261">
              <w:rPr>
                <w:b/>
                <w:szCs w:val="22"/>
              </w:rPr>
              <w:t>11472/INFOEM/IP/RR/2025</w:t>
            </w:r>
          </w:p>
          <w:p w14:paraId="4BACD4F8" w14:textId="54255A4E" w:rsidR="000B213F" w:rsidRPr="00AE5261" w:rsidRDefault="000B213F" w:rsidP="000B213F">
            <w:pPr>
              <w:spacing w:line="240" w:lineRule="auto"/>
              <w:jc w:val="center"/>
              <w:rPr>
                <w:rFonts w:cs="Arial"/>
                <w:b/>
                <w:color w:val="000000" w:themeColor="text1"/>
                <w:lang w:val="en-US"/>
              </w:rPr>
            </w:pPr>
            <w:r w:rsidRPr="00AE5261">
              <w:rPr>
                <w:b/>
                <w:bCs/>
                <w:szCs w:val="22"/>
              </w:rPr>
              <w:t>00514/TEPOTZOT/IP/2025</w:t>
            </w:r>
          </w:p>
        </w:tc>
        <w:tc>
          <w:tcPr>
            <w:tcW w:w="2991" w:type="dxa"/>
          </w:tcPr>
          <w:p w14:paraId="40731E30" w14:textId="273E0CD0" w:rsidR="000B213F" w:rsidRPr="00AE5261" w:rsidRDefault="000B213F" w:rsidP="000B213F">
            <w:pPr>
              <w:spacing w:line="240" w:lineRule="auto"/>
              <w:rPr>
                <w:rFonts w:cs="Calibri"/>
                <w:i/>
                <w:color w:val="000000"/>
                <w:szCs w:val="22"/>
              </w:rPr>
            </w:pPr>
            <w:r w:rsidRPr="00AE5261">
              <w:rPr>
                <w:rFonts w:cs="Calibri"/>
                <w:i/>
                <w:color w:val="000000"/>
                <w:szCs w:val="22"/>
              </w:rPr>
              <w:t>“Información incompleta. Contestan con dos links fuera del término legal para hacerlo y con la información incompleta.” (sic)</w:t>
            </w:r>
          </w:p>
        </w:tc>
        <w:tc>
          <w:tcPr>
            <w:tcW w:w="2976" w:type="dxa"/>
          </w:tcPr>
          <w:p w14:paraId="1B59E717" w14:textId="53262532" w:rsidR="000B213F" w:rsidRPr="00AE5261" w:rsidRDefault="000B213F" w:rsidP="000B213F">
            <w:pPr>
              <w:spacing w:line="240" w:lineRule="auto"/>
              <w:rPr>
                <w:rFonts w:cs="Calibri"/>
                <w:i/>
                <w:color w:val="000000"/>
                <w:szCs w:val="22"/>
              </w:rPr>
            </w:pPr>
            <w:r w:rsidRPr="00AE5261">
              <w:rPr>
                <w:rFonts w:cs="Calibri"/>
                <w:i/>
                <w:color w:val="000000"/>
                <w:szCs w:val="22"/>
              </w:rPr>
              <w:t xml:space="preserve">“Información en links e incompleta.” (sic) </w:t>
            </w:r>
          </w:p>
        </w:tc>
      </w:tr>
      <w:tr w:rsidR="000B213F" w:rsidRPr="00AE5261" w14:paraId="7682332C" w14:textId="77777777" w:rsidTr="00012496">
        <w:trPr>
          <w:trHeight w:val="962"/>
        </w:trPr>
        <w:tc>
          <w:tcPr>
            <w:tcW w:w="3100" w:type="dxa"/>
            <w:noWrap/>
            <w:vAlign w:val="center"/>
          </w:tcPr>
          <w:p w14:paraId="6541B95C" w14:textId="77777777" w:rsidR="000B213F" w:rsidRPr="00AE5261" w:rsidRDefault="000B213F" w:rsidP="000B213F">
            <w:pPr>
              <w:tabs>
                <w:tab w:val="left" w:pos="0"/>
              </w:tabs>
              <w:spacing w:line="276" w:lineRule="auto"/>
              <w:jc w:val="center"/>
              <w:rPr>
                <w:b/>
                <w:szCs w:val="22"/>
              </w:rPr>
            </w:pPr>
            <w:r w:rsidRPr="00AE5261">
              <w:rPr>
                <w:b/>
                <w:szCs w:val="22"/>
              </w:rPr>
              <w:t>11473/INFOEM/IP/RR/2025</w:t>
            </w:r>
          </w:p>
          <w:p w14:paraId="1468CE6A" w14:textId="2570DFE8" w:rsidR="000B213F" w:rsidRPr="00AE5261" w:rsidRDefault="000B213F" w:rsidP="000B213F">
            <w:pPr>
              <w:spacing w:line="240" w:lineRule="auto"/>
              <w:jc w:val="center"/>
              <w:rPr>
                <w:rFonts w:cs="Tahoma"/>
                <w:b/>
                <w:bCs/>
                <w:lang w:val="en-US"/>
              </w:rPr>
            </w:pPr>
            <w:r w:rsidRPr="00AE5261">
              <w:rPr>
                <w:b/>
                <w:bCs/>
                <w:szCs w:val="22"/>
              </w:rPr>
              <w:t>00515/TEPOTZOT/IP/2025</w:t>
            </w:r>
          </w:p>
        </w:tc>
        <w:tc>
          <w:tcPr>
            <w:tcW w:w="2991" w:type="dxa"/>
            <w:vMerge w:val="restart"/>
          </w:tcPr>
          <w:p w14:paraId="13C3707B" w14:textId="483100CD" w:rsidR="000B213F" w:rsidRPr="00AE5261" w:rsidRDefault="000B213F" w:rsidP="000B213F">
            <w:pPr>
              <w:spacing w:line="240" w:lineRule="auto"/>
              <w:rPr>
                <w:rFonts w:cs="Calibri"/>
                <w:i/>
                <w:color w:val="000000"/>
                <w:szCs w:val="22"/>
              </w:rPr>
            </w:pPr>
            <w:r w:rsidRPr="00AE5261">
              <w:rPr>
                <w:rFonts w:cs="Calibri"/>
                <w:i/>
                <w:color w:val="000000"/>
                <w:szCs w:val="22"/>
              </w:rPr>
              <w:t xml:space="preserve">“Información incompleta y señalando links en su respuesta la que emitieron fuera del término para darla en esa modalidad.” (sic) </w:t>
            </w:r>
          </w:p>
        </w:tc>
        <w:tc>
          <w:tcPr>
            <w:tcW w:w="2976" w:type="dxa"/>
            <w:vMerge w:val="restart"/>
          </w:tcPr>
          <w:p w14:paraId="4BBEEC75" w14:textId="4A6506D8" w:rsidR="000B213F" w:rsidRPr="00AE5261" w:rsidRDefault="000B213F" w:rsidP="000B213F">
            <w:pPr>
              <w:spacing w:line="240" w:lineRule="auto"/>
              <w:rPr>
                <w:rFonts w:cs="Calibri"/>
                <w:i/>
                <w:color w:val="000000"/>
                <w:szCs w:val="22"/>
              </w:rPr>
            </w:pPr>
            <w:r w:rsidRPr="00AE5261">
              <w:rPr>
                <w:rFonts w:cs="Calibri"/>
                <w:i/>
                <w:color w:val="000000"/>
                <w:szCs w:val="22"/>
              </w:rPr>
              <w:t xml:space="preserve">“Información incompleta y señalando links en su respuesta la que emitieron fuera del término para darla en esa modalidad.” (sic) </w:t>
            </w:r>
          </w:p>
        </w:tc>
      </w:tr>
      <w:tr w:rsidR="000B213F" w:rsidRPr="00AE5261" w14:paraId="367FDEC2" w14:textId="77777777" w:rsidTr="00012496">
        <w:trPr>
          <w:trHeight w:val="962"/>
        </w:trPr>
        <w:tc>
          <w:tcPr>
            <w:tcW w:w="3100" w:type="dxa"/>
            <w:noWrap/>
            <w:vAlign w:val="center"/>
          </w:tcPr>
          <w:p w14:paraId="764A86D1" w14:textId="77777777" w:rsidR="000B213F" w:rsidRPr="00AE5261" w:rsidRDefault="000B213F" w:rsidP="000B213F">
            <w:pPr>
              <w:tabs>
                <w:tab w:val="left" w:pos="0"/>
              </w:tabs>
              <w:spacing w:line="276" w:lineRule="auto"/>
              <w:jc w:val="center"/>
              <w:rPr>
                <w:b/>
                <w:szCs w:val="22"/>
              </w:rPr>
            </w:pPr>
            <w:r w:rsidRPr="00AE5261">
              <w:rPr>
                <w:b/>
                <w:szCs w:val="22"/>
              </w:rPr>
              <w:t>11474/INFOEM/IP/RR/2025</w:t>
            </w:r>
          </w:p>
          <w:p w14:paraId="5F39E0F6" w14:textId="24230154" w:rsidR="000B213F" w:rsidRPr="00AE5261" w:rsidRDefault="000B213F" w:rsidP="000B213F">
            <w:pPr>
              <w:spacing w:line="240" w:lineRule="auto"/>
              <w:jc w:val="center"/>
              <w:rPr>
                <w:rFonts w:eastAsia="Calibri"/>
                <w:b/>
                <w:lang w:val="en-US" w:eastAsia="en-US"/>
              </w:rPr>
            </w:pPr>
            <w:r w:rsidRPr="00AE5261">
              <w:rPr>
                <w:b/>
                <w:bCs/>
                <w:szCs w:val="22"/>
              </w:rPr>
              <w:t>00516/TEPOTZOT/IP/2025</w:t>
            </w:r>
          </w:p>
        </w:tc>
        <w:tc>
          <w:tcPr>
            <w:tcW w:w="2991" w:type="dxa"/>
            <w:vMerge/>
          </w:tcPr>
          <w:p w14:paraId="4A781F73" w14:textId="33081314" w:rsidR="000B213F" w:rsidRPr="00AE5261" w:rsidRDefault="000B213F" w:rsidP="000B213F">
            <w:pPr>
              <w:spacing w:line="240" w:lineRule="auto"/>
              <w:rPr>
                <w:rFonts w:cs="Calibri"/>
                <w:i/>
                <w:color w:val="000000"/>
                <w:szCs w:val="22"/>
              </w:rPr>
            </w:pPr>
          </w:p>
        </w:tc>
        <w:tc>
          <w:tcPr>
            <w:tcW w:w="2976" w:type="dxa"/>
            <w:vMerge/>
          </w:tcPr>
          <w:p w14:paraId="7D5B66B3" w14:textId="6F3DDB04" w:rsidR="000B213F" w:rsidRPr="00AE5261" w:rsidRDefault="000B213F" w:rsidP="000B213F">
            <w:pPr>
              <w:spacing w:line="240" w:lineRule="auto"/>
              <w:rPr>
                <w:rFonts w:cs="Calibri"/>
                <w:i/>
                <w:color w:val="000000"/>
                <w:szCs w:val="22"/>
              </w:rPr>
            </w:pPr>
          </w:p>
        </w:tc>
      </w:tr>
      <w:tr w:rsidR="000B213F" w:rsidRPr="00AE5261" w14:paraId="22931218" w14:textId="77777777" w:rsidTr="00012496">
        <w:trPr>
          <w:trHeight w:val="962"/>
        </w:trPr>
        <w:tc>
          <w:tcPr>
            <w:tcW w:w="3100" w:type="dxa"/>
            <w:noWrap/>
            <w:vAlign w:val="center"/>
          </w:tcPr>
          <w:p w14:paraId="6DF6C1AA" w14:textId="77777777" w:rsidR="000B213F" w:rsidRPr="00AE5261" w:rsidRDefault="000B213F" w:rsidP="000B213F">
            <w:pPr>
              <w:tabs>
                <w:tab w:val="left" w:pos="0"/>
              </w:tabs>
              <w:spacing w:line="276" w:lineRule="auto"/>
              <w:jc w:val="center"/>
              <w:rPr>
                <w:b/>
                <w:szCs w:val="22"/>
              </w:rPr>
            </w:pPr>
            <w:r w:rsidRPr="00AE5261">
              <w:rPr>
                <w:b/>
                <w:szCs w:val="22"/>
              </w:rPr>
              <w:t>11475/INFOEM/IP/RR/2025</w:t>
            </w:r>
          </w:p>
          <w:p w14:paraId="0B16CA19" w14:textId="2E7081E8" w:rsidR="000B213F" w:rsidRPr="00AE5261" w:rsidRDefault="000B213F" w:rsidP="000B213F">
            <w:pPr>
              <w:spacing w:line="240" w:lineRule="auto"/>
              <w:jc w:val="center"/>
              <w:rPr>
                <w:rFonts w:eastAsia="Calibri"/>
                <w:b/>
                <w:lang w:val="en-US" w:eastAsia="en-US"/>
              </w:rPr>
            </w:pPr>
            <w:r w:rsidRPr="00AE5261">
              <w:rPr>
                <w:b/>
                <w:bCs/>
                <w:szCs w:val="22"/>
              </w:rPr>
              <w:t>00517/TEPOTZOT/IP/2025</w:t>
            </w:r>
          </w:p>
        </w:tc>
        <w:tc>
          <w:tcPr>
            <w:tcW w:w="2991" w:type="dxa"/>
            <w:vMerge/>
          </w:tcPr>
          <w:p w14:paraId="0453DB75" w14:textId="0983BC40" w:rsidR="000B213F" w:rsidRPr="00AE5261" w:rsidRDefault="000B213F" w:rsidP="000B213F">
            <w:pPr>
              <w:spacing w:line="240" w:lineRule="auto"/>
              <w:rPr>
                <w:rFonts w:cs="Calibri"/>
                <w:i/>
                <w:color w:val="000000"/>
                <w:szCs w:val="22"/>
              </w:rPr>
            </w:pPr>
          </w:p>
        </w:tc>
        <w:tc>
          <w:tcPr>
            <w:tcW w:w="2976" w:type="dxa"/>
            <w:vMerge/>
          </w:tcPr>
          <w:p w14:paraId="2016B7BA" w14:textId="4F5BA2DC" w:rsidR="000B213F" w:rsidRPr="00AE5261" w:rsidRDefault="000B213F" w:rsidP="000B213F">
            <w:pPr>
              <w:spacing w:line="240" w:lineRule="auto"/>
              <w:rPr>
                <w:rFonts w:cs="Calibri"/>
                <w:i/>
                <w:color w:val="000000"/>
                <w:szCs w:val="22"/>
              </w:rPr>
            </w:pPr>
          </w:p>
        </w:tc>
      </w:tr>
      <w:tr w:rsidR="000B213F" w:rsidRPr="00AE5261" w14:paraId="5F45599B" w14:textId="77777777" w:rsidTr="00012496">
        <w:trPr>
          <w:trHeight w:val="962"/>
        </w:trPr>
        <w:tc>
          <w:tcPr>
            <w:tcW w:w="3100" w:type="dxa"/>
            <w:noWrap/>
            <w:vAlign w:val="center"/>
          </w:tcPr>
          <w:p w14:paraId="2D347188" w14:textId="77777777" w:rsidR="000B213F" w:rsidRPr="00AE5261" w:rsidRDefault="000B213F" w:rsidP="000B213F">
            <w:pPr>
              <w:tabs>
                <w:tab w:val="left" w:pos="0"/>
              </w:tabs>
              <w:spacing w:line="276" w:lineRule="auto"/>
              <w:jc w:val="center"/>
              <w:rPr>
                <w:b/>
                <w:szCs w:val="22"/>
              </w:rPr>
            </w:pPr>
            <w:r w:rsidRPr="00AE5261">
              <w:rPr>
                <w:b/>
                <w:szCs w:val="22"/>
              </w:rPr>
              <w:t>11476/INFOEM/IP/RR/2025</w:t>
            </w:r>
          </w:p>
          <w:p w14:paraId="5279E84A" w14:textId="4FF4367D" w:rsidR="000B213F" w:rsidRPr="00AE5261" w:rsidRDefault="000B213F" w:rsidP="000B213F">
            <w:pPr>
              <w:spacing w:line="240" w:lineRule="auto"/>
              <w:jc w:val="center"/>
              <w:rPr>
                <w:rFonts w:eastAsia="Calibri"/>
                <w:b/>
                <w:lang w:val="en-US" w:eastAsia="en-US"/>
              </w:rPr>
            </w:pPr>
            <w:r w:rsidRPr="00AE5261">
              <w:rPr>
                <w:b/>
                <w:bCs/>
                <w:szCs w:val="22"/>
              </w:rPr>
              <w:t>00518/TEPOTZOT/IP/2025</w:t>
            </w:r>
          </w:p>
        </w:tc>
        <w:tc>
          <w:tcPr>
            <w:tcW w:w="2991" w:type="dxa"/>
            <w:vMerge/>
          </w:tcPr>
          <w:p w14:paraId="29D14CF4" w14:textId="3E055FED" w:rsidR="000B213F" w:rsidRPr="00AE5261" w:rsidRDefault="000B213F" w:rsidP="000B213F">
            <w:pPr>
              <w:spacing w:line="240" w:lineRule="auto"/>
              <w:rPr>
                <w:rFonts w:cs="Calibri"/>
                <w:i/>
                <w:color w:val="000000"/>
                <w:szCs w:val="22"/>
              </w:rPr>
            </w:pPr>
          </w:p>
        </w:tc>
        <w:tc>
          <w:tcPr>
            <w:tcW w:w="2976" w:type="dxa"/>
            <w:vMerge/>
          </w:tcPr>
          <w:p w14:paraId="5D81FFF6" w14:textId="1DD98D10" w:rsidR="000B213F" w:rsidRPr="00AE5261" w:rsidRDefault="000B213F" w:rsidP="000B213F">
            <w:pPr>
              <w:spacing w:line="240" w:lineRule="auto"/>
              <w:rPr>
                <w:rFonts w:cs="Calibri"/>
                <w:i/>
                <w:color w:val="000000"/>
                <w:szCs w:val="22"/>
              </w:rPr>
            </w:pPr>
          </w:p>
        </w:tc>
      </w:tr>
      <w:tr w:rsidR="000B213F" w:rsidRPr="00AE5261" w14:paraId="4500957D" w14:textId="77777777" w:rsidTr="00012496">
        <w:trPr>
          <w:trHeight w:val="962"/>
        </w:trPr>
        <w:tc>
          <w:tcPr>
            <w:tcW w:w="3100" w:type="dxa"/>
            <w:noWrap/>
            <w:vAlign w:val="center"/>
          </w:tcPr>
          <w:p w14:paraId="66DB2935" w14:textId="77777777" w:rsidR="000B213F" w:rsidRPr="00AE5261" w:rsidRDefault="000B213F" w:rsidP="000B213F">
            <w:pPr>
              <w:tabs>
                <w:tab w:val="left" w:pos="0"/>
              </w:tabs>
              <w:spacing w:line="276" w:lineRule="auto"/>
              <w:jc w:val="center"/>
              <w:rPr>
                <w:b/>
                <w:szCs w:val="22"/>
              </w:rPr>
            </w:pPr>
            <w:r w:rsidRPr="00AE5261">
              <w:rPr>
                <w:b/>
                <w:szCs w:val="22"/>
              </w:rPr>
              <w:t>11477/INFOEM/IP/RR/2025</w:t>
            </w:r>
          </w:p>
          <w:p w14:paraId="7357A304" w14:textId="00C8C141" w:rsidR="000B213F" w:rsidRPr="00AE5261" w:rsidRDefault="000B213F" w:rsidP="000B213F">
            <w:pPr>
              <w:spacing w:line="240" w:lineRule="auto"/>
              <w:jc w:val="center"/>
              <w:rPr>
                <w:rFonts w:eastAsia="Calibri"/>
                <w:b/>
                <w:lang w:val="en-US" w:eastAsia="en-US"/>
              </w:rPr>
            </w:pPr>
            <w:r w:rsidRPr="00AE5261">
              <w:rPr>
                <w:b/>
                <w:bCs/>
                <w:szCs w:val="22"/>
              </w:rPr>
              <w:t>00519/TEPOTZOT/IP/2025</w:t>
            </w:r>
          </w:p>
        </w:tc>
        <w:tc>
          <w:tcPr>
            <w:tcW w:w="2991" w:type="dxa"/>
            <w:vMerge/>
          </w:tcPr>
          <w:p w14:paraId="0415C51F" w14:textId="7B644023" w:rsidR="000B213F" w:rsidRPr="00AE5261" w:rsidRDefault="000B213F" w:rsidP="000B213F">
            <w:pPr>
              <w:spacing w:line="240" w:lineRule="auto"/>
              <w:rPr>
                <w:rFonts w:cs="Calibri"/>
                <w:i/>
                <w:color w:val="000000"/>
                <w:szCs w:val="22"/>
              </w:rPr>
            </w:pPr>
          </w:p>
        </w:tc>
        <w:tc>
          <w:tcPr>
            <w:tcW w:w="2976" w:type="dxa"/>
            <w:vMerge/>
          </w:tcPr>
          <w:p w14:paraId="5237E2B2" w14:textId="57D0AC06" w:rsidR="000B213F" w:rsidRPr="00AE5261" w:rsidRDefault="000B213F" w:rsidP="000B213F">
            <w:pPr>
              <w:spacing w:line="240" w:lineRule="auto"/>
              <w:rPr>
                <w:rFonts w:cs="Calibri"/>
                <w:i/>
                <w:color w:val="000000"/>
                <w:szCs w:val="22"/>
              </w:rPr>
            </w:pPr>
          </w:p>
        </w:tc>
      </w:tr>
      <w:tr w:rsidR="000B213F" w:rsidRPr="00AE5261" w14:paraId="07512B93" w14:textId="77777777" w:rsidTr="00012496">
        <w:trPr>
          <w:trHeight w:val="962"/>
        </w:trPr>
        <w:tc>
          <w:tcPr>
            <w:tcW w:w="3100" w:type="dxa"/>
            <w:noWrap/>
            <w:vAlign w:val="center"/>
          </w:tcPr>
          <w:p w14:paraId="30AA9CC7" w14:textId="77777777" w:rsidR="000B213F" w:rsidRPr="00AE5261" w:rsidRDefault="000B213F" w:rsidP="000B213F">
            <w:pPr>
              <w:tabs>
                <w:tab w:val="left" w:pos="0"/>
              </w:tabs>
              <w:spacing w:line="276" w:lineRule="auto"/>
              <w:jc w:val="center"/>
              <w:rPr>
                <w:b/>
                <w:szCs w:val="22"/>
              </w:rPr>
            </w:pPr>
            <w:r w:rsidRPr="00AE5261">
              <w:rPr>
                <w:b/>
                <w:szCs w:val="22"/>
              </w:rPr>
              <w:t>11478/INFOEM/IP/RR/2025</w:t>
            </w:r>
          </w:p>
          <w:p w14:paraId="50AF93D9" w14:textId="1C4D40AF" w:rsidR="000B213F" w:rsidRPr="00AE5261" w:rsidRDefault="000B213F" w:rsidP="000B213F">
            <w:pPr>
              <w:spacing w:line="240" w:lineRule="auto"/>
              <w:jc w:val="center"/>
              <w:rPr>
                <w:rFonts w:eastAsia="Calibri"/>
                <w:b/>
                <w:lang w:val="en-US" w:eastAsia="en-US"/>
              </w:rPr>
            </w:pPr>
            <w:r w:rsidRPr="00AE5261">
              <w:rPr>
                <w:b/>
                <w:bCs/>
                <w:szCs w:val="22"/>
              </w:rPr>
              <w:t>00520/TEPOTZOT/IP/2025</w:t>
            </w:r>
          </w:p>
        </w:tc>
        <w:tc>
          <w:tcPr>
            <w:tcW w:w="2991" w:type="dxa"/>
            <w:vMerge/>
          </w:tcPr>
          <w:p w14:paraId="7AC7BD0D" w14:textId="49B31DDC" w:rsidR="000B213F" w:rsidRPr="00AE5261" w:rsidRDefault="000B213F" w:rsidP="000B213F">
            <w:pPr>
              <w:spacing w:line="240" w:lineRule="auto"/>
              <w:rPr>
                <w:rFonts w:cs="Calibri"/>
                <w:i/>
                <w:color w:val="000000"/>
                <w:szCs w:val="22"/>
              </w:rPr>
            </w:pPr>
          </w:p>
        </w:tc>
        <w:tc>
          <w:tcPr>
            <w:tcW w:w="2976" w:type="dxa"/>
            <w:vMerge/>
          </w:tcPr>
          <w:p w14:paraId="5BAC9807" w14:textId="4FFD7660" w:rsidR="000B213F" w:rsidRPr="00AE5261" w:rsidRDefault="000B213F" w:rsidP="000B213F">
            <w:pPr>
              <w:spacing w:line="240" w:lineRule="auto"/>
              <w:rPr>
                <w:rFonts w:cs="Calibri"/>
                <w:i/>
                <w:color w:val="000000"/>
                <w:szCs w:val="22"/>
              </w:rPr>
            </w:pPr>
          </w:p>
        </w:tc>
      </w:tr>
      <w:tr w:rsidR="000B213F" w:rsidRPr="00AE5261" w14:paraId="79C48BA6" w14:textId="77777777" w:rsidTr="00012496">
        <w:trPr>
          <w:trHeight w:val="962"/>
        </w:trPr>
        <w:tc>
          <w:tcPr>
            <w:tcW w:w="3100" w:type="dxa"/>
            <w:noWrap/>
            <w:vAlign w:val="center"/>
          </w:tcPr>
          <w:p w14:paraId="5AB73601" w14:textId="77777777" w:rsidR="000B213F" w:rsidRPr="00AE5261" w:rsidRDefault="000B213F" w:rsidP="000B213F">
            <w:pPr>
              <w:tabs>
                <w:tab w:val="left" w:pos="0"/>
              </w:tabs>
              <w:spacing w:line="276" w:lineRule="auto"/>
              <w:jc w:val="center"/>
              <w:rPr>
                <w:b/>
                <w:szCs w:val="22"/>
              </w:rPr>
            </w:pPr>
            <w:r w:rsidRPr="00AE5261">
              <w:rPr>
                <w:b/>
                <w:szCs w:val="22"/>
              </w:rPr>
              <w:t>11479/INFOEM/IP/RR/2025</w:t>
            </w:r>
          </w:p>
          <w:p w14:paraId="789B9BA5" w14:textId="419F9DF1" w:rsidR="000B213F" w:rsidRPr="00AE5261" w:rsidRDefault="000B213F" w:rsidP="000B213F">
            <w:pPr>
              <w:spacing w:line="240" w:lineRule="auto"/>
              <w:jc w:val="center"/>
              <w:rPr>
                <w:rFonts w:eastAsia="Calibri"/>
                <w:b/>
                <w:lang w:val="en-US" w:eastAsia="en-US"/>
              </w:rPr>
            </w:pPr>
            <w:r w:rsidRPr="00AE5261">
              <w:rPr>
                <w:b/>
                <w:bCs/>
                <w:szCs w:val="22"/>
              </w:rPr>
              <w:t>00521/TEPOTZOT/IP/2025</w:t>
            </w:r>
          </w:p>
        </w:tc>
        <w:tc>
          <w:tcPr>
            <w:tcW w:w="2991" w:type="dxa"/>
            <w:vMerge/>
          </w:tcPr>
          <w:p w14:paraId="04AF0D45" w14:textId="074400F8" w:rsidR="000B213F" w:rsidRPr="00AE5261" w:rsidRDefault="000B213F" w:rsidP="000B213F">
            <w:pPr>
              <w:spacing w:line="240" w:lineRule="auto"/>
              <w:rPr>
                <w:rFonts w:cs="Calibri"/>
                <w:i/>
                <w:color w:val="000000"/>
                <w:szCs w:val="22"/>
              </w:rPr>
            </w:pPr>
          </w:p>
        </w:tc>
        <w:tc>
          <w:tcPr>
            <w:tcW w:w="2976" w:type="dxa"/>
            <w:vMerge/>
          </w:tcPr>
          <w:p w14:paraId="4A9CBB26" w14:textId="778D6AB8" w:rsidR="000B213F" w:rsidRPr="00AE5261" w:rsidRDefault="000B213F" w:rsidP="000B213F">
            <w:pPr>
              <w:spacing w:line="240" w:lineRule="auto"/>
              <w:rPr>
                <w:rFonts w:cs="Calibri"/>
                <w:i/>
                <w:color w:val="000000"/>
                <w:szCs w:val="22"/>
              </w:rPr>
            </w:pPr>
          </w:p>
        </w:tc>
      </w:tr>
    </w:tbl>
    <w:p w14:paraId="2E7E11C3" w14:textId="2F169B1B" w:rsidR="000B213F" w:rsidRPr="00AE5261" w:rsidRDefault="000B213F" w:rsidP="00F51455">
      <w:pPr>
        <w:ind w:right="-28"/>
        <w:rPr>
          <w:szCs w:val="22"/>
        </w:rPr>
      </w:pPr>
      <w:r w:rsidRPr="00AE5261">
        <w:rPr>
          <w:szCs w:val="22"/>
        </w:rPr>
        <w:tab/>
      </w:r>
      <w:r w:rsidRPr="00AE5261">
        <w:rPr>
          <w:szCs w:val="22"/>
        </w:rPr>
        <w:tab/>
      </w:r>
    </w:p>
    <w:p w14:paraId="210A4C08" w14:textId="77777777" w:rsidR="00756D4C" w:rsidRPr="00AE5261" w:rsidRDefault="00756D4C" w:rsidP="00756D4C">
      <w:pPr>
        <w:pStyle w:val="Ttulo3"/>
        <w:spacing w:line="360" w:lineRule="auto"/>
        <w:rPr>
          <w:szCs w:val="22"/>
        </w:rPr>
      </w:pPr>
      <w:bookmarkStart w:id="18" w:name="_Toc205303951"/>
      <w:bookmarkStart w:id="19" w:name="_Toc213236928"/>
      <w:r w:rsidRPr="00AE5261">
        <w:rPr>
          <w:szCs w:val="22"/>
        </w:rPr>
        <w:t>b) Turno del Recurso de Revisión</w:t>
      </w:r>
      <w:bookmarkEnd w:id="18"/>
      <w:bookmarkEnd w:id="19"/>
    </w:p>
    <w:p w14:paraId="23139A83" w14:textId="2A5E0BB0" w:rsidR="00756D4C" w:rsidRPr="00AE5261" w:rsidRDefault="00756D4C" w:rsidP="00756D4C">
      <w:r w:rsidRPr="00AE5261">
        <w:t>Con fundamento en el artículo 185, fracción I de la Ley de Transparencia y Acceso a la Información Pública del Estado de México y Municipios, el</w:t>
      </w:r>
      <w:r w:rsidRPr="00AE5261">
        <w:rPr>
          <w:b/>
          <w:bCs/>
        </w:rPr>
        <w:t xml:space="preserve"> </w:t>
      </w:r>
      <w:r w:rsidR="000B213F" w:rsidRPr="00AE5261">
        <w:rPr>
          <w:b/>
        </w:rPr>
        <w:t xml:space="preserve">cuatro  de octubre </w:t>
      </w:r>
      <w:r w:rsidRPr="00AE5261">
        <w:rPr>
          <w:b/>
        </w:rPr>
        <w:t>de dos mil veinticinco</w:t>
      </w:r>
      <w:r w:rsidRPr="00AE5261">
        <w:rPr>
          <w:rFonts w:eastAsia="Palatino Linotype" w:cs="Palatino Linotype"/>
          <w:b/>
        </w:rPr>
        <w:t xml:space="preserve"> </w:t>
      </w:r>
      <w:r w:rsidRPr="00AE5261">
        <w:t>se tunaron a través del</w:t>
      </w:r>
      <w:r w:rsidRPr="00AE5261">
        <w:rPr>
          <w:rFonts w:eastAsia="Arial Unicode MS"/>
        </w:rPr>
        <w:t xml:space="preserve"> </w:t>
      </w:r>
      <w:r w:rsidRPr="00AE5261">
        <w:rPr>
          <w:rFonts w:eastAsia="Arial Unicode MS"/>
          <w:b/>
          <w:bCs/>
        </w:rPr>
        <w:t>SAIMEX</w:t>
      </w:r>
      <w:r w:rsidRPr="00AE5261">
        <w:t xml:space="preserve"> el Recursos de Revisión </w:t>
      </w:r>
      <w:r w:rsidR="000B213F" w:rsidRPr="00AE5261">
        <w:rPr>
          <w:b/>
          <w:szCs w:val="22"/>
        </w:rPr>
        <w:lastRenderedPageBreak/>
        <w:t>11472/INFOEM/IP/RR/2025 y 11477/INFOEM/IP/RR/2025</w:t>
      </w:r>
      <w:r w:rsidR="000B213F" w:rsidRPr="00AE5261">
        <w:t xml:space="preserve"> a la comisionada</w:t>
      </w:r>
      <w:r w:rsidR="000B213F" w:rsidRPr="00AE5261">
        <w:rPr>
          <w:b/>
        </w:rPr>
        <w:t xml:space="preserve"> Sharon Cristina Morales Martínez, </w:t>
      </w:r>
      <w:r w:rsidR="000B213F" w:rsidRPr="00AE5261">
        <w:rPr>
          <w:bCs/>
        </w:rPr>
        <w:t xml:space="preserve">los Recurso de Revisión </w:t>
      </w:r>
      <w:r w:rsidR="000B213F" w:rsidRPr="00AE5261">
        <w:rPr>
          <w:b/>
          <w:szCs w:val="22"/>
        </w:rPr>
        <w:t>11473/INFOEM/IP/RR/2025 y 11478/INFOEM/IP/RR/2025</w:t>
      </w:r>
      <w:r w:rsidR="000B213F" w:rsidRPr="00AE5261">
        <w:rPr>
          <w:bCs/>
        </w:rPr>
        <w:t xml:space="preserve"> a la comisionada </w:t>
      </w:r>
      <w:r w:rsidR="000B213F" w:rsidRPr="00AE5261">
        <w:rPr>
          <w:b/>
        </w:rPr>
        <w:t xml:space="preserve">María del Rosario Mejía Ayala, </w:t>
      </w:r>
      <w:r w:rsidR="000B213F" w:rsidRPr="00AE5261">
        <w:rPr>
          <w:bCs/>
        </w:rPr>
        <w:t xml:space="preserve">los Recurso de Revisión </w:t>
      </w:r>
      <w:r w:rsidR="000B213F" w:rsidRPr="00AE5261">
        <w:rPr>
          <w:b/>
          <w:szCs w:val="22"/>
        </w:rPr>
        <w:t xml:space="preserve">11474/INFOEM/IP/RR/2025 y 11479/INFOEM/IP/RR/2025 </w:t>
      </w:r>
      <w:r w:rsidR="000B213F" w:rsidRPr="00AE5261">
        <w:rPr>
          <w:bCs/>
          <w:szCs w:val="22"/>
        </w:rPr>
        <w:t xml:space="preserve">a la comisionada </w:t>
      </w:r>
      <w:r w:rsidR="000B213F" w:rsidRPr="00AE5261">
        <w:rPr>
          <w:b/>
          <w:szCs w:val="22"/>
        </w:rPr>
        <w:t xml:space="preserve">Guadalupe Ramírez Peña, </w:t>
      </w:r>
      <w:r w:rsidR="000B213F" w:rsidRPr="00AE5261">
        <w:rPr>
          <w:bCs/>
        </w:rPr>
        <w:t xml:space="preserve">el Recurso de Revisión </w:t>
      </w:r>
      <w:r w:rsidR="000B213F" w:rsidRPr="00AE5261">
        <w:rPr>
          <w:b/>
          <w:szCs w:val="22"/>
        </w:rPr>
        <w:t>11475/INFOEM/IP/RR/2025</w:t>
      </w:r>
      <w:r w:rsidR="000B213F" w:rsidRPr="00AE5261">
        <w:rPr>
          <w:bCs/>
          <w:szCs w:val="22"/>
        </w:rPr>
        <w:t xml:space="preserve"> al comisionado </w:t>
      </w:r>
      <w:r w:rsidR="000B213F" w:rsidRPr="00AE5261">
        <w:rPr>
          <w:b/>
          <w:szCs w:val="22"/>
        </w:rPr>
        <w:t xml:space="preserve">José Martínez Vilchis </w:t>
      </w:r>
      <w:r w:rsidR="000B213F" w:rsidRPr="00AE5261">
        <w:rPr>
          <w:bCs/>
          <w:szCs w:val="22"/>
        </w:rPr>
        <w:t xml:space="preserve">y los </w:t>
      </w:r>
      <w:r w:rsidR="000B213F" w:rsidRPr="00AE5261">
        <w:rPr>
          <w:bCs/>
        </w:rPr>
        <w:t>Recursos de Revisión</w:t>
      </w:r>
      <w:r w:rsidR="000B213F" w:rsidRPr="00AE5261">
        <w:rPr>
          <w:b/>
          <w:szCs w:val="22"/>
        </w:rPr>
        <w:t xml:space="preserve"> 11476/INFOEM/IP/RR/2025  </w:t>
      </w:r>
      <w:r w:rsidRPr="00AE5261">
        <w:rPr>
          <w:bCs/>
        </w:rPr>
        <w:t>al comisionad</w:t>
      </w:r>
      <w:r w:rsidR="00DA43DA" w:rsidRPr="00AE5261">
        <w:rPr>
          <w:bCs/>
        </w:rPr>
        <w:t xml:space="preserve">o </w:t>
      </w:r>
      <w:r w:rsidR="00DA43DA" w:rsidRPr="00AE5261">
        <w:rPr>
          <w:b/>
        </w:rPr>
        <w:t xml:space="preserve">Luis Gustavo Parra Noriega </w:t>
      </w:r>
      <w:r w:rsidRPr="00AE5261">
        <w:t xml:space="preserve">a efecto de decretar su admisión o desechamiento. </w:t>
      </w:r>
    </w:p>
    <w:p w14:paraId="421B51A1" w14:textId="77777777" w:rsidR="00756D4C" w:rsidRPr="00AE5261" w:rsidRDefault="00756D4C" w:rsidP="00756D4C"/>
    <w:p w14:paraId="2D17769D" w14:textId="77777777" w:rsidR="00756D4C" w:rsidRPr="00AE5261" w:rsidRDefault="00756D4C" w:rsidP="00024C5D">
      <w:pPr>
        <w:pStyle w:val="Ttulo3"/>
        <w:spacing w:line="360" w:lineRule="auto"/>
        <w:rPr>
          <w:szCs w:val="22"/>
        </w:rPr>
      </w:pPr>
      <w:bookmarkStart w:id="20" w:name="_Toc205303952"/>
      <w:bookmarkStart w:id="21" w:name="_Toc213236929"/>
      <w:r w:rsidRPr="00AE5261">
        <w:rPr>
          <w:szCs w:val="22"/>
        </w:rPr>
        <w:t>c) Admisión del Recurso de Revisión</w:t>
      </w:r>
      <w:bookmarkEnd w:id="20"/>
      <w:bookmarkEnd w:id="21"/>
    </w:p>
    <w:p w14:paraId="782E38CD" w14:textId="0D91110E" w:rsidR="00756D4C" w:rsidRPr="00AE5261" w:rsidRDefault="00756D4C" w:rsidP="00756D4C">
      <w:pPr>
        <w:rPr>
          <w:color w:val="000000"/>
        </w:rPr>
      </w:pPr>
      <w:r w:rsidRPr="00AE5261">
        <w:rPr>
          <w:color w:val="000000"/>
        </w:rPr>
        <w:t xml:space="preserve">El </w:t>
      </w:r>
      <w:r w:rsidR="000B213F" w:rsidRPr="00AE5261">
        <w:rPr>
          <w:b/>
        </w:rPr>
        <w:t xml:space="preserve">siete, nueve, trece y quince de octubre de </w:t>
      </w:r>
      <w:r w:rsidRPr="00AE5261">
        <w:rPr>
          <w:b/>
        </w:rPr>
        <w:t>dos mil veinticinco</w:t>
      </w:r>
      <w:r w:rsidRPr="00AE5261">
        <w:rPr>
          <w:color w:val="000000"/>
        </w:rPr>
        <w:t xml:space="preserve"> se acordó la admisión a trámite de los Recurso de Revisión 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0461386" w14:textId="77777777" w:rsidR="00756D4C" w:rsidRPr="00AE5261" w:rsidRDefault="00756D4C" w:rsidP="00756D4C">
      <w:pPr>
        <w:rPr>
          <w:color w:val="000000"/>
        </w:rPr>
      </w:pPr>
    </w:p>
    <w:p w14:paraId="3B67C9AE" w14:textId="77777777" w:rsidR="00756D4C" w:rsidRPr="00AE5261" w:rsidRDefault="00756D4C" w:rsidP="00024C5D">
      <w:pPr>
        <w:pStyle w:val="Ttulo3"/>
        <w:spacing w:line="360" w:lineRule="auto"/>
        <w:rPr>
          <w:szCs w:val="22"/>
        </w:rPr>
      </w:pPr>
      <w:bookmarkStart w:id="22" w:name="_Toc165402865"/>
      <w:bookmarkStart w:id="23" w:name="_Toc192675145"/>
      <w:bookmarkStart w:id="24" w:name="_Toc205303953"/>
      <w:bookmarkStart w:id="25" w:name="_Toc213236930"/>
      <w:r w:rsidRPr="00AE5261">
        <w:rPr>
          <w:szCs w:val="22"/>
        </w:rPr>
        <w:t>d) Acumulación de los Recursos de Revisión</w:t>
      </w:r>
      <w:bookmarkEnd w:id="22"/>
      <w:bookmarkEnd w:id="23"/>
      <w:bookmarkEnd w:id="24"/>
      <w:bookmarkEnd w:id="25"/>
    </w:p>
    <w:p w14:paraId="17B0F56D" w14:textId="5410AEAC" w:rsidR="00756D4C" w:rsidRPr="00AE5261" w:rsidRDefault="00756D4C" w:rsidP="00756D4C">
      <w:pPr>
        <w:ind w:left="-57"/>
        <w:rPr>
          <w:b/>
        </w:rPr>
      </w:pPr>
      <w:r w:rsidRPr="00AE5261">
        <w:rPr>
          <w:rFonts w:cs="Arial"/>
        </w:rPr>
        <w:t xml:space="preserve">Por economía procesal y con la finalidad de evitar resoluciones contradictorias, mediante acuerdo del </w:t>
      </w:r>
      <w:r w:rsidR="000B213F" w:rsidRPr="00AE5261">
        <w:rPr>
          <w:rFonts w:cs="Arial"/>
          <w:b/>
          <w:bCs/>
        </w:rPr>
        <w:t xml:space="preserve">nueve de octubre </w:t>
      </w:r>
      <w:r w:rsidRPr="00AE5261">
        <w:rPr>
          <w:rFonts w:cs="Arial"/>
          <w:b/>
          <w:bCs/>
        </w:rPr>
        <w:t>de dos mil veinticinco</w:t>
      </w:r>
      <w:r w:rsidRPr="00AE5261">
        <w:t xml:space="preserve">, el Pleno de este Instituto </w:t>
      </w:r>
      <w:r w:rsidRPr="00AE5261">
        <w:rPr>
          <w:rFonts w:cs="Arial"/>
        </w:rPr>
        <w:t xml:space="preserve">determinó </w:t>
      </w:r>
      <w:r w:rsidRPr="00AE5261">
        <w:t>acumular los Recursos de Revisión</w:t>
      </w:r>
      <w:bookmarkStart w:id="26" w:name="_Hlk213233925"/>
      <w:r w:rsidR="000B213F" w:rsidRPr="00AE5261">
        <w:rPr>
          <w:b/>
          <w:szCs w:val="22"/>
        </w:rPr>
        <w:t xml:space="preserve"> 11473/INFOEM/IP/RR/2025, 11474/INFOEM/IP/RR/2025, 11475/INFOEM/IP/RR/2025, 11476/INFOEM/IP/RR/2025, 11477/INFOEM/IP/RR/2025, 11478/INFOEM/IP/RR/2025 y 11479/INFOEM/IP/RR/2025</w:t>
      </w:r>
      <w:bookmarkEnd w:id="26"/>
      <w:r w:rsidR="00C810B6" w:rsidRPr="00AE5261">
        <w:rPr>
          <w:b/>
          <w:szCs w:val="22"/>
        </w:rPr>
        <w:t xml:space="preserve"> al 11472/INFOEM/IP/RR/2025</w:t>
      </w:r>
      <w:r w:rsidRPr="00AE5261">
        <w:rPr>
          <w:b/>
        </w:rPr>
        <w:t>.</w:t>
      </w:r>
    </w:p>
    <w:p w14:paraId="7AC40892" w14:textId="77777777" w:rsidR="00756D4C" w:rsidRPr="00AE5261" w:rsidRDefault="00756D4C" w:rsidP="00756D4C">
      <w:pPr>
        <w:rPr>
          <w:color w:val="000000"/>
        </w:rPr>
      </w:pPr>
    </w:p>
    <w:p w14:paraId="4D89CF29" w14:textId="77777777" w:rsidR="00756D4C" w:rsidRPr="00AE5261" w:rsidRDefault="00756D4C" w:rsidP="00024C5D">
      <w:pPr>
        <w:pStyle w:val="Ttulo3"/>
        <w:spacing w:line="360" w:lineRule="auto"/>
        <w:rPr>
          <w:szCs w:val="22"/>
        </w:rPr>
      </w:pPr>
      <w:bookmarkStart w:id="27" w:name="_Toc205303954"/>
      <w:bookmarkStart w:id="28" w:name="_Toc213236931"/>
      <w:r w:rsidRPr="00AE5261">
        <w:rPr>
          <w:szCs w:val="22"/>
        </w:rPr>
        <w:t>e) Informe Justificado del Sujeto Obligado</w:t>
      </w:r>
      <w:bookmarkEnd w:id="27"/>
      <w:bookmarkEnd w:id="28"/>
    </w:p>
    <w:p w14:paraId="08A8BBFA" w14:textId="77777777" w:rsidR="00C810B6" w:rsidRPr="00AE5261" w:rsidRDefault="00C810B6" w:rsidP="00C810B6">
      <w:pPr>
        <w:rPr>
          <w:rFonts w:eastAsia="Arial Unicode MS" w:cs="Arial"/>
          <w:color w:val="000000" w:themeColor="text1"/>
        </w:rPr>
      </w:pPr>
      <w:bookmarkStart w:id="29" w:name="_heading=h.o23t851g9tvr" w:colFirst="0" w:colLast="0"/>
      <w:bookmarkEnd w:id="29"/>
      <w:r w:rsidRPr="00AE5261">
        <w:rPr>
          <w:rFonts w:cs="Tahoma"/>
          <w:b/>
          <w:szCs w:val="24"/>
        </w:rPr>
        <w:t xml:space="preserve">EL SUJETO OBLIGADO </w:t>
      </w:r>
      <w:r w:rsidRPr="00AE5261">
        <w:rPr>
          <w:rFonts w:eastAsia="Arial Unicode MS" w:cs="Arial"/>
          <w:color w:val="000000" w:themeColor="text1"/>
        </w:rPr>
        <w:t>no rindió su informe justificado dentro del término legalmente concedido para tal efecto.</w:t>
      </w:r>
    </w:p>
    <w:p w14:paraId="5398C1A8" w14:textId="77777777" w:rsidR="00756D4C" w:rsidRPr="00AE5261" w:rsidRDefault="00756D4C" w:rsidP="00756D4C"/>
    <w:p w14:paraId="4716C3EF" w14:textId="77777777" w:rsidR="00756D4C" w:rsidRPr="00AE5261" w:rsidRDefault="00756D4C" w:rsidP="00024C5D">
      <w:pPr>
        <w:pStyle w:val="Ttulo3"/>
        <w:spacing w:line="360" w:lineRule="auto"/>
        <w:rPr>
          <w:szCs w:val="22"/>
        </w:rPr>
      </w:pPr>
      <w:bookmarkStart w:id="30" w:name="_Toc205303955"/>
      <w:bookmarkStart w:id="31" w:name="_Toc213236932"/>
      <w:r w:rsidRPr="00AE5261">
        <w:rPr>
          <w:szCs w:val="22"/>
        </w:rPr>
        <w:t>f) Manifestaciones de la Parte Recurrente</w:t>
      </w:r>
      <w:bookmarkEnd w:id="30"/>
      <w:bookmarkEnd w:id="31"/>
    </w:p>
    <w:p w14:paraId="6513F6BD" w14:textId="77777777" w:rsidR="00C46DA6" w:rsidRPr="00AE5261" w:rsidRDefault="00C46DA6" w:rsidP="00C46DA6">
      <w:pPr>
        <w:rPr>
          <w:rFonts w:eastAsia="Arial Unicode MS" w:cs="Arial"/>
          <w:color w:val="000000" w:themeColor="text1"/>
        </w:rPr>
      </w:pPr>
      <w:r w:rsidRPr="00AE5261">
        <w:rPr>
          <w:rFonts w:cs="Tahoma"/>
          <w:b/>
          <w:szCs w:val="24"/>
        </w:rPr>
        <w:t xml:space="preserve">LA PARTE RECURRENTE </w:t>
      </w:r>
      <w:r w:rsidRPr="00AE5261">
        <w:rPr>
          <w:rFonts w:eastAsia="Arial Unicode MS" w:cs="Arial"/>
          <w:color w:val="000000" w:themeColor="text1"/>
        </w:rPr>
        <w:t>no realizó manifestación alguna dentro del término legalmente concedido para tal efecto, ni presentó pruebas o alegatos.</w:t>
      </w:r>
    </w:p>
    <w:p w14:paraId="5C6B28EF" w14:textId="77777777" w:rsidR="00756D4C" w:rsidRPr="00AE5261" w:rsidRDefault="00756D4C" w:rsidP="00756D4C"/>
    <w:p w14:paraId="5D56A1AF" w14:textId="2A5CE6A7" w:rsidR="00756D4C" w:rsidRPr="00AE5261" w:rsidRDefault="005601ED" w:rsidP="00024C5D">
      <w:pPr>
        <w:pStyle w:val="Ttulo3"/>
        <w:spacing w:line="360" w:lineRule="auto"/>
        <w:rPr>
          <w:szCs w:val="22"/>
        </w:rPr>
      </w:pPr>
      <w:bookmarkStart w:id="32" w:name="_Toc205303957"/>
      <w:bookmarkStart w:id="33" w:name="_Toc213236933"/>
      <w:r w:rsidRPr="00AE5261">
        <w:rPr>
          <w:szCs w:val="22"/>
        </w:rPr>
        <w:t>g</w:t>
      </w:r>
      <w:r w:rsidR="00756D4C" w:rsidRPr="00AE5261">
        <w:rPr>
          <w:szCs w:val="22"/>
        </w:rPr>
        <w:t>) Cierre de instrucción</w:t>
      </w:r>
      <w:bookmarkEnd w:id="32"/>
      <w:bookmarkEnd w:id="33"/>
    </w:p>
    <w:p w14:paraId="5F859582" w14:textId="4B4F82DD" w:rsidR="00756D4C" w:rsidRPr="00AE5261" w:rsidRDefault="00756D4C" w:rsidP="00756D4C">
      <w:pPr>
        <w:rPr>
          <w:color w:val="000000"/>
        </w:rPr>
      </w:pPr>
      <w:bookmarkStart w:id="34" w:name="_heading=h.v5da0c4anoas" w:colFirst="0" w:colLast="0"/>
      <w:bookmarkEnd w:id="34"/>
      <w:r w:rsidRPr="00AE5261">
        <w:t>Al no existir diligencias pendientes por desahogar</w:t>
      </w:r>
      <w:r w:rsidRPr="00AE5261">
        <w:rPr>
          <w:color w:val="000000"/>
        </w:rPr>
        <w:t xml:space="preserve">, el </w:t>
      </w:r>
      <w:r w:rsidR="00C810B6" w:rsidRPr="00AE5261">
        <w:rPr>
          <w:b/>
          <w:color w:val="000000"/>
        </w:rPr>
        <w:t>cinco de noviembre d</w:t>
      </w:r>
      <w:r w:rsidRPr="00AE5261">
        <w:rPr>
          <w:b/>
          <w:color w:val="000000"/>
        </w:rPr>
        <w:t xml:space="preserve">e dos mil veinticinco </w:t>
      </w:r>
      <w:r w:rsidRPr="00AE5261">
        <w:rPr>
          <w:color w:val="000000"/>
        </w:rPr>
        <w:t xml:space="preserve">la </w:t>
      </w:r>
      <w:r w:rsidRPr="00AE5261">
        <w:rPr>
          <w:b/>
          <w:color w:val="000000"/>
        </w:rPr>
        <w:t xml:space="preserve">Comisionada Sharon Cristina Morales Martínez </w:t>
      </w:r>
      <w:r w:rsidRPr="00AE5261">
        <w:rPr>
          <w:color w:val="000000"/>
        </w:rPr>
        <w:t xml:space="preserve">acordó los cierres de instrucción y la remisión de los expedientes a efecto de ser resueltos, de conformidad con lo establecido en el artículo 185 fracciones VI y VIII de la Ley de Transparencia y Acceso a la Información Pública del Estado de México y Municipios. Dicho acuerdo </w:t>
      </w:r>
      <w:r w:rsidRPr="00AE5261">
        <w:t xml:space="preserve">fue notificado a las partes el mismo día a través del </w:t>
      </w:r>
      <w:r w:rsidRPr="00AE5261">
        <w:rPr>
          <w:b/>
        </w:rPr>
        <w:t>SAIMEX</w:t>
      </w:r>
      <w:r w:rsidRPr="00AE5261">
        <w:t>.</w:t>
      </w:r>
    </w:p>
    <w:p w14:paraId="22C57B63" w14:textId="77777777" w:rsidR="00756D4C" w:rsidRPr="00AE5261" w:rsidRDefault="00756D4C" w:rsidP="00756D4C">
      <w:pPr>
        <w:rPr>
          <w:color w:val="000000"/>
        </w:rPr>
      </w:pPr>
    </w:p>
    <w:p w14:paraId="0D1B52AB" w14:textId="77777777" w:rsidR="00756D4C" w:rsidRPr="00AE5261" w:rsidRDefault="00756D4C" w:rsidP="00756D4C">
      <w:pPr>
        <w:keepNext/>
        <w:keepLines/>
        <w:jc w:val="center"/>
        <w:outlineLvl w:val="0"/>
        <w:rPr>
          <w:rFonts w:eastAsiaTheme="majorEastAsia" w:cstheme="majorBidi"/>
          <w:b/>
          <w:szCs w:val="40"/>
        </w:rPr>
      </w:pPr>
      <w:bookmarkStart w:id="35" w:name="_Toc205303958"/>
      <w:bookmarkStart w:id="36" w:name="_Toc213236934"/>
      <w:r w:rsidRPr="00AE5261">
        <w:rPr>
          <w:rFonts w:eastAsiaTheme="majorEastAsia" w:cstheme="majorBidi"/>
          <w:b/>
          <w:szCs w:val="40"/>
        </w:rPr>
        <w:t>CONSIDERANDOS</w:t>
      </w:r>
      <w:bookmarkEnd w:id="35"/>
      <w:bookmarkEnd w:id="36"/>
    </w:p>
    <w:p w14:paraId="6C3F2B75" w14:textId="77777777" w:rsidR="00756D4C" w:rsidRPr="00AE5261" w:rsidRDefault="00756D4C" w:rsidP="00756D4C">
      <w:pPr>
        <w:jc w:val="center"/>
        <w:rPr>
          <w:b/>
          <w:color w:val="000000"/>
        </w:rPr>
      </w:pPr>
    </w:p>
    <w:p w14:paraId="4E731054" w14:textId="77777777" w:rsidR="00756D4C" w:rsidRPr="00AE5261" w:rsidRDefault="00756D4C" w:rsidP="00756D4C">
      <w:pPr>
        <w:keepNext/>
        <w:keepLines/>
        <w:outlineLvl w:val="1"/>
        <w:rPr>
          <w:rFonts w:eastAsiaTheme="majorEastAsia" w:cstheme="majorBidi"/>
          <w:b/>
          <w:szCs w:val="32"/>
        </w:rPr>
      </w:pPr>
      <w:bookmarkStart w:id="37" w:name="_Toc205303959"/>
      <w:bookmarkStart w:id="38" w:name="_Toc213236935"/>
      <w:r w:rsidRPr="00AE5261">
        <w:rPr>
          <w:rFonts w:eastAsiaTheme="majorEastAsia" w:cstheme="majorBidi"/>
          <w:b/>
          <w:szCs w:val="32"/>
        </w:rPr>
        <w:t>PRIMERO. Procedibilidad</w:t>
      </w:r>
      <w:bookmarkEnd w:id="37"/>
      <w:bookmarkEnd w:id="38"/>
    </w:p>
    <w:p w14:paraId="2F4644DA" w14:textId="77777777" w:rsidR="00756D4C" w:rsidRPr="00AE5261" w:rsidRDefault="00756D4C" w:rsidP="006A06CD">
      <w:pPr>
        <w:pStyle w:val="Ttulo3"/>
        <w:spacing w:line="360" w:lineRule="auto"/>
        <w:rPr>
          <w:szCs w:val="22"/>
        </w:rPr>
      </w:pPr>
      <w:bookmarkStart w:id="39" w:name="_Toc205303960"/>
      <w:bookmarkStart w:id="40" w:name="_Toc213236936"/>
      <w:r w:rsidRPr="00AE5261">
        <w:rPr>
          <w:szCs w:val="22"/>
        </w:rPr>
        <w:t>a) Competencia del Instituto</w:t>
      </w:r>
      <w:bookmarkEnd w:id="39"/>
      <w:bookmarkEnd w:id="40"/>
    </w:p>
    <w:p w14:paraId="35CC2CF9" w14:textId="77777777" w:rsidR="00756D4C" w:rsidRPr="00AE5261" w:rsidRDefault="00756D4C" w:rsidP="00756D4C">
      <w:pPr>
        <w:rPr>
          <w:color w:val="000000"/>
        </w:rPr>
      </w:pPr>
      <w:r w:rsidRPr="00AE5261">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séptimo, trigésimo octavo,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AE5261">
        <w:rPr>
          <w:color w:val="000000"/>
        </w:rPr>
        <w:lastRenderedPageBreak/>
        <w:t>Transparencia, Acceso a la Información Pública y Protección de Datos Personales del Estado de México y Municipios.</w:t>
      </w:r>
    </w:p>
    <w:p w14:paraId="74E614C3" w14:textId="77777777" w:rsidR="00756D4C" w:rsidRPr="00AE5261" w:rsidRDefault="00756D4C" w:rsidP="00756D4C">
      <w:pPr>
        <w:rPr>
          <w:color w:val="000000"/>
        </w:rPr>
      </w:pPr>
    </w:p>
    <w:p w14:paraId="39B7618B" w14:textId="77777777" w:rsidR="00756D4C" w:rsidRPr="00AE5261" w:rsidRDefault="00756D4C" w:rsidP="006A06CD">
      <w:pPr>
        <w:pStyle w:val="Ttulo3"/>
        <w:spacing w:line="360" w:lineRule="auto"/>
        <w:rPr>
          <w:szCs w:val="22"/>
        </w:rPr>
      </w:pPr>
      <w:bookmarkStart w:id="41" w:name="_Toc205303961"/>
      <w:bookmarkStart w:id="42" w:name="_Toc213236937"/>
      <w:r w:rsidRPr="00AE5261">
        <w:rPr>
          <w:szCs w:val="22"/>
        </w:rPr>
        <w:t>b) Legitimidad de la parte recurrente</w:t>
      </w:r>
      <w:bookmarkEnd w:id="41"/>
      <w:bookmarkEnd w:id="42"/>
    </w:p>
    <w:p w14:paraId="4B25F021" w14:textId="77777777" w:rsidR="00756D4C" w:rsidRPr="00AE5261" w:rsidRDefault="00756D4C" w:rsidP="00756D4C">
      <w:pPr>
        <w:rPr>
          <w:color w:val="000000"/>
        </w:rPr>
      </w:pPr>
      <w:r w:rsidRPr="00AE5261">
        <w:rPr>
          <w:color w:val="000000"/>
        </w:rPr>
        <w:t>Los recursos de revisión fueron interpuestos por parte legítima, ya que se presentaron por la misma persona que formuló las solicitudes de acceso a la Información Pública,</w:t>
      </w:r>
      <w:r w:rsidRPr="00AE5261">
        <w:rPr>
          <w:b/>
          <w:color w:val="000000"/>
        </w:rPr>
        <w:t xml:space="preserve"> </w:t>
      </w:r>
      <w:r w:rsidRPr="00AE5261">
        <w:rPr>
          <w:color w:val="000000"/>
        </w:rPr>
        <w:t>debido a que los datos de acceso</w:t>
      </w:r>
      <w:r w:rsidRPr="00AE5261">
        <w:rPr>
          <w:b/>
          <w:color w:val="000000"/>
        </w:rPr>
        <w:t xml:space="preserve"> SAIMEX</w:t>
      </w:r>
      <w:r w:rsidRPr="00AE5261">
        <w:rPr>
          <w:color w:val="000000"/>
        </w:rPr>
        <w:t xml:space="preserve"> son personales e irrepetibles.</w:t>
      </w:r>
    </w:p>
    <w:p w14:paraId="097A0BA4" w14:textId="77777777" w:rsidR="00756D4C" w:rsidRPr="00AE5261" w:rsidRDefault="00756D4C" w:rsidP="00756D4C"/>
    <w:p w14:paraId="2A1D4A67" w14:textId="77777777" w:rsidR="00756D4C" w:rsidRPr="00AE5261" w:rsidRDefault="00756D4C" w:rsidP="006A06CD">
      <w:pPr>
        <w:pStyle w:val="Ttulo3"/>
        <w:spacing w:line="360" w:lineRule="auto"/>
        <w:rPr>
          <w:szCs w:val="22"/>
        </w:rPr>
      </w:pPr>
      <w:bookmarkStart w:id="43" w:name="_Toc205303962"/>
      <w:bookmarkStart w:id="44" w:name="_Toc213236938"/>
      <w:r w:rsidRPr="00AE5261">
        <w:rPr>
          <w:szCs w:val="22"/>
        </w:rPr>
        <w:t>c) Plazo para interponer el recurso</w:t>
      </w:r>
      <w:bookmarkEnd w:id="43"/>
      <w:bookmarkEnd w:id="44"/>
    </w:p>
    <w:p w14:paraId="40BC1142" w14:textId="12C0A8E4" w:rsidR="00756D4C" w:rsidRPr="00AE5261" w:rsidRDefault="00756D4C" w:rsidP="00756D4C">
      <w:pPr>
        <w:rPr>
          <w:color w:val="000000"/>
        </w:rPr>
      </w:pPr>
      <w:r w:rsidRPr="00AE5261">
        <w:rPr>
          <w:b/>
          <w:color w:val="000000"/>
        </w:rPr>
        <w:t>EL SUJETO OBLIGADO</w:t>
      </w:r>
      <w:r w:rsidRPr="00AE5261">
        <w:rPr>
          <w:color w:val="000000"/>
        </w:rPr>
        <w:t xml:space="preserve"> notificó las respuestas a las solicitudes de acceso a la Información Pública el </w:t>
      </w:r>
      <w:r w:rsidR="00C810B6" w:rsidRPr="00AE5261">
        <w:rPr>
          <w:b/>
        </w:rPr>
        <w:t xml:space="preserve">veintinueve de septiembre </w:t>
      </w:r>
      <w:r w:rsidR="00C250BF" w:rsidRPr="00AE5261">
        <w:rPr>
          <w:b/>
        </w:rPr>
        <w:t>d</w:t>
      </w:r>
      <w:r w:rsidRPr="00AE5261">
        <w:rPr>
          <w:b/>
        </w:rPr>
        <w:t xml:space="preserve">e dos mil veinticinco </w:t>
      </w:r>
      <w:r w:rsidRPr="00AE5261">
        <w:rPr>
          <w:color w:val="000000"/>
        </w:rPr>
        <w:t xml:space="preserve">y los recursos que nos ocupan fueron presentados el </w:t>
      </w:r>
      <w:r w:rsidR="00C810B6" w:rsidRPr="00AE5261">
        <w:rPr>
          <w:b/>
          <w:color w:val="000000"/>
        </w:rPr>
        <w:t xml:space="preserve">cuatro de octubre </w:t>
      </w:r>
      <w:r w:rsidRPr="00AE5261">
        <w:rPr>
          <w:b/>
          <w:color w:val="000000"/>
        </w:rPr>
        <w:t>de dos mil veinticinco</w:t>
      </w:r>
      <w:r w:rsidRPr="00AE5261">
        <w:rPr>
          <w:color w:val="000000"/>
        </w:rPr>
        <w:t>; por lo tanto, éste se encuentra dentro del margen temporal previsto en el artículo 178 de la Ley de Transparencia y Acceso a la Información Pública del Estado de México y Municipios.</w:t>
      </w:r>
    </w:p>
    <w:p w14:paraId="09EEE187" w14:textId="77777777" w:rsidR="00756D4C" w:rsidRPr="00AE5261" w:rsidRDefault="00756D4C" w:rsidP="00756D4C"/>
    <w:p w14:paraId="2C4EB5A3" w14:textId="77777777" w:rsidR="00756D4C" w:rsidRPr="00AE5261" w:rsidRDefault="00756D4C" w:rsidP="006A06CD">
      <w:pPr>
        <w:pStyle w:val="Ttulo3"/>
        <w:spacing w:line="360" w:lineRule="auto"/>
        <w:rPr>
          <w:szCs w:val="22"/>
        </w:rPr>
      </w:pPr>
      <w:bookmarkStart w:id="45" w:name="_Toc205303963"/>
      <w:bookmarkStart w:id="46" w:name="_Toc213236939"/>
      <w:r w:rsidRPr="00AE5261">
        <w:rPr>
          <w:szCs w:val="22"/>
        </w:rPr>
        <w:t>d) Causal de procedencia</w:t>
      </w:r>
      <w:bookmarkEnd w:id="45"/>
      <w:bookmarkEnd w:id="46"/>
    </w:p>
    <w:p w14:paraId="629AED87" w14:textId="3EC0A01A" w:rsidR="00756D4C" w:rsidRPr="00AE5261" w:rsidRDefault="00756D4C" w:rsidP="00756D4C">
      <w:r w:rsidRPr="00AE5261">
        <w:t xml:space="preserve">Resulta procedente la interposición del recurso de revisión, ya que </w:t>
      </w:r>
      <w:r w:rsidRPr="00AE5261">
        <w:rPr>
          <w:color w:val="000000"/>
        </w:rPr>
        <w:t>se actualiza la causal de procedencia señalada en el artículo 179, fracci</w:t>
      </w:r>
      <w:r w:rsidR="00E370BC" w:rsidRPr="00AE5261">
        <w:rPr>
          <w:color w:val="000000"/>
        </w:rPr>
        <w:t xml:space="preserve">ón </w:t>
      </w:r>
      <w:r w:rsidR="00C810B6" w:rsidRPr="00AE5261">
        <w:rPr>
          <w:color w:val="000000"/>
        </w:rPr>
        <w:t>V</w:t>
      </w:r>
      <w:r w:rsidRPr="00AE5261">
        <w:t xml:space="preserve"> de la Ley de Transparencia y Acceso a la Información Pública del Estado de México y Municipios.</w:t>
      </w:r>
    </w:p>
    <w:p w14:paraId="6C974089" w14:textId="77777777" w:rsidR="00756D4C" w:rsidRPr="00AE5261" w:rsidRDefault="00756D4C" w:rsidP="00756D4C"/>
    <w:p w14:paraId="0193C893" w14:textId="77777777" w:rsidR="00756D4C" w:rsidRPr="00AE5261" w:rsidRDefault="00756D4C" w:rsidP="006A06CD">
      <w:pPr>
        <w:pStyle w:val="Ttulo3"/>
        <w:spacing w:line="360" w:lineRule="auto"/>
        <w:rPr>
          <w:szCs w:val="22"/>
        </w:rPr>
      </w:pPr>
      <w:bookmarkStart w:id="47" w:name="_Toc205303964"/>
      <w:bookmarkStart w:id="48" w:name="_Toc213236940"/>
      <w:r w:rsidRPr="00AE5261">
        <w:rPr>
          <w:szCs w:val="22"/>
        </w:rPr>
        <w:t>e) Requisitos formales para la interposición del recurso</w:t>
      </w:r>
      <w:bookmarkEnd w:id="47"/>
      <w:bookmarkEnd w:id="48"/>
    </w:p>
    <w:p w14:paraId="1D826C2C" w14:textId="77777777" w:rsidR="00756D4C" w:rsidRPr="00AE5261" w:rsidRDefault="00756D4C" w:rsidP="00756D4C">
      <w:r w:rsidRPr="00AE5261">
        <w:rPr>
          <w:b/>
        </w:rPr>
        <w:t xml:space="preserve">LA PARTE RECURRENTE </w:t>
      </w:r>
      <w:r w:rsidRPr="00AE5261">
        <w:t>acreditó todos y cada uno de los elementos formales exigidos por el artículo 180 de la misma normatividad.</w:t>
      </w:r>
    </w:p>
    <w:p w14:paraId="2F7C9360" w14:textId="77777777" w:rsidR="00756D4C" w:rsidRPr="00AE5261" w:rsidRDefault="00756D4C" w:rsidP="00756D4C"/>
    <w:p w14:paraId="592EA27A" w14:textId="77777777" w:rsidR="00756D4C" w:rsidRPr="00AE5261" w:rsidRDefault="00756D4C" w:rsidP="00756D4C">
      <w:pPr>
        <w:rPr>
          <w:color w:val="000000"/>
        </w:rPr>
      </w:pPr>
      <w:r w:rsidRPr="00AE5261">
        <w:t xml:space="preserve">Sin embargo, es importante mencionar que, de la revisión de los expedientes electrónicos del </w:t>
      </w:r>
      <w:r w:rsidRPr="00AE5261">
        <w:rPr>
          <w:b/>
        </w:rPr>
        <w:t>SAIMEX</w:t>
      </w:r>
      <w:r w:rsidRPr="00AE5261">
        <w:t xml:space="preserve">, se observa que </w:t>
      </w:r>
      <w:r w:rsidRPr="00AE5261">
        <w:rPr>
          <w:b/>
        </w:rPr>
        <w:t>LA PARTE RECURRENTE</w:t>
      </w:r>
      <w:r w:rsidRPr="00AE5261">
        <w:t xml:space="preserve"> no proporcionó su nombre para ser </w:t>
      </w:r>
      <w:r w:rsidRPr="00AE5261">
        <w:lastRenderedPageBreak/>
        <w:t xml:space="preserve">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AE5261">
        <w:rPr>
          <w:color w:val="000000"/>
        </w:rPr>
        <w:t xml:space="preserve">sin necesidad de acreditar interés alguno o justificar su utilización, de lo que se infiere que </w:t>
      </w:r>
      <w:r w:rsidRPr="00AE5261">
        <w:rPr>
          <w:b/>
          <w:color w:val="000000"/>
        </w:rPr>
        <w:t>el nombre no es un requisito indispensable</w:t>
      </w:r>
      <w:r w:rsidRPr="00AE5261">
        <w:rPr>
          <w:color w:val="000000"/>
        </w:rPr>
        <w:t xml:space="preserve"> para que las y los ciudadanos ejerzan el derecho de acceso a la información pública. </w:t>
      </w:r>
    </w:p>
    <w:p w14:paraId="6D1C0749" w14:textId="77777777" w:rsidR="00756D4C" w:rsidRPr="00AE5261" w:rsidRDefault="00756D4C" w:rsidP="00756D4C">
      <w:pPr>
        <w:rPr>
          <w:color w:val="000000"/>
          <w:sz w:val="24"/>
          <w:szCs w:val="24"/>
        </w:rPr>
      </w:pPr>
    </w:p>
    <w:p w14:paraId="67505F52" w14:textId="77777777" w:rsidR="00756D4C" w:rsidRPr="00AE5261" w:rsidRDefault="00756D4C" w:rsidP="00756D4C">
      <w:r w:rsidRPr="00AE5261">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AE5261">
        <w:rPr>
          <w:b/>
        </w:rPr>
        <w:t>LA PARTE RECURRENTE;</w:t>
      </w:r>
      <w:r w:rsidRPr="00AE5261">
        <w:t xml:space="preserve"> por lo que, en el presente caso, al haber sido presentado el recurso de revisión vía </w:t>
      </w:r>
      <w:r w:rsidRPr="00AE5261">
        <w:rPr>
          <w:b/>
        </w:rPr>
        <w:t>SAIMEX</w:t>
      </w:r>
      <w:r w:rsidRPr="00AE5261">
        <w:t>, dicho requisito resulta innecesario.</w:t>
      </w:r>
    </w:p>
    <w:p w14:paraId="1165CAE6" w14:textId="77777777" w:rsidR="00756D4C" w:rsidRPr="00AE5261" w:rsidRDefault="00756D4C" w:rsidP="00756D4C"/>
    <w:p w14:paraId="09258192" w14:textId="77777777" w:rsidR="00756D4C" w:rsidRPr="00AE5261" w:rsidRDefault="00756D4C" w:rsidP="006A06CD">
      <w:pPr>
        <w:pStyle w:val="Ttulo3"/>
        <w:spacing w:line="360" w:lineRule="auto"/>
        <w:rPr>
          <w:szCs w:val="22"/>
        </w:rPr>
      </w:pPr>
      <w:bookmarkStart w:id="49" w:name="_Toc205303965"/>
      <w:bookmarkStart w:id="50" w:name="_Toc213236941"/>
      <w:r w:rsidRPr="00AE5261">
        <w:rPr>
          <w:szCs w:val="22"/>
        </w:rPr>
        <w:t>f) Acumulación de los Recursos de Revisión</w:t>
      </w:r>
      <w:bookmarkEnd w:id="49"/>
      <w:bookmarkEnd w:id="50"/>
    </w:p>
    <w:p w14:paraId="7EE8715D" w14:textId="2EF992AC" w:rsidR="00756D4C" w:rsidRPr="00AE5261" w:rsidRDefault="00756D4C" w:rsidP="00756D4C">
      <w:pPr>
        <w:ind w:left="-57"/>
        <w:rPr>
          <w:b/>
        </w:rPr>
      </w:pPr>
      <w:r w:rsidRPr="00AE5261">
        <w:t xml:space="preserve">De las constancias que obran en los expedientes acumulados, se advierte que los recursos de revisión </w:t>
      </w:r>
      <w:r w:rsidR="00C810B6" w:rsidRPr="00AE5261">
        <w:rPr>
          <w:b/>
          <w:szCs w:val="22"/>
        </w:rPr>
        <w:t>11472/INFOEM/IP/RR/2025, 11473/INFOEM/IP/RR/2025, 11474/INFOEM/IP/RR/2025, 11475/INFOEM/IP/RR/2025, 11476/INFOEM/IP/RR/2025, 11477/INFOEM/IP/RR/2025, 11478/INFOEM/IP/RR/2025 y 11479/INFOEM/IP/RR/2025</w:t>
      </w:r>
      <w:r w:rsidR="00C250BF" w:rsidRPr="00AE5261">
        <w:rPr>
          <w:b/>
          <w:szCs w:val="22"/>
        </w:rPr>
        <w:t xml:space="preserve">, </w:t>
      </w:r>
      <w:r w:rsidRPr="00AE5261">
        <w:t xml:space="preserve">fueron presentados por la misma </w:t>
      </w:r>
      <w:r w:rsidRPr="00AE5261">
        <w:rPr>
          <w:b/>
        </w:rPr>
        <w:t>PARTE RECURRENTE</w:t>
      </w:r>
      <w:r w:rsidRPr="00AE5261">
        <w:t xml:space="preserve"> respecto de actos u omisiones similares, realizados por el mismo </w:t>
      </w:r>
      <w:r w:rsidRPr="00AE5261">
        <w:rPr>
          <w:b/>
        </w:rPr>
        <w:t>SUJETO OBLIGADO</w:t>
      </w:r>
      <w:r w:rsidRPr="00AE5261">
        <w:t xml:space="preserve">,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w:t>
      </w:r>
      <w:r w:rsidRPr="00AE5261">
        <w:lastRenderedPageBreak/>
        <w:t>del artículo 195 de la Ley de Transparencia y Acceso a la Información Pública del Estado de México y Municipios en vigor.</w:t>
      </w:r>
    </w:p>
    <w:p w14:paraId="3651E6E2" w14:textId="77777777" w:rsidR="00756D4C" w:rsidRPr="00AE5261" w:rsidRDefault="00756D4C" w:rsidP="00756D4C"/>
    <w:p w14:paraId="7F134DBB" w14:textId="77777777" w:rsidR="00756D4C" w:rsidRPr="00AE5261" w:rsidRDefault="00756D4C" w:rsidP="00756D4C">
      <w:pPr>
        <w:keepNext/>
        <w:keepLines/>
        <w:outlineLvl w:val="1"/>
        <w:rPr>
          <w:rFonts w:eastAsiaTheme="majorEastAsia" w:cstheme="majorBidi"/>
          <w:b/>
          <w:szCs w:val="32"/>
        </w:rPr>
      </w:pPr>
      <w:bookmarkStart w:id="51" w:name="_Toc205303966"/>
      <w:bookmarkStart w:id="52" w:name="_Toc213236942"/>
      <w:r w:rsidRPr="00AE5261">
        <w:rPr>
          <w:rFonts w:eastAsiaTheme="majorEastAsia" w:cstheme="majorBidi"/>
          <w:b/>
          <w:szCs w:val="32"/>
        </w:rPr>
        <w:t>SEGUNDO. Estudio de Fondo</w:t>
      </w:r>
      <w:bookmarkEnd w:id="51"/>
      <w:bookmarkEnd w:id="52"/>
    </w:p>
    <w:p w14:paraId="2299F2C6" w14:textId="77777777" w:rsidR="00756D4C" w:rsidRPr="00AE5261" w:rsidRDefault="00756D4C" w:rsidP="006A06CD">
      <w:pPr>
        <w:pStyle w:val="Ttulo3"/>
        <w:spacing w:line="360" w:lineRule="auto"/>
        <w:rPr>
          <w:szCs w:val="22"/>
        </w:rPr>
      </w:pPr>
      <w:bookmarkStart w:id="53" w:name="_Toc205303967"/>
      <w:bookmarkStart w:id="54" w:name="_Toc213236943"/>
      <w:r w:rsidRPr="00AE5261">
        <w:rPr>
          <w:szCs w:val="22"/>
        </w:rPr>
        <w:t>a) Mandato de transparencia y responsabilidad del Sujeto Obligado</w:t>
      </w:r>
      <w:bookmarkEnd w:id="53"/>
      <w:bookmarkEnd w:id="54"/>
    </w:p>
    <w:p w14:paraId="070368E1" w14:textId="77777777" w:rsidR="00756D4C" w:rsidRPr="00AE5261" w:rsidRDefault="00756D4C" w:rsidP="00756D4C">
      <w:r w:rsidRPr="00AE5261">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8DB3623" w14:textId="77777777" w:rsidR="00756D4C" w:rsidRPr="00AE5261" w:rsidRDefault="00756D4C" w:rsidP="00756D4C"/>
    <w:p w14:paraId="7CB8B19B" w14:textId="77777777" w:rsidR="00756D4C" w:rsidRPr="00AE5261" w:rsidRDefault="00756D4C" w:rsidP="00756D4C">
      <w:pPr>
        <w:spacing w:line="240" w:lineRule="auto"/>
        <w:ind w:left="567" w:right="567"/>
        <w:contextualSpacing/>
        <w:rPr>
          <w:rFonts w:eastAsiaTheme="majorEastAsia" w:cstheme="majorBidi"/>
          <w:b/>
          <w:i/>
          <w:kern w:val="28"/>
          <w:szCs w:val="56"/>
        </w:rPr>
      </w:pPr>
      <w:r w:rsidRPr="00AE5261">
        <w:rPr>
          <w:rFonts w:eastAsiaTheme="majorEastAsia" w:cstheme="majorBidi"/>
          <w:b/>
          <w:i/>
          <w:kern w:val="28"/>
          <w:szCs w:val="56"/>
        </w:rPr>
        <w:t>Constitución Política de los Estados Unidos Mexicanos</w:t>
      </w:r>
    </w:p>
    <w:p w14:paraId="54827FCB" w14:textId="77777777" w:rsidR="00756D4C" w:rsidRPr="00AE5261" w:rsidRDefault="00756D4C" w:rsidP="00756D4C">
      <w:pPr>
        <w:spacing w:line="240" w:lineRule="auto"/>
        <w:ind w:left="567" w:right="567"/>
        <w:contextualSpacing/>
        <w:rPr>
          <w:rFonts w:eastAsiaTheme="majorEastAsia" w:cstheme="majorBidi"/>
          <w:b/>
          <w:i/>
          <w:kern w:val="28"/>
          <w:szCs w:val="56"/>
        </w:rPr>
      </w:pPr>
      <w:r w:rsidRPr="00AE5261">
        <w:rPr>
          <w:rFonts w:eastAsiaTheme="majorEastAsia" w:cstheme="majorBidi"/>
          <w:i/>
          <w:kern w:val="28"/>
          <w:szCs w:val="56"/>
        </w:rPr>
        <w:t>“</w:t>
      </w:r>
      <w:r w:rsidRPr="00AE5261">
        <w:rPr>
          <w:rFonts w:eastAsiaTheme="majorEastAsia" w:cstheme="majorBidi"/>
          <w:b/>
          <w:i/>
          <w:kern w:val="28"/>
          <w:szCs w:val="56"/>
        </w:rPr>
        <w:t>Artículo 6.</w:t>
      </w:r>
    </w:p>
    <w:p w14:paraId="2D6D6B95"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w:t>
      </w:r>
    </w:p>
    <w:p w14:paraId="59C50EFD"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Para efectos de lo dispuesto en el presente artículo se observará lo siguiente:</w:t>
      </w:r>
    </w:p>
    <w:p w14:paraId="77DCF445"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A. Para el ejercicio del derecho de acceso a la información, la Federación y las entidades federativas, en el ámbito de sus respectivas competencias, se regirán por los siguientes principios y bases:</w:t>
      </w:r>
    </w:p>
    <w:p w14:paraId="7293FEA3"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 xml:space="preserve">I. </w:t>
      </w:r>
      <w:r w:rsidRPr="00AE5261">
        <w:rPr>
          <w:rFonts w:eastAsiaTheme="majorEastAsia" w:cstheme="majorBidi"/>
          <w:i/>
          <w:kern w:val="28"/>
          <w:szCs w:val="56"/>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9CB1EB" w14:textId="77777777" w:rsidR="00756D4C" w:rsidRPr="00AE5261" w:rsidRDefault="00756D4C" w:rsidP="00756D4C">
      <w:pPr>
        <w:spacing w:line="240" w:lineRule="auto"/>
        <w:ind w:left="567" w:right="567"/>
        <w:contextualSpacing/>
        <w:rPr>
          <w:rFonts w:eastAsiaTheme="majorEastAsia" w:cstheme="majorBidi"/>
          <w:i/>
          <w:kern w:val="28"/>
          <w:szCs w:val="56"/>
        </w:rPr>
      </w:pPr>
    </w:p>
    <w:p w14:paraId="40626434" w14:textId="77777777" w:rsidR="00756D4C" w:rsidRPr="00AE5261" w:rsidRDefault="00756D4C" w:rsidP="00756D4C">
      <w:pPr>
        <w:spacing w:line="240" w:lineRule="auto"/>
        <w:ind w:left="567" w:right="567"/>
        <w:contextualSpacing/>
        <w:rPr>
          <w:rFonts w:eastAsiaTheme="majorEastAsia" w:cstheme="majorBidi"/>
          <w:b/>
          <w:i/>
          <w:kern w:val="28"/>
          <w:szCs w:val="56"/>
        </w:rPr>
      </w:pPr>
      <w:r w:rsidRPr="00AE5261">
        <w:rPr>
          <w:rFonts w:eastAsiaTheme="majorEastAsia" w:cstheme="majorBidi"/>
          <w:b/>
          <w:i/>
          <w:kern w:val="28"/>
          <w:szCs w:val="56"/>
        </w:rPr>
        <w:t>Constitución Política del Estado Libre y Soberano de México</w:t>
      </w:r>
    </w:p>
    <w:p w14:paraId="19AB04F2" w14:textId="77777777" w:rsidR="00756D4C" w:rsidRPr="00AE5261" w:rsidRDefault="00756D4C" w:rsidP="00756D4C">
      <w:pPr>
        <w:spacing w:line="240" w:lineRule="auto"/>
        <w:ind w:left="567" w:right="567"/>
        <w:contextualSpacing/>
        <w:rPr>
          <w:rFonts w:eastAsiaTheme="majorEastAsia" w:cstheme="majorBidi"/>
          <w:b/>
          <w:i/>
          <w:kern w:val="28"/>
          <w:szCs w:val="56"/>
        </w:rPr>
      </w:pPr>
      <w:r w:rsidRPr="00AE5261">
        <w:rPr>
          <w:rFonts w:eastAsiaTheme="majorEastAsia" w:cstheme="majorBidi"/>
          <w:i/>
          <w:kern w:val="28"/>
          <w:szCs w:val="56"/>
        </w:rPr>
        <w:t>“</w:t>
      </w:r>
      <w:r w:rsidRPr="00AE5261">
        <w:rPr>
          <w:rFonts w:eastAsiaTheme="majorEastAsia" w:cstheme="majorBidi"/>
          <w:b/>
          <w:i/>
          <w:kern w:val="28"/>
          <w:szCs w:val="56"/>
        </w:rPr>
        <w:t xml:space="preserve">Artículo 5.- </w:t>
      </w:r>
    </w:p>
    <w:p w14:paraId="50E97A86"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w:t>
      </w:r>
    </w:p>
    <w:p w14:paraId="280E52E1"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El derecho a la información será garantizado por el Estado. La ley establecerá las previsiones que permitan asegurar la protección, el respeto y la difusión de este derecho.</w:t>
      </w:r>
    </w:p>
    <w:p w14:paraId="488E404E"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 xml:space="preserve">Para garantizar el ejercicio del derecho de transparencia, acceso a la información pública y protección de datos personales, los poderes públicos y los organismos autónomos, </w:t>
      </w:r>
      <w:r w:rsidRPr="00AE5261">
        <w:rPr>
          <w:rFonts w:eastAsiaTheme="majorEastAsia" w:cstheme="majorBidi"/>
          <w:i/>
          <w:kern w:val="28"/>
          <w:szCs w:val="56"/>
        </w:rPr>
        <w:lastRenderedPageBreak/>
        <w:t>transparentarán sus acciones, en términos de las disposiciones aplicables, la información será oportuna, clara, veraz y de fácil acceso.</w:t>
      </w:r>
    </w:p>
    <w:p w14:paraId="1445BD84"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Este derecho se regirá por los principios y bases siguientes:</w:t>
      </w:r>
    </w:p>
    <w:p w14:paraId="528427E0" w14:textId="77777777" w:rsidR="00756D4C" w:rsidRPr="00AE5261" w:rsidRDefault="00756D4C" w:rsidP="00756D4C">
      <w:pPr>
        <w:spacing w:line="240" w:lineRule="auto"/>
        <w:ind w:left="567" w:right="567"/>
        <w:contextualSpacing/>
        <w:rPr>
          <w:rFonts w:eastAsiaTheme="majorEastAsia" w:cstheme="majorBidi"/>
          <w:i/>
          <w:kern w:val="28"/>
          <w:szCs w:val="56"/>
        </w:rPr>
      </w:pPr>
      <w:r w:rsidRPr="00AE5261">
        <w:rPr>
          <w:rFonts w:eastAsiaTheme="majorEastAsia" w:cstheme="majorBidi"/>
          <w:i/>
          <w:kern w:val="28"/>
          <w:szCs w:val="56"/>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FA9BAF" w14:textId="77777777" w:rsidR="00756D4C" w:rsidRPr="00AE5261" w:rsidRDefault="00756D4C" w:rsidP="00756D4C">
      <w:pPr>
        <w:rPr>
          <w:b/>
          <w:i/>
        </w:rPr>
      </w:pPr>
    </w:p>
    <w:p w14:paraId="53336436" w14:textId="77777777" w:rsidR="00756D4C" w:rsidRPr="00AE5261" w:rsidRDefault="00756D4C" w:rsidP="00756D4C">
      <w:pPr>
        <w:rPr>
          <w:i/>
        </w:rPr>
      </w:pPr>
      <w:r w:rsidRPr="00AE5261">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E5261">
        <w:rPr>
          <w:i/>
        </w:rPr>
        <w:t>por los principios de simplicidad, rapidez, gratuidad del procedimiento, auxilio y orientación a los particulares.</w:t>
      </w:r>
    </w:p>
    <w:p w14:paraId="75984B13" w14:textId="77777777" w:rsidR="00756D4C" w:rsidRPr="00AE5261" w:rsidRDefault="00756D4C" w:rsidP="00756D4C">
      <w:pPr>
        <w:rPr>
          <w:i/>
        </w:rPr>
      </w:pPr>
    </w:p>
    <w:p w14:paraId="6E850179" w14:textId="77777777" w:rsidR="00756D4C" w:rsidRPr="00AE5261" w:rsidRDefault="00756D4C" w:rsidP="00756D4C">
      <w:pPr>
        <w:rPr>
          <w:i/>
        </w:rPr>
      </w:pPr>
      <w:r w:rsidRPr="00AE5261">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F967C9C" w14:textId="77777777" w:rsidR="00756D4C" w:rsidRPr="00AE5261" w:rsidRDefault="00756D4C" w:rsidP="00756D4C"/>
    <w:p w14:paraId="4B375E0A" w14:textId="77777777" w:rsidR="00756D4C" w:rsidRPr="00AE5261" w:rsidRDefault="00756D4C" w:rsidP="00756D4C">
      <w:r w:rsidRPr="00AE5261">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61F78BB" w14:textId="77777777" w:rsidR="00756D4C" w:rsidRPr="00AE5261" w:rsidRDefault="00756D4C" w:rsidP="00756D4C"/>
    <w:p w14:paraId="20676245" w14:textId="77777777" w:rsidR="00756D4C" w:rsidRPr="00AE5261" w:rsidRDefault="00756D4C" w:rsidP="00756D4C">
      <w:r w:rsidRPr="00AE5261">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3931BDB8" w14:textId="77777777" w:rsidR="00756D4C" w:rsidRPr="00AE5261" w:rsidRDefault="00756D4C" w:rsidP="00756D4C"/>
    <w:p w14:paraId="44480EB7" w14:textId="77777777" w:rsidR="00756D4C" w:rsidRPr="00AE5261" w:rsidRDefault="00756D4C" w:rsidP="00756D4C">
      <w:r w:rsidRPr="00AE5261">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1B695847" w14:textId="77777777" w:rsidR="00756D4C" w:rsidRPr="00AE5261" w:rsidRDefault="00756D4C" w:rsidP="00756D4C"/>
    <w:p w14:paraId="336C4E72" w14:textId="77777777" w:rsidR="00756D4C" w:rsidRPr="00AE5261" w:rsidRDefault="00756D4C" w:rsidP="00756D4C">
      <w:bookmarkStart w:id="55" w:name="_heading=h.2s8eyo1" w:colFirst="0" w:colLast="0"/>
      <w:bookmarkEnd w:id="55"/>
      <w:r w:rsidRPr="00AE5261">
        <w:t xml:space="preserve">Con base en lo anterior, se considera que </w:t>
      </w:r>
      <w:r w:rsidRPr="00AE5261">
        <w:rPr>
          <w:b/>
        </w:rPr>
        <w:t>EL</w:t>
      </w:r>
      <w:r w:rsidRPr="00AE5261">
        <w:t xml:space="preserve"> </w:t>
      </w:r>
      <w:r w:rsidRPr="00AE5261">
        <w:rPr>
          <w:b/>
        </w:rPr>
        <w:t>SUJETO OBLIGADO</w:t>
      </w:r>
      <w:r w:rsidRPr="00AE5261">
        <w:t xml:space="preserve"> se encontraba compelido a atender la solicitud de acceso a la información realizada por </w:t>
      </w:r>
      <w:r w:rsidRPr="00AE5261">
        <w:rPr>
          <w:b/>
        </w:rPr>
        <w:t>LA PARTE RECURRENTE</w:t>
      </w:r>
      <w:r w:rsidRPr="00AE5261">
        <w:t>.</w:t>
      </w:r>
    </w:p>
    <w:p w14:paraId="5D0A3D29" w14:textId="77777777" w:rsidR="00756D4C" w:rsidRPr="00AE5261" w:rsidRDefault="00756D4C" w:rsidP="00756D4C"/>
    <w:p w14:paraId="6CD92E40" w14:textId="77777777" w:rsidR="00756D4C" w:rsidRPr="00AE5261" w:rsidRDefault="00756D4C" w:rsidP="006A06CD">
      <w:pPr>
        <w:pStyle w:val="Ttulo3"/>
        <w:spacing w:line="360" w:lineRule="auto"/>
        <w:rPr>
          <w:szCs w:val="22"/>
        </w:rPr>
      </w:pPr>
      <w:bookmarkStart w:id="56" w:name="_Toc205303968"/>
      <w:bookmarkStart w:id="57" w:name="_Toc213236944"/>
      <w:r w:rsidRPr="00AE5261">
        <w:rPr>
          <w:szCs w:val="22"/>
        </w:rPr>
        <w:t>b) Controversia a resolver</w:t>
      </w:r>
      <w:bookmarkEnd w:id="56"/>
      <w:bookmarkEnd w:id="57"/>
    </w:p>
    <w:p w14:paraId="104C76D4" w14:textId="04032E87" w:rsidR="005601ED" w:rsidRPr="00AE5261" w:rsidRDefault="00756D4C" w:rsidP="00756D4C">
      <w:r w:rsidRPr="00AE5261">
        <w:t xml:space="preserve">Con el objeto de ilustrar la controversia planteada, resulta conveniente precisar que, una vez realizado el estudio de las constancias que integran el expediente en que se actúa, se desprende que </w:t>
      </w:r>
      <w:r w:rsidRPr="00AE5261">
        <w:rPr>
          <w:b/>
        </w:rPr>
        <w:t>LA PARTE RECURRENTE</w:t>
      </w:r>
      <w:r w:rsidRPr="00AE5261">
        <w:t xml:space="preserve"> solicitó</w:t>
      </w:r>
      <w:r w:rsidR="00C73F84" w:rsidRPr="00AE5261">
        <w:t xml:space="preserve"> </w:t>
      </w:r>
      <w:r w:rsidR="005601ED" w:rsidRPr="00AE5261">
        <w:t>l</w:t>
      </w:r>
      <w:r w:rsidR="005601ED" w:rsidRPr="00AE5261">
        <w:rPr>
          <w:i/>
          <w:szCs w:val="22"/>
        </w:rPr>
        <w:t xml:space="preserve">os contratos, actas de comité de adquisiciones relacionadas, fallos de adjudicación, factura de pago, garantías de las contrataciones realizadas en los meses de enero a agosto de dos mil veinticinco, para los distintos eventos públicos organizados por el municipio. </w:t>
      </w:r>
    </w:p>
    <w:p w14:paraId="0109FE2E" w14:textId="77777777" w:rsidR="00756D4C" w:rsidRPr="00AE5261" w:rsidRDefault="00756D4C" w:rsidP="00756D4C"/>
    <w:p w14:paraId="147864A5" w14:textId="75B40417" w:rsidR="005601ED" w:rsidRPr="00AE5261" w:rsidRDefault="00756D4C" w:rsidP="00C73F84">
      <w:pPr>
        <w:tabs>
          <w:tab w:val="left" w:pos="4962"/>
        </w:tabs>
        <w:contextualSpacing/>
        <w:rPr>
          <w:rFonts w:eastAsiaTheme="minorHAnsi" w:cs="Tahoma"/>
          <w:bCs/>
          <w:iCs/>
          <w:color w:val="000000" w:themeColor="text1"/>
          <w:szCs w:val="22"/>
          <w:lang w:eastAsia="en-US"/>
        </w:rPr>
      </w:pPr>
      <w:r w:rsidRPr="00AE5261">
        <w:rPr>
          <w:color w:val="000000"/>
        </w:rPr>
        <w:lastRenderedPageBreak/>
        <w:t xml:space="preserve">Al respecto </w:t>
      </w:r>
      <w:r w:rsidRPr="00AE5261">
        <w:rPr>
          <w:b/>
          <w:color w:val="000000"/>
        </w:rPr>
        <w:t>EL SUJETO OBLIGADO</w:t>
      </w:r>
      <w:r w:rsidRPr="00AE5261">
        <w:rPr>
          <w:color w:val="000000"/>
        </w:rPr>
        <w:t xml:space="preserve"> </w:t>
      </w:r>
      <w:r w:rsidR="00E370BC" w:rsidRPr="00AE5261">
        <w:rPr>
          <w:rFonts w:eastAsiaTheme="minorHAnsi" w:cs="Tahoma"/>
          <w:bCs/>
          <w:iCs/>
          <w:color w:val="000000" w:themeColor="text1"/>
          <w:szCs w:val="22"/>
          <w:lang w:eastAsia="en-US"/>
        </w:rPr>
        <w:t>adjuntó oficio</w:t>
      </w:r>
      <w:r w:rsidR="00C73F84" w:rsidRPr="00AE5261">
        <w:rPr>
          <w:rFonts w:eastAsiaTheme="minorHAnsi" w:cs="Tahoma"/>
          <w:bCs/>
          <w:iCs/>
          <w:color w:val="000000" w:themeColor="text1"/>
          <w:szCs w:val="22"/>
          <w:lang w:eastAsia="en-US"/>
        </w:rPr>
        <w:t xml:space="preserve">s por medio del cual </w:t>
      </w:r>
      <w:r w:rsidR="005601ED" w:rsidRPr="00AE5261">
        <w:rPr>
          <w:rFonts w:eastAsia="Palatino Linotype" w:cs="Palatino Linotype"/>
          <w:bCs/>
          <w:iCs/>
          <w:color w:val="000000"/>
          <w:szCs w:val="22"/>
        </w:rPr>
        <w:t>la Jefa de Adquisiciones puso a disposición las plataformas digitales (Compramex y Ipomex), proporcionado para ello links electrónicos.</w:t>
      </w:r>
    </w:p>
    <w:p w14:paraId="615DE466" w14:textId="77777777" w:rsidR="00C73F84" w:rsidRPr="00AE5261" w:rsidRDefault="00C73F84" w:rsidP="00E370BC">
      <w:pPr>
        <w:tabs>
          <w:tab w:val="left" w:pos="4962"/>
        </w:tabs>
        <w:contextualSpacing/>
        <w:rPr>
          <w:rFonts w:eastAsiaTheme="minorHAnsi" w:cs="Tahoma"/>
          <w:bCs/>
          <w:iCs/>
          <w:color w:val="000000" w:themeColor="text1"/>
          <w:szCs w:val="22"/>
          <w:lang w:eastAsia="en-US"/>
        </w:rPr>
      </w:pPr>
    </w:p>
    <w:p w14:paraId="0FBD86A9" w14:textId="1D66A0F6" w:rsidR="00756D4C" w:rsidRPr="00AE5261" w:rsidRDefault="00756D4C" w:rsidP="00756D4C">
      <w:pPr>
        <w:tabs>
          <w:tab w:val="left" w:pos="4962"/>
        </w:tabs>
        <w:contextualSpacing/>
        <w:rPr>
          <w:color w:val="000000"/>
        </w:rPr>
      </w:pPr>
      <w:r w:rsidRPr="00AE5261">
        <w:rPr>
          <w:color w:val="000000"/>
        </w:rPr>
        <w:t xml:space="preserve">Ahora bien, en la interposición del presente recurso </w:t>
      </w:r>
      <w:r w:rsidRPr="00AE5261">
        <w:rPr>
          <w:b/>
          <w:color w:val="000000"/>
        </w:rPr>
        <w:t>LA PARTE RECURRENTE</w:t>
      </w:r>
      <w:r w:rsidR="00E370BC" w:rsidRPr="00AE5261">
        <w:rPr>
          <w:color w:val="000000"/>
        </w:rPr>
        <w:t xml:space="preserve"> se inconformó por considerar que la</w:t>
      </w:r>
      <w:r w:rsidR="00A352D1" w:rsidRPr="00AE5261">
        <w:rPr>
          <w:color w:val="000000"/>
        </w:rPr>
        <w:t xml:space="preserve"> información proporcionada era incompleta</w:t>
      </w:r>
      <w:r w:rsidR="00E370BC" w:rsidRPr="00AE5261">
        <w:rPr>
          <w:color w:val="000000"/>
        </w:rPr>
        <w:t xml:space="preserve">. </w:t>
      </w:r>
    </w:p>
    <w:p w14:paraId="74E3C62D" w14:textId="77777777" w:rsidR="00756D4C" w:rsidRPr="00AE5261" w:rsidRDefault="00756D4C" w:rsidP="00756D4C">
      <w:pPr>
        <w:tabs>
          <w:tab w:val="left" w:pos="4962"/>
        </w:tabs>
        <w:rPr>
          <w:color w:val="000000"/>
        </w:rPr>
      </w:pPr>
    </w:p>
    <w:p w14:paraId="6EFA3ACC" w14:textId="77777777" w:rsidR="00A352D1" w:rsidRPr="00AE5261" w:rsidRDefault="00A352D1" w:rsidP="00A352D1">
      <w:pPr>
        <w:pStyle w:val="Prrafodelista"/>
        <w:widowControl w:val="0"/>
        <w:autoSpaceDE w:val="0"/>
        <w:autoSpaceDN w:val="0"/>
        <w:adjustRightInd w:val="0"/>
        <w:ind w:left="0"/>
        <w:rPr>
          <w:color w:val="000000" w:themeColor="text1"/>
        </w:rPr>
      </w:pPr>
      <w:r w:rsidRPr="00AE5261">
        <w:rPr>
          <w:color w:val="000000" w:themeColor="text1"/>
        </w:rPr>
        <w:t xml:space="preserve">Asimismo, es importante señalar que </w:t>
      </w:r>
      <w:r w:rsidRPr="00AE5261">
        <w:rPr>
          <w:rFonts w:eastAsiaTheme="minorHAnsi" w:cs="Tahoma"/>
          <w:b/>
          <w:iCs/>
          <w:color w:val="000000" w:themeColor="text1"/>
          <w:szCs w:val="22"/>
          <w:lang w:eastAsia="en-US"/>
        </w:rPr>
        <w:t>LA PARTE RECURRENTE</w:t>
      </w:r>
      <w:r w:rsidRPr="00AE5261">
        <w:rPr>
          <w:rFonts w:eastAsiaTheme="minorHAnsi" w:cs="Tahoma"/>
          <w:bCs/>
          <w:iCs/>
          <w:color w:val="000000" w:themeColor="text1"/>
          <w:szCs w:val="22"/>
          <w:lang w:eastAsia="en-US"/>
        </w:rPr>
        <w:t xml:space="preserve"> </w:t>
      </w:r>
      <w:r w:rsidRPr="00AE5261">
        <w:rPr>
          <w:rFonts w:cs="Arial"/>
          <w:color w:val="000000" w:themeColor="text1"/>
        </w:rPr>
        <w:t xml:space="preserve">no realizó manifestaciones, alegatos o pruebas y por su parte </w:t>
      </w:r>
      <w:r w:rsidRPr="00AE5261">
        <w:rPr>
          <w:rFonts w:cs="Arial"/>
          <w:b/>
          <w:color w:val="000000" w:themeColor="text1"/>
        </w:rPr>
        <w:t xml:space="preserve">EL SUJETO OBLIGADO </w:t>
      </w:r>
      <w:r w:rsidRPr="00AE5261">
        <w:rPr>
          <w:rFonts w:cs="Arial"/>
          <w:color w:val="000000" w:themeColor="text1"/>
        </w:rPr>
        <w:t xml:space="preserve">omitió rendir su </w:t>
      </w:r>
      <w:r w:rsidRPr="00AE5261">
        <w:rPr>
          <w:color w:val="000000" w:themeColor="text1"/>
        </w:rPr>
        <w:t xml:space="preserve">Informe Justificado, en el término establecido en el numeral 185, fracción II de la Ley de Transparencia y Acceso a la Información Pública del Estado de México y Municipios. </w:t>
      </w:r>
    </w:p>
    <w:p w14:paraId="10AE94E1" w14:textId="77777777" w:rsidR="00A352D1" w:rsidRPr="00AE5261" w:rsidRDefault="00A352D1" w:rsidP="00A352D1">
      <w:pPr>
        <w:pStyle w:val="Prrafodelista"/>
        <w:widowControl w:val="0"/>
        <w:autoSpaceDE w:val="0"/>
        <w:autoSpaceDN w:val="0"/>
        <w:adjustRightInd w:val="0"/>
        <w:ind w:left="0"/>
        <w:rPr>
          <w:color w:val="000000" w:themeColor="text1"/>
        </w:rPr>
      </w:pPr>
    </w:p>
    <w:p w14:paraId="14923D74" w14:textId="77777777" w:rsidR="00A352D1" w:rsidRPr="00AE5261" w:rsidRDefault="00A352D1" w:rsidP="00A352D1">
      <w:pPr>
        <w:tabs>
          <w:tab w:val="left" w:pos="4962"/>
        </w:tabs>
        <w:contextualSpacing/>
        <w:rPr>
          <w:rFonts w:eastAsiaTheme="minorHAnsi" w:cs="Tahoma"/>
          <w:bCs/>
          <w:iCs/>
          <w:color w:val="000000" w:themeColor="text1"/>
          <w:szCs w:val="22"/>
          <w:lang w:eastAsia="en-US"/>
        </w:rPr>
      </w:pPr>
      <w:r w:rsidRPr="00AE5261">
        <w:rPr>
          <w:rFonts w:eastAsiaTheme="minorHAnsi" w:cs="Tahoma"/>
          <w:bCs/>
          <w:iCs/>
          <w:color w:val="000000" w:themeColor="text1"/>
          <w:szCs w:val="22"/>
          <w:lang w:eastAsia="en-US"/>
        </w:rPr>
        <w:t xml:space="preserve">Derivado de lo anterior, el estudio se centrará en determinar si la respuesta otorgada colma el derecho de acceso a la información ejercido por </w:t>
      </w:r>
      <w:r w:rsidRPr="00AE5261">
        <w:rPr>
          <w:rFonts w:eastAsiaTheme="minorHAnsi" w:cs="Tahoma"/>
          <w:b/>
          <w:bCs/>
          <w:iCs/>
          <w:color w:val="000000" w:themeColor="text1"/>
          <w:szCs w:val="22"/>
          <w:lang w:eastAsia="en-US"/>
        </w:rPr>
        <w:t>LA PARTE RECURRENTE</w:t>
      </w:r>
      <w:r w:rsidRPr="00AE5261">
        <w:rPr>
          <w:rFonts w:eastAsiaTheme="minorHAnsi" w:cs="Tahoma"/>
          <w:bCs/>
          <w:iCs/>
          <w:color w:val="000000" w:themeColor="text1"/>
          <w:szCs w:val="22"/>
          <w:lang w:eastAsia="en-US"/>
        </w:rPr>
        <w:t>.</w:t>
      </w:r>
    </w:p>
    <w:p w14:paraId="08C971E4" w14:textId="77777777" w:rsidR="00756D4C" w:rsidRPr="00AE5261" w:rsidRDefault="00756D4C" w:rsidP="00756D4C">
      <w:pPr>
        <w:tabs>
          <w:tab w:val="left" w:pos="4962"/>
        </w:tabs>
        <w:rPr>
          <w:color w:val="000000"/>
        </w:rPr>
      </w:pPr>
    </w:p>
    <w:p w14:paraId="1B2665AE" w14:textId="77777777" w:rsidR="001910CD" w:rsidRPr="00AE5261" w:rsidRDefault="00593577" w:rsidP="00F51455">
      <w:pPr>
        <w:pStyle w:val="Ttulo3"/>
        <w:spacing w:line="360" w:lineRule="auto"/>
        <w:rPr>
          <w:szCs w:val="22"/>
        </w:rPr>
      </w:pPr>
      <w:bookmarkStart w:id="58" w:name="_Toc213236945"/>
      <w:r w:rsidRPr="00AE5261">
        <w:rPr>
          <w:szCs w:val="22"/>
        </w:rPr>
        <w:t>c) Estudio de la controversia.</w:t>
      </w:r>
      <w:bookmarkEnd w:id="58"/>
    </w:p>
    <w:p w14:paraId="782B2E29" w14:textId="559F6FC6" w:rsidR="003A0060" w:rsidRPr="00AE5261" w:rsidRDefault="00A352D1" w:rsidP="003A0060">
      <w:pPr>
        <w:widowControl w:val="0"/>
        <w:autoSpaceDE w:val="0"/>
        <w:autoSpaceDN w:val="0"/>
        <w:adjustRightInd w:val="0"/>
        <w:contextualSpacing/>
      </w:pPr>
      <w:r w:rsidRPr="00AE5261">
        <w:rPr>
          <w:rFonts w:eastAsia="Palatino Linotype" w:cs="Palatino Linotype"/>
          <w:szCs w:val="22"/>
        </w:rPr>
        <w:t xml:space="preserve">Primero, </w:t>
      </w:r>
      <w:r w:rsidR="003A0060" w:rsidRPr="00AE5261">
        <w:rPr>
          <w:rFonts w:eastAsia="Palatino Linotype" w:cs="Palatino Linotype"/>
          <w:szCs w:val="22"/>
        </w:rPr>
        <w:t xml:space="preserve">es importante precisar que el autor </w:t>
      </w:r>
      <w:r w:rsidR="003A0060" w:rsidRPr="00AE5261">
        <w:t xml:space="preserve">López Olvera, Miguel Alejandro Cancino Gómez, Rodolfo. (2020). “La Contratación Pública y el Sistema Nacional Anticorrupción”. (p. 4) </w:t>
      </w:r>
      <w:r w:rsidR="008C7C4F" w:rsidRPr="00AE5261">
        <w:t xml:space="preserve">señala que </w:t>
      </w:r>
      <w:r w:rsidR="003A0060" w:rsidRPr="00AE5261">
        <w:t xml:space="preserve">la </w:t>
      </w:r>
      <w:r w:rsidR="003A0060" w:rsidRPr="00AE5261">
        <w:rPr>
          <w:b/>
        </w:rPr>
        <w:t>contratación pública</w:t>
      </w:r>
      <w:r w:rsidR="003A0060" w:rsidRPr="00AE5261">
        <w:t>, es el procedimiento de carácter administrativo, por medio del cual, un ente público selecciona y posteriormente, celebra un acuerdo de voluntades, con una persona física o jurídica colectiva, para que ésta, entregue o arrende un bien, preste algún servicio público o lleve a cabo la ejecución de una obra pública, con recursos públicos del Estado y en beneficio de la colectividad.</w:t>
      </w:r>
    </w:p>
    <w:p w14:paraId="11DD7701" w14:textId="77777777" w:rsidR="003A0060" w:rsidRPr="00AE5261" w:rsidRDefault="003A0060" w:rsidP="00A352D1">
      <w:pPr>
        <w:widowControl w:val="0"/>
        <w:autoSpaceDE w:val="0"/>
        <w:autoSpaceDN w:val="0"/>
        <w:adjustRightInd w:val="0"/>
        <w:contextualSpacing/>
        <w:rPr>
          <w:rFonts w:eastAsia="Palatino Linotype" w:cs="Palatino Linotype"/>
          <w:szCs w:val="22"/>
        </w:rPr>
      </w:pPr>
    </w:p>
    <w:p w14:paraId="3BF67B45" w14:textId="0DAB0FEA" w:rsidR="00A352D1" w:rsidRPr="00AE5261" w:rsidRDefault="003A0060" w:rsidP="00A352D1">
      <w:pPr>
        <w:widowControl w:val="0"/>
        <w:autoSpaceDE w:val="0"/>
        <w:autoSpaceDN w:val="0"/>
        <w:adjustRightInd w:val="0"/>
        <w:contextualSpacing/>
        <w:rPr>
          <w:rFonts w:cs="Arial"/>
        </w:rPr>
      </w:pPr>
      <w:r w:rsidRPr="00AE5261">
        <w:rPr>
          <w:rFonts w:cs="Arial"/>
          <w:color w:val="000000" w:themeColor="text1"/>
        </w:rPr>
        <w:t xml:space="preserve">Por su parte, </w:t>
      </w:r>
      <w:r w:rsidR="00A352D1" w:rsidRPr="00AE5261">
        <w:rPr>
          <w:rFonts w:cs="Arial"/>
        </w:rPr>
        <w:t xml:space="preserve">la Ley de la Contratación Pública del Estado de México y Municipios, la cual tiene por objeto regular los actos relativos a la planeación, programación, presupuestación, </w:t>
      </w:r>
      <w:r w:rsidR="00A352D1" w:rsidRPr="00AE5261">
        <w:rPr>
          <w:rFonts w:cs="Arial"/>
        </w:rPr>
        <w:lastRenderedPageBreak/>
        <w:t>ejecución y control de la adquisición, enajenación y arrendamiento de bienes, y la contratación de servicios de cualquier naturaleza, que realicen los Ayuntamientos del Estado; los cuales se adjudicarán a través de licitaciones públicas, invitación restringida o adjudicación directa, mediante convocatoria pública, tal y como lo establecen los artículos 4, 26 y 27 de dicha Ley, los cuales son del tenor siguiente:</w:t>
      </w:r>
    </w:p>
    <w:p w14:paraId="79E3EC6A" w14:textId="77777777" w:rsidR="00A352D1" w:rsidRPr="00AE5261" w:rsidRDefault="00A352D1" w:rsidP="00A352D1">
      <w:pPr>
        <w:rPr>
          <w:rFonts w:cs="Arial"/>
        </w:rPr>
      </w:pPr>
    </w:p>
    <w:p w14:paraId="37F1A35B" w14:textId="77777777" w:rsidR="00A352D1" w:rsidRPr="00AE5261" w:rsidRDefault="00A352D1" w:rsidP="00A352D1">
      <w:pPr>
        <w:spacing w:line="240" w:lineRule="auto"/>
        <w:ind w:left="567" w:right="567"/>
        <w:contextualSpacing/>
        <w:rPr>
          <w:i/>
          <w:kern w:val="28"/>
          <w:szCs w:val="56"/>
        </w:rPr>
      </w:pPr>
      <w:r w:rsidRPr="00AE5261">
        <w:rPr>
          <w:i/>
          <w:kern w:val="28"/>
          <w:szCs w:val="56"/>
        </w:rPr>
        <w:t>“</w:t>
      </w:r>
      <w:r w:rsidRPr="00AE5261">
        <w:rPr>
          <w:b/>
          <w:i/>
          <w:kern w:val="28"/>
          <w:szCs w:val="56"/>
        </w:rPr>
        <w:t>Artículo 4.-</w:t>
      </w:r>
      <w:r w:rsidRPr="00AE5261">
        <w:rPr>
          <w:i/>
          <w:kern w:val="28"/>
          <w:szCs w:val="56"/>
        </w:rPr>
        <w:t xml:space="preserve"> Para los efectos de esta Ley, en las adquisiciones, enajenaciones, arrendamientos y servicios, quedan comprendidos: </w:t>
      </w:r>
    </w:p>
    <w:p w14:paraId="4C14B5D8" w14:textId="77777777" w:rsidR="00A352D1" w:rsidRPr="00AE5261" w:rsidRDefault="00A352D1" w:rsidP="00A352D1">
      <w:pPr>
        <w:spacing w:line="240" w:lineRule="auto"/>
        <w:ind w:left="567" w:right="567"/>
        <w:contextualSpacing/>
        <w:rPr>
          <w:i/>
          <w:kern w:val="28"/>
          <w:szCs w:val="56"/>
        </w:rPr>
      </w:pPr>
      <w:r w:rsidRPr="00AE5261">
        <w:rPr>
          <w:i/>
          <w:kern w:val="28"/>
          <w:szCs w:val="56"/>
        </w:rPr>
        <w:t xml:space="preserve">I. La adquisición de bienes muebles. </w:t>
      </w:r>
    </w:p>
    <w:p w14:paraId="51910CDD" w14:textId="77777777" w:rsidR="00A352D1" w:rsidRPr="00AE5261" w:rsidRDefault="00A352D1" w:rsidP="00A352D1">
      <w:pPr>
        <w:spacing w:line="240" w:lineRule="auto"/>
        <w:ind w:left="567" w:right="567"/>
        <w:contextualSpacing/>
        <w:rPr>
          <w:i/>
          <w:kern w:val="28"/>
          <w:szCs w:val="56"/>
        </w:rPr>
      </w:pPr>
      <w:r w:rsidRPr="00AE5261">
        <w:rPr>
          <w:i/>
          <w:kern w:val="28"/>
          <w:szCs w:val="56"/>
        </w:rPr>
        <w:t xml:space="preserve">II. La adquisición de bienes inmuebles, a través de compraventa. </w:t>
      </w:r>
    </w:p>
    <w:p w14:paraId="44A75B9E" w14:textId="77777777" w:rsidR="00A352D1" w:rsidRPr="00AE5261" w:rsidRDefault="00A352D1" w:rsidP="00A352D1">
      <w:pPr>
        <w:spacing w:line="240" w:lineRule="auto"/>
        <w:ind w:left="567" w:right="567"/>
        <w:contextualSpacing/>
        <w:rPr>
          <w:i/>
          <w:kern w:val="28"/>
          <w:szCs w:val="56"/>
        </w:rPr>
      </w:pPr>
      <w:r w:rsidRPr="00AE5261">
        <w:rPr>
          <w:i/>
          <w:kern w:val="28"/>
          <w:szCs w:val="56"/>
        </w:rPr>
        <w:t xml:space="preserve">III. La enajenación de bienes muebles e inmuebles. </w:t>
      </w:r>
    </w:p>
    <w:p w14:paraId="6372945D" w14:textId="77777777" w:rsidR="00A352D1" w:rsidRPr="00AE5261" w:rsidRDefault="00A352D1" w:rsidP="00A352D1">
      <w:pPr>
        <w:spacing w:line="240" w:lineRule="auto"/>
        <w:ind w:left="567" w:right="567"/>
        <w:contextualSpacing/>
        <w:rPr>
          <w:i/>
          <w:kern w:val="28"/>
          <w:szCs w:val="56"/>
        </w:rPr>
      </w:pPr>
      <w:r w:rsidRPr="00AE5261">
        <w:rPr>
          <w:bCs/>
          <w:i/>
          <w:kern w:val="28"/>
          <w:szCs w:val="56"/>
        </w:rPr>
        <w:t>IV. El arrendamiento de bienes muebles</w:t>
      </w:r>
      <w:r w:rsidRPr="00AE5261">
        <w:rPr>
          <w:i/>
          <w:kern w:val="28"/>
          <w:szCs w:val="56"/>
        </w:rPr>
        <w:t xml:space="preserve"> e inmuebles. </w:t>
      </w:r>
    </w:p>
    <w:p w14:paraId="3DB29711" w14:textId="77777777" w:rsidR="00A352D1" w:rsidRPr="00AE5261" w:rsidRDefault="00A352D1" w:rsidP="00A352D1">
      <w:pPr>
        <w:spacing w:line="240" w:lineRule="auto"/>
        <w:ind w:left="567" w:right="567"/>
        <w:contextualSpacing/>
        <w:rPr>
          <w:i/>
          <w:kern w:val="28"/>
          <w:szCs w:val="56"/>
        </w:rPr>
      </w:pPr>
      <w:r w:rsidRPr="00AE5261">
        <w:rPr>
          <w:i/>
          <w:kern w:val="28"/>
          <w:szCs w:val="56"/>
        </w:rPr>
        <w:t xml:space="preserve">V. La contratación de los servicios, relacionados con bienes muebles que se encuentran incorporados o adheridos a bienes inmuebles, cuya instalación o mantenimiento no implique modificación al bien inmueble. </w:t>
      </w:r>
    </w:p>
    <w:p w14:paraId="075A3481" w14:textId="77777777" w:rsidR="00A352D1" w:rsidRPr="00AE5261" w:rsidRDefault="00A352D1" w:rsidP="00A352D1">
      <w:pPr>
        <w:spacing w:line="240" w:lineRule="auto"/>
        <w:ind w:left="567" w:right="567"/>
        <w:contextualSpacing/>
        <w:rPr>
          <w:i/>
          <w:kern w:val="28"/>
          <w:szCs w:val="56"/>
        </w:rPr>
      </w:pPr>
      <w:r w:rsidRPr="00AE5261">
        <w:rPr>
          <w:i/>
          <w:kern w:val="28"/>
          <w:szCs w:val="56"/>
        </w:rPr>
        <w:t xml:space="preserve">VI. La contratación de los servicios de reconstrucción y mantenimiento de bienes muebles. </w:t>
      </w:r>
    </w:p>
    <w:p w14:paraId="2A9CFDB9" w14:textId="77777777" w:rsidR="00A352D1" w:rsidRPr="00AE5261" w:rsidRDefault="00A352D1" w:rsidP="00A352D1">
      <w:pPr>
        <w:spacing w:line="240" w:lineRule="auto"/>
        <w:ind w:left="567" w:right="567"/>
        <w:contextualSpacing/>
        <w:rPr>
          <w:i/>
          <w:kern w:val="28"/>
          <w:szCs w:val="56"/>
        </w:rPr>
      </w:pPr>
      <w:r w:rsidRPr="00AE5261">
        <w:rPr>
          <w:b/>
          <w:i/>
          <w:kern w:val="28"/>
          <w:szCs w:val="56"/>
        </w:rPr>
        <w:t xml:space="preserve">VII. La contratación de los servicios </w:t>
      </w:r>
      <w:r w:rsidRPr="00AE5261">
        <w:rPr>
          <w:bCs/>
          <w:i/>
          <w:kern w:val="28"/>
          <w:szCs w:val="56"/>
        </w:rPr>
        <w:t>de</w:t>
      </w:r>
      <w:r w:rsidRPr="00AE5261">
        <w:rPr>
          <w:i/>
          <w:kern w:val="28"/>
          <w:szCs w:val="56"/>
        </w:rPr>
        <w:t xml:space="preserve"> maquila, </w:t>
      </w:r>
      <w:r w:rsidRPr="00AE5261">
        <w:rPr>
          <w:b/>
          <w:bCs/>
          <w:i/>
          <w:kern w:val="28"/>
          <w:szCs w:val="56"/>
        </w:rPr>
        <w:t>seguros</w:t>
      </w:r>
      <w:r w:rsidRPr="00AE5261">
        <w:rPr>
          <w:i/>
          <w:kern w:val="28"/>
          <w:szCs w:val="56"/>
        </w:rPr>
        <w:t xml:space="preserve"> y transportación, así como de los de limpieza y vigilancia de bienes inmuebles</w:t>
      </w:r>
    </w:p>
    <w:p w14:paraId="63BE7946" w14:textId="77777777" w:rsidR="00A352D1" w:rsidRPr="00AE5261" w:rsidRDefault="00A352D1" w:rsidP="00A352D1">
      <w:pPr>
        <w:spacing w:line="240" w:lineRule="auto"/>
        <w:ind w:left="567" w:right="567"/>
        <w:contextualSpacing/>
        <w:rPr>
          <w:i/>
          <w:kern w:val="28"/>
          <w:szCs w:val="56"/>
        </w:rPr>
      </w:pPr>
      <w:r w:rsidRPr="00AE5261">
        <w:rPr>
          <w:i/>
          <w:kern w:val="28"/>
          <w:szCs w:val="56"/>
        </w:rPr>
        <w:t xml:space="preserve">VIII. La prestación de servicios profesionales, la contratación de consultorías, asesorías y estudios e investigaciones, excepto la contratación de servicios personales de personas físicas bajo el régimen de honorarios. </w:t>
      </w:r>
    </w:p>
    <w:p w14:paraId="1D3F4ED2" w14:textId="77777777" w:rsidR="00A352D1" w:rsidRPr="00AE5261" w:rsidRDefault="00A352D1" w:rsidP="00A352D1">
      <w:pPr>
        <w:spacing w:line="240" w:lineRule="auto"/>
        <w:ind w:left="567" w:right="567"/>
        <w:contextualSpacing/>
        <w:rPr>
          <w:b/>
          <w:i/>
          <w:kern w:val="28"/>
          <w:szCs w:val="56"/>
          <w:u w:val="single"/>
        </w:rPr>
      </w:pPr>
      <w:r w:rsidRPr="00AE5261">
        <w:rPr>
          <w:b/>
          <w:i/>
          <w:kern w:val="28"/>
          <w:szCs w:val="56"/>
          <w:u w:val="single"/>
        </w:rPr>
        <w:t>En general, otros actos que impliquen la contratación de servicios de cualquier naturaleza.</w:t>
      </w:r>
    </w:p>
    <w:p w14:paraId="20BF8058" w14:textId="77777777" w:rsidR="00A352D1" w:rsidRPr="00AE5261" w:rsidRDefault="00A352D1" w:rsidP="00A352D1">
      <w:pPr>
        <w:spacing w:line="240" w:lineRule="auto"/>
        <w:ind w:left="567" w:right="567"/>
        <w:contextualSpacing/>
        <w:rPr>
          <w:b/>
          <w:i/>
          <w:kern w:val="28"/>
          <w:szCs w:val="56"/>
        </w:rPr>
      </w:pPr>
      <w:r w:rsidRPr="00AE5261">
        <w:rPr>
          <w:b/>
          <w:i/>
          <w:kern w:val="28"/>
          <w:szCs w:val="56"/>
        </w:rPr>
        <w:t>Artículo 26.- Las adquisiciones, arrendamientos y servicios se adjudicarán a través de licitaciones públicas, mediante convocatoria pública.</w:t>
      </w:r>
    </w:p>
    <w:p w14:paraId="6DAB7054" w14:textId="77777777" w:rsidR="00A352D1" w:rsidRPr="00AE5261" w:rsidRDefault="00A352D1" w:rsidP="00A352D1">
      <w:pPr>
        <w:spacing w:line="240" w:lineRule="auto"/>
        <w:ind w:left="567" w:right="567"/>
        <w:contextualSpacing/>
        <w:rPr>
          <w:i/>
          <w:kern w:val="28"/>
          <w:szCs w:val="56"/>
        </w:rPr>
      </w:pPr>
      <w:r w:rsidRPr="00AE5261">
        <w:rPr>
          <w:b/>
          <w:i/>
          <w:kern w:val="28"/>
          <w:szCs w:val="56"/>
        </w:rPr>
        <w:t xml:space="preserve">Artículo 27.- </w:t>
      </w:r>
      <w:r w:rsidRPr="00AE5261">
        <w:rPr>
          <w:i/>
          <w:kern w:val="28"/>
          <w:szCs w:val="56"/>
        </w:rPr>
        <w:t xml:space="preserve">La Secretaría, las entidades, los tribunales administrativos y los ayuntamientos podrán adjudicar adquisiciones, arrendamientos y servicios, mediante las excepciones al procedimiento de licitación que a continuación se señalan: </w:t>
      </w:r>
    </w:p>
    <w:p w14:paraId="650147D7" w14:textId="77777777" w:rsidR="00A352D1" w:rsidRPr="00AE5261" w:rsidRDefault="00A352D1" w:rsidP="00A352D1">
      <w:pPr>
        <w:spacing w:line="240" w:lineRule="auto"/>
        <w:ind w:left="567" w:right="567"/>
        <w:contextualSpacing/>
        <w:rPr>
          <w:b/>
          <w:i/>
          <w:kern w:val="28"/>
          <w:szCs w:val="56"/>
        </w:rPr>
      </w:pPr>
      <w:r w:rsidRPr="00AE5261">
        <w:rPr>
          <w:b/>
          <w:i/>
          <w:kern w:val="28"/>
          <w:szCs w:val="56"/>
        </w:rPr>
        <w:t xml:space="preserve">I. Invitación restringida. </w:t>
      </w:r>
    </w:p>
    <w:p w14:paraId="7D2DF0B9" w14:textId="77777777" w:rsidR="00A352D1" w:rsidRPr="00AE5261" w:rsidRDefault="00A352D1" w:rsidP="00A352D1">
      <w:pPr>
        <w:spacing w:line="240" w:lineRule="auto"/>
        <w:ind w:left="567" w:right="567"/>
        <w:contextualSpacing/>
        <w:rPr>
          <w:b/>
          <w:i/>
          <w:kern w:val="28"/>
          <w:szCs w:val="56"/>
        </w:rPr>
      </w:pPr>
      <w:r w:rsidRPr="00AE5261">
        <w:rPr>
          <w:b/>
          <w:i/>
          <w:kern w:val="28"/>
          <w:szCs w:val="56"/>
        </w:rPr>
        <w:t>II. Adjudicación directa.”</w:t>
      </w:r>
    </w:p>
    <w:p w14:paraId="6678DF71" w14:textId="77777777" w:rsidR="00A352D1" w:rsidRPr="00AE5261" w:rsidRDefault="00A352D1" w:rsidP="00A352D1">
      <w:pPr>
        <w:spacing w:line="240" w:lineRule="auto"/>
        <w:ind w:left="567" w:right="567"/>
        <w:contextualSpacing/>
        <w:rPr>
          <w:i/>
          <w:kern w:val="28"/>
          <w:szCs w:val="56"/>
        </w:rPr>
      </w:pPr>
      <w:r w:rsidRPr="00AE5261">
        <w:rPr>
          <w:i/>
          <w:kern w:val="28"/>
          <w:szCs w:val="56"/>
        </w:rPr>
        <w:t xml:space="preserve">(Énfasis añadido) </w:t>
      </w:r>
    </w:p>
    <w:p w14:paraId="4620E42B" w14:textId="77777777" w:rsidR="00A352D1" w:rsidRPr="00AE5261" w:rsidRDefault="00A352D1" w:rsidP="00A352D1">
      <w:pPr>
        <w:ind w:right="757"/>
        <w:rPr>
          <w:rFonts w:cs="Arial"/>
        </w:rPr>
      </w:pPr>
    </w:p>
    <w:p w14:paraId="76DE1198" w14:textId="77777777" w:rsidR="00A352D1" w:rsidRPr="00AE5261" w:rsidRDefault="00A352D1" w:rsidP="00A352D1">
      <w:pPr>
        <w:rPr>
          <w:rFonts w:cs="Arial"/>
        </w:rPr>
      </w:pPr>
      <w:r w:rsidRPr="00AE5261">
        <w:rPr>
          <w:rFonts w:cs="Arial"/>
        </w:rPr>
        <w:t xml:space="preserve">Así, en lo que respecta sobre la licitación pública, el artículo 29 de la Ley de la Contratación Pública en mención, indica que en este procedimiento deberán establecerse los mismos </w:t>
      </w:r>
      <w:r w:rsidRPr="00AE5261">
        <w:rPr>
          <w:rFonts w:cs="Arial"/>
        </w:rPr>
        <w:lastRenderedPageBreak/>
        <w:t xml:space="preserve">requisitos y condiciones para todos los licitantes. Todo licitante que satisfaga los requisitos de la convocatoria y de las bases de la licitación tendrá derecho a presentar su propuesta. </w:t>
      </w:r>
    </w:p>
    <w:p w14:paraId="4055FB77" w14:textId="77777777" w:rsidR="00A352D1" w:rsidRPr="00AE5261" w:rsidRDefault="00A352D1" w:rsidP="00A352D1">
      <w:pPr>
        <w:rPr>
          <w:rFonts w:cs="Arial"/>
        </w:rPr>
      </w:pPr>
    </w:p>
    <w:p w14:paraId="3D9CD8D3" w14:textId="77777777" w:rsidR="00A352D1" w:rsidRPr="00AE5261" w:rsidRDefault="00A352D1" w:rsidP="00A352D1">
      <w:pPr>
        <w:rPr>
          <w:rFonts w:cs="Arial"/>
        </w:rPr>
      </w:pPr>
      <w:r w:rsidRPr="00AE5261">
        <w:rPr>
          <w:rFonts w:cs="Arial"/>
        </w:rPr>
        <w:t xml:space="preserve">Asimismo, el artículo 33 del mismo ordenamiento legal, puntualmente señala el contenido que deberá tener la convocatoria para la celebración de las licitaciones públicas y por su parte, el consecutivo 34 señala que las bases de la licitación pública tendrán un costo de recuperación y contendrán los requisitos que se establezcan en el reglamento de dicha Ley. </w:t>
      </w:r>
    </w:p>
    <w:p w14:paraId="4536F344" w14:textId="77777777" w:rsidR="00A352D1" w:rsidRPr="00AE5261" w:rsidRDefault="00A352D1" w:rsidP="00A352D1">
      <w:pPr>
        <w:rPr>
          <w:rFonts w:cs="Arial"/>
        </w:rPr>
      </w:pPr>
    </w:p>
    <w:p w14:paraId="681F3EA8" w14:textId="77777777" w:rsidR="00A352D1" w:rsidRPr="00AE5261" w:rsidRDefault="00A352D1" w:rsidP="00A352D1">
      <w:pPr>
        <w:rPr>
          <w:rFonts w:cs="Arial"/>
        </w:rPr>
      </w:pPr>
      <w:r w:rsidRPr="00AE5261">
        <w:rPr>
          <w:rFonts w:cs="Arial"/>
        </w:rPr>
        <w:t>Por lo que, en las licitaciones se debe seguir el procedimiento marcado en el artículo 35 del precitado ordenamiento, que literalmente establece:</w:t>
      </w:r>
    </w:p>
    <w:p w14:paraId="11B3B3C3" w14:textId="77777777" w:rsidR="00A352D1" w:rsidRPr="00AE5261" w:rsidRDefault="00A352D1" w:rsidP="00A352D1">
      <w:pPr>
        <w:rPr>
          <w:rFonts w:cs="Arial"/>
        </w:rPr>
      </w:pPr>
    </w:p>
    <w:p w14:paraId="3603F590" w14:textId="77777777" w:rsidR="00A352D1" w:rsidRPr="00AE5261" w:rsidRDefault="00A352D1" w:rsidP="00A352D1">
      <w:pPr>
        <w:spacing w:line="240" w:lineRule="auto"/>
        <w:ind w:left="567" w:right="567"/>
        <w:contextualSpacing/>
        <w:rPr>
          <w:i/>
          <w:kern w:val="28"/>
          <w:szCs w:val="56"/>
        </w:rPr>
      </w:pPr>
      <w:r w:rsidRPr="00AE5261">
        <w:rPr>
          <w:b/>
          <w:i/>
          <w:kern w:val="28"/>
          <w:szCs w:val="56"/>
        </w:rPr>
        <w:t>“Artículo 35</w:t>
      </w:r>
      <w:r w:rsidRPr="00AE5261">
        <w:rPr>
          <w:i/>
          <w:kern w:val="28"/>
          <w:szCs w:val="56"/>
        </w:rPr>
        <w:t>.- En los procedimientos de licitación pública se observará lo siguiente:</w:t>
      </w:r>
    </w:p>
    <w:p w14:paraId="50F07838" w14:textId="77777777" w:rsidR="00A352D1" w:rsidRPr="00AE5261" w:rsidRDefault="00A352D1" w:rsidP="00A352D1">
      <w:pPr>
        <w:spacing w:line="240" w:lineRule="auto"/>
        <w:ind w:left="567" w:right="567"/>
        <w:contextualSpacing/>
        <w:rPr>
          <w:i/>
          <w:kern w:val="28"/>
          <w:szCs w:val="56"/>
        </w:rPr>
      </w:pPr>
      <w:r w:rsidRPr="00AE5261">
        <w:rPr>
          <w:i/>
          <w:kern w:val="28"/>
          <w:szCs w:val="56"/>
        </w:rPr>
        <w:t>I. El acto de presentación y apertura de propuestas se llevará a cabo por el servidor público que designe la convocante, conforme al procedimiento que se establezca en el reglamento de esta Ley.</w:t>
      </w:r>
    </w:p>
    <w:p w14:paraId="3440CD31" w14:textId="77777777" w:rsidR="00A352D1" w:rsidRPr="00AE5261" w:rsidRDefault="00A352D1" w:rsidP="00A352D1">
      <w:pPr>
        <w:spacing w:line="240" w:lineRule="auto"/>
        <w:ind w:left="567" w:right="567"/>
        <w:contextualSpacing/>
        <w:rPr>
          <w:i/>
          <w:kern w:val="28"/>
          <w:szCs w:val="56"/>
        </w:rPr>
      </w:pPr>
      <w:r w:rsidRPr="00AE5261">
        <w:rPr>
          <w:i/>
          <w:kern w:val="28"/>
          <w:szCs w:val="56"/>
        </w:rPr>
        <w:t>II. El comité de adquisiciones y servicios evaluará y analizará las propuestas técnicas y económicas presentadas por los licitantes en el ámbito de las respectivas competencias de sus integrantes, y emitirá el dictamen de adjudicación.</w:t>
      </w:r>
    </w:p>
    <w:p w14:paraId="350CAA44" w14:textId="77777777" w:rsidR="00A352D1" w:rsidRPr="00AE5261" w:rsidRDefault="00A352D1" w:rsidP="00A352D1">
      <w:pPr>
        <w:spacing w:line="240" w:lineRule="auto"/>
        <w:ind w:left="567" w:right="567"/>
        <w:contextualSpacing/>
        <w:rPr>
          <w:i/>
          <w:kern w:val="28"/>
          <w:szCs w:val="56"/>
        </w:rPr>
      </w:pPr>
      <w:r w:rsidRPr="00AE5261">
        <w:rPr>
          <w:i/>
          <w:kern w:val="28"/>
          <w:szCs w:val="56"/>
        </w:rPr>
        <w:t>III. Las bases de licitación se pondrán a la venta a partir de la fecha de publicación de la convocatoria y hasta el día hábil anterior a la fecha de celebración de la junta de aclaraciones o, en su defecto, del acto de presentación y apertura de propuestas.</w:t>
      </w:r>
    </w:p>
    <w:p w14:paraId="41ECC7E6" w14:textId="77777777" w:rsidR="00A352D1" w:rsidRPr="00AE5261" w:rsidRDefault="00A352D1" w:rsidP="00A352D1">
      <w:pPr>
        <w:spacing w:line="240" w:lineRule="auto"/>
        <w:ind w:left="567" w:right="567"/>
        <w:contextualSpacing/>
        <w:rPr>
          <w:i/>
          <w:kern w:val="28"/>
          <w:szCs w:val="56"/>
        </w:rPr>
      </w:pPr>
      <w:r w:rsidRPr="00AE5261">
        <w:rPr>
          <w:i/>
          <w:kern w:val="28"/>
          <w:szCs w:val="56"/>
        </w:rPr>
        <w:t>IV. Las convocantes podrán modificar los plazos y términos establecidos en la convocatoria o en las bases de licitación, hasta cinco días hábiles anteriores a la fecha de la celebración del acto de presentación y apertura de propuestas.</w:t>
      </w:r>
    </w:p>
    <w:p w14:paraId="33BD8A30" w14:textId="77777777" w:rsidR="00A352D1" w:rsidRPr="00AE5261" w:rsidRDefault="00A352D1" w:rsidP="00A352D1">
      <w:pPr>
        <w:spacing w:line="240" w:lineRule="auto"/>
        <w:ind w:left="567" w:right="567"/>
        <w:contextualSpacing/>
        <w:rPr>
          <w:i/>
          <w:kern w:val="28"/>
          <w:szCs w:val="56"/>
        </w:rPr>
      </w:pPr>
      <w:r w:rsidRPr="00AE5261">
        <w:rPr>
          <w:i/>
          <w:kern w:val="28"/>
          <w:szCs w:val="56"/>
        </w:rPr>
        <w:t>V. Las modificaciones no podrán limitar el número de licitantes, sustituir o variar sustancialmente los bienes o servicios convocados originalmente, ni adicionar otros  distintos.</w:t>
      </w:r>
    </w:p>
    <w:p w14:paraId="096B1FCB" w14:textId="77777777" w:rsidR="00A352D1" w:rsidRPr="00AE5261" w:rsidRDefault="00A352D1" w:rsidP="00A352D1">
      <w:pPr>
        <w:spacing w:line="240" w:lineRule="auto"/>
        <w:ind w:left="567" w:right="567"/>
        <w:contextualSpacing/>
        <w:rPr>
          <w:i/>
          <w:kern w:val="28"/>
          <w:szCs w:val="56"/>
        </w:rPr>
      </w:pPr>
      <w:r w:rsidRPr="00AE5261">
        <w:rPr>
          <w:i/>
          <w:kern w:val="28"/>
          <w:szCs w:val="56"/>
        </w:rPr>
        <w:t>VI. Las modificaciones a la convocatoria o a las bases se harán del conocimiento de los interesados hasta tres días hábiles antes de la fecha señalada para el acto de presentación y apertura de propuestas.</w:t>
      </w:r>
    </w:p>
    <w:p w14:paraId="6DAF65BE" w14:textId="77777777" w:rsidR="00A352D1" w:rsidRPr="00AE5261" w:rsidRDefault="00A352D1" w:rsidP="00A352D1">
      <w:pPr>
        <w:spacing w:line="240" w:lineRule="auto"/>
        <w:ind w:left="567" w:right="567"/>
        <w:contextualSpacing/>
        <w:rPr>
          <w:i/>
          <w:kern w:val="28"/>
          <w:szCs w:val="56"/>
        </w:rPr>
      </w:pPr>
      <w:r w:rsidRPr="00AE5261">
        <w:rPr>
          <w:i/>
          <w:kern w:val="28"/>
          <w:szCs w:val="56"/>
        </w:rPr>
        <w:t>VII. Se emitirá el fallo dentro de los 15 días hábiles siguientes a la publicación de la convocatoria.</w:t>
      </w:r>
    </w:p>
    <w:p w14:paraId="7CDF104C" w14:textId="77777777" w:rsidR="00A352D1" w:rsidRPr="00AE5261" w:rsidRDefault="00A352D1" w:rsidP="00A352D1">
      <w:pPr>
        <w:spacing w:line="240" w:lineRule="auto"/>
        <w:ind w:left="567" w:right="567"/>
        <w:contextualSpacing/>
        <w:rPr>
          <w:i/>
          <w:kern w:val="28"/>
          <w:szCs w:val="56"/>
        </w:rPr>
      </w:pPr>
      <w:r w:rsidRPr="00AE5261">
        <w:rPr>
          <w:i/>
          <w:kern w:val="28"/>
          <w:szCs w:val="56"/>
        </w:rPr>
        <w:lastRenderedPageBreak/>
        <w:t>VIII. Los licitantes se podrán registrar hasta el día y la hora fijados para el acto de presentación y apertura de propuestas.</w:t>
      </w:r>
      <w:r w:rsidRPr="00AE5261">
        <w:rPr>
          <w:b/>
          <w:i/>
          <w:kern w:val="28"/>
          <w:szCs w:val="56"/>
        </w:rPr>
        <w:t>”</w:t>
      </w:r>
    </w:p>
    <w:p w14:paraId="14813191" w14:textId="77777777" w:rsidR="00A352D1" w:rsidRPr="00AE5261" w:rsidRDefault="00A352D1" w:rsidP="00A352D1">
      <w:pPr>
        <w:spacing w:line="240" w:lineRule="auto"/>
        <w:ind w:left="567" w:right="567"/>
        <w:contextualSpacing/>
        <w:rPr>
          <w:i/>
          <w:kern w:val="28"/>
          <w:szCs w:val="56"/>
        </w:rPr>
      </w:pPr>
      <w:r w:rsidRPr="00AE5261">
        <w:rPr>
          <w:i/>
          <w:kern w:val="28"/>
          <w:szCs w:val="56"/>
        </w:rPr>
        <w:t>(Énfasis añadido)</w:t>
      </w:r>
    </w:p>
    <w:p w14:paraId="3B574831" w14:textId="77777777" w:rsidR="00A352D1" w:rsidRPr="00AE5261" w:rsidRDefault="00A352D1" w:rsidP="00A352D1">
      <w:pPr>
        <w:ind w:left="851" w:right="902"/>
        <w:rPr>
          <w:rFonts w:cs="Arial"/>
        </w:rPr>
      </w:pPr>
    </w:p>
    <w:p w14:paraId="1E794257" w14:textId="77777777" w:rsidR="00A352D1" w:rsidRPr="00AE5261" w:rsidRDefault="00A352D1" w:rsidP="00A352D1">
      <w:pPr>
        <w:rPr>
          <w:rFonts w:cs="Arial"/>
        </w:rPr>
      </w:pPr>
      <w:r w:rsidRPr="00AE5261">
        <w:rPr>
          <w:rFonts w:cs="Arial"/>
        </w:rPr>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2CF2C279" w14:textId="77777777" w:rsidR="00A352D1" w:rsidRPr="00AE5261" w:rsidRDefault="00A352D1" w:rsidP="00A352D1">
      <w:pPr>
        <w:rPr>
          <w:rFonts w:cs="Arial"/>
        </w:rPr>
      </w:pPr>
    </w:p>
    <w:p w14:paraId="781B5EA4" w14:textId="77777777" w:rsidR="00A352D1" w:rsidRPr="00AE5261" w:rsidRDefault="00A352D1" w:rsidP="00A352D1">
      <w:pPr>
        <w:rPr>
          <w:rFonts w:cs="Arial"/>
        </w:rPr>
      </w:pPr>
      <w:r w:rsidRPr="00AE5261">
        <w:rPr>
          <w:rFonts w:cs="Arial"/>
        </w:rPr>
        <w:t>Además, respecto al dictamen y el fallo de la adjudicación, es de señalar que la Ley en mención indica lo siguiente:</w:t>
      </w:r>
    </w:p>
    <w:p w14:paraId="4D0AACBE" w14:textId="77777777" w:rsidR="00A352D1" w:rsidRPr="00AE5261" w:rsidRDefault="00A352D1" w:rsidP="00A352D1">
      <w:pPr>
        <w:rPr>
          <w:rFonts w:cs="Arial"/>
        </w:rPr>
      </w:pPr>
    </w:p>
    <w:p w14:paraId="2D91D5E8" w14:textId="77777777" w:rsidR="00A352D1" w:rsidRPr="00AE5261" w:rsidRDefault="00A352D1" w:rsidP="00A352D1">
      <w:pPr>
        <w:spacing w:line="240" w:lineRule="auto"/>
        <w:ind w:left="567" w:right="567"/>
        <w:contextualSpacing/>
        <w:rPr>
          <w:i/>
          <w:kern w:val="28"/>
          <w:szCs w:val="56"/>
        </w:rPr>
      </w:pPr>
      <w:r w:rsidRPr="00AE5261">
        <w:rPr>
          <w:b/>
          <w:i/>
          <w:kern w:val="28"/>
          <w:szCs w:val="56"/>
        </w:rPr>
        <w:t>“Artículo 37.-</w:t>
      </w:r>
      <w:r w:rsidRPr="00AE5261">
        <w:rPr>
          <w:i/>
          <w:kern w:val="28"/>
          <w:szCs w:val="56"/>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p w14:paraId="4EC7F9CD" w14:textId="77777777" w:rsidR="00A352D1" w:rsidRPr="00AE5261" w:rsidRDefault="00A352D1" w:rsidP="00A352D1">
      <w:pPr>
        <w:spacing w:line="240" w:lineRule="auto"/>
        <w:ind w:left="567" w:right="567"/>
        <w:contextualSpacing/>
        <w:rPr>
          <w:i/>
          <w:kern w:val="28"/>
          <w:szCs w:val="56"/>
        </w:rPr>
      </w:pPr>
      <w:r w:rsidRPr="00AE5261">
        <w:rPr>
          <w:b/>
          <w:i/>
          <w:kern w:val="28"/>
          <w:szCs w:val="56"/>
        </w:rPr>
        <w:t>Artículo 38.-</w:t>
      </w:r>
      <w:r w:rsidRPr="00AE5261">
        <w:rPr>
          <w:i/>
          <w:kern w:val="28"/>
          <w:szCs w:val="56"/>
        </w:rPr>
        <w:t xml:space="preserve"> La convocante emitirá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w:t>
      </w:r>
    </w:p>
    <w:p w14:paraId="68C7031D" w14:textId="77777777" w:rsidR="00A352D1" w:rsidRPr="00AE5261" w:rsidRDefault="00A352D1" w:rsidP="00A352D1">
      <w:pPr>
        <w:spacing w:line="240" w:lineRule="auto"/>
        <w:ind w:left="567" w:right="567"/>
        <w:contextualSpacing/>
        <w:rPr>
          <w:i/>
          <w:kern w:val="28"/>
          <w:szCs w:val="56"/>
        </w:rPr>
      </w:pPr>
      <w:r w:rsidRPr="00AE5261">
        <w:rPr>
          <w:i/>
          <w:kern w:val="28"/>
          <w:szCs w:val="56"/>
        </w:rPr>
        <w:t>El fallo de adjudicación surtirá efectos desde la emisión, siendo responsabilidad de los licitantes enterarse de su contenido, por lo que a partir de ese momento, las obligaciones derivadas de éste serán exigibles sin perjuicio de la formalización del contrato respectivo, en los términos señalados en el fallo.</w:t>
      </w:r>
      <w:r w:rsidRPr="00AE5261">
        <w:rPr>
          <w:b/>
          <w:i/>
          <w:kern w:val="28"/>
          <w:szCs w:val="56"/>
        </w:rPr>
        <w:t>”</w:t>
      </w:r>
      <w:r w:rsidRPr="00AE5261">
        <w:rPr>
          <w:i/>
          <w:kern w:val="28"/>
          <w:szCs w:val="56"/>
        </w:rPr>
        <w:t xml:space="preserve"> </w:t>
      </w:r>
    </w:p>
    <w:p w14:paraId="35CF60FA" w14:textId="77777777" w:rsidR="00A352D1" w:rsidRPr="00AE5261" w:rsidRDefault="00A352D1" w:rsidP="00A352D1">
      <w:pPr>
        <w:ind w:left="851" w:right="992"/>
        <w:rPr>
          <w:rFonts w:cs="Arial"/>
          <w:i/>
        </w:rPr>
      </w:pPr>
    </w:p>
    <w:p w14:paraId="6FC830CE" w14:textId="77777777" w:rsidR="00A352D1" w:rsidRPr="00AE5261" w:rsidRDefault="00A352D1" w:rsidP="00A352D1">
      <w:pPr>
        <w:rPr>
          <w:rFonts w:cs="Arial"/>
        </w:rPr>
      </w:pPr>
      <w:r w:rsidRPr="00AE5261">
        <w:rPr>
          <w:rFonts w:cs="Arial"/>
        </w:rPr>
        <w:t xml:space="preserve">Ahora bien, por cuanto hace a la invitación restringida el artículo 44 de la Ley de la Contratación Pública del Estado de México y Municipios, dispone que podrá realizarse </w:t>
      </w:r>
      <w:r w:rsidRPr="00AE5261">
        <w:rPr>
          <w:rFonts w:cs="Arial"/>
        </w:rPr>
        <w:lastRenderedPageBreak/>
        <w:t xml:space="preserve">cuando se hubiere declarado desierto un procedimiento de licitación o cuando el importe de la operación no exceda de los montos establecidos por el Presupuesto de Egresos del Gobierno del Estado de México del ejercicio correspondiente. </w:t>
      </w:r>
    </w:p>
    <w:p w14:paraId="6E0554CE" w14:textId="77777777" w:rsidR="00A352D1" w:rsidRPr="00AE5261" w:rsidRDefault="00A352D1" w:rsidP="00A352D1">
      <w:pPr>
        <w:rPr>
          <w:rFonts w:cs="Arial"/>
        </w:rPr>
      </w:pPr>
    </w:p>
    <w:p w14:paraId="5D935A58" w14:textId="77777777" w:rsidR="00A352D1" w:rsidRPr="00AE5261" w:rsidRDefault="00A352D1" w:rsidP="00A352D1">
      <w:pPr>
        <w:rPr>
          <w:rFonts w:cs="Arial"/>
        </w:rPr>
      </w:pPr>
      <w:r w:rsidRPr="00AE5261">
        <w:rPr>
          <w:rFonts w:cs="Arial"/>
        </w:rPr>
        <w:t>Además, es oportuno señalar que, las disposiciones respecto a las bases, dictámenes, fallos y fianzas, se realizan con similitud al procedimiento de licitación pública, tal como lo señalan los artículos 46 y 90 de la misma Ley, que literalmente establecen:</w:t>
      </w:r>
    </w:p>
    <w:p w14:paraId="78FDD761" w14:textId="77777777" w:rsidR="00A352D1" w:rsidRPr="00AE5261" w:rsidRDefault="00A352D1" w:rsidP="00A352D1">
      <w:pPr>
        <w:rPr>
          <w:rFonts w:cs="Arial"/>
        </w:rPr>
      </w:pPr>
    </w:p>
    <w:p w14:paraId="3D3C9648" w14:textId="77777777" w:rsidR="00A352D1" w:rsidRPr="00AE5261" w:rsidRDefault="00A352D1" w:rsidP="00A352D1">
      <w:pPr>
        <w:spacing w:line="240" w:lineRule="auto"/>
        <w:ind w:left="567" w:right="567"/>
        <w:contextualSpacing/>
        <w:rPr>
          <w:i/>
          <w:kern w:val="28"/>
          <w:szCs w:val="56"/>
        </w:rPr>
      </w:pPr>
      <w:r w:rsidRPr="00AE5261">
        <w:rPr>
          <w:b/>
          <w:i/>
          <w:kern w:val="28"/>
          <w:szCs w:val="56"/>
        </w:rPr>
        <w:t>“Artículo 46.-</w:t>
      </w:r>
      <w:r w:rsidRPr="00AE5261">
        <w:rPr>
          <w:i/>
          <w:kern w:val="28"/>
          <w:szCs w:val="56"/>
        </w:rPr>
        <w:t xml:space="preserve"> El procedimiento de invitación restringida se desarrollará en los términos de la licitación pública, a excepción de la publicación de la convocatoria.” (Sic)</w:t>
      </w:r>
    </w:p>
    <w:p w14:paraId="585E0D50" w14:textId="77777777" w:rsidR="00A352D1" w:rsidRPr="00AE5261" w:rsidRDefault="00A352D1" w:rsidP="00A352D1">
      <w:pPr>
        <w:spacing w:line="240" w:lineRule="auto"/>
        <w:ind w:left="567" w:right="567"/>
        <w:contextualSpacing/>
        <w:rPr>
          <w:i/>
          <w:kern w:val="28"/>
          <w:szCs w:val="56"/>
        </w:rPr>
      </w:pPr>
      <w:r w:rsidRPr="00AE5261">
        <w:rPr>
          <w:i/>
          <w:kern w:val="28"/>
          <w:szCs w:val="56"/>
        </w:rPr>
        <w:t>Por ello, el Reglamento de la Ley en comento, en su artículo 90, indica cuales lo son los supuestos que deberán observarse para llevar a cabo dicho procedimiento:</w:t>
      </w:r>
    </w:p>
    <w:p w14:paraId="2B31A901" w14:textId="77777777" w:rsidR="00A352D1" w:rsidRPr="00AE5261" w:rsidRDefault="00A352D1" w:rsidP="00A352D1">
      <w:pPr>
        <w:spacing w:line="240" w:lineRule="auto"/>
        <w:ind w:left="567" w:right="567"/>
        <w:contextualSpacing/>
        <w:rPr>
          <w:i/>
          <w:kern w:val="28"/>
          <w:szCs w:val="56"/>
        </w:rPr>
      </w:pPr>
      <w:r w:rsidRPr="00AE5261">
        <w:rPr>
          <w:b/>
          <w:i/>
          <w:kern w:val="28"/>
          <w:szCs w:val="56"/>
        </w:rPr>
        <w:t>Artículo 90.-</w:t>
      </w:r>
      <w:r w:rsidRPr="00AE5261">
        <w:rPr>
          <w:i/>
          <w:kern w:val="28"/>
          <w:szCs w:val="56"/>
        </w:rPr>
        <w:t xml:space="preserve"> En el procedimiento de invitación restringida se deberá observar lo siguiente:</w:t>
      </w:r>
    </w:p>
    <w:p w14:paraId="2B2D5744" w14:textId="77777777" w:rsidR="00A352D1" w:rsidRPr="00AE5261" w:rsidRDefault="00A352D1" w:rsidP="00A352D1">
      <w:pPr>
        <w:spacing w:line="240" w:lineRule="auto"/>
        <w:ind w:left="567" w:right="567"/>
        <w:contextualSpacing/>
        <w:rPr>
          <w:i/>
          <w:kern w:val="28"/>
          <w:szCs w:val="56"/>
        </w:rPr>
      </w:pPr>
      <w:r w:rsidRPr="00AE5261">
        <w:rPr>
          <w:i/>
          <w:kern w:val="28"/>
          <w:szCs w:val="56"/>
        </w:rPr>
        <w:t>I. Se invitará a un mínimo de tres personas seleccionadas de entre las que se encuentren inscritas e n el catálogo de proveedores y de prestadores de servicios.</w:t>
      </w:r>
    </w:p>
    <w:p w14:paraId="0579A59F" w14:textId="77777777" w:rsidR="00A352D1" w:rsidRPr="00AE5261" w:rsidRDefault="00A352D1" w:rsidP="00A352D1">
      <w:pPr>
        <w:spacing w:line="240" w:lineRule="auto"/>
        <w:ind w:left="567" w:right="567"/>
        <w:contextualSpacing/>
        <w:rPr>
          <w:i/>
          <w:kern w:val="28"/>
          <w:szCs w:val="56"/>
        </w:rPr>
      </w:pPr>
      <w:r w:rsidRPr="00AE5261">
        <w:rPr>
          <w:i/>
          <w:kern w:val="28"/>
          <w:szCs w:val="56"/>
        </w:rPr>
        <w:t>Se podrá invitar a personas que no se encuentren inscritas, cuando en el giro correspondiente del catálogo de proveedores y prestadores de servicios no exista el registro mínimo de personas requeridas para tal modalidad;</w:t>
      </w:r>
    </w:p>
    <w:p w14:paraId="26D3770A" w14:textId="77777777" w:rsidR="00A352D1" w:rsidRPr="00AE5261" w:rsidRDefault="00A352D1" w:rsidP="00A352D1">
      <w:pPr>
        <w:spacing w:line="240" w:lineRule="auto"/>
        <w:ind w:left="567" w:right="567"/>
        <w:contextualSpacing/>
        <w:rPr>
          <w:i/>
          <w:kern w:val="28"/>
          <w:szCs w:val="56"/>
        </w:rPr>
      </w:pPr>
      <w:r w:rsidRPr="00AE5261">
        <w:rPr>
          <w:i/>
          <w:kern w:val="28"/>
          <w:szCs w:val="56"/>
        </w:rPr>
        <w:t>II. Las bases de la invitación restringida indicarán los aspectos de la adquisición o contratación; y</w:t>
      </w:r>
    </w:p>
    <w:p w14:paraId="198A8FE7" w14:textId="77777777" w:rsidR="00A352D1" w:rsidRPr="00AE5261" w:rsidRDefault="00A352D1" w:rsidP="00A352D1">
      <w:pPr>
        <w:spacing w:line="240" w:lineRule="auto"/>
        <w:ind w:left="567" w:right="567"/>
        <w:contextualSpacing/>
        <w:rPr>
          <w:b/>
          <w:i/>
          <w:kern w:val="28"/>
          <w:szCs w:val="56"/>
        </w:rPr>
      </w:pPr>
      <w:r w:rsidRPr="00AE5261">
        <w:rPr>
          <w:i/>
          <w:kern w:val="28"/>
          <w:szCs w:val="56"/>
        </w:rPr>
        <w:t>III. Serán aplicables, en lo conducente, las disposiciones de la licitación pública.</w:t>
      </w:r>
      <w:r w:rsidRPr="00AE5261">
        <w:rPr>
          <w:b/>
          <w:i/>
          <w:kern w:val="28"/>
          <w:szCs w:val="56"/>
        </w:rPr>
        <w:t>”</w:t>
      </w:r>
    </w:p>
    <w:p w14:paraId="73BF5F84" w14:textId="77777777" w:rsidR="00A352D1" w:rsidRPr="00AE5261" w:rsidRDefault="00A352D1" w:rsidP="00A352D1">
      <w:pPr>
        <w:ind w:left="709" w:right="760"/>
        <w:rPr>
          <w:rFonts w:cs="Arial"/>
          <w:i/>
        </w:rPr>
      </w:pPr>
    </w:p>
    <w:p w14:paraId="0FC0398D" w14:textId="77777777" w:rsidR="00A352D1" w:rsidRPr="00AE5261" w:rsidRDefault="00A352D1" w:rsidP="00A352D1">
      <w:pPr>
        <w:rPr>
          <w:rFonts w:cs="Arial"/>
        </w:rPr>
      </w:pPr>
      <w:r w:rsidRPr="00AE5261">
        <w:rPr>
          <w:rFonts w:cs="Arial"/>
        </w:rPr>
        <w:t>En conclusión, referente a este punto cuando los procedimientos de adquisición o prestación de servicios materia de la Ley en cita, se hubieran llevado a cabo mediante invitación restringida, por cada procedimiento se debe contar con las bases, dictámenes, fallos y en su caso, fianzas, de haber sido esta la garantía exhibida.</w:t>
      </w:r>
    </w:p>
    <w:p w14:paraId="5C6C8D98" w14:textId="77777777" w:rsidR="00A352D1" w:rsidRPr="00AE5261" w:rsidRDefault="00A352D1" w:rsidP="00A352D1">
      <w:pPr>
        <w:rPr>
          <w:rFonts w:cs="Arial"/>
        </w:rPr>
      </w:pPr>
    </w:p>
    <w:p w14:paraId="4B80E2F9" w14:textId="77777777" w:rsidR="00A352D1" w:rsidRPr="00AE5261" w:rsidRDefault="00A352D1" w:rsidP="00A352D1">
      <w:pPr>
        <w:rPr>
          <w:rFonts w:cs="Arial"/>
        </w:rPr>
      </w:pPr>
      <w:r w:rsidRPr="00AE5261">
        <w:rPr>
          <w:rFonts w:cs="Arial"/>
        </w:rPr>
        <w:t>Por último, y en cuanto hace a la adjudicación directa, el artículo 48 de la Ley de la Contratación Pública del Estado de México y Municipios y 91 del Reglamento de dicha Ley, indican en qué supuestos puede llevarse a cabo este procedimiento.</w:t>
      </w:r>
    </w:p>
    <w:p w14:paraId="2A9053BC" w14:textId="77777777" w:rsidR="00A352D1" w:rsidRPr="00AE5261" w:rsidRDefault="00A352D1" w:rsidP="00A352D1">
      <w:pPr>
        <w:rPr>
          <w:rFonts w:cs="Arial"/>
        </w:rPr>
      </w:pPr>
    </w:p>
    <w:p w14:paraId="7DE90EA3" w14:textId="77777777" w:rsidR="00A352D1" w:rsidRPr="00AE5261" w:rsidRDefault="00A352D1" w:rsidP="00A352D1">
      <w:pPr>
        <w:rPr>
          <w:rFonts w:cs="Arial"/>
        </w:rPr>
      </w:pPr>
      <w:r w:rsidRPr="00AE5261">
        <w:rPr>
          <w:rFonts w:cs="Arial"/>
        </w:rPr>
        <w:t>En este sentido, la convocante debe solicitar a su comité el dictamen correspondiente del procedimiento de adjudicación directa, en el que se acredite previamente la descripción general de los bienes a adquirir; la justificación o conveniencia de llevar a cabo la adjudicación directa; y la certificación de suficiencia presupuestaria.</w:t>
      </w:r>
    </w:p>
    <w:p w14:paraId="70E37E05" w14:textId="77777777" w:rsidR="00A352D1" w:rsidRPr="00AE5261" w:rsidRDefault="00A352D1" w:rsidP="00A352D1">
      <w:pPr>
        <w:rPr>
          <w:rFonts w:cs="Arial"/>
        </w:rPr>
      </w:pPr>
    </w:p>
    <w:p w14:paraId="5DC0B1D9" w14:textId="1340ADF6" w:rsidR="002E7543" w:rsidRPr="00AE5261" w:rsidRDefault="008C7C4F" w:rsidP="002E7543">
      <w:pPr>
        <w:widowControl w:val="0"/>
        <w:rPr>
          <w:color w:val="000000"/>
        </w:rPr>
      </w:pPr>
      <w:r w:rsidRPr="00AE5261">
        <w:rPr>
          <w:color w:val="000000"/>
        </w:rPr>
        <w:t>Asimismo,</w:t>
      </w:r>
      <w:r w:rsidR="002E7543" w:rsidRPr="00AE5261">
        <w:rPr>
          <w:color w:val="000000"/>
        </w:rPr>
        <w:t xml:space="preserve"> la Ley de Contratación Pública del Estado de México y Municipios establece en su artículo 22 que los </w:t>
      </w:r>
      <w:r w:rsidR="002E7543" w:rsidRPr="00AE5261">
        <w:rPr>
          <w:b/>
          <w:color w:val="000000"/>
        </w:rPr>
        <w:t>comités</w:t>
      </w:r>
      <w:r w:rsidR="002E7543" w:rsidRPr="00AE5261">
        <w:rPr>
          <w:color w:val="000000"/>
        </w:rPr>
        <w:t xml:space="preserve"> son órganos colegiados con facultades de opinión, que tienen por objeto auxiliar a la Oficialía Mayor, entidades, tribunales administrativos y ayuntamientos, en la substanciación de los procedimientos de adquisiciones y de servicios, de conformidad con el Reglamento y los manuales de operación, asimismo, el artículo en cita establece que, en cada ayuntamiento se constituirá un comité de adquisiciones y servicios. </w:t>
      </w:r>
    </w:p>
    <w:p w14:paraId="4473B3FD" w14:textId="77777777" w:rsidR="002E7543" w:rsidRPr="00AE5261" w:rsidRDefault="002E7543" w:rsidP="002E7543">
      <w:pPr>
        <w:widowControl w:val="0"/>
        <w:rPr>
          <w:color w:val="000000"/>
        </w:rPr>
      </w:pPr>
    </w:p>
    <w:p w14:paraId="25CCC8CE" w14:textId="77777777" w:rsidR="002E7543" w:rsidRPr="00AE5261" w:rsidRDefault="002E7543" w:rsidP="002E7543">
      <w:pPr>
        <w:widowControl w:val="0"/>
        <w:rPr>
          <w:color w:val="000000"/>
        </w:rPr>
      </w:pPr>
      <w:r w:rsidRPr="00AE5261">
        <w:rPr>
          <w:color w:val="000000"/>
        </w:rPr>
        <w:t xml:space="preserve">Por su parte, el Reglamento de la Ley de Contratación Pública del Estado de México y Municipios precisa en su artículo 2° que el Comité es el órgano colegiado con facultades de opinión, que tiene por objeto auxiliar a la Secretaría, organismos auxiliares, tribunales administrativos o </w:t>
      </w:r>
      <w:r w:rsidRPr="00AE5261">
        <w:rPr>
          <w:bCs/>
          <w:color w:val="000000"/>
        </w:rPr>
        <w:t>municipios</w:t>
      </w:r>
      <w:r w:rsidRPr="00AE5261">
        <w:rPr>
          <w:color w:val="000000"/>
        </w:rPr>
        <w:t>, en la preparación y substanciación de los procedimientos de adquisiciones, servicios, arrendamientos y enajenaciones.</w:t>
      </w:r>
    </w:p>
    <w:p w14:paraId="3C403CC9" w14:textId="77777777" w:rsidR="002E7543" w:rsidRPr="00AE5261" w:rsidRDefault="002E7543" w:rsidP="002E7543">
      <w:pPr>
        <w:widowControl w:val="0"/>
        <w:rPr>
          <w:color w:val="000000"/>
        </w:rPr>
      </w:pPr>
    </w:p>
    <w:p w14:paraId="70F4470C" w14:textId="66392F75" w:rsidR="002E7543" w:rsidRPr="00AE5261" w:rsidRDefault="002E7543" w:rsidP="002E7543">
      <w:pPr>
        <w:widowControl w:val="0"/>
        <w:rPr>
          <w:color w:val="000000"/>
        </w:rPr>
      </w:pPr>
      <w:r w:rsidRPr="00AE5261">
        <w:rPr>
          <w:color w:val="000000"/>
        </w:rPr>
        <w:t xml:space="preserve">Asimismo, el Reglamento de la Ley de Contratación Pública del Estado de México y Municipios refiere que, el Comité de Adquisiciones y Servicios en los municipios, se integrará  por los siguientes miembros; </w:t>
      </w:r>
    </w:p>
    <w:p w14:paraId="065C1F36" w14:textId="77777777" w:rsidR="002E7543" w:rsidRPr="00AE5261" w:rsidRDefault="002E7543" w:rsidP="002E7543">
      <w:pPr>
        <w:widowControl w:val="0"/>
        <w:rPr>
          <w:color w:val="000000"/>
        </w:rPr>
      </w:pPr>
    </w:p>
    <w:p w14:paraId="06C1733E" w14:textId="77777777" w:rsidR="002E7543" w:rsidRPr="00AE5261" w:rsidRDefault="002E7543" w:rsidP="002E7543">
      <w:pPr>
        <w:pStyle w:val="Prrafodelista"/>
        <w:widowControl w:val="0"/>
        <w:numPr>
          <w:ilvl w:val="0"/>
          <w:numId w:val="32"/>
        </w:numPr>
        <w:rPr>
          <w:color w:val="000000"/>
        </w:rPr>
      </w:pPr>
      <w:r w:rsidRPr="00AE5261">
        <w:rPr>
          <w:color w:val="000000"/>
        </w:rPr>
        <w:t xml:space="preserve">El titular de la unidad administrativa quien fungirá como </w:t>
      </w:r>
      <w:r w:rsidRPr="00AE5261">
        <w:rPr>
          <w:b/>
          <w:color w:val="000000"/>
        </w:rPr>
        <w:t xml:space="preserve">Presidente; </w:t>
      </w:r>
    </w:p>
    <w:p w14:paraId="6BF02E47" w14:textId="77777777" w:rsidR="002E7543" w:rsidRPr="00AE5261" w:rsidRDefault="002E7543" w:rsidP="002E7543">
      <w:pPr>
        <w:pStyle w:val="Prrafodelista"/>
        <w:widowControl w:val="0"/>
        <w:numPr>
          <w:ilvl w:val="0"/>
          <w:numId w:val="32"/>
        </w:numPr>
        <w:rPr>
          <w:color w:val="000000"/>
        </w:rPr>
      </w:pPr>
      <w:r w:rsidRPr="00AE5261">
        <w:rPr>
          <w:color w:val="000000"/>
        </w:rPr>
        <w:t xml:space="preserve">Un representante del </w:t>
      </w:r>
      <w:r w:rsidRPr="00AE5261">
        <w:rPr>
          <w:b/>
          <w:color w:val="000000"/>
        </w:rPr>
        <w:t>área financiera</w:t>
      </w:r>
      <w:r w:rsidRPr="00AE5261">
        <w:rPr>
          <w:color w:val="000000"/>
        </w:rPr>
        <w:t>;</w:t>
      </w:r>
    </w:p>
    <w:p w14:paraId="3447E434" w14:textId="1E42AC45" w:rsidR="002E7543" w:rsidRPr="00AE5261" w:rsidRDefault="002E7543" w:rsidP="002E7543">
      <w:pPr>
        <w:pStyle w:val="Prrafodelista"/>
        <w:widowControl w:val="0"/>
        <w:numPr>
          <w:ilvl w:val="0"/>
          <w:numId w:val="32"/>
        </w:numPr>
        <w:rPr>
          <w:color w:val="000000"/>
        </w:rPr>
      </w:pPr>
      <w:r w:rsidRPr="00AE5261">
        <w:rPr>
          <w:color w:val="000000"/>
        </w:rPr>
        <w:t xml:space="preserve">Un representante de cada dependencia o </w:t>
      </w:r>
      <w:r w:rsidRPr="00AE5261">
        <w:rPr>
          <w:b/>
          <w:color w:val="000000"/>
        </w:rPr>
        <w:t>unidad administrativa</w:t>
      </w:r>
      <w:r w:rsidRPr="00AE5261">
        <w:rPr>
          <w:color w:val="000000"/>
        </w:rPr>
        <w:t xml:space="preserve"> </w:t>
      </w:r>
      <w:r w:rsidRPr="00AE5261">
        <w:rPr>
          <w:b/>
          <w:color w:val="000000"/>
        </w:rPr>
        <w:t>interesada</w:t>
      </w:r>
      <w:r w:rsidRPr="00AE5261">
        <w:rPr>
          <w:color w:val="000000"/>
        </w:rPr>
        <w:t xml:space="preserve"> en la </w:t>
      </w:r>
      <w:r w:rsidRPr="00AE5261">
        <w:rPr>
          <w:color w:val="000000"/>
        </w:rPr>
        <w:lastRenderedPageBreak/>
        <w:t xml:space="preserve">adquisición de los bienes o contratación de servicios; </w:t>
      </w:r>
    </w:p>
    <w:p w14:paraId="2FB8787E" w14:textId="77777777" w:rsidR="002E7543" w:rsidRPr="00AE5261" w:rsidRDefault="002E7543" w:rsidP="002E7543">
      <w:pPr>
        <w:pStyle w:val="Prrafodelista"/>
        <w:widowControl w:val="0"/>
        <w:numPr>
          <w:ilvl w:val="0"/>
          <w:numId w:val="32"/>
        </w:numPr>
        <w:rPr>
          <w:color w:val="000000"/>
        </w:rPr>
      </w:pPr>
      <w:r w:rsidRPr="00AE5261">
        <w:rPr>
          <w:color w:val="000000"/>
        </w:rPr>
        <w:t xml:space="preserve">Un </w:t>
      </w:r>
      <w:r w:rsidRPr="00AE5261">
        <w:rPr>
          <w:b/>
          <w:color w:val="000000"/>
        </w:rPr>
        <w:t>representante de la consejería jurídica</w:t>
      </w:r>
      <w:r w:rsidRPr="00AE5261">
        <w:rPr>
          <w:color w:val="000000"/>
        </w:rPr>
        <w:t>;</w:t>
      </w:r>
    </w:p>
    <w:p w14:paraId="6B126055" w14:textId="77777777" w:rsidR="002E7543" w:rsidRPr="00AE5261" w:rsidRDefault="002E7543" w:rsidP="002E7543">
      <w:pPr>
        <w:pStyle w:val="Prrafodelista"/>
        <w:widowControl w:val="0"/>
        <w:numPr>
          <w:ilvl w:val="0"/>
          <w:numId w:val="32"/>
        </w:numPr>
        <w:rPr>
          <w:color w:val="000000"/>
        </w:rPr>
      </w:pPr>
      <w:r w:rsidRPr="00AE5261">
        <w:rPr>
          <w:color w:val="000000"/>
        </w:rPr>
        <w:t xml:space="preserve">Un </w:t>
      </w:r>
      <w:r w:rsidRPr="00AE5261">
        <w:rPr>
          <w:b/>
          <w:color w:val="000000"/>
        </w:rPr>
        <w:t>representante del órgano de control</w:t>
      </w:r>
      <w:r w:rsidRPr="00AE5261">
        <w:rPr>
          <w:color w:val="000000"/>
        </w:rPr>
        <w:t xml:space="preserve"> y, </w:t>
      </w:r>
    </w:p>
    <w:p w14:paraId="0768BC78" w14:textId="758D8ABE" w:rsidR="002E7543" w:rsidRPr="00AE5261" w:rsidRDefault="002E7543" w:rsidP="002E7543">
      <w:pPr>
        <w:pStyle w:val="Prrafodelista"/>
        <w:widowControl w:val="0"/>
        <w:numPr>
          <w:ilvl w:val="0"/>
          <w:numId w:val="32"/>
        </w:numPr>
        <w:rPr>
          <w:color w:val="000000"/>
        </w:rPr>
      </w:pPr>
      <w:r w:rsidRPr="00AE5261">
        <w:rPr>
          <w:color w:val="000000"/>
        </w:rPr>
        <w:t xml:space="preserve">Un </w:t>
      </w:r>
      <w:r w:rsidRPr="00AE5261">
        <w:rPr>
          <w:b/>
          <w:color w:val="000000"/>
        </w:rPr>
        <w:t>Secretario Ejecutivo</w:t>
      </w:r>
      <w:r w:rsidRPr="00AE5261">
        <w:rPr>
          <w:color w:val="000000"/>
        </w:rPr>
        <w:t xml:space="preserve"> designado por el presidente. </w:t>
      </w:r>
    </w:p>
    <w:p w14:paraId="58130C14" w14:textId="77777777" w:rsidR="002E7543" w:rsidRPr="00AE5261" w:rsidRDefault="002E7543" w:rsidP="002E7543">
      <w:pPr>
        <w:widowControl w:val="0"/>
        <w:rPr>
          <w:color w:val="000000"/>
        </w:rPr>
      </w:pPr>
    </w:p>
    <w:p w14:paraId="6DC335DA" w14:textId="77777777" w:rsidR="002E7543" w:rsidRPr="00AE5261" w:rsidRDefault="002E7543" w:rsidP="002E7543">
      <w:pPr>
        <w:widowControl w:val="0"/>
        <w:rPr>
          <w:color w:val="000000"/>
        </w:rPr>
      </w:pPr>
      <w:r w:rsidRPr="00AE5261">
        <w:rPr>
          <w:color w:val="000000"/>
        </w:rPr>
        <w:t xml:space="preserve">Asimismo, es de mencionar que, el artículo 46 del Reglamento de la Ley de Contratación de la Entidad establece que los integrantes del comité tendrán las siguientes funciones: </w:t>
      </w:r>
    </w:p>
    <w:p w14:paraId="74F5DD2F" w14:textId="77777777" w:rsidR="002E7543" w:rsidRPr="00AE5261" w:rsidRDefault="002E7543" w:rsidP="002E7543">
      <w:pPr>
        <w:widowControl w:val="0"/>
        <w:rPr>
          <w:color w:val="000000"/>
        </w:rPr>
      </w:pPr>
    </w:p>
    <w:p w14:paraId="173350FC" w14:textId="77777777" w:rsidR="002E7543" w:rsidRPr="00AE5261" w:rsidRDefault="002E7543" w:rsidP="002E7543">
      <w:pPr>
        <w:pStyle w:val="Prrafodelista"/>
        <w:widowControl w:val="0"/>
        <w:numPr>
          <w:ilvl w:val="0"/>
          <w:numId w:val="41"/>
        </w:numPr>
        <w:rPr>
          <w:color w:val="000000"/>
        </w:rPr>
      </w:pPr>
      <w:r w:rsidRPr="00AE5261">
        <w:rPr>
          <w:color w:val="000000"/>
        </w:rPr>
        <w:t xml:space="preserve">Presidente: Representar legalmente al comité, autorizar la convocatoria y el orden del día de las sesiones, convocar a sus integrantes cuando sea necesario, emitir su voto y </w:t>
      </w:r>
      <w:r w:rsidRPr="00AE5261">
        <w:rPr>
          <w:b/>
          <w:color w:val="000000"/>
        </w:rPr>
        <w:t xml:space="preserve">firmar las actas de los actos en los que haya participado. </w:t>
      </w:r>
    </w:p>
    <w:p w14:paraId="26B67F3B" w14:textId="77777777" w:rsidR="002E7543" w:rsidRPr="00AE5261" w:rsidRDefault="002E7543" w:rsidP="002E7543">
      <w:pPr>
        <w:pStyle w:val="Prrafodelista"/>
        <w:widowControl w:val="0"/>
        <w:numPr>
          <w:ilvl w:val="0"/>
          <w:numId w:val="41"/>
        </w:numPr>
        <w:rPr>
          <w:color w:val="000000"/>
        </w:rPr>
      </w:pPr>
      <w:r w:rsidRPr="00AE5261">
        <w:rPr>
          <w:color w:val="000000"/>
        </w:rPr>
        <w:t xml:space="preserve">Secretario Ejecutivo: Vigilará la elaboración y expedición de la convocatoria a sesión, orden del día y de los listados de los asuntos que se tratarán, </w:t>
      </w:r>
      <w:r w:rsidRPr="00AE5261">
        <w:rPr>
          <w:b/>
          <w:color w:val="000000"/>
        </w:rPr>
        <w:t>levantar el acta de cada una de las sesiones, asentando los acuerdos del comité</w:t>
      </w:r>
      <w:r w:rsidRPr="00AE5261">
        <w:rPr>
          <w:color w:val="000000"/>
        </w:rPr>
        <w:t>, así como firmar las actas de los actos en los que haya participado.</w:t>
      </w:r>
    </w:p>
    <w:p w14:paraId="423BD04D" w14:textId="77777777" w:rsidR="002E7543" w:rsidRPr="00AE5261" w:rsidRDefault="002E7543" w:rsidP="002E7543">
      <w:pPr>
        <w:pStyle w:val="Prrafodelista"/>
        <w:widowControl w:val="0"/>
        <w:numPr>
          <w:ilvl w:val="0"/>
          <w:numId w:val="41"/>
        </w:numPr>
        <w:rPr>
          <w:color w:val="000000"/>
        </w:rPr>
      </w:pPr>
      <w:r w:rsidRPr="00AE5261">
        <w:rPr>
          <w:color w:val="000000"/>
        </w:rPr>
        <w:t>Vocales: Remitir al secretario ejecutivo antes de la sesión, los documentos relativos a los asuntos que se deban someter a la consideración del comité, analizar el orden del día y emitir los comentarios fundados y motivados que estimen pertinentes, así como firmar las actas de los actos en los que haya participado.</w:t>
      </w:r>
    </w:p>
    <w:p w14:paraId="0BB2F9F6" w14:textId="77777777" w:rsidR="002E7543" w:rsidRPr="00AE5261" w:rsidRDefault="002E7543" w:rsidP="002E7543">
      <w:pPr>
        <w:pStyle w:val="Prrafodelista"/>
        <w:widowControl w:val="0"/>
        <w:rPr>
          <w:color w:val="000000"/>
        </w:rPr>
      </w:pPr>
    </w:p>
    <w:p w14:paraId="3B9057B1" w14:textId="335E84BE" w:rsidR="00012496" w:rsidRPr="00AE5261" w:rsidRDefault="00012496" w:rsidP="00A352D1">
      <w:pPr>
        <w:rPr>
          <w:rFonts w:cs="Arial"/>
        </w:rPr>
      </w:pPr>
      <w:r w:rsidRPr="00AE5261">
        <w:rPr>
          <w:rFonts w:cs="Arial"/>
        </w:rPr>
        <w:t xml:space="preserve">Ahora bien, respecto de </w:t>
      </w:r>
      <w:r w:rsidRPr="00AE5261">
        <w:rPr>
          <w:rFonts w:cs="Arial"/>
          <w:b/>
        </w:rPr>
        <w:t>las garantías</w:t>
      </w:r>
      <w:r w:rsidRPr="00AE5261">
        <w:rPr>
          <w:rFonts w:cs="Arial"/>
        </w:rPr>
        <w:t xml:space="preserve">, se considera traer a contexto el artículo 76 de la Ley de Contratación Pública del Estado de México y Municipios, </w:t>
      </w:r>
      <w:r w:rsidR="007C1F74" w:rsidRPr="00AE5261">
        <w:rPr>
          <w:rFonts w:cs="Arial"/>
        </w:rPr>
        <w:t>e</w:t>
      </w:r>
      <w:r w:rsidR="007C1F74" w:rsidRPr="00AE5261">
        <w:t xml:space="preserve">l cual establece la obligación de los proveedores o prestadores de servicios que celebren contratos de adquisiciones o de prestación de servicios con entes públicos, de garantizar a favor de la contratante distintos supuestos derivados de la relación contractual, en los términos siguientes: </w:t>
      </w:r>
    </w:p>
    <w:p w14:paraId="12169EF7" w14:textId="77777777" w:rsidR="00012496" w:rsidRPr="00AE5261" w:rsidRDefault="00012496" w:rsidP="00A352D1">
      <w:pPr>
        <w:rPr>
          <w:rFonts w:cs="Arial"/>
        </w:rPr>
      </w:pPr>
    </w:p>
    <w:p w14:paraId="4FC14187" w14:textId="2A6556F5" w:rsidR="00012496" w:rsidRPr="00AE5261" w:rsidRDefault="00012496" w:rsidP="00012496">
      <w:pPr>
        <w:pStyle w:val="Puesto"/>
        <w:jc w:val="center"/>
        <w:rPr>
          <w:b/>
        </w:rPr>
      </w:pPr>
      <w:r w:rsidRPr="00AE5261">
        <w:rPr>
          <w:b/>
        </w:rPr>
        <w:lastRenderedPageBreak/>
        <w:t>DE LAS GARANTÍAS</w:t>
      </w:r>
    </w:p>
    <w:p w14:paraId="0CC5AE67" w14:textId="77777777" w:rsidR="00012496" w:rsidRPr="00AE5261" w:rsidRDefault="00012496" w:rsidP="00012496">
      <w:pPr>
        <w:pStyle w:val="Puesto"/>
      </w:pPr>
      <w:r w:rsidRPr="00AE5261">
        <w:rPr>
          <w:b/>
        </w:rPr>
        <w:t>Artículo 76.-</w:t>
      </w:r>
      <w:r w:rsidRPr="00AE5261">
        <w:t xml:space="preserve"> Los proveedores o prestadores de servicios que celebren los contratos de adquisiciones y servicios a que se refiere esta Ley deberán garantizar, a favor de la contratante: </w:t>
      </w:r>
    </w:p>
    <w:p w14:paraId="6CE851CF" w14:textId="77777777" w:rsidR="00012496" w:rsidRPr="00AE5261" w:rsidRDefault="00012496" w:rsidP="00012496">
      <w:pPr>
        <w:pStyle w:val="Puesto"/>
      </w:pPr>
      <w:r w:rsidRPr="00AE5261">
        <w:t xml:space="preserve">I. El anticipo que reciban. </w:t>
      </w:r>
    </w:p>
    <w:p w14:paraId="7DF8B48F" w14:textId="77777777" w:rsidR="00012496" w:rsidRPr="00AE5261" w:rsidRDefault="00012496" w:rsidP="00012496">
      <w:pPr>
        <w:pStyle w:val="Puesto"/>
      </w:pPr>
      <w:r w:rsidRPr="00AE5261">
        <w:t xml:space="preserve">II. Los bienes o materiales que reciban. </w:t>
      </w:r>
    </w:p>
    <w:p w14:paraId="6400B4B0" w14:textId="77777777" w:rsidR="00012496" w:rsidRPr="00AE5261" w:rsidRDefault="00012496" w:rsidP="00012496">
      <w:pPr>
        <w:pStyle w:val="Puesto"/>
      </w:pPr>
      <w:r w:rsidRPr="00AE5261">
        <w:t xml:space="preserve">III. El cumplimiento de los contratos. </w:t>
      </w:r>
    </w:p>
    <w:p w14:paraId="42676D0A" w14:textId="77777777" w:rsidR="00012496" w:rsidRPr="00AE5261" w:rsidRDefault="00012496" w:rsidP="00012496">
      <w:pPr>
        <w:pStyle w:val="Puesto"/>
      </w:pPr>
      <w:r w:rsidRPr="00AE5261">
        <w:t xml:space="preserve">IV. En su caso, los defectos o vicios ocultos de los bienes. </w:t>
      </w:r>
    </w:p>
    <w:p w14:paraId="64412638" w14:textId="77777777" w:rsidR="00012496" w:rsidRPr="00AE5261" w:rsidRDefault="00012496" w:rsidP="00012496">
      <w:pPr>
        <w:pStyle w:val="Puesto"/>
      </w:pPr>
    </w:p>
    <w:p w14:paraId="465634AA" w14:textId="77777777" w:rsidR="00012496" w:rsidRPr="00AE5261" w:rsidRDefault="00012496" w:rsidP="00012496">
      <w:pPr>
        <w:pStyle w:val="Puesto"/>
      </w:pPr>
      <w:r w:rsidRPr="00AE5261">
        <w:rPr>
          <w:b/>
        </w:rPr>
        <w:t>Las garantías a que se refieren las fracciones I y II deberán constituirse por la totalidad del monto del anticipo o del importe de los bienes o materiales</w:t>
      </w:r>
      <w:r w:rsidRPr="00AE5261">
        <w:t xml:space="preserve">. En el caso de la fracción III, las garantías se constituirán por el diez por ciento del importe total del contrato, sin incluir el impuesto al Valor Agregado, y en la hipótesis de la fracción IV, las garantías se constituirán hasta por el diez por ciento del importe total del contrato, sin incluir el Impuesto al Valor Agregado. </w:t>
      </w:r>
    </w:p>
    <w:p w14:paraId="528E9917" w14:textId="77777777" w:rsidR="00012496" w:rsidRPr="00AE5261" w:rsidRDefault="00012496" w:rsidP="00012496">
      <w:pPr>
        <w:pStyle w:val="Puesto"/>
      </w:pPr>
    </w:p>
    <w:p w14:paraId="4393E218" w14:textId="77777777" w:rsidR="00012496" w:rsidRPr="00AE5261" w:rsidRDefault="00012496" w:rsidP="00012496">
      <w:pPr>
        <w:pStyle w:val="Puesto"/>
      </w:pPr>
      <w:r w:rsidRPr="00AE5261">
        <w:t xml:space="preserve">Tratándose de contratos abiertos, la garantía de cumplimiento se constituirá por el diez por ciento de la cantidad máxima o del importe del plazo máximo, y la garantía de defectos o vicios ocultos se constituirá hasta por el diez por ciento de la cantidad máxima o del importe del plazo máximo, sin incluir el Impuesto al Valor Agregado. </w:t>
      </w:r>
    </w:p>
    <w:p w14:paraId="3BCD3DD2" w14:textId="77777777" w:rsidR="00012496" w:rsidRPr="00AE5261" w:rsidRDefault="00012496" w:rsidP="00012496">
      <w:pPr>
        <w:pStyle w:val="Puesto"/>
      </w:pPr>
      <w:r w:rsidRPr="00AE5261">
        <w:t>Las clases, constitución, reajustes y devolución de las garantías a que se refiere este artículo, serán establecidas por el reglamento de esta Ley.</w:t>
      </w:r>
    </w:p>
    <w:p w14:paraId="17AA7C73" w14:textId="77777777" w:rsidR="00012496" w:rsidRPr="00AE5261" w:rsidRDefault="00012496" w:rsidP="00012496">
      <w:pPr>
        <w:pStyle w:val="Puesto"/>
        <w:rPr>
          <w:rFonts w:cs="Arial"/>
        </w:rPr>
      </w:pPr>
    </w:p>
    <w:p w14:paraId="5DF9F3F0" w14:textId="77777777" w:rsidR="007C1F74" w:rsidRPr="00AE5261" w:rsidRDefault="007C1F74" w:rsidP="007C1F74">
      <w:r w:rsidRPr="00AE5261">
        <w:t xml:space="preserve">En ese sentido, se advierte que las garantías constituyen un </w:t>
      </w:r>
      <w:r w:rsidRPr="00AE5261">
        <w:rPr>
          <w:bCs/>
        </w:rPr>
        <w:t>mecanismo jurídico y financiero de protección</w:t>
      </w:r>
      <w:r w:rsidRPr="00AE5261">
        <w:t xml:space="preserve"> a favor de la entidad contratante, con la finalidad de asegurar el cumplimiento de las obligaciones pactadas, así como la adecuada entrega, calidad y durabilidad de los bienes o servicios contratados.</w:t>
      </w:r>
    </w:p>
    <w:p w14:paraId="6837DD31" w14:textId="77777777" w:rsidR="007C1F74" w:rsidRPr="00AE5261" w:rsidRDefault="007C1F74" w:rsidP="007C1F74"/>
    <w:p w14:paraId="62667AED" w14:textId="77777777" w:rsidR="00A352D1" w:rsidRPr="00AE5261" w:rsidRDefault="00A352D1" w:rsidP="00A352D1">
      <w:pPr>
        <w:rPr>
          <w:rFonts w:cs="Arial"/>
        </w:rPr>
      </w:pPr>
      <w:r w:rsidRPr="00AE5261">
        <w:rPr>
          <w:rFonts w:cs="Arial"/>
        </w:rPr>
        <w:t xml:space="preserve">Además, el artículo 94 del referido Reglamento, detalla el procedimiento que se llevará a cabo en la adjudicación directa, de la siguiente manera: </w:t>
      </w:r>
    </w:p>
    <w:p w14:paraId="1086D2B5" w14:textId="77777777" w:rsidR="00A352D1" w:rsidRPr="00AE5261" w:rsidRDefault="00A352D1" w:rsidP="00A352D1">
      <w:pPr>
        <w:rPr>
          <w:rFonts w:cs="Arial"/>
        </w:rPr>
      </w:pPr>
    </w:p>
    <w:p w14:paraId="1F4E1FDB" w14:textId="77777777" w:rsidR="00A352D1" w:rsidRPr="00AE5261" w:rsidRDefault="00A352D1" w:rsidP="00A352D1">
      <w:pPr>
        <w:spacing w:line="240" w:lineRule="auto"/>
        <w:ind w:left="567" w:right="567"/>
        <w:contextualSpacing/>
        <w:rPr>
          <w:b/>
          <w:i/>
          <w:kern w:val="28"/>
          <w:szCs w:val="56"/>
        </w:rPr>
      </w:pPr>
      <w:r w:rsidRPr="00AE5261">
        <w:rPr>
          <w:b/>
          <w:i/>
          <w:kern w:val="28"/>
          <w:szCs w:val="56"/>
        </w:rPr>
        <w:t xml:space="preserve">“Artículo 94.- </w:t>
      </w:r>
      <w:r w:rsidRPr="00AE5261">
        <w:rPr>
          <w:i/>
          <w:kern w:val="28"/>
          <w:szCs w:val="56"/>
        </w:rPr>
        <w:t>En el procedimiento de adjudicación directa se observará lo siguiente:</w:t>
      </w:r>
      <w:r w:rsidRPr="00AE5261">
        <w:rPr>
          <w:b/>
          <w:i/>
          <w:kern w:val="28"/>
          <w:szCs w:val="56"/>
        </w:rPr>
        <w:t xml:space="preserve"> </w:t>
      </w:r>
    </w:p>
    <w:p w14:paraId="1328CD95" w14:textId="77777777" w:rsidR="00A352D1" w:rsidRPr="00AE5261" w:rsidRDefault="00A352D1" w:rsidP="00A352D1">
      <w:pPr>
        <w:spacing w:line="240" w:lineRule="auto"/>
        <w:ind w:left="567" w:right="567"/>
        <w:contextualSpacing/>
        <w:rPr>
          <w:i/>
          <w:kern w:val="28"/>
          <w:szCs w:val="56"/>
        </w:rPr>
      </w:pPr>
      <w:r w:rsidRPr="00AE5261">
        <w:rPr>
          <w:b/>
          <w:i/>
          <w:kern w:val="28"/>
          <w:szCs w:val="56"/>
        </w:rPr>
        <w:t>I.</w:t>
      </w:r>
      <w:r w:rsidRPr="00AE5261">
        <w:rPr>
          <w:i/>
          <w:kern w:val="28"/>
          <w:szCs w:val="56"/>
        </w:rPr>
        <w:t xml:space="preserve"> Las adquisiciones de bienes y la contratación de servicios, se efectuaran previa dictaminación del comité, a excepción de los casos previstos en las fracciones IV, VII, IX y </w:t>
      </w:r>
      <w:r w:rsidRPr="00AE5261">
        <w:rPr>
          <w:i/>
          <w:kern w:val="28"/>
          <w:szCs w:val="56"/>
        </w:rPr>
        <w:lastRenderedPageBreak/>
        <w:t>XI del artículo 48 de la Ley; las contrataciones que se realicen con fundamento en las fracciones IV y VII, deberán corresponder a lo estrictamente necesario para atender la eventualidad o urgencia y no deberán observar ninguna otra formalidad más que la suscripción del contrato respectivo.</w:t>
      </w:r>
    </w:p>
    <w:p w14:paraId="1F638960" w14:textId="77777777" w:rsidR="00A352D1" w:rsidRPr="00AE5261" w:rsidRDefault="00A352D1" w:rsidP="00A352D1">
      <w:pPr>
        <w:spacing w:line="240" w:lineRule="auto"/>
        <w:ind w:left="567" w:right="567"/>
        <w:contextualSpacing/>
        <w:rPr>
          <w:i/>
          <w:kern w:val="28"/>
          <w:szCs w:val="56"/>
        </w:rPr>
      </w:pPr>
      <w:r w:rsidRPr="00AE5261">
        <w:rPr>
          <w:b/>
          <w:i/>
          <w:kern w:val="28"/>
          <w:szCs w:val="56"/>
        </w:rPr>
        <w:t>II.</w:t>
      </w:r>
      <w:r w:rsidRPr="00AE5261">
        <w:rPr>
          <w:i/>
          <w:kern w:val="28"/>
          <w:szCs w:val="56"/>
        </w:rPr>
        <w:t xml:space="preserve"> Se considerará a la persona que atendiendo al bien o servicio que se pretenda adquirir o contratar, pueda suministrarlo o prestarlo en las mejores condiciones disponibles en cuanto a precio, calidad, financiamiento, oportunidad y demás circunstancias pertinentes;</w:t>
      </w:r>
    </w:p>
    <w:p w14:paraId="4899DCD9" w14:textId="77777777" w:rsidR="00A352D1" w:rsidRPr="00AE5261" w:rsidRDefault="00A352D1" w:rsidP="00A352D1">
      <w:pPr>
        <w:spacing w:line="240" w:lineRule="auto"/>
        <w:ind w:left="567" w:right="567"/>
        <w:contextualSpacing/>
        <w:rPr>
          <w:i/>
          <w:kern w:val="28"/>
          <w:szCs w:val="56"/>
        </w:rPr>
      </w:pPr>
      <w:r w:rsidRPr="00AE5261">
        <w:rPr>
          <w:b/>
          <w:i/>
          <w:kern w:val="28"/>
          <w:szCs w:val="56"/>
        </w:rPr>
        <w:t>III.</w:t>
      </w:r>
      <w:r w:rsidRPr="00AE5261">
        <w:rPr>
          <w:i/>
          <w:kern w:val="28"/>
          <w:szCs w:val="56"/>
        </w:rPr>
        <w:t xml:space="preserve"> La solicitud de participación contendrá, como mínimo, la descripción y cantidad de los bienes o servicios requeridos, lugar, plazo de entrega o duración del servicio y forma de pago;</w:t>
      </w:r>
    </w:p>
    <w:p w14:paraId="51BA5AC8" w14:textId="77777777" w:rsidR="00A352D1" w:rsidRPr="00AE5261" w:rsidRDefault="00A352D1" w:rsidP="00A352D1">
      <w:pPr>
        <w:spacing w:line="240" w:lineRule="auto"/>
        <w:ind w:left="567" w:right="567"/>
        <w:contextualSpacing/>
        <w:rPr>
          <w:i/>
          <w:kern w:val="28"/>
          <w:szCs w:val="56"/>
        </w:rPr>
      </w:pPr>
      <w:r w:rsidRPr="00AE5261">
        <w:rPr>
          <w:b/>
          <w:i/>
          <w:kern w:val="28"/>
          <w:szCs w:val="56"/>
        </w:rPr>
        <w:t>IV.</w:t>
      </w:r>
      <w:r w:rsidRPr="00AE5261">
        <w:rPr>
          <w:i/>
          <w:kern w:val="28"/>
          <w:szCs w:val="56"/>
        </w:rPr>
        <w:t xml:space="preserve"> La solicitud de participación deberá señalar el día, hora y lugar en que tendrá verificativo el acto de presentación y apertura de ofertas;</w:t>
      </w:r>
    </w:p>
    <w:p w14:paraId="75397E59" w14:textId="77777777" w:rsidR="00A352D1" w:rsidRPr="00AE5261" w:rsidRDefault="00A352D1" w:rsidP="00A352D1">
      <w:pPr>
        <w:spacing w:line="240" w:lineRule="auto"/>
        <w:ind w:left="567" w:right="567"/>
        <w:contextualSpacing/>
        <w:rPr>
          <w:i/>
          <w:kern w:val="28"/>
          <w:szCs w:val="56"/>
        </w:rPr>
      </w:pPr>
      <w:r w:rsidRPr="00AE5261">
        <w:rPr>
          <w:b/>
          <w:i/>
          <w:kern w:val="28"/>
          <w:szCs w:val="56"/>
        </w:rPr>
        <w:t>V.</w:t>
      </w:r>
      <w:r w:rsidRPr="00AE5261">
        <w:rPr>
          <w:i/>
          <w:kern w:val="28"/>
          <w:szCs w:val="56"/>
        </w:rPr>
        <w:t xml:space="preserve"> Atendiendo a la naturaleza de los bienes o servicios, la convocante podrá optar entre celebrar o no junta de aclaraciones, en términos de lo dispuesto por este Reglamento;</w:t>
      </w:r>
    </w:p>
    <w:p w14:paraId="39B1186A" w14:textId="77777777" w:rsidR="00A352D1" w:rsidRPr="00AE5261" w:rsidRDefault="00A352D1" w:rsidP="00A352D1">
      <w:pPr>
        <w:spacing w:line="240" w:lineRule="auto"/>
        <w:ind w:left="567" w:right="567"/>
        <w:contextualSpacing/>
        <w:rPr>
          <w:i/>
          <w:kern w:val="28"/>
          <w:szCs w:val="56"/>
        </w:rPr>
      </w:pPr>
      <w:r w:rsidRPr="00AE5261">
        <w:rPr>
          <w:b/>
          <w:i/>
          <w:kern w:val="28"/>
          <w:szCs w:val="56"/>
        </w:rPr>
        <w:t>VI.</w:t>
      </w:r>
      <w:r w:rsidRPr="00AE5261">
        <w:rPr>
          <w:i/>
          <w:kern w:val="28"/>
          <w:szCs w:val="56"/>
        </w:rPr>
        <w:t xml:space="preserve"> El servidor público designado por la convocante será el responsable de llevar a cabo el acto de presentación y apertura de propuestas;</w:t>
      </w:r>
    </w:p>
    <w:p w14:paraId="5A026C8E" w14:textId="77777777" w:rsidR="00A352D1" w:rsidRPr="00AE5261" w:rsidRDefault="00A352D1" w:rsidP="00A352D1">
      <w:pPr>
        <w:spacing w:line="240" w:lineRule="auto"/>
        <w:ind w:left="567" w:right="567"/>
        <w:contextualSpacing/>
        <w:rPr>
          <w:i/>
          <w:kern w:val="28"/>
          <w:szCs w:val="56"/>
        </w:rPr>
      </w:pPr>
      <w:r w:rsidRPr="00AE5261">
        <w:rPr>
          <w:b/>
          <w:i/>
          <w:kern w:val="28"/>
          <w:szCs w:val="56"/>
        </w:rPr>
        <w:t>VII.</w:t>
      </w:r>
      <w:r w:rsidRPr="00AE5261">
        <w:rPr>
          <w:i/>
          <w:kern w:val="28"/>
          <w:szCs w:val="56"/>
        </w:rPr>
        <w:t xml:space="preserve"> Se observarán, en lo conducente, las disposiciones relativas a la contraoferta; y</w:t>
      </w:r>
    </w:p>
    <w:p w14:paraId="2A0B5975" w14:textId="77777777" w:rsidR="00A352D1" w:rsidRPr="00AE5261" w:rsidRDefault="00A352D1" w:rsidP="00A352D1">
      <w:pPr>
        <w:spacing w:line="240" w:lineRule="auto"/>
        <w:ind w:left="567" w:right="567"/>
        <w:contextualSpacing/>
        <w:rPr>
          <w:i/>
          <w:kern w:val="28"/>
          <w:szCs w:val="56"/>
        </w:rPr>
      </w:pPr>
      <w:r w:rsidRPr="00AE5261">
        <w:rPr>
          <w:b/>
          <w:i/>
          <w:kern w:val="28"/>
          <w:szCs w:val="56"/>
        </w:rPr>
        <w:t>VIII.</w:t>
      </w:r>
      <w:r w:rsidRPr="00AE5261">
        <w:rPr>
          <w:i/>
          <w:kern w:val="28"/>
          <w:szCs w:val="56"/>
        </w:rPr>
        <w:t xml:space="preserve"> El comité será responsable de emitir el dictamen de adjudicación que servirá de base para el fallo de adjudicación; correspondiendo a la convocante emitir dicho fallo, quien lo hará del conocimiento de los licitantes.</w:t>
      </w:r>
      <w:r w:rsidRPr="00AE5261">
        <w:rPr>
          <w:b/>
          <w:i/>
          <w:kern w:val="28"/>
          <w:szCs w:val="56"/>
        </w:rPr>
        <w:t>”</w:t>
      </w:r>
      <w:r w:rsidRPr="00AE5261">
        <w:rPr>
          <w:i/>
          <w:kern w:val="28"/>
          <w:szCs w:val="56"/>
        </w:rPr>
        <w:t xml:space="preserve"> </w:t>
      </w:r>
    </w:p>
    <w:p w14:paraId="10739721" w14:textId="77777777" w:rsidR="00A352D1" w:rsidRPr="00AE5261" w:rsidRDefault="00A352D1" w:rsidP="00A352D1">
      <w:pPr>
        <w:spacing w:line="240" w:lineRule="auto"/>
        <w:ind w:left="567" w:right="567"/>
        <w:contextualSpacing/>
        <w:rPr>
          <w:i/>
          <w:kern w:val="28"/>
          <w:szCs w:val="56"/>
        </w:rPr>
      </w:pPr>
      <w:r w:rsidRPr="00AE5261">
        <w:rPr>
          <w:i/>
          <w:kern w:val="28"/>
          <w:szCs w:val="56"/>
        </w:rPr>
        <w:t>(Énfasis añadido)</w:t>
      </w:r>
    </w:p>
    <w:p w14:paraId="3D797440" w14:textId="77777777" w:rsidR="00A352D1" w:rsidRPr="00AE5261" w:rsidRDefault="00A352D1" w:rsidP="00A352D1">
      <w:pPr>
        <w:ind w:left="851" w:right="851"/>
        <w:rPr>
          <w:rFonts w:cs="Arial"/>
          <w:i/>
        </w:rPr>
      </w:pPr>
    </w:p>
    <w:p w14:paraId="776D9BFB" w14:textId="77777777" w:rsidR="00A352D1" w:rsidRPr="00AE5261" w:rsidRDefault="00A352D1" w:rsidP="00A352D1">
      <w:pPr>
        <w:rPr>
          <w:rFonts w:cs="Arial"/>
        </w:rPr>
      </w:pPr>
      <w:r w:rsidRPr="00AE5261">
        <w:t xml:space="preserve">En este sentido, </w:t>
      </w:r>
      <w:r w:rsidRPr="00AE5261">
        <w:rPr>
          <w:rFonts w:cs="Arial"/>
        </w:rPr>
        <w:t>debe decirse que la información sobre procesos y resultado; así como, procedimientos de adjudicación directa, invitación restringida y licitación de cualquier naturaleza, se encuentra considerada como una de las obligaciones de transparencias comunes que l</w:t>
      </w:r>
      <w:r w:rsidRPr="00AE5261">
        <w:t xml:space="preserve">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Pr="00AE5261">
        <w:rPr>
          <w:rFonts w:cs="Arial"/>
          <w:color w:val="000000"/>
        </w:rPr>
        <w:t xml:space="preserve">el </w:t>
      </w:r>
      <w:r w:rsidRPr="00AE5261">
        <w:rPr>
          <w:rFonts w:cs="Arial"/>
        </w:rPr>
        <w:t>artículo 92 de la de la Ley de Transparencia y Acceso a la Información Pública del Estado de México y Municipios, en su fracción XXIX, dispone lo siguiente:</w:t>
      </w:r>
    </w:p>
    <w:p w14:paraId="4305D921" w14:textId="77777777" w:rsidR="00A352D1" w:rsidRPr="00AE5261" w:rsidRDefault="00A352D1" w:rsidP="00A352D1">
      <w:pPr>
        <w:rPr>
          <w:rFonts w:cs="Arial"/>
        </w:rPr>
      </w:pPr>
    </w:p>
    <w:p w14:paraId="5267A506"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lastRenderedPageBreak/>
        <w:t>“Artículo 92. </w:t>
      </w:r>
      <w:r w:rsidRPr="00AE5261">
        <w:rPr>
          <w:i/>
          <w:kern w:val="28"/>
          <w:szCs w:val="56"/>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D32AF71" w14:textId="77777777" w:rsidR="00A352D1" w:rsidRPr="00AE5261" w:rsidRDefault="00A352D1" w:rsidP="00A352D1">
      <w:pPr>
        <w:spacing w:line="240" w:lineRule="auto"/>
        <w:ind w:left="567" w:right="567"/>
        <w:contextualSpacing/>
        <w:rPr>
          <w:i/>
          <w:kern w:val="28"/>
          <w:szCs w:val="56"/>
        </w:rPr>
      </w:pPr>
      <w:r w:rsidRPr="00AE5261">
        <w:rPr>
          <w:i/>
          <w:kern w:val="28"/>
          <w:szCs w:val="56"/>
        </w:rPr>
        <w:t>(…)</w:t>
      </w:r>
    </w:p>
    <w:p w14:paraId="4C818134"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XXIX. </w:t>
      </w:r>
      <w:r w:rsidRPr="00AE5261">
        <w:rPr>
          <w:i/>
          <w:kern w:val="28"/>
          <w:szCs w:val="56"/>
        </w:rPr>
        <w:t xml:space="preserve">La </w:t>
      </w:r>
      <w:r w:rsidRPr="00AE5261">
        <w:rPr>
          <w:b/>
          <w:i/>
          <w:kern w:val="28"/>
          <w:szCs w:val="56"/>
        </w:rPr>
        <w:t>información sobre los procesos y resultados sobre procedimientos de adjudicación directa, invitación restringida y licitación de cualquier naturaleza, </w:t>
      </w:r>
      <w:r w:rsidRPr="00AE5261">
        <w:rPr>
          <w:b/>
          <w:bCs/>
          <w:i/>
          <w:kern w:val="28"/>
          <w:szCs w:val="56"/>
        </w:rPr>
        <w:t>incluyendo la versión pública del expediente respectivo y de los contratos</w:t>
      </w:r>
      <w:r w:rsidRPr="00AE5261">
        <w:rPr>
          <w:b/>
          <w:i/>
          <w:kern w:val="28"/>
          <w:szCs w:val="56"/>
        </w:rPr>
        <w:t> celebrados</w:t>
      </w:r>
      <w:r w:rsidRPr="00AE5261">
        <w:rPr>
          <w:i/>
          <w:kern w:val="28"/>
          <w:szCs w:val="56"/>
        </w:rPr>
        <w:t>, que deberán contener, por los menos, lo siguiente:</w:t>
      </w:r>
    </w:p>
    <w:p w14:paraId="1F468B2C"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a) </w:t>
      </w:r>
      <w:r w:rsidRPr="00AE5261">
        <w:rPr>
          <w:i/>
          <w:kern w:val="28"/>
          <w:szCs w:val="56"/>
        </w:rPr>
        <w:t>De licitaciones públicas o procedimientos de invitación restringida:</w:t>
      </w:r>
    </w:p>
    <w:p w14:paraId="7055E44F"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1)</w:t>
      </w:r>
      <w:r w:rsidRPr="00AE5261">
        <w:rPr>
          <w:i/>
          <w:kern w:val="28"/>
          <w:szCs w:val="56"/>
        </w:rPr>
        <w:t> La convocatoria o invitación emitida, así como los fundamentos legales aplicados para llevarla a cabo;</w:t>
      </w:r>
    </w:p>
    <w:p w14:paraId="2A2495EC"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2) </w:t>
      </w:r>
      <w:r w:rsidRPr="00AE5261">
        <w:rPr>
          <w:i/>
          <w:kern w:val="28"/>
          <w:szCs w:val="56"/>
        </w:rPr>
        <w:t>Los nombres de los participantes o invitados;</w:t>
      </w:r>
    </w:p>
    <w:p w14:paraId="589855E0"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3)</w:t>
      </w:r>
      <w:r w:rsidRPr="00AE5261">
        <w:rPr>
          <w:i/>
          <w:kern w:val="28"/>
          <w:szCs w:val="56"/>
        </w:rPr>
        <w:t> El nombre del ganador y las razones que lo justifican;</w:t>
      </w:r>
    </w:p>
    <w:p w14:paraId="672355BA"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4) </w:t>
      </w:r>
      <w:r w:rsidRPr="00AE5261">
        <w:rPr>
          <w:i/>
          <w:kern w:val="28"/>
          <w:szCs w:val="56"/>
        </w:rPr>
        <w:t>El área solicitante y la responsable de su ejecución;</w:t>
      </w:r>
    </w:p>
    <w:p w14:paraId="519CBB3A"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5) </w:t>
      </w:r>
      <w:r w:rsidRPr="00AE5261">
        <w:rPr>
          <w:i/>
          <w:kern w:val="28"/>
          <w:szCs w:val="56"/>
        </w:rPr>
        <w:t>Las convocatorias e invitaciones emitidas;</w:t>
      </w:r>
    </w:p>
    <w:p w14:paraId="04C7872D"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6)</w:t>
      </w:r>
      <w:r w:rsidRPr="00AE5261">
        <w:rPr>
          <w:i/>
          <w:kern w:val="28"/>
          <w:szCs w:val="56"/>
        </w:rPr>
        <w:t> Los dictámenes y fallo de adjudicación;</w:t>
      </w:r>
    </w:p>
    <w:p w14:paraId="75997A6C" w14:textId="77777777" w:rsidR="00A352D1" w:rsidRPr="00AE5261" w:rsidRDefault="00A352D1" w:rsidP="00A352D1">
      <w:pPr>
        <w:spacing w:line="240" w:lineRule="auto"/>
        <w:ind w:left="567" w:right="567"/>
        <w:contextualSpacing/>
        <w:rPr>
          <w:b/>
          <w:i/>
          <w:kern w:val="28"/>
          <w:szCs w:val="56"/>
        </w:rPr>
      </w:pPr>
      <w:r w:rsidRPr="00AE5261">
        <w:rPr>
          <w:b/>
          <w:bCs/>
          <w:i/>
          <w:kern w:val="28"/>
          <w:szCs w:val="56"/>
        </w:rPr>
        <w:t>7)</w:t>
      </w:r>
      <w:r w:rsidRPr="00AE5261">
        <w:rPr>
          <w:bCs/>
          <w:i/>
          <w:kern w:val="28"/>
          <w:szCs w:val="56"/>
        </w:rPr>
        <w:t> </w:t>
      </w:r>
      <w:r w:rsidRPr="00AE5261">
        <w:rPr>
          <w:b/>
          <w:bCs/>
          <w:i/>
          <w:kern w:val="28"/>
          <w:szCs w:val="56"/>
        </w:rPr>
        <w:t>El contrato y, en su caso, sus anexos;</w:t>
      </w:r>
    </w:p>
    <w:p w14:paraId="1BFA8077"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8) </w:t>
      </w:r>
      <w:r w:rsidRPr="00AE5261">
        <w:rPr>
          <w:i/>
          <w:kern w:val="28"/>
          <w:szCs w:val="56"/>
        </w:rPr>
        <w:t>Los mecanismos de vigilancia y supervisión, incluyendo en su caso, los estudios de impacto urbano y ambiental, según corresponda;</w:t>
      </w:r>
    </w:p>
    <w:p w14:paraId="741F1930"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9) </w:t>
      </w:r>
      <w:r w:rsidRPr="00AE5261">
        <w:rPr>
          <w:i/>
          <w:kern w:val="28"/>
          <w:szCs w:val="56"/>
        </w:rPr>
        <w:t>La partida presupuestal, de conformidad con el clasificador por objeto del gasto, en el caso de ser aplicable;</w:t>
      </w:r>
    </w:p>
    <w:p w14:paraId="68163CF9"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10) </w:t>
      </w:r>
      <w:r w:rsidRPr="00AE5261">
        <w:rPr>
          <w:i/>
          <w:kern w:val="28"/>
          <w:szCs w:val="56"/>
        </w:rPr>
        <w:t>Origen de los recursos especificando si son federales, estatales o municipales, así como el tipo de fondo de participación o aportación respectiva;</w:t>
      </w:r>
    </w:p>
    <w:p w14:paraId="382E0415" w14:textId="77777777" w:rsidR="00A352D1" w:rsidRPr="00AE5261" w:rsidRDefault="00A352D1" w:rsidP="00A352D1">
      <w:pPr>
        <w:spacing w:line="240" w:lineRule="auto"/>
        <w:ind w:left="567" w:right="567"/>
        <w:contextualSpacing/>
        <w:rPr>
          <w:b/>
          <w:i/>
          <w:kern w:val="28"/>
          <w:szCs w:val="56"/>
        </w:rPr>
      </w:pPr>
      <w:r w:rsidRPr="00AE5261">
        <w:rPr>
          <w:b/>
          <w:bCs/>
          <w:i/>
          <w:kern w:val="28"/>
          <w:szCs w:val="56"/>
        </w:rPr>
        <w:t>11) </w:t>
      </w:r>
      <w:r w:rsidRPr="00AE5261">
        <w:rPr>
          <w:b/>
          <w:i/>
          <w:kern w:val="28"/>
          <w:szCs w:val="56"/>
        </w:rPr>
        <w:t>Los convenios modificatorios que, en su caso, sean firmados, precisando el objeto y la fecha de celebración;</w:t>
      </w:r>
    </w:p>
    <w:p w14:paraId="585F7B7C"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12) </w:t>
      </w:r>
      <w:r w:rsidRPr="00AE5261">
        <w:rPr>
          <w:i/>
          <w:kern w:val="28"/>
          <w:szCs w:val="56"/>
        </w:rPr>
        <w:t>Los informes de avance físico y financiero sobre las obras o servicios contratados;</w:t>
      </w:r>
    </w:p>
    <w:p w14:paraId="6211266D"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13) </w:t>
      </w:r>
      <w:r w:rsidRPr="00AE5261">
        <w:rPr>
          <w:b/>
          <w:i/>
          <w:kern w:val="28"/>
          <w:szCs w:val="56"/>
        </w:rPr>
        <w:t>El convenio de terminación</w:t>
      </w:r>
      <w:r w:rsidRPr="00AE5261">
        <w:rPr>
          <w:i/>
          <w:kern w:val="28"/>
          <w:szCs w:val="56"/>
        </w:rPr>
        <w:t>; y</w:t>
      </w:r>
    </w:p>
    <w:p w14:paraId="46FC1065"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14) </w:t>
      </w:r>
      <w:r w:rsidRPr="00AE5261">
        <w:rPr>
          <w:i/>
          <w:kern w:val="28"/>
          <w:szCs w:val="56"/>
        </w:rPr>
        <w:t>El finiquito.</w:t>
      </w:r>
    </w:p>
    <w:p w14:paraId="4F0DC2A4"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b) </w:t>
      </w:r>
      <w:r w:rsidRPr="00AE5261">
        <w:rPr>
          <w:i/>
          <w:kern w:val="28"/>
          <w:szCs w:val="56"/>
        </w:rPr>
        <w:t>De las adjudicaciones directas:</w:t>
      </w:r>
    </w:p>
    <w:p w14:paraId="5DF0E026"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1) </w:t>
      </w:r>
      <w:r w:rsidRPr="00AE5261">
        <w:rPr>
          <w:i/>
          <w:kern w:val="28"/>
          <w:szCs w:val="56"/>
        </w:rPr>
        <w:t>La propuesta enviada por el participante;</w:t>
      </w:r>
    </w:p>
    <w:p w14:paraId="7CD3F216"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2) </w:t>
      </w:r>
      <w:r w:rsidRPr="00AE5261">
        <w:rPr>
          <w:i/>
          <w:kern w:val="28"/>
          <w:szCs w:val="56"/>
        </w:rPr>
        <w:t>Los motivos y fundamentos legales aplicados para llevarla a cabo;</w:t>
      </w:r>
    </w:p>
    <w:p w14:paraId="69FB1F7D"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3) </w:t>
      </w:r>
      <w:r w:rsidRPr="00AE5261">
        <w:rPr>
          <w:i/>
          <w:kern w:val="28"/>
          <w:szCs w:val="56"/>
        </w:rPr>
        <w:t>La autorización del ejercicio de la opción;</w:t>
      </w:r>
    </w:p>
    <w:p w14:paraId="61F3F505"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4) </w:t>
      </w:r>
      <w:r w:rsidRPr="00AE5261">
        <w:rPr>
          <w:i/>
          <w:kern w:val="28"/>
          <w:szCs w:val="56"/>
        </w:rPr>
        <w:t>En su caso, las cotizaciones consideradas, especificando los nombres de los proveedores y sus montos;</w:t>
      </w:r>
    </w:p>
    <w:p w14:paraId="670BAF42"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5) </w:t>
      </w:r>
      <w:r w:rsidRPr="00AE5261">
        <w:rPr>
          <w:i/>
          <w:kern w:val="28"/>
          <w:szCs w:val="56"/>
        </w:rPr>
        <w:t>El nombre de la persona física o jurídica colectiva adjudicada;</w:t>
      </w:r>
    </w:p>
    <w:p w14:paraId="464F6D23"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6) </w:t>
      </w:r>
      <w:r w:rsidRPr="00AE5261">
        <w:rPr>
          <w:i/>
          <w:kern w:val="28"/>
          <w:szCs w:val="56"/>
        </w:rPr>
        <w:t>La unidad administrativa solicitante y la responsable de su ejecución;</w:t>
      </w:r>
    </w:p>
    <w:p w14:paraId="701AC2B6" w14:textId="77777777" w:rsidR="00A352D1" w:rsidRPr="00AE5261" w:rsidRDefault="00A352D1" w:rsidP="00A352D1">
      <w:pPr>
        <w:spacing w:line="240" w:lineRule="auto"/>
        <w:ind w:left="567" w:right="567"/>
        <w:contextualSpacing/>
        <w:rPr>
          <w:b/>
          <w:i/>
          <w:kern w:val="28"/>
          <w:szCs w:val="56"/>
        </w:rPr>
      </w:pPr>
      <w:r w:rsidRPr="00AE5261">
        <w:rPr>
          <w:b/>
          <w:bCs/>
          <w:i/>
          <w:kern w:val="28"/>
          <w:szCs w:val="56"/>
        </w:rPr>
        <w:lastRenderedPageBreak/>
        <w:t>7)</w:t>
      </w:r>
      <w:r w:rsidRPr="00AE5261">
        <w:rPr>
          <w:bCs/>
          <w:i/>
          <w:kern w:val="28"/>
          <w:szCs w:val="56"/>
        </w:rPr>
        <w:t> </w:t>
      </w:r>
      <w:r w:rsidRPr="00AE5261">
        <w:rPr>
          <w:b/>
          <w:bCs/>
          <w:i/>
          <w:kern w:val="28"/>
          <w:szCs w:val="56"/>
        </w:rPr>
        <w:t>El número, fecha, el monto del contrato y el plazo de entrega o de ejecución de los servicios u obra;</w:t>
      </w:r>
    </w:p>
    <w:p w14:paraId="4DACA8A4"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8) </w:t>
      </w:r>
      <w:r w:rsidRPr="00AE5261">
        <w:rPr>
          <w:i/>
          <w:kern w:val="28"/>
          <w:szCs w:val="56"/>
        </w:rPr>
        <w:t>Los mecanismos de vigilancia y supervisión, incluyendo, en su caso, los estudios de impacto urbano y ambiental, según corresponda;</w:t>
      </w:r>
    </w:p>
    <w:p w14:paraId="73CE8466"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9) </w:t>
      </w:r>
      <w:r w:rsidRPr="00AE5261">
        <w:rPr>
          <w:i/>
          <w:kern w:val="28"/>
          <w:szCs w:val="56"/>
        </w:rPr>
        <w:t>Los informes de avance sobre las obras o servicios contratados;</w:t>
      </w:r>
    </w:p>
    <w:p w14:paraId="54BA41AD" w14:textId="77777777" w:rsidR="00A352D1" w:rsidRPr="00AE5261" w:rsidRDefault="00A352D1" w:rsidP="00A352D1">
      <w:pPr>
        <w:spacing w:line="240" w:lineRule="auto"/>
        <w:ind w:left="567" w:right="567"/>
        <w:contextualSpacing/>
        <w:rPr>
          <w:i/>
          <w:kern w:val="28"/>
          <w:szCs w:val="56"/>
        </w:rPr>
      </w:pPr>
      <w:r w:rsidRPr="00AE5261">
        <w:rPr>
          <w:b/>
          <w:bCs/>
          <w:i/>
          <w:kern w:val="28"/>
          <w:szCs w:val="56"/>
        </w:rPr>
        <w:t>10) </w:t>
      </w:r>
      <w:r w:rsidRPr="00AE5261">
        <w:rPr>
          <w:b/>
          <w:i/>
          <w:kern w:val="28"/>
          <w:szCs w:val="56"/>
        </w:rPr>
        <w:t xml:space="preserve">El convenio de terminación; </w:t>
      </w:r>
      <w:r w:rsidRPr="00AE5261">
        <w:rPr>
          <w:i/>
          <w:kern w:val="28"/>
          <w:szCs w:val="56"/>
        </w:rPr>
        <w:t>y</w:t>
      </w:r>
    </w:p>
    <w:p w14:paraId="0876772C" w14:textId="77777777" w:rsidR="00A352D1" w:rsidRPr="00AE5261" w:rsidRDefault="00A352D1" w:rsidP="00A352D1">
      <w:pPr>
        <w:spacing w:line="240" w:lineRule="auto"/>
        <w:ind w:left="567" w:right="567"/>
        <w:contextualSpacing/>
        <w:rPr>
          <w:b/>
          <w:i/>
          <w:kern w:val="28"/>
          <w:szCs w:val="56"/>
        </w:rPr>
      </w:pPr>
      <w:r w:rsidRPr="00AE5261">
        <w:rPr>
          <w:b/>
          <w:bCs/>
          <w:i/>
          <w:kern w:val="28"/>
          <w:szCs w:val="56"/>
        </w:rPr>
        <w:t>11) </w:t>
      </w:r>
      <w:r w:rsidRPr="00AE5261">
        <w:rPr>
          <w:i/>
          <w:kern w:val="28"/>
          <w:szCs w:val="56"/>
        </w:rPr>
        <w:t>El finiquito.</w:t>
      </w:r>
      <w:r w:rsidRPr="00AE5261">
        <w:rPr>
          <w:b/>
          <w:i/>
          <w:kern w:val="28"/>
          <w:szCs w:val="56"/>
        </w:rPr>
        <w:t>”</w:t>
      </w:r>
    </w:p>
    <w:p w14:paraId="43C686FC" w14:textId="77777777" w:rsidR="00A352D1" w:rsidRPr="00AE5261" w:rsidRDefault="00A352D1" w:rsidP="00A352D1">
      <w:pPr>
        <w:ind w:left="851" w:right="850"/>
        <w:rPr>
          <w:rFonts w:cs="Arial"/>
          <w:szCs w:val="22"/>
        </w:rPr>
      </w:pPr>
    </w:p>
    <w:p w14:paraId="32354DA3" w14:textId="77777777" w:rsidR="00A352D1" w:rsidRPr="00AE5261" w:rsidRDefault="00A352D1" w:rsidP="00A352D1">
      <w:pPr>
        <w:rPr>
          <w:rFonts w:cs="Arial"/>
          <w:szCs w:val="28"/>
        </w:rPr>
      </w:pPr>
      <w:r w:rsidRPr="00AE5261">
        <w:rPr>
          <w:rFonts w:cs="Arial"/>
        </w:rPr>
        <w:t>De lo anterior, se desprende que los Sujetos Obligados están obligados a poner a disposición del público de manera constante y actualizada, de forma sencilla, precisa y entendible, en los respectivos medios electrónicos, la información referente a los procesos y resultados sobre procedimientos de adjudicación directa, invitación restringida y licitación de cualquier naturaleza</w:t>
      </w:r>
      <w:r w:rsidRPr="00AE5261">
        <w:rPr>
          <w:rFonts w:cs="Arial"/>
          <w:szCs w:val="28"/>
        </w:rPr>
        <w:t>, documento que se traduce en la información solicitada por el hoy recurrente.</w:t>
      </w:r>
    </w:p>
    <w:p w14:paraId="41F022C2" w14:textId="77777777" w:rsidR="00A352D1" w:rsidRPr="00AE5261" w:rsidRDefault="00A352D1" w:rsidP="00A352D1">
      <w:pPr>
        <w:rPr>
          <w:rFonts w:cs="Arial"/>
        </w:rPr>
      </w:pPr>
    </w:p>
    <w:p w14:paraId="79CA9501" w14:textId="0BF89C93" w:rsidR="003A0060" w:rsidRPr="00AE5261" w:rsidRDefault="00CA2D24" w:rsidP="003A0060">
      <w:pPr>
        <w:rPr>
          <w:rFonts w:eastAsia="Palatino Linotype" w:cs="Tahoma"/>
          <w:color w:val="0D0D0D"/>
          <w:szCs w:val="22"/>
          <w:lang w:val="es-ES" w:eastAsia="es-MX"/>
        </w:rPr>
      </w:pPr>
      <w:r w:rsidRPr="00AE5261">
        <w:rPr>
          <w:rFonts w:cs="Arial"/>
          <w:color w:val="000000" w:themeColor="text1"/>
          <w:lang w:eastAsia="es-MX"/>
        </w:rPr>
        <w:t xml:space="preserve">Por otra parte, </w:t>
      </w:r>
      <w:r w:rsidR="003A0060" w:rsidRPr="00AE5261">
        <w:rPr>
          <w:rFonts w:cs="Arial"/>
          <w:color w:val="000000" w:themeColor="text1"/>
          <w:lang w:eastAsia="es-MX"/>
        </w:rPr>
        <w:t xml:space="preserve">respecto a las facturas de pago </w:t>
      </w:r>
      <w:r w:rsidR="003A0060" w:rsidRPr="00AE5261">
        <w:rPr>
          <w:rFonts w:eastAsia="Calibri" w:cs="Tahoma"/>
          <w:color w:val="000000"/>
          <w:szCs w:val="22"/>
          <w:lang w:eastAsia="es-MX"/>
        </w:rPr>
        <w:t xml:space="preserve">resulta necesario traer a colación, la Resolución Miscelánea Fiscal para el 2025, establece que la </w:t>
      </w:r>
      <w:r w:rsidR="003A0060" w:rsidRPr="00AE5261">
        <w:rPr>
          <w:rFonts w:eastAsia="Calibri" w:cs="Tahoma"/>
          <w:b/>
          <w:bCs/>
          <w:color w:val="000000"/>
          <w:szCs w:val="22"/>
          <w:lang w:eastAsia="es-MX"/>
        </w:rPr>
        <w:t>factura</w:t>
      </w:r>
      <w:r w:rsidR="003A0060" w:rsidRPr="00AE5261">
        <w:rPr>
          <w:rFonts w:eastAsia="Calibri" w:cs="Tahoma"/>
          <w:color w:val="000000"/>
          <w:szCs w:val="22"/>
          <w:lang w:eastAsia="es-MX"/>
        </w:rPr>
        <w:t xml:space="preserve"> es lo mismo, que un Comprobante Fiscal Digital por Internet, por lo que, se puede considerar como el documento que comprueba la realización de una </w:t>
      </w:r>
      <w:r w:rsidR="003A0060" w:rsidRPr="00AE5261">
        <w:rPr>
          <w:rFonts w:eastAsia="Calibri" w:cs="Tahoma"/>
          <w:b/>
          <w:bCs/>
          <w:color w:val="000000"/>
          <w:szCs w:val="22"/>
          <w:lang w:eastAsia="es-MX"/>
        </w:rPr>
        <w:t>transacción comercial</w:t>
      </w:r>
      <w:r w:rsidR="003A0060" w:rsidRPr="00AE5261">
        <w:rPr>
          <w:rFonts w:eastAsia="Calibri" w:cs="Tahoma"/>
          <w:color w:val="000000"/>
          <w:szCs w:val="22"/>
          <w:lang w:eastAsia="es-MX"/>
        </w:rPr>
        <w:t xml:space="preserve">, entre un comprador y un vendedor, mediante el cual, el primero queda obligado a realizar un pago, mientras que el segundo, a entregar o brindar un producto o </w:t>
      </w:r>
      <w:r w:rsidR="003A0060" w:rsidRPr="00AE5261">
        <w:rPr>
          <w:rFonts w:eastAsia="Calibri" w:cs="Tahoma"/>
          <w:b/>
          <w:bCs/>
          <w:color w:val="000000"/>
          <w:szCs w:val="22"/>
          <w:lang w:eastAsia="es-MX"/>
        </w:rPr>
        <w:t>servicio</w:t>
      </w:r>
      <w:r w:rsidR="003A0060" w:rsidRPr="00AE5261">
        <w:rPr>
          <w:rFonts w:eastAsia="Calibri" w:cs="Tahoma"/>
          <w:color w:val="000000"/>
          <w:szCs w:val="22"/>
          <w:lang w:eastAsia="es-MX"/>
        </w:rPr>
        <w:t>.</w:t>
      </w:r>
    </w:p>
    <w:p w14:paraId="543E6C38" w14:textId="77777777" w:rsidR="003A0060" w:rsidRPr="00AE5261" w:rsidRDefault="003A0060" w:rsidP="00CA2D24">
      <w:pPr>
        <w:rPr>
          <w:rFonts w:cs="Arial"/>
          <w:color w:val="000000" w:themeColor="text1"/>
          <w:lang w:eastAsia="es-MX"/>
        </w:rPr>
      </w:pPr>
    </w:p>
    <w:p w14:paraId="67729EC6" w14:textId="4DBA0A70" w:rsidR="00CA2D24" w:rsidRPr="00AE5261" w:rsidRDefault="003A0060" w:rsidP="00CA2D24">
      <w:r w:rsidRPr="00AE5261">
        <w:rPr>
          <w:rFonts w:cs="Arial"/>
          <w:color w:val="000000" w:themeColor="text1"/>
          <w:lang w:eastAsia="es-MX"/>
        </w:rPr>
        <w:t>Por su parte, l</w:t>
      </w:r>
      <w:r w:rsidR="00CA2D24" w:rsidRPr="00AE5261">
        <w:t xml:space="preserve">os artículos 342, 343, 344 y 345, del Código Financiero del Estado de México y Municipios, </w:t>
      </w:r>
      <w:r w:rsidRPr="00AE5261">
        <w:t xml:space="preserve">regulan </w:t>
      </w:r>
      <w:r w:rsidR="00CA2D24" w:rsidRPr="00AE5261">
        <w:t>el sistema y las políticas que deben seguirse para llevar el registro contable y presupuestal de las operaciones financieras que llevan a cabo los Municipios del Estado de México, en los siguientes términos:</w:t>
      </w:r>
    </w:p>
    <w:p w14:paraId="33420DF0" w14:textId="77777777" w:rsidR="00CA2D24" w:rsidRPr="00AE5261" w:rsidRDefault="00CA2D24" w:rsidP="00CA2D24">
      <w:pPr>
        <w:rPr>
          <w:rFonts w:cs="Arial"/>
          <w:color w:val="000000" w:themeColor="text1"/>
        </w:rPr>
      </w:pPr>
    </w:p>
    <w:p w14:paraId="081D7B45" w14:textId="77777777" w:rsidR="00CA2D24" w:rsidRPr="00AE5261" w:rsidRDefault="00CA2D24" w:rsidP="00CA2D24">
      <w:pPr>
        <w:pStyle w:val="Puesto"/>
        <w:rPr>
          <w:rFonts w:eastAsia="Arial Unicode MS"/>
        </w:rPr>
      </w:pPr>
      <w:r w:rsidRPr="00AE5261">
        <w:rPr>
          <w:rFonts w:eastAsia="Arial Unicode MS"/>
        </w:rPr>
        <w:t>“</w:t>
      </w:r>
      <w:r w:rsidRPr="00AE5261">
        <w:rPr>
          <w:rFonts w:eastAsia="Arial Unicode MS"/>
          <w:b/>
        </w:rPr>
        <w:t>Artículo 342.-</w:t>
      </w:r>
      <w:r w:rsidRPr="00AE5261">
        <w:rPr>
          <w:rFonts w:eastAsia="Arial Unicode MS"/>
        </w:rPr>
        <w:t xml:space="preserve"> El registro contable del efecto patrimonial y presupuestal de las operaciones financieras, se realizará conforme al sistema y a las disposiciones que se </w:t>
      </w:r>
      <w:r w:rsidRPr="00AE5261">
        <w:rPr>
          <w:rFonts w:eastAsia="Arial Unicode MS"/>
        </w:rPr>
        <w:lastRenderedPageBreak/>
        <w:t xml:space="preserve">aprueben en materia de planeación, programación, presupuestación, evaluación y contabilidad gubernamental. </w:t>
      </w:r>
    </w:p>
    <w:p w14:paraId="6E0EB9B1" w14:textId="77777777" w:rsidR="00CA2D24" w:rsidRPr="00AE5261" w:rsidRDefault="00CA2D24" w:rsidP="00CA2D24">
      <w:pPr>
        <w:pStyle w:val="Puesto"/>
        <w:rPr>
          <w:rFonts w:eastAsia="Arial Unicode MS"/>
          <w:b/>
        </w:rPr>
      </w:pPr>
      <w:r w:rsidRPr="00AE5261">
        <w:rPr>
          <w:rFonts w:eastAsia="Arial Unicode MS"/>
          <w:b/>
        </w:rPr>
        <w:t xml:space="preserve">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 </w:t>
      </w:r>
    </w:p>
    <w:p w14:paraId="45F69AE9" w14:textId="77777777" w:rsidR="00CA2D24" w:rsidRPr="00AE5261" w:rsidRDefault="00CA2D24" w:rsidP="00CA2D24">
      <w:pPr>
        <w:ind w:left="851" w:right="901"/>
        <w:rPr>
          <w:rFonts w:eastAsia="Arial Unicode MS" w:cs="Arial"/>
          <w:b/>
          <w:i/>
        </w:rPr>
      </w:pPr>
    </w:p>
    <w:p w14:paraId="20A1ADCB" w14:textId="77777777" w:rsidR="00CA2D24" w:rsidRPr="00AE5261" w:rsidRDefault="00CA2D24" w:rsidP="00CA2D24">
      <w:pPr>
        <w:pStyle w:val="Puesto"/>
      </w:pPr>
      <w:r w:rsidRPr="00AE5261">
        <w:rPr>
          <w:b/>
        </w:rPr>
        <w:t>Artículo 343.-</w:t>
      </w:r>
      <w:r w:rsidRPr="00AE5261">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759513B8" w14:textId="77777777" w:rsidR="00CA2D24" w:rsidRPr="00AE5261" w:rsidRDefault="00CA2D24" w:rsidP="00CA2D24">
      <w:pPr>
        <w:pStyle w:val="Puesto"/>
        <w:rPr>
          <w:rFonts w:eastAsia="Arial Unicode MS" w:cs="Arial"/>
          <w:b/>
        </w:rPr>
      </w:pPr>
      <w:r w:rsidRPr="00AE5261">
        <w:t>El sistema de contabilidad sobre base acumulativa total, se sustentará en las normas emitidas por el Consejo Nacional de Armonización Contable.</w:t>
      </w:r>
    </w:p>
    <w:p w14:paraId="732264EA" w14:textId="77777777" w:rsidR="00CA2D24" w:rsidRPr="00AE5261" w:rsidRDefault="00CA2D24" w:rsidP="00CA2D24">
      <w:pPr>
        <w:pStyle w:val="Puesto"/>
        <w:rPr>
          <w:b/>
        </w:rPr>
      </w:pPr>
    </w:p>
    <w:p w14:paraId="09865494" w14:textId="77777777" w:rsidR="00CA2D24" w:rsidRPr="00AE5261" w:rsidRDefault="00CA2D24" w:rsidP="00CA2D24">
      <w:pPr>
        <w:pStyle w:val="Puesto"/>
      </w:pPr>
      <w:r w:rsidRPr="00AE5261">
        <w:rPr>
          <w:b/>
        </w:rPr>
        <w:t>Artículo 344.-</w:t>
      </w:r>
      <w:r w:rsidRPr="00AE5261">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01677714" w14:textId="7818F109" w:rsidR="00CA2D24" w:rsidRPr="00AE5261" w:rsidRDefault="00CA2D24" w:rsidP="00CA2D24">
      <w:pPr>
        <w:pStyle w:val="Puesto"/>
        <w:rPr>
          <w:rFonts w:eastAsia="Arial Unicode MS" w:cs="Arial"/>
        </w:rPr>
      </w:pPr>
      <w:r w:rsidRPr="00AE5261">
        <w:t>En el caso de los Municipios, dicha obligación corresponderá a la Tesorería.</w:t>
      </w:r>
      <w:r w:rsidR="008A39B7" w:rsidRPr="00AE5261">
        <w:t xml:space="preserve"> </w:t>
      </w:r>
      <w:r w:rsidRPr="00AE5261">
        <w:rPr>
          <w:rFonts w:eastAsia="Arial Unicode MS" w:cs="Arial"/>
        </w:rPr>
        <w:t xml:space="preserve">Tratándose de documentos de carácter histórico, se estará a lo dispuesto por la legislación de la materia. </w:t>
      </w:r>
    </w:p>
    <w:p w14:paraId="794FEE6A" w14:textId="77777777" w:rsidR="00CA2D24" w:rsidRPr="00AE5261" w:rsidRDefault="00CA2D24" w:rsidP="00CA2D24">
      <w:pPr>
        <w:ind w:left="851" w:right="901"/>
        <w:rPr>
          <w:rFonts w:eastAsia="Arial Unicode MS" w:cs="Arial"/>
          <w:b/>
          <w:i/>
        </w:rPr>
      </w:pPr>
    </w:p>
    <w:p w14:paraId="0A7A4289" w14:textId="77777777" w:rsidR="00CA2D24" w:rsidRPr="00AE5261" w:rsidRDefault="00CA2D24" w:rsidP="00CA2D24">
      <w:pPr>
        <w:pStyle w:val="Puesto"/>
      </w:pPr>
      <w:r w:rsidRPr="00AE5261">
        <w:rPr>
          <w:b/>
        </w:rPr>
        <w:t>Artículo 345.-</w:t>
      </w:r>
      <w:r w:rsidRPr="00AE5261">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0F5741B0" w14:textId="77777777" w:rsidR="00CA2D24" w:rsidRPr="00AE5261" w:rsidRDefault="00CA2D24" w:rsidP="00CA2D24">
      <w:pPr>
        <w:pStyle w:val="Puesto"/>
        <w:rPr>
          <w:rFonts w:eastAsia="Arial Unicode MS"/>
        </w:rPr>
      </w:pPr>
      <w:r w:rsidRPr="00AE5261">
        <w:lastRenderedPageBreak/>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a contar a partir de la publicación en el Periódico Oficial, del decreto correspondiente.</w:t>
      </w:r>
      <w:r w:rsidRPr="00AE5261">
        <w:rPr>
          <w:rFonts w:eastAsia="Arial Unicode MS"/>
        </w:rPr>
        <w:t xml:space="preserve"> (Énfasis añadido)</w:t>
      </w:r>
    </w:p>
    <w:p w14:paraId="217FAE18" w14:textId="77777777" w:rsidR="00CA2D24" w:rsidRPr="00AE5261" w:rsidRDefault="00CA2D24" w:rsidP="00CA2D24">
      <w:pPr>
        <w:ind w:left="709"/>
        <w:rPr>
          <w:rFonts w:eastAsia="Arial Unicode MS" w:cs="Arial"/>
          <w:i/>
        </w:rPr>
      </w:pPr>
    </w:p>
    <w:p w14:paraId="3A468830" w14:textId="77777777" w:rsidR="00CA2D24" w:rsidRPr="00AE5261" w:rsidRDefault="00CA2D24" w:rsidP="00CA2D24">
      <w:pPr>
        <w:rPr>
          <w:rFonts w:cs="Arial"/>
          <w:color w:val="000000" w:themeColor="text1"/>
        </w:rPr>
      </w:pPr>
      <w:r w:rsidRPr="00AE5261">
        <w:rPr>
          <w:rFonts w:cs="Arial"/>
          <w:color w:val="000000" w:themeColor="text1"/>
        </w:rPr>
        <w:t>De una interpretación sistemática de los artículos transcritos se desprende, que el registro contable del efecto patrimonial y presupuestal de las operaciones financieras que realice el Municipio se hace conforme al sistema y a las disposiciones que se aprueben en materia de planeación, programación, presupuestación, evaluación y contabilidad gubernamental.</w:t>
      </w:r>
    </w:p>
    <w:p w14:paraId="3EE37F7D" w14:textId="77777777" w:rsidR="00CA2D24" w:rsidRPr="00AE5261" w:rsidRDefault="00CA2D24" w:rsidP="00CA2D24">
      <w:pPr>
        <w:rPr>
          <w:rFonts w:cs="Arial"/>
          <w:color w:val="000000" w:themeColor="text1"/>
        </w:rPr>
      </w:pPr>
    </w:p>
    <w:p w14:paraId="389EC763" w14:textId="77777777" w:rsidR="00CA2D24" w:rsidRPr="00AE5261" w:rsidRDefault="00CA2D24" w:rsidP="00CA2D24">
      <w:pPr>
        <w:rPr>
          <w:rFonts w:cs="Arial"/>
          <w:color w:val="000000" w:themeColor="text1"/>
        </w:rPr>
      </w:pPr>
      <w:r w:rsidRPr="00AE5261">
        <w:rPr>
          <w:rFonts w:cs="Arial"/>
          <w:color w:val="000000" w:themeColor="text1"/>
        </w:rPr>
        <w:t>Asimismo, se establece que el sistema de contabilidad sobre base acumulativa total se sustentará en las normas emitidas por el Consejo Nacional de Armonización Contable.</w:t>
      </w:r>
    </w:p>
    <w:p w14:paraId="3E53E6CC" w14:textId="77777777" w:rsidR="00CA2D24" w:rsidRPr="00AE5261" w:rsidRDefault="00CA2D24" w:rsidP="00CA2D24">
      <w:pPr>
        <w:rPr>
          <w:rFonts w:cs="Arial"/>
          <w:color w:val="000000" w:themeColor="text1"/>
        </w:rPr>
      </w:pPr>
    </w:p>
    <w:p w14:paraId="33CA050A" w14:textId="77777777" w:rsidR="00CA2D24" w:rsidRPr="00AE5261" w:rsidRDefault="00CA2D24" w:rsidP="00CA2D24">
      <w:pPr>
        <w:rPr>
          <w:rFonts w:cs="Arial"/>
          <w:b/>
          <w:color w:val="000000" w:themeColor="text1"/>
        </w:rPr>
      </w:pPr>
      <w:r w:rsidRPr="00AE5261">
        <w:rPr>
          <w:rFonts w:cs="Arial"/>
          <w:color w:val="000000" w:themeColor="text1"/>
        </w:rPr>
        <w:t xml:space="preserve">Igualmente, los preceptos legales citados señalan que en el caso de los Municipios es la </w:t>
      </w:r>
      <w:r w:rsidRPr="00AE5261">
        <w:rPr>
          <w:rFonts w:cs="Arial"/>
          <w:b/>
          <w:color w:val="000000" w:themeColor="text1"/>
        </w:rPr>
        <w:t>Tesorería Municipal</w:t>
      </w:r>
      <w:r w:rsidRPr="00AE5261">
        <w:rPr>
          <w:rFonts w:cs="Arial"/>
          <w:color w:val="000000" w:themeColor="text1"/>
        </w:rPr>
        <w:t xml:space="preserve"> la unidad administrativa que registra contablemente el efecto patrimonial y presupuestal de las operaciones financieras que realizan, en </w:t>
      </w:r>
      <w:r w:rsidRPr="00AE5261">
        <w:rPr>
          <w:rFonts w:cs="Arial"/>
          <w:b/>
          <w:color w:val="000000" w:themeColor="text1"/>
        </w:rPr>
        <w:t>el momento en que ocurran, con base en el sistema y políticas de registro establecidas</w:t>
      </w:r>
      <w:r w:rsidRPr="00AE5261">
        <w:rPr>
          <w:rFonts w:cs="Arial"/>
          <w:color w:val="000000" w:themeColor="text1"/>
        </w:rPr>
        <w:t>.</w:t>
      </w:r>
    </w:p>
    <w:p w14:paraId="68301DCF" w14:textId="77777777" w:rsidR="00CA2D24" w:rsidRPr="00AE5261" w:rsidRDefault="00CA2D24" w:rsidP="00CA2D24">
      <w:pPr>
        <w:rPr>
          <w:rFonts w:cs="Arial"/>
          <w:color w:val="000000" w:themeColor="text1"/>
        </w:rPr>
      </w:pPr>
    </w:p>
    <w:p w14:paraId="18F46B7D" w14:textId="77777777" w:rsidR="00CA2D24" w:rsidRPr="00AE5261" w:rsidRDefault="00CA2D24" w:rsidP="00CA2D24">
      <w:pPr>
        <w:rPr>
          <w:rFonts w:cs="Arial"/>
          <w:color w:val="000000" w:themeColor="text1"/>
        </w:rPr>
      </w:pPr>
      <w:r w:rsidRPr="00AE5261">
        <w:rPr>
          <w:rFonts w:cs="Arial"/>
          <w:color w:val="000000" w:themeColor="text1"/>
        </w:rPr>
        <w:t xml:space="preserve">Cabe destacar, que el ordenamiento legal en cita establece que todo registro contable y presupuestal deberá estar soportado con los </w:t>
      </w:r>
      <w:r w:rsidRPr="00AE5261">
        <w:rPr>
          <w:rFonts w:cs="Arial"/>
          <w:b/>
          <w:color w:val="000000" w:themeColor="text1"/>
        </w:rPr>
        <w:t>documentos comprobatorios originales, copias certificadas o en medios electrónicos, según corresponda, como lo son las facturas o comprobantes fiscales digitales por internet, los que deberán permanecer en custodia y conservación de la Tesorería Municipal</w:t>
      </w:r>
      <w:r w:rsidRPr="00AE5261">
        <w:rPr>
          <w:rFonts w:cs="Arial"/>
          <w:color w:val="000000" w:themeColor="text1"/>
        </w:rPr>
        <w:t xml:space="preserve">, en el caso de los municipios, y a disposición del Órgano Superior de Fiscalización del Estado de México y de los Órganos de Control Interno, </w:t>
      </w:r>
      <w:r w:rsidRPr="00AE5261">
        <w:rPr>
          <w:rFonts w:cs="Arial"/>
          <w:color w:val="000000" w:themeColor="text1"/>
        </w:rPr>
        <w:lastRenderedPageBreak/>
        <w:t xml:space="preserve">por un término de </w:t>
      </w:r>
      <w:r w:rsidRPr="00AE5261">
        <w:rPr>
          <w:rFonts w:cs="Arial"/>
          <w:b/>
          <w:color w:val="000000" w:themeColor="text1"/>
        </w:rPr>
        <w:t>seis años</w:t>
      </w:r>
      <w:r w:rsidRPr="00AE5261">
        <w:rPr>
          <w:rFonts w:cs="Arial"/>
          <w:color w:val="000000" w:themeColor="text1"/>
        </w:rPr>
        <w:t xml:space="preserve"> contados a partir del ejercicio presupuestal siguiente al que corresponda.</w:t>
      </w:r>
    </w:p>
    <w:p w14:paraId="7C922914" w14:textId="77777777" w:rsidR="00CA2D24" w:rsidRPr="00AE5261" w:rsidRDefault="00CA2D24" w:rsidP="00A352D1">
      <w:pPr>
        <w:rPr>
          <w:rFonts w:cs="Arial"/>
        </w:rPr>
      </w:pPr>
    </w:p>
    <w:p w14:paraId="34723D53" w14:textId="77777777" w:rsidR="00A352D1" w:rsidRPr="00AE5261" w:rsidRDefault="00A352D1" w:rsidP="00A352D1">
      <w:pPr>
        <w:rPr>
          <w:color w:val="222222"/>
          <w:lang w:val="es-ES"/>
        </w:rPr>
      </w:pPr>
      <w:r w:rsidRPr="00AE5261">
        <w:rPr>
          <w:rFonts w:cs="Arial"/>
          <w:color w:val="000000" w:themeColor="text1"/>
        </w:rPr>
        <w:t xml:space="preserve">Una vez precisado lo anterior, es conveniente recordar que </w:t>
      </w:r>
      <w:r w:rsidRPr="00AE5261">
        <w:rPr>
          <w:rFonts w:eastAsia="Palatino Linotype" w:cs="Palatino Linotype"/>
          <w:b/>
          <w:bCs/>
          <w:szCs w:val="22"/>
        </w:rPr>
        <w:t xml:space="preserve">EL SUJETO OBLIGADO </w:t>
      </w:r>
      <w:r w:rsidRPr="00AE5261">
        <w:rPr>
          <w:rFonts w:eastAsia="Palatino Linotype" w:cs="Palatino Linotype"/>
          <w:szCs w:val="22"/>
        </w:rPr>
        <w:t xml:space="preserve">mediante respuesta </w:t>
      </w:r>
      <w:r w:rsidRPr="00AE5261">
        <w:rPr>
          <w:rFonts w:cs="Tahoma"/>
          <w:iCs/>
          <w:szCs w:val="22"/>
          <w:lang w:val="es-ES"/>
        </w:rPr>
        <w:t xml:space="preserve">la Dirección de Administración </w:t>
      </w:r>
      <w:r w:rsidRPr="00AE5261">
        <w:rPr>
          <w:rFonts w:eastAsia="Palatino Linotype" w:cs="Palatino Linotype"/>
          <w:szCs w:val="22"/>
        </w:rPr>
        <w:t>hizo entrega de</w:t>
      </w:r>
      <w:r w:rsidRPr="00AE5261">
        <w:rPr>
          <w:rFonts w:cs="Tahoma"/>
          <w:iCs/>
          <w:szCs w:val="22"/>
          <w:lang w:val="es-ES"/>
        </w:rPr>
        <w:t xml:space="preserve"> link electrónico en formato cerrado; motivo por el cual, </w:t>
      </w:r>
      <w:r w:rsidRPr="00AE5261">
        <w:rPr>
          <w:color w:val="222222"/>
          <w:lang w:val="es-ES"/>
        </w:rPr>
        <w:t xml:space="preserve">se considera conveniente señalar que </w:t>
      </w:r>
      <w:r w:rsidRPr="00AE5261">
        <w:rPr>
          <w:color w:val="222222"/>
          <w:lang w:val="es-ES" w:eastAsia="es-MX"/>
        </w:rPr>
        <w:t>e</w:t>
      </w:r>
      <w:r w:rsidRPr="00AE5261">
        <w:rPr>
          <w:lang w:val="es-ES" w:eastAsia="es-MX"/>
        </w:rPr>
        <w:t xml:space="preserve">l artículo 161 de la </w:t>
      </w:r>
      <w:r w:rsidRPr="00AE5261">
        <w:rPr>
          <w:color w:val="222222"/>
          <w:lang w:val="es-ES" w:eastAsia="es-MX"/>
        </w:rPr>
        <w:t>de Transparencia y Acceso a la Información Pública del Estado de México y Municipios</w:t>
      </w:r>
      <w:r w:rsidRPr="00AE5261">
        <w:rPr>
          <w:lang w:val="es-ES" w:eastAsia="es-MX"/>
        </w:rPr>
        <w:t xml:space="preserve">,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 dentro de un plazo no mayor a cinco días, como a continuación se observa: </w:t>
      </w:r>
    </w:p>
    <w:p w14:paraId="1DA7729F" w14:textId="77777777" w:rsidR="00A352D1" w:rsidRPr="00AE5261" w:rsidRDefault="00A352D1" w:rsidP="00A352D1">
      <w:pPr>
        <w:ind w:left="720"/>
        <w:contextualSpacing/>
        <w:rPr>
          <w:i/>
          <w:lang w:val="es-ES" w:eastAsia="es-MX"/>
        </w:rPr>
      </w:pPr>
    </w:p>
    <w:p w14:paraId="3BE4EC98" w14:textId="77777777" w:rsidR="00A352D1" w:rsidRPr="00AE5261" w:rsidRDefault="00A352D1" w:rsidP="00A352D1">
      <w:pPr>
        <w:spacing w:line="240" w:lineRule="auto"/>
        <w:ind w:left="567" w:right="567"/>
        <w:contextualSpacing/>
        <w:rPr>
          <w:i/>
          <w:kern w:val="28"/>
          <w:szCs w:val="56"/>
          <w:lang w:val="es-ES_tradnl"/>
        </w:rPr>
      </w:pPr>
      <w:r w:rsidRPr="00AE5261">
        <w:rPr>
          <w:i/>
          <w:kern w:val="28"/>
          <w:szCs w:val="56"/>
          <w:lang w:val="es-ES"/>
        </w:rPr>
        <w:t>“</w:t>
      </w:r>
      <w:r w:rsidRPr="00AE5261">
        <w:rPr>
          <w:b/>
          <w:i/>
          <w:kern w:val="28"/>
          <w:szCs w:val="56"/>
          <w:lang w:val="es-ES"/>
        </w:rPr>
        <w:t>Artículo 161.</w:t>
      </w:r>
      <w:r w:rsidRPr="00AE5261">
        <w:rPr>
          <w:i/>
          <w:kern w:val="28"/>
          <w:szCs w:val="56"/>
          <w:lang w:val="es-E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w:t>
      </w:r>
      <w:r w:rsidRPr="00AE5261">
        <w:rPr>
          <w:b/>
          <w:i/>
          <w:kern w:val="28"/>
          <w:szCs w:val="56"/>
          <w:lang w:val="es-ES"/>
        </w:rPr>
        <w:t>la forma</w:t>
      </w:r>
      <w:r w:rsidRPr="00AE5261">
        <w:rPr>
          <w:i/>
          <w:kern w:val="28"/>
          <w:szCs w:val="56"/>
          <w:lang w:val="es-ES"/>
        </w:rPr>
        <w:t xml:space="preserve"> en que puede consultar, reproducir o adquirir dicha información en un plazo no mayor a cinco días hábiles.</w:t>
      </w:r>
      <w:r w:rsidRPr="00AE5261">
        <w:rPr>
          <w:b/>
          <w:i/>
          <w:kern w:val="28"/>
          <w:szCs w:val="56"/>
          <w:lang w:val="es-ES"/>
        </w:rPr>
        <w:t xml:space="preserve"> La fuente deberá ser precisa y </w:t>
      </w:r>
      <w:r w:rsidRPr="00AE5261">
        <w:rPr>
          <w:b/>
          <w:i/>
          <w:iCs/>
          <w:color w:val="222222"/>
          <w:kern w:val="28"/>
          <w:szCs w:val="22"/>
          <w:lang w:val="es-ES" w:eastAsia="es-MX"/>
        </w:rPr>
        <w:t>concreta</w:t>
      </w:r>
      <w:r w:rsidRPr="00AE5261">
        <w:rPr>
          <w:b/>
          <w:i/>
          <w:kern w:val="28"/>
          <w:szCs w:val="56"/>
          <w:lang w:val="es-ES"/>
        </w:rPr>
        <w:t xml:space="preserve"> y no debe implicar que el solicitante realice una búsqueda en toda la información que se encuentre disponible.</w:t>
      </w:r>
      <w:r w:rsidRPr="00AE5261">
        <w:rPr>
          <w:i/>
          <w:kern w:val="28"/>
          <w:szCs w:val="56"/>
          <w:lang w:val="es-ES"/>
        </w:rPr>
        <w:t>”</w:t>
      </w:r>
    </w:p>
    <w:p w14:paraId="58554AD9" w14:textId="77777777" w:rsidR="00A352D1" w:rsidRPr="00AE5261" w:rsidRDefault="00A352D1" w:rsidP="00A352D1">
      <w:pPr>
        <w:ind w:left="720"/>
        <w:contextualSpacing/>
        <w:rPr>
          <w:lang w:val="es-ES" w:eastAsia="es-MX"/>
        </w:rPr>
      </w:pPr>
    </w:p>
    <w:p w14:paraId="5B25598C" w14:textId="77777777" w:rsidR="00A352D1" w:rsidRPr="00AE5261" w:rsidRDefault="00A352D1" w:rsidP="00A352D1">
      <w:pPr>
        <w:ind w:right="49"/>
        <w:contextualSpacing/>
        <w:rPr>
          <w:rFonts w:cs="Arial"/>
          <w:lang w:val="es-ES"/>
        </w:rPr>
      </w:pPr>
      <w:r w:rsidRPr="00AE5261">
        <w:rPr>
          <w:rFonts w:cs="Arial"/>
          <w:lang w:val="es-ES"/>
        </w:rPr>
        <w:t xml:space="preserve">Así las cosas este Órgano Garante advierte que la información que pretendía entregar </w:t>
      </w:r>
      <w:r w:rsidRPr="00AE5261">
        <w:rPr>
          <w:rFonts w:cs="Arial"/>
          <w:bCs/>
          <w:lang w:val="es-ES"/>
        </w:rPr>
        <w:t>la</w:t>
      </w:r>
      <w:r w:rsidRPr="00AE5261">
        <w:rPr>
          <w:rFonts w:cs="Arial"/>
          <w:b/>
          <w:lang w:val="es-ES"/>
        </w:rPr>
        <w:t xml:space="preserve"> Dirección de Administración </w:t>
      </w:r>
      <w:r w:rsidRPr="00AE5261">
        <w:rPr>
          <w:rFonts w:cs="Arial"/>
          <w:lang w:val="es-ES"/>
        </w:rPr>
        <w:t xml:space="preserve">no se encuentra acorde a lo que establece la Ley de la materia, pues en primer término no se realizó dentro de los primero cinco días, además el link electrónicos proporcionado se encuentran en formato cerrado; es decir, implica que la particular transcriba el mismo, lo que pudiera generar la existencia de un error humano y hacer imposible su consulta.  </w:t>
      </w:r>
    </w:p>
    <w:p w14:paraId="42E92D38" w14:textId="77777777" w:rsidR="00A352D1" w:rsidRPr="00AE5261" w:rsidRDefault="00A352D1" w:rsidP="00A352D1">
      <w:pPr>
        <w:ind w:right="49"/>
        <w:contextualSpacing/>
        <w:rPr>
          <w:rFonts w:cs="Arial"/>
          <w:lang w:val="es-ES"/>
        </w:rPr>
      </w:pPr>
    </w:p>
    <w:p w14:paraId="0678A3A0" w14:textId="77777777" w:rsidR="00A352D1" w:rsidRPr="00AE5261" w:rsidRDefault="00A352D1" w:rsidP="00A352D1">
      <w:pPr>
        <w:ind w:right="49"/>
        <w:contextualSpacing/>
        <w:rPr>
          <w:lang w:eastAsia="es-MX"/>
        </w:rPr>
      </w:pPr>
      <w:r w:rsidRPr="00AE5261">
        <w:rPr>
          <w:rFonts w:cs="Arial"/>
          <w:lang w:val="es-ES"/>
        </w:rPr>
        <w:lastRenderedPageBreak/>
        <w:t xml:space="preserve">Derivado de lo anterior, cabe destacar que </w:t>
      </w:r>
      <w:r w:rsidRPr="00AE5261">
        <w:rPr>
          <w:lang w:eastAsia="es-MX"/>
        </w:rPr>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5D29E247" w14:textId="77777777" w:rsidR="00A352D1" w:rsidRPr="00AE5261" w:rsidRDefault="00A352D1" w:rsidP="00A352D1">
      <w:pPr>
        <w:rPr>
          <w:lang w:eastAsia="es-MX"/>
        </w:rPr>
      </w:pPr>
    </w:p>
    <w:p w14:paraId="2ADA9DA1" w14:textId="77777777" w:rsidR="00A352D1" w:rsidRPr="00AE5261" w:rsidRDefault="00A352D1" w:rsidP="00A352D1">
      <w:pPr>
        <w:rPr>
          <w:lang w:eastAsia="es-MX"/>
        </w:rPr>
      </w:pPr>
      <w:r w:rsidRPr="00AE5261">
        <w:rPr>
          <w:lang w:eastAsia="es-MX"/>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1FDDE92E" w14:textId="77777777" w:rsidR="00A352D1" w:rsidRPr="00AE5261" w:rsidRDefault="00A352D1" w:rsidP="00A352D1">
      <w:pPr>
        <w:rPr>
          <w:lang w:eastAsia="es-MX"/>
        </w:rPr>
      </w:pPr>
      <w:r w:rsidRPr="00AE5261">
        <w:rPr>
          <w:lang w:eastAsia="es-MX"/>
        </w:rPr>
        <w:t> </w:t>
      </w:r>
    </w:p>
    <w:p w14:paraId="1F474C53" w14:textId="77777777" w:rsidR="00A352D1" w:rsidRPr="00AE5261" w:rsidRDefault="00A352D1" w:rsidP="00A352D1">
      <w:pPr>
        <w:rPr>
          <w:rFonts w:cs="Tahoma"/>
          <w:b/>
          <w:bCs/>
          <w:i/>
        </w:rPr>
      </w:pPr>
      <w:r w:rsidRPr="00AE5261">
        <w:rPr>
          <w:rFonts w:eastAsia="Calibri" w:cs="Tahoma"/>
          <w:bCs/>
        </w:rPr>
        <w:t xml:space="preserve">Derivado de lo anterior, se considera necesario precisar que datos abiertos, conforme a la </w:t>
      </w:r>
      <w:r w:rsidRPr="00AE5261">
        <w:rPr>
          <w:rFonts w:cs="Tahoma"/>
          <w:bCs/>
        </w:rPr>
        <w:t>Carta Internacional de Datos Abiertos</w:t>
      </w:r>
      <w:r w:rsidRPr="00AE5261">
        <w:rPr>
          <w:rFonts w:cs="Tahoma"/>
          <w:bCs/>
          <w:vertAlign w:val="superscript"/>
        </w:rPr>
        <w:footnoteReference w:id="2"/>
      </w:r>
      <w:r w:rsidRPr="00AE5261">
        <w:rPr>
          <w:rFonts w:eastAsia="Calibri" w:cs="Tahoma"/>
          <w:bCs/>
        </w:rPr>
        <w:t xml:space="preserve"> </w:t>
      </w:r>
      <w:r w:rsidRPr="00AE5261">
        <w:rPr>
          <w:rFonts w:cs="Tahoma"/>
          <w:bCs/>
          <w:i/>
        </w:rPr>
        <w:t xml:space="preserve">son datos digitales que son puestos a disposición con las características técnicas y jurídicas necesarias para que </w:t>
      </w:r>
      <w:r w:rsidRPr="00AE5261">
        <w:rPr>
          <w:rFonts w:cs="Tahoma"/>
          <w:b/>
          <w:bCs/>
          <w:i/>
        </w:rPr>
        <w:t xml:space="preserve">puedan ser </w:t>
      </w:r>
      <w:r w:rsidRPr="00AE5261">
        <w:rPr>
          <w:rFonts w:cs="Tahoma"/>
          <w:b/>
          <w:bCs/>
          <w:i/>
          <w:u w:val="single"/>
        </w:rPr>
        <w:t>usados, reutilizados y redistribuidos</w:t>
      </w:r>
      <w:r w:rsidRPr="00AE5261">
        <w:rPr>
          <w:rFonts w:cs="Tahoma"/>
          <w:b/>
          <w:bCs/>
          <w:i/>
        </w:rPr>
        <w:t xml:space="preserve"> libremente por cualquier persona, en cualquier momento y en cualquier lugar.</w:t>
      </w:r>
    </w:p>
    <w:p w14:paraId="0D47D1FD" w14:textId="77777777" w:rsidR="00A352D1" w:rsidRPr="00AE5261" w:rsidRDefault="00A352D1" w:rsidP="00A352D1">
      <w:pPr>
        <w:rPr>
          <w:lang w:eastAsia="es-MX"/>
        </w:rPr>
      </w:pPr>
    </w:p>
    <w:p w14:paraId="174F957A" w14:textId="77777777" w:rsidR="00A352D1" w:rsidRPr="00AE5261" w:rsidRDefault="00A352D1" w:rsidP="00A352D1">
      <w:pPr>
        <w:rPr>
          <w:lang w:eastAsia="es-MX"/>
        </w:rPr>
      </w:pPr>
      <w:r w:rsidRPr="00AE5261">
        <w:rPr>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6326367F" w14:textId="77777777" w:rsidR="00A352D1" w:rsidRPr="00AE5261" w:rsidRDefault="00A352D1" w:rsidP="00A352D1">
      <w:pPr>
        <w:rPr>
          <w:lang w:eastAsia="es-MX"/>
        </w:rPr>
      </w:pPr>
      <w:r w:rsidRPr="00AE5261">
        <w:rPr>
          <w:lang w:eastAsia="es-MX"/>
        </w:rPr>
        <w:t> </w:t>
      </w:r>
    </w:p>
    <w:p w14:paraId="4C05836C" w14:textId="77777777" w:rsidR="00A352D1" w:rsidRPr="00AE5261" w:rsidRDefault="00A352D1" w:rsidP="00A352D1">
      <w:pPr>
        <w:ind w:left="720"/>
        <w:rPr>
          <w:lang w:eastAsia="es-MX"/>
        </w:rPr>
      </w:pPr>
      <w:r w:rsidRPr="00AE5261">
        <w:rPr>
          <w:lang w:eastAsia="es-MX"/>
        </w:rPr>
        <w:t xml:space="preserve">·         </w:t>
      </w:r>
      <w:r w:rsidRPr="00AE5261">
        <w:rPr>
          <w:b/>
          <w:bCs/>
          <w:lang w:eastAsia="es-MX"/>
        </w:rPr>
        <w:t xml:space="preserve">Dato abierto: </w:t>
      </w:r>
      <w:r w:rsidRPr="00AE5261">
        <w:rPr>
          <w:lang w:eastAsia="es-MX"/>
        </w:rPr>
        <w:t xml:space="preserve">Datos digitales de carácter público que son accesibles en línea que pueden ser usados, reutilizados y redistribuidos por cualquier persona, mismos que </w:t>
      </w:r>
      <w:r w:rsidRPr="00AE5261">
        <w:rPr>
          <w:lang w:eastAsia="es-MX"/>
        </w:rPr>
        <w:lastRenderedPageBreak/>
        <w:t>se conforman de diversas características, entre las cuales se encuentra que se encuentren en formatos abiertos.</w:t>
      </w:r>
    </w:p>
    <w:p w14:paraId="0A8FA58C" w14:textId="77777777" w:rsidR="00A352D1" w:rsidRPr="00AE5261" w:rsidRDefault="00A352D1" w:rsidP="00A352D1">
      <w:pPr>
        <w:ind w:left="720"/>
        <w:rPr>
          <w:lang w:eastAsia="es-MX"/>
        </w:rPr>
      </w:pPr>
      <w:r w:rsidRPr="00AE5261">
        <w:rPr>
          <w:b/>
          <w:bCs/>
          <w:lang w:eastAsia="es-MX"/>
        </w:rPr>
        <w:t> </w:t>
      </w:r>
    </w:p>
    <w:p w14:paraId="43CEA122" w14:textId="77777777" w:rsidR="00A352D1" w:rsidRPr="00AE5261" w:rsidRDefault="00A352D1" w:rsidP="00A352D1">
      <w:pPr>
        <w:ind w:left="720"/>
        <w:rPr>
          <w:lang w:eastAsia="es-MX"/>
        </w:rPr>
      </w:pPr>
      <w:r w:rsidRPr="00AE5261">
        <w:rPr>
          <w:lang w:eastAsia="es-MX"/>
        </w:rPr>
        <w:t xml:space="preserve">·         </w:t>
      </w:r>
      <w:r w:rsidRPr="00AE5261">
        <w:rPr>
          <w:b/>
          <w:bCs/>
          <w:lang w:eastAsia="es-MX"/>
        </w:rPr>
        <w:t xml:space="preserve">Formato accesible: </w:t>
      </w:r>
      <w:r w:rsidRPr="00AE5261">
        <w:rPr>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690874CF" w14:textId="77777777" w:rsidR="00A352D1" w:rsidRPr="00AE5261" w:rsidRDefault="00A352D1" w:rsidP="00A352D1">
      <w:pPr>
        <w:rPr>
          <w:lang w:eastAsia="es-MX"/>
        </w:rPr>
      </w:pPr>
    </w:p>
    <w:p w14:paraId="047612C7" w14:textId="77777777" w:rsidR="00A352D1" w:rsidRPr="00AE5261" w:rsidRDefault="00A352D1" w:rsidP="00A352D1">
      <w:pPr>
        <w:rPr>
          <w:rFonts w:cs="Tahoma"/>
          <w:bCs/>
        </w:rPr>
      </w:pPr>
      <w:r w:rsidRPr="00AE5261">
        <w:rPr>
          <w:rFonts w:cs="Tahoma"/>
          <w:bCs/>
        </w:rPr>
        <w:t xml:space="preserve">Es así que, los datos abiertos cumplen con la finalidad de poder ser utilizados, </w:t>
      </w:r>
      <w:r w:rsidRPr="00AE5261">
        <w:rPr>
          <w:rFonts w:cs="Tahoma"/>
          <w:b/>
          <w:bCs/>
          <w:u w:val="single"/>
        </w:rPr>
        <w:t xml:space="preserve">reutilizados </w:t>
      </w:r>
      <w:r w:rsidRPr="00AE5261">
        <w:rPr>
          <w:rFonts w:cs="Tahoma"/>
          <w:bCs/>
        </w:rPr>
        <w:t xml:space="preserve">y redistribuidos; y que el formato de datos abiertos, </w:t>
      </w:r>
      <w:r w:rsidRPr="00AE5261">
        <w:rPr>
          <w:rFonts w:cs="Tahoma"/>
          <w:b/>
          <w:bCs/>
        </w:rPr>
        <w:t>debe permitir la aplicación y reproducción</w:t>
      </w:r>
      <w:r w:rsidRPr="00AE5261">
        <w:rPr>
          <w:rFonts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40BB0D26" w14:textId="77777777" w:rsidR="00A352D1" w:rsidRPr="00AE5261" w:rsidRDefault="00A352D1" w:rsidP="00A352D1">
      <w:pPr>
        <w:rPr>
          <w:lang w:eastAsia="es-MX"/>
        </w:rPr>
      </w:pPr>
    </w:p>
    <w:p w14:paraId="62F42EC3" w14:textId="77777777" w:rsidR="00A352D1" w:rsidRPr="00AE5261" w:rsidRDefault="00A352D1" w:rsidP="00A352D1">
      <w:pPr>
        <w:rPr>
          <w:lang w:eastAsia="es-MX"/>
        </w:rPr>
      </w:pPr>
      <w:r w:rsidRPr="00AE5261">
        <w:rPr>
          <w:lang w:eastAsia="es-MX"/>
        </w:rPr>
        <w:t xml:space="preserve">Conforme a lo anterior, se solicita al </w:t>
      </w:r>
      <w:r w:rsidRPr="00AE5261">
        <w:rPr>
          <w:b/>
          <w:lang w:eastAsia="es-MX"/>
        </w:rPr>
        <w:t xml:space="preserve">SUJETO OBLIGADO </w:t>
      </w:r>
      <w:r w:rsidRPr="00AE5261">
        <w:rPr>
          <w:lang w:eastAsia="es-MX"/>
        </w:rPr>
        <w:t>que en subsecuentes ocasiones haga entrega en datos abiertos, es decir, en un formato que permita la accesibilidad y facilidad a los Particulares, para obtener la información contenida estas.</w:t>
      </w:r>
    </w:p>
    <w:p w14:paraId="4CB2E560" w14:textId="77777777" w:rsidR="00A352D1" w:rsidRPr="00AE5261" w:rsidRDefault="00A352D1" w:rsidP="00A352D1">
      <w:pPr>
        <w:widowControl w:val="0"/>
        <w:autoSpaceDE w:val="0"/>
        <w:autoSpaceDN w:val="0"/>
        <w:adjustRightInd w:val="0"/>
        <w:contextualSpacing/>
        <w:rPr>
          <w:rFonts w:cs="Tahoma"/>
          <w:iCs/>
          <w:szCs w:val="22"/>
        </w:rPr>
      </w:pPr>
    </w:p>
    <w:p w14:paraId="6A68CC10" w14:textId="0BC390FA" w:rsidR="00A352D1" w:rsidRPr="00AE5261" w:rsidRDefault="00A352D1" w:rsidP="00A352D1">
      <w:pPr>
        <w:rPr>
          <w:lang w:eastAsia="es-MX"/>
        </w:rPr>
      </w:pPr>
      <w:r w:rsidRPr="00AE5261">
        <w:rPr>
          <w:lang w:eastAsia="es-MX"/>
        </w:rPr>
        <w:t xml:space="preserve">Ahora bien, dado que </w:t>
      </w:r>
      <w:r w:rsidRPr="00AE5261">
        <w:rPr>
          <w:b/>
          <w:bCs/>
          <w:lang w:eastAsia="es-MX"/>
        </w:rPr>
        <w:t>LA PARTE RECURRENTE</w:t>
      </w:r>
      <w:r w:rsidRPr="00AE5261">
        <w:rPr>
          <w:lang w:eastAsia="es-MX"/>
        </w:rPr>
        <w:t xml:space="preserve"> señaló en sus razones o motivos de inconformidad que la información era incompleta, este Órgano Garante considera procedente verificar el contenido de los links electrónicos proporcionados por </w:t>
      </w:r>
      <w:r w:rsidRPr="00AE5261">
        <w:rPr>
          <w:b/>
          <w:bCs/>
          <w:lang w:eastAsia="es-MX"/>
        </w:rPr>
        <w:t xml:space="preserve">EL SUJETO OBLIGADO </w:t>
      </w:r>
      <w:r w:rsidRPr="00AE5261">
        <w:rPr>
          <w:lang w:eastAsia="es-MX"/>
        </w:rPr>
        <w:lastRenderedPageBreak/>
        <w:t>en respuesta</w:t>
      </w:r>
      <w:r w:rsidRPr="00AE5261">
        <w:rPr>
          <w:rStyle w:val="Refdenotaalpie"/>
          <w:lang w:eastAsia="es-MX"/>
        </w:rPr>
        <w:footnoteReference w:id="3"/>
      </w:r>
      <w:r w:rsidRPr="00AE5261">
        <w:rPr>
          <w:lang w:eastAsia="es-MX"/>
        </w:rPr>
        <w:t>, a fin de constatar si efectivamente se encuentra o no completa la información solicitada.</w:t>
      </w:r>
    </w:p>
    <w:p w14:paraId="04343975" w14:textId="77777777" w:rsidR="00A352D1" w:rsidRPr="00AE5261" w:rsidRDefault="00A352D1" w:rsidP="006A06CD">
      <w:pPr>
        <w:tabs>
          <w:tab w:val="left" w:pos="4962"/>
        </w:tabs>
        <w:contextualSpacing/>
        <w:rPr>
          <w:rFonts w:eastAsia="Palatino Linotype" w:cs="Palatino Linotype"/>
          <w:iCs/>
          <w:szCs w:val="22"/>
          <w:lang w:eastAsia="es-MX"/>
        </w:rPr>
      </w:pPr>
    </w:p>
    <w:p w14:paraId="6C4CD1D4" w14:textId="371603E3" w:rsidR="009C3CCD" w:rsidRPr="00AE5261" w:rsidRDefault="00A352D1" w:rsidP="009C3CCD">
      <w:pPr>
        <w:tabs>
          <w:tab w:val="left" w:pos="4962"/>
        </w:tabs>
        <w:contextualSpacing/>
        <w:rPr>
          <w:rFonts w:eastAsia="Palatino Linotype" w:cs="Palatino Linotype"/>
          <w:iCs/>
          <w:szCs w:val="22"/>
          <w:lang w:eastAsia="es-MX"/>
        </w:rPr>
      </w:pPr>
      <w:r w:rsidRPr="00AE5261">
        <w:rPr>
          <w:rFonts w:eastAsia="Palatino Linotype" w:cs="Palatino Linotype"/>
          <w:iCs/>
          <w:szCs w:val="22"/>
          <w:lang w:eastAsia="es-MX"/>
        </w:rPr>
        <w:t xml:space="preserve">Es así que, por cuanto hace al primer link electrónico </w:t>
      </w:r>
      <w:hyperlink r:id="rId12" w:anchor="/info-fraccion/676/186/12" w:history="1">
        <w:r w:rsidRPr="00AE5261">
          <w:rPr>
            <w:rFonts w:eastAsia="Palatino Linotype" w:cs="Palatino Linotype"/>
            <w:i/>
            <w:szCs w:val="22"/>
            <w:lang w:eastAsia="es-MX"/>
          </w:rPr>
          <w:t>https://ipomex.org.mx/ipomex/#/info-fraccion/676/186/12</w:t>
        </w:r>
      </w:hyperlink>
      <w:r w:rsidRPr="00AE5261">
        <w:rPr>
          <w:rFonts w:eastAsia="Palatino Linotype" w:cs="Palatino Linotype"/>
          <w:i/>
          <w:szCs w:val="22"/>
          <w:lang w:eastAsia="es-MX"/>
        </w:rPr>
        <w:t xml:space="preserve">, </w:t>
      </w:r>
      <w:r w:rsidR="009C3CCD" w:rsidRPr="00AE5261">
        <w:rPr>
          <w:rFonts w:eastAsia="Palatino Linotype" w:cs="Palatino Linotype"/>
          <w:iCs/>
          <w:szCs w:val="22"/>
          <w:lang w:eastAsia="es-MX"/>
        </w:rPr>
        <w:t xml:space="preserve">éste direcciona a la página de IPOMEX, correspondiente a la fracción XXIX </w:t>
      </w:r>
      <w:r w:rsidR="009C3CCD" w:rsidRPr="00AE5261">
        <w:rPr>
          <w:rFonts w:eastAsia="Palatino Linotype" w:cs="Palatino Linotype"/>
          <w:i/>
          <w:szCs w:val="22"/>
          <w:lang w:eastAsia="es-MX"/>
        </w:rPr>
        <w:t xml:space="preserve">“Resultados de procedimientos de adjudicación directa, licitación pública e invitación restringida”, </w:t>
      </w:r>
      <w:r w:rsidR="009C3CCD" w:rsidRPr="00AE5261">
        <w:rPr>
          <w:rFonts w:eastAsia="Palatino Linotype" w:cs="Palatino Linotype"/>
          <w:iCs/>
          <w:szCs w:val="22"/>
          <w:lang w:eastAsia="es-MX"/>
        </w:rPr>
        <w:t xml:space="preserve">como se advierte a continuación: </w:t>
      </w:r>
    </w:p>
    <w:p w14:paraId="3CC5AD07" w14:textId="77777777" w:rsidR="009C3CCD" w:rsidRPr="00AE5261" w:rsidRDefault="009C3CCD" w:rsidP="009C3CCD">
      <w:pPr>
        <w:tabs>
          <w:tab w:val="left" w:pos="4962"/>
        </w:tabs>
        <w:contextualSpacing/>
        <w:rPr>
          <w:rFonts w:eastAsia="Palatino Linotype" w:cs="Palatino Linotype"/>
          <w:i/>
          <w:szCs w:val="22"/>
          <w:lang w:eastAsia="es-MX"/>
        </w:rPr>
      </w:pPr>
      <w:r w:rsidRPr="00AE5261">
        <w:rPr>
          <w:rFonts w:eastAsia="Palatino Linotype" w:cs="Palatino Linotype"/>
          <w:i/>
          <w:noProof/>
          <w:szCs w:val="22"/>
          <w:lang w:eastAsia="es-MX"/>
        </w:rPr>
        <w:drawing>
          <wp:inline distT="0" distB="0" distL="0" distR="0" wp14:anchorId="53111F72" wp14:editId="7D7FBA86">
            <wp:extent cx="5741324" cy="1571625"/>
            <wp:effectExtent l="0" t="0" r="0" b="0"/>
            <wp:docPr id="333732966"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32966" name="Imagen 1" descr="Interfaz de usuario gráfica, Texto, Aplicación&#10;&#10;El contenido generado por IA puede ser incorrecto."/>
                    <pic:cNvPicPr/>
                  </pic:nvPicPr>
                  <pic:blipFill>
                    <a:blip r:embed="rId13"/>
                    <a:stretch>
                      <a:fillRect/>
                    </a:stretch>
                  </pic:blipFill>
                  <pic:spPr>
                    <a:xfrm>
                      <a:off x="0" y="0"/>
                      <a:ext cx="5754437" cy="1575214"/>
                    </a:xfrm>
                    <a:prstGeom prst="rect">
                      <a:avLst/>
                    </a:prstGeom>
                  </pic:spPr>
                </pic:pic>
              </a:graphicData>
            </a:graphic>
          </wp:inline>
        </w:drawing>
      </w:r>
    </w:p>
    <w:p w14:paraId="568981E3" w14:textId="5FC3830F" w:rsidR="00A352D1" w:rsidRPr="00AE5261" w:rsidRDefault="009C3CCD" w:rsidP="009C3CCD">
      <w:pPr>
        <w:tabs>
          <w:tab w:val="left" w:pos="4962"/>
        </w:tabs>
        <w:contextualSpacing/>
        <w:rPr>
          <w:rFonts w:eastAsia="Palatino Linotype" w:cs="Palatino Linotype"/>
          <w:i/>
          <w:szCs w:val="22"/>
          <w:lang w:eastAsia="es-MX"/>
        </w:rPr>
      </w:pPr>
      <w:r w:rsidRPr="00AE5261">
        <w:rPr>
          <w:rFonts w:eastAsia="Palatino Linotype" w:cs="Palatino Linotype"/>
          <w:i/>
          <w:noProof/>
          <w:szCs w:val="22"/>
          <w:lang w:eastAsia="es-MX"/>
        </w:rPr>
        <mc:AlternateContent>
          <mc:Choice Requires="wps">
            <w:drawing>
              <wp:anchor distT="0" distB="0" distL="114300" distR="114300" simplePos="0" relativeHeight="251659264" behindDoc="0" locked="0" layoutInCell="1" allowOverlap="1" wp14:anchorId="6A87B6BB" wp14:editId="1FEBB894">
                <wp:simplePos x="0" y="0"/>
                <wp:positionH relativeFrom="margin">
                  <wp:align>right</wp:align>
                </wp:positionH>
                <wp:positionV relativeFrom="paragraph">
                  <wp:posOffset>1326515</wp:posOffset>
                </wp:positionV>
                <wp:extent cx="5581650" cy="283100"/>
                <wp:effectExtent l="19050" t="19050" r="19050" b="22225"/>
                <wp:wrapNone/>
                <wp:docPr id="2114905501" name="Rectángulo: esquinas redondeadas 1"/>
                <wp:cNvGraphicFramePr/>
                <a:graphic xmlns:a="http://schemas.openxmlformats.org/drawingml/2006/main">
                  <a:graphicData uri="http://schemas.microsoft.com/office/word/2010/wordprocessingShape">
                    <wps:wsp>
                      <wps:cNvSpPr/>
                      <wps:spPr>
                        <a:xfrm>
                          <a:off x="0" y="0"/>
                          <a:ext cx="5581650" cy="283100"/>
                        </a:xfrm>
                        <a:prstGeom prst="round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65B890" id="Rectángulo: esquinas redondeadas 1" o:spid="_x0000_s1026" style="position:absolute;margin-left:388.3pt;margin-top:104.45pt;width:439.5pt;height:22.3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" filled="f" strokecolor="#e00" strokeweight="2.25pt">
                <v:stroke joinstyle="miter"/>
                <w10:wrap anchorx="margin"/>
              </v:roundrect>
            </w:pict>
          </mc:Fallback>
        </mc:AlternateContent>
      </w:r>
      <w:r w:rsidRPr="00AE5261">
        <w:rPr>
          <w:rFonts w:eastAsia="Palatino Linotype" w:cs="Palatino Linotype"/>
          <w:i/>
          <w:noProof/>
          <w:szCs w:val="22"/>
          <w:lang w:eastAsia="es-MX"/>
        </w:rPr>
        <w:drawing>
          <wp:inline distT="0" distB="0" distL="0" distR="0" wp14:anchorId="53B74FB0" wp14:editId="2DB04181">
            <wp:extent cx="5742305" cy="2857500"/>
            <wp:effectExtent l="0" t="0" r="0" b="0"/>
            <wp:docPr id="575625829"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25829" name="Imagen 1" descr="Interfaz de usuario gráfica, Texto, Aplicación, Correo electrónico&#10;&#10;El contenido generado por IA puede ser incorrecto."/>
                    <pic:cNvPicPr/>
                  </pic:nvPicPr>
                  <pic:blipFill>
                    <a:blip r:embed="rId14"/>
                    <a:stretch>
                      <a:fillRect/>
                    </a:stretch>
                  </pic:blipFill>
                  <pic:spPr>
                    <a:xfrm>
                      <a:off x="0" y="0"/>
                      <a:ext cx="5753830" cy="2863235"/>
                    </a:xfrm>
                    <a:prstGeom prst="rect">
                      <a:avLst/>
                    </a:prstGeom>
                  </pic:spPr>
                </pic:pic>
              </a:graphicData>
            </a:graphic>
          </wp:inline>
        </w:drawing>
      </w:r>
    </w:p>
    <w:p w14:paraId="24D935ED" w14:textId="77777777" w:rsidR="00A352D1" w:rsidRPr="00AE5261" w:rsidRDefault="00A352D1" w:rsidP="006A06CD">
      <w:pPr>
        <w:tabs>
          <w:tab w:val="left" w:pos="4962"/>
        </w:tabs>
        <w:contextualSpacing/>
        <w:rPr>
          <w:rFonts w:eastAsia="Palatino Linotype" w:cs="Palatino Linotype"/>
          <w:iCs/>
          <w:szCs w:val="22"/>
          <w:lang w:eastAsia="es-MX"/>
        </w:rPr>
      </w:pPr>
    </w:p>
    <w:p w14:paraId="60F55B16" w14:textId="06796524" w:rsidR="009C3CCD" w:rsidRPr="00AE5261" w:rsidRDefault="009C3CCD" w:rsidP="006A06CD">
      <w:pPr>
        <w:tabs>
          <w:tab w:val="left" w:pos="4962"/>
        </w:tabs>
        <w:contextualSpacing/>
        <w:rPr>
          <w:rFonts w:eastAsia="Palatino Linotype" w:cs="Palatino Linotype"/>
          <w:iCs/>
          <w:szCs w:val="22"/>
          <w:lang w:eastAsia="es-MX"/>
        </w:rPr>
      </w:pPr>
      <w:r w:rsidRPr="00AE5261">
        <w:rPr>
          <w:rFonts w:eastAsia="Palatino Linotype" w:cs="Palatino Linotype"/>
          <w:iCs/>
          <w:szCs w:val="22"/>
          <w:lang w:eastAsia="es-MX"/>
        </w:rPr>
        <w:t xml:space="preserve">Sin embargo, se advierte que, si bien en el segundo trimestre de dos mil veinticinco, se encuentra publicada una adjudicación relativa a una licitación pública presencia, correspondiente a la contratación de Suministro de Diesel para tractoristas del programa "Apoyo integral al campo 2025", lo cierto es que dicha información no guarda relación con la solicitada por </w:t>
      </w:r>
      <w:r w:rsidRPr="00AE5261">
        <w:rPr>
          <w:rFonts w:eastAsia="Palatino Linotype" w:cs="Palatino Linotype"/>
          <w:b/>
          <w:bCs/>
          <w:iCs/>
          <w:szCs w:val="22"/>
          <w:lang w:eastAsia="es-MX"/>
        </w:rPr>
        <w:t>LA PARTE RECURRENTE</w:t>
      </w:r>
      <w:r w:rsidR="00C25476" w:rsidRPr="00AE5261">
        <w:rPr>
          <w:rFonts w:eastAsia="Palatino Linotype" w:cs="Palatino Linotype"/>
          <w:b/>
          <w:bCs/>
          <w:iCs/>
          <w:szCs w:val="22"/>
          <w:lang w:eastAsia="es-MX"/>
        </w:rPr>
        <w:t xml:space="preserve">; </w:t>
      </w:r>
      <w:r w:rsidR="00C25476" w:rsidRPr="00AE5261">
        <w:rPr>
          <w:rFonts w:eastAsia="Palatino Linotype" w:cs="Palatino Linotype"/>
          <w:iCs/>
          <w:szCs w:val="22"/>
          <w:lang w:eastAsia="es-MX"/>
        </w:rPr>
        <w:t xml:space="preserve">es decir, con la contratación efectuada para la realización de diversos eventos públicos organizados por el municipio. En consecuencia, no puede considerarse como </w:t>
      </w:r>
      <w:r w:rsidRPr="00AE5261">
        <w:rPr>
          <w:rFonts w:eastAsia="Palatino Linotype" w:cs="Palatino Linotype"/>
          <w:iCs/>
          <w:szCs w:val="22"/>
          <w:lang w:eastAsia="es-MX"/>
        </w:rPr>
        <w:t>una atención válida a la solicitud de información planteada.</w:t>
      </w:r>
    </w:p>
    <w:p w14:paraId="72AC7F1C" w14:textId="77777777" w:rsidR="009C3CCD" w:rsidRPr="00AE5261" w:rsidRDefault="009C3CCD" w:rsidP="006A06CD">
      <w:pPr>
        <w:tabs>
          <w:tab w:val="left" w:pos="4962"/>
        </w:tabs>
        <w:contextualSpacing/>
        <w:rPr>
          <w:rFonts w:eastAsia="Palatino Linotype" w:cs="Palatino Linotype"/>
          <w:b/>
          <w:bCs/>
          <w:iCs/>
          <w:szCs w:val="22"/>
          <w:lang w:eastAsia="es-MX"/>
        </w:rPr>
      </w:pPr>
    </w:p>
    <w:p w14:paraId="35EEEE22" w14:textId="5B06C8B0" w:rsidR="00C25476" w:rsidRPr="00AE5261" w:rsidRDefault="00C25476" w:rsidP="00C25476">
      <w:pPr>
        <w:tabs>
          <w:tab w:val="left" w:pos="4962"/>
        </w:tabs>
        <w:contextualSpacing/>
        <w:rPr>
          <w:rFonts w:eastAsia="Palatino Linotype" w:cs="Palatino Linotype"/>
          <w:szCs w:val="22"/>
          <w:lang w:eastAsia="es-MX"/>
        </w:rPr>
      </w:pPr>
      <w:r w:rsidRPr="00AE5261">
        <w:rPr>
          <w:rFonts w:eastAsia="Palatino Linotype" w:cs="Palatino Linotype"/>
          <w:iCs/>
          <w:szCs w:val="22"/>
          <w:lang w:eastAsia="es-MX"/>
        </w:rPr>
        <w:t xml:space="preserve">Por otro lado, respecto al segundo link electrónico proporcionado por </w:t>
      </w:r>
      <w:r w:rsidRPr="00AE5261">
        <w:rPr>
          <w:rFonts w:eastAsia="Palatino Linotype" w:cs="Palatino Linotype"/>
          <w:b/>
          <w:bCs/>
          <w:iCs/>
          <w:szCs w:val="22"/>
          <w:lang w:eastAsia="es-MX"/>
        </w:rPr>
        <w:t>EL</w:t>
      </w:r>
      <w:r w:rsidRPr="00AE5261">
        <w:rPr>
          <w:rFonts w:eastAsia="Palatino Linotype" w:cs="Palatino Linotype"/>
          <w:iCs/>
          <w:szCs w:val="22"/>
          <w:lang w:eastAsia="es-MX"/>
        </w:rPr>
        <w:t xml:space="preserve"> </w:t>
      </w:r>
      <w:r w:rsidRPr="00AE5261">
        <w:rPr>
          <w:rFonts w:eastAsia="Palatino Linotype" w:cs="Palatino Linotype"/>
          <w:b/>
          <w:bCs/>
          <w:iCs/>
          <w:szCs w:val="22"/>
          <w:lang w:eastAsia="es-MX"/>
        </w:rPr>
        <w:t xml:space="preserve">SUJETO OBLIGADO </w:t>
      </w:r>
      <w:r w:rsidRPr="00AE5261">
        <w:rPr>
          <w:rFonts w:eastAsia="Palatino Linotype" w:cs="Palatino Linotype"/>
          <w:iCs/>
          <w:szCs w:val="22"/>
          <w:lang w:eastAsia="es-MX"/>
        </w:rPr>
        <w:t xml:space="preserve">en respuesta, </w:t>
      </w:r>
      <w:hyperlink r:id="rId15" w:history="1">
        <w:r w:rsidRPr="00AE5261">
          <w:rPr>
            <w:rStyle w:val="Hipervnculo"/>
            <w:rFonts w:eastAsia="Palatino Linotype" w:cs="Palatino Linotype"/>
            <w:i/>
            <w:iCs/>
            <w:szCs w:val="22"/>
            <w:lang w:eastAsia="es-MX"/>
          </w:rPr>
          <w:t>https://compramex.edomex.gob.mx/compramex/public/catalogosExternos/procedimientsoAdquisitivos.xhtml</w:t>
        </w:r>
      </w:hyperlink>
      <w:r w:rsidRPr="00AE5261">
        <w:rPr>
          <w:rFonts w:eastAsia="Palatino Linotype" w:cs="Palatino Linotype"/>
          <w:i/>
          <w:iCs/>
          <w:szCs w:val="22"/>
          <w:lang w:eastAsia="es-MX"/>
        </w:rPr>
        <w:t xml:space="preserve">, </w:t>
      </w:r>
      <w:r w:rsidRPr="00AE5261">
        <w:rPr>
          <w:rFonts w:eastAsia="Palatino Linotype" w:cs="Palatino Linotype"/>
          <w:szCs w:val="22"/>
          <w:lang w:eastAsia="es-MX"/>
        </w:rPr>
        <w:t xml:space="preserve">podemos advertir que nos direcciona directamente a lo siguiente: </w:t>
      </w:r>
    </w:p>
    <w:p w14:paraId="22D38BCC" w14:textId="2A325E4D" w:rsidR="009C3CCD" w:rsidRPr="00AE5261" w:rsidRDefault="009C3CCD" w:rsidP="006A06CD">
      <w:pPr>
        <w:tabs>
          <w:tab w:val="left" w:pos="4962"/>
        </w:tabs>
        <w:contextualSpacing/>
        <w:rPr>
          <w:rFonts w:eastAsia="Palatino Linotype" w:cs="Palatino Linotype"/>
          <w:iCs/>
          <w:szCs w:val="22"/>
          <w:lang w:eastAsia="es-MX"/>
        </w:rPr>
      </w:pPr>
    </w:p>
    <w:p w14:paraId="20D91FC7" w14:textId="6563D616" w:rsidR="009C3CCD" w:rsidRPr="00AE5261" w:rsidRDefault="00C25476" w:rsidP="006A06CD">
      <w:pPr>
        <w:tabs>
          <w:tab w:val="left" w:pos="4962"/>
        </w:tabs>
        <w:contextualSpacing/>
        <w:rPr>
          <w:rFonts w:eastAsia="Palatino Linotype" w:cs="Palatino Linotype"/>
          <w:b/>
          <w:bCs/>
          <w:iCs/>
          <w:szCs w:val="22"/>
          <w:lang w:eastAsia="es-MX"/>
        </w:rPr>
      </w:pPr>
      <w:r w:rsidRPr="00AE5261">
        <w:rPr>
          <w:rFonts w:eastAsia="Palatino Linotype" w:cs="Palatino Linotype"/>
          <w:b/>
          <w:bCs/>
          <w:iCs/>
          <w:noProof/>
          <w:szCs w:val="22"/>
          <w:lang w:eastAsia="es-MX"/>
        </w:rPr>
        <w:drawing>
          <wp:inline distT="0" distB="0" distL="0" distR="0" wp14:anchorId="42190506" wp14:editId="2436E8B0">
            <wp:extent cx="5741670" cy="2895600"/>
            <wp:effectExtent l="0" t="0" r="0" b="0"/>
            <wp:docPr id="50046197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1972" name="Imagen 1" descr="Interfaz de usuario gráfica, Aplicación&#10;&#10;El contenido generado por IA puede ser incorrecto."/>
                    <pic:cNvPicPr/>
                  </pic:nvPicPr>
                  <pic:blipFill>
                    <a:blip r:embed="rId16"/>
                    <a:stretch>
                      <a:fillRect/>
                    </a:stretch>
                  </pic:blipFill>
                  <pic:spPr>
                    <a:xfrm>
                      <a:off x="0" y="0"/>
                      <a:ext cx="5755438" cy="2902543"/>
                    </a:xfrm>
                    <a:prstGeom prst="rect">
                      <a:avLst/>
                    </a:prstGeom>
                  </pic:spPr>
                </pic:pic>
              </a:graphicData>
            </a:graphic>
          </wp:inline>
        </w:drawing>
      </w:r>
    </w:p>
    <w:p w14:paraId="003F79EA" w14:textId="77777777" w:rsidR="00C25476" w:rsidRPr="00AE5261" w:rsidRDefault="00C25476" w:rsidP="006A06CD">
      <w:pPr>
        <w:tabs>
          <w:tab w:val="left" w:pos="4962"/>
        </w:tabs>
        <w:contextualSpacing/>
        <w:rPr>
          <w:rFonts w:eastAsia="Palatino Linotype" w:cs="Palatino Linotype"/>
          <w:b/>
          <w:bCs/>
          <w:iCs/>
          <w:szCs w:val="22"/>
          <w:lang w:eastAsia="es-MX"/>
        </w:rPr>
      </w:pPr>
    </w:p>
    <w:p w14:paraId="07C0B92D" w14:textId="69E1C4A9" w:rsidR="00C25476" w:rsidRPr="00AE5261" w:rsidRDefault="00EC566F" w:rsidP="006A06CD">
      <w:pPr>
        <w:tabs>
          <w:tab w:val="left" w:pos="4962"/>
        </w:tabs>
        <w:contextualSpacing/>
        <w:rPr>
          <w:rFonts w:eastAsia="Palatino Linotype" w:cs="Palatino Linotype"/>
          <w:iCs/>
          <w:szCs w:val="22"/>
          <w:lang w:eastAsia="es-MX"/>
        </w:rPr>
      </w:pPr>
      <w:r w:rsidRPr="00AE5261">
        <w:rPr>
          <w:rFonts w:eastAsia="Palatino Linotype" w:cs="Palatino Linotype"/>
          <w:iCs/>
          <w:szCs w:val="22"/>
          <w:lang w:eastAsia="es-MX"/>
        </w:rPr>
        <w:lastRenderedPageBreak/>
        <w:t>Una ve</w:t>
      </w:r>
      <w:r w:rsidR="00C25476" w:rsidRPr="00AE5261">
        <w:rPr>
          <w:rFonts w:eastAsia="Palatino Linotype" w:cs="Palatino Linotype"/>
          <w:iCs/>
          <w:szCs w:val="22"/>
          <w:lang w:eastAsia="es-MX"/>
        </w:rPr>
        <w:t>z seleccionado el municipio de nuestro interés y año</w:t>
      </w:r>
      <w:r w:rsidRPr="00AE5261">
        <w:rPr>
          <w:rFonts w:eastAsia="Palatino Linotype" w:cs="Palatino Linotype"/>
          <w:iCs/>
          <w:szCs w:val="22"/>
          <w:lang w:eastAsia="es-MX"/>
        </w:rPr>
        <w:t xml:space="preserve"> correspondiente a dos mil veinticinco, el sistema nos </w:t>
      </w:r>
      <w:r w:rsidR="00C25476" w:rsidRPr="00AE5261">
        <w:rPr>
          <w:rFonts w:eastAsia="Palatino Linotype" w:cs="Palatino Linotype"/>
          <w:iCs/>
          <w:szCs w:val="22"/>
          <w:lang w:eastAsia="es-MX"/>
        </w:rPr>
        <w:t>arroja diversos procedimiento adquisitivos, de los cuales</w:t>
      </w:r>
      <w:r w:rsidRPr="00AE5261">
        <w:rPr>
          <w:rFonts w:eastAsia="Palatino Linotype" w:cs="Palatino Linotype"/>
          <w:iCs/>
          <w:szCs w:val="22"/>
          <w:lang w:eastAsia="es-MX"/>
        </w:rPr>
        <w:t>,</w:t>
      </w:r>
      <w:r w:rsidR="00C25476" w:rsidRPr="00AE5261">
        <w:rPr>
          <w:rFonts w:eastAsia="Palatino Linotype" w:cs="Palatino Linotype"/>
          <w:iCs/>
          <w:szCs w:val="22"/>
          <w:lang w:eastAsia="es-MX"/>
        </w:rPr>
        <w:t xml:space="preserve"> si bien algunos </w:t>
      </w:r>
      <w:r w:rsidRPr="00AE5261">
        <w:rPr>
          <w:rFonts w:eastAsia="Palatino Linotype" w:cs="Palatino Linotype"/>
          <w:iCs/>
          <w:szCs w:val="22"/>
          <w:lang w:eastAsia="es-MX"/>
        </w:rPr>
        <w:t xml:space="preserve">se relacionan con </w:t>
      </w:r>
      <w:r w:rsidR="00C25476" w:rsidRPr="00AE5261">
        <w:rPr>
          <w:rFonts w:eastAsia="Palatino Linotype" w:cs="Palatino Linotype"/>
          <w:iCs/>
          <w:szCs w:val="22"/>
          <w:lang w:eastAsia="es-MX"/>
        </w:rPr>
        <w:t>eventos organizados por el</w:t>
      </w:r>
      <w:r w:rsidRPr="00AE5261">
        <w:rPr>
          <w:rFonts w:eastAsia="Palatino Linotype" w:cs="Palatino Linotype"/>
          <w:iCs/>
          <w:szCs w:val="22"/>
          <w:lang w:eastAsia="es-MX"/>
        </w:rPr>
        <w:t xml:space="preserve"> propio </w:t>
      </w:r>
      <w:r w:rsidRPr="00AE5261">
        <w:rPr>
          <w:rFonts w:eastAsia="Palatino Linotype" w:cs="Palatino Linotype"/>
          <w:b/>
          <w:bCs/>
          <w:iCs/>
          <w:szCs w:val="22"/>
          <w:lang w:eastAsia="es-MX"/>
        </w:rPr>
        <w:t xml:space="preserve">SUJETO OBLIGADO, </w:t>
      </w:r>
      <w:r w:rsidR="00C25476" w:rsidRPr="00AE5261">
        <w:rPr>
          <w:rFonts w:eastAsia="Palatino Linotype" w:cs="Palatino Linotype"/>
          <w:iCs/>
          <w:szCs w:val="22"/>
          <w:lang w:eastAsia="es-MX"/>
        </w:rPr>
        <w:t xml:space="preserve">no se encuentra disponible la información relacionada con los contratos, actas de comité de adquisiciones, fallos de adjudicación, factura de pago, garantías de las contrataciones realizadas, </w:t>
      </w:r>
      <w:r w:rsidRPr="00AE5261">
        <w:rPr>
          <w:rFonts w:eastAsia="Palatino Linotype" w:cs="Palatino Linotype"/>
          <w:iCs/>
          <w:szCs w:val="22"/>
          <w:lang w:eastAsia="es-MX"/>
        </w:rPr>
        <w:t xml:space="preserve">ya que </w:t>
      </w:r>
      <w:r w:rsidR="00C25476" w:rsidRPr="00AE5261">
        <w:rPr>
          <w:rFonts w:eastAsia="Palatino Linotype" w:cs="Palatino Linotype"/>
          <w:iCs/>
          <w:szCs w:val="22"/>
          <w:lang w:eastAsia="es-MX"/>
        </w:rPr>
        <w:t xml:space="preserve">únicamente se encuentra disponible la convocatoria respectiva, para mejor referencia se insertan las siguientes imágenes: </w:t>
      </w:r>
    </w:p>
    <w:p w14:paraId="0BC2AF04" w14:textId="77777777" w:rsidR="00F04679" w:rsidRPr="00AE5261" w:rsidRDefault="00F04679" w:rsidP="006A06CD">
      <w:pPr>
        <w:tabs>
          <w:tab w:val="left" w:pos="4962"/>
        </w:tabs>
        <w:contextualSpacing/>
        <w:rPr>
          <w:rFonts w:eastAsia="Palatino Linotype" w:cs="Palatino Linotype"/>
          <w:iCs/>
          <w:szCs w:val="22"/>
          <w:lang w:eastAsia="es-MX"/>
        </w:rPr>
      </w:pPr>
    </w:p>
    <w:p w14:paraId="6B6CEEE3" w14:textId="0477B0CB" w:rsidR="00EC566F" w:rsidRPr="00AE5261" w:rsidRDefault="00EC566F" w:rsidP="006A06CD">
      <w:pPr>
        <w:tabs>
          <w:tab w:val="left" w:pos="4962"/>
        </w:tabs>
        <w:contextualSpacing/>
        <w:rPr>
          <w:rFonts w:eastAsia="Palatino Linotype" w:cs="Palatino Linotype"/>
          <w:b/>
          <w:bCs/>
          <w:iCs/>
          <w:szCs w:val="22"/>
          <w:lang w:eastAsia="es-MX"/>
        </w:rPr>
      </w:pPr>
      <w:r w:rsidRPr="00AE5261">
        <w:rPr>
          <w:rFonts w:eastAsia="Palatino Linotype" w:cs="Palatino Linotype"/>
          <w:b/>
          <w:bCs/>
          <w:iCs/>
          <w:noProof/>
          <w:szCs w:val="22"/>
          <w:lang w:eastAsia="es-MX"/>
        </w:rPr>
        <mc:AlternateContent>
          <mc:Choice Requires="wps">
            <w:drawing>
              <wp:anchor distT="0" distB="0" distL="114300" distR="114300" simplePos="0" relativeHeight="251660288" behindDoc="0" locked="0" layoutInCell="1" allowOverlap="1" wp14:anchorId="7EC61FA1" wp14:editId="70845228">
                <wp:simplePos x="0" y="0"/>
                <wp:positionH relativeFrom="margin">
                  <wp:posOffset>211317</wp:posOffset>
                </wp:positionH>
                <wp:positionV relativeFrom="paragraph">
                  <wp:posOffset>3413676</wp:posOffset>
                </wp:positionV>
                <wp:extent cx="5400675" cy="585249"/>
                <wp:effectExtent l="19050" t="19050" r="28575" b="24765"/>
                <wp:wrapNone/>
                <wp:docPr id="309333326" name="Rectángulo: esquinas redondeadas 2"/>
                <wp:cNvGraphicFramePr/>
                <a:graphic xmlns:a="http://schemas.openxmlformats.org/drawingml/2006/main">
                  <a:graphicData uri="http://schemas.microsoft.com/office/word/2010/wordprocessingShape">
                    <wps:wsp>
                      <wps:cNvSpPr/>
                      <wps:spPr>
                        <a:xfrm>
                          <a:off x="0" y="0"/>
                          <a:ext cx="5400675" cy="585249"/>
                        </a:xfrm>
                        <a:prstGeom prst="round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9F3FA5" id="Rectángulo: esquinas redondeadas 2" o:spid="_x0000_s1026" style="position:absolute;margin-left:16.65pt;margin-top:268.8pt;width:425.25pt;height:46.1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" filled="f" strokecolor="#e00" strokeweight="2.25pt">
                <v:stroke joinstyle="miter"/>
                <w10:wrap anchorx="margin"/>
              </v:roundrect>
            </w:pict>
          </mc:Fallback>
        </mc:AlternateContent>
      </w:r>
      <w:r w:rsidRPr="00AE5261">
        <w:rPr>
          <w:rFonts w:eastAsia="Palatino Linotype" w:cs="Palatino Linotype"/>
          <w:b/>
          <w:bCs/>
          <w:iCs/>
          <w:noProof/>
          <w:szCs w:val="22"/>
          <w:lang w:eastAsia="es-MX"/>
        </w:rPr>
        <w:drawing>
          <wp:inline distT="0" distB="0" distL="0" distR="0" wp14:anchorId="645C0E6A" wp14:editId="04769701">
            <wp:extent cx="5742197" cy="4643561"/>
            <wp:effectExtent l="0" t="0" r="0" b="5080"/>
            <wp:docPr id="803278791" name="Imagen 1"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78791" name="Imagen 1" descr="Imagen que contiene Tabla&#10;&#10;El contenido generado por IA puede ser incorrecto."/>
                    <pic:cNvPicPr/>
                  </pic:nvPicPr>
                  <pic:blipFill>
                    <a:blip r:embed="rId17"/>
                    <a:stretch>
                      <a:fillRect/>
                    </a:stretch>
                  </pic:blipFill>
                  <pic:spPr>
                    <a:xfrm>
                      <a:off x="0" y="0"/>
                      <a:ext cx="5771406" cy="4667181"/>
                    </a:xfrm>
                    <a:prstGeom prst="rect">
                      <a:avLst/>
                    </a:prstGeom>
                  </pic:spPr>
                </pic:pic>
              </a:graphicData>
            </a:graphic>
          </wp:inline>
        </w:drawing>
      </w:r>
    </w:p>
    <w:p w14:paraId="1D6C5C57" w14:textId="79096639" w:rsidR="00EC566F" w:rsidRPr="00AE5261" w:rsidRDefault="00EC566F" w:rsidP="006A06CD">
      <w:pPr>
        <w:tabs>
          <w:tab w:val="left" w:pos="4962"/>
        </w:tabs>
        <w:contextualSpacing/>
        <w:rPr>
          <w:rFonts w:eastAsia="Palatino Linotype" w:cs="Palatino Linotype"/>
          <w:b/>
          <w:bCs/>
          <w:iCs/>
          <w:szCs w:val="22"/>
          <w:lang w:eastAsia="es-MX"/>
        </w:rPr>
      </w:pPr>
      <w:r w:rsidRPr="00AE5261">
        <w:rPr>
          <w:rFonts w:eastAsia="Palatino Linotype" w:cs="Palatino Linotype"/>
          <w:b/>
          <w:bCs/>
          <w:iCs/>
          <w:noProof/>
          <w:szCs w:val="22"/>
          <w:lang w:eastAsia="es-MX"/>
        </w:rPr>
        <w:lastRenderedPageBreak/>
        <mc:AlternateContent>
          <mc:Choice Requires="wps">
            <w:drawing>
              <wp:anchor distT="0" distB="0" distL="114300" distR="114300" simplePos="0" relativeHeight="251661312" behindDoc="0" locked="0" layoutInCell="1" allowOverlap="1" wp14:anchorId="78A3A2A6" wp14:editId="5915EB91">
                <wp:simplePos x="0" y="0"/>
                <wp:positionH relativeFrom="column">
                  <wp:posOffset>4048360</wp:posOffset>
                </wp:positionH>
                <wp:positionV relativeFrom="paragraph">
                  <wp:posOffset>1503886</wp:posOffset>
                </wp:positionV>
                <wp:extent cx="381000" cy="579007"/>
                <wp:effectExtent l="0" t="60643" r="0" b="53657"/>
                <wp:wrapNone/>
                <wp:docPr id="1464800435" name="Flecha: hacia abajo 3"/>
                <wp:cNvGraphicFramePr/>
                <a:graphic xmlns:a="http://schemas.openxmlformats.org/drawingml/2006/main">
                  <a:graphicData uri="http://schemas.microsoft.com/office/word/2010/wordprocessingShape">
                    <wps:wsp>
                      <wps:cNvSpPr/>
                      <wps:spPr>
                        <a:xfrm rot="3445428">
                          <a:off x="0" y="0"/>
                          <a:ext cx="381000" cy="579007"/>
                        </a:xfrm>
                        <a:prstGeom prst="downArrow">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000E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3" o:spid="_x0000_s1026" type="#_x0000_t67" style="position:absolute;margin-left:318.75pt;margin-top:118.4pt;width:30pt;height:45.6pt;rotation:3763326fd;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" adj="14493" fillcolor="#e00" strokecolor="#e00" strokeweight="1pt"/>
            </w:pict>
          </mc:Fallback>
        </mc:AlternateContent>
      </w:r>
      <w:r w:rsidRPr="00AE5261">
        <w:rPr>
          <w:rFonts w:eastAsia="Palatino Linotype" w:cs="Palatino Linotype"/>
          <w:b/>
          <w:bCs/>
          <w:iCs/>
          <w:noProof/>
          <w:szCs w:val="22"/>
          <w:lang w:eastAsia="es-MX"/>
        </w:rPr>
        <w:drawing>
          <wp:inline distT="0" distB="0" distL="0" distR="0" wp14:anchorId="657CA61C" wp14:editId="1CD6F181">
            <wp:extent cx="5740991" cy="2480807"/>
            <wp:effectExtent l="0" t="0" r="0" b="0"/>
            <wp:docPr id="989853792"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53792" name="Imagen 1" descr="Interfaz de usuario gráfica&#10;&#10;El contenido generado por IA puede ser incorrecto."/>
                    <pic:cNvPicPr/>
                  </pic:nvPicPr>
                  <pic:blipFill>
                    <a:blip r:embed="rId18"/>
                    <a:stretch>
                      <a:fillRect/>
                    </a:stretch>
                  </pic:blipFill>
                  <pic:spPr>
                    <a:xfrm>
                      <a:off x="0" y="0"/>
                      <a:ext cx="5765116" cy="2491232"/>
                    </a:xfrm>
                    <a:prstGeom prst="rect">
                      <a:avLst/>
                    </a:prstGeom>
                  </pic:spPr>
                </pic:pic>
              </a:graphicData>
            </a:graphic>
          </wp:inline>
        </w:drawing>
      </w:r>
    </w:p>
    <w:p w14:paraId="0C52302C" w14:textId="7B7F91B7" w:rsidR="00EC566F" w:rsidRPr="00AE5261" w:rsidRDefault="00EC566F" w:rsidP="006A06CD">
      <w:pPr>
        <w:tabs>
          <w:tab w:val="left" w:pos="4962"/>
        </w:tabs>
        <w:contextualSpacing/>
        <w:rPr>
          <w:rFonts w:eastAsia="Palatino Linotype" w:cs="Palatino Linotype"/>
          <w:b/>
          <w:bCs/>
          <w:iCs/>
          <w:szCs w:val="22"/>
          <w:lang w:eastAsia="es-MX"/>
        </w:rPr>
      </w:pPr>
      <w:r w:rsidRPr="00AE5261">
        <w:rPr>
          <w:rFonts w:eastAsia="Palatino Linotype" w:cs="Palatino Linotype"/>
          <w:b/>
          <w:bCs/>
          <w:iCs/>
          <w:noProof/>
          <w:szCs w:val="22"/>
          <w:lang w:eastAsia="es-MX"/>
        </w:rPr>
        <w:drawing>
          <wp:inline distT="0" distB="0" distL="0" distR="0" wp14:anchorId="680608AC" wp14:editId="6C921D01">
            <wp:extent cx="5742394" cy="4500439"/>
            <wp:effectExtent l="0" t="0" r="0" b="0"/>
            <wp:docPr id="1435484776" name="Imagen 1"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84776" name="Imagen 1" descr="Escala de tiempo&#10;&#10;El contenido generado por IA puede ser incorrecto."/>
                    <pic:cNvPicPr/>
                  </pic:nvPicPr>
                  <pic:blipFill>
                    <a:blip r:embed="rId19"/>
                    <a:stretch>
                      <a:fillRect/>
                    </a:stretch>
                  </pic:blipFill>
                  <pic:spPr>
                    <a:xfrm>
                      <a:off x="0" y="0"/>
                      <a:ext cx="5745996" cy="4503262"/>
                    </a:xfrm>
                    <a:prstGeom prst="rect">
                      <a:avLst/>
                    </a:prstGeom>
                  </pic:spPr>
                </pic:pic>
              </a:graphicData>
            </a:graphic>
          </wp:inline>
        </w:drawing>
      </w:r>
    </w:p>
    <w:p w14:paraId="0403CF74" w14:textId="77777777" w:rsidR="00EC566F" w:rsidRPr="00AE5261" w:rsidRDefault="00EC566F" w:rsidP="006A06CD">
      <w:pPr>
        <w:tabs>
          <w:tab w:val="left" w:pos="4962"/>
        </w:tabs>
        <w:contextualSpacing/>
        <w:rPr>
          <w:rFonts w:eastAsia="Palatino Linotype" w:cs="Palatino Linotype"/>
          <w:iCs/>
          <w:szCs w:val="22"/>
          <w:lang w:eastAsia="es-MX"/>
        </w:rPr>
      </w:pPr>
    </w:p>
    <w:p w14:paraId="20BB215D" w14:textId="77777777" w:rsidR="00F04679" w:rsidRPr="00AE5261" w:rsidRDefault="00EC566F" w:rsidP="006A06CD">
      <w:pPr>
        <w:tabs>
          <w:tab w:val="left" w:pos="4962"/>
        </w:tabs>
        <w:contextualSpacing/>
        <w:rPr>
          <w:rFonts w:eastAsia="Palatino Linotype" w:cs="Palatino Linotype"/>
          <w:iCs/>
          <w:szCs w:val="22"/>
          <w:lang w:eastAsia="es-MX"/>
        </w:rPr>
      </w:pPr>
      <w:r w:rsidRPr="00AE5261">
        <w:rPr>
          <w:rFonts w:eastAsia="Palatino Linotype" w:cs="Palatino Linotype"/>
          <w:iCs/>
          <w:szCs w:val="22"/>
          <w:lang w:eastAsia="es-MX"/>
        </w:rPr>
        <w:t>De lo anterior, este Órgano Garante determina que no se tiene por atendido el derecho de acceso a la información de</w:t>
      </w:r>
      <w:r w:rsidRPr="00AE5261">
        <w:rPr>
          <w:rFonts w:eastAsia="Palatino Linotype" w:cs="Palatino Linotype"/>
          <w:b/>
          <w:bCs/>
          <w:iCs/>
          <w:szCs w:val="22"/>
          <w:lang w:eastAsia="es-MX"/>
        </w:rPr>
        <w:t xml:space="preserve"> LA PARTE RECURRENTE</w:t>
      </w:r>
      <w:r w:rsidRPr="00AE5261">
        <w:rPr>
          <w:rFonts w:eastAsia="Palatino Linotype" w:cs="Palatino Linotype"/>
          <w:iCs/>
          <w:szCs w:val="22"/>
          <w:lang w:eastAsia="es-MX"/>
        </w:rPr>
        <w:t xml:space="preserve">, toda vez que, si bien el enlace electrónico consultado permite identificar diversos procedimientos adquisitivos relacionados con eventos organizados por el municipio, no se encuentra disponible la información correspondiente a los contratos, actas del Comité de Adquisiciones, fallos de adjudicación, facturas de pago ni garantías de las contrataciones efectuadas, limitándose únicamente a la publicación de la convocatoria respectiva. </w:t>
      </w:r>
    </w:p>
    <w:p w14:paraId="62A18C1A" w14:textId="77777777" w:rsidR="00F04679" w:rsidRPr="00AE5261" w:rsidRDefault="00F04679" w:rsidP="006A06CD">
      <w:pPr>
        <w:tabs>
          <w:tab w:val="left" w:pos="4962"/>
        </w:tabs>
        <w:contextualSpacing/>
        <w:rPr>
          <w:rFonts w:eastAsia="Palatino Linotype" w:cs="Palatino Linotype"/>
          <w:iCs/>
          <w:szCs w:val="22"/>
          <w:lang w:eastAsia="es-MX"/>
        </w:rPr>
      </w:pPr>
    </w:p>
    <w:p w14:paraId="0740F711" w14:textId="45FBA97A" w:rsidR="00EC566F" w:rsidRPr="00AE5261" w:rsidRDefault="00EC566F" w:rsidP="006A06CD">
      <w:pPr>
        <w:tabs>
          <w:tab w:val="left" w:pos="4962"/>
        </w:tabs>
        <w:contextualSpacing/>
        <w:rPr>
          <w:rFonts w:eastAsia="Palatino Linotype" w:cs="Palatino Linotype"/>
          <w:iCs/>
          <w:szCs w:val="22"/>
          <w:lang w:eastAsia="es-MX"/>
        </w:rPr>
      </w:pPr>
      <w:r w:rsidRPr="00AE5261">
        <w:rPr>
          <w:rFonts w:eastAsia="Palatino Linotype" w:cs="Palatino Linotype"/>
          <w:iCs/>
          <w:szCs w:val="22"/>
          <w:lang w:eastAsia="es-MX"/>
        </w:rPr>
        <w:t xml:space="preserve">En consecuencia, este Órgano Garante determina ordenar de ser procedente en </w:t>
      </w:r>
      <w:r w:rsidRPr="00AE5261">
        <w:rPr>
          <w:rFonts w:eastAsia="Palatino Linotype" w:cs="Palatino Linotype"/>
          <w:b/>
          <w:bCs/>
          <w:iCs/>
          <w:szCs w:val="22"/>
          <w:lang w:eastAsia="es-MX"/>
        </w:rPr>
        <w:t xml:space="preserve">versión pública </w:t>
      </w:r>
      <w:r w:rsidRPr="00AE5261">
        <w:rPr>
          <w:rFonts w:eastAsia="Palatino Linotype" w:cs="Palatino Linotype"/>
          <w:iCs/>
          <w:szCs w:val="22"/>
          <w:lang w:eastAsia="es-MX"/>
        </w:rPr>
        <w:t xml:space="preserve">los </w:t>
      </w:r>
      <w:r w:rsidR="00CA2D24" w:rsidRPr="00AE5261">
        <w:rPr>
          <w:rFonts w:eastAsia="Palatino Linotype" w:cs="Palatino Linotype"/>
          <w:iCs/>
          <w:szCs w:val="22"/>
          <w:lang w:eastAsia="es-MX"/>
        </w:rPr>
        <w:t xml:space="preserve">contratos, actas de comité de adquisiciones, fallos de adjudicación, factura de pago, garantías de las contrataciones realizadas para los distintos eventos públicos organizados por el municipio en los meses de enero a agosto de 2025. </w:t>
      </w:r>
    </w:p>
    <w:p w14:paraId="14E4CA44" w14:textId="77777777" w:rsidR="00CA2D24" w:rsidRPr="00AE5261" w:rsidRDefault="00CA2D24" w:rsidP="006A06CD">
      <w:pPr>
        <w:tabs>
          <w:tab w:val="left" w:pos="4962"/>
        </w:tabs>
        <w:contextualSpacing/>
        <w:rPr>
          <w:rFonts w:eastAsia="Palatino Linotype" w:cs="Palatino Linotype"/>
          <w:iCs/>
          <w:szCs w:val="22"/>
          <w:lang w:eastAsia="es-MX"/>
        </w:rPr>
      </w:pPr>
    </w:p>
    <w:p w14:paraId="6947632E" w14:textId="77777777" w:rsidR="00D57F5A" w:rsidRPr="00AE5261" w:rsidRDefault="00D57F5A" w:rsidP="00493A38">
      <w:pPr>
        <w:pStyle w:val="Ttulo3"/>
        <w:spacing w:line="360" w:lineRule="auto"/>
        <w:rPr>
          <w:szCs w:val="22"/>
        </w:rPr>
      </w:pPr>
      <w:bookmarkStart w:id="59" w:name="_Toc170898812"/>
      <w:bookmarkStart w:id="60" w:name="_Toc172051201"/>
      <w:bookmarkStart w:id="61" w:name="_Toc174466654"/>
      <w:bookmarkStart w:id="62" w:name="_Toc208997476"/>
      <w:bookmarkStart w:id="63" w:name="_Toc211427226"/>
      <w:bookmarkStart w:id="64" w:name="_Toc213236946"/>
      <w:r w:rsidRPr="00AE5261">
        <w:rPr>
          <w:szCs w:val="22"/>
        </w:rPr>
        <w:t>d) Versión pública</w:t>
      </w:r>
      <w:bookmarkEnd w:id="59"/>
      <w:bookmarkEnd w:id="60"/>
      <w:bookmarkEnd w:id="61"/>
      <w:bookmarkEnd w:id="62"/>
      <w:bookmarkEnd w:id="63"/>
      <w:bookmarkEnd w:id="64"/>
    </w:p>
    <w:p w14:paraId="72B4C6B5" w14:textId="77777777" w:rsidR="00D57F5A" w:rsidRPr="00AE5261" w:rsidRDefault="00D57F5A" w:rsidP="00D57F5A">
      <w:pPr>
        <w:rPr>
          <w:bCs/>
        </w:rPr>
      </w:pPr>
      <w:r w:rsidRPr="00AE5261">
        <w:t xml:space="preserve">Para el caso de que el o los documentos de los cuales se ordena su entrega contengan datos personales susceptibles de ser testados, deberán ser entregados en </w:t>
      </w:r>
      <w:r w:rsidRPr="00AE5261">
        <w:rPr>
          <w:b/>
        </w:rPr>
        <w:t>versión pública</w:t>
      </w:r>
      <w:r w:rsidRPr="00AE5261">
        <w:t>, pues el</w:t>
      </w:r>
      <w:r w:rsidRPr="00AE5261">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C37F648" w14:textId="77777777" w:rsidR="00D57F5A" w:rsidRPr="00AE5261" w:rsidRDefault="00D57F5A" w:rsidP="00D57F5A">
      <w:pPr>
        <w:rPr>
          <w:rFonts w:eastAsia="Calibri"/>
          <w:bCs/>
          <w:lang w:eastAsia="en-US"/>
        </w:rPr>
      </w:pPr>
    </w:p>
    <w:p w14:paraId="29EFEA9F" w14:textId="77777777" w:rsidR="00D57F5A" w:rsidRPr="00AE5261" w:rsidRDefault="00D57F5A" w:rsidP="00D57F5A">
      <w:pPr>
        <w:rPr>
          <w:bCs/>
        </w:rPr>
      </w:pPr>
      <w:r w:rsidRPr="00AE5261">
        <w:rPr>
          <w:bCs/>
        </w:rPr>
        <w:lastRenderedPageBreak/>
        <w:t>A este respecto, los artículos 3, fracciones IX, XX, XXI y XLV; 51 y 52 de la Ley de Transparencia y Acceso a la Información Pública del Estado de México y Municipios establecen:</w:t>
      </w:r>
    </w:p>
    <w:p w14:paraId="74088DA8" w14:textId="77777777" w:rsidR="00D57F5A" w:rsidRPr="00AE5261" w:rsidRDefault="00D57F5A" w:rsidP="00D57F5A"/>
    <w:p w14:paraId="072F5335" w14:textId="77777777" w:rsidR="00D57F5A" w:rsidRPr="00AE5261" w:rsidRDefault="00D57F5A" w:rsidP="00D57F5A">
      <w:pPr>
        <w:spacing w:line="240" w:lineRule="auto"/>
        <w:ind w:left="567" w:right="567"/>
        <w:contextualSpacing/>
        <w:rPr>
          <w:i/>
          <w:kern w:val="28"/>
          <w:szCs w:val="56"/>
        </w:rPr>
      </w:pPr>
      <w:r w:rsidRPr="00AE5261">
        <w:rPr>
          <w:b/>
          <w:bCs/>
          <w:i/>
          <w:noProof/>
          <w:kern w:val="28"/>
          <w:szCs w:val="56"/>
        </w:rPr>
        <w:t>“</w:t>
      </w:r>
      <w:r w:rsidRPr="00AE5261">
        <w:rPr>
          <w:b/>
          <w:bCs/>
          <w:i/>
          <w:kern w:val="28"/>
          <w:szCs w:val="56"/>
        </w:rPr>
        <w:t xml:space="preserve">Artículo 3. </w:t>
      </w:r>
      <w:r w:rsidRPr="00AE5261">
        <w:rPr>
          <w:i/>
          <w:kern w:val="28"/>
          <w:szCs w:val="56"/>
        </w:rPr>
        <w:t xml:space="preserve">Para los efectos de la presente Ley se entenderá por: </w:t>
      </w:r>
    </w:p>
    <w:p w14:paraId="3D97BE65" w14:textId="77777777" w:rsidR="00D57F5A" w:rsidRPr="00AE5261" w:rsidRDefault="00D57F5A" w:rsidP="00D57F5A">
      <w:pPr>
        <w:spacing w:line="240" w:lineRule="auto"/>
        <w:ind w:left="567" w:right="567"/>
        <w:contextualSpacing/>
        <w:rPr>
          <w:i/>
          <w:kern w:val="28"/>
          <w:szCs w:val="56"/>
        </w:rPr>
      </w:pPr>
      <w:r w:rsidRPr="00AE5261">
        <w:rPr>
          <w:b/>
          <w:i/>
          <w:kern w:val="28"/>
          <w:szCs w:val="56"/>
        </w:rPr>
        <w:t>IX.</w:t>
      </w:r>
      <w:r w:rsidRPr="00AE5261">
        <w:rPr>
          <w:i/>
          <w:kern w:val="28"/>
          <w:szCs w:val="56"/>
        </w:rPr>
        <w:t xml:space="preserve"> </w:t>
      </w:r>
      <w:r w:rsidRPr="00AE5261">
        <w:rPr>
          <w:b/>
          <w:i/>
          <w:kern w:val="28"/>
          <w:szCs w:val="56"/>
        </w:rPr>
        <w:t xml:space="preserve">Datos personales: </w:t>
      </w:r>
      <w:r w:rsidRPr="00AE5261">
        <w:rPr>
          <w:i/>
          <w:kern w:val="28"/>
          <w:szCs w:val="56"/>
        </w:rPr>
        <w:t xml:space="preserve">La información concerniente a una persona, identificada o identificable según lo dispuesto por la Ley de Protección de Datos Personales del Estado de México; </w:t>
      </w:r>
    </w:p>
    <w:p w14:paraId="016FEDA1" w14:textId="77777777" w:rsidR="00D57F5A" w:rsidRPr="00AE5261" w:rsidRDefault="00D57F5A" w:rsidP="00D57F5A"/>
    <w:p w14:paraId="3DFBF129" w14:textId="77777777" w:rsidR="00D57F5A" w:rsidRPr="00AE5261" w:rsidRDefault="00D57F5A" w:rsidP="00D57F5A">
      <w:pPr>
        <w:spacing w:line="240" w:lineRule="auto"/>
        <w:ind w:left="567" w:right="567"/>
        <w:contextualSpacing/>
        <w:rPr>
          <w:i/>
          <w:kern w:val="28"/>
          <w:szCs w:val="56"/>
        </w:rPr>
      </w:pPr>
      <w:r w:rsidRPr="00AE5261">
        <w:rPr>
          <w:b/>
          <w:i/>
          <w:kern w:val="28"/>
          <w:szCs w:val="56"/>
        </w:rPr>
        <w:t>XX.</w:t>
      </w:r>
      <w:r w:rsidRPr="00AE5261">
        <w:rPr>
          <w:i/>
          <w:kern w:val="28"/>
          <w:szCs w:val="56"/>
        </w:rPr>
        <w:t xml:space="preserve"> </w:t>
      </w:r>
      <w:r w:rsidRPr="00AE5261">
        <w:rPr>
          <w:b/>
          <w:i/>
          <w:kern w:val="28"/>
          <w:szCs w:val="56"/>
        </w:rPr>
        <w:t>Información clasificada:</w:t>
      </w:r>
      <w:r w:rsidRPr="00AE5261">
        <w:rPr>
          <w:i/>
          <w:kern w:val="28"/>
          <w:szCs w:val="56"/>
        </w:rPr>
        <w:t xml:space="preserve"> Aquella considerada por la presente Ley como reservada o confidencial; </w:t>
      </w:r>
    </w:p>
    <w:p w14:paraId="055F8A2A" w14:textId="77777777" w:rsidR="00D57F5A" w:rsidRPr="00AE5261" w:rsidRDefault="00D57F5A" w:rsidP="00D57F5A"/>
    <w:p w14:paraId="3D442B26" w14:textId="77777777" w:rsidR="00D57F5A" w:rsidRPr="00AE5261" w:rsidRDefault="00D57F5A" w:rsidP="00D57F5A">
      <w:pPr>
        <w:spacing w:line="240" w:lineRule="auto"/>
        <w:ind w:left="567" w:right="567"/>
        <w:contextualSpacing/>
        <w:rPr>
          <w:i/>
          <w:kern w:val="28"/>
          <w:szCs w:val="56"/>
        </w:rPr>
      </w:pPr>
      <w:r w:rsidRPr="00AE5261">
        <w:rPr>
          <w:b/>
          <w:i/>
          <w:kern w:val="28"/>
          <w:szCs w:val="56"/>
        </w:rPr>
        <w:t>XXI.</w:t>
      </w:r>
      <w:r w:rsidRPr="00AE5261">
        <w:rPr>
          <w:i/>
          <w:kern w:val="28"/>
          <w:szCs w:val="56"/>
        </w:rPr>
        <w:t xml:space="preserve"> </w:t>
      </w:r>
      <w:r w:rsidRPr="00AE5261">
        <w:rPr>
          <w:b/>
          <w:i/>
          <w:kern w:val="28"/>
          <w:szCs w:val="56"/>
        </w:rPr>
        <w:t>Información confidencial</w:t>
      </w:r>
      <w:r w:rsidRPr="00AE5261">
        <w:rPr>
          <w:i/>
          <w:kern w:val="28"/>
          <w:szCs w:val="56"/>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B382BFD" w14:textId="77777777" w:rsidR="00D57F5A" w:rsidRPr="00AE5261" w:rsidRDefault="00D57F5A" w:rsidP="00D57F5A"/>
    <w:p w14:paraId="34FC8B49" w14:textId="77777777" w:rsidR="00D57F5A" w:rsidRPr="00AE5261" w:rsidRDefault="00D57F5A" w:rsidP="00D57F5A">
      <w:pPr>
        <w:spacing w:line="240" w:lineRule="auto"/>
        <w:ind w:left="567" w:right="567"/>
        <w:contextualSpacing/>
        <w:rPr>
          <w:i/>
          <w:kern w:val="28"/>
          <w:szCs w:val="56"/>
        </w:rPr>
      </w:pPr>
      <w:r w:rsidRPr="00AE5261">
        <w:rPr>
          <w:b/>
          <w:i/>
          <w:kern w:val="28"/>
          <w:szCs w:val="56"/>
        </w:rPr>
        <w:t>XLV. Versión pública:</w:t>
      </w:r>
      <w:r w:rsidRPr="00AE5261">
        <w:rPr>
          <w:i/>
          <w:kern w:val="28"/>
          <w:szCs w:val="56"/>
        </w:rPr>
        <w:t xml:space="preserve"> Documento en el que se elimine, suprime o borra la información clasificada como reservada o confidencial para permitir su acceso. </w:t>
      </w:r>
    </w:p>
    <w:p w14:paraId="57784B75" w14:textId="77777777" w:rsidR="00D57F5A" w:rsidRPr="00AE5261" w:rsidRDefault="00D57F5A" w:rsidP="00D57F5A"/>
    <w:p w14:paraId="3CF39C79" w14:textId="77777777" w:rsidR="00D57F5A" w:rsidRPr="00AE5261" w:rsidRDefault="00D57F5A" w:rsidP="00D57F5A">
      <w:pPr>
        <w:spacing w:line="240" w:lineRule="auto"/>
        <w:ind w:left="567" w:right="567"/>
        <w:contextualSpacing/>
        <w:rPr>
          <w:i/>
          <w:kern w:val="28"/>
          <w:szCs w:val="56"/>
        </w:rPr>
      </w:pPr>
      <w:r w:rsidRPr="00AE5261">
        <w:rPr>
          <w:b/>
          <w:i/>
          <w:kern w:val="28"/>
          <w:szCs w:val="56"/>
        </w:rPr>
        <w:t>Artículo 51.</w:t>
      </w:r>
      <w:r w:rsidRPr="00AE5261">
        <w:rPr>
          <w:i/>
          <w:kern w:val="28"/>
          <w:szCs w:val="56"/>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E5261">
        <w:rPr>
          <w:b/>
          <w:i/>
          <w:kern w:val="28"/>
          <w:szCs w:val="56"/>
        </w:rPr>
        <w:t xml:space="preserve">y tendrá la responsabilidad de verificar en cada caso que la misma no sea confidencial o reservada. </w:t>
      </w:r>
      <w:r w:rsidRPr="00AE5261">
        <w:rPr>
          <w:i/>
          <w:kern w:val="28"/>
          <w:szCs w:val="56"/>
        </w:rPr>
        <w:t>Dicha Unidad contará con las facultades internas necesarias para gestionar la atención a las solicitudes de información en los términos de la Ley General y la presente Ley.</w:t>
      </w:r>
    </w:p>
    <w:p w14:paraId="68C6A70B" w14:textId="77777777" w:rsidR="00D57F5A" w:rsidRPr="00AE5261" w:rsidRDefault="00D57F5A" w:rsidP="00D57F5A"/>
    <w:p w14:paraId="28035014" w14:textId="77777777" w:rsidR="00D57F5A" w:rsidRPr="00AE5261" w:rsidRDefault="00D57F5A" w:rsidP="00D57F5A">
      <w:pPr>
        <w:spacing w:line="240" w:lineRule="auto"/>
        <w:ind w:left="567" w:right="567"/>
        <w:contextualSpacing/>
        <w:rPr>
          <w:i/>
          <w:kern w:val="28"/>
          <w:szCs w:val="56"/>
        </w:rPr>
      </w:pPr>
      <w:r w:rsidRPr="00AE5261">
        <w:rPr>
          <w:b/>
          <w:i/>
          <w:kern w:val="28"/>
          <w:szCs w:val="56"/>
        </w:rPr>
        <w:t>Artículo 52.</w:t>
      </w:r>
      <w:r w:rsidRPr="00AE5261">
        <w:rPr>
          <w:i/>
          <w:kern w:val="28"/>
          <w:szCs w:val="56"/>
        </w:rPr>
        <w:t xml:space="preserve"> Las solicitudes de acceso a la información y las respuestas que se les dé, incluyendo, en su caso, </w:t>
      </w:r>
      <w:r w:rsidRPr="00AE5261">
        <w:rPr>
          <w:i/>
          <w:kern w:val="28"/>
          <w:szCs w:val="56"/>
          <w:u w:val="single"/>
        </w:rPr>
        <w:t>la información entregada, así como las resoluciones a los recursos que en su caso se promuevan serán públicas, y de ser el caso que contenga datos personales que deban ser protegidos se podrá dar su acceso en su versión pública</w:t>
      </w:r>
      <w:r w:rsidRPr="00AE5261">
        <w:rPr>
          <w:i/>
          <w:kern w:val="28"/>
          <w:szCs w:val="56"/>
        </w:rPr>
        <w:t>, siempre y cuando la resolución de referencia se someta a un proceso de disociación, es decir, no haga identificable al titular de tales datos personales.</w:t>
      </w:r>
      <w:r w:rsidRPr="00AE5261">
        <w:rPr>
          <w:bCs/>
          <w:i/>
          <w:noProof/>
          <w:kern w:val="28"/>
          <w:szCs w:val="56"/>
        </w:rPr>
        <w:t xml:space="preserve">” </w:t>
      </w:r>
      <w:r w:rsidRPr="00AE5261">
        <w:rPr>
          <w:iCs/>
          <w:kern w:val="28"/>
          <w:szCs w:val="22"/>
        </w:rPr>
        <w:t>(Énfasis añadido)</w:t>
      </w:r>
    </w:p>
    <w:p w14:paraId="2223C524" w14:textId="77777777" w:rsidR="00D57F5A" w:rsidRPr="00AE5261" w:rsidRDefault="00D57F5A" w:rsidP="00D57F5A"/>
    <w:p w14:paraId="514EC08E" w14:textId="77777777" w:rsidR="00D57F5A" w:rsidRPr="00AE5261" w:rsidRDefault="00D57F5A" w:rsidP="00D57F5A">
      <w:r w:rsidRPr="00AE5261">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53DF68E" w14:textId="77777777" w:rsidR="00D57F5A" w:rsidRPr="00AE5261" w:rsidRDefault="00D57F5A" w:rsidP="00D57F5A"/>
    <w:p w14:paraId="45287FCD" w14:textId="77777777" w:rsidR="00D57F5A" w:rsidRPr="00AE5261" w:rsidRDefault="00D57F5A" w:rsidP="00D57F5A">
      <w:pPr>
        <w:spacing w:line="240" w:lineRule="auto"/>
        <w:ind w:left="567" w:right="567"/>
        <w:contextualSpacing/>
        <w:rPr>
          <w:rFonts w:eastAsia="Arial Unicode MS"/>
          <w:i/>
          <w:kern w:val="28"/>
          <w:szCs w:val="56"/>
        </w:rPr>
      </w:pPr>
      <w:r w:rsidRPr="00AE5261">
        <w:rPr>
          <w:rFonts w:eastAsia="Arial Unicode MS"/>
          <w:b/>
          <w:i/>
          <w:kern w:val="28"/>
          <w:szCs w:val="56"/>
        </w:rPr>
        <w:t>“Artículo 22.</w:t>
      </w:r>
      <w:r w:rsidRPr="00AE5261">
        <w:rPr>
          <w:rFonts w:eastAsia="Arial Unicode MS"/>
          <w:i/>
          <w:kern w:val="28"/>
          <w:szCs w:val="56"/>
        </w:rPr>
        <w:t xml:space="preserve"> Todo tratamiento de datos personales que efectúe el responsable deberá estar justificado por finalidades concretas, lícitas, explícitas y legítimas, relacionadas con las atribuciones que la normatividad aplicable les confiera. </w:t>
      </w:r>
    </w:p>
    <w:p w14:paraId="3DBBA9A0" w14:textId="77777777" w:rsidR="00D57F5A" w:rsidRPr="00AE5261" w:rsidRDefault="00D57F5A" w:rsidP="00D57F5A">
      <w:pPr>
        <w:rPr>
          <w:rFonts w:eastAsia="Arial Unicode MS"/>
        </w:rPr>
      </w:pPr>
    </w:p>
    <w:p w14:paraId="636723E8" w14:textId="77777777" w:rsidR="00D57F5A" w:rsidRPr="00AE5261" w:rsidRDefault="00D57F5A" w:rsidP="00D57F5A">
      <w:pPr>
        <w:spacing w:line="240" w:lineRule="auto"/>
        <w:ind w:left="567" w:right="567"/>
        <w:contextualSpacing/>
        <w:rPr>
          <w:rFonts w:eastAsia="Arial Unicode MS"/>
          <w:i/>
          <w:kern w:val="28"/>
          <w:szCs w:val="56"/>
        </w:rPr>
      </w:pPr>
      <w:r w:rsidRPr="00AE5261">
        <w:rPr>
          <w:rFonts w:eastAsia="Arial Unicode MS"/>
          <w:b/>
          <w:i/>
          <w:kern w:val="28"/>
          <w:szCs w:val="56"/>
        </w:rPr>
        <w:t>Artículo 38.</w:t>
      </w:r>
      <w:r w:rsidRPr="00AE5261">
        <w:rPr>
          <w:rFonts w:eastAsia="Arial Unicode MS"/>
          <w:i/>
          <w:kern w:val="28"/>
          <w:szCs w:val="56"/>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E5261">
        <w:rPr>
          <w:rFonts w:eastAsia="Arial Unicode MS"/>
          <w:b/>
          <w:i/>
          <w:kern w:val="28"/>
          <w:szCs w:val="56"/>
        </w:rPr>
        <w:t>”</w:t>
      </w:r>
      <w:r w:rsidRPr="00AE5261">
        <w:rPr>
          <w:rFonts w:eastAsia="Arial Unicode MS"/>
          <w:i/>
          <w:kern w:val="28"/>
          <w:szCs w:val="56"/>
        </w:rPr>
        <w:t xml:space="preserve"> </w:t>
      </w:r>
    </w:p>
    <w:p w14:paraId="06D971BF" w14:textId="77777777" w:rsidR="00D57F5A" w:rsidRPr="00AE5261" w:rsidRDefault="00D57F5A" w:rsidP="00D57F5A">
      <w:pPr>
        <w:rPr>
          <w:rFonts w:eastAsia="Arial Unicode MS"/>
          <w:i/>
          <w:szCs w:val="22"/>
        </w:rPr>
      </w:pPr>
    </w:p>
    <w:p w14:paraId="5EED6688" w14:textId="77777777" w:rsidR="00D57F5A" w:rsidRPr="00AE5261" w:rsidRDefault="00D57F5A" w:rsidP="00D57F5A">
      <w:r w:rsidRPr="00AE5261">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4834772" w14:textId="77777777" w:rsidR="00D57F5A" w:rsidRPr="00AE5261" w:rsidRDefault="00D57F5A" w:rsidP="00D57F5A"/>
    <w:p w14:paraId="4B58CAA9" w14:textId="77777777" w:rsidR="00D57F5A" w:rsidRPr="00AE5261" w:rsidRDefault="00D57F5A" w:rsidP="00D57F5A">
      <w:r w:rsidRPr="00AE5261">
        <w:t xml:space="preserve">Lo anterior es así, en virtud de que toda la información relativa a una persona física o jurídico colectiva que le pueda hacer identificada o identificable constituye un dato personal en </w:t>
      </w:r>
      <w:r w:rsidRPr="00AE5261">
        <w:lastRenderedPageBreak/>
        <w:t>términos del artículo 4, fracción XI de la Ley de Protección de Datos Personales en Posesión de Sujetos Obligados del Estado de México y Municipios; por consiguiente, se trata de información confidencial</w:t>
      </w:r>
      <w:r w:rsidRPr="00AE5261">
        <w:rPr>
          <w:rFonts w:eastAsia="Arial Unicode MS"/>
        </w:rPr>
        <w:t xml:space="preserve"> que debe ser protegida por </w:t>
      </w:r>
      <w:r w:rsidRPr="00AE5261">
        <w:rPr>
          <w:rFonts w:eastAsia="Arial Unicode MS"/>
          <w:b/>
        </w:rPr>
        <w:t>EL SUJETO OBLIGADO,</w:t>
      </w:r>
      <w:r w:rsidRPr="00AE5261">
        <w:rPr>
          <w:rFonts w:eastAsia="Arial Unicode MS"/>
        </w:rPr>
        <w:t xml:space="preserve"> por lo </w:t>
      </w:r>
      <w:r w:rsidRPr="00AE5261">
        <w:t>que, todo dato personal susceptible de clasificación debe ser protegido.</w:t>
      </w:r>
    </w:p>
    <w:p w14:paraId="2863A4F7" w14:textId="77777777" w:rsidR="00D57F5A" w:rsidRPr="00AE5261" w:rsidRDefault="00D57F5A" w:rsidP="00D57F5A"/>
    <w:p w14:paraId="11BC5CF8" w14:textId="77777777" w:rsidR="00D57F5A" w:rsidRPr="00AE5261" w:rsidRDefault="00D57F5A" w:rsidP="00D57F5A">
      <w:r w:rsidRPr="00AE5261">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02474348" w14:textId="77777777" w:rsidR="00D57F5A" w:rsidRPr="00AE5261" w:rsidRDefault="00D57F5A" w:rsidP="00D57F5A"/>
    <w:p w14:paraId="02ECC294" w14:textId="77777777" w:rsidR="00D57F5A" w:rsidRPr="00AE5261" w:rsidRDefault="00D57F5A" w:rsidP="00D57F5A">
      <w:r w:rsidRPr="00AE5261">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FF15BB1" w14:textId="77777777" w:rsidR="00D57F5A" w:rsidRPr="00AE5261" w:rsidRDefault="00D57F5A" w:rsidP="00D57F5A"/>
    <w:p w14:paraId="7957816A" w14:textId="77777777" w:rsidR="00D57F5A" w:rsidRPr="00AE5261" w:rsidRDefault="00D57F5A" w:rsidP="00D57F5A">
      <w:pPr>
        <w:jc w:val="center"/>
        <w:rPr>
          <w:b/>
          <w:i/>
          <w:szCs w:val="22"/>
        </w:rPr>
      </w:pPr>
      <w:r w:rsidRPr="00AE5261">
        <w:rPr>
          <w:b/>
          <w:i/>
          <w:szCs w:val="22"/>
          <w:lang w:val="es-ES_tradnl"/>
        </w:rPr>
        <w:t>Ley de Transparencia y Acceso a la Información Pública del Estado de México y Municipios</w:t>
      </w:r>
    </w:p>
    <w:p w14:paraId="2D0CBC31" w14:textId="77777777" w:rsidR="00D57F5A" w:rsidRPr="00AE5261" w:rsidRDefault="00D57F5A" w:rsidP="00D57F5A"/>
    <w:p w14:paraId="5C9C60DE" w14:textId="77777777" w:rsidR="00D57F5A" w:rsidRPr="00AE5261" w:rsidRDefault="00D57F5A" w:rsidP="00D57F5A">
      <w:pPr>
        <w:spacing w:line="240" w:lineRule="auto"/>
        <w:ind w:left="567" w:right="567"/>
        <w:contextualSpacing/>
        <w:rPr>
          <w:i/>
          <w:kern w:val="28"/>
          <w:szCs w:val="56"/>
        </w:rPr>
      </w:pPr>
      <w:r w:rsidRPr="00AE5261">
        <w:rPr>
          <w:b/>
          <w:i/>
          <w:kern w:val="28"/>
          <w:szCs w:val="56"/>
        </w:rPr>
        <w:t xml:space="preserve">“Artículo 49. </w:t>
      </w:r>
      <w:r w:rsidRPr="00AE5261">
        <w:rPr>
          <w:i/>
          <w:kern w:val="28"/>
          <w:szCs w:val="56"/>
        </w:rPr>
        <w:t>Los Comités de Transparencia tendrán las siguientes atribuciones:</w:t>
      </w:r>
    </w:p>
    <w:p w14:paraId="763CFFE8" w14:textId="77777777" w:rsidR="00D57F5A" w:rsidRPr="00AE5261" w:rsidRDefault="00D57F5A" w:rsidP="00D57F5A">
      <w:pPr>
        <w:spacing w:line="240" w:lineRule="auto"/>
        <w:ind w:left="567" w:right="567"/>
        <w:contextualSpacing/>
        <w:rPr>
          <w:i/>
          <w:kern w:val="28"/>
          <w:szCs w:val="56"/>
        </w:rPr>
      </w:pPr>
      <w:r w:rsidRPr="00AE5261">
        <w:rPr>
          <w:b/>
          <w:i/>
          <w:kern w:val="28"/>
          <w:szCs w:val="56"/>
        </w:rPr>
        <w:t>VIII.</w:t>
      </w:r>
      <w:r w:rsidRPr="00AE5261">
        <w:rPr>
          <w:i/>
          <w:kern w:val="28"/>
          <w:szCs w:val="56"/>
        </w:rPr>
        <w:t xml:space="preserve"> Aprobar, modificar o revocar la clasificación de la información;</w:t>
      </w:r>
    </w:p>
    <w:p w14:paraId="1D3270A1" w14:textId="77777777" w:rsidR="00D57F5A" w:rsidRPr="00AE5261" w:rsidRDefault="00D57F5A" w:rsidP="00D57F5A"/>
    <w:p w14:paraId="33178204" w14:textId="77777777" w:rsidR="00D57F5A" w:rsidRPr="00AE5261" w:rsidRDefault="00D57F5A" w:rsidP="00D57F5A">
      <w:pPr>
        <w:spacing w:line="240" w:lineRule="auto"/>
        <w:ind w:left="567" w:right="567"/>
        <w:contextualSpacing/>
        <w:rPr>
          <w:i/>
          <w:kern w:val="28"/>
          <w:szCs w:val="56"/>
        </w:rPr>
      </w:pPr>
      <w:r w:rsidRPr="00AE5261">
        <w:rPr>
          <w:b/>
          <w:i/>
          <w:kern w:val="28"/>
          <w:szCs w:val="56"/>
        </w:rPr>
        <w:t>Artículo 132.</w:t>
      </w:r>
      <w:r w:rsidRPr="00AE5261">
        <w:rPr>
          <w:i/>
          <w:kern w:val="28"/>
          <w:szCs w:val="56"/>
        </w:rPr>
        <w:t xml:space="preserve"> La clasificación de la información se llevará a cabo en el momento en que:</w:t>
      </w:r>
    </w:p>
    <w:p w14:paraId="27E3AFC4" w14:textId="77777777" w:rsidR="00D57F5A" w:rsidRPr="00AE5261" w:rsidRDefault="00D57F5A" w:rsidP="00D57F5A">
      <w:pPr>
        <w:spacing w:line="240" w:lineRule="auto"/>
        <w:ind w:left="567" w:right="567"/>
        <w:contextualSpacing/>
        <w:rPr>
          <w:i/>
          <w:kern w:val="28"/>
          <w:szCs w:val="56"/>
        </w:rPr>
      </w:pPr>
      <w:r w:rsidRPr="00AE5261">
        <w:rPr>
          <w:b/>
          <w:i/>
          <w:kern w:val="28"/>
          <w:szCs w:val="56"/>
        </w:rPr>
        <w:t>I.</w:t>
      </w:r>
      <w:r w:rsidRPr="00AE5261">
        <w:rPr>
          <w:i/>
          <w:kern w:val="28"/>
          <w:szCs w:val="56"/>
        </w:rPr>
        <w:t xml:space="preserve"> Se reciba una solicitud de acceso a la información;</w:t>
      </w:r>
    </w:p>
    <w:p w14:paraId="64DAC3A6" w14:textId="77777777" w:rsidR="00D57F5A" w:rsidRPr="00AE5261" w:rsidRDefault="00D57F5A" w:rsidP="00D57F5A">
      <w:pPr>
        <w:spacing w:line="240" w:lineRule="auto"/>
        <w:ind w:left="567" w:right="567"/>
        <w:contextualSpacing/>
        <w:rPr>
          <w:i/>
          <w:kern w:val="28"/>
          <w:szCs w:val="56"/>
        </w:rPr>
      </w:pPr>
      <w:r w:rsidRPr="00AE5261">
        <w:rPr>
          <w:b/>
          <w:i/>
          <w:kern w:val="28"/>
          <w:szCs w:val="56"/>
        </w:rPr>
        <w:t>II.</w:t>
      </w:r>
      <w:r w:rsidRPr="00AE5261">
        <w:rPr>
          <w:i/>
          <w:kern w:val="28"/>
          <w:szCs w:val="56"/>
        </w:rPr>
        <w:t xml:space="preserve"> Se determine mediante resolución de autoridad competente; o</w:t>
      </w:r>
    </w:p>
    <w:p w14:paraId="3790A227" w14:textId="77777777" w:rsidR="00D57F5A" w:rsidRPr="00AE5261" w:rsidRDefault="00D57F5A" w:rsidP="00D57F5A">
      <w:pPr>
        <w:spacing w:line="240" w:lineRule="auto"/>
        <w:ind w:left="567" w:right="567"/>
        <w:contextualSpacing/>
        <w:rPr>
          <w:b/>
          <w:i/>
          <w:kern w:val="28"/>
          <w:szCs w:val="56"/>
        </w:rPr>
      </w:pPr>
      <w:r w:rsidRPr="00AE5261">
        <w:rPr>
          <w:b/>
          <w:bCs/>
          <w:i/>
          <w:kern w:val="28"/>
          <w:szCs w:val="56"/>
        </w:rPr>
        <w:lastRenderedPageBreak/>
        <w:t>III.</w:t>
      </w:r>
      <w:r w:rsidRPr="00AE5261">
        <w:rPr>
          <w:i/>
          <w:kern w:val="28"/>
          <w:szCs w:val="56"/>
        </w:rPr>
        <w:t xml:space="preserve"> Se generen versiones públicas para dar cumplimiento a las obligaciones de transparencia previstas en esta Ley.</w:t>
      </w:r>
      <w:r w:rsidRPr="00AE5261">
        <w:rPr>
          <w:b/>
          <w:i/>
          <w:kern w:val="28"/>
          <w:szCs w:val="56"/>
        </w:rPr>
        <w:t>”</w:t>
      </w:r>
    </w:p>
    <w:p w14:paraId="42A98CC2" w14:textId="77777777" w:rsidR="00D57F5A" w:rsidRPr="00AE5261" w:rsidRDefault="00D57F5A" w:rsidP="00D57F5A"/>
    <w:p w14:paraId="7D89B91A" w14:textId="77777777" w:rsidR="00D57F5A" w:rsidRPr="00AE5261" w:rsidRDefault="00D57F5A" w:rsidP="00D57F5A">
      <w:pPr>
        <w:spacing w:line="240" w:lineRule="auto"/>
        <w:ind w:left="567" w:right="567"/>
        <w:contextualSpacing/>
        <w:rPr>
          <w:i/>
          <w:kern w:val="28"/>
          <w:szCs w:val="56"/>
        </w:rPr>
      </w:pPr>
      <w:r w:rsidRPr="00AE5261">
        <w:rPr>
          <w:b/>
          <w:i/>
          <w:kern w:val="28"/>
          <w:szCs w:val="56"/>
        </w:rPr>
        <w:t>“Segundo. -</w:t>
      </w:r>
      <w:r w:rsidRPr="00AE5261">
        <w:rPr>
          <w:i/>
          <w:kern w:val="28"/>
          <w:szCs w:val="56"/>
        </w:rPr>
        <w:t xml:space="preserve"> Para efectos de los presentes Lineamientos Generales, se entenderá por:</w:t>
      </w:r>
    </w:p>
    <w:p w14:paraId="278F175A" w14:textId="77777777" w:rsidR="00D57F5A" w:rsidRPr="00AE5261" w:rsidRDefault="00D57F5A" w:rsidP="00D57F5A">
      <w:pPr>
        <w:spacing w:line="240" w:lineRule="auto"/>
        <w:ind w:left="567" w:right="567"/>
        <w:contextualSpacing/>
        <w:rPr>
          <w:i/>
          <w:kern w:val="28"/>
          <w:szCs w:val="56"/>
        </w:rPr>
      </w:pPr>
      <w:r w:rsidRPr="00AE5261">
        <w:rPr>
          <w:b/>
          <w:i/>
          <w:kern w:val="28"/>
          <w:szCs w:val="56"/>
        </w:rPr>
        <w:t>XVIII.</w:t>
      </w:r>
      <w:r w:rsidRPr="00AE5261">
        <w:rPr>
          <w:i/>
          <w:kern w:val="28"/>
          <w:szCs w:val="56"/>
        </w:rPr>
        <w:t xml:space="preserve">  </w:t>
      </w:r>
      <w:r w:rsidRPr="00AE5261">
        <w:rPr>
          <w:b/>
          <w:i/>
          <w:kern w:val="28"/>
          <w:szCs w:val="56"/>
        </w:rPr>
        <w:t>Versión pública:</w:t>
      </w:r>
      <w:r w:rsidRPr="00AE5261">
        <w:rPr>
          <w:i/>
          <w:kern w:val="28"/>
          <w:szCs w:val="56"/>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77FA9BE" w14:textId="77777777" w:rsidR="00D57F5A" w:rsidRPr="00AE5261" w:rsidRDefault="00D57F5A" w:rsidP="00D57F5A">
      <w:pPr>
        <w:spacing w:line="240" w:lineRule="auto"/>
        <w:ind w:left="567" w:right="567"/>
        <w:contextualSpacing/>
        <w:rPr>
          <w:i/>
          <w:kern w:val="28"/>
          <w:szCs w:val="56"/>
        </w:rPr>
      </w:pPr>
    </w:p>
    <w:p w14:paraId="379FB3E4" w14:textId="77777777" w:rsidR="00D57F5A" w:rsidRPr="00AE5261" w:rsidRDefault="00D57F5A" w:rsidP="00D57F5A">
      <w:pPr>
        <w:spacing w:line="240" w:lineRule="auto"/>
        <w:ind w:left="567" w:right="567"/>
        <w:contextualSpacing/>
        <w:rPr>
          <w:b/>
          <w:i/>
          <w:kern w:val="28"/>
          <w:szCs w:val="56"/>
          <w:lang w:val="es-ES_tradnl" w:eastAsia="es-MX"/>
        </w:rPr>
      </w:pPr>
      <w:r w:rsidRPr="00AE5261">
        <w:rPr>
          <w:b/>
          <w:i/>
          <w:kern w:val="28"/>
          <w:szCs w:val="56"/>
          <w:lang w:val="es-ES_tradnl" w:eastAsia="es-MX"/>
        </w:rPr>
        <w:t xml:space="preserve">Lineamientos Generales en materia de Clasificación y Desclasificación de la </w:t>
      </w:r>
      <w:r w:rsidRPr="00AE5261">
        <w:rPr>
          <w:b/>
          <w:i/>
          <w:kern w:val="28"/>
          <w:szCs w:val="56"/>
          <w:lang w:val="es-ES_tradnl"/>
        </w:rPr>
        <w:t>Información</w:t>
      </w:r>
    </w:p>
    <w:p w14:paraId="04C511D1" w14:textId="77777777" w:rsidR="00D57F5A" w:rsidRPr="00AE5261" w:rsidRDefault="00D57F5A" w:rsidP="00D57F5A">
      <w:pPr>
        <w:spacing w:line="240" w:lineRule="auto"/>
        <w:ind w:left="567" w:right="567"/>
        <w:contextualSpacing/>
        <w:rPr>
          <w:i/>
          <w:kern w:val="28"/>
          <w:szCs w:val="56"/>
        </w:rPr>
      </w:pPr>
    </w:p>
    <w:p w14:paraId="17492631" w14:textId="77777777" w:rsidR="00D57F5A" w:rsidRPr="00AE5261" w:rsidRDefault="00D57F5A" w:rsidP="00D57F5A">
      <w:pPr>
        <w:spacing w:line="240" w:lineRule="auto"/>
        <w:ind w:left="567" w:right="567"/>
        <w:contextualSpacing/>
        <w:rPr>
          <w:i/>
          <w:kern w:val="28"/>
          <w:szCs w:val="56"/>
        </w:rPr>
      </w:pPr>
      <w:r w:rsidRPr="00AE5261">
        <w:rPr>
          <w:b/>
          <w:i/>
          <w:kern w:val="28"/>
          <w:szCs w:val="56"/>
        </w:rPr>
        <w:t>Cuarto.</w:t>
      </w:r>
      <w:r w:rsidRPr="00AE5261">
        <w:rPr>
          <w:i/>
          <w:kern w:val="28"/>
          <w:szCs w:val="56"/>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C4AE02B" w14:textId="77777777" w:rsidR="00D57F5A" w:rsidRPr="00AE5261" w:rsidRDefault="00D57F5A" w:rsidP="00D57F5A">
      <w:pPr>
        <w:spacing w:line="240" w:lineRule="auto"/>
        <w:ind w:left="567" w:right="567"/>
        <w:contextualSpacing/>
        <w:rPr>
          <w:i/>
          <w:kern w:val="28"/>
          <w:szCs w:val="56"/>
        </w:rPr>
      </w:pPr>
      <w:r w:rsidRPr="00AE5261">
        <w:rPr>
          <w:i/>
          <w:kern w:val="28"/>
          <w:szCs w:val="56"/>
        </w:rPr>
        <w:t>Los sujetos obligados deberán aplicar, de manera estricta, las excepciones al derecho de acceso a la información y sólo podrán invocarlas cuando acrediten su procedencia.</w:t>
      </w:r>
    </w:p>
    <w:p w14:paraId="0F86BE92" w14:textId="77777777" w:rsidR="00D57F5A" w:rsidRPr="00AE5261" w:rsidRDefault="00D57F5A" w:rsidP="00D57F5A"/>
    <w:p w14:paraId="3F499EB6" w14:textId="77777777" w:rsidR="00D57F5A" w:rsidRPr="00AE5261" w:rsidRDefault="00D57F5A" w:rsidP="00D57F5A">
      <w:pPr>
        <w:spacing w:line="240" w:lineRule="auto"/>
        <w:ind w:left="567" w:right="567"/>
        <w:contextualSpacing/>
        <w:rPr>
          <w:i/>
          <w:kern w:val="28"/>
          <w:szCs w:val="56"/>
        </w:rPr>
      </w:pPr>
      <w:r w:rsidRPr="00AE5261">
        <w:rPr>
          <w:b/>
          <w:i/>
          <w:kern w:val="28"/>
          <w:szCs w:val="56"/>
        </w:rPr>
        <w:t>Quinto.</w:t>
      </w:r>
      <w:r w:rsidRPr="00AE5261">
        <w:rPr>
          <w:i/>
          <w:kern w:val="28"/>
          <w:szCs w:val="56"/>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65A8463" w14:textId="77777777" w:rsidR="00D57F5A" w:rsidRPr="00AE5261" w:rsidRDefault="00D57F5A" w:rsidP="00D57F5A"/>
    <w:p w14:paraId="59957C64" w14:textId="77777777" w:rsidR="00D57F5A" w:rsidRPr="00AE5261" w:rsidRDefault="00D57F5A" w:rsidP="00D57F5A">
      <w:pPr>
        <w:spacing w:line="240" w:lineRule="auto"/>
        <w:ind w:left="567" w:right="567"/>
        <w:contextualSpacing/>
        <w:rPr>
          <w:i/>
          <w:kern w:val="28"/>
          <w:szCs w:val="56"/>
        </w:rPr>
      </w:pPr>
      <w:r w:rsidRPr="00AE5261">
        <w:rPr>
          <w:b/>
          <w:i/>
          <w:kern w:val="28"/>
          <w:szCs w:val="56"/>
        </w:rPr>
        <w:t>Sexto.</w:t>
      </w:r>
      <w:r w:rsidRPr="00AE5261">
        <w:rPr>
          <w:i/>
          <w:kern w:val="28"/>
          <w:szCs w:val="56"/>
        </w:rPr>
        <w:t xml:space="preserve"> Se deroga.</w:t>
      </w:r>
    </w:p>
    <w:p w14:paraId="56D1EB88" w14:textId="77777777" w:rsidR="00D57F5A" w:rsidRPr="00AE5261" w:rsidRDefault="00D57F5A" w:rsidP="00D57F5A"/>
    <w:p w14:paraId="4E45AD20" w14:textId="77777777" w:rsidR="00D57F5A" w:rsidRPr="00AE5261" w:rsidRDefault="00D57F5A" w:rsidP="00D57F5A">
      <w:pPr>
        <w:spacing w:line="240" w:lineRule="auto"/>
        <w:ind w:left="567" w:right="567"/>
        <w:contextualSpacing/>
        <w:rPr>
          <w:i/>
          <w:kern w:val="28"/>
          <w:szCs w:val="56"/>
        </w:rPr>
      </w:pPr>
      <w:r w:rsidRPr="00AE5261">
        <w:rPr>
          <w:b/>
          <w:i/>
          <w:kern w:val="28"/>
          <w:szCs w:val="56"/>
        </w:rPr>
        <w:t>Séptimo.</w:t>
      </w:r>
      <w:r w:rsidRPr="00AE5261">
        <w:rPr>
          <w:i/>
          <w:kern w:val="28"/>
          <w:szCs w:val="56"/>
        </w:rPr>
        <w:t xml:space="preserve"> La clasificación de la información se llevará a cabo en el momento en que:</w:t>
      </w:r>
    </w:p>
    <w:p w14:paraId="620F93F7" w14:textId="77777777" w:rsidR="00D57F5A" w:rsidRPr="00AE5261" w:rsidRDefault="00D57F5A" w:rsidP="00D57F5A">
      <w:pPr>
        <w:spacing w:line="240" w:lineRule="auto"/>
        <w:ind w:left="567" w:right="567"/>
        <w:contextualSpacing/>
        <w:rPr>
          <w:i/>
          <w:kern w:val="28"/>
          <w:szCs w:val="56"/>
        </w:rPr>
      </w:pPr>
      <w:r w:rsidRPr="00AE5261">
        <w:rPr>
          <w:b/>
          <w:i/>
          <w:kern w:val="28"/>
          <w:szCs w:val="56"/>
        </w:rPr>
        <w:t>I.</w:t>
      </w:r>
      <w:r w:rsidRPr="00AE5261">
        <w:rPr>
          <w:i/>
          <w:kern w:val="28"/>
          <w:szCs w:val="56"/>
        </w:rPr>
        <w:t xml:space="preserve">        Se reciba una solicitud de acceso a la información;</w:t>
      </w:r>
    </w:p>
    <w:p w14:paraId="0AAC67CA" w14:textId="77777777" w:rsidR="00D57F5A" w:rsidRPr="00AE5261" w:rsidRDefault="00D57F5A" w:rsidP="00D57F5A">
      <w:pPr>
        <w:spacing w:line="240" w:lineRule="auto"/>
        <w:ind w:left="567" w:right="567"/>
        <w:contextualSpacing/>
        <w:rPr>
          <w:i/>
          <w:kern w:val="28"/>
          <w:szCs w:val="56"/>
        </w:rPr>
      </w:pPr>
      <w:r w:rsidRPr="00AE5261">
        <w:rPr>
          <w:b/>
          <w:i/>
          <w:kern w:val="28"/>
          <w:szCs w:val="56"/>
        </w:rPr>
        <w:t>II.</w:t>
      </w:r>
      <w:r w:rsidRPr="00AE5261">
        <w:rPr>
          <w:i/>
          <w:kern w:val="28"/>
          <w:szCs w:val="56"/>
        </w:rPr>
        <w:t xml:space="preserve">       Se determine mediante resolución del Comité de Transparencia, el órgano garante competente, o en cumplimiento a una sentencia del Poder Judicial; o</w:t>
      </w:r>
    </w:p>
    <w:p w14:paraId="131669EE" w14:textId="77777777" w:rsidR="00D57F5A" w:rsidRPr="00AE5261" w:rsidRDefault="00D57F5A" w:rsidP="00D57F5A">
      <w:pPr>
        <w:spacing w:line="240" w:lineRule="auto"/>
        <w:ind w:left="567" w:right="567"/>
        <w:contextualSpacing/>
        <w:rPr>
          <w:i/>
          <w:kern w:val="28"/>
          <w:szCs w:val="56"/>
        </w:rPr>
      </w:pPr>
      <w:r w:rsidRPr="00AE5261">
        <w:rPr>
          <w:b/>
          <w:i/>
          <w:kern w:val="28"/>
          <w:szCs w:val="56"/>
        </w:rPr>
        <w:lastRenderedPageBreak/>
        <w:t>III.</w:t>
      </w:r>
      <w:r w:rsidRPr="00AE5261">
        <w:rPr>
          <w:i/>
          <w:kern w:val="28"/>
          <w:szCs w:val="56"/>
        </w:rPr>
        <w:t xml:space="preserve">      Se generen versiones públicas para dar cumplimiento a las obligaciones de transparencia previstas en la Ley General, la Ley Federal y las correspondientes de las entidades federativas.</w:t>
      </w:r>
    </w:p>
    <w:p w14:paraId="5DEA961E" w14:textId="77777777" w:rsidR="00D57F5A" w:rsidRPr="00AE5261" w:rsidRDefault="00D57F5A" w:rsidP="00D57F5A">
      <w:pPr>
        <w:spacing w:line="240" w:lineRule="auto"/>
        <w:ind w:left="567" w:right="567"/>
        <w:contextualSpacing/>
        <w:rPr>
          <w:i/>
          <w:kern w:val="28"/>
          <w:szCs w:val="56"/>
        </w:rPr>
      </w:pPr>
      <w:r w:rsidRPr="00AE5261">
        <w:rPr>
          <w:i/>
          <w:kern w:val="28"/>
          <w:szCs w:val="56"/>
        </w:rPr>
        <w:t xml:space="preserve">Los titulares de las áreas deberán revisar la información requerida al momento de la recepción de una solicitud de acceso, para verificar, conforme a su naturaleza, si encuadra en una causal de reserva o de confidencialidad. </w:t>
      </w:r>
    </w:p>
    <w:p w14:paraId="0B8DE1C1" w14:textId="77777777" w:rsidR="00D57F5A" w:rsidRPr="00AE5261" w:rsidRDefault="00D57F5A" w:rsidP="00D57F5A"/>
    <w:p w14:paraId="5D1A6F52" w14:textId="77777777" w:rsidR="00D57F5A" w:rsidRPr="00AE5261" w:rsidRDefault="00D57F5A" w:rsidP="00D57F5A">
      <w:pPr>
        <w:spacing w:line="240" w:lineRule="auto"/>
        <w:ind w:left="567" w:right="567"/>
        <w:contextualSpacing/>
        <w:rPr>
          <w:i/>
          <w:kern w:val="28"/>
          <w:szCs w:val="56"/>
        </w:rPr>
      </w:pPr>
      <w:r w:rsidRPr="00AE5261">
        <w:rPr>
          <w:b/>
          <w:i/>
          <w:kern w:val="28"/>
          <w:szCs w:val="56"/>
        </w:rPr>
        <w:t>Octavo.</w:t>
      </w:r>
      <w:r w:rsidRPr="00AE5261">
        <w:rPr>
          <w:i/>
          <w:kern w:val="28"/>
          <w:szCs w:val="56"/>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A2D7E32" w14:textId="77777777" w:rsidR="00D57F5A" w:rsidRPr="00AE5261" w:rsidRDefault="00D57F5A" w:rsidP="00D57F5A">
      <w:pPr>
        <w:spacing w:line="240" w:lineRule="auto"/>
        <w:ind w:left="567" w:right="567"/>
        <w:contextualSpacing/>
        <w:rPr>
          <w:i/>
          <w:kern w:val="28"/>
          <w:szCs w:val="56"/>
        </w:rPr>
      </w:pPr>
      <w:r w:rsidRPr="00AE5261">
        <w:rPr>
          <w:i/>
          <w:kern w:val="28"/>
          <w:szCs w:val="56"/>
        </w:rPr>
        <w:t>Para motivar la clasificación se deberán señalar las razones o circunstancias especiales que lo llevaron a concluir que el caso particular se ajusta al supuesto previsto por la norma legal invocada como fundamento.</w:t>
      </w:r>
    </w:p>
    <w:p w14:paraId="1E4F231A" w14:textId="77777777" w:rsidR="00D57F5A" w:rsidRPr="00AE5261" w:rsidRDefault="00D57F5A" w:rsidP="00D57F5A">
      <w:pPr>
        <w:spacing w:line="240" w:lineRule="auto"/>
        <w:ind w:left="567" w:right="567"/>
        <w:contextualSpacing/>
        <w:rPr>
          <w:i/>
          <w:kern w:val="28"/>
          <w:szCs w:val="56"/>
        </w:rPr>
      </w:pPr>
      <w:r w:rsidRPr="00AE5261">
        <w:rPr>
          <w:i/>
          <w:kern w:val="28"/>
          <w:szCs w:val="56"/>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D02553D" w14:textId="77777777" w:rsidR="00D57F5A" w:rsidRPr="00AE5261" w:rsidRDefault="00D57F5A" w:rsidP="00D57F5A"/>
    <w:p w14:paraId="3D8CF939" w14:textId="77777777" w:rsidR="00D57F5A" w:rsidRPr="00AE5261" w:rsidRDefault="00D57F5A" w:rsidP="00D57F5A">
      <w:pPr>
        <w:spacing w:line="240" w:lineRule="auto"/>
        <w:ind w:left="567" w:right="567"/>
        <w:contextualSpacing/>
        <w:rPr>
          <w:i/>
          <w:kern w:val="28"/>
          <w:szCs w:val="56"/>
        </w:rPr>
      </w:pPr>
      <w:r w:rsidRPr="00AE5261">
        <w:rPr>
          <w:b/>
          <w:i/>
          <w:kern w:val="28"/>
          <w:szCs w:val="56"/>
        </w:rPr>
        <w:t>Noveno.</w:t>
      </w:r>
      <w:r w:rsidRPr="00AE5261">
        <w:rPr>
          <w:i/>
          <w:kern w:val="28"/>
          <w:szCs w:val="56"/>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441E768" w14:textId="77777777" w:rsidR="00D57F5A" w:rsidRPr="00AE5261" w:rsidRDefault="00D57F5A" w:rsidP="00D57F5A"/>
    <w:p w14:paraId="4F57699B" w14:textId="77777777" w:rsidR="00D57F5A" w:rsidRPr="00AE5261" w:rsidRDefault="00D57F5A" w:rsidP="00D57F5A">
      <w:pPr>
        <w:spacing w:line="240" w:lineRule="auto"/>
        <w:ind w:left="567" w:right="567"/>
        <w:contextualSpacing/>
        <w:rPr>
          <w:i/>
          <w:kern w:val="28"/>
          <w:szCs w:val="56"/>
        </w:rPr>
      </w:pPr>
      <w:r w:rsidRPr="00AE5261">
        <w:rPr>
          <w:b/>
          <w:i/>
          <w:kern w:val="28"/>
          <w:szCs w:val="56"/>
        </w:rPr>
        <w:t>Décimo.</w:t>
      </w:r>
      <w:r w:rsidRPr="00AE5261">
        <w:rPr>
          <w:i/>
          <w:kern w:val="28"/>
          <w:szCs w:val="56"/>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77B3D91" w14:textId="77777777" w:rsidR="00D57F5A" w:rsidRPr="00AE5261" w:rsidRDefault="00D57F5A" w:rsidP="00D57F5A">
      <w:pPr>
        <w:spacing w:line="240" w:lineRule="auto"/>
        <w:ind w:left="567" w:right="567"/>
        <w:contextualSpacing/>
        <w:rPr>
          <w:i/>
          <w:kern w:val="28"/>
          <w:szCs w:val="56"/>
        </w:rPr>
      </w:pPr>
      <w:r w:rsidRPr="00AE5261">
        <w:rPr>
          <w:i/>
          <w:kern w:val="28"/>
          <w:szCs w:val="56"/>
        </w:rPr>
        <w:t>En ausencia de los titulares de las áreas, la información será clasificada o desclasificada por la persona que lo supla, en términos de la normativa que rija la actuación del sujeto obligado.</w:t>
      </w:r>
    </w:p>
    <w:p w14:paraId="7DF5D0D8" w14:textId="77777777" w:rsidR="00D57F5A" w:rsidRPr="00AE5261" w:rsidRDefault="00D57F5A" w:rsidP="00D57F5A">
      <w:pPr>
        <w:spacing w:line="240" w:lineRule="auto"/>
        <w:ind w:left="567" w:right="567"/>
        <w:contextualSpacing/>
        <w:rPr>
          <w:b/>
          <w:i/>
          <w:kern w:val="28"/>
          <w:szCs w:val="56"/>
        </w:rPr>
      </w:pPr>
      <w:r w:rsidRPr="00AE5261">
        <w:rPr>
          <w:b/>
          <w:i/>
          <w:kern w:val="28"/>
          <w:szCs w:val="56"/>
        </w:rPr>
        <w:t>Décimo primero.</w:t>
      </w:r>
      <w:r w:rsidRPr="00AE5261">
        <w:rPr>
          <w:i/>
          <w:kern w:val="28"/>
          <w:szCs w:val="56"/>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E5261">
        <w:rPr>
          <w:b/>
          <w:i/>
          <w:kern w:val="28"/>
          <w:szCs w:val="56"/>
        </w:rPr>
        <w:t>”</w:t>
      </w:r>
    </w:p>
    <w:p w14:paraId="5A59E142" w14:textId="77777777" w:rsidR="00D57F5A" w:rsidRPr="00AE5261" w:rsidRDefault="00D57F5A" w:rsidP="00D57F5A"/>
    <w:p w14:paraId="4523854E" w14:textId="77777777" w:rsidR="00D57F5A" w:rsidRPr="00AE5261" w:rsidRDefault="00D57F5A" w:rsidP="00D57F5A">
      <w:pPr>
        <w:rPr>
          <w:lang w:eastAsia="es-CO"/>
        </w:rPr>
      </w:pPr>
      <w:r w:rsidRPr="00AE5261">
        <w:lastRenderedPageBreak/>
        <w:t xml:space="preserve">Consecuentemente, se destaca que la versión pública que elabore </w:t>
      </w:r>
      <w:r w:rsidRPr="00AE5261">
        <w:rPr>
          <w:b/>
        </w:rPr>
        <w:t>EL SUJETO OBLIGADO</w:t>
      </w:r>
      <w:r w:rsidRPr="00AE5261">
        <w:t xml:space="preserve"> debe cumplir con las formalidades exigidas en la Ley, por lo que para tal efecto emitirá el </w:t>
      </w:r>
      <w:r w:rsidRPr="00AE5261">
        <w:rPr>
          <w:b/>
        </w:rPr>
        <w:t>Acuerdo del Comité de Transparencia</w:t>
      </w:r>
      <w:r w:rsidRPr="00AE5261">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AE5261">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7EBDE37D" w14:textId="77777777" w:rsidR="00D57F5A" w:rsidRPr="00AE5261" w:rsidRDefault="00D57F5A" w:rsidP="00D57F5A">
      <w:pPr>
        <w:rPr>
          <w:lang w:eastAsia="es-CO"/>
        </w:rPr>
      </w:pPr>
    </w:p>
    <w:p w14:paraId="55CD30AA" w14:textId="77777777" w:rsidR="00D57F5A" w:rsidRPr="00AE5261" w:rsidRDefault="00D57F5A" w:rsidP="00D57F5A">
      <w:r w:rsidRPr="00AE5261">
        <w:t>Es importante señalar que, para el caso en concreto, se deben tomar en consideración los siguientes datos que de manera enunciativa más no limitativa se pudieran clasificar como confidenciales:</w:t>
      </w:r>
    </w:p>
    <w:p w14:paraId="3BD0C625" w14:textId="77777777" w:rsidR="00D57F5A" w:rsidRPr="00AE5261" w:rsidRDefault="00D57F5A" w:rsidP="00D57F5A">
      <w:pPr>
        <w:rPr>
          <w:lang w:eastAsia="es-CO"/>
        </w:rPr>
      </w:pPr>
    </w:p>
    <w:p w14:paraId="1B5225E8" w14:textId="77777777" w:rsidR="00CA2D24" w:rsidRPr="00AE5261" w:rsidRDefault="00CA2D24" w:rsidP="00CA2D24">
      <w:r w:rsidRPr="00AE5261">
        <w:t>Es importante señalar que, para el caso en concreto, se deben tomar en consideración los siguientes datos que de manera enunciativa más no limitativa se pudieran clasificar o no como confidenciales:</w:t>
      </w:r>
    </w:p>
    <w:p w14:paraId="398503BB" w14:textId="77777777" w:rsidR="00CA2D24" w:rsidRPr="00AE5261" w:rsidRDefault="00CA2D24" w:rsidP="00CA2D24"/>
    <w:p w14:paraId="3EECFD97" w14:textId="77777777" w:rsidR="00CA2D24" w:rsidRPr="00AE5261" w:rsidRDefault="00CA2D24" w:rsidP="00CA2D24">
      <w:pPr>
        <w:numPr>
          <w:ilvl w:val="0"/>
          <w:numId w:val="39"/>
        </w:numPr>
        <w:contextualSpacing/>
        <w:rPr>
          <w:b/>
        </w:rPr>
      </w:pPr>
      <w:r w:rsidRPr="00AE5261">
        <w:rPr>
          <w:b/>
        </w:rPr>
        <w:t xml:space="preserve">Datos del proveedor y domicilio fiscal </w:t>
      </w:r>
    </w:p>
    <w:p w14:paraId="24C96FD6" w14:textId="77777777" w:rsidR="00CA2D24" w:rsidRPr="00AE5261" w:rsidRDefault="00CA2D24" w:rsidP="00CA2D24">
      <w:pPr>
        <w:rPr>
          <w:rFonts w:cs="Arial"/>
        </w:rPr>
      </w:pPr>
      <w:r w:rsidRPr="00AE5261">
        <w:rPr>
          <w:rFonts w:cs="Arial"/>
        </w:rPr>
        <w:t xml:space="preserve">Debe dejar visible los datos del proveedor, en su caso, y el domicilio fiscal; es decir, no debe testarse dato alguno relacionado con el contribuyente, aunque el proveedor sea una persona física. Esto se debe a que del ejercicio de ponderación entre el derecho a la protección de datos personales con el derecho de acceso a la información pública en el caso particular, es de mayor </w:t>
      </w:r>
      <w:r w:rsidRPr="00AE5261">
        <w:rPr>
          <w:rFonts w:cs="Arial"/>
        </w:rPr>
        <w:lastRenderedPageBreak/>
        <w:t xml:space="preserve">trascendencia el derecho de cualquier persona a conocer en qué se gastan los recursos públicos, puesto que se trata de erogaciones que realiza un órgano del Estado con base en los recursos que encuentran su origen en mayor medida en las contribuciones aportadas por los gobernados, por lo que debe transparentarse su ejercicio. </w:t>
      </w:r>
    </w:p>
    <w:p w14:paraId="5ED42062" w14:textId="77777777" w:rsidR="00CA2D24" w:rsidRPr="00AE5261" w:rsidRDefault="00CA2D24" w:rsidP="00CA2D24">
      <w:pPr>
        <w:rPr>
          <w:rFonts w:cs="Arial"/>
        </w:rPr>
      </w:pPr>
    </w:p>
    <w:p w14:paraId="0AEB3FEC" w14:textId="77777777" w:rsidR="00CA2D24" w:rsidRPr="00AE5261" w:rsidRDefault="00CA2D24" w:rsidP="00CA2D24">
      <w:pPr>
        <w:rPr>
          <w:rFonts w:cs="Arial"/>
        </w:rPr>
      </w:pPr>
      <w:r w:rsidRPr="00AE5261">
        <w:rPr>
          <w:rFonts w:cs="Arial"/>
        </w:rPr>
        <w:t>Además, las personas físicas que prestan servicios o venden productos a las instituciones públicas renuncian implícitamente a una parte de su derecho a la intimidad al obtener beneficios y lucros de los recursos públicos por los servicios que prestan o productos que venden, por lo que no puede considerarse como información clasificada lo relativo a su nombre y domicilio fiscal, atento a que dicha información es la que puede generar certeza en los gobernados, en el sentido de que se está ejerciendo debidamente el presupuesto, esto es, se están realizando pagos a una persona que es la expedidora de un documento por el que se hizo un pago con dinero del erario público.</w:t>
      </w:r>
    </w:p>
    <w:p w14:paraId="7DFFFEEC" w14:textId="77777777" w:rsidR="00CA2D24" w:rsidRPr="00AE5261" w:rsidRDefault="00CA2D24" w:rsidP="00CA2D24">
      <w:pPr>
        <w:autoSpaceDE w:val="0"/>
        <w:autoSpaceDN w:val="0"/>
        <w:adjustRightInd w:val="0"/>
      </w:pPr>
    </w:p>
    <w:p w14:paraId="60E39ACB" w14:textId="77777777" w:rsidR="00CA2D24" w:rsidRPr="00AE5261" w:rsidRDefault="00CA2D24" w:rsidP="00CA2D24">
      <w:pPr>
        <w:numPr>
          <w:ilvl w:val="0"/>
          <w:numId w:val="39"/>
        </w:numPr>
        <w:autoSpaceDE w:val="0"/>
        <w:autoSpaceDN w:val="0"/>
        <w:adjustRightInd w:val="0"/>
        <w:contextualSpacing/>
        <w:rPr>
          <w:b/>
        </w:rPr>
      </w:pPr>
      <w:r w:rsidRPr="00AE5261">
        <w:rPr>
          <w:b/>
        </w:rPr>
        <w:t xml:space="preserve">Cuentas bancarias de particulares </w:t>
      </w:r>
    </w:p>
    <w:p w14:paraId="16B64FB7" w14:textId="77777777" w:rsidR="00CA2D24" w:rsidRPr="00AE5261" w:rsidRDefault="00CA2D24" w:rsidP="00CA2D24">
      <w:pPr>
        <w:rPr>
          <w:rFonts w:cs="Arial"/>
        </w:rPr>
      </w:pPr>
    </w:p>
    <w:p w14:paraId="6B1CDD85" w14:textId="77777777" w:rsidR="00CA2D24" w:rsidRPr="00AE5261" w:rsidRDefault="00CA2D24" w:rsidP="00CA2D24">
      <w:r w:rsidRPr="00AE5261">
        <w:rPr>
          <w:rFonts w:cs="Arial"/>
        </w:rPr>
        <w:t xml:space="preserve">Es importante señalar que </w:t>
      </w:r>
      <w:r w:rsidRPr="00AE5261">
        <w:t xml:space="preserve">por cuanto hace al </w:t>
      </w:r>
      <w:r w:rsidRPr="00AE5261">
        <w:rPr>
          <w:b/>
          <w:bCs/>
        </w:rPr>
        <w:t>número de cuenta bancaria</w:t>
      </w:r>
      <w:r w:rsidRPr="00AE5261">
        <w:t xml:space="preserve"> </w:t>
      </w:r>
      <w:r w:rsidRPr="00AE5261">
        <w:rPr>
          <w:b/>
          <w:bCs/>
        </w:rPr>
        <w:t>de los particulares</w:t>
      </w:r>
      <w:r w:rsidRPr="00AE5261">
        <w:t xml:space="preserve"> debe ser clasificado como confidencial con fundamento en las fracciones I y II del artículo 143 de la Ley de la Materia de la Entidad; en razón de que, con su difusión se estaría poniendo en riesgo la seguridad de su titular.</w:t>
      </w:r>
    </w:p>
    <w:p w14:paraId="4D6B2071" w14:textId="77777777" w:rsidR="00CA2D24" w:rsidRPr="00AE5261" w:rsidRDefault="00CA2D24" w:rsidP="00CA2D24">
      <w:pPr>
        <w:autoSpaceDE w:val="0"/>
        <w:autoSpaceDN w:val="0"/>
        <w:adjustRightInd w:val="0"/>
        <w:ind w:right="50"/>
      </w:pPr>
    </w:p>
    <w:p w14:paraId="21C862E6" w14:textId="77777777" w:rsidR="00CA2D24" w:rsidRPr="00AE5261" w:rsidRDefault="00CA2D24" w:rsidP="00CA2D24">
      <w:pPr>
        <w:autoSpaceDE w:val="0"/>
        <w:autoSpaceDN w:val="0"/>
        <w:adjustRightInd w:val="0"/>
        <w:ind w:right="51"/>
      </w:pPr>
      <w:r w:rsidRPr="00AE5261">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w:t>
      </w:r>
      <w:r w:rsidRPr="00AE5261">
        <w:lastRenderedPageBreak/>
        <w:t xml:space="preserve">información no puede ser del dominio público, toda vez que se podría dar un uso inadecuado a la misma o cometer algún ilícito o fraude en contra del patrimonio de los particulares. </w:t>
      </w:r>
    </w:p>
    <w:p w14:paraId="1F86CED9" w14:textId="77777777" w:rsidR="00CA2D24" w:rsidRPr="00AE5261" w:rsidRDefault="00CA2D24" w:rsidP="00CA2D24">
      <w:pPr>
        <w:autoSpaceDE w:val="0"/>
        <w:autoSpaceDN w:val="0"/>
        <w:adjustRightInd w:val="0"/>
        <w:ind w:right="51"/>
      </w:pPr>
    </w:p>
    <w:p w14:paraId="11BA24A4" w14:textId="77777777" w:rsidR="00CA2D24" w:rsidRPr="00AE5261" w:rsidRDefault="00CA2D24" w:rsidP="00CA2D24">
      <w:pPr>
        <w:autoSpaceDE w:val="0"/>
        <w:autoSpaceDN w:val="0"/>
        <w:adjustRightInd w:val="0"/>
        <w:ind w:right="50"/>
      </w:pPr>
      <w:r w:rsidRPr="00AE5261">
        <w:t>Lo anterior encuentra sustento en el criterio 10/17 emitido por el Instituto Nacional de Transparencia y Acceso a la Información Pública del Estado de México y Municipios, que a la letra dicen:</w:t>
      </w:r>
    </w:p>
    <w:p w14:paraId="2D1C57D5" w14:textId="77777777" w:rsidR="00CA2D24" w:rsidRPr="00AE5261" w:rsidRDefault="00CA2D24" w:rsidP="00CA2D24">
      <w:pPr>
        <w:autoSpaceDE w:val="0"/>
        <w:autoSpaceDN w:val="0"/>
        <w:adjustRightInd w:val="0"/>
        <w:ind w:right="50"/>
      </w:pPr>
    </w:p>
    <w:p w14:paraId="33625F52" w14:textId="77777777" w:rsidR="00CA2D24" w:rsidRPr="00AE5261" w:rsidRDefault="00CA2D24" w:rsidP="00CA2D24">
      <w:pPr>
        <w:spacing w:line="240" w:lineRule="auto"/>
        <w:ind w:left="567" w:right="567"/>
        <w:contextualSpacing/>
        <w:rPr>
          <w:i/>
          <w:kern w:val="28"/>
          <w:szCs w:val="56"/>
        </w:rPr>
      </w:pPr>
      <w:r w:rsidRPr="00AE5261">
        <w:rPr>
          <w:b/>
          <w:i/>
          <w:kern w:val="28"/>
          <w:szCs w:val="56"/>
        </w:rPr>
        <w:t>“Cuentas bancarias y/o CLABE interbancaria de personas físicas y morales privadas.</w:t>
      </w:r>
      <w:r w:rsidRPr="00AE5261">
        <w:rPr>
          <w:i/>
          <w:kern w:val="28"/>
          <w:szCs w:val="56"/>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5FEF9791" w14:textId="77777777" w:rsidR="00CA2D24" w:rsidRPr="00AE5261" w:rsidRDefault="00CA2D24" w:rsidP="00CA2D24">
      <w:pPr>
        <w:spacing w:line="240" w:lineRule="auto"/>
        <w:ind w:left="567" w:right="567"/>
        <w:contextualSpacing/>
        <w:rPr>
          <w:i/>
          <w:kern w:val="28"/>
          <w:szCs w:val="56"/>
        </w:rPr>
      </w:pPr>
    </w:p>
    <w:p w14:paraId="05967A29" w14:textId="77777777" w:rsidR="00CA2D24" w:rsidRPr="00AE5261" w:rsidRDefault="00CA2D24" w:rsidP="00CA2D24">
      <w:pPr>
        <w:spacing w:line="240" w:lineRule="auto"/>
        <w:ind w:left="567" w:right="567"/>
        <w:contextualSpacing/>
        <w:rPr>
          <w:b/>
          <w:bCs/>
          <w:i/>
          <w:kern w:val="28"/>
          <w:szCs w:val="56"/>
        </w:rPr>
      </w:pPr>
      <w:r w:rsidRPr="00AE5261">
        <w:rPr>
          <w:b/>
          <w:bCs/>
          <w:i/>
          <w:kern w:val="28"/>
          <w:szCs w:val="56"/>
        </w:rPr>
        <w:t xml:space="preserve"> Resoluciones: </w:t>
      </w:r>
    </w:p>
    <w:p w14:paraId="78D91A42" w14:textId="77777777" w:rsidR="00CA2D24" w:rsidRPr="00AE5261" w:rsidRDefault="00CA2D24" w:rsidP="00CA2D24">
      <w:pPr>
        <w:spacing w:line="240" w:lineRule="auto"/>
        <w:ind w:left="567" w:right="567"/>
        <w:contextualSpacing/>
        <w:rPr>
          <w:i/>
          <w:kern w:val="28"/>
          <w:szCs w:val="56"/>
        </w:rPr>
      </w:pPr>
      <w:r w:rsidRPr="00AE5261">
        <w:rPr>
          <w:b/>
          <w:bCs/>
          <w:i/>
          <w:kern w:val="28"/>
          <w:szCs w:val="56"/>
        </w:rPr>
        <w:t xml:space="preserve">RRA 1276/16 </w:t>
      </w:r>
      <w:r w:rsidRPr="00AE5261">
        <w:rPr>
          <w:i/>
          <w:kern w:val="28"/>
          <w:szCs w:val="56"/>
        </w:rPr>
        <w:t xml:space="preserve">Grupo Aeroportuario de la Ciudad de México. S.A. de C.V. 01 de noviembre de 2016. Por unanimidad. Comisionada Ponente Areli Cano Guadiana. </w:t>
      </w:r>
    </w:p>
    <w:p w14:paraId="3BD14BFD" w14:textId="77777777" w:rsidR="00CA2D24" w:rsidRPr="00AE5261" w:rsidRDefault="00CA2D24" w:rsidP="00CA2D24">
      <w:pPr>
        <w:spacing w:line="240" w:lineRule="auto"/>
        <w:ind w:left="567" w:right="567"/>
        <w:contextualSpacing/>
        <w:rPr>
          <w:i/>
          <w:kern w:val="28"/>
          <w:szCs w:val="56"/>
        </w:rPr>
      </w:pPr>
      <w:r w:rsidRPr="00AE5261">
        <w:rPr>
          <w:b/>
          <w:bCs/>
          <w:i/>
          <w:kern w:val="28"/>
          <w:szCs w:val="56"/>
        </w:rPr>
        <w:t>RRA 3527/16</w:t>
      </w:r>
      <w:r w:rsidRPr="00AE5261">
        <w:rPr>
          <w:i/>
          <w:kern w:val="28"/>
          <w:szCs w:val="56"/>
        </w:rPr>
        <w:t xml:space="preserve"> Servicio de Administración Tributaria. 07 de diciembre de 2016. Por unanimidad. Comisionada Ponente Ximena Puente de la Mora. </w:t>
      </w:r>
    </w:p>
    <w:p w14:paraId="675D060B" w14:textId="77777777" w:rsidR="00CA2D24" w:rsidRPr="00AE5261" w:rsidRDefault="00CA2D24" w:rsidP="00CA2D24">
      <w:pPr>
        <w:spacing w:line="240" w:lineRule="auto"/>
        <w:ind w:left="567" w:right="567"/>
        <w:contextualSpacing/>
        <w:rPr>
          <w:i/>
          <w:kern w:val="28"/>
          <w:szCs w:val="56"/>
        </w:rPr>
      </w:pPr>
      <w:r w:rsidRPr="00AE5261">
        <w:rPr>
          <w:b/>
          <w:bCs/>
          <w:i/>
          <w:kern w:val="28"/>
          <w:szCs w:val="56"/>
        </w:rPr>
        <w:t>RRA 4404/16</w:t>
      </w:r>
      <w:r w:rsidRPr="00AE5261">
        <w:rPr>
          <w:i/>
          <w:kern w:val="28"/>
          <w:szCs w:val="56"/>
        </w:rPr>
        <w:t xml:space="preserve"> Partido del Trabajo. 01 de febrero de 2017. Por unanimidad. Comisionado Ponente Francisco Acuña Llamas.”</w:t>
      </w:r>
    </w:p>
    <w:p w14:paraId="76BDCBBA" w14:textId="77777777" w:rsidR="00CA2D24" w:rsidRPr="00AE5261" w:rsidRDefault="00CA2D24" w:rsidP="00CA2D24">
      <w:pPr>
        <w:autoSpaceDE w:val="0"/>
        <w:autoSpaceDN w:val="0"/>
        <w:adjustRightInd w:val="0"/>
        <w:ind w:left="851" w:right="899"/>
        <w:jc w:val="center"/>
        <w:rPr>
          <w:b/>
          <w:i/>
        </w:rPr>
      </w:pPr>
    </w:p>
    <w:p w14:paraId="6A3DA8D0" w14:textId="77777777" w:rsidR="00CA2D24" w:rsidRPr="00AE5261" w:rsidRDefault="00CA2D24" w:rsidP="00CA2D24">
      <w:pPr>
        <w:numPr>
          <w:ilvl w:val="0"/>
          <w:numId w:val="39"/>
        </w:numPr>
        <w:autoSpaceDE w:val="0"/>
        <w:autoSpaceDN w:val="0"/>
        <w:adjustRightInd w:val="0"/>
        <w:ind w:right="50"/>
        <w:contextualSpacing/>
        <w:rPr>
          <w:b/>
        </w:rPr>
      </w:pPr>
      <w:r w:rsidRPr="00AE5261">
        <w:rPr>
          <w:b/>
        </w:rPr>
        <w:t>Cuentas bancarias de los Sujetos Obligados</w:t>
      </w:r>
    </w:p>
    <w:p w14:paraId="5A821258" w14:textId="77777777" w:rsidR="00CA2D24" w:rsidRPr="00AE5261" w:rsidRDefault="00CA2D24" w:rsidP="00CA2D24">
      <w:pPr>
        <w:autoSpaceDE w:val="0"/>
        <w:autoSpaceDN w:val="0"/>
        <w:adjustRightInd w:val="0"/>
        <w:ind w:right="50"/>
      </w:pPr>
    </w:p>
    <w:p w14:paraId="4B06B18E" w14:textId="77777777" w:rsidR="00CA2D24" w:rsidRPr="00AE5261" w:rsidRDefault="00CA2D24" w:rsidP="00CA2D24">
      <w:pPr>
        <w:autoSpaceDE w:val="0"/>
        <w:autoSpaceDN w:val="0"/>
        <w:adjustRightInd w:val="0"/>
        <w:ind w:right="50"/>
      </w:pPr>
      <w:r w:rsidRPr="00AE5261">
        <w:t xml:space="preserve">Por cuanto hace a las </w:t>
      </w:r>
      <w:r w:rsidRPr="00AE5261">
        <w:rPr>
          <w:b/>
          <w:bCs/>
        </w:rPr>
        <w:t>cuentas bancarias de los Sujetos obligados</w:t>
      </w:r>
      <w:r w:rsidRPr="00AE5261">
        <w:t>,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5AD66A87" w14:textId="77777777" w:rsidR="00CA2D24" w:rsidRPr="00AE5261" w:rsidRDefault="00CA2D24" w:rsidP="00CA2D24">
      <w:pPr>
        <w:autoSpaceDE w:val="0"/>
        <w:autoSpaceDN w:val="0"/>
        <w:adjustRightInd w:val="0"/>
        <w:ind w:right="50"/>
      </w:pPr>
    </w:p>
    <w:p w14:paraId="6EC1A3FE" w14:textId="77777777" w:rsidR="00CA2D24" w:rsidRPr="00AE5261" w:rsidRDefault="00CA2D24" w:rsidP="00CA2D24">
      <w:pPr>
        <w:spacing w:line="240" w:lineRule="auto"/>
        <w:ind w:left="567" w:right="567"/>
        <w:contextualSpacing/>
        <w:rPr>
          <w:i/>
          <w:kern w:val="28"/>
          <w:szCs w:val="56"/>
        </w:rPr>
      </w:pPr>
      <w:r w:rsidRPr="00AE5261">
        <w:rPr>
          <w:i/>
          <w:kern w:val="28"/>
          <w:szCs w:val="56"/>
        </w:rPr>
        <w:t>“</w:t>
      </w:r>
      <w:r w:rsidRPr="00AE5261">
        <w:rPr>
          <w:b/>
          <w:bCs/>
          <w:i/>
          <w:kern w:val="28"/>
          <w:szCs w:val="56"/>
        </w:rPr>
        <w:t>Cuentas bancarias y/o CLABE interbancaria de sujetos obligados que reciben y/o transfieren recursos públicos, son información pública</w:t>
      </w:r>
      <w:r w:rsidRPr="00AE5261">
        <w:rPr>
          <w:i/>
          <w:kern w:val="28"/>
          <w:szCs w:val="56"/>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15BD3725" w14:textId="77777777" w:rsidR="00CA2D24" w:rsidRPr="00AE5261" w:rsidRDefault="00CA2D24" w:rsidP="00CA2D24">
      <w:pPr>
        <w:spacing w:line="240" w:lineRule="auto"/>
        <w:ind w:left="567" w:right="567"/>
        <w:contextualSpacing/>
        <w:rPr>
          <w:i/>
          <w:kern w:val="28"/>
          <w:szCs w:val="56"/>
        </w:rPr>
      </w:pPr>
    </w:p>
    <w:p w14:paraId="16F94143" w14:textId="77777777" w:rsidR="00CA2D24" w:rsidRPr="00AE5261" w:rsidRDefault="00CA2D24" w:rsidP="00CA2D24">
      <w:pPr>
        <w:spacing w:line="240" w:lineRule="auto"/>
        <w:ind w:left="567" w:right="567"/>
        <w:contextualSpacing/>
        <w:rPr>
          <w:b/>
          <w:i/>
          <w:kern w:val="28"/>
          <w:szCs w:val="56"/>
        </w:rPr>
      </w:pPr>
      <w:r w:rsidRPr="00AE5261">
        <w:rPr>
          <w:b/>
          <w:i/>
          <w:kern w:val="28"/>
          <w:szCs w:val="56"/>
        </w:rPr>
        <w:t xml:space="preserve"> Resoluciones: </w:t>
      </w:r>
    </w:p>
    <w:p w14:paraId="7349715E" w14:textId="77777777" w:rsidR="00CA2D24" w:rsidRPr="00AE5261" w:rsidRDefault="00CA2D24" w:rsidP="00CA2D24">
      <w:pPr>
        <w:spacing w:line="240" w:lineRule="auto"/>
        <w:ind w:left="567" w:right="567"/>
        <w:contextualSpacing/>
        <w:rPr>
          <w:i/>
          <w:kern w:val="28"/>
          <w:szCs w:val="56"/>
        </w:rPr>
      </w:pPr>
      <w:r w:rsidRPr="00AE5261">
        <w:rPr>
          <w:b/>
          <w:i/>
          <w:kern w:val="28"/>
          <w:szCs w:val="56"/>
        </w:rPr>
        <w:t>RRA 0448/16.</w:t>
      </w:r>
      <w:r w:rsidRPr="00AE5261">
        <w:rPr>
          <w:i/>
          <w:kern w:val="28"/>
          <w:szCs w:val="56"/>
        </w:rPr>
        <w:t xml:space="preserve"> NOTIMEX, Agencia de Noticias del Estado Mexicano. 24 de agosto de 2016. Por unanimidad. Comisionado Ponente Joel Salas Suárez. </w:t>
      </w:r>
    </w:p>
    <w:p w14:paraId="638F0EAB" w14:textId="77777777" w:rsidR="00CA2D24" w:rsidRPr="00AE5261" w:rsidRDefault="00CA2D24" w:rsidP="00CA2D24">
      <w:pPr>
        <w:spacing w:line="240" w:lineRule="auto"/>
        <w:ind w:left="567" w:right="567"/>
        <w:contextualSpacing/>
        <w:rPr>
          <w:i/>
          <w:kern w:val="28"/>
          <w:szCs w:val="56"/>
        </w:rPr>
      </w:pPr>
      <w:r w:rsidRPr="00AE5261">
        <w:rPr>
          <w:b/>
          <w:i/>
          <w:kern w:val="28"/>
          <w:szCs w:val="56"/>
        </w:rPr>
        <w:t>RRA 2787/16.</w:t>
      </w:r>
      <w:r w:rsidRPr="00AE5261">
        <w:rPr>
          <w:i/>
          <w:kern w:val="28"/>
          <w:szCs w:val="56"/>
        </w:rPr>
        <w:t xml:space="preserve"> Colegio de Postgraduados. 01 de noviembre de 2016. Por unanimidad. Comisionado Ponente Francisco Javier Acuña Llamas. </w:t>
      </w:r>
    </w:p>
    <w:p w14:paraId="0232A924" w14:textId="77777777" w:rsidR="00CA2D24" w:rsidRPr="00AE5261" w:rsidRDefault="00CA2D24" w:rsidP="00CA2D24">
      <w:pPr>
        <w:spacing w:line="240" w:lineRule="auto"/>
        <w:ind w:left="567" w:right="567"/>
        <w:contextualSpacing/>
        <w:rPr>
          <w:i/>
          <w:kern w:val="28"/>
          <w:szCs w:val="56"/>
        </w:rPr>
      </w:pPr>
      <w:r w:rsidRPr="00AE5261">
        <w:rPr>
          <w:b/>
          <w:i/>
          <w:kern w:val="28"/>
          <w:szCs w:val="56"/>
        </w:rPr>
        <w:t>RRA 4756/16.</w:t>
      </w:r>
      <w:r w:rsidRPr="00AE5261">
        <w:rPr>
          <w:i/>
          <w:kern w:val="28"/>
          <w:szCs w:val="56"/>
        </w:rPr>
        <w:t xml:space="preserve"> Instituto Mexicano del Seguro Social. 08 de febrero de 2017. Por unanimidad. Comisionado Ponente Oscar Mauricio Guerra Ford. “</w:t>
      </w:r>
    </w:p>
    <w:p w14:paraId="6C8F7695" w14:textId="77777777" w:rsidR="00CA2D24" w:rsidRPr="00AE5261" w:rsidRDefault="00CA2D24" w:rsidP="00CA2D24"/>
    <w:p w14:paraId="31E5795E" w14:textId="77777777" w:rsidR="00CA2D24" w:rsidRPr="00AE5261" w:rsidRDefault="00CA2D24" w:rsidP="00F04679">
      <w:pPr>
        <w:numPr>
          <w:ilvl w:val="0"/>
          <w:numId w:val="39"/>
        </w:numPr>
        <w:autoSpaceDE w:val="0"/>
        <w:autoSpaceDN w:val="0"/>
        <w:adjustRightInd w:val="0"/>
        <w:ind w:right="50"/>
        <w:contextualSpacing/>
        <w:rPr>
          <w:rFonts w:cs="Tahoma"/>
          <w:bCs/>
          <w:iCs/>
          <w:szCs w:val="22"/>
        </w:rPr>
      </w:pPr>
      <w:r w:rsidRPr="00AE5261">
        <w:rPr>
          <w:rFonts w:cs="Tahoma"/>
          <w:b/>
          <w:bCs/>
          <w:iCs/>
          <w:szCs w:val="22"/>
        </w:rPr>
        <w:t xml:space="preserve">Nombre </w:t>
      </w:r>
      <w:r w:rsidRPr="00AE5261">
        <w:rPr>
          <w:b/>
          <w:color w:val="000000"/>
          <w:szCs w:val="22"/>
        </w:rPr>
        <w:t xml:space="preserve">de </w:t>
      </w:r>
      <w:r w:rsidRPr="00AE5261">
        <w:rPr>
          <w:b/>
        </w:rPr>
        <w:t>las</w:t>
      </w:r>
      <w:r w:rsidRPr="00AE5261">
        <w:rPr>
          <w:b/>
          <w:color w:val="000000"/>
          <w:szCs w:val="22"/>
        </w:rPr>
        <w:t xml:space="preserve"> personas físicas</w:t>
      </w:r>
      <w:r w:rsidRPr="00AE5261">
        <w:rPr>
          <w:color w:val="000000"/>
          <w:szCs w:val="22"/>
        </w:rPr>
        <w:t xml:space="preserve"> o los </w:t>
      </w:r>
      <w:r w:rsidRPr="00AE5261">
        <w:rPr>
          <w:b/>
          <w:color w:val="000000"/>
          <w:szCs w:val="22"/>
        </w:rPr>
        <w:t>representantes legales de las personas morales</w:t>
      </w:r>
      <w:r w:rsidRPr="00AE5261">
        <w:rPr>
          <w:color w:val="000000"/>
          <w:szCs w:val="22"/>
        </w:rPr>
        <w:t xml:space="preserve">, </w:t>
      </w:r>
      <w:r w:rsidRPr="00AE5261">
        <w:rPr>
          <w:b/>
          <w:color w:val="000000"/>
          <w:szCs w:val="22"/>
        </w:rPr>
        <w:t>en su calidad de proveedores, contratistas o prestadores de servicios.</w:t>
      </w:r>
    </w:p>
    <w:p w14:paraId="4B6DE7E9" w14:textId="77777777" w:rsidR="00CA2D24" w:rsidRPr="00AE5261" w:rsidRDefault="00CA2D24" w:rsidP="00CA2D24">
      <w:pPr>
        <w:tabs>
          <w:tab w:val="left" w:pos="709"/>
        </w:tabs>
        <w:ind w:left="720"/>
        <w:contextualSpacing/>
        <w:rPr>
          <w:rFonts w:cs="Tahoma"/>
          <w:bCs/>
          <w:iCs/>
          <w:szCs w:val="22"/>
        </w:rPr>
      </w:pPr>
    </w:p>
    <w:p w14:paraId="5266AA8A" w14:textId="77777777" w:rsidR="00CA2D24" w:rsidRPr="00AE5261" w:rsidRDefault="00CA2D24" w:rsidP="00CA2D24">
      <w:pPr>
        <w:pBdr>
          <w:top w:val="nil"/>
          <w:left w:val="nil"/>
          <w:bottom w:val="nil"/>
          <w:right w:val="nil"/>
          <w:between w:val="nil"/>
        </w:pBdr>
        <w:ind w:right="50"/>
        <w:rPr>
          <w:color w:val="000000"/>
          <w:szCs w:val="22"/>
        </w:rPr>
      </w:pPr>
      <w:r w:rsidRPr="00AE5261">
        <w:rPr>
          <w:color w:val="000000"/>
          <w:szCs w:val="22"/>
        </w:rPr>
        <w:t xml:space="preserve">Respecto del </w:t>
      </w:r>
      <w:r w:rsidRPr="00AE5261">
        <w:rPr>
          <w:b/>
          <w:color w:val="000000"/>
          <w:szCs w:val="22"/>
        </w:rPr>
        <w:t>nombre de las personas físicas</w:t>
      </w:r>
      <w:r w:rsidRPr="00AE5261">
        <w:rPr>
          <w:color w:val="000000"/>
          <w:szCs w:val="22"/>
        </w:rPr>
        <w:t xml:space="preserve"> o los </w:t>
      </w:r>
      <w:r w:rsidRPr="00AE5261">
        <w:rPr>
          <w:b/>
          <w:color w:val="000000"/>
          <w:szCs w:val="22"/>
        </w:rPr>
        <w:t>representantes legales de las personas morales</w:t>
      </w:r>
      <w:r w:rsidRPr="00AE5261">
        <w:rPr>
          <w:color w:val="000000"/>
          <w:szCs w:val="22"/>
        </w:rPr>
        <w:t xml:space="preserve">, </w:t>
      </w:r>
      <w:r w:rsidRPr="00AE5261">
        <w:rPr>
          <w:b/>
          <w:color w:val="000000"/>
          <w:szCs w:val="22"/>
        </w:rPr>
        <w:t>en su calidad de proveedores, contratistas o prestadores de servicios, y la firma y rúbrica de estos</w:t>
      </w:r>
      <w:r w:rsidRPr="00AE5261">
        <w:rPr>
          <w:color w:val="000000"/>
          <w:szCs w:val="22"/>
        </w:rPr>
        <w:t>,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47A94241" w14:textId="77777777" w:rsidR="00CA2D24" w:rsidRPr="00AE5261" w:rsidRDefault="00CA2D24" w:rsidP="00CA2D24">
      <w:pPr>
        <w:pBdr>
          <w:top w:val="nil"/>
          <w:left w:val="nil"/>
          <w:bottom w:val="nil"/>
          <w:right w:val="nil"/>
          <w:between w:val="nil"/>
        </w:pBdr>
        <w:ind w:right="50"/>
        <w:rPr>
          <w:color w:val="000000"/>
          <w:szCs w:val="22"/>
        </w:rPr>
      </w:pPr>
    </w:p>
    <w:p w14:paraId="435F9473" w14:textId="77777777" w:rsidR="00CA2D24" w:rsidRPr="00AE5261" w:rsidRDefault="00CA2D24" w:rsidP="00CA2D24">
      <w:pPr>
        <w:pBdr>
          <w:top w:val="nil"/>
          <w:left w:val="nil"/>
          <w:bottom w:val="nil"/>
          <w:right w:val="nil"/>
          <w:between w:val="nil"/>
        </w:pBdr>
        <w:ind w:right="50"/>
        <w:rPr>
          <w:color w:val="000000"/>
          <w:szCs w:val="22"/>
        </w:rPr>
      </w:pPr>
      <w:r w:rsidRPr="00AE5261">
        <w:rPr>
          <w:color w:val="000000"/>
          <w:szCs w:val="22"/>
        </w:rPr>
        <w:lastRenderedPageBreak/>
        <w:t>Argumentación que guarda sustento en lo estipulado por el artículo 23 de la Ley de Transparencia y Acceso a la Información Pública del Estado de México y Municipios en su penúltimo párrafo, mismo que es del tenor literal siguiente:</w:t>
      </w:r>
    </w:p>
    <w:p w14:paraId="44CEDBA4" w14:textId="77777777" w:rsidR="00CA2D24" w:rsidRPr="00AE5261" w:rsidRDefault="00CA2D24" w:rsidP="00CA2D24">
      <w:pPr>
        <w:pBdr>
          <w:top w:val="nil"/>
          <w:left w:val="nil"/>
          <w:bottom w:val="nil"/>
          <w:right w:val="nil"/>
          <w:between w:val="nil"/>
        </w:pBdr>
        <w:ind w:right="50"/>
        <w:rPr>
          <w:color w:val="000000"/>
          <w:szCs w:val="22"/>
        </w:rPr>
      </w:pPr>
    </w:p>
    <w:p w14:paraId="4ECCF094" w14:textId="77777777" w:rsidR="00CA2D24" w:rsidRPr="00AE5261" w:rsidRDefault="00CA2D24" w:rsidP="00CA2D24">
      <w:pPr>
        <w:spacing w:line="240" w:lineRule="auto"/>
        <w:ind w:left="567" w:right="567"/>
        <w:contextualSpacing/>
        <w:rPr>
          <w:i/>
          <w:kern w:val="28"/>
          <w:szCs w:val="56"/>
        </w:rPr>
      </w:pPr>
      <w:r w:rsidRPr="00AE5261">
        <w:rPr>
          <w:i/>
          <w:kern w:val="28"/>
          <w:szCs w:val="56"/>
        </w:rPr>
        <w:t>“</w:t>
      </w:r>
      <w:r w:rsidRPr="00AE5261">
        <w:rPr>
          <w:b/>
          <w:i/>
          <w:kern w:val="28"/>
          <w:szCs w:val="56"/>
        </w:rPr>
        <w:t>Artículo 23.</w:t>
      </w:r>
      <w:r w:rsidRPr="00AE5261">
        <w:rPr>
          <w:i/>
          <w:kern w:val="28"/>
          <w:szCs w:val="56"/>
        </w:rPr>
        <w:t xml:space="preserve"> (…)</w:t>
      </w:r>
    </w:p>
    <w:p w14:paraId="27363AFA" w14:textId="77777777" w:rsidR="00CA2D24" w:rsidRPr="00AE5261" w:rsidRDefault="00CA2D24" w:rsidP="00CA2D24">
      <w:pPr>
        <w:spacing w:line="240" w:lineRule="auto"/>
        <w:ind w:left="567" w:right="567"/>
        <w:contextualSpacing/>
        <w:rPr>
          <w:i/>
          <w:kern w:val="28"/>
          <w:szCs w:val="56"/>
        </w:rPr>
      </w:pPr>
      <w:r w:rsidRPr="00AE5261">
        <w:rPr>
          <w:i/>
          <w:kern w:val="28"/>
          <w:szCs w:val="56"/>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6816129" w14:textId="77777777" w:rsidR="00CA2D24" w:rsidRPr="00AE5261" w:rsidRDefault="00CA2D24" w:rsidP="00CA2D24">
      <w:pPr>
        <w:pBdr>
          <w:top w:val="nil"/>
          <w:left w:val="nil"/>
          <w:bottom w:val="nil"/>
          <w:right w:val="nil"/>
          <w:between w:val="nil"/>
        </w:pBdr>
        <w:ind w:right="902"/>
        <w:rPr>
          <w:color w:val="000000"/>
          <w:szCs w:val="22"/>
        </w:rPr>
      </w:pPr>
    </w:p>
    <w:p w14:paraId="0C7941A8" w14:textId="77777777" w:rsidR="00CA2D24" w:rsidRPr="00AE5261" w:rsidRDefault="00CA2D24" w:rsidP="00CA2D24">
      <w:pPr>
        <w:pBdr>
          <w:top w:val="nil"/>
          <w:left w:val="nil"/>
          <w:bottom w:val="nil"/>
          <w:right w:val="nil"/>
          <w:between w:val="nil"/>
        </w:pBdr>
        <w:rPr>
          <w:color w:val="000000"/>
          <w:szCs w:val="22"/>
        </w:rPr>
      </w:pPr>
      <w:r w:rsidRPr="00AE5261">
        <w:rPr>
          <w:color w:val="000000"/>
          <w:szCs w:val="22"/>
        </w:rPr>
        <w:t>Asimismo, resulta aplicable el contenido del criterio de interpretación 01/19 emitido por el entonces Pleno del Instituto Nacional de Transparencia, Acceso a la Información, y Protección de Datos Personales, INAI, que lleva por rubro y texto los siguientes</w:t>
      </w:r>
    </w:p>
    <w:p w14:paraId="22D882C1" w14:textId="77777777" w:rsidR="00CA2D24" w:rsidRPr="00AE5261" w:rsidRDefault="00CA2D24" w:rsidP="00CA2D24">
      <w:pPr>
        <w:pBdr>
          <w:top w:val="nil"/>
          <w:left w:val="nil"/>
          <w:bottom w:val="nil"/>
          <w:right w:val="nil"/>
          <w:between w:val="nil"/>
        </w:pBdr>
        <w:rPr>
          <w:color w:val="000000"/>
          <w:szCs w:val="22"/>
        </w:rPr>
      </w:pPr>
    </w:p>
    <w:p w14:paraId="671CECD8" w14:textId="77777777" w:rsidR="00CA2D24" w:rsidRPr="00AE5261" w:rsidRDefault="00CA2D24" w:rsidP="00CA2D24">
      <w:pPr>
        <w:spacing w:line="240" w:lineRule="auto"/>
        <w:ind w:left="567" w:right="567"/>
        <w:contextualSpacing/>
        <w:rPr>
          <w:i/>
          <w:kern w:val="28"/>
          <w:szCs w:val="56"/>
        </w:rPr>
      </w:pPr>
      <w:r w:rsidRPr="00AE5261">
        <w:rPr>
          <w:b/>
          <w:i/>
          <w:kern w:val="28"/>
          <w:szCs w:val="56"/>
        </w:rPr>
        <w:t>“Datos de identificación del representante o apoderado legal.</w:t>
      </w:r>
      <w:r w:rsidRPr="00AE5261">
        <w:rPr>
          <w:i/>
          <w:kern w:val="28"/>
          <w:szCs w:val="56"/>
        </w:rPr>
        <w:t xml:space="preserve"> </w:t>
      </w:r>
      <w:r w:rsidRPr="00AE5261">
        <w:rPr>
          <w:b/>
          <w:i/>
          <w:kern w:val="28"/>
          <w:szCs w:val="56"/>
        </w:rPr>
        <w:t xml:space="preserve">Naturaleza jurídica. El nombre, la </w:t>
      </w:r>
      <w:r w:rsidRPr="00AE5261">
        <w:rPr>
          <w:b/>
          <w:i/>
          <w:kern w:val="28"/>
          <w:szCs w:val="56"/>
          <w:u w:val="single"/>
        </w:rPr>
        <w:t>firma y la rúbrica</w:t>
      </w:r>
      <w:r w:rsidRPr="00AE5261">
        <w:rPr>
          <w:i/>
          <w:kern w:val="28"/>
          <w:szCs w:val="56"/>
        </w:rPr>
        <w:t xml:space="preserve"> de una persona física, que actúe como representante o apoderado legal de un tercero que haya celebrado un acto jurídico, con algún sujeto obligado, </w:t>
      </w:r>
      <w:r w:rsidRPr="00AE5261">
        <w:rPr>
          <w:b/>
          <w:i/>
          <w:kern w:val="28"/>
          <w:szCs w:val="56"/>
          <w:u w:val="single"/>
        </w:rPr>
        <w:t>es información pública</w:t>
      </w:r>
      <w:r w:rsidRPr="00AE5261">
        <w:rPr>
          <w:b/>
          <w:i/>
          <w:kern w:val="28"/>
          <w:szCs w:val="56"/>
        </w:rPr>
        <w:t>, en razón de que tales datos fueron proporcionados con el objeto de expresar el consentimiento obligacional del tercero y otorgar validez a dicho instrumento jurídico</w:t>
      </w:r>
      <w:r w:rsidRPr="00AE5261">
        <w:rPr>
          <w:i/>
          <w:kern w:val="28"/>
          <w:szCs w:val="56"/>
        </w:rPr>
        <w:t>.”</w:t>
      </w:r>
    </w:p>
    <w:p w14:paraId="5BB7064A" w14:textId="77777777" w:rsidR="00CA2D24" w:rsidRPr="00AE5261" w:rsidRDefault="00CA2D24" w:rsidP="00CA2D24"/>
    <w:p w14:paraId="316F88F3" w14:textId="77777777" w:rsidR="004156B4" w:rsidRPr="00AE5261" w:rsidRDefault="004156B4" w:rsidP="004156B4">
      <w:pPr>
        <w:pStyle w:val="Ttulo3"/>
        <w:spacing w:line="360" w:lineRule="auto"/>
        <w:rPr>
          <w:szCs w:val="22"/>
        </w:rPr>
      </w:pPr>
      <w:bookmarkStart w:id="65" w:name="_Toc178807163"/>
      <w:bookmarkStart w:id="66" w:name="_Toc180427116"/>
      <w:bookmarkStart w:id="67" w:name="_Toc193975145"/>
      <w:bookmarkStart w:id="68" w:name="_Toc213236947"/>
      <w:r w:rsidRPr="00AE5261">
        <w:rPr>
          <w:szCs w:val="22"/>
        </w:rPr>
        <w:t>e) Conclusión.</w:t>
      </w:r>
      <w:bookmarkEnd w:id="65"/>
      <w:bookmarkEnd w:id="66"/>
      <w:bookmarkEnd w:id="67"/>
      <w:bookmarkEnd w:id="68"/>
    </w:p>
    <w:p w14:paraId="1EE5A826" w14:textId="11B11156" w:rsidR="004156B4" w:rsidRPr="00AE5261" w:rsidRDefault="004156B4" w:rsidP="004156B4">
      <w:pPr>
        <w:widowControl w:val="0"/>
        <w:tabs>
          <w:tab w:val="left" w:pos="1701"/>
          <w:tab w:val="left" w:pos="1843"/>
        </w:tabs>
        <w:rPr>
          <w:color w:val="000000"/>
        </w:rPr>
      </w:pPr>
      <w:r w:rsidRPr="00AE5261">
        <w:rPr>
          <w:color w:val="000000"/>
          <w:szCs w:val="22"/>
        </w:rPr>
        <w:t xml:space="preserve">En razón de lo anteriormente expuesto, </w:t>
      </w:r>
      <w:r w:rsidR="00F04679" w:rsidRPr="00AE5261">
        <w:rPr>
          <w:color w:val="000000"/>
          <w:szCs w:val="22"/>
        </w:rPr>
        <w:t>este</w:t>
      </w:r>
      <w:r w:rsidRPr="00AE5261">
        <w:rPr>
          <w:color w:val="000000"/>
          <w:szCs w:val="22"/>
        </w:rPr>
        <w:t xml:space="preserve"> Instituto estima que las razones o motivos de inconformidad hechos valer por </w:t>
      </w:r>
      <w:r w:rsidRPr="00AE5261">
        <w:rPr>
          <w:b/>
          <w:color w:val="000000"/>
          <w:szCs w:val="22"/>
        </w:rPr>
        <w:t>LA PARTE RECURRENTE</w:t>
      </w:r>
      <w:r w:rsidRPr="00AE5261">
        <w:rPr>
          <w:color w:val="000000"/>
          <w:szCs w:val="22"/>
        </w:rPr>
        <w:t xml:space="preserve"> </w:t>
      </w:r>
      <w:r w:rsidRPr="00AE5261">
        <w:rPr>
          <w:color w:val="000000"/>
        </w:rPr>
        <w:t xml:space="preserve">en los recursos de revisión devienen </w:t>
      </w:r>
      <w:r w:rsidRPr="00AE5261">
        <w:rPr>
          <w:b/>
          <w:color w:val="000000"/>
        </w:rPr>
        <w:t>fundadas</w:t>
      </w:r>
      <w:r w:rsidRPr="00AE5261">
        <w:rPr>
          <w:color w:val="000000"/>
        </w:rPr>
        <w:t xml:space="preserve">; por lo que se determina </w:t>
      </w:r>
      <w:r w:rsidR="009C24E4" w:rsidRPr="00AE5261">
        <w:rPr>
          <w:b/>
          <w:color w:val="000000"/>
        </w:rPr>
        <w:t>REVOCAR</w:t>
      </w:r>
      <w:r w:rsidRPr="00AE5261">
        <w:rPr>
          <w:b/>
          <w:color w:val="000000"/>
        </w:rPr>
        <w:t xml:space="preserve"> </w:t>
      </w:r>
      <w:r w:rsidRPr="00AE5261">
        <w:rPr>
          <w:color w:val="000000"/>
        </w:rPr>
        <w:t>las respuesta</w:t>
      </w:r>
      <w:r w:rsidR="00356DD9" w:rsidRPr="00AE5261">
        <w:rPr>
          <w:color w:val="000000"/>
        </w:rPr>
        <w:t>s</w:t>
      </w:r>
      <w:r w:rsidRPr="00AE5261">
        <w:rPr>
          <w:color w:val="000000"/>
        </w:rPr>
        <w:t xml:space="preserve"> otorgada</w:t>
      </w:r>
      <w:r w:rsidR="00356DD9" w:rsidRPr="00AE5261">
        <w:rPr>
          <w:color w:val="000000"/>
        </w:rPr>
        <w:t>s</w:t>
      </w:r>
      <w:r w:rsidRPr="00AE5261">
        <w:rPr>
          <w:color w:val="000000"/>
        </w:rPr>
        <w:t xml:space="preserve"> por </w:t>
      </w:r>
      <w:r w:rsidRPr="00AE5261">
        <w:rPr>
          <w:b/>
          <w:color w:val="000000"/>
        </w:rPr>
        <w:t>EL SUJETO OBLIGADO</w:t>
      </w:r>
      <w:r w:rsidRPr="00AE5261">
        <w:rPr>
          <w:b/>
        </w:rPr>
        <w:t xml:space="preserve">, </w:t>
      </w:r>
      <w:r w:rsidRPr="00AE5261">
        <w:rPr>
          <w:color w:val="000000"/>
        </w:rPr>
        <w:t>en términos del artículo 186, fracción III de la Ley de Transparencia y Acceso a la Información Pública del Estado de México y Municipios por las razones expuestas en el presente considerando.</w:t>
      </w:r>
    </w:p>
    <w:p w14:paraId="6B70736C" w14:textId="77777777" w:rsidR="004156B4" w:rsidRPr="00AE5261" w:rsidRDefault="004156B4" w:rsidP="004156B4">
      <w:pPr>
        <w:widowControl w:val="0"/>
        <w:tabs>
          <w:tab w:val="left" w:pos="1701"/>
          <w:tab w:val="left" w:pos="1843"/>
        </w:tabs>
        <w:rPr>
          <w:color w:val="000000"/>
        </w:rPr>
      </w:pPr>
    </w:p>
    <w:p w14:paraId="5408EA39" w14:textId="243210DC" w:rsidR="004156B4" w:rsidRPr="00AE5261" w:rsidRDefault="004156B4" w:rsidP="004156B4">
      <w:pPr>
        <w:ind w:right="-93"/>
      </w:pPr>
      <w:r w:rsidRPr="00AE5261">
        <w:lastRenderedPageBreak/>
        <w:t xml:space="preserve">Así, con fundamento en lo establecido en los artículos 5, párrafos trigésimo </w:t>
      </w:r>
      <w:r w:rsidR="00756009" w:rsidRPr="00AE5261">
        <w:t>noveno</w:t>
      </w:r>
      <w:r w:rsidRPr="00AE5261">
        <w:t xml:space="preserve">, </w:t>
      </w:r>
      <w:r w:rsidR="00756009" w:rsidRPr="00AE5261">
        <w:t>cuadragésimo y cuadragésimo primero</w:t>
      </w:r>
      <w:r w:rsidRPr="00AE5261">
        <w:t xml:space="preserve">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50E6D70" w14:textId="77777777" w:rsidR="004156B4" w:rsidRPr="00AE5261" w:rsidRDefault="004156B4" w:rsidP="004156B4"/>
    <w:p w14:paraId="45894EA2" w14:textId="77777777" w:rsidR="004156B4" w:rsidRPr="00AE5261" w:rsidRDefault="004156B4" w:rsidP="004156B4">
      <w:pPr>
        <w:pStyle w:val="Ttulo1"/>
      </w:pPr>
      <w:bookmarkStart w:id="69" w:name="_heading=h.23ckvvd" w:colFirst="0" w:colLast="0"/>
      <w:bookmarkStart w:id="70" w:name="_Toc193975146"/>
      <w:bookmarkStart w:id="71" w:name="_Toc213236948"/>
      <w:bookmarkEnd w:id="69"/>
      <w:r w:rsidRPr="00AE5261">
        <w:t>RESUELVE</w:t>
      </w:r>
      <w:bookmarkEnd w:id="70"/>
      <w:bookmarkEnd w:id="71"/>
    </w:p>
    <w:p w14:paraId="3F9A7AE3" w14:textId="77777777" w:rsidR="004156B4" w:rsidRPr="00AE5261" w:rsidRDefault="004156B4" w:rsidP="004156B4">
      <w:pPr>
        <w:ind w:right="113"/>
        <w:rPr>
          <w:b/>
        </w:rPr>
      </w:pPr>
    </w:p>
    <w:p w14:paraId="24692EBB" w14:textId="7370B3AD" w:rsidR="004156B4" w:rsidRPr="00AE5261" w:rsidRDefault="004156B4" w:rsidP="00154D27">
      <w:pPr>
        <w:widowControl w:val="0"/>
      </w:pPr>
      <w:r w:rsidRPr="00AE5261">
        <w:rPr>
          <w:b/>
        </w:rPr>
        <w:t>PRIMERO.</w:t>
      </w:r>
      <w:r w:rsidRPr="00AE5261">
        <w:t xml:space="preserve"> Se </w:t>
      </w:r>
      <w:r w:rsidR="009C24E4" w:rsidRPr="00AE5261">
        <w:rPr>
          <w:b/>
        </w:rPr>
        <w:t>REVOCAN</w:t>
      </w:r>
      <w:r w:rsidRPr="00AE5261">
        <w:t xml:space="preserve"> las respuestas entregadas por el </w:t>
      </w:r>
      <w:r w:rsidRPr="00AE5261">
        <w:rPr>
          <w:b/>
        </w:rPr>
        <w:t>SUJETO OBLIGADO</w:t>
      </w:r>
      <w:r w:rsidRPr="00AE5261">
        <w:t xml:space="preserve"> en las solicitudes de información </w:t>
      </w:r>
      <w:r w:rsidR="00CA2D24" w:rsidRPr="00AE5261">
        <w:rPr>
          <w:b/>
          <w:bCs/>
          <w:szCs w:val="22"/>
        </w:rPr>
        <w:t>00514/TEPOTZOT/IP/2025, 00515/TEPOTZOT/IP/2025, 00516/TEPOTZOT/IP/2025, 00517/TEPOTZOT/IP/2025, 00518/TEPOTZOT/IP/2025, 00519/TEPOTZOT/IP/2025, 00520/TEPOTZOT/IP/2025 y 00521/TEPOTZOT/IP/2025</w:t>
      </w:r>
      <w:r w:rsidRPr="00AE5261">
        <w:t xml:space="preserve">, por resultar </w:t>
      </w:r>
      <w:r w:rsidRPr="00AE5261">
        <w:rPr>
          <w:b/>
        </w:rPr>
        <w:t>FUNDADAS</w:t>
      </w:r>
      <w:r w:rsidRPr="00AE5261">
        <w:t xml:space="preserve"> las razones o motivos de inconformidad hechos valer por </w:t>
      </w:r>
      <w:r w:rsidRPr="00AE5261">
        <w:rPr>
          <w:b/>
        </w:rPr>
        <w:t>LA PARTE RECURRENTE</w:t>
      </w:r>
      <w:r w:rsidRPr="00AE5261">
        <w:t xml:space="preserve"> en los Recurso de Revisión </w:t>
      </w:r>
      <w:r w:rsidR="00CA2D24" w:rsidRPr="00AE5261">
        <w:rPr>
          <w:b/>
          <w:szCs w:val="22"/>
        </w:rPr>
        <w:t xml:space="preserve">11472/INFOEM/IP/RR/2025, 11473/INFOEM/IP/RR/2025, 11474/INFOEM/IP/RR/2025, 11475/INFOEM/IP/RR/2025, 11476/INFOEM/IP/RR/2025, 11477/INFOEM/IP/RR/2025, 11478/INFOEM/IP/RR/2025 y 11479/INFOEM/IP/RR/2025 </w:t>
      </w:r>
      <w:r w:rsidRPr="00AE5261">
        <w:t xml:space="preserve">en términos del considerando </w:t>
      </w:r>
      <w:r w:rsidRPr="00AE5261">
        <w:rPr>
          <w:b/>
        </w:rPr>
        <w:t>SEGUNDO</w:t>
      </w:r>
      <w:r w:rsidRPr="00AE5261">
        <w:t xml:space="preserve"> de la presente Resolución.</w:t>
      </w:r>
    </w:p>
    <w:p w14:paraId="723294B9" w14:textId="77777777" w:rsidR="004156B4" w:rsidRPr="00AE5261" w:rsidRDefault="004156B4" w:rsidP="004156B4">
      <w:pPr>
        <w:widowControl w:val="0"/>
      </w:pPr>
    </w:p>
    <w:p w14:paraId="1980606A" w14:textId="2EBBDFE9" w:rsidR="004156B4" w:rsidRPr="00AE5261" w:rsidRDefault="004156B4" w:rsidP="004156B4">
      <w:pPr>
        <w:ind w:right="-93"/>
      </w:pPr>
      <w:r w:rsidRPr="00AE5261">
        <w:rPr>
          <w:b/>
        </w:rPr>
        <w:t>SEGUNDO.</w:t>
      </w:r>
      <w:r w:rsidRPr="00AE5261">
        <w:t xml:space="preserve"> Se </w:t>
      </w:r>
      <w:r w:rsidRPr="00AE5261">
        <w:rPr>
          <w:b/>
        </w:rPr>
        <w:t xml:space="preserve">ORDENA </w:t>
      </w:r>
      <w:r w:rsidRPr="00AE5261">
        <w:t xml:space="preserve">al </w:t>
      </w:r>
      <w:r w:rsidRPr="00AE5261">
        <w:rPr>
          <w:b/>
        </w:rPr>
        <w:t>SUJETO OBLIGADO</w:t>
      </w:r>
      <w:r w:rsidRPr="00AE5261">
        <w:t xml:space="preserve">, a efecto de que entregue a través del </w:t>
      </w:r>
      <w:r w:rsidRPr="00AE5261">
        <w:rPr>
          <w:b/>
        </w:rPr>
        <w:t>SAIMEX</w:t>
      </w:r>
      <w:r w:rsidRPr="00AE5261">
        <w:t>, de se</w:t>
      </w:r>
      <w:r w:rsidR="00356DD9" w:rsidRPr="00AE5261">
        <w:t xml:space="preserve">r procedente en </w:t>
      </w:r>
      <w:r w:rsidR="00356DD9" w:rsidRPr="00AE5261">
        <w:rPr>
          <w:b/>
        </w:rPr>
        <w:t>versión pública</w:t>
      </w:r>
      <w:r w:rsidR="00D57F5A" w:rsidRPr="00AE5261">
        <w:t xml:space="preserve"> </w:t>
      </w:r>
      <w:r w:rsidR="00356DD9" w:rsidRPr="00AE5261">
        <w:t>lo siguiente</w:t>
      </w:r>
      <w:r w:rsidRPr="00AE5261">
        <w:t>:</w:t>
      </w:r>
    </w:p>
    <w:p w14:paraId="42444F2D" w14:textId="77777777" w:rsidR="00356DD9" w:rsidRPr="00AE5261" w:rsidRDefault="00356DD9" w:rsidP="004156B4">
      <w:pPr>
        <w:ind w:right="-93"/>
      </w:pPr>
    </w:p>
    <w:p w14:paraId="7C2E192E" w14:textId="7D530536" w:rsidR="00CA2D24" w:rsidRPr="00AE5261" w:rsidRDefault="00CA2D24" w:rsidP="00CA2D24">
      <w:pPr>
        <w:pStyle w:val="Puesto"/>
        <w:rPr>
          <w:b/>
        </w:rPr>
      </w:pPr>
      <w:r w:rsidRPr="00AE5261">
        <w:rPr>
          <w:b/>
        </w:rPr>
        <w:t xml:space="preserve">Los contratos, actas de comité de adquisiciones, fallos de adjudicación, factura de pago, garantías de las contrataciones realizadas para los distintos eventos públicos organizados por el municipio en los meses de enero a agosto de 2025. </w:t>
      </w:r>
    </w:p>
    <w:p w14:paraId="35403B42" w14:textId="77777777" w:rsidR="00CA2D24" w:rsidRPr="00AE5261" w:rsidRDefault="00CA2D24" w:rsidP="004156B4"/>
    <w:p w14:paraId="04D77856" w14:textId="77777777" w:rsidR="004156B4" w:rsidRPr="00AE5261" w:rsidRDefault="004156B4" w:rsidP="004156B4">
      <w:pPr>
        <w:ind w:right="-28"/>
      </w:pPr>
      <w:r w:rsidRPr="00AE5261">
        <w:lastRenderedPageBreak/>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9301C5C" w14:textId="77777777" w:rsidR="004156B4" w:rsidRPr="00AE5261" w:rsidRDefault="004156B4" w:rsidP="004156B4">
      <w:pPr>
        <w:ind w:right="-28"/>
      </w:pPr>
    </w:p>
    <w:p w14:paraId="25BCDA34" w14:textId="77777777" w:rsidR="004156B4" w:rsidRPr="00AE5261" w:rsidRDefault="004156B4" w:rsidP="004156B4">
      <w:r w:rsidRPr="00AE5261">
        <w:rPr>
          <w:b/>
        </w:rPr>
        <w:t>TERCERO.</w:t>
      </w:r>
      <w:r w:rsidRPr="00AE5261">
        <w:t xml:space="preserve"> </w:t>
      </w:r>
      <w:r w:rsidRPr="00AE5261">
        <w:rPr>
          <w:b/>
          <w:color w:val="000000"/>
        </w:rPr>
        <w:t xml:space="preserve">Notifíquese </w:t>
      </w:r>
      <w:r w:rsidRPr="00AE5261">
        <w:rPr>
          <w:color w:val="000000"/>
        </w:rPr>
        <w:t>vía Sistema de Acceso a la Información Mexiquense (</w:t>
      </w:r>
      <w:r w:rsidRPr="00AE5261">
        <w:rPr>
          <w:b/>
          <w:color w:val="000000"/>
        </w:rPr>
        <w:t>SAIMEX)</w:t>
      </w:r>
      <w:r w:rsidRPr="00AE5261">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90BBC21" w14:textId="77777777" w:rsidR="004156B4" w:rsidRPr="00AE5261" w:rsidRDefault="004156B4" w:rsidP="004156B4"/>
    <w:p w14:paraId="323D2384" w14:textId="77777777" w:rsidR="004156B4" w:rsidRPr="00AE5261" w:rsidRDefault="004156B4" w:rsidP="004156B4">
      <w:pPr>
        <w:rPr>
          <w:b/>
        </w:rPr>
      </w:pPr>
      <w:r w:rsidRPr="00AE5261">
        <w:rPr>
          <w:b/>
        </w:rPr>
        <w:t>CUARTO.</w:t>
      </w:r>
      <w:r w:rsidRPr="00AE5261">
        <w:t xml:space="preserve"> Notifíquese a </w:t>
      </w:r>
      <w:r w:rsidRPr="00AE5261">
        <w:rPr>
          <w:b/>
        </w:rPr>
        <w:t>LA PARTE RECURRENTE</w:t>
      </w:r>
      <w:r w:rsidRPr="00AE5261">
        <w:t xml:space="preserve"> la presente resolución vía Sistema de Acceso a la Información Mexiquense </w:t>
      </w:r>
      <w:r w:rsidRPr="00AE5261">
        <w:rPr>
          <w:b/>
        </w:rPr>
        <w:t>(SAIMEX).</w:t>
      </w:r>
    </w:p>
    <w:p w14:paraId="6E885D83" w14:textId="77777777" w:rsidR="004156B4" w:rsidRPr="00AE5261" w:rsidRDefault="004156B4" w:rsidP="004156B4"/>
    <w:p w14:paraId="00784D46" w14:textId="77777777" w:rsidR="004156B4" w:rsidRPr="00AE5261" w:rsidRDefault="004156B4" w:rsidP="004156B4">
      <w:r w:rsidRPr="00AE5261">
        <w:rPr>
          <w:b/>
        </w:rPr>
        <w:t>QUINTO</w:t>
      </w:r>
      <w:r w:rsidRPr="00AE5261">
        <w:t xml:space="preserve">. Hágase del conocimiento a </w:t>
      </w:r>
      <w:r w:rsidRPr="00AE5261">
        <w:rPr>
          <w:b/>
        </w:rPr>
        <w:t>LA PARTE RECURRENTE</w:t>
      </w:r>
      <w:r w:rsidRPr="00AE5261">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2393273" w14:textId="77777777" w:rsidR="004156B4" w:rsidRPr="00AE5261" w:rsidRDefault="004156B4" w:rsidP="004156B4"/>
    <w:p w14:paraId="657543DD" w14:textId="07512C37" w:rsidR="001910CD" w:rsidRPr="00AE5261" w:rsidRDefault="004156B4" w:rsidP="004156B4">
      <w:r w:rsidRPr="00AE5261">
        <w:rPr>
          <w:b/>
        </w:rPr>
        <w:t>SEXTO.</w:t>
      </w:r>
      <w:r w:rsidRPr="00AE5261">
        <w:t xml:space="preserve"> De conformidad con el artículo 198 de la Ley de Transparencia y Acceso a la Información Pública del Estado de México y Municipios, el </w:t>
      </w:r>
      <w:r w:rsidRPr="00AE5261">
        <w:rPr>
          <w:b/>
        </w:rPr>
        <w:t>SUJETO OBLIGADO</w:t>
      </w:r>
      <w:r w:rsidRPr="00AE5261">
        <w:t xml:space="preserve"> podrá </w:t>
      </w:r>
      <w:r w:rsidRPr="00AE5261">
        <w:lastRenderedPageBreak/>
        <w:t>solicitar una ampliación de plazo de manera fundada y motivada, para el cumplimiento de la presente resolución.</w:t>
      </w:r>
    </w:p>
    <w:p w14:paraId="09C75806" w14:textId="77777777" w:rsidR="00BB3438" w:rsidRPr="00AE5261" w:rsidRDefault="00BB3438" w:rsidP="004156B4">
      <w:pPr>
        <w:rPr>
          <w:szCs w:val="22"/>
        </w:rPr>
      </w:pPr>
    </w:p>
    <w:p w14:paraId="78950EB0" w14:textId="77777777" w:rsidR="00F04679" w:rsidRPr="00AE5261" w:rsidRDefault="00F04679" w:rsidP="00F04679">
      <w:pPr>
        <w:rPr>
          <w:rFonts w:eastAsia="Palatino Linotype" w:cs="Palatino Linotype"/>
          <w:color w:val="000000"/>
          <w:szCs w:val="22"/>
        </w:rPr>
      </w:pPr>
      <w:r w:rsidRPr="00AE5261">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VENTICINCO, ANTE EL SECRETARIO TÉCNICO DEL PLENO, ALEXIS TAPIA RAMÍREZ.</w:t>
      </w:r>
    </w:p>
    <w:p w14:paraId="08C3B1C8" w14:textId="77BCA80E" w:rsidR="001910CD" w:rsidRPr="008A39B7" w:rsidRDefault="00593577" w:rsidP="00F51455">
      <w:pPr>
        <w:tabs>
          <w:tab w:val="left" w:pos="2325"/>
        </w:tabs>
        <w:rPr>
          <w:sz w:val="12"/>
          <w:szCs w:val="22"/>
        </w:rPr>
      </w:pPr>
      <w:r w:rsidRPr="00AE5261">
        <w:rPr>
          <w:sz w:val="12"/>
          <w:szCs w:val="22"/>
        </w:rPr>
        <w:t>SCMM/AGZ/DEMF/</w:t>
      </w:r>
      <w:r w:rsidR="00C40414" w:rsidRPr="00AE5261">
        <w:rPr>
          <w:sz w:val="12"/>
          <w:szCs w:val="22"/>
        </w:rPr>
        <w:t>RPG</w:t>
      </w:r>
    </w:p>
    <w:p w14:paraId="5687EB32" w14:textId="77777777" w:rsidR="001910CD" w:rsidRPr="008A39B7" w:rsidRDefault="001910CD" w:rsidP="00F51455">
      <w:pPr>
        <w:tabs>
          <w:tab w:val="left" w:pos="2325"/>
        </w:tabs>
        <w:rPr>
          <w:szCs w:val="22"/>
        </w:rPr>
      </w:pPr>
    </w:p>
    <w:p w14:paraId="3756B714" w14:textId="77777777" w:rsidR="001910CD" w:rsidRPr="008A39B7" w:rsidRDefault="001910CD" w:rsidP="00F51455">
      <w:pPr>
        <w:tabs>
          <w:tab w:val="left" w:pos="2325"/>
        </w:tabs>
        <w:rPr>
          <w:szCs w:val="22"/>
        </w:rPr>
      </w:pPr>
    </w:p>
    <w:p w14:paraId="14BA52E9" w14:textId="77777777" w:rsidR="001910CD" w:rsidRDefault="001910CD" w:rsidP="00F51455">
      <w:pPr>
        <w:tabs>
          <w:tab w:val="left" w:pos="2325"/>
        </w:tabs>
        <w:rPr>
          <w:szCs w:val="22"/>
        </w:rPr>
      </w:pPr>
    </w:p>
    <w:p w14:paraId="31DF0680" w14:textId="77777777" w:rsidR="00AE5261" w:rsidRDefault="00AE5261" w:rsidP="00F51455">
      <w:pPr>
        <w:tabs>
          <w:tab w:val="left" w:pos="2325"/>
        </w:tabs>
        <w:rPr>
          <w:szCs w:val="22"/>
        </w:rPr>
      </w:pPr>
    </w:p>
    <w:p w14:paraId="540919B7" w14:textId="77777777" w:rsidR="00AE5261" w:rsidRDefault="00AE5261" w:rsidP="00F51455">
      <w:pPr>
        <w:tabs>
          <w:tab w:val="left" w:pos="2325"/>
        </w:tabs>
        <w:rPr>
          <w:szCs w:val="22"/>
        </w:rPr>
      </w:pPr>
    </w:p>
    <w:p w14:paraId="7C2C6AAD" w14:textId="77777777" w:rsidR="00AE5261" w:rsidRDefault="00AE5261" w:rsidP="00F51455">
      <w:pPr>
        <w:tabs>
          <w:tab w:val="left" w:pos="2325"/>
        </w:tabs>
        <w:rPr>
          <w:szCs w:val="22"/>
        </w:rPr>
      </w:pPr>
    </w:p>
    <w:p w14:paraId="4F056FF3" w14:textId="77777777" w:rsidR="00AE5261" w:rsidRDefault="00AE5261" w:rsidP="00F51455">
      <w:pPr>
        <w:tabs>
          <w:tab w:val="left" w:pos="2325"/>
        </w:tabs>
        <w:rPr>
          <w:szCs w:val="22"/>
        </w:rPr>
      </w:pPr>
    </w:p>
    <w:p w14:paraId="1EA495EB" w14:textId="77777777" w:rsidR="00AE5261" w:rsidRDefault="00AE5261" w:rsidP="00F51455">
      <w:pPr>
        <w:tabs>
          <w:tab w:val="left" w:pos="2325"/>
        </w:tabs>
        <w:rPr>
          <w:szCs w:val="22"/>
        </w:rPr>
      </w:pPr>
    </w:p>
    <w:p w14:paraId="2B182DA4" w14:textId="77777777" w:rsidR="00AE5261" w:rsidRDefault="00AE5261" w:rsidP="00F51455">
      <w:pPr>
        <w:tabs>
          <w:tab w:val="left" w:pos="2325"/>
        </w:tabs>
        <w:rPr>
          <w:szCs w:val="22"/>
        </w:rPr>
      </w:pPr>
    </w:p>
    <w:p w14:paraId="599BBB2D" w14:textId="77777777" w:rsidR="00AE5261" w:rsidRDefault="00AE5261" w:rsidP="00F51455">
      <w:pPr>
        <w:tabs>
          <w:tab w:val="left" w:pos="2325"/>
        </w:tabs>
        <w:rPr>
          <w:szCs w:val="22"/>
        </w:rPr>
      </w:pPr>
    </w:p>
    <w:p w14:paraId="46689BF1" w14:textId="77777777" w:rsidR="00AE5261" w:rsidRDefault="00AE5261" w:rsidP="00F51455">
      <w:pPr>
        <w:tabs>
          <w:tab w:val="left" w:pos="2325"/>
        </w:tabs>
        <w:rPr>
          <w:szCs w:val="22"/>
        </w:rPr>
      </w:pPr>
    </w:p>
    <w:p w14:paraId="36334A49" w14:textId="77777777" w:rsidR="00AE5261" w:rsidRDefault="00AE5261" w:rsidP="00F51455">
      <w:pPr>
        <w:tabs>
          <w:tab w:val="left" w:pos="2325"/>
        </w:tabs>
        <w:rPr>
          <w:szCs w:val="22"/>
        </w:rPr>
      </w:pPr>
    </w:p>
    <w:p w14:paraId="68B5B546" w14:textId="77777777" w:rsidR="00AE5261" w:rsidRDefault="00AE5261" w:rsidP="00F51455">
      <w:pPr>
        <w:tabs>
          <w:tab w:val="left" w:pos="2325"/>
        </w:tabs>
        <w:rPr>
          <w:szCs w:val="22"/>
        </w:rPr>
      </w:pPr>
    </w:p>
    <w:p w14:paraId="1DF827B5" w14:textId="77777777" w:rsidR="00AE5261" w:rsidRDefault="00AE5261" w:rsidP="00F51455">
      <w:pPr>
        <w:tabs>
          <w:tab w:val="left" w:pos="2325"/>
        </w:tabs>
        <w:rPr>
          <w:szCs w:val="22"/>
        </w:rPr>
      </w:pPr>
    </w:p>
    <w:p w14:paraId="54180619" w14:textId="77777777" w:rsidR="00AE5261" w:rsidRDefault="00AE5261" w:rsidP="00F51455">
      <w:pPr>
        <w:tabs>
          <w:tab w:val="left" w:pos="2325"/>
        </w:tabs>
        <w:rPr>
          <w:szCs w:val="22"/>
        </w:rPr>
      </w:pPr>
    </w:p>
    <w:p w14:paraId="38AEC187" w14:textId="77777777" w:rsidR="00AE5261" w:rsidRPr="008A39B7" w:rsidRDefault="00AE5261" w:rsidP="00F51455">
      <w:pPr>
        <w:tabs>
          <w:tab w:val="left" w:pos="2325"/>
        </w:tabs>
        <w:rPr>
          <w:szCs w:val="22"/>
        </w:rPr>
      </w:pPr>
      <w:bookmarkStart w:id="72" w:name="_GoBack"/>
      <w:bookmarkEnd w:id="72"/>
    </w:p>
    <w:p w14:paraId="4B0B638D" w14:textId="77777777" w:rsidR="001910CD" w:rsidRPr="008A39B7" w:rsidRDefault="001910CD" w:rsidP="00F51455">
      <w:pPr>
        <w:tabs>
          <w:tab w:val="left" w:pos="2325"/>
        </w:tabs>
        <w:rPr>
          <w:szCs w:val="22"/>
        </w:rPr>
      </w:pPr>
    </w:p>
    <w:p w14:paraId="0EF6E6D3" w14:textId="77777777" w:rsidR="001910CD" w:rsidRPr="008A39B7" w:rsidRDefault="001910CD" w:rsidP="00F51455">
      <w:pPr>
        <w:tabs>
          <w:tab w:val="left" w:pos="2325"/>
        </w:tabs>
        <w:rPr>
          <w:szCs w:val="22"/>
        </w:rPr>
      </w:pPr>
    </w:p>
    <w:p w14:paraId="3101F4E2" w14:textId="77777777" w:rsidR="001910CD" w:rsidRPr="008A39B7" w:rsidRDefault="001910CD" w:rsidP="00F51455">
      <w:pPr>
        <w:tabs>
          <w:tab w:val="left" w:pos="2325"/>
        </w:tabs>
        <w:rPr>
          <w:szCs w:val="22"/>
        </w:rPr>
      </w:pPr>
    </w:p>
    <w:p w14:paraId="331C5FD7" w14:textId="77777777" w:rsidR="001910CD" w:rsidRPr="008A39B7" w:rsidRDefault="001910CD" w:rsidP="00F51455">
      <w:pPr>
        <w:ind w:right="680"/>
        <w:rPr>
          <w:szCs w:val="22"/>
        </w:rPr>
      </w:pPr>
    </w:p>
    <w:p w14:paraId="6295777F" w14:textId="77777777" w:rsidR="001910CD" w:rsidRPr="008A39B7" w:rsidRDefault="001910CD" w:rsidP="00F51455">
      <w:pPr>
        <w:ind w:right="680"/>
        <w:rPr>
          <w:szCs w:val="22"/>
        </w:rPr>
      </w:pPr>
    </w:p>
    <w:p w14:paraId="1B162C6A" w14:textId="77777777" w:rsidR="001910CD" w:rsidRPr="008A39B7" w:rsidRDefault="001910CD" w:rsidP="00F51455">
      <w:pPr>
        <w:ind w:right="680"/>
        <w:rPr>
          <w:szCs w:val="22"/>
        </w:rPr>
      </w:pPr>
    </w:p>
    <w:p w14:paraId="3CB299DA" w14:textId="77777777" w:rsidR="001910CD" w:rsidRPr="008A39B7" w:rsidRDefault="001910CD" w:rsidP="00F51455">
      <w:pPr>
        <w:ind w:right="680"/>
        <w:rPr>
          <w:szCs w:val="22"/>
        </w:rPr>
      </w:pPr>
    </w:p>
    <w:p w14:paraId="2AC514A4" w14:textId="77777777" w:rsidR="001910CD" w:rsidRPr="008A39B7" w:rsidRDefault="001910CD" w:rsidP="00F51455">
      <w:pPr>
        <w:ind w:right="680"/>
        <w:rPr>
          <w:szCs w:val="22"/>
        </w:rPr>
      </w:pPr>
    </w:p>
    <w:p w14:paraId="65B5A640" w14:textId="77777777" w:rsidR="001910CD" w:rsidRPr="008A39B7" w:rsidRDefault="001910CD" w:rsidP="00F51455">
      <w:pPr>
        <w:ind w:right="680"/>
        <w:rPr>
          <w:szCs w:val="22"/>
        </w:rPr>
      </w:pPr>
    </w:p>
    <w:p w14:paraId="04B7DAD1" w14:textId="77777777" w:rsidR="001910CD" w:rsidRPr="008A39B7" w:rsidRDefault="001910CD" w:rsidP="00F51455">
      <w:pPr>
        <w:ind w:right="680"/>
        <w:rPr>
          <w:szCs w:val="22"/>
        </w:rPr>
      </w:pPr>
    </w:p>
    <w:p w14:paraId="1C52372E" w14:textId="77777777" w:rsidR="001910CD" w:rsidRPr="008A39B7" w:rsidRDefault="001910CD" w:rsidP="00F51455">
      <w:pPr>
        <w:ind w:right="680"/>
        <w:rPr>
          <w:szCs w:val="22"/>
        </w:rPr>
      </w:pPr>
    </w:p>
    <w:sectPr w:rsidR="001910CD" w:rsidRPr="008A39B7">
      <w:footerReference w:type="default" r:id="rId20"/>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81C32" w14:textId="77777777" w:rsidR="00406DBA" w:rsidRDefault="00406DBA">
      <w:pPr>
        <w:spacing w:line="240" w:lineRule="auto"/>
      </w:pPr>
      <w:r>
        <w:separator/>
      </w:r>
    </w:p>
  </w:endnote>
  <w:endnote w:type="continuationSeparator" w:id="0">
    <w:p w14:paraId="4DAA357E" w14:textId="77777777" w:rsidR="00406DBA" w:rsidRDefault="00406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ndalus">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E5AC" w14:textId="77777777" w:rsidR="00012496" w:rsidRDefault="00012496">
    <w:pPr>
      <w:tabs>
        <w:tab w:val="center" w:pos="4550"/>
        <w:tab w:val="left" w:pos="5818"/>
      </w:tabs>
      <w:ind w:right="260"/>
      <w:jc w:val="right"/>
      <w:rPr>
        <w:color w:val="071320"/>
        <w:sz w:val="24"/>
        <w:szCs w:val="24"/>
      </w:rPr>
    </w:pPr>
  </w:p>
  <w:p w14:paraId="7F9BD79D" w14:textId="77777777" w:rsidR="00012496" w:rsidRDefault="00012496">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0E0A2" w14:textId="77777777" w:rsidR="00012496" w:rsidRDefault="00012496">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AE5261">
      <w:rPr>
        <w:noProof/>
        <w:color w:val="0A1D30"/>
        <w:sz w:val="24"/>
        <w:szCs w:val="24"/>
      </w:rPr>
      <w:t>46</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AE5261">
      <w:rPr>
        <w:noProof/>
        <w:color w:val="0A1D30"/>
        <w:sz w:val="24"/>
        <w:szCs w:val="24"/>
      </w:rPr>
      <w:t>50</w:t>
    </w:r>
    <w:r>
      <w:rPr>
        <w:color w:val="0A1D30"/>
        <w:sz w:val="24"/>
        <w:szCs w:val="24"/>
      </w:rPr>
      <w:fldChar w:fldCharType="end"/>
    </w:r>
  </w:p>
  <w:p w14:paraId="5A36717B" w14:textId="77777777" w:rsidR="00012496" w:rsidRDefault="00012496">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A8913" w14:textId="77777777" w:rsidR="00406DBA" w:rsidRDefault="00406DBA">
      <w:pPr>
        <w:spacing w:line="240" w:lineRule="auto"/>
      </w:pPr>
      <w:r>
        <w:separator/>
      </w:r>
    </w:p>
  </w:footnote>
  <w:footnote w:type="continuationSeparator" w:id="0">
    <w:p w14:paraId="1CB71E03" w14:textId="77777777" w:rsidR="00406DBA" w:rsidRDefault="00406DBA">
      <w:pPr>
        <w:spacing w:line="240" w:lineRule="auto"/>
      </w:pPr>
      <w:r>
        <w:continuationSeparator/>
      </w:r>
    </w:p>
  </w:footnote>
  <w:footnote w:id="1">
    <w:p w14:paraId="51DCDE1D" w14:textId="0E99BDDE" w:rsidR="00012496" w:rsidRPr="00154D27" w:rsidRDefault="00012496">
      <w:pPr>
        <w:pStyle w:val="Textonotapie"/>
        <w:rPr>
          <w:rFonts w:eastAsia="Batang" w:cs="Tahoma"/>
          <w:i/>
          <w:sz w:val="16"/>
          <w:szCs w:val="22"/>
          <w:lang w:val="es-ES"/>
        </w:rPr>
      </w:pPr>
      <w:r>
        <w:rPr>
          <w:rStyle w:val="Refdenotaalpie"/>
        </w:rPr>
        <w:footnoteRef/>
      </w:r>
      <w:r>
        <w:t xml:space="preserve"> </w:t>
      </w:r>
      <w:r w:rsidRPr="002C158B">
        <w:rPr>
          <w:rFonts w:eastAsia="Batang" w:cs="Tahoma"/>
          <w:i/>
          <w:sz w:val="16"/>
          <w:szCs w:val="22"/>
          <w:lang w:val="es-ES"/>
        </w:rPr>
        <w:t xml:space="preserve">Si bien, se registró el </w:t>
      </w:r>
      <w:r>
        <w:rPr>
          <w:rFonts w:eastAsia="Batang" w:cs="Tahoma"/>
          <w:i/>
          <w:sz w:val="16"/>
          <w:szCs w:val="22"/>
          <w:lang w:val="es-ES"/>
        </w:rPr>
        <w:t>treinta y uno de agosto de dos mil veinticinco</w:t>
      </w:r>
      <w:r w:rsidRPr="002C158B">
        <w:rPr>
          <w:rFonts w:eastAsia="Batang" w:cs="Tahoma"/>
          <w:i/>
          <w:sz w:val="16"/>
          <w:szCs w:val="22"/>
          <w:lang w:val="es-ES"/>
        </w:rPr>
        <w:t xml:space="preserve">, a través de dicho portal, también lo es, que fue inhábil, de conformidad con </w:t>
      </w:r>
      <w:r>
        <w:rPr>
          <w:rFonts w:eastAsia="Batang" w:cs="Tahoma"/>
          <w:i/>
          <w:sz w:val="16"/>
          <w:szCs w:val="22"/>
          <w:lang w:val="es-ES"/>
        </w:rPr>
        <w:t xml:space="preserve">el </w:t>
      </w:r>
      <w:r w:rsidRPr="00B65681">
        <w:rPr>
          <w:rFonts w:eastAsia="Batang" w:cs="Tahoma"/>
          <w:i/>
          <w:sz w:val="16"/>
          <w:szCs w:val="22"/>
          <w:lang w:val="es-ES"/>
        </w:rPr>
        <w:t>Calendario Oficial en Materia de Transparencia, Acceso a la Información Pública y Protección de Datos Personales del Estado de México y Municipios, as</w:t>
      </w:r>
      <w:r>
        <w:rPr>
          <w:rFonts w:eastAsia="Batang" w:cs="Tahoma"/>
          <w:i/>
          <w:sz w:val="16"/>
          <w:szCs w:val="22"/>
          <w:lang w:val="es-ES"/>
        </w:rPr>
        <w:t>í como de labores del Instituto</w:t>
      </w:r>
      <w:r w:rsidRPr="002C158B">
        <w:rPr>
          <w:rFonts w:eastAsia="Batang" w:cs="Tahoma"/>
          <w:i/>
          <w:sz w:val="16"/>
          <w:szCs w:val="22"/>
          <w:lang w:val="es-ES"/>
        </w:rPr>
        <w:t>, por lo que, se tu</w:t>
      </w:r>
      <w:r>
        <w:rPr>
          <w:rFonts w:eastAsia="Batang" w:cs="Tahoma"/>
          <w:i/>
          <w:sz w:val="16"/>
          <w:szCs w:val="22"/>
          <w:lang w:val="es-ES"/>
        </w:rPr>
        <w:t xml:space="preserve">vo </w:t>
      </w:r>
      <w:r w:rsidRPr="002C158B">
        <w:rPr>
          <w:rFonts w:eastAsia="Batang" w:cs="Tahoma"/>
          <w:i/>
          <w:sz w:val="16"/>
          <w:szCs w:val="22"/>
          <w:lang w:val="es-ES"/>
        </w:rPr>
        <w:t>por recibido, el día hábil subsecuente</w:t>
      </w:r>
      <w:r>
        <w:rPr>
          <w:rFonts w:eastAsia="Batang" w:cs="Tahoma"/>
          <w:i/>
          <w:sz w:val="16"/>
          <w:szCs w:val="22"/>
          <w:lang w:val="es-ES"/>
        </w:rPr>
        <w:t>.</w:t>
      </w:r>
    </w:p>
  </w:footnote>
  <w:footnote w:id="2">
    <w:p w14:paraId="06167B5B" w14:textId="77777777" w:rsidR="00012496" w:rsidRDefault="00012496" w:rsidP="00A352D1">
      <w:pPr>
        <w:pStyle w:val="Textonotapie"/>
        <w:rPr>
          <w:i/>
          <w:iCs/>
          <w:sz w:val="18"/>
          <w:szCs w:val="18"/>
        </w:rPr>
      </w:pPr>
      <w:r w:rsidRPr="00D22952">
        <w:rPr>
          <w:rStyle w:val="Refdenotaalpie"/>
        </w:rPr>
        <w:footnoteRef/>
      </w:r>
      <w:r>
        <w:t xml:space="preserve"> </w:t>
      </w:r>
      <w:hyperlink r:id="rId1" w:history="1">
        <w:r w:rsidRPr="00D22952">
          <w:rPr>
            <w:rStyle w:val="Hipervnculo151"/>
            <w:rFonts w:cs="Tahoma"/>
            <w:bCs/>
            <w:i/>
            <w:iCs/>
            <w:sz w:val="18"/>
            <w:szCs w:val="18"/>
          </w:rPr>
          <w:t>https://opendatacharter.net/principles-es/</w:t>
        </w:r>
      </w:hyperlink>
    </w:p>
  </w:footnote>
  <w:footnote w:id="3">
    <w:p w14:paraId="516966D1" w14:textId="4FD47394" w:rsidR="00012496" w:rsidRPr="00A352D1" w:rsidRDefault="00012496" w:rsidP="00A352D1">
      <w:pPr>
        <w:pStyle w:val="Textonotapie"/>
        <w:rPr>
          <w:rStyle w:val="Hipervnculo"/>
        </w:rPr>
      </w:pPr>
      <w:r>
        <w:rPr>
          <w:rStyle w:val="Refdenotaalpie"/>
        </w:rPr>
        <w:footnoteRef/>
      </w:r>
      <w:r>
        <w:t xml:space="preserve"> </w:t>
      </w:r>
      <w:hyperlink r:id="rId2" w:anchor="/info-fraccion/676/186/12" w:history="1">
        <w:r w:rsidRPr="00D6393E">
          <w:rPr>
            <w:rStyle w:val="Hipervnculo"/>
            <w:i/>
            <w:iCs/>
            <w:sz w:val="18"/>
            <w:szCs w:val="18"/>
            <w:lang w:eastAsia="es-MX"/>
          </w:rPr>
          <w:t>https://ipomex.org.mx/ipomex/#/info-fraccion/676/186/12</w:t>
        </w:r>
      </w:hyperlink>
      <w:r>
        <w:t xml:space="preserve"> y </w:t>
      </w:r>
      <w:r w:rsidRPr="00A352D1">
        <w:rPr>
          <w:rStyle w:val="Hipervnculo"/>
          <w:i/>
          <w:iCs/>
          <w:sz w:val="18"/>
          <w:szCs w:val="18"/>
          <w:lang w:eastAsia="es-MX"/>
        </w:rPr>
        <w:t>https://compramex.edomex.gob.mx/compramex/public/catalogosExternos/procedimientsoAdquisitivos.xhtml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95E79" w14:textId="77777777" w:rsidR="00012496" w:rsidRDefault="00012496">
    <w:pPr>
      <w:widowControl w:val="0"/>
      <w:pBdr>
        <w:top w:val="nil"/>
        <w:left w:val="nil"/>
        <w:bottom w:val="nil"/>
        <w:right w:val="nil"/>
        <w:between w:val="nil"/>
      </w:pBdr>
      <w:spacing w:line="276" w:lineRule="auto"/>
      <w:jc w:val="left"/>
      <w:rPr>
        <w:rFonts w:eastAsia="Palatino Linotype" w:cs="Palatino Linotype"/>
        <w:color w:val="000000"/>
        <w:sz w:val="20"/>
      </w:rPr>
    </w:pPr>
  </w:p>
  <w:tbl>
    <w:tblPr>
      <w:tblStyle w:val="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012496" w:rsidRPr="00ED6DE5" w14:paraId="4891DC08" w14:textId="77777777">
      <w:trPr>
        <w:trHeight w:val="144"/>
        <w:jc w:val="right"/>
      </w:trPr>
      <w:tc>
        <w:tcPr>
          <w:tcW w:w="2727" w:type="dxa"/>
        </w:tcPr>
        <w:p w14:paraId="144A0507" w14:textId="77777777" w:rsidR="00012496" w:rsidRPr="00ED6DE5" w:rsidRDefault="00012496" w:rsidP="004E6AFE">
          <w:pPr>
            <w:tabs>
              <w:tab w:val="right" w:pos="8838"/>
            </w:tabs>
            <w:spacing w:line="276" w:lineRule="auto"/>
            <w:ind w:left="-74" w:right="-105"/>
            <w:rPr>
              <w:b/>
              <w:sz w:val="22"/>
              <w:szCs w:val="22"/>
            </w:rPr>
          </w:pPr>
          <w:r w:rsidRPr="00ED6DE5">
            <w:rPr>
              <w:b/>
              <w:sz w:val="22"/>
              <w:szCs w:val="22"/>
            </w:rPr>
            <w:t>Recurso de Revisión:</w:t>
          </w:r>
        </w:p>
      </w:tc>
      <w:tc>
        <w:tcPr>
          <w:tcW w:w="3402" w:type="dxa"/>
        </w:tcPr>
        <w:p w14:paraId="76AF9270" w14:textId="4641AAAB" w:rsidR="00012496" w:rsidRPr="00ED6DE5" w:rsidRDefault="00012496" w:rsidP="004E6AFE">
          <w:pPr>
            <w:tabs>
              <w:tab w:val="right" w:pos="8838"/>
            </w:tabs>
            <w:spacing w:line="276" w:lineRule="auto"/>
            <w:ind w:left="-74" w:right="-105"/>
            <w:rPr>
              <w:sz w:val="22"/>
              <w:szCs w:val="22"/>
            </w:rPr>
          </w:pPr>
          <w:r>
            <w:rPr>
              <w:sz w:val="22"/>
              <w:szCs w:val="22"/>
            </w:rPr>
            <w:t>11472</w:t>
          </w:r>
          <w:r w:rsidRPr="00ED6DE5">
            <w:rPr>
              <w:sz w:val="22"/>
              <w:szCs w:val="22"/>
            </w:rPr>
            <w:t>/INFOEM/IP/RR/2025 y acumulados.</w:t>
          </w:r>
        </w:p>
      </w:tc>
    </w:tr>
    <w:tr w:rsidR="00012496" w:rsidRPr="00ED6DE5" w14:paraId="30591CAF" w14:textId="77777777">
      <w:trPr>
        <w:trHeight w:val="283"/>
        <w:jc w:val="right"/>
      </w:trPr>
      <w:tc>
        <w:tcPr>
          <w:tcW w:w="2727" w:type="dxa"/>
        </w:tcPr>
        <w:p w14:paraId="1EB2F6CD" w14:textId="77777777" w:rsidR="00012496" w:rsidRPr="00ED6DE5" w:rsidRDefault="00012496" w:rsidP="004E6AFE">
          <w:pPr>
            <w:tabs>
              <w:tab w:val="right" w:pos="8838"/>
            </w:tabs>
            <w:spacing w:line="276" w:lineRule="auto"/>
            <w:ind w:left="-74" w:right="-105"/>
            <w:rPr>
              <w:b/>
              <w:sz w:val="22"/>
              <w:szCs w:val="22"/>
            </w:rPr>
          </w:pPr>
          <w:r w:rsidRPr="00ED6DE5">
            <w:rPr>
              <w:b/>
              <w:sz w:val="22"/>
              <w:szCs w:val="22"/>
            </w:rPr>
            <w:t>Sujeto Obligado:</w:t>
          </w:r>
        </w:p>
      </w:tc>
      <w:tc>
        <w:tcPr>
          <w:tcW w:w="3402" w:type="dxa"/>
        </w:tcPr>
        <w:p w14:paraId="52B2CC6C" w14:textId="7C67DB62" w:rsidR="00012496" w:rsidRPr="004E6AFE" w:rsidRDefault="00012496" w:rsidP="004E6AFE">
          <w:pPr>
            <w:tabs>
              <w:tab w:val="right" w:pos="8838"/>
            </w:tabs>
            <w:spacing w:line="276" w:lineRule="auto"/>
            <w:ind w:left="-74" w:right="-105"/>
            <w:rPr>
              <w:sz w:val="22"/>
              <w:szCs w:val="18"/>
            </w:rPr>
          </w:pPr>
          <w:r w:rsidRPr="0055373D">
            <w:rPr>
              <w:sz w:val="22"/>
              <w:szCs w:val="18"/>
            </w:rPr>
            <w:t>Ayuntamiento de Tepotzotlán</w:t>
          </w:r>
        </w:p>
      </w:tc>
    </w:tr>
    <w:tr w:rsidR="00012496" w:rsidRPr="00ED6DE5" w14:paraId="6E27B642" w14:textId="77777777">
      <w:trPr>
        <w:trHeight w:val="283"/>
        <w:jc w:val="right"/>
      </w:trPr>
      <w:tc>
        <w:tcPr>
          <w:tcW w:w="2727" w:type="dxa"/>
        </w:tcPr>
        <w:p w14:paraId="65AE2A0F" w14:textId="77777777" w:rsidR="00012496" w:rsidRPr="00ED6DE5" w:rsidRDefault="00012496" w:rsidP="004E6AFE">
          <w:pPr>
            <w:tabs>
              <w:tab w:val="right" w:pos="8838"/>
            </w:tabs>
            <w:spacing w:line="276" w:lineRule="auto"/>
            <w:ind w:left="-74" w:right="-105"/>
            <w:rPr>
              <w:b/>
              <w:sz w:val="22"/>
              <w:szCs w:val="22"/>
            </w:rPr>
          </w:pPr>
          <w:r w:rsidRPr="00ED6DE5">
            <w:rPr>
              <w:b/>
              <w:sz w:val="22"/>
              <w:szCs w:val="22"/>
            </w:rPr>
            <w:t>Comisionada Ponente:</w:t>
          </w:r>
        </w:p>
      </w:tc>
      <w:tc>
        <w:tcPr>
          <w:tcW w:w="3402" w:type="dxa"/>
        </w:tcPr>
        <w:p w14:paraId="65905C09" w14:textId="77777777" w:rsidR="00012496" w:rsidRPr="00ED6DE5" w:rsidRDefault="00012496" w:rsidP="004E6AFE">
          <w:pPr>
            <w:tabs>
              <w:tab w:val="right" w:pos="8838"/>
            </w:tabs>
            <w:spacing w:line="276" w:lineRule="auto"/>
            <w:ind w:left="-108" w:right="-105"/>
            <w:rPr>
              <w:sz w:val="22"/>
              <w:szCs w:val="22"/>
            </w:rPr>
          </w:pPr>
          <w:r w:rsidRPr="00ED6DE5">
            <w:rPr>
              <w:sz w:val="22"/>
              <w:szCs w:val="22"/>
            </w:rPr>
            <w:t>Sharon Cristina Morales Martínez</w:t>
          </w:r>
        </w:p>
      </w:tc>
    </w:tr>
  </w:tbl>
  <w:p w14:paraId="0487FEE3" w14:textId="77777777" w:rsidR="00012496" w:rsidRDefault="00012496">
    <w:pPr>
      <w:rPr>
        <w:rFonts w:eastAsia="Palatino Linotype" w:cs="Palatino Linotype"/>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6E276E0B" wp14:editId="79B58E1C">
          <wp:simplePos x="0" y="0"/>
          <wp:positionH relativeFrom="margin">
            <wp:posOffset>-995043</wp:posOffset>
          </wp:positionH>
          <wp:positionV relativeFrom="margin">
            <wp:posOffset>-1782444</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DED03" w14:textId="77777777" w:rsidR="00012496" w:rsidRDefault="00012496">
    <w:pPr>
      <w:widowControl w:val="0"/>
      <w:pBdr>
        <w:top w:val="nil"/>
        <w:left w:val="nil"/>
        <w:bottom w:val="nil"/>
        <w:right w:val="nil"/>
        <w:between w:val="nil"/>
      </w:pBdr>
      <w:spacing w:line="276" w:lineRule="auto"/>
      <w:jc w:val="left"/>
      <w:rPr>
        <w:rFonts w:eastAsia="Palatino Linotype" w:cs="Palatino Linotype"/>
        <w:color w:val="000000"/>
        <w:sz w:val="14"/>
        <w:szCs w:val="14"/>
      </w:rPr>
    </w:pPr>
  </w:p>
  <w:tbl>
    <w:tblPr>
      <w:tblStyle w:val="2"/>
      <w:tblW w:w="6661" w:type="dxa"/>
      <w:tblInd w:w="2552" w:type="dxa"/>
      <w:tblLayout w:type="fixed"/>
      <w:tblLook w:val="0400" w:firstRow="0" w:lastRow="0" w:firstColumn="0" w:lastColumn="0" w:noHBand="0" w:noVBand="1"/>
    </w:tblPr>
    <w:tblGrid>
      <w:gridCol w:w="283"/>
      <w:gridCol w:w="6378"/>
    </w:tblGrid>
    <w:tr w:rsidR="00012496" w14:paraId="14695A25" w14:textId="77777777">
      <w:trPr>
        <w:trHeight w:val="1435"/>
      </w:trPr>
      <w:tc>
        <w:tcPr>
          <w:tcW w:w="283" w:type="dxa"/>
        </w:tcPr>
        <w:p w14:paraId="103A3B00" w14:textId="77777777" w:rsidR="00012496" w:rsidRDefault="00012496">
          <w:pPr>
            <w:tabs>
              <w:tab w:val="right" w:pos="4273"/>
            </w:tabs>
            <w:rPr>
              <w:rFonts w:ascii="Garamond" w:eastAsia="Garamond" w:hAnsi="Garamond" w:cs="Garamond"/>
            </w:rPr>
          </w:pPr>
        </w:p>
      </w:tc>
      <w:tc>
        <w:tcPr>
          <w:tcW w:w="6379" w:type="dxa"/>
        </w:tcPr>
        <w:p w14:paraId="24F6173D" w14:textId="77777777" w:rsidR="00012496" w:rsidRDefault="00012496">
          <w:pPr>
            <w:widowControl w:val="0"/>
            <w:pBdr>
              <w:top w:val="nil"/>
              <w:left w:val="nil"/>
              <w:bottom w:val="nil"/>
              <w:right w:val="nil"/>
              <w:between w:val="nil"/>
            </w:pBdr>
            <w:spacing w:line="276" w:lineRule="auto"/>
            <w:jc w:val="left"/>
            <w:rPr>
              <w:rFonts w:ascii="Garamond" w:eastAsia="Garamond" w:hAnsi="Garamond" w:cs="Garamond"/>
            </w:rPr>
          </w:pPr>
        </w:p>
        <w:tbl>
          <w:tblPr>
            <w:tblStyle w:val="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012496" w14:paraId="6F2758F3" w14:textId="77777777">
            <w:trPr>
              <w:trHeight w:val="144"/>
            </w:trPr>
            <w:tc>
              <w:tcPr>
                <w:tcW w:w="2727" w:type="dxa"/>
              </w:tcPr>
              <w:p w14:paraId="0FE64765" w14:textId="77777777" w:rsidR="00012496" w:rsidRPr="00ED6DE5" w:rsidRDefault="00012496" w:rsidP="004E6AFE">
                <w:pPr>
                  <w:tabs>
                    <w:tab w:val="right" w:pos="8838"/>
                  </w:tabs>
                  <w:spacing w:line="276" w:lineRule="auto"/>
                  <w:ind w:left="-74" w:right="-105"/>
                  <w:rPr>
                    <w:b/>
                    <w:sz w:val="22"/>
                    <w:szCs w:val="18"/>
                  </w:rPr>
                </w:pPr>
                <w:bookmarkStart w:id="0" w:name="_heading=h.ihv636" w:colFirst="0" w:colLast="0"/>
                <w:bookmarkEnd w:id="0"/>
                <w:r w:rsidRPr="00ED6DE5">
                  <w:rPr>
                    <w:b/>
                    <w:sz w:val="22"/>
                    <w:szCs w:val="18"/>
                  </w:rPr>
                  <w:t>Recurso de Revisión:</w:t>
                </w:r>
              </w:p>
            </w:tc>
            <w:tc>
              <w:tcPr>
                <w:tcW w:w="3402" w:type="dxa"/>
              </w:tcPr>
              <w:p w14:paraId="104DA511" w14:textId="6600A9DC" w:rsidR="00012496" w:rsidRPr="00ED6DE5" w:rsidRDefault="00012496" w:rsidP="004E6AFE">
                <w:pPr>
                  <w:tabs>
                    <w:tab w:val="right" w:pos="8838"/>
                  </w:tabs>
                  <w:spacing w:line="276" w:lineRule="auto"/>
                  <w:ind w:left="-74" w:right="-105"/>
                  <w:rPr>
                    <w:sz w:val="22"/>
                    <w:szCs w:val="18"/>
                  </w:rPr>
                </w:pPr>
                <w:r>
                  <w:rPr>
                    <w:sz w:val="22"/>
                    <w:szCs w:val="18"/>
                  </w:rPr>
                  <w:t>11472</w:t>
                </w:r>
                <w:r w:rsidRPr="00ED6DE5">
                  <w:rPr>
                    <w:sz w:val="22"/>
                    <w:szCs w:val="18"/>
                  </w:rPr>
                  <w:t>/INFOEM/IP/RR/2025 y acumulados</w:t>
                </w:r>
              </w:p>
            </w:tc>
            <w:tc>
              <w:tcPr>
                <w:tcW w:w="3402" w:type="dxa"/>
              </w:tcPr>
              <w:p w14:paraId="0DC23992" w14:textId="77777777" w:rsidR="00012496" w:rsidRDefault="00012496" w:rsidP="004E6AFE">
                <w:pPr>
                  <w:tabs>
                    <w:tab w:val="right" w:pos="8838"/>
                  </w:tabs>
                  <w:spacing w:line="276" w:lineRule="auto"/>
                  <w:ind w:left="-74" w:right="-105"/>
                </w:pPr>
              </w:p>
            </w:tc>
          </w:tr>
          <w:tr w:rsidR="00012496" w14:paraId="55E8BD7A" w14:textId="77777777">
            <w:trPr>
              <w:trHeight w:val="144"/>
            </w:trPr>
            <w:tc>
              <w:tcPr>
                <w:tcW w:w="2727" w:type="dxa"/>
              </w:tcPr>
              <w:p w14:paraId="538C43FC" w14:textId="77777777" w:rsidR="00012496" w:rsidRPr="00ED6DE5" w:rsidRDefault="00012496" w:rsidP="004E6AFE">
                <w:pPr>
                  <w:tabs>
                    <w:tab w:val="right" w:pos="8838"/>
                  </w:tabs>
                  <w:spacing w:line="276" w:lineRule="auto"/>
                  <w:ind w:left="-74" w:right="-105"/>
                  <w:rPr>
                    <w:b/>
                    <w:sz w:val="22"/>
                    <w:szCs w:val="18"/>
                  </w:rPr>
                </w:pPr>
                <w:bookmarkStart w:id="1" w:name="_heading=h.32hioqz" w:colFirst="0" w:colLast="0"/>
                <w:bookmarkEnd w:id="1"/>
                <w:r w:rsidRPr="00ED6DE5">
                  <w:rPr>
                    <w:b/>
                    <w:sz w:val="22"/>
                    <w:szCs w:val="18"/>
                  </w:rPr>
                  <w:t>Recurrente:</w:t>
                </w:r>
              </w:p>
            </w:tc>
            <w:tc>
              <w:tcPr>
                <w:tcW w:w="3402" w:type="dxa"/>
              </w:tcPr>
              <w:p w14:paraId="4718EEFE" w14:textId="13C53B14" w:rsidR="00012496" w:rsidRPr="00ED6DE5" w:rsidRDefault="00012496" w:rsidP="004E6AFE">
                <w:pPr>
                  <w:tabs>
                    <w:tab w:val="left" w:pos="3122"/>
                    <w:tab w:val="right" w:pos="8838"/>
                  </w:tabs>
                  <w:spacing w:line="276" w:lineRule="auto"/>
                  <w:ind w:right="-105"/>
                  <w:rPr>
                    <w:sz w:val="22"/>
                    <w:szCs w:val="18"/>
                  </w:rPr>
                </w:pPr>
              </w:p>
            </w:tc>
            <w:tc>
              <w:tcPr>
                <w:tcW w:w="3402" w:type="dxa"/>
              </w:tcPr>
              <w:p w14:paraId="229554F3" w14:textId="77777777" w:rsidR="00012496" w:rsidRDefault="00012496" w:rsidP="004E6AFE">
                <w:pPr>
                  <w:tabs>
                    <w:tab w:val="left" w:pos="3122"/>
                    <w:tab w:val="right" w:pos="8838"/>
                  </w:tabs>
                  <w:spacing w:line="276" w:lineRule="auto"/>
                  <w:ind w:left="-105" w:right="-105"/>
                </w:pPr>
              </w:p>
            </w:tc>
          </w:tr>
          <w:tr w:rsidR="00012496" w14:paraId="216C4ACB" w14:textId="77777777">
            <w:trPr>
              <w:trHeight w:val="283"/>
            </w:trPr>
            <w:tc>
              <w:tcPr>
                <w:tcW w:w="2727" w:type="dxa"/>
              </w:tcPr>
              <w:p w14:paraId="5CB9CAEF" w14:textId="77777777" w:rsidR="00012496" w:rsidRPr="00ED6DE5" w:rsidRDefault="00012496" w:rsidP="004E6AFE">
                <w:pPr>
                  <w:tabs>
                    <w:tab w:val="right" w:pos="8838"/>
                  </w:tabs>
                  <w:spacing w:line="276" w:lineRule="auto"/>
                  <w:ind w:left="-74" w:right="-105"/>
                  <w:rPr>
                    <w:b/>
                    <w:sz w:val="22"/>
                    <w:szCs w:val="18"/>
                  </w:rPr>
                </w:pPr>
                <w:r w:rsidRPr="00ED6DE5">
                  <w:rPr>
                    <w:b/>
                    <w:sz w:val="22"/>
                    <w:szCs w:val="18"/>
                  </w:rPr>
                  <w:t>Sujeto Obligado:</w:t>
                </w:r>
              </w:p>
            </w:tc>
            <w:tc>
              <w:tcPr>
                <w:tcW w:w="3402" w:type="dxa"/>
              </w:tcPr>
              <w:p w14:paraId="5EAB15F4" w14:textId="0AD6E362" w:rsidR="00012496" w:rsidRPr="00ED6DE5" w:rsidRDefault="00012496" w:rsidP="004E6AFE">
                <w:pPr>
                  <w:tabs>
                    <w:tab w:val="right" w:pos="8838"/>
                  </w:tabs>
                  <w:spacing w:line="276" w:lineRule="auto"/>
                  <w:ind w:left="-74" w:right="-105"/>
                  <w:rPr>
                    <w:sz w:val="22"/>
                    <w:szCs w:val="18"/>
                  </w:rPr>
                </w:pPr>
                <w:r w:rsidRPr="0055373D">
                  <w:rPr>
                    <w:sz w:val="22"/>
                    <w:szCs w:val="18"/>
                  </w:rPr>
                  <w:t>Ayuntamiento de Tepotzotlán</w:t>
                </w:r>
              </w:p>
            </w:tc>
            <w:tc>
              <w:tcPr>
                <w:tcW w:w="3402" w:type="dxa"/>
              </w:tcPr>
              <w:p w14:paraId="64761764" w14:textId="77777777" w:rsidR="00012496" w:rsidRDefault="00012496" w:rsidP="004E6AFE">
                <w:pPr>
                  <w:tabs>
                    <w:tab w:val="left" w:pos="2834"/>
                    <w:tab w:val="right" w:pos="8838"/>
                  </w:tabs>
                  <w:spacing w:line="276" w:lineRule="auto"/>
                  <w:ind w:left="-108" w:right="-105"/>
                </w:pPr>
              </w:p>
            </w:tc>
          </w:tr>
          <w:tr w:rsidR="00012496" w14:paraId="0F307801" w14:textId="77777777">
            <w:trPr>
              <w:trHeight w:val="283"/>
            </w:trPr>
            <w:tc>
              <w:tcPr>
                <w:tcW w:w="2727" w:type="dxa"/>
              </w:tcPr>
              <w:p w14:paraId="527E2410" w14:textId="77777777" w:rsidR="00012496" w:rsidRPr="00ED6DE5" w:rsidRDefault="00012496" w:rsidP="004E6AFE">
                <w:pPr>
                  <w:tabs>
                    <w:tab w:val="right" w:pos="8838"/>
                  </w:tabs>
                  <w:spacing w:line="276" w:lineRule="auto"/>
                  <w:ind w:left="-74" w:right="-105"/>
                  <w:rPr>
                    <w:b/>
                    <w:sz w:val="22"/>
                    <w:szCs w:val="18"/>
                  </w:rPr>
                </w:pPr>
                <w:r w:rsidRPr="00ED6DE5">
                  <w:rPr>
                    <w:b/>
                    <w:sz w:val="22"/>
                    <w:szCs w:val="18"/>
                  </w:rPr>
                  <w:t>Comisionada Ponente:</w:t>
                </w:r>
              </w:p>
            </w:tc>
            <w:tc>
              <w:tcPr>
                <w:tcW w:w="3402" w:type="dxa"/>
              </w:tcPr>
              <w:p w14:paraId="4C3A5D3E" w14:textId="77777777" w:rsidR="00012496" w:rsidRPr="00ED6DE5" w:rsidRDefault="00012496" w:rsidP="004E6AFE">
                <w:pPr>
                  <w:tabs>
                    <w:tab w:val="right" w:pos="8838"/>
                  </w:tabs>
                  <w:spacing w:line="276" w:lineRule="auto"/>
                  <w:ind w:left="-108" w:right="-105"/>
                  <w:rPr>
                    <w:sz w:val="22"/>
                    <w:szCs w:val="18"/>
                  </w:rPr>
                </w:pPr>
                <w:r w:rsidRPr="00ED6DE5">
                  <w:rPr>
                    <w:sz w:val="22"/>
                    <w:szCs w:val="18"/>
                  </w:rPr>
                  <w:t>Sharon Cristina Morales Martínez</w:t>
                </w:r>
              </w:p>
            </w:tc>
            <w:tc>
              <w:tcPr>
                <w:tcW w:w="3402" w:type="dxa"/>
              </w:tcPr>
              <w:p w14:paraId="7617EEC8" w14:textId="77777777" w:rsidR="00012496" w:rsidRDefault="00012496" w:rsidP="004E6AFE">
                <w:pPr>
                  <w:tabs>
                    <w:tab w:val="right" w:pos="8838"/>
                  </w:tabs>
                  <w:spacing w:line="276" w:lineRule="auto"/>
                  <w:ind w:left="-108" w:right="-105"/>
                </w:pPr>
              </w:p>
            </w:tc>
          </w:tr>
        </w:tbl>
        <w:p w14:paraId="51786FE4" w14:textId="77777777" w:rsidR="00012496" w:rsidRDefault="00012496">
          <w:pPr>
            <w:tabs>
              <w:tab w:val="right" w:pos="8838"/>
            </w:tabs>
            <w:ind w:left="-28"/>
            <w:rPr>
              <w:rFonts w:ascii="Arial" w:eastAsia="Arial" w:hAnsi="Arial" w:cs="Arial"/>
              <w:b/>
            </w:rPr>
          </w:pPr>
        </w:p>
      </w:tc>
    </w:tr>
  </w:tbl>
  <w:p w14:paraId="28B3E887" w14:textId="77777777" w:rsidR="00012496" w:rsidRDefault="00406DBA">
    <w:pPr>
      <w:rPr>
        <w:rFonts w:eastAsia="Palatino Linotype" w:cs="Palatino Linotype"/>
        <w:color w:val="000000"/>
        <w:szCs w:val="22"/>
      </w:rPr>
    </w:pPr>
    <w:r>
      <w:rPr>
        <w:rFonts w:eastAsia="Palatino Linotype" w:cs="Palatino Linotype"/>
        <w:color w:val="000000"/>
        <w:sz w:val="36"/>
        <w:szCs w:val="36"/>
      </w:rPr>
      <w:pict w14:anchorId="4519B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63.65pt;margin-top:-120.1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B3ED8"/>
    <w:multiLevelType w:val="multilevel"/>
    <w:tmpl w:val="24B48596"/>
    <w:lvl w:ilvl="0">
      <w:start w:val="1"/>
      <w:numFmt w:val="decimal"/>
      <w:lvlText w:val="%1."/>
      <w:lvlJc w:val="left"/>
      <w:pPr>
        <w:ind w:left="720" w:hanging="360"/>
      </w:pPr>
      <w:rPr>
        <w:rFonts w:ascii="Palatino Linotype" w:eastAsia="Times New Roman"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2D23EB"/>
    <w:multiLevelType w:val="hybridMultilevel"/>
    <w:tmpl w:val="31643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3243C4"/>
    <w:multiLevelType w:val="hybridMultilevel"/>
    <w:tmpl w:val="09C40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B074E1"/>
    <w:multiLevelType w:val="hybridMultilevel"/>
    <w:tmpl w:val="63BA6D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A816A2"/>
    <w:multiLevelType w:val="hybridMultilevel"/>
    <w:tmpl w:val="BE9632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C439C8"/>
    <w:multiLevelType w:val="hybridMultilevel"/>
    <w:tmpl w:val="93E09ED6"/>
    <w:lvl w:ilvl="0" w:tplc="E8B869CC">
      <w:start w:val="4"/>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27367C0"/>
    <w:multiLevelType w:val="hybridMultilevel"/>
    <w:tmpl w:val="ACF4B5A6"/>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35562DE"/>
    <w:multiLevelType w:val="hybridMultilevel"/>
    <w:tmpl w:val="B12EB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AA07A2"/>
    <w:multiLevelType w:val="hybridMultilevel"/>
    <w:tmpl w:val="2E4A4E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B511EE1"/>
    <w:multiLevelType w:val="multilevel"/>
    <w:tmpl w:val="CBD090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DC54B4D"/>
    <w:multiLevelType w:val="hybridMultilevel"/>
    <w:tmpl w:val="FFA27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2B715495"/>
    <w:multiLevelType w:val="hybridMultilevel"/>
    <w:tmpl w:val="A40CF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1496BC8"/>
    <w:multiLevelType w:val="multilevel"/>
    <w:tmpl w:val="2E443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8" w15:restartNumberingAfterBreak="0">
    <w:nsid w:val="31F8411F"/>
    <w:multiLevelType w:val="multilevel"/>
    <w:tmpl w:val="ACA6C8C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Palatino Linotype" w:eastAsia="Times New Roman" w:hAnsi="Palatino Linotype" w:cs="Times New Roman"/>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36F52283"/>
    <w:multiLevelType w:val="hybridMultilevel"/>
    <w:tmpl w:val="711A775A"/>
    <w:lvl w:ilvl="0" w:tplc="080A0001">
      <w:start w:val="3"/>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7E6046"/>
    <w:multiLevelType w:val="hybridMultilevel"/>
    <w:tmpl w:val="084EE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9F62EE"/>
    <w:multiLevelType w:val="hybridMultilevel"/>
    <w:tmpl w:val="5ED81048"/>
    <w:lvl w:ilvl="0" w:tplc="080A0013">
      <w:start w:val="1"/>
      <w:numFmt w:val="upperRoman"/>
      <w:lvlText w:val="%1."/>
      <w:lvlJc w:val="right"/>
      <w:pPr>
        <w:ind w:left="1637" w:hanging="360"/>
      </w:pPr>
    </w:lvl>
    <w:lvl w:ilvl="1" w:tplc="1EF8854C">
      <w:start w:val="1"/>
      <w:numFmt w:val="lowerLetter"/>
      <w:lvlText w:val="%2)"/>
      <w:lvlJc w:val="left"/>
      <w:pPr>
        <w:ind w:left="2357" w:hanging="360"/>
      </w:pPr>
      <w:rPr>
        <w:rFonts w:hint="default"/>
      </w:r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22" w15:restartNumberingAfterBreak="0">
    <w:nsid w:val="3E980DB0"/>
    <w:multiLevelType w:val="hybridMultilevel"/>
    <w:tmpl w:val="92DC8B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F3B6FCB"/>
    <w:multiLevelType w:val="hybridMultilevel"/>
    <w:tmpl w:val="1B2E0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9C25EDD"/>
    <w:multiLevelType w:val="hybridMultilevel"/>
    <w:tmpl w:val="22D806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4BD43679"/>
    <w:multiLevelType w:val="hybridMultilevel"/>
    <w:tmpl w:val="B1DA746E"/>
    <w:lvl w:ilvl="0" w:tplc="CCA67CEA">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BE711D1"/>
    <w:multiLevelType w:val="hybridMultilevel"/>
    <w:tmpl w:val="47A015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E2D4C29"/>
    <w:multiLevelType w:val="hybridMultilevel"/>
    <w:tmpl w:val="172E8FF2"/>
    <w:lvl w:ilvl="0" w:tplc="080A0019">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50F628DA"/>
    <w:multiLevelType w:val="hybridMultilevel"/>
    <w:tmpl w:val="DA20A0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2DF70AD"/>
    <w:multiLevelType w:val="multilevel"/>
    <w:tmpl w:val="DDA8F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B42F2F"/>
    <w:multiLevelType w:val="multilevel"/>
    <w:tmpl w:val="ACA6C8C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Palatino Linotype" w:eastAsia="Times New Roman" w:hAnsi="Palatino Linotype" w:cs="Times New Roman"/>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1" w15:restartNumberingAfterBreak="0">
    <w:nsid w:val="57B628EF"/>
    <w:multiLevelType w:val="hybridMultilevel"/>
    <w:tmpl w:val="315854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F53EFD"/>
    <w:multiLevelType w:val="hybridMultilevel"/>
    <w:tmpl w:val="034600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623719EA"/>
    <w:multiLevelType w:val="hybridMultilevel"/>
    <w:tmpl w:val="4B8C9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CD1529"/>
    <w:multiLevelType w:val="hybridMultilevel"/>
    <w:tmpl w:val="EF7C3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9F82021"/>
    <w:multiLevelType w:val="multilevel"/>
    <w:tmpl w:val="B36C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AE2FC9"/>
    <w:multiLevelType w:val="hybridMultilevel"/>
    <w:tmpl w:val="E0B07B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39"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0" w15:restartNumberingAfterBreak="0">
    <w:nsid w:val="7F5D5AFD"/>
    <w:multiLevelType w:val="multilevel"/>
    <w:tmpl w:val="E774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6"/>
  </w:num>
  <w:num w:numId="3">
    <w:abstractNumId w:val="40"/>
  </w:num>
  <w:num w:numId="4">
    <w:abstractNumId w:val="23"/>
  </w:num>
  <w:num w:numId="5">
    <w:abstractNumId w:val="3"/>
  </w:num>
  <w:num w:numId="6">
    <w:abstractNumId w:val="35"/>
  </w:num>
  <w:num w:numId="7">
    <w:abstractNumId w:val="4"/>
  </w:num>
  <w:num w:numId="8">
    <w:abstractNumId w:val="8"/>
  </w:num>
  <w:num w:numId="9">
    <w:abstractNumId w:val="24"/>
  </w:num>
  <w:num w:numId="10">
    <w:abstractNumId w:val="7"/>
  </w:num>
  <w:num w:numId="11">
    <w:abstractNumId w:val="27"/>
  </w:num>
  <w:num w:numId="12">
    <w:abstractNumId w:val="34"/>
  </w:num>
  <w:num w:numId="13">
    <w:abstractNumId w:val="28"/>
  </w:num>
  <w:num w:numId="14">
    <w:abstractNumId w:val="11"/>
  </w:num>
  <w:num w:numId="15">
    <w:abstractNumId w:val="22"/>
  </w:num>
  <w:num w:numId="16">
    <w:abstractNumId w:val="3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2"/>
  </w:num>
  <w:num w:numId="20">
    <w:abstractNumId w:val="6"/>
  </w:num>
  <w:num w:numId="21">
    <w:abstractNumId w:val="0"/>
  </w:num>
  <w:num w:numId="22">
    <w:abstractNumId w:val="21"/>
  </w:num>
  <w:num w:numId="23">
    <w:abstractNumId w:val="39"/>
  </w:num>
  <w:num w:numId="24">
    <w:abstractNumId w:val="17"/>
  </w:num>
  <w:num w:numId="25">
    <w:abstractNumId w:val="14"/>
  </w:num>
  <w:num w:numId="26">
    <w:abstractNumId w:val="20"/>
  </w:num>
  <w:num w:numId="27">
    <w:abstractNumId w:val="2"/>
  </w:num>
  <w:num w:numId="28">
    <w:abstractNumId w:val="32"/>
  </w:num>
  <w:num w:numId="29">
    <w:abstractNumId w:val="37"/>
  </w:num>
  <w:num w:numId="30">
    <w:abstractNumId w:val="31"/>
  </w:num>
  <w:num w:numId="31">
    <w:abstractNumId w:val="5"/>
  </w:num>
  <w:num w:numId="32">
    <w:abstractNumId w:val="9"/>
  </w:num>
  <w:num w:numId="33">
    <w:abstractNumId w:val="16"/>
  </w:num>
  <w:num w:numId="34">
    <w:abstractNumId w:val="29"/>
  </w:num>
  <w:num w:numId="35">
    <w:abstractNumId w:val="33"/>
  </w:num>
  <w:num w:numId="36">
    <w:abstractNumId w:val="10"/>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9"/>
  </w:num>
  <w:num w:numId="40">
    <w:abstractNumId w:val="26"/>
  </w:num>
  <w:num w:numId="41">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CD"/>
    <w:rsid w:val="00004514"/>
    <w:rsid w:val="00005E6F"/>
    <w:rsid w:val="00012496"/>
    <w:rsid w:val="00024C5D"/>
    <w:rsid w:val="0002553E"/>
    <w:rsid w:val="00027637"/>
    <w:rsid w:val="000329B1"/>
    <w:rsid w:val="00040E73"/>
    <w:rsid w:val="00044E57"/>
    <w:rsid w:val="00050C55"/>
    <w:rsid w:val="00062EAA"/>
    <w:rsid w:val="000667F9"/>
    <w:rsid w:val="00067117"/>
    <w:rsid w:val="000900CD"/>
    <w:rsid w:val="0009143B"/>
    <w:rsid w:val="000A16C8"/>
    <w:rsid w:val="000B213F"/>
    <w:rsid w:val="000B7BB2"/>
    <w:rsid w:val="000D6871"/>
    <w:rsid w:val="000F2966"/>
    <w:rsid w:val="00120504"/>
    <w:rsid w:val="00123259"/>
    <w:rsid w:val="00133640"/>
    <w:rsid w:val="00136895"/>
    <w:rsid w:val="00146EA6"/>
    <w:rsid w:val="00153F50"/>
    <w:rsid w:val="00154D27"/>
    <w:rsid w:val="0016411B"/>
    <w:rsid w:val="00164CF4"/>
    <w:rsid w:val="00165E3E"/>
    <w:rsid w:val="001910CD"/>
    <w:rsid w:val="001C13C9"/>
    <w:rsid w:val="001D7007"/>
    <w:rsid w:val="00224E5C"/>
    <w:rsid w:val="00231775"/>
    <w:rsid w:val="00242ECD"/>
    <w:rsid w:val="00245075"/>
    <w:rsid w:val="00256E72"/>
    <w:rsid w:val="00260F7A"/>
    <w:rsid w:val="00262850"/>
    <w:rsid w:val="00263867"/>
    <w:rsid w:val="002648CA"/>
    <w:rsid w:val="00273A17"/>
    <w:rsid w:val="002743B7"/>
    <w:rsid w:val="00274C5A"/>
    <w:rsid w:val="002831D5"/>
    <w:rsid w:val="002863BE"/>
    <w:rsid w:val="002A5E9C"/>
    <w:rsid w:val="002B35B5"/>
    <w:rsid w:val="002C21C3"/>
    <w:rsid w:val="002C66D0"/>
    <w:rsid w:val="002D78F7"/>
    <w:rsid w:val="002E7543"/>
    <w:rsid w:val="00300002"/>
    <w:rsid w:val="00317ABD"/>
    <w:rsid w:val="003202ED"/>
    <w:rsid w:val="003326FC"/>
    <w:rsid w:val="00337763"/>
    <w:rsid w:val="00342EFF"/>
    <w:rsid w:val="0034347E"/>
    <w:rsid w:val="00350F59"/>
    <w:rsid w:val="0035479A"/>
    <w:rsid w:val="00356DD9"/>
    <w:rsid w:val="00365B4F"/>
    <w:rsid w:val="00375D11"/>
    <w:rsid w:val="00377F39"/>
    <w:rsid w:val="00380E5E"/>
    <w:rsid w:val="00385362"/>
    <w:rsid w:val="003863EE"/>
    <w:rsid w:val="003A0060"/>
    <w:rsid w:val="003B6AC5"/>
    <w:rsid w:val="003C61CD"/>
    <w:rsid w:val="003E3808"/>
    <w:rsid w:val="003E5424"/>
    <w:rsid w:val="003F16CE"/>
    <w:rsid w:val="003F1BAA"/>
    <w:rsid w:val="003F45F7"/>
    <w:rsid w:val="00406DBA"/>
    <w:rsid w:val="00411BE0"/>
    <w:rsid w:val="004156B4"/>
    <w:rsid w:val="004156C5"/>
    <w:rsid w:val="004352E9"/>
    <w:rsid w:val="00444E0E"/>
    <w:rsid w:val="00462E38"/>
    <w:rsid w:val="0046378A"/>
    <w:rsid w:val="00480864"/>
    <w:rsid w:val="00486011"/>
    <w:rsid w:val="0049062A"/>
    <w:rsid w:val="00493144"/>
    <w:rsid w:val="00493A38"/>
    <w:rsid w:val="004B1E9B"/>
    <w:rsid w:val="004D502C"/>
    <w:rsid w:val="004E4421"/>
    <w:rsid w:val="004E6AFE"/>
    <w:rsid w:val="004F0EC1"/>
    <w:rsid w:val="004F4233"/>
    <w:rsid w:val="0050475F"/>
    <w:rsid w:val="00505626"/>
    <w:rsid w:val="005136B7"/>
    <w:rsid w:val="00524A20"/>
    <w:rsid w:val="00530417"/>
    <w:rsid w:val="0055373D"/>
    <w:rsid w:val="005601ED"/>
    <w:rsid w:val="00591245"/>
    <w:rsid w:val="0059190E"/>
    <w:rsid w:val="00591ED7"/>
    <w:rsid w:val="00593577"/>
    <w:rsid w:val="00594FEC"/>
    <w:rsid w:val="005974F8"/>
    <w:rsid w:val="005B61BD"/>
    <w:rsid w:val="005B7E46"/>
    <w:rsid w:val="005C28A9"/>
    <w:rsid w:val="005C36F7"/>
    <w:rsid w:val="005D0437"/>
    <w:rsid w:val="005D709F"/>
    <w:rsid w:val="00605093"/>
    <w:rsid w:val="006075EA"/>
    <w:rsid w:val="006078D8"/>
    <w:rsid w:val="00615648"/>
    <w:rsid w:val="006223B8"/>
    <w:rsid w:val="0062397A"/>
    <w:rsid w:val="00636754"/>
    <w:rsid w:val="0065188B"/>
    <w:rsid w:val="00654C70"/>
    <w:rsid w:val="00663A9C"/>
    <w:rsid w:val="006670CE"/>
    <w:rsid w:val="00672BF0"/>
    <w:rsid w:val="0067674B"/>
    <w:rsid w:val="00684A98"/>
    <w:rsid w:val="00685281"/>
    <w:rsid w:val="006A06CD"/>
    <w:rsid w:val="006E3191"/>
    <w:rsid w:val="006F18DB"/>
    <w:rsid w:val="0070513F"/>
    <w:rsid w:val="007117B7"/>
    <w:rsid w:val="00713479"/>
    <w:rsid w:val="00736938"/>
    <w:rsid w:val="007515F9"/>
    <w:rsid w:val="00755821"/>
    <w:rsid w:val="00756009"/>
    <w:rsid w:val="0075645F"/>
    <w:rsid w:val="00756D4C"/>
    <w:rsid w:val="007640B3"/>
    <w:rsid w:val="007811F2"/>
    <w:rsid w:val="0079349A"/>
    <w:rsid w:val="00795EDB"/>
    <w:rsid w:val="007A1E37"/>
    <w:rsid w:val="007B0CC9"/>
    <w:rsid w:val="007B1BAC"/>
    <w:rsid w:val="007B69E9"/>
    <w:rsid w:val="007C1F74"/>
    <w:rsid w:val="0080116D"/>
    <w:rsid w:val="00821667"/>
    <w:rsid w:val="00821A0F"/>
    <w:rsid w:val="008267E3"/>
    <w:rsid w:val="00840D6B"/>
    <w:rsid w:val="00845B0E"/>
    <w:rsid w:val="0086105F"/>
    <w:rsid w:val="0086461E"/>
    <w:rsid w:val="00866200"/>
    <w:rsid w:val="008816C9"/>
    <w:rsid w:val="00882757"/>
    <w:rsid w:val="00886F53"/>
    <w:rsid w:val="008A3946"/>
    <w:rsid w:val="008A39B7"/>
    <w:rsid w:val="008A4488"/>
    <w:rsid w:val="008C7C4F"/>
    <w:rsid w:val="008D39E3"/>
    <w:rsid w:val="008E0E4A"/>
    <w:rsid w:val="00925EC7"/>
    <w:rsid w:val="00954A96"/>
    <w:rsid w:val="00962200"/>
    <w:rsid w:val="009709E6"/>
    <w:rsid w:val="0097243D"/>
    <w:rsid w:val="009978C4"/>
    <w:rsid w:val="009B4A9B"/>
    <w:rsid w:val="009C24E4"/>
    <w:rsid w:val="009C3CCD"/>
    <w:rsid w:val="009C4537"/>
    <w:rsid w:val="009E0616"/>
    <w:rsid w:val="009E0AD6"/>
    <w:rsid w:val="009E3696"/>
    <w:rsid w:val="00A22A21"/>
    <w:rsid w:val="00A234F9"/>
    <w:rsid w:val="00A26AD1"/>
    <w:rsid w:val="00A3159C"/>
    <w:rsid w:val="00A352D1"/>
    <w:rsid w:val="00A54A43"/>
    <w:rsid w:val="00A5692F"/>
    <w:rsid w:val="00AB53C8"/>
    <w:rsid w:val="00AB6ADF"/>
    <w:rsid w:val="00AB6E15"/>
    <w:rsid w:val="00AC4B94"/>
    <w:rsid w:val="00AD45EC"/>
    <w:rsid w:val="00AE5261"/>
    <w:rsid w:val="00B01AD6"/>
    <w:rsid w:val="00B02DEF"/>
    <w:rsid w:val="00B0462F"/>
    <w:rsid w:val="00B0775F"/>
    <w:rsid w:val="00B10297"/>
    <w:rsid w:val="00B10979"/>
    <w:rsid w:val="00B16AE6"/>
    <w:rsid w:val="00B35C52"/>
    <w:rsid w:val="00B43BFF"/>
    <w:rsid w:val="00B46089"/>
    <w:rsid w:val="00B53328"/>
    <w:rsid w:val="00B61788"/>
    <w:rsid w:val="00B6540B"/>
    <w:rsid w:val="00B706DA"/>
    <w:rsid w:val="00B712AA"/>
    <w:rsid w:val="00B746EB"/>
    <w:rsid w:val="00B8274F"/>
    <w:rsid w:val="00B82E17"/>
    <w:rsid w:val="00BB1979"/>
    <w:rsid w:val="00BB3438"/>
    <w:rsid w:val="00BC15D0"/>
    <w:rsid w:val="00BD1886"/>
    <w:rsid w:val="00BD6BE2"/>
    <w:rsid w:val="00BE4786"/>
    <w:rsid w:val="00C035AC"/>
    <w:rsid w:val="00C057F9"/>
    <w:rsid w:val="00C23F8C"/>
    <w:rsid w:val="00C250BF"/>
    <w:rsid w:val="00C25476"/>
    <w:rsid w:val="00C361ED"/>
    <w:rsid w:val="00C40414"/>
    <w:rsid w:val="00C46DA6"/>
    <w:rsid w:val="00C56FE3"/>
    <w:rsid w:val="00C57CE9"/>
    <w:rsid w:val="00C649DC"/>
    <w:rsid w:val="00C73F84"/>
    <w:rsid w:val="00C77480"/>
    <w:rsid w:val="00C810B6"/>
    <w:rsid w:val="00C8534F"/>
    <w:rsid w:val="00C878A7"/>
    <w:rsid w:val="00CA2D24"/>
    <w:rsid w:val="00CB1E0D"/>
    <w:rsid w:val="00CB2715"/>
    <w:rsid w:val="00CB7550"/>
    <w:rsid w:val="00CD7995"/>
    <w:rsid w:val="00CE1D51"/>
    <w:rsid w:val="00CF35C5"/>
    <w:rsid w:val="00D10C31"/>
    <w:rsid w:val="00D170D6"/>
    <w:rsid w:val="00D22BE2"/>
    <w:rsid w:val="00D327D0"/>
    <w:rsid w:val="00D343E8"/>
    <w:rsid w:val="00D57F5A"/>
    <w:rsid w:val="00D6107D"/>
    <w:rsid w:val="00D77513"/>
    <w:rsid w:val="00D80E4F"/>
    <w:rsid w:val="00D82D2B"/>
    <w:rsid w:val="00D833DF"/>
    <w:rsid w:val="00D941BC"/>
    <w:rsid w:val="00D96DD6"/>
    <w:rsid w:val="00D970DA"/>
    <w:rsid w:val="00DA43DA"/>
    <w:rsid w:val="00DA6808"/>
    <w:rsid w:val="00DC764F"/>
    <w:rsid w:val="00E1342F"/>
    <w:rsid w:val="00E2158F"/>
    <w:rsid w:val="00E307E9"/>
    <w:rsid w:val="00E36C48"/>
    <w:rsid w:val="00E370BC"/>
    <w:rsid w:val="00E43F7B"/>
    <w:rsid w:val="00E6231F"/>
    <w:rsid w:val="00E9245E"/>
    <w:rsid w:val="00EC54C4"/>
    <w:rsid w:val="00EC566F"/>
    <w:rsid w:val="00ED1466"/>
    <w:rsid w:val="00ED6DE5"/>
    <w:rsid w:val="00ED79B4"/>
    <w:rsid w:val="00F01ED2"/>
    <w:rsid w:val="00F04679"/>
    <w:rsid w:val="00F0768F"/>
    <w:rsid w:val="00F105A6"/>
    <w:rsid w:val="00F20695"/>
    <w:rsid w:val="00F31111"/>
    <w:rsid w:val="00F35B3E"/>
    <w:rsid w:val="00F51455"/>
    <w:rsid w:val="00F520D7"/>
    <w:rsid w:val="00F53DDD"/>
    <w:rsid w:val="00F71D43"/>
    <w:rsid w:val="00F96162"/>
    <w:rsid w:val="00FA166A"/>
    <w:rsid w:val="00FA1B94"/>
    <w:rsid w:val="00FD6720"/>
    <w:rsid w:val="00FE2E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08843D"/>
  <w15:docId w15:val="{8CD336DA-F273-4F4B-B4D0-F21CB110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61197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61197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61197D"/>
    <w:rPr>
      <w:vertAlign w:val="superscript"/>
    </w:rPr>
  </w:style>
  <w:style w:type="character" w:styleId="Hipervnculovisitado">
    <w:name w:val="FollowedHyperlink"/>
    <w:basedOn w:val="Fuentedeprrafopredeter"/>
    <w:uiPriority w:val="99"/>
    <w:semiHidden/>
    <w:unhideWhenUsed/>
    <w:rsid w:val="00977152"/>
    <w:rPr>
      <w:color w:val="96607D" w:themeColor="followedHyperlink"/>
      <w:u w:val="single"/>
    </w:rPr>
  </w:style>
  <w:style w:type="character" w:customStyle="1" w:styleId="SinespaciadoCar">
    <w:name w:val="Sin espaciado Car"/>
    <w:aliases w:val="Francesa Car,INAI Car"/>
    <w:link w:val="Sinespaciado"/>
    <w:uiPriority w:val="1"/>
    <w:locked/>
    <w:rsid w:val="00B813E4"/>
    <w:rPr>
      <w:rFonts w:ascii="Palatino Linotype" w:eastAsia="Times New Roman" w:hAnsi="Palatino Linotype" w:cs="Times New Roman"/>
      <w:kern w:val="0"/>
      <w:szCs w:val="20"/>
      <w:lang w:eastAsia="es-ES"/>
    </w:rPr>
  </w:style>
  <w:style w:type="table" w:customStyle="1" w:styleId="Tablaconcuadrcula30">
    <w:name w:val="Tabla con cuadrícula30"/>
    <w:basedOn w:val="Tablanormal"/>
    <w:next w:val="Tablaconcuadrcula"/>
    <w:uiPriority w:val="39"/>
    <w:qFormat/>
    <w:rsid w:val="000F6F5E"/>
    <w:pPr>
      <w:spacing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3">
    <w:name w:val="3"/>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line="240" w:lineRule="auto"/>
    </w:pPr>
    <w:rPr>
      <w:sz w:val="24"/>
      <w:szCs w:val="24"/>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E6231F"/>
    <w:rPr>
      <w:b/>
      <w:bCs/>
    </w:rPr>
  </w:style>
  <w:style w:type="paragraph" w:customStyle="1" w:styleId="INFOEM">
    <w:name w:val="INFOEM"/>
    <w:basedOn w:val="Normal"/>
    <w:qFormat/>
    <w:rsid w:val="00962200"/>
    <w:pPr>
      <w:spacing w:before="240" w:after="160"/>
      <w:ind w:left="851" w:right="851"/>
    </w:pPr>
    <w:rPr>
      <w:rFonts w:eastAsiaTheme="minorHAnsi" w:cstheme="minorBidi"/>
      <w:i/>
      <w:szCs w:val="14"/>
      <w:lang w:eastAsia="en-US"/>
    </w:rPr>
  </w:style>
  <w:style w:type="paragraph" w:customStyle="1" w:styleId="Citas">
    <w:name w:val="Citas"/>
    <w:basedOn w:val="Normal"/>
    <w:qFormat/>
    <w:rsid w:val="00962200"/>
    <w:pPr>
      <w:spacing w:before="240" w:after="160"/>
      <w:ind w:left="851" w:right="851"/>
    </w:pPr>
    <w:rPr>
      <w:rFonts w:eastAsiaTheme="minorHAnsi" w:cs="Arial"/>
      <w:i/>
      <w:szCs w:val="22"/>
      <w:lang w:eastAsia="en-US"/>
    </w:rPr>
  </w:style>
  <w:style w:type="character" w:customStyle="1" w:styleId="Mencinsinresolver1">
    <w:name w:val="Mención sin resolver1"/>
    <w:basedOn w:val="Fuentedeprrafopredeter"/>
    <w:uiPriority w:val="99"/>
    <w:semiHidden/>
    <w:unhideWhenUsed/>
    <w:rsid w:val="00ED6DE5"/>
    <w:rPr>
      <w:color w:val="605E5C"/>
      <w:shd w:val="clear" w:color="auto" w:fill="E1DFDD"/>
    </w:rPr>
  </w:style>
  <w:style w:type="character" w:customStyle="1" w:styleId="selectable-text">
    <w:name w:val="selectable-text"/>
    <w:basedOn w:val="Fuentedeprrafopredeter"/>
    <w:rsid w:val="003F45F7"/>
  </w:style>
  <w:style w:type="character" w:customStyle="1" w:styleId="UnresolvedMention">
    <w:name w:val="Unresolved Mention"/>
    <w:basedOn w:val="Fuentedeprrafopredeter"/>
    <w:uiPriority w:val="99"/>
    <w:semiHidden/>
    <w:unhideWhenUsed/>
    <w:rsid w:val="001C13C9"/>
    <w:rPr>
      <w:color w:val="605E5C"/>
      <w:shd w:val="clear" w:color="auto" w:fill="E1DFDD"/>
    </w:rPr>
  </w:style>
  <w:style w:type="character" w:customStyle="1" w:styleId="Hipervnculo151">
    <w:name w:val="Hipervínculo151"/>
    <w:basedOn w:val="Fuentedeprrafopredeter"/>
    <w:uiPriority w:val="99"/>
    <w:rsid w:val="00A352D1"/>
    <w:rPr>
      <w:color w:val="467886"/>
      <w:u w:val="single"/>
    </w:rPr>
  </w:style>
  <w:style w:type="paragraph" w:styleId="NormalWeb">
    <w:name w:val="Normal (Web)"/>
    <w:basedOn w:val="Normal"/>
    <w:uiPriority w:val="99"/>
    <w:semiHidden/>
    <w:unhideWhenUsed/>
    <w:rsid w:val="007C1F74"/>
    <w:pPr>
      <w:spacing w:before="100" w:beforeAutospacing="1" w:after="100" w:afterAutospacing="1" w:line="240" w:lineRule="auto"/>
      <w:jc w:val="left"/>
    </w:pPr>
    <w:rPr>
      <w:rFonts w:ascii="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4377">
      <w:bodyDiv w:val="1"/>
      <w:marLeft w:val="0"/>
      <w:marRight w:val="0"/>
      <w:marTop w:val="0"/>
      <w:marBottom w:val="0"/>
      <w:divBdr>
        <w:top w:val="none" w:sz="0" w:space="0" w:color="auto"/>
        <w:left w:val="none" w:sz="0" w:space="0" w:color="auto"/>
        <w:bottom w:val="none" w:sz="0" w:space="0" w:color="auto"/>
        <w:right w:val="none" w:sz="0" w:space="0" w:color="auto"/>
      </w:divBdr>
    </w:div>
    <w:div w:id="86922836">
      <w:bodyDiv w:val="1"/>
      <w:marLeft w:val="0"/>
      <w:marRight w:val="0"/>
      <w:marTop w:val="0"/>
      <w:marBottom w:val="0"/>
      <w:divBdr>
        <w:top w:val="none" w:sz="0" w:space="0" w:color="auto"/>
        <w:left w:val="none" w:sz="0" w:space="0" w:color="auto"/>
        <w:bottom w:val="none" w:sz="0" w:space="0" w:color="auto"/>
        <w:right w:val="none" w:sz="0" w:space="0" w:color="auto"/>
      </w:divBdr>
    </w:div>
    <w:div w:id="454061568">
      <w:bodyDiv w:val="1"/>
      <w:marLeft w:val="0"/>
      <w:marRight w:val="0"/>
      <w:marTop w:val="0"/>
      <w:marBottom w:val="0"/>
      <w:divBdr>
        <w:top w:val="none" w:sz="0" w:space="0" w:color="auto"/>
        <w:left w:val="none" w:sz="0" w:space="0" w:color="auto"/>
        <w:bottom w:val="none" w:sz="0" w:space="0" w:color="auto"/>
        <w:right w:val="none" w:sz="0" w:space="0" w:color="auto"/>
      </w:divBdr>
    </w:div>
    <w:div w:id="472599782">
      <w:bodyDiv w:val="1"/>
      <w:marLeft w:val="0"/>
      <w:marRight w:val="0"/>
      <w:marTop w:val="0"/>
      <w:marBottom w:val="0"/>
      <w:divBdr>
        <w:top w:val="none" w:sz="0" w:space="0" w:color="auto"/>
        <w:left w:val="none" w:sz="0" w:space="0" w:color="auto"/>
        <w:bottom w:val="none" w:sz="0" w:space="0" w:color="auto"/>
        <w:right w:val="none" w:sz="0" w:space="0" w:color="auto"/>
      </w:divBdr>
    </w:div>
    <w:div w:id="525413351">
      <w:bodyDiv w:val="1"/>
      <w:marLeft w:val="0"/>
      <w:marRight w:val="0"/>
      <w:marTop w:val="0"/>
      <w:marBottom w:val="0"/>
      <w:divBdr>
        <w:top w:val="none" w:sz="0" w:space="0" w:color="auto"/>
        <w:left w:val="none" w:sz="0" w:space="0" w:color="auto"/>
        <w:bottom w:val="none" w:sz="0" w:space="0" w:color="auto"/>
        <w:right w:val="none" w:sz="0" w:space="0" w:color="auto"/>
      </w:divBdr>
    </w:div>
    <w:div w:id="712466420">
      <w:bodyDiv w:val="1"/>
      <w:marLeft w:val="0"/>
      <w:marRight w:val="0"/>
      <w:marTop w:val="0"/>
      <w:marBottom w:val="0"/>
      <w:divBdr>
        <w:top w:val="none" w:sz="0" w:space="0" w:color="auto"/>
        <w:left w:val="none" w:sz="0" w:space="0" w:color="auto"/>
        <w:bottom w:val="none" w:sz="0" w:space="0" w:color="auto"/>
        <w:right w:val="none" w:sz="0" w:space="0" w:color="auto"/>
      </w:divBdr>
    </w:div>
    <w:div w:id="755055205">
      <w:bodyDiv w:val="1"/>
      <w:marLeft w:val="0"/>
      <w:marRight w:val="0"/>
      <w:marTop w:val="0"/>
      <w:marBottom w:val="0"/>
      <w:divBdr>
        <w:top w:val="none" w:sz="0" w:space="0" w:color="auto"/>
        <w:left w:val="none" w:sz="0" w:space="0" w:color="auto"/>
        <w:bottom w:val="none" w:sz="0" w:space="0" w:color="auto"/>
        <w:right w:val="none" w:sz="0" w:space="0" w:color="auto"/>
      </w:divBdr>
    </w:div>
    <w:div w:id="953751636">
      <w:bodyDiv w:val="1"/>
      <w:marLeft w:val="0"/>
      <w:marRight w:val="0"/>
      <w:marTop w:val="0"/>
      <w:marBottom w:val="0"/>
      <w:divBdr>
        <w:top w:val="none" w:sz="0" w:space="0" w:color="auto"/>
        <w:left w:val="none" w:sz="0" w:space="0" w:color="auto"/>
        <w:bottom w:val="none" w:sz="0" w:space="0" w:color="auto"/>
        <w:right w:val="none" w:sz="0" w:space="0" w:color="auto"/>
      </w:divBdr>
    </w:div>
    <w:div w:id="1069421126">
      <w:bodyDiv w:val="1"/>
      <w:marLeft w:val="0"/>
      <w:marRight w:val="0"/>
      <w:marTop w:val="0"/>
      <w:marBottom w:val="0"/>
      <w:divBdr>
        <w:top w:val="none" w:sz="0" w:space="0" w:color="auto"/>
        <w:left w:val="none" w:sz="0" w:space="0" w:color="auto"/>
        <w:bottom w:val="none" w:sz="0" w:space="0" w:color="auto"/>
        <w:right w:val="none" w:sz="0" w:space="0" w:color="auto"/>
      </w:divBdr>
    </w:div>
    <w:div w:id="1270771922">
      <w:bodyDiv w:val="1"/>
      <w:marLeft w:val="0"/>
      <w:marRight w:val="0"/>
      <w:marTop w:val="0"/>
      <w:marBottom w:val="0"/>
      <w:divBdr>
        <w:top w:val="none" w:sz="0" w:space="0" w:color="auto"/>
        <w:left w:val="none" w:sz="0" w:space="0" w:color="auto"/>
        <w:bottom w:val="none" w:sz="0" w:space="0" w:color="auto"/>
        <w:right w:val="none" w:sz="0" w:space="0" w:color="auto"/>
      </w:divBdr>
    </w:div>
    <w:div w:id="1333531956">
      <w:bodyDiv w:val="1"/>
      <w:marLeft w:val="0"/>
      <w:marRight w:val="0"/>
      <w:marTop w:val="0"/>
      <w:marBottom w:val="0"/>
      <w:divBdr>
        <w:top w:val="none" w:sz="0" w:space="0" w:color="auto"/>
        <w:left w:val="none" w:sz="0" w:space="0" w:color="auto"/>
        <w:bottom w:val="none" w:sz="0" w:space="0" w:color="auto"/>
        <w:right w:val="none" w:sz="0" w:space="0" w:color="auto"/>
      </w:divBdr>
    </w:div>
    <w:div w:id="1433088837">
      <w:bodyDiv w:val="1"/>
      <w:marLeft w:val="0"/>
      <w:marRight w:val="0"/>
      <w:marTop w:val="0"/>
      <w:marBottom w:val="0"/>
      <w:divBdr>
        <w:top w:val="none" w:sz="0" w:space="0" w:color="auto"/>
        <w:left w:val="none" w:sz="0" w:space="0" w:color="auto"/>
        <w:bottom w:val="none" w:sz="0" w:space="0" w:color="auto"/>
        <w:right w:val="none" w:sz="0" w:space="0" w:color="auto"/>
      </w:divBdr>
    </w:div>
    <w:div w:id="1595897488">
      <w:bodyDiv w:val="1"/>
      <w:marLeft w:val="0"/>
      <w:marRight w:val="0"/>
      <w:marTop w:val="0"/>
      <w:marBottom w:val="0"/>
      <w:divBdr>
        <w:top w:val="none" w:sz="0" w:space="0" w:color="auto"/>
        <w:left w:val="none" w:sz="0" w:space="0" w:color="auto"/>
        <w:bottom w:val="none" w:sz="0" w:space="0" w:color="auto"/>
        <w:right w:val="none" w:sz="0" w:space="0" w:color="auto"/>
      </w:divBdr>
    </w:div>
    <w:div w:id="1659187340">
      <w:bodyDiv w:val="1"/>
      <w:marLeft w:val="0"/>
      <w:marRight w:val="0"/>
      <w:marTop w:val="0"/>
      <w:marBottom w:val="0"/>
      <w:divBdr>
        <w:top w:val="none" w:sz="0" w:space="0" w:color="auto"/>
        <w:left w:val="none" w:sz="0" w:space="0" w:color="auto"/>
        <w:bottom w:val="none" w:sz="0" w:space="0" w:color="auto"/>
        <w:right w:val="none" w:sz="0" w:space="0" w:color="auto"/>
      </w:divBdr>
    </w:div>
    <w:div w:id="1927496683">
      <w:bodyDiv w:val="1"/>
      <w:marLeft w:val="0"/>
      <w:marRight w:val="0"/>
      <w:marTop w:val="0"/>
      <w:marBottom w:val="0"/>
      <w:divBdr>
        <w:top w:val="none" w:sz="0" w:space="0" w:color="auto"/>
        <w:left w:val="none" w:sz="0" w:space="0" w:color="auto"/>
        <w:bottom w:val="none" w:sz="0" w:space="0" w:color="auto"/>
        <w:right w:val="none" w:sz="0" w:space="0" w:color="auto"/>
      </w:divBdr>
    </w:div>
    <w:div w:id="1982071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pomex.org.mx/ipomex/"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compramex.edomex.gob.mx/compramex/public/catalogosExternos/procedimientsoAdquisitivos.xhtml" TargetMode="Externa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ipomex.org.mx/ipomex/" TargetMode="External"/><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rPsfmFcMb8tHgfTNZMahgEpZT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4AHIhMW54Z3ZhNkFmZ0V1YzNtaGprY2lxdlVSMWZtVjBKNVd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13374C-DC13-4316-A795-4AAF186C0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50</Pages>
  <Words>12958</Words>
  <Characters>71269</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11</cp:revision>
  <cp:lastPrinted>2025-11-13T22:01:00Z</cp:lastPrinted>
  <dcterms:created xsi:type="dcterms:W3CDTF">2025-11-05T18:23:00Z</dcterms:created>
  <dcterms:modified xsi:type="dcterms:W3CDTF">2025-11-13T22:01:00Z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