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04AB4" w:rsidRDefault="00AE3DA7" w:rsidP="00004AB4">
          <w:pPr>
            <w:pStyle w:val="TtulodeTDC"/>
            <w:spacing w:before="0" w:line="240" w:lineRule="auto"/>
            <w:rPr>
              <w:rFonts w:ascii="Palatino Linotype" w:hAnsi="Palatino Linotype"/>
              <w:color w:val="auto"/>
              <w:sz w:val="24"/>
              <w:szCs w:val="24"/>
              <w:lang w:val="es-ES"/>
            </w:rPr>
          </w:pPr>
          <w:r w:rsidRPr="00004AB4">
            <w:rPr>
              <w:rFonts w:ascii="Palatino Linotype" w:hAnsi="Palatino Linotype"/>
              <w:color w:val="auto"/>
              <w:sz w:val="24"/>
              <w:szCs w:val="24"/>
              <w:lang w:val="es-ES"/>
            </w:rPr>
            <w:t>Contenido</w:t>
          </w:r>
        </w:p>
        <w:p w14:paraId="3EB312A7" w14:textId="77777777" w:rsidR="00AA6EA9" w:rsidRPr="00004AB4" w:rsidRDefault="00AA6EA9" w:rsidP="00004AB4">
          <w:pPr>
            <w:spacing w:line="240" w:lineRule="auto"/>
            <w:rPr>
              <w:sz w:val="16"/>
              <w:szCs w:val="16"/>
              <w:lang w:val="es-ES" w:eastAsia="es-MX"/>
            </w:rPr>
          </w:pPr>
        </w:p>
        <w:p w14:paraId="60BA4500" w14:textId="77777777" w:rsidR="00B8035F" w:rsidRPr="00004AB4" w:rsidRDefault="00AE3DA7" w:rsidP="00004AB4">
          <w:pPr>
            <w:pStyle w:val="TDC1"/>
            <w:tabs>
              <w:tab w:val="right" w:leader="dot" w:pos="9034"/>
            </w:tabs>
            <w:rPr>
              <w:rFonts w:asciiTheme="minorHAnsi" w:eastAsiaTheme="minorEastAsia" w:hAnsiTheme="minorHAnsi" w:cstheme="minorBidi"/>
              <w:noProof/>
              <w:szCs w:val="22"/>
              <w:lang w:eastAsia="es-MX"/>
            </w:rPr>
          </w:pPr>
          <w:r w:rsidRPr="00004AB4">
            <w:rPr>
              <w:sz w:val="16"/>
              <w:szCs w:val="16"/>
            </w:rPr>
            <w:fldChar w:fldCharType="begin"/>
          </w:r>
          <w:r w:rsidRPr="00004AB4">
            <w:rPr>
              <w:sz w:val="16"/>
              <w:szCs w:val="16"/>
            </w:rPr>
            <w:instrText xml:space="preserve"> TOC \o "1-3" \h \z \u </w:instrText>
          </w:r>
          <w:r w:rsidRPr="00004AB4">
            <w:rPr>
              <w:sz w:val="16"/>
              <w:szCs w:val="16"/>
            </w:rPr>
            <w:fldChar w:fldCharType="separate"/>
          </w:r>
          <w:hyperlink w:anchor="_Toc192615096" w:history="1">
            <w:r w:rsidR="00B8035F" w:rsidRPr="00004AB4">
              <w:rPr>
                <w:rStyle w:val="Hipervnculo"/>
                <w:noProof/>
                <w:color w:val="auto"/>
              </w:rPr>
              <w:t>ANTECEDENTES</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_Toc192615096 \h </w:instrText>
            </w:r>
            <w:r w:rsidR="00B8035F" w:rsidRPr="00004AB4">
              <w:rPr>
                <w:noProof/>
                <w:webHidden/>
              </w:rPr>
            </w:r>
            <w:r w:rsidR="00B8035F" w:rsidRPr="00004AB4">
              <w:rPr>
                <w:noProof/>
                <w:webHidden/>
              </w:rPr>
              <w:fldChar w:fldCharType="separate"/>
            </w:r>
            <w:r w:rsidR="00FB2E74">
              <w:rPr>
                <w:noProof/>
                <w:webHidden/>
              </w:rPr>
              <w:t>1</w:t>
            </w:r>
            <w:r w:rsidR="00B8035F" w:rsidRPr="00004AB4">
              <w:rPr>
                <w:noProof/>
                <w:webHidden/>
              </w:rPr>
              <w:fldChar w:fldCharType="end"/>
            </w:r>
          </w:hyperlink>
        </w:p>
        <w:p w14:paraId="64F5F6A3" w14:textId="77777777" w:rsidR="00B8035F" w:rsidRPr="00004AB4" w:rsidRDefault="00526B43" w:rsidP="00004AB4">
          <w:pPr>
            <w:pStyle w:val="TDC2"/>
            <w:rPr>
              <w:rFonts w:asciiTheme="minorHAnsi" w:eastAsiaTheme="minorEastAsia" w:hAnsiTheme="minorHAnsi" w:cstheme="minorBidi"/>
              <w:noProof/>
              <w:szCs w:val="22"/>
              <w:lang w:eastAsia="es-MX"/>
            </w:rPr>
          </w:pPr>
          <w:hyperlink w:anchor="_Toc192615097" w:history="1">
            <w:r w:rsidR="00B8035F" w:rsidRPr="00004AB4">
              <w:rPr>
                <w:rStyle w:val="Hipervnculo"/>
                <w:noProof/>
                <w:color w:val="auto"/>
              </w:rPr>
              <w:t>DE LAS SOLICITUDES DE INFORMACIÓN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_Toc192615097 \h </w:instrText>
            </w:r>
            <w:r w:rsidR="00B8035F" w:rsidRPr="00004AB4">
              <w:rPr>
                <w:noProof/>
                <w:webHidden/>
              </w:rPr>
            </w:r>
            <w:r w:rsidR="00B8035F" w:rsidRPr="00004AB4">
              <w:rPr>
                <w:noProof/>
                <w:webHidden/>
              </w:rPr>
              <w:fldChar w:fldCharType="separate"/>
            </w:r>
            <w:r w:rsidR="00FB2E74">
              <w:rPr>
                <w:noProof/>
                <w:webHidden/>
              </w:rPr>
              <w:t>1</w:t>
            </w:r>
            <w:r w:rsidR="00B8035F" w:rsidRPr="00004AB4">
              <w:rPr>
                <w:noProof/>
                <w:webHidden/>
              </w:rPr>
              <w:fldChar w:fldCharType="end"/>
            </w:r>
          </w:hyperlink>
        </w:p>
        <w:p w14:paraId="4B03C772"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098" w:history="1">
            <w:r w:rsidR="00B8035F" w:rsidRPr="00004AB4">
              <w:rPr>
                <w:rStyle w:val="Hipervnculo"/>
                <w:noProof/>
                <w:color w:val="auto"/>
              </w:rPr>
              <w:t>a) Solicitudes de información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_Toc192615098 \h </w:instrText>
            </w:r>
            <w:r w:rsidR="00B8035F" w:rsidRPr="00004AB4">
              <w:rPr>
                <w:noProof/>
                <w:webHidden/>
              </w:rPr>
            </w:r>
            <w:r w:rsidR="00B8035F" w:rsidRPr="00004AB4">
              <w:rPr>
                <w:noProof/>
                <w:webHidden/>
              </w:rPr>
              <w:fldChar w:fldCharType="separate"/>
            </w:r>
            <w:r w:rsidR="00FB2E74">
              <w:rPr>
                <w:noProof/>
                <w:webHidden/>
              </w:rPr>
              <w:t>1</w:t>
            </w:r>
            <w:r w:rsidR="00B8035F" w:rsidRPr="00004AB4">
              <w:rPr>
                <w:noProof/>
                <w:webHidden/>
              </w:rPr>
              <w:fldChar w:fldCharType="end"/>
            </w:r>
          </w:hyperlink>
        </w:p>
        <w:p w14:paraId="6B074065"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099" w:history="1">
            <w:r w:rsidR="00B8035F" w:rsidRPr="00004AB4">
              <w:rPr>
                <w:rStyle w:val="Hipervnculo"/>
                <w:noProof/>
                <w:color w:val="auto"/>
              </w:rPr>
              <w:t>b) Turno de las solicitudes de información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_Toc192615099 \h </w:instrText>
            </w:r>
            <w:r w:rsidR="00B8035F" w:rsidRPr="00004AB4">
              <w:rPr>
                <w:noProof/>
                <w:webHidden/>
              </w:rPr>
            </w:r>
            <w:r w:rsidR="00B8035F" w:rsidRPr="00004AB4">
              <w:rPr>
                <w:noProof/>
                <w:webHidden/>
              </w:rPr>
              <w:fldChar w:fldCharType="separate"/>
            </w:r>
            <w:r w:rsidR="00FB2E74">
              <w:rPr>
                <w:noProof/>
                <w:webHidden/>
              </w:rPr>
              <w:t>2</w:t>
            </w:r>
            <w:r w:rsidR="00B8035F" w:rsidRPr="00004AB4">
              <w:rPr>
                <w:noProof/>
                <w:webHidden/>
              </w:rPr>
              <w:fldChar w:fldCharType="end"/>
            </w:r>
          </w:hyperlink>
        </w:p>
        <w:p w14:paraId="103E56AF"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0" w:history="1">
            <w:r w:rsidR="00B8035F" w:rsidRPr="00004AB4">
              <w:rPr>
                <w:rStyle w:val="Hipervnculo"/>
                <w:noProof/>
                <w:color w:val="auto"/>
              </w:rPr>
              <w:t>c) Prórrogas</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_Toc192615100 \h </w:instrText>
            </w:r>
            <w:r w:rsidR="00B8035F" w:rsidRPr="00004AB4">
              <w:rPr>
                <w:noProof/>
                <w:webHidden/>
              </w:rPr>
            </w:r>
            <w:r w:rsidR="00B8035F" w:rsidRPr="00004AB4">
              <w:rPr>
                <w:noProof/>
                <w:webHidden/>
              </w:rPr>
              <w:fldChar w:fldCharType="separate"/>
            </w:r>
            <w:r w:rsidR="00FB2E74">
              <w:rPr>
                <w:noProof/>
                <w:webHidden/>
              </w:rPr>
              <w:t>3</w:t>
            </w:r>
            <w:r w:rsidR="00B8035F" w:rsidRPr="00004AB4">
              <w:rPr>
                <w:noProof/>
                <w:webHidden/>
              </w:rPr>
              <w:fldChar w:fldCharType="end"/>
            </w:r>
          </w:hyperlink>
        </w:p>
        <w:p w14:paraId="429031F2"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1" w:history="1">
            <w:r w:rsidR="00B8035F" w:rsidRPr="00004AB4">
              <w:rPr>
                <w:rStyle w:val="Hipervnculo"/>
                <w:noProof/>
                <w:color w:val="auto"/>
                <w:lang w:val="es-ES"/>
              </w:rPr>
              <w:t xml:space="preserve">d) Respuestas </w:t>
            </w:r>
            <w:r w:rsidR="00B8035F" w:rsidRPr="00004AB4">
              <w:rPr>
                <w:rStyle w:val="Hipervnculo"/>
                <w:rFonts w:eastAsia="Calibri"/>
                <w:noProof/>
                <w:color w:val="auto"/>
                <w:lang w:eastAsia="en-US"/>
              </w:rPr>
              <w:t>del Sujeto Obligado</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_Toc192615101 \h </w:instrText>
            </w:r>
            <w:r w:rsidR="00B8035F" w:rsidRPr="00004AB4">
              <w:rPr>
                <w:noProof/>
                <w:webHidden/>
              </w:rPr>
            </w:r>
            <w:r w:rsidR="00B8035F" w:rsidRPr="00004AB4">
              <w:rPr>
                <w:noProof/>
                <w:webHidden/>
              </w:rPr>
              <w:fldChar w:fldCharType="separate"/>
            </w:r>
            <w:r w:rsidR="00FB2E74">
              <w:rPr>
                <w:noProof/>
                <w:webHidden/>
              </w:rPr>
              <w:t>3</w:t>
            </w:r>
            <w:r w:rsidR="00B8035F" w:rsidRPr="00004AB4">
              <w:rPr>
                <w:noProof/>
                <w:webHidden/>
              </w:rPr>
              <w:fldChar w:fldCharType="end"/>
            </w:r>
          </w:hyperlink>
        </w:p>
        <w:p w14:paraId="30D8D77F" w14:textId="77777777" w:rsidR="00B8035F" w:rsidRPr="00004AB4" w:rsidRDefault="00526B43" w:rsidP="00004AB4">
          <w:pPr>
            <w:pStyle w:val="TDC2"/>
            <w:rPr>
              <w:rFonts w:asciiTheme="minorHAnsi" w:eastAsiaTheme="minorEastAsia" w:hAnsiTheme="minorHAnsi" w:cstheme="minorBidi"/>
              <w:noProof/>
              <w:szCs w:val="22"/>
              <w:lang w:eastAsia="es-MX"/>
            </w:rPr>
          </w:pPr>
          <w:hyperlink w:anchor="_Toc192615102" w:history="1">
            <w:r w:rsidR="00B8035F" w:rsidRPr="00004AB4">
              <w:rPr>
                <w:rStyle w:val="Hipervnculo"/>
                <w:noProof/>
                <w:color w:val="auto"/>
              </w:rPr>
              <w:t>DE LOS RECURSOS DE REVISIÓN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_Toc192615102 \h </w:instrText>
            </w:r>
            <w:r w:rsidR="00B8035F" w:rsidRPr="00004AB4">
              <w:rPr>
                <w:noProof/>
                <w:webHidden/>
              </w:rPr>
            </w:r>
            <w:r w:rsidR="00B8035F" w:rsidRPr="00004AB4">
              <w:rPr>
                <w:noProof/>
                <w:webHidden/>
              </w:rPr>
              <w:fldChar w:fldCharType="separate"/>
            </w:r>
            <w:r w:rsidR="00FB2E74">
              <w:rPr>
                <w:noProof/>
                <w:webHidden/>
              </w:rPr>
              <w:t>4</w:t>
            </w:r>
            <w:r w:rsidR="00B8035F" w:rsidRPr="00004AB4">
              <w:rPr>
                <w:noProof/>
                <w:webHidden/>
              </w:rPr>
              <w:fldChar w:fldCharType="end"/>
            </w:r>
          </w:hyperlink>
        </w:p>
        <w:p w14:paraId="09D00107"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3" w:history="1">
            <w:r w:rsidR="00B8035F" w:rsidRPr="00004AB4">
              <w:rPr>
                <w:rStyle w:val="Hipervnculo"/>
                <w:noProof/>
                <w:color w:val="auto"/>
              </w:rPr>
              <w:t>a) Interposición del Recurso de Revisión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_Toc192615103 \h </w:instrText>
            </w:r>
            <w:r w:rsidR="00B8035F" w:rsidRPr="00004AB4">
              <w:rPr>
                <w:noProof/>
                <w:webHidden/>
              </w:rPr>
            </w:r>
            <w:r w:rsidR="00B8035F" w:rsidRPr="00004AB4">
              <w:rPr>
                <w:noProof/>
                <w:webHidden/>
              </w:rPr>
              <w:fldChar w:fldCharType="separate"/>
            </w:r>
            <w:r w:rsidR="00FB2E74">
              <w:rPr>
                <w:noProof/>
                <w:webHidden/>
              </w:rPr>
              <w:t>4</w:t>
            </w:r>
            <w:r w:rsidR="00B8035F" w:rsidRPr="00004AB4">
              <w:rPr>
                <w:noProof/>
                <w:webHidden/>
              </w:rPr>
              <w:fldChar w:fldCharType="end"/>
            </w:r>
          </w:hyperlink>
        </w:p>
        <w:p w14:paraId="0BC40D83"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4" w:history="1">
            <w:r w:rsidR="00B8035F" w:rsidRPr="00004AB4">
              <w:rPr>
                <w:rStyle w:val="Hipervnculo"/>
                <w:noProof/>
                <w:color w:val="auto"/>
              </w:rPr>
              <w:t>b) Turno de los Recursos de Revisión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_Toc192615104 \h </w:instrText>
            </w:r>
            <w:r w:rsidR="00B8035F" w:rsidRPr="00004AB4">
              <w:rPr>
                <w:noProof/>
                <w:webHidden/>
              </w:rPr>
            </w:r>
            <w:r w:rsidR="00B8035F" w:rsidRPr="00004AB4">
              <w:rPr>
                <w:noProof/>
                <w:webHidden/>
              </w:rPr>
              <w:fldChar w:fldCharType="separate"/>
            </w:r>
            <w:r w:rsidR="00FB2E74">
              <w:rPr>
                <w:noProof/>
                <w:webHidden/>
              </w:rPr>
              <w:t>6</w:t>
            </w:r>
            <w:r w:rsidR="00B8035F" w:rsidRPr="00004AB4">
              <w:rPr>
                <w:noProof/>
                <w:webHidden/>
              </w:rPr>
              <w:fldChar w:fldCharType="end"/>
            </w:r>
          </w:hyperlink>
        </w:p>
        <w:p w14:paraId="7B471541"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5" w:history="1">
            <w:r w:rsidR="00B8035F" w:rsidRPr="00004AB4">
              <w:rPr>
                <w:rStyle w:val="Hipervnculo"/>
                <w:noProof/>
                <w:color w:val="auto"/>
              </w:rPr>
              <w:t>c) Admisión de los Recursos de Revisión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_Toc192615105 \h </w:instrText>
            </w:r>
            <w:r w:rsidR="00B8035F" w:rsidRPr="00004AB4">
              <w:rPr>
                <w:noProof/>
                <w:webHidden/>
              </w:rPr>
            </w:r>
            <w:r w:rsidR="00B8035F" w:rsidRPr="00004AB4">
              <w:rPr>
                <w:noProof/>
                <w:webHidden/>
              </w:rPr>
              <w:fldChar w:fldCharType="separate"/>
            </w:r>
            <w:r w:rsidR="00FB2E74">
              <w:rPr>
                <w:noProof/>
                <w:webHidden/>
              </w:rPr>
              <w:t>6</w:t>
            </w:r>
            <w:r w:rsidR="00B8035F" w:rsidRPr="00004AB4">
              <w:rPr>
                <w:noProof/>
                <w:webHidden/>
              </w:rPr>
              <w:fldChar w:fldCharType="end"/>
            </w:r>
          </w:hyperlink>
        </w:p>
        <w:p w14:paraId="7107676E"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6" w:history="1">
            <w:r w:rsidR="00B8035F" w:rsidRPr="00004AB4">
              <w:rPr>
                <w:rStyle w:val="Hipervnculo"/>
                <w:noProof/>
                <w:color w:val="auto"/>
              </w:rPr>
              <w:t>d) Acumulación de los Recursos de Revisión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_Toc192615106 \h </w:instrText>
            </w:r>
            <w:r w:rsidR="00B8035F" w:rsidRPr="00004AB4">
              <w:rPr>
                <w:noProof/>
                <w:webHidden/>
              </w:rPr>
            </w:r>
            <w:r w:rsidR="00B8035F" w:rsidRPr="00004AB4">
              <w:rPr>
                <w:noProof/>
                <w:webHidden/>
              </w:rPr>
              <w:fldChar w:fldCharType="separate"/>
            </w:r>
            <w:r w:rsidR="00FB2E74">
              <w:rPr>
                <w:noProof/>
                <w:webHidden/>
              </w:rPr>
              <w:t>6</w:t>
            </w:r>
            <w:r w:rsidR="00B8035F" w:rsidRPr="00004AB4">
              <w:rPr>
                <w:noProof/>
                <w:webHidden/>
              </w:rPr>
              <w:fldChar w:fldCharType="end"/>
            </w:r>
          </w:hyperlink>
        </w:p>
        <w:p w14:paraId="4417DAE0"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7" w:history="1">
            <w:r w:rsidR="00B8035F" w:rsidRPr="00004AB4">
              <w:rPr>
                <w:rStyle w:val="Hipervnculo"/>
                <w:noProof/>
                <w:color w:val="auto"/>
              </w:rPr>
              <w:t>e) Informes Justificados del Sujeto Obligado</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_Toc192615107 \h </w:instrText>
            </w:r>
            <w:r w:rsidR="00B8035F" w:rsidRPr="00004AB4">
              <w:rPr>
                <w:noProof/>
                <w:webHidden/>
              </w:rPr>
            </w:r>
            <w:r w:rsidR="00B8035F" w:rsidRPr="00004AB4">
              <w:rPr>
                <w:noProof/>
                <w:webHidden/>
              </w:rPr>
              <w:fldChar w:fldCharType="separate"/>
            </w:r>
            <w:r w:rsidR="00FB2E74">
              <w:rPr>
                <w:noProof/>
                <w:webHidden/>
              </w:rPr>
              <w:t>7</w:t>
            </w:r>
            <w:r w:rsidR="00B8035F" w:rsidRPr="00004AB4">
              <w:rPr>
                <w:noProof/>
                <w:webHidden/>
              </w:rPr>
              <w:fldChar w:fldCharType="end"/>
            </w:r>
          </w:hyperlink>
        </w:p>
        <w:p w14:paraId="62349D36"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8" w:history="1">
            <w:r w:rsidR="00B8035F" w:rsidRPr="00004AB4">
              <w:rPr>
                <w:rStyle w:val="Hipervnculo"/>
                <w:rFonts w:eastAsia="Calibri"/>
                <w:bCs/>
                <w:noProof/>
                <w:color w:val="auto"/>
                <w:lang w:eastAsia="en-US"/>
              </w:rPr>
              <w:t>f)</w:t>
            </w:r>
            <w:r w:rsidR="00B8035F" w:rsidRPr="00004AB4">
              <w:rPr>
                <w:rStyle w:val="Hipervnculo"/>
                <w:noProof/>
                <w:color w:val="auto"/>
              </w:rPr>
              <w:t xml:space="preserve"> </w:t>
            </w:r>
            <w:r w:rsidR="00B8035F" w:rsidRPr="00004AB4">
              <w:rPr>
                <w:rStyle w:val="Hipervnculo"/>
                <w:noProof/>
                <w:color w:val="auto"/>
                <w:lang w:val="es-ES"/>
              </w:rPr>
              <w:t>Manifestaciones de la Parte Recurrente</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_Toc192615108 \h </w:instrText>
            </w:r>
            <w:r w:rsidR="00B8035F" w:rsidRPr="00004AB4">
              <w:rPr>
                <w:noProof/>
                <w:webHidden/>
              </w:rPr>
            </w:r>
            <w:r w:rsidR="00B8035F" w:rsidRPr="00004AB4">
              <w:rPr>
                <w:noProof/>
                <w:webHidden/>
              </w:rPr>
              <w:fldChar w:fldCharType="separate"/>
            </w:r>
            <w:r w:rsidR="00FB2E74">
              <w:rPr>
                <w:noProof/>
                <w:webHidden/>
              </w:rPr>
              <w:t>7</w:t>
            </w:r>
            <w:r w:rsidR="00B8035F" w:rsidRPr="00004AB4">
              <w:rPr>
                <w:noProof/>
                <w:webHidden/>
              </w:rPr>
              <w:fldChar w:fldCharType="end"/>
            </w:r>
          </w:hyperlink>
        </w:p>
        <w:p w14:paraId="178018A8"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09" w:history="1">
            <w:r w:rsidR="00B8035F" w:rsidRPr="00004AB4">
              <w:rPr>
                <w:rStyle w:val="Hipervnculo"/>
                <w:rFonts w:eastAsia="Calibri"/>
                <w:noProof/>
                <w:color w:val="auto"/>
              </w:rPr>
              <w:t xml:space="preserve">g) </w:t>
            </w:r>
            <w:r w:rsidR="00B8035F" w:rsidRPr="00004AB4">
              <w:rPr>
                <w:rStyle w:val="Hipervnculo"/>
                <w:noProof/>
                <w:color w:val="auto"/>
              </w:rPr>
              <w:t>Cierres de instrucción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_Toc192615109 \h </w:instrText>
            </w:r>
            <w:r w:rsidR="00B8035F" w:rsidRPr="00004AB4">
              <w:rPr>
                <w:noProof/>
                <w:webHidden/>
              </w:rPr>
            </w:r>
            <w:r w:rsidR="00B8035F" w:rsidRPr="00004AB4">
              <w:rPr>
                <w:noProof/>
                <w:webHidden/>
              </w:rPr>
              <w:fldChar w:fldCharType="separate"/>
            </w:r>
            <w:r w:rsidR="00FB2E74">
              <w:rPr>
                <w:noProof/>
                <w:webHidden/>
              </w:rPr>
              <w:t>7</w:t>
            </w:r>
            <w:r w:rsidR="00B8035F" w:rsidRPr="00004AB4">
              <w:rPr>
                <w:noProof/>
                <w:webHidden/>
              </w:rPr>
              <w:fldChar w:fldCharType="end"/>
            </w:r>
          </w:hyperlink>
        </w:p>
        <w:p w14:paraId="283E980F" w14:textId="77777777" w:rsidR="00B8035F" w:rsidRPr="00004AB4" w:rsidRDefault="00526B43" w:rsidP="00004AB4">
          <w:pPr>
            <w:pStyle w:val="TDC1"/>
            <w:tabs>
              <w:tab w:val="right" w:leader="dot" w:pos="9034"/>
            </w:tabs>
            <w:rPr>
              <w:rFonts w:asciiTheme="minorHAnsi" w:eastAsiaTheme="minorEastAsia" w:hAnsiTheme="minorHAnsi" w:cstheme="minorBidi"/>
              <w:noProof/>
              <w:szCs w:val="22"/>
              <w:lang w:eastAsia="es-MX"/>
            </w:rPr>
          </w:pPr>
          <w:hyperlink w:anchor="_Toc192615110" w:history="1">
            <w:r w:rsidR="00B8035F" w:rsidRPr="00004AB4">
              <w:rPr>
                <w:rStyle w:val="Hipervnculo"/>
                <w:rFonts w:eastAsiaTheme="minorHAnsi"/>
                <w:noProof/>
                <w:color w:val="auto"/>
                <w:lang w:eastAsia="en-US"/>
              </w:rPr>
              <w:t>CONSIDERANDOS</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_Toc192615110 \h </w:instrText>
            </w:r>
            <w:r w:rsidR="00B8035F" w:rsidRPr="00004AB4">
              <w:rPr>
                <w:noProof/>
                <w:webHidden/>
              </w:rPr>
            </w:r>
            <w:r w:rsidR="00B8035F" w:rsidRPr="00004AB4">
              <w:rPr>
                <w:noProof/>
                <w:webHidden/>
              </w:rPr>
              <w:fldChar w:fldCharType="separate"/>
            </w:r>
            <w:r w:rsidR="00FB2E74">
              <w:rPr>
                <w:noProof/>
                <w:webHidden/>
              </w:rPr>
              <w:t>7</w:t>
            </w:r>
            <w:r w:rsidR="00B8035F" w:rsidRPr="00004AB4">
              <w:rPr>
                <w:noProof/>
                <w:webHidden/>
              </w:rPr>
              <w:fldChar w:fldCharType="end"/>
            </w:r>
          </w:hyperlink>
        </w:p>
        <w:p w14:paraId="045C45AE" w14:textId="77777777" w:rsidR="00B8035F" w:rsidRPr="00004AB4" w:rsidRDefault="00526B43" w:rsidP="00004AB4">
          <w:pPr>
            <w:pStyle w:val="TDC2"/>
            <w:rPr>
              <w:rFonts w:asciiTheme="minorHAnsi" w:eastAsiaTheme="minorEastAsia" w:hAnsiTheme="minorHAnsi" w:cstheme="minorBidi"/>
              <w:noProof/>
              <w:szCs w:val="22"/>
              <w:lang w:eastAsia="es-MX"/>
            </w:rPr>
          </w:pPr>
          <w:hyperlink w:anchor="_Toc192615111" w:history="1">
            <w:r w:rsidR="00B8035F" w:rsidRPr="00004AB4">
              <w:rPr>
                <w:rStyle w:val="Hipervnculo"/>
                <w:rFonts w:eastAsia="Batang"/>
                <w:noProof/>
                <w:color w:val="auto"/>
              </w:rPr>
              <w:t>PRIMERO. Procedibilidad</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_Toc192615111 \h </w:instrText>
            </w:r>
            <w:r w:rsidR="00B8035F" w:rsidRPr="00004AB4">
              <w:rPr>
                <w:noProof/>
                <w:webHidden/>
              </w:rPr>
            </w:r>
            <w:r w:rsidR="00B8035F" w:rsidRPr="00004AB4">
              <w:rPr>
                <w:noProof/>
                <w:webHidden/>
              </w:rPr>
              <w:fldChar w:fldCharType="separate"/>
            </w:r>
            <w:r w:rsidR="00FB2E74">
              <w:rPr>
                <w:noProof/>
                <w:webHidden/>
              </w:rPr>
              <w:t>8</w:t>
            </w:r>
            <w:r w:rsidR="00B8035F" w:rsidRPr="00004AB4">
              <w:rPr>
                <w:noProof/>
                <w:webHidden/>
              </w:rPr>
              <w:fldChar w:fldCharType="end"/>
            </w:r>
          </w:hyperlink>
        </w:p>
        <w:p w14:paraId="62E9C999"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12" w:history="1">
            <w:r w:rsidR="00B8035F" w:rsidRPr="00004AB4">
              <w:rPr>
                <w:rStyle w:val="Hipervnculo"/>
                <w:noProof/>
                <w:color w:val="auto"/>
              </w:rPr>
              <w:t>a) Competencia del Instituto</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_Toc192615112 \h </w:instrText>
            </w:r>
            <w:r w:rsidR="00B8035F" w:rsidRPr="00004AB4">
              <w:rPr>
                <w:noProof/>
                <w:webHidden/>
              </w:rPr>
            </w:r>
            <w:r w:rsidR="00B8035F" w:rsidRPr="00004AB4">
              <w:rPr>
                <w:noProof/>
                <w:webHidden/>
              </w:rPr>
              <w:fldChar w:fldCharType="separate"/>
            </w:r>
            <w:r w:rsidR="00FB2E74">
              <w:rPr>
                <w:noProof/>
                <w:webHidden/>
              </w:rPr>
              <w:t>8</w:t>
            </w:r>
            <w:r w:rsidR="00B8035F" w:rsidRPr="00004AB4">
              <w:rPr>
                <w:noProof/>
                <w:webHidden/>
              </w:rPr>
              <w:fldChar w:fldCharType="end"/>
            </w:r>
          </w:hyperlink>
        </w:p>
        <w:p w14:paraId="3DE7E4EC"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13" w:history="1">
            <w:r w:rsidR="00B8035F" w:rsidRPr="00004AB4">
              <w:rPr>
                <w:rStyle w:val="Hipervnculo"/>
                <w:noProof/>
                <w:color w:val="auto"/>
              </w:rPr>
              <w:t>b) Legitimidad de la parte recurrente</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_Toc192615113 \h </w:instrText>
            </w:r>
            <w:r w:rsidR="00B8035F" w:rsidRPr="00004AB4">
              <w:rPr>
                <w:noProof/>
                <w:webHidden/>
              </w:rPr>
            </w:r>
            <w:r w:rsidR="00B8035F" w:rsidRPr="00004AB4">
              <w:rPr>
                <w:noProof/>
                <w:webHidden/>
              </w:rPr>
              <w:fldChar w:fldCharType="separate"/>
            </w:r>
            <w:r w:rsidR="00FB2E74">
              <w:rPr>
                <w:noProof/>
                <w:webHidden/>
              </w:rPr>
              <w:t>8</w:t>
            </w:r>
            <w:r w:rsidR="00B8035F" w:rsidRPr="00004AB4">
              <w:rPr>
                <w:noProof/>
                <w:webHidden/>
              </w:rPr>
              <w:fldChar w:fldCharType="end"/>
            </w:r>
          </w:hyperlink>
        </w:p>
        <w:p w14:paraId="0446129F"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14" w:history="1">
            <w:r w:rsidR="00B8035F" w:rsidRPr="00004AB4">
              <w:rPr>
                <w:rStyle w:val="Hipervnculo"/>
                <w:rFonts w:eastAsia="Calibri"/>
                <w:noProof/>
                <w:color w:val="auto"/>
                <w:lang w:eastAsia="es-ES_tradnl"/>
              </w:rPr>
              <w:t>c) Plazo para interponer los recursos</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_Toc192615114 \h </w:instrText>
            </w:r>
            <w:r w:rsidR="00B8035F" w:rsidRPr="00004AB4">
              <w:rPr>
                <w:noProof/>
                <w:webHidden/>
              </w:rPr>
            </w:r>
            <w:r w:rsidR="00B8035F" w:rsidRPr="00004AB4">
              <w:rPr>
                <w:noProof/>
                <w:webHidden/>
              </w:rPr>
              <w:fldChar w:fldCharType="separate"/>
            </w:r>
            <w:r w:rsidR="00FB2E74">
              <w:rPr>
                <w:noProof/>
                <w:webHidden/>
              </w:rPr>
              <w:t>8</w:t>
            </w:r>
            <w:r w:rsidR="00B8035F" w:rsidRPr="00004AB4">
              <w:rPr>
                <w:noProof/>
                <w:webHidden/>
              </w:rPr>
              <w:fldChar w:fldCharType="end"/>
            </w:r>
          </w:hyperlink>
        </w:p>
        <w:p w14:paraId="0F450BEC"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15" w:history="1">
            <w:r w:rsidR="00B8035F" w:rsidRPr="00004AB4">
              <w:rPr>
                <w:rStyle w:val="Hipervnculo"/>
                <w:rFonts w:eastAsia="Calibri"/>
                <w:noProof/>
                <w:color w:val="auto"/>
                <w:lang w:eastAsia="es-ES_tradnl"/>
              </w:rPr>
              <w:t>d) Causal de Procedencia</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_Toc192615115 \h </w:instrText>
            </w:r>
            <w:r w:rsidR="00B8035F" w:rsidRPr="00004AB4">
              <w:rPr>
                <w:noProof/>
                <w:webHidden/>
              </w:rPr>
            </w:r>
            <w:r w:rsidR="00B8035F" w:rsidRPr="00004AB4">
              <w:rPr>
                <w:noProof/>
                <w:webHidden/>
              </w:rPr>
              <w:fldChar w:fldCharType="separate"/>
            </w:r>
            <w:r w:rsidR="00FB2E74">
              <w:rPr>
                <w:noProof/>
                <w:webHidden/>
              </w:rPr>
              <w:t>9</w:t>
            </w:r>
            <w:r w:rsidR="00B8035F" w:rsidRPr="00004AB4">
              <w:rPr>
                <w:noProof/>
                <w:webHidden/>
              </w:rPr>
              <w:fldChar w:fldCharType="end"/>
            </w:r>
          </w:hyperlink>
        </w:p>
        <w:p w14:paraId="66E70C03"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16" w:history="1">
            <w:r w:rsidR="00B8035F" w:rsidRPr="00004AB4">
              <w:rPr>
                <w:rStyle w:val="Hipervnculo"/>
                <w:noProof/>
                <w:color w:val="auto"/>
              </w:rPr>
              <w:t>e) Requisitos formales para la interposición de los recursos</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_Toc192615116 \h </w:instrText>
            </w:r>
            <w:r w:rsidR="00B8035F" w:rsidRPr="00004AB4">
              <w:rPr>
                <w:noProof/>
                <w:webHidden/>
              </w:rPr>
            </w:r>
            <w:r w:rsidR="00B8035F" w:rsidRPr="00004AB4">
              <w:rPr>
                <w:noProof/>
                <w:webHidden/>
              </w:rPr>
              <w:fldChar w:fldCharType="separate"/>
            </w:r>
            <w:r w:rsidR="00FB2E74">
              <w:rPr>
                <w:noProof/>
                <w:webHidden/>
              </w:rPr>
              <w:t>9</w:t>
            </w:r>
            <w:r w:rsidR="00B8035F" w:rsidRPr="00004AB4">
              <w:rPr>
                <w:noProof/>
                <w:webHidden/>
              </w:rPr>
              <w:fldChar w:fldCharType="end"/>
            </w:r>
          </w:hyperlink>
        </w:p>
        <w:p w14:paraId="48C4C088"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17" w:history="1">
            <w:r w:rsidR="00B8035F" w:rsidRPr="00004AB4">
              <w:rPr>
                <w:rStyle w:val="Hipervnculo"/>
                <w:noProof/>
                <w:color w:val="auto"/>
              </w:rPr>
              <w:t>f) Acumulación de los Recursos de Revisión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_Toc192615117 \h </w:instrText>
            </w:r>
            <w:r w:rsidR="00B8035F" w:rsidRPr="00004AB4">
              <w:rPr>
                <w:noProof/>
                <w:webHidden/>
              </w:rPr>
            </w:r>
            <w:r w:rsidR="00B8035F" w:rsidRPr="00004AB4">
              <w:rPr>
                <w:noProof/>
                <w:webHidden/>
              </w:rPr>
              <w:fldChar w:fldCharType="separate"/>
            </w:r>
            <w:r w:rsidR="00FB2E74">
              <w:rPr>
                <w:noProof/>
                <w:webHidden/>
              </w:rPr>
              <w:t>9</w:t>
            </w:r>
            <w:r w:rsidR="00B8035F" w:rsidRPr="00004AB4">
              <w:rPr>
                <w:noProof/>
                <w:webHidden/>
              </w:rPr>
              <w:fldChar w:fldCharType="end"/>
            </w:r>
          </w:hyperlink>
        </w:p>
        <w:p w14:paraId="3F1AFB65" w14:textId="77777777" w:rsidR="00B8035F" w:rsidRPr="00004AB4" w:rsidRDefault="00526B43" w:rsidP="00004AB4">
          <w:pPr>
            <w:pStyle w:val="TDC2"/>
            <w:rPr>
              <w:rFonts w:asciiTheme="minorHAnsi" w:eastAsiaTheme="minorEastAsia" w:hAnsiTheme="minorHAnsi" w:cstheme="minorBidi"/>
              <w:noProof/>
              <w:szCs w:val="22"/>
              <w:lang w:eastAsia="es-MX"/>
            </w:rPr>
          </w:pPr>
          <w:hyperlink w:anchor="_Toc192615118" w:history="1">
            <w:r w:rsidR="00B8035F" w:rsidRPr="00004AB4">
              <w:rPr>
                <w:rStyle w:val="Hipervnculo"/>
                <w:noProof/>
                <w:color w:val="auto"/>
              </w:rPr>
              <w:t>SEGUNDO. Estudio de Fondo</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_Toc192615118 \h </w:instrText>
            </w:r>
            <w:r w:rsidR="00B8035F" w:rsidRPr="00004AB4">
              <w:rPr>
                <w:noProof/>
                <w:webHidden/>
              </w:rPr>
            </w:r>
            <w:r w:rsidR="00B8035F" w:rsidRPr="00004AB4">
              <w:rPr>
                <w:noProof/>
                <w:webHidden/>
              </w:rPr>
              <w:fldChar w:fldCharType="separate"/>
            </w:r>
            <w:r w:rsidR="00FB2E74">
              <w:rPr>
                <w:noProof/>
                <w:webHidden/>
              </w:rPr>
              <w:t>10</w:t>
            </w:r>
            <w:r w:rsidR="00B8035F" w:rsidRPr="00004AB4">
              <w:rPr>
                <w:noProof/>
                <w:webHidden/>
              </w:rPr>
              <w:fldChar w:fldCharType="end"/>
            </w:r>
          </w:hyperlink>
        </w:p>
        <w:p w14:paraId="092B314E"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19" w:history="1">
            <w:r w:rsidR="00B8035F" w:rsidRPr="00004AB4">
              <w:rPr>
                <w:rStyle w:val="Hipervnculo"/>
                <w:noProof/>
                <w:color w:val="auto"/>
              </w:rPr>
              <w:t>a) Mandato de transparencia y responsabilidad del Sujeto Obligado</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_Toc192615119 \h </w:instrText>
            </w:r>
            <w:r w:rsidR="00B8035F" w:rsidRPr="00004AB4">
              <w:rPr>
                <w:noProof/>
                <w:webHidden/>
              </w:rPr>
            </w:r>
            <w:r w:rsidR="00B8035F" w:rsidRPr="00004AB4">
              <w:rPr>
                <w:noProof/>
                <w:webHidden/>
              </w:rPr>
              <w:fldChar w:fldCharType="separate"/>
            </w:r>
            <w:r w:rsidR="00FB2E74">
              <w:rPr>
                <w:noProof/>
                <w:webHidden/>
              </w:rPr>
              <w:t>10</w:t>
            </w:r>
            <w:r w:rsidR="00B8035F" w:rsidRPr="00004AB4">
              <w:rPr>
                <w:noProof/>
                <w:webHidden/>
              </w:rPr>
              <w:fldChar w:fldCharType="end"/>
            </w:r>
          </w:hyperlink>
        </w:p>
        <w:p w14:paraId="590F281E"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20" w:history="1">
            <w:r w:rsidR="00B8035F" w:rsidRPr="00004AB4">
              <w:rPr>
                <w:rStyle w:val="Hipervnculo"/>
                <w:rFonts w:eastAsia="Calibri"/>
                <w:noProof/>
                <w:color w:val="auto"/>
                <w:lang w:eastAsia="es-ES_tradnl"/>
              </w:rPr>
              <w:t>b) Controversia a resolver</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_Toc192615120 \h </w:instrText>
            </w:r>
            <w:r w:rsidR="00B8035F" w:rsidRPr="00004AB4">
              <w:rPr>
                <w:noProof/>
                <w:webHidden/>
              </w:rPr>
            </w:r>
            <w:r w:rsidR="00B8035F" w:rsidRPr="00004AB4">
              <w:rPr>
                <w:noProof/>
                <w:webHidden/>
              </w:rPr>
              <w:fldChar w:fldCharType="separate"/>
            </w:r>
            <w:r w:rsidR="00FB2E74">
              <w:rPr>
                <w:noProof/>
                <w:webHidden/>
              </w:rPr>
              <w:t>12</w:t>
            </w:r>
            <w:r w:rsidR="00B8035F" w:rsidRPr="00004AB4">
              <w:rPr>
                <w:noProof/>
                <w:webHidden/>
              </w:rPr>
              <w:fldChar w:fldCharType="end"/>
            </w:r>
          </w:hyperlink>
        </w:p>
        <w:p w14:paraId="3582FC3D"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21" w:history="1">
            <w:r w:rsidR="00B8035F" w:rsidRPr="00004AB4">
              <w:rPr>
                <w:rStyle w:val="Hipervnculo"/>
                <w:noProof/>
                <w:color w:val="auto"/>
              </w:rPr>
              <w:t>c) Estudio de la controversia</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_Toc192615121 \h </w:instrText>
            </w:r>
            <w:r w:rsidR="00B8035F" w:rsidRPr="00004AB4">
              <w:rPr>
                <w:noProof/>
                <w:webHidden/>
              </w:rPr>
            </w:r>
            <w:r w:rsidR="00B8035F" w:rsidRPr="00004AB4">
              <w:rPr>
                <w:noProof/>
                <w:webHidden/>
              </w:rPr>
              <w:fldChar w:fldCharType="separate"/>
            </w:r>
            <w:r w:rsidR="00FB2E74">
              <w:rPr>
                <w:noProof/>
                <w:webHidden/>
              </w:rPr>
              <w:t>13</w:t>
            </w:r>
            <w:r w:rsidR="00B8035F" w:rsidRPr="00004AB4">
              <w:rPr>
                <w:noProof/>
                <w:webHidden/>
              </w:rPr>
              <w:fldChar w:fldCharType="end"/>
            </w:r>
          </w:hyperlink>
        </w:p>
        <w:p w14:paraId="7D1374DE"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22" w:history="1">
            <w:r w:rsidR="00B8035F" w:rsidRPr="00004AB4">
              <w:rPr>
                <w:rStyle w:val="Hipervnculo"/>
                <w:noProof/>
                <w:color w:val="auto"/>
              </w:rPr>
              <w:t>d) Versión pública</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_Toc192615122 \h </w:instrText>
            </w:r>
            <w:r w:rsidR="00B8035F" w:rsidRPr="00004AB4">
              <w:rPr>
                <w:noProof/>
                <w:webHidden/>
              </w:rPr>
            </w:r>
            <w:r w:rsidR="00B8035F" w:rsidRPr="00004AB4">
              <w:rPr>
                <w:noProof/>
                <w:webHidden/>
              </w:rPr>
              <w:fldChar w:fldCharType="separate"/>
            </w:r>
            <w:r w:rsidR="00FB2E74">
              <w:rPr>
                <w:noProof/>
                <w:webHidden/>
              </w:rPr>
              <w:t>36</w:t>
            </w:r>
            <w:r w:rsidR="00B8035F" w:rsidRPr="00004AB4">
              <w:rPr>
                <w:noProof/>
                <w:webHidden/>
              </w:rPr>
              <w:fldChar w:fldCharType="end"/>
            </w:r>
          </w:hyperlink>
        </w:p>
        <w:p w14:paraId="6E775824" w14:textId="77777777" w:rsidR="00B8035F" w:rsidRPr="00004AB4" w:rsidRDefault="00526B43" w:rsidP="00004AB4">
          <w:pPr>
            <w:pStyle w:val="TDC3"/>
            <w:rPr>
              <w:rFonts w:asciiTheme="minorHAnsi" w:eastAsiaTheme="minorEastAsia" w:hAnsiTheme="minorHAnsi" w:cstheme="minorBidi"/>
              <w:noProof/>
              <w:szCs w:val="22"/>
              <w:lang w:eastAsia="es-MX"/>
            </w:rPr>
          </w:pPr>
          <w:hyperlink w:anchor="_Toc192615123" w:history="1">
            <w:r w:rsidR="00B8035F" w:rsidRPr="00004AB4">
              <w:rPr>
                <w:rStyle w:val="Hipervnculo"/>
                <w:noProof/>
                <w:color w:val="auto"/>
              </w:rPr>
              <w:t>e) Conclusión</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_Toc192615123 \h </w:instrText>
            </w:r>
            <w:r w:rsidR="00B8035F" w:rsidRPr="00004AB4">
              <w:rPr>
                <w:noProof/>
                <w:webHidden/>
              </w:rPr>
            </w:r>
            <w:r w:rsidR="00B8035F" w:rsidRPr="00004AB4">
              <w:rPr>
                <w:noProof/>
                <w:webHidden/>
              </w:rPr>
              <w:fldChar w:fldCharType="separate"/>
            </w:r>
            <w:r w:rsidR="00FB2E74">
              <w:rPr>
                <w:noProof/>
                <w:webHidden/>
              </w:rPr>
              <w:t>55</w:t>
            </w:r>
            <w:r w:rsidR="00B8035F" w:rsidRPr="00004AB4">
              <w:rPr>
                <w:noProof/>
                <w:webHidden/>
              </w:rPr>
              <w:fldChar w:fldCharType="end"/>
            </w:r>
          </w:hyperlink>
        </w:p>
        <w:p w14:paraId="737D41B4" w14:textId="77777777" w:rsidR="00B8035F" w:rsidRPr="00004AB4" w:rsidRDefault="00526B43" w:rsidP="00004AB4">
          <w:pPr>
            <w:pStyle w:val="TDC1"/>
            <w:tabs>
              <w:tab w:val="right" w:leader="dot" w:pos="9034"/>
            </w:tabs>
            <w:rPr>
              <w:rFonts w:asciiTheme="minorHAnsi" w:eastAsiaTheme="minorEastAsia" w:hAnsiTheme="minorHAnsi" w:cstheme="minorBidi"/>
              <w:noProof/>
              <w:szCs w:val="22"/>
              <w:lang w:eastAsia="es-MX"/>
            </w:rPr>
          </w:pPr>
          <w:hyperlink w:anchor="_Toc192615124" w:history="1">
            <w:r w:rsidR="00B8035F" w:rsidRPr="00004AB4">
              <w:rPr>
                <w:rStyle w:val="Hipervnculo"/>
                <w:noProof/>
                <w:color w:val="auto"/>
              </w:rPr>
              <w:t>RESUELVE</w:t>
            </w:r>
            <w:r w:rsidR="00B8035F" w:rsidRPr="00004AB4">
              <w:rPr>
                <w:noProof/>
                <w:webHidden/>
              </w:rPr>
              <w:tab/>
            </w:r>
            <w:r w:rsidR="00B8035F" w:rsidRPr="00004AB4">
              <w:rPr>
                <w:noProof/>
                <w:webHidden/>
              </w:rPr>
              <w:fldChar w:fldCharType="begin"/>
            </w:r>
            <w:r w:rsidR="00B8035F" w:rsidRPr="00004AB4">
              <w:rPr>
                <w:noProof/>
                <w:webHidden/>
              </w:rPr>
              <w:instrText xml:space="preserve"> PAGEREF _Toc192615124 \h </w:instrText>
            </w:r>
            <w:r w:rsidR="00B8035F" w:rsidRPr="00004AB4">
              <w:rPr>
                <w:noProof/>
                <w:webHidden/>
              </w:rPr>
            </w:r>
            <w:r w:rsidR="00B8035F" w:rsidRPr="00004AB4">
              <w:rPr>
                <w:noProof/>
                <w:webHidden/>
              </w:rPr>
              <w:fldChar w:fldCharType="separate"/>
            </w:r>
            <w:r w:rsidR="00FB2E74">
              <w:rPr>
                <w:noProof/>
                <w:webHidden/>
              </w:rPr>
              <w:t>56</w:t>
            </w:r>
            <w:r w:rsidR="00B8035F" w:rsidRPr="00004AB4">
              <w:rPr>
                <w:noProof/>
                <w:webHidden/>
              </w:rPr>
              <w:fldChar w:fldCharType="end"/>
            </w:r>
          </w:hyperlink>
        </w:p>
        <w:p w14:paraId="0C82FD7A" w14:textId="56536608" w:rsidR="009B2945" w:rsidRPr="00004AB4" w:rsidRDefault="00AE3DA7" w:rsidP="00004AB4">
          <w:pPr>
            <w:spacing w:line="240" w:lineRule="auto"/>
            <w:rPr>
              <w:b/>
              <w:bCs/>
              <w:lang w:val="es-ES"/>
            </w:rPr>
          </w:pPr>
          <w:r w:rsidRPr="00004AB4">
            <w:rPr>
              <w:b/>
              <w:bCs/>
              <w:sz w:val="16"/>
              <w:szCs w:val="16"/>
              <w:lang w:val="es-ES"/>
            </w:rPr>
            <w:fldChar w:fldCharType="end"/>
          </w:r>
        </w:p>
      </w:sdtContent>
    </w:sdt>
    <w:p w14:paraId="603A07E2" w14:textId="77777777" w:rsidR="00646436" w:rsidRPr="00004AB4" w:rsidRDefault="00646436" w:rsidP="00004AB4">
      <w:pPr>
        <w:rPr>
          <w:rFonts w:cs="Tahoma"/>
          <w:szCs w:val="22"/>
        </w:rPr>
        <w:sectPr w:rsidR="00646436" w:rsidRPr="00004AB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0124EE3" w:rsidR="00775BFC" w:rsidRPr="00004AB4" w:rsidRDefault="00775BFC" w:rsidP="00004AB4">
      <w:r w:rsidRPr="00004AB4">
        <w:lastRenderedPageBreak/>
        <w:t>Resolución del Pleno del Instituto de Transparencia, Acceso a la Información Pública y Protección de Datos Personales del Estado de México y Municipios, con domicilio en Metepec, Estado de México, de</w:t>
      </w:r>
      <w:r w:rsidR="00B64EFC" w:rsidRPr="00004AB4">
        <w:t>l</w:t>
      </w:r>
      <w:r w:rsidRPr="00004AB4">
        <w:t xml:space="preserve"> </w:t>
      </w:r>
      <w:r w:rsidR="00B64EFC" w:rsidRPr="00004AB4">
        <w:rPr>
          <w:b/>
        </w:rPr>
        <w:t xml:space="preserve">veinte </w:t>
      </w:r>
      <w:r w:rsidRPr="00004AB4">
        <w:rPr>
          <w:b/>
        </w:rPr>
        <w:t xml:space="preserve">de </w:t>
      </w:r>
      <w:r w:rsidR="00B64EFC" w:rsidRPr="00004AB4">
        <w:rPr>
          <w:b/>
        </w:rPr>
        <w:t xml:space="preserve">marzo </w:t>
      </w:r>
      <w:r w:rsidRPr="00004AB4">
        <w:rPr>
          <w:b/>
        </w:rPr>
        <w:t xml:space="preserve">de dos mil </w:t>
      </w:r>
      <w:r w:rsidR="000A0714" w:rsidRPr="00004AB4">
        <w:rPr>
          <w:b/>
        </w:rPr>
        <w:t>veinticinco</w:t>
      </w:r>
      <w:r w:rsidRPr="00004AB4">
        <w:rPr>
          <w:b/>
        </w:rPr>
        <w:t>.</w:t>
      </w:r>
    </w:p>
    <w:p w14:paraId="0AF3AAC4" w14:textId="77777777" w:rsidR="00775BFC" w:rsidRPr="00004AB4" w:rsidRDefault="00775BFC" w:rsidP="00004AB4"/>
    <w:p w14:paraId="40EAE038" w14:textId="7BF8EFE5" w:rsidR="00775BFC" w:rsidRPr="00004AB4" w:rsidRDefault="00775BFC" w:rsidP="00004AB4">
      <w:r w:rsidRPr="00004AB4">
        <w:rPr>
          <w:b/>
        </w:rPr>
        <w:t>VISTO</w:t>
      </w:r>
      <w:r w:rsidR="00B64EFC" w:rsidRPr="00004AB4">
        <w:rPr>
          <w:b/>
        </w:rPr>
        <w:t>S</w:t>
      </w:r>
      <w:r w:rsidRPr="00004AB4">
        <w:rPr>
          <w:b/>
        </w:rPr>
        <w:t xml:space="preserve"> </w:t>
      </w:r>
      <w:r w:rsidRPr="00004AB4">
        <w:t>l</w:t>
      </w:r>
      <w:r w:rsidR="00B64EFC" w:rsidRPr="00004AB4">
        <w:t>os</w:t>
      </w:r>
      <w:r w:rsidRPr="00004AB4">
        <w:t xml:space="preserve"> expediente</w:t>
      </w:r>
      <w:r w:rsidR="00B64EFC" w:rsidRPr="00004AB4">
        <w:t>s</w:t>
      </w:r>
      <w:r w:rsidRPr="00004AB4">
        <w:t xml:space="preserve"> formado</w:t>
      </w:r>
      <w:r w:rsidR="00B64EFC" w:rsidRPr="00004AB4">
        <w:t>s</w:t>
      </w:r>
      <w:r w:rsidRPr="00004AB4">
        <w:t xml:space="preserve"> con motivo de</w:t>
      </w:r>
      <w:r w:rsidR="00B64EFC" w:rsidRPr="00004AB4">
        <w:t xml:space="preserve"> </w:t>
      </w:r>
      <w:r w:rsidRPr="00004AB4">
        <w:t>l</w:t>
      </w:r>
      <w:r w:rsidR="00B64EFC" w:rsidRPr="00004AB4">
        <w:t>os</w:t>
      </w:r>
      <w:r w:rsidRPr="00004AB4">
        <w:t xml:space="preserve"> Recurso</w:t>
      </w:r>
      <w:r w:rsidR="00B64EFC" w:rsidRPr="00004AB4">
        <w:t>s</w:t>
      </w:r>
      <w:r w:rsidRPr="00004AB4">
        <w:t xml:space="preserve"> de Revisión </w:t>
      </w:r>
      <w:bookmarkStart w:id="2" w:name="_GoBack"/>
      <w:r w:rsidR="00B64EFC" w:rsidRPr="00004AB4">
        <w:rPr>
          <w:rFonts w:eastAsia="Calibri"/>
          <w:b/>
          <w:lang w:eastAsia="en-US"/>
        </w:rPr>
        <w:t>00772/</w:t>
      </w:r>
      <w:r w:rsidRPr="00004AB4">
        <w:rPr>
          <w:rFonts w:eastAsia="Calibri"/>
          <w:b/>
          <w:lang w:eastAsia="en-US"/>
        </w:rPr>
        <w:t>INFOEM/IP/RR</w:t>
      </w:r>
      <w:r w:rsidR="00B64EFC" w:rsidRPr="00004AB4">
        <w:rPr>
          <w:rFonts w:eastAsia="Calibri"/>
          <w:b/>
          <w:lang w:eastAsia="en-US"/>
        </w:rPr>
        <w:t>/2025 y 00773/INFOEM/IP/RR/2025</w:t>
      </w:r>
      <w:bookmarkEnd w:id="2"/>
      <w:r w:rsidRPr="00004AB4">
        <w:rPr>
          <w:rFonts w:eastAsia="Calibri"/>
          <w:lang w:eastAsia="en-US"/>
        </w:rPr>
        <w:t xml:space="preserve"> </w:t>
      </w:r>
      <w:r w:rsidRPr="00004AB4">
        <w:t>interpuesto</w:t>
      </w:r>
      <w:r w:rsidR="00B64EFC" w:rsidRPr="00004AB4">
        <w:t>s</w:t>
      </w:r>
      <w:r w:rsidRPr="00004AB4">
        <w:t xml:space="preserve"> por </w:t>
      </w:r>
      <w:r w:rsidR="009D4DBE">
        <w:rPr>
          <w:b/>
          <w:bCs/>
        </w:rPr>
        <w:t>XXXXXXX XXXXXXX XXXXXXXX</w:t>
      </w:r>
      <w:r w:rsidRPr="00004AB4">
        <w:t xml:space="preserve">, a quien en lo subsecuente se le denominará </w:t>
      </w:r>
      <w:r w:rsidRPr="00004AB4">
        <w:rPr>
          <w:b/>
          <w:bCs/>
        </w:rPr>
        <w:t>LA PARTE RECURRENTE</w:t>
      </w:r>
      <w:r w:rsidRPr="00004AB4">
        <w:t>, en contra de la</w:t>
      </w:r>
      <w:r w:rsidR="00B64EFC" w:rsidRPr="00004AB4">
        <w:t>s</w:t>
      </w:r>
      <w:r w:rsidRPr="00004AB4">
        <w:t xml:space="preserve"> respuesta</w:t>
      </w:r>
      <w:r w:rsidR="00B64EFC" w:rsidRPr="00004AB4">
        <w:t>s</w:t>
      </w:r>
      <w:r w:rsidRPr="00004AB4">
        <w:t xml:space="preserve"> emitida</w:t>
      </w:r>
      <w:r w:rsidR="00B64EFC" w:rsidRPr="00004AB4">
        <w:t>s</w:t>
      </w:r>
      <w:r w:rsidRPr="00004AB4">
        <w:t xml:space="preserve"> por</w:t>
      </w:r>
      <w:r w:rsidR="00B64EFC" w:rsidRPr="00004AB4">
        <w:t xml:space="preserve"> el </w:t>
      </w:r>
      <w:r w:rsidR="00B64EFC" w:rsidRPr="00004AB4">
        <w:rPr>
          <w:b/>
          <w:bCs/>
        </w:rPr>
        <w:t>Ayuntamiento de Zumpango</w:t>
      </w:r>
      <w:r w:rsidRPr="00004AB4">
        <w:t xml:space="preserve">, en adelante </w:t>
      </w:r>
      <w:r w:rsidRPr="00004AB4">
        <w:rPr>
          <w:b/>
          <w:bCs/>
        </w:rPr>
        <w:t>EL SUJETO OBLIGADO</w:t>
      </w:r>
      <w:r w:rsidRPr="00004AB4">
        <w:rPr>
          <w:rFonts w:eastAsia="Calibri"/>
          <w:lang w:eastAsia="en-US"/>
        </w:rPr>
        <w:t xml:space="preserve">, </w:t>
      </w:r>
      <w:r w:rsidRPr="00004AB4">
        <w:t>se emite la presente Resolución con base en los Antecedentes y Considerandos que se exponen a continuación:</w:t>
      </w:r>
    </w:p>
    <w:p w14:paraId="2116968C" w14:textId="77777777" w:rsidR="00775BFC" w:rsidRPr="00004AB4" w:rsidRDefault="00775BFC" w:rsidP="00004AB4"/>
    <w:p w14:paraId="5A444FB6" w14:textId="639D3567" w:rsidR="00664420" w:rsidRPr="00004AB4" w:rsidRDefault="00664420" w:rsidP="00004AB4">
      <w:pPr>
        <w:pStyle w:val="Ttulo1"/>
      </w:pPr>
      <w:bookmarkStart w:id="3" w:name="_Toc192615096"/>
      <w:r w:rsidRPr="00004AB4">
        <w:t>ANTECEDENTES</w:t>
      </w:r>
      <w:bookmarkEnd w:id="3"/>
    </w:p>
    <w:p w14:paraId="5CB5034E" w14:textId="77777777" w:rsidR="00AC2DB8" w:rsidRPr="00004AB4" w:rsidRDefault="00AC2DB8" w:rsidP="00004AB4"/>
    <w:p w14:paraId="09B2D38F" w14:textId="27D03A2C" w:rsidR="00664420" w:rsidRPr="00004AB4" w:rsidRDefault="00E37A3F" w:rsidP="00004AB4">
      <w:pPr>
        <w:pStyle w:val="Ttulo2"/>
      </w:pPr>
      <w:bookmarkStart w:id="4" w:name="_Toc192615097"/>
      <w:r w:rsidRPr="00004AB4">
        <w:t>DE LA</w:t>
      </w:r>
      <w:r w:rsidR="00B64EFC" w:rsidRPr="00004AB4">
        <w:t>S</w:t>
      </w:r>
      <w:r w:rsidRPr="00004AB4">
        <w:t xml:space="preserve"> SOLICITUD</w:t>
      </w:r>
      <w:r w:rsidR="00B64EFC" w:rsidRPr="00004AB4">
        <w:t>ES</w:t>
      </w:r>
      <w:r w:rsidRPr="00004AB4">
        <w:t xml:space="preserve"> DE INFORMACIÓN</w:t>
      </w:r>
      <w:bookmarkEnd w:id="4"/>
    </w:p>
    <w:p w14:paraId="2C6AD1A5" w14:textId="17520754" w:rsidR="00664420" w:rsidRPr="00004AB4" w:rsidRDefault="00E37A3F" w:rsidP="00004AB4">
      <w:pPr>
        <w:pStyle w:val="Ttulo3"/>
      </w:pPr>
      <w:bookmarkStart w:id="5" w:name="_Toc192615098"/>
      <w:r w:rsidRPr="00004AB4">
        <w:t xml:space="preserve">a) </w:t>
      </w:r>
      <w:r w:rsidR="006B10B0" w:rsidRPr="00004AB4">
        <w:t>S</w:t>
      </w:r>
      <w:r w:rsidR="00664420" w:rsidRPr="00004AB4">
        <w:t>olicitud</w:t>
      </w:r>
      <w:r w:rsidR="00B64EFC" w:rsidRPr="00004AB4">
        <w:t>es</w:t>
      </w:r>
      <w:r w:rsidR="00664420" w:rsidRPr="00004AB4">
        <w:t xml:space="preserve"> de </w:t>
      </w:r>
      <w:r w:rsidR="006B10B0" w:rsidRPr="00004AB4">
        <w:t>i</w:t>
      </w:r>
      <w:r w:rsidR="00664420" w:rsidRPr="00004AB4">
        <w:t>nformación</w:t>
      </w:r>
      <w:bookmarkEnd w:id="5"/>
    </w:p>
    <w:p w14:paraId="06DCD29D" w14:textId="573FD895" w:rsidR="009A2D78" w:rsidRPr="00004AB4" w:rsidRDefault="006B10B0" w:rsidP="00004AB4">
      <w:pPr>
        <w:pStyle w:val="Prrafodelista"/>
        <w:tabs>
          <w:tab w:val="left" w:pos="0"/>
        </w:tabs>
        <w:ind w:left="0"/>
        <w:contextualSpacing w:val="0"/>
        <w:rPr>
          <w:rFonts w:cs="Tahoma"/>
        </w:rPr>
      </w:pPr>
      <w:r w:rsidRPr="00004AB4">
        <w:rPr>
          <w:rFonts w:cs="Tahoma"/>
        </w:rPr>
        <w:t>El</w:t>
      </w:r>
      <w:r w:rsidR="00664420" w:rsidRPr="00004AB4">
        <w:rPr>
          <w:rFonts w:cs="Tahoma"/>
        </w:rPr>
        <w:t xml:space="preserve"> </w:t>
      </w:r>
      <w:r w:rsidR="00B64EFC" w:rsidRPr="00004AB4">
        <w:rPr>
          <w:rFonts w:cs="Tahoma"/>
          <w:b/>
          <w:bCs/>
        </w:rPr>
        <w:t>veintinueve</w:t>
      </w:r>
      <w:r w:rsidR="00664420" w:rsidRPr="00004AB4">
        <w:rPr>
          <w:rFonts w:cs="Tahoma"/>
          <w:b/>
          <w:bCs/>
        </w:rPr>
        <w:t xml:space="preserve"> de </w:t>
      </w:r>
      <w:r w:rsidR="00B64EFC" w:rsidRPr="00004AB4">
        <w:rPr>
          <w:rFonts w:cs="Tahoma"/>
          <w:b/>
          <w:bCs/>
        </w:rPr>
        <w:t xml:space="preserve">noviembre </w:t>
      </w:r>
      <w:r w:rsidR="00664420" w:rsidRPr="00004AB4">
        <w:rPr>
          <w:rFonts w:cs="Tahoma"/>
          <w:b/>
          <w:bCs/>
        </w:rPr>
        <w:t xml:space="preserve">de dos mil </w:t>
      </w:r>
      <w:r w:rsidR="000605CC" w:rsidRPr="00004AB4">
        <w:rPr>
          <w:rFonts w:cs="Tahoma"/>
          <w:b/>
          <w:bCs/>
        </w:rPr>
        <w:t>veinticuatro</w:t>
      </w:r>
      <w:r w:rsidR="00664420" w:rsidRPr="00004AB4">
        <w:rPr>
          <w:rFonts w:cs="Tahoma"/>
        </w:rPr>
        <w:t xml:space="preserve">, </w:t>
      </w:r>
      <w:r w:rsidRPr="00004AB4">
        <w:rPr>
          <w:b/>
          <w:bCs/>
        </w:rPr>
        <w:t>LA PARTE RECURRENTE</w:t>
      </w:r>
      <w:r w:rsidR="00664420" w:rsidRPr="00004AB4">
        <w:rPr>
          <w:rFonts w:cs="Tahoma"/>
        </w:rPr>
        <w:t xml:space="preserve"> presentó una</w:t>
      </w:r>
      <w:r w:rsidR="00B64EFC" w:rsidRPr="00004AB4">
        <w:rPr>
          <w:rFonts w:cs="Tahoma"/>
        </w:rPr>
        <w:t>s</w:t>
      </w:r>
      <w:r w:rsidR="00664420" w:rsidRPr="00004AB4">
        <w:rPr>
          <w:rFonts w:cs="Tahoma"/>
        </w:rPr>
        <w:t xml:space="preserve"> solicitud</w:t>
      </w:r>
      <w:r w:rsidR="00B64EFC" w:rsidRPr="00004AB4">
        <w:rPr>
          <w:rFonts w:cs="Tahoma"/>
        </w:rPr>
        <w:t>es</w:t>
      </w:r>
      <w:r w:rsidR="00664420" w:rsidRPr="00004AB4">
        <w:rPr>
          <w:rFonts w:cs="Tahoma"/>
        </w:rPr>
        <w:t xml:space="preserve"> de acceso a la información pública </w:t>
      </w:r>
      <w:r w:rsidR="001F3515" w:rsidRPr="00004AB4">
        <w:rPr>
          <w:rFonts w:cs="Tahoma"/>
        </w:rPr>
        <w:t xml:space="preserve">ante el </w:t>
      </w:r>
      <w:r w:rsidR="001F3515" w:rsidRPr="00004AB4">
        <w:rPr>
          <w:rFonts w:cs="Tahoma"/>
          <w:b/>
          <w:bCs/>
        </w:rPr>
        <w:t>SUJETO OBLIGADO</w:t>
      </w:r>
      <w:r w:rsidR="001F3515" w:rsidRPr="00004AB4">
        <w:rPr>
          <w:rFonts w:cs="Tahoma"/>
        </w:rPr>
        <w:t xml:space="preserve">, </w:t>
      </w:r>
      <w:r w:rsidR="00664420" w:rsidRPr="00004AB4">
        <w:rPr>
          <w:rFonts w:cs="Tahoma"/>
        </w:rPr>
        <w:t xml:space="preserve">a través del </w:t>
      </w:r>
      <w:r w:rsidRPr="00004AB4">
        <w:rPr>
          <w:rFonts w:cs="Tahoma"/>
        </w:rPr>
        <w:t>Sistema de Acceso a la Información Mexiquense</w:t>
      </w:r>
      <w:r w:rsidR="009A2D78" w:rsidRPr="00004AB4">
        <w:rPr>
          <w:rFonts w:cs="Tahoma"/>
        </w:rPr>
        <w:t xml:space="preserve"> (</w:t>
      </w:r>
      <w:r w:rsidRPr="00004AB4">
        <w:rPr>
          <w:rFonts w:cs="Tahoma"/>
        </w:rPr>
        <w:t>SAIMEX</w:t>
      </w:r>
      <w:r w:rsidR="009A2D78" w:rsidRPr="00004AB4">
        <w:rPr>
          <w:rFonts w:cs="Tahoma"/>
        </w:rPr>
        <w:t>). Dicha</w:t>
      </w:r>
      <w:r w:rsidR="00B64EFC" w:rsidRPr="00004AB4">
        <w:rPr>
          <w:rFonts w:cs="Tahoma"/>
        </w:rPr>
        <w:t>s</w:t>
      </w:r>
      <w:r w:rsidR="009A2D78" w:rsidRPr="00004AB4">
        <w:rPr>
          <w:rFonts w:cs="Tahoma"/>
        </w:rPr>
        <w:t xml:space="preserve"> solicitud</w:t>
      </w:r>
      <w:r w:rsidR="00B64EFC" w:rsidRPr="00004AB4">
        <w:rPr>
          <w:rFonts w:cs="Tahoma"/>
        </w:rPr>
        <w:t>es quedaron</w:t>
      </w:r>
      <w:r w:rsidRPr="00004AB4">
        <w:rPr>
          <w:rFonts w:cs="Tahoma"/>
        </w:rPr>
        <w:t xml:space="preserve"> registrada</w:t>
      </w:r>
      <w:r w:rsidR="00B64EFC" w:rsidRPr="00004AB4">
        <w:rPr>
          <w:rFonts w:cs="Tahoma"/>
        </w:rPr>
        <w:t>s</w:t>
      </w:r>
      <w:r w:rsidRPr="00004AB4">
        <w:rPr>
          <w:rFonts w:cs="Tahoma"/>
        </w:rPr>
        <w:t xml:space="preserve"> c</w:t>
      </w:r>
      <w:r w:rsidR="00B64EFC" w:rsidRPr="00004AB4">
        <w:rPr>
          <w:rFonts w:cs="Tahoma"/>
        </w:rPr>
        <w:t xml:space="preserve">on </w:t>
      </w:r>
      <w:r w:rsidR="00664420" w:rsidRPr="00004AB4">
        <w:rPr>
          <w:rFonts w:cs="Tahoma"/>
        </w:rPr>
        <w:t>l</w:t>
      </w:r>
      <w:r w:rsidR="00B64EFC" w:rsidRPr="00004AB4">
        <w:rPr>
          <w:rFonts w:cs="Tahoma"/>
        </w:rPr>
        <w:t>os</w:t>
      </w:r>
      <w:r w:rsidR="00664420" w:rsidRPr="00004AB4">
        <w:rPr>
          <w:rFonts w:cs="Tahoma"/>
        </w:rPr>
        <w:t xml:space="preserve"> número</w:t>
      </w:r>
      <w:r w:rsidR="00B64EFC" w:rsidRPr="00004AB4">
        <w:rPr>
          <w:rFonts w:cs="Tahoma"/>
        </w:rPr>
        <w:t>s</w:t>
      </w:r>
      <w:r w:rsidR="00664420" w:rsidRPr="00004AB4">
        <w:rPr>
          <w:rFonts w:cs="Tahoma"/>
        </w:rPr>
        <w:t xml:space="preserve"> de folio</w:t>
      </w:r>
      <w:r w:rsidR="00664420" w:rsidRPr="00004AB4">
        <w:rPr>
          <w:rFonts w:cs="Tahoma"/>
          <w:b/>
          <w:bCs/>
        </w:rPr>
        <w:t xml:space="preserve"> </w:t>
      </w:r>
      <w:r w:rsidR="00B64EFC" w:rsidRPr="00004AB4">
        <w:rPr>
          <w:rFonts w:cs="Tahoma"/>
          <w:b/>
          <w:bCs/>
        </w:rPr>
        <w:t>00203/ZUMPANGO/IP/2024 y 00204/ZUMPANGO/IP/2024</w:t>
      </w:r>
      <w:r w:rsidR="002A3601" w:rsidRPr="00004AB4">
        <w:rPr>
          <w:rFonts w:cs="Tahoma"/>
        </w:rPr>
        <w:t xml:space="preserve"> y en ella</w:t>
      </w:r>
      <w:r w:rsidR="00B64EFC" w:rsidRPr="00004AB4">
        <w:rPr>
          <w:rFonts w:cs="Tahoma"/>
        </w:rPr>
        <w:t>s</w:t>
      </w:r>
      <w:r w:rsidR="002A3601" w:rsidRPr="00004AB4">
        <w:rPr>
          <w:rFonts w:cs="Tahoma"/>
        </w:rPr>
        <w:t xml:space="preserve"> </w:t>
      </w:r>
      <w:r w:rsidR="009A2D78" w:rsidRPr="00004AB4">
        <w:rPr>
          <w:rFonts w:cs="Tahoma"/>
        </w:rPr>
        <w:t>se requirió la siguiente información:</w:t>
      </w:r>
    </w:p>
    <w:p w14:paraId="003FCB1F" w14:textId="77777777" w:rsidR="00B64EFC" w:rsidRPr="00004AB4" w:rsidRDefault="00B64EFC" w:rsidP="00004AB4">
      <w:pPr>
        <w:pStyle w:val="Prrafodelista"/>
        <w:tabs>
          <w:tab w:val="left" w:pos="0"/>
        </w:tabs>
        <w:ind w:left="0"/>
        <w:contextualSpacing w:val="0"/>
        <w:rPr>
          <w:rFonts w:cs="Tahoma"/>
        </w:rPr>
      </w:pPr>
    </w:p>
    <w:tbl>
      <w:tblPr>
        <w:tblStyle w:val="Tablaconcuadrcula"/>
        <w:tblW w:w="0" w:type="auto"/>
        <w:tblLook w:val="04A0" w:firstRow="1" w:lastRow="0" w:firstColumn="1" w:lastColumn="0" w:noHBand="0" w:noVBand="1"/>
      </w:tblPr>
      <w:tblGrid>
        <w:gridCol w:w="4517"/>
        <w:gridCol w:w="4517"/>
      </w:tblGrid>
      <w:tr w:rsidR="00004AB4" w:rsidRPr="00004AB4" w14:paraId="6FE1F5C3" w14:textId="77777777" w:rsidTr="00A13DA4">
        <w:trPr>
          <w:tblHeader/>
        </w:trPr>
        <w:tc>
          <w:tcPr>
            <w:tcW w:w="4517" w:type="dxa"/>
            <w:shd w:val="clear" w:color="auto" w:fill="E8E8E8" w:themeFill="background2"/>
          </w:tcPr>
          <w:p w14:paraId="2D231DA1" w14:textId="2CD57502" w:rsidR="00B64EFC" w:rsidRPr="00004AB4" w:rsidRDefault="00B64EFC" w:rsidP="00004AB4">
            <w:pPr>
              <w:pStyle w:val="Prrafodelista"/>
              <w:tabs>
                <w:tab w:val="left" w:pos="0"/>
              </w:tabs>
              <w:spacing w:line="240" w:lineRule="auto"/>
              <w:ind w:left="0"/>
              <w:contextualSpacing w:val="0"/>
              <w:jc w:val="center"/>
              <w:rPr>
                <w:rFonts w:cs="Tahoma"/>
                <w:b/>
              </w:rPr>
            </w:pPr>
            <w:r w:rsidRPr="00004AB4">
              <w:rPr>
                <w:rFonts w:cs="Tahoma"/>
                <w:b/>
              </w:rPr>
              <w:t>Número de solicitud</w:t>
            </w:r>
          </w:p>
        </w:tc>
        <w:tc>
          <w:tcPr>
            <w:tcW w:w="4517" w:type="dxa"/>
            <w:shd w:val="clear" w:color="auto" w:fill="E8E8E8" w:themeFill="background2"/>
          </w:tcPr>
          <w:p w14:paraId="373463B5" w14:textId="4A74AAF7" w:rsidR="00B64EFC" w:rsidRPr="00004AB4" w:rsidRDefault="00B64EFC" w:rsidP="00004AB4">
            <w:pPr>
              <w:pStyle w:val="Prrafodelista"/>
              <w:tabs>
                <w:tab w:val="left" w:pos="0"/>
              </w:tabs>
              <w:spacing w:line="240" w:lineRule="auto"/>
              <w:ind w:left="0"/>
              <w:contextualSpacing w:val="0"/>
              <w:jc w:val="center"/>
              <w:rPr>
                <w:rFonts w:cs="Tahoma"/>
                <w:b/>
              </w:rPr>
            </w:pPr>
            <w:r w:rsidRPr="00004AB4">
              <w:rPr>
                <w:rFonts w:cs="Tahoma"/>
                <w:b/>
              </w:rPr>
              <w:t>Contenido de la solicitud</w:t>
            </w:r>
          </w:p>
        </w:tc>
      </w:tr>
      <w:tr w:rsidR="00004AB4" w:rsidRPr="00004AB4" w14:paraId="071A0460" w14:textId="77777777" w:rsidTr="00B64EFC">
        <w:tc>
          <w:tcPr>
            <w:tcW w:w="4517" w:type="dxa"/>
          </w:tcPr>
          <w:p w14:paraId="7E8FA91D" w14:textId="69BC0BDE" w:rsidR="00B64EFC" w:rsidRPr="00004AB4" w:rsidRDefault="00B64EFC" w:rsidP="00004AB4">
            <w:pPr>
              <w:pStyle w:val="Prrafodelista"/>
              <w:tabs>
                <w:tab w:val="left" w:pos="0"/>
              </w:tabs>
              <w:spacing w:line="240" w:lineRule="auto"/>
              <w:ind w:left="0"/>
              <w:contextualSpacing w:val="0"/>
              <w:rPr>
                <w:rFonts w:cs="Tahoma"/>
              </w:rPr>
            </w:pPr>
            <w:r w:rsidRPr="00004AB4">
              <w:rPr>
                <w:rFonts w:cs="Tahoma"/>
                <w:b/>
                <w:bCs/>
              </w:rPr>
              <w:t>00203/ZUMPANGO/IP/2024</w:t>
            </w:r>
          </w:p>
        </w:tc>
        <w:tc>
          <w:tcPr>
            <w:tcW w:w="4517" w:type="dxa"/>
          </w:tcPr>
          <w:p w14:paraId="6857B079" w14:textId="5BD8AA43" w:rsidR="00B64EFC" w:rsidRPr="00004AB4" w:rsidRDefault="00B64EFC" w:rsidP="00004AB4">
            <w:pPr>
              <w:pStyle w:val="Prrafodelista"/>
              <w:tabs>
                <w:tab w:val="left" w:pos="0"/>
              </w:tabs>
              <w:spacing w:line="240" w:lineRule="auto"/>
              <w:ind w:left="0"/>
              <w:contextualSpacing w:val="0"/>
              <w:rPr>
                <w:rFonts w:cs="Tahoma"/>
                <w:i/>
                <w:sz w:val="20"/>
              </w:rPr>
            </w:pPr>
            <w:r w:rsidRPr="00004AB4">
              <w:rPr>
                <w:rFonts w:cs="Tahoma"/>
                <w:i/>
                <w:sz w:val="20"/>
              </w:rPr>
              <w:t xml:space="preserve">Solicito informe detallado de actividades debidamente firmado y sellado por las autoridades correspondientes (para los efectos legales a los que haya lugar) del Regidor Pedro Soriano Huitron, desde que inicio su cargo como regidor hasta la actualidad que contenga </w:t>
            </w:r>
            <w:r w:rsidRPr="00004AB4">
              <w:rPr>
                <w:rFonts w:cs="Tahoma"/>
                <w:i/>
                <w:sz w:val="20"/>
              </w:rPr>
              <w:lastRenderedPageBreak/>
              <w:t>que logros o resultados han resultado desde que inicio su gestión como Regidor del ayuntamiento. También solicito el documento legal ya sea: oficio, informe, acta de cabildo, circular, etcétera. Que indiqué de manera clara que comisiones municipales le fueron asignadas desde que inicio su cargo. Tambien solicito todos los recibos de nómina desde que inicio su cargo como regidor hasta la actualidad.</w:t>
            </w:r>
          </w:p>
        </w:tc>
      </w:tr>
      <w:tr w:rsidR="00B64EFC" w:rsidRPr="00004AB4" w14:paraId="5A6A2C6E" w14:textId="77777777" w:rsidTr="00B64EFC">
        <w:tc>
          <w:tcPr>
            <w:tcW w:w="4517" w:type="dxa"/>
          </w:tcPr>
          <w:p w14:paraId="4A9E1FF7" w14:textId="64B430FC" w:rsidR="00B64EFC" w:rsidRPr="00004AB4" w:rsidRDefault="00B64EFC" w:rsidP="00004AB4">
            <w:pPr>
              <w:pStyle w:val="Prrafodelista"/>
              <w:tabs>
                <w:tab w:val="left" w:pos="0"/>
              </w:tabs>
              <w:spacing w:line="240" w:lineRule="auto"/>
              <w:ind w:left="0"/>
              <w:contextualSpacing w:val="0"/>
              <w:rPr>
                <w:rFonts w:cs="Tahoma"/>
              </w:rPr>
            </w:pPr>
            <w:r w:rsidRPr="00004AB4">
              <w:rPr>
                <w:rFonts w:cs="Tahoma"/>
                <w:b/>
                <w:bCs/>
              </w:rPr>
              <w:lastRenderedPageBreak/>
              <w:t>00204/ZUMPANGO/IP/2024</w:t>
            </w:r>
          </w:p>
        </w:tc>
        <w:tc>
          <w:tcPr>
            <w:tcW w:w="4517" w:type="dxa"/>
          </w:tcPr>
          <w:p w14:paraId="2F3D36C0" w14:textId="6E565FEA" w:rsidR="00B64EFC" w:rsidRPr="00004AB4" w:rsidRDefault="00B64EFC" w:rsidP="00004AB4">
            <w:pPr>
              <w:pStyle w:val="Prrafodelista"/>
              <w:tabs>
                <w:tab w:val="left" w:pos="0"/>
              </w:tabs>
              <w:spacing w:line="240" w:lineRule="auto"/>
              <w:ind w:left="0"/>
              <w:contextualSpacing w:val="0"/>
              <w:rPr>
                <w:rFonts w:cs="Tahoma"/>
                <w:i/>
                <w:sz w:val="20"/>
              </w:rPr>
            </w:pPr>
            <w:r w:rsidRPr="00004AB4">
              <w:rPr>
                <w:rFonts w:cs="Tahoma"/>
                <w:i/>
                <w:sz w:val="20"/>
              </w:rPr>
              <w:t>Solicito informe detallado de actividades debidamente firmado y sellado por las autoridades correspondientes (para los efectos legales a los que haya lugar) de las actividades desempeñadas, resultados o logros del suplente del Regidor Pedro Soriano Huitron, en su calidad suplente del mencionado regidor, así como todos sus recibos de nómina desde que fue nombrado suplente del Regidor hasta la actualidad, también solicito el documento legal (para los efectos legales a los que haya lugar) que sustente, fundamente y explique por qué motivo, razón o circunstancia fue elegido y nombrado suplente del mencionado regidor, es decir, en qué elementos, parámetros o razones se basa su nombramiento como suplente.</w:t>
            </w:r>
          </w:p>
        </w:tc>
      </w:tr>
    </w:tbl>
    <w:p w14:paraId="2A6003CF" w14:textId="77777777" w:rsidR="00B64EFC" w:rsidRPr="00004AB4" w:rsidRDefault="00B64EFC" w:rsidP="00004AB4">
      <w:pPr>
        <w:pStyle w:val="Prrafodelista"/>
        <w:tabs>
          <w:tab w:val="left" w:pos="0"/>
        </w:tabs>
        <w:ind w:left="0"/>
        <w:contextualSpacing w:val="0"/>
        <w:rPr>
          <w:rFonts w:cs="Tahoma"/>
        </w:rPr>
      </w:pPr>
    </w:p>
    <w:p w14:paraId="0459D6AC" w14:textId="77777777" w:rsidR="00664420" w:rsidRPr="00004AB4" w:rsidRDefault="00664420" w:rsidP="00004AB4">
      <w:pPr>
        <w:tabs>
          <w:tab w:val="left" w:pos="4667"/>
        </w:tabs>
        <w:ind w:left="567" w:right="567"/>
        <w:rPr>
          <w:rFonts w:cs="Tahoma"/>
          <w:b/>
          <w:bCs/>
        </w:rPr>
      </w:pPr>
    </w:p>
    <w:p w14:paraId="0BD6321D" w14:textId="56D9ABBC" w:rsidR="00664420" w:rsidRPr="00004AB4" w:rsidRDefault="009A2D78" w:rsidP="00004AB4">
      <w:pPr>
        <w:tabs>
          <w:tab w:val="left" w:pos="4667"/>
        </w:tabs>
        <w:ind w:left="567" w:right="567"/>
        <w:rPr>
          <w:rFonts w:cs="Tahoma"/>
          <w:bCs/>
          <w:szCs w:val="22"/>
        </w:rPr>
      </w:pPr>
      <w:r w:rsidRPr="00004AB4">
        <w:rPr>
          <w:rFonts w:cs="Tahoma"/>
          <w:b/>
          <w:bCs/>
          <w:szCs w:val="22"/>
        </w:rPr>
        <w:t>Modalidad de entrega</w:t>
      </w:r>
      <w:r w:rsidRPr="00004AB4">
        <w:rPr>
          <w:rFonts w:cs="Tahoma"/>
          <w:bCs/>
          <w:szCs w:val="22"/>
        </w:rPr>
        <w:t>: a</w:t>
      </w:r>
      <w:r w:rsidR="00664420" w:rsidRPr="00004AB4">
        <w:rPr>
          <w:rFonts w:cs="Tahoma"/>
          <w:bCs/>
          <w:i/>
          <w:szCs w:val="22"/>
        </w:rPr>
        <w:t xml:space="preserve"> través del </w:t>
      </w:r>
      <w:r w:rsidR="00664420" w:rsidRPr="00004AB4">
        <w:rPr>
          <w:rFonts w:cs="Tahoma"/>
          <w:b/>
          <w:bCs/>
          <w:i/>
          <w:szCs w:val="22"/>
        </w:rPr>
        <w:t>SAIMEX</w:t>
      </w:r>
      <w:r w:rsidRPr="00004AB4">
        <w:rPr>
          <w:rFonts w:cs="Tahoma"/>
          <w:bCs/>
          <w:i/>
          <w:szCs w:val="22"/>
        </w:rPr>
        <w:t>.</w:t>
      </w:r>
    </w:p>
    <w:p w14:paraId="334D2860" w14:textId="77777777" w:rsidR="00664420" w:rsidRPr="00004AB4" w:rsidRDefault="00664420" w:rsidP="00004AB4">
      <w:pPr>
        <w:autoSpaceDE w:val="0"/>
        <w:autoSpaceDN w:val="0"/>
        <w:adjustRightInd w:val="0"/>
        <w:ind w:right="-28"/>
        <w:rPr>
          <w:rFonts w:cs="Tahoma"/>
          <w:bCs/>
          <w:i/>
          <w:szCs w:val="22"/>
        </w:rPr>
      </w:pPr>
    </w:p>
    <w:p w14:paraId="5AC1EE52" w14:textId="47B83329" w:rsidR="00D036D3" w:rsidRPr="00004AB4" w:rsidRDefault="00E37A3F" w:rsidP="00004AB4">
      <w:pPr>
        <w:pStyle w:val="Ttulo3"/>
      </w:pPr>
      <w:bookmarkStart w:id="6" w:name="_Toc192615099"/>
      <w:r w:rsidRPr="00004AB4">
        <w:t xml:space="preserve">b) </w:t>
      </w:r>
      <w:r w:rsidR="00D036D3" w:rsidRPr="00004AB4">
        <w:t>Turno de la</w:t>
      </w:r>
      <w:r w:rsidR="00B64EFC" w:rsidRPr="00004AB4">
        <w:t>s</w:t>
      </w:r>
      <w:r w:rsidR="00D036D3" w:rsidRPr="00004AB4">
        <w:t xml:space="preserve"> solicitud</w:t>
      </w:r>
      <w:r w:rsidR="00B64EFC" w:rsidRPr="00004AB4">
        <w:t>es</w:t>
      </w:r>
      <w:r w:rsidR="00D036D3" w:rsidRPr="00004AB4">
        <w:t xml:space="preserve"> de información</w:t>
      </w:r>
      <w:bookmarkEnd w:id="6"/>
    </w:p>
    <w:p w14:paraId="7CEE6F8C" w14:textId="1078DEA8" w:rsidR="007D1C55" w:rsidRPr="00004AB4" w:rsidRDefault="00D036D3" w:rsidP="00004AB4">
      <w:r w:rsidRPr="00004AB4">
        <w:t xml:space="preserve">En cumplimiento al artículo 162 de la Ley de Transparencia y Acceso a la Información Pública del Estado de México y Municipios, el </w:t>
      </w:r>
      <w:r w:rsidR="00B64EFC" w:rsidRPr="00004AB4">
        <w:rPr>
          <w:rFonts w:eastAsia="Palatino Linotype" w:cs="Palatino Linotype"/>
          <w:b/>
        </w:rPr>
        <w:t>siete</w:t>
      </w:r>
      <w:r w:rsidRPr="00004AB4">
        <w:rPr>
          <w:rFonts w:eastAsia="Palatino Linotype" w:cs="Palatino Linotype"/>
          <w:b/>
        </w:rPr>
        <w:t xml:space="preserve"> de </w:t>
      </w:r>
      <w:r w:rsidR="00B64EFC" w:rsidRPr="00004AB4">
        <w:rPr>
          <w:rFonts w:eastAsia="Palatino Linotype" w:cs="Palatino Linotype"/>
          <w:b/>
        </w:rPr>
        <w:t xml:space="preserve">enero </w:t>
      </w:r>
      <w:r w:rsidRPr="00004AB4">
        <w:rPr>
          <w:rFonts w:eastAsia="Palatino Linotype" w:cs="Palatino Linotype"/>
          <w:b/>
        </w:rPr>
        <w:t xml:space="preserve">de dos mil </w:t>
      </w:r>
      <w:r w:rsidR="00B64EFC" w:rsidRPr="00004AB4">
        <w:rPr>
          <w:rFonts w:eastAsia="Palatino Linotype" w:cs="Palatino Linotype"/>
          <w:b/>
        </w:rPr>
        <w:t>veinticinco</w:t>
      </w:r>
      <w:r w:rsidRPr="00004AB4">
        <w:t xml:space="preserve">, el Titular de la Unidad de Transparencia del </w:t>
      </w:r>
      <w:r w:rsidRPr="00004AB4">
        <w:rPr>
          <w:b/>
        </w:rPr>
        <w:t>SUJETO OBLIGADO</w:t>
      </w:r>
      <w:r w:rsidRPr="00004AB4">
        <w:t xml:space="preserve"> turnó la</w:t>
      </w:r>
      <w:r w:rsidR="00B64EFC" w:rsidRPr="00004AB4">
        <w:t>s</w:t>
      </w:r>
      <w:r w:rsidRPr="00004AB4">
        <w:t xml:space="preserve"> solicitud</w:t>
      </w:r>
      <w:r w:rsidR="00B64EFC" w:rsidRPr="00004AB4">
        <w:t>es</w:t>
      </w:r>
      <w:r w:rsidRPr="00004AB4">
        <w:t xml:space="preserve"> de información </w:t>
      </w:r>
      <w:r w:rsidR="00163D12" w:rsidRPr="00004AB4">
        <w:t xml:space="preserve">a los </w:t>
      </w:r>
      <w:r w:rsidRPr="00004AB4">
        <w:t>servidor</w:t>
      </w:r>
      <w:r w:rsidR="007D1C55" w:rsidRPr="00004AB4">
        <w:t>es</w:t>
      </w:r>
      <w:r w:rsidRPr="00004AB4">
        <w:t xml:space="preserve"> público</w:t>
      </w:r>
      <w:r w:rsidR="007D1C55" w:rsidRPr="00004AB4">
        <w:t>s</w:t>
      </w:r>
      <w:r w:rsidRPr="00004AB4">
        <w:t xml:space="preserve"> habilitado</w:t>
      </w:r>
      <w:r w:rsidR="007D1C55" w:rsidRPr="00004AB4">
        <w:t>s</w:t>
      </w:r>
      <w:r w:rsidRPr="00004AB4">
        <w:t xml:space="preserve"> que estimó pertinente</w:t>
      </w:r>
      <w:r w:rsidR="00163D12" w:rsidRPr="00004AB4">
        <w:t>s</w:t>
      </w:r>
      <w:r w:rsidR="007D1C55" w:rsidRPr="00004AB4">
        <w:t>.</w:t>
      </w:r>
    </w:p>
    <w:p w14:paraId="7B667FC9" w14:textId="77777777" w:rsidR="007D1C55" w:rsidRPr="00004AB4" w:rsidRDefault="007D1C55" w:rsidP="00004AB4"/>
    <w:p w14:paraId="196DA0ED" w14:textId="46221986" w:rsidR="007D1C55" w:rsidRPr="00004AB4" w:rsidRDefault="00E37A3F" w:rsidP="00004AB4">
      <w:pPr>
        <w:pStyle w:val="Ttulo3"/>
      </w:pPr>
      <w:bookmarkStart w:id="7" w:name="_Toc192615100"/>
      <w:r w:rsidRPr="00004AB4">
        <w:lastRenderedPageBreak/>
        <w:t xml:space="preserve">c) </w:t>
      </w:r>
      <w:r w:rsidR="007D1C55" w:rsidRPr="00004AB4">
        <w:t>Prórroga</w:t>
      </w:r>
      <w:r w:rsidR="000264AB" w:rsidRPr="00004AB4">
        <w:t>s</w:t>
      </w:r>
      <w:bookmarkEnd w:id="7"/>
    </w:p>
    <w:p w14:paraId="1DC36F1A" w14:textId="3DC572F3" w:rsidR="007D1C55" w:rsidRPr="00004AB4" w:rsidRDefault="007D1C55" w:rsidP="00004AB4">
      <w:r w:rsidRPr="00004AB4">
        <w:t xml:space="preserve">De las constancias que obran en el SAIMEX, se advierte que el </w:t>
      </w:r>
      <w:r w:rsidR="000264AB" w:rsidRPr="00004AB4">
        <w:rPr>
          <w:rFonts w:eastAsia="Palatino Linotype" w:cs="Palatino Linotype"/>
          <w:b/>
        </w:rPr>
        <w:t>trece de enero de dos mil veinticinco</w:t>
      </w:r>
      <w:r w:rsidRPr="00004AB4">
        <w:t xml:space="preserve">, </w:t>
      </w:r>
      <w:r w:rsidRPr="00004AB4">
        <w:rPr>
          <w:b/>
          <w:bCs/>
        </w:rPr>
        <w:t>EL SUJETO OBLIGADO</w:t>
      </w:r>
      <w:r w:rsidRPr="00004AB4">
        <w:t xml:space="preserve"> notificó una</w:t>
      </w:r>
      <w:r w:rsidR="000264AB" w:rsidRPr="00004AB4">
        <w:t>s</w:t>
      </w:r>
      <w:r w:rsidRPr="00004AB4">
        <w:t xml:space="preserve"> prórroga</w:t>
      </w:r>
      <w:r w:rsidR="000264AB" w:rsidRPr="00004AB4">
        <w:t>s</w:t>
      </w:r>
      <w:r w:rsidRPr="00004AB4">
        <w:t xml:space="preserve"> de siete días para dar respuesta a la solicitud de información planteada por </w:t>
      </w:r>
      <w:r w:rsidRPr="00004AB4">
        <w:rPr>
          <w:b/>
          <w:bCs/>
        </w:rPr>
        <w:t>LA PARTE RECURRENTE</w:t>
      </w:r>
      <w:r w:rsidRPr="00004AB4">
        <w:t xml:space="preserve">, </w:t>
      </w:r>
      <w:r w:rsidR="000264AB" w:rsidRPr="00004AB4">
        <w:t xml:space="preserve">ambas en </w:t>
      </w:r>
      <w:r w:rsidRPr="00004AB4">
        <w:t>los siguientes términos:</w:t>
      </w:r>
    </w:p>
    <w:p w14:paraId="6D8A0B77" w14:textId="77777777" w:rsidR="007D1C55" w:rsidRPr="00004AB4" w:rsidRDefault="007D1C55" w:rsidP="00004AB4"/>
    <w:p w14:paraId="65B4C5FE" w14:textId="77777777" w:rsidR="000264AB" w:rsidRPr="00004AB4" w:rsidRDefault="007D1C55" w:rsidP="00004AB4">
      <w:pPr>
        <w:pStyle w:val="Puesto"/>
      </w:pPr>
      <w:r w:rsidRPr="00004AB4">
        <w:t>“</w:t>
      </w:r>
      <w:r w:rsidR="000264AB" w:rsidRPr="00004AB4">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3BFF4C" w14:textId="631C8A9F" w:rsidR="007D1C55" w:rsidRPr="00004AB4" w:rsidRDefault="000264AB" w:rsidP="00004AB4">
      <w:pPr>
        <w:pStyle w:val="Puesto"/>
      </w:pPr>
      <w:r w:rsidRPr="00004AB4">
        <w:t>PARA DAR RESPUESTA</w:t>
      </w:r>
      <w:r w:rsidR="007D1C55" w:rsidRPr="00004AB4">
        <w:t>”</w:t>
      </w:r>
    </w:p>
    <w:p w14:paraId="6A9C2899" w14:textId="77777777" w:rsidR="007D1C55" w:rsidRPr="00004AB4" w:rsidRDefault="007D1C55" w:rsidP="00004AB4"/>
    <w:p w14:paraId="36E9087A" w14:textId="7A24281F" w:rsidR="004F7A00" w:rsidRPr="00004AB4" w:rsidRDefault="004F7A00" w:rsidP="00004AB4">
      <w:r w:rsidRPr="00004AB4">
        <w:t>Sin embargo, no se advierte que dicha</w:t>
      </w:r>
      <w:r w:rsidR="000264AB" w:rsidRPr="00004AB4">
        <w:t>s</w:t>
      </w:r>
      <w:r w:rsidRPr="00004AB4">
        <w:t xml:space="preserve"> prórroga</w:t>
      </w:r>
      <w:r w:rsidR="000264AB" w:rsidRPr="00004AB4">
        <w:t>s</w:t>
      </w:r>
      <w:r w:rsidRPr="00004AB4">
        <w:t xml:space="preserve"> haya</w:t>
      </w:r>
      <w:r w:rsidR="000264AB" w:rsidRPr="00004AB4">
        <w:t>n</w:t>
      </w:r>
      <w:r w:rsidRPr="00004AB4">
        <w:t xml:space="preserve"> cumplido con lo establecido en los artículos 49, fracción II y 163, segundo párrafo, de la Ley de Transparencia y Acceso a la Información Pública del Estado de México y Municipios, pues en </w:t>
      </w:r>
      <w:r w:rsidR="000264AB" w:rsidRPr="00004AB4">
        <w:t>los</w:t>
      </w:r>
      <w:r w:rsidRPr="00004AB4">
        <w:t xml:space="preserve"> expediente</w:t>
      </w:r>
      <w:r w:rsidR="000264AB" w:rsidRPr="00004AB4">
        <w:t>s</w:t>
      </w:r>
      <w:r w:rsidRPr="00004AB4">
        <w:t xml:space="preserve"> que obra</w:t>
      </w:r>
      <w:r w:rsidR="000264AB" w:rsidRPr="00004AB4">
        <w:t>n</w:t>
      </w:r>
      <w:r w:rsidRPr="00004AB4">
        <w:t xml:space="preserve"> en el SAIMEX no se advierte que </w:t>
      </w:r>
      <w:r w:rsidRPr="00004AB4">
        <w:rPr>
          <w:b/>
          <w:bCs/>
        </w:rPr>
        <w:t>EL SUJETO OBLIGADO</w:t>
      </w:r>
      <w:r w:rsidR="000264AB" w:rsidRPr="00004AB4">
        <w:t xml:space="preserve"> haya acompañado </w:t>
      </w:r>
      <w:r w:rsidRPr="00004AB4">
        <w:t xml:space="preserve">a </w:t>
      </w:r>
      <w:r w:rsidR="000264AB" w:rsidRPr="00004AB4">
        <w:t xml:space="preserve">sus </w:t>
      </w:r>
      <w:r w:rsidRPr="00004AB4">
        <w:t>solicitud</w:t>
      </w:r>
      <w:r w:rsidR="000264AB" w:rsidRPr="00004AB4">
        <w:t>es</w:t>
      </w:r>
      <w:r w:rsidRPr="00004AB4">
        <w:t xml:space="preserve"> de prórroga el acuerdo mediante el cual el Comité de Transparencia aprobó la ampliación de plazo para dar respuesta a la</w:t>
      </w:r>
      <w:r w:rsidR="000264AB" w:rsidRPr="00004AB4">
        <w:t>s</w:t>
      </w:r>
      <w:r w:rsidRPr="00004AB4">
        <w:t xml:space="preserve"> solicitud</w:t>
      </w:r>
      <w:r w:rsidR="000264AB" w:rsidRPr="00004AB4">
        <w:t>es</w:t>
      </w:r>
      <w:r w:rsidRPr="00004AB4">
        <w:t xml:space="preserve"> de información.</w:t>
      </w:r>
    </w:p>
    <w:p w14:paraId="3FF7943C" w14:textId="24F70BCF" w:rsidR="00D036D3" w:rsidRPr="00004AB4" w:rsidRDefault="00D036D3" w:rsidP="00004AB4"/>
    <w:p w14:paraId="3212BA4D" w14:textId="4978E6E7" w:rsidR="00664420" w:rsidRPr="00004AB4" w:rsidRDefault="00E37A3F" w:rsidP="00004AB4">
      <w:pPr>
        <w:pStyle w:val="Ttulo3"/>
        <w:rPr>
          <w:rFonts w:eastAsia="Calibri"/>
          <w:lang w:eastAsia="en-US"/>
        </w:rPr>
      </w:pPr>
      <w:bookmarkStart w:id="8" w:name="_Toc192615101"/>
      <w:r w:rsidRPr="00004AB4">
        <w:rPr>
          <w:lang w:val="es-ES"/>
        </w:rPr>
        <w:t xml:space="preserve">d) </w:t>
      </w:r>
      <w:r w:rsidR="00664420" w:rsidRPr="00004AB4">
        <w:rPr>
          <w:lang w:val="es-ES"/>
        </w:rPr>
        <w:t>Respuesta</w:t>
      </w:r>
      <w:r w:rsidR="000264AB" w:rsidRPr="00004AB4">
        <w:rPr>
          <w:lang w:val="es-ES"/>
        </w:rPr>
        <w:t>s</w:t>
      </w:r>
      <w:r w:rsidR="00664420" w:rsidRPr="00004AB4">
        <w:rPr>
          <w:lang w:val="es-ES"/>
        </w:rPr>
        <w:t xml:space="preserve"> </w:t>
      </w:r>
      <w:r w:rsidR="00664420" w:rsidRPr="00004AB4">
        <w:rPr>
          <w:rFonts w:eastAsia="Calibri"/>
          <w:lang w:eastAsia="en-US"/>
        </w:rPr>
        <w:t>del Sujeto Obligado</w:t>
      </w:r>
      <w:bookmarkEnd w:id="8"/>
    </w:p>
    <w:p w14:paraId="79199CC1" w14:textId="5FE6DED6" w:rsidR="00664420" w:rsidRPr="00004AB4" w:rsidRDefault="00664420" w:rsidP="00004AB4">
      <w:pPr>
        <w:pStyle w:val="Sinespaciado"/>
        <w:spacing w:line="360" w:lineRule="auto"/>
        <w:rPr>
          <w:lang w:val="es-ES"/>
        </w:rPr>
      </w:pPr>
      <w:r w:rsidRPr="00004AB4">
        <w:rPr>
          <w:lang w:val="es-ES"/>
        </w:rPr>
        <w:t xml:space="preserve">El </w:t>
      </w:r>
      <w:r w:rsidR="000264AB" w:rsidRPr="00004AB4">
        <w:rPr>
          <w:b/>
          <w:bCs/>
          <w:lang w:val="es-ES"/>
        </w:rPr>
        <w:t>veintitrés</w:t>
      </w:r>
      <w:r w:rsidRPr="00004AB4">
        <w:rPr>
          <w:b/>
          <w:bCs/>
          <w:lang w:val="es-ES"/>
        </w:rPr>
        <w:t xml:space="preserve"> de </w:t>
      </w:r>
      <w:r w:rsidR="000264AB" w:rsidRPr="00004AB4">
        <w:rPr>
          <w:b/>
          <w:bCs/>
          <w:lang w:val="es-ES"/>
        </w:rPr>
        <w:t xml:space="preserve">enero </w:t>
      </w:r>
      <w:r w:rsidRPr="00004AB4">
        <w:rPr>
          <w:b/>
          <w:bCs/>
          <w:lang w:val="es-ES"/>
        </w:rPr>
        <w:t xml:space="preserve">de dos mil </w:t>
      </w:r>
      <w:r w:rsidR="000264AB" w:rsidRPr="00004AB4">
        <w:rPr>
          <w:b/>
          <w:bCs/>
          <w:lang w:val="es-ES"/>
        </w:rPr>
        <w:t>veinticinco</w:t>
      </w:r>
      <w:r w:rsidRPr="00004AB4">
        <w:rPr>
          <w:lang w:val="es-ES"/>
        </w:rPr>
        <w:t xml:space="preserve">, </w:t>
      </w:r>
      <w:r w:rsidR="00F07EE6" w:rsidRPr="00004AB4">
        <w:rPr>
          <w:lang w:val="es-ES"/>
        </w:rPr>
        <w:t xml:space="preserve">el Titular de la Unidad de Transparencia del </w:t>
      </w:r>
      <w:r w:rsidR="00F07EE6" w:rsidRPr="00004AB4">
        <w:rPr>
          <w:b/>
          <w:lang w:val="es-ES"/>
        </w:rPr>
        <w:t>SUJETO OBLIGADO</w:t>
      </w:r>
      <w:r w:rsidR="00F07EE6" w:rsidRPr="00004AB4">
        <w:rPr>
          <w:lang w:val="es-ES"/>
        </w:rPr>
        <w:t xml:space="preserve"> notificó la</w:t>
      </w:r>
      <w:r w:rsidR="000264AB" w:rsidRPr="00004AB4">
        <w:rPr>
          <w:lang w:val="es-ES"/>
        </w:rPr>
        <w:t>s</w:t>
      </w:r>
      <w:r w:rsidR="00F07EE6" w:rsidRPr="00004AB4">
        <w:rPr>
          <w:lang w:val="es-ES"/>
        </w:rPr>
        <w:t xml:space="preserve"> siguiente</w:t>
      </w:r>
      <w:r w:rsidR="000264AB" w:rsidRPr="00004AB4">
        <w:rPr>
          <w:lang w:val="es-ES"/>
        </w:rPr>
        <w:t>s</w:t>
      </w:r>
      <w:r w:rsidR="00F07EE6" w:rsidRPr="00004AB4">
        <w:rPr>
          <w:lang w:val="es-ES"/>
        </w:rPr>
        <w:t xml:space="preserve"> respuesta</w:t>
      </w:r>
      <w:r w:rsidR="000264AB" w:rsidRPr="00004AB4">
        <w:rPr>
          <w:lang w:val="es-ES"/>
        </w:rPr>
        <w:t>s</w:t>
      </w:r>
      <w:r w:rsidR="00F07EE6" w:rsidRPr="00004AB4">
        <w:rPr>
          <w:lang w:val="es-ES"/>
        </w:rPr>
        <w:t xml:space="preserve"> a través del </w:t>
      </w:r>
      <w:r w:rsidRPr="00004AB4">
        <w:rPr>
          <w:lang w:val="es-ES"/>
        </w:rPr>
        <w:t>SAIMEX</w:t>
      </w:r>
      <w:r w:rsidR="00F07EE6" w:rsidRPr="00004AB4">
        <w:rPr>
          <w:lang w:val="es-ES"/>
        </w:rPr>
        <w:t>:</w:t>
      </w:r>
    </w:p>
    <w:p w14:paraId="5D11024C" w14:textId="77777777" w:rsidR="00664420" w:rsidRPr="00004AB4" w:rsidRDefault="00664420" w:rsidP="00004AB4">
      <w:pPr>
        <w:autoSpaceDE w:val="0"/>
        <w:autoSpaceDN w:val="0"/>
        <w:adjustRightInd w:val="0"/>
        <w:ind w:right="-28"/>
        <w:rPr>
          <w:rFonts w:cs="Tahoma"/>
          <w:b/>
          <w:bCs/>
        </w:rPr>
      </w:pPr>
    </w:p>
    <w:tbl>
      <w:tblPr>
        <w:tblStyle w:val="Tablaconcuadrcula"/>
        <w:tblW w:w="0" w:type="auto"/>
        <w:tblLook w:val="04A0" w:firstRow="1" w:lastRow="0" w:firstColumn="1" w:lastColumn="0" w:noHBand="0" w:noVBand="1"/>
      </w:tblPr>
      <w:tblGrid>
        <w:gridCol w:w="4517"/>
        <w:gridCol w:w="4517"/>
      </w:tblGrid>
      <w:tr w:rsidR="00004AB4" w:rsidRPr="00004AB4" w14:paraId="5DD8BA81" w14:textId="77777777" w:rsidTr="00E2665F">
        <w:tc>
          <w:tcPr>
            <w:tcW w:w="4517" w:type="dxa"/>
            <w:shd w:val="clear" w:color="auto" w:fill="E8E8E8" w:themeFill="background2"/>
          </w:tcPr>
          <w:p w14:paraId="5655453A" w14:textId="77777777" w:rsidR="000264AB" w:rsidRPr="00004AB4" w:rsidRDefault="000264AB" w:rsidP="00004AB4">
            <w:pPr>
              <w:pStyle w:val="Prrafodelista"/>
              <w:tabs>
                <w:tab w:val="left" w:pos="0"/>
              </w:tabs>
              <w:ind w:left="0"/>
              <w:contextualSpacing w:val="0"/>
              <w:jc w:val="center"/>
              <w:rPr>
                <w:rFonts w:cs="Tahoma"/>
                <w:b/>
              </w:rPr>
            </w:pPr>
            <w:r w:rsidRPr="00004AB4">
              <w:rPr>
                <w:rFonts w:cs="Tahoma"/>
                <w:b/>
              </w:rPr>
              <w:t>Número de solicitud</w:t>
            </w:r>
          </w:p>
        </w:tc>
        <w:tc>
          <w:tcPr>
            <w:tcW w:w="4517" w:type="dxa"/>
            <w:shd w:val="clear" w:color="auto" w:fill="E8E8E8" w:themeFill="background2"/>
          </w:tcPr>
          <w:p w14:paraId="204DA5A7" w14:textId="4DD72748" w:rsidR="000264AB" w:rsidRPr="00004AB4" w:rsidRDefault="000264AB" w:rsidP="00004AB4">
            <w:pPr>
              <w:pStyle w:val="Prrafodelista"/>
              <w:tabs>
                <w:tab w:val="left" w:pos="0"/>
              </w:tabs>
              <w:ind w:left="0"/>
              <w:contextualSpacing w:val="0"/>
              <w:jc w:val="center"/>
              <w:rPr>
                <w:rFonts w:cs="Tahoma"/>
                <w:b/>
              </w:rPr>
            </w:pPr>
            <w:r w:rsidRPr="00004AB4">
              <w:rPr>
                <w:rFonts w:cs="Tahoma"/>
                <w:b/>
              </w:rPr>
              <w:t>Respuesta</w:t>
            </w:r>
          </w:p>
        </w:tc>
      </w:tr>
      <w:tr w:rsidR="00004AB4" w:rsidRPr="00004AB4" w14:paraId="60B8B4E3" w14:textId="77777777" w:rsidTr="00E2665F">
        <w:tc>
          <w:tcPr>
            <w:tcW w:w="4517" w:type="dxa"/>
          </w:tcPr>
          <w:p w14:paraId="5E77C19A" w14:textId="77777777" w:rsidR="000264AB" w:rsidRPr="00004AB4" w:rsidRDefault="000264AB" w:rsidP="00004AB4">
            <w:pPr>
              <w:pStyle w:val="Prrafodelista"/>
              <w:tabs>
                <w:tab w:val="left" w:pos="0"/>
              </w:tabs>
              <w:ind w:left="0"/>
              <w:contextualSpacing w:val="0"/>
              <w:rPr>
                <w:rFonts w:cs="Tahoma"/>
              </w:rPr>
            </w:pPr>
            <w:r w:rsidRPr="00004AB4">
              <w:rPr>
                <w:rFonts w:cs="Tahoma"/>
                <w:b/>
                <w:bCs/>
              </w:rPr>
              <w:t>00203/ZUMPANGO/IP/2024</w:t>
            </w:r>
          </w:p>
        </w:tc>
        <w:tc>
          <w:tcPr>
            <w:tcW w:w="4517" w:type="dxa"/>
          </w:tcPr>
          <w:p w14:paraId="334B0983" w14:textId="62BA850C" w:rsidR="000264AB" w:rsidRPr="00004AB4" w:rsidRDefault="000264AB" w:rsidP="00004AB4">
            <w:pPr>
              <w:pStyle w:val="Prrafodelista"/>
              <w:tabs>
                <w:tab w:val="left" w:pos="0"/>
              </w:tabs>
              <w:spacing w:line="240" w:lineRule="auto"/>
              <w:ind w:left="0"/>
              <w:contextualSpacing w:val="0"/>
              <w:rPr>
                <w:rFonts w:cs="Tahoma"/>
                <w:i/>
                <w:sz w:val="20"/>
              </w:rPr>
            </w:pPr>
            <w:r w:rsidRPr="00004AB4">
              <w:rPr>
                <w:rFonts w:cs="Tahoma"/>
                <w:i/>
                <w:sz w:val="20"/>
              </w:rPr>
              <w:t>LA INFORMACIÓN SE ENCUENTRA A SU DISPOSICIÓN EN LAS OFICINAS DE RECURSOS HUMANOS EN UN HORARIO DE 09:00 A 17:00 HORAS DE LUNES A VIERNES.</w:t>
            </w:r>
          </w:p>
        </w:tc>
      </w:tr>
      <w:tr w:rsidR="000264AB" w:rsidRPr="00004AB4" w14:paraId="56E0AE85" w14:textId="77777777" w:rsidTr="00E2665F">
        <w:tc>
          <w:tcPr>
            <w:tcW w:w="4517" w:type="dxa"/>
          </w:tcPr>
          <w:p w14:paraId="2900618D" w14:textId="77777777" w:rsidR="000264AB" w:rsidRPr="00004AB4" w:rsidRDefault="000264AB" w:rsidP="00004AB4">
            <w:pPr>
              <w:pStyle w:val="Prrafodelista"/>
              <w:tabs>
                <w:tab w:val="left" w:pos="0"/>
              </w:tabs>
              <w:ind w:left="0"/>
              <w:contextualSpacing w:val="0"/>
              <w:rPr>
                <w:rFonts w:cs="Tahoma"/>
              </w:rPr>
            </w:pPr>
            <w:r w:rsidRPr="00004AB4">
              <w:rPr>
                <w:rFonts w:cs="Tahoma"/>
                <w:b/>
                <w:bCs/>
              </w:rPr>
              <w:lastRenderedPageBreak/>
              <w:t>00204/ZUMPANGO/IP/2024</w:t>
            </w:r>
          </w:p>
        </w:tc>
        <w:tc>
          <w:tcPr>
            <w:tcW w:w="4517" w:type="dxa"/>
          </w:tcPr>
          <w:p w14:paraId="0EAB2615" w14:textId="70231E39" w:rsidR="000264AB" w:rsidRPr="00004AB4" w:rsidRDefault="000264AB" w:rsidP="00004AB4">
            <w:pPr>
              <w:pStyle w:val="Prrafodelista"/>
              <w:tabs>
                <w:tab w:val="left" w:pos="0"/>
              </w:tabs>
              <w:spacing w:line="240" w:lineRule="auto"/>
              <w:ind w:left="0"/>
              <w:contextualSpacing w:val="0"/>
              <w:rPr>
                <w:rFonts w:cs="Tahoma"/>
                <w:i/>
                <w:sz w:val="20"/>
              </w:rPr>
            </w:pPr>
            <w:r w:rsidRPr="00004AB4">
              <w:rPr>
                <w:rFonts w:cs="Tahoma"/>
                <w:i/>
                <w:sz w:val="20"/>
              </w:rPr>
              <w:t>LA INFORMACIÓN SE ENCUENTRA A SU DISPOSICIÓN EN LAS OFICINAS DE RECURSOS HUMANOS EN UN HORARIO DE 09:00 A 17:00 HORAS DE LUNES A VIERNES</w:t>
            </w:r>
          </w:p>
        </w:tc>
      </w:tr>
    </w:tbl>
    <w:p w14:paraId="36FFA729" w14:textId="77777777" w:rsidR="000264AB" w:rsidRPr="00004AB4" w:rsidRDefault="000264AB" w:rsidP="00004AB4">
      <w:pPr>
        <w:autoSpaceDE w:val="0"/>
        <w:autoSpaceDN w:val="0"/>
        <w:adjustRightInd w:val="0"/>
        <w:ind w:right="-28"/>
        <w:rPr>
          <w:rFonts w:cs="Tahoma"/>
          <w:b/>
          <w:bCs/>
        </w:rPr>
      </w:pPr>
    </w:p>
    <w:p w14:paraId="5A5DAB9E" w14:textId="14AE4918" w:rsidR="00E37A3F" w:rsidRPr="00004AB4" w:rsidRDefault="00E37A3F" w:rsidP="00004AB4">
      <w:pPr>
        <w:pStyle w:val="Ttulo2"/>
        <w:jc w:val="left"/>
      </w:pPr>
      <w:bookmarkStart w:id="9" w:name="_Toc192615102"/>
      <w:r w:rsidRPr="00004AB4">
        <w:t>DE</w:t>
      </w:r>
      <w:r w:rsidR="000264AB" w:rsidRPr="00004AB4">
        <w:t xml:space="preserve"> </w:t>
      </w:r>
      <w:r w:rsidRPr="00004AB4">
        <w:t>L</w:t>
      </w:r>
      <w:r w:rsidR="000264AB" w:rsidRPr="00004AB4">
        <w:t>OS</w:t>
      </w:r>
      <w:r w:rsidRPr="00004AB4">
        <w:t xml:space="preserve"> RECURSO</w:t>
      </w:r>
      <w:r w:rsidR="000264AB" w:rsidRPr="00004AB4">
        <w:t>S</w:t>
      </w:r>
      <w:r w:rsidRPr="00004AB4">
        <w:t xml:space="preserve"> DE REVISIÓN</w:t>
      </w:r>
      <w:bookmarkEnd w:id="9"/>
    </w:p>
    <w:p w14:paraId="0B17CD08" w14:textId="77777777" w:rsidR="00664420" w:rsidRPr="00004AB4" w:rsidRDefault="00664420" w:rsidP="00004AB4">
      <w:pPr>
        <w:autoSpaceDE w:val="0"/>
        <w:autoSpaceDN w:val="0"/>
        <w:adjustRightInd w:val="0"/>
        <w:ind w:right="-28"/>
        <w:rPr>
          <w:rFonts w:cs="Tahoma"/>
          <w:bCs/>
          <w:szCs w:val="22"/>
          <w:lang w:val="es-ES"/>
        </w:rPr>
      </w:pPr>
    </w:p>
    <w:p w14:paraId="2B216813" w14:textId="61ADBB2B" w:rsidR="00664420" w:rsidRPr="00004AB4" w:rsidRDefault="006E25BC" w:rsidP="00004AB4">
      <w:pPr>
        <w:pStyle w:val="Ttulo3"/>
      </w:pPr>
      <w:bookmarkStart w:id="10" w:name="_Toc192615103"/>
      <w:r w:rsidRPr="00004AB4">
        <w:rPr>
          <w:szCs w:val="32"/>
        </w:rPr>
        <w:t>a)</w:t>
      </w:r>
      <w:r w:rsidRPr="00004AB4">
        <w:t xml:space="preserve"> </w:t>
      </w:r>
      <w:r w:rsidR="00664420" w:rsidRPr="00004AB4">
        <w:t>Interposición del Recurso de Revisión</w:t>
      </w:r>
      <w:bookmarkEnd w:id="10"/>
    </w:p>
    <w:p w14:paraId="6279C622" w14:textId="28782CDB" w:rsidR="00664420" w:rsidRPr="00004AB4" w:rsidRDefault="00664420" w:rsidP="00004AB4">
      <w:pPr>
        <w:autoSpaceDE w:val="0"/>
        <w:autoSpaceDN w:val="0"/>
        <w:adjustRightInd w:val="0"/>
        <w:ind w:right="-28"/>
        <w:rPr>
          <w:rFonts w:cs="Tahoma"/>
          <w:szCs w:val="22"/>
        </w:rPr>
      </w:pPr>
      <w:r w:rsidRPr="00004AB4">
        <w:rPr>
          <w:rFonts w:cs="Tahoma"/>
          <w:szCs w:val="22"/>
        </w:rPr>
        <w:t xml:space="preserve">El </w:t>
      </w:r>
      <w:r w:rsidR="00D535D0" w:rsidRPr="00004AB4">
        <w:rPr>
          <w:rFonts w:cs="Tahoma"/>
          <w:b/>
          <w:bCs/>
          <w:szCs w:val="22"/>
        </w:rPr>
        <w:t>seis</w:t>
      </w:r>
      <w:r w:rsidRPr="00004AB4">
        <w:rPr>
          <w:rFonts w:cs="Tahoma"/>
          <w:b/>
          <w:bCs/>
          <w:szCs w:val="22"/>
        </w:rPr>
        <w:t xml:space="preserve"> de </w:t>
      </w:r>
      <w:r w:rsidR="00D535D0" w:rsidRPr="00004AB4">
        <w:rPr>
          <w:rFonts w:cs="Tahoma"/>
          <w:b/>
          <w:bCs/>
          <w:szCs w:val="22"/>
        </w:rPr>
        <w:t xml:space="preserve">febrero </w:t>
      </w:r>
      <w:r w:rsidRPr="00004AB4">
        <w:rPr>
          <w:rFonts w:cs="Tahoma"/>
          <w:b/>
          <w:bCs/>
          <w:szCs w:val="22"/>
        </w:rPr>
        <w:t xml:space="preserve">de dos mil </w:t>
      </w:r>
      <w:r w:rsidR="00D535D0" w:rsidRPr="00004AB4">
        <w:rPr>
          <w:rFonts w:cs="Tahoma"/>
          <w:b/>
          <w:bCs/>
          <w:szCs w:val="22"/>
        </w:rPr>
        <w:t xml:space="preserve">veinticinco </w:t>
      </w:r>
      <w:r w:rsidR="00F75D23" w:rsidRPr="00004AB4">
        <w:rPr>
          <w:rFonts w:cs="Tahoma"/>
          <w:b/>
          <w:bCs/>
          <w:szCs w:val="22"/>
        </w:rPr>
        <w:t>LA PARTE RECURRENTE</w:t>
      </w:r>
      <w:r w:rsidR="00F75D23" w:rsidRPr="00004AB4">
        <w:rPr>
          <w:rFonts w:cs="Tahoma"/>
          <w:szCs w:val="22"/>
        </w:rPr>
        <w:t xml:space="preserve"> interpuso </w:t>
      </w:r>
      <w:r w:rsidR="00D535D0" w:rsidRPr="00004AB4">
        <w:rPr>
          <w:rFonts w:cs="Tahoma"/>
          <w:szCs w:val="22"/>
        </w:rPr>
        <w:t>los</w:t>
      </w:r>
      <w:r w:rsidR="00F75D23" w:rsidRPr="00004AB4">
        <w:rPr>
          <w:rFonts w:cs="Tahoma"/>
          <w:szCs w:val="22"/>
        </w:rPr>
        <w:t xml:space="preserve"> recurso</w:t>
      </w:r>
      <w:r w:rsidR="00D535D0" w:rsidRPr="00004AB4">
        <w:rPr>
          <w:rFonts w:cs="Tahoma"/>
          <w:szCs w:val="22"/>
        </w:rPr>
        <w:t>s</w:t>
      </w:r>
      <w:r w:rsidR="00F75D23" w:rsidRPr="00004AB4">
        <w:rPr>
          <w:rFonts w:cs="Tahoma"/>
          <w:szCs w:val="22"/>
        </w:rPr>
        <w:t xml:space="preserve"> de revisión en contra de la</w:t>
      </w:r>
      <w:r w:rsidR="00D535D0" w:rsidRPr="00004AB4">
        <w:rPr>
          <w:rFonts w:cs="Tahoma"/>
          <w:szCs w:val="22"/>
        </w:rPr>
        <w:t>s</w:t>
      </w:r>
      <w:r w:rsidR="00F75D23" w:rsidRPr="00004AB4">
        <w:rPr>
          <w:rFonts w:cs="Tahoma"/>
          <w:szCs w:val="22"/>
        </w:rPr>
        <w:t xml:space="preserve"> respuesta</w:t>
      </w:r>
      <w:r w:rsidR="00D535D0" w:rsidRPr="00004AB4">
        <w:rPr>
          <w:rFonts w:cs="Tahoma"/>
          <w:szCs w:val="22"/>
        </w:rPr>
        <w:t>s</w:t>
      </w:r>
      <w:r w:rsidR="00F75D23" w:rsidRPr="00004AB4">
        <w:rPr>
          <w:rFonts w:cs="Tahoma"/>
          <w:szCs w:val="22"/>
        </w:rPr>
        <w:t xml:space="preserve"> emitida</w:t>
      </w:r>
      <w:r w:rsidR="00D535D0" w:rsidRPr="00004AB4">
        <w:rPr>
          <w:rFonts w:cs="Tahoma"/>
          <w:szCs w:val="22"/>
        </w:rPr>
        <w:t>s</w:t>
      </w:r>
      <w:r w:rsidR="00F75D23" w:rsidRPr="00004AB4">
        <w:rPr>
          <w:rFonts w:cs="Tahoma"/>
          <w:szCs w:val="22"/>
        </w:rPr>
        <w:t xml:space="preserve"> por el </w:t>
      </w:r>
      <w:r w:rsidR="00F75D23" w:rsidRPr="00004AB4">
        <w:rPr>
          <w:rFonts w:cs="Tahoma"/>
          <w:b/>
          <w:bCs/>
          <w:szCs w:val="22"/>
        </w:rPr>
        <w:t>SUJETO OBLIGADO</w:t>
      </w:r>
      <w:r w:rsidR="00953430" w:rsidRPr="00004AB4">
        <w:rPr>
          <w:rFonts w:cs="Tahoma"/>
          <w:szCs w:val="22"/>
        </w:rPr>
        <w:t>, mismo</w:t>
      </w:r>
      <w:r w:rsidR="00D535D0" w:rsidRPr="00004AB4">
        <w:rPr>
          <w:rFonts w:cs="Tahoma"/>
          <w:szCs w:val="22"/>
        </w:rPr>
        <w:t>s</w:t>
      </w:r>
      <w:r w:rsidR="00953430" w:rsidRPr="00004AB4">
        <w:rPr>
          <w:rFonts w:cs="Tahoma"/>
          <w:szCs w:val="22"/>
        </w:rPr>
        <w:t xml:space="preserve"> que fue</w:t>
      </w:r>
      <w:r w:rsidR="00D535D0" w:rsidRPr="00004AB4">
        <w:rPr>
          <w:rFonts w:cs="Tahoma"/>
          <w:szCs w:val="22"/>
        </w:rPr>
        <w:t>ron</w:t>
      </w:r>
      <w:r w:rsidR="00953430" w:rsidRPr="00004AB4">
        <w:rPr>
          <w:rFonts w:cs="Tahoma"/>
          <w:szCs w:val="22"/>
        </w:rPr>
        <w:t xml:space="preserve"> registrado</w:t>
      </w:r>
      <w:r w:rsidR="00D535D0" w:rsidRPr="00004AB4">
        <w:rPr>
          <w:rFonts w:cs="Tahoma"/>
          <w:szCs w:val="22"/>
        </w:rPr>
        <w:t xml:space="preserve">s en el SAIMEX con </w:t>
      </w:r>
      <w:r w:rsidR="00953430" w:rsidRPr="00004AB4">
        <w:rPr>
          <w:rFonts w:cs="Tahoma"/>
          <w:szCs w:val="22"/>
        </w:rPr>
        <w:t>l</w:t>
      </w:r>
      <w:r w:rsidR="00D535D0" w:rsidRPr="00004AB4">
        <w:rPr>
          <w:rFonts w:cs="Tahoma"/>
          <w:szCs w:val="22"/>
        </w:rPr>
        <w:t>os</w:t>
      </w:r>
      <w:r w:rsidR="00953430" w:rsidRPr="00004AB4">
        <w:rPr>
          <w:rFonts w:cs="Tahoma"/>
          <w:szCs w:val="22"/>
        </w:rPr>
        <w:t xml:space="preserve"> número</w:t>
      </w:r>
      <w:r w:rsidR="00D535D0" w:rsidRPr="00004AB4">
        <w:rPr>
          <w:rFonts w:cs="Tahoma"/>
          <w:szCs w:val="22"/>
        </w:rPr>
        <w:t>s</w:t>
      </w:r>
      <w:r w:rsidR="00953430" w:rsidRPr="00004AB4">
        <w:rPr>
          <w:rFonts w:cs="Tahoma"/>
          <w:szCs w:val="22"/>
        </w:rPr>
        <w:t xml:space="preserve"> de expediente </w:t>
      </w:r>
      <w:r w:rsidR="00D535D0" w:rsidRPr="00004AB4">
        <w:rPr>
          <w:rFonts w:cs="Tahoma"/>
          <w:b/>
          <w:bCs/>
          <w:szCs w:val="22"/>
        </w:rPr>
        <w:t>00772/</w:t>
      </w:r>
      <w:r w:rsidR="00953430" w:rsidRPr="00004AB4">
        <w:rPr>
          <w:rFonts w:cs="Tahoma"/>
          <w:b/>
          <w:bCs/>
          <w:szCs w:val="22"/>
        </w:rPr>
        <w:t>INFOEM/IP/RR/</w:t>
      </w:r>
      <w:r w:rsidR="00D535D0" w:rsidRPr="00004AB4">
        <w:rPr>
          <w:rFonts w:cs="Tahoma"/>
          <w:b/>
          <w:bCs/>
          <w:szCs w:val="22"/>
        </w:rPr>
        <w:t>2025 y 00773/INFOEM/IP/RR/2025</w:t>
      </w:r>
      <w:r w:rsidR="00953430" w:rsidRPr="00004AB4">
        <w:rPr>
          <w:rFonts w:cs="Tahoma"/>
          <w:szCs w:val="22"/>
        </w:rPr>
        <w:t xml:space="preserve">, y en </w:t>
      </w:r>
      <w:r w:rsidR="00D535D0" w:rsidRPr="00004AB4">
        <w:rPr>
          <w:rFonts w:cs="Tahoma"/>
          <w:szCs w:val="22"/>
        </w:rPr>
        <w:t>los</w:t>
      </w:r>
      <w:r w:rsidR="00953430" w:rsidRPr="00004AB4">
        <w:rPr>
          <w:rFonts w:cs="Tahoma"/>
          <w:szCs w:val="22"/>
        </w:rPr>
        <w:t xml:space="preserve"> cual</w:t>
      </w:r>
      <w:r w:rsidR="00D535D0" w:rsidRPr="00004AB4">
        <w:rPr>
          <w:rFonts w:cs="Tahoma"/>
          <w:szCs w:val="22"/>
        </w:rPr>
        <w:t>es</w:t>
      </w:r>
      <w:r w:rsidR="00953430" w:rsidRPr="00004AB4">
        <w:rPr>
          <w:rFonts w:cs="Tahoma"/>
          <w:szCs w:val="22"/>
        </w:rPr>
        <w:t xml:space="preserve"> manifiesta lo siguiente</w:t>
      </w:r>
      <w:r w:rsidRPr="00004AB4">
        <w:rPr>
          <w:rFonts w:cs="Tahoma"/>
          <w:szCs w:val="22"/>
        </w:rPr>
        <w:t>:</w:t>
      </w:r>
    </w:p>
    <w:p w14:paraId="74B30008" w14:textId="77777777" w:rsidR="00664420" w:rsidRPr="00004AB4" w:rsidRDefault="00664420" w:rsidP="00004AB4">
      <w:pPr>
        <w:tabs>
          <w:tab w:val="left" w:pos="4667"/>
        </w:tabs>
        <w:ind w:right="539"/>
        <w:rPr>
          <w:rFonts w:cs="Tahoma"/>
          <w:szCs w:val="22"/>
        </w:rPr>
      </w:pPr>
    </w:p>
    <w:p w14:paraId="255D8ADA" w14:textId="10A49701" w:rsidR="00D535D0" w:rsidRPr="00004AB4" w:rsidRDefault="00D535D0" w:rsidP="00004AB4">
      <w:pPr>
        <w:tabs>
          <w:tab w:val="left" w:pos="4667"/>
        </w:tabs>
        <w:ind w:right="539"/>
        <w:rPr>
          <w:rFonts w:cs="Tahoma"/>
          <w:b/>
          <w:bCs/>
          <w:szCs w:val="22"/>
        </w:rPr>
      </w:pPr>
      <w:r w:rsidRPr="00004AB4">
        <w:rPr>
          <w:rFonts w:cs="Tahoma"/>
          <w:b/>
          <w:bCs/>
          <w:szCs w:val="22"/>
        </w:rPr>
        <w:t>00772/INFOEM/IP/RR/2025</w:t>
      </w:r>
    </w:p>
    <w:p w14:paraId="7A7603EF" w14:textId="77777777" w:rsidR="00A13DA4" w:rsidRPr="00004AB4" w:rsidRDefault="00A13DA4" w:rsidP="00004AB4">
      <w:pPr>
        <w:tabs>
          <w:tab w:val="left" w:pos="4667"/>
        </w:tabs>
        <w:ind w:right="539"/>
        <w:rPr>
          <w:rFonts w:cs="Tahoma"/>
          <w:szCs w:val="22"/>
        </w:rPr>
      </w:pPr>
    </w:p>
    <w:p w14:paraId="12153283" w14:textId="77777777" w:rsidR="00664420" w:rsidRPr="00004AB4" w:rsidRDefault="00664420" w:rsidP="00004AB4">
      <w:pPr>
        <w:tabs>
          <w:tab w:val="left" w:pos="4667"/>
        </w:tabs>
        <w:ind w:left="567" w:right="539"/>
        <w:rPr>
          <w:rFonts w:cs="Tahoma"/>
          <w:b/>
          <w:iCs/>
        </w:rPr>
      </w:pPr>
      <w:r w:rsidRPr="00004AB4">
        <w:rPr>
          <w:rFonts w:cs="Tahoma"/>
          <w:b/>
          <w:iCs/>
        </w:rPr>
        <w:t>ACTO IMPUGNADO</w:t>
      </w:r>
      <w:r w:rsidRPr="00004AB4">
        <w:rPr>
          <w:rFonts w:cs="Tahoma"/>
          <w:b/>
          <w:iCs/>
        </w:rPr>
        <w:tab/>
      </w:r>
    </w:p>
    <w:p w14:paraId="523F8BF4" w14:textId="46096CE4" w:rsidR="00664420" w:rsidRPr="00004AB4" w:rsidRDefault="00D535D0" w:rsidP="00004AB4">
      <w:pPr>
        <w:pStyle w:val="Puesto"/>
      </w:pPr>
      <w:r w:rsidRPr="00004AB4">
        <w:t>El presente acto a impugnar, es la respuesta recibida por medio del presente Sistema de Acceso a la información Mexiquense, correspondiente a la solicitud de información: 00204/ZUMPANGO/IP/2024</w:t>
      </w:r>
      <w:r w:rsidR="00664420" w:rsidRPr="00004AB4">
        <w:t>.</w:t>
      </w:r>
    </w:p>
    <w:p w14:paraId="6AE8EA9A" w14:textId="77777777" w:rsidR="00664420" w:rsidRPr="00004AB4" w:rsidRDefault="00664420" w:rsidP="00004AB4">
      <w:pPr>
        <w:tabs>
          <w:tab w:val="left" w:pos="4667"/>
        </w:tabs>
        <w:ind w:left="567" w:right="539"/>
        <w:rPr>
          <w:rFonts w:cs="Tahoma"/>
          <w:bCs/>
          <w:i/>
        </w:rPr>
      </w:pPr>
    </w:p>
    <w:p w14:paraId="047D036B" w14:textId="77777777" w:rsidR="00664420" w:rsidRPr="00004AB4" w:rsidRDefault="00664420" w:rsidP="00004AB4">
      <w:pPr>
        <w:tabs>
          <w:tab w:val="left" w:pos="4667"/>
        </w:tabs>
        <w:ind w:left="567" w:right="539"/>
        <w:rPr>
          <w:rFonts w:cs="Tahoma"/>
          <w:b/>
          <w:iCs/>
        </w:rPr>
      </w:pPr>
      <w:r w:rsidRPr="00004AB4">
        <w:rPr>
          <w:rFonts w:cs="Tahoma"/>
          <w:b/>
          <w:iCs/>
        </w:rPr>
        <w:t>RAZONES O MOTIVOS DE LA INCONFORMIDAD</w:t>
      </w:r>
      <w:r w:rsidRPr="00004AB4">
        <w:rPr>
          <w:rFonts w:cs="Tahoma"/>
          <w:b/>
          <w:iCs/>
        </w:rPr>
        <w:tab/>
      </w:r>
    </w:p>
    <w:p w14:paraId="1DAE2563" w14:textId="79375ED3" w:rsidR="00953430" w:rsidRPr="00004AB4" w:rsidRDefault="00D535D0" w:rsidP="00004AB4">
      <w:pPr>
        <w:pStyle w:val="Puesto"/>
      </w:pPr>
      <w:r w:rsidRPr="00004AB4">
        <w:t xml:space="preserve">De conformidad con el artículo 8 de la Constitución Política de los Estados Unidos Mexicanos, así como los artículos relativos y aplicables de la la Ley de Transparencia y Acceso a la Información Pública del Estado de México y Municipios pido y/o solicito de manera amable, respetuosa y pacífica que la respuesta a la solicitud de información antes mencionada se me haga llegar mediante la modalidad de entrega solicitada desde la realización de esta solicitud de información y no se me quiera, condiciónar, discriminar, marginar, así como vulnerar mis derechos humanos y garantías individuales consagrados en la Constitución Política de los Estados Unidos Mexicanos y así mismo los consagrados en los tratados internacionales de los que el Estado Mexicano sea parte, manifestando como "respuesta" a la solicitud de información antes mencionada que la entrega de la </w:t>
      </w:r>
      <w:r w:rsidRPr="00004AB4">
        <w:lastRenderedPageBreak/>
        <w:t>información correspondiente a la solicitud de informacion motivo del presente recurso de revisión, esta a mi disposición en oficinas en un horario específico, cuando Un Servidor, jamás solicitó que la entrega o respuesta a la presente solicitud de información fuera en esa modalidad o formato, modalidad que ni siquiera está dentro de las que ofrece el Sistema de Acceso a la Información Mexiquense (SAIMEX). Dicho lo anterior y toda vez que la puesta a disposición de información en una modalidad distinta a la solicitada desde la realización de esta solicitud de información no está ni siquiera contemplada en el Sistema de Acceso a la Información Mexiquense solicito de manera amable y respetuosa se de respuesta a esta solicitud de información mediante la modalidad solicitada desde un inicio y no en otra que no se haya solicitado y mas aún en alguna otra que ni siquiera esté contemplada en el Sistema de Acceso a la Información Mexiquense (SAIMEX) y/o en la Ley Correspondiente.</w:t>
      </w:r>
      <w:r w:rsidR="00953430" w:rsidRPr="00004AB4">
        <w:t>.</w:t>
      </w:r>
    </w:p>
    <w:p w14:paraId="7B5DB838" w14:textId="77777777" w:rsidR="00D535D0" w:rsidRPr="00004AB4" w:rsidRDefault="00D535D0" w:rsidP="00004AB4">
      <w:pPr>
        <w:tabs>
          <w:tab w:val="left" w:pos="4667"/>
        </w:tabs>
        <w:ind w:right="539"/>
        <w:rPr>
          <w:rFonts w:cs="Tahoma"/>
          <w:bCs/>
          <w:i/>
        </w:rPr>
      </w:pPr>
    </w:p>
    <w:p w14:paraId="74E7701F" w14:textId="7D07AE82" w:rsidR="00D535D0" w:rsidRPr="00004AB4" w:rsidRDefault="00D535D0" w:rsidP="00004AB4">
      <w:pPr>
        <w:tabs>
          <w:tab w:val="left" w:pos="4667"/>
        </w:tabs>
        <w:ind w:right="539"/>
        <w:rPr>
          <w:rFonts w:cs="Tahoma"/>
          <w:b/>
          <w:bCs/>
          <w:szCs w:val="22"/>
        </w:rPr>
      </w:pPr>
      <w:r w:rsidRPr="00004AB4">
        <w:rPr>
          <w:rFonts w:cs="Tahoma"/>
          <w:b/>
          <w:bCs/>
          <w:szCs w:val="22"/>
        </w:rPr>
        <w:t>00773/INFOEM/IP/RR/2025</w:t>
      </w:r>
    </w:p>
    <w:p w14:paraId="1C81DF1D" w14:textId="77777777" w:rsidR="00A13DA4" w:rsidRPr="00004AB4" w:rsidRDefault="00A13DA4" w:rsidP="00004AB4">
      <w:pPr>
        <w:tabs>
          <w:tab w:val="left" w:pos="4667"/>
        </w:tabs>
        <w:ind w:right="539"/>
        <w:rPr>
          <w:rFonts w:cs="Tahoma"/>
          <w:szCs w:val="22"/>
        </w:rPr>
      </w:pPr>
    </w:p>
    <w:p w14:paraId="6DC555B0" w14:textId="77777777" w:rsidR="00D535D0" w:rsidRPr="00004AB4" w:rsidRDefault="00D535D0" w:rsidP="00004AB4">
      <w:pPr>
        <w:tabs>
          <w:tab w:val="left" w:pos="4667"/>
        </w:tabs>
        <w:ind w:left="567" w:right="539"/>
        <w:rPr>
          <w:rFonts w:cs="Tahoma"/>
          <w:b/>
          <w:iCs/>
        </w:rPr>
      </w:pPr>
      <w:r w:rsidRPr="00004AB4">
        <w:rPr>
          <w:rFonts w:cs="Tahoma"/>
          <w:b/>
          <w:iCs/>
        </w:rPr>
        <w:t>ACTO IMPUGNADO</w:t>
      </w:r>
      <w:r w:rsidRPr="00004AB4">
        <w:rPr>
          <w:rFonts w:cs="Tahoma"/>
          <w:b/>
          <w:iCs/>
        </w:rPr>
        <w:tab/>
      </w:r>
    </w:p>
    <w:p w14:paraId="467527AA" w14:textId="532EF384" w:rsidR="00D535D0" w:rsidRPr="00004AB4" w:rsidRDefault="00D535D0" w:rsidP="00004AB4">
      <w:pPr>
        <w:pStyle w:val="Puesto"/>
      </w:pPr>
      <w:r w:rsidRPr="00004AB4">
        <w:t>El presente acto a impugnar, es la respuesta recibida por medio del presente Sistema de Acceso a la información Mexiquense, correspondiente a la solicitud de información: 00203/ZUMPANGO/IP/2024.</w:t>
      </w:r>
    </w:p>
    <w:p w14:paraId="177F7FCC" w14:textId="77777777" w:rsidR="00D535D0" w:rsidRPr="00004AB4" w:rsidRDefault="00D535D0" w:rsidP="00004AB4">
      <w:pPr>
        <w:tabs>
          <w:tab w:val="left" w:pos="4667"/>
        </w:tabs>
        <w:ind w:left="567" w:right="539"/>
        <w:rPr>
          <w:rFonts w:cs="Tahoma"/>
          <w:bCs/>
          <w:i/>
        </w:rPr>
      </w:pPr>
    </w:p>
    <w:p w14:paraId="11568330" w14:textId="77777777" w:rsidR="00D535D0" w:rsidRPr="00004AB4" w:rsidRDefault="00D535D0" w:rsidP="00004AB4">
      <w:pPr>
        <w:tabs>
          <w:tab w:val="left" w:pos="4667"/>
        </w:tabs>
        <w:ind w:left="567" w:right="539"/>
        <w:rPr>
          <w:rFonts w:cs="Tahoma"/>
          <w:b/>
          <w:iCs/>
        </w:rPr>
      </w:pPr>
      <w:r w:rsidRPr="00004AB4">
        <w:rPr>
          <w:rFonts w:cs="Tahoma"/>
          <w:b/>
          <w:iCs/>
        </w:rPr>
        <w:t>RAZONES O MOTIVOS DE LA INCONFORMIDAD</w:t>
      </w:r>
      <w:r w:rsidRPr="00004AB4">
        <w:rPr>
          <w:rFonts w:cs="Tahoma"/>
          <w:b/>
          <w:iCs/>
        </w:rPr>
        <w:tab/>
      </w:r>
    </w:p>
    <w:p w14:paraId="3EF38641" w14:textId="4277B06C" w:rsidR="00D535D0" w:rsidRPr="00004AB4" w:rsidRDefault="00D535D0" w:rsidP="00004AB4">
      <w:pPr>
        <w:pStyle w:val="Puesto"/>
      </w:pPr>
      <w:r w:rsidRPr="00004AB4">
        <w:t xml:space="preserve">De conformidad con el artículo 8 de la Constitución Política de los Estados Unidos Mexicanos, así como los artículos relativos y aplicables de la la Ley de Transparencia y Acceso a la Información Pública del Estado de México y Municipios pido y/o solicito de manera amable, respetuosa y pacífica que la respuesta a la solicitud de información antes mencionada se me haga llegar mediante la modalidad de entrega solicitada desde la realización de esta solicitud de información y no se me quiera, condiciónar, discriminar, marginar, así como vulnerar mis derechos humanos y garantías individuales consagrados en la Constitución Política de los Estados Unidos Mexicanos y así mismo los consagrados en los tratados internacionales de los que el Estado Mexicano sea parte, manifestando como "respuesta" a la solicitud de información antes mencionada que la entrega de la información correspondiente a la solicitud de informacion motivo del presente recurso de revisión, esta a mi disposición en oficinas en un horario específico, cuando Un Servidor, jamás solicitó que la entrega o respuesta a la presente solicitud de información fuera en esa modalidad o formato, modalidad que ni siquiera está dentro de las que ofrece el Sistema de </w:t>
      </w:r>
      <w:r w:rsidRPr="00004AB4">
        <w:lastRenderedPageBreak/>
        <w:t>Acceso a la Información Mexiquense (SAIMEX). Dicho lo anterior y toda vez que la puesta a disposición de información en una modalidad distinta a la solicitada desde la realización de esta solicitud de información no está ni siquiera contemplada en el Sistema de Acceso a la Información Mexiquense solicito de manera amable y respetuosa se de respuesta a esta solicitud de información mediante la modalidad solicitada desde un inicio y no en otra que no se haya solicitado y mas aún en alguna otra que ni siquiera esté contemplada en el Sistema de Acceso a la Información Mexiquense (SAIMEX) y/o en la Ley Correspondiente.</w:t>
      </w:r>
    </w:p>
    <w:p w14:paraId="5571416A" w14:textId="77777777" w:rsidR="00D535D0" w:rsidRPr="00004AB4" w:rsidRDefault="00D535D0" w:rsidP="00004AB4">
      <w:pPr>
        <w:tabs>
          <w:tab w:val="left" w:pos="4667"/>
        </w:tabs>
        <w:ind w:right="539"/>
        <w:rPr>
          <w:rFonts w:cs="Tahoma"/>
          <w:bCs/>
          <w:i/>
        </w:rPr>
      </w:pPr>
    </w:p>
    <w:p w14:paraId="6804DEF1" w14:textId="38B5E73D" w:rsidR="00664420" w:rsidRPr="00004AB4" w:rsidRDefault="006E25BC" w:rsidP="00004AB4">
      <w:pPr>
        <w:pStyle w:val="Ttulo3"/>
      </w:pPr>
      <w:bookmarkStart w:id="11" w:name="_Toc192615104"/>
      <w:r w:rsidRPr="00004AB4">
        <w:t>b</w:t>
      </w:r>
      <w:r w:rsidR="00664420" w:rsidRPr="00004AB4">
        <w:t>) Turno de</w:t>
      </w:r>
      <w:r w:rsidR="00D535D0" w:rsidRPr="00004AB4">
        <w:t xml:space="preserve"> </w:t>
      </w:r>
      <w:r w:rsidR="00664420" w:rsidRPr="00004AB4">
        <w:t>l</w:t>
      </w:r>
      <w:r w:rsidR="00D535D0" w:rsidRPr="00004AB4">
        <w:t>os</w:t>
      </w:r>
      <w:r w:rsidR="00664420" w:rsidRPr="00004AB4">
        <w:t xml:space="preserve"> Recurso</w:t>
      </w:r>
      <w:r w:rsidR="00D535D0" w:rsidRPr="00004AB4">
        <w:t>s</w:t>
      </w:r>
      <w:r w:rsidR="00664420" w:rsidRPr="00004AB4">
        <w:t xml:space="preserve"> de Revisión</w:t>
      </w:r>
      <w:bookmarkEnd w:id="11"/>
    </w:p>
    <w:p w14:paraId="1173671B" w14:textId="71CA535E" w:rsidR="00C72DAA" w:rsidRPr="00004AB4" w:rsidRDefault="00C72DAA" w:rsidP="00004AB4">
      <w:r w:rsidRPr="00004AB4">
        <w:t>Con fundamento en el artículo 185, fracción I de la Ley de Transparencia y Acceso a la Información Pública del Estado de México y Municipios, el</w:t>
      </w:r>
      <w:r w:rsidRPr="00004AB4">
        <w:rPr>
          <w:b/>
          <w:bCs/>
        </w:rPr>
        <w:t xml:space="preserve"> </w:t>
      </w:r>
      <w:r w:rsidR="00D535D0" w:rsidRPr="00004AB4">
        <w:rPr>
          <w:rFonts w:eastAsia="Palatino Linotype" w:cs="Palatino Linotype"/>
          <w:b/>
        </w:rPr>
        <w:t>seis</w:t>
      </w:r>
      <w:r w:rsidRPr="00004AB4">
        <w:rPr>
          <w:rFonts w:eastAsia="Palatino Linotype" w:cs="Palatino Linotype"/>
          <w:b/>
        </w:rPr>
        <w:t xml:space="preserve"> de </w:t>
      </w:r>
      <w:r w:rsidR="00D535D0" w:rsidRPr="00004AB4">
        <w:rPr>
          <w:rFonts w:eastAsia="Palatino Linotype" w:cs="Palatino Linotype"/>
          <w:b/>
        </w:rPr>
        <w:t xml:space="preserve">febrero </w:t>
      </w:r>
      <w:r w:rsidRPr="00004AB4">
        <w:rPr>
          <w:rFonts w:eastAsia="Palatino Linotype" w:cs="Palatino Linotype"/>
          <w:b/>
        </w:rPr>
        <w:t xml:space="preserve">de dos mil </w:t>
      </w:r>
      <w:r w:rsidR="00D535D0" w:rsidRPr="00004AB4">
        <w:rPr>
          <w:rFonts w:eastAsia="Palatino Linotype" w:cs="Palatino Linotype"/>
          <w:b/>
        </w:rPr>
        <w:t xml:space="preserve">veinticinco </w:t>
      </w:r>
      <w:r w:rsidRPr="00004AB4">
        <w:t xml:space="preserve">se </w:t>
      </w:r>
      <w:r w:rsidR="00D535D0" w:rsidRPr="00004AB4">
        <w:t>turnaron</w:t>
      </w:r>
      <w:r w:rsidRPr="00004AB4">
        <w:t xml:space="preserve"> l</w:t>
      </w:r>
      <w:r w:rsidR="00D535D0" w:rsidRPr="00004AB4">
        <w:t>os</w:t>
      </w:r>
      <w:r w:rsidRPr="00004AB4">
        <w:t xml:space="preserve"> recurso</w:t>
      </w:r>
      <w:r w:rsidR="00D535D0" w:rsidRPr="00004AB4">
        <w:t>s</w:t>
      </w:r>
      <w:r w:rsidRPr="00004AB4">
        <w:t xml:space="preserve"> de revisión a través del</w:t>
      </w:r>
      <w:r w:rsidRPr="00004AB4">
        <w:rPr>
          <w:rFonts w:eastAsia="Arial Unicode MS"/>
        </w:rPr>
        <w:t xml:space="preserve"> </w:t>
      </w:r>
      <w:r w:rsidRPr="00004AB4">
        <w:rPr>
          <w:rFonts w:eastAsia="Arial Unicode MS"/>
          <w:bCs/>
        </w:rPr>
        <w:t>SAIMEX</w:t>
      </w:r>
      <w:r w:rsidRPr="00004AB4">
        <w:t xml:space="preserve"> </w:t>
      </w:r>
      <w:r w:rsidR="00D535D0" w:rsidRPr="00004AB4">
        <w:t xml:space="preserve">siendo el </w:t>
      </w:r>
      <w:r w:rsidR="00D535D0" w:rsidRPr="00004AB4">
        <w:rPr>
          <w:b/>
        </w:rPr>
        <w:t xml:space="preserve">00772/INFOEM/IP/RR/2025 </w:t>
      </w:r>
      <w:r w:rsidR="00D535D0" w:rsidRPr="00004AB4">
        <w:t>turnado a la</w:t>
      </w:r>
      <w:r w:rsidR="00D535D0" w:rsidRPr="00004AB4">
        <w:rPr>
          <w:b/>
        </w:rPr>
        <w:t xml:space="preserve"> </w:t>
      </w:r>
      <w:r w:rsidRPr="00004AB4">
        <w:rPr>
          <w:b/>
        </w:rPr>
        <w:t>Comisionada Sharon Cristina Morales Martínez</w:t>
      </w:r>
      <w:r w:rsidR="00D535D0" w:rsidRPr="00004AB4">
        <w:rPr>
          <w:bCs/>
        </w:rPr>
        <w:t xml:space="preserve"> y el </w:t>
      </w:r>
      <w:r w:rsidR="00D535D0" w:rsidRPr="00004AB4">
        <w:rPr>
          <w:b/>
        </w:rPr>
        <w:t>00773/INFOEM/IP/RR/2025</w:t>
      </w:r>
      <w:r w:rsidR="00D535D0" w:rsidRPr="00004AB4">
        <w:t xml:space="preserve"> a la</w:t>
      </w:r>
      <w:r w:rsidR="00D535D0" w:rsidRPr="00004AB4">
        <w:rPr>
          <w:b/>
        </w:rPr>
        <w:t xml:space="preserve"> Comisionada María del Rosario Mejía Ayala </w:t>
      </w:r>
      <w:r w:rsidRPr="00004AB4">
        <w:t xml:space="preserve">a efecto de decretar su admisión o desechamiento. </w:t>
      </w:r>
    </w:p>
    <w:p w14:paraId="18F305CB" w14:textId="77777777" w:rsidR="00664420" w:rsidRPr="00004AB4" w:rsidRDefault="00664420" w:rsidP="00004AB4">
      <w:pPr>
        <w:rPr>
          <w:rFonts w:eastAsia="Batang" w:cs="Tahoma"/>
          <w:bCs/>
          <w:szCs w:val="22"/>
        </w:rPr>
      </w:pPr>
    </w:p>
    <w:p w14:paraId="3E31EC2D" w14:textId="54BCBA42" w:rsidR="00664420" w:rsidRPr="00004AB4" w:rsidRDefault="006E25BC" w:rsidP="00004AB4">
      <w:pPr>
        <w:pStyle w:val="Ttulo3"/>
      </w:pPr>
      <w:bookmarkStart w:id="12" w:name="_Toc192615105"/>
      <w:r w:rsidRPr="00004AB4">
        <w:t>c</w:t>
      </w:r>
      <w:r w:rsidR="00664420" w:rsidRPr="00004AB4">
        <w:t>) Admisión de</w:t>
      </w:r>
      <w:r w:rsidR="00D535D0" w:rsidRPr="00004AB4">
        <w:t xml:space="preserve"> </w:t>
      </w:r>
      <w:r w:rsidR="00664420" w:rsidRPr="00004AB4">
        <w:t>l</w:t>
      </w:r>
      <w:r w:rsidR="00D535D0" w:rsidRPr="00004AB4">
        <w:t>os</w:t>
      </w:r>
      <w:r w:rsidR="00664420" w:rsidRPr="00004AB4">
        <w:t xml:space="preserve"> Recurso</w:t>
      </w:r>
      <w:r w:rsidR="00D535D0" w:rsidRPr="00004AB4">
        <w:t>s</w:t>
      </w:r>
      <w:r w:rsidR="00664420" w:rsidRPr="00004AB4">
        <w:t xml:space="preserve"> de Revisión</w:t>
      </w:r>
      <w:bookmarkEnd w:id="12"/>
    </w:p>
    <w:p w14:paraId="240447D5" w14:textId="2059C2CD" w:rsidR="000E09C4" w:rsidRPr="00004AB4" w:rsidRDefault="000E09C4" w:rsidP="00004AB4">
      <w:pPr>
        <w:rPr>
          <w:rFonts w:cs="Arial"/>
        </w:rPr>
      </w:pPr>
      <w:r w:rsidRPr="00004AB4">
        <w:rPr>
          <w:rFonts w:cs="Arial"/>
        </w:rPr>
        <w:t xml:space="preserve">El </w:t>
      </w:r>
      <w:r w:rsidR="00D535D0" w:rsidRPr="00004AB4">
        <w:rPr>
          <w:rFonts w:eastAsia="Palatino Linotype" w:cs="Palatino Linotype"/>
          <w:b/>
        </w:rPr>
        <w:t>siete y once de febrero de dos mil veinticinco respectivamente</w:t>
      </w:r>
      <w:r w:rsidRPr="00004AB4">
        <w:rPr>
          <w:rFonts w:eastAsia="Palatino Linotype" w:cs="Palatino Linotype"/>
          <w:b/>
        </w:rPr>
        <w:t xml:space="preserve"> </w:t>
      </w:r>
      <w:r w:rsidRPr="00004AB4">
        <w:rPr>
          <w:rFonts w:cs="Arial"/>
        </w:rPr>
        <w:t>se acordó la admisión a trámite de</w:t>
      </w:r>
      <w:r w:rsidR="00D80D08" w:rsidRPr="00004AB4">
        <w:rPr>
          <w:rFonts w:cs="Arial"/>
        </w:rPr>
        <w:t xml:space="preserve"> </w:t>
      </w:r>
      <w:r w:rsidRPr="00004AB4">
        <w:rPr>
          <w:rFonts w:cs="Arial"/>
        </w:rPr>
        <w:t>l</w:t>
      </w:r>
      <w:r w:rsidR="00D80D08" w:rsidRPr="00004AB4">
        <w:rPr>
          <w:rFonts w:cs="Arial"/>
        </w:rPr>
        <w:t>os</w:t>
      </w:r>
      <w:r w:rsidRPr="00004AB4">
        <w:rPr>
          <w:rFonts w:cs="Arial"/>
        </w:rPr>
        <w:t xml:space="preserve"> Recurso</w:t>
      </w:r>
      <w:r w:rsidR="00D80D08" w:rsidRPr="00004AB4">
        <w:rPr>
          <w:rFonts w:cs="Arial"/>
        </w:rPr>
        <w:t>s</w:t>
      </w:r>
      <w:r w:rsidRPr="00004AB4">
        <w:rPr>
          <w:rFonts w:cs="Arial"/>
        </w:rPr>
        <w:t xml:space="preserve"> de Revisión </w:t>
      </w:r>
      <w:r w:rsidR="00D80D08" w:rsidRPr="00004AB4">
        <w:rPr>
          <w:rFonts w:cs="Arial"/>
        </w:rPr>
        <w:t>y se integraron</w:t>
      </w:r>
      <w:r w:rsidRPr="00004AB4">
        <w:rPr>
          <w:rFonts w:cs="Arial"/>
        </w:rPr>
        <w:t xml:space="preserve"> l</w:t>
      </w:r>
      <w:r w:rsidR="00D80D08" w:rsidRPr="00004AB4">
        <w:rPr>
          <w:rFonts w:cs="Arial"/>
        </w:rPr>
        <w:t>os</w:t>
      </w:r>
      <w:r w:rsidRPr="00004AB4">
        <w:rPr>
          <w:rFonts w:cs="Arial"/>
        </w:rPr>
        <w:t xml:space="preserve"> expediente</w:t>
      </w:r>
      <w:r w:rsidR="00D80D08" w:rsidRPr="00004AB4">
        <w:rPr>
          <w:rFonts w:cs="Arial"/>
        </w:rPr>
        <w:t>s</w:t>
      </w:r>
      <w:r w:rsidRPr="00004AB4">
        <w:rPr>
          <w:rFonts w:cs="Arial"/>
        </w:rPr>
        <w:t xml:space="preserve"> respectivo</w:t>
      </w:r>
      <w:r w:rsidR="00D80D08" w:rsidRPr="00004AB4">
        <w:rPr>
          <w:rFonts w:cs="Arial"/>
        </w:rPr>
        <w:t>s</w:t>
      </w:r>
      <w:r w:rsidRPr="00004AB4">
        <w:rPr>
          <w:rFonts w:cs="Arial"/>
        </w:rPr>
        <w:t>, mismo</w:t>
      </w:r>
      <w:r w:rsidR="00D80D08" w:rsidRPr="00004AB4">
        <w:rPr>
          <w:rFonts w:cs="Arial"/>
        </w:rPr>
        <w:t xml:space="preserve">s que se pusieron </w:t>
      </w:r>
      <w:r w:rsidRPr="00004AB4">
        <w:rPr>
          <w:rFonts w:cs="Arial"/>
        </w:rPr>
        <w:t>a disposición de las partes para que, en un plazo de siete días hábiles, manifestaran lo que a su derecho conviniera, conforme a lo dispuesto por el artículo 185</w:t>
      </w:r>
      <w:r w:rsidR="00865CF4" w:rsidRPr="00004AB4">
        <w:rPr>
          <w:rFonts w:cs="Arial"/>
        </w:rPr>
        <w:t>, fracción II</w:t>
      </w:r>
      <w:r w:rsidRPr="00004AB4">
        <w:rPr>
          <w:rFonts w:cs="Arial"/>
        </w:rPr>
        <w:t xml:space="preserve"> de la Ley de Transparencia y Acceso a la Información Pública del Estado de México y Municipios.</w:t>
      </w:r>
    </w:p>
    <w:p w14:paraId="34EC3F86" w14:textId="77777777" w:rsidR="00D2790D" w:rsidRPr="00004AB4" w:rsidRDefault="00D2790D" w:rsidP="00004AB4">
      <w:pPr>
        <w:rPr>
          <w:rFonts w:cs="Arial"/>
        </w:rPr>
      </w:pPr>
    </w:p>
    <w:p w14:paraId="535A4241" w14:textId="1A1E3EA3" w:rsidR="00D2790D" w:rsidRPr="00004AB4" w:rsidRDefault="006E25BC" w:rsidP="00004AB4">
      <w:pPr>
        <w:pStyle w:val="Ttulo3"/>
      </w:pPr>
      <w:bookmarkStart w:id="13" w:name="_Toc192615106"/>
      <w:r w:rsidRPr="00004AB4">
        <w:t>d</w:t>
      </w:r>
      <w:r w:rsidR="00D2790D" w:rsidRPr="00004AB4">
        <w:t>) Acumulación de los Recursos de Revisión</w:t>
      </w:r>
      <w:bookmarkEnd w:id="13"/>
    </w:p>
    <w:p w14:paraId="21D416E1" w14:textId="0E8AEC05" w:rsidR="00D2790D" w:rsidRPr="00004AB4" w:rsidRDefault="00D2790D" w:rsidP="00004AB4">
      <w:pPr>
        <w:ind w:left="-57"/>
        <w:rPr>
          <w:b/>
          <w:lang w:val="es-ES_tradnl"/>
        </w:rPr>
      </w:pPr>
      <w:r w:rsidRPr="00004AB4">
        <w:rPr>
          <w:rFonts w:cs="Arial"/>
          <w:lang w:val="es-ES_tradnl"/>
        </w:rPr>
        <w:t xml:space="preserve">Por economía procesal y </w:t>
      </w:r>
      <w:r w:rsidRPr="00004AB4">
        <w:rPr>
          <w:rFonts w:cs="Arial"/>
        </w:rPr>
        <w:t xml:space="preserve">con la finalidad de evitar resoluciones contradictorias, en </w:t>
      </w:r>
      <w:r w:rsidRPr="00004AB4">
        <w:t xml:space="preserve">la </w:t>
      </w:r>
      <w:r w:rsidR="00D80D08" w:rsidRPr="00004AB4">
        <w:rPr>
          <w:b/>
        </w:rPr>
        <w:t>Sexta</w:t>
      </w:r>
      <w:r w:rsidRPr="00004AB4">
        <w:rPr>
          <w:b/>
        </w:rPr>
        <w:t xml:space="preserve"> </w:t>
      </w:r>
      <w:r w:rsidR="00CB2757" w:rsidRPr="00004AB4">
        <w:rPr>
          <w:b/>
        </w:rPr>
        <w:t>Sesión Ordinaria</w:t>
      </w:r>
      <w:r w:rsidRPr="00004AB4">
        <w:t xml:space="preserve">, celebrada </w:t>
      </w:r>
      <w:r w:rsidRPr="00004AB4">
        <w:rPr>
          <w:b/>
          <w:bCs/>
        </w:rPr>
        <w:t xml:space="preserve">el </w:t>
      </w:r>
      <w:r w:rsidR="00D80D08" w:rsidRPr="00004AB4">
        <w:rPr>
          <w:b/>
          <w:bCs/>
        </w:rPr>
        <w:t xml:space="preserve">diecinueve </w:t>
      </w:r>
      <w:r w:rsidRPr="00004AB4">
        <w:rPr>
          <w:b/>
          <w:bCs/>
        </w:rPr>
        <w:t>de</w:t>
      </w:r>
      <w:r w:rsidR="00575400" w:rsidRPr="00004AB4">
        <w:rPr>
          <w:b/>
          <w:bCs/>
        </w:rPr>
        <w:t xml:space="preserve"> </w:t>
      </w:r>
      <w:r w:rsidR="00D80D08" w:rsidRPr="00004AB4">
        <w:rPr>
          <w:b/>
          <w:bCs/>
        </w:rPr>
        <w:t xml:space="preserve">febrero </w:t>
      </w:r>
      <w:r w:rsidR="00575400" w:rsidRPr="00004AB4">
        <w:rPr>
          <w:b/>
          <w:bCs/>
        </w:rPr>
        <w:t>de</w:t>
      </w:r>
      <w:r w:rsidRPr="00004AB4">
        <w:rPr>
          <w:b/>
          <w:bCs/>
        </w:rPr>
        <w:t xml:space="preserve"> dos mil </w:t>
      </w:r>
      <w:r w:rsidR="00D80D08" w:rsidRPr="00004AB4">
        <w:rPr>
          <w:b/>
          <w:bCs/>
        </w:rPr>
        <w:t>veinticinco</w:t>
      </w:r>
      <w:r w:rsidRPr="00004AB4">
        <w:t xml:space="preserve">, el Pleno de este </w:t>
      </w:r>
      <w:r w:rsidRPr="00004AB4">
        <w:lastRenderedPageBreak/>
        <w:t xml:space="preserve">Instituto </w:t>
      </w:r>
      <w:r w:rsidRPr="00004AB4">
        <w:rPr>
          <w:rFonts w:cs="Arial"/>
        </w:rPr>
        <w:t xml:space="preserve">determinó </w:t>
      </w:r>
      <w:r w:rsidRPr="00004AB4">
        <w:t xml:space="preserve">acumular </w:t>
      </w:r>
      <w:r w:rsidR="00D80D08" w:rsidRPr="00004AB4">
        <w:t>el</w:t>
      </w:r>
      <w:r w:rsidRPr="00004AB4">
        <w:t xml:space="preserve"> Recurso de Revisión</w:t>
      </w:r>
      <w:bookmarkStart w:id="14" w:name="_Hlk109159636"/>
      <w:r w:rsidRPr="00004AB4">
        <w:rPr>
          <w:rFonts w:cs="Arial"/>
          <w:b/>
          <w:bCs/>
        </w:rPr>
        <w:t xml:space="preserve"> </w:t>
      </w:r>
      <w:bookmarkEnd w:id="14"/>
      <w:r w:rsidR="00D80D08" w:rsidRPr="00004AB4">
        <w:rPr>
          <w:b/>
        </w:rPr>
        <w:t xml:space="preserve">00773/INFOEM/IP/RR/2025 </w:t>
      </w:r>
      <w:r w:rsidR="00575400" w:rsidRPr="00004AB4">
        <w:rPr>
          <w:b/>
          <w:lang w:val="es-ES_tradnl"/>
        </w:rPr>
        <w:t xml:space="preserve">al </w:t>
      </w:r>
      <w:r w:rsidR="00D80D08" w:rsidRPr="00004AB4">
        <w:rPr>
          <w:b/>
        </w:rPr>
        <w:t>00772/INFOEM/IP/RR/2025</w:t>
      </w:r>
    </w:p>
    <w:p w14:paraId="09B589C5" w14:textId="77777777" w:rsidR="00664420" w:rsidRPr="00004AB4" w:rsidRDefault="00664420" w:rsidP="00004AB4">
      <w:pPr>
        <w:rPr>
          <w:rFonts w:cs="Tahoma"/>
          <w:b/>
          <w:szCs w:val="22"/>
        </w:rPr>
      </w:pPr>
    </w:p>
    <w:p w14:paraId="3B820F58" w14:textId="260F45C2" w:rsidR="00865CF4" w:rsidRPr="00004AB4" w:rsidRDefault="006E25BC" w:rsidP="00004AB4">
      <w:pPr>
        <w:pStyle w:val="Ttulo3"/>
      </w:pPr>
      <w:bookmarkStart w:id="15" w:name="_Toc192615107"/>
      <w:r w:rsidRPr="00004AB4">
        <w:t>e</w:t>
      </w:r>
      <w:r w:rsidR="00664420" w:rsidRPr="00004AB4">
        <w:t xml:space="preserve">) </w:t>
      </w:r>
      <w:r w:rsidR="00865CF4" w:rsidRPr="00004AB4">
        <w:t>Informe</w:t>
      </w:r>
      <w:r w:rsidR="00D80D08" w:rsidRPr="00004AB4">
        <w:t>s</w:t>
      </w:r>
      <w:r w:rsidR="00865CF4" w:rsidRPr="00004AB4">
        <w:t xml:space="preserve"> Justificado</w:t>
      </w:r>
      <w:r w:rsidR="00D80D08" w:rsidRPr="00004AB4">
        <w:t>s</w:t>
      </w:r>
      <w:r w:rsidR="00865CF4" w:rsidRPr="00004AB4">
        <w:t xml:space="preserve"> del Sujeto Obligado</w:t>
      </w:r>
      <w:bookmarkEnd w:id="15"/>
    </w:p>
    <w:p w14:paraId="14A706BE" w14:textId="06DA3FC1" w:rsidR="00865CF4" w:rsidRPr="00004AB4" w:rsidRDefault="00865CF4" w:rsidP="00004AB4">
      <w:pPr>
        <w:rPr>
          <w:rFonts w:eastAsia="Arial Unicode MS" w:cs="Arial"/>
        </w:rPr>
      </w:pPr>
      <w:r w:rsidRPr="00004AB4">
        <w:rPr>
          <w:rFonts w:cs="Tahoma"/>
          <w:b/>
          <w:szCs w:val="24"/>
        </w:rPr>
        <w:t xml:space="preserve">EL SUJETO OBLIGADO </w:t>
      </w:r>
      <w:r w:rsidRPr="00004AB4">
        <w:rPr>
          <w:rFonts w:eastAsia="Arial Unicode MS" w:cs="Arial"/>
        </w:rPr>
        <w:t>no rindió su</w:t>
      </w:r>
      <w:r w:rsidR="00D80D08" w:rsidRPr="00004AB4">
        <w:rPr>
          <w:rFonts w:eastAsia="Arial Unicode MS" w:cs="Arial"/>
        </w:rPr>
        <w:t>s</w:t>
      </w:r>
      <w:r w:rsidRPr="00004AB4">
        <w:rPr>
          <w:rFonts w:eastAsia="Arial Unicode MS" w:cs="Arial"/>
        </w:rPr>
        <w:t xml:space="preserve"> informe</w:t>
      </w:r>
      <w:r w:rsidR="00D80D08" w:rsidRPr="00004AB4">
        <w:rPr>
          <w:rFonts w:eastAsia="Arial Unicode MS" w:cs="Arial"/>
        </w:rPr>
        <w:t>s</w:t>
      </w:r>
      <w:r w:rsidRPr="00004AB4">
        <w:rPr>
          <w:rFonts w:eastAsia="Arial Unicode MS" w:cs="Arial"/>
        </w:rPr>
        <w:t xml:space="preserve"> justificado</w:t>
      </w:r>
      <w:r w:rsidR="00D80D08" w:rsidRPr="00004AB4">
        <w:rPr>
          <w:rFonts w:eastAsia="Arial Unicode MS" w:cs="Arial"/>
        </w:rPr>
        <w:t>s</w:t>
      </w:r>
      <w:r w:rsidRPr="00004AB4">
        <w:rPr>
          <w:rFonts w:eastAsia="Arial Unicode MS" w:cs="Arial"/>
        </w:rPr>
        <w:t xml:space="preserve"> dentro del término legalmente concedido para tal efecto.</w:t>
      </w:r>
    </w:p>
    <w:p w14:paraId="66BA6FC7" w14:textId="77777777" w:rsidR="00865CF4" w:rsidRPr="00004AB4" w:rsidRDefault="00865CF4" w:rsidP="00004AB4">
      <w:pPr>
        <w:rPr>
          <w:rFonts w:cs="Tahoma"/>
          <w:bCs/>
          <w:szCs w:val="24"/>
        </w:rPr>
      </w:pPr>
    </w:p>
    <w:p w14:paraId="755B7730" w14:textId="19C7EE54" w:rsidR="00664420" w:rsidRPr="00004AB4" w:rsidRDefault="006E25BC" w:rsidP="00004AB4">
      <w:pPr>
        <w:pStyle w:val="Ttulo3"/>
        <w:rPr>
          <w:lang w:val="es-ES"/>
        </w:rPr>
      </w:pPr>
      <w:bookmarkStart w:id="16" w:name="_Toc192615108"/>
      <w:r w:rsidRPr="00004AB4">
        <w:rPr>
          <w:rFonts w:eastAsia="Calibri"/>
          <w:bCs/>
          <w:lang w:eastAsia="en-US"/>
        </w:rPr>
        <w:t>f</w:t>
      </w:r>
      <w:r w:rsidR="00664420" w:rsidRPr="00004AB4">
        <w:rPr>
          <w:rFonts w:eastAsia="Calibri"/>
          <w:bCs/>
          <w:lang w:eastAsia="en-US"/>
        </w:rPr>
        <w:t>)</w:t>
      </w:r>
      <w:r w:rsidR="00664420" w:rsidRPr="00004AB4">
        <w:t xml:space="preserve"> </w:t>
      </w:r>
      <w:r w:rsidR="00865CF4" w:rsidRPr="00004AB4">
        <w:rPr>
          <w:lang w:val="es-ES"/>
        </w:rPr>
        <w:t>Manifestaciones de la Parte Recurrente</w:t>
      </w:r>
      <w:bookmarkEnd w:id="16"/>
    </w:p>
    <w:p w14:paraId="4E8AF011" w14:textId="7546A991" w:rsidR="00865CF4" w:rsidRPr="00004AB4" w:rsidRDefault="00865CF4" w:rsidP="00004AB4">
      <w:pPr>
        <w:rPr>
          <w:rFonts w:eastAsia="Arial Unicode MS" w:cs="Arial"/>
        </w:rPr>
      </w:pPr>
      <w:r w:rsidRPr="00004AB4">
        <w:rPr>
          <w:rFonts w:cs="Tahoma"/>
          <w:b/>
          <w:szCs w:val="24"/>
        </w:rPr>
        <w:t xml:space="preserve">LA PARTE RECURRENTE </w:t>
      </w:r>
      <w:r w:rsidR="00D80D08" w:rsidRPr="00004AB4">
        <w:rPr>
          <w:rFonts w:eastAsia="Arial Unicode MS" w:cs="Arial"/>
        </w:rPr>
        <w:t>no realizó manifestaciones</w:t>
      </w:r>
      <w:r w:rsidRPr="00004AB4">
        <w:rPr>
          <w:rFonts w:eastAsia="Arial Unicode MS" w:cs="Arial"/>
        </w:rPr>
        <w:t xml:space="preserve"> alguna</w:t>
      </w:r>
      <w:r w:rsidR="00D80D08" w:rsidRPr="00004AB4">
        <w:rPr>
          <w:rFonts w:eastAsia="Arial Unicode MS" w:cs="Arial"/>
        </w:rPr>
        <w:t>s</w:t>
      </w:r>
      <w:r w:rsidRPr="00004AB4">
        <w:rPr>
          <w:rFonts w:eastAsia="Arial Unicode MS" w:cs="Arial"/>
        </w:rPr>
        <w:t xml:space="preserve"> dentro del término legalmente concedido para tal efecto, ni presentó pruebas o alegatos.</w:t>
      </w:r>
    </w:p>
    <w:p w14:paraId="24F87764" w14:textId="77777777" w:rsidR="00664420" w:rsidRPr="00004AB4" w:rsidRDefault="00664420" w:rsidP="00004AB4">
      <w:pPr>
        <w:rPr>
          <w:rFonts w:cs="Tahoma"/>
          <w:bCs/>
          <w:szCs w:val="24"/>
        </w:rPr>
      </w:pPr>
    </w:p>
    <w:p w14:paraId="0E651988" w14:textId="57792F59" w:rsidR="00664420" w:rsidRPr="00004AB4" w:rsidRDefault="006E25BC" w:rsidP="00004AB4">
      <w:pPr>
        <w:pStyle w:val="Ttulo3"/>
      </w:pPr>
      <w:bookmarkStart w:id="17" w:name="_Toc192615109"/>
      <w:r w:rsidRPr="00004AB4">
        <w:rPr>
          <w:rFonts w:eastAsia="Calibri"/>
        </w:rPr>
        <w:t>g</w:t>
      </w:r>
      <w:r w:rsidR="00664420" w:rsidRPr="00004AB4">
        <w:rPr>
          <w:rFonts w:eastAsia="Calibri"/>
        </w:rPr>
        <w:t xml:space="preserve">) </w:t>
      </w:r>
      <w:r w:rsidR="00664420" w:rsidRPr="00004AB4">
        <w:t>Cierre</w:t>
      </w:r>
      <w:r w:rsidR="00D80D08" w:rsidRPr="00004AB4">
        <w:t>s</w:t>
      </w:r>
      <w:r w:rsidR="00664420" w:rsidRPr="00004AB4">
        <w:t xml:space="preserve"> de instrucción</w:t>
      </w:r>
      <w:bookmarkEnd w:id="17"/>
    </w:p>
    <w:p w14:paraId="79AF95DC" w14:textId="6CB7E0D0" w:rsidR="00664420" w:rsidRPr="00004AB4" w:rsidRDefault="00BF091A" w:rsidP="00004AB4">
      <w:r w:rsidRPr="00004AB4">
        <w:rPr>
          <w:rFonts w:cs="Tahoma"/>
          <w:szCs w:val="22"/>
        </w:rPr>
        <w:t>Al no existir diligencias pendientes por desahogar</w:t>
      </w:r>
      <w:r w:rsidRPr="00004AB4">
        <w:rPr>
          <w:rFonts w:cs="Arial"/>
        </w:rPr>
        <w:t xml:space="preserve">, el </w:t>
      </w:r>
      <w:bookmarkStart w:id="18" w:name="_Hlk104892386"/>
      <w:r w:rsidR="00D80D08" w:rsidRPr="00004AB4">
        <w:rPr>
          <w:rFonts w:cs="Arial"/>
          <w:b/>
        </w:rPr>
        <w:t>doce</w:t>
      </w:r>
      <w:r w:rsidRPr="00004AB4">
        <w:rPr>
          <w:rFonts w:cs="Arial"/>
          <w:b/>
        </w:rPr>
        <w:t xml:space="preserve"> de </w:t>
      </w:r>
      <w:bookmarkEnd w:id="18"/>
      <w:r w:rsidR="00D80D08" w:rsidRPr="00004AB4">
        <w:rPr>
          <w:rFonts w:cs="Arial"/>
          <w:b/>
        </w:rPr>
        <w:t xml:space="preserve">marzo </w:t>
      </w:r>
      <w:r w:rsidRPr="00004AB4">
        <w:rPr>
          <w:rFonts w:cs="Arial"/>
          <w:b/>
        </w:rPr>
        <w:t xml:space="preserve">de dos mil </w:t>
      </w:r>
      <w:r w:rsidR="00D80D08" w:rsidRPr="00004AB4">
        <w:rPr>
          <w:rFonts w:cs="Arial"/>
          <w:b/>
        </w:rPr>
        <w:t xml:space="preserve">veinticinco </w:t>
      </w:r>
      <w:r w:rsidRPr="00004AB4">
        <w:rPr>
          <w:rFonts w:cs="Arial"/>
        </w:rPr>
        <w:t xml:space="preserve">la </w:t>
      </w:r>
      <w:r w:rsidRPr="00004AB4">
        <w:rPr>
          <w:rFonts w:cs="Arial"/>
          <w:b/>
          <w:bCs/>
        </w:rPr>
        <w:t xml:space="preserve">Comisionada </w:t>
      </w:r>
      <w:r w:rsidRPr="00004AB4">
        <w:rPr>
          <w:b/>
        </w:rPr>
        <w:t xml:space="preserve">Sharon Cristina Morales Martínez </w:t>
      </w:r>
      <w:r w:rsidRPr="00004AB4">
        <w:rPr>
          <w:rFonts w:cs="Arial"/>
        </w:rPr>
        <w:t>acordó el cierre de instrucción</w:t>
      </w:r>
      <w:r w:rsidR="0011350D" w:rsidRPr="00004AB4">
        <w:rPr>
          <w:rFonts w:cs="Arial"/>
        </w:rPr>
        <w:t xml:space="preserve"> y</w:t>
      </w:r>
      <w:r w:rsidRPr="00004AB4">
        <w:rPr>
          <w:rFonts w:cs="Arial"/>
        </w:rPr>
        <w:t xml:space="preserve"> </w:t>
      </w:r>
      <w:r w:rsidR="0011350D" w:rsidRPr="00004AB4">
        <w:rPr>
          <w:rFonts w:cs="Arial"/>
        </w:rPr>
        <w:t xml:space="preserve">la </w:t>
      </w:r>
      <w:r w:rsidRPr="00004AB4">
        <w:rPr>
          <w:rFonts w:cs="Arial"/>
        </w:rPr>
        <w:t>remisión de</w:t>
      </w:r>
      <w:r w:rsidR="00D80D08" w:rsidRPr="00004AB4">
        <w:rPr>
          <w:rFonts w:cs="Arial"/>
        </w:rPr>
        <w:t xml:space="preserve"> </w:t>
      </w:r>
      <w:r w:rsidRPr="00004AB4">
        <w:rPr>
          <w:rFonts w:cs="Arial"/>
        </w:rPr>
        <w:t>l</w:t>
      </w:r>
      <w:r w:rsidR="00D80D08" w:rsidRPr="00004AB4">
        <w:rPr>
          <w:rFonts w:cs="Arial"/>
        </w:rPr>
        <w:t>os</w:t>
      </w:r>
      <w:r w:rsidRPr="00004AB4">
        <w:rPr>
          <w:rFonts w:cs="Arial"/>
        </w:rPr>
        <w:t xml:space="preserve"> expediente</w:t>
      </w:r>
      <w:r w:rsidR="00D80D08" w:rsidRPr="00004AB4">
        <w:rPr>
          <w:rFonts w:cs="Arial"/>
        </w:rPr>
        <w:t>s</w:t>
      </w:r>
      <w:r w:rsidRPr="00004AB4">
        <w:rPr>
          <w:rFonts w:cs="Arial"/>
        </w:rPr>
        <w:t xml:space="preserve"> a efecto de ser resuelto</w:t>
      </w:r>
      <w:r w:rsidR="00D80D08" w:rsidRPr="00004AB4">
        <w:rPr>
          <w:rFonts w:cs="Arial"/>
        </w:rPr>
        <w:t>s</w:t>
      </w:r>
      <w:r w:rsidRPr="00004AB4">
        <w:rPr>
          <w:rFonts w:cs="Arial"/>
        </w:rPr>
        <w:t>, de conformidad con lo establecido en el artículo 185 fracciones VI y VIII de la Ley de Transparencia y Acceso a la Información Pública del Estado de México y Municipios</w:t>
      </w:r>
      <w:r w:rsidRPr="00004AB4">
        <w:t>.</w:t>
      </w:r>
      <w:r w:rsidR="0011350D" w:rsidRPr="00004AB4">
        <w:t xml:space="preserve"> Dicho acuerdo </w:t>
      </w:r>
      <w:r w:rsidR="00664420" w:rsidRPr="00004AB4">
        <w:rPr>
          <w:rFonts w:cs="Tahoma"/>
          <w:szCs w:val="22"/>
        </w:rPr>
        <w:t xml:space="preserve">fue notificado a las partes el mismo día a través del </w:t>
      </w:r>
      <w:r w:rsidR="00664420" w:rsidRPr="00004AB4">
        <w:rPr>
          <w:rFonts w:cs="Tahoma"/>
          <w:szCs w:val="22"/>
          <w:lang w:val="es-ES"/>
        </w:rPr>
        <w:t>SAIMEX</w:t>
      </w:r>
      <w:r w:rsidR="00664420" w:rsidRPr="00004AB4">
        <w:rPr>
          <w:rFonts w:cs="Tahoma"/>
          <w:szCs w:val="22"/>
        </w:rPr>
        <w:t>.</w:t>
      </w:r>
    </w:p>
    <w:p w14:paraId="741683E3" w14:textId="77777777" w:rsidR="0011350D" w:rsidRPr="00004AB4" w:rsidRDefault="0011350D" w:rsidP="00004AB4">
      <w:pPr>
        <w:rPr>
          <w:rFonts w:cs="Tahoma"/>
          <w:szCs w:val="22"/>
        </w:rPr>
      </w:pPr>
    </w:p>
    <w:p w14:paraId="7A9629DE" w14:textId="77777777" w:rsidR="00664420" w:rsidRPr="00004AB4" w:rsidRDefault="00664420" w:rsidP="00004AB4">
      <w:pPr>
        <w:pStyle w:val="Ttulo1"/>
        <w:rPr>
          <w:rFonts w:eastAsiaTheme="minorHAnsi"/>
          <w:lang w:eastAsia="en-US"/>
        </w:rPr>
      </w:pPr>
      <w:bookmarkStart w:id="19" w:name="_Toc192615110"/>
      <w:r w:rsidRPr="00004AB4">
        <w:rPr>
          <w:rFonts w:eastAsiaTheme="minorHAnsi"/>
          <w:lang w:eastAsia="en-US"/>
        </w:rPr>
        <w:t>CONSIDERANDOS</w:t>
      </w:r>
      <w:bookmarkEnd w:id="19"/>
    </w:p>
    <w:p w14:paraId="6DD1243B" w14:textId="77777777" w:rsidR="00664420" w:rsidRPr="00004AB4" w:rsidRDefault="00664420" w:rsidP="00004AB4">
      <w:pPr>
        <w:contextualSpacing/>
        <w:jc w:val="center"/>
        <w:rPr>
          <w:rFonts w:eastAsiaTheme="minorHAnsi" w:cs="Tahoma"/>
          <w:b/>
          <w:szCs w:val="22"/>
          <w:lang w:eastAsia="en-US"/>
        </w:rPr>
      </w:pPr>
    </w:p>
    <w:p w14:paraId="0B67CB92" w14:textId="2E307D3B" w:rsidR="00664420" w:rsidRPr="00004AB4" w:rsidRDefault="00664420" w:rsidP="00004AB4">
      <w:pPr>
        <w:pStyle w:val="Ttulo2"/>
        <w:rPr>
          <w:rFonts w:eastAsia="Batang"/>
        </w:rPr>
      </w:pPr>
      <w:bookmarkStart w:id="20" w:name="_Toc192615111"/>
      <w:r w:rsidRPr="00004AB4">
        <w:rPr>
          <w:rFonts w:eastAsia="Batang"/>
        </w:rPr>
        <w:lastRenderedPageBreak/>
        <w:t xml:space="preserve">PRIMERO. </w:t>
      </w:r>
      <w:r w:rsidR="00BA55A8" w:rsidRPr="00004AB4">
        <w:rPr>
          <w:rFonts w:eastAsia="Batang"/>
        </w:rPr>
        <w:t>Procedibilidad</w:t>
      </w:r>
      <w:bookmarkEnd w:id="20"/>
    </w:p>
    <w:p w14:paraId="39C52BC1" w14:textId="56FCC20D" w:rsidR="00BA55A8" w:rsidRPr="00004AB4" w:rsidRDefault="00BA55A8" w:rsidP="00004AB4">
      <w:pPr>
        <w:pStyle w:val="Ttulo3"/>
      </w:pPr>
      <w:bookmarkStart w:id="21" w:name="_Toc192615112"/>
      <w:r w:rsidRPr="00004AB4">
        <w:t>a) Competencia</w:t>
      </w:r>
      <w:r w:rsidR="00150C49" w:rsidRPr="00004AB4">
        <w:t xml:space="preserve"> del Instituto</w:t>
      </w:r>
      <w:bookmarkEnd w:id="21"/>
    </w:p>
    <w:p w14:paraId="56E64942" w14:textId="6572EDF7" w:rsidR="0011350D" w:rsidRPr="00004AB4" w:rsidRDefault="0011350D" w:rsidP="00004AB4">
      <w:pPr>
        <w:rPr>
          <w:rFonts w:cs="Arial"/>
        </w:rPr>
      </w:pPr>
      <w:r w:rsidRPr="00004AB4">
        <w:t xml:space="preserve">Este Instituto de Transparencia, Acceso a la Información Pública y Protección de Datos Personales del Estado de México y Municipios es competente para conocer y resolver </w:t>
      </w:r>
      <w:r w:rsidR="005F65B7" w:rsidRPr="00004AB4">
        <w:t xml:space="preserve">el </w:t>
      </w:r>
      <w:r w:rsidRPr="00004AB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04AB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04AB4" w:rsidRDefault="00DB1C09" w:rsidP="00004AB4">
      <w:pPr>
        <w:rPr>
          <w:rFonts w:cs="Arial"/>
        </w:rPr>
      </w:pPr>
    </w:p>
    <w:p w14:paraId="517A2DD6" w14:textId="4169BE4D" w:rsidR="00664420" w:rsidRPr="00004AB4" w:rsidRDefault="00BA55A8" w:rsidP="00004AB4">
      <w:pPr>
        <w:pStyle w:val="Ttulo3"/>
      </w:pPr>
      <w:bookmarkStart w:id="22" w:name="_Toc192615113"/>
      <w:r w:rsidRPr="00004AB4">
        <w:t>b)</w:t>
      </w:r>
      <w:r w:rsidR="00664420" w:rsidRPr="00004AB4">
        <w:t xml:space="preserve"> </w:t>
      </w:r>
      <w:r w:rsidR="00D91CB4" w:rsidRPr="00004AB4">
        <w:t>Legitimidad</w:t>
      </w:r>
      <w:r w:rsidRPr="00004AB4">
        <w:t xml:space="preserve"> de la parte recurrente</w:t>
      </w:r>
      <w:bookmarkEnd w:id="22"/>
    </w:p>
    <w:p w14:paraId="26FEA382" w14:textId="0B06695C" w:rsidR="00D91CB4" w:rsidRPr="00004AB4" w:rsidRDefault="00D91CB4" w:rsidP="00004AB4">
      <w:pPr>
        <w:rPr>
          <w:rFonts w:cs="Arial"/>
          <w:bCs/>
        </w:rPr>
      </w:pPr>
      <w:r w:rsidRPr="00004AB4">
        <w:rPr>
          <w:rFonts w:cs="Arial"/>
          <w:bCs/>
        </w:rPr>
        <w:t>El recurso de revisión fue interpuesto por parte legítima, ya que se presentó por la misma persona que formuló la solicitud de acceso a la Información Pública,</w:t>
      </w:r>
      <w:r w:rsidRPr="00004AB4">
        <w:rPr>
          <w:rFonts w:cs="Arial"/>
          <w:b/>
          <w:bCs/>
        </w:rPr>
        <w:t xml:space="preserve"> </w:t>
      </w:r>
      <w:r w:rsidRPr="00004AB4">
        <w:rPr>
          <w:rFonts w:cs="Arial"/>
        </w:rPr>
        <w:t>debido a que los datos de acceso</w:t>
      </w:r>
      <w:r w:rsidRPr="00004AB4">
        <w:rPr>
          <w:rFonts w:cs="Arial"/>
          <w:b/>
          <w:bCs/>
        </w:rPr>
        <w:t xml:space="preserve"> </w:t>
      </w:r>
      <w:r w:rsidRPr="00004AB4">
        <w:rPr>
          <w:rFonts w:cs="Arial"/>
        </w:rPr>
        <w:t>SAIMEX</w:t>
      </w:r>
      <w:r w:rsidRPr="00004AB4">
        <w:rPr>
          <w:rFonts w:eastAsia="Calibri" w:cs="Arial"/>
          <w:lang w:eastAsia="en-US"/>
        </w:rPr>
        <w:t xml:space="preserve"> son personales e irrepetibles.</w:t>
      </w:r>
    </w:p>
    <w:p w14:paraId="2C367810" w14:textId="77777777" w:rsidR="00D91CB4" w:rsidRPr="00004AB4" w:rsidRDefault="00D91CB4" w:rsidP="00004AB4"/>
    <w:p w14:paraId="496490FC" w14:textId="3710B534" w:rsidR="00D91CB4" w:rsidRPr="00004AB4" w:rsidRDefault="00BA55A8" w:rsidP="00004AB4">
      <w:pPr>
        <w:pStyle w:val="Ttulo3"/>
        <w:rPr>
          <w:rFonts w:eastAsia="Calibri"/>
          <w:lang w:eastAsia="es-ES_tradnl"/>
        </w:rPr>
      </w:pPr>
      <w:bookmarkStart w:id="23" w:name="_Toc192615114"/>
      <w:r w:rsidRPr="00004AB4">
        <w:rPr>
          <w:rFonts w:eastAsia="Calibri"/>
          <w:lang w:eastAsia="es-ES_tradnl"/>
        </w:rPr>
        <w:t>c)</w:t>
      </w:r>
      <w:r w:rsidR="00664420" w:rsidRPr="00004AB4">
        <w:rPr>
          <w:rFonts w:eastAsia="Calibri"/>
          <w:lang w:eastAsia="es-ES_tradnl"/>
        </w:rPr>
        <w:t xml:space="preserve"> </w:t>
      </w:r>
      <w:r w:rsidR="00D91CB4" w:rsidRPr="00004AB4">
        <w:rPr>
          <w:rFonts w:eastAsia="Calibri"/>
          <w:lang w:eastAsia="es-ES_tradnl"/>
        </w:rPr>
        <w:t xml:space="preserve">Plazo para interponer </w:t>
      </w:r>
      <w:r w:rsidR="00CB5D63" w:rsidRPr="00004AB4">
        <w:rPr>
          <w:rFonts w:eastAsia="Calibri"/>
          <w:lang w:eastAsia="es-ES_tradnl"/>
        </w:rPr>
        <w:t>los</w:t>
      </w:r>
      <w:r w:rsidR="00D91CB4" w:rsidRPr="00004AB4">
        <w:rPr>
          <w:rFonts w:eastAsia="Calibri"/>
          <w:lang w:eastAsia="es-ES_tradnl"/>
        </w:rPr>
        <w:t xml:space="preserve"> recurso</w:t>
      </w:r>
      <w:r w:rsidR="00CB5D63" w:rsidRPr="00004AB4">
        <w:rPr>
          <w:rFonts w:eastAsia="Calibri"/>
          <w:lang w:eastAsia="es-ES_tradnl"/>
        </w:rPr>
        <w:t>s</w:t>
      </w:r>
      <w:bookmarkEnd w:id="23"/>
    </w:p>
    <w:p w14:paraId="106D37EE" w14:textId="64D5378E" w:rsidR="00D91CB4" w:rsidRPr="00004AB4" w:rsidRDefault="00D91CB4" w:rsidP="00004AB4">
      <w:pPr>
        <w:rPr>
          <w:rFonts w:eastAsiaTheme="minorEastAsia" w:cs="Arial"/>
          <w:lang w:val="es-ES_tradnl"/>
        </w:rPr>
      </w:pPr>
      <w:r w:rsidRPr="00004AB4">
        <w:rPr>
          <w:rFonts w:cs="Arial"/>
          <w:b/>
        </w:rPr>
        <w:t>EL SUJETO OBLIGADO</w:t>
      </w:r>
      <w:r w:rsidRPr="00004AB4">
        <w:rPr>
          <w:rFonts w:cs="Arial"/>
        </w:rPr>
        <w:t xml:space="preserve"> notificó la</w:t>
      </w:r>
      <w:r w:rsidR="00CB5D63" w:rsidRPr="00004AB4">
        <w:rPr>
          <w:rFonts w:cs="Arial"/>
        </w:rPr>
        <w:t>s</w:t>
      </w:r>
      <w:r w:rsidRPr="00004AB4">
        <w:rPr>
          <w:rFonts w:cs="Arial"/>
        </w:rPr>
        <w:t xml:space="preserve"> respuesta</w:t>
      </w:r>
      <w:r w:rsidR="00CB5D63" w:rsidRPr="00004AB4">
        <w:rPr>
          <w:rFonts w:cs="Arial"/>
        </w:rPr>
        <w:t>s</w:t>
      </w:r>
      <w:r w:rsidRPr="00004AB4">
        <w:rPr>
          <w:rFonts w:cs="Arial"/>
        </w:rPr>
        <w:t xml:space="preserve"> a la</w:t>
      </w:r>
      <w:r w:rsidR="00CB5D63" w:rsidRPr="00004AB4">
        <w:rPr>
          <w:rFonts w:cs="Arial"/>
        </w:rPr>
        <w:t>s</w:t>
      </w:r>
      <w:r w:rsidRPr="00004AB4">
        <w:rPr>
          <w:rFonts w:cs="Arial"/>
        </w:rPr>
        <w:t xml:space="preserve"> solicitud</w:t>
      </w:r>
      <w:r w:rsidR="00CB5D63" w:rsidRPr="00004AB4">
        <w:rPr>
          <w:rFonts w:cs="Arial"/>
        </w:rPr>
        <w:t>es</w:t>
      </w:r>
      <w:r w:rsidRPr="00004AB4">
        <w:rPr>
          <w:rFonts w:cs="Arial"/>
        </w:rPr>
        <w:t xml:space="preserve"> de acceso a la Información Pública el </w:t>
      </w:r>
      <w:r w:rsidR="00CB5D63" w:rsidRPr="00004AB4">
        <w:rPr>
          <w:rFonts w:eastAsia="Palatino Linotype" w:cs="Palatino Linotype"/>
          <w:b/>
        </w:rPr>
        <w:t xml:space="preserve">veintitrés de enero de dos mil veinticinco </w:t>
      </w:r>
      <w:r w:rsidR="00A53315" w:rsidRPr="00004AB4">
        <w:rPr>
          <w:rFonts w:cs="Arial"/>
        </w:rPr>
        <w:t xml:space="preserve">y </w:t>
      </w:r>
      <w:r w:rsidR="00CB5D63" w:rsidRPr="00004AB4">
        <w:rPr>
          <w:rFonts w:cs="Arial"/>
        </w:rPr>
        <w:t>los</w:t>
      </w:r>
      <w:r w:rsidR="00A53315" w:rsidRPr="00004AB4">
        <w:rPr>
          <w:rFonts w:cs="Arial"/>
        </w:rPr>
        <w:t xml:space="preserve"> recurso</w:t>
      </w:r>
      <w:r w:rsidR="00CB5D63" w:rsidRPr="00004AB4">
        <w:rPr>
          <w:rFonts w:cs="Arial"/>
        </w:rPr>
        <w:t>s</w:t>
      </w:r>
      <w:r w:rsidR="00A53315" w:rsidRPr="00004AB4">
        <w:rPr>
          <w:rFonts w:cs="Arial"/>
        </w:rPr>
        <w:t xml:space="preserve"> </w:t>
      </w:r>
      <w:r w:rsidR="00A53315" w:rsidRPr="00004AB4">
        <w:rPr>
          <w:rFonts w:eastAsia="Palatino Linotype" w:cs="Palatino Linotype"/>
        </w:rPr>
        <w:t>que nos ocupa</w:t>
      </w:r>
      <w:r w:rsidR="00CB5D63" w:rsidRPr="00004AB4">
        <w:rPr>
          <w:rFonts w:eastAsia="Palatino Linotype" w:cs="Palatino Linotype"/>
        </w:rPr>
        <w:t>n se interpusieron</w:t>
      </w:r>
      <w:r w:rsidR="00A53315" w:rsidRPr="00004AB4">
        <w:rPr>
          <w:rFonts w:eastAsia="Palatino Linotype" w:cs="Palatino Linotype"/>
        </w:rPr>
        <w:t xml:space="preserve"> el </w:t>
      </w:r>
      <w:r w:rsidR="00CB5D63" w:rsidRPr="00004AB4">
        <w:rPr>
          <w:rFonts w:eastAsia="Palatino Linotype" w:cs="Palatino Linotype"/>
          <w:b/>
        </w:rPr>
        <w:t>seis de febrero de dos mil veinticinco</w:t>
      </w:r>
      <w:r w:rsidR="00A53315" w:rsidRPr="00004AB4">
        <w:rPr>
          <w:rFonts w:eastAsia="Palatino Linotype" w:cs="Palatino Linotype"/>
          <w:bCs/>
        </w:rPr>
        <w:t>;</w:t>
      </w:r>
      <w:r w:rsidR="00A53315" w:rsidRPr="00004AB4">
        <w:rPr>
          <w:rFonts w:eastAsia="Palatino Linotype" w:cs="Palatino Linotype"/>
        </w:rPr>
        <w:t xml:space="preserve"> por lo tanto, é</w:t>
      </w:r>
      <w:r w:rsidR="00160955" w:rsidRPr="00004AB4">
        <w:rPr>
          <w:rFonts w:eastAsia="Palatino Linotype" w:cs="Palatino Linotype"/>
        </w:rPr>
        <w:t>stos</w:t>
      </w:r>
      <w:r w:rsidR="00A53315" w:rsidRPr="00004AB4">
        <w:rPr>
          <w:rFonts w:eastAsia="Palatino Linotype" w:cs="Palatino Linotype"/>
        </w:rPr>
        <w:t xml:space="preserve"> se encuentra</w:t>
      </w:r>
      <w:r w:rsidR="00160955" w:rsidRPr="00004AB4">
        <w:rPr>
          <w:rFonts w:eastAsia="Palatino Linotype" w:cs="Palatino Linotype"/>
        </w:rPr>
        <w:t>n</w:t>
      </w:r>
      <w:r w:rsidR="00A53315" w:rsidRPr="00004AB4">
        <w:rPr>
          <w:rFonts w:eastAsia="Palatino Linotype" w:cs="Palatino Linotype"/>
        </w:rPr>
        <w:t xml:space="preserve"> dentro del margen temporal previsto en el artículo 178 de la </w:t>
      </w:r>
      <w:r w:rsidR="00A53315" w:rsidRPr="00004AB4">
        <w:rPr>
          <w:rFonts w:cs="Arial"/>
        </w:rPr>
        <w:t>Ley de Transparencia y Acceso a la Información Pública del Estado de México y Municipios</w:t>
      </w:r>
      <w:r w:rsidR="00163D12" w:rsidRPr="00004AB4">
        <w:rPr>
          <w:rFonts w:cs="Arial"/>
        </w:rPr>
        <w:t>.</w:t>
      </w:r>
    </w:p>
    <w:p w14:paraId="49076992" w14:textId="77777777" w:rsidR="00D91CB4" w:rsidRPr="00004AB4" w:rsidRDefault="00D91CB4" w:rsidP="00004AB4">
      <w:pPr>
        <w:rPr>
          <w:rFonts w:eastAsia="Palatino Linotype" w:cs="Palatino Linotype"/>
        </w:rPr>
      </w:pPr>
    </w:p>
    <w:p w14:paraId="46C0EB3A" w14:textId="15F1A919" w:rsidR="00A53315" w:rsidRPr="00004AB4" w:rsidRDefault="00BA55A8" w:rsidP="00004AB4">
      <w:pPr>
        <w:pStyle w:val="Ttulo3"/>
        <w:rPr>
          <w:rFonts w:eastAsia="Calibri"/>
          <w:lang w:eastAsia="es-ES_tradnl"/>
        </w:rPr>
      </w:pPr>
      <w:bookmarkStart w:id="24" w:name="_Toc192615115"/>
      <w:r w:rsidRPr="00004AB4">
        <w:rPr>
          <w:rFonts w:eastAsia="Calibri"/>
          <w:lang w:eastAsia="es-ES_tradnl"/>
        </w:rPr>
        <w:t>d)</w:t>
      </w:r>
      <w:r w:rsidR="00D91CB4" w:rsidRPr="00004AB4">
        <w:rPr>
          <w:rFonts w:eastAsia="Calibri"/>
          <w:lang w:eastAsia="es-ES_tradnl"/>
        </w:rPr>
        <w:t xml:space="preserve"> </w:t>
      </w:r>
      <w:r w:rsidR="009A0277" w:rsidRPr="00004AB4">
        <w:rPr>
          <w:rFonts w:eastAsia="Calibri"/>
          <w:lang w:eastAsia="es-ES_tradnl"/>
        </w:rPr>
        <w:t>Causal de Procedencia</w:t>
      </w:r>
      <w:bookmarkEnd w:id="24"/>
    </w:p>
    <w:p w14:paraId="190404A6" w14:textId="00E1474E" w:rsidR="00BA55A8" w:rsidRPr="00004AB4" w:rsidRDefault="00BA55A8" w:rsidP="00004AB4">
      <w:r w:rsidRPr="00004AB4">
        <w:rPr>
          <w:rFonts w:cs="Arial"/>
        </w:rPr>
        <w:t>Resulta procedente la interposición de</w:t>
      </w:r>
      <w:r w:rsidR="00160955" w:rsidRPr="00004AB4">
        <w:rPr>
          <w:rFonts w:cs="Arial"/>
        </w:rPr>
        <w:t xml:space="preserve"> </w:t>
      </w:r>
      <w:r w:rsidRPr="00004AB4">
        <w:rPr>
          <w:rFonts w:cs="Arial"/>
        </w:rPr>
        <w:t>l</w:t>
      </w:r>
      <w:r w:rsidR="00160955" w:rsidRPr="00004AB4">
        <w:rPr>
          <w:rFonts w:cs="Arial"/>
        </w:rPr>
        <w:t xml:space="preserve">os </w:t>
      </w:r>
      <w:r w:rsidRPr="00004AB4">
        <w:rPr>
          <w:rFonts w:cs="Arial"/>
        </w:rPr>
        <w:t>recurso</w:t>
      </w:r>
      <w:r w:rsidR="00160955" w:rsidRPr="00004AB4">
        <w:rPr>
          <w:rFonts w:cs="Arial"/>
        </w:rPr>
        <w:t>s</w:t>
      </w:r>
      <w:r w:rsidRPr="00004AB4">
        <w:rPr>
          <w:rFonts w:cs="Arial"/>
        </w:rPr>
        <w:t xml:space="preserve"> de revisión, ya que </w:t>
      </w:r>
      <w:r w:rsidRPr="00004AB4">
        <w:rPr>
          <w:rFonts w:eastAsia="Calibri" w:cs="Tahoma"/>
          <w:szCs w:val="22"/>
          <w:lang w:eastAsia="es-MX"/>
        </w:rPr>
        <w:t xml:space="preserve">se actualiza la causal de procedencia señalada en el artículo 179, fracción </w:t>
      </w:r>
      <w:r w:rsidR="00160955" w:rsidRPr="00004AB4">
        <w:rPr>
          <w:rFonts w:eastAsia="Calibri" w:cs="Tahoma"/>
          <w:szCs w:val="22"/>
          <w:lang w:eastAsia="es-MX"/>
        </w:rPr>
        <w:t>VIII</w:t>
      </w:r>
      <w:r w:rsidRPr="00004AB4">
        <w:rPr>
          <w:rFonts w:cs="Arial"/>
        </w:rPr>
        <w:t xml:space="preserve"> de la </w:t>
      </w:r>
      <w:r w:rsidRPr="00004AB4">
        <w:t>Ley de Transparencia y Acceso a la Información Pública del Estado de México y Municipios.</w:t>
      </w:r>
    </w:p>
    <w:p w14:paraId="0EFF7141" w14:textId="77777777" w:rsidR="00362A11" w:rsidRPr="00004AB4" w:rsidRDefault="00362A11" w:rsidP="00004AB4"/>
    <w:p w14:paraId="2284D7EB" w14:textId="6FDBEDD6" w:rsidR="00BA55A8" w:rsidRPr="00004AB4" w:rsidRDefault="00362A11" w:rsidP="00004AB4">
      <w:pPr>
        <w:pStyle w:val="Ttulo3"/>
      </w:pPr>
      <w:bookmarkStart w:id="25" w:name="_Toc192615116"/>
      <w:r w:rsidRPr="00004AB4">
        <w:t>e) Requisitos formales para la interposición de</w:t>
      </w:r>
      <w:r w:rsidR="00160955" w:rsidRPr="00004AB4">
        <w:t xml:space="preserve"> </w:t>
      </w:r>
      <w:r w:rsidRPr="00004AB4">
        <w:t>l</w:t>
      </w:r>
      <w:r w:rsidR="00160955" w:rsidRPr="00004AB4">
        <w:t>os</w:t>
      </w:r>
      <w:r w:rsidRPr="00004AB4">
        <w:t xml:space="preserve"> recurso</w:t>
      </w:r>
      <w:r w:rsidR="00160955" w:rsidRPr="00004AB4">
        <w:t>s</w:t>
      </w:r>
      <w:bookmarkEnd w:id="25"/>
    </w:p>
    <w:p w14:paraId="6390674A" w14:textId="78A894DD" w:rsidR="00BA55A8" w:rsidRPr="00004AB4" w:rsidRDefault="00BA55A8" w:rsidP="00004AB4">
      <w:pPr>
        <w:rPr>
          <w:rFonts w:cs="Arial"/>
        </w:rPr>
      </w:pPr>
      <w:r w:rsidRPr="00004AB4">
        <w:rPr>
          <w:rFonts w:cs="Arial"/>
          <w:b/>
          <w:bCs/>
        </w:rPr>
        <w:t xml:space="preserve">LA PARTE RECURRENTE </w:t>
      </w:r>
      <w:r w:rsidRPr="00004AB4">
        <w:rPr>
          <w:rFonts w:cs="Arial"/>
        </w:rPr>
        <w:t>acreditó todos y cada uno de los elementos formales exigidos por el artículo 180 de la misma normatividad.</w:t>
      </w:r>
    </w:p>
    <w:p w14:paraId="20BDA7EE" w14:textId="77777777" w:rsidR="005F5301" w:rsidRPr="00004AB4" w:rsidRDefault="005F5301" w:rsidP="00004AB4">
      <w:pPr>
        <w:rPr>
          <w:rFonts w:cs="Arial"/>
        </w:rPr>
      </w:pPr>
    </w:p>
    <w:p w14:paraId="1E55F6E2" w14:textId="685B7BAE" w:rsidR="00575400" w:rsidRPr="00004AB4" w:rsidRDefault="00575400" w:rsidP="00004AB4">
      <w:pPr>
        <w:pStyle w:val="Ttulo3"/>
      </w:pPr>
      <w:bookmarkStart w:id="26" w:name="_Toc192615117"/>
      <w:r w:rsidRPr="00004AB4">
        <w:t>f) Acumulación de los Recursos de Revisión</w:t>
      </w:r>
      <w:bookmarkEnd w:id="26"/>
    </w:p>
    <w:p w14:paraId="48C8D8CC" w14:textId="3A5F0994" w:rsidR="00575400" w:rsidRPr="00004AB4" w:rsidRDefault="00575400" w:rsidP="00004AB4">
      <w:r w:rsidRPr="00004AB4">
        <w:rPr>
          <w:rFonts w:eastAsiaTheme="minorEastAsia"/>
          <w:lang w:val="es-ES_tradnl"/>
        </w:rPr>
        <w:t>De las constancias que obran en los expedientes acumulados, se advierte que los recursos de revisión</w:t>
      </w:r>
      <w:r w:rsidRPr="00004AB4">
        <w:rPr>
          <w:rFonts w:eastAsiaTheme="minorEastAsia" w:cstheme="minorBidi"/>
          <w:lang w:val="es-ES_tradnl"/>
        </w:rPr>
        <w:t xml:space="preserve"> </w:t>
      </w:r>
      <w:r w:rsidR="00160955" w:rsidRPr="00004AB4">
        <w:rPr>
          <w:rFonts w:cs="Arial"/>
          <w:b/>
          <w:bCs/>
        </w:rPr>
        <w:t>00772</w:t>
      </w:r>
      <w:r w:rsidRPr="00004AB4">
        <w:rPr>
          <w:b/>
          <w:lang w:val="es-ES_tradnl"/>
        </w:rPr>
        <w:t>/INFOEM/IP/RR/</w:t>
      </w:r>
      <w:r w:rsidR="00160955" w:rsidRPr="00004AB4">
        <w:rPr>
          <w:b/>
          <w:lang w:val="es-ES_tradnl"/>
        </w:rPr>
        <w:t>2025</w:t>
      </w:r>
      <w:r w:rsidRPr="00004AB4">
        <w:rPr>
          <w:b/>
          <w:lang w:val="es-ES_tradnl"/>
        </w:rPr>
        <w:t xml:space="preserve"> y </w:t>
      </w:r>
      <w:r w:rsidR="00160955" w:rsidRPr="00004AB4">
        <w:rPr>
          <w:rFonts w:cs="Arial"/>
          <w:b/>
          <w:bCs/>
        </w:rPr>
        <w:t>00773</w:t>
      </w:r>
      <w:r w:rsidR="00160955" w:rsidRPr="00004AB4">
        <w:rPr>
          <w:b/>
          <w:lang w:val="es-ES_tradnl"/>
        </w:rPr>
        <w:t>/INFOEM/IP/RR/2025</w:t>
      </w:r>
      <w:r w:rsidRPr="00004AB4">
        <w:rPr>
          <w:rFonts w:eastAsiaTheme="minorEastAsia"/>
          <w:b/>
          <w:bCs/>
          <w:lang w:val="es-ES_tradnl"/>
        </w:rPr>
        <w:t xml:space="preserve"> </w:t>
      </w:r>
      <w:r w:rsidRPr="00004AB4">
        <w:rPr>
          <w:rFonts w:eastAsiaTheme="minorEastAsia"/>
          <w:lang w:val="es-ES_tradnl"/>
        </w:rPr>
        <w:t xml:space="preserve">fueron presentados por </w:t>
      </w:r>
      <w:r w:rsidR="00CD0B92" w:rsidRPr="00004AB4">
        <w:rPr>
          <w:rFonts w:eastAsiaTheme="minorEastAsia"/>
          <w:lang w:val="es-ES_tradnl"/>
        </w:rPr>
        <w:t>la</w:t>
      </w:r>
      <w:r w:rsidRPr="00004AB4">
        <w:rPr>
          <w:rFonts w:eastAsiaTheme="minorEastAsia"/>
          <w:lang w:val="es-ES_tradnl"/>
        </w:rPr>
        <w:t xml:space="preserve"> mism</w:t>
      </w:r>
      <w:r w:rsidR="00CD0B92" w:rsidRPr="00004AB4">
        <w:rPr>
          <w:rFonts w:eastAsiaTheme="minorEastAsia"/>
          <w:lang w:val="es-ES_tradnl"/>
        </w:rPr>
        <w:t>a</w:t>
      </w:r>
      <w:r w:rsidRPr="00004AB4">
        <w:rPr>
          <w:rFonts w:eastAsiaTheme="minorEastAsia"/>
          <w:lang w:val="es-ES_tradnl"/>
        </w:rPr>
        <w:t xml:space="preserve"> </w:t>
      </w:r>
      <w:r w:rsidR="00CD0B92" w:rsidRPr="00004AB4">
        <w:rPr>
          <w:rFonts w:eastAsiaTheme="minorEastAsia"/>
          <w:b/>
          <w:lang w:val="es-ES_tradnl"/>
        </w:rPr>
        <w:t>PARTE RECURRENTE</w:t>
      </w:r>
      <w:r w:rsidRPr="00004AB4">
        <w:rPr>
          <w:rFonts w:eastAsiaTheme="minorEastAsia"/>
          <w:lang w:val="es-ES_tradnl"/>
        </w:rPr>
        <w:t xml:space="preserve"> respecto de actos u omisiones</w:t>
      </w:r>
      <w:r w:rsidR="00CD0B92" w:rsidRPr="00004AB4">
        <w:rPr>
          <w:rFonts w:eastAsiaTheme="minorEastAsia"/>
          <w:lang w:val="es-ES_tradnl"/>
        </w:rPr>
        <w:t xml:space="preserve"> similares, realizados por el</w:t>
      </w:r>
      <w:r w:rsidRPr="00004AB4">
        <w:rPr>
          <w:rFonts w:eastAsiaTheme="minorEastAsia"/>
          <w:lang w:val="es-ES_tradnl"/>
        </w:rPr>
        <w:t xml:space="preserve"> mismo </w:t>
      </w:r>
      <w:r w:rsidRPr="00004AB4">
        <w:rPr>
          <w:rFonts w:eastAsiaTheme="minorEastAsia"/>
          <w:b/>
          <w:lang w:val="es-ES_tradnl"/>
        </w:rPr>
        <w:t>SUJETO OBLIGADO</w:t>
      </w:r>
      <w:r w:rsidRPr="00004AB4">
        <w:rPr>
          <w:rFonts w:eastAsiaTheme="minorEastAsia"/>
          <w:lang w:val="es-ES_tradnl"/>
        </w:rPr>
        <w:t>, razón por la cual</w:t>
      </w:r>
      <w:r w:rsidR="00CD0B92" w:rsidRPr="00004AB4">
        <w:rPr>
          <w:rFonts w:eastAsiaTheme="minorEastAsia"/>
          <w:lang w:val="es-ES_tradnl"/>
        </w:rPr>
        <w:t xml:space="preserve">, con la finalidad de evitar la emisión de resoluciones contradictorias, </w:t>
      </w:r>
      <w:r w:rsidRPr="00004AB4">
        <w:rPr>
          <w:rFonts w:eastAsiaTheme="minorEastAsia"/>
          <w:lang w:val="es-ES_tradnl"/>
        </w:rPr>
        <w:t xml:space="preserve">este Órgano Garante realizó la acumulación respectiva, de conformidad con lo dispuesto en el artículo 18 del </w:t>
      </w:r>
      <w:r w:rsidRPr="00004AB4">
        <w:rPr>
          <w:rFonts w:eastAsiaTheme="minorEastAsia"/>
          <w:lang w:val="es-ES"/>
        </w:rPr>
        <w:t xml:space="preserve">Código de Procedimientos Administrativos del Estado de México, de aplicación supletoria en términos del </w:t>
      </w:r>
      <w:r w:rsidRPr="00004AB4">
        <w:rPr>
          <w:rFonts w:eastAsiaTheme="minorEastAsia"/>
          <w:lang w:val="es-ES_tradnl"/>
        </w:rPr>
        <w:t xml:space="preserve">artículo 195 de </w:t>
      </w:r>
      <w:r w:rsidRPr="00004AB4">
        <w:rPr>
          <w:rFonts w:eastAsiaTheme="minorEastAsia" w:cstheme="minorBidi"/>
          <w:lang w:val="es-ES_tradnl"/>
        </w:rPr>
        <w:t>la Ley de Transparencia y Acceso a la Información Pública del Estado de México y Municipios en vigor</w:t>
      </w:r>
      <w:r w:rsidR="00CD0B92" w:rsidRPr="00004AB4">
        <w:rPr>
          <w:rFonts w:eastAsiaTheme="minorEastAsia" w:cstheme="minorBidi"/>
          <w:lang w:val="es-ES_tradnl"/>
        </w:rPr>
        <w:t>.</w:t>
      </w:r>
    </w:p>
    <w:p w14:paraId="476A8C05" w14:textId="6AFF5226" w:rsidR="006159AD" w:rsidRPr="00004AB4" w:rsidRDefault="006159AD" w:rsidP="00004AB4">
      <w:pPr>
        <w:ind w:left="-57"/>
        <w:rPr>
          <w:bCs/>
          <w:lang w:val="es-ES_tradnl"/>
        </w:rPr>
      </w:pPr>
    </w:p>
    <w:p w14:paraId="3A121826" w14:textId="77777777" w:rsidR="00C461EC" w:rsidRPr="00004AB4" w:rsidRDefault="00C461EC" w:rsidP="00004AB4">
      <w:pPr>
        <w:ind w:left="-57"/>
        <w:rPr>
          <w:bCs/>
          <w:lang w:val="es-ES_tradnl"/>
        </w:rPr>
      </w:pPr>
    </w:p>
    <w:p w14:paraId="457548E9" w14:textId="3F7AF03B" w:rsidR="00C71CEF" w:rsidRPr="00004AB4" w:rsidRDefault="00C71CEF" w:rsidP="00004AB4">
      <w:pPr>
        <w:pStyle w:val="Ttulo2"/>
      </w:pPr>
      <w:bookmarkStart w:id="27" w:name="_Toc192615118"/>
      <w:r w:rsidRPr="00004AB4">
        <w:lastRenderedPageBreak/>
        <w:t>SEGUNDO. Estudio de Fondo</w:t>
      </w:r>
      <w:bookmarkEnd w:id="27"/>
    </w:p>
    <w:p w14:paraId="2A308F59" w14:textId="0FF373F0" w:rsidR="00C049E2" w:rsidRPr="00004AB4" w:rsidRDefault="00C71CEF" w:rsidP="00004AB4">
      <w:pPr>
        <w:pStyle w:val="Ttulo3"/>
      </w:pPr>
      <w:bookmarkStart w:id="28" w:name="_Toc192615119"/>
      <w:r w:rsidRPr="00004AB4">
        <w:t>a</w:t>
      </w:r>
      <w:r w:rsidR="00C049E2" w:rsidRPr="00004AB4">
        <w:t>) Mandato de transparencia y responsabilidad del Sujeto Obligado</w:t>
      </w:r>
      <w:bookmarkEnd w:id="28"/>
    </w:p>
    <w:p w14:paraId="6901A889" w14:textId="59EEDAE1" w:rsidR="00C049E2" w:rsidRPr="00004AB4" w:rsidRDefault="00C049E2" w:rsidP="00004AB4">
      <w:pPr>
        <w:rPr>
          <w:rFonts w:eastAsia="Palatino Linotype"/>
        </w:rPr>
      </w:pPr>
      <w:r w:rsidRPr="00004AB4">
        <w:rPr>
          <w:rFonts w:eastAsia="Palatino Linotype"/>
        </w:rPr>
        <w:t xml:space="preserve">El </w:t>
      </w:r>
      <w:r w:rsidR="00717E59" w:rsidRPr="00004AB4">
        <w:rPr>
          <w:rFonts w:eastAsia="Palatino Linotype"/>
        </w:rPr>
        <w:t>d</w:t>
      </w:r>
      <w:r w:rsidRPr="00004AB4">
        <w:rPr>
          <w:rFonts w:eastAsia="Palatino Linotype"/>
        </w:rPr>
        <w:t xml:space="preserve">erecho de </w:t>
      </w:r>
      <w:r w:rsidR="00717E59" w:rsidRPr="00004AB4">
        <w:rPr>
          <w:rFonts w:eastAsia="Palatino Linotype"/>
        </w:rPr>
        <w:t>a</w:t>
      </w:r>
      <w:r w:rsidRPr="00004AB4">
        <w:rPr>
          <w:rFonts w:eastAsia="Palatino Linotype"/>
        </w:rPr>
        <w:t xml:space="preserve">cceso a la </w:t>
      </w:r>
      <w:r w:rsidR="00717E59" w:rsidRPr="00004AB4">
        <w:rPr>
          <w:rFonts w:eastAsia="Palatino Linotype"/>
        </w:rPr>
        <w:t>i</w:t>
      </w:r>
      <w:r w:rsidRPr="00004AB4">
        <w:rPr>
          <w:rFonts w:eastAsia="Palatino Linotype"/>
        </w:rPr>
        <w:t xml:space="preserve">nformación </w:t>
      </w:r>
      <w:r w:rsidR="00717E59" w:rsidRPr="00004AB4">
        <w:rPr>
          <w:rFonts w:eastAsia="Palatino Linotype"/>
        </w:rPr>
        <w:t>p</w:t>
      </w:r>
      <w:r w:rsidRPr="00004AB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04AB4">
        <w:rPr>
          <w:rFonts w:eastAsia="Palatino Linotype"/>
        </w:rPr>
        <w:t>:</w:t>
      </w:r>
    </w:p>
    <w:p w14:paraId="7FAB8D32" w14:textId="77777777" w:rsidR="00C049E2" w:rsidRPr="00004AB4" w:rsidRDefault="00C049E2" w:rsidP="00004AB4">
      <w:pPr>
        <w:rPr>
          <w:rFonts w:eastAsia="Palatino Linotype"/>
        </w:rPr>
      </w:pPr>
    </w:p>
    <w:p w14:paraId="05320813" w14:textId="77777777" w:rsidR="00C049E2" w:rsidRPr="00004AB4" w:rsidRDefault="00C049E2" w:rsidP="00004AB4">
      <w:pPr>
        <w:spacing w:line="240" w:lineRule="auto"/>
        <w:ind w:left="567" w:right="539"/>
        <w:rPr>
          <w:rFonts w:eastAsia="Palatino Linotype"/>
          <w:b/>
          <w:i/>
        </w:rPr>
      </w:pPr>
      <w:r w:rsidRPr="00004AB4">
        <w:rPr>
          <w:rFonts w:eastAsia="Palatino Linotype"/>
          <w:b/>
          <w:i/>
        </w:rPr>
        <w:t>Constitución Política de los Estados Unidos Mexicanos</w:t>
      </w:r>
    </w:p>
    <w:p w14:paraId="6B6C67B6" w14:textId="77777777" w:rsidR="00C049E2" w:rsidRPr="00004AB4" w:rsidRDefault="00C049E2" w:rsidP="00004AB4">
      <w:pPr>
        <w:spacing w:line="240" w:lineRule="auto"/>
        <w:ind w:left="567" w:right="539"/>
        <w:rPr>
          <w:rFonts w:eastAsia="Palatino Linotype"/>
          <w:b/>
          <w:i/>
        </w:rPr>
      </w:pPr>
      <w:r w:rsidRPr="00004AB4">
        <w:rPr>
          <w:rFonts w:eastAsia="Palatino Linotype"/>
          <w:b/>
          <w:i/>
        </w:rPr>
        <w:t>“Artículo 6.</w:t>
      </w:r>
    </w:p>
    <w:p w14:paraId="38D3B4C4" w14:textId="77777777" w:rsidR="00C049E2" w:rsidRPr="00004AB4" w:rsidRDefault="00C049E2" w:rsidP="00004AB4">
      <w:pPr>
        <w:spacing w:line="240" w:lineRule="auto"/>
        <w:ind w:left="567" w:right="539"/>
        <w:rPr>
          <w:rFonts w:eastAsia="Palatino Linotype"/>
          <w:i/>
        </w:rPr>
      </w:pPr>
      <w:r w:rsidRPr="00004AB4">
        <w:rPr>
          <w:rFonts w:eastAsia="Palatino Linotype"/>
          <w:i/>
        </w:rPr>
        <w:t>(…)</w:t>
      </w:r>
    </w:p>
    <w:p w14:paraId="2CCAA297" w14:textId="6602827B" w:rsidR="00C049E2" w:rsidRPr="00004AB4" w:rsidRDefault="00C049E2" w:rsidP="00004AB4">
      <w:pPr>
        <w:spacing w:line="240" w:lineRule="auto"/>
        <w:ind w:left="567" w:right="539"/>
        <w:rPr>
          <w:rFonts w:eastAsia="Palatino Linotype"/>
          <w:i/>
        </w:rPr>
      </w:pPr>
      <w:r w:rsidRPr="00004AB4">
        <w:rPr>
          <w:rFonts w:eastAsia="Palatino Linotype"/>
          <w:i/>
        </w:rPr>
        <w:t>Para efectos de lo dispuesto en el presente artículo se observará lo siguiente:</w:t>
      </w:r>
    </w:p>
    <w:p w14:paraId="74CC3718" w14:textId="77777777" w:rsidR="00C049E2" w:rsidRPr="00004AB4" w:rsidRDefault="00C049E2" w:rsidP="00004AB4">
      <w:pPr>
        <w:spacing w:line="240" w:lineRule="auto"/>
        <w:ind w:left="567" w:right="539"/>
        <w:rPr>
          <w:rFonts w:eastAsia="Palatino Linotype"/>
          <w:b/>
          <w:i/>
        </w:rPr>
      </w:pPr>
      <w:r w:rsidRPr="00004AB4">
        <w:rPr>
          <w:rFonts w:eastAsia="Palatino Linotype"/>
          <w:b/>
          <w:i/>
        </w:rPr>
        <w:t>A</w:t>
      </w:r>
      <w:r w:rsidRPr="00004AB4">
        <w:rPr>
          <w:rFonts w:eastAsia="Palatino Linotype"/>
          <w:i/>
        </w:rPr>
        <w:t xml:space="preserve">. </w:t>
      </w:r>
      <w:r w:rsidRPr="00004AB4">
        <w:rPr>
          <w:rFonts w:eastAsia="Palatino Linotype"/>
          <w:b/>
          <w:i/>
        </w:rPr>
        <w:t>Para el ejercicio del derecho de acceso a la información</w:t>
      </w:r>
      <w:r w:rsidRPr="00004AB4">
        <w:rPr>
          <w:rFonts w:eastAsia="Palatino Linotype"/>
          <w:i/>
        </w:rPr>
        <w:t xml:space="preserve">, la Federación y </w:t>
      </w:r>
      <w:r w:rsidRPr="00004AB4">
        <w:rPr>
          <w:rFonts w:eastAsia="Palatino Linotype"/>
          <w:b/>
          <w:i/>
        </w:rPr>
        <w:t>las entidades federativas, en el ámbito de sus respectivas competencias, se regirán por los siguientes principios y bases:</w:t>
      </w:r>
    </w:p>
    <w:p w14:paraId="596A956B" w14:textId="77777777" w:rsidR="00C049E2" w:rsidRPr="00004AB4" w:rsidRDefault="00C049E2" w:rsidP="00004AB4">
      <w:pPr>
        <w:spacing w:line="240" w:lineRule="auto"/>
        <w:ind w:left="567" w:right="539"/>
        <w:rPr>
          <w:rFonts w:eastAsia="Palatino Linotype"/>
          <w:i/>
        </w:rPr>
      </w:pPr>
      <w:r w:rsidRPr="00004AB4">
        <w:rPr>
          <w:rFonts w:eastAsia="Palatino Linotype"/>
          <w:b/>
          <w:i/>
        </w:rPr>
        <w:t xml:space="preserve">I. </w:t>
      </w:r>
      <w:r w:rsidRPr="00004AB4">
        <w:rPr>
          <w:rFonts w:eastAsia="Palatino Linotype"/>
          <w:b/>
          <w:i/>
        </w:rPr>
        <w:tab/>
        <w:t>Toda la información en posesión de cualquier</w:t>
      </w:r>
      <w:r w:rsidRPr="00004AB4">
        <w:rPr>
          <w:rFonts w:eastAsia="Palatino Linotype"/>
          <w:i/>
        </w:rPr>
        <w:t xml:space="preserve"> </w:t>
      </w:r>
      <w:r w:rsidRPr="00004AB4">
        <w:rPr>
          <w:rFonts w:eastAsia="Palatino Linotype"/>
          <w:b/>
          <w:i/>
        </w:rPr>
        <w:t>autoridad</w:t>
      </w:r>
      <w:r w:rsidRPr="00004AB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04AB4">
        <w:rPr>
          <w:rFonts w:eastAsia="Palatino Linotype"/>
          <w:b/>
          <w:i/>
        </w:rPr>
        <w:t>municipal</w:t>
      </w:r>
      <w:r w:rsidRPr="00004AB4">
        <w:rPr>
          <w:rFonts w:eastAsia="Palatino Linotype"/>
          <w:i/>
        </w:rPr>
        <w:t xml:space="preserve">, </w:t>
      </w:r>
      <w:r w:rsidRPr="00004AB4">
        <w:rPr>
          <w:rFonts w:eastAsia="Palatino Linotype"/>
          <w:b/>
          <w:i/>
        </w:rPr>
        <w:t>es pública</w:t>
      </w:r>
      <w:r w:rsidRPr="00004AB4">
        <w:rPr>
          <w:rFonts w:eastAsia="Palatino Linotype"/>
          <w:i/>
        </w:rPr>
        <w:t xml:space="preserve"> y sólo podrá ser reservada temporalmente por razones de interés público y seguridad nacional, en los términos que fijen las leyes. </w:t>
      </w:r>
      <w:r w:rsidRPr="00004AB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04AB4">
        <w:rPr>
          <w:rFonts w:eastAsia="Palatino Linotype"/>
          <w:i/>
        </w:rPr>
        <w:t>, la ley determinará los supuestos específicos bajo los cuales procederá la declaración de inexistencia de la información.”</w:t>
      </w:r>
    </w:p>
    <w:p w14:paraId="68F313E4" w14:textId="77777777" w:rsidR="00C049E2" w:rsidRPr="00004AB4" w:rsidRDefault="00C049E2" w:rsidP="00004AB4">
      <w:pPr>
        <w:spacing w:line="240" w:lineRule="auto"/>
        <w:ind w:left="567" w:right="539"/>
        <w:rPr>
          <w:rFonts w:eastAsia="Palatino Linotype"/>
          <w:b/>
          <w:i/>
        </w:rPr>
      </w:pPr>
    </w:p>
    <w:p w14:paraId="504F12DB" w14:textId="77777777" w:rsidR="00C049E2" w:rsidRPr="00004AB4" w:rsidRDefault="00C049E2" w:rsidP="00004AB4">
      <w:pPr>
        <w:spacing w:line="240" w:lineRule="auto"/>
        <w:ind w:left="567" w:right="539"/>
        <w:rPr>
          <w:rFonts w:eastAsia="Palatino Linotype"/>
          <w:b/>
          <w:i/>
        </w:rPr>
      </w:pPr>
      <w:r w:rsidRPr="00004AB4">
        <w:rPr>
          <w:rFonts w:eastAsia="Palatino Linotype"/>
          <w:b/>
          <w:i/>
        </w:rPr>
        <w:t>Constitución Política del Estado Libre y Soberano de México</w:t>
      </w:r>
    </w:p>
    <w:p w14:paraId="04932D29" w14:textId="77777777" w:rsidR="00C049E2" w:rsidRPr="00004AB4" w:rsidRDefault="00C049E2" w:rsidP="00004AB4">
      <w:pPr>
        <w:spacing w:line="240" w:lineRule="auto"/>
        <w:ind w:left="567" w:right="539"/>
        <w:rPr>
          <w:rFonts w:eastAsia="Palatino Linotype"/>
          <w:i/>
        </w:rPr>
      </w:pPr>
      <w:r w:rsidRPr="00004AB4">
        <w:rPr>
          <w:rFonts w:eastAsia="Palatino Linotype"/>
          <w:b/>
          <w:i/>
        </w:rPr>
        <w:t>“Artículo 5</w:t>
      </w:r>
      <w:r w:rsidRPr="00004AB4">
        <w:rPr>
          <w:rFonts w:eastAsia="Palatino Linotype"/>
          <w:i/>
        </w:rPr>
        <w:t xml:space="preserve">.- </w:t>
      </w:r>
    </w:p>
    <w:p w14:paraId="1D3829F4" w14:textId="77777777" w:rsidR="00C049E2" w:rsidRPr="00004AB4" w:rsidRDefault="00C049E2" w:rsidP="00004AB4">
      <w:pPr>
        <w:spacing w:line="240" w:lineRule="auto"/>
        <w:ind w:left="567" w:right="539"/>
        <w:rPr>
          <w:rFonts w:eastAsia="Palatino Linotype"/>
          <w:i/>
        </w:rPr>
      </w:pPr>
      <w:r w:rsidRPr="00004AB4">
        <w:rPr>
          <w:rFonts w:eastAsia="Palatino Linotype"/>
          <w:i/>
        </w:rPr>
        <w:t>(…)</w:t>
      </w:r>
    </w:p>
    <w:p w14:paraId="0EAE47FD" w14:textId="77777777" w:rsidR="00C049E2" w:rsidRPr="00004AB4" w:rsidRDefault="00C049E2" w:rsidP="00004AB4">
      <w:pPr>
        <w:spacing w:line="240" w:lineRule="auto"/>
        <w:ind w:left="567" w:right="539"/>
        <w:rPr>
          <w:rFonts w:eastAsia="Palatino Linotype"/>
          <w:i/>
        </w:rPr>
      </w:pPr>
      <w:r w:rsidRPr="00004AB4">
        <w:rPr>
          <w:rFonts w:eastAsia="Palatino Linotype"/>
          <w:b/>
          <w:i/>
        </w:rPr>
        <w:t>El derecho a la información será garantizado por el Estado. La ley establecerá las previsiones que permitan asegurar la protección, el respeto y la difusión de este derecho</w:t>
      </w:r>
      <w:r w:rsidRPr="00004AB4">
        <w:rPr>
          <w:rFonts w:eastAsia="Palatino Linotype"/>
          <w:i/>
        </w:rPr>
        <w:t>.</w:t>
      </w:r>
    </w:p>
    <w:p w14:paraId="4F0C804A" w14:textId="77777777" w:rsidR="00C049E2" w:rsidRPr="00004AB4" w:rsidRDefault="00C049E2" w:rsidP="00004AB4">
      <w:pPr>
        <w:spacing w:line="240" w:lineRule="auto"/>
        <w:ind w:left="567" w:right="539"/>
        <w:rPr>
          <w:rFonts w:eastAsia="Palatino Linotype"/>
          <w:i/>
        </w:rPr>
      </w:pPr>
      <w:r w:rsidRPr="00004AB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04AB4" w:rsidRDefault="00C049E2" w:rsidP="00004AB4">
      <w:pPr>
        <w:spacing w:line="240" w:lineRule="auto"/>
        <w:ind w:left="567" w:right="539"/>
        <w:rPr>
          <w:rFonts w:eastAsia="Palatino Linotype"/>
          <w:i/>
        </w:rPr>
      </w:pPr>
      <w:r w:rsidRPr="00004AB4">
        <w:rPr>
          <w:rFonts w:eastAsia="Palatino Linotype"/>
          <w:b/>
          <w:i/>
        </w:rPr>
        <w:lastRenderedPageBreak/>
        <w:t>Este derecho se regirá por los principios y bases siguientes</w:t>
      </w:r>
      <w:r w:rsidRPr="00004AB4">
        <w:rPr>
          <w:rFonts w:eastAsia="Palatino Linotype"/>
          <w:i/>
        </w:rPr>
        <w:t>:</w:t>
      </w:r>
    </w:p>
    <w:p w14:paraId="4A3E8CBA" w14:textId="77777777" w:rsidR="00C049E2" w:rsidRPr="00004AB4" w:rsidRDefault="00C049E2" w:rsidP="00004AB4">
      <w:pPr>
        <w:spacing w:line="240" w:lineRule="auto"/>
        <w:ind w:left="567" w:right="539"/>
        <w:rPr>
          <w:rFonts w:eastAsia="Palatino Linotype"/>
          <w:i/>
        </w:rPr>
      </w:pPr>
      <w:r w:rsidRPr="00004AB4">
        <w:rPr>
          <w:rFonts w:eastAsia="Palatino Linotype"/>
          <w:b/>
          <w:i/>
        </w:rPr>
        <w:t>I. Toda la información en posesión de cualquier autoridad, entidad, órgano y organismos de los</w:t>
      </w:r>
      <w:r w:rsidRPr="00004AB4">
        <w:rPr>
          <w:rFonts w:eastAsia="Palatino Linotype"/>
          <w:i/>
        </w:rPr>
        <w:t xml:space="preserve"> Poderes Ejecutivo, Legislativo y Judicial, órganos autónomos, partidos políticos, fideicomisos y fondos públicos estatales y </w:t>
      </w:r>
      <w:r w:rsidRPr="00004AB4">
        <w:rPr>
          <w:rFonts w:eastAsia="Palatino Linotype"/>
          <w:b/>
          <w:i/>
        </w:rPr>
        <w:t>municipales</w:t>
      </w:r>
      <w:r w:rsidRPr="00004AB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04AB4">
        <w:rPr>
          <w:rFonts w:eastAsia="Palatino Linotype"/>
          <w:b/>
          <w:i/>
        </w:rPr>
        <w:t>es pública</w:t>
      </w:r>
      <w:r w:rsidRPr="00004AB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04AB4">
        <w:rPr>
          <w:rFonts w:eastAsia="Palatino Linotype"/>
          <w:b/>
          <w:i/>
        </w:rPr>
        <w:t>En la interpretación de este derecho deberá prevalecer el principio de máxima publicidad</w:t>
      </w:r>
      <w:r w:rsidRPr="00004AB4">
        <w:rPr>
          <w:rFonts w:eastAsia="Palatino Linotype"/>
          <w:i/>
        </w:rPr>
        <w:t xml:space="preserve">. </w:t>
      </w:r>
      <w:r w:rsidRPr="00004AB4">
        <w:rPr>
          <w:rFonts w:eastAsia="Palatino Linotype"/>
          <w:b/>
          <w:i/>
        </w:rPr>
        <w:t>Los sujetos obligados deberán documentar todo acto que derive del ejercicio de sus facultades, competencias o funciones</w:t>
      </w:r>
      <w:r w:rsidRPr="00004AB4">
        <w:rPr>
          <w:rFonts w:eastAsia="Palatino Linotype"/>
          <w:i/>
        </w:rPr>
        <w:t>, la ley determinará los supuestos específicos bajo los cuales procederá la declaración de inexistencia de la información.”</w:t>
      </w:r>
    </w:p>
    <w:p w14:paraId="5CA98E37" w14:textId="77777777" w:rsidR="00C049E2" w:rsidRPr="00004AB4" w:rsidRDefault="00C049E2" w:rsidP="00004AB4">
      <w:pPr>
        <w:rPr>
          <w:rFonts w:eastAsia="Palatino Linotype"/>
          <w:b/>
          <w:i/>
        </w:rPr>
      </w:pPr>
    </w:p>
    <w:p w14:paraId="6FC1BB3B" w14:textId="3BF4A33D" w:rsidR="00C049E2" w:rsidRPr="00004AB4" w:rsidRDefault="00717E59" w:rsidP="00004AB4">
      <w:pPr>
        <w:rPr>
          <w:rFonts w:eastAsia="Palatino Linotype"/>
          <w:i/>
        </w:rPr>
      </w:pPr>
      <w:r w:rsidRPr="00004AB4">
        <w:rPr>
          <w:rFonts w:eastAsia="Palatino Linotype"/>
        </w:rPr>
        <w:t xml:space="preserve">Asimismo, </w:t>
      </w:r>
      <w:r w:rsidR="00C049E2" w:rsidRPr="00004AB4">
        <w:rPr>
          <w:rFonts w:eastAsia="Palatino Linotype"/>
        </w:rPr>
        <w:t>el artículo 150 de la Ley de Transparencia y Acceso a la Información Pública del Estado de México y Municipios</w:t>
      </w:r>
      <w:r w:rsidR="00057B2D" w:rsidRPr="00004AB4">
        <w:rPr>
          <w:rFonts w:eastAsia="Palatino Linotype"/>
        </w:rPr>
        <w:t xml:space="preserve"> </w:t>
      </w:r>
      <w:r w:rsidR="00E9335C" w:rsidRPr="00004AB4">
        <w:rPr>
          <w:rFonts w:eastAsia="Palatino Linotype"/>
        </w:rPr>
        <w:t xml:space="preserve">indica </w:t>
      </w:r>
      <w:r w:rsidR="00057B2D" w:rsidRPr="00004AB4">
        <w:rPr>
          <w:rFonts w:eastAsia="Palatino Linotype"/>
        </w:rPr>
        <w:t>que</w:t>
      </w:r>
      <w:r w:rsidR="00C049E2" w:rsidRPr="00004AB4">
        <w:rPr>
          <w:rFonts w:eastAsia="Palatino Linotype"/>
        </w:rPr>
        <w:t xml:space="preserve"> la solicitud es la garantía primaria del Derecho de Acceso a la Información, además, establece que se regirá </w:t>
      </w:r>
      <w:r w:rsidR="00C049E2" w:rsidRPr="00004AB4">
        <w:rPr>
          <w:rFonts w:eastAsia="Palatino Linotype"/>
          <w:i/>
        </w:rPr>
        <w:t>por los principios de simplicidad, rapidez</w:t>
      </w:r>
      <w:r w:rsidR="005F65B7" w:rsidRPr="00004AB4">
        <w:rPr>
          <w:rFonts w:eastAsia="Palatino Linotype"/>
          <w:i/>
        </w:rPr>
        <w:t>,</w:t>
      </w:r>
      <w:r w:rsidR="00C049E2" w:rsidRPr="00004AB4">
        <w:rPr>
          <w:rFonts w:eastAsia="Palatino Linotype"/>
          <w:i/>
        </w:rPr>
        <w:t xml:space="preserve"> gratuidad del procedimiento, auxilio y orientación a los particulare</w:t>
      </w:r>
      <w:r w:rsidR="001A58B3" w:rsidRPr="00004AB4">
        <w:rPr>
          <w:rFonts w:eastAsia="Palatino Linotype"/>
          <w:i/>
        </w:rPr>
        <w:t>s.</w:t>
      </w:r>
    </w:p>
    <w:p w14:paraId="033466A6" w14:textId="77777777" w:rsidR="001A58B3" w:rsidRPr="00004AB4" w:rsidRDefault="001A58B3" w:rsidP="00004AB4">
      <w:pPr>
        <w:rPr>
          <w:rFonts w:eastAsia="Palatino Linotype"/>
          <w:i/>
        </w:rPr>
      </w:pPr>
    </w:p>
    <w:p w14:paraId="04ADA10B" w14:textId="574A944A" w:rsidR="001A58B3" w:rsidRPr="00004AB4" w:rsidRDefault="00233F17" w:rsidP="00004AB4">
      <w:pPr>
        <w:rPr>
          <w:rFonts w:eastAsia="Palatino Linotype" w:cs="Palatino Linotype"/>
          <w:i/>
          <w:szCs w:val="22"/>
        </w:rPr>
      </w:pPr>
      <w:r w:rsidRPr="00004AB4">
        <w:rPr>
          <w:rFonts w:eastAsia="Palatino Linotype" w:cs="Palatino Linotype"/>
        </w:rPr>
        <w:t xml:space="preserve">Por su parte, el artículo 4 de </w:t>
      </w:r>
      <w:r w:rsidR="001A58B3" w:rsidRPr="00004AB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04AB4">
        <w:rPr>
          <w:rFonts w:eastAsia="Palatino Linotype" w:cs="Palatino Linotype"/>
        </w:rPr>
        <w:t>.</w:t>
      </w:r>
    </w:p>
    <w:p w14:paraId="1407DBB8" w14:textId="77777777" w:rsidR="001A58B3" w:rsidRPr="00004AB4" w:rsidRDefault="001A58B3" w:rsidP="00004AB4">
      <w:pPr>
        <w:rPr>
          <w:rFonts w:eastAsia="Palatino Linotype" w:cs="Palatino Linotype"/>
        </w:rPr>
      </w:pPr>
    </w:p>
    <w:p w14:paraId="7552AA79" w14:textId="5C52E4A4" w:rsidR="001A58B3" w:rsidRPr="00004AB4" w:rsidRDefault="001A58B3" w:rsidP="00004AB4">
      <w:pPr>
        <w:rPr>
          <w:rFonts w:eastAsia="Palatino Linotype" w:cs="Palatino Linotype"/>
        </w:rPr>
      </w:pPr>
      <w:r w:rsidRPr="00004AB4">
        <w:rPr>
          <w:rFonts w:eastAsia="Palatino Linotype" w:cs="Palatino Linotype"/>
        </w:rPr>
        <w:t xml:space="preserve">Esto es, que los Sujetos Obligados </w:t>
      </w:r>
      <w:r w:rsidR="00FA5957" w:rsidRPr="00004AB4">
        <w:rPr>
          <w:rFonts w:eastAsia="Palatino Linotype" w:cs="Palatino Linotype"/>
        </w:rPr>
        <w:t>deben</w:t>
      </w:r>
      <w:r w:rsidRPr="00004AB4">
        <w:rPr>
          <w:rFonts w:eastAsia="Palatino Linotype" w:cs="Palatino Linotype"/>
        </w:rPr>
        <w:t xml:space="preserve"> atender las solicitudes de acceso a la información pública que se les </w:t>
      </w:r>
      <w:r w:rsidR="00FA5957" w:rsidRPr="00004AB4">
        <w:rPr>
          <w:rFonts w:eastAsia="Palatino Linotype" w:cs="Palatino Linotype"/>
        </w:rPr>
        <w:t>sean realizadas,</w:t>
      </w:r>
      <w:r w:rsidRPr="00004AB4">
        <w:rPr>
          <w:rFonts w:eastAsia="Palatino Linotype" w:cs="Palatino Linotype"/>
        </w:rPr>
        <w:t xml:space="preserve"> y proporcionar la información pública que obre en su poder</w:t>
      </w:r>
      <w:r w:rsidR="00FA5957" w:rsidRPr="00004AB4">
        <w:rPr>
          <w:rFonts w:eastAsia="Palatino Linotype" w:cs="Palatino Linotype"/>
        </w:rPr>
        <w:t>,</w:t>
      </w:r>
      <w:r w:rsidRPr="00004AB4">
        <w:rPr>
          <w:rFonts w:eastAsia="Palatino Linotype" w:cs="Palatino Linotype"/>
        </w:rPr>
        <w:t xml:space="preserve"> conforme </w:t>
      </w:r>
      <w:r w:rsidR="00FA5957" w:rsidRPr="00004AB4">
        <w:rPr>
          <w:rFonts w:eastAsia="Palatino Linotype" w:cs="Palatino Linotype"/>
        </w:rPr>
        <w:t>a</w:t>
      </w:r>
      <w:r w:rsidRPr="00004AB4">
        <w:rPr>
          <w:rFonts w:eastAsia="Palatino Linotype" w:cs="Palatino Linotype"/>
        </w:rPr>
        <w:t xml:space="preserve">l estado </w:t>
      </w:r>
      <w:r w:rsidR="00FA5957" w:rsidRPr="00004AB4">
        <w:rPr>
          <w:rFonts w:eastAsia="Palatino Linotype" w:cs="Palatino Linotype"/>
        </w:rPr>
        <w:t xml:space="preserve">en </w:t>
      </w:r>
      <w:r w:rsidRPr="00004AB4">
        <w:rPr>
          <w:rFonts w:eastAsia="Palatino Linotype" w:cs="Palatino Linotype"/>
        </w:rPr>
        <w:t>que se encuentr</w:t>
      </w:r>
      <w:r w:rsidR="00FA5957" w:rsidRPr="00004AB4">
        <w:rPr>
          <w:rFonts w:eastAsia="Palatino Linotype" w:cs="Palatino Linotype"/>
        </w:rPr>
        <w:t>e, sin que sea necesario</w:t>
      </w:r>
      <w:r w:rsidRPr="00004AB4">
        <w:rPr>
          <w:rFonts w:eastAsia="Palatino Linotype" w:cs="Palatino Linotype"/>
        </w:rPr>
        <w:t xml:space="preserve"> </w:t>
      </w:r>
      <w:r w:rsidR="00FA5957" w:rsidRPr="00004AB4">
        <w:rPr>
          <w:rFonts w:eastAsia="Palatino Linotype" w:cs="Palatino Linotype"/>
        </w:rPr>
        <w:t>procesar</w:t>
      </w:r>
      <w:r w:rsidRPr="00004AB4">
        <w:rPr>
          <w:rFonts w:eastAsia="Palatino Linotype" w:cs="Palatino Linotype"/>
        </w:rPr>
        <w:t xml:space="preserve"> la misma, ni presentarla conforme al interés del solicitante; </w:t>
      </w:r>
      <w:r w:rsidR="00FA5957" w:rsidRPr="00004AB4">
        <w:rPr>
          <w:rFonts w:eastAsia="Palatino Linotype" w:cs="Palatino Linotype"/>
        </w:rPr>
        <w:t>tal y como</w:t>
      </w:r>
      <w:r w:rsidRPr="00004AB4">
        <w:rPr>
          <w:rFonts w:eastAsia="Palatino Linotype" w:cs="Palatino Linotype"/>
        </w:rPr>
        <w:t xml:space="preserve"> lo establece el artículo 12 de la Ley de Transparencia y Acceso a la Información Pública del Estado de México y Municipios</w:t>
      </w:r>
      <w:r w:rsidR="00970EB3" w:rsidRPr="00004AB4">
        <w:rPr>
          <w:rFonts w:eastAsia="Palatino Linotype" w:cs="Palatino Linotype"/>
        </w:rPr>
        <w:t>.</w:t>
      </w:r>
    </w:p>
    <w:p w14:paraId="73245195" w14:textId="77777777" w:rsidR="00970EB3" w:rsidRPr="00004AB4" w:rsidRDefault="00970EB3" w:rsidP="00004AB4">
      <w:pPr>
        <w:rPr>
          <w:rFonts w:eastAsia="Palatino Linotype" w:cs="Palatino Linotype"/>
        </w:rPr>
      </w:pPr>
    </w:p>
    <w:p w14:paraId="7F62D4DF" w14:textId="775730E1" w:rsidR="001A58B3" w:rsidRPr="00004AB4" w:rsidRDefault="001A58B3" w:rsidP="00004AB4">
      <w:pPr>
        <w:rPr>
          <w:rFonts w:eastAsia="Palatino Linotype" w:cs="Palatino Linotype"/>
        </w:rPr>
      </w:pPr>
      <w:r w:rsidRPr="00004AB4">
        <w:rPr>
          <w:rFonts w:eastAsia="Palatino Linotype" w:cs="Palatino Linotype"/>
        </w:rPr>
        <w:lastRenderedPageBreak/>
        <w:t>Es decir, que todo sujeto obligado que genere, recopile, administre, procese, archive, posea o conserven, son responsables de la misma</w:t>
      </w:r>
      <w:r w:rsidR="00970EB3" w:rsidRPr="00004AB4">
        <w:rPr>
          <w:rFonts w:eastAsia="Palatino Linotype" w:cs="Palatino Linotype"/>
        </w:rPr>
        <w:t>,</w:t>
      </w:r>
      <w:r w:rsidRPr="00004AB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04AB4">
        <w:rPr>
          <w:rFonts w:eastAsia="Palatino Linotype" w:cs="Palatino Linotype"/>
        </w:rPr>
        <w:t>o</w:t>
      </w:r>
      <w:r w:rsidRPr="00004AB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04AB4" w:rsidRDefault="001A58B3" w:rsidP="00004AB4">
      <w:pPr>
        <w:rPr>
          <w:rFonts w:eastAsia="Palatino Linotype" w:cs="Palatino Linotype"/>
        </w:rPr>
      </w:pPr>
    </w:p>
    <w:p w14:paraId="04E42DFE" w14:textId="573F1198" w:rsidR="001A58B3" w:rsidRPr="00004AB4" w:rsidRDefault="001A58B3" w:rsidP="00004AB4">
      <w:pPr>
        <w:rPr>
          <w:rFonts w:eastAsia="Palatino Linotype" w:cs="Palatino Linotype"/>
        </w:rPr>
      </w:pPr>
      <w:r w:rsidRPr="00004AB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04AB4">
        <w:rPr>
          <w:rFonts w:eastAsia="Palatino Linotype" w:cs="Palatino Linotype"/>
        </w:rPr>
        <w:t>, s</w:t>
      </w:r>
      <w:r w:rsidRPr="00004AB4">
        <w:rPr>
          <w:rFonts w:eastAsia="Palatino Linotype" w:cs="Palatino Linotype"/>
        </w:rPr>
        <w:t xml:space="preserve">iempre y cuando no se trate de información reservada o </w:t>
      </w:r>
      <w:r w:rsidR="00331F35" w:rsidRPr="00004AB4">
        <w:rPr>
          <w:rFonts w:eastAsia="Palatino Linotype" w:cs="Palatino Linotype"/>
        </w:rPr>
        <w:t>confidencial.</w:t>
      </w:r>
    </w:p>
    <w:p w14:paraId="40C5219F" w14:textId="77777777" w:rsidR="001A58B3" w:rsidRPr="00004AB4" w:rsidRDefault="001A58B3" w:rsidP="00004AB4">
      <w:pPr>
        <w:rPr>
          <w:rFonts w:eastAsia="Palatino Linotype" w:cs="Palatino Linotype"/>
        </w:rPr>
      </w:pPr>
    </w:p>
    <w:p w14:paraId="2E629608" w14:textId="01727E15" w:rsidR="00C049E2" w:rsidRPr="00004AB4" w:rsidRDefault="006067C7" w:rsidP="00004AB4">
      <w:pPr>
        <w:rPr>
          <w:rFonts w:eastAsia="Palatino Linotype"/>
        </w:rPr>
      </w:pPr>
      <w:bookmarkStart w:id="29" w:name="_heading=h.2s8eyo1" w:colFirst="0" w:colLast="0"/>
      <w:bookmarkEnd w:id="29"/>
      <w:r w:rsidRPr="00004AB4">
        <w:rPr>
          <w:rFonts w:eastAsia="Palatino Linotype"/>
        </w:rPr>
        <w:t>Con base en lo anterior</w:t>
      </w:r>
      <w:r w:rsidR="00B22A80" w:rsidRPr="00004AB4">
        <w:rPr>
          <w:rFonts w:eastAsia="Palatino Linotype"/>
        </w:rPr>
        <w:t>, se considera que</w:t>
      </w:r>
      <w:r w:rsidR="00C049E2" w:rsidRPr="00004AB4">
        <w:rPr>
          <w:rFonts w:eastAsia="Palatino Linotype"/>
        </w:rPr>
        <w:t xml:space="preserve"> </w:t>
      </w:r>
      <w:r w:rsidR="00B22A80" w:rsidRPr="00004AB4">
        <w:rPr>
          <w:rFonts w:eastAsia="Palatino Linotype"/>
          <w:b/>
          <w:bCs/>
        </w:rPr>
        <w:t>EL</w:t>
      </w:r>
      <w:r w:rsidR="00C049E2" w:rsidRPr="00004AB4">
        <w:rPr>
          <w:rFonts w:eastAsia="Palatino Linotype"/>
        </w:rPr>
        <w:t xml:space="preserve"> </w:t>
      </w:r>
      <w:r w:rsidR="00C049E2" w:rsidRPr="00004AB4">
        <w:rPr>
          <w:rFonts w:eastAsia="Palatino Linotype"/>
          <w:b/>
        </w:rPr>
        <w:t>SUJETO OBLIGADO</w:t>
      </w:r>
      <w:r w:rsidR="00C049E2" w:rsidRPr="00004AB4">
        <w:rPr>
          <w:rFonts w:eastAsia="Palatino Linotype"/>
        </w:rPr>
        <w:t xml:space="preserve"> </w:t>
      </w:r>
      <w:r w:rsidR="00B22A80" w:rsidRPr="00004AB4">
        <w:rPr>
          <w:rFonts w:eastAsia="Palatino Linotype"/>
        </w:rPr>
        <w:t xml:space="preserve">se </w:t>
      </w:r>
      <w:r w:rsidR="00717E59" w:rsidRPr="00004AB4">
        <w:rPr>
          <w:rFonts w:eastAsia="Palatino Linotype"/>
        </w:rPr>
        <w:t>encontraba</w:t>
      </w:r>
      <w:r w:rsidR="00B22A80" w:rsidRPr="00004AB4">
        <w:rPr>
          <w:rFonts w:eastAsia="Palatino Linotype"/>
        </w:rPr>
        <w:t xml:space="preserve"> compelido a</w:t>
      </w:r>
      <w:r w:rsidR="00C049E2" w:rsidRPr="00004AB4">
        <w:rPr>
          <w:rFonts w:eastAsia="Palatino Linotype"/>
        </w:rPr>
        <w:t xml:space="preserve"> atender la solicitud de acceso a la información </w:t>
      </w:r>
      <w:r w:rsidR="00B22A80" w:rsidRPr="00004AB4">
        <w:rPr>
          <w:rFonts w:eastAsia="Palatino Linotype"/>
        </w:rPr>
        <w:t xml:space="preserve">realizada por </w:t>
      </w:r>
      <w:r w:rsidR="00B22A80" w:rsidRPr="00004AB4">
        <w:rPr>
          <w:rFonts w:eastAsia="Palatino Linotype"/>
          <w:b/>
          <w:bCs/>
        </w:rPr>
        <w:t>LA PARTE RECURRENTE</w:t>
      </w:r>
      <w:r w:rsidR="00331F35" w:rsidRPr="00004AB4">
        <w:rPr>
          <w:rFonts w:eastAsia="Palatino Linotype"/>
        </w:rPr>
        <w:t>.</w:t>
      </w:r>
    </w:p>
    <w:p w14:paraId="1611F147" w14:textId="77777777" w:rsidR="00BD5A7C" w:rsidRPr="00004AB4" w:rsidRDefault="00BD5A7C" w:rsidP="00004AB4">
      <w:pPr>
        <w:rPr>
          <w:rFonts w:eastAsia="Palatino Linotype"/>
        </w:rPr>
      </w:pPr>
    </w:p>
    <w:p w14:paraId="51A0E8B4" w14:textId="676DCA47" w:rsidR="00664420" w:rsidRPr="00004AB4" w:rsidRDefault="00C71CEF" w:rsidP="00004AB4">
      <w:pPr>
        <w:pStyle w:val="Ttulo3"/>
        <w:rPr>
          <w:rFonts w:eastAsia="Calibri"/>
          <w:lang w:eastAsia="es-ES_tradnl"/>
        </w:rPr>
      </w:pPr>
      <w:bookmarkStart w:id="30" w:name="_Toc192615120"/>
      <w:r w:rsidRPr="00004AB4">
        <w:rPr>
          <w:rFonts w:eastAsia="Calibri"/>
          <w:lang w:eastAsia="es-ES_tradnl"/>
        </w:rPr>
        <w:t>b)</w:t>
      </w:r>
      <w:r w:rsidR="00A53315" w:rsidRPr="00004AB4">
        <w:rPr>
          <w:rFonts w:eastAsia="Calibri"/>
          <w:lang w:eastAsia="es-ES_tradnl"/>
        </w:rPr>
        <w:t xml:space="preserve"> </w:t>
      </w:r>
      <w:r w:rsidR="00A21A20" w:rsidRPr="00004AB4">
        <w:rPr>
          <w:rFonts w:eastAsia="Calibri"/>
          <w:lang w:eastAsia="es-ES_tradnl"/>
        </w:rPr>
        <w:t>Controversia a resolver</w:t>
      </w:r>
      <w:bookmarkEnd w:id="30"/>
    </w:p>
    <w:p w14:paraId="5DAE2A65" w14:textId="382C31A9" w:rsidR="00664420" w:rsidRPr="00004AB4" w:rsidRDefault="00664420" w:rsidP="00004AB4">
      <w:pPr>
        <w:rPr>
          <w:rFonts w:eastAsia="Calibri"/>
          <w:lang w:eastAsia="es-ES_tradnl"/>
        </w:rPr>
      </w:pPr>
      <w:r w:rsidRPr="00004AB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04AB4">
        <w:rPr>
          <w:rFonts w:eastAsia="Calibri"/>
          <w:b/>
          <w:bCs/>
          <w:lang w:eastAsia="es-ES_tradnl"/>
        </w:rPr>
        <w:t>LA PARTE RECURRENTE</w:t>
      </w:r>
      <w:r w:rsidRPr="00004AB4">
        <w:rPr>
          <w:rFonts w:eastAsia="Calibri"/>
          <w:lang w:eastAsia="es-ES_tradnl"/>
        </w:rPr>
        <w:t xml:space="preserve"> solicitó lo siguiente:</w:t>
      </w:r>
    </w:p>
    <w:p w14:paraId="0A1663B9" w14:textId="77777777" w:rsidR="00C71AAD" w:rsidRPr="00004AB4" w:rsidRDefault="00C71AAD" w:rsidP="00004AB4">
      <w:pPr>
        <w:rPr>
          <w:rFonts w:eastAsia="Calibri"/>
          <w:lang w:eastAsia="es-ES_tradnl"/>
        </w:rPr>
      </w:pPr>
    </w:p>
    <w:p w14:paraId="17FC6A81" w14:textId="0C2A4EB8" w:rsidR="00C71AAD" w:rsidRPr="00004AB4" w:rsidRDefault="00C71AAD" w:rsidP="00004AB4">
      <w:pPr>
        <w:rPr>
          <w:rFonts w:eastAsia="Calibri"/>
          <w:lang w:eastAsia="es-ES_tradnl"/>
        </w:rPr>
      </w:pPr>
      <w:r w:rsidRPr="00004AB4">
        <w:rPr>
          <w:rFonts w:eastAsia="Calibri"/>
          <w:lang w:eastAsia="es-ES_tradnl"/>
        </w:rPr>
        <w:t xml:space="preserve">Del regidor suplente Pedro Soriano Huitron desde que </w:t>
      </w:r>
      <w:r w:rsidR="00E2665F" w:rsidRPr="00004AB4">
        <w:rPr>
          <w:rFonts w:eastAsia="Calibri"/>
          <w:lang w:eastAsia="es-ES_tradnl"/>
        </w:rPr>
        <w:t>adquirió dicho cargo al 29 de noviembre de 2024 lo siguiente:</w:t>
      </w:r>
    </w:p>
    <w:p w14:paraId="0507F274" w14:textId="37FD94F0" w:rsidR="00664420" w:rsidRPr="00004AB4" w:rsidRDefault="00E2665F" w:rsidP="00004AB4">
      <w:pPr>
        <w:pStyle w:val="Prrafodelista"/>
        <w:numPr>
          <w:ilvl w:val="0"/>
          <w:numId w:val="8"/>
        </w:numPr>
        <w:tabs>
          <w:tab w:val="left" w:pos="4962"/>
        </w:tabs>
        <w:rPr>
          <w:rFonts w:cs="Tahoma"/>
          <w:bCs/>
          <w:iCs/>
          <w:szCs w:val="22"/>
        </w:rPr>
      </w:pPr>
      <w:r w:rsidRPr="00004AB4">
        <w:rPr>
          <w:rFonts w:cs="Tahoma"/>
          <w:bCs/>
          <w:iCs/>
          <w:szCs w:val="22"/>
        </w:rPr>
        <w:lastRenderedPageBreak/>
        <w:t>Documentos que contengan las actividades que ha desempeñado y que contengan logros y resultados.</w:t>
      </w:r>
    </w:p>
    <w:p w14:paraId="49551A8D" w14:textId="7591E6C9" w:rsidR="005D5A50" w:rsidRPr="00004AB4" w:rsidRDefault="00E2665F" w:rsidP="00004AB4">
      <w:pPr>
        <w:pStyle w:val="Prrafodelista"/>
        <w:numPr>
          <w:ilvl w:val="0"/>
          <w:numId w:val="8"/>
        </w:numPr>
        <w:tabs>
          <w:tab w:val="left" w:pos="4962"/>
        </w:tabs>
        <w:rPr>
          <w:rFonts w:cs="Tahoma"/>
          <w:bCs/>
          <w:iCs/>
          <w:szCs w:val="22"/>
        </w:rPr>
      </w:pPr>
      <w:r w:rsidRPr="00004AB4">
        <w:rPr>
          <w:rFonts w:cs="Tahoma"/>
          <w:bCs/>
          <w:iCs/>
          <w:szCs w:val="22"/>
        </w:rPr>
        <w:t>Recibos de nómina.</w:t>
      </w:r>
    </w:p>
    <w:p w14:paraId="652EBFD1" w14:textId="719828E8" w:rsidR="005D5A50" w:rsidRPr="00004AB4" w:rsidRDefault="00E2665F" w:rsidP="00004AB4">
      <w:pPr>
        <w:pStyle w:val="Prrafodelista"/>
        <w:numPr>
          <w:ilvl w:val="0"/>
          <w:numId w:val="8"/>
        </w:numPr>
        <w:tabs>
          <w:tab w:val="left" w:pos="4962"/>
        </w:tabs>
        <w:rPr>
          <w:rFonts w:cs="Tahoma"/>
          <w:bCs/>
          <w:iCs/>
          <w:szCs w:val="22"/>
        </w:rPr>
      </w:pPr>
      <w:r w:rsidRPr="00004AB4">
        <w:rPr>
          <w:rFonts w:cs="Tahoma"/>
          <w:bCs/>
          <w:iCs/>
          <w:szCs w:val="22"/>
        </w:rPr>
        <w:t>Documento donde consten las comisiones municipales le fueron asignadas.</w:t>
      </w:r>
    </w:p>
    <w:p w14:paraId="5FFF5E69" w14:textId="77777777" w:rsidR="00160955" w:rsidRPr="00004AB4" w:rsidRDefault="00160955" w:rsidP="00004AB4">
      <w:pPr>
        <w:tabs>
          <w:tab w:val="left" w:pos="4962"/>
        </w:tabs>
        <w:contextualSpacing/>
        <w:rPr>
          <w:rFonts w:eastAsiaTheme="minorHAnsi" w:cs="Tahoma"/>
          <w:bCs/>
          <w:iCs/>
          <w:szCs w:val="22"/>
          <w:lang w:eastAsia="en-US"/>
        </w:rPr>
      </w:pPr>
    </w:p>
    <w:p w14:paraId="5E50A96E" w14:textId="37EB4CFA" w:rsidR="0002578B" w:rsidRPr="00004AB4" w:rsidRDefault="0002578B" w:rsidP="00004AB4">
      <w:pPr>
        <w:rPr>
          <w:rFonts w:eastAsia="Calibri"/>
          <w:lang w:eastAsia="es-ES_tradnl"/>
        </w:rPr>
      </w:pPr>
      <w:r w:rsidRPr="00004AB4">
        <w:rPr>
          <w:rFonts w:eastAsia="Calibri"/>
          <w:lang w:eastAsia="es-ES_tradnl"/>
        </w:rPr>
        <w:t>Del suplente del regidor suplente Pedro Soriano Huitron desde que adquirió dicho cargo al 29 de noviembre de 2024 lo siguiente:</w:t>
      </w:r>
    </w:p>
    <w:p w14:paraId="5780BDF2" w14:textId="77777777" w:rsidR="0002578B" w:rsidRPr="00004AB4" w:rsidRDefault="0002578B" w:rsidP="00004AB4">
      <w:pPr>
        <w:pStyle w:val="Prrafodelista"/>
        <w:numPr>
          <w:ilvl w:val="0"/>
          <w:numId w:val="22"/>
        </w:numPr>
        <w:tabs>
          <w:tab w:val="left" w:pos="4962"/>
        </w:tabs>
        <w:rPr>
          <w:rFonts w:cs="Tahoma"/>
          <w:bCs/>
          <w:iCs/>
          <w:szCs w:val="22"/>
        </w:rPr>
      </w:pPr>
      <w:r w:rsidRPr="00004AB4">
        <w:rPr>
          <w:rFonts w:cs="Tahoma"/>
          <w:bCs/>
          <w:iCs/>
          <w:szCs w:val="22"/>
        </w:rPr>
        <w:t>Documentos que contengan las actividades que ha desempeñado y que contengan logros y resultados.</w:t>
      </w:r>
    </w:p>
    <w:p w14:paraId="0B50F03E" w14:textId="7006C45F" w:rsidR="0002578B" w:rsidRPr="00004AB4" w:rsidRDefault="0002578B" w:rsidP="00004AB4">
      <w:pPr>
        <w:pStyle w:val="Prrafodelista"/>
        <w:numPr>
          <w:ilvl w:val="0"/>
          <w:numId w:val="22"/>
        </w:numPr>
        <w:tabs>
          <w:tab w:val="left" w:pos="4962"/>
        </w:tabs>
        <w:rPr>
          <w:rFonts w:cs="Tahoma"/>
          <w:bCs/>
          <w:iCs/>
          <w:szCs w:val="22"/>
        </w:rPr>
      </w:pPr>
      <w:r w:rsidRPr="00004AB4">
        <w:rPr>
          <w:rFonts w:cs="Tahoma"/>
          <w:bCs/>
          <w:iCs/>
          <w:szCs w:val="22"/>
        </w:rPr>
        <w:t>Recibos de nómina.</w:t>
      </w:r>
    </w:p>
    <w:p w14:paraId="3B1D321F" w14:textId="77777777" w:rsidR="0002578B" w:rsidRPr="00004AB4" w:rsidRDefault="0002578B" w:rsidP="00004AB4">
      <w:pPr>
        <w:pStyle w:val="Prrafodelista"/>
        <w:numPr>
          <w:ilvl w:val="0"/>
          <w:numId w:val="22"/>
        </w:numPr>
        <w:tabs>
          <w:tab w:val="left" w:pos="4962"/>
        </w:tabs>
        <w:rPr>
          <w:rFonts w:cs="Tahoma"/>
          <w:bCs/>
          <w:iCs/>
          <w:szCs w:val="22"/>
        </w:rPr>
      </w:pPr>
      <w:r w:rsidRPr="00004AB4">
        <w:rPr>
          <w:rFonts w:cs="Tahoma"/>
          <w:bCs/>
          <w:iCs/>
          <w:szCs w:val="22"/>
        </w:rPr>
        <w:t>Documento con el cual se le otorgó dicho cargo.</w:t>
      </w:r>
    </w:p>
    <w:p w14:paraId="61A0B5A4" w14:textId="77777777" w:rsidR="0002578B" w:rsidRPr="00004AB4" w:rsidRDefault="0002578B" w:rsidP="00004AB4">
      <w:pPr>
        <w:tabs>
          <w:tab w:val="left" w:pos="4962"/>
        </w:tabs>
        <w:contextualSpacing/>
        <w:rPr>
          <w:rFonts w:eastAsiaTheme="minorHAnsi" w:cs="Tahoma"/>
          <w:bCs/>
          <w:iCs/>
          <w:szCs w:val="22"/>
          <w:lang w:eastAsia="en-US"/>
        </w:rPr>
      </w:pPr>
    </w:p>
    <w:p w14:paraId="4BEBD880" w14:textId="68E0D57D" w:rsidR="00664420" w:rsidRPr="00004AB4" w:rsidRDefault="00664420" w:rsidP="00004AB4">
      <w:pPr>
        <w:tabs>
          <w:tab w:val="left" w:pos="4962"/>
        </w:tabs>
        <w:contextualSpacing/>
        <w:rPr>
          <w:rFonts w:eastAsiaTheme="minorHAnsi" w:cs="Tahoma"/>
          <w:bCs/>
          <w:iCs/>
          <w:szCs w:val="22"/>
          <w:lang w:eastAsia="en-US"/>
        </w:rPr>
      </w:pPr>
      <w:r w:rsidRPr="00004AB4">
        <w:rPr>
          <w:rFonts w:eastAsiaTheme="minorHAnsi" w:cs="Tahoma"/>
          <w:bCs/>
          <w:iCs/>
          <w:szCs w:val="22"/>
          <w:lang w:eastAsia="en-US"/>
        </w:rPr>
        <w:t xml:space="preserve">En respuesta, </w:t>
      </w:r>
      <w:r w:rsidR="005D5A50" w:rsidRPr="00004AB4">
        <w:rPr>
          <w:rFonts w:eastAsiaTheme="minorHAnsi" w:cs="Tahoma"/>
          <w:b/>
          <w:iCs/>
          <w:szCs w:val="22"/>
          <w:lang w:eastAsia="en-US"/>
        </w:rPr>
        <w:t>EL SUJETO OBLIGADO</w:t>
      </w:r>
      <w:r w:rsidRPr="00004AB4">
        <w:rPr>
          <w:rFonts w:eastAsiaTheme="minorHAnsi" w:cs="Tahoma"/>
          <w:bCs/>
          <w:iCs/>
          <w:szCs w:val="22"/>
          <w:lang w:eastAsia="en-US"/>
        </w:rPr>
        <w:t xml:space="preserve"> se pronunció por conducto de</w:t>
      </w:r>
      <w:r w:rsidR="00E2665F" w:rsidRPr="00004AB4">
        <w:rPr>
          <w:rFonts w:eastAsiaTheme="minorHAnsi" w:cs="Tahoma"/>
          <w:bCs/>
          <w:iCs/>
          <w:szCs w:val="22"/>
          <w:lang w:eastAsia="en-US"/>
        </w:rPr>
        <w:t xml:space="preserve"> la Titular de la Unidad de Transparencia, quien pretendió realizar un cambio de modalidad para la entrega de información.</w:t>
      </w:r>
    </w:p>
    <w:p w14:paraId="1CC04E31" w14:textId="77777777" w:rsidR="00E2665F" w:rsidRPr="00004AB4" w:rsidRDefault="00E2665F" w:rsidP="00004AB4">
      <w:pPr>
        <w:tabs>
          <w:tab w:val="left" w:pos="4962"/>
        </w:tabs>
        <w:contextualSpacing/>
        <w:rPr>
          <w:rFonts w:eastAsiaTheme="minorHAnsi" w:cs="Tahoma"/>
          <w:bCs/>
          <w:iCs/>
          <w:szCs w:val="22"/>
          <w:lang w:eastAsia="en-US"/>
        </w:rPr>
      </w:pPr>
    </w:p>
    <w:p w14:paraId="31DD81D7" w14:textId="14E81D75" w:rsidR="00664420" w:rsidRPr="00004AB4" w:rsidRDefault="00CF7586" w:rsidP="00004AB4">
      <w:pPr>
        <w:tabs>
          <w:tab w:val="left" w:pos="4962"/>
        </w:tabs>
        <w:contextualSpacing/>
        <w:rPr>
          <w:rFonts w:eastAsiaTheme="minorHAnsi" w:cs="Tahoma"/>
          <w:bCs/>
          <w:iCs/>
          <w:szCs w:val="22"/>
          <w:lang w:eastAsia="en-US"/>
        </w:rPr>
      </w:pPr>
      <w:r w:rsidRPr="00004AB4">
        <w:rPr>
          <w:rFonts w:eastAsiaTheme="minorHAnsi" w:cs="Tahoma"/>
          <w:bCs/>
          <w:iCs/>
          <w:szCs w:val="22"/>
          <w:lang w:eastAsia="en-US"/>
        </w:rPr>
        <w:t xml:space="preserve">Ahora bien, en la interposición del presente recurso </w:t>
      </w:r>
      <w:r w:rsidRPr="00004AB4">
        <w:rPr>
          <w:rFonts w:eastAsiaTheme="minorHAnsi" w:cs="Tahoma"/>
          <w:b/>
          <w:iCs/>
          <w:szCs w:val="22"/>
          <w:lang w:eastAsia="en-US"/>
        </w:rPr>
        <w:t>LA PARTE RECURRENTE</w:t>
      </w:r>
      <w:r w:rsidR="00664420" w:rsidRPr="00004AB4">
        <w:rPr>
          <w:rFonts w:eastAsiaTheme="minorHAnsi" w:cs="Tahoma"/>
          <w:bCs/>
          <w:iCs/>
          <w:szCs w:val="22"/>
          <w:lang w:eastAsia="en-US"/>
        </w:rPr>
        <w:t xml:space="preserve"> se inconformó de </w:t>
      </w:r>
      <w:r w:rsidR="006A6BD8" w:rsidRPr="00004AB4">
        <w:rPr>
          <w:rFonts w:eastAsiaTheme="minorHAnsi" w:cs="Tahoma"/>
          <w:bCs/>
          <w:iCs/>
          <w:szCs w:val="22"/>
          <w:lang w:eastAsia="en-US"/>
        </w:rPr>
        <w:t>dicho cambio de modalidad</w:t>
      </w:r>
      <w:r w:rsidRPr="00004AB4">
        <w:rPr>
          <w:rFonts w:eastAsiaTheme="minorHAnsi" w:cs="Tahoma"/>
          <w:bCs/>
          <w:iCs/>
          <w:szCs w:val="22"/>
          <w:lang w:eastAsia="en-US"/>
        </w:rPr>
        <w:t xml:space="preserve">, por lo cual, el estudio </w:t>
      </w:r>
      <w:r w:rsidR="005B18AF" w:rsidRPr="00004AB4">
        <w:rPr>
          <w:rFonts w:eastAsiaTheme="minorHAnsi" w:cs="Tahoma"/>
          <w:bCs/>
          <w:iCs/>
          <w:szCs w:val="22"/>
          <w:lang w:eastAsia="en-US"/>
        </w:rPr>
        <w:t xml:space="preserve">se centrará en determinar si </w:t>
      </w:r>
      <w:r w:rsidR="006A6BD8" w:rsidRPr="00004AB4">
        <w:rPr>
          <w:rFonts w:eastAsiaTheme="minorHAnsi" w:cs="Tahoma"/>
          <w:bCs/>
          <w:iCs/>
          <w:szCs w:val="22"/>
          <w:lang w:eastAsia="en-US"/>
        </w:rPr>
        <w:t xml:space="preserve">este cambio </w:t>
      </w:r>
      <w:r w:rsidR="004042F9" w:rsidRPr="00004AB4">
        <w:rPr>
          <w:rFonts w:eastAsiaTheme="minorHAnsi" w:cs="Tahoma"/>
          <w:bCs/>
          <w:iCs/>
          <w:szCs w:val="22"/>
          <w:lang w:eastAsia="en-US"/>
        </w:rPr>
        <w:t>está</w:t>
      </w:r>
      <w:r w:rsidR="006A6BD8" w:rsidRPr="00004AB4">
        <w:rPr>
          <w:rFonts w:eastAsiaTheme="minorHAnsi" w:cs="Tahoma"/>
          <w:bCs/>
          <w:iCs/>
          <w:szCs w:val="22"/>
          <w:lang w:eastAsia="en-US"/>
        </w:rPr>
        <w:t xml:space="preserve"> debidamente realizado o en su defecto ordenar la información solicitada. </w:t>
      </w:r>
    </w:p>
    <w:p w14:paraId="011E41CA" w14:textId="77777777" w:rsidR="006A6BD8" w:rsidRPr="00004AB4" w:rsidRDefault="006A6BD8" w:rsidP="00004AB4">
      <w:pPr>
        <w:tabs>
          <w:tab w:val="left" w:pos="4962"/>
        </w:tabs>
        <w:contextualSpacing/>
        <w:rPr>
          <w:rFonts w:eastAsiaTheme="minorHAnsi" w:cs="Tahoma"/>
          <w:bCs/>
          <w:iCs/>
          <w:szCs w:val="22"/>
          <w:lang w:eastAsia="en-US"/>
        </w:rPr>
      </w:pPr>
    </w:p>
    <w:p w14:paraId="414FD2D5" w14:textId="4408E416" w:rsidR="00664420" w:rsidRPr="00004AB4" w:rsidRDefault="00A21A20" w:rsidP="00004AB4">
      <w:pPr>
        <w:pStyle w:val="Ttulo3"/>
      </w:pPr>
      <w:bookmarkStart w:id="31" w:name="_Toc192615121"/>
      <w:r w:rsidRPr="00004AB4">
        <w:t>c)</w:t>
      </w:r>
      <w:r w:rsidR="00664420" w:rsidRPr="00004AB4">
        <w:t xml:space="preserve"> </w:t>
      </w:r>
      <w:r w:rsidRPr="00004AB4">
        <w:t>Estudio de la controversia</w:t>
      </w:r>
      <w:bookmarkEnd w:id="31"/>
    </w:p>
    <w:p w14:paraId="3432F023" w14:textId="5DE50909" w:rsidR="009A0F38" w:rsidRPr="00004AB4" w:rsidRDefault="00CF2D8B" w:rsidP="00004AB4">
      <w:pPr>
        <w:rPr>
          <w:rFonts w:cs="Tahoma"/>
          <w:bCs/>
          <w:szCs w:val="22"/>
        </w:rPr>
      </w:pPr>
      <w:r w:rsidRPr="00004AB4">
        <w:rPr>
          <w:rFonts w:cs="Tahoma"/>
          <w:bCs/>
          <w:szCs w:val="22"/>
        </w:rPr>
        <w:t>Una vez determinada la controversia a resolver,</w:t>
      </w:r>
      <w:r w:rsidR="009A0F38" w:rsidRPr="00004AB4">
        <w:rPr>
          <w:rFonts w:cs="Tahoma"/>
          <w:bCs/>
          <w:szCs w:val="22"/>
        </w:rPr>
        <w:t xml:space="preserve"> como primer punto se consideró necesario investigar si la persona señalada en la solicitud si fungía como regidor por lo que se </w:t>
      </w:r>
      <w:r w:rsidR="004042F9" w:rsidRPr="00004AB4">
        <w:rPr>
          <w:rFonts w:cs="Tahoma"/>
          <w:bCs/>
          <w:szCs w:val="22"/>
        </w:rPr>
        <w:t>encontró una</w:t>
      </w:r>
      <w:r w:rsidR="009A0F38" w:rsidRPr="00004AB4">
        <w:rPr>
          <w:rFonts w:cs="Tahoma"/>
          <w:bCs/>
          <w:szCs w:val="22"/>
        </w:rPr>
        <w:t xml:space="preserve"> gaceta municipal del ejercicio 2022 donde se menciona a dicha persona como Quinto Regidor tal como se advierte en la imagen inserta a continuación:</w:t>
      </w:r>
    </w:p>
    <w:p w14:paraId="21333945" w14:textId="6A0A1B23" w:rsidR="009A0F38" w:rsidRPr="00004AB4" w:rsidRDefault="009A0F38" w:rsidP="00004AB4">
      <w:pPr>
        <w:rPr>
          <w:rFonts w:cs="Tahoma"/>
          <w:bCs/>
          <w:szCs w:val="22"/>
        </w:rPr>
      </w:pPr>
      <w:r w:rsidRPr="00004AB4">
        <w:rPr>
          <w:rFonts w:cs="Tahoma"/>
          <w:bCs/>
          <w:noProof/>
          <w:szCs w:val="22"/>
          <w:lang w:eastAsia="es-MX"/>
        </w:rPr>
        <w:lastRenderedPageBreak/>
        <w:drawing>
          <wp:inline distT="0" distB="0" distL="0" distR="0" wp14:anchorId="20BFFCD6" wp14:editId="765976C9">
            <wp:extent cx="5742940" cy="9251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925195"/>
                    </a:xfrm>
                    <a:prstGeom prst="rect">
                      <a:avLst/>
                    </a:prstGeom>
                  </pic:spPr>
                </pic:pic>
              </a:graphicData>
            </a:graphic>
          </wp:inline>
        </w:drawing>
      </w:r>
    </w:p>
    <w:p w14:paraId="4528DBA4" w14:textId="77777777" w:rsidR="009A0F38" w:rsidRPr="00004AB4" w:rsidRDefault="009A0F38" w:rsidP="00004AB4">
      <w:pPr>
        <w:rPr>
          <w:rFonts w:cs="Tahoma"/>
          <w:bCs/>
          <w:szCs w:val="22"/>
        </w:rPr>
      </w:pPr>
    </w:p>
    <w:p w14:paraId="4B7EF8AC" w14:textId="586B6A9A" w:rsidR="009A0F38" w:rsidRPr="00004AB4" w:rsidRDefault="00167B39" w:rsidP="00004AB4">
      <w:pPr>
        <w:rPr>
          <w:rFonts w:cs="Tahoma"/>
          <w:bCs/>
          <w:szCs w:val="22"/>
        </w:rPr>
      </w:pPr>
      <w:r w:rsidRPr="00004AB4">
        <w:rPr>
          <w:rFonts w:cs="Tahoma"/>
          <w:bCs/>
          <w:szCs w:val="22"/>
        </w:rPr>
        <w:t>De igual manera cabe señalar que el suplente de dicho regidor</w:t>
      </w:r>
      <w:r w:rsidR="003013B0" w:rsidRPr="00004AB4">
        <w:rPr>
          <w:rFonts w:cs="Tahoma"/>
          <w:bCs/>
          <w:szCs w:val="22"/>
        </w:rPr>
        <w:t xml:space="preserve"> es</w:t>
      </w:r>
      <w:r w:rsidRPr="00004AB4">
        <w:rPr>
          <w:rFonts w:cs="Tahoma"/>
          <w:bCs/>
          <w:szCs w:val="22"/>
        </w:rPr>
        <w:t xml:space="preserve"> </w:t>
      </w:r>
      <w:r w:rsidR="00ED0A71" w:rsidRPr="00004AB4">
        <w:rPr>
          <w:rFonts w:cs="Tahoma"/>
          <w:b/>
          <w:bCs/>
          <w:szCs w:val="22"/>
        </w:rPr>
        <w:t>Arturo Daalin Ventura Garcia</w:t>
      </w:r>
      <w:r w:rsidR="00ED0A71" w:rsidRPr="00004AB4">
        <w:rPr>
          <w:rFonts w:cs="Tahoma"/>
          <w:bCs/>
          <w:szCs w:val="22"/>
        </w:rPr>
        <w:t xml:space="preserve"> </w:t>
      </w:r>
      <w:r w:rsidR="003013B0" w:rsidRPr="00004AB4">
        <w:rPr>
          <w:rFonts w:cs="Tahoma"/>
          <w:bCs/>
          <w:szCs w:val="22"/>
        </w:rPr>
        <w:t>tal como se muestra en la imagen inserta a continuación:</w:t>
      </w:r>
    </w:p>
    <w:p w14:paraId="203206B2" w14:textId="77777777" w:rsidR="003013B0" w:rsidRPr="00004AB4" w:rsidRDefault="003013B0" w:rsidP="00004AB4">
      <w:pPr>
        <w:rPr>
          <w:rFonts w:cs="Tahoma"/>
          <w:bCs/>
          <w:szCs w:val="22"/>
        </w:rPr>
      </w:pPr>
    </w:p>
    <w:p w14:paraId="3A37A392" w14:textId="5DBA717E" w:rsidR="003013B0" w:rsidRPr="00004AB4" w:rsidRDefault="003013B0" w:rsidP="00004AB4">
      <w:pPr>
        <w:rPr>
          <w:rFonts w:cs="Tahoma"/>
          <w:bCs/>
          <w:szCs w:val="22"/>
        </w:rPr>
      </w:pPr>
      <w:r w:rsidRPr="00004AB4">
        <w:rPr>
          <w:rFonts w:cs="Tahoma"/>
          <w:bCs/>
          <w:noProof/>
          <w:szCs w:val="22"/>
          <w:lang w:eastAsia="es-MX"/>
        </w:rPr>
        <w:drawing>
          <wp:inline distT="0" distB="0" distL="0" distR="0" wp14:anchorId="54A0D281" wp14:editId="6D5E4E94">
            <wp:extent cx="5742940" cy="228536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285365"/>
                    </a:xfrm>
                    <a:prstGeom prst="rect">
                      <a:avLst/>
                    </a:prstGeom>
                  </pic:spPr>
                </pic:pic>
              </a:graphicData>
            </a:graphic>
          </wp:inline>
        </w:drawing>
      </w:r>
    </w:p>
    <w:p w14:paraId="68221AB4" w14:textId="77777777" w:rsidR="00167B39" w:rsidRPr="00004AB4" w:rsidRDefault="00167B39" w:rsidP="00004AB4">
      <w:pPr>
        <w:rPr>
          <w:rFonts w:cs="Tahoma"/>
          <w:bCs/>
          <w:szCs w:val="22"/>
        </w:rPr>
      </w:pPr>
    </w:p>
    <w:p w14:paraId="25D5ECF9" w14:textId="5C5603A5" w:rsidR="00FA34E3" w:rsidRPr="00004AB4" w:rsidRDefault="009A0F38" w:rsidP="00004AB4">
      <w:pPr>
        <w:rPr>
          <w:rFonts w:cs="Tahoma"/>
          <w:bCs/>
        </w:rPr>
      </w:pPr>
      <w:r w:rsidRPr="00004AB4">
        <w:rPr>
          <w:rFonts w:cs="Tahoma"/>
          <w:bCs/>
          <w:szCs w:val="22"/>
        </w:rPr>
        <w:t xml:space="preserve">Una vez señalado lo anterior, </w:t>
      </w:r>
      <w:r w:rsidR="006A6BD8" w:rsidRPr="00004AB4">
        <w:rPr>
          <w:rFonts w:cs="Tahoma"/>
          <w:bCs/>
          <w:szCs w:val="22"/>
        </w:rPr>
        <w:t xml:space="preserve">se debe puntualizar </w:t>
      </w:r>
      <w:r w:rsidR="00FA34E3" w:rsidRPr="00004AB4">
        <w:rPr>
          <w:rFonts w:cs="Tahoma"/>
          <w:bCs/>
          <w:szCs w:val="22"/>
        </w:rPr>
        <w:t xml:space="preserve">que la respuesta que pretende realizar un cambio de modalidad únicamente fue hecha por la Unidad de Transparencia </w:t>
      </w:r>
      <w:r w:rsidR="00FA34E3" w:rsidRPr="00004AB4">
        <w:rPr>
          <w:rFonts w:eastAsia="Palatino Linotype" w:cs="Palatino Linotype"/>
        </w:rPr>
        <w:t>por lo que</w:t>
      </w:r>
      <w:r w:rsidR="00FA34E3" w:rsidRPr="00004AB4">
        <w:t xml:space="preserve"> </w:t>
      </w:r>
      <w:r w:rsidR="00FA34E3" w:rsidRPr="00004AB4">
        <w:rPr>
          <w:rFonts w:cs="Tahoma"/>
        </w:rPr>
        <w:t xml:space="preserve">es </w:t>
      </w:r>
      <w:r w:rsidR="00FA34E3" w:rsidRPr="00004AB4">
        <w:rPr>
          <w:rFonts w:cs="Tahoma"/>
          <w:bCs/>
        </w:rPr>
        <w:t xml:space="preserve">necesario hacer referencia </w:t>
      </w:r>
      <w:r w:rsidR="00FA34E3" w:rsidRPr="00004AB4">
        <w:rPr>
          <w:rFonts w:cs="Tahoma"/>
        </w:rPr>
        <w:t xml:space="preserve">al </w:t>
      </w:r>
      <w:r w:rsidR="00FA34E3" w:rsidRPr="00004AB4">
        <w:rPr>
          <w:rFonts w:cs="Tahoma"/>
          <w:b/>
        </w:rPr>
        <w:t>procedimiento de búsqueda que deben de seguir los Sujetos Obligados para localizar la información</w:t>
      </w:r>
      <w:r w:rsidR="00FA34E3" w:rsidRPr="00004AB4">
        <w:rPr>
          <w:rFonts w:cs="Tahoma"/>
        </w:rPr>
        <w:t>, el cual se encuentra previsto en los artículos</w:t>
      </w:r>
      <w:r w:rsidR="00FA34E3" w:rsidRPr="00004AB4">
        <w:rPr>
          <w:rFonts w:cs="Tahoma"/>
          <w:bCs/>
        </w:rPr>
        <w:t xml:space="preserve"> 160 y 162 de la Ley de Transparencia y Acceso a la Información Pública del Estado de México y Municipios, mismo que es el siguiente:</w:t>
      </w:r>
    </w:p>
    <w:p w14:paraId="1AF0E613" w14:textId="77777777" w:rsidR="00FA34E3" w:rsidRPr="00004AB4" w:rsidRDefault="00FA34E3" w:rsidP="00004AB4">
      <w:pPr>
        <w:rPr>
          <w:rFonts w:cs="Tahoma"/>
        </w:rPr>
      </w:pPr>
    </w:p>
    <w:p w14:paraId="26B723AC" w14:textId="77777777" w:rsidR="00FA34E3" w:rsidRPr="00004AB4" w:rsidRDefault="00FA34E3" w:rsidP="00004AB4">
      <w:pPr>
        <w:numPr>
          <w:ilvl w:val="0"/>
          <w:numId w:val="17"/>
        </w:numPr>
        <w:rPr>
          <w:rFonts w:cs="Tahoma"/>
          <w:bCs/>
        </w:rPr>
      </w:pPr>
      <w:r w:rsidRPr="00004AB4">
        <w:rPr>
          <w:rFonts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AE03CDF" w14:textId="77777777" w:rsidR="00FA34E3" w:rsidRPr="00004AB4" w:rsidRDefault="00FA34E3" w:rsidP="00004AB4">
      <w:pPr>
        <w:rPr>
          <w:rFonts w:cs="Tahoma"/>
          <w:bCs/>
        </w:rPr>
      </w:pPr>
    </w:p>
    <w:p w14:paraId="678C2A79" w14:textId="77777777" w:rsidR="00FA34E3" w:rsidRPr="00004AB4" w:rsidRDefault="00FA34E3" w:rsidP="00004AB4">
      <w:pPr>
        <w:numPr>
          <w:ilvl w:val="0"/>
          <w:numId w:val="17"/>
        </w:numPr>
        <w:rPr>
          <w:rFonts w:cs="Tahoma"/>
          <w:bCs/>
        </w:rPr>
      </w:pPr>
      <w:r w:rsidRPr="00004AB4">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74660A4" w14:textId="77777777" w:rsidR="00FA34E3" w:rsidRPr="00004AB4" w:rsidRDefault="00FA34E3" w:rsidP="00004AB4">
      <w:pPr>
        <w:rPr>
          <w:rFonts w:cs="Tahoma"/>
          <w:b/>
          <w:bCs/>
        </w:rPr>
      </w:pPr>
    </w:p>
    <w:p w14:paraId="31F630A5" w14:textId="277EE7D2" w:rsidR="00FA34E3" w:rsidRPr="00004AB4" w:rsidRDefault="00FA34E3" w:rsidP="00004AB4">
      <w:r w:rsidRPr="00004AB4">
        <w:t>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la Dirección de Admini</w:t>
      </w:r>
      <w:r w:rsidR="00B60BFF" w:rsidRPr="00004AB4">
        <w:t>stración, la Tesorería Municipal</w:t>
      </w:r>
      <w:r w:rsidRPr="00004AB4">
        <w:t xml:space="preserve"> o cualquier área donde de acuerdo a sus facultades se cuente con la información solicitada; tal como puede advertirse en las facultades de las áreas señaladas, mismas que se insertan a continuación:</w:t>
      </w:r>
    </w:p>
    <w:p w14:paraId="4A893899" w14:textId="77777777" w:rsidR="00A13DA4" w:rsidRPr="00004AB4" w:rsidRDefault="00A13DA4" w:rsidP="00004AB4">
      <w:pPr>
        <w:pStyle w:val="Puesto"/>
        <w:rPr>
          <w:b/>
        </w:rPr>
      </w:pPr>
    </w:p>
    <w:p w14:paraId="0BEBEB8C" w14:textId="7D889085" w:rsidR="009A0F38" w:rsidRPr="00004AB4" w:rsidRDefault="009A0F38" w:rsidP="00004AB4">
      <w:pPr>
        <w:pStyle w:val="Puesto"/>
        <w:rPr>
          <w:b/>
        </w:rPr>
      </w:pPr>
      <w:r w:rsidRPr="00004AB4">
        <w:rPr>
          <w:b/>
        </w:rPr>
        <w:t xml:space="preserve">Manual de Organización de la Dirección de Administración del Municipio de Zumpango  </w:t>
      </w:r>
    </w:p>
    <w:p w14:paraId="6004950C" w14:textId="77777777" w:rsidR="009A0F38" w:rsidRPr="00004AB4" w:rsidRDefault="009A0F38" w:rsidP="00004AB4">
      <w:pPr>
        <w:pStyle w:val="Puesto"/>
      </w:pPr>
      <w:r w:rsidRPr="00004AB4">
        <w:rPr>
          <w:b/>
        </w:rPr>
        <w:t>Artículo 161.-</w:t>
      </w:r>
      <w:r w:rsidRPr="00004AB4">
        <w:t xml:space="preserve"> La Dirección de Administración estará a cargo de un Director, y tendrá las siguientes atribuciones: </w:t>
      </w:r>
    </w:p>
    <w:p w14:paraId="0CFAFD53" w14:textId="77777777" w:rsidR="009A0F38" w:rsidRPr="00004AB4" w:rsidRDefault="009A0F38" w:rsidP="00004AB4">
      <w:pPr>
        <w:pStyle w:val="Puesto"/>
      </w:pPr>
      <w:r w:rsidRPr="00004AB4">
        <w:t xml:space="preserve">I. Planear, coordinar, y controlar la administración de los recursos humanos, económicos, técnicos y materiales que requieran las dependencias; </w:t>
      </w:r>
    </w:p>
    <w:p w14:paraId="65F3C765" w14:textId="77777777" w:rsidR="009A0F38" w:rsidRPr="00004AB4" w:rsidRDefault="009A0F38" w:rsidP="00004AB4">
      <w:pPr>
        <w:pStyle w:val="Puesto"/>
      </w:pPr>
      <w:r w:rsidRPr="00004AB4">
        <w:t xml:space="preserve">II. Expedir y firmar los nombramientos de las Coordinaciones y jefaturas de la estructura administrativa, con previo conocimiento y autorización del Presidente Municipal; </w:t>
      </w:r>
    </w:p>
    <w:p w14:paraId="1ED1925E" w14:textId="77777777" w:rsidR="009A0F38" w:rsidRPr="00004AB4" w:rsidRDefault="009A0F38" w:rsidP="00004AB4">
      <w:pPr>
        <w:pStyle w:val="Puesto"/>
      </w:pPr>
      <w:r w:rsidRPr="00004AB4">
        <w:t xml:space="preserve">III. Coordinar con las Dependencias las solicitudes de recursos humanos, económicos, técnicos y materiales previa presupuestación; </w:t>
      </w:r>
    </w:p>
    <w:p w14:paraId="4AF3C5CB" w14:textId="77777777" w:rsidR="009A0F38" w:rsidRPr="00004AB4" w:rsidRDefault="009A0F38" w:rsidP="00004AB4">
      <w:pPr>
        <w:pStyle w:val="Puesto"/>
      </w:pPr>
      <w:r w:rsidRPr="00004AB4">
        <w:lastRenderedPageBreak/>
        <w:t xml:space="preserve">IV. Realizar los procedimientos de adjudicación, bajo los supuestos de excepción a la Licitación Pública, y en su caso celebrar el contrato respectivo; conforme a la legislación aplicable; </w:t>
      </w:r>
    </w:p>
    <w:p w14:paraId="5A145392" w14:textId="77777777" w:rsidR="009A0F38" w:rsidRPr="00004AB4" w:rsidRDefault="009A0F38" w:rsidP="00004AB4">
      <w:pPr>
        <w:pStyle w:val="Puesto"/>
      </w:pPr>
      <w:r w:rsidRPr="00004AB4">
        <w:t xml:space="preserve">V. Celebrar los Contratos en representación del Municipio de adquisiciones, arrendamientos y servicios para la Administración, previa presupuestación, y de conformidad con las leyes aplicables a la materia; </w:t>
      </w:r>
    </w:p>
    <w:p w14:paraId="30AB644A" w14:textId="58D6E89F" w:rsidR="009A0F38" w:rsidRPr="00004AB4" w:rsidRDefault="009A0F38" w:rsidP="00004AB4">
      <w:pPr>
        <w:pStyle w:val="Puesto"/>
      </w:pPr>
      <w:r w:rsidRPr="00004AB4">
        <w:t xml:space="preserve">VI. Vigilar los procedimientos de adjudicación que realiza el Comité de Adquisiciones; </w:t>
      </w:r>
    </w:p>
    <w:p w14:paraId="47A6FAC5" w14:textId="77777777" w:rsidR="009A0F38" w:rsidRPr="00004AB4" w:rsidRDefault="009A0F38" w:rsidP="00004AB4">
      <w:pPr>
        <w:pStyle w:val="Puesto"/>
      </w:pPr>
      <w:r w:rsidRPr="00004AB4">
        <w:t xml:space="preserve">VII. Vigilar que las dependencias solicitantes de las adquisiciones, arrendamientos y servicios se responsabilicen, desde el requerimiento hasta el cumplimiento del contrato, ajustándose a lo establecido en la legislación aplicable; </w:t>
      </w:r>
    </w:p>
    <w:p w14:paraId="541E9F3E" w14:textId="77777777" w:rsidR="009A0F38" w:rsidRPr="00004AB4" w:rsidRDefault="009A0F38" w:rsidP="00004AB4">
      <w:pPr>
        <w:pStyle w:val="Puesto"/>
      </w:pPr>
      <w:r w:rsidRPr="00004AB4">
        <w:t xml:space="preserve">VIII. Llevar el registro y control del trámite de pago a proveedores de bienes y servicios; en coordinación con la Tesorería Municipal; </w:t>
      </w:r>
    </w:p>
    <w:p w14:paraId="061393A1" w14:textId="77777777" w:rsidR="009A0F38" w:rsidRPr="00004AB4" w:rsidRDefault="009A0F38" w:rsidP="00004AB4">
      <w:pPr>
        <w:pStyle w:val="Puesto"/>
      </w:pPr>
      <w:r w:rsidRPr="00004AB4">
        <w:t xml:space="preserve">IX. Coadyuvar con el Comité de Adquisiciones, en la elaboración de los instrumentos para la sistematización de los procedimientos de adquisiciones, arrendamientos y servicios que se realicen por la administración municipal; </w:t>
      </w:r>
    </w:p>
    <w:p w14:paraId="56E08F59" w14:textId="77777777" w:rsidR="009A0F38" w:rsidRPr="00004AB4" w:rsidRDefault="009A0F38" w:rsidP="00004AB4">
      <w:pPr>
        <w:pStyle w:val="Puesto"/>
      </w:pPr>
      <w:r w:rsidRPr="00004AB4">
        <w:t xml:space="preserve">X. Apoyar las acciones de mejoramiento, y equipamiento de las oficinas de las Dependencias, previa presupuestación; </w:t>
      </w:r>
    </w:p>
    <w:p w14:paraId="07A5A025" w14:textId="77777777" w:rsidR="009A0F38" w:rsidRPr="00004AB4" w:rsidRDefault="009A0F38" w:rsidP="00004AB4">
      <w:pPr>
        <w:pStyle w:val="Puesto"/>
      </w:pPr>
      <w:r w:rsidRPr="00004AB4">
        <w:t xml:space="preserve">XI. Contratar y asignar a las dependencias el personal que requieran para el ejercicio de sus atribuciones, suscribiendo los contratos respectivos; </w:t>
      </w:r>
    </w:p>
    <w:p w14:paraId="4BAB4C03" w14:textId="77777777" w:rsidR="009A0F38" w:rsidRPr="00004AB4" w:rsidRDefault="009A0F38" w:rsidP="00004AB4">
      <w:pPr>
        <w:pStyle w:val="Puesto"/>
      </w:pPr>
      <w:r w:rsidRPr="00004AB4">
        <w:t xml:space="preserve">XII. Llevar la base de datos, registro y control del personal que labore en la Administración Pública Municipal Centralizada; </w:t>
      </w:r>
    </w:p>
    <w:p w14:paraId="60797E00" w14:textId="77777777" w:rsidR="009A0F38" w:rsidRPr="00004AB4" w:rsidRDefault="009A0F38" w:rsidP="00004AB4">
      <w:pPr>
        <w:pStyle w:val="Puesto"/>
      </w:pPr>
      <w:r w:rsidRPr="00004AB4">
        <w:t xml:space="preserve">XIII. Expedir las credenciales de identificación de los servidores públicos del Gobierno Municipal, y llevar el registro o nombramientos del personal adscrito a las dependencias; </w:t>
      </w:r>
    </w:p>
    <w:p w14:paraId="7D384082" w14:textId="2FE3A948" w:rsidR="009A0F38" w:rsidRPr="00004AB4" w:rsidRDefault="009A0F38" w:rsidP="00004AB4">
      <w:pPr>
        <w:pStyle w:val="Puesto"/>
      </w:pPr>
      <w:r w:rsidRPr="00004AB4">
        <w:t xml:space="preserve">XIV. Elaborar y controlar la nómina de pago a los servidores públicos municipales; </w:t>
      </w:r>
    </w:p>
    <w:p w14:paraId="4BE1FC7B" w14:textId="77777777" w:rsidR="009A0F38" w:rsidRPr="00004AB4" w:rsidRDefault="009A0F38" w:rsidP="00004AB4">
      <w:pPr>
        <w:pStyle w:val="Puesto"/>
      </w:pPr>
      <w:r w:rsidRPr="00004AB4">
        <w:t xml:space="preserve">XV. Elaborar con las dependencias y de conformidad con los manuales de organización de cada una, los perfiles del personal que se requiera; </w:t>
      </w:r>
    </w:p>
    <w:p w14:paraId="0C43CC5A" w14:textId="77777777" w:rsidR="009A0F38" w:rsidRPr="00004AB4" w:rsidRDefault="009A0F38" w:rsidP="00004AB4">
      <w:pPr>
        <w:pStyle w:val="Puesto"/>
      </w:pPr>
      <w:r w:rsidRPr="00004AB4">
        <w:t xml:space="preserve">XVI. Supervisar la integración del catálogo de conceptos y los precios de referencia de las adquisiciones, arrendamientos y servicios mercancías, materias primas, bienes muebles, arrendamientos y servicios, cuya adquisición requiera el Gobierno Municipal; </w:t>
      </w:r>
    </w:p>
    <w:p w14:paraId="39EFC143" w14:textId="77777777" w:rsidR="009A0F38" w:rsidRPr="00004AB4" w:rsidRDefault="009A0F38" w:rsidP="00004AB4">
      <w:pPr>
        <w:pStyle w:val="Puesto"/>
      </w:pPr>
      <w:r w:rsidRPr="00004AB4">
        <w:t xml:space="preserve">XVII. Integrar y actualizar el padrón de proveedores; XVIII. Celebrar los contratos en representación del municipio de adquisiciones, bienes muebles e inmuebles propiedad del municipio; </w:t>
      </w:r>
    </w:p>
    <w:p w14:paraId="5226BF5A" w14:textId="77777777" w:rsidR="009A0F38" w:rsidRPr="00004AB4" w:rsidRDefault="009A0F38" w:rsidP="00004AB4">
      <w:pPr>
        <w:pStyle w:val="Puesto"/>
      </w:pPr>
      <w:r w:rsidRPr="00004AB4">
        <w:t xml:space="preserve">XIX. Otorgar el mantenimiento preventivo y correctivo al parque vehicular y el suministro del combustible requerido; </w:t>
      </w:r>
    </w:p>
    <w:p w14:paraId="7BD6AC8E" w14:textId="77777777" w:rsidR="009A0F38" w:rsidRPr="00004AB4" w:rsidRDefault="009A0F38" w:rsidP="00004AB4">
      <w:pPr>
        <w:pStyle w:val="Puesto"/>
      </w:pPr>
      <w:r w:rsidRPr="00004AB4">
        <w:t xml:space="preserve">XX. Otorgar el mantenimiento preventivo y correctivo a los equipos de cómputo municipales, así como realizar los soportes técnicos e informáticos correspondientes; </w:t>
      </w:r>
    </w:p>
    <w:p w14:paraId="18CBF87A" w14:textId="77777777" w:rsidR="009A0F38" w:rsidRPr="00004AB4" w:rsidRDefault="009A0F38" w:rsidP="00004AB4">
      <w:pPr>
        <w:pStyle w:val="Puesto"/>
      </w:pPr>
      <w:r w:rsidRPr="00004AB4">
        <w:lastRenderedPageBreak/>
        <w:t xml:space="preserve">XXI. Declarar la invalidez administrativa de los contratos o convenios celebrados en términos del Libro Décimo Tercero del Código Administrativo del Estado de México y su reglamento; </w:t>
      </w:r>
    </w:p>
    <w:p w14:paraId="29531816" w14:textId="77777777" w:rsidR="009A0F38" w:rsidRPr="00004AB4" w:rsidRDefault="009A0F38" w:rsidP="00004AB4">
      <w:pPr>
        <w:pStyle w:val="Puesto"/>
      </w:pPr>
      <w:r w:rsidRPr="00004AB4">
        <w:t xml:space="preserve">XXII. Aplicar los procedimientos para enajenar los bienes muebles del Ayuntamiento en términos de la legislación aplicable; </w:t>
      </w:r>
    </w:p>
    <w:p w14:paraId="07CBCE13" w14:textId="77777777" w:rsidR="009A0F38" w:rsidRPr="00004AB4" w:rsidRDefault="009A0F38" w:rsidP="00004AB4">
      <w:pPr>
        <w:pStyle w:val="Puesto"/>
      </w:pPr>
      <w:r w:rsidRPr="00004AB4">
        <w:t xml:space="preserve">XXIII. Rescindir los contratos celebrados en términos del Libro Décimo Tercero del Código Administrativo del Estado de México y su reglamento; </w:t>
      </w:r>
    </w:p>
    <w:p w14:paraId="049E8C31" w14:textId="77777777" w:rsidR="009A0F38" w:rsidRPr="00004AB4" w:rsidRDefault="009A0F38" w:rsidP="00004AB4">
      <w:pPr>
        <w:pStyle w:val="Puesto"/>
      </w:pPr>
      <w:r w:rsidRPr="00004AB4">
        <w:t xml:space="preserve">XXIV. Exceptuar a los contratistas de otorgar la garantía de cumplimiento del contrato, en términos del Libro Décimo Tercero del Código Administrativo del Estado de México y su reglamento; </w:t>
      </w:r>
    </w:p>
    <w:p w14:paraId="365FA2F3" w14:textId="5174F3B7" w:rsidR="009A0F38" w:rsidRPr="00004AB4" w:rsidRDefault="009A0F38" w:rsidP="00004AB4">
      <w:pPr>
        <w:pStyle w:val="Puesto"/>
      </w:pPr>
      <w:r w:rsidRPr="00004AB4">
        <w:t>XXV. Solicitar y en su caso hacer efectiva la garantía de cumplimiento otorgada por los proveedores y prestadores de servicios, vicios ocultos y exigir el pago de la diferencia que resulte en términos de la legislación aplicable.</w:t>
      </w:r>
    </w:p>
    <w:p w14:paraId="2E0DBC7B" w14:textId="77777777" w:rsidR="009A0F38" w:rsidRPr="00004AB4" w:rsidRDefault="009A0F38" w:rsidP="00004AB4">
      <w:pPr>
        <w:pStyle w:val="Puesto"/>
      </w:pPr>
    </w:p>
    <w:p w14:paraId="763AD102" w14:textId="62298103" w:rsidR="009A0F38" w:rsidRPr="00004AB4" w:rsidRDefault="009A0F38" w:rsidP="00004AB4">
      <w:pPr>
        <w:pStyle w:val="Puesto"/>
        <w:rPr>
          <w:b/>
          <w:iCs/>
        </w:rPr>
      </w:pPr>
      <w:r w:rsidRPr="00004AB4">
        <w:rPr>
          <w:b/>
          <w:iCs/>
        </w:rPr>
        <w:t xml:space="preserve">Manual de Organización de la Tesorería Municipal de Zumpango  </w:t>
      </w:r>
    </w:p>
    <w:p w14:paraId="497121BA" w14:textId="77777777" w:rsidR="009A0F38" w:rsidRPr="00004AB4" w:rsidRDefault="009A0F38" w:rsidP="00004AB4">
      <w:pPr>
        <w:pStyle w:val="Puesto"/>
        <w:rPr>
          <w:b/>
          <w:iCs/>
        </w:rPr>
      </w:pPr>
    </w:p>
    <w:p w14:paraId="49BC6F1F" w14:textId="77777777" w:rsidR="009A0F38" w:rsidRPr="00004AB4" w:rsidRDefault="009A0F38" w:rsidP="00004AB4">
      <w:pPr>
        <w:pStyle w:val="Puesto"/>
      </w:pPr>
      <w:r w:rsidRPr="00004AB4">
        <w:t xml:space="preserve">De la Tesorería Municipal. </w:t>
      </w:r>
    </w:p>
    <w:p w14:paraId="5DE3F8D7" w14:textId="77777777" w:rsidR="009A0F38" w:rsidRPr="00004AB4" w:rsidRDefault="009A0F38" w:rsidP="00004AB4">
      <w:pPr>
        <w:pStyle w:val="Puesto"/>
      </w:pPr>
    </w:p>
    <w:p w14:paraId="0DCE2E4B" w14:textId="77777777" w:rsidR="009A0F38" w:rsidRPr="00004AB4" w:rsidRDefault="009A0F38" w:rsidP="00004AB4">
      <w:pPr>
        <w:pStyle w:val="Puesto"/>
      </w:pPr>
      <w:r w:rsidRPr="00004AB4">
        <w:sym w:font="Symbol" w:char="F0B7"/>
      </w:r>
      <w:r w:rsidRPr="00004AB4">
        <w:t xml:space="preserve"> Artículo 93.- La tesorería municipal es el órgano encargado de la recaudación de los ingresos municipales y responsable de realizar las erogaciones que haga el ayuntamiento. </w:t>
      </w:r>
    </w:p>
    <w:p w14:paraId="632D238A" w14:textId="77777777" w:rsidR="009A0F38" w:rsidRPr="00004AB4" w:rsidRDefault="009A0F38" w:rsidP="00004AB4">
      <w:pPr>
        <w:pStyle w:val="Puesto"/>
      </w:pPr>
    </w:p>
    <w:p w14:paraId="55B94916" w14:textId="77777777" w:rsidR="009A0F38" w:rsidRPr="00004AB4" w:rsidRDefault="009A0F38" w:rsidP="00004AB4">
      <w:pPr>
        <w:pStyle w:val="Puesto"/>
      </w:pPr>
      <w:r w:rsidRPr="00004AB4">
        <w:sym w:font="Symbol" w:char="F0B7"/>
      </w:r>
      <w:r w:rsidRPr="00004AB4">
        <w:t xml:space="preserve"> 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 </w:t>
      </w:r>
    </w:p>
    <w:p w14:paraId="67ADAA9D" w14:textId="77777777" w:rsidR="009A0F38" w:rsidRPr="00004AB4" w:rsidRDefault="009A0F38" w:rsidP="00004AB4">
      <w:pPr>
        <w:pStyle w:val="Puesto"/>
      </w:pPr>
    </w:p>
    <w:p w14:paraId="0C7749D7" w14:textId="77777777" w:rsidR="009A0F38" w:rsidRPr="00004AB4" w:rsidRDefault="009A0F38" w:rsidP="00004AB4">
      <w:pPr>
        <w:pStyle w:val="Puesto"/>
      </w:pPr>
      <w:r w:rsidRPr="00004AB4">
        <w:sym w:font="Symbol" w:char="F0B7"/>
      </w:r>
      <w:r w:rsidRPr="00004AB4">
        <w:t xml:space="preserve"> </w:t>
      </w:r>
      <w:r w:rsidRPr="00004AB4">
        <w:rPr>
          <w:b/>
        </w:rPr>
        <w:t>Artículo 95.-</w:t>
      </w:r>
      <w:r w:rsidRPr="00004AB4">
        <w:t xml:space="preserve"> Son atribuciones del tesorero municipal: </w:t>
      </w:r>
    </w:p>
    <w:p w14:paraId="784565E4" w14:textId="77777777" w:rsidR="009A0F38" w:rsidRPr="00004AB4" w:rsidRDefault="009A0F38" w:rsidP="00004AB4">
      <w:pPr>
        <w:pStyle w:val="Puesto"/>
      </w:pPr>
    </w:p>
    <w:p w14:paraId="1962D36B" w14:textId="77777777" w:rsidR="009A0F38" w:rsidRPr="00004AB4" w:rsidRDefault="009A0F38" w:rsidP="00004AB4">
      <w:pPr>
        <w:pStyle w:val="Puesto"/>
      </w:pPr>
      <w:r w:rsidRPr="00004AB4">
        <w:t xml:space="preserve">I. Administrar la hacienda pública municipal, de conformidad con las disposiciones legales aplicables </w:t>
      </w:r>
    </w:p>
    <w:p w14:paraId="7DAB640C" w14:textId="77777777" w:rsidR="009A0F38" w:rsidRPr="00004AB4" w:rsidRDefault="009A0F38" w:rsidP="00004AB4">
      <w:pPr>
        <w:pStyle w:val="Puesto"/>
      </w:pPr>
      <w:r w:rsidRPr="00004AB4">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5971197C" w14:textId="77777777" w:rsidR="009A0F38" w:rsidRPr="00004AB4" w:rsidRDefault="009A0F38" w:rsidP="00004AB4">
      <w:pPr>
        <w:pStyle w:val="Puesto"/>
      </w:pPr>
      <w:r w:rsidRPr="00004AB4">
        <w:t xml:space="preserve">III. Imponer las sanciones administrativas que procedan por infracciones a las disposiciones fiscales; </w:t>
      </w:r>
    </w:p>
    <w:p w14:paraId="01E1799D" w14:textId="77777777" w:rsidR="009A0F38" w:rsidRPr="00004AB4" w:rsidRDefault="009A0F38" w:rsidP="00004AB4">
      <w:pPr>
        <w:pStyle w:val="Puesto"/>
      </w:pPr>
      <w:r w:rsidRPr="00004AB4">
        <w:t xml:space="preserve">IV. Llevar los registros contables, financieros y administrativos de los ingresos, egresos, e inventarios; </w:t>
      </w:r>
    </w:p>
    <w:p w14:paraId="73217B31" w14:textId="42032698" w:rsidR="009A0F38" w:rsidRPr="00004AB4" w:rsidRDefault="009A0F38" w:rsidP="00004AB4">
      <w:pPr>
        <w:pStyle w:val="Puesto"/>
      </w:pPr>
      <w:r w:rsidRPr="00004AB4">
        <w:lastRenderedPageBreak/>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0DEC75A8" w14:textId="77777777" w:rsidR="009A0F38" w:rsidRPr="00004AB4" w:rsidRDefault="009A0F38" w:rsidP="00004AB4">
      <w:pPr>
        <w:pStyle w:val="Puesto"/>
      </w:pPr>
      <w:r w:rsidRPr="00004AB4">
        <w:t xml:space="preserve">VI. Presentar anualmente al ayuntamiento un informe de la situación contable financiera de la Tesorería Municipal; </w:t>
      </w:r>
    </w:p>
    <w:p w14:paraId="2C3839AB" w14:textId="77777777" w:rsidR="009A0F38" w:rsidRPr="00004AB4" w:rsidRDefault="009A0F38" w:rsidP="00004AB4">
      <w:pPr>
        <w:pStyle w:val="Puesto"/>
      </w:pPr>
      <w:r w:rsidRPr="00004AB4">
        <w:t xml:space="preserve">VI Bis. Proporcionar para la formulación del proyecto de Presupuesto de Egresos Municipales la información financiera relativa a la solución o en su caso, el pago de los litigios laborales; </w:t>
      </w:r>
    </w:p>
    <w:p w14:paraId="654DB153" w14:textId="04091018" w:rsidR="009A0F38" w:rsidRPr="00004AB4" w:rsidRDefault="009A0F38" w:rsidP="00004AB4">
      <w:pPr>
        <w:pStyle w:val="Puesto"/>
      </w:pPr>
      <w:r w:rsidRPr="00004AB4">
        <w:t xml:space="preserve">VII. Diseñar y aprobar las formas oficiales de manifestaciones, avisos y declaraciones y demás documentos requeridos; </w:t>
      </w:r>
    </w:p>
    <w:p w14:paraId="6ABB1A52" w14:textId="77777777" w:rsidR="009A0F38" w:rsidRPr="00004AB4" w:rsidRDefault="009A0F38" w:rsidP="00004AB4">
      <w:pPr>
        <w:pStyle w:val="Puesto"/>
      </w:pPr>
      <w:r w:rsidRPr="00004AB4">
        <w:t xml:space="preserve">VIII. Participar en la formulación de Convenios Fiscales y ejercer las atribuciones que le correspondan en el ámbito de su competencia; </w:t>
      </w:r>
    </w:p>
    <w:p w14:paraId="04FC42DE" w14:textId="77777777" w:rsidR="009A0F38" w:rsidRPr="00004AB4" w:rsidRDefault="009A0F38" w:rsidP="00004AB4">
      <w:pPr>
        <w:pStyle w:val="Puesto"/>
      </w:pPr>
      <w:r w:rsidRPr="00004AB4">
        <w:t xml:space="preserve">IX. Proponer al ayuntamiento la cancelación de cuentas incobrables; </w:t>
      </w:r>
    </w:p>
    <w:p w14:paraId="17F4A545" w14:textId="77777777" w:rsidR="009A0F38" w:rsidRPr="00004AB4" w:rsidRDefault="009A0F38" w:rsidP="00004AB4">
      <w:pPr>
        <w:pStyle w:val="Puesto"/>
      </w:pPr>
      <w:r w:rsidRPr="00004AB4">
        <w:t xml:space="preserve">X. Custodiar y ejercer las garantías que se otorguen en favor de la hacienda municipal; </w:t>
      </w:r>
    </w:p>
    <w:p w14:paraId="34F9694B" w14:textId="1F75086F" w:rsidR="009A0F38" w:rsidRPr="00004AB4" w:rsidRDefault="009A0F38" w:rsidP="00004AB4">
      <w:pPr>
        <w:pStyle w:val="Puesto"/>
      </w:pPr>
      <w:r w:rsidRPr="00004AB4">
        <w:t xml:space="preserve">XI. Proponer la política de ingresos de la tesorería municipal; </w:t>
      </w:r>
    </w:p>
    <w:p w14:paraId="67D13EEC" w14:textId="77777777" w:rsidR="009A0F38" w:rsidRPr="00004AB4" w:rsidRDefault="009A0F38" w:rsidP="00004AB4">
      <w:pPr>
        <w:pStyle w:val="Puesto"/>
      </w:pPr>
      <w:r w:rsidRPr="00004AB4">
        <w:t xml:space="preserve">XII. Intervenir en la elaboración del programa financiero municipal; </w:t>
      </w:r>
    </w:p>
    <w:p w14:paraId="0DFB2157" w14:textId="6167D134" w:rsidR="009A0F38" w:rsidRPr="00004AB4" w:rsidRDefault="009A0F38" w:rsidP="00004AB4">
      <w:pPr>
        <w:pStyle w:val="Puesto"/>
      </w:pPr>
      <w:r w:rsidRPr="00004AB4">
        <w:t>XIII. Elaborar y mantener actualizado el Padrón de Contribuyentes</w:t>
      </w:r>
    </w:p>
    <w:p w14:paraId="4FC5A851" w14:textId="77777777" w:rsidR="009A0F38" w:rsidRPr="00004AB4" w:rsidRDefault="009A0F38" w:rsidP="00004AB4">
      <w:pPr>
        <w:pStyle w:val="Puesto"/>
      </w:pPr>
      <w:r w:rsidRPr="00004AB4">
        <w:t xml:space="preserve">XIV. Ministrar a su inmediato antecesor todos los datos oficiales que le solicitare, para contestar los pliegos de observaciones y alcances que formule y deduzca el Órgano Superior de Fiscalización del Estado de México; </w:t>
      </w:r>
    </w:p>
    <w:p w14:paraId="2F8EE8FD" w14:textId="77777777" w:rsidR="009A0F38" w:rsidRPr="00004AB4" w:rsidRDefault="009A0F38" w:rsidP="00004AB4">
      <w:pPr>
        <w:pStyle w:val="Puesto"/>
      </w:pPr>
      <w:r w:rsidRPr="00004AB4">
        <w:t xml:space="preserve">XV. Solicitar a las instancias competentes, la práctica de revisiones circunstanciadas, de conformidad con las normas que rigen en materia de control y evaluación gubernamental en el ámbito municipal; </w:t>
      </w:r>
    </w:p>
    <w:p w14:paraId="11000739" w14:textId="188D0BE7" w:rsidR="009A0F38" w:rsidRPr="00004AB4" w:rsidRDefault="009A0F38" w:rsidP="00004AB4">
      <w:pPr>
        <w:pStyle w:val="Puesto"/>
      </w:pPr>
      <w:r w:rsidRPr="00004AB4">
        <w:t xml:space="preserve">XVI. Glosar oportunamente las cuentas del ayuntamiento; </w:t>
      </w:r>
    </w:p>
    <w:p w14:paraId="760E5629" w14:textId="77777777" w:rsidR="009A0F38" w:rsidRPr="00004AB4" w:rsidRDefault="009A0F38" w:rsidP="00004AB4">
      <w:pPr>
        <w:pStyle w:val="Puesto"/>
      </w:pPr>
      <w:r w:rsidRPr="00004AB4">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37F516D5" w14:textId="77777777" w:rsidR="009A0F38" w:rsidRPr="00004AB4" w:rsidRDefault="009A0F38" w:rsidP="00004AB4">
      <w:pPr>
        <w:pStyle w:val="Puesto"/>
      </w:pPr>
      <w:r w:rsidRPr="00004AB4">
        <w:t xml:space="preserve">XVIII. Expedir copias certificadas de los documentos a su cuidado, por acuerdo expreso del Ayuntamiento y cuando se trate de documentación presentada ante el Órgano Superior de Fiscalización del Estado de México; </w:t>
      </w:r>
    </w:p>
    <w:p w14:paraId="6823C575" w14:textId="77777777" w:rsidR="009A0F38" w:rsidRPr="00004AB4" w:rsidRDefault="009A0F38" w:rsidP="00004AB4">
      <w:pPr>
        <w:pStyle w:val="Puesto"/>
      </w:pPr>
      <w:r w:rsidRPr="00004AB4">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3E036A88" w14:textId="77777777" w:rsidR="009A0F38" w:rsidRPr="00004AB4" w:rsidRDefault="009A0F38" w:rsidP="00004AB4">
      <w:pPr>
        <w:pStyle w:val="Puesto"/>
      </w:pPr>
      <w:r w:rsidRPr="00004AB4">
        <w:lastRenderedPageBreak/>
        <w:t xml:space="preserve">XX. Dar cumplimiento a las leyes, convenios de coordinación fiscal y demás que en materia hacendaria celebre el Ayuntamiento con el Estado; </w:t>
      </w:r>
    </w:p>
    <w:p w14:paraId="20E29560" w14:textId="241ABB86" w:rsidR="009A0F38" w:rsidRPr="00004AB4" w:rsidRDefault="009A0F38" w:rsidP="00004AB4">
      <w:pPr>
        <w:pStyle w:val="Puesto"/>
      </w:pPr>
      <w:r w:rsidRPr="00004AB4">
        <w:t xml:space="preserve">XXI. Entregar oportunamente a él o los Síndicos, según sea el caso, el informe mensual que corresponda, a fin de que se revise, y de ser necesario, para que se formulen las observaciones respectivas. </w:t>
      </w:r>
    </w:p>
    <w:p w14:paraId="66D1A030" w14:textId="2F8936AD" w:rsidR="009A0F38" w:rsidRPr="00004AB4" w:rsidRDefault="009A0F38" w:rsidP="00004AB4">
      <w:pPr>
        <w:pStyle w:val="Puesto"/>
        <w:rPr>
          <w:rFonts w:cs="Tahoma"/>
          <w:bCs/>
          <w:szCs w:val="22"/>
        </w:rPr>
      </w:pPr>
      <w:r w:rsidRPr="00004AB4">
        <w:t xml:space="preserve">XXII. Las que les señalen las demás disposiciones legales y el ayuntamiento. </w:t>
      </w:r>
    </w:p>
    <w:p w14:paraId="5D8BDD2B" w14:textId="77777777" w:rsidR="00FA34E3" w:rsidRPr="00004AB4" w:rsidRDefault="00FA34E3" w:rsidP="00004AB4">
      <w:pPr>
        <w:ind w:right="-93"/>
        <w:rPr>
          <w:rFonts w:cs="Tahoma"/>
          <w:bCs/>
          <w:szCs w:val="22"/>
        </w:rPr>
      </w:pPr>
    </w:p>
    <w:p w14:paraId="6772B692" w14:textId="77777777" w:rsidR="00FA34E3" w:rsidRPr="00004AB4" w:rsidRDefault="00FA34E3" w:rsidP="00004AB4">
      <w:pPr>
        <w:rPr>
          <w:rFonts w:cs="Tahoma"/>
        </w:rPr>
      </w:pPr>
      <w:r w:rsidRPr="00004AB4">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004AB4">
        <w:rPr>
          <w:rFonts w:cs="Tahoma"/>
          <w:bCs/>
        </w:rPr>
        <w:t xml:space="preserve">Criterio de interpretación con clave de registro </w:t>
      </w:r>
      <w:r w:rsidRPr="00004AB4">
        <w:rPr>
          <w:rFonts w:cs="Tahoma"/>
        </w:rPr>
        <w:t>SO/002/2017, de la Segunda Época</w:t>
      </w:r>
      <w:r w:rsidRPr="00004AB4">
        <w:rPr>
          <w:rFonts w:cs="Tahoma"/>
          <w:bCs/>
        </w:rPr>
        <w:t>, emitido por el Instituto Nacional de Transparencia, Acceso a la Información y Protección de Datos Personales</w:t>
      </w:r>
      <w:r w:rsidRPr="00004AB4">
        <w:rPr>
          <w:rFonts w:cs="Tahoma"/>
        </w:rPr>
        <w:t>, del Instituto Nacional de Transparencia, Acceso a la Información y Protección de Datos Personales, precisa lo siguiente:</w:t>
      </w:r>
    </w:p>
    <w:p w14:paraId="36D2E7B7" w14:textId="77777777" w:rsidR="00FA34E3" w:rsidRPr="00004AB4" w:rsidRDefault="00FA34E3" w:rsidP="00004AB4">
      <w:pPr>
        <w:rPr>
          <w:rFonts w:cs="Tahoma"/>
        </w:rPr>
      </w:pPr>
    </w:p>
    <w:p w14:paraId="541027CD" w14:textId="77777777" w:rsidR="00FA34E3" w:rsidRPr="00004AB4" w:rsidRDefault="00FA34E3" w:rsidP="00004AB4">
      <w:pPr>
        <w:pStyle w:val="Puesto"/>
      </w:pPr>
      <w:r w:rsidRPr="00004AB4">
        <w:rPr>
          <w:b/>
          <w:bCs/>
        </w:rPr>
        <w:t xml:space="preserve">Congruencia y exhaustividad. Sus alcances para garantizar el derecho de acceso a la información. </w:t>
      </w:r>
      <w:r w:rsidRPr="00004AB4">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004AB4">
        <w:rPr>
          <w:u w:val="single"/>
        </w:rPr>
        <w:t>la exhaustividad significa que dicha respuesta se refiera expresamente a cada uno de los puntos solicitados</w:t>
      </w:r>
      <w:r w:rsidRPr="00004AB4">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AD3D8E4" w14:textId="77777777" w:rsidR="00FA34E3" w:rsidRPr="00004AB4" w:rsidRDefault="00FA34E3" w:rsidP="00004AB4">
      <w:pPr>
        <w:ind w:left="567" w:right="567"/>
        <w:rPr>
          <w:i/>
          <w:iCs/>
        </w:rPr>
      </w:pPr>
    </w:p>
    <w:p w14:paraId="7C344824" w14:textId="77777777" w:rsidR="00FA34E3" w:rsidRPr="00004AB4" w:rsidRDefault="00FA34E3" w:rsidP="00004AB4">
      <w:pPr>
        <w:rPr>
          <w:rFonts w:cs="Tahoma"/>
          <w:bCs/>
          <w:lang w:val="es-ES_tradnl"/>
        </w:rPr>
      </w:pPr>
      <w:r w:rsidRPr="00004AB4">
        <w:rPr>
          <w:rFonts w:cs="Tahoma"/>
        </w:rPr>
        <w:t xml:space="preserve">Conforme al criterio referido, se logra vislumbrar que </w:t>
      </w:r>
      <w:r w:rsidRPr="00004AB4">
        <w:rPr>
          <w:rFonts w:cs="Tahoma"/>
          <w:bCs/>
        </w:rPr>
        <w:t xml:space="preserve">todo acto administrativo debe apegarse al </w:t>
      </w:r>
      <w:r w:rsidRPr="00004AB4">
        <w:rPr>
          <w:rFonts w:cs="Tahoma"/>
          <w:b/>
          <w:bCs/>
        </w:rPr>
        <w:t>principio de exhaustividad</w:t>
      </w:r>
      <w:r w:rsidRPr="00004AB4">
        <w:rPr>
          <w:rFonts w:cs="Tahoma"/>
          <w:bCs/>
        </w:rPr>
        <w:t xml:space="preserve">, </w:t>
      </w:r>
      <w:r w:rsidRPr="00004AB4">
        <w:rPr>
          <w:rFonts w:cs="Tahoma"/>
          <w:bCs/>
          <w:lang w:val="es-ES_tradnl"/>
        </w:rPr>
        <w:t xml:space="preserve">entendiendo por éste que se pronuncie expresamente sobre cada uno de los puntos requeridos, lo cual en materia de transparencia y acceso a la </w:t>
      </w:r>
      <w:r w:rsidRPr="00004AB4">
        <w:rPr>
          <w:rFonts w:cs="Tahoma"/>
          <w:bCs/>
          <w:lang w:val="es-ES_tradnl"/>
        </w:rPr>
        <w:lastRenderedPageBreak/>
        <w:t>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CC07872" w14:textId="77777777" w:rsidR="00FA34E3" w:rsidRPr="00004AB4" w:rsidRDefault="00FA34E3" w:rsidP="00004AB4">
      <w:pPr>
        <w:rPr>
          <w:rFonts w:cs="Tahoma"/>
        </w:rPr>
      </w:pPr>
    </w:p>
    <w:p w14:paraId="7ED9B8DA" w14:textId="10384053" w:rsidR="00FA34E3" w:rsidRPr="00004AB4" w:rsidRDefault="00FA34E3" w:rsidP="00004AB4">
      <w:pPr>
        <w:rPr>
          <w:rFonts w:cs="Tahoma"/>
          <w:b/>
          <w:bCs/>
        </w:rPr>
      </w:pPr>
      <w:r w:rsidRPr="00004AB4">
        <w:rPr>
          <w:rFonts w:cs="Tahoma"/>
          <w:lang w:eastAsia="es-MX"/>
        </w:rPr>
        <w:t xml:space="preserve">En esa tesitura, se concluye que el </w:t>
      </w:r>
      <w:r w:rsidRPr="00004AB4">
        <w:rPr>
          <w:rFonts w:cs="Tahoma"/>
          <w:b/>
          <w:bCs/>
          <w:lang w:eastAsia="es-MX"/>
        </w:rPr>
        <w:t>SUJETO OBLIGADO</w:t>
      </w:r>
      <w:r w:rsidRPr="00004AB4">
        <w:rPr>
          <w:rFonts w:cs="Tahoma"/>
          <w:lang w:eastAsia="es-MX"/>
        </w:rPr>
        <w:t xml:space="preserve"> no satisfizo el derecho de acceso </w:t>
      </w:r>
      <w:r w:rsidRPr="00004AB4">
        <w:rPr>
          <w:rFonts w:eastAsia="Calibri" w:cs="Tahoma"/>
          <w:bCs/>
        </w:rPr>
        <w:t xml:space="preserve">a la información de </w:t>
      </w:r>
      <w:r w:rsidRPr="00004AB4">
        <w:rPr>
          <w:rFonts w:eastAsia="Calibri" w:cs="Tahoma"/>
          <w:b/>
          <w:bCs/>
          <w:iCs/>
        </w:rPr>
        <w:t>LA PARTE RECURRENTE</w:t>
      </w:r>
      <w:r w:rsidRPr="00004AB4">
        <w:rPr>
          <w:rFonts w:eastAsia="Calibri" w:cs="Tahoma"/>
          <w:bCs/>
        </w:rPr>
        <w:t xml:space="preserve">, </w:t>
      </w:r>
      <w:r w:rsidRPr="00004AB4">
        <w:rPr>
          <w:rFonts w:eastAsia="Calibri" w:cs="Tahoma"/>
          <w:b/>
          <w:bCs/>
        </w:rPr>
        <w:t xml:space="preserve">al incumplir dicho principio, </w:t>
      </w:r>
      <w:r w:rsidRPr="00004AB4">
        <w:rPr>
          <w:rFonts w:eastAsia="Calibri" w:cs="Tahoma"/>
        </w:rPr>
        <w:t>pues al no turnar la solicitud de información a todas las áreas que pudieran tener la información, éstas omitieron pronunciarse respecto a la información requerida</w:t>
      </w:r>
      <w:r w:rsidR="00B60BFF" w:rsidRPr="00004AB4">
        <w:rPr>
          <w:rFonts w:eastAsia="Calibri" w:cs="Tahoma"/>
        </w:rPr>
        <w:t>.</w:t>
      </w:r>
    </w:p>
    <w:p w14:paraId="019584C0" w14:textId="77777777" w:rsidR="00FA34E3" w:rsidRPr="00004AB4" w:rsidRDefault="00FA34E3" w:rsidP="00004AB4"/>
    <w:p w14:paraId="3E5A4420" w14:textId="4745D97E" w:rsidR="00B60BFF" w:rsidRPr="00004AB4" w:rsidRDefault="00B60BFF" w:rsidP="00004AB4">
      <w:pPr>
        <w:ind w:right="-93"/>
        <w:rPr>
          <w:rFonts w:eastAsia="MS Mincho" w:cs="Arial"/>
        </w:rPr>
      </w:pPr>
      <w:r w:rsidRPr="00004AB4">
        <w:rPr>
          <w:rFonts w:cs="Tahoma"/>
          <w:bCs/>
          <w:szCs w:val="22"/>
        </w:rPr>
        <w:t>Ahora bien, respecto al cambio de modalidad</w:t>
      </w:r>
      <w:r w:rsidRPr="00004AB4">
        <w:t xml:space="preserve">, es de puntualizar que conforme a la Ley </w:t>
      </w:r>
      <w:r w:rsidRPr="00004AB4">
        <w:rPr>
          <w:rFonts w:eastAsia="MS Mincho" w:cs="Arial"/>
        </w:rPr>
        <w:t xml:space="preserve">de Transparencia y Acceso a la Información Pública del Estado de México y Municipios, </w:t>
      </w:r>
      <w:r w:rsidRPr="00004AB4">
        <w:rPr>
          <w:rFonts w:cs="Arial"/>
        </w:rPr>
        <w:t xml:space="preserve">en el </w:t>
      </w:r>
      <w:r w:rsidRPr="00004AB4">
        <w:rPr>
          <w:rFonts w:eastAsia="MS Mincho" w:cs="Arial"/>
        </w:rPr>
        <w:t xml:space="preserve">artículo 158 </w:t>
      </w:r>
      <w:r w:rsidRPr="00004AB4">
        <w:t>se prevé el cambio de modalidad, como se ilustra</w:t>
      </w:r>
      <w:r w:rsidRPr="00004AB4">
        <w:rPr>
          <w:rFonts w:cs="Arial"/>
        </w:rPr>
        <w:t xml:space="preserve">: </w:t>
      </w:r>
    </w:p>
    <w:p w14:paraId="27F462FB" w14:textId="77777777" w:rsidR="00B60BFF" w:rsidRPr="00004AB4" w:rsidRDefault="00B60BFF" w:rsidP="00004AB4">
      <w:pPr>
        <w:rPr>
          <w:lang w:eastAsia="es-MX"/>
        </w:rPr>
      </w:pPr>
    </w:p>
    <w:p w14:paraId="65860B7A" w14:textId="77777777" w:rsidR="00B60BFF" w:rsidRPr="00004AB4" w:rsidRDefault="00B60BFF" w:rsidP="00004AB4">
      <w:pPr>
        <w:pStyle w:val="Puesto"/>
      </w:pPr>
      <w:r w:rsidRPr="00004AB4">
        <w:t>“</w:t>
      </w:r>
      <w:r w:rsidRPr="00004AB4">
        <w:rPr>
          <w:b/>
          <w:bCs/>
        </w:rPr>
        <w:t>Artículo 158.</w:t>
      </w:r>
      <w:r w:rsidRPr="00004AB4">
        <w:t xml:space="preserve"> </w:t>
      </w:r>
      <w:r w:rsidRPr="00004AB4">
        <w:rPr>
          <w:bCs/>
        </w:rPr>
        <w:t>De manera excepcional, cuando de forma fundada y motivada así lo determine el sujeto obligado</w:t>
      </w:r>
      <w:r w:rsidRPr="00004AB4">
        <w:t xml:space="preserve">, en aquellos casos en que la información solicitada que ya se encuentre en su posesión implique análisis, estudio o procesamiento de documentos </w:t>
      </w:r>
      <w:r w:rsidRPr="00004AB4">
        <w:rPr>
          <w:bCs/>
        </w:rPr>
        <w:t>cuya entrega o reproducción sobrepase las capacidades técnicas administrativas y humanas del sujeto obligado</w:t>
      </w:r>
      <w:r w:rsidRPr="00004AB4">
        <w:t xml:space="preserve"> para cumplir con la solicitud, en los plazos establecidos para dichos efectos,</w:t>
      </w:r>
      <w:r w:rsidRPr="00004AB4">
        <w:rPr>
          <w:bCs/>
        </w:rPr>
        <w:t xml:space="preserve"> se podrá poner a disposición del solicitante los documentos en consulta directa</w:t>
      </w:r>
      <w:r w:rsidRPr="00004AB4">
        <w:t>, salvo la información clasificada”.</w:t>
      </w:r>
    </w:p>
    <w:p w14:paraId="62732E6B" w14:textId="77777777" w:rsidR="00B60BFF" w:rsidRPr="00004AB4" w:rsidRDefault="00B60BFF" w:rsidP="00004AB4">
      <w:pPr>
        <w:pStyle w:val="Puesto"/>
      </w:pPr>
      <w:r w:rsidRPr="00004AB4">
        <w:t xml:space="preserve"> (Énfasis añadido) </w:t>
      </w:r>
    </w:p>
    <w:p w14:paraId="77C8BCAC" w14:textId="77777777" w:rsidR="00B60BFF" w:rsidRPr="00004AB4" w:rsidRDefault="00B60BFF" w:rsidP="00004AB4">
      <w:pPr>
        <w:pStyle w:val="Puesto"/>
      </w:pPr>
    </w:p>
    <w:p w14:paraId="6AFB11B6" w14:textId="77777777" w:rsidR="00B60BFF" w:rsidRPr="00004AB4" w:rsidRDefault="00B60BFF" w:rsidP="00004AB4">
      <w:pPr>
        <w:ind w:right="-312"/>
        <w:rPr>
          <w:rFonts w:eastAsia="MS Mincho" w:cs="Arial"/>
        </w:rPr>
      </w:pPr>
      <w:r w:rsidRPr="00004AB4">
        <w:rPr>
          <w:rFonts w:eastAsia="MS Mincho"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3CE35D71" w14:textId="77777777" w:rsidR="00B60BFF" w:rsidRPr="00004AB4" w:rsidRDefault="00B60BFF" w:rsidP="00004AB4">
      <w:pPr>
        <w:rPr>
          <w:rFonts w:eastAsia="MS Mincho" w:cs="Arial"/>
        </w:rPr>
      </w:pPr>
    </w:p>
    <w:p w14:paraId="7984884C" w14:textId="77777777" w:rsidR="00B60BFF" w:rsidRPr="00004AB4" w:rsidRDefault="00B60BFF" w:rsidP="00004AB4">
      <w:pPr>
        <w:ind w:right="-312"/>
        <w:rPr>
          <w:rFonts w:eastAsia="MS Mincho"/>
          <w:b/>
        </w:rPr>
      </w:pPr>
      <w:r w:rsidRPr="00004AB4">
        <w:rPr>
          <w:rFonts w:eastAsia="MS Mincho"/>
        </w:rPr>
        <w:lastRenderedPageBreak/>
        <w:t xml:space="preserve">Teniendo, por tanto varios elementos que se deben de cumplir para que se dé el cambio de entrega de la información a uno diferente al elegido por el particular, esto es, por un lado es deben de fundar y motivas, y por otro se deben de cumplir tres hipótesis que en conjunto, validan el cambio de modalidad de entrega de la información y las cuales son, que las documentales a proporcionar </w:t>
      </w:r>
      <w:r w:rsidRPr="00004AB4">
        <w:rPr>
          <w:rFonts w:eastAsia="MS Mincho"/>
          <w:b/>
        </w:rPr>
        <w:t xml:space="preserve">sobrepasen las capacidades técnicas administrativas y humanas del Sujeto Obligado. </w:t>
      </w:r>
    </w:p>
    <w:p w14:paraId="6C6DBA0D" w14:textId="77777777" w:rsidR="00B60BFF" w:rsidRPr="00004AB4" w:rsidRDefault="00B60BFF" w:rsidP="00004AB4">
      <w:pPr>
        <w:rPr>
          <w:rFonts w:eastAsia="MS Mincho"/>
        </w:rPr>
      </w:pPr>
    </w:p>
    <w:p w14:paraId="48877B09" w14:textId="77777777" w:rsidR="00B60BFF" w:rsidRPr="00004AB4" w:rsidRDefault="00B60BFF" w:rsidP="00004AB4">
      <w:pPr>
        <w:ind w:right="-312"/>
        <w:rPr>
          <w:rFonts w:eastAsia="Palatino Linotype" w:cs="Palatino Linotype"/>
          <w:szCs w:val="22"/>
        </w:rPr>
      </w:pPr>
      <w:r w:rsidRPr="00004AB4">
        <w:rPr>
          <w:rFonts w:eastAsia="MS Mincho"/>
        </w:rPr>
        <w:t xml:space="preserve">Así, por principio, se analiza el primer elemento constitutivo referente al fundar y motivar, teniendo que </w:t>
      </w:r>
      <w:r w:rsidRPr="00004AB4">
        <w:rPr>
          <w:rFonts w:eastAsia="Palatino Linotype" w:cs="Palatino Linotype"/>
          <w:szCs w:val="22"/>
        </w:rPr>
        <w:t xml:space="preserve">en </w:t>
      </w:r>
      <w:r w:rsidRPr="00004AB4">
        <w:rPr>
          <w:rFonts w:eastAsia="MS Mincho"/>
        </w:rPr>
        <w:t>términos</w:t>
      </w:r>
      <w:r w:rsidRPr="00004AB4">
        <w:rPr>
          <w:rFonts w:eastAsia="Palatino Linotype" w:cs="Palatino Linotype"/>
          <w:szCs w:val="22"/>
        </w:rPr>
        <w:t xml:space="preserve">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1087DAEB" w14:textId="77777777" w:rsidR="00B60BFF" w:rsidRPr="00004AB4" w:rsidRDefault="00B60BFF" w:rsidP="00004AB4">
      <w:pPr>
        <w:ind w:right="-312"/>
        <w:rPr>
          <w:rFonts w:eastAsia="Palatino Linotype" w:cs="Palatino Linotype"/>
          <w:szCs w:val="22"/>
        </w:rPr>
      </w:pPr>
    </w:p>
    <w:p w14:paraId="46E62A42" w14:textId="77777777" w:rsidR="00B60BFF" w:rsidRPr="00004AB4" w:rsidRDefault="00B60BFF" w:rsidP="00004AB4">
      <w:pPr>
        <w:pStyle w:val="Puesto"/>
        <w:rPr>
          <w:rFonts w:eastAsia="Palatino Linotype"/>
        </w:rPr>
      </w:pPr>
      <w:r w:rsidRPr="00004AB4">
        <w:rPr>
          <w:rFonts w:eastAsia="Palatino Linotype"/>
          <w:b/>
        </w:rPr>
        <w:t>“FUNDAMENTACIÓN Y MOTIVACIÓN DE LOS ACTOS ADMINISTRATIVOS</w:t>
      </w:r>
      <w:r w:rsidRPr="00004AB4">
        <w:rPr>
          <w:rFonts w:eastAsia="Palatino Linotype"/>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w:t>
      </w:r>
      <w:r w:rsidRPr="00004AB4">
        <w:rPr>
          <w:rFonts w:eastAsia="Palatino Linotype"/>
        </w:rPr>
        <w:lastRenderedPageBreak/>
        <w:t>preceptos aplicable, y b).- Los cuerpos legales y preceptos que otorgan competencia o facultades a las autoridades para emitir el acto en agravio del gobernado.”</w:t>
      </w:r>
    </w:p>
    <w:p w14:paraId="06F00B5C" w14:textId="77777777" w:rsidR="00B60BFF" w:rsidRPr="00004AB4" w:rsidRDefault="00B60BFF" w:rsidP="00004AB4">
      <w:pPr>
        <w:rPr>
          <w:rFonts w:eastAsia="Palatino Linotype"/>
        </w:rPr>
      </w:pPr>
    </w:p>
    <w:p w14:paraId="41F072AF" w14:textId="77777777" w:rsidR="00B60BFF" w:rsidRPr="00004AB4" w:rsidRDefault="00B60BFF" w:rsidP="00004AB4">
      <w:pPr>
        <w:ind w:right="-312"/>
        <w:rPr>
          <w:rFonts w:eastAsia="Palatino Linotype" w:cs="Palatino Linotype"/>
          <w:szCs w:val="22"/>
        </w:rPr>
      </w:pPr>
      <w:r w:rsidRPr="00004AB4">
        <w:rPr>
          <w:rFonts w:eastAsia="Palatino Linotype" w:cs="Palatino Linotype"/>
          <w:szCs w:val="22"/>
        </w:rPr>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406C6822" w14:textId="77777777" w:rsidR="00B60BFF" w:rsidRPr="00004AB4" w:rsidRDefault="00B60BFF" w:rsidP="00004AB4">
      <w:pPr>
        <w:ind w:right="-312"/>
        <w:rPr>
          <w:rFonts w:eastAsia="Palatino Linotype" w:cs="Palatino Linotype"/>
          <w:szCs w:val="22"/>
        </w:rPr>
      </w:pPr>
    </w:p>
    <w:p w14:paraId="19E3C1E9" w14:textId="77777777" w:rsidR="00B60BFF" w:rsidRPr="00004AB4" w:rsidRDefault="00B60BFF" w:rsidP="00004AB4">
      <w:pPr>
        <w:pStyle w:val="Puesto"/>
        <w:rPr>
          <w:rFonts w:eastAsia="Palatino Linotype"/>
        </w:rPr>
      </w:pPr>
      <w:r w:rsidRPr="00004AB4">
        <w:rPr>
          <w:rFonts w:eastAsia="Palatino Linotype"/>
        </w:rPr>
        <w:t>“</w:t>
      </w:r>
      <w:r w:rsidRPr="00004AB4">
        <w:rPr>
          <w:rFonts w:eastAsia="Palatino Linotype"/>
          <w:b/>
        </w:rPr>
        <w:t>Artículo 160.</w:t>
      </w:r>
      <w:r w:rsidRPr="00004AB4">
        <w:rPr>
          <w:rFonts w:eastAsia="Palatino Linotype"/>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192CE27" w14:textId="77777777" w:rsidR="00B60BFF" w:rsidRPr="00004AB4" w:rsidRDefault="00B60BFF" w:rsidP="00004AB4">
      <w:pPr>
        <w:rPr>
          <w:rFonts w:eastAsia="Palatino Linotype"/>
        </w:rPr>
      </w:pPr>
    </w:p>
    <w:p w14:paraId="07FB8517" w14:textId="77777777" w:rsidR="00B60BFF" w:rsidRPr="00004AB4" w:rsidRDefault="00B60BFF" w:rsidP="00004AB4">
      <w:pPr>
        <w:pStyle w:val="Puesto"/>
        <w:rPr>
          <w:rFonts w:eastAsia="Palatino Linotype"/>
        </w:rPr>
      </w:pPr>
      <w:r w:rsidRPr="00004AB4">
        <w:rPr>
          <w:rFonts w:eastAsia="Palatino Linotype"/>
          <w:b/>
        </w:rPr>
        <w:t>Artículo 164.</w:t>
      </w:r>
      <w:r w:rsidRPr="00004AB4">
        <w:rPr>
          <w:rFonts w:eastAsia="Palatino Linotype"/>
        </w:rPr>
        <w:t xml:space="preserve"> El acceso se dará en la modalidad de entrega y, en su caso, de envío elegidos por el solicitante. Cuando la información no pueda entregarse o enviarse en la modalidad solicitada, </w:t>
      </w:r>
      <w:r w:rsidRPr="00004AB4">
        <w:rPr>
          <w:rFonts w:eastAsia="Palatino Linotype"/>
          <w:u w:val="single"/>
        </w:rPr>
        <w:t>el sujeto obligado deberá ofrecer otra u otras modalidades de entrega.</w:t>
      </w:r>
      <w:r w:rsidRPr="00004AB4">
        <w:rPr>
          <w:rFonts w:eastAsia="Palatino Linotype"/>
        </w:rPr>
        <w:t xml:space="preserve"> En cualquier caso, se deberá fundar y motivar la necesidad de ofrecer otras modalidades.”</w:t>
      </w:r>
    </w:p>
    <w:p w14:paraId="572D6B71" w14:textId="77777777" w:rsidR="00B60BFF" w:rsidRPr="00004AB4" w:rsidRDefault="00B60BFF" w:rsidP="00004AB4">
      <w:pPr>
        <w:rPr>
          <w:rFonts w:eastAsia="Palatino Linotype"/>
        </w:rPr>
      </w:pPr>
    </w:p>
    <w:p w14:paraId="047FAEB6" w14:textId="77777777" w:rsidR="00B60BFF" w:rsidRPr="00004AB4" w:rsidRDefault="00B60BFF" w:rsidP="00004AB4">
      <w:pPr>
        <w:ind w:right="-312"/>
        <w:rPr>
          <w:rFonts w:eastAsia="Palatino Linotype" w:cs="Palatino Linotype"/>
          <w:szCs w:val="22"/>
        </w:rPr>
      </w:pPr>
      <w:r w:rsidRPr="00004AB4">
        <w:rPr>
          <w:rFonts w:eastAsia="Palatino Linotype" w:cs="Palatino Linotype"/>
          <w:szCs w:val="22"/>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315E3BBC" w14:textId="77777777" w:rsidR="00B60BFF" w:rsidRPr="00004AB4" w:rsidRDefault="00B60BFF" w:rsidP="00004AB4">
      <w:pPr>
        <w:ind w:right="-312"/>
        <w:rPr>
          <w:rFonts w:eastAsia="Palatino Linotype" w:cs="Palatino Linotype"/>
          <w:szCs w:val="22"/>
        </w:rPr>
      </w:pPr>
    </w:p>
    <w:p w14:paraId="072656F2" w14:textId="77777777" w:rsidR="00B60BFF" w:rsidRPr="00004AB4" w:rsidRDefault="00B60BFF" w:rsidP="00004AB4">
      <w:pPr>
        <w:ind w:right="-312"/>
        <w:rPr>
          <w:rFonts w:eastAsia="Palatino Linotype" w:cs="Palatino Linotype"/>
          <w:b/>
          <w:szCs w:val="22"/>
        </w:rPr>
      </w:pPr>
      <w:r w:rsidRPr="00004AB4">
        <w:rPr>
          <w:rFonts w:eastAsia="Palatino Linotype" w:cs="Palatino Linotype"/>
          <w:szCs w:val="22"/>
        </w:rPr>
        <w:lastRenderedPageBreak/>
        <w:t xml:space="preserve">Para lo cual, conforme al artículo 174 de la ley de la materia, los costos de reproducción y, en su caso, de envío para la obtención de la información deberán ser cubiertos por el solicitante de manera previa a la entrega por parte del </w:t>
      </w:r>
      <w:r w:rsidRPr="00004AB4">
        <w:rPr>
          <w:rFonts w:eastAsia="Palatino Linotype" w:cs="Palatino Linotype"/>
          <w:b/>
          <w:szCs w:val="22"/>
        </w:rPr>
        <w:t>SUJETO OBLIGADO.</w:t>
      </w:r>
    </w:p>
    <w:p w14:paraId="64E22581" w14:textId="77777777" w:rsidR="00B60BFF" w:rsidRPr="00004AB4" w:rsidRDefault="00B60BFF" w:rsidP="00004AB4">
      <w:pPr>
        <w:ind w:right="-312"/>
        <w:rPr>
          <w:rFonts w:eastAsia="Palatino Linotype" w:cs="Palatino Linotype"/>
          <w:b/>
          <w:szCs w:val="22"/>
        </w:rPr>
      </w:pPr>
    </w:p>
    <w:p w14:paraId="52C5AA6B" w14:textId="77777777" w:rsidR="00B60BFF" w:rsidRPr="00004AB4" w:rsidRDefault="00B60BFF" w:rsidP="00004AB4">
      <w:pPr>
        <w:ind w:right="-312"/>
        <w:rPr>
          <w:rFonts w:eastAsia="Palatino Linotype" w:cs="Palatino Linotype"/>
          <w:szCs w:val="22"/>
        </w:rPr>
      </w:pPr>
      <w:r w:rsidRPr="00004AB4">
        <w:rPr>
          <w:rFonts w:eastAsia="Palatino Linotype" w:cs="Palatino Linotype"/>
          <w:szCs w:val="22"/>
        </w:rPr>
        <w:t xml:space="preserve">En tales consideraciones, la entrega deberá hacerse, </w:t>
      </w:r>
      <w:r w:rsidRPr="00004AB4">
        <w:rPr>
          <w:rFonts w:eastAsia="Palatino Linotype" w:cs="Palatino Linotype"/>
          <w:b/>
          <w:szCs w:val="22"/>
        </w:rPr>
        <w:t>en la medida de lo posible, en la forma solicitada por el interesado, salvo que exista un impedimento justificado para atenderla</w:t>
      </w:r>
      <w:r w:rsidRPr="00004AB4">
        <w:rPr>
          <w:rFonts w:eastAsia="Palatino Linotype" w:cs="Palatino Linotype"/>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004AB4">
        <w:rPr>
          <w:rFonts w:eastAsia="Palatino Linotype" w:cs="Palatino Linotype"/>
          <w:b/>
          <w:szCs w:val="22"/>
        </w:rPr>
        <w:t>sólo procede, en caso de que se acredite la imposibilidad de atenderla.</w:t>
      </w:r>
      <w:r w:rsidRPr="00004AB4">
        <w:rPr>
          <w:rFonts w:eastAsia="Palatino Linotype" w:cs="Palatino Linotype"/>
          <w:szCs w:val="22"/>
        </w:rPr>
        <w:t xml:space="preserve"> </w:t>
      </w:r>
    </w:p>
    <w:p w14:paraId="04279B93" w14:textId="77777777" w:rsidR="00B60BFF" w:rsidRPr="00004AB4" w:rsidRDefault="00B60BFF" w:rsidP="00004AB4">
      <w:pPr>
        <w:ind w:right="-312"/>
        <w:rPr>
          <w:rFonts w:eastAsia="Palatino Linotype" w:cs="Palatino Linotype"/>
          <w:szCs w:val="22"/>
        </w:rPr>
      </w:pPr>
    </w:p>
    <w:p w14:paraId="7E87FB90" w14:textId="77777777" w:rsidR="00B60BFF" w:rsidRPr="00004AB4" w:rsidRDefault="00B60BFF" w:rsidP="00004AB4">
      <w:pPr>
        <w:ind w:right="-312"/>
        <w:rPr>
          <w:rFonts w:eastAsia="MS Mincho" w:cs="Arial"/>
        </w:rPr>
      </w:pPr>
      <w:r w:rsidRPr="00004AB4">
        <w:rPr>
          <w:rFonts w:eastAsia="MS Mincho" w:cs="Arial"/>
        </w:rPr>
        <w:t xml:space="preserve">Derivado de lo anterior, cabe mencionar lo que se entiende por </w:t>
      </w:r>
      <w:r w:rsidRPr="00004AB4">
        <w:rPr>
          <w:rFonts w:eastAsia="MS Mincho" w:cs="Arial"/>
          <w:b/>
        </w:rPr>
        <w:t>“capacidad”</w:t>
      </w:r>
      <w:r w:rsidRPr="00004AB4">
        <w:rPr>
          <w:rFonts w:eastAsia="MS Mincho" w:cs="Arial"/>
        </w:rPr>
        <w:t>, que de manera general puede ser interpretado como la circunstancia o conjunto de condiciones, cualidades o aptitudes que permiten el desarrollo o el cumplimiento de una función o desempeño de un cargo.</w:t>
      </w:r>
    </w:p>
    <w:p w14:paraId="41CAC71D" w14:textId="77777777" w:rsidR="00B60BFF" w:rsidRPr="00004AB4" w:rsidRDefault="00B60BFF" w:rsidP="00004AB4">
      <w:pPr>
        <w:rPr>
          <w:rFonts w:eastAsia="MS Mincho" w:cs="Arial"/>
        </w:rPr>
      </w:pPr>
    </w:p>
    <w:p w14:paraId="1B456A7F" w14:textId="77777777" w:rsidR="00B60BFF" w:rsidRPr="00004AB4" w:rsidRDefault="00B60BFF" w:rsidP="00004AB4">
      <w:pPr>
        <w:ind w:right="-312"/>
        <w:rPr>
          <w:rFonts w:eastAsia="MS Mincho" w:cs="Arial"/>
        </w:rPr>
      </w:pPr>
      <w:r w:rsidRPr="00004AB4">
        <w:rPr>
          <w:rFonts w:eastAsia="MS Gothic" w:cstheme="majorBidi"/>
        </w:rPr>
        <w:t>Ahora bien, re</w:t>
      </w:r>
      <w:r w:rsidRPr="00004AB4">
        <w:rPr>
          <w:rFonts w:eastAsia="MS Mincho" w:cs="Arial"/>
        </w:rPr>
        <w:t xml:space="preserve">specto a las </w:t>
      </w:r>
      <w:r w:rsidRPr="00004AB4">
        <w:rPr>
          <w:rFonts w:eastAsia="MS Mincho" w:cs="Arial"/>
          <w:b/>
        </w:rPr>
        <w:t>capacidades técnicas</w:t>
      </w:r>
      <w:r w:rsidRPr="00004AB4">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51133E23" w14:textId="77777777" w:rsidR="00B60BFF" w:rsidRPr="00004AB4" w:rsidRDefault="00B60BFF" w:rsidP="00004AB4">
      <w:pPr>
        <w:rPr>
          <w:rFonts w:eastAsia="MS Mincho" w:cs="Arial"/>
        </w:rPr>
      </w:pPr>
    </w:p>
    <w:p w14:paraId="6A43A0CD" w14:textId="77777777" w:rsidR="00B60BFF" w:rsidRPr="00004AB4" w:rsidRDefault="00B60BFF" w:rsidP="00004AB4">
      <w:pPr>
        <w:ind w:right="-312"/>
        <w:rPr>
          <w:rFonts w:eastAsiaTheme="minorEastAsia" w:cs="Arial"/>
          <w:lang w:val="es-ES_tradnl"/>
        </w:rPr>
      </w:pPr>
      <w:r w:rsidRPr="00004AB4">
        <w:rPr>
          <w:rFonts w:eastAsia="MS Mincho" w:cs="Arial"/>
        </w:rPr>
        <w:t xml:space="preserve">Derivado de lo anterior, es importante señalar que el </w:t>
      </w:r>
      <w:r w:rsidRPr="00004AB4">
        <w:rPr>
          <w:rFonts w:eastAsiaTheme="minorEastAsia" w:cs="Arial"/>
          <w:b/>
          <w:lang w:val="es-ES_tradnl"/>
        </w:rPr>
        <w:t>SAIMEX</w:t>
      </w:r>
      <w:r w:rsidRPr="00004AB4">
        <w:rPr>
          <w:rFonts w:eastAsiaTheme="minorEastAsia" w:cs="Arial"/>
          <w:lang w:val="es-ES_tradnl"/>
        </w:rPr>
        <w:t xml:space="preserve"> cuenta con el soporte tecnológico para que se puedan adjuntar archivos con un peso aprox. de hasta 500Mb o un equivalente de hasta 8,</w:t>
      </w:r>
      <w:r w:rsidRPr="00004AB4">
        <w:rPr>
          <w:rFonts w:eastAsia="MS Mincho" w:cs="Arial"/>
        </w:rPr>
        <w:t>000</w:t>
      </w:r>
      <w:r w:rsidRPr="00004AB4">
        <w:rPr>
          <w:rFonts w:eastAsiaTheme="minorEastAsia" w:cs="Arial"/>
          <w:lang w:val="es-ES_tradnl"/>
        </w:rPr>
        <w:t xml:space="preserve"> hojas, garantizando que el Ciudadano no tenga problemas en la descarga de la información usando conexiones a internet convencionales bajo parámetros de escaneo en </w:t>
      </w:r>
      <w:r w:rsidRPr="00004AB4">
        <w:rPr>
          <w:rFonts w:eastAsiaTheme="minorEastAsia" w:cs="Arial"/>
          <w:lang w:val="es-ES_tradnl"/>
        </w:rPr>
        <w:lastRenderedPageBreak/>
        <w:t xml:space="preserve">resolución máxima de 150Dpi's, escala de grises y formato "PDF" extraído directamente del escáner. </w:t>
      </w:r>
    </w:p>
    <w:p w14:paraId="3F7CBB61" w14:textId="77777777" w:rsidR="00B60BFF" w:rsidRPr="00004AB4" w:rsidRDefault="00B60BFF" w:rsidP="00004AB4">
      <w:pPr>
        <w:rPr>
          <w:rFonts w:eastAsiaTheme="minorEastAsia" w:cs="Arial"/>
          <w:lang w:val="es-ES_tradnl"/>
        </w:rPr>
      </w:pPr>
    </w:p>
    <w:p w14:paraId="2F2D4916" w14:textId="77777777" w:rsidR="00B60BFF" w:rsidRPr="00004AB4" w:rsidRDefault="00B60BFF" w:rsidP="00004AB4">
      <w:pPr>
        <w:ind w:right="-312"/>
        <w:rPr>
          <w:rFonts w:cs="Arial"/>
          <w:lang w:val="es-ES"/>
        </w:rPr>
      </w:pPr>
      <w:r w:rsidRPr="00004AB4">
        <w:rPr>
          <w:rFonts w:eastAsia="MS Mincho" w:cs="Arial"/>
        </w:rPr>
        <w:t xml:space="preserve">Es así que, en el presente asunto </w:t>
      </w:r>
      <w:r w:rsidRPr="00004AB4">
        <w:rPr>
          <w:rFonts w:eastAsia="MS Mincho" w:cs="Arial"/>
          <w:b/>
        </w:rPr>
        <w:t xml:space="preserve">EL SUJETO OBLIGADO </w:t>
      </w:r>
      <w:r w:rsidRPr="00004AB4">
        <w:rPr>
          <w:rFonts w:eastAsia="MS Mincho" w:cs="Arial"/>
        </w:rPr>
        <w:t xml:space="preserve">omitió </w:t>
      </w:r>
      <w:r w:rsidRPr="00004AB4">
        <w:rPr>
          <w:rFonts w:cs="Arial"/>
          <w:lang w:val="es-ES"/>
        </w:rPr>
        <w:t>demostrar que los documentos con los que</w:t>
      </w:r>
      <w:r w:rsidRPr="00004AB4">
        <w:rPr>
          <w:rFonts w:eastAsia="MS Mincho" w:cs="Arial"/>
        </w:rPr>
        <w:t xml:space="preserve"> </w:t>
      </w:r>
      <w:r w:rsidRPr="00004AB4">
        <w:rPr>
          <w:rFonts w:cs="Arial"/>
          <w:lang w:val="es-ES"/>
        </w:rPr>
        <w:t xml:space="preserve">pretendía dar respuesta excedían de la capacidad para ser cargada en la plataforma </w:t>
      </w:r>
      <w:r w:rsidRPr="00004AB4">
        <w:rPr>
          <w:rFonts w:cs="Arial"/>
          <w:b/>
          <w:lang w:val="es-ES"/>
        </w:rPr>
        <w:t>SAIMEX</w:t>
      </w:r>
      <w:r w:rsidRPr="00004AB4">
        <w:rPr>
          <w:rFonts w:cs="Arial"/>
          <w:lang w:val="es-ES"/>
        </w:rPr>
        <w:t xml:space="preserve">, por lo que dicha respuesta carece de fundamentación y </w:t>
      </w:r>
      <w:r w:rsidRPr="00004AB4">
        <w:rPr>
          <w:rFonts w:eastAsiaTheme="minorEastAsia" w:cs="Arial"/>
          <w:lang w:val="es-ES_tradnl"/>
        </w:rPr>
        <w:t>motivación</w:t>
      </w:r>
      <w:r w:rsidRPr="00004AB4">
        <w:rPr>
          <w:rFonts w:cs="Arial"/>
          <w:lang w:val="es-ES"/>
        </w:rPr>
        <w:t>;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7759AA74" w14:textId="77777777" w:rsidR="00B60BFF" w:rsidRPr="00004AB4" w:rsidRDefault="00B60BFF" w:rsidP="00004AB4">
      <w:pPr>
        <w:rPr>
          <w:rFonts w:cs="Arial"/>
          <w:lang w:val="es-ES"/>
        </w:rPr>
      </w:pPr>
    </w:p>
    <w:p w14:paraId="45ED1FB3" w14:textId="77777777" w:rsidR="00B60BFF" w:rsidRPr="00004AB4" w:rsidRDefault="00B60BFF" w:rsidP="00004AB4">
      <w:pPr>
        <w:rPr>
          <w:rFonts w:cs="Arial"/>
          <w:lang w:val="es-ES"/>
        </w:rPr>
      </w:pPr>
      <w:r w:rsidRPr="00004AB4">
        <w:rPr>
          <w:noProof/>
          <w:lang w:eastAsia="es-MX"/>
          <w14:ligatures w14:val="standardContextual"/>
        </w:rPr>
        <mc:AlternateContent>
          <mc:Choice Requires="wps">
            <w:drawing>
              <wp:anchor distT="0" distB="0" distL="114300" distR="114300" simplePos="0" relativeHeight="251659264" behindDoc="0" locked="0" layoutInCell="1" allowOverlap="1" wp14:anchorId="1306B9F6" wp14:editId="0418C745">
                <wp:simplePos x="0" y="0"/>
                <wp:positionH relativeFrom="column">
                  <wp:posOffset>-19552</wp:posOffset>
                </wp:positionH>
                <wp:positionV relativeFrom="paragraph">
                  <wp:posOffset>192139</wp:posOffset>
                </wp:positionV>
                <wp:extent cx="1446028" cy="212651"/>
                <wp:effectExtent l="19050" t="19050" r="20955" b="16510"/>
                <wp:wrapNone/>
                <wp:docPr id="7" name="Elipse 7"/>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BD4FF6E" id="Elipse 7" o:spid="_x0000_s1026" style="position:absolute;margin-left:-1.55pt;margin-top:15.15pt;width:113.8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T4kQIAAJIFAAAOAAAAZHJzL2Uyb0RvYy54bWysVE1v2zAMvQ/YfxB0X/2BpumMOEXQrsOA&#10;oi3WDj2rshQLkEVNUuJkv36U7LhBW2zAMB9kSSQfySeSi4tdp8lWOK/A1LQ4ySkRhkOjzLqmPx6v&#10;P51T4gMzDdNgRE33wtOL5ccPi95WooQWdCMcQRDjq97WtA3BVlnmeSs65k/ACoNCCa5jAY9unTWO&#10;9Yje6azM87OsB9dYB1x4j7dXg5AuE76Ugoc7Kb0IRNcUYwtpdWl9jmu2XLBq7ZhtFR/DYP8QRceU&#10;QacT1BULjGycegPVKe7AgwwnHLoMpFRcpBwwmyJ/lc1Dy6xIuSA53k40+f8Hy2+3946opqZzSgzr&#10;8Im+aGW9IPPITW99hSoP9t6NJ4/bmOhOui7+MQWyS3zuJz7FLhCOl8Xp6VleYgVwlJVFeTYrImj2&#10;Ym2dD18FdCRuaip08p2YZNsbHwbtg1b0Z+BaaY33rNKG9Ih7PpvPkoUHrZoojcJUQeJSO7Jl+PaM&#10;c2HCwf2RJgajDcYUMx1yS7uw12Lw8V1I5AezKQcnsTLf4iaXLWvE4G6W4zfmOkWSMtcGAaO2xEAn&#10;7OJP2AMJo340FamwJ+P878aTRfIMJkzGnTLg3gPQE1ty0D+QNFATWXqGZo/V42BoK2/5tcJ3vGE+&#10;3DOHfYQdh7Mh3OEiNeBjwbijpAX36737qI/ljVJKeuzLmvqfG+YEJfqbwcL/jEUVGzkdTmfzEg/u&#10;WPJ8LDGb7hLw+QucQpanbdQP+rCVDronHCGr6BVFzHD0XVMe3OFwGYZ5gUOIi9UqqWHzWhZuzIPl&#10;ETyyGov0cffEnB2LOWAb3MKhh1n1qqAH3WhpYLUJIFWq9hdeR76x8VPhjEMqTpbjc9J6GaXL3wAA&#10;AP//AwBQSwMEFAAGAAgAAAAhAJ0iaZXfAAAACAEAAA8AAABkcnMvZG93bnJldi54bWxMj81OwzAQ&#10;hO9IvIO1SNxa5wdFVcimQkg5VHAogQO9ufESB+J1FLtteHvMCY6jGc18U20XO4ozzX5wjJCuExDE&#10;ndMD9whvr81qA8IHxVqNjgnhmzxs6+urSpXaXfiFzm3oRSxhXyoEE8JUSuk7Q1b5tZuIo/fhZqtC&#10;lHMv9awusdyOMkuSQlo1cFwwaqJHQ91Xe7IIrdvZHT/v94fG+OYzfSoO732BeHuzPNyDCLSEvzD8&#10;4kd0qCPT0Z1YezEirPI0JhHyJAcR/Sy7K0AcEYp8A7Ku5P8D9Q8AAAD//wMAUEsBAi0AFAAGAAgA&#10;AAAhALaDOJL+AAAA4QEAABMAAAAAAAAAAAAAAAAAAAAAAFtDb250ZW50X1R5cGVzXS54bWxQSwEC&#10;LQAUAAYACAAAACEAOP0h/9YAAACUAQAACwAAAAAAAAAAAAAAAAAvAQAAX3JlbHMvLnJlbHNQSwEC&#10;LQAUAAYACAAAACEAfapU+JECAACSBQAADgAAAAAAAAAAAAAAAAAuAgAAZHJzL2Uyb0RvYy54bWxQ&#10;SwECLQAUAAYACAAAACEAnSJpld8AAAAIAQAADwAAAAAAAAAAAAAAAADrBAAAZHJzL2Rvd25yZXYu&#10;eG1sUEsFBgAAAAAEAAQA8wAAAPcFAAAAAA==&#10;" filled="f" strokecolor="#156082 [3204]" strokeweight="2.25pt">
                <v:stroke joinstyle="miter"/>
              </v:oval>
            </w:pict>
          </mc:Fallback>
        </mc:AlternateContent>
      </w:r>
      <w:r w:rsidRPr="00004AB4">
        <w:rPr>
          <w:noProof/>
          <w:lang w:eastAsia="es-MX"/>
          <w14:ligatures w14:val="standardContextual"/>
        </w:rPr>
        <w:drawing>
          <wp:inline distT="0" distB="0" distL="0" distR="0" wp14:anchorId="45A15EAF" wp14:editId="5ABA3764">
            <wp:extent cx="5382895" cy="720725"/>
            <wp:effectExtent l="0" t="0" r="825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2895" cy="720725"/>
                    </a:xfrm>
                    <a:prstGeom prst="rect">
                      <a:avLst/>
                    </a:prstGeom>
                  </pic:spPr>
                </pic:pic>
              </a:graphicData>
            </a:graphic>
          </wp:inline>
        </w:drawing>
      </w:r>
    </w:p>
    <w:p w14:paraId="34E5DDBC" w14:textId="77777777" w:rsidR="00B60BFF" w:rsidRPr="00004AB4" w:rsidRDefault="00B60BFF" w:rsidP="00004AB4">
      <w:pPr>
        <w:rPr>
          <w:rFonts w:cs="Arial"/>
          <w:lang w:val="es-ES"/>
        </w:rPr>
      </w:pPr>
    </w:p>
    <w:p w14:paraId="7178489D" w14:textId="44650642" w:rsidR="00B60BFF" w:rsidRPr="00004AB4" w:rsidRDefault="00B60BFF" w:rsidP="00004AB4">
      <w:pPr>
        <w:ind w:right="-312"/>
        <w:rPr>
          <w:rFonts w:cs="Arial"/>
          <w:lang w:val="es-ES"/>
        </w:rPr>
      </w:pPr>
      <w:r w:rsidRPr="00004AB4">
        <w:rPr>
          <w:rFonts w:cs="Arial"/>
          <w:lang w:val="es-ES"/>
        </w:rPr>
        <w:t xml:space="preserve">Además de que el propio estudio de las documentales solicitadas no se considera pueda ser viable se generen más de 8,000 hojas de acuerdo a la naturaleza de la información solicitada; Es así que, los Sujetos Obligados deben </w:t>
      </w:r>
      <w:r w:rsidRPr="00004AB4">
        <w:rPr>
          <w:rFonts w:eastAsiaTheme="minorEastAsia" w:cs="Arial"/>
          <w:lang w:val="es-ES_tradnl"/>
        </w:rPr>
        <w:t>respetar</w:t>
      </w:r>
      <w:r w:rsidRPr="00004AB4">
        <w:rPr>
          <w:rFonts w:cs="Arial"/>
          <w:lang w:val="es-ES"/>
        </w:rPr>
        <w:t xml:space="preserve"> la forma seleccionada por </w:t>
      </w:r>
      <w:r w:rsidRPr="00004AB4">
        <w:rPr>
          <w:rFonts w:cs="Arial"/>
          <w:b/>
          <w:lang w:val="es-ES"/>
        </w:rPr>
        <w:t>LA RECURRENTE</w:t>
      </w:r>
      <w:r w:rsidRPr="00004AB4">
        <w:rPr>
          <w:rFonts w:cs="Arial"/>
          <w:lang w:val="es-ES"/>
        </w:rPr>
        <w:t xml:space="preserve"> para la entrega de la información, por lo que, si éste eligió que la vía de entrega de la información sea el</w:t>
      </w:r>
      <w:r w:rsidRPr="00004AB4">
        <w:rPr>
          <w:rFonts w:cs="Arial"/>
          <w:b/>
          <w:lang w:val="es-ES"/>
        </w:rPr>
        <w:t xml:space="preserve"> SAIMEX</w:t>
      </w:r>
      <w:r w:rsidRPr="00004AB4">
        <w:rPr>
          <w:rFonts w:cs="Arial"/>
          <w:lang w:val="es-ES"/>
        </w:rPr>
        <w:t xml:space="preserve">, el responsable de la Unidad de Transparencia debió agregar los archivos electrónicos que contengan la información requerida en dicho sistema </w:t>
      </w:r>
      <w:r w:rsidRPr="00004AB4">
        <w:rPr>
          <w:rFonts w:cs="Arial"/>
          <w:b/>
          <w:lang w:val="es-ES"/>
        </w:rPr>
        <w:t>y sólo en caso de imposibilidad técnica, y previo aviso a este Instituto, puede optarse por cambiar la modalidad de entrega.</w:t>
      </w:r>
      <w:r w:rsidRPr="00004AB4">
        <w:rPr>
          <w:rFonts w:cs="Arial"/>
          <w:lang w:val="es-ES"/>
        </w:rPr>
        <w:t xml:space="preserve"> </w:t>
      </w:r>
    </w:p>
    <w:p w14:paraId="2E86AEA4" w14:textId="77777777" w:rsidR="00B60BFF" w:rsidRPr="00004AB4" w:rsidRDefault="00B60BFF" w:rsidP="00004AB4">
      <w:pPr>
        <w:rPr>
          <w:rFonts w:cs="Arial"/>
          <w:lang w:val="es-ES"/>
        </w:rPr>
      </w:pPr>
    </w:p>
    <w:p w14:paraId="7FE689F0" w14:textId="12450322" w:rsidR="00B60BFF" w:rsidRPr="00004AB4" w:rsidRDefault="00B60BFF" w:rsidP="00004AB4">
      <w:pPr>
        <w:ind w:right="-312"/>
        <w:rPr>
          <w:rFonts w:eastAsia="Palatino Linotype" w:cs="Palatino Linotype"/>
        </w:rPr>
      </w:pPr>
      <w:r w:rsidRPr="00004AB4">
        <w:rPr>
          <w:rFonts w:eastAsia="Palatino Linotype" w:cs="Palatino Linotype"/>
        </w:rPr>
        <w:t xml:space="preserve">Luego, es conveniente mencionar que, en el </w:t>
      </w:r>
      <w:r w:rsidRPr="00004AB4">
        <w:rPr>
          <w:rFonts w:eastAsia="Palatino Linotype" w:cs="Palatino Linotype"/>
          <w:b/>
          <w:bCs/>
        </w:rPr>
        <w:t>once de marzo de dos mil veinticinco</w:t>
      </w:r>
      <w:r w:rsidRPr="00004AB4">
        <w:rPr>
          <w:rFonts w:eastAsia="Palatino Linotype" w:cs="Palatino Linotype"/>
        </w:rPr>
        <w:t xml:space="preserve">, este Órgano Garante, solicitó al Director General de Informática vía correo electrónico informara si </w:t>
      </w:r>
      <w:r w:rsidR="00A13DA4" w:rsidRPr="00004AB4">
        <w:rPr>
          <w:rFonts w:eastAsia="Palatino Linotype" w:cs="Palatino Linotype"/>
          <w:b/>
        </w:rPr>
        <w:t>EL SUJETO OBLIGADO</w:t>
      </w:r>
      <w:r w:rsidR="00A13DA4" w:rsidRPr="00004AB4">
        <w:rPr>
          <w:rFonts w:eastAsia="Palatino Linotype" w:cs="Palatino Linotype"/>
        </w:rPr>
        <w:t xml:space="preserve"> </w:t>
      </w:r>
      <w:r w:rsidRPr="00004AB4">
        <w:rPr>
          <w:rFonts w:eastAsia="Palatino Linotype" w:cs="Palatino Linotype"/>
        </w:rPr>
        <w:t xml:space="preserve">había reportado alguna incidencia respecto a la información que nos </w:t>
      </w:r>
      <w:r w:rsidRPr="00004AB4">
        <w:rPr>
          <w:rFonts w:eastAsia="Palatino Linotype" w:cs="Palatino Linotype"/>
        </w:rPr>
        <w:lastRenderedPageBreak/>
        <w:t xml:space="preserve">ocupa, recibiéndose como respuesta que no había incidencia alguna, tal como se muestra en las imágenes insertas a continuación: </w:t>
      </w:r>
    </w:p>
    <w:p w14:paraId="4A46BD83" w14:textId="72ADE824" w:rsidR="00B60BFF" w:rsidRPr="00004AB4" w:rsidRDefault="00B60BFF" w:rsidP="00004AB4">
      <w:pPr>
        <w:ind w:right="-312"/>
        <w:rPr>
          <w:rFonts w:eastAsia="Palatino Linotype" w:cs="Palatino Linotype"/>
        </w:rPr>
      </w:pPr>
    </w:p>
    <w:p w14:paraId="16E13836" w14:textId="7479AD6B" w:rsidR="00B60BFF" w:rsidRPr="00004AB4" w:rsidRDefault="00B60BFF" w:rsidP="00004AB4">
      <w:pPr>
        <w:ind w:right="-312"/>
        <w:rPr>
          <w:rFonts w:eastAsia="Palatino Linotype" w:cs="Palatino Linotype"/>
          <w:noProof/>
          <w:lang w:eastAsia="es-MX"/>
        </w:rPr>
      </w:pPr>
      <w:r w:rsidRPr="00004AB4">
        <w:rPr>
          <w:rFonts w:eastAsia="Palatino Linotype" w:cs="Palatino Linotype"/>
          <w:noProof/>
          <w:lang w:eastAsia="es-MX"/>
        </w:rPr>
        <w:drawing>
          <wp:inline distT="0" distB="0" distL="0" distR="0" wp14:anchorId="7AFEC8AB" wp14:editId="5289BD03">
            <wp:extent cx="5742940" cy="29521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2952115"/>
                    </a:xfrm>
                    <a:prstGeom prst="rect">
                      <a:avLst/>
                    </a:prstGeom>
                  </pic:spPr>
                </pic:pic>
              </a:graphicData>
            </a:graphic>
          </wp:inline>
        </w:drawing>
      </w:r>
    </w:p>
    <w:p w14:paraId="31F0BC68" w14:textId="5559E79E" w:rsidR="00B60BFF" w:rsidRPr="00004AB4" w:rsidRDefault="00B60BFF" w:rsidP="00004AB4">
      <w:pPr>
        <w:ind w:right="-312"/>
        <w:rPr>
          <w:rFonts w:eastAsia="Palatino Linotype" w:cs="Palatino Linotype"/>
          <w:noProof/>
          <w:lang w:eastAsia="es-MX"/>
        </w:rPr>
      </w:pPr>
      <w:r w:rsidRPr="00004AB4">
        <w:rPr>
          <w:rFonts w:eastAsia="Palatino Linotype" w:cs="Palatino Linotype"/>
          <w:noProof/>
          <w:lang w:eastAsia="es-MX"/>
        </w:rPr>
        <w:drawing>
          <wp:inline distT="0" distB="0" distL="0" distR="0" wp14:anchorId="75177934" wp14:editId="1C43C4B5">
            <wp:extent cx="5742940" cy="1604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1604010"/>
                    </a:xfrm>
                    <a:prstGeom prst="rect">
                      <a:avLst/>
                    </a:prstGeom>
                  </pic:spPr>
                </pic:pic>
              </a:graphicData>
            </a:graphic>
          </wp:inline>
        </w:drawing>
      </w:r>
    </w:p>
    <w:p w14:paraId="112E9061" w14:textId="77777777" w:rsidR="00B60BFF" w:rsidRPr="00004AB4" w:rsidRDefault="00B60BFF" w:rsidP="00004AB4">
      <w:pPr>
        <w:ind w:right="-312"/>
        <w:rPr>
          <w:rFonts w:eastAsia="Palatino Linotype" w:cs="Palatino Linotype"/>
        </w:rPr>
      </w:pPr>
      <w:r w:rsidRPr="00004AB4">
        <w:rPr>
          <w:rFonts w:eastAsia="Palatino Linotype" w:cs="Palatino Linotype"/>
        </w:rPr>
        <w:t xml:space="preserve">Es decir, </w:t>
      </w:r>
      <w:r w:rsidRPr="00004AB4">
        <w:rPr>
          <w:rFonts w:eastAsia="Palatino Linotype" w:cs="Palatino Linotype"/>
          <w:b/>
        </w:rPr>
        <w:t>EL SUJETO OBLIGADO</w:t>
      </w:r>
      <w:r w:rsidRPr="00004AB4">
        <w:rPr>
          <w:rFonts w:eastAsia="Palatino Linotype" w:cs="Palatino Linotype"/>
        </w:rPr>
        <w:t xml:space="preserve"> no acreditó que lo peticionado sobrepasará las capacidades técnicas, administrativas y humanas; además que la entrega de la información y de acuerdo a la naturaleza del SAIMEX sí pudiese ser cargada en el propio sistema, aunado a ello, no se precisó el número de personas que se encontraban en las áreas, ni el formato y sí la información se debería entregar en versión pública; esto es, no proporcionó los elementos necesarios para acreditar el cambio de modalidad, consecuentemente no justificó dicho cambio.</w:t>
      </w:r>
    </w:p>
    <w:p w14:paraId="42659747" w14:textId="77777777" w:rsidR="00B60BFF" w:rsidRPr="00004AB4" w:rsidRDefault="00B60BFF" w:rsidP="00004AB4">
      <w:pPr>
        <w:rPr>
          <w:rFonts w:eastAsia="Palatino Linotype" w:cs="Palatino Linotype"/>
        </w:rPr>
      </w:pPr>
    </w:p>
    <w:p w14:paraId="4E6967EB" w14:textId="77777777" w:rsidR="00B60BFF" w:rsidRPr="00004AB4" w:rsidRDefault="00B60BFF" w:rsidP="00004AB4">
      <w:pPr>
        <w:ind w:right="-312"/>
        <w:rPr>
          <w:rFonts w:eastAsia="Palatino Linotype" w:cs="Palatino Linotype"/>
        </w:rPr>
      </w:pPr>
      <w:r w:rsidRPr="00004AB4">
        <w:rPr>
          <w:rFonts w:eastAsia="Palatino Linotype" w:cs="Palatino Linotype"/>
        </w:rPr>
        <w:t>En el mismo tenor, cabe invocar el contenido del Capítulo X de Lineamientos Generales en Materia de Clasificación y Desclasificación de la Información, así como para la Elaboración de Versiones Públicas, respecto a la consulta directa, que señala:</w:t>
      </w:r>
    </w:p>
    <w:p w14:paraId="3CC47624" w14:textId="77777777" w:rsidR="00B60BFF" w:rsidRPr="00004AB4" w:rsidRDefault="00B60BFF" w:rsidP="00004AB4">
      <w:pPr>
        <w:rPr>
          <w:rFonts w:eastAsia="Palatino Linotype" w:cs="Palatino Linotype"/>
        </w:rPr>
      </w:pPr>
    </w:p>
    <w:p w14:paraId="57F51FC3" w14:textId="77777777" w:rsidR="00B60BFF" w:rsidRPr="00004AB4" w:rsidRDefault="00B60BFF" w:rsidP="00004AB4">
      <w:pPr>
        <w:pStyle w:val="Puesto"/>
        <w:jc w:val="center"/>
        <w:rPr>
          <w:rFonts w:eastAsia="Palatino Linotype"/>
          <w:b/>
        </w:rPr>
      </w:pPr>
      <w:r w:rsidRPr="00004AB4">
        <w:rPr>
          <w:rFonts w:eastAsia="Palatino Linotype"/>
        </w:rPr>
        <w:t>“</w:t>
      </w:r>
      <w:r w:rsidRPr="00004AB4">
        <w:rPr>
          <w:rFonts w:eastAsia="Palatino Linotype"/>
          <w:b/>
        </w:rPr>
        <w:t>CAPÍTULO X</w:t>
      </w:r>
    </w:p>
    <w:p w14:paraId="71D07020" w14:textId="77777777" w:rsidR="00B60BFF" w:rsidRPr="00004AB4" w:rsidRDefault="00B60BFF" w:rsidP="00004AB4">
      <w:pPr>
        <w:pStyle w:val="Puesto"/>
        <w:jc w:val="center"/>
        <w:rPr>
          <w:rFonts w:eastAsia="Palatino Linotype"/>
          <w:b/>
        </w:rPr>
      </w:pPr>
      <w:r w:rsidRPr="00004AB4">
        <w:rPr>
          <w:rFonts w:eastAsia="Palatino Linotype"/>
          <w:b/>
        </w:rPr>
        <w:t>DE LA CONSULTA DIRECTA</w:t>
      </w:r>
    </w:p>
    <w:p w14:paraId="646A783B" w14:textId="77777777" w:rsidR="00B60BFF" w:rsidRPr="00004AB4" w:rsidRDefault="00B60BFF" w:rsidP="00004AB4">
      <w:pPr>
        <w:pStyle w:val="Puesto"/>
        <w:rPr>
          <w:rFonts w:eastAsia="Palatino Linotype"/>
        </w:rPr>
      </w:pPr>
      <w:r w:rsidRPr="00004AB4">
        <w:rPr>
          <w:rFonts w:eastAsia="Palatino Linotype"/>
          <w:b/>
        </w:rPr>
        <w:t>Sexagésimo séptimo</w:t>
      </w:r>
      <w:r w:rsidRPr="00004AB4">
        <w:rPr>
          <w:rFonts w:eastAsia="Palatino Linotype"/>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004AB4">
        <w:rPr>
          <w:rFonts w:eastAsia="Palatino Linotype"/>
          <w:b/>
        </w:rPr>
        <w:t>deberá emitir la resolución en la que funde y motive la clasificación</w:t>
      </w:r>
      <w:r w:rsidRPr="00004AB4">
        <w:rPr>
          <w:rFonts w:eastAsia="Palatino Linotype"/>
        </w:rPr>
        <w:t xml:space="preserve"> de las partes o secciones que no podrán dejarse a la vista del solicitante. </w:t>
      </w:r>
    </w:p>
    <w:p w14:paraId="63934BF8" w14:textId="77777777" w:rsidR="00B60BFF" w:rsidRPr="00004AB4" w:rsidRDefault="00B60BFF" w:rsidP="00004AB4">
      <w:pPr>
        <w:pStyle w:val="Puesto"/>
        <w:rPr>
          <w:rFonts w:eastAsia="Palatino Linotype"/>
        </w:rPr>
      </w:pPr>
      <w:r w:rsidRPr="00004AB4">
        <w:rPr>
          <w:rFonts w:eastAsia="Palatino Linotype"/>
          <w:b/>
        </w:rPr>
        <w:t>Sexagésimo octavo</w:t>
      </w:r>
      <w:r w:rsidRPr="00004AB4">
        <w:rPr>
          <w:rFonts w:eastAsia="Palatino Linotype"/>
        </w:rPr>
        <w:t xml:space="preserve">. En la </w:t>
      </w:r>
      <w:r w:rsidRPr="00004AB4">
        <w:rPr>
          <w:rFonts w:eastAsia="Palatino Linotype"/>
          <w:b/>
        </w:rPr>
        <w:t>resolución del Comité de Transparencia</w:t>
      </w:r>
      <w:r w:rsidRPr="00004AB4">
        <w:rPr>
          <w:rFonts w:eastAsia="Palatino Linotype"/>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24D64F73" w14:textId="77777777" w:rsidR="00B60BFF" w:rsidRPr="00004AB4" w:rsidRDefault="00B60BFF" w:rsidP="00004AB4">
      <w:pPr>
        <w:pStyle w:val="Puesto"/>
        <w:rPr>
          <w:rFonts w:eastAsia="Palatino Linotype"/>
        </w:rPr>
      </w:pPr>
      <w:r w:rsidRPr="00004AB4">
        <w:rPr>
          <w:rFonts w:eastAsia="Palatino Linotype"/>
          <w:b/>
        </w:rPr>
        <w:t>Sexagésimo noveno</w:t>
      </w:r>
      <w:r w:rsidRPr="00004AB4">
        <w:rPr>
          <w:rFonts w:eastAsia="Palatino Linotype"/>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4CB2A6E6" w14:textId="77777777" w:rsidR="00B60BFF" w:rsidRPr="00004AB4" w:rsidRDefault="00B60BFF" w:rsidP="00004AB4">
      <w:pPr>
        <w:pStyle w:val="Puesto"/>
        <w:rPr>
          <w:rFonts w:eastAsia="Palatino Linotype"/>
        </w:rPr>
      </w:pPr>
      <w:r w:rsidRPr="00004AB4">
        <w:rPr>
          <w:rFonts w:eastAsia="Palatino Linotype"/>
          <w:b/>
        </w:rPr>
        <w:t>Septuagésimo</w:t>
      </w:r>
      <w:r w:rsidRPr="00004AB4">
        <w:rPr>
          <w:rFonts w:eastAsia="Palatino Linotype"/>
        </w:rPr>
        <w:t xml:space="preserve">. Para el desahogo de las actuaciones tendientes a permitir la consulta directa, en los casos en que ésta resulte procedente, los sujetos obligados deberán observar lo siguiente: </w:t>
      </w:r>
    </w:p>
    <w:p w14:paraId="7CB9A143" w14:textId="77777777" w:rsidR="00B60BFF" w:rsidRPr="00004AB4" w:rsidRDefault="00B60BFF" w:rsidP="00004AB4">
      <w:pPr>
        <w:pStyle w:val="Puesto"/>
        <w:rPr>
          <w:rFonts w:eastAsia="Palatino Linotype"/>
        </w:rPr>
      </w:pPr>
      <w:r w:rsidRPr="00004AB4">
        <w:rPr>
          <w:rFonts w:eastAsia="Palatino Linotype"/>
          <w:b/>
        </w:rPr>
        <w:t>I.</w:t>
      </w:r>
      <w:r w:rsidRPr="00004AB4">
        <w:rPr>
          <w:rFonts w:eastAsia="Palatino Linotype"/>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786C9421" w14:textId="77777777" w:rsidR="00B60BFF" w:rsidRPr="00004AB4" w:rsidRDefault="00B60BFF" w:rsidP="00004AB4">
      <w:pPr>
        <w:pStyle w:val="Puesto"/>
        <w:rPr>
          <w:rFonts w:eastAsia="Palatino Linotype"/>
        </w:rPr>
      </w:pPr>
      <w:r w:rsidRPr="00004AB4">
        <w:rPr>
          <w:rFonts w:eastAsia="Palatino Linotype"/>
          <w:b/>
        </w:rPr>
        <w:t>II.</w:t>
      </w:r>
      <w:r w:rsidRPr="00004AB4">
        <w:rPr>
          <w:rFonts w:eastAsia="Palatino Linotype"/>
        </w:rPr>
        <w:t xml:space="preserve"> En su caso, la procedencia de los ajustes razonables solicitados y/o la procedencia de acceso en la lengua indígena requerida; </w:t>
      </w:r>
    </w:p>
    <w:p w14:paraId="787B9B83" w14:textId="77777777" w:rsidR="00B60BFF" w:rsidRPr="00004AB4" w:rsidRDefault="00B60BFF" w:rsidP="00004AB4">
      <w:pPr>
        <w:pStyle w:val="Puesto"/>
        <w:rPr>
          <w:rFonts w:eastAsia="Palatino Linotype"/>
        </w:rPr>
      </w:pPr>
      <w:r w:rsidRPr="00004AB4">
        <w:rPr>
          <w:rFonts w:eastAsia="Palatino Linotype"/>
          <w:b/>
        </w:rPr>
        <w:lastRenderedPageBreak/>
        <w:t>III.</w:t>
      </w:r>
      <w:r w:rsidRPr="00004AB4">
        <w:rPr>
          <w:rFonts w:eastAsia="Palatino Linotype"/>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3909F597" w14:textId="77777777" w:rsidR="00B60BFF" w:rsidRPr="00004AB4" w:rsidRDefault="00B60BFF" w:rsidP="00004AB4">
      <w:pPr>
        <w:pStyle w:val="Puesto"/>
        <w:rPr>
          <w:rFonts w:eastAsia="Palatino Linotype"/>
        </w:rPr>
      </w:pPr>
      <w:r w:rsidRPr="00004AB4">
        <w:rPr>
          <w:rFonts w:eastAsia="Palatino Linotype"/>
          <w:b/>
        </w:rPr>
        <w:t>IV.</w:t>
      </w:r>
      <w:r w:rsidRPr="00004AB4">
        <w:rPr>
          <w:rFonts w:eastAsia="Palatino Linotype"/>
        </w:rPr>
        <w:t xml:space="preserve"> Proporcionar al solicitante las facilidades y asistencia requerida para la consulta de los documentos;</w:t>
      </w:r>
    </w:p>
    <w:p w14:paraId="4E1F6537" w14:textId="77777777" w:rsidR="00B60BFF" w:rsidRPr="00004AB4" w:rsidRDefault="00B60BFF" w:rsidP="00004AB4">
      <w:pPr>
        <w:pStyle w:val="Puesto"/>
        <w:rPr>
          <w:rFonts w:eastAsia="Palatino Linotype"/>
        </w:rPr>
      </w:pPr>
      <w:r w:rsidRPr="00004AB4">
        <w:rPr>
          <w:rFonts w:eastAsia="Palatino Linotype"/>
          <w:b/>
        </w:rPr>
        <w:t>V.</w:t>
      </w:r>
      <w:r w:rsidRPr="00004AB4">
        <w:rPr>
          <w:rFonts w:eastAsia="Palatino Linotype"/>
        </w:rPr>
        <w:t xml:space="preserve"> Abstenerse de requerir al solicitante que acredite interés alguno; </w:t>
      </w:r>
    </w:p>
    <w:p w14:paraId="257AD423" w14:textId="77777777" w:rsidR="00B60BFF" w:rsidRPr="00004AB4" w:rsidRDefault="00B60BFF" w:rsidP="00004AB4">
      <w:pPr>
        <w:pStyle w:val="Puesto"/>
        <w:rPr>
          <w:rFonts w:eastAsia="Palatino Linotype"/>
        </w:rPr>
      </w:pPr>
      <w:r w:rsidRPr="00004AB4">
        <w:rPr>
          <w:rFonts w:eastAsia="Palatino Linotype"/>
          <w:b/>
        </w:rPr>
        <w:t>VI.</w:t>
      </w:r>
      <w:r w:rsidRPr="00004AB4">
        <w:rPr>
          <w:rFonts w:eastAsia="Palatino Linotype"/>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7428FE6E" w14:textId="77777777" w:rsidR="00B60BFF" w:rsidRPr="00004AB4" w:rsidRDefault="00B60BFF" w:rsidP="00004AB4">
      <w:pPr>
        <w:pStyle w:val="Puesto"/>
        <w:rPr>
          <w:rFonts w:eastAsia="Palatino Linotype"/>
        </w:rPr>
      </w:pPr>
      <w:r w:rsidRPr="00004AB4">
        <w:rPr>
          <w:rFonts w:eastAsia="Palatino Linotype"/>
          <w:b/>
        </w:rPr>
        <w:t>a)</w:t>
      </w:r>
      <w:r w:rsidRPr="00004AB4">
        <w:rPr>
          <w:rFonts w:eastAsia="Palatino Linotype"/>
        </w:rPr>
        <w:t xml:space="preserve"> Contar con instalaciones y mobiliario adecuado para asegurar tanto la integridad del documento consultado, como para proporcionar al solicitante las mejores condiciones para poder llevar a cabo la consulta directa; </w:t>
      </w:r>
    </w:p>
    <w:p w14:paraId="63B5B93F" w14:textId="77777777" w:rsidR="00B60BFF" w:rsidRPr="00004AB4" w:rsidRDefault="00B60BFF" w:rsidP="00004AB4">
      <w:pPr>
        <w:pStyle w:val="Puesto"/>
        <w:rPr>
          <w:rFonts w:eastAsia="Palatino Linotype"/>
        </w:rPr>
      </w:pPr>
      <w:r w:rsidRPr="00004AB4">
        <w:rPr>
          <w:rFonts w:eastAsia="Palatino Linotype"/>
          <w:b/>
        </w:rPr>
        <w:t>b)</w:t>
      </w:r>
      <w:r w:rsidRPr="00004AB4">
        <w:rPr>
          <w:rFonts w:eastAsia="Palatino Linotype"/>
        </w:rPr>
        <w:t xml:space="preserve"> Equipo y personal de vigilancia;</w:t>
      </w:r>
    </w:p>
    <w:p w14:paraId="4D908652" w14:textId="77777777" w:rsidR="00B60BFF" w:rsidRPr="00004AB4" w:rsidRDefault="00B60BFF" w:rsidP="00004AB4">
      <w:pPr>
        <w:pStyle w:val="Puesto"/>
        <w:rPr>
          <w:rFonts w:eastAsia="Palatino Linotype"/>
        </w:rPr>
      </w:pPr>
      <w:r w:rsidRPr="00004AB4">
        <w:rPr>
          <w:rFonts w:eastAsia="Palatino Linotype"/>
          <w:b/>
        </w:rPr>
        <w:t>c)</w:t>
      </w:r>
      <w:r w:rsidRPr="00004AB4">
        <w:rPr>
          <w:rFonts w:eastAsia="Palatino Linotype"/>
        </w:rPr>
        <w:t xml:space="preserve"> Plan de acción contra robo o vandalismo; </w:t>
      </w:r>
    </w:p>
    <w:p w14:paraId="3C7DC8DD" w14:textId="77777777" w:rsidR="00B60BFF" w:rsidRPr="00004AB4" w:rsidRDefault="00B60BFF" w:rsidP="00004AB4">
      <w:pPr>
        <w:pStyle w:val="Puesto"/>
        <w:rPr>
          <w:rFonts w:eastAsia="Palatino Linotype"/>
        </w:rPr>
      </w:pPr>
      <w:r w:rsidRPr="00004AB4">
        <w:rPr>
          <w:rFonts w:eastAsia="Palatino Linotype"/>
          <w:b/>
        </w:rPr>
        <w:t>d)</w:t>
      </w:r>
      <w:r w:rsidRPr="00004AB4">
        <w:rPr>
          <w:rFonts w:eastAsia="Palatino Linotype"/>
        </w:rPr>
        <w:t xml:space="preserve"> Extintores de fuego de gas inocuo; </w:t>
      </w:r>
    </w:p>
    <w:p w14:paraId="408F8E4B" w14:textId="77777777" w:rsidR="00B60BFF" w:rsidRPr="00004AB4" w:rsidRDefault="00B60BFF" w:rsidP="00004AB4">
      <w:pPr>
        <w:pStyle w:val="Puesto"/>
        <w:rPr>
          <w:rFonts w:eastAsia="Palatino Linotype"/>
        </w:rPr>
      </w:pPr>
      <w:r w:rsidRPr="00004AB4">
        <w:rPr>
          <w:rFonts w:eastAsia="Palatino Linotype"/>
          <w:b/>
        </w:rPr>
        <w:t>e)</w:t>
      </w:r>
      <w:r w:rsidRPr="00004AB4">
        <w:rPr>
          <w:rFonts w:eastAsia="Palatino Linotype"/>
        </w:rPr>
        <w:t xml:space="preserve"> Registro e identificación del personal autorizado para el tratamiento de los documentos o expedientes a revisar;</w:t>
      </w:r>
    </w:p>
    <w:p w14:paraId="5E529C13" w14:textId="77777777" w:rsidR="00B60BFF" w:rsidRPr="00004AB4" w:rsidRDefault="00B60BFF" w:rsidP="00004AB4">
      <w:pPr>
        <w:pStyle w:val="Puesto"/>
        <w:rPr>
          <w:rFonts w:eastAsia="Palatino Linotype"/>
        </w:rPr>
      </w:pPr>
      <w:r w:rsidRPr="00004AB4">
        <w:rPr>
          <w:rFonts w:eastAsia="Palatino Linotype"/>
          <w:b/>
        </w:rPr>
        <w:t>f)</w:t>
      </w:r>
      <w:r w:rsidRPr="00004AB4">
        <w:rPr>
          <w:rFonts w:eastAsia="Palatino Linotype"/>
        </w:rPr>
        <w:t xml:space="preserve"> Registro e identificación de los particulares autorizados para llevar a cabo la consulta directa, y </w:t>
      </w:r>
    </w:p>
    <w:p w14:paraId="223A7406" w14:textId="77777777" w:rsidR="00B60BFF" w:rsidRPr="00004AB4" w:rsidRDefault="00B60BFF" w:rsidP="00004AB4">
      <w:pPr>
        <w:pStyle w:val="Puesto"/>
        <w:rPr>
          <w:rFonts w:eastAsia="Palatino Linotype"/>
        </w:rPr>
      </w:pPr>
      <w:r w:rsidRPr="00004AB4">
        <w:rPr>
          <w:rFonts w:eastAsia="Palatino Linotype"/>
          <w:b/>
        </w:rPr>
        <w:t>g)</w:t>
      </w:r>
      <w:r w:rsidRPr="00004AB4">
        <w:rPr>
          <w:rFonts w:eastAsia="Palatino Linotype"/>
        </w:rPr>
        <w:t xml:space="preserve"> Las demás que, a criterio de los sujetos obligados, resulten necesarias. </w:t>
      </w:r>
    </w:p>
    <w:p w14:paraId="3781CBF8" w14:textId="77777777" w:rsidR="00B60BFF" w:rsidRPr="00004AB4" w:rsidRDefault="00B60BFF" w:rsidP="00004AB4">
      <w:pPr>
        <w:pStyle w:val="Puesto"/>
        <w:rPr>
          <w:rFonts w:eastAsia="Palatino Linotype"/>
        </w:rPr>
      </w:pPr>
      <w:r w:rsidRPr="00004AB4">
        <w:rPr>
          <w:rFonts w:eastAsia="Palatino Linotype"/>
          <w:b/>
        </w:rPr>
        <w:t>VII.</w:t>
      </w:r>
      <w:r w:rsidRPr="00004AB4">
        <w:rPr>
          <w:rFonts w:eastAsia="Palatino Linotype"/>
        </w:rPr>
        <w:t xml:space="preserve"> Hacer del conocimiento del solicitante, previo al acceso a la información, las reglas a que se sujetará la consulta para garantizar la integridad de los documentos, y</w:t>
      </w:r>
    </w:p>
    <w:p w14:paraId="097AAF01" w14:textId="77777777" w:rsidR="00B60BFF" w:rsidRPr="00004AB4" w:rsidRDefault="00B60BFF" w:rsidP="00004AB4">
      <w:pPr>
        <w:pStyle w:val="Puesto"/>
        <w:rPr>
          <w:rFonts w:eastAsia="Palatino Linotype"/>
          <w:b/>
        </w:rPr>
      </w:pPr>
      <w:r w:rsidRPr="00004AB4">
        <w:rPr>
          <w:rFonts w:eastAsia="Palatino Linotype"/>
          <w:b/>
        </w:rPr>
        <w:t>VIII.</w:t>
      </w:r>
      <w:r w:rsidRPr="00004AB4">
        <w:rPr>
          <w:rFonts w:eastAsia="Palatino Linotype"/>
        </w:rPr>
        <w:t xml:space="preserve"> Para el caso de documentos que contengan partes o secciones clasificadas como reservadas o confidenciales, el sujeto obligado deberá hacer del conocimiento del solicitante, </w:t>
      </w:r>
      <w:r w:rsidRPr="00004AB4">
        <w:rPr>
          <w:rFonts w:eastAsia="Palatino Linotype"/>
          <w:b/>
        </w:rPr>
        <w:t xml:space="preserve">previo al acceso a la información, la resolución debidamente fundada y motivada del Comité de Transparencia, en la que se clasificaron las partes o secciones que no podrán dejarse a la vista del solicitante. </w:t>
      </w:r>
    </w:p>
    <w:p w14:paraId="42987EE6" w14:textId="77777777" w:rsidR="00B60BFF" w:rsidRPr="00004AB4" w:rsidRDefault="00B60BFF" w:rsidP="00004AB4">
      <w:pPr>
        <w:pStyle w:val="Puesto"/>
        <w:rPr>
          <w:rFonts w:eastAsia="Palatino Linotype"/>
        </w:rPr>
      </w:pPr>
      <w:r w:rsidRPr="00004AB4">
        <w:rPr>
          <w:rFonts w:eastAsia="Palatino Linotype"/>
          <w:b/>
        </w:rPr>
        <w:t xml:space="preserve">Septuagésimo primero. </w:t>
      </w:r>
      <w:r w:rsidRPr="00004AB4">
        <w:rPr>
          <w:rFonts w:eastAsia="Palatino Linotype"/>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6F49069B" w14:textId="77777777" w:rsidR="00B60BFF" w:rsidRPr="00004AB4" w:rsidRDefault="00B60BFF" w:rsidP="00004AB4">
      <w:pPr>
        <w:pStyle w:val="Puesto"/>
        <w:rPr>
          <w:rFonts w:eastAsia="Palatino Linotype"/>
        </w:rPr>
      </w:pPr>
      <w:r w:rsidRPr="00004AB4">
        <w:rPr>
          <w:rFonts w:eastAsia="Palatino Linotype"/>
        </w:rPr>
        <w:t xml:space="preserve">El solicitante deberá observar en todo momento las reglas que el sujeto obligado haya hecho de su conocimiento para efectos de la conservación de los documentos. </w:t>
      </w:r>
    </w:p>
    <w:p w14:paraId="5F8F6C55" w14:textId="77777777" w:rsidR="00B60BFF" w:rsidRPr="00004AB4" w:rsidRDefault="00B60BFF" w:rsidP="00004AB4">
      <w:pPr>
        <w:pStyle w:val="Puesto"/>
        <w:rPr>
          <w:rFonts w:eastAsia="Palatino Linotype"/>
        </w:rPr>
      </w:pPr>
      <w:r w:rsidRPr="00004AB4">
        <w:rPr>
          <w:rFonts w:eastAsia="Palatino Linotype"/>
          <w:b/>
        </w:rPr>
        <w:t>Septuagésimo segundo.</w:t>
      </w:r>
      <w:r w:rsidRPr="00004AB4">
        <w:rPr>
          <w:rFonts w:eastAsia="Palatino Linotype"/>
        </w:rPr>
        <w:t xml:space="preserve"> El solicitante deberá realizar la consulta de los documentos requeridos en el lugar, horarios y con la persona destinada para tal efecto. </w:t>
      </w:r>
    </w:p>
    <w:p w14:paraId="1C3BD4D2" w14:textId="77777777" w:rsidR="00B60BFF" w:rsidRPr="00004AB4" w:rsidRDefault="00B60BFF" w:rsidP="00004AB4">
      <w:pPr>
        <w:pStyle w:val="Puesto"/>
        <w:rPr>
          <w:rFonts w:eastAsia="Palatino Linotype"/>
        </w:rPr>
      </w:pPr>
      <w:r w:rsidRPr="00004AB4">
        <w:rPr>
          <w:rFonts w:eastAsia="Palatino Linotype"/>
        </w:rPr>
        <w:t xml:space="preserve">Si una vez realizada la diligencia, en el tiempo previsto para ello, no fuera posible consultar toda la documentación, el solicitante podrá requerir al sujeto obligado una nueva cita, </w:t>
      </w:r>
      <w:r w:rsidRPr="00004AB4">
        <w:rPr>
          <w:rFonts w:eastAsia="Palatino Linotype"/>
        </w:rPr>
        <w:lastRenderedPageBreak/>
        <w:t xml:space="preserve">misma que deberá ser programada indicándole al particular los días y horarios en que podrá llevarse a cabo. </w:t>
      </w:r>
    </w:p>
    <w:p w14:paraId="3E602AE5" w14:textId="77777777" w:rsidR="00B60BFF" w:rsidRPr="00004AB4" w:rsidRDefault="00B60BFF" w:rsidP="00004AB4">
      <w:pPr>
        <w:pStyle w:val="Puesto"/>
        <w:rPr>
          <w:rFonts w:eastAsia="Palatino Linotype" w:cs="Palatino Linotype"/>
          <w:szCs w:val="22"/>
        </w:rPr>
      </w:pPr>
      <w:r w:rsidRPr="00004AB4">
        <w:rPr>
          <w:rFonts w:eastAsia="Palatino Linotype" w:cs="Palatino Linotype"/>
          <w:b/>
          <w:szCs w:val="22"/>
        </w:rPr>
        <w:t>Septuagésimo tercero</w:t>
      </w:r>
      <w:r w:rsidRPr="00004AB4">
        <w:rPr>
          <w:rFonts w:eastAsia="Palatino Linotype" w:cs="Palatino Linotype"/>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0A5A6C49" w14:textId="77777777" w:rsidR="00B60BFF" w:rsidRPr="00004AB4" w:rsidRDefault="00B60BFF" w:rsidP="00004AB4">
      <w:pPr>
        <w:pStyle w:val="Puesto"/>
        <w:rPr>
          <w:rFonts w:eastAsia="Palatino Linotype" w:cs="Palatino Linotype"/>
          <w:szCs w:val="22"/>
        </w:rPr>
      </w:pPr>
      <w:r w:rsidRPr="00004AB4">
        <w:rPr>
          <w:rFonts w:eastAsia="Palatino Linotype" w:cs="Palatino Linotype"/>
          <w:szCs w:val="22"/>
        </w:rPr>
        <w:t>La información deberá ser entregada sin costo, cuando implique la entrega de no más de veinte hojas simples.”(Sic)</w:t>
      </w:r>
    </w:p>
    <w:p w14:paraId="49F8DEDF" w14:textId="77777777" w:rsidR="00B60BFF" w:rsidRPr="00004AB4" w:rsidRDefault="00B60BFF" w:rsidP="00004AB4">
      <w:pPr>
        <w:rPr>
          <w:rFonts w:eastAsia="Palatino Linotype" w:cs="Palatino Linotype"/>
        </w:rPr>
      </w:pPr>
    </w:p>
    <w:p w14:paraId="6B8AED3F" w14:textId="77777777" w:rsidR="00B60BFF" w:rsidRPr="00004AB4" w:rsidRDefault="00B60BFF" w:rsidP="00004AB4">
      <w:pPr>
        <w:ind w:right="-312"/>
        <w:rPr>
          <w:rFonts w:eastAsia="Palatino Linotype" w:cs="Palatino Linotype"/>
        </w:rPr>
      </w:pPr>
      <w:r w:rsidRPr="00004AB4">
        <w:rPr>
          <w:rFonts w:eastAsia="Palatino Linotype" w:cs="Palatino Linotype"/>
        </w:rPr>
        <w:t xml:space="preserve">Preceptos legales que de igual forma fueron inobservados por </w:t>
      </w:r>
      <w:r w:rsidRPr="00004AB4">
        <w:rPr>
          <w:rFonts w:eastAsia="Palatino Linotype" w:cs="Palatino Linotype"/>
          <w:b/>
        </w:rPr>
        <w:t>EL SUJETO OBLIGADO</w:t>
      </w:r>
      <w:r w:rsidRPr="00004AB4">
        <w:rPr>
          <w:rFonts w:eastAsia="Palatino Linotype" w:cs="Palatino Linotype"/>
        </w:rPr>
        <w:t xml:space="preserve">, para hacer el cambio de modalidad a consulta directa. </w:t>
      </w:r>
    </w:p>
    <w:p w14:paraId="4BBC7ABA" w14:textId="77777777" w:rsidR="00B60BFF" w:rsidRPr="00004AB4" w:rsidRDefault="00B60BFF" w:rsidP="00004AB4">
      <w:pPr>
        <w:spacing w:after="240"/>
        <w:contextualSpacing/>
        <w:rPr>
          <w:rFonts w:eastAsia="Palatino Linotype" w:cs="Palatino Linotype"/>
        </w:rPr>
      </w:pPr>
    </w:p>
    <w:p w14:paraId="18BD20B1" w14:textId="77777777" w:rsidR="00B60BFF" w:rsidRPr="00004AB4" w:rsidRDefault="00B60BFF" w:rsidP="00004AB4">
      <w:pPr>
        <w:ind w:right="-312"/>
        <w:rPr>
          <w:rFonts w:eastAsia="Palatino Linotype" w:cs="Palatino Linotype"/>
        </w:rPr>
      </w:pPr>
      <w:r w:rsidRPr="00004AB4">
        <w:rPr>
          <w:rFonts w:eastAsia="Palatino Linotype" w:cs="Palatino Linotype"/>
        </w:rPr>
        <w:t xml:space="preserve">En consecuencia, </w:t>
      </w:r>
      <w:r w:rsidRPr="00004AB4">
        <w:rPr>
          <w:rFonts w:eastAsia="Palatino Linotype" w:cs="Palatino Linotype"/>
          <w:b/>
        </w:rPr>
        <w:t>EL SUJETO OBLIGADO</w:t>
      </w:r>
      <w:r w:rsidRPr="00004AB4">
        <w:rPr>
          <w:rFonts w:eastAsia="Palatino Linotype" w:cs="Palatino Linotype"/>
        </w:rPr>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2A9BE817" w14:textId="77777777" w:rsidR="00B60BFF" w:rsidRPr="00004AB4" w:rsidRDefault="00B60BFF" w:rsidP="00004AB4">
      <w:pPr>
        <w:ind w:right="51"/>
        <w:rPr>
          <w:rFonts w:eastAsia="Palatino Linotype" w:cs="Palatino Linotype"/>
        </w:rPr>
      </w:pPr>
    </w:p>
    <w:p w14:paraId="3A238044" w14:textId="77777777" w:rsidR="00B60BFF" w:rsidRPr="00004AB4" w:rsidRDefault="00B60BFF" w:rsidP="00004AB4">
      <w:pPr>
        <w:pStyle w:val="Puesto"/>
        <w:rPr>
          <w:rFonts w:eastAsia="Palatino Linotype"/>
        </w:rPr>
      </w:pPr>
      <w:r w:rsidRPr="00004AB4">
        <w:rPr>
          <w:rFonts w:eastAsia="Palatino Linotype"/>
        </w:rPr>
        <w:t>“</w:t>
      </w:r>
      <w:r w:rsidRPr="00004AB4">
        <w:rPr>
          <w:rFonts w:eastAsia="Palatino Linotype"/>
          <w:b/>
        </w:rPr>
        <w:t>Modalidad de entrega. Procedencia de proporcionar la información solicitada en una diversa a la elegida por el solicitante</w:t>
      </w:r>
      <w:r w:rsidRPr="00004AB4">
        <w:rPr>
          <w:rFonts w:eastAsia="Palatino Linotype"/>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004AB4">
        <w:rPr>
          <w:rFonts w:eastAsia="Palatino Linotype"/>
          <w:b/>
        </w:rPr>
        <w:t xml:space="preserve">a) justifique el impedimento para atender la misma </w:t>
      </w:r>
      <w:r w:rsidRPr="00004AB4">
        <w:rPr>
          <w:rFonts w:eastAsia="Palatino Linotype"/>
        </w:rPr>
        <w:t xml:space="preserve">y </w:t>
      </w:r>
      <w:r w:rsidRPr="00004AB4">
        <w:rPr>
          <w:rFonts w:eastAsia="Palatino Linotype"/>
          <w:b/>
        </w:rPr>
        <w:t>b) se notifique al particular la disposición de la información en todas las modalidades que permita el documento de que se trate</w:t>
      </w:r>
      <w:r w:rsidRPr="00004AB4">
        <w:rPr>
          <w:rFonts w:eastAsia="Palatino Linotype"/>
        </w:rPr>
        <w:t>, procurando reducir, en todo momento, los costos de entrega.”(Sic)</w:t>
      </w:r>
    </w:p>
    <w:p w14:paraId="7EFC763C" w14:textId="77777777" w:rsidR="00B60BFF" w:rsidRPr="00004AB4" w:rsidRDefault="00B60BFF" w:rsidP="00004AB4">
      <w:pPr>
        <w:rPr>
          <w:rFonts w:eastAsia="Palatino Linotype" w:cs="Palatino Linotype"/>
        </w:rPr>
      </w:pPr>
    </w:p>
    <w:p w14:paraId="3650CB37" w14:textId="77777777" w:rsidR="00B60BFF" w:rsidRPr="00004AB4" w:rsidRDefault="00B60BFF" w:rsidP="00004AB4">
      <w:pPr>
        <w:ind w:right="-312"/>
        <w:rPr>
          <w:rFonts w:eastAsia="MS Mincho" w:cs="Arial"/>
          <w:b/>
        </w:rPr>
      </w:pPr>
      <w:r w:rsidRPr="00004AB4">
        <w:rPr>
          <w:rFonts w:eastAsia="MS Mincho" w:cs="Arial"/>
        </w:rPr>
        <w:t xml:space="preserve">Ahora bien, referente la </w:t>
      </w:r>
      <w:r w:rsidRPr="00004AB4">
        <w:rPr>
          <w:rFonts w:eastAsia="MS Mincho" w:cs="Arial"/>
          <w:b/>
        </w:rPr>
        <w:t>capacidad administrativa</w:t>
      </w:r>
      <w:r w:rsidRPr="00004AB4">
        <w:rPr>
          <w:rFonts w:eastAsia="MS Mincho" w:cs="Arial"/>
        </w:rPr>
        <w:t xml:space="preserve">, esta es definida como la habilidad institucional de un gobierno, para formular y realizar planes, políticas, programas, actividades, </w:t>
      </w:r>
      <w:r w:rsidRPr="00004AB4">
        <w:rPr>
          <w:rFonts w:eastAsia="MS Mincho" w:cs="Arial"/>
        </w:rPr>
        <w:lastRenderedPageBreak/>
        <w:t xml:space="preserve">operaciones u otras medidas para cumplir con los propósitos de desarrollo. En palabras más simples, es la </w:t>
      </w:r>
      <w:r w:rsidRPr="00004AB4">
        <w:rPr>
          <w:rFonts w:eastAsia="MS Mincho" w:cs="Arial"/>
          <w:b/>
        </w:rPr>
        <w:t>eficiencia organizacional para efectuar funciones esenciales.</w:t>
      </w:r>
    </w:p>
    <w:p w14:paraId="5490DAB7" w14:textId="77777777" w:rsidR="00B60BFF" w:rsidRPr="00004AB4" w:rsidRDefault="00B60BFF" w:rsidP="00004AB4">
      <w:pPr>
        <w:rPr>
          <w:rFonts w:eastAsia="MS Mincho" w:cs="Arial"/>
          <w:b/>
        </w:rPr>
      </w:pPr>
    </w:p>
    <w:p w14:paraId="5423813C" w14:textId="77777777" w:rsidR="00B60BFF" w:rsidRPr="00004AB4" w:rsidRDefault="00B60BFF" w:rsidP="00004AB4">
      <w:pPr>
        <w:ind w:right="-312"/>
        <w:rPr>
          <w:rFonts w:eastAsia="MS Mincho" w:cs="Arial"/>
        </w:rPr>
      </w:pPr>
      <w:r w:rsidRPr="00004AB4">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7121C412" w14:textId="77777777" w:rsidR="00B60BFF" w:rsidRPr="00004AB4" w:rsidRDefault="00B60BFF" w:rsidP="00004AB4">
      <w:pPr>
        <w:rPr>
          <w:rFonts w:eastAsia="MS Mincho" w:cs="Arial"/>
        </w:rPr>
      </w:pPr>
    </w:p>
    <w:p w14:paraId="376BC83F" w14:textId="77777777" w:rsidR="00B60BFF" w:rsidRPr="00004AB4" w:rsidRDefault="00B60BFF" w:rsidP="00004AB4">
      <w:pPr>
        <w:ind w:right="-312"/>
        <w:rPr>
          <w:rFonts w:eastAsia="MS Mincho" w:cs="Arial"/>
          <w:i/>
        </w:rPr>
      </w:pPr>
      <w:r w:rsidRPr="00004AB4">
        <w:rPr>
          <w:rFonts w:eastAsia="MS Mincho" w:cs="Arial"/>
        </w:rPr>
        <w:t xml:space="preserve">Desde una perspectiva institucional, la </w:t>
      </w:r>
      <w:r w:rsidRPr="00004AB4">
        <w:rPr>
          <w:rFonts w:eastAsia="MS Mincho" w:cs="Arial"/>
          <w:b/>
        </w:rPr>
        <w:t xml:space="preserve">capacidad administrativa </w:t>
      </w:r>
      <w:r w:rsidRPr="00004AB4">
        <w:rPr>
          <w:rFonts w:eastAsia="MS Mincho" w:cs="Arial"/>
        </w:rPr>
        <w:t xml:space="preserve">es entendida como </w:t>
      </w:r>
      <w:r w:rsidRPr="00004AB4">
        <w:rPr>
          <w:rFonts w:eastAsia="MS Mincho" w:cs="Arial"/>
          <w:i/>
        </w:rPr>
        <w:t xml:space="preserve">“las habilidades técnico-burocráticas del aparato estatal requeridas para alcanzar sus objetos. En este componente se ubican el nivel micro y meso de la Capacidad Institucional. El </w:t>
      </w:r>
      <w:r w:rsidRPr="00004AB4">
        <w:rPr>
          <w:rFonts w:eastAsia="MS Mincho" w:cs="Arial"/>
          <w:b/>
          <w:i/>
        </w:rPr>
        <w:t xml:space="preserve">primero </w:t>
      </w:r>
      <w:r w:rsidRPr="00004AB4">
        <w:rPr>
          <w:rFonts w:eastAsia="MS Mincho" w:cs="Arial"/>
          <w:i/>
        </w:rPr>
        <w:t xml:space="preserve">hace alusión al individuo, al </w:t>
      </w:r>
      <w:r w:rsidRPr="00004AB4">
        <w:rPr>
          <w:rFonts w:eastAsia="MS Mincho" w:cs="Arial"/>
          <w:b/>
          <w:i/>
        </w:rPr>
        <w:t>recursos humano</w:t>
      </w:r>
      <w:r w:rsidRPr="00004AB4">
        <w:rPr>
          <w:rFonts w:eastAsia="MS Mincho" w:cs="Arial"/>
          <w:i/>
        </w:rPr>
        <w:t xml:space="preserve">. En el segundo nivel, se ubica la </w:t>
      </w:r>
      <w:r w:rsidRPr="00004AB4">
        <w:rPr>
          <w:rFonts w:eastAsia="MS Mincho" w:cs="Arial"/>
          <w:b/>
          <w:i/>
        </w:rPr>
        <w:t>capacidad de gestión</w:t>
      </w:r>
      <w:r w:rsidRPr="00004AB4">
        <w:rPr>
          <w:rFonts w:eastAsia="MS Mincho" w:cs="Arial"/>
          <w:i/>
        </w:rPr>
        <w:t xml:space="preserve">, el cual se centra en el fortalecimiento organizacional como área de intervención para construir capacidad; cultura organizacional, sistemas de comunicación u organización”. </w:t>
      </w:r>
      <w:r w:rsidRPr="00004AB4">
        <w:rPr>
          <w:rStyle w:val="Refdenotaalpie"/>
          <w:rFonts w:eastAsia="MS Mincho" w:cs="Arial"/>
          <w:i/>
        </w:rPr>
        <w:footnoteReference w:id="1"/>
      </w:r>
    </w:p>
    <w:p w14:paraId="3CEDED55" w14:textId="77777777" w:rsidR="00B60BFF" w:rsidRPr="00004AB4" w:rsidRDefault="00B60BFF" w:rsidP="00004AB4">
      <w:pPr>
        <w:rPr>
          <w:rFonts w:eastAsia="MS Mincho" w:cs="Arial"/>
        </w:rPr>
      </w:pPr>
    </w:p>
    <w:p w14:paraId="0EB6A48F" w14:textId="77777777" w:rsidR="00B60BFF" w:rsidRPr="00004AB4" w:rsidRDefault="00B60BFF" w:rsidP="00004AB4">
      <w:pPr>
        <w:ind w:right="-312"/>
        <w:rPr>
          <w:rFonts w:eastAsia="MS Mincho" w:cs="Arial"/>
        </w:rPr>
      </w:pPr>
      <w:r w:rsidRPr="00004AB4">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0FD3AACA" w14:textId="77777777" w:rsidR="00B60BFF" w:rsidRPr="00004AB4" w:rsidRDefault="00B60BFF" w:rsidP="00004AB4">
      <w:pPr>
        <w:ind w:right="-312"/>
        <w:rPr>
          <w:rFonts w:eastAsia="MS Mincho" w:cs="Arial"/>
        </w:rPr>
      </w:pPr>
    </w:p>
    <w:p w14:paraId="464BBAA2" w14:textId="77777777" w:rsidR="00B60BFF" w:rsidRPr="00004AB4" w:rsidRDefault="00B60BFF" w:rsidP="00004AB4">
      <w:pPr>
        <w:ind w:right="-312"/>
        <w:rPr>
          <w:rFonts w:eastAsia="MS Mincho" w:cs="Arial"/>
        </w:rPr>
      </w:pPr>
      <w:r w:rsidRPr="00004AB4">
        <w:rPr>
          <w:rFonts w:eastAsia="MS Mincho" w:cs="Arial"/>
        </w:rPr>
        <w:t xml:space="preserve">Ahora bien, respecto de las </w:t>
      </w:r>
      <w:r w:rsidRPr="00004AB4">
        <w:rPr>
          <w:rFonts w:eastAsia="MS Mincho" w:cs="Arial"/>
          <w:b/>
        </w:rPr>
        <w:t>capacidades humanas</w:t>
      </w:r>
      <w:r w:rsidRPr="00004AB4">
        <w:rPr>
          <w:rFonts w:eastAsia="MS Mincho" w:cs="Arial"/>
        </w:rPr>
        <w:t xml:space="preserve"> vale la pena precisar lo que se denomina por </w:t>
      </w:r>
      <w:r w:rsidRPr="00004AB4">
        <w:rPr>
          <w:rFonts w:eastAsia="MS Mincho" w:cs="Arial"/>
          <w:b/>
        </w:rPr>
        <w:t>recursos humanos</w:t>
      </w:r>
      <w:r w:rsidRPr="00004AB4">
        <w:rPr>
          <w:rFonts w:eastAsia="MS Mincho" w:cs="Arial"/>
        </w:rPr>
        <w:t xml:space="preserve">, es decir, es el conjunto de personas con las que cuenta una determinada </w:t>
      </w:r>
      <w:r w:rsidRPr="00004AB4">
        <w:rPr>
          <w:rFonts w:eastAsia="MS Mincho" w:cs="Arial"/>
        </w:rPr>
        <w:lastRenderedPageBreak/>
        <w:t xml:space="preserve">organización, para desarrollar y ejecutar de manera correcta las acciones, actividades, labores y tareas que deben realizarse y que han sido solicitadas. </w:t>
      </w:r>
    </w:p>
    <w:p w14:paraId="6243BBFB" w14:textId="77777777" w:rsidR="00B60BFF" w:rsidRPr="00004AB4" w:rsidRDefault="00B60BFF" w:rsidP="00004AB4">
      <w:pPr>
        <w:rPr>
          <w:rFonts w:eastAsia="MS Mincho" w:cs="Arial"/>
        </w:rPr>
      </w:pPr>
    </w:p>
    <w:p w14:paraId="5B8F71EF" w14:textId="77777777" w:rsidR="00B60BFF" w:rsidRPr="00004AB4" w:rsidRDefault="00B60BFF" w:rsidP="00004AB4">
      <w:pPr>
        <w:ind w:right="-312"/>
        <w:rPr>
          <w:rFonts w:eastAsia="MS Mincho" w:cs="Arial"/>
        </w:rPr>
      </w:pPr>
      <w:r w:rsidRPr="00004AB4">
        <w:rPr>
          <w:rFonts w:eastAsia="MS Mincho" w:cs="Arial"/>
        </w:rPr>
        <w:t xml:space="preserve">Las personas, son la </w:t>
      </w:r>
      <w:r w:rsidRPr="00004AB4">
        <w:rPr>
          <w:rFonts w:eastAsia="MS Mincho" w:cs="Arial"/>
          <w:b/>
        </w:rPr>
        <w:t xml:space="preserve">parte fundamental de una organización </w:t>
      </w:r>
      <w:r w:rsidRPr="00004AB4">
        <w:rPr>
          <w:rFonts w:eastAsia="MS Mincho" w:cs="Arial"/>
        </w:rPr>
        <w:t xml:space="preserve">y junto con los recursos materiales, financieros e intangibles, conforman </w:t>
      </w:r>
      <w:r w:rsidRPr="00004AB4">
        <w:rPr>
          <w:rFonts w:eastAsia="MS Mincho" w:cs="Arial"/>
          <w:i/>
        </w:rPr>
        <w:t>el</w:t>
      </w:r>
      <w:r w:rsidRPr="00004AB4">
        <w:rPr>
          <w:rFonts w:eastAsia="MS Mincho" w:cs="Arial"/>
        </w:rPr>
        <w:t xml:space="preserve"> “todo” que una organización necesita, es decir, para el correcto funcionamiento y el alcance de objetivos, deben coexistir uno con otro, de otra forma, el desarrollo no sería el apropiado y el cumplimiento de metas inasequible. </w:t>
      </w:r>
    </w:p>
    <w:p w14:paraId="2912D14A" w14:textId="77777777" w:rsidR="00B60BFF" w:rsidRPr="00004AB4" w:rsidRDefault="00B60BFF" w:rsidP="00004AB4">
      <w:pPr>
        <w:rPr>
          <w:rFonts w:eastAsia="MS Mincho" w:cs="Arial"/>
        </w:rPr>
      </w:pPr>
    </w:p>
    <w:p w14:paraId="51F3DA33" w14:textId="3BEB2228" w:rsidR="00B60BFF" w:rsidRPr="00004AB4" w:rsidRDefault="00B60BFF" w:rsidP="00004AB4">
      <w:pPr>
        <w:ind w:right="-312"/>
        <w:rPr>
          <w:rFonts w:cs="Tahoma"/>
          <w:szCs w:val="22"/>
          <w:lang w:val="es-ES"/>
        </w:rPr>
      </w:pPr>
      <w:r w:rsidRPr="00004AB4">
        <w:t xml:space="preserve">Es así que, del análisis realizado a las documentales que integra la respuesta a la solicitud de información, se puede advertir que </w:t>
      </w:r>
      <w:r w:rsidRPr="00004AB4">
        <w:rPr>
          <w:b/>
        </w:rPr>
        <w:t xml:space="preserve">EL SUJETO OBLIGADO </w:t>
      </w:r>
      <w:r w:rsidRPr="00004AB4">
        <w:t xml:space="preserve">no fundó adecuadamente ni motivó válidamente la imposibilidad de entregar la información solicitada en formato electrónico a </w:t>
      </w:r>
      <w:r w:rsidRPr="00004AB4">
        <w:rPr>
          <w:rFonts w:eastAsia="MS Mincho" w:cs="Arial"/>
        </w:rPr>
        <w:t>través</w:t>
      </w:r>
      <w:r w:rsidRPr="00004AB4">
        <w:t xml:space="preserve"> del </w:t>
      </w:r>
      <w:r w:rsidRPr="00004AB4">
        <w:rPr>
          <w:b/>
        </w:rPr>
        <w:t>SAIMEX</w:t>
      </w:r>
      <w:r w:rsidRPr="00004AB4">
        <w:t xml:space="preserve">, pues se limitó a señalar que lo requerido </w:t>
      </w:r>
      <w:r w:rsidR="0005618A" w:rsidRPr="00004AB4">
        <w:t xml:space="preserve">se ponía a </w:t>
      </w:r>
      <w:r w:rsidRPr="00004AB4">
        <w:rPr>
          <w:rFonts w:cs="Tahoma"/>
          <w:szCs w:val="22"/>
          <w:lang w:val="es-ES"/>
        </w:rPr>
        <w:t>disposición en las oficinas de esta Dependencia Administrativa.</w:t>
      </w:r>
    </w:p>
    <w:p w14:paraId="6040A653" w14:textId="77777777" w:rsidR="00FA34E3" w:rsidRPr="00004AB4" w:rsidRDefault="00FA34E3" w:rsidP="00004AB4">
      <w:pPr>
        <w:ind w:right="-93"/>
        <w:rPr>
          <w:rFonts w:cs="Tahoma"/>
          <w:bCs/>
          <w:szCs w:val="22"/>
        </w:rPr>
      </w:pPr>
    </w:p>
    <w:p w14:paraId="403E8B93" w14:textId="15765C14" w:rsidR="0005618A" w:rsidRPr="00004AB4" w:rsidRDefault="0005618A" w:rsidP="00004AB4">
      <w:pPr>
        <w:ind w:right="-93"/>
        <w:rPr>
          <w:rFonts w:cs="Tahoma"/>
          <w:bCs/>
          <w:szCs w:val="22"/>
        </w:rPr>
      </w:pPr>
      <w:r w:rsidRPr="00004AB4">
        <w:rPr>
          <w:rFonts w:cs="Tahoma"/>
          <w:bCs/>
          <w:szCs w:val="22"/>
        </w:rPr>
        <w:t>Por último y no menos importante, respecto a la naturaleza de la información solicitada se tiene lo siguiente:</w:t>
      </w:r>
    </w:p>
    <w:p w14:paraId="78B717C5" w14:textId="77777777" w:rsidR="0005618A" w:rsidRPr="00004AB4" w:rsidRDefault="0005618A" w:rsidP="00004AB4">
      <w:pPr>
        <w:ind w:right="-93"/>
        <w:rPr>
          <w:rFonts w:cs="Tahoma"/>
          <w:bCs/>
          <w:szCs w:val="22"/>
        </w:rPr>
      </w:pPr>
    </w:p>
    <w:p w14:paraId="779FB3A8" w14:textId="40A7A91A" w:rsidR="0005618A" w:rsidRPr="00004AB4" w:rsidRDefault="0005618A" w:rsidP="00004AB4">
      <w:pPr>
        <w:pStyle w:val="Prrafodelista"/>
        <w:numPr>
          <w:ilvl w:val="0"/>
          <w:numId w:val="18"/>
        </w:numPr>
        <w:tabs>
          <w:tab w:val="left" w:pos="4962"/>
        </w:tabs>
        <w:rPr>
          <w:rFonts w:cs="Tahoma"/>
          <w:bCs/>
          <w:iCs/>
          <w:szCs w:val="22"/>
        </w:rPr>
      </w:pPr>
      <w:r w:rsidRPr="00004AB4">
        <w:rPr>
          <w:rFonts w:cs="Tahoma"/>
          <w:bCs/>
          <w:iCs/>
          <w:szCs w:val="22"/>
        </w:rPr>
        <w:t>Documentos que contengan las actividades que ha desempeñado y qu</w:t>
      </w:r>
      <w:r w:rsidR="00E157EF" w:rsidRPr="00004AB4">
        <w:rPr>
          <w:rFonts w:cs="Tahoma"/>
          <w:bCs/>
          <w:iCs/>
          <w:szCs w:val="22"/>
        </w:rPr>
        <w:t>e contengan logros y resultados y 3. Documento donde consten las comisiones municipales le fueron asignadas</w:t>
      </w:r>
    </w:p>
    <w:p w14:paraId="2317DCBA" w14:textId="77777777" w:rsidR="0005618A" w:rsidRPr="00004AB4" w:rsidRDefault="0005618A" w:rsidP="00004AB4">
      <w:pPr>
        <w:tabs>
          <w:tab w:val="left" w:pos="4962"/>
        </w:tabs>
        <w:rPr>
          <w:rFonts w:cs="Tahoma"/>
          <w:bCs/>
          <w:iCs/>
          <w:szCs w:val="22"/>
        </w:rPr>
      </w:pPr>
    </w:p>
    <w:p w14:paraId="5A563F2D" w14:textId="24AACB56" w:rsidR="00254093" w:rsidRPr="00004AB4" w:rsidRDefault="00254093" w:rsidP="00004AB4">
      <w:pPr>
        <w:rPr>
          <w:rFonts w:eastAsia="Palatino Linotype" w:cs="Palatino Linotype"/>
        </w:rPr>
      </w:pPr>
      <w:r w:rsidRPr="00004AB4">
        <w:rPr>
          <w:rFonts w:eastAsia="Palatino Linotype" w:cs="Palatino Linotype"/>
        </w:rPr>
        <w:t>En primer término, es necesaria la revisión de las atribuciones de los regidores, señaladas en el artículo 55 de la Ley Orgánica Municipal, las cuales son:</w:t>
      </w:r>
    </w:p>
    <w:p w14:paraId="39C28753" w14:textId="77777777" w:rsidR="00254093" w:rsidRPr="00004AB4" w:rsidRDefault="00254093" w:rsidP="00004AB4">
      <w:pPr>
        <w:rPr>
          <w:rFonts w:eastAsia="Palatino Linotype" w:cs="Palatino Linotype"/>
        </w:rPr>
      </w:pPr>
    </w:p>
    <w:p w14:paraId="76CE5D28" w14:textId="77777777" w:rsidR="00254093" w:rsidRPr="00004AB4" w:rsidRDefault="00254093" w:rsidP="00004AB4">
      <w:pPr>
        <w:pStyle w:val="Puesto"/>
        <w:rPr>
          <w:rFonts w:eastAsia="Palatino Linotype"/>
        </w:rPr>
      </w:pPr>
      <w:r w:rsidRPr="00004AB4">
        <w:rPr>
          <w:rFonts w:eastAsia="Palatino Linotype"/>
        </w:rPr>
        <w:t xml:space="preserve">“Artículo 55.- Son atribuciones de los regidores, las siguientes: </w:t>
      </w:r>
    </w:p>
    <w:p w14:paraId="65D8B7D9" w14:textId="77777777" w:rsidR="00254093" w:rsidRPr="00004AB4" w:rsidRDefault="00254093" w:rsidP="00004AB4">
      <w:pPr>
        <w:pStyle w:val="Puesto"/>
        <w:rPr>
          <w:rFonts w:eastAsia="Palatino Linotype"/>
        </w:rPr>
      </w:pPr>
      <w:r w:rsidRPr="00004AB4">
        <w:rPr>
          <w:rFonts w:eastAsia="Palatino Linotype"/>
        </w:rPr>
        <w:t xml:space="preserve">I. Asistir puntualmente a las sesiones que celebre el ayuntamiento; </w:t>
      </w:r>
    </w:p>
    <w:p w14:paraId="4611E476" w14:textId="77777777" w:rsidR="00254093" w:rsidRPr="00004AB4" w:rsidRDefault="00254093" w:rsidP="00004AB4">
      <w:pPr>
        <w:pStyle w:val="Puesto"/>
        <w:rPr>
          <w:rFonts w:eastAsia="Palatino Linotype"/>
          <w:b/>
        </w:rPr>
      </w:pPr>
      <w:r w:rsidRPr="00004AB4">
        <w:rPr>
          <w:rFonts w:eastAsia="Palatino Linotype"/>
          <w:b/>
        </w:rPr>
        <w:lastRenderedPageBreak/>
        <w:t xml:space="preserve">II. Suplir al presidente municipal en sus faltas temporales, en los términos establecidos por este ordenamiento; </w:t>
      </w:r>
    </w:p>
    <w:p w14:paraId="37765A89" w14:textId="77777777" w:rsidR="00254093" w:rsidRPr="00004AB4" w:rsidRDefault="00254093" w:rsidP="00004AB4">
      <w:pPr>
        <w:pStyle w:val="Puesto"/>
        <w:rPr>
          <w:rFonts w:eastAsia="Palatino Linotype"/>
          <w:b/>
        </w:rPr>
      </w:pPr>
      <w:r w:rsidRPr="00004AB4">
        <w:rPr>
          <w:rFonts w:eastAsia="Palatino Linotype"/>
          <w:b/>
        </w:rPr>
        <w:t xml:space="preserve">III. Vigilar y atender el sector de la administración municipal que les sea encomendado por el ayuntamiento; </w:t>
      </w:r>
    </w:p>
    <w:p w14:paraId="527C012D" w14:textId="77777777" w:rsidR="00254093" w:rsidRPr="00004AB4" w:rsidRDefault="00254093" w:rsidP="00004AB4">
      <w:pPr>
        <w:pStyle w:val="Puesto"/>
        <w:rPr>
          <w:rFonts w:eastAsia="Palatino Linotype"/>
          <w:b/>
        </w:rPr>
      </w:pPr>
      <w:r w:rsidRPr="00004AB4">
        <w:rPr>
          <w:rFonts w:eastAsia="Palatino Linotype"/>
          <w:b/>
        </w:rPr>
        <w:t xml:space="preserve">IV. Participar responsablemente en las comisiones conferidas por el ayuntamiento y aquéllas que le designe en forma concreta el presidente municipal; </w:t>
      </w:r>
    </w:p>
    <w:p w14:paraId="7A45F928" w14:textId="77777777" w:rsidR="00254093" w:rsidRPr="00004AB4" w:rsidRDefault="00254093" w:rsidP="00004AB4">
      <w:pPr>
        <w:pStyle w:val="Puesto"/>
        <w:rPr>
          <w:rFonts w:eastAsia="Palatino Linotype"/>
        </w:rPr>
      </w:pPr>
      <w:r w:rsidRPr="00004AB4">
        <w:rPr>
          <w:rFonts w:eastAsia="Palatino Linotype"/>
        </w:rPr>
        <w:t xml:space="preserve">V. Proponer al ayuntamiento, alternativas de solución para la debida atención de los diferentes sectores de la administración municipal; </w:t>
      </w:r>
    </w:p>
    <w:p w14:paraId="69745D41" w14:textId="77777777" w:rsidR="00254093" w:rsidRPr="00004AB4" w:rsidRDefault="00254093" w:rsidP="00004AB4">
      <w:pPr>
        <w:pStyle w:val="Puesto"/>
        <w:rPr>
          <w:rFonts w:eastAsia="Palatino Linotype"/>
        </w:rPr>
      </w:pPr>
      <w:r w:rsidRPr="00004AB4">
        <w:rPr>
          <w:rFonts w:eastAsia="Palatino Linotype"/>
        </w:rPr>
        <w:t xml:space="preserve">VI. Promover la participación ciudadana en apoyo a los programas que formule y apruebe el ayuntamiento; </w:t>
      </w:r>
    </w:p>
    <w:p w14:paraId="302A6BD8" w14:textId="77777777" w:rsidR="00254093" w:rsidRPr="00004AB4" w:rsidRDefault="00254093" w:rsidP="00004AB4">
      <w:pPr>
        <w:pStyle w:val="Puesto"/>
        <w:rPr>
          <w:rFonts w:eastAsia="Palatino Linotype"/>
        </w:rPr>
      </w:pPr>
      <w:r w:rsidRPr="00004AB4">
        <w:rPr>
          <w:rFonts w:eastAsia="Palatino Linotype"/>
        </w:rPr>
        <w:t xml:space="preserve">VII. Firmar las Actas de Cabildo, y </w:t>
      </w:r>
    </w:p>
    <w:p w14:paraId="66780027" w14:textId="77777777" w:rsidR="00254093" w:rsidRPr="00004AB4" w:rsidRDefault="00254093" w:rsidP="00004AB4">
      <w:pPr>
        <w:pStyle w:val="Puesto"/>
        <w:rPr>
          <w:rFonts w:eastAsia="Palatino Linotype"/>
        </w:rPr>
      </w:pPr>
      <w:r w:rsidRPr="00004AB4">
        <w:rPr>
          <w:rFonts w:eastAsia="Palatino Linotype"/>
        </w:rPr>
        <w:t xml:space="preserve">VIII. Las demás que les otorgue esta Ley y otras disposiciones aplicables” </w:t>
      </w:r>
    </w:p>
    <w:p w14:paraId="5BC46DCD" w14:textId="77777777" w:rsidR="00254093" w:rsidRPr="00004AB4" w:rsidRDefault="00254093" w:rsidP="00004AB4">
      <w:pPr>
        <w:tabs>
          <w:tab w:val="left" w:pos="4962"/>
        </w:tabs>
        <w:rPr>
          <w:rFonts w:cs="Tahoma"/>
          <w:bCs/>
          <w:iCs/>
          <w:szCs w:val="22"/>
        </w:rPr>
      </w:pPr>
    </w:p>
    <w:p w14:paraId="5C3F08B4" w14:textId="383C13D0" w:rsidR="00A850C8" w:rsidRPr="00004AB4" w:rsidRDefault="00254093" w:rsidP="00004AB4">
      <w:pPr>
        <w:ind w:right="49"/>
      </w:pPr>
      <w:r w:rsidRPr="00004AB4">
        <w:t xml:space="preserve">Aunado a ello el </w:t>
      </w:r>
      <w:r w:rsidR="00A850C8" w:rsidRPr="00004AB4">
        <w:t>Bando</w:t>
      </w:r>
      <w:r w:rsidRPr="00004AB4">
        <w:t xml:space="preserve"> Municipal vigente para el Ayuntamiento de Zumpango establece que l</w:t>
      </w:r>
      <w:r w:rsidR="00A850C8" w:rsidRPr="00004AB4">
        <w:t>os síndicos y regidores del Ayuntamiento tendrán las obligaciones y atribuciones que señala la Ley Orgánica, así como las demás leyes y reglamentos aplicables en la materia.</w:t>
      </w:r>
    </w:p>
    <w:p w14:paraId="73D0E0EF" w14:textId="77777777" w:rsidR="00254093" w:rsidRPr="00004AB4" w:rsidRDefault="00254093" w:rsidP="00004AB4">
      <w:pPr>
        <w:ind w:right="49"/>
      </w:pPr>
    </w:p>
    <w:p w14:paraId="5DE1B7E7" w14:textId="77777777" w:rsidR="00A850C8" w:rsidRPr="00004AB4" w:rsidRDefault="00A850C8" w:rsidP="00004AB4">
      <w:pPr>
        <w:ind w:right="49"/>
        <w:rPr>
          <w:rFonts w:eastAsia="Palatino Linotype" w:cs="Palatino Linotype"/>
        </w:rPr>
      </w:pPr>
      <w:r w:rsidRPr="00004AB4">
        <w:rPr>
          <w:rFonts w:eastAsia="Palatino Linotype" w:cs="Palatino Linotype"/>
        </w:rPr>
        <w:t>Es así que, todos los actos de autoridad que realicen los Sujetos Obligados deben estar documentados y, bajo el más alto estándar de transparencia deberán poner toda la información que se encuentre en su posesión, a disposición de los particulares que la soliciten, concatenado a que todos los Sujetos Obligados deberán documentar todo acto que se derive del ejercicio de sus facultades, competencias o funciones, considerando desde su origen la eventual publicidad y reutilización de la información que generen, posean o administren.</w:t>
      </w:r>
    </w:p>
    <w:p w14:paraId="3759038B" w14:textId="77777777" w:rsidR="00A850C8" w:rsidRPr="00004AB4" w:rsidRDefault="00A850C8" w:rsidP="00004AB4">
      <w:pPr>
        <w:pBdr>
          <w:top w:val="nil"/>
          <w:left w:val="nil"/>
          <w:bottom w:val="nil"/>
          <w:right w:val="nil"/>
          <w:between w:val="nil"/>
        </w:pBdr>
        <w:tabs>
          <w:tab w:val="left" w:pos="851"/>
        </w:tabs>
        <w:ind w:right="49"/>
        <w:rPr>
          <w:rFonts w:eastAsia="Palatino Linotype" w:cs="Palatino Linotype"/>
        </w:rPr>
      </w:pPr>
    </w:p>
    <w:p w14:paraId="1CB5A85B" w14:textId="620B93A7" w:rsidR="0005618A" w:rsidRPr="00004AB4" w:rsidRDefault="00A850C8" w:rsidP="00004AB4">
      <w:pPr>
        <w:rPr>
          <w:rFonts w:eastAsia="Palatino Linotype" w:cs="Palatino Linotype"/>
        </w:rPr>
      </w:pPr>
      <w:r w:rsidRPr="00004AB4">
        <w:rPr>
          <w:rFonts w:eastAsia="Palatino Linotype" w:cs="Palatino Linotype"/>
        </w:rPr>
        <w:t>Hasta este punto tenemos que existen servidores públicos denominados regidores, que los mismos realizan actividades encaminadas al beneficio de la sociedad y que todo su actuar debe estar documentado y</w:t>
      </w:r>
      <w:r w:rsidR="00E157EF" w:rsidRPr="00004AB4">
        <w:rPr>
          <w:rFonts w:eastAsia="Palatino Linotype" w:cs="Palatino Linotype"/>
        </w:rPr>
        <w:t xml:space="preserve"> debidamente fundado y motivado así como que participan en Comisiones.</w:t>
      </w:r>
    </w:p>
    <w:p w14:paraId="227F012F" w14:textId="77777777" w:rsidR="00F20908" w:rsidRPr="00004AB4" w:rsidRDefault="00F20908" w:rsidP="00004AB4">
      <w:pPr>
        <w:rPr>
          <w:rFonts w:eastAsia="Palatino Linotype" w:cs="Palatino Linotype"/>
        </w:rPr>
      </w:pPr>
    </w:p>
    <w:p w14:paraId="44BC3056" w14:textId="36F1AFF1" w:rsidR="0005618A" w:rsidRPr="00004AB4" w:rsidRDefault="00E157EF" w:rsidP="00004AB4">
      <w:pPr>
        <w:tabs>
          <w:tab w:val="left" w:pos="4962"/>
        </w:tabs>
        <w:rPr>
          <w:rFonts w:cs="Tahoma"/>
          <w:bCs/>
          <w:iCs/>
          <w:szCs w:val="22"/>
        </w:rPr>
      </w:pPr>
      <w:r w:rsidRPr="00004AB4">
        <w:rPr>
          <w:rFonts w:cs="Tahoma"/>
          <w:bCs/>
          <w:iCs/>
          <w:szCs w:val="22"/>
        </w:rPr>
        <w:lastRenderedPageBreak/>
        <w:t xml:space="preserve">2. </w:t>
      </w:r>
      <w:r w:rsidR="0005618A" w:rsidRPr="00004AB4">
        <w:rPr>
          <w:rFonts w:cs="Tahoma"/>
          <w:bCs/>
          <w:iCs/>
          <w:szCs w:val="22"/>
        </w:rPr>
        <w:t>Recibos de nómina.</w:t>
      </w:r>
    </w:p>
    <w:p w14:paraId="03C3055F" w14:textId="77777777" w:rsidR="00A850C8" w:rsidRPr="00004AB4" w:rsidRDefault="00A850C8" w:rsidP="00004AB4">
      <w:pPr>
        <w:tabs>
          <w:tab w:val="left" w:pos="4962"/>
        </w:tabs>
        <w:ind w:left="360"/>
        <w:rPr>
          <w:rFonts w:cs="Tahoma"/>
          <w:bCs/>
          <w:iCs/>
          <w:szCs w:val="22"/>
        </w:rPr>
      </w:pPr>
    </w:p>
    <w:p w14:paraId="62F00FB4" w14:textId="77777777" w:rsidR="00B37443" w:rsidRPr="00004AB4" w:rsidRDefault="00B37443" w:rsidP="00004AB4">
      <w:pPr>
        <w:rPr>
          <w:rFonts w:eastAsia="Palatino Linotype" w:cs="Palatino Linotype"/>
        </w:rPr>
      </w:pPr>
      <w:r w:rsidRPr="00004AB4">
        <w:rPr>
          <w:rFonts w:cs="Arial"/>
        </w:rPr>
        <w:t xml:space="preserve">Primero, se considera necesario </w:t>
      </w:r>
      <w:r w:rsidRPr="00004AB4">
        <w:rPr>
          <w:rFonts w:eastAsia="Palatino Linotype" w:cs="Palatino Linotype"/>
        </w:rPr>
        <w:t xml:space="preserve">traer a colación el contenido del artículo 147 de la Constitución Política del Estado Libre y Soberano de México, el cual establece lo siguiente: </w:t>
      </w:r>
    </w:p>
    <w:p w14:paraId="2E975C7C" w14:textId="77777777" w:rsidR="00B37443" w:rsidRPr="00004AB4" w:rsidRDefault="00B37443" w:rsidP="00004AB4"/>
    <w:p w14:paraId="7FC3D0B1" w14:textId="77777777" w:rsidR="00B37443" w:rsidRPr="00004AB4" w:rsidRDefault="00B37443" w:rsidP="00004AB4">
      <w:pPr>
        <w:pStyle w:val="Puesto"/>
        <w:rPr>
          <w:rFonts w:eastAsia="Palatino Linotype"/>
          <w:b/>
        </w:rPr>
      </w:pPr>
      <w:r w:rsidRPr="00004AB4">
        <w:t>“</w:t>
      </w:r>
      <w:r w:rsidRPr="00004AB4">
        <w:rPr>
          <w:b/>
        </w:rPr>
        <w:t>Artículo 147.-</w:t>
      </w:r>
      <w:r w:rsidRPr="00004AB4">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004AB4">
        <w:rPr>
          <w:b/>
        </w:rPr>
        <w:t>así como los miembros de los ayuntamientos</w:t>
      </w:r>
      <w:r w:rsidRPr="00004AB4">
        <w:t xml:space="preserve"> y demás servidores públicos municipales </w:t>
      </w:r>
      <w:r w:rsidRPr="00004AB4">
        <w:rPr>
          <w:b/>
        </w:rPr>
        <w:t xml:space="preserve">recibirán una retribución adecuada e irrenunciable por el desempeño de su empleo, cargo o comisión, que será determinada en el presupuesto de egresos que corresponda. </w:t>
      </w:r>
    </w:p>
    <w:p w14:paraId="162A19BA"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6829BF1F"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La remuneración será determinada anual y equitativamente en el Presupuesto de Egresos correspondiente bajo las bases siguientes:</w:t>
      </w:r>
    </w:p>
    <w:p w14:paraId="2495FE33"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2945C09F"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 xml:space="preserve">II. Ningún servidor público podrá recibir remuneración, en términos de la fracción anterior, por el desempeño de su función, empleo, cargo o comisión, mayor a la establecida; </w:t>
      </w:r>
    </w:p>
    <w:p w14:paraId="73FB6249"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0DF67226"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w:t>
      </w:r>
      <w:r w:rsidRPr="00004AB4">
        <w:rPr>
          <w:rFonts w:eastAsia="Palatino Linotype"/>
          <w:i/>
          <w:kern w:val="28"/>
          <w:szCs w:val="56"/>
        </w:rPr>
        <w:lastRenderedPageBreak/>
        <w:t xml:space="preserve">generales de trabajo. Estos conceptos no formarán parte de la remuneración. Quedan excluidos los servicios de seguridad que requieran los servidores públicos por razón del cargo desempeñado; </w:t>
      </w:r>
    </w:p>
    <w:p w14:paraId="4285D75F"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V. Las remuneraciones y sus tabuladores serán públicos, y deberán especificar y diferenciar la totalidad de sus elementos fijos y variables tanto en efectivo como en especie”</w:t>
      </w:r>
    </w:p>
    <w:p w14:paraId="23A440DD"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(Énfasis añadido)</w:t>
      </w:r>
    </w:p>
    <w:p w14:paraId="6F592098" w14:textId="77777777" w:rsidR="00B37443" w:rsidRPr="00004AB4" w:rsidRDefault="00B37443" w:rsidP="00004AB4">
      <w:pPr>
        <w:ind w:left="851" w:right="899"/>
        <w:rPr>
          <w:rFonts w:eastAsia="Palatino Linotype" w:cs="Palatino Linotype"/>
          <w:i/>
          <w:szCs w:val="22"/>
        </w:rPr>
      </w:pPr>
    </w:p>
    <w:p w14:paraId="49445DE8" w14:textId="77777777" w:rsidR="00B37443" w:rsidRPr="00004AB4" w:rsidRDefault="00B37443" w:rsidP="00004AB4">
      <w:pPr>
        <w:rPr>
          <w:rFonts w:eastAsia="Palatino Linotype" w:cs="Palatino Linotype"/>
        </w:rPr>
      </w:pPr>
      <w:r w:rsidRPr="00004AB4">
        <w:rPr>
          <w:rFonts w:eastAsia="Palatino Linotype" w:cs="Palatino Linotype"/>
        </w:rPr>
        <w:t>En este orden de ideas, el artículo 3°, fracción XXXII, del Código Financiero del Estado de México y Municipios</w:t>
      </w:r>
      <w:r w:rsidRPr="00004AB4">
        <w:rPr>
          <w:rFonts w:eastAsia="Palatino Linotype" w:cs="Palatino Linotype"/>
          <w:vertAlign w:val="superscript"/>
        </w:rPr>
        <w:footnoteReference w:id="2"/>
      </w:r>
      <w:r w:rsidRPr="00004AB4">
        <w:rPr>
          <w:rFonts w:eastAsia="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5ED35C54" w14:textId="77777777" w:rsidR="00B37443" w:rsidRPr="00004AB4" w:rsidRDefault="00B37443" w:rsidP="00004AB4">
      <w:pPr>
        <w:rPr>
          <w:rFonts w:eastAsia="Palatino Linotype" w:cs="Palatino Linotype"/>
        </w:rPr>
      </w:pPr>
    </w:p>
    <w:p w14:paraId="6D89F48E" w14:textId="77777777" w:rsidR="00B37443" w:rsidRPr="00004AB4" w:rsidRDefault="00B37443" w:rsidP="00004AB4">
      <w:pPr>
        <w:ind w:right="49"/>
        <w:rPr>
          <w:rFonts w:eastAsia="Palatino Linotype" w:cs="Palatino Linotype"/>
        </w:rPr>
      </w:pPr>
      <w:r w:rsidRPr="00004AB4">
        <w:rPr>
          <w:rFonts w:eastAsia="Palatino Linotype" w:cs="Palatino Linotype"/>
        </w:rPr>
        <w:t xml:space="preserve">Resulta importante señalar que por cuanto hace a las percepciones, la Ley Federal del Trabajo que en su artículo 84 establece lo siguiente: </w:t>
      </w:r>
    </w:p>
    <w:p w14:paraId="6077D6F5" w14:textId="77777777" w:rsidR="00B37443" w:rsidRPr="00004AB4" w:rsidRDefault="00B37443" w:rsidP="00004AB4">
      <w:pPr>
        <w:ind w:right="49"/>
        <w:rPr>
          <w:rFonts w:eastAsia="Palatino Linotype" w:cs="Palatino Linotype"/>
        </w:rPr>
      </w:pPr>
    </w:p>
    <w:p w14:paraId="707E5A14" w14:textId="77777777" w:rsidR="00B37443" w:rsidRPr="00004AB4" w:rsidRDefault="00B37443" w:rsidP="00004AB4">
      <w:pPr>
        <w:pStyle w:val="Puesto"/>
      </w:pPr>
      <w:bookmarkStart w:id="32" w:name="bookmark=id.gjdgxs"/>
      <w:bookmarkEnd w:id="32"/>
      <w:r w:rsidRPr="00004AB4">
        <w:t>“</w:t>
      </w:r>
      <w:r w:rsidRPr="00004AB4">
        <w:rPr>
          <w:b/>
          <w:bCs/>
        </w:rPr>
        <w:t>Artículo 84.-</w:t>
      </w:r>
      <w:r w:rsidRPr="00004AB4">
        <w:t xml:space="preserve"> El salario se integra con los pagos hechos en efectivo por cuota diaria, gratificaciones, percepciones, habitación, primas, comisiones, prestaciones en especie y cualquiera otra cantidad o prestación que se entregue al trabajador por su trabajo.”</w:t>
      </w:r>
    </w:p>
    <w:p w14:paraId="3A52B2BE" w14:textId="77777777" w:rsidR="00B37443" w:rsidRPr="00004AB4" w:rsidRDefault="00B37443" w:rsidP="00004AB4">
      <w:pPr>
        <w:ind w:left="567" w:right="900"/>
        <w:rPr>
          <w:rFonts w:eastAsia="Palatino Linotype" w:cs="Palatino Linotype"/>
          <w:i/>
          <w:szCs w:val="22"/>
        </w:rPr>
      </w:pPr>
    </w:p>
    <w:p w14:paraId="119FF812" w14:textId="77777777" w:rsidR="00B37443" w:rsidRPr="00004AB4" w:rsidRDefault="00B37443" w:rsidP="00004AB4">
      <w:pPr>
        <w:rPr>
          <w:rFonts w:eastAsia="Palatino Linotype" w:cs="Palatino Linotype"/>
        </w:rPr>
      </w:pPr>
      <w:bookmarkStart w:id="33" w:name="_heading=h.gjdgxs"/>
      <w:bookmarkEnd w:id="33"/>
      <w:r w:rsidRPr="00004AB4">
        <w:rPr>
          <w:rFonts w:eastAsia="Palatino Linotype" w:cs="Palatino Linotype"/>
        </w:rPr>
        <w:t xml:space="preserve">De igual forma, la Ley del Trabajo de los Servidores Públicos del Estado y Municipios, en su artículo 220 K, establece los documentos que tiene la obligación de conservar </w:t>
      </w:r>
      <w:r w:rsidRPr="00004AB4">
        <w:rPr>
          <w:rFonts w:eastAsia="Palatino Linotype" w:cs="Palatino Linotype"/>
          <w:b/>
        </w:rPr>
        <w:t>EL SUJETO OBLIGADO</w:t>
      </w:r>
      <w:r w:rsidRPr="00004AB4">
        <w:rPr>
          <w:rFonts w:eastAsia="Palatino Linotype" w:cs="Palatino Linotype"/>
        </w:rPr>
        <w:t xml:space="preserve">, entre los que se encuentran los recibos de pagos: </w:t>
      </w:r>
    </w:p>
    <w:p w14:paraId="40FC843C" w14:textId="77777777" w:rsidR="00B37443" w:rsidRPr="00004AB4" w:rsidRDefault="00B37443" w:rsidP="00004AB4">
      <w:pPr>
        <w:rPr>
          <w:rFonts w:eastAsia="Palatino Linotype" w:cs="Palatino Linotype"/>
          <w:szCs w:val="22"/>
        </w:rPr>
      </w:pPr>
    </w:p>
    <w:p w14:paraId="3269C664"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b/>
          <w:i/>
          <w:kern w:val="28"/>
          <w:szCs w:val="56"/>
        </w:rPr>
        <w:t>“ARTÍCULO 220 K.-</w:t>
      </w:r>
      <w:r w:rsidRPr="00004AB4">
        <w:rPr>
          <w:rFonts w:eastAsia="Palatino Linotype"/>
          <w:i/>
          <w:kern w:val="28"/>
          <w:szCs w:val="56"/>
        </w:rPr>
        <w:t xml:space="preserve"> La institución o dependencia pública tiene la obligación de conservar y exhibir en el proceso los documentos que a continuación se precisan:</w:t>
      </w:r>
    </w:p>
    <w:p w14:paraId="1EECC6F1" w14:textId="77777777" w:rsidR="00B37443" w:rsidRPr="00004AB4" w:rsidRDefault="00B37443" w:rsidP="00004AB4">
      <w:pPr>
        <w:spacing w:line="240" w:lineRule="auto"/>
        <w:ind w:left="567" w:right="567"/>
        <w:contextualSpacing/>
        <w:rPr>
          <w:i/>
          <w:kern w:val="28"/>
          <w:szCs w:val="56"/>
        </w:rPr>
      </w:pPr>
      <w:r w:rsidRPr="00004AB4">
        <w:rPr>
          <w:i/>
          <w:kern w:val="28"/>
          <w:szCs w:val="56"/>
        </w:rPr>
        <w:t xml:space="preserve">I. Contratos, Nombramientos o </w:t>
      </w:r>
      <w:r w:rsidRPr="00004AB4">
        <w:rPr>
          <w:kern w:val="28"/>
          <w:szCs w:val="56"/>
        </w:rPr>
        <w:t>Formato Único de Movimientos de Personal, cuando no exista Convenio de condiciones generales de</w:t>
      </w:r>
      <w:r w:rsidRPr="00004AB4">
        <w:rPr>
          <w:i/>
          <w:kern w:val="28"/>
          <w:szCs w:val="56"/>
        </w:rPr>
        <w:t xml:space="preserve"> trabajo aplicable;</w:t>
      </w:r>
    </w:p>
    <w:p w14:paraId="7C98D281" w14:textId="77777777" w:rsidR="00B37443" w:rsidRPr="00004AB4" w:rsidRDefault="00B37443" w:rsidP="00004AB4">
      <w:pPr>
        <w:spacing w:line="240" w:lineRule="auto"/>
        <w:ind w:left="567" w:right="567"/>
        <w:contextualSpacing/>
        <w:rPr>
          <w:rFonts w:eastAsia="Palatino Linotype"/>
          <w:b/>
          <w:i/>
          <w:kern w:val="28"/>
          <w:szCs w:val="56"/>
        </w:rPr>
      </w:pPr>
      <w:r w:rsidRPr="00004AB4">
        <w:rPr>
          <w:rFonts w:eastAsia="Palatino Linotype"/>
          <w:b/>
          <w:i/>
          <w:kern w:val="28"/>
          <w:szCs w:val="56"/>
        </w:rPr>
        <w:lastRenderedPageBreak/>
        <w:t>II. Recibos de pagos de salarios o las constancias documentales del pago de salario cuando sea por depósito o mediante información electrónica;</w:t>
      </w:r>
    </w:p>
    <w:p w14:paraId="0DD09F98"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III. Controles de asistencia o la información magnética o electrónica de asistencia de los servidores públicos;</w:t>
      </w:r>
    </w:p>
    <w:p w14:paraId="17874018" w14:textId="77777777" w:rsidR="00B37443" w:rsidRPr="00004AB4" w:rsidRDefault="00B37443" w:rsidP="00004AB4">
      <w:pPr>
        <w:spacing w:line="240" w:lineRule="auto"/>
        <w:ind w:left="567" w:right="567"/>
        <w:contextualSpacing/>
        <w:rPr>
          <w:rFonts w:eastAsia="Palatino Linotype"/>
          <w:b/>
          <w:i/>
          <w:kern w:val="28"/>
          <w:szCs w:val="56"/>
        </w:rPr>
      </w:pPr>
      <w:r w:rsidRPr="00004AB4">
        <w:rPr>
          <w:rFonts w:eastAsia="Palatino Linotype"/>
          <w:b/>
          <w:i/>
          <w:kern w:val="28"/>
          <w:szCs w:val="56"/>
        </w:rPr>
        <w:t>IV. Recibos o las constancias de depósito o del medio de información magnética o electrónica que sean utilizadas para el pago de salarios, prima vacacional, aguinaldo y demás prestaciones establecidas en la presente ley; y</w:t>
      </w:r>
    </w:p>
    <w:p w14:paraId="3AB2A333"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V. Los demás que señalen las leyes.</w:t>
      </w:r>
    </w:p>
    <w:p w14:paraId="722BA421" w14:textId="77777777" w:rsidR="00B37443" w:rsidRPr="00004AB4" w:rsidRDefault="00B37443" w:rsidP="00004AB4">
      <w:pPr>
        <w:spacing w:line="240" w:lineRule="auto"/>
        <w:ind w:left="567" w:right="567"/>
        <w:contextualSpacing/>
        <w:rPr>
          <w:rFonts w:eastAsia="Palatino Linotype"/>
          <w:i/>
          <w:kern w:val="28"/>
          <w:szCs w:val="56"/>
        </w:rPr>
      </w:pPr>
      <w:r w:rsidRPr="00004AB4">
        <w:rPr>
          <w:rFonts w:eastAsia="Palatino Linotype"/>
          <w:i/>
          <w:kern w:val="28"/>
          <w:szCs w:val="56"/>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0F448692" w14:textId="77777777" w:rsidR="00B37443" w:rsidRPr="00004AB4" w:rsidRDefault="00B37443" w:rsidP="00004AB4">
      <w:pPr>
        <w:rPr>
          <w:rFonts w:eastAsia="Palatino Linotype" w:cs="Palatino Linotype"/>
          <w:szCs w:val="22"/>
        </w:rPr>
      </w:pPr>
    </w:p>
    <w:p w14:paraId="18F60ADA" w14:textId="67EDDE90" w:rsidR="00A850C8" w:rsidRPr="00004AB4" w:rsidRDefault="00B37443" w:rsidP="00004AB4">
      <w:pPr>
        <w:rPr>
          <w:rFonts w:cs="Tahoma"/>
          <w:bCs/>
          <w:iCs/>
          <w:szCs w:val="22"/>
        </w:rPr>
      </w:pPr>
      <w:r w:rsidRPr="00004AB4">
        <w:rPr>
          <w:rFonts w:eastAsia="Palatino Linotype" w:cs="Palatino Linotype"/>
        </w:rPr>
        <w:t>Del anterior precepto legal, se advierte que toda institución o dependencia pública del Estado de México, debe conservar las constancias documentales del pago de salario cuando sea por depósito o mediante información electrónica, debe conservar dicha documentación.</w:t>
      </w:r>
    </w:p>
    <w:p w14:paraId="320B1A86" w14:textId="77777777" w:rsidR="00A850C8" w:rsidRPr="00004AB4" w:rsidRDefault="00A850C8" w:rsidP="00004AB4">
      <w:pPr>
        <w:tabs>
          <w:tab w:val="left" w:pos="4962"/>
        </w:tabs>
        <w:ind w:left="360"/>
        <w:rPr>
          <w:rFonts w:cs="Tahoma"/>
          <w:bCs/>
          <w:iCs/>
          <w:szCs w:val="22"/>
        </w:rPr>
      </w:pPr>
    </w:p>
    <w:p w14:paraId="7EA33989" w14:textId="6C61ACEB" w:rsidR="0005618A" w:rsidRPr="00004AB4" w:rsidRDefault="00E157EF" w:rsidP="00004AB4">
      <w:pPr>
        <w:tabs>
          <w:tab w:val="left" w:pos="4962"/>
        </w:tabs>
        <w:rPr>
          <w:rFonts w:cs="Tahoma"/>
          <w:bCs/>
          <w:iCs/>
          <w:szCs w:val="22"/>
        </w:rPr>
      </w:pPr>
      <w:r w:rsidRPr="00004AB4">
        <w:rPr>
          <w:rFonts w:cs="Tahoma"/>
          <w:bCs/>
          <w:iCs/>
          <w:szCs w:val="22"/>
        </w:rPr>
        <w:t xml:space="preserve">4. </w:t>
      </w:r>
      <w:r w:rsidR="0005618A" w:rsidRPr="00004AB4">
        <w:rPr>
          <w:rFonts w:cs="Tahoma"/>
          <w:bCs/>
          <w:iCs/>
          <w:szCs w:val="22"/>
        </w:rPr>
        <w:t>Documento con el cual se le otorgó dicho cargo.</w:t>
      </w:r>
    </w:p>
    <w:p w14:paraId="3A7D6530" w14:textId="77777777" w:rsidR="0005618A" w:rsidRPr="00004AB4" w:rsidRDefault="0005618A" w:rsidP="00004AB4">
      <w:pPr>
        <w:ind w:right="-93"/>
        <w:rPr>
          <w:rFonts w:cs="Tahoma"/>
          <w:bCs/>
          <w:szCs w:val="22"/>
        </w:rPr>
      </w:pPr>
    </w:p>
    <w:p w14:paraId="6161532D" w14:textId="4EA3B54C" w:rsidR="00B37443" w:rsidRPr="00004AB4" w:rsidRDefault="00B37443" w:rsidP="00004AB4">
      <w:pPr>
        <w:autoSpaceDE w:val="0"/>
        <w:autoSpaceDN w:val="0"/>
        <w:adjustRightInd w:val="0"/>
        <w:rPr>
          <w:rFonts w:cs="Arial"/>
          <w:szCs w:val="24"/>
        </w:rPr>
      </w:pPr>
      <w:r w:rsidRPr="00004AB4">
        <w:rPr>
          <w:rFonts w:eastAsia="Calibri" w:cs="Arial"/>
          <w:szCs w:val="24"/>
        </w:rPr>
        <w:t>Finalmente, respecto al presente requerimiento</w:t>
      </w:r>
      <w:r w:rsidRPr="00004AB4">
        <w:rPr>
          <w:rFonts w:cs="Arial"/>
          <w:szCs w:val="24"/>
        </w:rPr>
        <w:t>, es preciso destacar que, para el caso de los servidores públicos que ostentan cargos de elección popular</w:t>
      </w:r>
      <w:r w:rsidRPr="00004AB4">
        <w:rPr>
          <w:szCs w:val="24"/>
          <w:lang w:val="es-ES"/>
        </w:rPr>
        <w:t>, el documento que acredita el cargo corresponde a la constancia de mayoría emitida por el órgano electoral competente, documento idóneo que pudiera colmar las pretensiones del particular</w:t>
      </w:r>
      <w:r w:rsidRPr="00004AB4">
        <w:rPr>
          <w:rFonts w:cs="Arial"/>
        </w:rPr>
        <w:t xml:space="preserve">; en virtud de ello, se colige  que el Sujeto Obligado, cuenta con la información a la cual pretende acceder el particular, por lo que deberá poner a disposición del solicitante, en versión pública de ser procedente, de </w:t>
      </w:r>
      <w:r w:rsidRPr="00004AB4">
        <w:rPr>
          <w:rFonts w:cs="Arial"/>
          <w:szCs w:val="24"/>
        </w:rPr>
        <w:t>los documentos que den cuenta de la Constancia de Mayoría expedida a favor del Regidor.</w:t>
      </w:r>
    </w:p>
    <w:p w14:paraId="318E0119" w14:textId="77777777" w:rsidR="00B37443" w:rsidRPr="00004AB4" w:rsidRDefault="00B37443" w:rsidP="00004AB4">
      <w:pPr>
        <w:autoSpaceDE w:val="0"/>
        <w:autoSpaceDN w:val="0"/>
        <w:adjustRightInd w:val="0"/>
        <w:rPr>
          <w:rFonts w:cs="Arial"/>
          <w:szCs w:val="24"/>
        </w:rPr>
      </w:pPr>
    </w:p>
    <w:p w14:paraId="06167A5C" w14:textId="3CA21343" w:rsidR="00E65D5F" w:rsidRPr="00004AB4" w:rsidRDefault="00E65D5F" w:rsidP="00004AB4">
      <w:pPr>
        <w:rPr>
          <w:lang w:eastAsia="es-MX"/>
        </w:rPr>
      </w:pPr>
      <w:r w:rsidRPr="00004AB4">
        <w:rPr>
          <w:rFonts w:cs="Arial"/>
          <w:szCs w:val="24"/>
        </w:rPr>
        <w:t xml:space="preserve">Por último y no menos importante cabe precisar que el estudio de las fuentes obligacionales se realizaron a efecto de reforzar la naturaleza de la información solicitada, no obstante al momento de que </w:t>
      </w:r>
      <w:r w:rsidR="00A13DA4" w:rsidRPr="00004AB4">
        <w:rPr>
          <w:rFonts w:cs="Arial"/>
          <w:b/>
          <w:szCs w:val="24"/>
        </w:rPr>
        <w:t>EL SUJETO OBLIGADO</w:t>
      </w:r>
      <w:r w:rsidR="00A13DA4" w:rsidRPr="00004AB4">
        <w:rPr>
          <w:rFonts w:cs="Arial"/>
          <w:szCs w:val="24"/>
        </w:rPr>
        <w:t xml:space="preserve"> </w:t>
      </w:r>
      <w:r w:rsidRPr="00004AB4">
        <w:rPr>
          <w:rFonts w:cs="Arial"/>
          <w:szCs w:val="24"/>
        </w:rPr>
        <w:t>pretendió realizar un cambio de modalidad</w:t>
      </w:r>
      <w:r w:rsidRPr="00004AB4">
        <w:rPr>
          <w:lang w:eastAsia="es-MX"/>
        </w:rPr>
        <w:t xml:space="preserve"> asume contar con la información y que la genera, posee, recopila, maneja, archiva, conserva o administra en ejercicio de sus funciones de derecho público </w:t>
      </w:r>
      <w:r w:rsidRPr="00004AB4">
        <w:rPr>
          <w:rFonts w:cs="Arial"/>
        </w:rPr>
        <w:t>y proporcionar la información que obren en su poder conforme el estado que se encuentra y no hacer un procesamiento de la misma, ni presentarla conforme al interés del solicitante</w:t>
      </w:r>
      <w:r w:rsidRPr="00004AB4">
        <w:rPr>
          <w:lang w:eastAsia="es-MX"/>
        </w:rPr>
        <w:t xml:space="preserve"> motivo por el cual se actualiza el supuesto jurídico, previsto en el artículo 12 de la Ley de Transparencia y Acceso a la Información Pública del Estado de México y Municipios.</w:t>
      </w:r>
    </w:p>
    <w:p w14:paraId="2760D6FE" w14:textId="77777777" w:rsidR="00E65D5F" w:rsidRPr="00004AB4" w:rsidRDefault="00E65D5F" w:rsidP="00004AB4">
      <w:pPr>
        <w:rPr>
          <w:lang w:eastAsia="es-MX"/>
        </w:rPr>
      </w:pPr>
    </w:p>
    <w:p w14:paraId="49249142" w14:textId="77777777" w:rsidR="00E65D5F" w:rsidRPr="00004AB4" w:rsidRDefault="00E65D5F" w:rsidP="00004AB4">
      <w:pPr>
        <w:pStyle w:val="Puesto"/>
        <w:rPr>
          <w:lang w:eastAsia="es-MX"/>
        </w:rPr>
      </w:pPr>
      <w:r w:rsidRPr="00004AB4">
        <w:rPr>
          <w:lang w:eastAsia="es-MX"/>
        </w:rPr>
        <w:t>“</w:t>
      </w:r>
      <w:r w:rsidRPr="00004AB4">
        <w:rPr>
          <w:b/>
          <w:bCs/>
          <w:lang w:eastAsia="es-MX"/>
        </w:rPr>
        <w:t>Artículo 12.</w:t>
      </w:r>
      <w:r w:rsidRPr="00004AB4">
        <w:rPr>
          <w:lang w:eastAsia="es-MX"/>
        </w:rPr>
        <w:t> Quienes generen, recopilen, administren, manejen, procesen, archiven o conserven información pública serán responsables de la misma en los términos de las disposiciones jurídicas aplicables.</w:t>
      </w:r>
    </w:p>
    <w:p w14:paraId="1AE579A7" w14:textId="77777777" w:rsidR="00E65D5F" w:rsidRPr="00004AB4" w:rsidRDefault="00E65D5F" w:rsidP="00004AB4">
      <w:pPr>
        <w:pStyle w:val="Puesto"/>
        <w:rPr>
          <w:lang w:eastAsia="es-MX"/>
        </w:rPr>
      </w:pPr>
    </w:p>
    <w:p w14:paraId="7078CBFD" w14:textId="77777777" w:rsidR="00E65D5F" w:rsidRPr="00004AB4" w:rsidRDefault="00E65D5F" w:rsidP="00004AB4">
      <w:pPr>
        <w:pStyle w:val="Puesto"/>
        <w:rPr>
          <w:lang w:eastAsia="es-MX"/>
        </w:rPr>
      </w:pPr>
      <w:r w:rsidRPr="00004AB4">
        <w:rPr>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5369E52" w14:textId="77777777" w:rsidR="00E65D5F" w:rsidRPr="00004AB4" w:rsidRDefault="00E65D5F" w:rsidP="00004AB4">
      <w:pPr>
        <w:ind w:left="851" w:right="902"/>
        <w:rPr>
          <w:lang w:eastAsia="es-MX"/>
        </w:rPr>
      </w:pPr>
    </w:p>
    <w:p w14:paraId="2FCCF59F" w14:textId="3FC3E823" w:rsidR="00B37443" w:rsidRPr="00004AB4" w:rsidRDefault="00E65D5F" w:rsidP="00004AB4">
      <w:pPr>
        <w:ind w:right="-93"/>
        <w:contextualSpacing/>
        <w:rPr>
          <w:rFonts w:cs="Arial"/>
          <w:szCs w:val="24"/>
        </w:rPr>
      </w:pPr>
      <w:r w:rsidRPr="00004AB4">
        <w:rPr>
          <w:lang w:eastAsia="es-MX"/>
        </w:rPr>
        <w:t xml:space="preserve">Del precepto anterior se obvia la competencia del </w:t>
      </w:r>
      <w:r w:rsidRPr="00004AB4">
        <w:rPr>
          <w:b/>
          <w:lang w:eastAsia="es-MX"/>
        </w:rPr>
        <w:t xml:space="preserve">SUJETO OBLIGADO </w:t>
      </w:r>
      <w:r w:rsidRPr="00004AB4">
        <w:rPr>
          <w:lang w:eastAsia="es-MX"/>
        </w:rPr>
        <w:t>de generar, poseer, recopilar, archivar, manejar, conservar</w:t>
      </w:r>
      <w:r w:rsidRPr="00004AB4">
        <w:rPr>
          <w:b/>
          <w:lang w:eastAsia="es-MX"/>
        </w:rPr>
        <w:t xml:space="preserve"> </w:t>
      </w:r>
      <w:r w:rsidRPr="00004AB4">
        <w:rPr>
          <w:lang w:eastAsia="es-MX"/>
        </w:rPr>
        <w:t>o administrar la información, puesto que al entregar la misma se obvia que existe fuente obligacional para generarla, poseerla, archivarla, manejarla, recopilarla o administrarla.</w:t>
      </w:r>
    </w:p>
    <w:p w14:paraId="4816769C" w14:textId="570D6670" w:rsidR="00B37443" w:rsidRPr="00004AB4" w:rsidRDefault="00B37443" w:rsidP="00004AB4">
      <w:pPr>
        <w:autoSpaceDE w:val="0"/>
        <w:autoSpaceDN w:val="0"/>
        <w:adjustRightInd w:val="0"/>
        <w:rPr>
          <w:szCs w:val="24"/>
          <w:lang w:val="es-ES"/>
        </w:rPr>
      </w:pPr>
    </w:p>
    <w:p w14:paraId="4F93015D" w14:textId="6E5C5668" w:rsidR="00D27416" w:rsidRPr="00004AB4" w:rsidRDefault="00D27416" w:rsidP="00004AB4">
      <w:pPr>
        <w:rPr>
          <w:rFonts w:eastAsia="Palatino Linotype" w:cs="Palatino Linotype"/>
        </w:rPr>
      </w:pPr>
      <w:r w:rsidRPr="00004AB4">
        <w:rPr>
          <w:szCs w:val="24"/>
          <w:lang w:val="es-ES"/>
        </w:rPr>
        <w:t>Finalmente, se debe destacar que, por cuanto hace a la información del Quinto Regidor suplente</w:t>
      </w:r>
      <w:r w:rsidRPr="00004AB4">
        <w:rPr>
          <w:rFonts w:eastAsia="Palatino Linotype" w:cs="Palatino Linotype"/>
        </w:rPr>
        <w:t xml:space="preserve">, si derivado de la búsqueda que se ordena no se llegara a localizar información, por </w:t>
      </w:r>
      <w:r w:rsidRPr="00004AB4">
        <w:rPr>
          <w:rFonts w:eastAsia="Palatino Linotype" w:cs="Palatino Linotype"/>
        </w:rPr>
        <w:lastRenderedPageBreak/>
        <w:t>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55A82161" w14:textId="77777777" w:rsidR="00D27416" w:rsidRPr="00004AB4" w:rsidRDefault="00D27416" w:rsidP="00004AB4">
      <w:pPr>
        <w:rPr>
          <w:rFonts w:eastAsia="Palatino Linotype" w:cs="Palatino Linotype"/>
        </w:rPr>
      </w:pPr>
    </w:p>
    <w:p w14:paraId="2E1562DA" w14:textId="77777777" w:rsidR="00D27416" w:rsidRPr="00004AB4" w:rsidRDefault="00D27416" w:rsidP="00004AB4">
      <w:pPr>
        <w:spacing w:after="120"/>
        <w:ind w:left="851" w:right="902"/>
        <w:rPr>
          <w:rFonts w:eastAsia="Palatino Linotype" w:cs="Palatino Linotype"/>
          <w:i/>
        </w:rPr>
      </w:pPr>
      <w:r w:rsidRPr="00004AB4">
        <w:rPr>
          <w:rFonts w:eastAsia="Palatino Linotype" w:cs="Palatino Linotype"/>
          <w:i/>
        </w:rPr>
        <w:t>“</w:t>
      </w:r>
      <w:r w:rsidRPr="00004AB4">
        <w:rPr>
          <w:rFonts w:eastAsia="Palatino Linotype" w:cs="Palatino Linotype"/>
          <w:b/>
          <w:i/>
        </w:rPr>
        <w:t>Artículo 19</w:t>
      </w:r>
      <w:r w:rsidRPr="00004AB4">
        <w:rPr>
          <w:rFonts w:eastAsia="Palatino Linotype" w:cs="Palatino Linotype"/>
          <w:i/>
        </w:rPr>
        <w:t>…</w:t>
      </w:r>
    </w:p>
    <w:p w14:paraId="057E0C28" w14:textId="77777777" w:rsidR="00D27416" w:rsidRPr="00004AB4" w:rsidRDefault="00D27416" w:rsidP="00004AB4">
      <w:pPr>
        <w:spacing w:before="120" w:after="120"/>
        <w:ind w:left="851" w:right="902"/>
        <w:rPr>
          <w:rFonts w:eastAsia="Palatino Linotype" w:cs="Palatino Linotype"/>
          <w:i/>
        </w:rPr>
      </w:pPr>
      <w:r w:rsidRPr="00004AB4">
        <w:rPr>
          <w:rFonts w:eastAsia="Palatino Linotype" w:cs="Palatino Linotype"/>
          <w:i/>
        </w:rPr>
        <w:t>En los casos en que ciertas facultades, competencias o funciones no se hayan ejercido, se debe motivar la respuesta en función de las causas que motiven tal circunstancia.”</w:t>
      </w:r>
    </w:p>
    <w:p w14:paraId="381FB3D3" w14:textId="5308682E" w:rsidR="00D27416" w:rsidRPr="00004AB4" w:rsidRDefault="00D27416" w:rsidP="00004AB4">
      <w:pPr>
        <w:autoSpaceDE w:val="0"/>
        <w:autoSpaceDN w:val="0"/>
        <w:adjustRightInd w:val="0"/>
        <w:rPr>
          <w:szCs w:val="24"/>
          <w:lang w:val="es-ES"/>
        </w:rPr>
      </w:pPr>
    </w:p>
    <w:p w14:paraId="15482049" w14:textId="77777777" w:rsidR="00B37443" w:rsidRPr="00004AB4" w:rsidRDefault="00B37443" w:rsidP="00004AB4">
      <w:pPr>
        <w:keepNext/>
        <w:keepLines/>
        <w:spacing w:line="480" w:lineRule="auto"/>
        <w:jc w:val="left"/>
        <w:outlineLvl w:val="2"/>
        <w:rPr>
          <w:b/>
          <w:szCs w:val="28"/>
        </w:rPr>
      </w:pPr>
      <w:bookmarkStart w:id="34" w:name="_Toc165402882"/>
      <w:bookmarkStart w:id="35" w:name="_Toc174007540"/>
      <w:bookmarkStart w:id="36" w:name="_Toc192615122"/>
      <w:r w:rsidRPr="00004AB4">
        <w:rPr>
          <w:b/>
          <w:szCs w:val="28"/>
        </w:rPr>
        <w:t>d) Versión pública</w:t>
      </w:r>
      <w:bookmarkEnd w:id="34"/>
      <w:bookmarkEnd w:id="35"/>
      <w:bookmarkEnd w:id="36"/>
    </w:p>
    <w:p w14:paraId="0B0B3F0E" w14:textId="77777777" w:rsidR="00B37443" w:rsidRPr="00004AB4" w:rsidRDefault="00B37443" w:rsidP="00004AB4">
      <w:pPr>
        <w:rPr>
          <w:bCs/>
        </w:rPr>
      </w:pPr>
      <w:r w:rsidRPr="00004AB4">
        <w:t xml:space="preserve">Para el caso de que el o los documentos de los cuales se ordena su entrega contengan datos personales susceptibles de ser testados, deberán ser entregados en </w:t>
      </w:r>
      <w:r w:rsidRPr="00004AB4">
        <w:rPr>
          <w:b/>
        </w:rPr>
        <w:t>versión pública</w:t>
      </w:r>
      <w:r w:rsidRPr="00004AB4">
        <w:t>, pues el</w:t>
      </w:r>
      <w:r w:rsidRPr="00004AB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97EA7D8" w14:textId="77777777" w:rsidR="00B37443" w:rsidRPr="00004AB4" w:rsidRDefault="00B37443" w:rsidP="00004AB4">
      <w:pPr>
        <w:rPr>
          <w:rFonts w:eastAsia="Calibri"/>
          <w:bCs/>
          <w:lang w:eastAsia="en-US"/>
        </w:rPr>
      </w:pPr>
    </w:p>
    <w:p w14:paraId="1AF9E64F" w14:textId="77777777" w:rsidR="00B37443" w:rsidRPr="00004AB4" w:rsidRDefault="00B37443" w:rsidP="00004AB4">
      <w:pPr>
        <w:rPr>
          <w:bCs/>
        </w:rPr>
      </w:pPr>
      <w:r w:rsidRPr="00004AB4">
        <w:rPr>
          <w:bCs/>
        </w:rPr>
        <w:t>A este respecto, los artículos 3, fracciones IX, XX, XXI y XLV; 51 y 52 de la Ley de Transparencia y Acceso a la Información Pública del Estado de México y Municipios establecen:</w:t>
      </w:r>
    </w:p>
    <w:p w14:paraId="00051A34" w14:textId="77777777" w:rsidR="00B37443" w:rsidRPr="00004AB4" w:rsidRDefault="00B37443" w:rsidP="00004AB4"/>
    <w:p w14:paraId="5ECAE487" w14:textId="77777777" w:rsidR="00B37443" w:rsidRPr="00004AB4" w:rsidRDefault="00B37443" w:rsidP="00004AB4">
      <w:pPr>
        <w:spacing w:line="240" w:lineRule="auto"/>
        <w:ind w:left="567" w:right="567"/>
        <w:contextualSpacing/>
        <w:rPr>
          <w:i/>
          <w:kern w:val="28"/>
          <w:szCs w:val="56"/>
          <w14:ligatures w14:val="standardContextual"/>
        </w:rPr>
      </w:pPr>
      <w:r w:rsidRPr="00004AB4">
        <w:rPr>
          <w:b/>
          <w:bCs/>
          <w:i/>
          <w:noProof/>
          <w:kern w:val="28"/>
          <w:szCs w:val="56"/>
          <w14:ligatures w14:val="standardContextual"/>
        </w:rPr>
        <w:t>“</w:t>
      </w:r>
      <w:r w:rsidRPr="00004AB4">
        <w:rPr>
          <w:b/>
          <w:bCs/>
          <w:i/>
          <w:kern w:val="28"/>
          <w:szCs w:val="56"/>
          <w14:ligatures w14:val="standardContextual"/>
        </w:rPr>
        <w:t xml:space="preserve">Artículo 3. </w:t>
      </w:r>
      <w:r w:rsidRPr="00004AB4">
        <w:rPr>
          <w:i/>
          <w:kern w:val="28"/>
          <w:szCs w:val="56"/>
          <w14:ligatures w14:val="standardContextual"/>
        </w:rPr>
        <w:t xml:space="preserve">Para los efectos de la presente Ley se entenderá por: </w:t>
      </w:r>
    </w:p>
    <w:p w14:paraId="28ADEC42"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IX.</w:t>
      </w:r>
      <w:r w:rsidRPr="00004AB4">
        <w:rPr>
          <w:i/>
          <w:kern w:val="28"/>
          <w:szCs w:val="56"/>
          <w14:ligatures w14:val="standardContextual"/>
        </w:rPr>
        <w:t xml:space="preserve"> </w:t>
      </w:r>
      <w:r w:rsidRPr="00004AB4">
        <w:rPr>
          <w:b/>
          <w:i/>
          <w:kern w:val="28"/>
          <w:szCs w:val="56"/>
          <w14:ligatures w14:val="standardContextual"/>
        </w:rPr>
        <w:t xml:space="preserve">Datos personales: </w:t>
      </w:r>
      <w:r w:rsidRPr="00004AB4">
        <w:rPr>
          <w:i/>
          <w:kern w:val="28"/>
          <w:szCs w:val="56"/>
          <w14:ligatures w14:val="standardContextual"/>
        </w:rPr>
        <w:t xml:space="preserve">La información concerniente a una persona, identificada o identificable según lo dispuesto por la Ley de Protección de Datos Personales del Estado de México; </w:t>
      </w:r>
    </w:p>
    <w:p w14:paraId="334D5FD1" w14:textId="77777777" w:rsidR="00B37443" w:rsidRPr="00004AB4" w:rsidRDefault="00B37443" w:rsidP="00004AB4"/>
    <w:p w14:paraId="3A61A579"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XX.</w:t>
      </w:r>
      <w:r w:rsidRPr="00004AB4">
        <w:rPr>
          <w:i/>
          <w:kern w:val="28"/>
          <w:szCs w:val="56"/>
          <w14:ligatures w14:val="standardContextual"/>
        </w:rPr>
        <w:t xml:space="preserve"> </w:t>
      </w:r>
      <w:r w:rsidRPr="00004AB4">
        <w:rPr>
          <w:b/>
          <w:i/>
          <w:kern w:val="28"/>
          <w:szCs w:val="56"/>
          <w14:ligatures w14:val="standardContextual"/>
        </w:rPr>
        <w:t>Información clasificada:</w:t>
      </w:r>
      <w:r w:rsidRPr="00004AB4">
        <w:rPr>
          <w:i/>
          <w:kern w:val="28"/>
          <w:szCs w:val="56"/>
          <w14:ligatures w14:val="standardContextual"/>
        </w:rPr>
        <w:t xml:space="preserve"> Aquella considerada por la presente Ley como reservada o confidencial; </w:t>
      </w:r>
    </w:p>
    <w:p w14:paraId="4F15F6E9" w14:textId="77777777" w:rsidR="00B37443" w:rsidRPr="00004AB4" w:rsidRDefault="00B37443" w:rsidP="00004AB4"/>
    <w:p w14:paraId="18AE2E53"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XXI.</w:t>
      </w:r>
      <w:r w:rsidRPr="00004AB4">
        <w:rPr>
          <w:i/>
          <w:kern w:val="28"/>
          <w:szCs w:val="56"/>
          <w14:ligatures w14:val="standardContextual"/>
        </w:rPr>
        <w:t xml:space="preserve"> </w:t>
      </w:r>
      <w:r w:rsidRPr="00004AB4">
        <w:rPr>
          <w:b/>
          <w:i/>
          <w:kern w:val="28"/>
          <w:szCs w:val="56"/>
          <w14:ligatures w14:val="standardContextual"/>
        </w:rPr>
        <w:t>Información confidencial</w:t>
      </w:r>
      <w:r w:rsidRPr="00004AB4">
        <w:rPr>
          <w:i/>
          <w:kern w:val="28"/>
          <w:szCs w:val="56"/>
          <w14:ligatures w14:val="standardContextua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33EC48" w14:textId="77777777" w:rsidR="00B37443" w:rsidRPr="00004AB4" w:rsidRDefault="00B37443" w:rsidP="00004AB4"/>
    <w:p w14:paraId="7BFC86F4"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XLV. Versión pública:</w:t>
      </w:r>
      <w:r w:rsidRPr="00004AB4">
        <w:rPr>
          <w:i/>
          <w:kern w:val="28"/>
          <w:szCs w:val="56"/>
          <w14:ligatures w14:val="standardContextual"/>
        </w:rPr>
        <w:t xml:space="preserve"> Documento en el que se elimine, suprime o borra la información clasificada como reservada o confidencial para permitir su acceso. </w:t>
      </w:r>
    </w:p>
    <w:p w14:paraId="21D24823" w14:textId="77777777" w:rsidR="00B37443" w:rsidRPr="00004AB4" w:rsidRDefault="00B37443" w:rsidP="00004AB4"/>
    <w:p w14:paraId="1B26262F"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Artículo 51.</w:t>
      </w:r>
      <w:r w:rsidRPr="00004AB4">
        <w:rPr>
          <w:i/>
          <w:kern w:val="28"/>
          <w:szCs w:val="56"/>
          <w14:ligatures w14:val="standardContextual"/>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04AB4">
        <w:rPr>
          <w:b/>
          <w:i/>
          <w:kern w:val="28"/>
          <w:szCs w:val="56"/>
          <w14:ligatures w14:val="standardContextual"/>
        </w:rPr>
        <w:t xml:space="preserve">y tendrá la responsabilidad de verificar en cada caso que la misma no sea confidencial o reservada. </w:t>
      </w:r>
      <w:r w:rsidRPr="00004AB4">
        <w:rPr>
          <w:i/>
          <w:kern w:val="28"/>
          <w:szCs w:val="56"/>
          <w14:ligatures w14:val="standardContextual"/>
        </w:rPr>
        <w:t>Dicha Unidad contará con las facultades internas necesarias para gestionar la atención a las solicitudes de información en los términos de la Ley General y la presente Ley.</w:t>
      </w:r>
    </w:p>
    <w:p w14:paraId="219386C8" w14:textId="77777777" w:rsidR="00B37443" w:rsidRPr="00004AB4" w:rsidRDefault="00B37443" w:rsidP="00004AB4"/>
    <w:p w14:paraId="33A678DB"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Artículo 52.</w:t>
      </w:r>
      <w:r w:rsidRPr="00004AB4">
        <w:rPr>
          <w:i/>
          <w:kern w:val="28"/>
          <w:szCs w:val="56"/>
          <w14:ligatures w14:val="standardContextual"/>
        </w:rPr>
        <w:t xml:space="preserve"> Las solicitudes de acceso a la información y las respuestas que se les dé, incluyendo, en su caso, </w:t>
      </w:r>
      <w:r w:rsidRPr="00004AB4">
        <w:rPr>
          <w:i/>
          <w:kern w:val="28"/>
          <w:szCs w:val="56"/>
          <w:u w:val="single"/>
          <w14:ligatures w14:val="standardContextual"/>
        </w:rPr>
        <w:t>la información entregada, así como las resoluciones a los recursos que en su caso se promuevan serán públicas, y de ser el caso que contenga datos personales que deban ser protegidos se podrá dar su acceso en su versión pública</w:t>
      </w:r>
      <w:r w:rsidRPr="00004AB4">
        <w:rPr>
          <w:i/>
          <w:kern w:val="28"/>
          <w:szCs w:val="56"/>
          <w14:ligatures w14:val="standardContextual"/>
        </w:rPr>
        <w:t>, siempre y cuando la resolución de referencia se someta a un proceso de disociación, es decir, no haga identificable al titular de tales datos personales.</w:t>
      </w:r>
      <w:r w:rsidRPr="00004AB4">
        <w:rPr>
          <w:bCs/>
          <w:i/>
          <w:noProof/>
          <w:kern w:val="28"/>
          <w:szCs w:val="56"/>
          <w14:ligatures w14:val="standardContextual"/>
        </w:rPr>
        <w:t xml:space="preserve">” </w:t>
      </w:r>
      <w:r w:rsidRPr="00004AB4">
        <w:rPr>
          <w:iCs/>
          <w:kern w:val="28"/>
          <w:szCs w:val="22"/>
          <w14:ligatures w14:val="standardContextual"/>
        </w:rPr>
        <w:t>(Énfasis añadido)</w:t>
      </w:r>
    </w:p>
    <w:p w14:paraId="14772701" w14:textId="77777777" w:rsidR="00B37443" w:rsidRPr="00004AB4" w:rsidRDefault="00B37443" w:rsidP="00004AB4"/>
    <w:p w14:paraId="3A2002BE" w14:textId="77777777" w:rsidR="00B37443" w:rsidRPr="00004AB4" w:rsidRDefault="00B37443" w:rsidP="00004AB4">
      <w:r w:rsidRPr="00004AB4">
        <w:t xml:space="preserve">Así, los datos personales que obren en poder de los Sujetos Obligados deben estar protegidos, adoptando las medidas de seguridad administrativas, físicas y técnicas necesarias para </w:t>
      </w:r>
      <w:r w:rsidRPr="00004AB4">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9160165" w14:textId="77777777" w:rsidR="00B37443" w:rsidRPr="00004AB4" w:rsidRDefault="00B37443" w:rsidP="00004AB4"/>
    <w:p w14:paraId="5C407FBE" w14:textId="77777777" w:rsidR="00B37443" w:rsidRPr="00004AB4" w:rsidRDefault="00B37443" w:rsidP="00004AB4">
      <w:pPr>
        <w:spacing w:line="240" w:lineRule="auto"/>
        <w:ind w:left="567" w:right="567"/>
        <w:contextualSpacing/>
        <w:rPr>
          <w:rFonts w:eastAsia="Arial Unicode MS"/>
          <w:i/>
          <w:kern w:val="28"/>
          <w:szCs w:val="56"/>
          <w14:ligatures w14:val="standardContextual"/>
        </w:rPr>
      </w:pPr>
      <w:r w:rsidRPr="00004AB4">
        <w:rPr>
          <w:rFonts w:eastAsia="Arial Unicode MS"/>
          <w:b/>
          <w:i/>
          <w:kern w:val="28"/>
          <w:szCs w:val="56"/>
          <w14:ligatures w14:val="standardContextual"/>
        </w:rPr>
        <w:t>“Artículo 22.</w:t>
      </w:r>
      <w:r w:rsidRPr="00004AB4">
        <w:rPr>
          <w:rFonts w:eastAsia="Arial Unicode MS"/>
          <w:i/>
          <w:kern w:val="28"/>
          <w:szCs w:val="56"/>
          <w14:ligatures w14:val="standardContextual"/>
        </w:rPr>
        <w:t xml:space="preserve"> Todo tratamiento de datos personales que efectúe el responsable deberá estar justificado por finalidades concretas, lícitas, explícitas y legítimas, relacionadas con las atribuciones que la normatividad aplicable les confiera. </w:t>
      </w:r>
    </w:p>
    <w:p w14:paraId="31718633" w14:textId="77777777" w:rsidR="00B37443" w:rsidRPr="00004AB4" w:rsidRDefault="00B37443" w:rsidP="00004AB4">
      <w:pPr>
        <w:rPr>
          <w:rFonts w:eastAsia="Arial Unicode MS"/>
        </w:rPr>
      </w:pPr>
    </w:p>
    <w:p w14:paraId="6B3614C3" w14:textId="77777777" w:rsidR="00B37443" w:rsidRPr="00004AB4" w:rsidRDefault="00B37443" w:rsidP="00004AB4">
      <w:pPr>
        <w:spacing w:line="240" w:lineRule="auto"/>
        <w:ind w:left="567" w:right="567"/>
        <w:contextualSpacing/>
        <w:rPr>
          <w:rFonts w:eastAsia="Arial Unicode MS"/>
          <w:i/>
          <w:kern w:val="28"/>
          <w:szCs w:val="56"/>
          <w14:ligatures w14:val="standardContextual"/>
        </w:rPr>
      </w:pPr>
      <w:r w:rsidRPr="00004AB4">
        <w:rPr>
          <w:rFonts w:eastAsia="Arial Unicode MS"/>
          <w:b/>
          <w:i/>
          <w:kern w:val="28"/>
          <w:szCs w:val="56"/>
          <w14:ligatures w14:val="standardContextual"/>
        </w:rPr>
        <w:t>Artículo 38.</w:t>
      </w:r>
      <w:r w:rsidRPr="00004AB4">
        <w:rPr>
          <w:rFonts w:eastAsia="Arial Unicode MS"/>
          <w:i/>
          <w:kern w:val="28"/>
          <w:szCs w:val="56"/>
          <w14:ligatures w14:val="standardContextual"/>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04AB4">
        <w:rPr>
          <w:rFonts w:eastAsia="Arial Unicode MS"/>
          <w:b/>
          <w:i/>
          <w:kern w:val="28"/>
          <w:szCs w:val="56"/>
          <w14:ligatures w14:val="standardContextual"/>
        </w:rPr>
        <w:t>”</w:t>
      </w:r>
      <w:r w:rsidRPr="00004AB4">
        <w:rPr>
          <w:rFonts w:eastAsia="Arial Unicode MS"/>
          <w:i/>
          <w:kern w:val="28"/>
          <w:szCs w:val="56"/>
          <w14:ligatures w14:val="standardContextual"/>
        </w:rPr>
        <w:t xml:space="preserve"> </w:t>
      </w:r>
    </w:p>
    <w:p w14:paraId="14C76C90" w14:textId="77777777" w:rsidR="00B37443" w:rsidRPr="00004AB4" w:rsidRDefault="00B37443" w:rsidP="00004AB4">
      <w:pPr>
        <w:rPr>
          <w:rFonts w:eastAsia="Arial Unicode MS"/>
          <w:i/>
          <w:szCs w:val="22"/>
        </w:rPr>
      </w:pPr>
    </w:p>
    <w:p w14:paraId="419C7D32" w14:textId="77777777" w:rsidR="00B37443" w:rsidRPr="00004AB4" w:rsidRDefault="00B37443" w:rsidP="00004AB4">
      <w:r w:rsidRPr="00004AB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B7BB970" w14:textId="77777777" w:rsidR="00B37443" w:rsidRPr="00004AB4" w:rsidRDefault="00B37443" w:rsidP="00004AB4"/>
    <w:p w14:paraId="4485C219" w14:textId="77777777" w:rsidR="00B37443" w:rsidRPr="00004AB4" w:rsidRDefault="00B37443" w:rsidP="00004AB4">
      <w:r w:rsidRPr="00004AB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004AB4">
        <w:lastRenderedPageBreak/>
        <w:t>información confidencial</w:t>
      </w:r>
      <w:r w:rsidRPr="00004AB4">
        <w:rPr>
          <w:rFonts w:eastAsia="Arial Unicode MS"/>
        </w:rPr>
        <w:t xml:space="preserve"> que debe ser protegida por </w:t>
      </w:r>
      <w:r w:rsidRPr="00004AB4">
        <w:rPr>
          <w:rFonts w:eastAsia="Arial Unicode MS"/>
          <w:b/>
        </w:rPr>
        <w:t>EL SUJETO OBLIGADO,</w:t>
      </w:r>
      <w:r w:rsidRPr="00004AB4">
        <w:rPr>
          <w:rFonts w:eastAsia="Arial Unicode MS"/>
        </w:rPr>
        <w:t xml:space="preserve"> por lo </w:t>
      </w:r>
      <w:r w:rsidRPr="00004AB4">
        <w:t>que, todo dato personal susceptible de clasificación debe ser protegido.</w:t>
      </w:r>
    </w:p>
    <w:p w14:paraId="5A740CB3" w14:textId="77777777" w:rsidR="00B37443" w:rsidRPr="00004AB4" w:rsidRDefault="00B37443" w:rsidP="00004AB4"/>
    <w:p w14:paraId="31182424" w14:textId="77777777" w:rsidR="00B37443" w:rsidRPr="00004AB4" w:rsidRDefault="00B37443" w:rsidP="00004AB4">
      <w:r w:rsidRPr="00004AB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62F4F40" w14:textId="77777777" w:rsidR="00B37443" w:rsidRPr="00004AB4" w:rsidRDefault="00B37443" w:rsidP="00004AB4"/>
    <w:p w14:paraId="5FFFF961" w14:textId="77777777" w:rsidR="00B37443" w:rsidRPr="00004AB4" w:rsidRDefault="00B37443" w:rsidP="00004AB4">
      <w:r w:rsidRPr="00004AB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A0EE1BD" w14:textId="77777777" w:rsidR="00B37443" w:rsidRPr="00004AB4" w:rsidRDefault="00B37443" w:rsidP="00004AB4"/>
    <w:p w14:paraId="27F71842" w14:textId="77777777" w:rsidR="00B37443" w:rsidRPr="00004AB4" w:rsidRDefault="00B37443" w:rsidP="00004AB4">
      <w:pPr>
        <w:spacing w:line="240" w:lineRule="auto"/>
        <w:ind w:left="567" w:right="567"/>
        <w:contextualSpacing/>
        <w:jc w:val="center"/>
        <w:rPr>
          <w:b/>
          <w:i/>
          <w:kern w:val="28"/>
          <w:szCs w:val="56"/>
          <w14:ligatures w14:val="standardContextual"/>
        </w:rPr>
      </w:pPr>
      <w:r w:rsidRPr="00004AB4">
        <w:rPr>
          <w:b/>
          <w:i/>
          <w:kern w:val="28"/>
          <w:szCs w:val="56"/>
          <w:lang w:val="es-ES_tradnl"/>
          <w14:ligatures w14:val="standardContextual"/>
        </w:rPr>
        <w:t>Ley de Transparencia y Acceso a la Información Pública del Estado de México y Municipios</w:t>
      </w:r>
    </w:p>
    <w:p w14:paraId="4D6A548C" w14:textId="77777777" w:rsidR="00B37443" w:rsidRPr="00004AB4" w:rsidRDefault="00B37443" w:rsidP="00004AB4"/>
    <w:p w14:paraId="033A5E06"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 xml:space="preserve">“Artículo 49. </w:t>
      </w:r>
      <w:r w:rsidRPr="00004AB4">
        <w:rPr>
          <w:i/>
          <w:kern w:val="28"/>
          <w:szCs w:val="56"/>
          <w14:ligatures w14:val="standardContextual"/>
        </w:rPr>
        <w:t>Los Comités de Transparencia tendrán las siguientes atribuciones:</w:t>
      </w:r>
    </w:p>
    <w:p w14:paraId="7135B384"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VIII.</w:t>
      </w:r>
      <w:r w:rsidRPr="00004AB4">
        <w:rPr>
          <w:i/>
          <w:kern w:val="28"/>
          <w:szCs w:val="56"/>
          <w14:ligatures w14:val="standardContextual"/>
        </w:rPr>
        <w:t xml:space="preserve"> Aprobar, modificar o revocar la clasificación de la información;</w:t>
      </w:r>
    </w:p>
    <w:p w14:paraId="3434B6A8" w14:textId="77777777" w:rsidR="00B37443" w:rsidRPr="00004AB4" w:rsidRDefault="00B37443" w:rsidP="00004AB4"/>
    <w:p w14:paraId="65502492"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Artículo 132.</w:t>
      </w:r>
      <w:r w:rsidRPr="00004AB4">
        <w:rPr>
          <w:i/>
          <w:kern w:val="28"/>
          <w:szCs w:val="56"/>
          <w14:ligatures w14:val="standardContextual"/>
        </w:rPr>
        <w:t xml:space="preserve"> La clasificación de la información se llevará a cabo en el momento en que:</w:t>
      </w:r>
    </w:p>
    <w:p w14:paraId="4E97D133"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I.</w:t>
      </w:r>
      <w:r w:rsidRPr="00004AB4">
        <w:rPr>
          <w:i/>
          <w:kern w:val="28"/>
          <w:szCs w:val="56"/>
          <w14:ligatures w14:val="standardContextual"/>
        </w:rPr>
        <w:t xml:space="preserve"> Se reciba una solicitud de acceso a la información;</w:t>
      </w:r>
    </w:p>
    <w:p w14:paraId="31417B67"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II.</w:t>
      </w:r>
      <w:r w:rsidRPr="00004AB4">
        <w:rPr>
          <w:i/>
          <w:kern w:val="28"/>
          <w:szCs w:val="56"/>
          <w14:ligatures w14:val="standardContextual"/>
        </w:rPr>
        <w:t xml:space="preserve"> Se determine mediante resolución de autoridad competente; o</w:t>
      </w:r>
    </w:p>
    <w:p w14:paraId="3827EB25" w14:textId="77777777" w:rsidR="00B37443" w:rsidRPr="00004AB4" w:rsidRDefault="00B37443" w:rsidP="00004AB4">
      <w:pPr>
        <w:spacing w:line="240" w:lineRule="auto"/>
        <w:ind w:left="567" w:right="567"/>
        <w:contextualSpacing/>
        <w:rPr>
          <w:b/>
          <w:i/>
          <w:kern w:val="28"/>
          <w:szCs w:val="56"/>
          <w14:ligatures w14:val="standardContextual"/>
        </w:rPr>
      </w:pPr>
      <w:r w:rsidRPr="00004AB4">
        <w:rPr>
          <w:b/>
          <w:bCs/>
          <w:i/>
          <w:kern w:val="28"/>
          <w:szCs w:val="56"/>
          <w14:ligatures w14:val="standardContextual"/>
        </w:rPr>
        <w:t>III.</w:t>
      </w:r>
      <w:r w:rsidRPr="00004AB4">
        <w:rPr>
          <w:i/>
          <w:kern w:val="28"/>
          <w:szCs w:val="56"/>
          <w14:ligatures w14:val="standardContextual"/>
        </w:rPr>
        <w:t xml:space="preserve"> Se generen versiones públicas para dar cumplimiento a las obligaciones de transparencia previstas en esta Ley.</w:t>
      </w:r>
      <w:r w:rsidRPr="00004AB4">
        <w:rPr>
          <w:b/>
          <w:i/>
          <w:kern w:val="28"/>
          <w:szCs w:val="56"/>
          <w14:ligatures w14:val="standardContextual"/>
        </w:rPr>
        <w:t>”</w:t>
      </w:r>
    </w:p>
    <w:p w14:paraId="6E74C447" w14:textId="77777777" w:rsidR="00B37443" w:rsidRPr="00004AB4" w:rsidRDefault="00B37443" w:rsidP="00004AB4"/>
    <w:p w14:paraId="109ACFD5"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“Segundo. -</w:t>
      </w:r>
      <w:r w:rsidRPr="00004AB4">
        <w:rPr>
          <w:i/>
          <w:kern w:val="28"/>
          <w:szCs w:val="56"/>
          <w14:ligatures w14:val="standardContextual"/>
        </w:rPr>
        <w:t xml:space="preserve"> Para efectos de los presentes Lineamientos Generales, se entenderá por:</w:t>
      </w:r>
    </w:p>
    <w:p w14:paraId="1E23D18F"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XVIII.</w:t>
      </w:r>
      <w:r w:rsidRPr="00004AB4">
        <w:rPr>
          <w:i/>
          <w:kern w:val="28"/>
          <w:szCs w:val="56"/>
          <w14:ligatures w14:val="standardContextual"/>
        </w:rPr>
        <w:t xml:space="preserve">  </w:t>
      </w:r>
      <w:r w:rsidRPr="00004AB4">
        <w:rPr>
          <w:b/>
          <w:i/>
          <w:kern w:val="28"/>
          <w:szCs w:val="56"/>
          <w14:ligatures w14:val="standardContextual"/>
        </w:rPr>
        <w:t>Versión pública:</w:t>
      </w:r>
      <w:r w:rsidRPr="00004AB4">
        <w:rPr>
          <w:i/>
          <w:kern w:val="28"/>
          <w:szCs w:val="56"/>
          <w14:ligatures w14:val="standardContextual"/>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F2B10BF" w14:textId="77777777" w:rsidR="00B37443" w:rsidRPr="00004AB4" w:rsidRDefault="00B37443" w:rsidP="00004AB4">
      <w:pPr>
        <w:spacing w:line="240" w:lineRule="auto"/>
        <w:ind w:left="567" w:right="567"/>
        <w:contextualSpacing/>
        <w:rPr>
          <w:i/>
          <w:kern w:val="28"/>
          <w:szCs w:val="56"/>
          <w14:ligatures w14:val="standardContextual"/>
        </w:rPr>
      </w:pPr>
    </w:p>
    <w:p w14:paraId="122E5943" w14:textId="77777777" w:rsidR="00B37443" w:rsidRPr="00004AB4" w:rsidRDefault="00B37443" w:rsidP="00004AB4">
      <w:pPr>
        <w:spacing w:line="240" w:lineRule="auto"/>
        <w:ind w:left="567" w:right="567"/>
        <w:contextualSpacing/>
        <w:rPr>
          <w:b/>
          <w:i/>
          <w:kern w:val="28"/>
          <w:szCs w:val="56"/>
          <w:lang w:val="es-ES_tradnl" w:eastAsia="es-MX"/>
          <w14:ligatures w14:val="standardContextual"/>
        </w:rPr>
      </w:pPr>
      <w:r w:rsidRPr="00004AB4">
        <w:rPr>
          <w:b/>
          <w:i/>
          <w:kern w:val="28"/>
          <w:szCs w:val="56"/>
          <w:lang w:val="es-ES_tradnl" w:eastAsia="es-MX"/>
          <w14:ligatures w14:val="standardContextual"/>
        </w:rPr>
        <w:t xml:space="preserve">Lineamientos Generales en materia de Clasificación y Desclasificación de la </w:t>
      </w:r>
      <w:r w:rsidRPr="00004AB4">
        <w:rPr>
          <w:b/>
          <w:i/>
          <w:kern w:val="28"/>
          <w:szCs w:val="56"/>
          <w:lang w:val="es-ES_tradnl"/>
          <w14:ligatures w14:val="standardContextual"/>
        </w:rPr>
        <w:t>Información</w:t>
      </w:r>
    </w:p>
    <w:p w14:paraId="17232C12" w14:textId="77777777" w:rsidR="00B37443" w:rsidRPr="00004AB4" w:rsidRDefault="00B37443" w:rsidP="00004AB4">
      <w:pPr>
        <w:spacing w:line="240" w:lineRule="auto"/>
        <w:ind w:left="567" w:right="567"/>
        <w:contextualSpacing/>
        <w:rPr>
          <w:i/>
          <w:kern w:val="28"/>
          <w:szCs w:val="56"/>
          <w14:ligatures w14:val="standardContextual"/>
        </w:rPr>
      </w:pPr>
    </w:p>
    <w:p w14:paraId="3B5E6204"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Cuarto.</w:t>
      </w:r>
      <w:r w:rsidRPr="00004AB4">
        <w:rPr>
          <w:i/>
          <w:kern w:val="28"/>
          <w:szCs w:val="56"/>
          <w14:ligatures w14:val="standardContextual"/>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EE30520" w14:textId="77777777" w:rsidR="00B37443" w:rsidRPr="00004AB4" w:rsidRDefault="00B37443" w:rsidP="00004AB4">
      <w:pPr>
        <w:spacing w:line="240" w:lineRule="auto"/>
        <w:ind w:left="567" w:right="567"/>
        <w:contextualSpacing/>
        <w:rPr>
          <w:i/>
          <w:kern w:val="28"/>
          <w:szCs w:val="56"/>
          <w14:ligatures w14:val="standardContextual"/>
        </w:rPr>
      </w:pPr>
      <w:r w:rsidRPr="00004AB4">
        <w:rPr>
          <w:i/>
          <w:kern w:val="28"/>
          <w:szCs w:val="56"/>
          <w14:ligatures w14:val="standardContextual"/>
        </w:rPr>
        <w:t>Los sujetos obligados deberán aplicar, de manera estricta, las excepciones al derecho de acceso a la información y sólo podrán invocarlas cuando acrediten su procedencia.</w:t>
      </w:r>
    </w:p>
    <w:p w14:paraId="56487603" w14:textId="77777777" w:rsidR="00B37443" w:rsidRPr="00004AB4" w:rsidRDefault="00B37443" w:rsidP="00004AB4"/>
    <w:p w14:paraId="34E445AE"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Quinto.</w:t>
      </w:r>
      <w:r w:rsidRPr="00004AB4">
        <w:rPr>
          <w:i/>
          <w:kern w:val="28"/>
          <w:szCs w:val="56"/>
          <w14:ligatures w14:val="standardContextual"/>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451EFF7" w14:textId="77777777" w:rsidR="00B37443" w:rsidRPr="00004AB4" w:rsidRDefault="00B37443" w:rsidP="00004AB4"/>
    <w:p w14:paraId="466FA2B5"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Sexto.</w:t>
      </w:r>
      <w:r w:rsidRPr="00004AB4">
        <w:rPr>
          <w:i/>
          <w:kern w:val="28"/>
          <w:szCs w:val="56"/>
          <w14:ligatures w14:val="standardContextual"/>
        </w:rPr>
        <w:t xml:space="preserve"> Se deroga.</w:t>
      </w:r>
    </w:p>
    <w:p w14:paraId="43C1DAA3" w14:textId="77777777" w:rsidR="00B37443" w:rsidRPr="00004AB4" w:rsidRDefault="00B37443" w:rsidP="00004AB4"/>
    <w:p w14:paraId="7EED73BB"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Séptimo.</w:t>
      </w:r>
      <w:r w:rsidRPr="00004AB4">
        <w:rPr>
          <w:i/>
          <w:kern w:val="28"/>
          <w:szCs w:val="56"/>
          <w14:ligatures w14:val="standardContextual"/>
        </w:rPr>
        <w:t xml:space="preserve"> La clasificación de la información se llevará a cabo en el momento en que:</w:t>
      </w:r>
    </w:p>
    <w:p w14:paraId="767DC8F0"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I.</w:t>
      </w:r>
      <w:r w:rsidRPr="00004AB4">
        <w:rPr>
          <w:i/>
          <w:kern w:val="28"/>
          <w:szCs w:val="56"/>
          <w14:ligatures w14:val="standardContextual"/>
        </w:rPr>
        <w:t xml:space="preserve">        Se reciba una solicitud de acceso a la información;</w:t>
      </w:r>
    </w:p>
    <w:p w14:paraId="529290B4"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II.</w:t>
      </w:r>
      <w:r w:rsidRPr="00004AB4">
        <w:rPr>
          <w:i/>
          <w:kern w:val="28"/>
          <w:szCs w:val="56"/>
          <w14:ligatures w14:val="standardContextual"/>
        </w:rPr>
        <w:t xml:space="preserve">       Se determine mediante resolución del Comité de Transparencia, el órgano garante competente, o en cumplimiento a una sentencia del Poder Judicial; o</w:t>
      </w:r>
    </w:p>
    <w:p w14:paraId="5BC62A6C"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III.</w:t>
      </w:r>
      <w:r w:rsidRPr="00004AB4">
        <w:rPr>
          <w:i/>
          <w:kern w:val="28"/>
          <w:szCs w:val="56"/>
          <w14:ligatures w14:val="standardContextual"/>
        </w:rPr>
        <w:t xml:space="preserve">      Se generen versiones públicas para dar cumplimiento a las obligaciones de transparencia previstas en la Ley General, la Ley Federal y las correspondientes de las entidades federativas.</w:t>
      </w:r>
    </w:p>
    <w:p w14:paraId="5C5653B0" w14:textId="77777777" w:rsidR="00B37443" w:rsidRPr="00004AB4" w:rsidRDefault="00B37443" w:rsidP="00004AB4">
      <w:pPr>
        <w:spacing w:line="240" w:lineRule="auto"/>
        <w:ind w:left="567" w:right="567"/>
        <w:contextualSpacing/>
        <w:rPr>
          <w:i/>
          <w:kern w:val="28"/>
          <w:szCs w:val="56"/>
          <w14:ligatures w14:val="standardContextual"/>
        </w:rPr>
      </w:pPr>
      <w:r w:rsidRPr="00004AB4">
        <w:rPr>
          <w:i/>
          <w:kern w:val="28"/>
          <w:szCs w:val="56"/>
          <w14:ligatures w14:val="standardContextual"/>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6D57AB3" w14:textId="77777777" w:rsidR="00B37443" w:rsidRPr="00004AB4" w:rsidRDefault="00B37443" w:rsidP="00004AB4"/>
    <w:p w14:paraId="76D11737"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Octavo.</w:t>
      </w:r>
      <w:r w:rsidRPr="00004AB4">
        <w:rPr>
          <w:i/>
          <w:kern w:val="28"/>
          <w:szCs w:val="56"/>
          <w14:ligatures w14:val="standardContextual"/>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E74924A" w14:textId="77777777" w:rsidR="00B37443" w:rsidRPr="00004AB4" w:rsidRDefault="00B37443" w:rsidP="00004AB4">
      <w:pPr>
        <w:spacing w:line="240" w:lineRule="auto"/>
        <w:ind w:left="567" w:right="567"/>
        <w:contextualSpacing/>
        <w:rPr>
          <w:i/>
          <w:kern w:val="28"/>
          <w:szCs w:val="56"/>
          <w14:ligatures w14:val="standardContextual"/>
        </w:rPr>
      </w:pPr>
      <w:r w:rsidRPr="00004AB4">
        <w:rPr>
          <w:i/>
          <w:kern w:val="28"/>
          <w:szCs w:val="56"/>
          <w14:ligatures w14:val="standardContextual"/>
        </w:rPr>
        <w:t>Para motivar la clasificación se deberán señalar las razones o circunstancias especiales que lo llevaron a concluir que el caso particular se ajusta al supuesto previsto por la norma legal invocada como fundamento.</w:t>
      </w:r>
    </w:p>
    <w:p w14:paraId="691CFDB7" w14:textId="77777777" w:rsidR="00B37443" w:rsidRPr="00004AB4" w:rsidRDefault="00B37443" w:rsidP="00004AB4">
      <w:pPr>
        <w:spacing w:line="240" w:lineRule="auto"/>
        <w:ind w:left="567" w:right="567"/>
        <w:contextualSpacing/>
        <w:rPr>
          <w:i/>
          <w:kern w:val="28"/>
          <w:szCs w:val="56"/>
          <w14:ligatures w14:val="standardContextual"/>
        </w:rPr>
      </w:pPr>
      <w:r w:rsidRPr="00004AB4">
        <w:rPr>
          <w:i/>
          <w:kern w:val="28"/>
          <w:szCs w:val="56"/>
          <w14:ligatures w14:val="standardContextual"/>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83E57B5" w14:textId="77777777" w:rsidR="00B37443" w:rsidRPr="00004AB4" w:rsidRDefault="00B37443" w:rsidP="00004AB4"/>
    <w:p w14:paraId="2AB788C2"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Noveno.</w:t>
      </w:r>
      <w:r w:rsidRPr="00004AB4">
        <w:rPr>
          <w:i/>
          <w:kern w:val="28"/>
          <w:szCs w:val="56"/>
          <w14:ligatures w14:val="standardContextual"/>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063153" w14:textId="77777777" w:rsidR="00B37443" w:rsidRPr="00004AB4" w:rsidRDefault="00B37443" w:rsidP="00004AB4"/>
    <w:p w14:paraId="2E9F157F"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Décimo.</w:t>
      </w:r>
      <w:r w:rsidRPr="00004AB4">
        <w:rPr>
          <w:i/>
          <w:kern w:val="28"/>
          <w:szCs w:val="56"/>
          <w14:ligatures w14:val="standardContextual"/>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8086289" w14:textId="77777777" w:rsidR="00B37443" w:rsidRPr="00004AB4" w:rsidRDefault="00B37443" w:rsidP="00004AB4">
      <w:pPr>
        <w:spacing w:line="240" w:lineRule="auto"/>
        <w:ind w:left="567" w:right="567"/>
        <w:contextualSpacing/>
        <w:rPr>
          <w:i/>
          <w:kern w:val="28"/>
          <w:szCs w:val="56"/>
          <w14:ligatures w14:val="standardContextual"/>
        </w:rPr>
      </w:pPr>
      <w:r w:rsidRPr="00004AB4">
        <w:rPr>
          <w:i/>
          <w:kern w:val="28"/>
          <w:szCs w:val="56"/>
          <w14:ligatures w14:val="standardContextual"/>
        </w:rPr>
        <w:t>En ausencia de los titulares de las áreas, la información será clasificada o desclasificada por la persona que lo supla, en términos de la normativa que rija la actuación del sujeto obligado.</w:t>
      </w:r>
    </w:p>
    <w:p w14:paraId="64B8DA7D" w14:textId="77777777" w:rsidR="00B37443" w:rsidRPr="00004AB4" w:rsidRDefault="00B37443" w:rsidP="00004AB4">
      <w:pPr>
        <w:spacing w:line="240" w:lineRule="auto"/>
        <w:ind w:left="567" w:right="567"/>
        <w:contextualSpacing/>
        <w:rPr>
          <w:b/>
          <w:i/>
          <w:kern w:val="28"/>
          <w:szCs w:val="56"/>
          <w14:ligatures w14:val="standardContextual"/>
        </w:rPr>
      </w:pPr>
      <w:r w:rsidRPr="00004AB4">
        <w:rPr>
          <w:b/>
          <w:i/>
          <w:kern w:val="28"/>
          <w:szCs w:val="56"/>
          <w14:ligatures w14:val="standardContextual"/>
        </w:rPr>
        <w:t>Décimo primero.</w:t>
      </w:r>
      <w:r w:rsidRPr="00004AB4">
        <w:rPr>
          <w:i/>
          <w:kern w:val="28"/>
          <w:szCs w:val="56"/>
          <w14:ligatures w14:val="standardContextua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04AB4">
        <w:rPr>
          <w:b/>
          <w:i/>
          <w:kern w:val="28"/>
          <w:szCs w:val="56"/>
          <w14:ligatures w14:val="standardContextual"/>
        </w:rPr>
        <w:t>”</w:t>
      </w:r>
    </w:p>
    <w:p w14:paraId="22A2DA82" w14:textId="77777777" w:rsidR="00B37443" w:rsidRPr="00004AB4" w:rsidRDefault="00B37443" w:rsidP="00004AB4"/>
    <w:p w14:paraId="5CA572AF" w14:textId="77777777" w:rsidR="00B37443" w:rsidRPr="00004AB4" w:rsidRDefault="00B37443" w:rsidP="00004AB4">
      <w:pPr>
        <w:rPr>
          <w:lang w:eastAsia="es-CO"/>
        </w:rPr>
      </w:pPr>
      <w:r w:rsidRPr="00004AB4">
        <w:lastRenderedPageBreak/>
        <w:t xml:space="preserve">Consecuentemente, se destaca que la versión pública que elabore </w:t>
      </w:r>
      <w:r w:rsidRPr="00004AB4">
        <w:rPr>
          <w:b/>
        </w:rPr>
        <w:t>EL SUJETO OBLIGADO</w:t>
      </w:r>
      <w:r w:rsidRPr="00004AB4">
        <w:t xml:space="preserve"> debe cumplir con las formalidades exigidas en la Ley, por lo que para tal efecto emitirá el </w:t>
      </w:r>
      <w:r w:rsidRPr="00004AB4">
        <w:rPr>
          <w:b/>
        </w:rPr>
        <w:t>Acuerdo del Comité de Transparencia</w:t>
      </w:r>
      <w:r w:rsidRPr="00004AB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04AB4">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22D8C06" w14:textId="77777777" w:rsidR="00B37443" w:rsidRPr="00004AB4" w:rsidRDefault="00B37443" w:rsidP="00004AB4">
      <w:pPr>
        <w:rPr>
          <w:lang w:eastAsia="es-CO"/>
        </w:rPr>
      </w:pPr>
    </w:p>
    <w:p w14:paraId="3861A3F6" w14:textId="77777777" w:rsidR="00B37443" w:rsidRPr="00004AB4" w:rsidRDefault="00B37443" w:rsidP="00004AB4">
      <w:pPr>
        <w:rPr>
          <w:lang w:eastAsia="es-CO"/>
        </w:rPr>
      </w:pPr>
      <w:r w:rsidRPr="00004AB4">
        <w:rPr>
          <w:lang w:eastAsia="es-CO"/>
        </w:rPr>
        <w:t>Es importante señalar que, para el caso en concreto, se deben tomar en consideración los siguientes datos que de manera enunciativa más no limitativa se pudieran clasificar como confidenciales:</w:t>
      </w:r>
    </w:p>
    <w:p w14:paraId="14DBEFC8" w14:textId="77777777" w:rsidR="00B37443" w:rsidRPr="00004AB4" w:rsidRDefault="00B37443" w:rsidP="00004AB4"/>
    <w:p w14:paraId="548A9635" w14:textId="77777777" w:rsidR="00B37443" w:rsidRPr="00004AB4" w:rsidRDefault="00B37443" w:rsidP="00004AB4">
      <w:pPr>
        <w:numPr>
          <w:ilvl w:val="0"/>
          <w:numId w:val="19"/>
        </w:numPr>
        <w:contextualSpacing/>
        <w:rPr>
          <w:kern w:val="2"/>
          <w14:ligatures w14:val="standardContextual"/>
        </w:rPr>
      </w:pPr>
      <w:r w:rsidRPr="00004AB4">
        <w:rPr>
          <w:rFonts w:cs="Arial"/>
          <w:b/>
          <w:kern w:val="2"/>
          <w:lang w:val="es-ES_tradnl" w:eastAsia="es-MX"/>
          <w14:ligatures w14:val="standardContextual"/>
        </w:rPr>
        <w:t>Registro Federal de Contribuyentes</w:t>
      </w:r>
      <w:r w:rsidRPr="00004AB4">
        <w:rPr>
          <w:rFonts w:cs="Arial"/>
          <w:kern w:val="2"/>
          <w:lang w:val="es-ES_tradnl" w:eastAsia="es-MX"/>
          <w14:ligatures w14:val="standardContextual"/>
        </w:rPr>
        <w:t xml:space="preserve"> </w:t>
      </w:r>
      <w:r w:rsidRPr="00004AB4">
        <w:rPr>
          <w:rFonts w:cs="Arial"/>
          <w:b/>
          <w:kern w:val="2"/>
          <w:lang w:val="es-ES_tradnl" w:eastAsia="es-MX"/>
          <w14:ligatures w14:val="standardContextual"/>
        </w:rPr>
        <w:t>de las personas físicas</w:t>
      </w:r>
    </w:p>
    <w:p w14:paraId="63B16530" w14:textId="77777777" w:rsidR="00B37443" w:rsidRPr="00004AB4" w:rsidRDefault="00B37443" w:rsidP="00004AB4">
      <w:pPr>
        <w:ind w:left="720"/>
        <w:contextualSpacing/>
        <w:rPr>
          <w:kern w:val="2"/>
          <w14:ligatures w14:val="standardContextual"/>
        </w:rPr>
      </w:pPr>
    </w:p>
    <w:p w14:paraId="2783DEE5" w14:textId="77777777" w:rsidR="00B37443" w:rsidRPr="00004AB4" w:rsidRDefault="00B37443" w:rsidP="00004AB4">
      <w:pPr>
        <w:rPr>
          <w:lang w:val="es-ES_tradnl"/>
        </w:rPr>
      </w:pPr>
      <w:r w:rsidRPr="00004AB4">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004AB4">
        <w:rPr>
          <w:rFonts w:cs="Arial"/>
          <w:lang w:val="es-ES_tradnl"/>
        </w:rPr>
        <w:t>del</w:t>
      </w:r>
      <w:r w:rsidRPr="00004AB4">
        <w:rPr>
          <w:rFonts w:cs="Arial"/>
          <w:lang w:val="es-ES_tradnl" w:eastAsia="es-MX"/>
        </w:rPr>
        <w:t xml:space="preserve"> apellido paterno; seguida de la primera letra Vocal del primer apellido; </w:t>
      </w:r>
      <w:r w:rsidRPr="00004AB4">
        <w:rPr>
          <w:rFonts w:eastAsia="Arial Unicode MS" w:cs="Arial"/>
          <w:lang w:val="es-ES_tradnl"/>
        </w:rPr>
        <w:t>seguida</w:t>
      </w:r>
      <w:r w:rsidRPr="00004AB4">
        <w:rPr>
          <w:rFonts w:cs="Arial"/>
          <w:lang w:val="es-ES_tradnl" w:eastAsia="es-MX"/>
        </w:rPr>
        <w:t xml:space="preserve"> de la primera letra del segundo apellido y por último la primera letra del nombre, posterior la fecha de nacimiento año/mes/día</w:t>
      </w:r>
      <w:r w:rsidRPr="00004AB4">
        <w:rPr>
          <w:lang w:val="es-ES_tradnl"/>
        </w:rPr>
        <w:t xml:space="preserve"> y finalmente la homoclave; la cual, para </w:t>
      </w:r>
      <w:r w:rsidRPr="00004AB4">
        <w:rPr>
          <w:lang w:val="es-ES_tradnl"/>
        </w:rPr>
        <w:lastRenderedPageBreak/>
        <w:t>su obtención es necesario acreditar personalidad, fecha de nacimiento entre otros con documentos oficiales.</w:t>
      </w:r>
    </w:p>
    <w:p w14:paraId="090AC5B8" w14:textId="77777777" w:rsidR="00B37443" w:rsidRPr="00004AB4" w:rsidRDefault="00B37443" w:rsidP="00004AB4">
      <w:pPr>
        <w:rPr>
          <w:lang w:val="es-ES_tradnl"/>
        </w:rPr>
      </w:pPr>
    </w:p>
    <w:p w14:paraId="7D4FE51A" w14:textId="77777777" w:rsidR="00B37443" w:rsidRPr="00004AB4" w:rsidRDefault="00B37443" w:rsidP="00004AB4">
      <w:pPr>
        <w:rPr>
          <w:b/>
          <w:bCs/>
          <w:lang w:val="es-ES_tradnl"/>
        </w:rPr>
      </w:pPr>
      <w:r w:rsidRPr="00004AB4">
        <w:rPr>
          <w:rFonts w:cs="Arial"/>
          <w:lang w:val="es-ES_tradnl" w:eastAsia="es-MX"/>
        </w:rPr>
        <w:t xml:space="preserve">Al respecto, </w:t>
      </w:r>
      <w:r w:rsidRPr="00004AB4">
        <w:rPr>
          <w:rFonts w:cs="Arial"/>
          <w:lang w:val="es-ES_tradnl"/>
        </w:rPr>
        <w:t xml:space="preserve">es aplicable el Criterio 19/17 de la Segunda Época, emitido por </w:t>
      </w:r>
      <w:r w:rsidRPr="00004AB4">
        <w:rPr>
          <w:rFonts w:eastAsia="Arial Unicode MS" w:cs="Arial"/>
          <w:lang w:val="es-ES_tradnl"/>
        </w:rPr>
        <w:t xml:space="preserve">el Instituto Nacional de </w:t>
      </w:r>
      <w:r w:rsidRPr="00004AB4">
        <w:rPr>
          <w:bCs/>
          <w:lang w:val="es-ES_tradnl"/>
        </w:rPr>
        <w:t>Transparencia</w:t>
      </w:r>
      <w:r w:rsidRPr="00004AB4">
        <w:rPr>
          <w:rFonts w:eastAsia="Arial Unicode MS" w:cs="Arial"/>
          <w:lang w:val="es-ES_tradnl"/>
        </w:rPr>
        <w:t xml:space="preserve">, Acceso a la </w:t>
      </w:r>
      <w:r w:rsidRPr="00004AB4">
        <w:rPr>
          <w:rFonts w:cs="Arial"/>
          <w:lang w:val="es-ES_tradnl"/>
        </w:rPr>
        <w:t>Información</w:t>
      </w:r>
      <w:r w:rsidRPr="00004AB4">
        <w:rPr>
          <w:rFonts w:eastAsia="Arial Unicode MS" w:cs="Arial"/>
          <w:lang w:val="es-ES_tradnl"/>
        </w:rPr>
        <w:t xml:space="preserve"> y Protección de Datos Personales,</w:t>
      </w:r>
      <w:r w:rsidRPr="00004AB4">
        <w:rPr>
          <w:bCs/>
          <w:lang w:val="es-ES_tradnl"/>
        </w:rPr>
        <w:t xml:space="preserve"> que dice:</w:t>
      </w:r>
      <w:r w:rsidRPr="00004AB4">
        <w:rPr>
          <w:b/>
          <w:bCs/>
          <w:lang w:val="es-ES_tradnl"/>
        </w:rPr>
        <w:t xml:space="preserve"> </w:t>
      </w:r>
    </w:p>
    <w:p w14:paraId="7D151EA9" w14:textId="77777777" w:rsidR="00B37443" w:rsidRPr="00004AB4" w:rsidRDefault="00B37443" w:rsidP="00004AB4">
      <w:pPr>
        <w:rPr>
          <w:b/>
          <w:bCs/>
          <w:lang w:val="es-ES_tradnl"/>
        </w:rPr>
      </w:pPr>
    </w:p>
    <w:p w14:paraId="2E46424A" w14:textId="77777777" w:rsidR="00B37443" w:rsidRPr="00004AB4" w:rsidRDefault="00B37443" w:rsidP="00004AB4">
      <w:pPr>
        <w:spacing w:line="240" w:lineRule="auto"/>
        <w:ind w:left="567" w:right="567"/>
        <w:contextualSpacing/>
        <w:rPr>
          <w:i/>
          <w:kern w:val="28"/>
          <w:szCs w:val="56"/>
          <w:lang w:val="es-ES_tradnl" w:eastAsia="en-US"/>
          <w14:ligatures w14:val="standardContextual"/>
        </w:rPr>
      </w:pPr>
      <w:r w:rsidRPr="00004AB4">
        <w:rPr>
          <w:i/>
          <w:kern w:val="28"/>
          <w:szCs w:val="56"/>
          <w:lang w:val="es-ES_tradnl"/>
          <w14:ligatures w14:val="standardContextual"/>
        </w:rPr>
        <w:t>“</w:t>
      </w:r>
      <w:r w:rsidRPr="00004AB4">
        <w:rPr>
          <w:b/>
          <w:i/>
          <w:kern w:val="28"/>
          <w:szCs w:val="56"/>
          <w:lang w:val="es-ES_tradnl"/>
          <w14:ligatures w14:val="standardContextual"/>
        </w:rPr>
        <w:t>Registro Federal de Contribuyentes (RFC) de personas físicas.</w:t>
      </w:r>
      <w:r w:rsidRPr="00004AB4">
        <w:rPr>
          <w:i/>
          <w:kern w:val="28"/>
          <w:szCs w:val="56"/>
          <w:lang w:val="es-ES_tradnl"/>
          <w14:ligatures w14:val="standardContextual"/>
        </w:rPr>
        <w:t xml:space="preserve"> El RFC es una clave de carácter fiscal, única e irrepetible, que permite identificar al titular, su edad y fecha de nacimiento, </w:t>
      </w:r>
      <w:r w:rsidRPr="00004AB4">
        <w:rPr>
          <w:i/>
          <w:kern w:val="28"/>
          <w:szCs w:val="56"/>
          <w:lang w:val="es-ES_tradnl" w:eastAsia="es-MX"/>
          <w14:ligatures w14:val="standardContextual"/>
        </w:rPr>
        <w:t>por</w:t>
      </w:r>
      <w:r w:rsidRPr="00004AB4">
        <w:rPr>
          <w:i/>
          <w:kern w:val="28"/>
          <w:szCs w:val="56"/>
          <w:lang w:val="es-ES_tradnl"/>
          <w14:ligatures w14:val="standardContextual"/>
        </w:rPr>
        <w:t xml:space="preserve"> lo que es un dato personal de carácter confidencial.</w:t>
      </w:r>
    </w:p>
    <w:p w14:paraId="5869E553" w14:textId="77777777" w:rsidR="00B37443" w:rsidRPr="00004AB4" w:rsidRDefault="00B37443" w:rsidP="00004AB4">
      <w:pPr>
        <w:spacing w:line="240" w:lineRule="auto"/>
        <w:ind w:left="567" w:right="567"/>
        <w:contextualSpacing/>
        <w:rPr>
          <w:i/>
          <w:kern w:val="28"/>
          <w:szCs w:val="56"/>
          <w:lang w:val="es-ES_tradnl"/>
          <w14:ligatures w14:val="standardContextual"/>
        </w:rPr>
      </w:pPr>
      <w:r w:rsidRPr="00004AB4">
        <w:rPr>
          <w:i/>
          <w:kern w:val="28"/>
          <w:szCs w:val="56"/>
          <w:lang w:val="es-ES_tradnl"/>
          <w14:ligatures w14:val="standardContextual"/>
        </w:rPr>
        <w:t xml:space="preserve"> (Énfasis añadido)</w:t>
      </w:r>
    </w:p>
    <w:p w14:paraId="718F9630" w14:textId="77777777" w:rsidR="00B37443" w:rsidRPr="00004AB4" w:rsidRDefault="00B37443" w:rsidP="00004AB4">
      <w:pPr>
        <w:autoSpaceDE w:val="0"/>
        <w:autoSpaceDN w:val="0"/>
        <w:adjustRightInd w:val="0"/>
        <w:ind w:left="851" w:right="899"/>
        <w:rPr>
          <w:rFonts w:cs="Arial"/>
          <w:lang w:val="es-ES_tradnl"/>
        </w:rPr>
      </w:pPr>
    </w:p>
    <w:p w14:paraId="2C81A500" w14:textId="77777777" w:rsidR="00B37443" w:rsidRPr="00004AB4" w:rsidRDefault="00B37443" w:rsidP="00004AB4">
      <w:pPr>
        <w:rPr>
          <w:rFonts w:cs="Arial"/>
          <w:lang w:val="es-ES_tradnl"/>
        </w:rPr>
      </w:pPr>
      <w:r w:rsidRPr="00004AB4">
        <w:rPr>
          <w:rFonts w:cs="Arial"/>
          <w:lang w:val="es-ES_tradnl" w:eastAsia="es-MX"/>
        </w:rPr>
        <w:t xml:space="preserve">De lo anterior, se desprende que el Registro Federal de Contribuyentes se vincula al nombre de su </w:t>
      </w:r>
      <w:r w:rsidRPr="00004AB4">
        <w:rPr>
          <w:bCs/>
          <w:lang w:val="es-ES_tradnl"/>
        </w:rPr>
        <w:t>titular</w:t>
      </w:r>
      <w:r w:rsidRPr="00004AB4">
        <w:rPr>
          <w:rFonts w:cs="Arial"/>
          <w:lang w:val="es-ES_tradnl" w:eastAsia="es-MX"/>
        </w:rPr>
        <w:t xml:space="preserve">, permitiendo identificar la edad de la persona y fecha de nacimiento, determinando </w:t>
      </w:r>
      <w:r w:rsidRPr="00004AB4">
        <w:rPr>
          <w:rFonts w:cs="Arial"/>
          <w:lang w:val="es-ES_tradnl"/>
        </w:rPr>
        <w:t>l</w:t>
      </w:r>
      <w:r w:rsidRPr="00004AB4">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004AB4">
        <w:rPr>
          <w:lang w:val="es-ES_tradnl" w:eastAsia="es-MX"/>
        </w:rPr>
        <w:t>Municipios</w:t>
      </w:r>
      <w:r w:rsidRPr="00004AB4">
        <w:rPr>
          <w:rFonts w:cs="Arial"/>
          <w:lang w:val="es-ES_tradnl" w:eastAsia="es-MX"/>
        </w:rPr>
        <w:t xml:space="preserve"> y </w:t>
      </w:r>
      <w:r w:rsidRPr="00004AB4">
        <w:rPr>
          <w:rFonts w:cs="Arial"/>
          <w:lang w:val="es-ES_tradnl"/>
        </w:rPr>
        <w:t>4 fracción XI</w:t>
      </w:r>
      <w:r w:rsidRPr="00004AB4">
        <w:rPr>
          <w:rFonts w:cs="Arial"/>
          <w:lang w:val="es-ES_tradnl" w:eastAsia="es-MX"/>
        </w:rPr>
        <w:t xml:space="preserve"> </w:t>
      </w:r>
      <w:r w:rsidRPr="00004AB4">
        <w:rPr>
          <w:rFonts w:cs="Arial"/>
          <w:lang w:val="es-ES_tradnl"/>
        </w:rPr>
        <w:t>de la Ley de Protección de Datos Personales en Posesión de Sujetos Obligados del Estado de México y Municipios.</w:t>
      </w:r>
    </w:p>
    <w:p w14:paraId="04A3CAB1" w14:textId="77777777" w:rsidR="00B37443" w:rsidRPr="00004AB4" w:rsidRDefault="00B37443" w:rsidP="00004AB4">
      <w:pPr>
        <w:rPr>
          <w:rFonts w:cs="Arial"/>
          <w:lang w:val="es-ES_tradnl" w:eastAsia="es-MX"/>
        </w:rPr>
      </w:pPr>
    </w:p>
    <w:p w14:paraId="1AA3AC0A" w14:textId="77777777" w:rsidR="00B37443" w:rsidRPr="00004AB4" w:rsidRDefault="00B37443" w:rsidP="00004AB4">
      <w:pPr>
        <w:numPr>
          <w:ilvl w:val="0"/>
          <w:numId w:val="19"/>
        </w:numPr>
        <w:contextualSpacing/>
        <w:rPr>
          <w:rFonts w:cs="Arial"/>
          <w:kern w:val="2"/>
          <w:lang w:val="es-ES_tradnl" w:eastAsia="es-MX"/>
          <w14:ligatures w14:val="standardContextual"/>
        </w:rPr>
      </w:pPr>
      <w:r w:rsidRPr="00004AB4">
        <w:rPr>
          <w:rFonts w:cs="Arial"/>
          <w:b/>
          <w:kern w:val="2"/>
          <w:lang w:val="es-ES_tradnl"/>
          <w14:ligatures w14:val="standardContextual"/>
        </w:rPr>
        <w:t>Clave Única de Registro de Población</w:t>
      </w:r>
    </w:p>
    <w:p w14:paraId="140BB6E7" w14:textId="77777777" w:rsidR="00B37443" w:rsidRPr="00004AB4" w:rsidRDefault="00B37443" w:rsidP="00004AB4">
      <w:pPr>
        <w:ind w:left="720"/>
        <w:contextualSpacing/>
        <w:rPr>
          <w:rFonts w:cs="Arial"/>
          <w:kern w:val="2"/>
          <w:lang w:val="es-ES_tradnl" w:eastAsia="es-MX"/>
          <w14:ligatures w14:val="standardContextual"/>
        </w:rPr>
      </w:pPr>
    </w:p>
    <w:p w14:paraId="20748965" w14:textId="77777777" w:rsidR="00B37443" w:rsidRPr="00004AB4" w:rsidRDefault="00B37443" w:rsidP="00004AB4">
      <w:pPr>
        <w:rPr>
          <w:rFonts w:cs="Arial"/>
          <w:lang w:val="es-ES_tradnl" w:eastAsia="es-MX"/>
        </w:rPr>
      </w:pPr>
      <w:r w:rsidRPr="00004AB4">
        <w:rPr>
          <w:rFonts w:cs="Arial"/>
          <w:lang w:val="es-ES_tradnl" w:eastAsia="es-MX"/>
        </w:rPr>
        <w:t xml:space="preserve">Constituye un dato personal ya que </w:t>
      </w:r>
      <w:r w:rsidRPr="00004AB4">
        <w:rPr>
          <w:lang w:val="es-ES_tradnl" w:eastAsia="es-MX"/>
        </w:rPr>
        <w:t>tiene</w:t>
      </w:r>
      <w:r w:rsidRPr="00004AB4">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31C7BA7D" w14:textId="77777777" w:rsidR="00B37443" w:rsidRPr="00004AB4" w:rsidRDefault="00B37443" w:rsidP="00004AB4">
      <w:pPr>
        <w:rPr>
          <w:rFonts w:cs="Arial"/>
          <w:lang w:val="es-ES_tradnl" w:eastAsia="es-MX"/>
        </w:rPr>
      </w:pPr>
    </w:p>
    <w:p w14:paraId="564A1C3C" w14:textId="77777777" w:rsidR="00B37443" w:rsidRPr="00004AB4" w:rsidRDefault="00B37443" w:rsidP="00004AB4">
      <w:pPr>
        <w:rPr>
          <w:rFonts w:cs="Arial"/>
          <w:lang w:val="es-ES_tradnl" w:eastAsia="es-MX"/>
        </w:rPr>
      </w:pPr>
      <w:r w:rsidRPr="00004AB4">
        <w:rPr>
          <w:rFonts w:cs="Arial"/>
          <w:lang w:val="es-ES_tradnl" w:eastAsia="es-MX"/>
        </w:rPr>
        <w:lastRenderedPageBreak/>
        <w:t xml:space="preserve">Lo </w:t>
      </w:r>
      <w:r w:rsidRPr="00004AB4">
        <w:rPr>
          <w:lang w:val="es-ES_tradnl" w:eastAsia="es-MX"/>
        </w:rPr>
        <w:t>anterior</w:t>
      </w:r>
      <w:r w:rsidRPr="00004AB4">
        <w:rPr>
          <w:rFonts w:cs="Arial"/>
          <w:lang w:val="es-ES_tradnl" w:eastAsia="es-MX"/>
        </w:rPr>
        <w:t xml:space="preserve">, </w:t>
      </w:r>
      <w:r w:rsidRPr="00004AB4">
        <w:rPr>
          <w:rFonts w:cs="Arial"/>
          <w:lang w:val="es-ES_tradnl"/>
        </w:rPr>
        <w:t>tiene</w:t>
      </w:r>
      <w:r w:rsidRPr="00004AB4">
        <w:rPr>
          <w:rFonts w:cs="Arial"/>
          <w:lang w:val="es-ES_tradnl" w:eastAsia="es-MX"/>
        </w:rPr>
        <w:t xml:space="preserve"> sustento en los artículos 86 y 91 de la Ley General de Población, la cual señala lo siguiente:</w:t>
      </w:r>
    </w:p>
    <w:p w14:paraId="742A06EE" w14:textId="77777777" w:rsidR="00B37443" w:rsidRPr="00004AB4" w:rsidRDefault="00B37443" w:rsidP="00004AB4">
      <w:pPr>
        <w:rPr>
          <w:rFonts w:cs="Arial"/>
          <w:lang w:val="es-ES_tradnl" w:eastAsia="es-MX"/>
        </w:rPr>
      </w:pPr>
    </w:p>
    <w:p w14:paraId="0B58D033" w14:textId="77777777" w:rsidR="00B37443" w:rsidRPr="00004AB4" w:rsidRDefault="00B37443" w:rsidP="00004AB4">
      <w:pPr>
        <w:spacing w:line="240" w:lineRule="auto"/>
        <w:ind w:left="567" w:right="567"/>
        <w:contextualSpacing/>
        <w:rPr>
          <w:i/>
          <w:kern w:val="28"/>
          <w:szCs w:val="56"/>
          <w:lang w:val="es-ES_tradnl" w:eastAsia="es-MX"/>
          <w14:ligatures w14:val="standardContextual"/>
        </w:rPr>
      </w:pPr>
      <w:r w:rsidRPr="00004AB4">
        <w:rPr>
          <w:rFonts w:cs="Arial,Bold"/>
          <w:bCs/>
          <w:i/>
          <w:kern w:val="28"/>
          <w:szCs w:val="56"/>
          <w:lang w:val="es-ES_tradnl" w:eastAsia="es-MX"/>
          <w14:ligatures w14:val="standardContextual"/>
        </w:rPr>
        <w:t>“</w:t>
      </w:r>
      <w:r w:rsidRPr="00004AB4">
        <w:rPr>
          <w:rFonts w:cs="Arial,Bold"/>
          <w:b/>
          <w:bCs/>
          <w:i/>
          <w:kern w:val="28"/>
          <w:szCs w:val="56"/>
          <w:lang w:val="es-ES_tradnl" w:eastAsia="es-MX"/>
          <w14:ligatures w14:val="standardContextual"/>
        </w:rPr>
        <w:t xml:space="preserve">Artículo 86. </w:t>
      </w:r>
      <w:r w:rsidRPr="00004AB4">
        <w:rPr>
          <w:i/>
          <w:kern w:val="28"/>
          <w:szCs w:val="56"/>
          <w:lang w:val="es-ES_tradnl" w:eastAsia="es-MX"/>
          <w14:ligatures w14:val="standardContextual"/>
        </w:rPr>
        <w:t>El Registro Nacional de Población tiene como finalidad registrar a cada una de las personas que integran la población del país, con los datos que permitan certificar y acreditar fehacientemente su identidad.</w:t>
      </w:r>
    </w:p>
    <w:p w14:paraId="6937F231" w14:textId="77777777" w:rsidR="00B37443" w:rsidRPr="00004AB4" w:rsidRDefault="00B37443" w:rsidP="00004AB4">
      <w:pPr>
        <w:spacing w:line="240" w:lineRule="auto"/>
        <w:ind w:left="567" w:right="567"/>
        <w:contextualSpacing/>
        <w:rPr>
          <w:i/>
          <w:kern w:val="28"/>
          <w:szCs w:val="56"/>
          <w:lang w:val="es-ES_tradnl" w:eastAsia="es-MX"/>
          <w14:ligatures w14:val="standardContextual"/>
        </w:rPr>
      </w:pPr>
      <w:r w:rsidRPr="00004AB4">
        <w:rPr>
          <w:rFonts w:cs="Arial,Bold"/>
          <w:b/>
          <w:bCs/>
          <w:i/>
          <w:kern w:val="28"/>
          <w:szCs w:val="56"/>
          <w:lang w:val="es-ES_tradnl" w:eastAsia="es-MX"/>
          <w14:ligatures w14:val="standardContextual"/>
        </w:rPr>
        <w:t xml:space="preserve">Artículo 91. </w:t>
      </w:r>
      <w:r w:rsidRPr="00004AB4">
        <w:rPr>
          <w:b/>
          <w:i/>
          <w:kern w:val="28"/>
          <w:szCs w:val="56"/>
          <w:u w:val="single"/>
          <w:lang w:val="es-ES_tradnl" w:eastAsia="es-MX"/>
          <w14:ligatures w14:val="standardContextual"/>
        </w:rPr>
        <w:t>Al incorporar a una persona en el Registro Nacional de Población</w:t>
      </w:r>
      <w:r w:rsidRPr="00004AB4">
        <w:rPr>
          <w:i/>
          <w:kern w:val="28"/>
          <w:szCs w:val="56"/>
          <w:lang w:val="es-ES_tradnl" w:eastAsia="es-MX"/>
          <w14:ligatures w14:val="standardContextual"/>
        </w:rPr>
        <w:t xml:space="preserve">, se le asignará una clave </w:t>
      </w:r>
      <w:r w:rsidRPr="00004AB4">
        <w:rPr>
          <w:b/>
          <w:i/>
          <w:kern w:val="28"/>
          <w:szCs w:val="56"/>
          <w:u w:val="single"/>
          <w:lang w:val="es-ES_tradnl" w:eastAsia="es-MX"/>
          <w14:ligatures w14:val="standardContextual"/>
        </w:rPr>
        <w:t>que se denominará Clave Única de Registro de Población</w:t>
      </w:r>
      <w:r w:rsidRPr="00004AB4">
        <w:rPr>
          <w:i/>
          <w:kern w:val="28"/>
          <w:szCs w:val="56"/>
          <w:lang w:val="es-ES_tradnl" w:eastAsia="es-MX"/>
          <w14:ligatures w14:val="standardContextual"/>
        </w:rPr>
        <w:t xml:space="preserve">. </w:t>
      </w:r>
      <w:r w:rsidRPr="00004AB4">
        <w:rPr>
          <w:b/>
          <w:i/>
          <w:kern w:val="28"/>
          <w:szCs w:val="56"/>
          <w:u w:val="single"/>
          <w:lang w:val="es-ES_tradnl" w:eastAsia="es-MX"/>
          <w14:ligatures w14:val="standardContextual"/>
        </w:rPr>
        <w:t>Esta servirá para</w:t>
      </w:r>
      <w:r w:rsidRPr="00004AB4">
        <w:rPr>
          <w:i/>
          <w:kern w:val="28"/>
          <w:szCs w:val="56"/>
          <w:lang w:val="es-ES_tradnl" w:eastAsia="es-MX"/>
          <w14:ligatures w14:val="standardContextual"/>
        </w:rPr>
        <w:t xml:space="preserve"> registrarla e </w:t>
      </w:r>
      <w:r w:rsidRPr="00004AB4">
        <w:rPr>
          <w:b/>
          <w:i/>
          <w:kern w:val="28"/>
          <w:szCs w:val="56"/>
          <w:u w:val="single"/>
          <w:lang w:val="es-ES_tradnl" w:eastAsia="es-MX"/>
          <w14:ligatures w14:val="standardContextual"/>
        </w:rPr>
        <w:t>identificarla en forma individual</w:t>
      </w:r>
      <w:r w:rsidRPr="00004AB4">
        <w:rPr>
          <w:i/>
          <w:kern w:val="28"/>
          <w:szCs w:val="56"/>
          <w:lang w:val="es-ES_tradnl" w:eastAsia="es-MX"/>
          <w14:ligatures w14:val="standardContextual"/>
        </w:rPr>
        <w:t xml:space="preserve">.” </w:t>
      </w:r>
    </w:p>
    <w:p w14:paraId="22532E73" w14:textId="77777777" w:rsidR="00B37443" w:rsidRPr="00004AB4" w:rsidRDefault="00B37443" w:rsidP="00004AB4">
      <w:pPr>
        <w:spacing w:line="240" w:lineRule="auto"/>
        <w:ind w:left="567" w:right="567"/>
        <w:contextualSpacing/>
        <w:rPr>
          <w:i/>
          <w:kern w:val="28"/>
          <w:szCs w:val="56"/>
          <w:lang w:val="es-ES_tradnl" w:eastAsia="es-MX"/>
          <w14:ligatures w14:val="standardContextual"/>
        </w:rPr>
      </w:pPr>
      <w:r w:rsidRPr="00004AB4">
        <w:rPr>
          <w:i/>
          <w:kern w:val="28"/>
          <w:szCs w:val="56"/>
          <w:lang w:val="es-ES_tradnl" w:eastAsia="es-MX"/>
          <w14:ligatures w14:val="standardContextual"/>
        </w:rPr>
        <w:t>(Énfasis añadido)</w:t>
      </w:r>
    </w:p>
    <w:p w14:paraId="6C29B3C9" w14:textId="77777777" w:rsidR="00B37443" w:rsidRPr="00004AB4" w:rsidRDefault="00B37443" w:rsidP="00004AB4">
      <w:pPr>
        <w:rPr>
          <w:lang w:val="es-ES_tradnl" w:eastAsia="es-MX"/>
        </w:rPr>
      </w:pPr>
    </w:p>
    <w:p w14:paraId="16E32733" w14:textId="77777777" w:rsidR="00B37443" w:rsidRPr="00004AB4" w:rsidRDefault="00B37443" w:rsidP="00004AB4">
      <w:pPr>
        <w:rPr>
          <w:lang w:val="es-ES_tradnl" w:eastAsia="es-MX"/>
        </w:rPr>
      </w:pPr>
      <w:r w:rsidRPr="00004AB4">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004AB4">
        <w:rPr>
          <w:bCs/>
          <w:lang w:val="es-ES_tradnl"/>
        </w:rPr>
        <w:t>identidad</w:t>
      </w:r>
      <w:r w:rsidRPr="00004AB4">
        <w:rPr>
          <w:lang w:val="es-ES_tradnl" w:eastAsia="es-MX"/>
        </w:rPr>
        <w:t xml:space="preserve"> (acta de nacimiento, carta de naturalización o documento migratorio), la </w:t>
      </w:r>
      <w:r w:rsidRPr="00004AB4">
        <w:rPr>
          <w:rFonts w:cs="Arial"/>
          <w:lang w:val="es-ES_tradnl"/>
        </w:rPr>
        <w:t>cual</w:t>
      </w:r>
      <w:r w:rsidRPr="00004AB4">
        <w:rPr>
          <w:lang w:val="es-ES_tradnl" w:eastAsia="es-MX"/>
        </w:rPr>
        <w:t xml:space="preserve"> se integra de</w:t>
      </w:r>
      <w:r w:rsidRPr="00004AB4">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004AB4">
        <w:rPr>
          <w:lang w:val="es-ES_tradnl" w:eastAsia="es-MX"/>
        </w:rPr>
        <w:t xml:space="preserve">; sexo; Entidad Federativa de nacimiento; consonantes internas del nombre y apellidos; un diferenciador de homonimia y siglo; y un digito verificador, que garantizan la correcta integración. </w:t>
      </w:r>
    </w:p>
    <w:p w14:paraId="236388B3" w14:textId="77777777" w:rsidR="00B37443" w:rsidRPr="00004AB4" w:rsidRDefault="00B37443" w:rsidP="00004AB4">
      <w:pPr>
        <w:rPr>
          <w:lang w:val="es-ES_tradnl" w:eastAsia="es-MX"/>
        </w:rPr>
      </w:pPr>
    </w:p>
    <w:p w14:paraId="3C800535" w14:textId="77777777" w:rsidR="00B37443" w:rsidRPr="00004AB4" w:rsidRDefault="00B37443" w:rsidP="00004AB4">
      <w:pPr>
        <w:rPr>
          <w:rFonts w:cs="Arial"/>
          <w:lang w:val="es-ES_tradnl" w:eastAsia="es-MX"/>
        </w:rPr>
      </w:pPr>
      <w:r w:rsidRPr="00004AB4">
        <w:rPr>
          <w:rFonts w:cs="Arial"/>
          <w:lang w:val="es-ES_tradnl" w:eastAsia="es-MX"/>
        </w:rPr>
        <w:t xml:space="preserve">Al respecto, el </w:t>
      </w:r>
      <w:r w:rsidRPr="00004AB4">
        <w:rPr>
          <w:rFonts w:eastAsia="Arial Unicode MS" w:cs="Arial"/>
          <w:lang w:val="es-ES_tradnl"/>
        </w:rPr>
        <w:t>Instituto Nacional de Transparencia, Acceso a la Información y Protección de Datos Personales (INAI),</w:t>
      </w:r>
      <w:r w:rsidRPr="00004AB4">
        <w:rPr>
          <w:rFonts w:cs="Arial"/>
          <w:lang w:val="es-ES_tradnl" w:eastAsia="es-MX"/>
        </w:rPr>
        <w:t xml:space="preserve"> a través del Criterio 18/17 de la Segunda Época, señala literalmente lo siguiente:</w:t>
      </w:r>
    </w:p>
    <w:p w14:paraId="1654955A" w14:textId="77777777" w:rsidR="00B37443" w:rsidRPr="00004AB4" w:rsidRDefault="00B37443" w:rsidP="00004AB4">
      <w:pPr>
        <w:rPr>
          <w:rFonts w:cs="Arial"/>
          <w:lang w:val="es-ES_tradnl" w:eastAsia="es-MX"/>
        </w:rPr>
      </w:pPr>
    </w:p>
    <w:p w14:paraId="45F26208" w14:textId="77777777" w:rsidR="00B37443" w:rsidRPr="00004AB4" w:rsidRDefault="00B37443" w:rsidP="00004AB4">
      <w:pPr>
        <w:spacing w:line="240" w:lineRule="auto"/>
        <w:ind w:left="567" w:right="567"/>
        <w:contextualSpacing/>
        <w:rPr>
          <w:i/>
          <w:kern w:val="28"/>
          <w:szCs w:val="56"/>
          <w:lang w:val="es-ES_tradnl" w:eastAsia="es-MX"/>
          <w14:ligatures w14:val="standardContextual"/>
        </w:rPr>
      </w:pPr>
      <w:r w:rsidRPr="00004AB4">
        <w:rPr>
          <w:i/>
          <w:kern w:val="28"/>
          <w:szCs w:val="56"/>
          <w:lang w:val="es-ES_tradnl" w:eastAsia="es-MX"/>
          <w14:ligatures w14:val="standardContextual"/>
        </w:rPr>
        <w:t>“</w:t>
      </w:r>
      <w:r w:rsidRPr="00004AB4">
        <w:rPr>
          <w:b/>
          <w:i/>
          <w:kern w:val="28"/>
          <w:szCs w:val="56"/>
          <w:lang w:val="es-ES_tradnl" w:eastAsia="es-MX"/>
          <w14:ligatures w14:val="standardContextual"/>
        </w:rPr>
        <w:t>Clave Única de Registro de Población (CURP). La Clave Única de Registro de Población</w:t>
      </w:r>
      <w:r w:rsidRPr="00004AB4">
        <w:rPr>
          <w:i/>
          <w:kern w:val="28"/>
          <w:szCs w:val="56"/>
          <w:lang w:val="es-ES_tradnl" w:eastAsia="es-MX"/>
          <w14:ligatures w14:val="standardContextual"/>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w:t>
      </w:r>
      <w:r w:rsidRPr="00004AB4">
        <w:rPr>
          <w:i/>
          <w:kern w:val="28"/>
          <w:szCs w:val="56"/>
          <w:lang w:val="es-ES_tradnl" w:eastAsia="es-MX"/>
          <w14:ligatures w14:val="standardContextual"/>
        </w:rPr>
        <w:lastRenderedPageBreak/>
        <w:t xml:space="preserve">resto de los habitantes del país, por lo que la CURP está considerada como información confidencial. </w:t>
      </w:r>
    </w:p>
    <w:p w14:paraId="7EA7998E" w14:textId="77777777" w:rsidR="00B37443" w:rsidRPr="00004AB4" w:rsidRDefault="00B37443" w:rsidP="00004AB4">
      <w:pPr>
        <w:spacing w:line="240" w:lineRule="auto"/>
        <w:ind w:left="567" w:right="567"/>
        <w:contextualSpacing/>
        <w:rPr>
          <w:i/>
          <w:kern w:val="28"/>
          <w:szCs w:val="56"/>
          <w:lang w:val="es-ES_tradnl" w:eastAsia="es-MX"/>
          <w14:ligatures w14:val="standardContextual"/>
        </w:rPr>
      </w:pPr>
      <w:r w:rsidRPr="00004AB4">
        <w:rPr>
          <w:i/>
          <w:kern w:val="28"/>
          <w:szCs w:val="56"/>
          <w:lang w:val="es-ES_tradnl" w:eastAsia="es-MX"/>
          <w14:ligatures w14:val="standardContextual"/>
        </w:rPr>
        <w:t xml:space="preserve"> (Énfasis añadido)</w:t>
      </w:r>
    </w:p>
    <w:p w14:paraId="7EBAD5D1" w14:textId="77777777" w:rsidR="00B37443" w:rsidRPr="00004AB4" w:rsidRDefault="00B37443" w:rsidP="00004AB4">
      <w:pPr>
        <w:autoSpaceDE w:val="0"/>
        <w:autoSpaceDN w:val="0"/>
        <w:adjustRightInd w:val="0"/>
        <w:ind w:left="851" w:right="902"/>
        <w:rPr>
          <w:rFonts w:cs="Arial"/>
          <w:lang w:val="es-ES_tradnl"/>
        </w:rPr>
      </w:pPr>
    </w:p>
    <w:p w14:paraId="60A9AF3B" w14:textId="77777777" w:rsidR="00B37443" w:rsidRPr="00004AB4" w:rsidRDefault="00B37443" w:rsidP="00004AB4">
      <w:pPr>
        <w:rPr>
          <w:rFonts w:cs="Arial"/>
          <w:lang w:val="es-ES_tradnl" w:eastAsia="es-MX"/>
        </w:rPr>
      </w:pPr>
      <w:r w:rsidRPr="00004AB4">
        <w:rPr>
          <w:rFonts w:cs="Arial"/>
          <w:lang w:val="es-ES_tradnl" w:eastAsia="es-MX"/>
        </w:rPr>
        <w:t xml:space="preserve">De lo anterior, se desprende que la </w:t>
      </w:r>
      <w:r w:rsidRPr="00004AB4">
        <w:rPr>
          <w:lang w:val="es-ES_tradnl" w:eastAsia="es-MX"/>
        </w:rPr>
        <w:t xml:space="preserve">Clave Única de Registro de Población, </w:t>
      </w:r>
      <w:r w:rsidRPr="00004AB4">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004AB4">
        <w:rPr>
          <w:bCs/>
          <w:lang w:val="es-ES_tradnl"/>
        </w:rPr>
        <w:t>personal</w:t>
      </w:r>
      <w:r w:rsidRPr="00004AB4">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004AB4">
        <w:rPr>
          <w:rFonts w:cs="Arial"/>
          <w:lang w:val="es-ES_tradnl"/>
        </w:rPr>
        <w:t>4, fracción XI</w:t>
      </w:r>
      <w:r w:rsidRPr="00004AB4">
        <w:rPr>
          <w:rFonts w:cs="Arial"/>
          <w:lang w:val="es-ES_tradnl" w:eastAsia="es-MX"/>
        </w:rPr>
        <w:t xml:space="preserve"> </w:t>
      </w:r>
      <w:r w:rsidRPr="00004AB4">
        <w:rPr>
          <w:rFonts w:cs="Arial"/>
          <w:lang w:val="es-ES_tradnl"/>
        </w:rPr>
        <w:t>de la Ley de Protección de Datos Personales en Posesión de Sujetos Obligados del Estado de México y Municipios</w:t>
      </w:r>
      <w:r w:rsidRPr="00004AB4">
        <w:rPr>
          <w:rFonts w:cs="Arial"/>
          <w:lang w:val="es-ES_tradnl" w:eastAsia="es-MX"/>
        </w:rPr>
        <w:t>.</w:t>
      </w:r>
    </w:p>
    <w:p w14:paraId="68B45175" w14:textId="77777777" w:rsidR="00B37443" w:rsidRPr="00004AB4" w:rsidRDefault="00B37443" w:rsidP="00004AB4"/>
    <w:p w14:paraId="68A5EC57" w14:textId="77777777" w:rsidR="00B37443" w:rsidRPr="00004AB4" w:rsidRDefault="00B37443" w:rsidP="00004AB4">
      <w:pPr>
        <w:numPr>
          <w:ilvl w:val="0"/>
          <w:numId w:val="19"/>
        </w:numPr>
        <w:contextualSpacing/>
        <w:rPr>
          <w:rFonts w:cs="Arial"/>
          <w:b/>
          <w:kern w:val="2"/>
          <w14:ligatures w14:val="standardContextual"/>
        </w:rPr>
      </w:pPr>
      <w:r w:rsidRPr="00004AB4">
        <w:rPr>
          <w:rFonts w:cs="Arial"/>
          <w:b/>
          <w:kern w:val="2"/>
          <w14:ligatures w14:val="standardContextual"/>
        </w:rPr>
        <w:t xml:space="preserve">Clave de cualquier tipo de </w:t>
      </w:r>
      <w:r w:rsidRPr="00004AB4">
        <w:rPr>
          <w:b/>
          <w:kern w:val="2"/>
          <w14:ligatures w14:val="standardContextual"/>
        </w:rPr>
        <w:t>seguridad</w:t>
      </w:r>
      <w:r w:rsidRPr="00004AB4">
        <w:rPr>
          <w:rFonts w:cs="Arial"/>
          <w:b/>
          <w:kern w:val="2"/>
          <w14:ligatures w14:val="standardContextual"/>
        </w:rPr>
        <w:t xml:space="preserve"> social</w:t>
      </w:r>
    </w:p>
    <w:p w14:paraId="4068A297" w14:textId="77777777" w:rsidR="00B37443" w:rsidRPr="00004AB4" w:rsidRDefault="00B37443" w:rsidP="00004AB4"/>
    <w:p w14:paraId="093264A8" w14:textId="77777777" w:rsidR="00B37443" w:rsidRPr="00004AB4" w:rsidRDefault="00B37443" w:rsidP="00004AB4">
      <w:pPr>
        <w:rPr>
          <w:rFonts w:cs="Arial"/>
        </w:rPr>
      </w:pPr>
      <w:r w:rsidRPr="00004AB4">
        <w:rPr>
          <w:rFonts w:cs="Arial"/>
        </w:rPr>
        <w:t xml:space="preserve">Por cuanto hace a la </w:t>
      </w:r>
      <w:r w:rsidRPr="00004AB4">
        <w:rPr>
          <w:rFonts w:cs="Arial"/>
          <w:b/>
        </w:rPr>
        <w:t>Clave de cualquier tipo de seguridad social</w:t>
      </w:r>
      <w:r w:rsidRPr="00004AB4">
        <w:rPr>
          <w:rFonts w:cs="Arial"/>
        </w:rPr>
        <w:t xml:space="preserve"> (ISSEMYM, u otros), está integrado por una </w:t>
      </w:r>
      <w:r w:rsidRPr="00004AB4">
        <w:rPr>
          <w:rFonts w:cs="Arial"/>
          <w:bCs/>
        </w:rPr>
        <w:t xml:space="preserve">secuencia de números con los que se identifica a los trabajadores que </w:t>
      </w:r>
      <w:r w:rsidRPr="00004AB4">
        <w:t>cubren</w:t>
      </w:r>
      <w:r w:rsidRPr="00004AB4">
        <w:rPr>
          <w:rFonts w:cs="Arial"/>
          <w:bCs/>
        </w:rPr>
        <w:t xml:space="preserve"> las cuotas respectivas, asimismo, lo identifica con la fuente de trabajo; por lo que al ser una clave de </w:t>
      </w:r>
      <w:r w:rsidRPr="00004AB4">
        <w:rPr>
          <w:rFonts w:cs="Arial"/>
        </w:rPr>
        <w:t>identificación</w:t>
      </w:r>
      <w:r w:rsidRPr="00004AB4">
        <w:rPr>
          <w:rFonts w:cs="Arial"/>
          <w:bCs/>
        </w:rPr>
        <w:t xml:space="preserve"> de los trabajadores, constituye información confidencial, </w:t>
      </w:r>
      <w:r w:rsidRPr="00004AB4">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D4C46C9" w14:textId="77777777" w:rsidR="00B37443" w:rsidRPr="00004AB4" w:rsidRDefault="00B37443" w:rsidP="00004AB4"/>
    <w:p w14:paraId="22449158" w14:textId="77777777" w:rsidR="00B37443" w:rsidRPr="00004AB4" w:rsidRDefault="00B37443" w:rsidP="00004AB4">
      <w:pPr>
        <w:numPr>
          <w:ilvl w:val="0"/>
          <w:numId w:val="19"/>
        </w:numPr>
        <w:contextualSpacing/>
        <w:rPr>
          <w:b/>
          <w:kern w:val="2"/>
          <w14:ligatures w14:val="standardContextual"/>
        </w:rPr>
      </w:pPr>
      <w:r w:rsidRPr="00004AB4">
        <w:rPr>
          <w:b/>
          <w:kern w:val="2"/>
          <w14:ligatures w14:val="standardContextual"/>
        </w:rPr>
        <w:t>Número de cuenta bancaria de los particulares</w:t>
      </w:r>
    </w:p>
    <w:p w14:paraId="3B88AE6B" w14:textId="77777777" w:rsidR="00B37443" w:rsidRPr="00004AB4" w:rsidRDefault="00B37443" w:rsidP="00004AB4">
      <w:pPr>
        <w:ind w:left="720"/>
        <w:contextualSpacing/>
        <w:rPr>
          <w:b/>
          <w:kern w:val="2"/>
          <w14:ligatures w14:val="standardContextual"/>
        </w:rPr>
      </w:pPr>
    </w:p>
    <w:p w14:paraId="0598035C" w14:textId="359DE83E" w:rsidR="00B37443" w:rsidRPr="00004AB4" w:rsidRDefault="00B37443" w:rsidP="00004AB4">
      <w:r w:rsidRPr="00004AB4">
        <w:rPr>
          <w:rFonts w:cs="Arial"/>
        </w:rPr>
        <w:lastRenderedPageBreak/>
        <w:t xml:space="preserve">Por otro lado, es importante señalar que </w:t>
      </w:r>
      <w:r w:rsidRPr="00004AB4">
        <w:t xml:space="preserve">por cuanto hace </w:t>
      </w:r>
      <w:r w:rsidR="007008B7" w:rsidRPr="00004AB4">
        <w:t>al número</w:t>
      </w:r>
      <w:r w:rsidRPr="00004AB4">
        <w:t xml:space="preserve">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33C594A6" w14:textId="77777777" w:rsidR="00B37443" w:rsidRPr="00004AB4" w:rsidRDefault="00B37443" w:rsidP="00004AB4">
      <w:pPr>
        <w:autoSpaceDE w:val="0"/>
        <w:autoSpaceDN w:val="0"/>
        <w:adjustRightInd w:val="0"/>
        <w:ind w:right="50"/>
      </w:pPr>
    </w:p>
    <w:p w14:paraId="3DE46EEF" w14:textId="77777777" w:rsidR="00B37443" w:rsidRPr="00004AB4" w:rsidRDefault="00B37443" w:rsidP="00004AB4">
      <w:pPr>
        <w:autoSpaceDE w:val="0"/>
        <w:autoSpaceDN w:val="0"/>
        <w:adjustRightInd w:val="0"/>
        <w:ind w:right="51"/>
      </w:pPr>
      <w:r w:rsidRPr="00004AB4">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F809D5D" w14:textId="77777777" w:rsidR="00B37443" w:rsidRPr="00004AB4" w:rsidRDefault="00B37443" w:rsidP="00004AB4">
      <w:pPr>
        <w:autoSpaceDE w:val="0"/>
        <w:autoSpaceDN w:val="0"/>
        <w:adjustRightInd w:val="0"/>
        <w:ind w:right="51"/>
      </w:pPr>
    </w:p>
    <w:p w14:paraId="0421F120" w14:textId="77777777" w:rsidR="00B37443" w:rsidRPr="00004AB4" w:rsidRDefault="00B37443" w:rsidP="00004AB4">
      <w:pPr>
        <w:autoSpaceDE w:val="0"/>
        <w:autoSpaceDN w:val="0"/>
        <w:adjustRightInd w:val="0"/>
        <w:ind w:right="50"/>
      </w:pPr>
      <w:r w:rsidRPr="00004AB4">
        <w:t>Lo anterior encuentra sustento en el criterio 10/17 emitido por el Instituto Nacional de Transparencia y Acceso a la Información Pública del Estado de México y Municipios, que a la letra dicen:</w:t>
      </w:r>
    </w:p>
    <w:p w14:paraId="252C0150" w14:textId="77777777" w:rsidR="00B37443" w:rsidRPr="00004AB4" w:rsidRDefault="00B37443" w:rsidP="00004AB4">
      <w:pPr>
        <w:autoSpaceDE w:val="0"/>
        <w:autoSpaceDN w:val="0"/>
        <w:adjustRightInd w:val="0"/>
        <w:ind w:right="50"/>
      </w:pPr>
    </w:p>
    <w:p w14:paraId="243B25BE" w14:textId="77777777" w:rsidR="00B37443" w:rsidRPr="00004AB4" w:rsidRDefault="00B37443" w:rsidP="00004AB4">
      <w:pPr>
        <w:spacing w:line="240" w:lineRule="auto"/>
        <w:ind w:left="567" w:right="567"/>
        <w:contextualSpacing/>
        <w:rPr>
          <w:i/>
          <w:kern w:val="28"/>
          <w:szCs w:val="56"/>
          <w14:ligatures w14:val="standardContextual"/>
        </w:rPr>
      </w:pPr>
      <w:r w:rsidRPr="00004AB4">
        <w:rPr>
          <w:b/>
          <w:i/>
          <w:kern w:val="28"/>
          <w:szCs w:val="56"/>
          <w14:ligatures w14:val="standardContextual"/>
        </w:rPr>
        <w:t>“Cuentas bancarias y/o CLABE interbancaria de personas físicas y morales privadas.</w:t>
      </w:r>
      <w:r w:rsidRPr="00004AB4">
        <w:rPr>
          <w:i/>
          <w:kern w:val="28"/>
          <w:szCs w:val="56"/>
          <w14:ligatures w14:val="standardContextual"/>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C23AF09" w14:textId="77777777" w:rsidR="00B37443" w:rsidRPr="00004AB4" w:rsidRDefault="00B37443" w:rsidP="00004AB4">
      <w:pPr>
        <w:autoSpaceDE w:val="0"/>
        <w:autoSpaceDN w:val="0"/>
        <w:adjustRightInd w:val="0"/>
        <w:ind w:left="851" w:right="1134"/>
        <w:jc w:val="center"/>
        <w:rPr>
          <w:b/>
          <w:i/>
        </w:rPr>
      </w:pPr>
    </w:p>
    <w:p w14:paraId="4FFEAAE9" w14:textId="77777777" w:rsidR="00B37443" w:rsidRPr="00004AB4" w:rsidRDefault="00B37443" w:rsidP="00004AB4">
      <w:pPr>
        <w:numPr>
          <w:ilvl w:val="0"/>
          <w:numId w:val="19"/>
        </w:numPr>
        <w:contextualSpacing/>
        <w:rPr>
          <w:rFonts w:eastAsia="Palatino Linotype" w:cs="Palatino Linotype"/>
          <w:b/>
          <w:kern w:val="2"/>
          <w14:ligatures w14:val="standardContextual"/>
        </w:rPr>
      </w:pPr>
      <w:r w:rsidRPr="00004AB4">
        <w:rPr>
          <w:rFonts w:eastAsia="Palatino Linotype" w:cs="Palatino Linotype"/>
          <w:b/>
          <w:kern w:val="2"/>
          <w14:ligatures w14:val="standardContextual"/>
        </w:rPr>
        <w:t>Número de empleado de servidores públicos o su equivalente</w:t>
      </w:r>
    </w:p>
    <w:p w14:paraId="77EF80C9" w14:textId="77777777" w:rsidR="00B37443" w:rsidRPr="00004AB4" w:rsidRDefault="00B37443" w:rsidP="00004AB4"/>
    <w:p w14:paraId="3A2C9E8C" w14:textId="77777777" w:rsidR="00B37443" w:rsidRPr="00004AB4" w:rsidRDefault="00B37443" w:rsidP="00004AB4">
      <w:pPr>
        <w:rPr>
          <w:lang w:eastAsia="es-MX"/>
        </w:rPr>
      </w:pPr>
      <w:r w:rsidRPr="00004AB4">
        <w:rPr>
          <w:rFonts w:cs="Arial"/>
        </w:rPr>
        <w:lastRenderedPageBreak/>
        <w:t xml:space="preserve">Por otro lado, </w:t>
      </w:r>
      <w:r w:rsidRPr="00004AB4">
        <w:rPr>
          <w:rFonts w:eastAsia="Palatino Linotype" w:cs="Palatino Linotype"/>
        </w:rPr>
        <w:t xml:space="preserve">es necesario precisar que el </w:t>
      </w:r>
      <w:r w:rsidRPr="00004AB4">
        <w:rPr>
          <w:rFonts w:eastAsia="Palatino Linotype" w:cs="Palatino Linotype"/>
          <w:b/>
        </w:rPr>
        <w:t>número de empleado de servidores públicos o su equivalente</w:t>
      </w:r>
      <w:r w:rsidRPr="00004AB4">
        <w:rPr>
          <w:rFonts w:eastAsia="Palatino Linotype" w:cs="Palatino Linotype"/>
        </w:rPr>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5CCB40B1" w14:textId="77777777" w:rsidR="00B37443" w:rsidRPr="00004AB4" w:rsidRDefault="00B37443" w:rsidP="00004AB4">
      <w:pPr>
        <w:spacing w:before="240" w:after="240"/>
        <w:ind w:right="49"/>
        <w:rPr>
          <w:rFonts w:eastAsia="Palatino Linotype" w:cs="Palatino Linotype"/>
        </w:rPr>
      </w:pPr>
      <w:r w:rsidRPr="00004AB4">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C7DAC5A" w14:textId="77777777" w:rsidR="00B37443" w:rsidRPr="00004AB4" w:rsidRDefault="00B37443" w:rsidP="00004AB4">
      <w:pPr>
        <w:spacing w:before="240" w:after="240"/>
        <w:ind w:right="49"/>
        <w:rPr>
          <w:rFonts w:eastAsia="Palatino Linotype" w:cs="Palatino Linotype"/>
        </w:rPr>
      </w:pPr>
      <w:r w:rsidRPr="00004AB4">
        <w:rPr>
          <w:rFonts w:eastAsia="Palatino Linotype" w:cs="Palatino Linotype"/>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7C49E1AB" w14:textId="77777777" w:rsidR="00B37443" w:rsidRPr="00004AB4" w:rsidRDefault="00B37443" w:rsidP="00004AB4">
      <w:pPr>
        <w:spacing w:line="240" w:lineRule="auto"/>
        <w:ind w:left="567" w:right="567"/>
        <w:contextualSpacing/>
        <w:rPr>
          <w:rFonts w:eastAsia="Palatino Linotype"/>
          <w:i/>
          <w:kern w:val="28"/>
          <w:szCs w:val="56"/>
          <w14:ligatures w14:val="standardContextual"/>
        </w:rPr>
      </w:pPr>
      <w:r w:rsidRPr="00004AB4">
        <w:rPr>
          <w:rFonts w:eastAsia="Palatino Linotype"/>
          <w:i/>
          <w:kern w:val="28"/>
          <w:szCs w:val="56"/>
          <w14:ligatures w14:val="standardContextual"/>
        </w:rPr>
        <w:t>“</w:t>
      </w:r>
      <w:r w:rsidRPr="00004AB4">
        <w:rPr>
          <w:rFonts w:eastAsia="Palatino Linotype"/>
          <w:b/>
          <w:i/>
          <w:kern w:val="28"/>
          <w:szCs w:val="56"/>
          <w14:ligatures w14:val="standardContextual"/>
        </w:rPr>
        <w:t>Número de empleado.</w:t>
      </w:r>
      <w:r w:rsidRPr="00004AB4">
        <w:rPr>
          <w:rFonts w:eastAsia="Palatino Linotype"/>
          <w:i/>
          <w:kern w:val="28"/>
          <w:szCs w:val="56"/>
          <w14:ligatures w14:val="standardContextual"/>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39634965" w14:textId="77777777" w:rsidR="00B37443" w:rsidRPr="00004AB4" w:rsidRDefault="00B37443" w:rsidP="00004AB4">
      <w:pPr>
        <w:spacing w:before="240" w:after="240"/>
        <w:ind w:right="49"/>
        <w:rPr>
          <w:rFonts w:eastAsia="Palatino Linotype" w:cs="Palatino Linotype"/>
        </w:rPr>
      </w:pPr>
      <w:r w:rsidRPr="00004AB4">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0A967BD5" w14:textId="77777777" w:rsidR="00F20908" w:rsidRPr="00004AB4" w:rsidRDefault="00F20908" w:rsidP="00004AB4">
      <w:pPr>
        <w:pStyle w:val="Prrafodelista"/>
        <w:numPr>
          <w:ilvl w:val="0"/>
          <w:numId w:val="24"/>
        </w:numPr>
        <w:pBdr>
          <w:top w:val="nil"/>
          <w:left w:val="nil"/>
          <w:bottom w:val="nil"/>
          <w:right w:val="nil"/>
          <w:between w:val="nil"/>
        </w:pBdr>
        <w:contextualSpacing w:val="0"/>
        <w:rPr>
          <w:rFonts w:eastAsia="Palatino Linotype" w:cs="Palatino Linotype"/>
          <w:lang w:eastAsia="es-MX"/>
        </w:rPr>
      </w:pPr>
      <w:r w:rsidRPr="00004AB4">
        <w:rPr>
          <w:rFonts w:eastAsia="Palatino Linotype" w:cs="Palatino Linotype"/>
          <w:b/>
          <w:szCs w:val="22"/>
          <w:u w:val="thick"/>
          <w:lang w:eastAsia="en-US"/>
        </w:rPr>
        <w:lastRenderedPageBreak/>
        <w:t>Código QR.</w:t>
      </w:r>
      <w:r w:rsidRPr="00004AB4">
        <w:rPr>
          <w:rFonts w:eastAsia="Palatino Linotype" w:cs="Palatino Linotype"/>
          <w:lang w:eastAsia="es-MX"/>
        </w:rPr>
        <w:t xml:space="preserve"> </w:t>
      </w:r>
    </w:p>
    <w:p w14:paraId="1A535DE4" w14:textId="77777777" w:rsidR="00DE0616" w:rsidRPr="00004AB4" w:rsidRDefault="00DE0616" w:rsidP="00004AB4">
      <w:pPr>
        <w:pStyle w:val="Prrafodelista"/>
        <w:pBdr>
          <w:top w:val="nil"/>
          <w:left w:val="nil"/>
          <w:bottom w:val="nil"/>
          <w:right w:val="nil"/>
          <w:between w:val="nil"/>
        </w:pBdr>
        <w:contextualSpacing w:val="0"/>
        <w:rPr>
          <w:rFonts w:eastAsia="Palatino Linotype" w:cs="Palatino Linotype"/>
          <w:lang w:eastAsia="es-MX"/>
        </w:rPr>
      </w:pPr>
    </w:p>
    <w:p w14:paraId="2ACE6741" w14:textId="7450872E" w:rsidR="00F20908" w:rsidRPr="00004AB4" w:rsidRDefault="00F20908" w:rsidP="00004AB4">
      <w:pPr>
        <w:pBdr>
          <w:top w:val="nil"/>
          <w:left w:val="nil"/>
          <w:bottom w:val="nil"/>
          <w:right w:val="nil"/>
          <w:between w:val="nil"/>
        </w:pBdr>
        <w:rPr>
          <w:rFonts w:eastAsia="Palatino Linotype" w:cs="Palatino Linotype"/>
          <w:lang w:eastAsia="es-MX"/>
        </w:rPr>
      </w:pPr>
      <w:r w:rsidRPr="00004AB4">
        <w:rPr>
          <w:rFonts w:eastAsia="Palatino Linotype" w:cs="Palatino Linotype"/>
          <w:lang w:eastAsia="es-MX"/>
        </w:rPr>
        <w:t>En principio, resulta necesario señalar que este código es capaz de almacenar determinado tipo de información, como una URL, SMS, Em</w:t>
      </w:r>
      <w:r w:rsidR="009D05DC" w:rsidRPr="00004AB4">
        <w:rPr>
          <w:rFonts w:eastAsia="Palatino Linotype" w:cs="Palatino Linotype"/>
          <w:lang w:eastAsia="es-MX"/>
        </w:rPr>
        <w:t xml:space="preserve">ail, Texto, etc; </w:t>
      </w:r>
      <w:r w:rsidRPr="00004AB4">
        <w:rPr>
          <w:rFonts w:eastAsia="Palatino Linotype" w:cs="Palatino Linotype"/>
          <w:lang w:eastAsia="es-MX"/>
        </w:rPr>
        <w:t xml:space="preserve">De tales circunstancias, se considera que dicho dato actualiza la causal de clasificación prevista en el artículo 143, fracción I de la Ley de la materia, toda vez que </w:t>
      </w:r>
      <w:r w:rsidR="009D05DC" w:rsidRPr="00004AB4">
        <w:rPr>
          <w:rFonts w:eastAsia="Palatino Linotype" w:cs="Palatino Linotype"/>
          <w:lang w:eastAsia="es-MX"/>
        </w:rPr>
        <w:t>puede dar acceso a información confidencial</w:t>
      </w:r>
      <w:r w:rsidRPr="00004AB4">
        <w:rPr>
          <w:rFonts w:eastAsia="Palatino Linotype" w:cs="Palatino Linotype"/>
          <w:lang w:eastAsia="es-MX"/>
        </w:rPr>
        <w:t>.</w:t>
      </w:r>
    </w:p>
    <w:p w14:paraId="242E9DCD" w14:textId="77777777" w:rsidR="00C371C9" w:rsidRPr="00004AB4" w:rsidRDefault="00C371C9" w:rsidP="00004AB4">
      <w:pPr>
        <w:pBdr>
          <w:top w:val="nil"/>
          <w:left w:val="nil"/>
          <w:bottom w:val="nil"/>
          <w:right w:val="nil"/>
          <w:between w:val="nil"/>
        </w:pBdr>
        <w:rPr>
          <w:rFonts w:eastAsia="Palatino Linotype" w:cs="Palatino Linotype"/>
          <w:lang w:eastAsia="es-MX"/>
        </w:rPr>
      </w:pPr>
    </w:p>
    <w:p w14:paraId="63EAC276" w14:textId="231AED4F" w:rsidR="00C371C9" w:rsidRPr="00004AB4" w:rsidRDefault="00C371C9" w:rsidP="00004AB4">
      <w:pPr>
        <w:pStyle w:val="Prrafodelista"/>
        <w:numPr>
          <w:ilvl w:val="0"/>
          <w:numId w:val="24"/>
        </w:numPr>
        <w:pBdr>
          <w:top w:val="nil"/>
          <w:left w:val="nil"/>
          <w:bottom w:val="nil"/>
          <w:right w:val="nil"/>
          <w:between w:val="nil"/>
        </w:pBdr>
        <w:contextualSpacing w:val="0"/>
        <w:rPr>
          <w:rFonts w:eastAsia="Palatino Linotype" w:cs="Palatino Linotype"/>
          <w:b/>
          <w:szCs w:val="22"/>
          <w:u w:val="thick"/>
          <w:lang w:eastAsia="en-US"/>
        </w:rPr>
      </w:pPr>
      <w:r w:rsidRPr="00004AB4">
        <w:rPr>
          <w:rFonts w:eastAsia="Palatino Linotype" w:cs="Palatino Linotype"/>
          <w:b/>
          <w:szCs w:val="22"/>
          <w:u w:val="thick"/>
          <w:lang w:eastAsia="en-US"/>
        </w:rPr>
        <w:t>Deducciones personales</w:t>
      </w:r>
    </w:p>
    <w:p w14:paraId="0B45AF2D" w14:textId="77777777" w:rsidR="00DE0616" w:rsidRPr="00004AB4" w:rsidRDefault="00DE0616" w:rsidP="00004AB4">
      <w:pPr>
        <w:pStyle w:val="Prrafodelista"/>
        <w:pBdr>
          <w:top w:val="nil"/>
          <w:left w:val="nil"/>
          <w:bottom w:val="nil"/>
          <w:right w:val="nil"/>
          <w:between w:val="nil"/>
        </w:pBdr>
        <w:contextualSpacing w:val="0"/>
        <w:rPr>
          <w:rFonts w:eastAsia="Palatino Linotype" w:cs="Palatino Linotype"/>
          <w:b/>
          <w:szCs w:val="22"/>
          <w:u w:val="thick"/>
          <w:lang w:eastAsia="en-US"/>
        </w:rPr>
      </w:pPr>
    </w:p>
    <w:p w14:paraId="403315BD" w14:textId="77777777" w:rsidR="00C371C9" w:rsidRPr="00004AB4" w:rsidRDefault="00C371C9" w:rsidP="00004AB4">
      <w:pPr>
        <w:rPr>
          <w:rFonts w:eastAsia="Palatino Linotype"/>
        </w:rPr>
      </w:pPr>
      <w:r w:rsidRPr="00004AB4">
        <w:rPr>
          <w:rFonts w:eastAsia="Palatino Linotype"/>
        </w:rPr>
        <w:t xml:space="preserve">Es necesario precisar que existen deducciones que se generan con motivo de una decisión libre y voluntaria de los servidores públicos, como son: créditos personales, </w:t>
      </w:r>
      <w:r w:rsidRPr="00004AB4">
        <w:rPr>
          <w:rFonts w:eastAsia="Palatino Linotype"/>
          <w:b/>
          <w:u w:val="single"/>
        </w:rPr>
        <w:t>cuotas sindicales y fondo de resistencia del Sindicato Único de Trabajadores de los Poderes, Municipios e Institución Descentralizadas del Estado de México</w:t>
      </w:r>
      <w:r w:rsidRPr="00004AB4">
        <w:rPr>
          <w:rFonts w:eastAsia="Palatino Linotype"/>
        </w:rPr>
        <w:t>, seguro de vida, accidentes y enfermedades.</w:t>
      </w:r>
    </w:p>
    <w:p w14:paraId="02D5CA95" w14:textId="77777777" w:rsidR="00C371C9" w:rsidRPr="00004AB4" w:rsidRDefault="00C371C9" w:rsidP="00004AB4">
      <w:pPr>
        <w:pBdr>
          <w:top w:val="nil"/>
          <w:left w:val="nil"/>
          <w:bottom w:val="nil"/>
          <w:right w:val="nil"/>
          <w:between w:val="nil"/>
        </w:pBdr>
        <w:rPr>
          <w:rFonts w:eastAsia="Palatino Linotype" w:cs="Palatino Linotype"/>
          <w:sz w:val="24"/>
          <w:szCs w:val="24"/>
        </w:rPr>
      </w:pPr>
    </w:p>
    <w:p w14:paraId="5EC95E37" w14:textId="77777777" w:rsidR="00C371C9" w:rsidRPr="00004AB4" w:rsidRDefault="00C371C9" w:rsidP="00004AB4">
      <w:pPr>
        <w:rPr>
          <w:rFonts w:eastAsia="Palatino Linotype"/>
        </w:rPr>
      </w:pPr>
      <w:r w:rsidRPr="00004AB4">
        <w:rPr>
          <w:rFonts w:eastAsia="Palatino Linotype"/>
        </w:rPr>
        <w:t xml:space="preserve">Asimismo, hay otras que se generan con motivo de una sentencia judicial, como es la pensión alimenticia que periódicamente se retira de la cuenta de un empleado, a efecto de que sea entregado a un tercero.  </w:t>
      </w:r>
    </w:p>
    <w:p w14:paraId="6E3044A3" w14:textId="77777777" w:rsidR="00C371C9" w:rsidRPr="00004AB4" w:rsidRDefault="00C371C9" w:rsidP="00004AB4">
      <w:pPr>
        <w:pBdr>
          <w:top w:val="nil"/>
          <w:left w:val="nil"/>
          <w:bottom w:val="nil"/>
          <w:right w:val="nil"/>
          <w:between w:val="nil"/>
        </w:pBdr>
        <w:ind w:left="720"/>
        <w:rPr>
          <w:rFonts w:eastAsia="Palatino Linotype" w:cs="Palatino Linotype"/>
          <w:sz w:val="24"/>
          <w:szCs w:val="24"/>
        </w:rPr>
      </w:pPr>
    </w:p>
    <w:p w14:paraId="4CC61E32" w14:textId="77777777" w:rsidR="00C371C9" w:rsidRPr="00004AB4" w:rsidRDefault="00C371C9" w:rsidP="00004AB4">
      <w:pPr>
        <w:rPr>
          <w:rFonts w:eastAsia="Palatino Linotype"/>
        </w:rPr>
      </w:pPr>
      <w:r w:rsidRPr="00004AB4">
        <w:rPr>
          <w:rFonts w:eastAsia="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67813D1A" w14:textId="77777777" w:rsidR="00C371C9" w:rsidRPr="00004AB4" w:rsidRDefault="00C371C9" w:rsidP="00004AB4">
      <w:pPr>
        <w:pBdr>
          <w:top w:val="nil"/>
          <w:left w:val="nil"/>
          <w:bottom w:val="nil"/>
          <w:right w:val="nil"/>
          <w:between w:val="nil"/>
        </w:pBdr>
        <w:ind w:left="720"/>
        <w:rPr>
          <w:rFonts w:eastAsia="Palatino Linotype" w:cs="Palatino Linotype"/>
          <w:sz w:val="24"/>
          <w:szCs w:val="24"/>
        </w:rPr>
      </w:pPr>
    </w:p>
    <w:p w14:paraId="6411FF96" w14:textId="77777777" w:rsidR="00C371C9" w:rsidRPr="00004AB4" w:rsidRDefault="00C371C9" w:rsidP="00004AB4">
      <w:pPr>
        <w:rPr>
          <w:rFonts w:eastAsia="Palatino Linotype"/>
        </w:rPr>
      </w:pPr>
      <w:r w:rsidRPr="00004AB4">
        <w:rPr>
          <w:rFonts w:eastAsia="Palatino Linotype"/>
        </w:rPr>
        <w:t>Así, dichas deducciones reflejan el destino que un servidor público da a su patrimonio, lo que se aleja de la transparencia y rendición de cuentas.</w:t>
      </w:r>
    </w:p>
    <w:p w14:paraId="0B5DFF6F" w14:textId="77777777" w:rsidR="00DE0616" w:rsidRPr="00004AB4" w:rsidRDefault="00DE0616" w:rsidP="00004AB4">
      <w:pPr>
        <w:rPr>
          <w:rFonts w:eastAsia="Palatino Linotype"/>
        </w:rPr>
      </w:pPr>
    </w:p>
    <w:p w14:paraId="218701F9" w14:textId="77777777" w:rsidR="00C371C9" w:rsidRPr="00004AB4" w:rsidRDefault="00C371C9" w:rsidP="00004AB4">
      <w:pPr>
        <w:rPr>
          <w:rFonts w:eastAsia="Palatino Linotype"/>
        </w:rPr>
      </w:pPr>
      <w:bookmarkStart w:id="37" w:name="_heading=h.1ksv4uv" w:colFirst="0" w:colLast="0"/>
      <w:bookmarkEnd w:id="37"/>
      <w:r w:rsidRPr="00004AB4">
        <w:rPr>
          <w:rFonts w:eastAsia="Palatino Linotype"/>
        </w:rPr>
        <w:t>Hasta este punto, se considera que la información relacionada con los siguientes puntos actualiza una causal de confidencialidad, toda vez que identifica o hace identificable a su titular.</w:t>
      </w:r>
    </w:p>
    <w:p w14:paraId="53637730" w14:textId="77777777" w:rsidR="00C371C9" w:rsidRPr="00004AB4" w:rsidRDefault="00C371C9" w:rsidP="00004AB4">
      <w:pPr>
        <w:pBdr>
          <w:top w:val="nil"/>
          <w:left w:val="nil"/>
          <w:bottom w:val="nil"/>
          <w:right w:val="nil"/>
          <w:between w:val="nil"/>
        </w:pBdr>
        <w:ind w:left="720"/>
        <w:rPr>
          <w:rFonts w:eastAsia="Palatino Linotype" w:cs="Palatino Linotype"/>
        </w:rPr>
      </w:pPr>
    </w:p>
    <w:p w14:paraId="29E03C17" w14:textId="77777777" w:rsidR="00C371C9" w:rsidRPr="00004AB4" w:rsidRDefault="00C371C9" w:rsidP="00004AB4">
      <w:pPr>
        <w:numPr>
          <w:ilvl w:val="0"/>
          <w:numId w:val="25"/>
        </w:numPr>
        <w:pBdr>
          <w:top w:val="nil"/>
          <w:left w:val="nil"/>
          <w:bottom w:val="nil"/>
          <w:right w:val="nil"/>
          <w:between w:val="nil"/>
        </w:pBdr>
        <w:rPr>
          <w:rFonts w:eastAsia="Palatino Linotype" w:cs="Palatino Linotype"/>
        </w:rPr>
      </w:pPr>
      <w:r w:rsidRPr="00004AB4">
        <w:rPr>
          <w:rFonts w:eastAsia="Palatino Linotype" w:cs="Palatino Linotype"/>
        </w:rPr>
        <w:t>Clave Única de Registro de Población (CURP)</w:t>
      </w:r>
    </w:p>
    <w:p w14:paraId="1A6DF50E" w14:textId="77777777" w:rsidR="00C371C9" w:rsidRPr="00004AB4" w:rsidRDefault="00C371C9" w:rsidP="00004AB4">
      <w:pPr>
        <w:numPr>
          <w:ilvl w:val="0"/>
          <w:numId w:val="25"/>
        </w:numPr>
        <w:pBdr>
          <w:top w:val="nil"/>
          <w:left w:val="nil"/>
          <w:bottom w:val="nil"/>
          <w:right w:val="nil"/>
          <w:between w:val="nil"/>
        </w:pBdr>
        <w:rPr>
          <w:rFonts w:eastAsia="Palatino Linotype" w:cs="Palatino Linotype"/>
        </w:rPr>
      </w:pPr>
      <w:r w:rsidRPr="00004AB4">
        <w:rPr>
          <w:rFonts w:eastAsia="Palatino Linotype" w:cs="Palatino Linotype"/>
        </w:rPr>
        <w:t>Clave ISSEMyM</w:t>
      </w:r>
    </w:p>
    <w:p w14:paraId="075EE47E" w14:textId="77777777" w:rsidR="00C371C9" w:rsidRPr="00004AB4" w:rsidRDefault="00C371C9" w:rsidP="00004AB4">
      <w:pPr>
        <w:numPr>
          <w:ilvl w:val="0"/>
          <w:numId w:val="25"/>
        </w:numPr>
        <w:pBdr>
          <w:top w:val="nil"/>
          <w:left w:val="nil"/>
          <w:bottom w:val="nil"/>
          <w:right w:val="nil"/>
          <w:between w:val="nil"/>
        </w:pBdr>
        <w:rPr>
          <w:rFonts w:eastAsia="Palatino Linotype" w:cs="Palatino Linotype"/>
        </w:rPr>
      </w:pPr>
      <w:r w:rsidRPr="00004AB4">
        <w:rPr>
          <w:rFonts w:eastAsia="Palatino Linotype" w:cs="Palatino Linotype"/>
        </w:rPr>
        <w:t>Registro Federal de Contribuyentes (RFC)</w:t>
      </w:r>
    </w:p>
    <w:p w14:paraId="5E707769" w14:textId="77777777" w:rsidR="00C371C9" w:rsidRPr="00004AB4" w:rsidRDefault="00C371C9" w:rsidP="00004AB4">
      <w:pPr>
        <w:numPr>
          <w:ilvl w:val="0"/>
          <w:numId w:val="25"/>
        </w:numPr>
        <w:pBdr>
          <w:top w:val="nil"/>
          <w:left w:val="nil"/>
          <w:bottom w:val="nil"/>
          <w:right w:val="nil"/>
          <w:between w:val="nil"/>
        </w:pBdr>
        <w:rPr>
          <w:rFonts w:eastAsia="Palatino Linotype" w:cs="Palatino Linotype"/>
        </w:rPr>
      </w:pPr>
      <w:r w:rsidRPr="00004AB4">
        <w:rPr>
          <w:rFonts w:eastAsia="Palatino Linotype" w:cs="Palatino Linotype"/>
        </w:rPr>
        <w:t xml:space="preserve">Deducciones personales </w:t>
      </w:r>
    </w:p>
    <w:p w14:paraId="1BA1D57B" w14:textId="77777777" w:rsidR="00C371C9" w:rsidRPr="00004AB4" w:rsidRDefault="00C371C9" w:rsidP="00004AB4">
      <w:pPr>
        <w:numPr>
          <w:ilvl w:val="0"/>
          <w:numId w:val="25"/>
        </w:numPr>
        <w:pBdr>
          <w:top w:val="nil"/>
          <w:left w:val="nil"/>
          <w:bottom w:val="nil"/>
          <w:right w:val="nil"/>
          <w:between w:val="nil"/>
        </w:pBdr>
        <w:rPr>
          <w:rFonts w:eastAsia="Palatino Linotype" w:cs="Palatino Linotype"/>
        </w:rPr>
      </w:pPr>
      <w:r w:rsidRPr="00004AB4">
        <w:rPr>
          <w:rFonts w:eastAsia="Palatino Linotype" w:cs="Palatino Linotype"/>
        </w:rPr>
        <w:t xml:space="preserve">Número de empleado </w:t>
      </w:r>
      <w:r w:rsidRPr="00004AB4">
        <w:rPr>
          <w:rFonts w:eastAsia="Palatino Linotype" w:cs="Palatino Linotype"/>
          <w:b/>
        </w:rPr>
        <w:t>(sólo en el caso de que contenga datos personales o se relacione con los mismos, de lo contrario es información pública)</w:t>
      </w:r>
    </w:p>
    <w:p w14:paraId="2A879D76" w14:textId="77777777" w:rsidR="00C371C9" w:rsidRPr="00004AB4" w:rsidRDefault="00C371C9" w:rsidP="00004AB4">
      <w:pPr>
        <w:pBdr>
          <w:top w:val="nil"/>
          <w:left w:val="nil"/>
          <w:bottom w:val="nil"/>
          <w:right w:val="nil"/>
          <w:between w:val="nil"/>
        </w:pBdr>
        <w:rPr>
          <w:rFonts w:eastAsia="Palatino Linotype" w:cs="Palatino Linotype"/>
        </w:rPr>
      </w:pPr>
    </w:p>
    <w:p w14:paraId="2FB0802D" w14:textId="77777777" w:rsidR="00C371C9" w:rsidRPr="00004AB4" w:rsidRDefault="00C371C9" w:rsidP="00004AB4">
      <w:pPr>
        <w:rPr>
          <w:rFonts w:eastAsia="Palatino Linotype"/>
        </w:rPr>
      </w:pPr>
      <w:r w:rsidRPr="00004AB4">
        <w:rPr>
          <w:rFonts w:eastAsia="Palatino Linotype"/>
        </w:rPr>
        <w:t>Es decir, los datos personales enlistados constituyen datos personales confidenciales al actualizar el supuesto normativo del artículo 143, fracción I de la Ley de Transparencia y Acceso a la Información Pública del Estado de México y Municipios.</w:t>
      </w:r>
    </w:p>
    <w:p w14:paraId="2131FCB1" w14:textId="77777777" w:rsidR="00C371C9" w:rsidRPr="00004AB4" w:rsidRDefault="00C371C9" w:rsidP="00004AB4">
      <w:pPr>
        <w:pBdr>
          <w:top w:val="nil"/>
          <w:left w:val="nil"/>
          <w:bottom w:val="nil"/>
          <w:right w:val="nil"/>
          <w:between w:val="nil"/>
        </w:pBdr>
        <w:rPr>
          <w:rFonts w:eastAsia="Palatino Linotype" w:cs="Palatino Linotype"/>
        </w:rPr>
      </w:pPr>
    </w:p>
    <w:p w14:paraId="15B7CA93" w14:textId="77777777" w:rsidR="00C371C9" w:rsidRPr="00004AB4" w:rsidRDefault="00C371C9" w:rsidP="00004AB4">
      <w:pPr>
        <w:rPr>
          <w:rFonts w:eastAsia="Palatino Linotype"/>
        </w:rPr>
      </w:pPr>
      <w:r w:rsidRPr="00004AB4">
        <w:rPr>
          <w:rFonts w:eastAsia="Palatino Linotype"/>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14:paraId="46E32CB0" w14:textId="77777777" w:rsidR="00C371C9" w:rsidRPr="00004AB4" w:rsidRDefault="00C371C9" w:rsidP="00004AB4">
      <w:pPr>
        <w:rPr>
          <w:rFonts w:eastAsia="Palatino Linotype"/>
        </w:rPr>
      </w:pPr>
    </w:p>
    <w:p w14:paraId="14363A20" w14:textId="77777777" w:rsidR="00C371C9" w:rsidRPr="00004AB4" w:rsidRDefault="00C371C9" w:rsidP="00004AB4">
      <w:pPr>
        <w:rPr>
          <w:rFonts w:eastAsia="Palatino Linotype"/>
        </w:rPr>
      </w:pPr>
      <w:r w:rsidRPr="00004AB4">
        <w:rPr>
          <w:rFonts w:eastAsia="Palatino Linotype"/>
        </w:rPr>
        <w:lastRenderedPageBreak/>
        <w:t>Ahora bien, siguiendo con el análisis de los datos que contienen los recibos remitidos no  pasa por desapercibido por este Instituto que algunas deducciones no forman parte del supuesto normativo del artículo 143, fracción I de la Ley de Transparencia y Acceso a la Información Pública del Estado de México y Municipios, conforme lo siguiente:</w:t>
      </w:r>
      <w:bookmarkStart w:id="38" w:name="_heading=h.44sinio" w:colFirst="0" w:colLast="0"/>
      <w:bookmarkEnd w:id="38"/>
    </w:p>
    <w:p w14:paraId="57A7083A" w14:textId="77777777" w:rsidR="00C371C9" w:rsidRPr="00004AB4" w:rsidRDefault="00C371C9" w:rsidP="00004AB4">
      <w:pPr>
        <w:pStyle w:val="Prrafodelista"/>
        <w:ind w:left="0"/>
        <w:rPr>
          <w:rFonts w:cs="Arial"/>
          <w:b/>
        </w:rPr>
      </w:pPr>
    </w:p>
    <w:p w14:paraId="7F609D76" w14:textId="77777777" w:rsidR="00C371C9" w:rsidRPr="00004AB4" w:rsidRDefault="00C371C9" w:rsidP="00004AB4">
      <w:pPr>
        <w:pStyle w:val="Prrafodelista"/>
        <w:ind w:left="0"/>
        <w:rPr>
          <w:rFonts w:cs="Arial"/>
          <w:b/>
        </w:rPr>
      </w:pPr>
      <w:r w:rsidRPr="00004AB4">
        <w:rPr>
          <w:rFonts w:cs="Arial"/>
          <w:b/>
        </w:rPr>
        <w:t>Deducciones que no son personales.</w:t>
      </w:r>
    </w:p>
    <w:p w14:paraId="49FADD3C" w14:textId="77777777" w:rsidR="008A200C" w:rsidRPr="00004AB4" w:rsidRDefault="008A200C" w:rsidP="00004AB4">
      <w:pPr>
        <w:pStyle w:val="Prrafodelista"/>
        <w:ind w:left="0"/>
        <w:rPr>
          <w:rFonts w:cs="Arial"/>
        </w:rPr>
      </w:pPr>
    </w:p>
    <w:p w14:paraId="3885AEC7" w14:textId="77777777" w:rsidR="00C371C9" w:rsidRPr="00004AB4" w:rsidRDefault="00C371C9" w:rsidP="00004AB4">
      <w:pPr>
        <w:pStyle w:val="Prrafodelista"/>
        <w:ind w:left="0"/>
        <w:rPr>
          <w:rFonts w:cs="Arial"/>
        </w:rPr>
      </w:pPr>
      <w:r w:rsidRPr="00004AB4">
        <w:rPr>
          <w:rFonts w:cs="Arial"/>
        </w:rPr>
        <w:t>La Ley del Trabajo de los Servidores Públicos del Estado y Municipios</w:t>
      </w:r>
      <w:r w:rsidRPr="00004AB4">
        <w:rPr>
          <w:rStyle w:val="Refdenotaalpie"/>
          <w:rFonts w:eastAsiaTheme="majorEastAsia"/>
        </w:rPr>
        <w:footnoteReference w:id="3"/>
      </w:r>
      <w:r w:rsidRPr="00004AB4">
        <w:rPr>
          <w:rFonts w:cs="Arial"/>
        </w:rPr>
        <w:t xml:space="preserve"> en el artículo 84 establece lo siguiente:</w:t>
      </w:r>
    </w:p>
    <w:p w14:paraId="7B8EEC52" w14:textId="77777777" w:rsidR="00C371C9" w:rsidRPr="00004AB4" w:rsidRDefault="00C371C9" w:rsidP="00004AB4">
      <w:pPr>
        <w:pStyle w:val="Prrafodelista"/>
        <w:ind w:left="0"/>
        <w:rPr>
          <w:rFonts w:cs="Arial"/>
        </w:rPr>
      </w:pPr>
    </w:p>
    <w:p w14:paraId="350CF270" w14:textId="77777777" w:rsidR="00C371C9" w:rsidRPr="00004AB4" w:rsidRDefault="00C371C9" w:rsidP="00004AB4">
      <w:pPr>
        <w:pStyle w:val="Puesto"/>
      </w:pPr>
      <w:r w:rsidRPr="00004AB4">
        <w:rPr>
          <w:b/>
        </w:rPr>
        <w:t>ARTÍCULO 84.</w:t>
      </w:r>
      <w:r w:rsidRPr="00004AB4">
        <w:t xml:space="preserve"> Sólo podrán hacerse retenciones, descuentos o deducciones al sueldo de los servidores públicos por concepto de: </w:t>
      </w:r>
    </w:p>
    <w:p w14:paraId="4CBD74D9" w14:textId="77777777" w:rsidR="00C371C9" w:rsidRPr="00004AB4" w:rsidRDefault="00C371C9" w:rsidP="00004AB4">
      <w:pPr>
        <w:pStyle w:val="Puesto"/>
        <w:rPr>
          <w:b/>
        </w:rPr>
      </w:pPr>
      <w:r w:rsidRPr="00004AB4">
        <w:rPr>
          <w:b/>
        </w:rPr>
        <w:t>I. Gravámenes fiscales relacionados con el sueldo;</w:t>
      </w:r>
    </w:p>
    <w:p w14:paraId="1B389196" w14:textId="77777777" w:rsidR="00C371C9" w:rsidRPr="00004AB4" w:rsidRDefault="00C371C9" w:rsidP="00004AB4">
      <w:pPr>
        <w:pStyle w:val="Puesto"/>
      </w:pPr>
      <w:r w:rsidRPr="00004AB4">
        <w:t xml:space="preserve">II. Deudas contraídas con las instituciones públicas o dependencias por concepto de anticipos de sueldo, pagos hechos con exceso, errores o pérdidas debidamente comprobados; </w:t>
      </w:r>
    </w:p>
    <w:p w14:paraId="6435D86B" w14:textId="77777777" w:rsidR="00C371C9" w:rsidRPr="00004AB4" w:rsidRDefault="00C371C9" w:rsidP="00004AB4">
      <w:pPr>
        <w:pStyle w:val="Puesto"/>
      </w:pPr>
      <w:r w:rsidRPr="00004AB4">
        <w:t xml:space="preserve">III. Cuotas sindicales; </w:t>
      </w:r>
    </w:p>
    <w:p w14:paraId="00BC722B" w14:textId="77777777" w:rsidR="00C371C9" w:rsidRPr="00004AB4" w:rsidRDefault="00C371C9" w:rsidP="00004AB4">
      <w:pPr>
        <w:pStyle w:val="Puesto"/>
        <w:rPr>
          <w:b/>
        </w:rPr>
      </w:pPr>
      <w:r w:rsidRPr="00004AB4">
        <w:rPr>
          <w:b/>
        </w:rPr>
        <w:t xml:space="preserve">IV. Cuotas de aportación a fondos para la constitución de cooperativas y de cajas de ahorro, siempre que el servidor público hubiese manifestado previamente, de manera expresa, su conformidad; </w:t>
      </w:r>
    </w:p>
    <w:p w14:paraId="5874814F" w14:textId="77777777" w:rsidR="00C371C9" w:rsidRPr="00004AB4" w:rsidRDefault="00C371C9" w:rsidP="00004AB4">
      <w:pPr>
        <w:pStyle w:val="Puesto"/>
        <w:rPr>
          <w:b/>
        </w:rPr>
      </w:pPr>
      <w:r w:rsidRPr="00004AB4">
        <w:rPr>
          <w:b/>
        </w:rPr>
        <w:t xml:space="preserve">V. Descuentos ordenados por el Instituto de Seguridad Social del Estado de México y Municipios, con motivo de cuotas y obligaciones contraídas con éste por los servidores públicos; </w:t>
      </w:r>
    </w:p>
    <w:p w14:paraId="08919B8E" w14:textId="77777777" w:rsidR="00C371C9" w:rsidRPr="00004AB4" w:rsidRDefault="00C371C9" w:rsidP="00004AB4">
      <w:pPr>
        <w:pStyle w:val="Puesto"/>
      </w:pPr>
      <w:r w:rsidRPr="00004AB4">
        <w:t xml:space="preserve">VI. Obligaciones a cargo del servidor público con las que haya consentido, derivadas de la adquisición o del uso de habitaciones consideradas como de interés social; </w:t>
      </w:r>
    </w:p>
    <w:p w14:paraId="55094C15" w14:textId="77777777" w:rsidR="00C371C9" w:rsidRPr="00004AB4" w:rsidRDefault="00C371C9" w:rsidP="00004AB4">
      <w:pPr>
        <w:pStyle w:val="Puesto"/>
      </w:pPr>
      <w:r w:rsidRPr="00004AB4">
        <w:t xml:space="preserve">VII. Faltas de puntualidad o de asistencia injustificadas; </w:t>
      </w:r>
    </w:p>
    <w:p w14:paraId="60B8B5FE" w14:textId="77777777" w:rsidR="00C371C9" w:rsidRPr="00004AB4" w:rsidRDefault="00C371C9" w:rsidP="00004AB4">
      <w:pPr>
        <w:pStyle w:val="Puesto"/>
      </w:pPr>
      <w:r w:rsidRPr="00004AB4">
        <w:t xml:space="preserve">VIII. Pensiones alimenticias ordenadas por la autoridad judicial; o </w:t>
      </w:r>
    </w:p>
    <w:p w14:paraId="292AAE7C" w14:textId="77777777" w:rsidR="00C371C9" w:rsidRPr="00004AB4" w:rsidRDefault="00C371C9" w:rsidP="00004AB4">
      <w:pPr>
        <w:pStyle w:val="Puesto"/>
      </w:pPr>
      <w:r w:rsidRPr="00004AB4">
        <w:t>IX. Cualquier otro convenido con instituciones de servicios y aceptado por el servidor público.</w:t>
      </w:r>
    </w:p>
    <w:p w14:paraId="6574A363" w14:textId="77777777" w:rsidR="00C371C9" w:rsidRPr="00004AB4" w:rsidRDefault="00C371C9" w:rsidP="00004AB4">
      <w:pPr>
        <w:ind w:right="822"/>
        <w:rPr>
          <w:rFonts w:cs="Arial"/>
          <w:i/>
        </w:rPr>
      </w:pPr>
    </w:p>
    <w:p w14:paraId="46ACECB9" w14:textId="77777777" w:rsidR="00C371C9" w:rsidRPr="00004AB4" w:rsidRDefault="00C371C9" w:rsidP="00004AB4">
      <w:pPr>
        <w:pStyle w:val="Prrafodelista"/>
        <w:ind w:left="0"/>
        <w:rPr>
          <w:rFonts w:cs="Arial"/>
        </w:rPr>
      </w:pPr>
      <w:r w:rsidRPr="00004AB4">
        <w:rPr>
          <w:rFonts w:cs="Arial"/>
        </w:rPr>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14:paraId="7302544A" w14:textId="77777777" w:rsidR="00C371C9" w:rsidRPr="00004AB4" w:rsidRDefault="00C371C9" w:rsidP="00004AB4">
      <w:pPr>
        <w:rPr>
          <w:rFonts w:cs="Arial"/>
          <w:sz w:val="24"/>
        </w:rPr>
      </w:pPr>
    </w:p>
    <w:p w14:paraId="3B6887FB" w14:textId="77777777" w:rsidR="00C371C9" w:rsidRPr="00004AB4" w:rsidRDefault="00C371C9" w:rsidP="00004AB4">
      <w:pPr>
        <w:pStyle w:val="Prrafodelista"/>
        <w:numPr>
          <w:ilvl w:val="0"/>
          <w:numId w:val="26"/>
        </w:numPr>
        <w:rPr>
          <w:rFonts w:cs="Arial"/>
          <w:b/>
        </w:rPr>
      </w:pPr>
      <w:r w:rsidRPr="00004AB4">
        <w:rPr>
          <w:rFonts w:cs="Arial"/>
          <w:b/>
        </w:rPr>
        <w:t>Seguro de Capitalización Individualizado.</w:t>
      </w:r>
    </w:p>
    <w:p w14:paraId="5FEACA31" w14:textId="77777777" w:rsidR="008A200C" w:rsidRPr="00004AB4" w:rsidRDefault="008A200C" w:rsidP="00004AB4">
      <w:pPr>
        <w:pStyle w:val="Prrafodelista"/>
        <w:ind w:left="0"/>
        <w:rPr>
          <w:rFonts w:cs="Arial"/>
        </w:rPr>
      </w:pPr>
    </w:p>
    <w:p w14:paraId="34356DA5" w14:textId="77777777" w:rsidR="00C371C9" w:rsidRPr="00004AB4" w:rsidRDefault="00C371C9" w:rsidP="00004AB4">
      <w:pPr>
        <w:pStyle w:val="Prrafodelista"/>
        <w:ind w:left="0"/>
        <w:rPr>
          <w:rFonts w:cs="Arial"/>
        </w:rPr>
      </w:pPr>
      <w:r w:rsidRPr="00004AB4">
        <w:rPr>
          <w:rFonts w:cs="Arial"/>
        </w:rPr>
        <w:t xml:space="preserve">El Sistema de Capitalización Individualizado es el mecanismo mediante el cual, un servidor público y la Institución en la que labora, acumulan recursos, adicionales a su pensión; mismo que se integra hasta por tres rubros, los cuales son los siguientes: </w:t>
      </w:r>
    </w:p>
    <w:p w14:paraId="00BC1508" w14:textId="77777777" w:rsidR="00C371C9" w:rsidRPr="00004AB4" w:rsidRDefault="00C371C9" w:rsidP="00004AB4">
      <w:pPr>
        <w:pStyle w:val="Prrafodelista"/>
        <w:ind w:left="0"/>
        <w:rPr>
          <w:rFonts w:cs="Arial"/>
        </w:rPr>
      </w:pPr>
    </w:p>
    <w:p w14:paraId="4A7F8F53" w14:textId="77777777" w:rsidR="00C371C9" w:rsidRPr="00004AB4" w:rsidRDefault="00C371C9" w:rsidP="00004AB4">
      <w:pPr>
        <w:pStyle w:val="Prrafodelista"/>
        <w:rPr>
          <w:rFonts w:cs="Arial"/>
        </w:rPr>
      </w:pPr>
      <w:r w:rsidRPr="00004AB4">
        <w:rPr>
          <w:rFonts w:cs="Arial"/>
        </w:rPr>
        <w:t>•</w:t>
      </w:r>
      <w:r w:rsidRPr="00004AB4">
        <w:rPr>
          <w:rFonts w:cs="Arial"/>
        </w:rPr>
        <w:tab/>
        <w:t>Subcuenta de cuota obligatoria; que corresponde a un porcentaje del sueldo sujeto a cotización, que se descuenta al servir público de manera automática.</w:t>
      </w:r>
    </w:p>
    <w:p w14:paraId="1AAA3E92" w14:textId="77777777" w:rsidR="00C371C9" w:rsidRPr="00004AB4" w:rsidRDefault="00C371C9" w:rsidP="00004AB4">
      <w:pPr>
        <w:pStyle w:val="Prrafodelista"/>
        <w:rPr>
          <w:rFonts w:cs="Arial"/>
        </w:rPr>
      </w:pPr>
      <w:r w:rsidRPr="00004AB4">
        <w:rPr>
          <w:rFonts w:cs="Arial"/>
        </w:rPr>
        <w:t>•</w:t>
      </w:r>
      <w:r w:rsidRPr="00004AB4">
        <w:rPr>
          <w:rFonts w:cs="Arial"/>
        </w:rPr>
        <w:tab/>
        <w:t>Subcuenta de aportación obligatoria: que es la aportación que realiza la Institución a favor del servidor público, el cual equivale a un porcentaje del sueldo sujeto a cotización.</w:t>
      </w:r>
    </w:p>
    <w:p w14:paraId="102F16B2" w14:textId="77777777" w:rsidR="00C371C9" w:rsidRPr="00004AB4" w:rsidRDefault="00C371C9" w:rsidP="00004AB4">
      <w:pPr>
        <w:pStyle w:val="Prrafodelista"/>
        <w:rPr>
          <w:rFonts w:cs="Arial"/>
        </w:rPr>
      </w:pPr>
      <w:r w:rsidRPr="00004AB4">
        <w:rPr>
          <w:rFonts w:cs="Arial"/>
        </w:rPr>
        <w:t>•</w:t>
      </w:r>
      <w:r w:rsidRPr="00004AB4">
        <w:rPr>
          <w:rFonts w:cs="Arial"/>
        </w:rPr>
        <w:tab/>
        <w:t xml:space="preserve">Subcuenta voluntaria: que es la cantidad que cada servidor público decide ahorrar de acuerdo con sus aportaciones, permitiendo acumular mayores ingresos para su retiro. </w:t>
      </w:r>
    </w:p>
    <w:p w14:paraId="79867238" w14:textId="77777777" w:rsidR="00C371C9" w:rsidRPr="00004AB4" w:rsidRDefault="00C371C9" w:rsidP="00004AB4">
      <w:pPr>
        <w:pStyle w:val="Prrafodelista"/>
        <w:rPr>
          <w:rFonts w:cs="Arial"/>
        </w:rPr>
      </w:pPr>
    </w:p>
    <w:p w14:paraId="35D8BA17" w14:textId="77777777" w:rsidR="00C371C9" w:rsidRPr="00004AB4" w:rsidRDefault="00C371C9" w:rsidP="00004AB4">
      <w:pPr>
        <w:pStyle w:val="Prrafodelista"/>
        <w:ind w:left="0"/>
        <w:rPr>
          <w:rFonts w:cs="Arial"/>
        </w:rPr>
      </w:pPr>
      <w:r w:rsidRPr="00004AB4">
        <w:rPr>
          <w:rFonts w:cs="Arial"/>
        </w:rPr>
        <w:t xml:space="preserve">En razón de lo anterior, debe considerarse que la subcuenta de cuota obligatoria y subcuenta de aportación obligatoria, deben ser considerados datos de naturaleza pública, ya que su </w:t>
      </w:r>
      <w:r w:rsidRPr="00004AB4">
        <w:rPr>
          <w:rFonts w:cs="Arial"/>
        </w:rPr>
        <w:lastRenderedPageBreak/>
        <w:t xml:space="preserve">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5667E5FC" w14:textId="77777777" w:rsidR="00C371C9" w:rsidRPr="00004AB4" w:rsidRDefault="00C371C9" w:rsidP="00004AB4">
      <w:pPr>
        <w:pStyle w:val="Prrafodelista"/>
        <w:ind w:left="0"/>
        <w:rPr>
          <w:rFonts w:cs="Arial"/>
          <w:szCs w:val="22"/>
        </w:rPr>
      </w:pPr>
    </w:p>
    <w:p w14:paraId="6AEEE862" w14:textId="77777777" w:rsidR="00C371C9" w:rsidRPr="00004AB4" w:rsidRDefault="00C371C9" w:rsidP="00004AB4">
      <w:pPr>
        <w:pStyle w:val="Puesto"/>
      </w:pPr>
      <w:r w:rsidRPr="00004AB4">
        <w:t>“</w:t>
      </w:r>
      <w:r w:rsidRPr="00004AB4">
        <w:rPr>
          <w:b/>
        </w:rPr>
        <w:t>Naturaleza de la información relativa a los montos aportados al Seguro de Separación Individualizado.</w:t>
      </w:r>
      <w:r w:rsidRPr="00004AB4">
        <w:t xml:space="preserve">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w:t>
      </w:r>
      <w:r w:rsidRPr="00004AB4">
        <w:lastRenderedPageBreak/>
        <w:t xml:space="preserve">artículos 3, fracción II y 18, fracción II de la Ley Federal de Transparencia y Acceso a la Información Pública Gubernamental, debe clasificarse como confidencial.” </w:t>
      </w:r>
    </w:p>
    <w:p w14:paraId="6A55F0C2" w14:textId="77777777" w:rsidR="00C371C9" w:rsidRPr="00004AB4" w:rsidRDefault="00C371C9" w:rsidP="00004AB4">
      <w:pPr>
        <w:pStyle w:val="Prrafodelista"/>
        <w:rPr>
          <w:rFonts w:cs="Arial"/>
        </w:rPr>
      </w:pPr>
    </w:p>
    <w:p w14:paraId="7E0237BC" w14:textId="77777777" w:rsidR="00C371C9" w:rsidRPr="00004AB4" w:rsidRDefault="00C371C9" w:rsidP="00004AB4">
      <w:pPr>
        <w:pStyle w:val="Prrafodelista"/>
        <w:ind w:left="0"/>
        <w:rPr>
          <w:rFonts w:cs="Arial"/>
        </w:rPr>
      </w:pPr>
      <w:r w:rsidRPr="00004AB4">
        <w:rPr>
          <w:rFonts w:cs="Arial"/>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14:paraId="362131C4" w14:textId="77777777" w:rsidR="00C371C9" w:rsidRPr="00004AB4" w:rsidRDefault="00C371C9" w:rsidP="00004AB4">
      <w:pPr>
        <w:tabs>
          <w:tab w:val="left" w:pos="709"/>
        </w:tabs>
      </w:pPr>
    </w:p>
    <w:p w14:paraId="327EF975" w14:textId="77777777" w:rsidR="00C371C9" w:rsidRPr="00004AB4" w:rsidRDefault="00C371C9" w:rsidP="00004AB4">
      <w:pPr>
        <w:rPr>
          <w:rFonts w:eastAsia="Palatino Linotype"/>
        </w:rPr>
      </w:pPr>
      <w:r w:rsidRPr="00004AB4">
        <w:t>Consecuentemente, este Instituto estima que los motivos de inconformidad planteados por el Recurrente son fundados,</w:t>
      </w:r>
      <w:r w:rsidRPr="00004AB4">
        <w:rPr>
          <w:rFonts w:eastAsia="Palatino Linotype"/>
        </w:rPr>
        <w:t xml:space="preserve"> toda vez que la versión pública que remitió el Sujeto Obligado resulta excesiva, pues se pretende clasificar información que es de carácter pública, tal como las deducciones además la información testada no cuenta con la fundamentación y motivación emitida por el Comité de Transparencia por lo que resulta dable ordenar en una correcta versión pública los recibos de nómina entregados en respuesta acompañados del acuerdo de comité en el que se funde y motiven las causas por las que se testo la información.</w:t>
      </w:r>
    </w:p>
    <w:p w14:paraId="6D64AAD7" w14:textId="77777777" w:rsidR="008A200C" w:rsidRPr="00004AB4" w:rsidRDefault="008A200C" w:rsidP="00004AB4">
      <w:pPr>
        <w:tabs>
          <w:tab w:val="left" w:pos="709"/>
        </w:tabs>
        <w:rPr>
          <w:rFonts w:eastAsia="Palatino Linotype" w:cs="Palatino Linotype"/>
          <w:sz w:val="24"/>
          <w:szCs w:val="24"/>
        </w:rPr>
      </w:pPr>
    </w:p>
    <w:p w14:paraId="31036D4D" w14:textId="77777777" w:rsidR="00B37443" w:rsidRPr="00004AB4" w:rsidRDefault="00B37443" w:rsidP="00004AB4">
      <w:pPr>
        <w:numPr>
          <w:ilvl w:val="0"/>
          <w:numId w:val="20"/>
        </w:numPr>
        <w:contextualSpacing/>
        <w:rPr>
          <w:rFonts w:eastAsia="Palatino Linotype" w:cs="Palatino Linotype"/>
          <w:b/>
          <w:kern w:val="2"/>
          <w14:ligatures w14:val="standardContextual"/>
        </w:rPr>
      </w:pPr>
      <w:r w:rsidRPr="00004AB4">
        <w:rPr>
          <w:b/>
          <w:kern w:val="2"/>
          <w:lang w:eastAsia="es-MX"/>
          <w14:ligatures w14:val="standardContextual"/>
        </w:rPr>
        <w:t>Folio fiscal, número de serie del certificado del emisor, sello digital del SAT y Cadena Original del SAT</w:t>
      </w:r>
    </w:p>
    <w:p w14:paraId="6B84F2FE" w14:textId="77777777" w:rsidR="00B37443" w:rsidRPr="00004AB4" w:rsidRDefault="00B37443" w:rsidP="00004AB4">
      <w:pPr>
        <w:rPr>
          <w:rFonts w:cs="Arial"/>
        </w:rPr>
      </w:pPr>
    </w:p>
    <w:p w14:paraId="666AFA2D" w14:textId="77777777" w:rsidR="00B37443" w:rsidRPr="00004AB4" w:rsidRDefault="00B37443" w:rsidP="00004AB4">
      <w:pPr>
        <w:rPr>
          <w:rFonts w:cs="Tahoma"/>
          <w:bCs/>
          <w:szCs w:val="22"/>
          <w:lang w:val="es-ES"/>
        </w:rPr>
      </w:pPr>
      <w:r w:rsidRPr="00004AB4">
        <w:rPr>
          <w:rFonts w:cs="Arial"/>
        </w:rPr>
        <w:t xml:space="preserve">Al respecto, </w:t>
      </w:r>
      <w:r w:rsidRPr="00004AB4">
        <w:rPr>
          <w:lang w:eastAsia="es-MX"/>
        </w:rPr>
        <w:t xml:space="preserve">es necesario precisar que </w:t>
      </w:r>
      <w:r w:rsidRPr="00004AB4">
        <w:rPr>
          <w:rFonts w:cs="Tahoma"/>
          <w:bCs/>
          <w:szCs w:val="22"/>
          <w:lang w:val="es-ES"/>
        </w:rPr>
        <w:t xml:space="preserve">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w:t>
      </w:r>
      <w:r w:rsidRPr="00004AB4">
        <w:rPr>
          <w:rFonts w:cs="Tahoma"/>
          <w:bCs/>
          <w:szCs w:val="22"/>
          <w:lang w:val="es-ES"/>
        </w:rPr>
        <w:lastRenderedPageBreak/>
        <w:t>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310C6C96" w14:textId="77777777" w:rsidR="00B37443" w:rsidRPr="00004AB4" w:rsidRDefault="00B37443" w:rsidP="00004AB4">
      <w:pPr>
        <w:rPr>
          <w:rFonts w:cs="Tahoma"/>
          <w:bCs/>
          <w:szCs w:val="22"/>
          <w:lang w:val="es-ES"/>
        </w:rPr>
      </w:pPr>
      <w:r w:rsidRPr="00004AB4">
        <w:rPr>
          <w:rFonts w:cs="Tahoma"/>
          <w:bCs/>
          <w:szCs w:val="22"/>
          <w:lang w:val="es-ES"/>
        </w:rPr>
        <w:t> </w:t>
      </w:r>
    </w:p>
    <w:p w14:paraId="44AE80F9" w14:textId="77777777" w:rsidR="00B37443" w:rsidRPr="00004AB4" w:rsidRDefault="00B37443" w:rsidP="00004AB4">
      <w:pPr>
        <w:rPr>
          <w:rFonts w:cs="Tahoma"/>
          <w:bCs/>
          <w:szCs w:val="22"/>
          <w:lang w:val="es-ES"/>
        </w:rPr>
      </w:pPr>
      <w:r w:rsidRPr="00004AB4">
        <w:rPr>
          <w:rFonts w:cs="Tahoma"/>
          <w:szCs w:val="22"/>
          <w:lang w:val="es-ES"/>
        </w:rPr>
        <w:t>Las cadenas originales y sellos que se agregan a las facturas</w:t>
      </w:r>
      <w:r w:rsidRPr="00004AB4">
        <w:rPr>
          <w:rFonts w:cs="Tahoma"/>
          <w:bCs/>
          <w:szCs w:val="22"/>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596990F" w14:textId="77777777" w:rsidR="00B37443" w:rsidRPr="00004AB4" w:rsidRDefault="00B37443" w:rsidP="00004AB4">
      <w:pPr>
        <w:rPr>
          <w:rFonts w:cs="Tahoma"/>
          <w:bCs/>
          <w:szCs w:val="22"/>
          <w:lang w:val="es-ES"/>
        </w:rPr>
      </w:pPr>
    </w:p>
    <w:p w14:paraId="2D7AD507"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w:t>
      </w:r>
    </w:p>
    <w:p w14:paraId="5C4B3BB1"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Elementos utilizados en la generación de Sellos Digitales:</w:t>
      </w:r>
    </w:p>
    <w:p w14:paraId="4D3DE073"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w:t>
      </w:r>
      <w:r w:rsidRPr="00004AB4">
        <w:rPr>
          <w:rFonts w:eastAsia="Calibri"/>
          <w:i/>
          <w:kern w:val="28"/>
          <w:szCs w:val="56"/>
          <w:lang w:val="es-ES" w:eastAsia="en-US"/>
          <w14:ligatures w14:val="standardContextual"/>
        </w:rPr>
        <w:tab/>
        <w:t>Cadena Original, el elemento a sellar, en este caso de un comprobante fiscal digital a través de Internet.</w:t>
      </w:r>
    </w:p>
    <w:p w14:paraId="59D86BE0"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w:t>
      </w:r>
      <w:r w:rsidRPr="00004AB4">
        <w:rPr>
          <w:rFonts w:eastAsia="Calibri"/>
          <w:i/>
          <w:kern w:val="28"/>
          <w:szCs w:val="56"/>
          <w:lang w:val="es-ES" w:eastAsia="en-US"/>
          <w14:ligatures w14:val="standardContextual"/>
        </w:rPr>
        <w:tab/>
        <w:t>Certificado de Sello Digital y su correspondiente clave privada.</w:t>
      </w:r>
    </w:p>
    <w:p w14:paraId="5EAF50E2"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w:t>
      </w:r>
      <w:r w:rsidRPr="00004AB4">
        <w:rPr>
          <w:rFonts w:eastAsia="Calibri"/>
          <w:i/>
          <w:kern w:val="28"/>
          <w:szCs w:val="56"/>
          <w:lang w:val="es-ES" w:eastAsia="en-US"/>
          <w14:ligatures w14:val="standardContextual"/>
        </w:rPr>
        <w:tab/>
        <w:t>Algoritmos de criptografía de clave pública para firma electrónica avanzada.</w:t>
      </w:r>
    </w:p>
    <w:p w14:paraId="06BEC625"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w:t>
      </w:r>
      <w:r w:rsidRPr="00004AB4">
        <w:rPr>
          <w:rFonts w:eastAsia="Calibri"/>
          <w:i/>
          <w:kern w:val="28"/>
          <w:szCs w:val="56"/>
          <w:lang w:val="es-ES" w:eastAsia="en-US"/>
          <w14:ligatures w14:val="standardContextual"/>
        </w:rPr>
        <w:tab/>
        <w:t>Especificaciones de conversión de la firma electrónica avanzada a Base 64.</w:t>
      </w:r>
    </w:p>
    <w:p w14:paraId="5FC43D53"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Para la generación de sellos digitales se utiliza criptografía de clave pública aplicada a una cadena original.</w:t>
      </w:r>
    </w:p>
    <w:p w14:paraId="067188B9"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Criptografía de la Clave Pública</w:t>
      </w:r>
    </w:p>
    <w:p w14:paraId="4C96E671"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54135098" w14:textId="77777777" w:rsidR="00B37443" w:rsidRPr="00004AB4" w:rsidRDefault="00B37443" w:rsidP="00004AB4">
      <w:pPr>
        <w:spacing w:line="240" w:lineRule="auto"/>
        <w:ind w:left="567" w:right="567"/>
        <w:contextualSpacing/>
        <w:rPr>
          <w:rFonts w:eastAsia="Calibri"/>
          <w:i/>
          <w:kern w:val="28"/>
          <w:szCs w:val="56"/>
          <w:lang w:val="es-ES" w:eastAsia="en-US"/>
          <w14:ligatures w14:val="standardContextual"/>
        </w:rPr>
      </w:pPr>
      <w:r w:rsidRPr="00004AB4">
        <w:rPr>
          <w:rFonts w:eastAsia="Calibri"/>
          <w:i/>
          <w:kern w:val="28"/>
          <w:szCs w:val="56"/>
          <w:lang w:val="es-ES" w:eastAsia="en-US"/>
          <w14:ligatures w14:val="standardContextual"/>
        </w:rPr>
        <w:t>…”</w:t>
      </w:r>
    </w:p>
    <w:p w14:paraId="0407C55E" w14:textId="77777777" w:rsidR="00B37443" w:rsidRPr="00004AB4" w:rsidRDefault="00B37443" w:rsidP="00004AB4">
      <w:pPr>
        <w:rPr>
          <w:rFonts w:cs="Tahoma"/>
          <w:bCs/>
          <w:szCs w:val="22"/>
          <w:lang w:val="es-ES"/>
        </w:rPr>
      </w:pPr>
      <w:r w:rsidRPr="00004AB4">
        <w:rPr>
          <w:rFonts w:cs="Tahoma"/>
          <w:bCs/>
          <w:szCs w:val="22"/>
          <w:lang w:val="es-ES"/>
        </w:rPr>
        <w:t> </w:t>
      </w:r>
    </w:p>
    <w:p w14:paraId="392B5B13" w14:textId="77777777" w:rsidR="00B37443" w:rsidRPr="00004AB4" w:rsidRDefault="00B37443" w:rsidP="00004AB4">
      <w:pPr>
        <w:rPr>
          <w:rFonts w:cs="Tahoma"/>
          <w:bCs/>
          <w:lang w:val="es-ES"/>
        </w:rPr>
      </w:pPr>
      <w:r w:rsidRPr="00004AB4">
        <w:rPr>
          <w:rFonts w:cs="Tahoma"/>
          <w:bCs/>
          <w:lang w:val="es-ES"/>
        </w:rPr>
        <w:lastRenderedPageBreak/>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4F51BD05" w14:textId="77777777" w:rsidR="00B37443" w:rsidRPr="00004AB4" w:rsidRDefault="00B37443" w:rsidP="00004AB4">
      <w:pPr>
        <w:rPr>
          <w:rFonts w:cs="Tahoma"/>
          <w:bCs/>
          <w:lang w:val="es-ES"/>
        </w:rPr>
      </w:pPr>
    </w:p>
    <w:p w14:paraId="17DDDB49" w14:textId="77777777" w:rsidR="00B37443" w:rsidRPr="00004AB4" w:rsidRDefault="00B37443" w:rsidP="00004AB4">
      <w:pPr>
        <w:rPr>
          <w:rFonts w:cs="Tahoma"/>
          <w:bCs/>
          <w:lang w:val="es-ES"/>
        </w:rPr>
      </w:pPr>
      <w:r w:rsidRPr="00004AB4">
        <w:rPr>
          <w:rFonts w:eastAsia="Calibri" w:cs="Tahoma"/>
          <w:bCs/>
          <w:iCs/>
          <w:lang w:eastAsia="en-US"/>
        </w:rPr>
        <w:t>Ahora bien, cabe señalar que, en algunos casos, las</w:t>
      </w:r>
      <w:r w:rsidRPr="00004AB4">
        <w:rPr>
          <w:rFonts w:cs="Tahoma"/>
          <w:lang w:val="es-ES"/>
        </w:rPr>
        <w:t xml:space="preserve"> cadenas originales y sellos digitales o </w:t>
      </w:r>
      <w:r w:rsidRPr="00004AB4">
        <w:rPr>
          <w:rFonts w:cs="Tahoma"/>
          <w:bCs/>
          <w:lang w:val="es-ES"/>
        </w:rPr>
        <w:t xml:space="preserve">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004AB4">
        <w:rPr>
          <w:rFonts w:cs="Tahoma"/>
          <w:b/>
          <w:bCs/>
          <w:lang w:val="es-ES"/>
        </w:rPr>
        <w:t>serán públicos</w:t>
      </w:r>
      <w:r w:rsidRPr="00004AB4">
        <w:rPr>
          <w:rFonts w:cs="Tahoma"/>
          <w:bCs/>
          <w:lang w:val="es-ES"/>
        </w:rPr>
        <w:t>.</w:t>
      </w:r>
    </w:p>
    <w:p w14:paraId="0DBE8783" w14:textId="77777777" w:rsidR="00B37443" w:rsidRPr="00004AB4" w:rsidRDefault="00B37443" w:rsidP="00004AB4">
      <w:pPr>
        <w:ind w:right="-93"/>
        <w:rPr>
          <w:rFonts w:cs="Tahoma"/>
          <w:bCs/>
          <w:szCs w:val="22"/>
        </w:rPr>
      </w:pPr>
    </w:p>
    <w:p w14:paraId="6CD05AC4" w14:textId="5BB45E2E" w:rsidR="00BD5A7C" w:rsidRPr="00004AB4" w:rsidRDefault="00B37443" w:rsidP="00004AB4">
      <w:pPr>
        <w:pStyle w:val="Ttulo3"/>
      </w:pPr>
      <w:bookmarkStart w:id="39" w:name="_Toc192615123"/>
      <w:r w:rsidRPr="00004AB4">
        <w:t>e</w:t>
      </w:r>
      <w:r w:rsidR="00BD5A7C" w:rsidRPr="00004AB4">
        <w:t>) Conclusión</w:t>
      </w:r>
      <w:bookmarkEnd w:id="39"/>
    </w:p>
    <w:p w14:paraId="64474B5E" w14:textId="227E4D10" w:rsidR="00F264C1" w:rsidRPr="00004AB4" w:rsidRDefault="00F264C1" w:rsidP="00004AB4">
      <w:pPr>
        <w:widowControl w:val="0"/>
        <w:tabs>
          <w:tab w:val="left" w:pos="1701"/>
          <w:tab w:val="left" w:pos="1843"/>
        </w:tabs>
        <w:autoSpaceDE w:val="0"/>
        <w:autoSpaceDN w:val="0"/>
        <w:adjustRightInd w:val="0"/>
        <w:rPr>
          <w:rFonts w:cs="Arial"/>
        </w:rPr>
      </w:pPr>
      <w:r w:rsidRPr="00004AB4">
        <w:rPr>
          <w:rFonts w:cs="Arial"/>
        </w:rPr>
        <w:t xml:space="preserve">En conclusión y con base en lo anteriormente expuesto, este Instituto estima que las razones o motivos de inconformidad hechos valer por </w:t>
      </w:r>
      <w:r w:rsidRPr="00004AB4">
        <w:rPr>
          <w:rFonts w:cs="Arial"/>
          <w:b/>
          <w:bCs/>
          <w:iCs/>
        </w:rPr>
        <w:t xml:space="preserve">LA PARTE RECURRENTE </w:t>
      </w:r>
      <w:r w:rsidRPr="00004AB4">
        <w:rPr>
          <w:rFonts w:cs="Arial"/>
        </w:rPr>
        <w:t xml:space="preserve">devienen </w:t>
      </w:r>
      <w:r w:rsidRPr="00004AB4">
        <w:rPr>
          <w:rFonts w:cs="Arial"/>
          <w:b/>
        </w:rPr>
        <w:t>fundadas</w:t>
      </w:r>
      <w:r w:rsidRPr="00004AB4">
        <w:rPr>
          <w:rFonts w:cs="Arial"/>
        </w:rPr>
        <w:t xml:space="preserve"> y suficientes para </w:t>
      </w:r>
      <w:r w:rsidR="00E65D5F" w:rsidRPr="00004AB4">
        <w:rPr>
          <w:rFonts w:cs="Arial"/>
          <w:b/>
        </w:rPr>
        <w:t>REVOCAR</w:t>
      </w:r>
      <w:r w:rsidRPr="00004AB4">
        <w:rPr>
          <w:rFonts w:cs="Arial"/>
          <w:b/>
        </w:rPr>
        <w:t xml:space="preserve"> </w:t>
      </w:r>
      <w:r w:rsidRPr="00004AB4">
        <w:rPr>
          <w:rFonts w:cs="Arial"/>
        </w:rPr>
        <w:t>la</w:t>
      </w:r>
      <w:r w:rsidR="00E65D5F" w:rsidRPr="00004AB4">
        <w:rPr>
          <w:rFonts w:cs="Arial"/>
        </w:rPr>
        <w:t>s</w:t>
      </w:r>
      <w:r w:rsidRPr="00004AB4">
        <w:rPr>
          <w:rFonts w:cs="Arial"/>
        </w:rPr>
        <w:t xml:space="preserve"> respuesta</w:t>
      </w:r>
      <w:r w:rsidR="00E65D5F" w:rsidRPr="00004AB4">
        <w:rPr>
          <w:rFonts w:cs="Arial"/>
        </w:rPr>
        <w:t>s</w:t>
      </w:r>
      <w:r w:rsidRPr="00004AB4">
        <w:rPr>
          <w:rFonts w:cs="Arial"/>
        </w:rPr>
        <w:t xml:space="preserve"> del </w:t>
      </w:r>
      <w:r w:rsidRPr="00004AB4">
        <w:rPr>
          <w:rFonts w:cs="Arial"/>
          <w:b/>
        </w:rPr>
        <w:t>SUJETO OBLIGADO</w:t>
      </w:r>
      <w:r w:rsidRPr="00004AB4">
        <w:rPr>
          <w:rFonts w:cs="Arial"/>
        </w:rPr>
        <w:t xml:space="preserve"> y ordenarle haga entrega de la información descrita en el presente Considerando.</w:t>
      </w:r>
    </w:p>
    <w:p w14:paraId="1D8BD437" w14:textId="77777777" w:rsidR="000605CC" w:rsidRPr="00004AB4" w:rsidRDefault="000605CC" w:rsidP="00004AB4">
      <w:pPr>
        <w:widowControl w:val="0"/>
        <w:tabs>
          <w:tab w:val="left" w:pos="1701"/>
          <w:tab w:val="left" w:pos="1843"/>
        </w:tabs>
        <w:autoSpaceDE w:val="0"/>
        <w:autoSpaceDN w:val="0"/>
        <w:adjustRightInd w:val="0"/>
        <w:rPr>
          <w:rFonts w:cs="Arial"/>
        </w:rPr>
      </w:pPr>
    </w:p>
    <w:p w14:paraId="6C4C444E" w14:textId="16F1DC79" w:rsidR="00BD5A7C" w:rsidRPr="00004AB4" w:rsidRDefault="00BD5A7C" w:rsidP="00004AB4">
      <w:pPr>
        <w:ind w:right="-93"/>
        <w:rPr>
          <w:rFonts w:cs="Tahoma"/>
          <w:bCs/>
          <w:szCs w:val="22"/>
        </w:rPr>
      </w:pPr>
      <w:bookmarkStart w:id="40" w:name="_Hlk165381027"/>
      <w:r w:rsidRPr="00004AB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0"/>
    <w:p w14:paraId="7C13D1A0" w14:textId="77777777" w:rsidR="00BD5A7C" w:rsidRPr="00004AB4" w:rsidRDefault="00BD5A7C" w:rsidP="00004AB4"/>
    <w:p w14:paraId="5C396097" w14:textId="684A0E4F" w:rsidR="00664420" w:rsidRPr="00004AB4" w:rsidRDefault="00664420" w:rsidP="00004AB4">
      <w:pPr>
        <w:pStyle w:val="Ttulo1"/>
      </w:pPr>
      <w:bookmarkStart w:id="41" w:name="_Toc192615124"/>
      <w:r w:rsidRPr="00004AB4">
        <w:lastRenderedPageBreak/>
        <w:t>RESUELVE</w:t>
      </w:r>
      <w:bookmarkEnd w:id="41"/>
    </w:p>
    <w:p w14:paraId="203B7093" w14:textId="77777777" w:rsidR="00664420" w:rsidRPr="00004AB4" w:rsidRDefault="00664420" w:rsidP="00004AB4">
      <w:pPr>
        <w:ind w:right="113"/>
        <w:rPr>
          <w:rFonts w:cs="Arial"/>
          <w:b/>
          <w:szCs w:val="22"/>
        </w:rPr>
      </w:pPr>
    </w:p>
    <w:p w14:paraId="40DE562B" w14:textId="05E35630" w:rsidR="00FC3CE0" w:rsidRPr="00004AB4" w:rsidRDefault="00FC3CE0" w:rsidP="00004AB4">
      <w:pPr>
        <w:widowControl w:val="0"/>
        <w:rPr>
          <w:rFonts w:eastAsia="Calibri" w:cs="Tahoma"/>
          <w:bCs/>
          <w:szCs w:val="22"/>
          <w:lang w:eastAsia="en-US"/>
        </w:rPr>
      </w:pPr>
      <w:r w:rsidRPr="00004AB4">
        <w:rPr>
          <w:b/>
          <w:bCs/>
        </w:rPr>
        <w:t>PRIMERO.</w:t>
      </w:r>
      <w:r w:rsidRPr="00004AB4">
        <w:t xml:space="preserve"> </w:t>
      </w:r>
      <w:r w:rsidRPr="00004AB4">
        <w:rPr>
          <w:rFonts w:cs="Tahoma"/>
          <w:szCs w:val="22"/>
        </w:rPr>
        <w:t xml:space="preserve">Se </w:t>
      </w:r>
      <w:r w:rsidR="004E5068" w:rsidRPr="00004AB4">
        <w:rPr>
          <w:rFonts w:cs="Tahoma"/>
          <w:b/>
          <w:bCs/>
          <w:szCs w:val="22"/>
        </w:rPr>
        <w:t>REVOCA</w:t>
      </w:r>
      <w:r w:rsidR="00E65D5F" w:rsidRPr="00004AB4">
        <w:rPr>
          <w:rFonts w:cs="Tahoma"/>
          <w:b/>
          <w:bCs/>
          <w:szCs w:val="22"/>
        </w:rPr>
        <w:t>N</w:t>
      </w:r>
      <w:r w:rsidRPr="00004AB4">
        <w:rPr>
          <w:rFonts w:cs="Tahoma"/>
          <w:szCs w:val="22"/>
        </w:rPr>
        <w:t xml:space="preserve"> la respuesta entregada por el </w:t>
      </w:r>
      <w:r w:rsidR="004E5068" w:rsidRPr="00004AB4">
        <w:rPr>
          <w:rFonts w:cs="Tahoma"/>
          <w:b/>
          <w:bCs/>
          <w:szCs w:val="22"/>
        </w:rPr>
        <w:t>SUJETO OBLIGADO</w:t>
      </w:r>
      <w:r w:rsidR="004E5068" w:rsidRPr="00004AB4">
        <w:rPr>
          <w:rFonts w:cs="Tahoma"/>
          <w:szCs w:val="22"/>
        </w:rPr>
        <w:t xml:space="preserve"> </w:t>
      </w:r>
      <w:r w:rsidR="0041385B" w:rsidRPr="00004AB4">
        <w:rPr>
          <w:rFonts w:cs="Tahoma"/>
          <w:szCs w:val="22"/>
        </w:rPr>
        <w:t>en</w:t>
      </w:r>
      <w:r w:rsidRPr="00004AB4">
        <w:rPr>
          <w:rFonts w:cs="Tahoma"/>
          <w:szCs w:val="22"/>
        </w:rPr>
        <w:t xml:space="preserve"> la</w:t>
      </w:r>
      <w:r w:rsidR="00FA4E1A" w:rsidRPr="00004AB4">
        <w:rPr>
          <w:rFonts w:cs="Tahoma"/>
          <w:szCs w:val="22"/>
        </w:rPr>
        <w:t>s</w:t>
      </w:r>
      <w:r w:rsidRPr="00004AB4">
        <w:rPr>
          <w:rFonts w:cs="Tahoma"/>
          <w:szCs w:val="22"/>
        </w:rPr>
        <w:t xml:space="preserve"> solicitud</w:t>
      </w:r>
      <w:r w:rsidR="00FA4E1A" w:rsidRPr="00004AB4">
        <w:rPr>
          <w:rFonts w:cs="Tahoma"/>
          <w:szCs w:val="22"/>
        </w:rPr>
        <w:t>es</w:t>
      </w:r>
      <w:r w:rsidRPr="00004AB4">
        <w:rPr>
          <w:rFonts w:cs="Tahoma"/>
          <w:szCs w:val="22"/>
        </w:rPr>
        <w:t xml:space="preserve"> de información </w:t>
      </w:r>
      <w:r w:rsidR="00FA4E1A" w:rsidRPr="00004AB4">
        <w:rPr>
          <w:rFonts w:cs="Tahoma"/>
          <w:b/>
        </w:rPr>
        <w:t>00203/ZUMPANGO/IP/2024 y 00204/ZUMPANGO/IP/2024</w:t>
      </w:r>
      <w:r w:rsidRPr="00004AB4">
        <w:rPr>
          <w:rFonts w:cs="Tahoma"/>
          <w:bCs/>
          <w:szCs w:val="22"/>
        </w:rPr>
        <w:t xml:space="preserve"> </w:t>
      </w:r>
      <w:r w:rsidRPr="00004AB4">
        <w:rPr>
          <w:rFonts w:eastAsia="Calibri" w:cs="Tahoma"/>
          <w:bCs/>
          <w:szCs w:val="22"/>
          <w:lang w:eastAsia="en-US"/>
        </w:rPr>
        <w:t xml:space="preserve">por resultar </w:t>
      </w:r>
      <w:r w:rsidRPr="00004AB4">
        <w:rPr>
          <w:rFonts w:eastAsia="Calibri" w:cs="Tahoma"/>
          <w:b/>
          <w:bCs/>
          <w:szCs w:val="22"/>
          <w:lang w:eastAsia="en-US"/>
        </w:rPr>
        <w:t>FUNDADAS</w:t>
      </w:r>
      <w:r w:rsidRPr="00004AB4">
        <w:rPr>
          <w:rFonts w:eastAsia="Calibri" w:cs="Tahoma"/>
          <w:bCs/>
          <w:szCs w:val="22"/>
          <w:lang w:eastAsia="en-US"/>
        </w:rPr>
        <w:t xml:space="preserve"> las razones o motivos de inconformidad hechos valer por </w:t>
      </w:r>
      <w:r w:rsidRPr="00004AB4">
        <w:rPr>
          <w:rFonts w:eastAsia="Calibri" w:cs="Tahoma"/>
          <w:b/>
          <w:szCs w:val="22"/>
          <w:lang w:eastAsia="en-US"/>
        </w:rPr>
        <w:t>LA PARTE RECURRENTE</w:t>
      </w:r>
      <w:r w:rsidRPr="00004AB4">
        <w:rPr>
          <w:rFonts w:eastAsia="Calibri" w:cs="Tahoma"/>
          <w:bCs/>
          <w:szCs w:val="22"/>
          <w:lang w:eastAsia="en-US"/>
        </w:rPr>
        <w:t xml:space="preserve"> en </w:t>
      </w:r>
      <w:r w:rsidR="00FA4E1A" w:rsidRPr="00004AB4">
        <w:rPr>
          <w:rFonts w:eastAsia="Calibri" w:cs="Tahoma"/>
          <w:bCs/>
          <w:szCs w:val="22"/>
          <w:lang w:eastAsia="en-US"/>
        </w:rPr>
        <w:t>los</w:t>
      </w:r>
      <w:r w:rsidRPr="00004AB4">
        <w:rPr>
          <w:rFonts w:eastAsia="Calibri" w:cs="Tahoma"/>
          <w:bCs/>
          <w:szCs w:val="22"/>
          <w:lang w:eastAsia="en-US"/>
        </w:rPr>
        <w:t xml:space="preserve"> Recurso</w:t>
      </w:r>
      <w:r w:rsidR="00FA4E1A" w:rsidRPr="00004AB4">
        <w:rPr>
          <w:rFonts w:eastAsia="Calibri" w:cs="Tahoma"/>
          <w:bCs/>
          <w:szCs w:val="22"/>
          <w:lang w:eastAsia="en-US"/>
        </w:rPr>
        <w:t>s</w:t>
      </w:r>
      <w:r w:rsidRPr="00004AB4">
        <w:rPr>
          <w:rFonts w:eastAsia="Calibri" w:cs="Tahoma"/>
          <w:bCs/>
          <w:szCs w:val="22"/>
          <w:lang w:eastAsia="en-US"/>
        </w:rPr>
        <w:t xml:space="preserve"> de Revisión </w:t>
      </w:r>
      <w:r w:rsidR="00FA4E1A" w:rsidRPr="00004AB4">
        <w:rPr>
          <w:rFonts w:eastAsiaTheme="minorHAnsi" w:cstheme="minorBidi"/>
          <w:b/>
          <w:bCs/>
          <w:szCs w:val="22"/>
          <w:lang w:eastAsia="en-US"/>
        </w:rPr>
        <w:t>00772/INFOEM/IP/RR/2025 y 00773/INFOEM/IP/RR/2025</w:t>
      </w:r>
      <w:r w:rsidR="000605CC" w:rsidRPr="00004AB4">
        <w:rPr>
          <w:rFonts w:eastAsiaTheme="minorHAnsi" w:cstheme="minorBidi"/>
          <w:b/>
          <w:bCs/>
          <w:szCs w:val="22"/>
          <w:lang w:eastAsia="en-US"/>
        </w:rPr>
        <w:t>,</w:t>
      </w:r>
      <w:r w:rsidRPr="00004AB4">
        <w:rPr>
          <w:rFonts w:cs="Tahoma"/>
          <w:b/>
          <w:szCs w:val="22"/>
        </w:rPr>
        <w:t xml:space="preserve"> </w:t>
      </w:r>
      <w:r w:rsidRPr="00004AB4">
        <w:rPr>
          <w:rFonts w:eastAsia="Calibri" w:cs="Tahoma"/>
          <w:bCs/>
          <w:szCs w:val="22"/>
          <w:lang w:eastAsia="en-US"/>
        </w:rPr>
        <w:t xml:space="preserve">en términos del considerando </w:t>
      </w:r>
      <w:r w:rsidRPr="00004AB4">
        <w:rPr>
          <w:rFonts w:eastAsia="Calibri" w:cs="Tahoma"/>
          <w:b/>
          <w:szCs w:val="22"/>
          <w:lang w:eastAsia="en-US"/>
        </w:rPr>
        <w:t>SEGUNDO</w:t>
      </w:r>
      <w:r w:rsidRPr="00004AB4">
        <w:rPr>
          <w:rFonts w:eastAsia="Calibri" w:cs="Tahoma"/>
          <w:bCs/>
          <w:szCs w:val="22"/>
          <w:lang w:eastAsia="en-US"/>
        </w:rPr>
        <w:t xml:space="preserve"> de la presente Resolución.</w:t>
      </w:r>
    </w:p>
    <w:p w14:paraId="78D4A482" w14:textId="77777777" w:rsidR="00FC3CE0" w:rsidRPr="00004AB4" w:rsidRDefault="00FC3CE0" w:rsidP="00004AB4">
      <w:pPr>
        <w:widowControl w:val="0"/>
        <w:rPr>
          <w:rFonts w:eastAsia="Calibri" w:cs="Tahoma"/>
          <w:bCs/>
          <w:szCs w:val="22"/>
          <w:lang w:eastAsia="en-US"/>
        </w:rPr>
      </w:pPr>
    </w:p>
    <w:p w14:paraId="16CF919C" w14:textId="2B10322B" w:rsidR="00FC3CE0" w:rsidRPr="00004AB4" w:rsidRDefault="00FC3CE0" w:rsidP="00004AB4">
      <w:pPr>
        <w:ind w:right="-93"/>
        <w:rPr>
          <w:rFonts w:eastAsia="Calibri" w:cs="Tahoma"/>
          <w:bCs/>
          <w:szCs w:val="22"/>
          <w:lang w:eastAsia="en-US"/>
        </w:rPr>
      </w:pPr>
      <w:r w:rsidRPr="00004AB4">
        <w:rPr>
          <w:rFonts w:eastAsia="Calibri" w:cs="Tahoma"/>
          <w:b/>
          <w:bCs/>
          <w:szCs w:val="22"/>
          <w:lang w:eastAsia="en-US"/>
        </w:rPr>
        <w:t>SEGUNDO.</w:t>
      </w:r>
      <w:r w:rsidRPr="00004AB4">
        <w:rPr>
          <w:rFonts w:eastAsia="Calibri" w:cs="Tahoma"/>
          <w:szCs w:val="22"/>
          <w:lang w:eastAsia="es-MX"/>
        </w:rPr>
        <w:t xml:space="preserve"> Se </w:t>
      </w:r>
      <w:r w:rsidRPr="00004AB4">
        <w:rPr>
          <w:rFonts w:eastAsia="Calibri" w:cs="Tahoma"/>
          <w:b/>
          <w:szCs w:val="22"/>
          <w:lang w:eastAsia="es-MX"/>
        </w:rPr>
        <w:t xml:space="preserve">ORDENA </w:t>
      </w:r>
      <w:r w:rsidRPr="00004AB4">
        <w:rPr>
          <w:rFonts w:eastAsia="Calibri" w:cs="Tahoma"/>
          <w:szCs w:val="22"/>
          <w:lang w:eastAsia="es-MX"/>
        </w:rPr>
        <w:t xml:space="preserve">al </w:t>
      </w:r>
      <w:r w:rsidRPr="00004AB4">
        <w:rPr>
          <w:rFonts w:eastAsia="Calibri" w:cs="Tahoma"/>
          <w:b/>
          <w:bCs/>
          <w:szCs w:val="22"/>
          <w:lang w:eastAsia="es-MX"/>
        </w:rPr>
        <w:t>SUJETO OBLIGADO</w:t>
      </w:r>
      <w:r w:rsidRPr="00004AB4">
        <w:rPr>
          <w:rFonts w:eastAsia="Calibri" w:cs="Tahoma"/>
          <w:szCs w:val="22"/>
          <w:lang w:eastAsia="es-MX"/>
        </w:rPr>
        <w:t xml:space="preserve">, </w:t>
      </w:r>
      <w:r w:rsidRPr="00004AB4">
        <w:rPr>
          <w:rFonts w:eastAsia="Calibri" w:cs="Tahoma"/>
          <w:bCs/>
          <w:szCs w:val="22"/>
          <w:lang w:eastAsia="en-US"/>
        </w:rPr>
        <w:t xml:space="preserve">a efecto de que, previa búsqueda exhaustiva y razonable de la información, entregue a través del </w:t>
      </w:r>
      <w:r w:rsidR="00233005" w:rsidRPr="00004AB4">
        <w:rPr>
          <w:rFonts w:eastAsia="Calibri" w:cs="Tahoma"/>
          <w:bCs/>
          <w:szCs w:val="22"/>
          <w:lang w:eastAsia="en-US"/>
        </w:rPr>
        <w:t>SAIMEX, en</w:t>
      </w:r>
      <w:r w:rsidRPr="00004AB4">
        <w:rPr>
          <w:rFonts w:eastAsia="Calibri" w:cs="Tahoma"/>
          <w:bCs/>
          <w:szCs w:val="22"/>
          <w:lang w:eastAsia="en-US"/>
        </w:rPr>
        <w:t xml:space="preserve"> su caso en versión pública, lo siguiente:</w:t>
      </w:r>
    </w:p>
    <w:p w14:paraId="301CEDA3" w14:textId="77777777" w:rsidR="00DE0616" w:rsidRPr="00004AB4" w:rsidRDefault="00DE0616" w:rsidP="00004AB4">
      <w:pPr>
        <w:spacing w:line="276" w:lineRule="auto"/>
        <w:ind w:left="567" w:right="822"/>
        <w:rPr>
          <w:rFonts w:eastAsia="Calibri"/>
          <w:i/>
          <w:lang w:eastAsia="es-ES_tradnl"/>
        </w:rPr>
      </w:pPr>
    </w:p>
    <w:p w14:paraId="3E080BE7" w14:textId="7BD8CF5A" w:rsidR="00E65D5F" w:rsidRPr="00004AB4" w:rsidRDefault="00E65D5F" w:rsidP="00004AB4">
      <w:pPr>
        <w:spacing w:line="240" w:lineRule="auto"/>
        <w:ind w:left="851" w:right="822"/>
        <w:rPr>
          <w:rFonts w:eastAsia="Calibri"/>
          <w:i/>
          <w:lang w:eastAsia="es-ES_tradnl"/>
        </w:rPr>
      </w:pPr>
      <w:r w:rsidRPr="00004AB4">
        <w:rPr>
          <w:rFonts w:eastAsia="Calibri"/>
          <w:i/>
          <w:lang w:eastAsia="es-ES_tradnl"/>
        </w:rPr>
        <w:t xml:space="preserve">Del </w:t>
      </w:r>
      <w:r w:rsidR="00DE0616" w:rsidRPr="00004AB4">
        <w:rPr>
          <w:rFonts w:eastAsia="Calibri"/>
          <w:i/>
          <w:lang w:eastAsia="es-ES_tradnl"/>
        </w:rPr>
        <w:t>Quinto R</w:t>
      </w:r>
      <w:r w:rsidRPr="00004AB4">
        <w:rPr>
          <w:rFonts w:eastAsia="Calibri"/>
          <w:i/>
          <w:lang w:eastAsia="es-ES_tradnl"/>
        </w:rPr>
        <w:t xml:space="preserve">egidor </w:t>
      </w:r>
      <w:r w:rsidR="000B4114" w:rsidRPr="00004AB4">
        <w:rPr>
          <w:rFonts w:eastAsia="Calibri"/>
          <w:i/>
          <w:lang w:eastAsia="es-ES_tradnl"/>
        </w:rPr>
        <w:t>Propietario</w:t>
      </w:r>
      <w:r w:rsidR="00DE0616" w:rsidRPr="00004AB4">
        <w:rPr>
          <w:rFonts w:eastAsia="Calibri"/>
          <w:i/>
          <w:lang w:eastAsia="es-ES_tradnl"/>
        </w:rPr>
        <w:t>,</w:t>
      </w:r>
      <w:r w:rsidRPr="00004AB4">
        <w:rPr>
          <w:rFonts w:eastAsia="Calibri"/>
          <w:i/>
          <w:lang w:eastAsia="es-ES_tradnl"/>
        </w:rPr>
        <w:t xml:space="preserve"> desde que adquirió dicho cargo</w:t>
      </w:r>
      <w:r w:rsidR="00FA4E1A" w:rsidRPr="00004AB4">
        <w:rPr>
          <w:rFonts w:eastAsia="Calibri"/>
          <w:i/>
          <w:lang w:eastAsia="es-ES_tradnl"/>
        </w:rPr>
        <w:t xml:space="preserve"> hasta el </w:t>
      </w:r>
      <w:r w:rsidRPr="00004AB4">
        <w:rPr>
          <w:rFonts w:eastAsia="Calibri"/>
          <w:i/>
          <w:lang w:eastAsia="es-ES_tradnl"/>
        </w:rPr>
        <w:t>29 de noviembre de 2024 lo siguiente:</w:t>
      </w:r>
    </w:p>
    <w:p w14:paraId="55BD61B3" w14:textId="2D27D805" w:rsidR="00E65D5F" w:rsidRPr="00004AB4" w:rsidRDefault="0002578B" w:rsidP="00004AB4">
      <w:pPr>
        <w:tabs>
          <w:tab w:val="left" w:pos="4962"/>
        </w:tabs>
        <w:spacing w:line="240" w:lineRule="auto"/>
        <w:ind w:left="851" w:right="822"/>
        <w:rPr>
          <w:rFonts w:cs="Tahoma"/>
          <w:bCs/>
          <w:i/>
          <w:iCs/>
          <w:szCs w:val="22"/>
        </w:rPr>
      </w:pPr>
      <w:r w:rsidRPr="00004AB4">
        <w:rPr>
          <w:rFonts w:cs="Tahoma"/>
          <w:bCs/>
          <w:i/>
          <w:iCs/>
          <w:szCs w:val="22"/>
        </w:rPr>
        <w:t xml:space="preserve">1. </w:t>
      </w:r>
      <w:r w:rsidR="00E65D5F" w:rsidRPr="00004AB4">
        <w:rPr>
          <w:rFonts w:cs="Tahoma"/>
          <w:bCs/>
          <w:i/>
          <w:iCs/>
          <w:szCs w:val="22"/>
        </w:rPr>
        <w:t xml:space="preserve">Documentos que contengan </w:t>
      </w:r>
      <w:r w:rsidRPr="00004AB4">
        <w:rPr>
          <w:rFonts w:cs="Tahoma"/>
          <w:bCs/>
          <w:i/>
          <w:iCs/>
          <w:szCs w:val="22"/>
        </w:rPr>
        <w:t>el informe de</w:t>
      </w:r>
      <w:r w:rsidR="00E65D5F" w:rsidRPr="00004AB4">
        <w:rPr>
          <w:rFonts w:cs="Tahoma"/>
          <w:bCs/>
          <w:i/>
          <w:iCs/>
          <w:szCs w:val="22"/>
        </w:rPr>
        <w:t xml:space="preserve"> actividades </w:t>
      </w:r>
      <w:r w:rsidR="001A49A5" w:rsidRPr="00004AB4">
        <w:rPr>
          <w:rFonts w:cs="Tahoma"/>
          <w:bCs/>
          <w:i/>
          <w:iCs/>
          <w:szCs w:val="22"/>
        </w:rPr>
        <w:t>desempeñadas</w:t>
      </w:r>
      <w:r w:rsidR="00E65D5F" w:rsidRPr="00004AB4">
        <w:rPr>
          <w:rFonts w:cs="Tahoma"/>
          <w:bCs/>
          <w:i/>
          <w:iCs/>
          <w:szCs w:val="22"/>
        </w:rPr>
        <w:t>.</w:t>
      </w:r>
    </w:p>
    <w:p w14:paraId="5D5A067D" w14:textId="4FC99C9C" w:rsidR="00E65D5F" w:rsidRPr="00004AB4" w:rsidRDefault="0002578B" w:rsidP="00004AB4">
      <w:pPr>
        <w:tabs>
          <w:tab w:val="left" w:pos="4962"/>
        </w:tabs>
        <w:spacing w:line="240" w:lineRule="auto"/>
        <w:ind w:left="851" w:right="822"/>
        <w:rPr>
          <w:rFonts w:cs="Tahoma"/>
          <w:bCs/>
          <w:i/>
          <w:iCs/>
          <w:szCs w:val="22"/>
        </w:rPr>
      </w:pPr>
      <w:r w:rsidRPr="00004AB4">
        <w:rPr>
          <w:rFonts w:cs="Tahoma"/>
          <w:bCs/>
          <w:i/>
          <w:iCs/>
          <w:szCs w:val="22"/>
        </w:rPr>
        <w:t xml:space="preserve">2. </w:t>
      </w:r>
      <w:r w:rsidR="00E65D5F" w:rsidRPr="00004AB4">
        <w:rPr>
          <w:rFonts w:cs="Tahoma"/>
          <w:bCs/>
          <w:i/>
          <w:iCs/>
          <w:szCs w:val="22"/>
        </w:rPr>
        <w:t>Recibos de nómina.</w:t>
      </w:r>
    </w:p>
    <w:p w14:paraId="61B7C9EB" w14:textId="21FF5B0A" w:rsidR="00E65D5F" w:rsidRPr="00004AB4" w:rsidRDefault="0002578B" w:rsidP="00004AB4">
      <w:pPr>
        <w:tabs>
          <w:tab w:val="left" w:pos="4962"/>
        </w:tabs>
        <w:spacing w:line="240" w:lineRule="auto"/>
        <w:ind w:left="851" w:right="822"/>
        <w:rPr>
          <w:rFonts w:cs="Tahoma"/>
          <w:bCs/>
          <w:i/>
          <w:iCs/>
          <w:szCs w:val="22"/>
        </w:rPr>
      </w:pPr>
      <w:r w:rsidRPr="00004AB4">
        <w:rPr>
          <w:rFonts w:cs="Tahoma"/>
          <w:bCs/>
          <w:i/>
          <w:iCs/>
          <w:szCs w:val="22"/>
        </w:rPr>
        <w:t xml:space="preserve">3. </w:t>
      </w:r>
      <w:r w:rsidR="00E65D5F" w:rsidRPr="00004AB4">
        <w:rPr>
          <w:rFonts w:cs="Tahoma"/>
          <w:bCs/>
          <w:i/>
          <w:iCs/>
          <w:szCs w:val="22"/>
        </w:rPr>
        <w:t>Documento donde consten las comisiones municipales</w:t>
      </w:r>
      <w:r w:rsidR="00FA4E1A" w:rsidRPr="00004AB4">
        <w:rPr>
          <w:rFonts w:cs="Tahoma"/>
          <w:bCs/>
          <w:i/>
          <w:iCs/>
          <w:szCs w:val="22"/>
        </w:rPr>
        <w:t xml:space="preserve"> que </w:t>
      </w:r>
      <w:r w:rsidR="00E65D5F" w:rsidRPr="00004AB4">
        <w:rPr>
          <w:rFonts w:cs="Tahoma"/>
          <w:bCs/>
          <w:i/>
          <w:iCs/>
          <w:szCs w:val="22"/>
        </w:rPr>
        <w:t>le fueron asignadas.</w:t>
      </w:r>
    </w:p>
    <w:p w14:paraId="245AA2D0" w14:textId="77777777" w:rsidR="0002578B" w:rsidRPr="00004AB4" w:rsidRDefault="0002578B" w:rsidP="00004AB4">
      <w:pPr>
        <w:tabs>
          <w:tab w:val="left" w:pos="4962"/>
        </w:tabs>
        <w:spacing w:line="240" w:lineRule="auto"/>
        <w:ind w:left="851" w:right="822"/>
        <w:rPr>
          <w:rFonts w:cs="Tahoma"/>
          <w:bCs/>
          <w:i/>
          <w:iCs/>
          <w:szCs w:val="22"/>
        </w:rPr>
      </w:pPr>
    </w:p>
    <w:p w14:paraId="0B69E208" w14:textId="49AE1252" w:rsidR="0002578B" w:rsidRPr="00004AB4" w:rsidRDefault="0002578B" w:rsidP="00004AB4">
      <w:pPr>
        <w:tabs>
          <w:tab w:val="left" w:pos="4962"/>
        </w:tabs>
        <w:spacing w:line="240" w:lineRule="auto"/>
        <w:ind w:left="851" w:right="822"/>
        <w:rPr>
          <w:rFonts w:cs="Tahoma"/>
          <w:bCs/>
          <w:i/>
          <w:iCs/>
          <w:szCs w:val="22"/>
        </w:rPr>
      </w:pPr>
      <w:r w:rsidRPr="00004AB4">
        <w:rPr>
          <w:rFonts w:cs="Tahoma"/>
          <w:bCs/>
          <w:i/>
          <w:iCs/>
          <w:szCs w:val="22"/>
        </w:rPr>
        <w:t xml:space="preserve">Del </w:t>
      </w:r>
      <w:r w:rsidR="00DE0616" w:rsidRPr="00004AB4">
        <w:rPr>
          <w:rFonts w:cs="Tahoma"/>
          <w:bCs/>
          <w:i/>
          <w:iCs/>
          <w:szCs w:val="22"/>
        </w:rPr>
        <w:t xml:space="preserve">Quinto Regidor </w:t>
      </w:r>
      <w:r w:rsidR="000B4114" w:rsidRPr="00004AB4">
        <w:rPr>
          <w:rFonts w:cs="Tahoma"/>
          <w:bCs/>
          <w:i/>
          <w:iCs/>
          <w:szCs w:val="22"/>
        </w:rPr>
        <w:t>Suplente</w:t>
      </w:r>
      <w:r w:rsidR="00DE0616" w:rsidRPr="00004AB4">
        <w:rPr>
          <w:rFonts w:cs="Tahoma"/>
          <w:bCs/>
          <w:i/>
          <w:iCs/>
          <w:szCs w:val="22"/>
        </w:rPr>
        <w:t>,</w:t>
      </w:r>
      <w:r w:rsidRPr="00004AB4">
        <w:rPr>
          <w:rFonts w:eastAsia="Calibri"/>
          <w:i/>
          <w:lang w:eastAsia="es-ES_tradnl"/>
        </w:rPr>
        <w:t xml:space="preserve"> desde que adquirió dicho cargo hasta el 29 de noviembre de 2024 lo siguiente:</w:t>
      </w:r>
    </w:p>
    <w:p w14:paraId="7255AE2F" w14:textId="2D43DBC6" w:rsidR="0002578B" w:rsidRPr="00004AB4" w:rsidRDefault="0002578B" w:rsidP="00004AB4">
      <w:pPr>
        <w:tabs>
          <w:tab w:val="left" w:pos="4962"/>
        </w:tabs>
        <w:spacing w:line="240" w:lineRule="auto"/>
        <w:ind w:left="851" w:right="822"/>
        <w:rPr>
          <w:rFonts w:cs="Tahoma"/>
          <w:bCs/>
          <w:i/>
          <w:iCs/>
          <w:szCs w:val="22"/>
        </w:rPr>
      </w:pPr>
      <w:r w:rsidRPr="00004AB4">
        <w:rPr>
          <w:rFonts w:cs="Tahoma"/>
          <w:bCs/>
          <w:i/>
          <w:iCs/>
          <w:szCs w:val="22"/>
        </w:rPr>
        <w:t xml:space="preserve">1. Documentos que contengan el informe de actividades </w:t>
      </w:r>
      <w:r w:rsidR="008A200C" w:rsidRPr="00004AB4">
        <w:rPr>
          <w:rFonts w:cs="Tahoma"/>
          <w:bCs/>
          <w:i/>
          <w:iCs/>
          <w:szCs w:val="22"/>
        </w:rPr>
        <w:t>desempeñadas</w:t>
      </w:r>
      <w:r w:rsidRPr="00004AB4">
        <w:rPr>
          <w:rFonts w:cs="Tahoma"/>
          <w:bCs/>
          <w:i/>
          <w:iCs/>
          <w:szCs w:val="22"/>
        </w:rPr>
        <w:t>.</w:t>
      </w:r>
    </w:p>
    <w:p w14:paraId="741A9128" w14:textId="5C0832F7" w:rsidR="0002578B" w:rsidRPr="00004AB4" w:rsidRDefault="0002578B" w:rsidP="00004AB4">
      <w:pPr>
        <w:tabs>
          <w:tab w:val="left" w:pos="4962"/>
        </w:tabs>
        <w:spacing w:line="240" w:lineRule="auto"/>
        <w:ind w:left="851" w:right="822"/>
        <w:rPr>
          <w:rFonts w:cs="Tahoma"/>
          <w:bCs/>
          <w:i/>
          <w:iCs/>
          <w:szCs w:val="22"/>
        </w:rPr>
      </w:pPr>
      <w:r w:rsidRPr="00004AB4">
        <w:rPr>
          <w:rFonts w:cs="Tahoma"/>
          <w:bCs/>
          <w:i/>
          <w:iCs/>
          <w:szCs w:val="22"/>
        </w:rPr>
        <w:t>2. Recibos de nómina.</w:t>
      </w:r>
    </w:p>
    <w:p w14:paraId="5D9511CB" w14:textId="04DE4241" w:rsidR="0002578B" w:rsidRPr="00004AB4" w:rsidRDefault="0002578B" w:rsidP="00004AB4">
      <w:pPr>
        <w:tabs>
          <w:tab w:val="left" w:pos="4962"/>
        </w:tabs>
        <w:spacing w:line="240" w:lineRule="auto"/>
        <w:ind w:left="851" w:right="822"/>
        <w:rPr>
          <w:rFonts w:cs="Tahoma"/>
          <w:bCs/>
          <w:i/>
          <w:iCs/>
          <w:szCs w:val="22"/>
        </w:rPr>
      </w:pPr>
      <w:r w:rsidRPr="00004AB4">
        <w:rPr>
          <w:rFonts w:cs="Tahoma"/>
          <w:bCs/>
          <w:i/>
          <w:iCs/>
          <w:szCs w:val="22"/>
        </w:rPr>
        <w:t>3. Documento con el cual se le otorgó dicho cargo.</w:t>
      </w:r>
    </w:p>
    <w:p w14:paraId="74517986" w14:textId="77777777" w:rsidR="007C3B9E" w:rsidRPr="00004AB4" w:rsidRDefault="007C3B9E" w:rsidP="00004AB4">
      <w:pPr>
        <w:tabs>
          <w:tab w:val="left" w:pos="4962"/>
        </w:tabs>
        <w:spacing w:line="240" w:lineRule="auto"/>
        <w:ind w:left="851" w:right="822"/>
        <w:rPr>
          <w:rFonts w:cs="Tahoma"/>
          <w:bCs/>
          <w:i/>
          <w:iCs/>
          <w:szCs w:val="22"/>
        </w:rPr>
      </w:pPr>
    </w:p>
    <w:p w14:paraId="1599BF79" w14:textId="42BAFEAD" w:rsidR="00E40A98" w:rsidRPr="00004AB4" w:rsidRDefault="00E40A98" w:rsidP="00004AB4">
      <w:pPr>
        <w:spacing w:line="240" w:lineRule="auto"/>
        <w:ind w:left="851"/>
        <w:rPr>
          <w:i/>
          <w:shd w:val="clear" w:color="auto" w:fill="FFFFFF"/>
        </w:rPr>
      </w:pPr>
      <w:r w:rsidRPr="00004AB4">
        <w:rPr>
          <w:i/>
          <w:shd w:val="clear" w:color="auto" w:fill="FFFFFF"/>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AC919CD" w14:textId="05A7C883" w:rsidR="00D27416" w:rsidRPr="00004AB4" w:rsidRDefault="00D27416" w:rsidP="00004AB4">
      <w:pPr>
        <w:spacing w:line="240" w:lineRule="auto"/>
        <w:ind w:left="851"/>
        <w:rPr>
          <w:i/>
          <w:shd w:val="clear" w:color="auto" w:fill="FFFFFF"/>
        </w:rPr>
      </w:pPr>
    </w:p>
    <w:p w14:paraId="10C3F966" w14:textId="47DF1618" w:rsidR="00D27416" w:rsidRPr="00004AB4" w:rsidRDefault="00D27416" w:rsidP="00004AB4">
      <w:pPr>
        <w:spacing w:line="240" w:lineRule="auto"/>
        <w:ind w:left="851"/>
        <w:rPr>
          <w:i/>
          <w:shd w:val="clear" w:color="auto" w:fill="FFFFFF"/>
        </w:rPr>
      </w:pPr>
      <w:r w:rsidRPr="00004AB4">
        <w:rPr>
          <w:i/>
          <w:shd w:val="clear" w:color="auto" w:fill="FFFFFF"/>
        </w:rPr>
        <w:lastRenderedPageBreak/>
        <w:t>Por cuanto hace a la información ordenada d</w:t>
      </w:r>
      <w:r w:rsidRPr="00004AB4">
        <w:rPr>
          <w:rFonts w:cs="Tahoma"/>
          <w:bCs/>
          <w:i/>
          <w:iCs/>
          <w:szCs w:val="22"/>
        </w:rPr>
        <w:t xml:space="preserve">el Quinto Regidor </w:t>
      </w:r>
      <w:r w:rsidR="000B4114" w:rsidRPr="00004AB4">
        <w:rPr>
          <w:rFonts w:cs="Tahoma"/>
          <w:bCs/>
          <w:i/>
          <w:iCs/>
          <w:szCs w:val="22"/>
        </w:rPr>
        <w:t>Suplente</w:t>
      </w:r>
      <w:r w:rsidRPr="00004AB4">
        <w:rPr>
          <w:rFonts w:cs="Tahoma"/>
          <w:bCs/>
          <w:i/>
          <w:iCs/>
          <w:szCs w:val="22"/>
        </w:rPr>
        <w:t>, u</w:t>
      </w:r>
      <w:r w:rsidRPr="00004AB4">
        <w:rPr>
          <w:i/>
          <w:shd w:val="clear" w:color="auto" w:fill="FFFFFF"/>
        </w:rPr>
        <w:t xml:space="preserve">na vez realizada la búsqueda exhaustiva y razonable para el caso de no contar con la información referida bastará con que </w:t>
      </w:r>
      <w:r w:rsidR="000B4114" w:rsidRPr="00004AB4">
        <w:rPr>
          <w:i/>
          <w:shd w:val="clear" w:color="auto" w:fill="FFFFFF"/>
        </w:rPr>
        <w:t xml:space="preserve">el </w:t>
      </w:r>
      <w:r w:rsidRPr="00004AB4">
        <w:rPr>
          <w:i/>
          <w:shd w:val="clear" w:color="auto" w:fill="FFFFFF"/>
        </w:rPr>
        <w:t>Sujeto Obligado lo haga del conocimiento del Recurrente.</w:t>
      </w:r>
    </w:p>
    <w:p w14:paraId="4653464B" w14:textId="77777777" w:rsidR="00E40A98" w:rsidRPr="00004AB4" w:rsidRDefault="00E40A98" w:rsidP="00004AB4">
      <w:pPr>
        <w:rPr>
          <w:shd w:val="clear" w:color="auto" w:fill="FFFFFF"/>
        </w:rPr>
      </w:pPr>
    </w:p>
    <w:p w14:paraId="3230BFEF" w14:textId="77777777" w:rsidR="009A0277" w:rsidRPr="00004AB4" w:rsidRDefault="009A0277" w:rsidP="00004AB4">
      <w:r w:rsidRPr="00004AB4">
        <w:rPr>
          <w:b/>
          <w:bCs/>
        </w:rPr>
        <w:t>TERCERO.</w:t>
      </w:r>
      <w:r w:rsidRPr="00004AB4">
        <w:t xml:space="preserve"> </w:t>
      </w:r>
      <w:r w:rsidRPr="00004AB4">
        <w:rPr>
          <w:rFonts w:eastAsia="Palatino Linotype" w:cs="Palatino Linotype"/>
          <w:b/>
          <w:lang w:eastAsia="es-MX"/>
        </w:rPr>
        <w:t xml:space="preserve">Notifíquese </w:t>
      </w:r>
      <w:r w:rsidRPr="00004AB4">
        <w:rPr>
          <w:szCs w:val="17"/>
          <w:lang w:eastAsia="es-ES_tradnl"/>
        </w:rPr>
        <w:t xml:space="preserve">vía </w:t>
      </w:r>
      <w:r w:rsidRPr="00004AB4">
        <w:rPr>
          <w:rFonts w:cs="Arial"/>
        </w:rPr>
        <w:t>Sistema de Acceso a la Información Mexiquense (</w:t>
      </w:r>
      <w:r w:rsidRPr="00004AB4">
        <w:rPr>
          <w:rFonts w:cs="Arial"/>
          <w:b/>
          <w:bCs/>
        </w:rPr>
        <w:t>SAIMEX)</w:t>
      </w:r>
      <w:r w:rsidRPr="00004AB4">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004AB4" w:rsidRDefault="00FC3CE0" w:rsidP="00004AB4"/>
    <w:p w14:paraId="16A4F4E2" w14:textId="64DF9CE2" w:rsidR="00FC3CE0" w:rsidRPr="00004AB4" w:rsidRDefault="00FC3CE0" w:rsidP="00004AB4">
      <w:r w:rsidRPr="00004AB4">
        <w:rPr>
          <w:b/>
          <w:bCs/>
        </w:rPr>
        <w:t>CUARTO.</w:t>
      </w:r>
      <w:r w:rsidRPr="00004AB4">
        <w:t xml:space="preserve"> Notifíquese a </w:t>
      </w:r>
      <w:r w:rsidRPr="00004AB4">
        <w:rPr>
          <w:b/>
          <w:bCs/>
        </w:rPr>
        <w:t>LA PARTE RECURRENTE</w:t>
      </w:r>
      <w:r w:rsidRPr="00004AB4">
        <w:t xml:space="preserve"> la presente resolución vía Sistema de Acceso a la Información Mexiquense </w:t>
      </w:r>
      <w:r w:rsidR="008B1E16" w:rsidRPr="00004AB4">
        <w:t>(</w:t>
      </w:r>
      <w:r w:rsidRPr="00004AB4">
        <w:t>SAIMEX</w:t>
      </w:r>
      <w:r w:rsidR="008B1E16" w:rsidRPr="00004AB4">
        <w:t>)</w:t>
      </w:r>
      <w:r w:rsidRPr="00004AB4">
        <w:t>.</w:t>
      </w:r>
    </w:p>
    <w:p w14:paraId="515336ED" w14:textId="77777777" w:rsidR="00FC3CE0" w:rsidRPr="00004AB4" w:rsidRDefault="00FC3CE0" w:rsidP="00004AB4"/>
    <w:p w14:paraId="006EFE1D" w14:textId="07CDFDE4" w:rsidR="00FC3CE0" w:rsidRDefault="00FC3CE0" w:rsidP="00004AB4">
      <w:r w:rsidRPr="00004AB4">
        <w:rPr>
          <w:b/>
          <w:bCs/>
        </w:rPr>
        <w:t>QUINTO</w:t>
      </w:r>
      <w:r w:rsidRPr="00004AB4">
        <w:t>. Hágase del conocimiento a</w:t>
      </w:r>
      <w:r w:rsidR="008B1E16" w:rsidRPr="00004AB4">
        <w:t xml:space="preserve"> </w:t>
      </w:r>
      <w:r w:rsidR="008B1E16" w:rsidRPr="00004AB4">
        <w:rPr>
          <w:b/>
          <w:bCs/>
        </w:rPr>
        <w:t xml:space="preserve">LA PARTE </w:t>
      </w:r>
      <w:r w:rsidRPr="00004AB4">
        <w:rPr>
          <w:b/>
          <w:bCs/>
        </w:rPr>
        <w:t>RECURRENTE</w:t>
      </w:r>
      <w:r w:rsidRPr="00004AB4">
        <w:t xml:space="preserve"> que</w:t>
      </w:r>
      <w:r w:rsidR="008B1E16" w:rsidRPr="00004AB4">
        <w:t>,</w:t>
      </w:r>
      <w:r w:rsidRPr="00004AB4">
        <w:t xml:space="preserve"> de conformidad con lo establecido en el artículo 196 de la Ley de Transparencia y Acceso a la Información Pública del Estado de México y Municipios, podrá impugnar</w:t>
      </w:r>
      <w:r w:rsidR="008B1E16" w:rsidRPr="00004AB4">
        <w:t xml:space="preserve"> la presente resolución</w:t>
      </w:r>
      <w:r w:rsidRPr="00004AB4">
        <w:t xml:space="preserve"> vía Juicio de Amparo en los términos de las leyes aplicables.</w:t>
      </w:r>
    </w:p>
    <w:p w14:paraId="6782D0D1" w14:textId="77777777" w:rsidR="00004AB4" w:rsidRDefault="00004AB4" w:rsidP="00004AB4"/>
    <w:p w14:paraId="43DF9D99" w14:textId="4C6E52F9" w:rsidR="00FC3CE0" w:rsidRPr="00004AB4" w:rsidRDefault="00FC3CE0" w:rsidP="00004AB4">
      <w:r w:rsidRPr="00004AB4">
        <w:rPr>
          <w:b/>
          <w:bCs/>
        </w:rPr>
        <w:t>SEXTO.</w:t>
      </w:r>
      <w:r w:rsidRPr="00004AB4">
        <w:t xml:space="preserve"> De conformidad con el artículo 198 de la Ley de Transparencia y Acceso a la Información Pública del Estado de México y Municipios, el </w:t>
      </w:r>
      <w:r w:rsidR="008B1E16" w:rsidRPr="00004AB4">
        <w:rPr>
          <w:b/>
          <w:bCs/>
        </w:rPr>
        <w:t>SUJETO OBLIGADO</w:t>
      </w:r>
      <w:r w:rsidR="008B1E16" w:rsidRPr="00004AB4">
        <w:t xml:space="preserve"> </w:t>
      </w:r>
      <w:r w:rsidRPr="00004AB4">
        <w:t xml:space="preserve">podrá </w:t>
      </w:r>
      <w:r w:rsidRPr="00004AB4">
        <w:lastRenderedPageBreak/>
        <w:t>solicitar</w:t>
      </w:r>
      <w:r w:rsidR="008B1E16" w:rsidRPr="00004AB4">
        <w:t xml:space="preserve"> </w:t>
      </w:r>
      <w:r w:rsidRPr="00004AB4">
        <w:t xml:space="preserve">una ampliación de plazo </w:t>
      </w:r>
      <w:r w:rsidR="008B1E16" w:rsidRPr="00004AB4">
        <w:t xml:space="preserve">de manera fundada y motivada, </w:t>
      </w:r>
      <w:r w:rsidRPr="00004AB4">
        <w:t>para el cumplimiento de la presente resolución.</w:t>
      </w:r>
    </w:p>
    <w:p w14:paraId="2BC8564F" w14:textId="77777777" w:rsidR="00FC3CE0" w:rsidRPr="00004AB4" w:rsidRDefault="00FC3CE0" w:rsidP="00004AB4">
      <w:pPr>
        <w:ind w:right="113"/>
        <w:rPr>
          <w:rFonts w:cs="Arial"/>
          <w:b/>
          <w:szCs w:val="22"/>
        </w:rPr>
      </w:pPr>
    </w:p>
    <w:p w14:paraId="719A5C63" w14:textId="56982187" w:rsidR="00664420" w:rsidRPr="00004AB4" w:rsidRDefault="00664420" w:rsidP="00004AB4">
      <w:pPr>
        <w:rPr>
          <w:rFonts w:eastAsia="Palatino Linotype" w:cs="Palatino Linotype"/>
          <w:szCs w:val="22"/>
        </w:rPr>
      </w:pPr>
      <w:r w:rsidRPr="00004AB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A4E1A" w:rsidRPr="00004AB4">
        <w:rPr>
          <w:rFonts w:eastAsia="Palatino Linotype" w:cs="Palatino Linotype"/>
          <w:szCs w:val="22"/>
        </w:rPr>
        <w:t>DÉCIMA</w:t>
      </w:r>
      <w:r w:rsidRPr="00004AB4">
        <w:rPr>
          <w:rFonts w:eastAsia="Palatino Linotype" w:cs="Palatino Linotype"/>
          <w:szCs w:val="22"/>
        </w:rPr>
        <w:t xml:space="preserve"> SESIÓN ORDINARIA, CELEBRADA EL </w:t>
      </w:r>
      <w:r w:rsidR="00FA4E1A" w:rsidRPr="00004AB4">
        <w:rPr>
          <w:rFonts w:eastAsia="Palatino Linotype" w:cs="Palatino Linotype"/>
          <w:szCs w:val="22"/>
        </w:rPr>
        <w:t xml:space="preserve">VEINTE </w:t>
      </w:r>
      <w:r w:rsidRPr="00004AB4">
        <w:rPr>
          <w:rFonts w:eastAsia="Palatino Linotype" w:cs="Palatino Linotype"/>
          <w:szCs w:val="22"/>
        </w:rPr>
        <w:t xml:space="preserve">DE </w:t>
      </w:r>
      <w:r w:rsidR="00FA4E1A" w:rsidRPr="00004AB4">
        <w:rPr>
          <w:rFonts w:eastAsia="Palatino Linotype" w:cs="Palatino Linotype"/>
          <w:szCs w:val="22"/>
        </w:rPr>
        <w:t xml:space="preserve">MARZO </w:t>
      </w:r>
      <w:r w:rsidRPr="00004AB4">
        <w:rPr>
          <w:rFonts w:eastAsia="Palatino Linotype" w:cs="Palatino Linotype"/>
          <w:szCs w:val="22"/>
        </w:rPr>
        <w:t xml:space="preserve">DE DOS MIL </w:t>
      </w:r>
      <w:r w:rsidR="000A0714" w:rsidRPr="00004AB4">
        <w:rPr>
          <w:rFonts w:eastAsia="Palatino Linotype" w:cs="Palatino Linotype"/>
          <w:szCs w:val="22"/>
        </w:rPr>
        <w:t>VEINTICINCO</w:t>
      </w:r>
      <w:r w:rsidRPr="00004AB4">
        <w:rPr>
          <w:rFonts w:eastAsia="Palatino Linotype" w:cs="Palatino Linotype"/>
          <w:szCs w:val="22"/>
        </w:rPr>
        <w:t>, ANTE EL SECRETARIO TÉCNICO DEL PLENO, ALEXIS TAPIA RAMÍREZ.</w:t>
      </w:r>
    </w:p>
    <w:p w14:paraId="2AB73DBD" w14:textId="77777777" w:rsidR="009A0277" w:rsidRPr="00004AB4" w:rsidRDefault="009A0277" w:rsidP="00004AB4">
      <w:pPr>
        <w:widowControl w:val="0"/>
        <w:autoSpaceDE w:val="0"/>
        <w:autoSpaceDN w:val="0"/>
        <w:adjustRightInd w:val="0"/>
        <w:rPr>
          <w:rFonts w:eastAsiaTheme="minorEastAsia"/>
          <w:sz w:val="18"/>
          <w:szCs w:val="18"/>
          <w:lang w:val="it-IT"/>
        </w:rPr>
      </w:pPr>
      <w:r w:rsidRPr="00004AB4">
        <w:rPr>
          <w:rFonts w:eastAsiaTheme="minorEastAsia"/>
          <w:sz w:val="18"/>
          <w:szCs w:val="18"/>
          <w:lang w:val="it-IT"/>
        </w:rPr>
        <w:t>SCMM/AGZ/DEMF/JMMO</w:t>
      </w:r>
    </w:p>
    <w:p w14:paraId="49D72DA3" w14:textId="77777777" w:rsidR="00664420" w:rsidRPr="00004AB4" w:rsidRDefault="00664420" w:rsidP="00004AB4">
      <w:pPr>
        <w:ind w:right="-93"/>
        <w:rPr>
          <w:rFonts w:eastAsia="Calibri" w:cs="Tahoma"/>
          <w:bCs/>
          <w:szCs w:val="22"/>
          <w:lang w:eastAsia="en-US"/>
        </w:rPr>
      </w:pPr>
    </w:p>
    <w:p w14:paraId="5EFEA0CD" w14:textId="77777777" w:rsidR="00664420" w:rsidRPr="00004AB4" w:rsidRDefault="00664420" w:rsidP="00004AB4">
      <w:pPr>
        <w:ind w:right="-93"/>
        <w:rPr>
          <w:rFonts w:eastAsia="Calibri" w:cs="Tahoma"/>
          <w:szCs w:val="22"/>
          <w:lang w:val="es-ES"/>
        </w:rPr>
      </w:pPr>
    </w:p>
    <w:p w14:paraId="696BC976" w14:textId="77777777" w:rsidR="00664420" w:rsidRPr="00004AB4" w:rsidRDefault="00664420" w:rsidP="00004AB4">
      <w:pPr>
        <w:ind w:right="-93"/>
        <w:rPr>
          <w:rFonts w:eastAsia="Calibri" w:cs="Tahoma"/>
          <w:bCs/>
          <w:szCs w:val="22"/>
          <w:lang w:val="es-ES" w:eastAsia="en-US"/>
        </w:rPr>
      </w:pPr>
    </w:p>
    <w:p w14:paraId="671CB0C5" w14:textId="77777777" w:rsidR="00664420" w:rsidRPr="00004AB4" w:rsidRDefault="00664420" w:rsidP="00004AB4">
      <w:pPr>
        <w:ind w:right="-93"/>
        <w:rPr>
          <w:rFonts w:eastAsia="Calibri" w:cs="Tahoma"/>
          <w:bCs/>
          <w:szCs w:val="22"/>
          <w:lang w:val="es-ES_tradnl" w:eastAsia="en-US"/>
        </w:rPr>
      </w:pPr>
    </w:p>
    <w:p w14:paraId="52B66DE7" w14:textId="77777777" w:rsidR="00664420" w:rsidRPr="00004AB4" w:rsidRDefault="00664420" w:rsidP="00004AB4">
      <w:pPr>
        <w:ind w:right="-93"/>
        <w:rPr>
          <w:rFonts w:eastAsia="Calibri" w:cs="Tahoma"/>
          <w:bCs/>
          <w:szCs w:val="22"/>
          <w:lang w:val="es-ES_tradnl" w:eastAsia="en-US"/>
        </w:rPr>
      </w:pPr>
    </w:p>
    <w:p w14:paraId="3BA305D1" w14:textId="77777777" w:rsidR="00664420" w:rsidRPr="00004AB4" w:rsidRDefault="00664420" w:rsidP="00004AB4">
      <w:pPr>
        <w:ind w:right="-93"/>
        <w:rPr>
          <w:rFonts w:eastAsia="Calibri" w:cs="Tahoma"/>
          <w:bCs/>
          <w:szCs w:val="22"/>
          <w:lang w:val="es-ES_tradnl" w:eastAsia="en-US"/>
        </w:rPr>
      </w:pPr>
    </w:p>
    <w:p w14:paraId="78230707" w14:textId="77777777" w:rsidR="00664420" w:rsidRPr="00004AB4" w:rsidRDefault="00664420" w:rsidP="00004AB4">
      <w:pPr>
        <w:ind w:right="-93"/>
        <w:rPr>
          <w:rFonts w:eastAsia="Calibri" w:cs="Tahoma"/>
          <w:bCs/>
          <w:szCs w:val="22"/>
          <w:lang w:val="es-ES_tradnl" w:eastAsia="en-US"/>
        </w:rPr>
      </w:pPr>
    </w:p>
    <w:p w14:paraId="72D18B28" w14:textId="77777777" w:rsidR="00664420" w:rsidRPr="00004AB4" w:rsidRDefault="00664420" w:rsidP="00004AB4">
      <w:pPr>
        <w:ind w:right="-93"/>
        <w:rPr>
          <w:rFonts w:eastAsia="Calibri" w:cs="Tahoma"/>
          <w:bCs/>
          <w:szCs w:val="22"/>
          <w:lang w:val="es-ES_tradnl" w:eastAsia="en-US"/>
        </w:rPr>
      </w:pPr>
    </w:p>
    <w:p w14:paraId="6BD461DC" w14:textId="77777777" w:rsidR="00664420" w:rsidRPr="00004AB4" w:rsidRDefault="00664420" w:rsidP="00004AB4">
      <w:pPr>
        <w:tabs>
          <w:tab w:val="center" w:pos="4568"/>
        </w:tabs>
        <w:ind w:right="-93"/>
        <w:rPr>
          <w:rFonts w:eastAsia="Calibri" w:cs="Tahoma"/>
          <w:bCs/>
          <w:szCs w:val="22"/>
          <w:lang w:eastAsia="en-US"/>
        </w:rPr>
      </w:pPr>
    </w:p>
    <w:p w14:paraId="4DBB1727" w14:textId="77777777" w:rsidR="00664420" w:rsidRPr="00004AB4" w:rsidRDefault="00664420" w:rsidP="00004AB4">
      <w:pPr>
        <w:tabs>
          <w:tab w:val="center" w:pos="4568"/>
        </w:tabs>
        <w:ind w:right="-93"/>
        <w:rPr>
          <w:rFonts w:eastAsia="Calibri" w:cs="Tahoma"/>
          <w:bCs/>
          <w:szCs w:val="22"/>
          <w:lang w:eastAsia="en-US"/>
        </w:rPr>
      </w:pPr>
    </w:p>
    <w:p w14:paraId="1D74121B" w14:textId="77777777" w:rsidR="00664420" w:rsidRPr="00004AB4" w:rsidRDefault="00664420" w:rsidP="00004AB4">
      <w:pPr>
        <w:tabs>
          <w:tab w:val="center" w:pos="4568"/>
        </w:tabs>
        <w:ind w:right="-93"/>
        <w:rPr>
          <w:rFonts w:eastAsia="Calibri" w:cs="Tahoma"/>
          <w:bCs/>
          <w:szCs w:val="22"/>
          <w:lang w:eastAsia="en-US"/>
        </w:rPr>
      </w:pPr>
    </w:p>
    <w:p w14:paraId="08E74E9C" w14:textId="77777777" w:rsidR="00664420" w:rsidRPr="00004AB4" w:rsidRDefault="00664420" w:rsidP="00004AB4">
      <w:pPr>
        <w:tabs>
          <w:tab w:val="center" w:pos="4568"/>
        </w:tabs>
        <w:ind w:right="-93"/>
        <w:rPr>
          <w:rFonts w:eastAsia="Calibri" w:cs="Tahoma"/>
          <w:bCs/>
          <w:szCs w:val="22"/>
          <w:lang w:eastAsia="en-US"/>
        </w:rPr>
      </w:pPr>
    </w:p>
    <w:p w14:paraId="2CBF5E03" w14:textId="77777777" w:rsidR="00664420" w:rsidRPr="00004AB4" w:rsidRDefault="00664420" w:rsidP="00004AB4">
      <w:pPr>
        <w:tabs>
          <w:tab w:val="center" w:pos="4568"/>
        </w:tabs>
        <w:ind w:right="-93"/>
        <w:rPr>
          <w:rFonts w:eastAsia="Calibri" w:cs="Tahoma"/>
          <w:bCs/>
          <w:szCs w:val="22"/>
          <w:lang w:eastAsia="en-US"/>
        </w:rPr>
      </w:pPr>
    </w:p>
    <w:p w14:paraId="44865A6D" w14:textId="77777777" w:rsidR="00664420" w:rsidRPr="00004AB4" w:rsidRDefault="00664420" w:rsidP="00004AB4">
      <w:pPr>
        <w:tabs>
          <w:tab w:val="center" w:pos="4568"/>
        </w:tabs>
        <w:ind w:right="-93"/>
        <w:rPr>
          <w:rFonts w:eastAsia="Calibri" w:cs="Tahoma"/>
          <w:bCs/>
          <w:szCs w:val="22"/>
          <w:lang w:eastAsia="en-US"/>
        </w:rPr>
      </w:pPr>
    </w:p>
    <w:p w14:paraId="7147F06B" w14:textId="77777777" w:rsidR="00664420" w:rsidRPr="00004AB4" w:rsidRDefault="00664420" w:rsidP="00004AB4">
      <w:pPr>
        <w:tabs>
          <w:tab w:val="center" w:pos="4568"/>
        </w:tabs>
        <w:ind w:right="-93"/>
        <w:rPr>
          <w:rFonts w:eastAsia="Calibri" w:cs="Tahoma"/>
          <w:bCs/>
          <w:szCs w:val="22"/>
          <w:lang w:eastAsia="en-US"/>
        </w:rPr>
      </w:pPr>
    </w:p>
    <w:p w14:paraId="6FDF3D7E" w14:textId="77777777" w:rsidR="00664420" w:rsidRPr="00004AB4" w:rsidRDefault="00664420" w:rsidP="00004AB4">
      <w:pPr>
        <w:tabs>
          <w:tab w:val="center" w:pos="4568"/>
        </w:tabs>
        <w:ind w:right="-93"/>
        <w:rPr>
          <w:rFonts w:eastAsia="Calibri" w:cs="Tahoma"/>
          <w:bCs/>
          <w:szCs w:val="22"/>
          <w:lang w:eastAsia="en-US"/>
        </w:rPr>
      </w:pPr>
    </w:p>
    <w:p w14:paraId="6246F818" w14:textId="77777777" w:rsidR="00664420" w:rsidRPr="00004AB4" w:rsidRDefault="00664420" w:rsidP="00004AB4">
      <w:pPr>
        <w:tabs>
          <w:tab w:val="center" w:pos="4568"/>
        </w:tabs>
        <w:ind w:right="-93"/>
        <w:rPr>
          <w:rFonts w:eastAsia="Calibri" w:cs="Tahoma"/>
          <w:bCs/>
          <w:szCs w:val="22"/>
          <w:lang w:eastAsia="en-US"/>
        </w:rPr>
      </w:pPr>
    </w:p>
    <w:p w14:paraId="57A88B28" w14:textId="77777777" w:rsidR="00664420" w:rsidRPr="00004AB4" w:rsidRDefault="00664420" w:rsidP="00004AB4">
      <w:pPr>
        <w:tabs>
          <w:tab w:val="center" w:pos="4568"/>
        </w:tabs>
        <w:ind w:right="-93"/>
        <w:rPr>
          <w:rFonts w:eastAsia="Calibri" w:cs="Tahoma"/>
          <w:bCs/>
          <w:szCs w:val="22"/>
          <w:lang w:eastAsia="en-US"/>
        </w:rPr>
      </w:pPr>
    </w:p>
    <w:p w14:paraId="77EF6095" w14:textId="77777777" w:rsidR="00664420" w:rsidRPr="00004AB4" w:rsidRDefault="00664420" w:rsidP="00004AB4">
      <w:pPr>
        <w:tabs>
          <w:tab w:val="center" w:pos="4568"/>
        </w:tabs>
        <w:ind w:right="-93"/>
        <w:rPr>
          <w:rFonts w:eastAsia="Calibri" w:cs="Tahoma"/>
          <w:bCs/>
          <w:szCs w:val="22"/>
          <w:lang w:eastAsia="en-US"/>
        </w:rPr>
      </w:pPr>
    </w:p>
    <w:p w14:paraId="35593947" w14:textId="77777777" w:rsidR="00664420" w:rsidRPr="00004AB4" w:rsidRDefault="00664420" w:rsidP="00004AB4">
      <w:pPr>
        <w:tabs>
          <w:tab w:val="center" w:pos="4568"/>
        </w:tabs>
        <w:ind w:right="-93"/>
        <w:rPr>
          <w:rFonts w:eastAsia="Calibri" w:cs="Tahoma"/>
          <w:bCs/>
          <w:szCs w:val="22"/>
          <w:lang w:eastAsia="en-US"/>
        </w:rPr>
      </w:pPr>
    </w:p>
    <w:p w14:paraId="3AF72A17" w14:textId="77777777" w:rsidR="00664420" w:rsidRPr="00004AB4" w:rsidRDefault="00664420" w:rsidP="00004AB4">
      <w:pPr>
        <w:tabs>
          <w:tab w:val="center" w:pos="4568"/>
        </w:tabs>
        <w:ind w:right="-93"/>
        <w:rPr>
          <w:rFonts w:eastAsia="Calibri" w:cs="Tahoma"/>
          <w:bCs/>
          <w:szCs w:val="22"/>
          <w:lang w:eastAsia="en-US"/>
        </w:rPr>
      </w:pPr>
    </w:p>
    <w:p w14:paraId="37169144" w14:textId="77777777" w:rsidR="00664420" w:rsidRPr="00004AB4" w:rsidRDefault="00664420" w:rsidP="00004AB4">
      <w:pPr>
        <w:tabs>
          <w:tab w:val="center" w:pos="4568"/>
        </w:tabs>
        <w:ind w:right="-93"/>
        <w:rPr>
          <w:rFonts w:eastAsia="Calibri" w:cs="Tahoma"/>
          <w:bCs/>
          <w:szCs w:val="22"/>
          <w:lang w:eastAsia="en-US"/>
        </w:rPr>
      </w:pPr>
    </w:p>
    <w:p w14:paraId="77CFC088" w14:textId="77777777" w:rsidR="00664420" w:rsidRPr="00004AB4" w:rsidRDefault="00664420" w:rsidP="00004AB4">
      <w:pPr>
        <w:tabs>
          <w:tab w:val="center" w:pos="4568"/>
        </w:tabs>
        <w:ind w:right="-93"/>
        <w:rPr>
          <w:rFonts w:eastAsia="Calibri" w:cs="Tahoma"/>
          <w:bCs/>
          <w:szCs w:val="22"/>
          <w:lang w:eastAsia="en-US"/>
        </w:rPr>
      </w:pPr>
    </w:p>
    <w:p w14:paraId="781A11A5" w14:textId="77777777" w:rsidR="00664420" w:rsidRPr="00004AB4" w:rsidRDefault="00664420" w:rsidP="00004AB4">
      <w:pPr>
        <w:tabs>
          <w:tab w:val="center" w:pos="4568"/>
        </w:tabs>
        <w:ind w:right="-93"/>
        <w:rPr>
          <w:rFonts w:eastAsia="Calibri" w:cs="Tahoma"/>
          <w:bCs/>
          <w:szCs w:val="22"/>
          <w:lang w:eastAsia="en-US"/>
        </w:rPr>
      </w:pPr>
    </w:p>
    <w:p w14:paraId="5B4ADFF3" w14:textId="77777777" w:rsidR="00A131AC" w:rsidRPr="00004AB4" w:rsidRDefault="00A131AC" w:rsidP="00004AB4"/>
    <w:sectPr w:rsidR="00A131AC" w:rsidRPr="00004AB4"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01DC5" w14:textId="77777777" w:rsidR="00526B43" w:rsidRDefault="00526B43" w:rsidP="00664420">
      <w:pPr>
        <w:spacing w:line="240" w:lineRule="auto"/>
      </w:pPr>
      <w:r>
        <w:separator/>
      </w:r>
    </w:p>
  </w:endnote>
  <w:endnote w:type="continuationSeparator" w:id="0">
    <w:p w14:paraId="74F37652" w14:textId="77777777" w:rsidR="00526B43" w:rsidRDefault="00526B4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67B39" w:rsidRDefault="00167B39">
    <w:pPr>
      <w:tabs>
        <w:tab w:val="center" w:pos="4550"/>
        <w:tab w:val="left" w:pos="5818"/>
      </w:tabs>
      <w:ind w:right="260"/>
      <w:jc w:val="right"/>
      <w:rPr>
        <w:color w:val="071320" w:themeColor="text2" w:themeShade="80"/>
        <w:sz w:val="24"/>
        <w:szCs w:val="24"/>
      </w:rPr>
    </w:pPr>
  </w:p>
  <w:p w14:paraId="1BCA7F23" w14:textId="77777777" w:rsidR="00167B39" w:rsidRDefault="00167B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D2C77BF" w:rsidR="00167B39" w:rsidRDefault="00167B3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D4DBE" w:rsidRPr="009D4DBE">
      <w:rPr>
        <w:noProof/>
        <w:color w:val="0A1D30" w:themeColor="text2" w:themeShade="BF"/>
        <w:sz w:val="24"/>
        <w:szCs w:val="24"/>
        <w:lang w:val="es-ES"/>
      </w:rPr>
      <w:t>59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D4DBE" w:rsidRPr="009D4DBE">
      <w:rPr>
        <w:noProof/>
        <w:color w:val="0A1D30" w:themeColor="text2" w:themeShade="BF"/>
        <w:sz w:val="24"/>
        <w:szCs w:val="24"/>
        <w:lang w:val="es-ES"/>
      </w:rPr>
      <w:t>61</w:t>
    </w:r>
    <w:r>
      <w:rPr>
        <w:color w:val="0A1D30" w:themeColor="text2" w:themeShade="BF"/>
        <w:sz w:val="24"/>
        <w:szCs w:val="24"/>
      </w:rPr>
      <w:fldChar w:fldCharType="end"/>
    </w:r>
  </w:p>
  <w:p w14:paraId="310E15C0" w14:textId="77777777" w:rsidR="00167B39" w:rsidRDefault="00167B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57A62" w14:textId="77777777" w:rsidR="00526B43" w:rsidRDefault="00526B43" w:rsidP="00664420">
      <w:pPr>
        <w:spacing w:line="240" w:lineRule="auto"/>
      </w:pPr>
      <w:r>
        <w:separator/>
      </w:r>
    </w:p>
  </w:footnote>
  <w:footnote w:type="continuationSeparator" w:id="0">
    <w:p w14:paraId="30986DBA" w14:textId="77777777" w:rsidR="00526B43" w:rsidRDefault="00526B43" w:rsidP="00664420">
      <w:pPr>
        <w:spacing w:line="240" w:lineRule="auto"/>
      </w:pPr>
      <w:r>
        <w:continuationSeparator/>
      </w:r>
    </w:p>
  </w:footnote>
  <w:footnote w:id="1">
    <w:p w14:paraId="6B2FE5A9" w14:textId="77777777" w:rsidR="00167B39" w:rsidRDefault="00167B39" w:rsidP="00B60BFF">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 w:id="2">
    <w:p w14:paraId="4107C88C" w14:textId="77777777" w:rsidR="00167B39" w:rsidRDefault="00167B39" w:rsidP="00B37443">
      <w:pPr>
        <w:pStyle w:val="Textonotapie"/>
        <w:rPr>
          <w:i/>
          <w:sz w:val="18"/>
          <w:szCs w:val="18"/>
        </w:rPr>
      </w:pPr>
      <w:r>
        <w:rPr>
          <w:rStyle w:val="Refdenotaalpie"/>
          <w:rFonts w:eastAsiaTheme="majorEastAsia"/>
        </w:rPr>
        <w:footnoteRef/>
      </w:r>
      <w:r>
        <w:t xml:space="preserve"> </w:t>
      </w:r>
      <w:r>
        <w:rPr>
          <w:i/>
          <w:sz w:val="18"/>
          <w:szCs w:val="18"/>
        </w:rPr>
        <w:t>https://legislacion.edomex.gob.mx/sites/legislacion.edomex.gob.mx/files/files/pdf/cod/vig/codvig007.pdf</w:t>
      </w:r>
    </w:p>
  </w:footnote>
  <w:footnote w:id="3">
    <w:p w14:paraId="4C34BB65" w14:textId="77777777" w:rsidR="00167B39" w:rsidRDefault="00167B39" w:rsidP="00C371C9">
      <w:pPr>
        <w:pStyle w:val="Textonotapie"/>
      </w:pPr>
      <w:r>
        <w:rPr>
          <w:rStyle w:val="Refdenotaalpie"/>
          <w:rFonts w:eastAsiaTheme="majorEastAsia"/>
        </w:rPr>
        <w:footnoteRef/>
      </w:r>
      <w:r>
        <w:t xml:space="preserve"> </w:t>
      </w:r>
      <w:hyperlink r:id="rId1" w:history="1">
        <w:r w:rsidRPr="008A46CF">
          <w:rPr>
            <w:rStyle w:val="Hipervnculo"/>
            <w:rFonts w:eastAsiaTheme="majorEastAsia"/>
          </w:rPr>
          <w:t>https://legislacion.edomex.gob.mx/sites/legislacion.edomex.gob.mx/files/files/pdf/ley/vig/leyvig083.pdf</w:t>
        </w:r>
      </w:hyperlink>
    </w:p>
    <w:p w14:paraId="1E05ECE2" w14:textId="77777777" w:rsidR="00167B39" w:rsidRDefault="00167B39" w:rsidP="00C371C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67B39" w:rsidRPr="00330DA7" w14:paraId="070A4B18" w14:textId="77777777" w:rsidTr="003F35FD">
      <w:trPr>
        <w:trHeight w:val="144"/>
        <w:jc w:val="right"/>
      </w:trPr>
      <w:tc>
        <w:tcPr>
          <w:tcW w:w="2727" w:type="dxa"/>
        </w:tcPr>
        <w:p w14:paraId="62B7493A" w14:textId="77777777" w:rsidR="00167B39" w:rsidRPr="00330DA7" w:rsidRDefault="00167B3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7BF8CB3" w:rsidR="00167B39" w:rsidRPr="00A90C72" w:rsidRDefault="00167B39" w:rsidP="003F35FD">
          <w:pPr>
            <w:tabs>
              <w:tab w:val="right" w:pos="8838"/>
            </w:tabs>
            <w:ind w:left="-74" w:right="-105"/>
            <w:rPr>
              <w:rFonts w:eastAsia="Calibri" w:cs="Tahoma"/>
              <w:szCs w:val="22"/>
              <w:lang w:eastAsia="en-US"/>
            </w:rPr>
          </w:pPr>
          <w:r>
            <w:rPr>
              <w:rFonts w:eastAsia="Calibri" w:cs="Tahoma"/>
              <w:szCs w:val="22"/>
              <w:lang w:eastAsia="en-US"/>
            </w:rPr>
            <w:t>00772/</w:t>
          </w:r>
          <w:r w:rsidRPr="00A90C72">
            <w:rPr>
              <w:rFonts w:eastAsia="Calibri" w:cs="Tahoma"/>
              <w:szCs w:val="22"/>
              <w:lang w:eastAsia="en-US"/>
            </w:rPr>
            <w:t>INFOEM/IP/RR</w:t>
          </w:r>
          <w:r>
            <w:rPr>
              <w:rFonts w:eastAsia="Calibri" w:cs="Tahoma"/>
              <w:szCs w:val="22"/>
              <w:lang w:eastAsia="en-US"/>
            </w:rPr>
            <w:t>/2025 y</w:t>
          </w:r>
          <w:r w:rsidR="004042F9">
            <w:rPr>
              <w:rFonts w:eastAsia="Calibri" w:cs="Tahoma"/>
              <w:szCs w:val="22"/>
              <w:lang w:eastAsia="en-US"/>
            </w:rPr>
            <w:t xml:space="preserve"> acumulado</w:t>
          </w:r>
        </w:p>
      </w:tc>
    </w:tr>
    <w:tr w:rsidR="00167B39" w:rsidRPr="00330DA7" w14:paraId="4521E058" w14:textId="77777777" w:rsidTr="003F35FD">
      <w:trPr>
        <w:trHeight w:val="283"/>
        <w:jc w:val="right"/>
      </w:trPr>
      <w:tc>
        <w:tcPr>
          <w:tcW w:w="2727" w:type="dxa"/>
        </w:tcPr>
        <w:p w14:paraId="0B68C086" w14:textId="77777777" w:rsidR="00167B39" w:rsidRPr="00330DA7" w:rsidRDefault="00167B3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5A3BA7C" w:rsidR="00167B39" w:rsidRPr="00952DD0" w:rsidRDefault="00167B39" w:rsidP="003F35FD">
          <w:pPr>
            <w:tabs>
              <w:tab w:val="left" w:pos="2834"/>
              <w:tab w:val="right" w:pos="8838"/>
            </w:tabs>
            <w:ind w:left="-108" w:right="-105"/>
            <w:rPr>
              <w:rFonts w:eastAsia="Calibri" w:cs="Tahoma"/>
              <w:szCs w:val="22"/>
              <w:lang w:eastAsia="en-US"/>
            </w:rPr>
          </w:pPr>
          <w:r w:rsidRPr="00B64EFC">
            <w:rPr>
              <w:rFonts w:eastAsia="Calibri" w:cs="Tahoma"/>
              <w:szCs w:val="22"/>
              <w:lang w:eastAsia="en-US"/>
            </w:rPr>
            <w:t>Ayuntamiento de Zumpango</w:t>
          </w:r>
        </w:p>
      </w:tc>
    </w:tr>
    <w:tr w:rsidR="00167B39" w:rsidRPr="00330DA7" w14:paraId="6331D9B6" w14:textId="77777777" w:rsidTr="003F35FD">
      <w:trPr>
        <w:trHeight w:val="283"/>
        <w:jc w:val="right"/>
      </w:trPr>
      <w:tc>
        <w:tcPr>
          <w:tcW w:w="2727" w:type="dxa"/>
        </w:tcPr>
        <w:p w14:paraId="3FA86BAE" w14:textId="04F1C45E" w:rsidR="00167B39" w:rsidRPr="00330DA7" w:rsidRDefault="00167B3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67B39" w:rsidRPr="00EA66FC" w:rsidRDefault="00167B3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67B39" w:rsidRPr="00443C6B" w:rsidRDefault="00167B3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67B39" w:rsidRPr="00330DA7" w14:paraId="29CFF901" w14:textId="77777777" w:rsidTr="00B64EFC">
      <w:trPr>
        <w:trHeight w:val="1435"/>
      </w:trPr>
      <w:tc>
        <w:tcPr>
          <w:tcW w:w="283" w:type="dxa"/>
          <w:shd w:val="clear" w:color="auto" w:fill="auto"/>
        </w:tcPr>
        <w:p w14:paraId="046B9F8F" w14:textId="77777777" w:rsidR="00167B39" w:rsidRPr="00330DA7" w:rsidRDefault="00167B39" w:rsidP="00B64EF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67B39" w:rsidRPr="00330DA7" w14:paraId="04F272D2" w14:textId="77777777" w:rsidTr="00B64EFC">
            <w:trPr>
              <w:trHeight w:val="144"/>
            </w:trPr>
            <w:tc>
              <w:tcPr>
                <w:tcW w:w="2727" w:type="dxa"/>
              </w:tcPr>
              <w:p w14:paraId="2FD4DBF6" w14:textId="77777777" w:rsidR="00167B39" w:rsidRPr="00330DA7" w:rsidRDefault="00167B39" w:rsidP="00B64EF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498E4F3" w:rsidR="00167B39" w:rsidRPr="00A90C72" w:rsidRDefault="00167B39" w:rsidP="00B64EFC">
                <w:pPr>
                  <w:tabs>
                    <w:tab w:val="right" w:pos="8838"/>
                  </w:tabs>
                  <w:ind w:left="-74" w:right="-105"/>
                  <w:rPr>
                    <w:rFonts w:eastAsia="Calibri" w:cs="Tahoma"/>
                    <w:szCs w:val="22"/>
                    <w:lang w:eastAsia="en-US"/>
                  </w:rPr>
                </w:pPr>
                <w:r>
                  <w:rPr>
                    <w:rFonts w:eastAsia="Calibri" w:cs="Tahoma"/>
                    <w:szCs w:val="22"/>
                    <w:lang w:eastAsia="en-US"/>
                  </w:rPr>
                  <w:t>00772/</w:t>
                </w:r>
                <w:r w:rsidRPr="00A90C72">
                  <w:rPr>
                    <w:rFonts w:eastAsia="Calibri" w:cs="Tahoma"/>
                    <w:szCs w:val="22"/>
                    <w:lang w:eastAsia="en-US"/>
                  </w:rPr>
                  <w:t>INFOEM/IP/RR</w:t>
                </w:r>
                <w:r>
                  <w:rPr>
                    <w:rFonts w:eastAsia="Calibri" w:cs="Tahoma"/>
                    <w:szCs w:val="22"/>
                    <w:lang w:eastAsia="en-US"/>
                  </w:rPr>
                  <w:t xml:space="preserve">/2025 </w:t>
                </w:r>
                <w:r w:rsidR="007008B7">
                  <w:rPr>
                    <w:rFonts w:eastAsia="Calibri" w:cs="Tahoma"/>
                    <w:szCs w:val="22"/>
                    <w:lang w:eastAsia="en-US"/>
                  </w:rPr>
                  <w:t>y acumulado</w:t>
                </w:r>
              </w:p>
            </w:tc>
            <w:tc>
              <w:tcPr>
                <w:tcW w:w="3402" w:type="dxa"/>
              </w:tcPr>
              <w:p w14:paraId="71DEA1CF" w14:textId="77777777" w:rsidR="00167B39" w:rsidRDefault="00167B39" w:rsidP="00B64EFC">
                <w:pPr>
                  <w:tabs>
                    <w:tab w:val="right" w:pos="8838"/>
                  </w:tabs>
                  <w:ind w:left="-74" w:right="-105"/>
                  <w:rPr>
                    <w:rFonts w:eastAsia="Calibri" w:cs="Tahoma"/>
                    <w:szCs w:val="22"/>
                    <w:lang w:eastAsia="en-US"/>
                  </w:rPr>
                </w:pPr>
              </w:p>
            </w:tc>
          </w:tr>
          <w:tr w:rsidR="00167B39" w:rsidRPr="00330DA7" w14:paraId="05C58951" w14:textId="77777777" w:rsidTr="00B64EFC">
            <w:trPr>
              <w:trHeight w:val="144"/>
            </w:trPr>
            <w:tc>
              <w:tcPr>
                <w:tcW w:w="2727" w:type="dxa"/>
              </w:tcPr>
              <w:p w14:paraId="642B9610" w14:textId="77777777" w:rsidR="00167B39" w:rsidRPr="00330DA7" w:rsidRDefault="00167B39" w:rsidP="00B64EF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9190911" w:rsidR="00167B39" w:rsidRPr="005F19B1" w:rsidRDefault="009D4DBE" w:rsidP="00B64EFC">
                <w:pPr>
                  <w:tabs>
                    <w:tab w:val="left" w:pos="3122"/>
                    <w:tab w:val="right" w:pos="8838"/>
                  </w:tabs>
                  <w:ind w:left="-105" w:right="-105"/>
                  <w:rPr>
                    <w:rFonts w:eastAsia="Calibri" w:cs="Tahoma"/>
                    <w:szCs w:val="22"/>
                    <w:lang w:eastAsia="en-US"/>
                  </w:rPr>
                </w:pPr>
                <w:r>
                  <w:rPr>
                    <w:rFonts w:eastAsia="Calibri" w:cs="Tahoma"/>
                    <w:szCs w:val="22"/>
                    <w:lang w:eastAsia="en-US"/>
                  </w:rPr>
                  <w:t>XXXXXXX XXXXXXX XXXXXXXX</w:t>
                </w:r>
              </w:p>
            </w:tc>
            <w:tc>
              <w:tcPr>
                <w:tcW w:w="3402" w:type="dxa"/>
              </w:tcPr>
              <w:p w14:paraId="73F47F53" w14:textId="77777777" w:rsidR="00167B39" w:rsidRPr="005F19B1" w:rsidRDefault="00167B39" w:rsidP="00B64EFC">
                <w:pPr>
                  <w:tabs>
                    <w:tab w:val="left" w:pos="3122"/>
                    <w:tab w:val="right" w:pos="8838"/>
                  </w:tabs>
                  <w:ind w:left="-105" w:right="-105"/>
                  <w:rPr>
                    <w:rFonts w:eastAsia="Calibri" w:cs="Tahoma"/>
                    <w:szCs w:val="22"/>
                    <w:lang w:eastAsia="en-US"/>
                  </w:rPr>
                </w:pPr>
              </w:p>
            </w:tc>
          </w:tr>
          <w:bookmarkEnd w:id="1"/>
          <w:tr w:rsidR="00167B39" w:rsidRPr="00330DA7" w14:paraId="00E6CDC1" w14:textId="77777777" w:rsidTr="00B64EFC">
            <w:trPr>
              <w:trHeight w:val="283"/>
            </w:trPr>
            <w:tc>
              <w:tcPr>
                <w:tcW w:w="2727" w:type="dxa"/>
              </w:tcPr>
              <w:p w14:paraId="0631AD24" w14:textId="77777777" w:rsidR="00167B39" w:rsidRPr="00330DA7" w:rsidRDefault="00167B39" w:rsidP="00B64EF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AFB68DC" w:rsidR="00167B39" w:rsidRPr="00952DD0" w:rsidRDefault="00167B39" w:rsidP="00B64EFC">
                <w:pPr>
                  <w:tabs>
                    <w:tab w:val="left" w:pos="2834"/>
                    <w:tab w:val="right" w:pos="8838"/>
                  </w:tabs>
                  <w:ind w:left="-108" w:right="-105"/>
                  <w:rPr>
                    <w:rFonts w:eastAsia="Calibri" w:cs="Tahoma"/>
                    <w:szCs w:val="22"/>
                    <w:lang w:eastAsia="en-US"/>
                  </w:rPr>
                </w:pPr>
                <w:r w:rsidRPr="00B64EFC">
                  <w:rPr>
                    <w:rFonts w:eastAsia="Calibri" w:cs="Tahoma"/>
                    <w:szCs w:val="22"/>
                    <w:lang w:eastAsia="en-US"/>
                  </w:rPr>
                  <w:t>Ayuntamiento de Zumpango</w:t>
                </w:r>
              </w:p>
            </w:tc>
            <w:tc>
              <w:tcPr>
                <w:tcW w:w="3402" w:type="dxa"/>
              </w:tcPr>
              <w:p w14:paraId="3A7DA319" w14:textId="77777777" w:rsidR="00167B39" w:rsidRPr="00A90C72" w:rsidRDefault="00167B39" w:rsidP="00B64EFC">
                <w:pPr>
                  <w:tabs>
                    <w:tab w:val="left" w:pos="2834"/>
                    <w:tab w:val="right" w:pos="8838"/>
                  </w:tabs>
                  <w:ind w:left="-108" w:right="-105"/>
                  <w:rPr>
                    <w:rFonts w:eastAsia="Calibri" w:cs="Tahoma"/>
                    <w:szCs w:val="22"/>
                    <w:lang w:eastAsia="en-US"/>
                  </w:rPr>
                </w:pPr>
              </w:p>
            </w:tc>
          </w:tr>
          <w:tr w:rsidR="00167B39" w:rsidRPr="00330DA7" w14:paraId="0F6CD8D2" w14:textId="77777777" w:rsidTr="00B64EFC">
            <w:trPr>
              <w:trHeight w:val="283"/>
            </w:trPr>
            <w:tc>
              <w:tcPr>
                <w:tcW w:w="2727" w:type="dxa"/>
              </w:tcPr>
              <w:p w14:paraId="31700628" w14:textId="385332FF" w:rsidR="00167B39" w:rsidRPr="00330DA7" w:rsidRDefault="00167B39" w:rsidP="00B64EF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67B39" w:rsidRPr="00EA66FC" w:rsidRDefault="00167B39" w:rsidP="00B64E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67B39" w:rsidRPr="00330DA7" w:rsidRDefault="00167B39" w:rsidP="00B64EFC">
                <w:pPr>
                  <w:tabs>
                    <w:tab w:val="right" w:pos="8838"/>
                  </w:tabs>
                  <w:ind w:left="-108" w:right="-105"/>
                  <w:rPr>
                    <w:rFonts w:eastAsia="Calibri" w:cs="Tahoma"/>
                    <w:szCs w:val="22"/>
                    <w:lang w:eastAsia="en-US"/>
                  </w:rPr>
                </w:pPr>
              </w:p>
            </w:tc>
          </w:tr>
        </w:tbl>
        <w:p w14:paraId="5DC6AC61" w14:textId="77777777" w:rsidR="00167B39" w:rsidRPr="00330DA7" w:rsidRDefault="00167B39" w:rsidP="00B64EFC">
          <w:pPr>
            <w:tabs>
              <w:tab w:val="right" w:pos="8838"/>
            </w:tabs>
            <w:ind w:left="-28"/>
            <w:rPr>
              <w:rFonts w:ascii="Arial" w:eastAsia="Calibri" w:hAnsi="Arial" w:cs="Arial"/>
              <w:b/>
              <w:szCs w:val="22"/>
              <w:lang w:eastAsia="en-US"/>
            </w:rPr>
          </w:pPr>
        </w:p>
      </w:tc>
    </w:tr>
  </w:tbl>
  <w:p w14:paraId="2A906731" w14:textId="77777777" w:rsidR="00167B39" w:rsidRPr="00765661" w:rsidRDefault="00526B43" w:rsidP="00B64EF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3E9B"/>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26539C"/>
    <w:multiLevelType w:val="hybridMultilevel"/>
    <w:tmpl w:val="9AE269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094670"/>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D1039"/>
    <w:multiLevelType w:val="hybridMultilevel"/>
    <w:tmpl w:val="F514B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3D16AC8"/>
    <w:multiLevelType w:val="multilevel"/>
    <w:tmpl w:val="B6D0E08C"/>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7C6295"/>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1"/>
  </w:num>
  <w:num w:numId="4">
    <w:abstractNumId w:val="5"/>
  </w:num>
  <w:num w:numId="5">
    <w:abstractNumId w:val="2"/>
  </w:num>
  <w:num w:numId="6">
    <w:abstractNumId w:val="23"/>
  </w:num>
  <w:num w:numId="7">
    <w:abstractNumId w:val="14"/>
  </w:num>
  <w:num w:numId="8">
    <w:abstractNumId w:val="4"/>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5"/>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18"/>
  </w:num>
  <w:num w:numId="21">
    <w:abstractNumId w:val="24"/>
  </w:num>
  <w:num w:numId="22">
    <w:abstractNumId w:val="0"/>
  </w:num>
  <w:num w:numId="23">
    <w:abstractNumId w:val="22"/>
  </w:num>
  <w:num w:numId="24">
    <w:abstractNumId w:val="16"/>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AB4"/>
    <w:rsid w:val="0000629A"/>
    <w:rsid w:val="0002578B"/>
    <w:rsid w:val="000264AB"/>
    <w:rsid w:val="000318BC"/>
    <w:rsid w:val="0005618A"/>
    <w:rsid w:val="00057B2D"/>
    <w:rsid w:val="000605CC"/>
    <w:rsid w:val="00080071"/>
    <w:rsid w:val="000A0714"/>
    <w:rsid w:val="000B4114"/>
    <w:rsid w:val="000D0D67"/>
    <w:rsid w:val="000E09C4"/>
    <w:rsid w:val="0011350D"/>
    <w:rsid w:val="00141876"/>
    <w:rsid w:val="0014207B"/>
    <w:rsid w:val="00146D6F"/>
    <w:rsid w:val="00150C49"/>
    <w:rsid w:val="00160955"/>
    <w:rsid w:val="00163D12"/>
    <w:rsid w:val="00167B39"/>
    <w:rsid w:val="001A49A5"/>
    <w:rsid w:val="001A58B3"/>
    <w:rsid w:val="001C7688"/>
    <w:rsid w:val="001D30FA"/>
    <w:rsid w:val="001F3515"/>
    <w:rsid w:val="001F5C8C"/>
    <w:rsid w:val="00217051"/>
    <w:rsid w:val="00233005"/>
    <w:rsid w:val="00233F17"/>
    <w:rsid w:val="00254093"/>
    <w:rsid w:val="002A3601"/>
    <w:rsid w:val="002B7C6F"/>
    <w:rsid w:val="002D111C"/>
    <w:rsid w:val="002F4BBA"/>
    <w:rsid w:val="003013B0"/>
    <w:rsid w:val="00302476"/>
    <w:rsid w:val="00331F35"/>
    <w:rsid w:val="00335CDF"/>
    <w:rsid w:val="00337F4D"/>
    <w:rsid w:val="00362A11"/>
    <w:rsid w:val="003A40C1"/>
    <w:rsid w:val="003B5D3E"/>
    <w:rsid w:val="003D13C6"/>
    <w:rsid w:val="003E4F98"/>
    <w:rsid w:val="003F35FD"/>
    <w:rsid w:val="003F6FBF"/>
    <w:rsid w:val="004042F9"/>
    <w:rsid w:val="0041385B"/>
    <w:rsid w:val="00415818"/>
    <w:rsid w:val="00420DFD"/>
    <w:rsid w:val="00441BFA"/>
    <w:rsid w:val="00454FBD"/>
    <w:rsid w:val="00474258"/>
    <w:rsid w:val="004D5A82"/>
    <w:rsid w:val="004D7CD8"/>
    <w:rsid w:val="004E5068"/>
    <w:rsid w:val="004F7A00"/>
    <w:rsid w:val="00523F48"/>
    <w:rsid w:val="00526B43"/>
    <w:rsid w:val="005365FA"/>
    <w:rsid w:val="005723CB"/>
    <w:rsid w:val="00575400"/>
    <w:rsid w:val="005A299A"/>
    <w:rsid w:val="005B18AF"/>
    <w:rsid w:val="005D3832"/>
    <w:rsid w:val="005D5A50"/>
    <w:rsid w:val="005F5301"/>
    <w:rsid w:val="005F65B7"/>
    <w:rsid w:val="006067C7"/>
    <w:rsid w:val="00606A65"/>
    <w:rsid w:val="006159AD"/>
    <w:rsid w:val="00622CA5"/>
    <w:rsid w:val="00646436"/>
    <w:rsid w:val="00664420"/>
    <w:rsid w:val="00675ED5"/>
    <w:rsid w:val="00695DDA"/>
    <w:rsid w:val="006A646A"/>
    <w:rsid w:val="006A6BD8"/>
    <w:rsid w:val="006B10B0"/>
    <w:rsid w:val="006D1B05"/>
    <w:rsid w:val="006E25BC"/>
    <w:rsid w:val="006E6BBC"/>
    <w:rsid w:val="006F7768"/>
    <w:rsid w:val="007008B7"/>
    <w:rsid w:val="00717E59"/>
    <w:rsid w:val="00775BFC"/>
    <w:rsid w:val="007A3459"/>
    <w:rsid w:val="007B6074"/>
    <w:rsid w:val="007C3B9E"/>
    <w:rsid w:val="007D1C55"/>
    <w:rsid w:val="007D29D7"/>
    <w:rsid w:val="007D317F"/>
    <w:rsid w:val="007F5D06"/>
    <w:rsid w:val="007F7EDC"/>
    <w:rsid w:val="00805A6E"/>
    <w:rsid w:val="00856A98"/>
    <w:rsid w:val="00865CF4"/>
    <w:rsid w:val="00876DBC"/>
    <w:rsid w:val="008A200C"/>
    <w:rsid w:val="008A6003"/>
    <w:rsid w:val="008A6F88"/>
    <w:rsid w:val="008B1E16"/>
    <w:rsid w:val="008C597D"/>
    <w:rsid w:val="008E1316"/>
    <w:rsid w:val="008E1CA9"/>
    <w:rsid w:val="00902EE5"/>
    <w:rsid w:val="00910FD2"/>
    <w:rsid w:val="00931437"/>
    <w:rsid w:val="00953430"/>
    <w:rsid w:val="00970EB3"/>
    <w:rsid w:val="009718B6"/>
    <w:rsid w:val="009A0277"/>
    <w:rsid w:val="009A0F38"/>
    <w:rsid w:val="009A2D78"/>
    <w:rsid w:val="009A7C10"/>
    <w:rsid w:val="009B2945"/>
    <w:rsid w:val="009D05DC"/>
    <w:rsid w:val="009D4DBE"/>
    <w:rsid w:val="009E2DEE"/>
    <w:rsid w:val="009F797C"/>
    <w:rsid w:val="00A131AC"/>
    <w:rsid w:val="00A13DA4"/>
    <w:rsid w:val="00A16D85"/>
    <w:rsid w:val="00A21A20"/>
    <w:rsid w:val="00A36A99"/>
    <w:rsid w:val="00A53315"/>
    <w:rsid w:val="00A6731F"/>
    <w:rsid w:val="00A70EF0"/>
    <w:rsid w:val="00A850C8"/>
    <w:rsid w:val="00A9208D"/>
    <w:rsid w:val="00AA6EA9"/>
    <w:rsid w:val="00AC2DB8"/>
    <w:rsid w:val="00AC3CA0"/>
    <w:rsid w:val="00AD2762"/>
    <w:rsid w:val="00AE3DA7"/>
    <w:rsid w:val="00AF03C4"/>
    <w:rsid w:val="00B04283"/>
    <w:rsid w:val="00B06AC8"/>
    <w:rsid w:val="00B22A80"/>
    <w:rsid w:val="00B37443"/>
    <w:rsid w:val="00B60BFF"/>
    <w:rsid w:val="00B64EFC"/>
    <w:rsid w:val="00B8035F"/>
    <w:rsid w:val="00B94487"/>
    <w:rsid w:val="00BA55A8"/>
    <w:rsid w:val="00BA7B9C"/>
    <w:rsid w:val="00BB2ABF"/>
    <w:rsid w:val="00BB64F4"/>
    <w:rsid w:val="00BD3F4F"/>
    <w:rsid w:val="00BD5A7C"/>
    <w:rsid w:val="00BE7A1B"/>
    <w:rsid w:val="00BF0221"/>
    <w:rsid w:val="00BF091A"/>
    <w:rsid w:val="00BF4EAD"/>
    <w:rsid w:val="00C049E2"/>
    <w:rsid w:val="00C36795"/>
    <w:rsid w:val="00C371C9"/>
    <w:rsid w:val="00C461EC"/>
    <w:rsid w:val="00C507D4"/>
    <w:rsid w:val="00C71AAD"/>
    <w:rsid w:val="00C71CEF"/>
    <w:rsid w:val="00C72DAA"/>
    <w:rsid w:val="00C80679"/>
    <w:rsid w:val="00C80B14"/>
    <w:rsid w:val="00CB2757"/>
    <w:rsid w:val="00CB5D63"/>
    <w:rsid w:val="00CB7E9A"/>
    <w:rsid w:val="00CC1D4B"/>
    <w:rsid w:val="00CC773B"/>
    <w:rsid w:val="00CD0B92"/>
    <w:rsid w:val="00CE29D3"/>
    <w:rsid w:val="00CF2D8B"/>
    <w:rsid w:val="00CF378F"/>
    <w:rsid w:val="00CF7586"/>
    <w:rsid w:val="00D036D3"/>
    <w:rsid w:val="00D27416"/>
    <w:rsid w:val="00D2790D"/>
    <w:rsid w:val="00D51ECD"/>
    <w:rsid w:val="00D535D0"/>
    <w:rsid w:val="00D6170E"/>
    <w:rsid w:val="00D80D08"/>
    <w:rsid w:val="00D91CB4"/>
    <w:rsid w:val="00DB1C09"/>
    <w:rsid w:val="00DC2048"/>
    <w:rsid w:val="00DE0616"/>
    <w:rsid w:val="00DE1133"/>
    <w:rsid w:val="00DF3045"/>
    <w:rsid w:val="00DF3CC0"/>
    <w:rsid w:val="00E04313"/>
    <w:rsid w:val="00E157EF"/>
    <w:rsid w:val="00E16BF5"/>
    <w:rsid w:val="00E2665F"/>
    <w:rsid w:val="00E31767"/>
    <w:rsid w:val="00E37A3F"/>
    <w:rsid w:val="00E37D3C"/>
    <w:rsid w:val="00E40A98"/>
    <w:rsid w:val="00E41977"/>
    <w:rsid w:val="00E62E6A"/>
    <w:rsid w:val="00E65D5F"/>
    <w:rsid w:val="00E83EF5"/>
    <w:rsid w:val="00E86E5D"/>
    <w:rsid w:val="00E9335C"/>
    <w:rsid w:val="00ED0A71"/>
    <w:rsid w:val="00ED1C1E"/>
    <w:rsid w:val="00EE2AF2"/>
    <w:rsid w:val="00EF165E"/>
    <w:rsid w:val="00EF41BB"/>
    <w:rsid w:val="00F07EE6"/>
    <w:rsid w:val="00F20908"/>
    <w:rsid w:val="00F264C1"/>
    <w:rsid w:val="00F33CC8"/>
    <w:rsid w:val="00F4481C"/>
    <w:rsid w:val="00F75D23"/>
    <w:rsid w:val="00FA34E3"/>
    <w:rsid w:val="00FA4E1A"/>
    <w:rsid w:val="00FA5957"/>
    <w:rsid w:val="00FB2E74"/>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78B"/>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60BFF"/>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60BFF"/>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60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3F751-62B2-4970-B415-306DEC0A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61</Pages>
  <Words>16544</Words>
  <Characters>90996</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2025-03-24T15:57:00Z</cp:lastPrinted>
  <dcterms:created xsi:type="dcterms:W3CDTF">2025-03-19T20:37:00Z</dcterms:created>
  <dcterms:modified xsi:type="dcterms:W3CDTF">2025-04-28T20:00:00Z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