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C1A" w:rsidRPr="00426D44" w:rsidRDefault="00791C1A" w:rsidP="00426D44">
      <w:pPr>
        <w:spacing w:line="360" w:lineRule="auto"/>
        <w:ind w:right="49"/>
        <w:jc w:val="both"/>
        <w:rPr>
          <w:rFonts w:ascii="Palatino Linotype" w:hAnsi="Palatino Linotype"/>
          <w:b/>
          <w:color w:val="000000" w:themeColor="text1"/>
          <w:sz w:val="24"/>
          <w:szCs w:val="24"/>
        </w:rPr>
      </w:pPr>
      <w:bookmarkStart w:id="0" w:name="_GoBack"/>
      <w:bookmarkEnd w:id="0"/>
      <w:r w:rsidRPr="00426D44">
        <w:rPr>
          <w:rFonts w:ascii="Palatino Linotype" w:hAnsi="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426D44">
        <w:rPr>
          <w:rFonts w:ascii="Palatino Linotype" w:eastAsia="Palatino Linotype" w:hAnsi="Palatino Linotype" w:cs="Palatino Linotype"/>
          <w:b/>
          <w:color w:val="000000" w:themeColor="text1"/>
          <w:sz w:val="24"/>
          <w:szCs w:val="24"/>
        </w:rPr>
        <w:t xml:space="preserve">de fecha diecisiete (17) </w:t>
      </w:r>
      <w:r w:rsidR="00426D44" w:rsidRPr="00157555">
        <w:rPr>
          <w:rFonts w:ascii="Palatino Linotype" w:eastAsia="Palatino Linotype" w:hAnsi="Palatino Linotype" w:cs="Palatino Linotype"/>
          <w:b/>
          <w:color w:val="000000" w:themeColor="text1"/>
          <w:sz w:val="24"/>
          <w:szCs w:val="24"/>
        </w:rPr>
        <w:t xml:space="preserve">de </w:t>
      </w:r>
      <w:r w:rsidR="00426D44">
        <w:rPr>
          <w:rFonts w:ascii="Palatino Linotype" w:eastAsia="Palatino Linotype" w:hAnsi="Palatino Linotype" w:cs="Palatino Linotype"/>
          <w:b/>
          <w:color w:val="000000" w:themeColor="text1"/>
          <w:sz w:val="24"/>
          <w:szCs w:val="24"/>
        </w:rPr>
        <w:t xml:space="preserve">diciembre </w:t>
      </w:r>
      <w:r w:rsidR="00426D44" w:rsidRPr="00157555">
        <w:rPr>
          <w:rFonts w:ascii="Palatino Linotype" w:eastAsia="Palatino Linotype" w:hAnsi="Palatino Linotype" w:cs="Palatino Linotype"/>
          <w:b/>
          <w:color w:val="000000" w:themeColor="text1"/>
          <w:sz w:val="24"/>
          <w:szCs w:val="24"/>
        </w:rPr>
        <w:t>de dos mil veinticinco</w:t>
      </w:r>
      <w:r w:rsidR="001B7B1E" w:rsidRPr="00426D44">
        <w:rPr>
          <w:rFonts w:ascii="Palatino Linotype" w:hAnsi="Palatino Linotype"/>
          <w:b/>
          <w:color w:val="000000" w:themeColor="text1"/>
          <w:sz w:val="24"/>
          <w:szCs w:val="24"/>
        </w:rPr>
        <w:t>.</w:t>
      </w:r>
    </w:p>
    <w:p w:rsidR="001B7B1E" w:rsidRPr="00426D44" w:rsidRDefault="001B7B1E" w:rsidP="00426D44">
      <w:pPr>
        <w:spacing w:line="360" w:lineRule="auto"/>
        <w:ind w:right="49"/>
        <w:jc w:val="both"/>
        <w:rPr>
          <w:rFonts w:ascii="Palatino Linotype" w:hAnsi="Palatino Linotype"/>
          <w:b/>
          <w:color w:val="000000" w:themeColor="text1"/>
          <w:sz w:val="24"/>
          <w:szCs w:val="24"/>
        </w:rPr>
      </w:pPr>
    </w:p>
    <w:p w:rsidR="00791C1A" w:rsidRPr="00426D44" w:rsidRDefault="00791C1A" w:rsidP="00426D44">
      <w:pPr>
        <w:spacing w:line="360" w:lineRule="auto"/>
        <w:ind w:right="49"/>
        <w:jc w:val="both"/>
        <w:rPr>
          <w:rFonts w:ascii="Palatino Linotype" w:hAnsi="Palatino Linotype" w:cs="Arial"/>
          <w:b/>
          <w:bCs/>
          <w:color w:val="000000" w:themeColor="text1"/>
          <w:sz w:val="24"/>
          <w:szCs w:val="24"/>
        </w:rPr>
      </w:pPr>
      <w:r w:rsidRPr="00426D44">
        <w:rPr>
          <w:rFonts w:ascii="Palatino Linotype" w:hAnsi="Palatino Linotype"/>
          <w:b/>
          <w:color w:val="000000" w:themeColor="text1"/>
          <w:sz w:val="24"/>
          <w:szCs w:val="24"/>
        </w:rPr>
        <w:t>VISTO</w:t>
      </w:r>
      <w:r w:rsidRPr="00426D44">
        <w:rPr>
          <w:rFonts w:ascii="Palatino Linotype" w:hAnsi="Palatino Linotype"/>
          <w:color w:val="000000" w:themeColor="text1"/>
          <w:sz w:val="24"/>
          <w:szCs w:val="24"/>
        </w:rPr>
        <w:t xml:space="preserve"> el expediente electrónico formado con</w:t>
      </w:r>
      <w:r w:rsidR="00E30745" w:rsidRPr="00426D44">
        <w:rPr>
          <w:rFonts w:ascii="Palatino Linotype" w:hAnsi="Palatino Linotype"/>
          <w:color w:val="000000" w:themeColor="text1"/>
          <w:sz w:val="24"/>
          <w:szCs w:val="24"/>
        </w:rPr>
        <w:t xml:space="preserve"> motivo del recurso de revisión</w:t>
      </w:r>
      <w:r w:rsidR="00E30745" w:rsidRPr="00426D44">
        <w:rPr>
          <w:rFonts w:ascii="Palatino Linotype" w:hAnsi="Palatino Linotype"/>
          <w:b/>
          <w:bCs/>
          <w:color w:val="000000" w:themeColor="text1"/>
          <w:sz w:val="24"/>
          <w:szCs w:val="24"/>
        </w:rPr>
        <w:t xml:space="preserve"> 05258/INFOEM/IP/RR/2025</w:t>
      </w:r>
      <w:r w:rsidRPr="00426D44">
        <w:rPr>
          <w:rFonts w:ascii="Palatino Linotype" w:hAnsi="Palatino Linotype"/>
          <w:color w:val="000000" w:themeColor="text1"/>
          <w:sz w:val="24"/>
          <w:szCs w:val="24"/>
        </w:rPr>
        <w:t>,</w:t>
      </w:r>
      <w:r w:rsidRPr="00426D44">
        <w:rPr>
          <w:rFonts w:ascii="Palatino Linotype" w:hAnsi="Palatino Linotype" w:cs="Arial"/>
          <w:b/>
          <w:bCs/>
          <w:color w:val="000000" w:themeColor="text1"/>
          <w:sz w:val="24"/>
          <w:szCs w:val="24"/>
        </w:rPr>
        <w:t xml:space="preserve"> </w:t>
      </w:r>
      <w:r w:rsidRPr="00426D44">
        <w:rPr>
          <w:rFonts w:ascii="Palatino Linotype" w:hAnsi="Palatino Linotype"/>
          <w:color w:val="000000" w:themeColor="text1"/>
          <w:sz w:val="24"/>
          <w:szCs w:val="24"/>
        </w:rPr>
        <w:t>promovido por</w:t>
      </w:r>
      <w:r w:rsidR="00FA172A" w:rsidRPr="00426D44">
        <w:rPr>
          <w:rFonts w:ascii="Palatino Linotype" w:hAnsi="Palatino Linotype"/>
          <w:b/>
          <w:bCs/>
          <w:color w:val="000000" w:themeColor="text1"/>
          <w:sz w:val="24"/>
          <w:szCs w:val="24"/>
        </w:rPr>
        <w:t xml:space="preserve"> </w:t>
      </w:r>
      <w:r w:rsidR="00D03E61" w:rsidRPr="00426D44">
        <w:rPr>
          <w:rFonts w:ascii="Palatino Linotype" w:hAnsi="Palatino Linotype"/>
          <w:b/>
          <w:bCs/>
          <w:color w:val="000000" w:themeColor="text1"/>
          <w:sz w:val="24"/>
          <w:szCs w:val="24"/>
        </w:rPr>
        <w:t>una persona que no proporciono datos de identificación</w:t>
      </w:r>
      <w:r w:rsidR="006F2F89">
        <w:rPr>
          <w:rFonts w:ascii="Palatino Linotype" w:hAnsi="Palatino Linotype"/>
          <w:b/>
          <w:bCs/>
          <w:color w:val="000000" w:themeColor="text1"/>
          <w:sz w:val="24"/>
          <w:szCs w:val="24"/>
        </w:rPr>
        <w:t>,</w:t>
      </w:r>
      <w:r w:rsidRPr="00426D44">
        <w:rPr>
          <w:rFonts w:ascii="Palatino Linotype" w:hAnsi="Palatino Linotype"/>
          <w:color w:val="000000" w:themeColor="text1"/>
          <w:sz w:val="24"/>
          <w:szCs w:val="24"/>
        </w:rPr>
        <w:t xml:space="preserve"> a quien en lo sucesivo se le identificará como </w:t>
      </w:r>
      <w:r w:rsidRPr="00426D44">
        <w:rPr>
          <w:rFonts w:ascii="Palatino Linotype" w:hAnsi="Palatino Linotype"/>
          <w:b/>
          <w:color w:val="000000" w:themeColor="text1"/>
          <w:sz w:val="24"/>
          <w:szCs w:val="24"/>
        </w:rPr>
        <w:t>EL RECURRENTE</w:t>
      </w:r>
      <w:r w:rsidR="00D03E61" w:rsidRPr="00426D44">
        <w:rPr>
          <w:rFonts w:ascii="Palatino Linotype" w:hAnsi="Palatino Linotype" w:cs="Arial"/>
          <w:color w:val="000000" w:themeColor="text1"/>
          <w:sz w:val="24"/>
          <w:szCs w:val="24"/>
        </w:rPr>
        <w:t xml:space="preserve">, en contra de la respuesta del </w:t>
      </w:r>
      <w:r w:rsidR="00C565A7" w:rsidRPr="00426D44">
        <w:rPr>
          <w:rFonts w:ascii="Palatino Linotype" w:hAnsi="Palatino Linotype" w:cs="Arial"/>
          <w:b/>
          <w:bCs/>
          <w:color w:val="000000" w:themeColor="text1"/>
          <w:sz w:val="24"/>
          <w:szCs w:val="24"/>
        </w:rPr>
        <w:t>Ayuntamiento de Toluca</w:t>
      </w:r>
      <w:r w:rsidRPr="00426D44">
        <w:rPr>
          <w:rFonts w:ascii="Palatino Linotype" w:hAnsi="Palatino Linotype" w:cs="Arial"/>
          <w:b/>
          <w:color w:val="000000" w:themeColor="text1"/>
          <w:sz w:val="24"/>
          <w:szCs w:val="24"/>
        </w:rPr>
        <w:t>,</w:t>
      </w:r>
      <w:r w:rsidRPr="00426D44">
        <w:rPr>
          <w:rFonts w:ascii="Palatino Linotype" w:hAnsi="Palatino Linotype"/>
          <w:b/>
          <w:color w:val="000000" w:themeColor="text1"/>
          <w:sz w:val="24"/>
          <w:szCs w:val="24"/>
        </w:rPr>
        <w:t xml:space="preserve"> </w:t>
      </w:r>
      <w:r w:rsidR="006F2F89">
        <w:rPr>
          <w:rFonts w:ascii="Palatino Linotype" w:hAnsi="Palatino Linotype"/>
          <w:color w:val="000000" w:themeColor="text1"/>
          <w:sz w:val="24"/>
          <w:szCs w:val="24"/>
        </w:rPr>
        <w:t>en adelante</w:t>
      </w:r>
      <w:r w:rsidRPr="00426D44">
        <w:rPr>
          <w:rFonts w:ascii="Palatino Linotype" w:hAnsi="Palatino Linotype"/>
          <w:color w:val="000000" w:themeColor="text1"/>
          <w:sz w:val="24"/>
          <w:szCs w:val="24"/>
        </w:rPr>
        <w:t xml:space="preserve"> el</w:t>
      </w:r>
      <w:r w:rsidRPr="00426D44">
        <w:rPr>
          <w:rFonts w:ascii="Palatino Linotype" w:hAnsi="Palatino Linotype"/>
          <w:b/>
          <w:color w:val="000000" w:themeColor="text1"/>
          <w:sz w:val="24"/>
          <w:szCs w:val="24"/>
        </w:rPr>
        <w:t xml:space="preserve"> SUJETO OBLIGADO</w:t>
      </w:r>
      <w:r w:rsidRPr="00426D44">
        <w:rPr>
          <w:rFonts w:ascii="Palatino Linotype" w:hAnsi="Palatino Linotype"/>
          <w:color w:val="000000" w:themeColor="text1"/>
          <w:sz w:val="24"/>
          <w:szCs w:val="24"/>
        </w:rPr>
        <w:t>, se procede a dictar la presente resolución, con base en los siguientes:</w:t>
      </w:r>
    </w:p>
    <w:p w:rsidR="00791C1A" w:rsidRPr="00426D44" w:rsidRDefault="00791C1A" w:rsidP="00426D44">
      <w:pPr>
        <w:spacing w:line="360" w:lineRule="auto"/>
        <w:ind w:right="49"/>
        <w:jc w:val="both"/>
        <w:rPr>
          <w:rFonts w:ascii="Palatino Linotype" w:hAnsi="Palatino Linotype"/>
          <w:b/>
          <w:color w:val="000000" w:themeColor="text1"/>
          <w:sz w:val="24"/>
          <w:szCs w:val="24"/>
        </w:rPr>
      </w:pPr>
    </w:p>
    <w:p w:rsidR="00791C1A" w:rsidRPr="00426D44" w:rsidRDefault="00791C1A" w:rsidP="00426D44">
      <w:pPr>
        <w:pStyle w:val="Ttulo1"/>
        <w:spacing w:before="0" w:line="360" w:lineRule="auto"/>
        <w:ind w:right="49"/>
        <w:jc w:val="center"/>
        <w:rPr>
          <w:rFonts w:ascii="Palatino Linotype" w:hAnsi="Palatino Linotype"/>
          <w:b/>
          <w:color w:val="000000" w:themeColor="text1"/>
          <w:sz w:val="24"/>
          <w:szCs w:val="24"/>
        </w:rPr>
      </w:pPr>
      <w:bookmarkStart w:id="1" w:name="_Toc461555884"/>
      <w:bookmarkStart w:id="2" w:name="_Toc466371847"/>
      <w:bookmarkStart w:id="3" w:name="_Toc83128575"/>
      <w:r w:rsidRPr="00426D44">
        <w:rPr>
          <w:rFonts w:ascii="Palatino Linotype" w:hAnsi="Palatino Linotype"/>
          <w:b/>
          <w:color w:val="000000" w:themeColor="text1"/>
          <w:sz w:val="24"/>
          <w:szCs w:val="24"/>
        </w:rPr>
        <w:t>A</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N</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T</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E</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C</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E</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D</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E</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N</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T</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E</w:t>
      </w:r>
      <w:r w:rsidR="006F2F89">
        <w:rPr>
          <w:rFonts w:ascii="Palatino Linotype" w:hAnsi="Palatino Linotype"/>
          <w:b/>
          <w:color w:val="000000" w:themeColor="text1"/>
          <w:sz w:val="24"/>
          <w:szCs w:val="24"/>
        </w:rPr>
        <w:t xml:space="preserve"> </w:t>
      </w:r>
      <w:r w:rsidRPr="00426D44">
        <w:rPr>
          <w:rFonts w:ascii="Palatino Linotype" w:hAnsi="Palatino Linotype"/>
          <w:b/>
          <w:color w:val="000000" w:themeColor="text1"/>
          <w:sz w:val="24"/>
          <w:szCs w:val="24"/>
        </w:rPr>
        <w:t>S</w:t>
      </w:r>
      <w:bookmarkEnd w:id="1"/>
      <w:bookmarkEnd w:id="2"/>
      <w:bookmarkEnd w:id="3"/>
    </w:p>
    <w:p w:rsidR="00791C1A" w:rsidRPr="00426D44" w:rsidRDefault="00791C1A" w:rsidP="00426D44">
      <w:pPr>
        <w:pStyle w:val="Ttulo1"/>
        <w:spacing w:before="0" w:line="360" w:lineRule="auto"/>
        <w:ind w:right="49"/>
        <w:jc w:val="center"/>
        <w:rPr>
          <w:rFonts w:ascii="Palatino Linotype" w:hAnsi="Palatino Linotype"/>
          <w:b/>
          <w:color w:val="000000" w:themeColor="text1"/>
          <w:sz w:val="24"/>
          <w:szCs w:val="24"/>
        </w:rPr>
      </w:pPr>
    </w:p>
    <w:p w:rsidR="00791C1A" w:rsidRPr="00426D44" w:rsidRDefault="00791C1A" w:rsidP="00426D44">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426D44">
        <w:rPr>
          <w:rFonts w:ascii="Palatino Linotype" w:eastAsia="Times New Roman" w:hAnsi="Palatino Linotype" w:cs="Arial"/>
          <w:color w:val="000000" w:themeColor="text1"/>
          <w:lang w:val="es-ES"/>
        </w:rPr>
        <w:t>El</w:t>
      </w:r>
      <w:r w:rsidR="008D7B1F" w:rsidRPr="00426D44">
        <w:rPr>
          <w:rFonts w:ascii="Palatino Linotype" w:eastAsia="Calibri" w:hAnsi="Palatino Linotype" w:cs="Arial"/>
          <w:b/>
          <w:color w:val="000000" w:themeColor="text1"/>
          <w:lang w:val="es-ES"/>
        </w:rPr>
        <w:t xml:space="preserve"> </w:t>
      </w:r>
      <w:r w:rsidR="00E30745" w:rsidRPr="00426D44">
        <w:rPr>
          <w:rFonts w:ascii="Palatino Linotype" w:eastAsia="Calibri" w:hAnsi="Palatino Linotype" w:cs="Arial"/>
          <w:b/>
          <w:color w:val="000000" w:themeColor="text1"/>
          <w:lang w:val="es-ES"/>
        </w:rPr>
        <w:t xml:space="preserve">dieciocho </w:t>
      </w:r>
      <w:r w:rsidR="00C565A7" w:rsidRPr="00426D44">
        <w:rPr>
          <w:rFonts w:ascii="Palatino Linotype" w:eastAsia="Calibri" w:hAnsi="Palatino Linotype" w:cs="Arial"/>
          <w:b/>
          <w:color w:val="000000" w:themeColor="text1"/>
          <w:lang w:val="es-ES"/>
        </w:rPr>
        <w:t>de marzo</w:t>
      </w:r>
      <w:r w:rsidR="00DA66C8" w:rsidRPr="00426D44">
        <w:rPr>
          <w:rFonts w:ascii="Palatino Linotype" w:eastAsia="Calibri" w:hAnsi="Palatino Linotype" w:cs="Arial"/>
          <w:b/>
          <w:color w:val="000000" w:themeColor="text1"/>
          <w:lang w:val="es-ES"/>
        </w:rPr>
        <w:t xml:space="preserve"> </w:t>
      </w:r>
      <w:r w:rsidR="001B7B1E" w:rsidRPr="00426D44">
        <w:rPr>
          <w:rFonts w:ascii="Palatino Linotype" w:eastAsia="Calibri" w:hAnsi="Palatino Linotype" w:cs="Arial"/>
          <w:b/>
          <w:color w:val="000000" w:themeColor="text1"/>
          <w:lang w:val="es-ES"/>
        </w:rPr>
        <w:t>de dos mil veinticinco</w:t>
      </w:r>
      <w:r w:rsidRPr="00426D44">
        <w:rPr>
          <w:rFonts w:ascii="Palatino Linotype" w:hAnsi="Palatino Linotype"/>
          <w:b/>
          <w:color w:val="000000" w:themeColor="text1"/>
        </w:rPr>
        <w:t xml:space="preserve">, </w:t>
      </w:r>
      <w:r w:rsidRPr="00426D44">
        <w:rPr>
          <w:rFonts w:ascii="Palatino Linotype" w:eastAsia="Calibri" w:hAnsi="Palatino Linotype" w:cs="Arial"/>
          <w:color w:val="000000" w:themeColor="text1"/>
          <w:lang w:val="es-ES"/>
        </w:rPr>
        <w:t xml:space="preserve">se presentó ante el </w:t>
      </w:r>
      <w:r w:rsidRPr="00426D44">
        <w:rPr>
          <w:rFonts w:ascii="Palatino Linotype" w:eastAsia="Calibri" w:hAnsi="Palatino Linotype" w:cs="Arial"/>
          <w:b/>
          <w:color w:val="000000" w:themeColor="text1"/>
          <w:lang w:val="es-ES"/>
        </w:rPr>
        <w:t>SUJETO OBLIGADO</w:t>
      </w:r>
      <w:r w:rsidRPr="00426D44">
        <w:rPr>
          <w:rFonts w:ascii="Palatino Linotype" w:eastAsia="Calibri" w:hAnsi="Palatino Linotype" w:cs="Arial"/>
          <w:color w:val="000000" w:themeColor="text1"/>
        </w:rPr>
        <w:t xml:space="preserve"> </w:t>
      </w:r>
      <w:r w:rsidR="001B7B1E" w:rsidRPr="00426D44">
        <w:rPr>
          <w:rFonts w:ascii="Palatino Linotype" w:eastAsia="Calibri" w:hAnsi="Palatino Linotype" w:cs="Arial"/>
          <w:color w:val="000000" w:themeColor="text1"/>
          <w:lang w:val="es-MX"/>
        </w:rPr>
        <w:t>a través del Sistema de Acceso la Información Mexiquense</w:t>
      </w:r>
      <w:r w:rsidRPr="00426D44">
        <w:rPr>
          <w:rFonts w:ascii="Palatino Linotype" w:eastAsia="Calibri" w:hAnsi="Palatino Linotype" w:cs="Arial"/>
          <w:color w:val="000000" w:themeColor="text1"/>
          <w:lang w:val="es-ES"/>
        </w:rPr>
        <w:t>, la solicitud de información pública registrada con el número</w:t>
      </w:r>
      <w:r w:rsidRPr="00426D44">
        <w:rPr>
          <w:rFonts w:ascii="Palatino Linotype" w:hAnsi="Palatino Linotype"/>
          <w:b/>
          <w:bCs/>
          <w:color w:val="000000" w:themeColor="text1"/>
        </w:rPr>
        <w:t xml:space="preserve"> </w:t>
      </w:r>
      <w:r w:rsidR="00E30745" w:rsidRPr="00426D44">
        <w:rPr>
          <w:rFonts w:ascii="Palatino Linotype" w:hAnsi="Palatino Linotype"/>
          <w:b/>
          <w:bCs/>
          <w:color w:val="000000" w:themeColor="text1"/>
          <w:lang w:val="es-MX"/>
        </w:rPr>
        <w:t>01649/TOLUCA/IP/2025</w:t>
      </w:r>
      <w:r w:rsidRPr="00426D44">
        <w:rPr>
          <w:rFonts w:ascii="Palatino Linotype" w:hAnsi="Palatino Linotype"/>
          <w:b/>
          <w:bCs/>
          <w:color w:val="000000" w:themeColor="text1"/>
        </w:rPr>
        <w:t xml:space="preserve">; </w:t>
      </w:r>
      <w:r w:rsidR="006F2F89">
        <w:rPr>
          <w:rFonts w:ascii="Palatino Linotype" w:eastAsia="Calibri" w:hAnsi="Palatino Linotype" w:cs="Arial"/>
          <w:color w:val="000000" w:themeColor="text1"/>
          <w:lang w:val="es-ES"/>
        </w:rPr>
        <w:t xml:space="preserve">en la que se </w:t>
      </w:r>
      <w:r w:rsidRPr="00426D44">
        <w:rPr>
          <w:rFonts w:ascii="Palatino Linotype" w:eastAsia="Calibri" w:hAnsi="Palatino Linotype" w:cs="Arial"/>
          <w:color w:val="000000" w:themeColor="text1"/>
          <w:lang w:val="es-ES"/>
        </w:rPr>
        <w:t>solicitó la siguiente información:</w:t>
      </w:r>
    </w:p>
    <w:p w:rsidR="008D7B1F" w:rsidRPr="00426D44" w:rsidRDefault="008D7B1F" w:rsidP="00426D44">
      <w:pPr>
        <w:pStyle w:val="Prrafodelista"/>
        <w:spacing w:line="360" w:lineRule="auto"/>
        <w:ind w:left="0" w:right="49"/>
        <w:jc w:val="both"/>
        <w:rPr>
          <w:rFonts w:ascii="Palatino Linotype" w:eastAsia="Calibri" w:hAnsi="Palatino Linotype" w:cs="Arial"/>
          <w:color w:val="000000" w:themeColor="text1"/>
          <w:lang w:val="es-ES"/>
        </w:rPr>
      </w:pPr>
    </w:p>
    <w:p w:rsidR="005F2FAA" w:rsidRPr="00426D44" w:rsidRDefault="00791C1A" w:rsidP="00426D44">
      <w:pPr>
        <w:pStyle w:val="Prrafodelista"/>
        <w:spacing w:line="276" w:lineRule="auto"/>
        <w:ind w:left="0" w:right="49"/>
        <w:jc w:val="both"/>
        <w:rPr>
          <w:rFonts w:ascii="Palatino Linotype" w:hAnsi="Palatino Linotype"/>
          <w:i/>
          <w:color w:val="000000" w:themeColor="text1"/>
          <w:lang w:val="es-MX"/>
        </w:rPr>
      </w:pPr>
      <w:r w:rsidRPr="00426D44">
        <w:rPr>
          <w:rFonts w:ascii="Palatino Linotype" w:hAnsi="Palatino Linotype"/>
          <w:i/>
          <w:color w:val="000000" w:themeColor="text1"/>
        </w:rPr>
        <w:t>“</w:t>
      </w:r>
      <w:r w:rsidR="00E30745" w:rsidRPr="00426D44">
        <w:rPr>
          <w:rFonts w:ascii="Palatino Linotype" w:hAnsi="Palatino Linotype"/>
          <w:i/>
          <w:color w:val="000000" w:themeColor="text1"/>
          <w:lang w:val="es-MX"/>
        </w:rPr>
        <w:t>Actas de las Sesiones del Comité de Archivo General del Ayuntamiento de Toluca de años 2021, 2022, 2023, 2024 y 2025 Evidencias de la sistematización del Archivo General del Ayuntamiento de Toluca de 2021 a la fecha. Oficios que haga constar la recepción del archivo de las diferentes dependencias que integran el Ayuntamiento de Toluca de 2015 a la fec</w:t>
      </w:r>
      <w:r w:rsidR="00D03E61" w:rsidRPr="00426D44">
        <w:rPr>
          <w:rFonts w:ascii="Palatino Linotype" w:hAnsi="Palatino Linotype"/>
          <w:i/>
          <w:color w:val="000000" w:themeColor="text1"/>
          <w:lang w:val="es-MX"/>
        </w:rPr>
        <w:t>”</w:t>
      </w:r>
      <w:r w:rsidR="00FA172A" w:rsidRPr="00426D44">
        <w:rPr>
          <w:rFonts w:ascii="Palatino Linotype" w:hAnsi="Palatino Linotype"/>
          <w:i/>
          <w:color w:val="000000" w:themeColor="text1"/>
        </w:rPr>
        <w:t>(Sic)</w:t>
      </w:r>
    </w:p>
    <w:p w:rsidR="002B760F" w:rsidRPr="00426D44" w:rsidRDefault="002B760F" w:rsidP="00426D44">
      <w:pPr>
        <w:pStyle w:val="Prrafodelista"/>
        <w:spacing w:line="360" w:lineRule="auto"/>
        <w:ind w:left="0" w:right="49"/>
        <w:jc w:val="center"/>
        <w:rPr>
          <w:rFonts w:ascii="Palatino Linotype" w:hAnsi="Palatino Linotype"/>
          <w:i/>
          <w:color w:val="000000" w:themeColor="text1"/>
          <w:lang w:val="es-MX"/>
        </w:rPr>
      </w:pPr>
    </w:p>
    <w:p w:rsidR="00791C1A" w:rsidRPr="00426D44" w:rsidRDefault="00791C1A" w:rsidP="00426D44">
      <w:pPr>
        <w:pStyle w:val="Prrafodelista"/>
        <w:numPr>
          <w:ilvl w:val="0"/>
          <w:numId w:val="2"/>
        </w:numPr>
        <w:spacing w:line="360" w:lineRule="auto"/>
        <w:ind w:left="0" w:right="49" w:firstLine="0"/>
        <w:jc w:val="both"/>
        <w:rPr>
          <w:rFonts w:ascii="Palatino Linotype" w:hAnsi="Palatino Linotype"/>
          <w:color w:val="000000" w:themeColor="text1"/>
        </w:rPr>
      </w:pPr>
      <w:r w:rsidRPr="00426D44">
        <w:rPr>
          <w:rFonts w:ascii="Palatino Linotype" w:eastAsia="Times New Roman" w:hAnsi="Palatino Linotype" w:cs="Arial"/>
          <w:color w:val="000000" w:themeColor="text1"/>
          <w:lang w:val="es-ES"/>
        </w:rPr>
        <w:t>Se eligió como modalidad de entrega de la información</w:t>
      </w:r>
      <w:r w:rsidRPr="00426D44">
        <w:rPr>
          <w:rFonts w:ascii="Palatino Linotype" w:hAnsi="Palatino Linotype"/>
          <w:color w:val="000000" w:themeColor="text1"/>
        </w:rPr>
        <w:t xml:space="preserve">: A través del </w:t>
      </w:r>
      <w:r w:rsidRPr="00426D44">
        <w:rPr>
          <w:rFonts w:ascii="Palatino Linotype" w:hAnsi="Palatino Linotype"/>
          <w:b/>
          <w:color w:val="000000" w:themeColor="text1"/>
        </w:rPr>
        <w:t>SAIMEX.</w:t>
      </w:r>
    </w:p>
    <w:p w:rsidR="009A3CA9" w:rsidRPr="00426D44" w:rsidRDefault="009A3CA9" w:rsidP="00426D44">
      <w:pPr>
        <w:pStyle w:val="Prrafodelista"/>
        <w:spacing w:line="360" w:lineRule="auto"/>
        <w:ind w:left="0" w:right="49"/>
        <w:jc w:val="both"/>
        <w:rPr>
          <w:rFonts w:ascii="Palatino Linotype" w:hAnsi="Palatino Linotype"/>
          <w:color w:val="000000" w:themeColor="text1"/>
        </w:rPr>
      </w:pPr>
    </w:p>
    <w:p w:rsidR="00DA66C8" w:rsidRPr="00426D44" w:rsidRDefault="00FA172A" w:rsidP="00426D44">
      <w:pPr>
        <w:pStyle w:val="Prrafodelista"/>
        <w:numPr>
          <w:ilvl w:val="0"/>
          <w:numId w:val="1"/>
        </w:numPr>
        <w:spacing w:line="360" w:lineRule="auto"/>
        <w:ind w:left="0" w:right="49" w:firstLine="0"/>
        <w:jc w:val="both"/>
        <w:rPr>
          <w:rFonts w:ascii="Palatino Linotype" w:hAnsi="Palatino Linotype" w:cs="Segoe UI"/>
          <w:i/>
          <w:color w:val="000000" w:themeColor="text1"/>
          <w:lang w:val="es-MX" w:eastAsia="es-MX"/>
        </w:rPr>
      </w:pPr>
      <w:r w:rsidRPr="00426D44">
        <w:rPr>
          <w:rFonts w:ascii="Palatino Linotype" w:eastAsia="Times New Roman" w:hAnsi="Palatino Linotype" w:cs="Arial"/>
          <w:color w:val="000000" w:themeColor="text1"/>
          <w:lang w:val="es-ES"/>
        </w:rPr>
        <w:lastRenderedPageBreak/>
        <w:t>E</w:t>
      </w:r>
      <w:r w:rsidR="00206E43" w:rsidRPr="00426D44">
        <w:rPr>
          <w:rFonts w:ascii="Palatino Linotype" w:eastAsia="Times New Roman" w:hAnsi="Palatino Linotype" w:cs="Arial"/>
          <w:color w:val="000000" w:themeColor="text1"/>
          <w:lang w:val="es-ES"/>
        </w:rPr>
        <w:t>l</w:t>
      </w:r>
      <w:r w:rsidR="00791C1A" w:rsidRPr="00426D44">
        <w:rPr>
          <w:rFonts w:ascii="Palatino Linotype" w:eastAsia="Times New Roman" w:hAnsi="Palatino Linotype" w:cs="Arial"/>
          <w:color w:val="000000" w:themeColor="text1"/>
          <w:lang w:val="es-ES"/>
        </w:rPr>
        <w:t xml:space="preserve"> </w:t>
      </w:r>
      <w:r w:rsidR="00E30745" w:rsidRPr="00426D44">
        <w:rPr>
          <w:rFonts w:ascii="Palatino Linotype" w:eastAsia="Times New Roman" w:hAnsi="Palatino Linotype" w:cs="Arial"/>
          <w:b/>
          <w:color w:val="000000" w:themeColor="text1"/>
          <w:lang w:val="es-ES"/>
        </w:rPr>
        <w:t>ocho</w:t>
      </w:r>
      <w:r w:rsidR="00C565A7" w:rsidRPr="00426D44">
        <w:rPr>
          <w:rFonts w:ascii="Palatino Linotype" w:eastAsia="Times New Roman" w:hAnsi="Palatino Linotype" w:cs="Arial"/>
          <w:b/>
          <w:color w:val="000000" w:themeColor="text1"/>
          <w:lang w:val="es-ES"/>
        </w:rPr>
        <w:t xml:space="preserve"> de abril</w:t>
      </w:r>
      <w:r w:rsidR="001B7B1E" w:rsidRPr="00426D44">
        <w:rPr>
          <w:rFonts w:ascii="Palatino Linotype" w:eastAsia="Times New Roman" w:hAnsi="Palatino Linotype" w:cs="Arial"/>
          <w:b/>
          <w:color w:val="000000" w:themeColor="text1"/>
          <w:lang w:val="es-ES"/>
        </w:rPr>
        <w:t xml:space="preserve"> de dos mil veinticinco</w:t>
      </w:r>
      <w:r w:rsidR="00206E43" w:rsidRPr="00426D44">
        <w:rPr>
          <w:rFonts w:ascii="Palatino Linotype" w:eastAsia="Times New Roman" w:hAnsi="Palatino Linotype" w:cs="Arial"/>
          <w:b/>
          <w:color w:val="000000" w:themeColor="text1"/>
          <w:lang w:val="es-ES"/>
        </w:rPr>
        <w:t>,</w:t>
      </w:r>
      <w:r w:rsidR="00791C1A" w:rsidRPr="00426D44">
        <w:rPr>
          <w:rFonts w:ascii="Palatino Linotype" w:eastAsia="Times New Roman" w:hAnsi="Palatino Linotype" w:cs="Arial"/>
          <w:color w:val="000000" w:themeColor="text1"/>
          <w:lang w:val="es-ES"/>
        </w:rPr>
        <w:t xml:space="preserve"> el </w:t>
      </w:r>
      <w:r w:rsidR="00791C1A" w:rsidRPr="00426D44">
        <w:rPr>
          <w:rFonts w:ascii="Palatino Linotype" w:eastAsia="Times New Roman" w:hAnsi="Palatino Linotype" w:cs="Arial"/>
          <w:b/>
          <w:color w:val="000000" w:themeColor="text1"/>
          <w:lang w:val="es-ES"/>
        </w:rPr>
        <w:t>SUJETO OBLIGADO</w:t>
      </w:r>
      <w:r w:rsidR="00206E43" w:rsidRPr="00426D44">
        <w:rPr>
          <w:rFonts w:ascii="Palatino Linotype" w:eastAsia="Times New Roman" w:hAnsi="Palatino Linotype" w:cs="Arial"/>
          <w:b/>
          <w:color w:val="000000" w:themeColor="text1"/>
          <w:lang w:val="es-ES"/>
        </w:rPr>
        <w:t xml:space="preserve">, </w:t>
      </w:r>
      <w:r w:rsidR="00311901" w:rsidRPr="00426D44">
        <w:rPr>
          <w:rFonts w:ascii="Palatino Linotype" w:eastAsia="Times New Roman" w:hAnsi="Palatino Linotype" w:cs="Arial"/>
          <w:color w:val="000000" w:themeColor="text1"/>
          <w:lang w:val="es-ES"/>
        </w:rPr>
        <w:t>dio respuesta a través del archivo siguiente:</w:t>
      </w:r>
    </w:p>
    <w:p w:rsidR="00E30745" w:rsidRPr="00426D44" w:rsidRDefault="00E30745" w:rsidP="00426D44">
      <w:pPr>
        <w:pStyle w:val="Prrafodelista"/>
        <w:numPr>
          <w:ilvl w:val="0"/>
          <w:numId w:val="2"/>
        </w:numPr>
        <w:spacing w:line="276" w:lineRule="auto"/>
        <w:ind w:left="0" w:right="49" w:firstLine="0"/>
        <w:jc w:val="both"/>
        <w:rPr>
          <w:rFonts w:ascii="Palatino Linotype" w:hAnsi="Palatino Linotype"/>
          <w:b/>
          <w:color w:val="000000" w:themeColor="text1"/>
        </w:rPr>
      </w:pPr>
      <w:r w:rsidRPr="00426D44">
        <w:rPr>
          <w:rFonts w:ascii="Palatino Linotype" w:hAnsi="Palatino Linotype"/>
          <w:b/>
          <w:color w:val="000000" w:themeColor="text1"/>
        </w:rPr>
        <w:t>Anexo 1.pdf</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 xml:space="preserve">Control de Documentación Digitalizada, del mes de diciembre de dos mil veinticuatro., enero, febrero y marzo de dos mil veinticinco. </w:t>
      </w:r>
    </w:p>
    <w:p w:rsidR="00E30745" w:rsidRPr="00426D44" w:rsidRDefault="00E30745" w:rsidP="00426D44">
      <w:pPr>
        <w:pStyle w:val="Prrafodelista"/>
        <w:numPr>
          <w:ilvl w:val="0"/>
          <w:numId w:val="2"/>
        </w:numPr>
        <w:spacing w:line="276" w:lineRule="auto"/>
        <w:ind w:left="0" w:right="49" w:firstLine="0"/>
        <w:jc w:val="both"/>
        <w:rPr>
          <w:rFonts w:ascii="Palatino Linotype" w:hAnsi="Palatino Linotype"/>
          <w:b/>
          <w:color w:val="000000" w:themeColor="text1"/>
        </w:rPr>
      </w:pPr>
      <w:r w:rsidRPr="00426D44">
        <w:rPr>
          <w:rFonts w:ascii="Palatino Linotype" w:hAnsi="Palatino Linotype"/>
          <w:b/>
          <w:color w:val="000000" w:themeColor="text1"/>
        </w:rPr>
        <w:t>Anexo 2.pdf</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 xml:space="preserve">Oficio SA/CATA/AC/034/2025,  de fecha veintiuno de marzo de dos mil veinticinco, firmado por el Jefe de Departamento del Archivo de Concentración de la Secretaría del Ayuntamiento, relativo a la notificación de recepción de acervo. </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veinticuatro de marzo de dos mil veinticinco, firmado por la Coordinación de Atención Ciudadana y Correspondencia, por el que se informó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“…llevó a cabo la revisión de los expedientes de trámite concluido y no convencionales de esta unidad administrativa, dicha documentación se encuentra contenida en 105 cajas galleteras con un total de 58 expedientes, 816 legajos y 138,049 documentos. y determinó que éstos cumplen con los requisitos técnicos para su transferencia al Archivo de Concentración, anexo al presente le envío el acervo documental que a continuación se detalla:</w:t>
      </w: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585A0FC9" wp14:editId="121C6DF6">
            <wp:extent cx="4378580" cy="1872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8580" cy="1872000"/>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veintiocho de marzo de dos mil veinticinco, firmado por el Jefe de Departamento del Archivo de Concentración de la Secretaría del Ayuntamiento, por el que informo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lastRenderedPageBreak/>
        <w:t>“…le envió anexo al presente el siguiente inventario de la última remesa recibida por este Departamento:</w:t>
      </w:r>
    </w:p>
    <w:p w:rsidR="00E30745" w:rsidRPr="00426D44" w:rsidRDefault="00E30745" w:rsidP="00426D44">
      <w:pPr>
        <w:spacing w:line="276" w:lineRule="auto"/>
        <w:ind w:right="49"/>
        <w:jc w:val="both"/>
        <w:rPr>
          <w:rFonts w:ascii="Palatino Linotype" w:hAnsi="Palatino Linotype"/>
          <w:i/>
          <w:color w:val="000000" w:themeColor="text1"/>
          <w:sz w:val="24"/>
          <w:szCs w:val="24"/>
        </w:rPr>
      </w:pPr>
    </w:p>
    <w:p w:rsidR="00E30745" w:rsidRPr="00426D44" w:rsidRDefault="00E30745" w:rsidP="00426D44">
      <w:pPr>
        <w:pStyle w:val="Prrafodelista"/>
        <w:numPr>
          <w:ilvl w:val="0"/>
          <w:numId w:val="38"/>
        </w:numPr>
        <w:spacing w:after="160" w:line="276" w:lineRule="auto"/>
        <w:ind w:left="0" w:right="49" w:firstLine="0"/>
        <w:jc w:val="both"/>
        <w:rPr>
          <w:rFonts w:ascii="Palatino Linotype" w:hAnsi="Palatino Linotype"/>
          <w:i/>
          <w:color w:val="000000" w:themeColor="text1"/>
        </w:rPr>
      </w:pPr>
      <w:r w:rsidRPr="00426D44">
        <w:rPr>
          <w:rFonts w:ascii="Palatino Linotype" w:hAnsi="Palatino Linotype"/>
          <w:i/>
          <w:color w:val="000000" w:themeColor="text1"/>
        </w:rPr>
        <w:t xml:space="preserve">Inventario original que pertenece a su área, de la remesa 24/03/2025 correspondiente a los años 2018, 2019, 2020 y 2021. </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Cabe mencionar que en el oficio No. SA/CATA/AC/034/2025 signado por su servidor en fecha 21 del presente mes y año, les solicite que el archivo digital de los inventarios, sea tan amable de enviarlos al correo electrónico oficial dacd@toluca.gob.mx del departamento del Archivo de Concentración de la Secretaría del Ayuntamiento de Toluca, preferentemente del correo electrónico institucional de su área; lo anteriormente mencionado para dejar un antecedente de manera digital de forma electrónica oficial, para su posible consulta y descarga…”</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 xml:space="preserve"> Oficio de diecinueve de diciembre de dos mil veinticuatro, firmado por la Primera Sindico, por el que informo lo siguiente:</w:t>
      </w:r>
    </w:p>
    <w:p w:rsidR="00E30745" w:rsidRPr="00426D44" w:rsidRDefault="00E30745" w:rsidP="00426D44">
      <w:pPr>
        <w:spacing w:line="276" w:lineRule="auto"/>
        <w:ind w:right="49"/>
        <w:jc w:val="both"/>
        <w:rPr>
          <w:rFonts w:ascii="Palatino Linotype" w:hAnsi="Palatino Linotype"/>
          <w:color w:val="000000" w:themeColor="text1"/>
          <w:sz w:val="24"/>
          <w:szCs w:val="24"/>
        </w:rPr>
      </w:pP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 xml:space="preserve">“…que se ha autorizado la transferencia a este archivo de 105 cajas galleteras con 58 expedientes y 816 legajos, los cuales serán recibidos el día 24 de marzo de 2025, a las 10:00 horas en el inmueble alterno del Archivo de Concentración, ubicado en la Av. Independencia Ote. No 1311 Col. Ferrocarriles Nacionales, en esta gran ciudad de Toluca de Lerdo, Estado de México. </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En virtud de lo anterior, se deberá entregar junto con la documentación correspondiente para su entrega, el original y una copia del oficio de remisión (fechado el día asignado para la transferencia); también con los dos ejemplares impresos del Inventario de Archivo de Concentración por cada año, es decir, dos ejemplares del inventario 2018, dos ejemplares del inventario 2019, dos ejemplares del inventario 2020 y dos ejemplares del inventario 2021, con firmas autógrafas en ambos un ejemplar del mismo en disco compacto debidamente identificado, así como haber enviado previamente los archivos grabados en el disco al correo electrónico oficial dacd@toluca.gob.mx del departamento del Archivo de Concentración de la Secretaría del Ayuntamiento de Toluca. Cabe mencionar que la documentación será recibida por Carmen Elizabeth Moya García, servidora pública adscrita a este Departamento, quien en este momento funge como encargada del inmueble y el proceso de entrega-recepción se realizará bajo mi supervisión.”</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lastRenderedPageBreak/>
        <w:t>Oficio de veinticuatro de marzo de dos mil veinticinco, firmado por la Coordinación de Atención Ciudadana y Correspondencia, por el que informo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“Con la finalidad de contribuir a la protección y conservación del patrimonio documental del H. Ayuntamiento de Toluca y una vez que el personal a su cargo llevó a cabo la revisión de los expedientes de trámite concluido y no convencionales de esta unidad administrativa, dicha documentación se encuentra contenida en 105 cajas galleteras con un total de 58 expedientes, 816 legajos y 138,049 documentos. y determinó que éstos cumplen con los requisitos técnicos para su transferencia al Archivo de Concentración, anexo al presente le envío el acervo documental que a continuación se detalla:</w:t>
      </w: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67B324F8" wp14:editId="5E9E3D8C">
            <wp:extent cx="5220429" cy="22672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429" cy="2267266"/>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veintiocho de marzo de dos mil veinticinco, firmado por el Jefe de Departamento del Archivo de Concentración, por el que informo lo siguiente:</w:t>
      </w:r>
    </w:p>
    <w:p w:rsidR="00E30745" w:rsidRPr="00426D44" w:rsidRDefault="00E30745" w:rsidP="00426D44">
      <w:pPr>
        <w:spacing w:line="276" w:lineRule="auto"/>
        <w:ind w:right="49"/>
        <w:jc w:val="both"/>
        <w:rPr>
          <w:rFonts w:ascii="Palatino Linotype" w:hAnsi="Palatino Linotype"/>
          <w:color w:val="000000" w:themeColor="text1"/>
          <w:sz w:val="24"/>
          <w:szCs w:val="24"/>
        </w:rPr>
      </w:pP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 xml:space="preserve">Por medio del presente, aprovecho para enviarle un cordial saludo; al mismo tiempo, le envió anexo al presente el siguiente inventario de la última remesa recibida por este Departamento: </w:t>
      </w:r>
    </w:p>
    <w:p w:rsidR="00E30745" w:rsidRPr="00426D44" w:rsidRDefault="00E30745" w:rsidP="00426D44">
      <w:pPr>
        <w:pStyle w:val="Prrafodelista"/>
        <w:numPr>
          <w:ilvl w:val="0"/>
          <w:numId w:val="38"/>
        </w:numPr>
        <w:spacing w:after="160" w:line="276" w:lineRule="auto"/>
        <w:ind w:left="0" w:right="49" w:firstLine="0"/>
        <w:jc w:val="both"/>
        <w:rPr>
          <w:rFonts w:ascii="Palatino Linotype" w:hAnsi="Palatino Linotype"/>
          <w:i/>
          <w:color w:val="000000" w:themeColor="text1"/>
        </w:rPr>
      </w:pPr>
      <w:r w:rsidRPr="00426D44">
        <w:rPr>
          <w:rFonts w:ascii="Palatino Linotype" w:hAnsi="Palatino Linotype"/>
          <w:i/>
          <w:color w:val="000000" w:themeColor="text1"/>
        </w:rPr>
        <w:t xml:space="preserve">Inventario original que pertenece a su área, de la remesa 24/03/2025 correspondiente a los años 2018, 2019, 2020 y 2021. </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 xml:space="preserve">Cabe mencionar que en el oficio No. SA/CATA/AC/034/2025 signado por su servidor en fecha 21 del presente mes y año, les solicite que el archivo digital de los inventarios, sea tan amable de enviarlos al correo electrónico oficial dacd@toluca.gob.mx del departamento del Archivo de Concentración de </w:t>
      </w:r>
      <w:r w:rsidRPr="00426D44">
        <w:rPr>
          <w:rFonts w:ascii="Palatino Linotype" w:hAnsi="Palatino Linotype"/>
          <w:i/>
          <w:color w:val="000000" w:themeColor="text1"/>
          <w:sz w:val="24"/>
          <w:szCs w:val="24"/>
        </w:rPr>
        <w:lastRenderedPageBreak/>
        <w:t>la Secretaría del Ayuntamiento de Toluca, preferentemente del correo electrónico institucional de su área; lo anteriormente mencionado para dejar un antecedente de manera digital de forma electrónica oficial, para su posible consulta y descarga.</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 xml:space="preserve">Oficio de diecinueve de diciembre de dos mil veinticuatro, firmado por la Primera Síndico, por el que se informó lo siguiente: </w:t>
      </w:r>
    </w:p>
    <w:p w:rsidR="00E30745" w:rsidRPr="00426D44" w:rsidRDefault="00E30745" w:rsidP="00426D44">
      <w:pPr>
        <w:spacing w:line="276" w:lineRule="auto"/>
        <w:ind w:right="49"/>
        <w:jc w:val="both"/>
        <w:rPr>
          <w:rFonts w:ascii="Palatino Linotype" w:hAnsi="Palatino Linotype"/>
          <w:i/>
          <w:color w:val="000000" w:themeColor="text1"/>
          <w:sz w:val="24"/>
          <w:szCs w:val="24"/>
        </w:rPr>
      </w:pP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Con la finalidad de contribuir a la protección y conservación del patrimonio documental del H. Ayuntamiento de Toluca, anexo al presente el envío del acervo documental que a continuación se detalla (cajas de archivo de documentación electoral y expedientes de planillas contendientes, proceso electoral de Delegaciones Municipales y Autoridades Auxiliares):</w:t>
      </w: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77ABFC92" wp14:editId="1C056FA4">
            <wp:extent cx="3512492" cy="100800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2492" cy="1008000"/>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tres de diciembre de dos mil veinticuatro, firmado por el Primer Regidor, por el que se informó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Con la finalidad de contribuir a la protección y conservación del Patrimonio Documental del Ayuntamiento de Toluca, una vez que el personal a su cargo llevó a cabo la revisión del archivo concluido de la Primera Regiduría; correspondiente a la Administración 2019-2021, y determinó que estos cumplen con los requisitos técnicos para su transferencia al archivo de Concentración, anexo al presente le envío el acervo documental que a continuación se detalla:</w:t>
      </w: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1798B122" wp14:editId="57D034ED">
            <wp:extent cx="2818800" cy="1044000"/>
            <wp:effectExtent l="0" t="0" r="63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8800" cy="1044000"/>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cuatro de diciembre de dos mil veinticuatro, firmado por la Segunda Síndico, por el que informo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lastRenderedPageBreak/>
        <w:t>Por medio del presente y con fundamento en los artículos 1, 52 y 53 de la Ley Orgánica Municipal del Estado de México; con la finalidad de contribuir a la protección y conservación del patrimonio documental del H. Ayuntamiento de Toluca y una vez que el personal a su cargo llevó a cabo la revisión de los expedientes de trámite concluido y no convencionales de esta Regiduría, y determinó que éstos cumplen con los requisitos técnicos para su transferencia al Archivo de Concentración, anexo al presente le envío el acervo documental que a continuación se detalla:</w:t>
      </w:r>
    </w:p>
    <w:p w:rsidR="00E30745" w:rsidRPr="00426D44" w:rsidRDefault="00E30745" w:rsidP="00426D44">
      <w:pPr>
        <w:spacing w:line="276" w:lineRule="auto"/>
        <w:ind w:right="49"/>
        <w:jc w:val="both"/>
        <w:rPr>
          <w:rFonts w:ascii="Palatino Linotype" w:hAnsi="Palatino Linotype"/>
          <w:color w:val="000000" w:themeColor="text1"/>
          <w:sz w:val="24"/>
          <w:szCs w:val="24"/>
        </w:rPr>
      </w:pP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698B3E30" wp14:editId="1DDDAC54">
            <wp:extent cx="3563159" cy="1152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3159" cy="1152000"/>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cuatro de diciembre de dos mil veinticuatro, firmado por el Octavo Regidor, por el que informo lo siguiente:</w:t>
      </w:r>
    </w:p>
    <w:p w:rsidR="00E30745" w:rsidRPr="00426D44" w:rsidRDefault="00E30745" w:rsidP="00426D44">
      <w:pPr>
        <w:spacing w:line="276"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Por medio del presente y con fundamento en los artículos 1 y 55 de la Ley Orgánica Municipal del Estado de México; con la finalidad de contribuir a la protección y conservación del patrimonio documental del H. Ayuntamiento de Toluca y una vez que el personal a su cargo llevó a cabo la revisión de los expedientes de trámite concluido y no convencionales de esta Regiduría, y determinó que éstos cumplen con los requisitos técnicos para su transferencia al Archivo de Concentración, anexo al presente le envío el acervo documental que a continuación se detalla:</w:t>
      </w:r>
    </w:p>
    <w:p w:rsidR="00E30745" w:rsidRPr="00426D44" w:rsidRDefault="00E30745" w:rsidP="00426D44">
      <w:pPr>
        <w:spacing w:line="276" w:lineRule="auto"/>
        <w:ind w:right="49"/>
        <w:jc w:val="center"/>
        <w:rPr>
          <w:rFonts w:ascii="Palatino Linotype" w:hAnsi="Palatino Linotype"/>
          <w:color w:val="000000" w:themeColor="text1"/>
          <w:sz w:val="24"/>
          <w:szCs w:val="24"/>
        </w:rPr>
      </w:pPr>
      <w:r w:rsidRPr="00426D44">
        <w:rPr>
          <w:rFonts w:ascii="Palatino Linotype" w:hAnsi="Palatino Linotype"/>
          <w:noProof/>
          <w:color w:val="000000" w:themeColor="text1"/>
          <w:sz w:val="24"/>
          <w:szCs w:val="24"/>
          <w:lang w:eastAsia="es-MX"/>
        </w:rPr>
        <w:drawing>
          <wp:inline distT="0" distB="0" distL="0" distR="0" wp14:anchorId="5C28D3C7" wp14:editId="25515B27">
            <wp:extent cx="4245731" cy="19080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5731" cy="1908000"/>
                    </a:xfrm>
                    <a:prstGeom prst="rect">
                      <a:avLst/>
                    </a:prstGeom>
                  </pic:spPr>
                </pic:pic>
              </a:graphicData>
            </a:graphic>
          </wp:inline>
        </w:drawing>
      </w:r>
    </w:p>
    <w:p w:rsidR="00E30745" w:rsidRPr="00426D44" w:rsidRDefault="00E30745" w:rsidP="00426D44">
      <w:pPr>
        <w:spacing w:line="276" w:lineRule="auto"/>
        <w:ind w:right="49"/>
        <w:jc w:val="both"/>
        <w:rPr>
          <w:rFonts w:ascii="Palatino Linotype" w:hAnsi="Palatino Linotype"/>
          <w:color w:val="000000" w:themeColor="text1"/>
          <w:sz w:val="24"/>
          <w:szCs w:val="24"/>
        </w:rPr>
      </w:pPr>
    </w:p>
    <w:p w:rsidR="00E30745" w:rsidRPr="00426D44" w:rsidRDefault="00E30745" w:rsidP="00426D44">
      <w:pPr>
        <w:pStyle w:val="Prrafodelista"/>
        <w:numPr>
          <w:ilvl w:val="0"/>
          <w:numId w:val="2"/>
        </w:numPr>
        <w:spacing w:line="276" w:lineRule="auto"/>
        <w:ind w:left="0" w:right="49" w:firstLine="0"/>
        <w:jc w:val="both"/>
        <w:rPr>
          <w:rFonts w:ascii="Palatino Linotype" w:hAnsi="Palatino Linotype"/>
          <w:b/>
          <w:color w:val="000000" w:themeColor="text1"/>
        </w:rPr>
      </w:pPr>
      <w:r w:rsidRPr="00426D44">
        <w:rPr>
          <w:rFonts w:ascii="Palatino Linotype" w:hAnsi="Palatino Linotype"/>
          <w:b/>
          <w:color w:val="000000" w:themeColor="text1"/>
        </w:rPr>
        <w:lastRenderedPageBreak/>
        <w:t>R. 01649. 2025.pdf</w:t>
      </w:r>
    </w:p>
    <w:p w:rsidR="00E30745" w:rsidRPr="00426D44" w:rsidRDefault="00E30745" w:rsidP="00426D44">
      <w:pPr>
        <w:spacing w:line="276" w:lineRule="auto"/>
        <w:ind w:right="49"/>
        <w:jc w:val="both"/>
        <w:rPr>
          <w:rFonts w:ascii="Palatino Linotype" w:hAnsi="Palatino Linotype"/>
          <w:color w:val="000000" w:themeColor="text1"/>
          <w:sz w:val="24"/>
          <w:szCs w:val="24"/>
        </w:rPr>
      </w:pPr>
      <w:r w:rsidRPr="00426D44">
        <w:rPr>
          <w:rFonts w:ascii="Palatino Linotype" w:hAnsi="Palatino Linotype"/>
          <w:color w:val="000000" w:themeColor="text1"/>
          <w:sz w:val="24"/>
          <w:szCs w:val="24"/>
        </w:rPr>
        <w:t>Oficio de ocho de abril de dos mil veinticinco, por el que informo lo siguiente:</w:t>
      </w:r>
    </w:p>
    <w:p w:rsidR="00C565A7" w:rsidRPr="00426D44" w:rsidRDefault="00E30745" w:rsidP="00426D44">
      <w:pPr>
        <w:spacing w:line="276" w:lineRule="auto"/>
        <w:ind w:right="49"/>
        <w:jc w:val="both"/>
        <w:rPr>
          <w:rFonts w:ascii="Palatino Linotype" w:hAnsi="Palatino Linotype"/>
          <w:b/>
          <w:color w:val="000000" w:themeColor="text1"/>
          <w:sz w:val="24"/>
          <w:szCs w:val="24"/>
        </w:rPr>
      </w:pPr>
      <w:r w:rsidRPr="00426D44">
        <w:rPr>
          <w:rFonts w:ascii="Palatino Linotype" w:hAnsi="Palatino Linotype"/>
          <w:i/>
          <w:color w:val="000000" w:themeColor="text1"/>
          <w:sz w:val="24"/>
          <w:szCs w:val="24"/>
        </w:rPr>
        <w:t xml:space="preserve">“…hago de su conocimiento que la Secretaría del Ayuntamiento y Servidor Público Habilitado, informó que se procedió a realizar la búsqueda exhaustiva y razonable en los archivos que obran en la Secretaría del Ayuntamiento, en este sentido y de acuerdo a las facultades, competencias y funciones, se hace del conocimiento que </w:t>
      </w:r>
      <w:r w:rsidRPr="00426D44">
        <w:rPr>
          <w:rFonts w:ascii="Palatino Linotype" w:hAnsi="Palatino Linotype"/>
          <w:b/>
          <w:i/>
          <w:color w:val="000000" w:themeColor="text1"/>
          <w:sz w:val="24"/>
          <w:szCs w:val="24"/>
        </w:rPr>
        <w:t>no se localizó documento denominado "Actas de las Sesiones del Comité de Archivo General del Ayuntamiento de Toluca de años 2021, 2022, 2023, 2024 y 2025", en razón de no haberse generado, poseido o administrado,</w:t>
      </w:r>
      <w:r w:rsidRPr="00426D44">
        <w:rPr>
          <w:rFonts w:ascii="Palatino Linotype" w:hAnsi="Palatino Linotype"/>
          <w:i/>
          <w:color w:val="000000" w:themeColor="text1"/>
          <w:sz w:val="24"/>
          <w:szCs w:val="24"/>
        </w:rPr>
        <w:t xml:space="preserve"> </w:t>
      </w:r>
      <w:r w:rsidRPr="00426D44">
        <w:rPr>
          <w:rFonts w:ascii="Palatino Linotype" w:hAnsi="Palatino Linotype"/>
          <w:b/>
          <w:i/>
          <w:color w:val="000000" w:themeColor="text1"/>
          <w:sz w:val="24"/>
          <w:szCs w:val="24"/>
        </w:rPr>
        <w:t>por lo que respecta a la sistematización, se adjunta evidencia de la digitalización de documentos que se realiza en el Archivo de Concentración del Ayuntamiento de Toluca; asimismo se adjunta la evidencia de los oficios de recepción de información al Archivo de Concentración….”</w:t>
      </w:r>
    </w:p>
    <w:p w:rsidR="005F2FAA" w:rsidRPr="00426D44" w:rsidRDefault="005F2FAA" w:rsidP="00426D44">
      <w:pPr>
        <w:spacing w:line="276" w:lineRule="auto"/>
        <w:ind w:right="49"/>
        <w:jc w:val="both"/>
        <w:rPr>
          <w:rFonts w:ascii="Palatino Linotype" w:hAnsi="Palatino Linotype" w:cs="Segoe UI"/>
          <w:i/>
          <w:color w:val="000000" w:themeColor="text1"/>
          <w:sz w:val="24"/>
          <w:szCs w:val="24"/>
          <w:lang w:eastAsia="es-MX"/>
        </w:rPr>
      </w:pPr>
    </w:p>
    <w:p w:rsidR="00791C1A" w:rsidRPr="00426D44" w:rsidRDefault="00DA666E" w:rsidP="00426D44">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426D44">
        <w:rPr>
          <w:rFonts w:ascii="Palatino Linotype" w:eastAsia="Times New Roman" w:hAnsi="Palatino Linotype" w:cs="Arial"/>
          <w:color w:val="000000" w:themeColor="text1"/>
          <w:lang w:val="es-ES"/>
        </w:rPr>
        <w:t>Inconforme con lo</w:t>
      </w:r>
      <w:r w:rsidR="00791C1A" w:rsidRPr="00426D44">
        <w:rPr>
          <w:rFonts w:ascii="Palatino Linotype" w:eastAsia="Times New Roman" w:hAnsi="Palatino Linotype" w:cs="Arial"/>
          <w:color w:val="000000" w:themeColor="text1"/>
          <w:lang w:val="es-ES"/>
        </w:rPr>
        <w:t xml:space="preserve"> anterior, </w:t>
      </w:r>
      <w:r w:rsidR="00A42712" w:rsidRPr="00426D44">
        <w:rPr>
          <w:rFonts w:ascii="Palatino Linotype" w:eastAsia="Times New Roman" w:hAnsi="Palatino Linotype" w:cs="Arial"/>
          <w:color w:val="000000" w:themeColor="text1"/>
          <w:lang w:val="es-ES"/>
        </w:rPr>
        <w:t xml:space="preserve">el </w:t>
      </w:r>
      <w:r w:rsidR="00C565A7" w:rsidRPr="00426D44">
        <w:rPr>
          <w:rFonts w:ascii="Palatino Linotype" w:eastAsia="Times New Roman" w:hAnsi="Palatino Linotype" w:cs="Arial"/>
          <w:b/>
          <w:color w:val="000000" w:themeColor="text1"/>
          <w:lang w:val="es-ES"/>
        </w:rPr>
        <w:t>trece de mayo</w:t>
      </w:r>
      <w:r w:rsidR="001B7B1E" w:rsidRPr="00426D44">
        <w:rPr>
          <w:rFonts w:ascii="Palatino Linotype" w:eastAsia="Times New Roman" w:hAnsi="Palatino Linotype" w:cs="Arial"/>
          <w:b/>
          <w:color w:val="000000" w:themeColor="text1"/>
          <w:lang w:val="es-ES"/>
        </w:rPr>
        <w:t xml:space="preserve"> de dos mil veinticinco</w:t>
      </w:r>
      <w:r w:rsidR="00791C1A" w:rsidRPr="00426D44">
        <w:rPr>
          <w:rFonts w:ascii="Palatino Linotype" w:eastAsia="Times New Roman" w:hAnsi="Palatino Linotype" w:cs="Arial"/>
          <w:color w:val="000000" w:themeColor="text1"/>
          <w:lang w:val="es-ES"/>
        </w:rPr>
        <w:t xml:space="preserve">, el hoy </w:t>
      </w:r>
      <w:r w:rsidR="00791C1A" w:rsidRPr="00426D44">
        <w:rPr>
          <w:rFonts w:ascii="Palatino Linotype" w:eastAsia="Times New Roman" w:hAnsi="Palatino Linotype" w:cs="Arial"/>
          <w:b/>
          <w:color w:val="000000" w:themeColor="text1"/>
          <w:lang w:val="es-ES"/>
        </w:rPr>
        <w:t xml:space="preserve">RECURRENTE, </w:t>
      </w:r>
      <w:r w:rsidR="00A109D2" w:rsidRPr="00426D44">
        <w:rPr>
          <w:rFonts w:ascii="Palatino Linotype" w:eastAsia="Times New Roman" w:hAnsi="Palatino Linotype" w:cs="Arial"/>
          <w:color w:val="000000" w:themeColor="text1"/>
          <w:lang w:val="es-ES"/>
        </w:rPr>
        <w:t>interpuso</w:t>
      </w:r>
      <w:r w:rsidR="00791C1A" w:rsidRPr="00426D44">
        <w:rPr>
          <w:rFonts w:ascii="Palatino Linotype" w:eastAsia="Times New Roman" w:hAnsi="Palatino Linotype" w:cs="Arial"/>
          <w:color w:val="000000" w:themeColor="text1"/>
          <w:lang w:val="es-ES"/>
        </w:rPr>
        <w:t xml:space="preserve"> recurso de revisión en contra de la respuesta emitida por el </w:t>
      </w:r>
      <w:r w:rsidR="00791C1A" w:rsidRPr="00426D44">
        <w:rPr>
          <w:rFonts w:ascii="Palatino Linotype" w:eastAsia="Times New Roman" w:hAnsi="Palatino Linotype" w:cs="Arial"/>
          <w:b/>
          <w:color w:val="000000" w:themeColor="text1"/>
          <w:lang w:val="es-ES"/>
        </w:rPr>
        <w:t>SUJETO OBLIGADO</w:t>
      </w:r>
      <w:r w:rsidR="00791C1A" w:rsidRPr="00426D44">
        <w:rPr>
          <w:rFonts w:ascii="Palatino Linotype" w:eastAsia="Times New Roman" w:hAnsi="Palatino Linotype" w:cs="Arial"/>
          <w:color w:val="000000" w:themeColor="text1"/>
          <w:lang w:val="es-ES"/>
        </w:rPr>
        <w:t>, manifestando las siguientes razones o motivos de inconformidad:</w:t>
      </w:r>
    </w:p>
    <w:p w:rsidR="00791C1A" w:rsidRPr="00426D44" w:rsidRDefault="00791C1A" w:rsidP="00426D44">
      <w:pPr>
        <w:pStyle w:val="Prrafodelista"/>
        <w:tabs>
          <w:tab w:val="left" w:pos="0"/>
        </w:tabs>
        <w:spacing w:line="360" w:lineRule="auto"/>
        <w:ind w:left="0" w:right="49"/>
        <w:jc w:val="both"/>
        <w:rPr>
          <w:rFonts w:ascii="Palatino Linotype" w:hAnsi="Palatino Linotype" w:cs="Arial"/>
          <w:i/>
          <w:color w:val="000000" w:themeColor="text1"/>
        </w:rPr>
      </w:pPr>
    </w:p>
    <w:p w:rsidR="00791C1A" w:rsidRPr="00426D44" w:rsidRDefault="006F2F89" w:rsidP="00426D44">
      <w:pPr>
        <w:pStyle w:val="Prrafodelista"/>
        <w:numPr>
          <w:ilvl w:val="0"/>
          <w:numId w:val="2"/>
        </w:numPr>
        <w:spacing w:line="276" w:lineRule="auto"/>
        <w:ind w:left="0" w:right="49" w:firstLine="0"/>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426D44">
        <w:rPr>
          <w:rStyle w:val="Ttulo2Car"/>
          <w:rFonts w:ascii="Palatino Linotype" w:hAnsi="Palatino Linotype"/>
          <w:b/>
          <w:color w:val="000000" w:themeColor="text1"/>
          <w:sz w:val="24"/>
          <w:szCs w:val="24"/>
        </w:rPr>
        <w:t>ACTO IMPUGNADO</w:t>
      </w:r>
      <w:bookmarkEnd w:id="4"/>
      <w:r w:rsidR="00791C1A" w:rsidRPr="00426D44">
        <w:rPr>
          <w:rStyle w:val="Ttulo2Car"/>
          <w:rFonts w:ascii="Palatino Linotype" w:hAnsi="Palatino Linotype"/>
          <w:b/>
          <w:color w:val="000000" w:themeColor="text1"/>
          <w:sz w:val="24"/>
          <w:szCs w:val="24"/>
        </w:rPr>
        <w:t xml:space="preserve">: </w:t>
      </w:r>
      <w:r w:rsidR="00791C1A" w:rsidRPr="00426D44">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8E624C" w:rsidRPr="00426D44">
        <w:rPr>
          <w:rFonts w:ascii="Palatino Linotype" w:eastAsiaTheme="majorEastAsia" w:hAnsi="Palatino Linotype" w:cstheme="majorBidi"/>
          <w:i/>
          <w:color w:val="000000" w:themeColor="text1"/>
          <w:lang w:val="es-MX"/>
        </w:rPr>
        <w:t>No es todo lo que se solicito</w:t>
      </w:r>
      <w:r w:rsidR="00393AF1" w:rsidRPr="00426D44">
        <w:rPr>
          <w:rFonts w:ascii="Palatino Linotype" w:eastAsiaTheme="majorEastAsia" w:hAnsi="Palatino Linotype" w:cstheme="majorBidi"/>
          <w:i/>
          <w:color w:val="000000" w:themeColor="text1"/>
          <w:lang w:val="es-MX"/>
        </w:rPr>
        <w:t>”</w:t>
      </w:r>
    </w:p>
    <w:p w:rsidR="00791C1A" w:rsidRPr="00426D44" w:rsidRDefault="00791C1A" w:rsidP="00426D44">
      <w:pPr>
        <w:pStyle w:val="Prrafodelista"/>
        <w:spacing w:line="360" w:lineRule="auto"/>
        <w:ind w:left="0" w:right="49"/>
        <w:jc w:val="both"/>
        <w:rPr>
          <w:rStyle w:val="Ttulo2Car"/>
          <w:rFonts w:ascii="Palatino Linotype" w:hAnsi="Palatino Linotype"/>
          <w:i/>
          <w:color w:val="000000" w:themeColor="text1"/>
          <w:sz w:val="24"/>
          <w:szCs w:val="24"/>
        </w:rPr>
      </w:pPr>
    </w:p>
    <w:p w:rsidR="00A42712" w:rsidRPr="00426D44" w:rsidRDefault="006F2F89" w:rsidP="00426D44">
      <w:pPr>
        <w:pStyle w:val="Prrafodelista"/>
        <w:numPr>
          <w:ilvl w:val="0"/>
          <w:numId w:val="2"/>
        </w:numPr>
        <w:spacing w:line="276" w:lineRule="auto"/>
        <w:ind w:left="0" w:right="49" w:firstLine="0"/>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426D44">
        <w:rPr>
          <w:rStyle w:val="Ttulo2Car"/>
          <w:rFonts w:ascii="Palatino Linotype" w:hAnsi="Palatino Linotype"/>
          <w:b/>
          <w:color w:val="000000" w:themeColor="text1"/>
          <w:sz w:val="24"/>
          <w:szCs w:val="24"/>
        </w:rPr>
        <w:t>RAZONES O MOTIVOS DE INCONFORMIDAD</w:t>
      </w:r>
      <w:r w:rsidR="00791C1A" w:rsidRPr="00426D44">
        <w:rPr>
          <w:rStyle w:val="Ttulo2Car"/>
          <w:rFonts w:ascii="Palatino Linotype" w:hAnsi="Palatino Linotype"/>
          <w:b/>
          <w:color w:val="000000" w:themeColor="text1"/>
          <w:sz w:val="24"/>
          <w:szCs w:val="24"/>
        </w:rPr>
        <w:t>:</w:t>
      </w:r>
      <w:bookmarkEnd w:id="69"/>
      <w:bookmarkEnd w:id="128"/>
      <w:bookmarkEnd w:id="129"/>
      <w:bookmarkEnd w:id="130"/>
      <w:bookmarkEnd w:id="131"/>
      <w:bookmarkEnd w:id="132"/>
      <w:bookmarkEnd w:id="133"/>
      <w:r w:rsidR="00791C1A" w:rsidRPr="00426D44">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DA66C8" w:rsidRPr="00426D44">
        <w:rPr>
          <w:rFonts w:ascii="Palatino Linotype" w:hAnsi="Palatino Linotype"/>
          <w:b/>
          <w:color w:val="000000" w:themeColor="text1"/>
        </w:rPr>
        <w:t>“</w:t>
      </w:r>
      <w:r w:rsidR="008E624C" w:rsidRPr="00426D44">
        <w:rPr>
          <w:rFonts w:ascii="Palatino Linotype" w:eastAsiaTheme="majorEastAsia" w:hAnsi="Palatino Linotype" w:cstheme="majorBidi"/>
          <w:i/>
          <w:color w:val="000000" w:themeColor="text1"/>
          <w:lang w:val="es-MX"/>
        </w:rPr>
        <w:t>Falta información con lo solicitado en la Solicitud</w:t>
      </w:r>
      <w:r w:rsidR="00DA66C8" w:rsidRPr="00426D44">
        <w:rPr>
          <w:rFonts w:ascii="Palatino Linotype" w:eastAsiaTheme="majorEastAsia" w:hAnsi="Palatino Linotype" w:cstheme="majorBidi"/>
          <w:i/>
          <w:color w:val="000000" w:themeColor="text1"/>
          <w:lang w:val="es-MX"/>
        </w:rPr>
        <w:t>”</w:t>
      </w:r>
    </w:p>
    <w:p w:rsidR="00722E67" w:rsidRPr="00426D44" w:rsidRDefault="00722E67" w:rsidP="00426D44">
      <w:pPr>
        <w:spacing w:line="360" w:lineRule="auto"/>
        <w:ind w:right="49"/>
        <w:jc w:val="center"/>
        <w:rPr>
          <w:rFonts w:ascii="Palatino Linotype" w:hAnsi="Palatino Linotype"/>
          <w:color w:val="000000" w:themeColor="text1"/>
          <w:sz w:val="24"/>
          <w:szCs w:val="24"/>
        </w:rPr>
      </w:pPr>
    </w:p>
    <w:p w:rsidR="00791C1A" w:rsidRPr="00426D44" w:rsidRDefault="006F2F89" w:rsidP="00426D44">
      <w:pPr>
        <w:pStyle w:val="Prrafodelista"/>
        <w:numPr>
          <w:ilvl w:val="0"/>
          <w:numId w:val="1"/>
        </w:numPr>
        <w:spacing w:line="360" w:lineRule="auto"/>
        <w:ind w:left="0" w:right="49" w:firstLine="0"/>
        <w:jc w:val="both"/>
        <w:rPr>
          <w:rFonts w:ascii="Palatino Linotype" w:hAnsi="Palatino Linotype"/>
          <w:i/>
          <w:color w:val="000000" w:themeColor="text1"/>
        </w:rPr>
      </w:pPr>
      <w:r>
        <w:rPr>
          <w:rFonts w:ascii="Palatino Linotype" w:eastAsia="Calibri" w:hAnsi="Palatino Linotype" w:cs="Arial"/>
          <w:color w:val="000000" w:themeColor="text1"/>
          <w:lang w:val="es-ES"/>
        </w:rPr>
        <w:t>La Comisionada p</w:t>
      </w:r>
      <w:r w:rsidR="00791C1A" w:rsidRPr="00426D44">
        <w:rPr>
          <w:rFonts w:ascii="Palatino Linotype" w:eastAsia="Calibri" w:hAnsi="Palatino Linotype" w:cs="Arial"/>
          <w:color w:val="000000" w:themeColor="text1"/>
          <w:lang w:val="es-ES"/>
        </w:rPr>
        <w:t>onente con fundamento en lo dispuesto por el artículo 185 fracción II de la ley de la materia, a través del acuerdo de admisión</w:t>
      </w:r>
      <w:r w:rsidR="00393AF1" w:rsidRPr="00426D44">
        <w:rPr>
          <w:rFonts w:ascii="Palatino Linotype" w:eastAsia="Calibri" w:hAnsi="Palatino Linotype" w:cs="Arial"/>
          <w:color w:val="000000" w:themeColor="text1"/>
          <w:lang w:val="es-ES"/>
        </w:rPr>
        <w:t xml:space="preserve"> notificado el</w:t>
      </w:r>
      <w:r w:rsidR="00393AF1" w:rsidRPr="00426D44">
        <w:rPr>
          <w:rFonts w:ascii="Palatino Linotype" w:eastAsia="Calibri" w:hAnsi="Palatino Linotype" w:cs="Arial"/>
          <w:b/>
          <w:color w:val="000000" w:themeColor="text1"/>
          <w:lang w:val="es-ES"/>
        </w:rPr>
        <w:t xml:space="preserve"> </w:t>
      </w:r>
      <w:r w:rsidR="008E624C" w:rsidRPr="00426D44">
        <w:rPr>
          <w:rFonts w:ascii="Palatino Linotype" w:eastAsia="Calibri" w:hAnsi="Palatino Linotype" w:cs="Arial"/>
          <w:b/>
          <w:color w:val="000000" w:themeColor="text1"/>
          <w:lang w:val="es-ES"/>
        </w:rPr>
        <w:t xml:space="preserve">doce </w:t>
      </w:r>
      <w:r w:rsidR="00C565A7" w:rsidRPr="00426D44">
        <w:rPr>
          <w:rFonts w:ascii="Palatino Linotype" w:eastAsia="Calibri" w:hAnsi="Palatino Linotype" w:cs="Arial"/>
          <w:b/>
          <w:color w:val="000000" w:themeColor="text1"/>
          <w:lang w:val="es-ES"/>
        </w:rPr>
        <w:t>de mayo</w:t>
      </w:r>
      <w:r w:rsidR="00D03E61" w:rsidRPr="00426D44">
        <w:rPr>
          <w:rFonts w:ascii="Palatino Linotype" w:eastAsia="Calibri" w:hAnsi="Palatino Linotype" w:cs="Arial"/>
          <w:b/>
          <w:color w:val="000000" w:themeColor="text1"/>
          <w:lang w:val="es-ES"/>
        </w:rPr>
        <w:t xml:space="preserve"> </w:t>
      </w:r>
      <w:r w:rsidR="00DA66C8" w:rsidRPr="00426D44">
        <w:rPr>
          <w:rFonts w:ascii="Palatino Linotype" w:eastAsia="Calibri" w:hAnsi="Palatino Linotype" w:cs="Arial"/>
          <w:b/>
          <w:color w:val="000000" w:themeColor="text1"/>
          <w:lang w:val="es-ES"/>
        </w:rPr>
        <w:t>de dos mil veinticinco</w:t>
      </w:r>
      <w:r w:rsidR="00791C1A" w:rsidRPr="00426D44">
        <w:rPr>
          <w:rFonts w:ascii="Palatino Linotype" w:eastAsia="Calibri" w:hAnsi="Palatino Linotype" w:cs="Arial"/>
          <w:color w:val="000000" w:themeColor="text1"/>
          <w:lang w:val="es-ES"/>
        </w:rPr>
        <w:t xml:space="preserve">, puso a disposición de las partes el expediente electrónico </w:t>
      </w:r>
      <w:r w:rsidR="00791C1A" w:rsidRPr="00426D44">
        <w:rPr>
          <w:rFonts w:ascii="Palatino Linotype" w:eastAsia="Calibri" w:hAnsi="Palatino Linotype" w:cs="Arial"/>
          <w:color w:val="000000" w:themeColor="text1"/>
        </w:rPr>
        <w:t xml:space="preserve">vía </w:t>
      </w:r>
      <w:r w:rsidR="00791C1A" w:rsidRPr="00426D44">
        <w:rPr>
          <w:rFonts w:ascii="Palatino Linotype" w:eastAsia="Calibri" w:hAnsi="Palatino Linotype" w:cs="Arial"/>
          <w:b/>
          <w:color w:val="000000" w:themeColor="text1"/>
          <w:lang w:val="es-ES"/>
        </w:rPr>
        <w:t xml:space="preserve">SAIMEX </w:t>
      </w:r>
      <w:r w:rsidR="00791C1A" w:rsidRPr="00426D44">
        <w:rPr>
          <w:rFonts w:ascii="Palatino Linotype" w:eastAsia="Calibri" w:hAnsi="Palatino Linotype" w:cs="Arial"/>
          <w:color w:val="000000" w:themeColor="text1"/>
          <w:lang w:val="es-ES"/>
        </w:rPr>
        <w:t xml:space="preserve">a efecto de que en un plazo máximo de siete días manifestaran lo que a su derecho </w:t>
      </w:r>
      <w:r w:rsidR="00791C1A" w:rsidRPr="00426D44">
        <w:rPr>
          <w:rFonts w:ascii="Palatino Linotype" w:eastAsia="Calibri" w:hAnsi="Palatino Linotype" w:cs="Arial"/>
          <w:color w:val="000000" w:themeColor="text1"/>
          <w:lang w:val="es-ES"/>
        </w:rPr>
        <w:lastRenderedPageBreak/>
        <w:t xml:space="preserve">conviniera, ofrecieran pruebas y alegatos según corresponda a los casos concretos, y el </w:t>
      </w:r>
      <w:r w:rsidR="00791C1A" w:rsidRPr="00426D44">
        <w:rPr>
          <w:rFonts w:ascii="Palatino Linotype" w:eastAsia="Calibri" w:hAnsi="Palatino Linotype" w:cs="Arial"/>
          <w:b/>
          <w:color w:val="000000" w:themeColor="text1"/>
          <w:lang w:val="es-ES"/>
        </w:rPr>
        <w:t>SUJETO OBLIGADO</w:t>
      </w:r>
      <w:r w:rsidR="00791C1A" w:rsidRPr="00426D44">
        <w:rPr>
          <w:rFonts w:ascii="Palatino Linotype" w:eastAsia="Calibri" w:hAnsi="Palatino Linotype" w:cs="Arial"/>
          <w:color w:val="000000" w:themeColor="text1"/>
          <w:lang w:val="es-ES"/>
        </w:rPr>
        <w:t xml:space="preserve"> presentará el Informe Justificado procedente.</w:t>
      </w:r>
    </w:p>
    <w:p w:rsidR="00722E67" w:rsidRPr="00426D44" w:rsidRDefault="00722E67" w:rsidP="00426D44">
      <w:pPr>
        <w:pStyle w:val="Prrafodelista"/>
        <w:spacing w:line="360" w:lineRule="auto"/>
        <w:ind w:left="0" w:right="49"/>
        <w:jc w:val="both"/>
        <w:rPr>
          <w:rFonts w:ascii="Palatino Linotype" w:hAnsi="Palatino Linotype"/>
          <w:i/>
          <w:color w:val="000000" w:themeColor="text1"/>
        </w:rPr>
      </w:pPr>
    </w:p>
    <w:p w:rsidR="00E521B1" w:rsidRPr="00426D44" w:rsidRDefault="00D04217"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olor w:val="000000" w:themeColor="text1"/>
        </w:rPr>
        <w:t xml:space="preserve">El </w:t>
      </w:r>
      <w:r w:rsidRPr="00426D44">
        <w:rPr>
          <w:rFonts w:ascii="Palatino Linotype" w:hAnsi="Palatino Linotype"/>
          <w:b/>
          <w:color w:val="000000" w:themeColor="text1"/>
        </w:rPr>
        <w:t xml:space="preserve">SUJETO OBLIGADO, </w:t>
      </w:r>
      <w:r w:rsidR="00722E67" w:rsidRPr="00426D44">
        <w:rPr>
          <w:rFonts w:ascii="Palatino Linotype" w:hAnsi="Palatino Linotype"/>
          <w:color w:val="000000" w:themeColor="text1"/>
        </w:rPr>
        <w:t xml:space="preserve">el </w:t>
      </w:r>
      <w:r w:rsidR="00C565A7" w:rsidRPr="00426D44">
        <w:rPr>
          <w:rFonts w:ascii="Palatino Linotype" w:hAnsi="Palatino Linotype"/>
          <w:b/>
          <w:color w:val="000000" w:themeColor="text1"/>
        </w:rPr>
        <w:t>veintiocho de mayo</w:t>
      </w:r>
      <w:r w:rsidR="005F2FAA" w:rsidRPr="00426D44">
        <w:rPr>
          <w:rFonts w:ascii="Palatino Linotype" w:hAnsi="Palatino Linotype"/>
          <w:b/>
          <w:color w:val="000000" w:themeColor="text1"/>
        </w:rPr>
        <w:t xml:space="preserve"> </w:t>
      </w:r>
      <w:r w:rsidR="00722E67" w:rsidRPr="00426D44">
        <w:rPr>
          <w:rFonts w:ascii="Palatino Linotype" w:hAnsi="Palatino Linotype"/>
          <w:b/>
          <w:color w:val="000000" w:themeColor="text1"/>
        </w:rPr>
        <w:t xml:space="preserve">de dos mil veinticinco, </w:t>
      </w:r>
      <w:r w:rsidRPr="00426D44">
        <w:rPr>
          <w:rFonts w:ascii="Palatino Linotype" w:hAnsi="Palatino Linotype"/>
          <w:color w:val="000000" w:themeColor="text1"/>
        </w:rPr>
        <w:t>rindió informe ju</w:t>
      </w:r>
      <w:r w:rsidR="00722E67" w:rsidRPr="00426D44">
        <w:rPr>
          <w:rFonts w:ascii="Palatino Linotype" w:hAnsi="Palatino Linotype"/>
          <w:color w:val="000000" w:themeColor="text1"/>
        </w:rPr>
        <w:t>stificado a través de los archivos siguientes:</w:t>
      </w:r>
    </w:p>
    <w:p w:rsidR="00C565A7" w:rsidRPr="00426D44" w:rsidRDefault="008E624C" w:rsidP="00426D44">
      <w:pPr>
        <w:pStyle w:val="Prrafodelista"/>
        <w:numPr>
          <w:ilvl w:val="0"/>
          <w:numId w:val="39"/>
        </w:numPr>
        <w:ind w:left="0" w:right="49" w:firstLine="0"/>
        <w:jc w:val="both"/>
        <w:rPr>
          <w:rFonts w:ascii="Palatino Linotype" w:hAnsi="Palatino Linotype"/>
          <w:b/>
          <w:color w:val="000000" w:themeColor="text1"/>
        </w:rPr>
      </w:pPr>
      <w:r w:rsidRPr="00426D44">
        <w:rPr>
          <w:rFonts w:ascii="Palatino Linotype" w:hAnsi="Palatino Linotype"/>
          <w:b/>
          <w:color w:val="000000" w:themeColor="text1"/>
        </w:rPr>
        <w:t xml:space="preserve">Ratificación 05258.pdf: </w:t>
      </w:r>
      <w:r w:rsidRPr="00426D44">
        <w:rPr>
          <w:rFonts w:ascii="Palatino Linotype" w:hAnsi="Palatino Linotype"/>
          <w:color w:val="000000" w:themeColor="text1"/>
        </w:rPr>
        <w:t xml:space="preserve">Oficio firmado por el Titular de la Unidad de Transparencia, por el que confirma la repuesta primigenia. </w:t>
      </w:r>
    </w:p>
    <w:p w:rsidR="00AC30CC" w:rsidRPr="00426D44" w:rsidRDefault="00AC30CC" w:rsidP="00426D44">
      <w:pPr>
        <w:pStyle w:val="Prrafodelista"/>
        <w:spacing w:line="360" w:lineRule="auto"/>
        <w:ind w:left="0" w:right="49"/>
        <w:jc w:val="both"/>
        <w:rPr>
          <w:rFonts w:ascii="Palatino Linotype" w:eastAsia="Calibri" w:hAnsi="Palatino Linotype" w:cs="Arial"/>
          <w:color w:val="000000" w:themeColor="text1"/>
          <w:lang w:val="es-MX"/>
        </w:rPr>
      </w:pPr>
    </w:p>
    <w:p w:rsidR="00DA666E" w:rsidRDefault="00433919"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eastAsia="Calibri" w:hAnsi="Palatino Linotype" w:cs="Arial"/>
          <w:color w:val="000000" w:themeColor="text1"/>
          <w:lang w:val="es-ES"/>
        </w:rPr>
        <w:t>E</w:t>
      </w:r>
      <w:r w:rsidR="00490324" w:rsidRPr="00426D44">
        <w:rPr>
          <w:rFonts w:ascii="Palatino Linotype" w:eastAsia="Calibri" w:hAnsi="Palatino Linotype" w:cs="Arial"/>
          <w:color w:val="000000" w:themeColor="text1"/>
          <w:lang w:val="es-ES"/>
        </w:rPr>
        <w:t xml:space="preserve">l </w:t>
      </w:r>
      <w:r w:rsidRPr="00426D44">
        <w:rPr>
          <w:rFonts w:ascii="Palatino Linotype" w:hAnsi="Palatino Linotype"/>
          <w:b/>
          <w:color w:val="000000" w:themeColor="text1"/>
        </w:rPr>
        <w:t>PARTICULAR</w:t>
      </w:r>
      <w:r w:rsidR="00DA666E" w:rsidRPr="00426D44">
        <w:rPr>
          <w:rFonts w:ascii="Palatino Linotype" w:hAnsi="Palatino Linotype"/>
          <w:b/>
          <w:color w:val="000000" w:themeColor="text1"/>
        </w:rPr>
        <w:t xml:space="preserve"> </w:t>
      </w:r>
      <w:r w:rsidR="00490324" w:rsidRPr="00426D44">
        <w:rPr>
          <w:rFonts w:ascii="Palatino Linotype" w:hAnsi="Palatino Linotype"/>
          <w:color w:val="000000" w:themeColor="text1"/>
        </w:rPr>
        <w:t>fue omiso</w:t>
      </w:r>
      <w:r w:rsidR="00DA666E" w:rsidRPr="00426D44">
        <w:rPr>
          <w:rFonts w:ascii="Palatino Linotype" w:hAnsi="Palatino Linotype"/>
          <w:color w:val="000000" w:themeColor="text1"/>
        </w:rPr>
        <w:t xml:space="preserve"> en realizar manifestación alg</w:t>
      </w:r>
      <w:r w:rsidR="009A3CA9" w:rsidRPr="00426D44">
        <w:rPr>
          <w:rFonts w:ascii="Palatino Linotype" w:hAnsi="Palatino Linotype"/>
          <w:color w:val="000000" w:themeColor="text1"/>
        </w:rPr>
        <w:t>una que a su derecho conviniera.</w:t>
      </w:r>
    </w:p>
    <w:p w:rsidR="006F2F89" w:rsidRPr="00426D44" w:rsidRDefault="006F2F89" w:rsidP="006F2F89">
      <w:pPr>
        <w:pStyle w:val="Prrafodelista"/>
        <w:spacing w:line="360" w:lineRule="auto"/>
        <w:ind w:left="0" w:right="49"/>
        <w:jc w:val="both"/>
        <w:rPr>
          <w:rFonts w:ascii="Palatino Linotype" w:hAnsi="Palatino Linotype"/>
          <w:color w:val="000000" w:themeColor="text1"/>
        </w:rPr>
      </w:pPr>
    </w:p>
    <w:p w:rsidR="00791C1A" w:rsidRPr="00426D44" w:rsidRDefault="00791C1A" w:rsidP="00426D44">
      <w:pPr>
        <w:pStyle w:val="Prrafodelista"/>
        <w:numPr>
          <w:ilvl w:val="0"/>
          <w:numId w:val="1"/>
        </w:numPr>
        <w:spacing w:line="360" w:lineRule="auto"/>
        <w:ind w:left="0" w:right="49" w:firstLine="0"/>
        <w:jc w:val="both"/>
        <w:rPr>
          <w:rFonts w:ascii="Palatino Linotype" w:hAnsi="Palatino Linotype"/>
          <w:b/>
          <w:color w:val="000000" w:themeColor="text1"/>
        </w:rPr>
      </w:pPr>
      <w:r w:rsidRPr="00426D44">
        <w:rPr>
          <w:rFonts w:ascii="Palatino Linotype" w:hAnsi="Palatino Linotype"/>
          <w:color w:val="000000" w:themeColor="text1"/>
        </w:rPr>
        <w:t>E</w:t>
      </w:r>
      <w:r w:rsidR="00490324" w:rsidRPr="00426D44">
        <w:rPr>
          <w:rFonts w:ascii="Palatino Linotype" w:hAnsi="Palatino Linotype"/>
          <w:color w:val="000000" w:themeColor="text1"/>
        </w:rPr>
        <w:t xml:space="preserve">l </w:t>
      </w:r>
      <w:r w:rsidR="008E624C" w:rsidRPr="00426D44">
        <w:rPr>
          <w:rFonts w:ascii="Palatino Linotype" w:hAnsi="Palatino Linotype"/>
          <w:b/>
          <w:color w:val="000000" w:themeColor="text1"/>
        </w:rPr>
        <w:t>primero de diciembre</w:t>
      </w:r>
      <w:r w:rsidR="00B16370" w:rsidRPr="00426D44">
        <w:rPr>
          <w:rFonts w:ascii="Palatino Linotype" w:hAnsi="Palatino Linotype"/>
          <w:b/>
          <w:color w:val="000000" w:themeColor="text1"/>
        </w:rPr>
        <w:t xml:space="preserve"> de dos mil veinticinco</w:t>
      </w:r>
      <w:r w:rsidR="00490324" w:rsidRPr="00426D44">
        <w:rPr>
          <w:rFonts w:ascii="Palatino Linotype" w:hAnsi="Palatino Linotype"/>
          <w:b/>
          <w:color w:val="000000" w:themeColor="text1"/>
        </w:rPr>
        <w:t>,</w:t>
      </w:r>
      <w:r w:rsidRPr="00426D44">
        <w:rPr>
          <w:rFonts w:ascii="Palatino Linotype" w:hAnsi="Palatino Linotype"/>
          <w:color w:val="000000" w:themeColor="text1"/>
        </w:rPr>
        <w:t xml:space="preserve"> se ampl</w:t>
      </w:r>
      <w:r w:rsidR="00133B10" w:rsidRPr="00426D44">
        <w:rPr>
          <w:rFonts w:ascii="Palatino Linotype" w:hAnsi="Palatino Linotype"/>
          <w:color w:val="000000" w:themeColor="text1"/>
        </w:rPr>
        <w:t>ió el término para resolver el recurso de revisión que nos ocupa.</w:t>
      </w:r>
    </w:p>
    <w:p w:rsidR="00133B10" w:rsidRPr="00426D44" w:rsidRDefault="00133B10" w:rsidP="00426D44">
      <w:pPr>
        <w:pStyle w:val="Prrafodelista"/>
        <w:spacing w:line="360" w:lineRule="auto"/>
        <w:ind w:left="0" w:right="49"/>
        <w:jc w:val="both"/>
        <w:rPr>
          <w:rFonts w:ascii="Palatino Linotype" w:hAnsi="Palatino Linotype"/>
          <w:b/>
          <w:color w:val="000000" w:themeColor="text1"/>
        </w:rPr>
      </w:pPr>
    </w:p>
    <w:p w:rsidR="00791C1A" w:rsidRPr="00426D44" w:rsidRDefault="008E624C" w:rsidP="00426D44">
      <w:pPr>
        <w:pStyle w:val="Prrafodelista"/>
        <w:numPr>
          <w:ilvl w:val="0"/>
          <w:numId w:val="1"/>
        </w:numPr>
        <w:spacing w:line="360" w:lineRule="auto"/>
        <w:ind w:left="0" w:right="49" w:firstLine="0"/>
        <w:jc w:val="both"/>
        <w:rPr>
          <w:rFonts w:ascii="Palatino Linotype" w:hAnsi="Palatino Linotype"/>
          <w:b/>
          <w:color w:val="000000" w:themeColor="text1"/>
        </w:rPr>
      </w:pPr>
      <w:r w:rsidRPr="00426D44">
        <w:rPr>
          <w:rFonts w:ascii="Palatino Linotype" w:hAnsi="Palatino Linotype"/>
          <w:color w:val="000000" w:themeColor="text1"/>
        </w:rPr>
        <w:t>M</w:t>
      </w:r>
      <w:r w:rsidR="00791C1A" w:rsidRPr="00426D44">
        <w:rPr>
          <w:rFonts w:ascii="Palatino Linotype" w:hAnsi="Palatino Linotype"/>
          <w:color w:val="000000" w:themeColor="text1"/>
        </w:rPr>
        <w:t xml:space="preserve">ediante acuerdo de </w:t>
      </w:r>
      <w:r w:rsidRPr="00426D44">
        <w:rPr>
          <w:rFonts w:ascii="Palatino Linotype" w:hAnsi="Palatino Linotype"/>
          <w:b/>
          <w:color w:val="000000" w:themeColor="text1"/>
        </w:rPr>
        <w:t>primero</w:t>
      </w:r>
      <w:r w:rsidR="00C565A7" w:rsidRPr="00426D44">
        <w:rPr>
          <w:rFonts w:ascii="Palatino Linotype" w:hAnsi="Palatino Linotype"/>
          <w:b/>
          <w:color w:val="000000" w:themeColor="text1"/>
        </w:rPr>
        <w:t xml:space="preserve"> de diciembre</w:t>
      </w:r>
      <w:r w:rsidR="00B16370" w:rsidRPr="00426D44">
        <w:rPr>
          <w:rFonts w:ascii="Palatino Linotype" w:hAnsi="Palatino Linotype"/>
          <w:b/>
          <w:color w:val="000000" w:themeColor="text1"/>
        </w:rPr>
        <w:t xml:space="preserve"> de dos mil veinticinco</w:t>
      </w:r>
      <w:r w:rsidR="00224377" w:rsidRPr="00426D44">
        <w:rPr>
          <w:rFonts w:ascii="Palatino Linotype" w:hAnsi="Palatino Linotype"/>
          <w:b/>
          <w:color w:val="000000" w:themeColor="text1"/>
        </w:rPr>
        <w:t xml:space="preserve">, </w:t>
      </w:r>
      <w:r w:rsidR="00791C1A" w:rsidRPr="00426D44">
        <w:rPr>
          <w:rFonts w:ascii="Palatino Linotype" w:hAnsi="Palatino Linotype"/>
          <w:color w:val="000000" w:themeColor="text1"/>
        </w:rPr>
        <w:t xml:space="preserve">se  decretó el cierre de instrucción, </w:t>
      </w:r>
      <w:r w:rsidR="00791C1A" w:rsidRPr="00426D44">
        <w:rPr>
          <w:rFonts w:ascii="Palatino Linotype" w:hAnsi="Palatino Linotype" w:cs="Arial"/>
          <w:color w:val="000000" w:themeColor="text1"/>
        </w:rPr>
        <w:t>por lo que no ha</w:t>
      </w:r>
      <w:bookmarkStart w:id="134" w:name="_Toc491791302"/>
      <w:bookmarkStart w:id="135" w:name="_Toc83128578"/>
      <w:r w:rsidR="00791C1A" w:rsidRPr="00426D44">
        <w:rPr>
          <w:rFonts w:ascii="Palatino Linotype" w:hAnsi="Palatino Linotype" w:cs="Arial"/>
          <w:color w:val="000000" w:themeColor="text1"/>
        </w:rPr>
        <w:t>b</w:t>
      </w:r>
      <w:r w:rsidR="00426D44">
        <w:rPr>
          <w:rFonts w:ascii="Palatino Linotype" w:hAnsi="Palatino Linotype" w:cs="Arial"/>
          <w:color w:val="000000" w:themeColor="text1"/>
        </w:rPr>
        <w:t>iendo más que hacer constar, y</w:t>
      </w:r>
    </w:p>
    <w:p w:rsidR="00791C1A" w:rsidRPr="00426D44" w:rsidRDefault="00791C1A" w:rsidP="00426D44">
      <w:pPr>
        <w:pStyle w:val="Prrafodelista"/>
        <w:spacing w:line="360" w:lineRule="auto"/>
        <w:ind w:left="0" w:right="49"/>
        <w:rPr>
          <w:rFonts w:ascii="Palatino Linotype" w:hAnsi="Palatino Linotype"/>
          <w:b/>
          <w:color w:val="000000" w:themeColor="text1"/>
        </w:rPr>
      </w:pPr>
    </w:p>
    <w:p w:rsidR="00791C1A" w:rsidRPr="00426D44" w:rsidRDefault="00791C1A" w:rsidP="00426D44">
      <w:pPr>
        <w:pStyle w:val="Prrafodelista"/>
        <w:spacing w:line="360" w:lineRule="auto"/>
        <w:ind w:left="0" w:right="49"/>
        <w:jc w:val="center"/>
        <w:rPr>
          <w:rFonts w:ascii="Palatino Linotype" w:hAnsi="Palatino Linotype"/>
          <w:b/>
          <w:color w:val="000000" w:themeColor="text1"/>
        </w:rPr>
      </w:pPr>
      <w:r w:rsidRPr="00426D44">
        <w:rPr>
          <w:rFonts w:ascii="Palatino Linotype" w:hAnsi="Palatino Linotype"/>
          <w:b/>
          <w:color w:val="000000" w:themeColor="text1"/>
        </w:rPr>
        <w:t>C</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O</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N</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S</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I</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D</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E</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R</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A</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N</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D</w:t>
      </w:r>
      <w:r w:rsidR="006F2F89">
        <w:rPr>
          <w:rFonts w:ascii="Palatino Linotype" w:hAnsi="Palatino Linotype"/>
          <w:b/>
          <w:color w:val="000000" w:themeColor="text1"/>
        </w:rPr>
        <w:t xml:space="preserve"> </w:t>
      </w:r>
      <w:r w:rsidRPr="00426D44">
        <w:rPr>
          <w:rFonts w:ascii="Palatino Linotype" w:hAnsi="Palatino Linotype"/>
          <w:b/>
          <w:color w:val="000000" w:themeColor="text1"/>
        </w:rPr>
        <w:t>O</w:t>
      </w:r>
      <w:bookmarkEnd w:id="134"/>
      <w:bookmarkEnd w:id="135"/>
    </w:p>
    <w:p w:rsidR="00791C1A" w:rsidRPr="00426D44" w:rsidRDefault="00791C1A" w:rsidP="00426D44">
      <w:pPr>
        <w:pStyle w:val="Prrafodelista"/>
        <w:spacing w:line="360" w:lineRule="auto"/>
        <w:ind w:left="0" w:right="49"/>
        <w:jc w:val="center"/>
        <w:rPr>
          <w:rFonts w:ascii="Palatino Linotype" w:hAnsi="Palatino Linotype"/>
          <w:b/>
          <w:color w:val="000000" w:themeColor="text1"/>
        </w:rPr>
      </w:pPr>
    </w:p>
    <w:p w:rsidR="00791C1A" w:rsidRPr="00426D44" w:rsidRDefault="00791C1A" w:rsidP="00426D44">
      <w:pPr>
        <w:pStyle w:val="Ttulo2"/>
        <w:spacing w:before="0" w:line="360" w:lineRule="auto"/>
        <w:ind w:right="49"/>
        <w:rPr>
          <w:rFonts w:ascii="Palatino Linotype" w:hAnsi="Palatino Linotype"/>
          <w:b/>
          <w:color w:val="000000" w:themeColor="text1"/>
          <w:sz w:val="24"/>
          <w:szCs w:val="24"/>
        </w:rPr>
      </w:pPr>
      <w:bookmarkStart w:id="136" w:name="_Toc491791303"/>
      <w:bookmarkStart w:id="137" w:name="_Toc83128579"/>
      <w:r w:rsidRPr="00426D44">
        <w:rPr>
          <w:rFonts w:ascii="Palatino Linotype" w:hAnsi="Palatino Linotype"/>
          <w:b/>
          <w:color w:val="000000" w:themeColor="text1"/>
          <w:sz w:val="24"/>
          <w:szCs w:val="24"/>
        </w:rPr>
        <w:t>PRIMERO. De la competencia</w:t>
      </w:r>
      <w:bookmarkEnd w:id="136"/>
      <w:bookmarkEnd w:id="137"/>
    </w:p>
    <w:p w:rsidR="00791C1A" w:rsidRPr="00426D44" w:rsidRDefault="00791C1A"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w:t>
      </w:r>
      <w:r w:rsidRPr="00426D44">
        <w:rPr>
          <w:rFonts w:ascii="Palatino Linotype" w:hAnsi="Palatino Linotype"/>
          <w:color w:val="000000" w:themeColor="text1"/>
        </w:rPr>
        <w:lastRenderedPageBreak/>
        <w:t>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791C1A" w:rsidRPr="00426D44" w:rsidRDefault="00791C1A" w:rsidP="00426D44">
      <w:pPr>
        <w:pStyle w:val="Prrafodelista"/>
        <w:spacing w:line="360" w:lineRule="auto"/>
        <w:ind w:left="0" w:right="49"/>
        <w:jc w:val="both"/>
        <w:rPr>
          <w:rFonts w:ascii="Palatino Linotype" w:hAnsi="Palatino Linotype"/>
          <w:color w:val="000000" w:themeColor="text1"/>
        </w:rPr>
      </w:pPr>
    </w:p>
    <w:p w:rsidR="00791C1A" w:rsidRPr="00426D44" w:rsidRDefault="00791C1A" w:rsidP="00426D44">
      <w:pPr>
        <w:pStyle w:val="Ttulo2"/>
        <w:spacing w:before="0" w:line="360" w:lineRule="auto"/>
        <w:ind w:right="49"/>
        <w:rPr>
          <w:rFonts w:ascii="Palatino Linotype" w:hAnsi="Palatino Linotype"/>
          <w:b/>
          <w:color w:val="000000" w:themeColor="text1"/>
          <w:sz w:val="24"/>
          <w:szCs w:val="24"/>
        </w:rPr>
      </w:pPr>
      <w:bookmarkStart w:id="138" w:name="_Toc491791304"/>
      <w:bookmarkStart w:id="139" w:name="_Toc83128580"/>
      <w:r w:rsidRPr="00426D44">
        <w:rPr>
          <w:rFonts w:ascii="Palatino Linotype" w:hAnsi="Palatino Linotype"/>
          <w:b/>
          <w:color w:val="000000" w:themeColor="text1"/>
          <w:sz w:val="24"/>
          <w:szCs w:val="24"/>
        </w:rPr>
        <w:t>SEGUNDO. De la oportunidad y procedencia.</w:t>
      </w:r>
      <w:bookmarkEnd w:id="138"/>
      <w:bookmarkEnd w:id="139"/>
    </w:p>
    <w:p w:rsidR="00791C1A" w:rsidRPr="00426D44" w:rsidRDefault="00791C1A"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eastAsia="Calibri" w:hAnsi="Palatino Linotype" w:cs="Arial"/>
          <w:color w:val="000000" w:themeColor="text1"/>
        </w:rPr>
        <w:t xml:space="preserve">El medio de impugnación fue presentado a través del </w:t>
      </w:r>
      <w:r w:rsidRPr="00426D44">
        <w:rPr>
          <w:rFonts w:ascii="Palatino Linotype" w:eastAsia="Calibri" w:hAnsi="Palatino Linotype" w:cs="Arial"/>
          <w:b/>
          <w:color w:val="000000" w:themeColor="text1"/>
        </w:rPr>
        <w:t>SAIMEX,</w:t>
      </w:r>
      <w:r w:rsidRPr="00426D44">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426D44">
        <w:rPr>
          <w:rFonts w:ascii="Palatino Linotype" w:eastAsia="Calibri" w:hAnsi="Palatino Linotype" w:cs="Arial"/>
          <w:b/>
          <w:color w:val="000000" w:themeColor="text1"/>
        </w:rPr>
        <w:t>SUJETO OBLIGADO</w:t>
      </w:r>
      <w:r w:rsidRPr="00426D44">
        <w:rPr>
          <w:rFonts w:ascii="Palatino Linotype" w:eastAsia="Calibri" w:hAnsi="Palatino Linotype" w:cs="Arial"/>
          <w:color w:val="000000" w:themeColor="text1"/>
        </w:rPr>
        <w:t xml:space="preserve"> </w:t>
      </w:r>
      <w:r w:rsidR="00940DFC" w:rsidRPr="00426D44">
        <w:rPr>
          <w:rFonts w:ascii="Palatino Linotype" w:eastAsia="Calibri" w:hAnsi="Palatino Linotype" w:cs="Arial"/>
          <w:color w:val="000000" w:themeColor="text1"/>
        </w:rPr>
        <w:t>dio respuesta</w:t>
      </w:r>
      <w:r w:rsidRPr="00426D44">
        <w:rPr>
          <w:rFonts w:ascii="Palatino Linotype" w:eastAsia="Calibri" w:hAnsi="Palatino Linotype" w:cs="Arial"/>
          <w:color w:val="000000" w:themeColor="text1"/>
        </w:rPr>
        <w:t xml:space="preserve"> el </w:t>
      </w:r>
      <w:r w:rsidR="008E624C" w:rsidRPr="00426D44">
        <w:rPr>
          <w:rFonts w:ascii="Palatino Linotype" w:eastAsia="Calibri" w:hAnsi="Palatino Linotype" w:cs="Arial"/>
          <w:b/>
          <w:color w:val="000000" w:themeColor="text1"/>
        </w:rPr>
        <w:t>ocho</w:t>
      </w:r>
      <w:r w:rsidR="00C565A7" w:rsidRPr="00426D44">
        <w:rPr>
          <w:rFonts w:ascii="Palatino Linotype" w:eastAsia="Calibri" w:hAnsi="Palatino Linotype" w:cs="Arial"/>
          <w:b/>
          <w:color w:val="000000" w:themeColor="text1"/>
        </w:rPr>
        <w:t xml:space="preserve"> de abril</w:t>
      </w:r>
      <w:r w:rsidR="00AB464C" w:rsidRPr="00426D44">
        <w:rPr>
          <w:rFonts w:ascii="Palatino Linotype" w:eastAsia="Calibri" w:hAnsi="Palatino Linotype" w:cs="Arial"/>
          <w:b/>
          <w:color w:val="000000" w:themeColor="text1"/>
        </w:rPr>
        <w:t xml:space="preserve"> </w:t>
      </w:r>
      <w:r w:rsidR="00B16370" w:rsidRPr="00426D44">
        <w:rPr>
          <w:rFonts w:ascii="Palatino Linotype" w:eastAsia="Calibri" w:hAnsi="Palatino Linotype" w:cs="Arial"/>
          <w:b/>
          <w:color w:val="000000" w:themeColor="text1"/>
        </w:rPr>
        <w:t>de dos mil veinticinco</w:t>
      </w:r>
      <w:r w:rsidRPr="00426D44">
        <w:rPr>
          <w:rFonts w:ascii="Palatino Linotype" w:eastAsia="Calibri" w:hAnsi="Palatino Linotype" w:cs="Arial"/>
          <w:color w:val="000000" w:themeColor="text1"/>
        </w:rPr>
        <w:t xml:space="preserve">, </w:t>
      </w:r>
      <w:r w:rsidRPr="00426D44">
        <w:rPr>
          <w:rFonts w:ascii="Palatino Linotype" w:hAnsi="Palatino Linotype" w:cs="Arial"/>
          <w:color w:val="000000" w:themeColor="text1"/>
        </w:rPr>
        <w:t>de tal forma que el plazo para interponer el recurso d</w:t>
      </w:r>
      <w:r w:rsidR="00C37399" w:rsidRPr="00426D44">
        <w:rPr>
          <w:rFonts w:ascii="Palatino Linotype" w:hAnsi="Palatino Linotype" w:cs="Arial"/>
          <w:color w:val="000000" w:themeColor="text1"/>
        </w:rPr>
        <w:t>e revisión transcurrió del</w:t>
      </w:r>
      <w:r w:rsidR="00133B10" w:rsidRPr="00426D44">
        <w:rPr>
          <w:rFonts w:ascii="Palatino Linotype" w:hAnsi="Palatino Linotype" w:cs="Arial"/>
          <w:b/>
          <w:color w:val="000000" w:themeColor="text1"/>
        </w:rPr>
        <w:t xml:space="preserve"> </w:t>
      </w:r>
      <w:r w:rsidR="008E624C" w:rsidRPr="00426D44">
        <w:rPr>
          <w:rFonts w:ascii="Palatino Linotype" w:hAnsi="Palatino Linotype" w:cs="Arial"/>
          <w:b/>
          <w:color w:val="000000" w:themeColor="text1"/>
        </w:rPr>
        <w:t xml:space="preserve">nueve de abril </w:t>
      </w:r>
      <w:r w:rsidR="00C565A7" w:rsidRPr="00426D44">
        <w:rPr>
          <w:rFonts w:ascii="Palatino Linotype" w:hAnsi="Palatino Linotype" w:cs="Arial"/>
          <w:b/>
          <w:color w:val="000000" w:themeColor="text1"/>
        </w:rPr>
        <w:t xml:space="preserve"> </w:t>
      </w:r>
      <w:r w:rsidR="00393245" w:rsidRPr="00426D44">
        <w:rPr>
          <w:rFonts w:ascii="Palatino Linotype" w:hAnsi="Palatino Linotype" w:cs="Arial"/>
          <w:b/>
          <w:color w:val="000000" w:themeColor="text1"/>
        </w:rPr>
        <w:t xml:space="preserve">al ocho </w:t>
      </w:r>
      <w:r w:rsidR="00C565A7" w:rsidRPr="00426D44">
        <w:rPr>
          <w:rFonts w:ascii="Palatino Linotype" w:hAnsi="Palatino Linotype" w:cs="Arial"/>
          <w:b/>
          <w:color w:val="000000" w:themeColor="text1"/>
        </w:rPr>
        <w:t xml:space="preserve">de mayo de </w:t>
      </w:r>
      <w:r w:rsidR="00133B10" w:rsidRPr="00426D44">
        <w:rPr>
          <w:rFonts w:ascii="Palatino Linotype" w:hAnsi="Palatino Linotype" w:cs="Arial"/>
          <w:b/>
          <w:color w:val="000000" w:themeColor="text1"/>
        </w:rPr>
        <w:t>dos mil veinticinco</w:t>
      </w:r>
      <w:r w:rsidRPr="00426D44">
        <w:rPr>
          <w:rFonts w:ascii="Palatino Linotype" w:hAnsi="Palatino Linotype" w:cs="Arial"/>
          <w:color w:val="000000" w:themeColor="text1"/>
        </w:rPr>
        <w:t xml:space="preserve">; en consecuencia, el ahora </w:t>
      </w:r>
      <w:r w:rsidRPr="00426D44">
        <w:rPr>
          <w:rFonts w:ascii="Palatino Linotype" w:hAnsi="Palatino Linotype" w:cs="Arial"/>
          <w:b/>
          <w:color w:val="000000" w:themeColor="text1"/>
        </w:rPr>
        <w:t>RECURRENTE</w:t>
      </w:r>
      <w:r w:rsidRPr="00426D44">
        <w:rPr>
          <w:rFonts w:ascii="Palatino Linotype" w:hAnsi="Palatino Linotype" w:cs="Arial"/>
          <w:color w:val="000000" w:themeColor="text1"/>
        </w:rPr>
        <w:t xml:space="preserve"> </w:t>
      </w:r>
      <w:r w:rsidR="00C37399" w:rsidRPr="00426D44">
        <w:rPr>
          <w:rFonts w:ascii="Palatino Linotype" w:hAnsi="Palatino Linotype" w:cs="Arial"/>
          <w:color w:val="000000" w:themeColor="text1"/>
        </w:rPr>
        <w:t>presentó su inconformidad el</w:t>
      </w:r>
      <w:r w:rsidRPr="00426D44">
        <w:rPr>
          <w:rFonts w:ascii="Palatino Linotype" w:hAnsi="Palatino Linotype" w:cs="Arial"/>
          <w:color w:val="000000" w:themeColor="text1"/>
        </w:rPr>
        <w:t xml:space="preserve"> </w:t>
      </w:r>
      <w:r w:rsidR="00393245" w:rsidRPr="00426D44">
        <w:rPr>
          <w:rFonts w:ascii="Palatino Linotype" w:hAnsi="Palatino Linotype" w:cs="Arial"/>
          <w:b/>
          <w:color w:val="000000" w:themeColor="text1"/>
        </w:rPr>
        <w:t>ocho</w:t>
      </w:r>
      <w:r w:rsidR="00C565A7" w:rsidRPr="00426D44">
        <w:rPr>
          <w:rFonts w:ascii="Palatino Linotype" w:hAnsi="Palatino Linotype" w:cs="Arial"/>
          <w:b/>
          <w:color w:val="000000" w:themeColor="text1"/>
        </w:rPr>
        <w:t xml:space="preserve"> de mayo</w:t>
      </w:r>
      <w:r w:rsidR="00B16370" w:rsidRPr="00426D44">
        <w:rPr>
          <w:rFonts w:ascii="Palatino Linotype" w:hAnsi="Palatino Linotype" w:cs="Arial"/>
          <w:b/>
          <w:color w:val="000000" w:themeColor="text1"/>
        </w:rPr>
        <w:t xml:space="preserve"> de dos mil veinticinco</w:t>
      </w:r>
      <w:r w:rsidRPr="00426D44">
        <w:rPr>
          <w:rFonts w:ascii="Palatino Linotype" w:hAnsi="Palatino Linotype" w:cs="Arial"/>
          <w:color w:val="000000" w:themeColor="text1"/>
        </w:rPr>
        <w:t xml:space="preserve">; </w:t>
      </w:r>
      <w:r w:rsidR="00433919" w:rsidRPr="00426D44">
        <w:rPr>
          <w:rFonts w:ascii="Palatino Linotype" w:hAnsi="Palatino Linotype" w:cs="Arial"/>
          <w:color w:val="000000" w:themeColor="text1"/>
        </w:rPr>
        <w:t xml:space="preserve">es decir, el mismo día en que se dio respuesta </w:t>
      </w:r>
      <w:r w:rsidRPr="00426D44">
        <w:rPr>
          <w:rFonts w:ascii="Palatino Linotype" w:hAnsi="Palatino Linotype" w:cs="Arial"/>
          <w:color w:val="000000" w:themeColor="text1"/>
        </w:rPr>
        <w:t>por lo que se estima que la inconformidad se presentó dentro del lapso legalmente establecido para tal efecto.</w:t>
      </w:r>
    </w:p>
    <w:p w:rsidR="00B16370" w:rsidRPr="00426D44" w:rsidRDefault="00B16370" w:rsidP="00426D44">
      <w:pPr>
        <w:pStyle w:val="Prrafodelista"/>
        <w:spacing w:line="360" w:lineRule="auto"/>
        <w:ind w:left="0" w:right="49"/>
        <w:jc w:val="both"/>
        <w:rPr>
          <w:rFonts w:ascii="Palatino Linotype" w:hAnsi="Palatino Linotype"/>
          <w:color w:val="000000" w:themeColor="text1"/>
        </w:rPr>
      </w:pPr>
    </w:p>
    <w:p w:rsidR="00791C1A" w:rsidRPr="00426D44" w:rsidRDefault="00AA7A68"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C30CC" w:rsidRPr="00426D44" w:rsidRDefault="00AC30CC" w:rsidP="00426D44">
      <w:pPr>
        <w:spacing w:line="360" w:lineRule="auto"/>
        <w:ind w:right="49"/>
        <w:jc w:val="both"/>
        <w:rPr>
          <w:rFonts w:ascii="Palatino Linotype" w:hAnsi="Palatino Linotype"/>
          <w:color w:val="000000" w:themeColor="text1"/>
          <w:sz w:val="24"/>
          <w:szCs w:val="24"/>
        </w:rPr>
      </w:pPr>
    </w:p>
    <w:p w:rsidR="009A67D8" w:rsidRPr="00426D44" w:rsidRDefault="009A67D8" w:rsidP="00426D44">
      <w:pPr>
        <w:pStyle w:val="Ttulo2"/>
        <w:spacing w:before="0" w:line="360" w:lineRule="auto"/>
        <w:ind w:right="49"/>
        <w:rPr>
          <w:rFonts w:ascii="Palatino Linotype" w:hAnsi="Palatino Linotype"/>
          <w:color w:val="000000" w:themeColor="text1"/>
          <w:sz w:val="24"/>
          <w:szCs w:val="24"/>
        </w:rPr>
      </w:pPr>
      <w:r w:rsidRPr="00426D44">
        <w:rPr>
          <w:rFonts w:ascii="Palatino Linotype" w:hAnsi="Palatino Linotype"/>
          <w:b/>
          <w:color w:val="000000" w:themeColor="text1"/>
          <w:sz w:val="24"/>
          <w:szCs w:val="24"/>
        </w:rPr>
        <w:lastRenderedPageBreak/>
        <w:t>TERCERO. Del planteamiento de la Litis.</w:t>
      </w: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b/>
          <w:color w:val="000000" w:themeColor="text1"/>
        </w:rPr>
      </w:pPr>
      <w:r w:rsidRPr="00426D44">
        <w:rPr>
          <w:rFonts w:ascii="Palatino Linotype" w:eastAsia="Palatino Linotype" w:hAnsi="Palatino Linotype" w:cs="Palatino Linotype"/>
          <w:color w:val="000000" w:themeColor="text1"/>
        </w:rPr>
        <w:t>De las constancias en el expediente al rubro indicado, se desprende que el particular solicitó la información que a continuación se desagrega:</w:t>
      </w:r>
    </w:p>
    <w:p w:rsidR="00393245" w:rsidRPr="00426D44" w:rsidRDefault="00393245" w:rsidP="00426D44">
      <w:pPr>
        <w:pStyle w:val="Prrafodelista"/>
        <w:numPr>
          <w:ilvl w:val="0"/>
          <w:numId w:val="39"/>
        </w:numPr>
        <w:pBdr>
          <w:top w:val="nil"/>
          <w:left w:val="nil"/>
          <w:bottom w:val="nil"/>
          <w:right w:val="nil"/>
          <w:between w:val="nil"/>
        </w:pBdr>
        <w:spacing w:line="276"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Actas de las Sesiones del Comité de Archivo General del Ayuntamiento de Toluca de años 2021, 2022, 2023, 2024 y 2025 </w:t>
      </w:r>
    </w:p>
    <w:p w:rsidR="00393245" w:rsidRPr="00426D44" w:rsidRDefault="00393245" w:rsidP="00426D44">
      <w:pPr>
        <w:pStyle w:val="Prrafodelista"/>
        <w:numPr>
          <w:ilvl w:val="0"/>
          <w:numId w:val="39"/>
        </w:numPr>
        <w:pBdr>
          <w:top w:val="nil"/>
          <w:left w:val="nil"/>
          <w:bottom w:val="nil"/>
          <w:right w:val="nil"/>
          <w:between w:val="nil"/>
        </w:pBdr>
        <w:spacing w:line="276"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Evidencias de la sistematización del Archivo General del Ayuntamiento de Toluca de 2021 a la fecha.</w:t>
      </w:r>
    </w:p>
    <w:p w:rsidR="009A67D8" w:rsidRPr="00426D44" w:rsidRDefault="00393245" w:rsidP="00426D44">
      <w:pPr>
        <w:pStyle w:val="Prrafodelista"/>
        <w:numPr>
          <w:ilvl w:val="0"/>
          <w:numId w:val="39"/>
        </w:numPr>
        <w:pBdr>
          <w:top w:val="nil"/>
          <w:left w:val="nil"/>
          <w:bottom w:val="nil"/>
          <w:right w:val="nil"/>
          <w:between w:val="nil"/>
        </w:pBdr>
        <w:spacing w:line="276"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Oficios que haga constar la recepción del archivo de las diferentes dependencias que integran el Ayuntamiento de Toluca de 2015 a la fecha. </w:t>
      </w: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b/>
          <w:i/>
          <w:color w:val="000000" w:themeColor="text1"/>
        </w:rPr>
      </w:pPr>
      <w:r w:rsidRPr="00426D44">
        <w:rPr>
          <w:rFonts w:ascii="Palatino Linotype" w:eastAsia="Palatino Linotype" w:hAnsi="Palatino Linotype" w:cs="Palatino Linotype"/>
          <w:color w:val="000000" w:themeColor="text1"/>
        </w:rPr>
        <w:t xml:space="preserve">En respuesta, el </w:t>
      </w:r>
      <w:r w:rsidRPr="00426D44">
        <w:rPr>
          <w:rFonts w:ascii="Palatino Linotype" w:eastAsia="Palatino Linotype" w:hAnsi="Palatino Linotype" w:cs="Palatino Linotype"/>
          <w:b/>
          <w:color w:val="000000" w:themeColor="text1"/>
        </w:rPr>
        <w:t xml:space="preserve">SUJETO OBLIGADO, </w:t>
      </w:r>
      <w:r w:rsidRPr="00426D44">
        <w:rPr>
          <w:rFonts w:ascii="Palatino Linotype" w:eastAsia="Palatino Linotype" w:hAnsi="Palatino Linotype" w:cs="Palatino Linotype"/>
          <w:color w:val="000000" w:themeColor="text1"/>
        </w:rPr>
        <w:t xml:space="preserve">se pronunció como quedó referido en el numeral 2. </w:t>
      </w:r>
    </w:p>
    <w:p w:rsidR="009A67D8" w:rsidRPr="00426D44" w:rsidRDefault="009A67D8" w:rsidP="00426D44">
      <w:pPr>
        <w:pStyle w:val="Prrafodelista"/>
        <w:spacing w:line="360" w:lineRule="auto"/>
        <w:ind w:left="0" w:right="49"/>
        <w:jc w:val="both"/>
        <w:rPr>
          <w:rFonts w:ascii="Palatino Linotype" w:eastAsia="Palatino Linotype" w:hAnsi="Palatino Linotype" w:cs="Palatino Linotype"/>
          <w:b/>
          <w:i/>
          <w:color w:val="000000" w:themeColor="text1"/>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Inconforme con la respuesta proporcionada por el </w:t>
      </w:r>
      <w:r w:rsidRPr="00426D44">
        <w:rPr>
          <w:rFonts w:ascii="Palatino Linotype" w:eastAsia="Palatino Linotype" w:hAnsi="Palatino Linotype" w:cs="Palatino Linotype"/>
          <w:b/>
          <w:color w:val="000000" w:themeColor="text1"/>
        </w:rPr>
        <w:t xml:space="preserve">SUJETO OBLIGADO, </w:t>
      </w:r>
      <w:r w:rsidRPr="00426D44">
        <w:rPr>
          <w:rFonts w:ascii="Palatino Linotype" w:eastAsia="Palatino Linotype" w:hAnsi="Palatino Linotype" w:cs="Palatino Linotype"/>
          <w:color w:val="000000" w:themeColor="text1"/>
        </w:rPr>
        <w:t>éste interpuso recurso de revisión arguyendo g</w:t>
      </w:r>
      <w:r w:rsidRPr="00426D44">
        <w:rPr>
          <w:rFonts w:ascii="Palatino Linotype" w:eastAsia="Palatino Linotype" w:hAnsi="Palatino Linotype" w:cs="Palatino Linotype"/>
          <w:i/>
          <w:color w:val="000000" w:themeColor="text1"/>
        </w:rPr>
        <w:t xml:space="preserve">rosso modo </w:t>
      </w:r>
      <w:r w:rsidRPr="00426D44">
        <w:rPr>
          <w:rFonts w:ascii="Palatino Linotype" w:eastAsia="Palatino Linotype" w:hAnsi="Palatino Linotype" w:cs="Palatino Linotype"/>
          <w:color w:val="000000" w:themeColor="text1"/>
        </w:rPr>
        <w:t>la entrega de la información de manera incompleta.</w:t>
      </w:r>
    </w:p>
    <w:p w:rsidR="009A67D8" w:rsidRPr="00426D44" w:rsidRDefault="009A67D8" w:rsidP="00426D44">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En dichas condiciones, la </w:t>
      </w:r>
      <w:r w:rsidRPr="00426D44">
        <w:rPr>
          <w:rFonts w:ascii="Palatino Linotype" w:eastAsia="Palatino Linotype" w:hAnsi="Palatino Linotype" w:cs="Palatino Linotype"/>
          <w:i/>
          <w:color w:val="000000" w:themeColor="text1"/>
        </w:rPr>
        <w:t>Litis</w:t>
      </w:r>
      <w:r w:rsidRPr="00426D44">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426D44">
        <w:rPr>
          <w:rFonts w:ascii="Palatino Linotype" w:eastAsia="Palatino Linotype" w:hAnsi="Palatino Linotype" w:cs="Palatino Linotype"/>
          <w:b/>
          <w:color w:val="000000" w:themeColor="text1"/>
        </w:rPr>
        <w:t xml:space="preserve">fracción V </w:t>
      </w:r>
      <w:r w:rsidRPr="00426D44">
        <w:rPr>
          <w:rFonts w:ascii="Palatino Linotype" w:eastAsia="Palatino Linotype" w:hAnsi="Palatino Linotype" w:cs="Palatino Linotype"/>
          <w:color w:val="000000" w:themeColor="text1"/>
        </w:rPr>
        <w:t>de la Ley</w:t>
      </w:r>
      <w:r w:rsidRPr="00426D44">
        <w:rPr>
          <w:rFonts w:ascii="Palatino Linotype" w:eastAsia="Palatino Linotype" w:hAnsi="Palatino Linotype" w:cs="Palatino Linotype"/>
          <w:b/>
          <w:color w:val="000000" w:themeColor="text1"/>
        </w:rPr>
        <w:t xml:space="preserve"> de Transparencia y Acceso a la Información Pública del Estado de </w:t>
      </w:r>
      <w:r w:rsidRPr="00426D44">
        <w:rPr>
          <w:rFonts w:ascii="Palatino Linotype" w:eastAsia="Palatino Linotype" w:hAnsi="Palatino Linotype" w:cs="Palatino Linotype"/>
          <w:color w:val="000000" w:themeColor="text1"/>
        </w:rPr>
        <w:t>México</w:t>
      </w:r>
      <w:r w:rsidRPr="00426D44">
        <w:rPr>
          <w:rFonts w:ascii="Palatino Linotype" w:eastAsia="Palatino Linotype" w:hAnsi="Palatino Linotype" w:cs="Palatino Linotype"/>
          <w:b/>
          <w:color w:val="000000" w:themeColor="text1"/>
        </w:rPr>
        <w:t xml:space="preserve"> y Municipios</w:t>
      </w:r>
      <w:r w:rsidRPr="00426D44">
        <w:rPr>
          <w:rFonts w:ascii="Palatino Linotype" w:eastAsia="Palatino Linotype" w:hAnsi="Palatino Linotype" w:cs="Palatino Linotype"/>
          <w:color w:val="000000" w:themeColor="text1"/>
        </w:rPr>
        <w:t xml:space="preserve">; fracción que determina la hipótesis jurídica la entrega de información incompleta; contexto del cual se dolió </w:t>
      </w:r>
      <w:r w:rsidRPr="00426D44">
        <w:rPr>
          <w:rFonts w:ascii="Palatino Linotype" w:eastAsia="Palatino Linotype" w:hAnsi="Palatino Linotype" w:cs="Palatino Linotype"/>
          <w:b/>
          <w:color w:val="000000" w:themeColor="text1"/>
        </w:rPr>
        <w:t xml:space="preserve">EL RECURRENTE </w:t>
      </w:r>
      <w:r w:rsidRPr="00426D44">
        <w:rPr>
          <w:rFonts w:ascii="Palatino Linotype" w:eastAsia="Palatino Linotype" w:hAnsi="Palatino Linotype" w:cs="Palatino Linotype"/>
          <w:color w:val="000000" w:themeColor="text1"/>
        </w:rPr>
        <w:t>al momento de interponer su inconformidad.</w:t>
      </w:r>
    </w:p>
    <w:p w:rsidR="009A67D8" w:rsidRPr="00426D44" w:rsidRDefault="009A67D8" w:rsidP="00426D4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De modo tal que el presente recurso de revisión se abocara en determinar si el </w:t>
      </w:r>
      <w:r w:rsidRPr="00426D44">
        <w:rPr>
          <w:rFonts w:ascii="Palatino Linotype" w:eastAsia="Palatino Linotype" w:hAnsi="Palatino Linotype" w:cs="Palatino Linotype"/>
          <w:b/>
          <w:color w:val="000000" w:themeColor="text1"/>
        </w:rPr>
        <w:t>SUJETO OBLIGADO</w:t>
      </w:r>
      <w:r w:rsidRPr="00426D44">
        <w:rPr>
          <w:rFonts w:ascii="Palatino Linotype" w:eastAsia="Palatino Linotype" w:hAnsi="Palatino Linotype" w:cs="Palatino Linotype"/>
          <w:color w:val="000000" w:themeColor="text1"/>
        </w:rPr>
        <w:t xml:space="preserve"> con su respuesta ciertamente actualizan las causales de procedencia</w:t>
      </w:r>
      <w:r w:rsidRPr="00426D44">
        <w:rPr>
          <w:rFonts w:ascii="Palatino Linotype" w:eastAsia="Palatino Linotype" w:hAnsi="Palatino Linotype" w:cs="Palatino Linotype"/>
          <w:b/>
          <w:color w:val="000000" w:themeColor="text1"/>
        </w:rPr>
        <w:t xml:space="preserve"> </w:t>
      </w:r>
      <w:r w:rsidRPr="00426D44">
        <w:rPr>
          <w:rFonts w:ascii="Palatino Linotype" w:eastAsia="Palatino Linotype" w:hAnsi="Palatino Linotype" w:cs="Palatino Linotype"/>
          <w:color w:val="000000" w:themeColor="text1"/>
        </w:rPr>
        <w:lastRenderedPageBreak/>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9A67D8" w:rsidRPr="00426D44" w:rsidRDefault="009A67D8" w:rsidP="00426D44">
      <w:pPr>
        <w:pBdr>
          <w:top w:val="nil"/>
          <w:left w:val="nil"/>
          <w:bottom w:val="nil"/>
          <w:right w:val="nil"/>
          <w:between w:val="nil"/>
        </w:pBdr>
        <w:ind w:right="49"/>
        <w:rPr>
          <w:rFonts w:ascii="Palatino Linotype" w:eastAsia="Palatino Linotype" w:hAnsi="Palatino Linotype" w:cs="Palatino Linotype"/>
          <w:color w:val="000000" w:themeColor="text1"/>
          <w:sz w:val="24"/>
          <w:szCs w:val="24"/>
        </w:rPr>
      </w:pPr>
    </w:p>
    <w:p w:rsidR="009A67D8" w:rsidRPr="00426D44" w:rsidRDefault="009A67D8" w:rsidP="00426D44">
      <w:pPr>
        <w:pStyle w:val="Ttulo2"/>
        <w:spacing w:before="0" w:line="360" w:lineRule="auto"/>
        <w:ind w:right="49"/>
        <w:rPr>
          <w:rFonts w:ascii="Palatino Linotype" w:hAnsi="Palatino Linotype"/>
          <w:b/>
          <w:color w:val="000000" w:themeColor="text1"/>
          <w:sz w:val="24"/>
          <w:szCs w:val="24"/>
        </w:rPr>
      </w:pPr>
      <w:r w:rsidRPr="00426D44">
        <w:rPr>
          <w:rFonts w:ascii="Palatino Linotype" w:hAnsi="Palatino Linotype"/>
          <w:b/>
          <w:color w:val="000000" w:themeColor="text1"/>
          <w:sz w:val="24"/>
          <w:szCs w:val="24"/>
        </w:rPr>
        <w:t>CUARTO. Del estudio y resolución del asunto.</w:t>
      </w: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Acotada la </w:t>
      </w:r>
      <w:r w:rsidRPr="00426D44">
        <w:rPr>
          <w:rFonts w:ascii="Palatino Linotype" w:eastAsia="Palatino Linotype" w:hAnsi="Palatino Linotype" w:cs="Palatino Linotype"/>
          <w:i/>
          <w:color w:val="000000" w:themeColor="text1"/>
        </w:rPr>
        <w:t>Litis</w:t>
      </w:r>
      <w:r w:rsidRPr="00426D44">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A67D8" w:rsidRPr="00426D44" w:rsidRDefault="009A67D8" w:rsidP="00426D44">
      <w:pPr>
        <w:pBdr>
          <w:top w:val="nil"/>
          <w:left w:val="nil"/>
          <w:bottom w:val="nil"/>
          <w:right w:val="nil"/>
          <w:between w:val="nil"/>
        </w:pBdr>
        <w:tabs>
          <w:tab w:val="left" w:pos="426"/>
          <w:tab w:val="left" w:pos="567"/>
        </w:tabs>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lastRenderedPageBreak/>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A67D8" w:rsidRPr="00426D44" w:rsidRDefault="009A67D8" w:rsidP="00426D44">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A67D8" w:rsidRPr="00426D44" w:rsidRDefault="009A67D8" w:rsidP="00426D44">
      <w:pPr>
        <w:spacing w:line="360" w:lineRule="auto"/>
        <w:ind w:right="49"/>
        <w:rPr>
          <w:rFonts w:ascii="Palatino Linotype" w:eastAsia="Palatino Linotype" w:hAnsi="Palatino Linotype" w:cs="Palatino Linotype"/>
          <w:color w:val="000000" w:themeColor="text1"/>
          <w:sz w:val="24"/>
          <w:szCs w:val="24"/>
        </w:rPr>
      </w:pPr>
    </w:p>
    <w:p w:rsidR="009A67D8" w:rsidRPr="00426D44" w:rsidRDefault="009A67D8" w:rsidP="00426D44">
      <w:pPr>
        <w:numPr>
          <w:ilvl w:val="0"/>
          <w:numId w:val="3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426D44">
        <w:rPr>
          <w:rFonts w:ascii="Palatino Linotype" w:eastAsia="Palatino Linotype" w:hAnsi="Palatino Linotype" w:cs="Palatino Linotype"/>
          <w:b/>
          <w:color w:val="000000" w:themeColor="text1"/>
          <w:sz w:val="24"/>
          <w:szCs w:val="24"/>
        </w:rPr>
        <w:t>Estudio de fondo</w:t>
      </w: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eastAsia="MS Mincho" w:hAnsi="Palatino Linotype" w:cs="Arial"/>
          <w:color w:val="000000" w:themeColor="text1"/>
        </w:rPr>
        <w:t>Acotada</w:t>
      </w:r>
      <w:r w:rsidRPr="00426D44">
        <w:rPr>
          <w:rFonts w:ascii="Palatino Linotype" w:hAnsi="Palatino Linotype"/>
          <w:color w:val="000000" w:themeColor="text1"/>
        </w:rPr>
        <w:t xml:space="preserve"> la </w:t>
      </w:r>
      <w:r w:rsidRPr="00426D44">
        <w:rPr>
          <w:rFonts w:ascii="Palatino Linotype" w:hAnsi="Palatino Linotype"/>
          <w:i/>
          <w:color w:val="000000" w:themeColor="text1"/>
        </w:rPr>
        <w:t>Litis</w:t>
      </w:r>
      <w:r w:rsidRPr="00426D44">
        <w:rPr>
          <w:rFonts w:ascii="Palatino Linotype" w:hAnsi="Palatino Linotype"/>
          <w:color w:val="000000" w:themeColor="text1"/>
        </w:rPr>
        <w:t xml:space="preserve"> del presente asunto, previo al estudio de fondo, respecto la fuente obligacional, se advierte que el </w:t>
      </w:r>
      <w:r w:rsidRPr="00426D44">
        <w:rPr>
          <w:rFonts w:ascii="Palatino Linotype" w:hAnsi="Palatino Linotype"/>
          <w:b/>
          <w:color w:val="000000" w:themeColor="text1"/>
        </w:rPr>
        <w:t xml:space="preserve">SUJETO OBLIGADO, </w:t>
      </w:r>
      <w:r w:rsidRPr="00426D44">
        <w:rPr>
          <w:rFonts w:ascii="Palatino Linotype" w:hAnsi="Palatino Linotype"/>
          <w:color w:val="000000" w:themeColor="text1"/>
        </w:rPr>
        <w:t xml:space="preserve">asume que genera, posee y/o administra la información solicitada, tan es así que la pone a disposición del ahora </w:t>
      </w:r>
      <w:r w:rsidRPr="00426D44">
        <w:rPr>
          <w:rFonts w:ascii="Palatino Linotype" w:hAnsi="Palatino Linotype"/>
          <w:b/>
          <w:color w:val="000000" w:themeColor="text1"/>
        </w:rPr>
        <w:t>RECURRENTE.</w:t>
      </w:r>
    </w:p>
    <w:p w:rsidR="009A67D8" w:rsidRPr="00426D44" w:rsidRDefault="009A67D8" w:rsidP="00426D44">
      <w:pPr>
        <w:spacing w:line="360" w:lineRule="auto"/>
        <w:ind w:right="49"/>
        <w:contextualSpacing/>
        <w:jc w:val="both"/>
        <w:rPr>
          <w:rFonts w:ascii="Palatino Linotype" w:hAnsi="Palatino Linotype"/>
          <w:color w:val="000000" w:themeColor="text1"/>
          <w:sz w:val="24"/>
          <w:szCs w:val="24"/>
        </w:rPr>
      </w:pPr>
    </w:p>
    <w:p w:rsidR="00013C47" w:rsidRPr="00426D44" w:rsidRDefault="00A805AF"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olor w:val="000000" w:themeColor="text1"/>
        </w:rPr>
        <w:t>Ahora bien, r</w:t>
      </w:r>
      <w:r w:rsidR="00013C47" w:rsidRPr="00426D44">
        <w:rPr>
          <w:rFonts w:ascii="Palatino Linotype" w:hAnsi="Palatino Linotype" w:cs="Arial"/>
          <w:color w:val="000000" w:themeColor="text1"/>
        </w:rPr>
        <w:t>especto la fuente obligacional, la Ley General de Archivos, refiere lo siguiente:</w:t>
      </w:r>
    </w:p>
    <w:p w:rsidR="00013C47" w:rsidRPr="00426D44" w:rsidRDefault="00013C47" w:rsidP="00426D44">
      <w:pPr>
        <w:ind w:right="49"/>
        <w:jc w:val="both"/>
        <w:rPr>
          <w:rFonts w:ascii="Palatino Linotype" w:hAnsi="Palatino Linotype" w:cs="Arial"/>
          <w:i/>
          <w:color w:val="000000" w:themeColor="text1"/>
          <w:sz w:val="24"/>
          <w:szCs w:val="24"/>
        </w:rPr>
      </w:pPr>
    </w:p>
    <w:p w:rsidR="00013C47" w:rsidRPr="00426D44" w:rsidRDefault="00013C47" w:rsidP="00426D44">
      <w:pPr>
        <w:pStyle w:val="Prrafodelista"/>
        <w:ind w:left="0" w:right="49"/>
        <w:jc w:val="center"/>
        <w:rPr>
          <w:rFonts w:ascii="Palatino Linotype" w:hAnsi="Palatino Linotype" w:cs="Arial"/>
          <w:b/>
          <w:i/>
          <w:color w:val="000000" w:themeColor="text1"/>
        </w:rPr>
      </w:pP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LEY GENERAL DE ARCHIVOS</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LIBRO PRIMERO DE LA ORGANIZACIÓN Y ADMINISTRACIÓN HOMOGÉNEA DE LOS ARCHIVOS</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TÍTULO PRIMERO</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DISPOSICIONES GENERALES</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CAPÍTULO ÚNICO</w:t>
      </w:r>
    </w:p>
    <w:p w:rsidR="00013C47" w:rsidRPr="00426D44" w:rsidRDefault="00013C47" w:rsidP="00426D44">
      <w:pPr>
        <w:pStyle w:val="Prrafodelista"/>
        <w:ind w:left="0" w:right="49"/>
        <w:jc w:val="both"/>
        <w:rPr>
          <w:rFonts w:ascii="Palatino Linotype" w:hAnsi="Palatino Linotype" w:cs="Arial"/>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Artículo 1</w:t>
      </w:r>
      <w:r w:rsidRPr="00426D44">
        <w:rPr>
          <w:rFonts w:ascii="Palatino Linotype" w:hAnsi="Palatino Linotype" w:cs="Arial"/>
          <w:i/>
          <w:color w:val="000000" w:themeColor="text1"/>
          <w:lang w:val="es-MX"/>
        </w:rPr>
        <w:t xml:space="preserve">. La presente Ley es de orden público y de observancia general en todo el territorio nacional, y tiene por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w:t>
      </w:r>
      <w:r w:rsidRPr="00426D44">
        <w:rPr>
          <w:rFonts w:ascii="Palatino Linotype" w:hAnsi="Palatino Linotype" w:cs="Arial"/>
          <w:b/>
          <w:i/>
          <w:color w:val="000000" w:themeColor="text1"/>
          <w:lang w:val="es-MX"/>
        </w:rPr>
        <w:t>los municipios.</w:t>
      </w:r>
    </w:p>
    <w:p w:rsidR="00013C47" w:rsidRPr="00426D44" w:rsidRDefault="00013C47" w:rsidP="00426D44">
      <w:pPr>
        <w:pStyle w:val="Prrafodelista"/>
        <w:ind w:left="0" w:right="49"/>
        <w:jc w:val="both"/>
        <w:rPr>
          <w:rFonts w:ascii="Palatino Linotype" w:hAnsi="Palatino Linotype" w:cs="Arial"/>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rPr>
      </w:pPr>
      <w:r w:rsidRPr="00426D44">
        <w:rPr>
          <w:rFonts w:ascii="Palatino Linotype" w:hAnsi="Palatino Linotype" w:cs="Arial"/>
          <w:i/>
          <w:color w:val="000000" w:themeColor="text1"/>
          <w:lang w:val="es-MX"/>
        </w:rPr>
        <w:t xml:space="preserve"> Así como determinar las bases de organización y funcionamiento del Sistema Nacional de Archivos y fomentar el resguardo, difusión y acceso público de archivos privados de relevancia histórica, social, cultural, científica y técnica de la Nación.</w:t>
      </w:r>
    </w:p>
    <w:p w:rsidR="00013C47" w:rsidRPr="00426D44" w:rsidRDefault="00013C47" w:rsidP="00426D44">
      <w:pPr>
        <w:pStyle w:val="Prrafodelista"/>
        <w:ind w:left="0" w:right="49"/>
        <w:jc w:val="both"/>
        <w:rPr>
          <w:rFonts w:ascii="Palatino Linotype" w:hAnsi="Palatino Linotype" w:cs="Arial"/>
          <w:i/>
          <w:color w:val="000000" w:themeColor="text1"/>
        </w:rPr>
      </w:pP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CAPÍTULO II</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DE LAS OBLIGACIONES</w:t>
      </w:r>
    </w:p>
    <w:p w:rsidR="00013C47" w:rsidRPr="00426D44" w:rsidRDefault="00013C47" w:rsidP="00426D44">
      <w:pPr>
        <w:pStyle w:val="Prrafodelista"/>
        <w:ind w:left="0" w:right="49"/>
        <w:jc w:val="center"/>
        <w:rPr>
          <w:rFonts w:ascii="Palatino Linotype" w:hAnsi="Palatino Linotype" w:cs="Arial"/>
          <w:b/>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 xml:space="preserve"> Artículo 10</w:t>
      </w:r>
      <w:r w:rsidRPr="00426D44">
        <w:rPr>
          <w:rFonts w:ascii="Palatino Linotype" w:hAnsi="Palatino Linotype" w:cs="Arial"/>
          <w:i/>
          <w:color w:val="000000" w:themeColor="text1"/>
          <w:lang w:val="es-MX"/>
        </w:rPr>
        <w:t xml:space="preserve">.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 </w:t>
      </w:r>
    </w:p>
    <w:p w:rsidR="00013C47" w:rsidRPr="00426D44" w:rsidRDefault="00013C47" w:rsidP="00426D44">
      <w:pPr>
        <w:pStyle w:val="Prrafodelista"/>
        <w:ind w:left="0" w:right="49"/>
        <w:jc w:val="both"/>
        <w:rPr>
          <w:rFonts w:ascii="Palatino Linotype" w:hAnsi="Palatino Linotype" w:cs="Arial"/>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rsidR="00013C47" w:rsidRPr="00426D44" w:rsidRDefault="00013C47" w:rsidP="00426D44">
      <w:pPr>
        <w:pStyle w:val="Prrafodelista"/>
        <w:ind w:left="0" w:right="49"/>
        <w:jc w:val="both"/>
        <w:rPr>
          <w:rFonts w:ascii="Palatino Linotype" w:hAnsi="Palatino Linotype" w:cs="Arial"/>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Artículo 11.</w:t>
      </w:r>
      <w:r w:rsidRPr="00426D44">
        <w:rPr>
          <w:rFonts w:ascii="Palatino Linotype" w:hAnsi="Palatino Linotype" w:cs="Arial"/>
          <w:i/>
          <w:color w:val="000000" w:themeColor="text1"/>
          <w:lang w:val="es-MX"/>
        </w:rPr>
        <w:t xml:space="preserve"> Los sujetos obligados deberán: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u w:val="single"/>
          <w:lang w:val="es-MX"/>
        </w:rPr>
      </w:pPr>
      <w:r w:rsidRPr="00426D44">
        <w:rPr>
          <w:rFonts w:ascii="Palatino Linotype" w:hAnsi="Palatino Linotype" w:cs="Arial"/>
          <w:i/>
          <w:color w:val="000000" w:themeColor="text1"/>
          <w:u w:val="single"/>
          <w:lang w:val="es-MX"/>
        </w:rPr>
        <w:t>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w:t>
      </w:r>
    </w:p>
    <w:p w:rsidR="006C7FEF" w:rsidRPr="00426D44" w:rsidRDefault="006C7FEF" w:rsidP="00426D44">
      <w:pPr>
        <w:pStyle w:val="Prrafodelista"/>
        <w:ind w:left="0" w:right="49"/>
        <w:jc w:val="both"/>
        <w:rPr>
          <w:rFonts w:ascii="Palatino Linotype" w:hAnsi="Palatino Linotype" w:cs="Arial"/>
          <w:i/>
          <w:color w:val="000000" w:themeColor="text1"/>
          <w:u w:val="single"/>
          <w:lang w:val="es-MX"/>
        </w:rPr>
      </w:pPr>
    </w:p>
    <w:p w:rsidR="006C7FEF" w:rsidRPr="00426D44" w:rsidRDefault="00013C47" w:rsidP="00426D44">
      <w:pPr>
        <w:pStyle w:val="Prrafodelista"/>
        <w:ind w:left="0" w:right="49"/>
        <w:jc w:val="both"/>
        <w:rPr>
          <w:rFonts w:ascii="Palatino Linotype" w:hAnsi="Palatino Linotype" w:cs="Arial"/>
          <w:i/>
          <w:color w:val="000000" w:themeColor="text1"/>
          <w:u w:val="single"/>
          <w:lang w:val="es-MX"/>
        </w:rPr>
      </w:pPr>
      <w:r w:rsidRPr="00426D44">
        <w:rPr>
          <w:rFonts w:ascii="Palatino Linotype" w:hAnsi="Palatino Linotype" w:cs="Arial"/>
          <w:i/>
          <w:color w:val="000000" w:themeColor="text1"/>
          <w:u w:val="single"/>
          <w:lang w:val="es-MX"/>
        </w:rPr>
        <w:t xml:space="preserve"> II. Establecer un sistema institucional para la administración de sus archivos y llevar a cabo los procesos de gestión documental;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III. Integrar los documentos en expedientes;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IV. Inscribir en el Registro Nacional la existencia y ubicación de archivos bajo su resguardo;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V. Conformar un grupo interdisciplinario en términos de las disposiciones reglamentarias, que coadyuve en la valoración documental;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VI. Dotar a los documentos de archivo de los elementos de identificación necesarios para asegurar que mantengan su procedencia y orden original;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VII. Destinar los espacios y equipos necesarios para el funcionamiento de sus archivos;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VIII. Promover el desarrollo de infraestructura y equipamiento para la gestión documental y administración de archivos;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IX. Racionalizar la producción, uso, distribución y control de los documentos de archivo;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6C7FEF"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X. Resguardar los documentos contenidos en sus archivos; </w:t>
      </w:r>
    </w:p>
    <w:p w:rsidR="006C7FEF" w:rsidRPr="00426D44" w:rsidRDefault="006C7FEF" w:rsidP="00426D44">
      <w:pPr>
        <w:pStyle w:val="Prrafodelista"/>
        <w:ind w:left="0" w:right="49"/>
        <w:jc w:val="both"/>
        <w:rPr>
          <w:rFonts w:ascii="Palatino Linotype" w:hAnsi="Palatino Linotype" w:cs="Arial"/>
          <w:i/>
          <w:color w:val="000000" w:themeColor="text1"/>
          <w:lang w:val="es-MX"/>
        </w:rPr>
      </w:pPr>
    </w:p>
    <w:p w:rsidR="00013C47" w:rsidRPr="00426D44" w:rsidRDefault="00013C47"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w:t>
      </w:r>
    </w:p>
    <w:p w:rsidR="00013C47" w:rsidRPr="00426D44" w:rsidRDefault="00013C47" w:rsidP="00426D44">
      <w:pPr>
        <w:pStyle w:val="Prrafodelista"/>
        <w:ind w:left="0" w:right="49"/>
        <w:jc w:val="both"/>
        <w:rPr>
          <w:rFonts w:ascii="Palatino Linotype" w:hAnsi="Palatino Linotype" w:cs="Arial"/>
          <w:i/>
          <w:color w:val="000000" w:themeColor="text1"/>
        </w:rPr>
      </w:pPr>
    </w:p>
    <w:p w:rsidR="00A77E0C" w:rsidRDefault="00A77E0C" w:rsidP="00426D44">
      <w:pPr>
        <w:pStyle w:val="Prrafodelista"/>
        <w:ind w:left="0" w:right="49"/>
        <w:jc w:val="both"/>
        <w:rPr>
          <w:rFonts w:ascii="Palatino Linotype" w:hAnsi="Palatino Linotype" w:cs="Arial"/>
          <w:i/>
          <w:color w:val="000000" w:themeColor="text1"/>
        </w:rPr>
      </w:pPr>
    </w:p>
    <w:p w:rsidR="006F2F89" w:rsidRDefault="006F2F89" w:rsidP="00426D44">
      <w:pPr>
        <w:pStyle w:val="Prrafodelista"/>
        <w:ind w:left="0" w:right="49"/>
        <w:jc w:val="both"/>
        <w:rPr>
          <w:rFonts w:ascii="Palatino Linotype" w:hAnsi="Palatino Linotype" w:cs="Arial"/>
          <w:i/>
          <w:color w:val="000000" w:themeColor="text1"/>
        </w:rPr>
      </w:pPr>
    </w:p>
    <w:p w:rsidR="006F2F89" w:rsidRPr="00426D44" w:rsidRDefault="006F2F89" w:rsidP="00426D44">
      <w:pPr>
        <w:pStyle w:val="Prrafodelista"/>
        <w:ind w:left="0" w:right="49"/>
        <w:jc w:val="both"/>
        <w:rPr>
          <w:rFonts w:ascii="Palatino Linotype" w:hAnsi="Palatino Linotype" w:cs="Arial"/>
          <w:i/>
          <w:color w:val="000000" w:themeColor="text1"/>
        </w:rPr>
      </w:pPr>
    </w:p>
    <w:p w:rsidR="00013C47" w:rsidRPr="00426D44" w:rsidRDefault="00A77E0C" w:rsidP="00426D44">
      <w:pPr>
        <w:pStyle w:val="Prrafodelista"/>
        <w:spacing w:line="360" w:lineRule="auto"/>
        <w:ind w:left="0" w:right="49"/>
        <w:jc w:val="center"/>
        <w:rPr>
          <w:rFonts w:ascii="Palatino Linotype" w:hAnsi="Palatino Linotype" w:cs="Arial"/>
          <w:b/>
          <w:color w:val="000000" w:themeColor="text1"/>
        </w:rPr>
      </w:pPr>
      <w:r w:rsidRPr="00426D44">
        <w:rPr>
          <w:rFonts w:ascii="Palatino Linotype" w:hAnsi="Palatino Linotype" w:cs="Arial"/>
          <w:b/>
          <w:color w:val="000000" w:themeColor="text1"/>
        </w:rPr>
        <w:lastRenderedPageBreak/>
        <w:t>BANDO MUNICIPAL</w:t>
      </w:r>
    </w:p>
    <w:p w:rsidR="00013C47" w:rsidRPr="00426D44" w:rsidRDefault="00013C47" w:rsidP="00426D44">
      <w:pPr>
        <w:pStyle w:val="Prrafodelista"/>
        <w:spacing w:line="360" w:lineRule="auto"/>
        <w:ind w:left="0" w:right="49"/>
        <w:jc w:val="both"/>
        <w:rPr>
          <w:rFonts w:ascii="Palatino Linotype" w:hAnsi="Palatino Linotype" w:cs="Arial"/>
          <w:color w:val="000000" w:themeColor="text1"/>
        </w:rPr>
      </w:pPr>
    </w:p>
    <w:p w:rsidR="00A77E0C" w:rsidRPr="00426D44" w:rsidRDefault="00A77E0C"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TÍTULO SÉPTIMO: DE LA ADMINISTRACIÓN PÚBLICA MUNICIPAL</w:t>
      </w:r>
    </w:p>
    <w:p w:rsidR="00A77E0C" w:rsidRPr="00426D44" w:rsidRDefault="00A77E0C"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CAPÍTULO PRIMERO:</w:t>
      </w:r>
    </w:p>
    <w:p w:rsidR="00A77E0C" w:rsidRPr="00426D44" w:rsidRDefault="00A77E0C"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DEL GOBIERNO Y SU ORGANIZACIÓN</w:t>
      </w:r>
    </w:p>
    <w:p w:rsidR="00A77E0C" w:rsidRPr="00426D44" w:rsidRDefault="00A77E0C" w:rsidP="00426D44">
      <w:pPr>
        <w:pStyle w:val="Prrafodelista"/>
        <w:ind w:left="0" w:right="49"/>
        <w:jc w:val="both"/>
        <w:rPr>
          <w:rFonts w:ascii="Palatino Linotype" w:hAnsi="Palatino Linotype" w:cs="Arial"/>
          <w:b/>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 xml:space="preserve"> Artículo 89.</w:t>
      </w:r>
      <w:r w:rsidRPr="00426D44">
        <w:rPr>
          <w:rFonts w:ascii="Palatino Linotype" w:hAnsi="Palatino Linotype" w:cs="Arial"/>
          <w:i/>
          <w:color w:val="000000" w:themeColor="text1"/>
          <w:lang w:val="es-MX"/>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La Administración Pública Municipal será centralizada, descentralizada y autónoma.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Artículo 90.</w:t>
      </w:r>
      <w:r w:rsidRPr="00426D44">
        <w:rPr>
          <w:rFonts w:ascii="Palatino Linotype" w:hAnsi="Palatino Linotype" w:cs="Arial"/>
          <w:i/>
          <w:color w:val="000000" w:themeColor="text1"/>
          <w:lang w:val="es-MX"/>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A77E0C" w:rsidRPr="00426D44" w:rsidRDefault="00A77E0C" w:rsidP="00426D44">
      <w:pPr>
        <w:pStyle w:val="Prrafodelista"/>
        <w:ind w:left="0" w:right="49"/>
        <w:jc w:val="both"/>
        <w:rPr>
          <w:rFonts w:ascii="Palatino Linotype" w:hAnsi="Palatino Linotype" w:cs="Arial"/>
          <w:i/>
          <w:color w:val="000000" w:themeColor="text1"/>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 DEPENDENCIAS: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1.Secretaría del Ayuntamiento;</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2.Tesorería Municipal;</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3.Órgano Interno de Control;</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4.Dirección General de Gobierno;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5.Dirección General de Seguridad y Protección;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6.Dirección General de Administración;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7.Dirección General de Medio Ambiente;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8.Dirección General de Servicios Públicos;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9.Dirección General de Innovación, Planeación y Gestión Urbana;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10.Dirección General de Obras Públicas;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11.Dirección General de Desarrollo Económico; </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12.Dirección General de Bienestar; y</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13.Dirección General de Educación, Cultura y Turismo.</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w:t>
      </w:r>
      <w:r w:rsidRPr="00426D44">
        <w:rPr>
          <w:rFonts w:ascii="Palatino Linotype" w:hAnsi="Palatino Linotype" w:cs="Arial"/>
          <w:b/>
          <w:i/>
          <w:color w:val="000000" w:themeColor="text1"/>
          <w:lang w:val="es-MX"/>
        </w:rPr>
        <w:t>II. ORGANISMOS DESCENTRALIZADOS</w:t>
      </w:r>
      <w:r w:rsidRPr="00426D44">
        <w:rPr>
          <w:rFonts w:ascii="Palatino Linotype" w:hAnsi="Palatino Linotype" w:cs="Arial"/>
          <w:i/>
          <w:color w:val="000000" w:themeColor="text1"/>
          <w:lang w:val="es-MX"/>
        </w:rPr>
        <w:t>:</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1.Sistema Municipal para el Desarrollo Integral de la Familia de Toluca;</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lastRenderedPageBreak/>
        <w:t xml:space="preserve"> 2.Instituto Municipal de Cultura Física y Deporte de Toluca;</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3.Instituto Municipal de la Mujer de Toluca; y</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4.Organismo Agua y Saneamiento de Toluca.</w:t>
      </w:r>
    </w:p>
    <w:p w:rsidR="00A77E0C" w:rsidRPr="00426D44" w:rsidRDefault="00A77E0C" w:rsidP="00426D44">
      <w:pPr>
        <w:pStyle w:val="Prrafodelista"/>
        <w:ind w:left="0" w:right="49"/>
        <w:jc w:val="both"/>
        <w:rPr>
          <w:rFonts w:ascii="Palatino Linotype" w:hAnsi="Palatino Linotype" w:cs="Arial"/>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p>
    <w:p w:rsidR="00027910"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Artículo 92.</w:t>
      </w:r>
      <w:r w:rsidRPr="00426D44">
        <w:rPr>
          <w:rFonts w:ascii="Palatino Linotype" w:hAnsi="Palatino Linotype" w:cs="Arial"/>
          <w:i/>
          <w:color w:val="000000" w:themeColor="text1"/>
          <w:lang w:val="es-MX"/>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rsidR="00027910" w:rsidRPr="00426D44" w:rsidRDefault="00027910" w:rsidP="00426D44">
      <w:pPr>
        <w:pStyle w:val="Prrafodelista"/>
        <w:ind w:left="0" w:right="49"/>
        <w:jc w:val="both"/>
        <w:rPr>
          <w:rFonts w:ascii="Palatino Linotype" w:hAnsi="Palatino Linotype" w:cs="Arial"/>
          <w:i/>
          <w:color w:val="000000" w:themeColor="text1"/>
          <w:lang w:val="es-MX"/>
        </w:rPr>
      </w:pPr>
    </w:p>
    <w:p w:rsidR="00A77E0C" w:rsidRPr="00426D44" w:rsidRDefault="00A77E0C"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I. La persona titular de la Secretaría del Ayuntamiento estará a cargo de una Secretaria o Secretario, quien 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w:t>
      </w:r>
    </w:p>
    <w:p w:rsidR="00027910" w:rsidRPr="00426D44" w:rsidRDefault="00027910" w:rsidP="00426D44">
      <w:pPr>
        <w:pStyle w:val="Prrafodelista"/>
        <w:ind w:left="0" w:right="49"/>
        <w:jc w:val="both"/>
        <w:rPr>
          <w:rFonts w:ascii="Palatino Linotype" w:hAnsi="Palatino Linotype" w:cs="Arial"/>
          <w:i/>
          <w:color w:val="000000" w:themeColor="text1"/>
          <w:lang w:val="es-MX"/>
        </w:rPr>
      </w:pPr>
    </w:p>
    <w:p w:rsidR="00027910" w:rsidRPr="00426D44" w:rsidRDefault="00027910" w:rsidP="00426D44">
      <w:pPr>
        <w:pStyle w:val="Prrafodelista"/>
        <w:ind w:left="0" w:right="49"/>
        <w:jc w:val="both"/>
        <w:rPr>
          <w:rFonts w:ascii="Palatino Linotype" w:hAnsi="Palatino Linotype" w:cs="Arial"/>
          <w:b/>
          <w:color w:val="000000" w:themeColor="text1"/>
          <w:lang w:val="es-MX"/>
        </w:rPr>
      </w:pPr>
      <w:r w:rsidRPr="00426D44">
        <w:rPr>
          <w:rFonts w:ascii="Palatino Linotype" w:hAnsi="Palatino Linotype" w:cs="Arial"/>
          <w:b/>
          <w:color w:val="000000" w:themeColor="text1"/>
          <w:lang w:val="es-MX"/>
        </w:rPr>
        <w:t>MANUAL DE ORGANIZACIÓN DE LA SECRETARÍA DEL AYUNTAMIENTO</w:t>
      </w:r>
    </w:p>
    <w:p w:rsidR="00027910" w:rsidRPr="00426D44" w:rsidRDefault="00027910" w:rsidP="00426D44">
      <w:pPr>
        <w:pStyle w:val="Prrafodelista"/>
        <w:ind w:left="0" w:right="49"/>
        <w:jc w:val="both"/>
        <w:rPr>
          <w:rFonts w:ascii="Palatino Linotype" w:hAnsi="Palatino Linotype" w:cs="Arial"/>
          <w:b/>
          <w:color w:val="000000" w:themeColor="text1"/>
          <w:lang w:val="es-MX"/>
        </w:rPr>
      </w:pPr>
    </w:p>
    <w:p w:rsidR="00027910" w:rsidRPr="00426D44" w:rsidRDefault="00027910" w:rsidP="00426D44">
      <w:pPr>
        <w:pStyle w:val="Prrafodelista"/>
        <w:ind w:left="0" w:right="49"/>
        <w:jc w:val="both"/>
        <w:rPr>
          <w:rFonts w:ascii="Palatino Linotype" w:hAnsi="Palatino Linotype" w:cs="Arial"/>
          <w:b/>
          <w:color w:val="000000" w:themeColor="text1"/>
          <w:lang w:val="es-MX"/>
        </w:rPr>
      </w:pPr>
    </w:p>
    <w:p w:rsidR="00027910" w:rsidRPr="00426D44" w:rsidRDefault="00027910" w:rsidP="00426D44">
      <w:pPr>
        <w:pStyle w:val="Prrafodelista"/>
        <w:ind w:left="0" w:right="49"/>
        <w:jc w:val="center"/>
        <w:rPr>
          <w:rFonts w:ascii="Palatino Linotype" w:hAnsi="Palatino Linotype" w:cs="Arial"/>
          <w:b/>
          <w:color w:val="000000" w:themeColor="text1"/>
        </w:rPr>
      </w:pPr>
      <w:r w:rsidRPr="00426D44">
        <w:rPr>
          <w:rFonts w:ascii="Palatino Linotype" w:hAnsi="Palatino Linotype" w:cs="Arial"/>
          <w:b/>
          <w:noProof/>
          <w:color w:val="000000" w:themeColor="text1"/>
          <w:lang w:val="es-MX" w:eastAsia="es-MX"/>
        </w:rPr>
        <w:lastRenderedPageBreak/>
        <w:drawing>
          <wp:inline distT="0" distB="0" distL="0" distR="0" wp14:anchorId="7AACBC84" wp14:editId="1A87A68D">
            <wp:extent cx="5612130" cy="3848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848100"/>
                    </a:xfrm>
                    <a:prstGeom prst="rect">
                      <a:avLst/>
                    </a:prstGeom>
                  </pic:spPr>
                </pic:pic>
              </a:graphicData>
            </a:graphic>
          </wp:inline>
        </w:drawing>
      </w:r>
    </w:p>
    <w:p w:rsidR="00DD2C75" w:rsidRPr="00426D44" w:rsidRDefault="00DD2C75" w:rsidP="00426D44">
      <w:pPr>
        <w:pStyle w:val="Prrafodelista"/>
        <w:ind w:left="0" w:right="49"/>
        <w:jc w:val="center"/>
        <w:rPr>
          <w:rFonts w:ascii="Palatino Linotype" w:hAnsi="Palatino Linotype" w:cs="Arial"/>
          <w:b/>
          <w:color w:val="000000" w:themeColor="text1"/>
        </w:rPr>
      </w:pPr>
      <w:r w:rsidRPr="00426D44">
        <w:rPr>
          <w:rFonts w:ascii="Palatino Linotype" w:hAnsi="Palatino Linotype" w:cs="Arial"/>
          <w:b/>
          <w:noProof/>
          <w:color w:val="000000" w:themeColor="text1"/>
          <w:lang w:val="es-MX" w:eastAsia="es-MX"/>
        </w:rPr>
        <w:drawing>
          <wp:inline distT="0" distB="0" distL="0" distR="0" wp14:anchorId="78EA401D" wp14:editId="6D8BE9BC">
            <wp:extent cx="4667901" cy="261974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7901" cy="2619741"/>
                    </a:xfrm>
                    <a:prstGeom prst="rect">
                      <a:avLst/>
                    </a:prstGeom>
                  </pic:spPr>
                </pic:pic>
              </a:graphicData>
            </a:graphic>
          </wp:inline>
        </w:drawing>
      </w:r>
    </w:p>
    <w:p w:rsidR="00027910" w:rsidRPr="00426D44" w:rsidRDefault="005053EE" w:rsidP="00426D44">
      <w:pPr>
        <w:pStyle w:val="Prrafodelista"/>
        <w:ind w:left="0" w:right="49"/>
        <w:jc w:val="both"/>
        <w:rPr>
          <w:rFonts w:ascii="Palatino Linotype" w:hAnsi="Palatino Linotype" w:cs="Arial"/>
          <w:b/>
          <w:color w:val="000000" w:themeColor="text1"/>
        </w:rPr>
      </w:pPr>
      <w:r w:rsidRPr="00426D44">
        <w:rPr>
          <w:rFonts w:ascii="Palatino Linotype" w:hAnsi="Palatino Linotype" w:cs="Arial"/>
          <w:b/>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3474720</wp:posOffset>
                </wp:positionV>
                <wp:extent cx="4639310" cy="809625"/>
                <wp:effectExtent l="19050" t="19050" r="27940" b="28575"/>
                <wp:wrapNone/>
                <wp:docPr id="5" name="Rectángulo 5"/>
                <wp:cNvGraphicFramePr/>
                <a:graphic xmlns:a="http://schemas.openxmlformats.org/drawingml/2006/main">
                  <a:graphicData uri="http://schemas.microsoft.com/office/word/2010/wordprocessingShape">
                    <wps:wsp>
                      <wps:cNvSpPr/>
                      <wps:spPr>
                        <a:xfrm>
                          <a:off x="0" y="0"/>
                          <a:ext cx="4639310" cy="809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B82D1" id="Rectángulo 5" o:spid="_x0000_s1026" style="position:absolute;margin-left:29.7pt;margin-top:273.6pt;width:365.3pt;height:6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" filled="f" strokecolor="red" strokeweight="3pt"/>
            </w:pict>
          </mc:Fallback>
        </mc:AlternateContent>
      </w:r>
      <w:r w:rsidR="00027910" w:rsidRPr="00426D44">
        <w:rPr>
          <w:rFonts w:ascii="Palatino Linotype" w:hAnsi="Palatino Linotype" w:cs="Arial"/>
          <w:b/>
          <w:noProof/>
          <w:color w:val="000000" w:themeColor="text1"/>
          <w:lang w:val="es-MX" w:eastAsia="es-MX"/>
        </w:rPr>
        <w:drawing>
          <wp:inline distT="0" distB="0" distL="0" distR="0" wp14:anchorId="7B485086" wp14:editId="3A950B5E">
            <wp:extent cx="4744112" cy="62111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4112" cy="6211167"/>
                    </a:xfrm>
                    <a:prstGeom prst="rect">
                      <a:avLst/>
                    </a:prstGeom>
                  </pic:spPr>
                </pic:pic>
              </a:graphicData>
            </a:graphic>
          </wp:inline>
        </w:drawing>
      </w:r>
    </w:p>
    <w:p w:rsidR="00027910" w:rsidRPr="00426D44" w:rsidRDefault="00027910" w:rsidP="00426D44">
      <w:pPr>
        <w:pStyle w:val="Prrafodelista"/>
        <w:ind w:left="0" w:right="49"/>
        <w:jc w:val="both"/>
        <w:rPr>
          <w:rFonts w:ascii="Palatino Linotype" w:hAnsi="Palatino Linotype" w:cs="Arial"/>
          <w:b/>
          <w:color w:val="000000" w:themeColor="text1"/>
        </w:rPr>
      </w:pPr>
      <w:r w:rsidRPr="00426D44">
        <w:rPr>
          <w:rFonts w:ascii="Palatino Linotype" w:hAnsi="Palatino Linotype" w:cs="Arial"/>
          <w:b/>
          <w:noProof/>
          <w:color w:val="000000" w:themeColor="text1"/>
          <w:lang w:val="es-MX" w:eastAsia="es-MX"/>
        </w:rPr>
        <w:drawing>
          <wp:inline distT="0" distB="0" distL="0" distR="0" wp14:anchorId="006A2183" wp14:editId="1DCE71D1">
            <wp:extent cx="4610743" cy="128605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10743" cy="1286054"/>
                    </a:xfrm>
                    <a:prstGeom prst="rect">
                      <a:avLst/>
                    </a:prstGeom>
                  </pic:spPr>
                </pic:pic>
              </a:graphicData>
            </a:graphic>
          </wp:inline>
        </w:drawing>
      </w:r>
    </w:p>
    <w:p w:rsidR="00DD2C75" w:rsidRPr="00426D44" w:rsidRDefault="00DD2C75" w:rsidP="00426D44">
      <w:pPr>
        <w:pStyle w:val="Prrafodelista"/>
        <w:ind w:left="0" w:right="49"/>
        <w:jc w:val="both"/>
        <w:rPr>
          <w:rFonts w:ascii="Palatino Linotype" w:hAnsi="Palatino Linotype" w:cs="Arial"/>
          <w:b/>
          <w:color w:val="000000" w:themeColor="text1"/>
        </w:rPr>
      </w:pPr>
      <w:r w:rsidRPr="00426D44">
        <w:rPr>
          <w:rFonts w:ascii="Palatino Linotype" w:hAnsi="Palatino Linotype" w:cs="Arial"/>
          <w:b/>
          <w:noProof/>
          <w:color w:val="000000" w:themeColor="text1"/>
          <w:lang w:val="es-MX" w:eastAsia="es-MX"/>
        </w:rPr>
        <w:lastRenderedPageBreak/>
        <w:drawing>
          <wp:inline distT="0" distB="0" distL="0" distR="0" wp14:anchorId="5DADD3A0" wp14:editId="40456EF6">
            <wp:extent cx="4725059" cy="50870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5059" cy="5087060"/>
                    </a:xfrm>
                    <a:prstGeom prst="rect">
                      <a:avLst/>
                    </a:prstGeom>
                  </pic:spPr>
                </pic:pic>
              </a:graphicData>
            </a:graphic>
          </wp:inline>
        </w:drawing>
      </w:r>
    </w:p>
    <w:p w:rsidR="0015643B" w:rsidRPr="00426D44" w:rsidRDefault="0015643B" w:rsidP="00426D44">
      <w:pPr>
        <w:pStyle w:val="Prrafodelista"/>
        <w:ind w:left="0" w:right="49"/>
        <w:jc w:val="both"/>
        <w:rPr>
          <w:rFonts w:ascii="Palatino Linotype" w:hAnsi="Palatino Linotype" w:cs="Arial"/>
          <w:b/>
          <w:color w:val="000000" w:themeColor="text1"/>
        </w:rPr>
      </w:pPr>
    </w:p>
    <w:p w:rsidR="00013C47" w:rsidRPr="00426D44" w:rsidRDefault="0015643B" w:rsidP="00426D44">
      <w:pPr>
        <w:pStyle w:val="Prrafodelista"/>
        <w:spacing w:line="360" w:lineRule="auto"/>
        <w:ind w:left="0" w:right="49"/>
        <w:jc w:val="center"/>
        <w:rPr>
          <w:rFonts w:ascii="Palatino Linotype" w:hAnsi="Palatino Linotype" w:cs="Arial"/>
          <w:b/>
          <w:color w:val="000000" w:themeColor="text1"/>
        </w:rPr>
      </w:pPr>
      <w:r w:rsidRPr="00426D44">
        <w:rPr>
          <w:rFonts w:ascii="Palatino Linotype" w:hAnsi="Palatino Linotype" w:cs="Arial"/>
          <w:b/>
          <w:color w:val="000000" w:themeColor="text1"/>
          <w:lang w:val="es-MX"/>
        </w:rPr>
        <w:t>CÓDIGO REGLAMENTARIO MUNICIPAL DE TOLUCA</w:t>
      </w:r>
    </w:p>
    <w:p w:rsidR="00027910" w:rsidRPr="00426D44" w:rsidRDefault="00027910" w:rsidP="00426D44">
      <w:pPr>
        <w:pStyle w:val="Prrafodelista"/>
        <w:spacing w:line="360" w:lineRule="auto"/>
        <w:ind w:left="0" w:right="49"/>
        <w:jc w:val="center"/>
        <w:rPr>
          <w:rFonts w:ascii="Palatino Linotype" w:hAnsi="Palatino Linotype" w:cs="Arial"/>
          <w:color w:val="000000" w:themeColor="text1"/>
        </w:rPr>
      </w:pPr>
    </w:p>
    <w:p w:rsidR="0015643B" w:rsidRPr="00426D44" w:rsidRDefault="0015643B"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CAPITULO NOVENO</w:t>
      </w:r>
    </w:p>
    <w:p w:rsidR="0015643B" w:rsidRPr="00426D44" w:rsidRDefault="0015643B" w:rsidP="00426D44">
      <w:pPr>
        <w:pStyle w:val="Prrafodelista"/>
        <w:ind w:left="0" w:right="49"/>
        <w:jc w:val="center"/>
        <w:rPr>
          <w:rFonts w:ascii="Palatino Linotype" w:hAnsi="Palatino Linotype" w:cs="Arial"/>
          <w:b/>
          <w:i/>
          <w:color w:val="000000" w:themeColor="text1"/>
          <w:lang w:val="es-MX"/>
        </w:rPr>
      </w:pPr>
      <w:r w:rsidRPr="00426D44">
        <w:rPr>
          <w:rFonts w:ascii="Palatino Linotype" w:hAnsi="Palatino Linotype" w:cs="Arial"/>
          <w:b/>
          <w:i/>
          <w:color w:val="000000" w:themeColor="text1"/>
          <w:lang w:val="es-MX"/>
        </w:rPr>
        <w:t>DE LAS COMISIONES</w:t>
      </w:r>
    </w:p>
    <w:p w:rsidR="0015643B" w:rsidRPr="00426D44" w:rsidRDefault="0015643B" w:rsidP="00426D44">
      <w:pPr>
        <w:pStyle w:val="Prrafodelista"/>
        <w:ind w:left="0" w:right="49"/>
        <w:jc w:val="center"/>
        <w:rPr>
          <w:rFonts w:ascii="Palatino Linotype" w:hAnsi="Palatino Linotype" w:cs="Arial"/>
          <w:b/>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b/>
          <w:i/>
          <w:color w:val="000000" w:themeColor="text1"/>
          <w:lang w:val="es-MX"/>
        </w:rPr>
        <w:t xml:space="preserve"> Artículo 2.39.</w:t>
      </w:r>
      <w:r w:rsidRPr="00426D44">
        <w:rPr>
          <w:rFonts w:ascii="Palatino Linotype" w:hAnsi="Palatino Linotype" w:cs="Arial"/>
          <w:i/>
          <w:color w:val="000000" w:themeColor="text1"/>
          <w:lang w:val="es-MX"/>
        </w:rPr>
        <w:t xml:space="preserve"> Para el eficaz desempeño de sus funciones, el Ayuntamiento se auxiliará de comisiones, que serán permanentes o transitorias.</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lastRenderedPageBreak/>
        <w:t xml:space="preserve"> La integración de las comisiones permanentes se hará a más tardar en la tercera sesión ordinaria de Cabildo, a propuesta del Presidente Municipal y se conformarán de la siguiente manera:</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I. Una o un Presidente;</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II. Una o un Secretario; y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III. Tres vocales.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Las comisiones transitorias se integrarán, cuando haya necesidad de constituirlas para la atención de problemas especiales, situaciones emergentes o eventuales, y su duración se ajustará al tiempo necesario para el cumplimiento de su objeto y tendrán como miembros: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I. Una o un Presidente;</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 II. Una o un Secretario;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III. Tres vocales; y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IV. Un Secretario Técnico, que será el titular de la Dependencia Municipal que tenga relación con el asunto que motivó a la integración de la comisión.</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garantizando la paridad de género en la designación de presidencias. </w:t>
      </w:r>
    </w:p>
    <w:p w:rsidR="0015643B" w:rsidRPr="00426D44" w:rsidRDefault="0015643B" w:rsidP="00426D44">
      <w:pPr>
        <w:pStyle w:val="Prrafodelista"/>
        <w:ind w:left="0" w:right="49"/>
        <w:jc w:val="both"/>
        <w:rPr>
          <w:rFonts w:ascii="Palatino Linotype" w:hAnsi="Palatino Linotype" w:cs="Arial"/>
          <w:i/>
          <w:color w:val="000000" w:themeColor="text1"/>
          <w:lang w:val="es-MX"/>
        </w:rPr>
      </w:pPr>
    </w:p>
    <w:p w:rsidR="0015643B" w:rsidRPr="00426D44" w:rsidRDefault="0015643B" w:rsidP="00426D44">
      <w:pPr>
        <w:pStyle w:val="Prrafodelista"/>
        <w:ind w:left="0" w:right="49"/>
        <w:jc w:val="both"/>
        <w:rPr>
          <w:rFonts w:ascii="Palatino Linotype" w:hAnsi="Palatino Linotype" w:cs="Arial"/>
          <w:i/>
          <w:color w:val="000000" w:themeColor="text1"/>
          <w:lang w:val="es-MX"/>
        </w:rPr>
      </w:pPr>
      <w:r w:rsidRPr="00426D44">
        <w:rPr>
          <w:rFonts w:ascii="Palatino Linotype" w:hAnsi="Palatino Linotype" w:cs="Arial"/>
          <w:i/>
          <w:color w:val="000000" w:themeColor="text1"/>
          <w:lang w:val="es-MX"/>
        </w:rPr>
        <w:t xml:space="preserve">En caso de que las o los Regidores no sean miembros de las comisiones, podrán integrarse a las mismas como invitados, quienes solo tendrán derecho a voz. </w:t>
      </w:r>
    </w:p>
    <w:p w:rsidR="0015643B" w:rsidRPr="00426D44" w:rsidRDefault="0015643B" w:rsidP="00426D44">
      <w:pPr>
        <w:pStyle w:val="Prrafodelista"/>
        <w:spacing w:line="360" w:lineRule="auto"/>
        <w:ind w:left="0" w:right="49"/>
        <w:jc w:val="both"/>
        <w:rPr>
          <w:rFonts w:ascii="Palatino Linotype" w:hAnsi="Palatino Linotype" w:cs="Arial"/>
          <w:color w:val="000000" w:themeColor="text1"/>
        </w:rPr>
      </w:pPr>
    </w:p>
    <w:p w:rsidR="00DD2C75" w:rsidRPr="00426D44" w:rsidRDefault="00DD2C75"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Precisado lo anterior, se observa que quien se pronunció al respecto fue la Secretaría del Ayuntamiento a través del Departamento de Archivo de Concentración, luego entonces se advierte que es el Servidor Público Habilitado para tal efecto.</w:t>
      </w:r>
    </w:p>
    <w:p w:rsidR="00DD2C75" w:rsidRPr="00426D44" w:rsidRDefault="00DD2C75" w:rsidP="00426D44">
      <w:pPr>
        <w:pStyle w:val="Prrafodelista"/>
        <w:spacing w:line="360" w:lineRule="auto"/>
        <w:ind w:left="0" w:right="49"/>
        <w:jc w:val="both"/>
        <w:rPr>
          <w:rFonts w:ascii="Palatino Linotype" w:hAnsi="Palatino Linotype" w:cs="Arial"/>
          <w:color w:val="000000" w:themeColor="text1"/>
        </w:rPr>
      </w:pPr>
    </w:p>
    <w:p w:rsidR="0015643B" w:rsidRPr="00426D44" w:rsidRDefault="00DD2C75" w:rsidP="00426D44">
      <w:pPr>
        <w:pStyle w:val="Prrafodelista"/>
        <w:numPr>
          <w:ilvl w:val="0"/>
          <w:numId w:val="1"/>
        </w:numPr>
        <w:spacing w:line="360" w:lineRule="auto"/>
        <w:ind w:left="0" w:right="49" w:firstLine="0"/>
        <w:jc w:val="both"/>
        <w:rPr>
          <w:rFonts w:ascii="Palatino Linotype" w:eastAsia="Times New Roman" w:hAnsi="Palatino Linotype" w:cs="Palatino Linotype"/>
          <w:b/>
          <w:color w:val="000000" w:themeColor="text1"/>
        </w:rPr>
      </w:pPr>
      <w:r w:rsidRPr="00426D44">
        <w:rPr>
          <w:rFonts w:ascii="Palatino Linotype" w:hAnsi="Palatino Linotype" w:cs="Arial"/>
          <w:color w:val="000000" w:themeColor="text1"/>
        </w:rPr>
        <w:t xml:space="preserve">Ahora bien, </w:t>
      </w:r>
      <w:r w:rsidR="0015643B" w:rsidRPr="00426D44">
        <w:rPr>
          <w:rFonts w:ascii="Palatino Linotype" w:hAnsi="Palatino Linotype" w:cs="Arial"/>
          <w:color w:val="000000" w:themeColor="text1"/>
        </w:rPr>
        <w:t xml:space="preserve">relativo a las Actas de Sesiones del Comité de Archivo General de los años 2021, 2022, 2023, 2024 y del uno de enero al dieciocho de marzo de dos mil veinticinco, el </w:t>
      </w:r>
      <w:r w:rsidR="0015643B" w:rsidRPr="00426D44">
        <w:rPr>
          <w:rFonts w:ascii="Palatino Linotype" w:hAnsi="Palatino Linotype" w:cs="Arial"/>
          <w:b/>
          <w:color w:val="000000" w:themeColor="text1"/>
        </w:rPr>
        <w:t xml:space="preserve">SUJETO OBLIGADO, </w:t>
      </w:r>
      <w:r w:rsidR="0015643B" w:rsidRPr="00426D44">
        <w:rPr>
          <w:rFonts w:ascii="Palatino Linotype" w:hAnsi="Palatino Linotype" w:cs="Arial"/>
          <w:color w:val="000000" w:themeColor="text1"/>
        </w:rPr>
        <w:t xml:space="preserve">informo que no se cuenta con lo solicitado por no haberse </w:t>
      </w:r>
      <w:r w:rsidR="0015643B" w:rsidRPr="00426D44">
        <w:rPr>
          <w:rFonts w:ascii="Palatino Linotype" w:hAnsi="Palatino Linotype" w:cs="Arial"/>
          <w:color w:val="000000" w:themeColor="text1"/>
        </w:rPr>
        <w:lastRenderedPageBreak/>
        <w:t xml:space="preserve">generado, poseído y/o administrado. Luego entonces, al no existir fuente obligacional para tal efecto, </w:t>
      </w:r>
      <w:r w:rsidR="00A805AF" w:rsidRPr="00426D44">
        <w:rPr>
          <w:rFonts w:ascii="Palatino Linotype" w:hAnsi="Palatino Linotype" w:cs="Arial"/>
          <w:color w:val="000000" w:themeColor="text1"/>
        </w:rPr>
        <w:t xml:space="preserve">por lo que </w:t>
      </w:r>
      <w:r w:rsidR="00A805AF" w:rsidRPr="00426D44">
        <w:rPr>
          <w:rFonts w:ascii="Palatino Linotype" w:eastAsia="Palatino Linotype" w:hAnsi="Palatino Linotype" w:cs="Palatino Linotype"/>
          <w:color w:val="000000" w:themeColor="text1"/>
        </w:rPr>
        <w:t xml:space="preserve">se </w:t>
      </w:r>
      <w:r w:rsidR="0015643B" w:rsidRPr="00426D44">
        <w:rPr>
          <w:rFonts w:ascii="Palatino Linotype" w:eastAsia="Palatino Linotype" w:hAnsi="Palatino Linotype" w:cs="Palatino Linotype"/>
          <w:color w:val="000000" w:themeColor="text1"/>
        </w:rPr>
        <w:t xml:space="preserve"> constituye un hecho negativo; luego entonces, si se considera el hecho negativo, es obvio que éste no puede fácticamente obrar en los archivos del </w:t>
      </w:r>
      <w:r w:rsidR="0015643B" w:rsidRPr="00426D44">
        <w:rPr>
          <w:rFonts w:ascii="Palatino Linotype" w:eastAsia="Palatino Linotype" w:hAnsi="Palatino Linotype" w:cs="Palatino Linotype"/>
          <w:b/>
          <w:color w:val="000000" w:themeColor="text1"/>
        </w:rPr>
        <w:t>SUJETO OBLIGADO</w:t>
      </w:r>
      <w:r w:rsidR="0015643B" w:rsidRPr="00426D44">
        <w:rPr>
          <w:rFonts w:ascii="Palatino Linotype" w:eastAsia="Palatino Linotype" w:hAnsi="Palatino Linotype" w:cs="Palatino Linotype"/>
          <w:color w:val="000000" w:themeColor="text1"/>
        </w:rPr>
        <w:t>, ya que no puede probarse por ser lógica y materialmente imposible.</w:t>
      </w:r>
    </w:p>
    <w:p w:rsidR="0015643B" w:rsidRPr="00426D44" w:rsidRDefault="0015643B" w:rsidP="00426D44">
      <w:pPr>
        <w:spacing w:line="360" w:lineRule="auto"/>
        <w:ind w:right="49"/>
        <w:contextualSpacing/>
        <w:jc w:val="both"/>
        <w:rPr>
          <w:rFonts w:ascii="Palatino Linotype" w:eastAsia="Palatino Linotype" w:hAnsi="Palatino Linotype" w:cs="Palatino Linotype"/>
          <w:color w:val="000000" w:themeColor="text1"/>
          <w:sz w:val="24"/>
          <w:szCs w:val="24"/>
        </w:rPr>
      </w:pPr>
    </w:p>
    <w:p w:rsidR="0015643B" w:rsidRPr="00426D44" w:rsidRDefault="0015643B"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Asimismo, no se trata de un caso por el cual la negación del hecho implique la afirmación del mismo, simplemente se está ante una notoria y evidente inexistencia fáctica de la información solicitada.</w:t>
      </w:r>
    </w:p>
    <w:p w:rsidR="0015643B" w:rsidRPr="00426D44" w:rsidRDefault="0015643B" w:rsidP="00426D44">
      <w:pPr>
        <w:spacing w:line="360" w:lineRule="auto"/>
        <w:ind w:right="49"/>
        <w:contextualSpacing/>
        <w:jc w:val="both"/>
        <w:rPr>
          <w:rFonts w:ascii="Palatino Linotype" w:eastAsia="Palatino Linotype" w:hAnsi="Palatino Linotype" w:cs="Palatino Linotype"/>
          <w:color w:val="000000" w:themeColor="text1"/>
          <w:sz w:val="24"/>
          <w:szCs w:val="24"/>
        </w:rPr>
      </w:pPr>
    </w:p>
    <w:p w:rsidR="0015643B" w:rsidRPr="00426D44" w:rsidRDefault="0015643B"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Times New Roman" w:hAnsi="Palatino Linotype" w:cs="Palatino Linotype"/>
          <w:color w:val="000000" w:themeColor="text1"/>
        </w:rPr>
        <w:t>Encontrándonos</w:t>
      </w:r>
      <w:r w:rsidRPr="00426D44">
        <w:rPr>
          <w:rFonts w:ascii="Palatino Linotype" w:eastAsia="Palatino Linotype" w:hAnsi="Palatino Linotype" w:cs="Palatino Linotype"/>
          <w:color w:val="000000" w:themeColor="text1"/>
        </w:rPr>
        <w:t xml:space="preserve">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15643B" w:rsidRPr="00426D44" w:rsidRDefault="0015643B" w:rsidP="00426D44">
      <w:pPr>
        <w:spacing w:line="360" w:lineRule="auto"/>
        <w:ind w:right="49"/>
        <w:jc w:val="both"/>
        <w:rPr>
          <w:rFonts w:ascii="Palatino Linotype" w:eastAsia="Palatino Linotype" w:hAnsi="Palatino Linotype" w:cs="Palatino Linotype"/>
          <w:b/>
          <w:i/>
          <w:color w:val="000000" w:themeColor="text1"/>
          <w:sz w:val="24"/>
          <w:szCs w:val="24"/>
        </w:rPr>
      </w:pPr>
      <w:r w:rsidRPr="00426D44">
        <w:rPr>
          <w:rFonts w:ascii="Palatino Linotype" w:eastAsia="Palatino Linotype" w:hAnsi="Palatino Linotype" w:cs="Palatino Linotype"/>
          <w:b/>
          <w:i/>
          <w:color w:val="000000" w:themeColor="text1"/>
          <w:sz w:val="24"/>
          <w:szCs w:val="24"/>
        </w:rPr>
        <w:t xml:space="preserve">HECHOS NEGATIVOS, NO SON SUSCEPTIBLES DE DEMOSTRACIÓN. </w:t>
      </w:r>
    </w:p>
    <w:p w:rsidR="0015643B" w:rsidRPr="00426D44" w:rsidRDefault="0015643B"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Tratándose de un hecho negativo, el Juez no tiene por que invocar prueba alguna de la que se desprenda, ya que es bien sabido que esta clase de hechos no son susceptibles de demostración.</w:t>
      </w:r>
    </w:p>
    <w:p w:rsidR="0015643B" w:rsidRPr="00426D44" w:rsidRDefault="0015643B"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Amparo en revisión 2022/61. José García Florín (Menor). 9 de octubre de 1961. Cinco votos. Ponente: José Rivera Pérez Campos.”</w:t>
      </w:r>
    </w:p>
    <w:p w:rsidR="0015643B" w:rsidRPr="00426D44" w:rsidRDefault="0015643B" w:rsidP="00426D44">
      <w:pPr>
        <w:spacing w:line="360" w:lineRule="auto"/>
        <w:ind w:right="49"/>
        <w:jc w:val="both"/>
        <w:rPr>
          <w:rFonts w:ascii="Palatino Linotype" w:eastAsia="Palatino Linotype" w:hAnsi="Palatino Linotype" w:cs="Palatino Linotype"/>
          <w:i/>
          <w:color w:val="000000" w:themeColor="text1"/>
          <w:sz w:val="24"/>
          <w:szCs w:val="24"/>
        </w:rPr>
      </w:pPr>
    </w:p>
    <w:p w:rsidR="0015643B" w:rsidRPr="00426D44" w:rsidRDefault="0015643B"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Times New Roman" w:hAnsi="Palatino Linotype" w:cs="Palatino Linotype"/>
          <w:color w:val="000000" w:themeColor="text1"/>
        </w:rPr>
        <w:t>Además</w:t>
      </w:r>
      <w:r w:rsidRPr="00426D44">
        <w:rPr>
          <w:rFonts w:ascii="Palatino Linotype" w:eastAsia="Palatino Linotype" w:hAnsi="Palatino Linotype" w:cs="Palatino Linotype"/>
          <w:color w:val="000000" w:themeColor="text1"/>
        </w:rPr>
        <w:t xml:space="preserve">, y de conformidad con lo establecido en el artículo 12 de la </w:t>
      </w:r>
      <w:r w:rsidRPr="00426D44">
        <w:rPr>
          <w:rFonts w:ascii="Palatino Linotype" w:eastAsia="Palatino Linotype" w:hAnsi="Palatino Linotype" w:cs="Palatino Linotype"/>
          <w:b/>
          <w:color w:val="000000" w:themeColor="text1"/>
        </w:rPr>
        <w:t>Ley de Transparencia y Acceso a la Información Pública del Estado de México y Municipios</w:t>
      </w:r>
      <w:r w:rsidRPr="00426D44">
        <w:rPr>
          <w:rFonts w:ascii="Palatino Linotype" w:eastAsia="Palatino Linotype" w:hAnsi="Palatino Linotype" w:cs="Palatino Linotype"/>
          <w:color w:val="000000" w:themeColor="text1"/>
        </w:rPr>
        <w:t xml:space="preserve">, </w:t>
      </w:r>
      <w:r w:rsidRPr="00426D44">
        <w:rPr>
          <w:rFonts w:ascii="Palatino Linotype" w:eastAsia="Palatino Linotype" w:hAnsi="Palatino Linotype" w:cs="Palatino Linotype"/>
          <w:color w:val="000000" w:themeColor="text1"/>
        </w:rPr>
        <w:lastRenderedPageBreak/>
        <w:t xml:space="preserve">anteriormente invocado, el </w:t>
      </w:r>
      <w:r w:rsidRPr="00426D44">
        <w:rPr>
          <w:rFonts w:ascii="Palatino Linotype" w:eastAsia="Palatino Linotype" w:hAnsi="Palatino Linotype" w:cs="Palatino Linotype"/>
          <w:b/>
          <w:color w:val="000000" w:themeColor="text1"/>
        </w:rPr>
        <w:t>SUJETO OBLIGADO</w:t>
      </w:r>
      <w:r w:rsidRPr="00426D44">
        <w:rPr>
          <w:rFonts w:ascii="Palatino Linotype" w:eastAsia="Palatino Linotype" w:hAnsi="Palatino Linotype" w:cs="Palatino Linotype"/>
          <w:color w:val="000000" w:themeColor="text1"/>
        </w:rPr>
        <w:t xml:space="preserve"> únicamente proporcionará la información que obra en sus archivos, lo que a</w:t>
      </w:r>
      <w:r w:rsidRPr="00426D44">
        <w:rPr>
          <w:rFonts w:ascii="Palatino Linotype" w:eastAsia="Palatino Linotype" w:hAnsi="Palatino Linotype" w:cs="Palatino Linotype"/>
          <w:i/>
          <w:color w:val="000000" w:themeColor="text1"/>
        </w:rPr>
        <w:t xml:space="preserve"> contrario sensu</w:t>
      </w:r>
      <w:r w:rsidRPr="00426D44">
        <w:rPr>
          <w:rFonts w:ascii="Palatino Linotype" w:eastAsia="Palatino Linotype" w:hAnsi="Palatino Linotype" w:cs="Palatino Linotype"/>
          <w:color w:val="000000" w:themeColor="text1"/>
        </w:rPr>
        <w:t xml:space="preserve"> significa que no se está obligado a proporcionar lo que no obre en sus archivos.</w:t>
      </w:r>
    </w:p>
    <w:p w:rsidR="0015643B" w:rsidRPr="00426D44" w:rsidRDefault="0015643B" w:rsidP="00426D44">
      <w:pPr>
        <w:spacing w:line="360" w:lineRule="auto"/>
        <w:ind w:right="49"/>
        <w:contextualSpacing/>
        <w:jc w:val="both"/>
        <w:rPr>
          <w:rFonts w:ascii="Palatino Linotype" w:hAnsi="Palatino Linotype"/>
          <w:color w:val="000000" w:themeColor="text1"/>
          <w:sz w:val="24"/>
          <w:szCs w:val="24"/>
          <w:lang w:val="es-ES_tradnl" w:eastAsia="es-ES"/>
        </w:rPr>
      </w:pPr>
    </w:p>
    <w:p w:rsidR="0015643B" w:rsidRPr="00426D44" w:rsidRDefault="0015643B"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s="Arial"/>
          <w:color w:val="000000" w:themeColor="text1"/>
        </w:rPr>
        <w:t xml:space="preserve">Así mismo, es necesario señalar que éste Órgano Garante no está facultado para </w:t>
      </w:r>
      <w:r w:rsidRPr="00426D44">
        <w:rPr>
          <w:rFonts w:ascii="Palatino Linotype" w:eastAsia="Times New Roman" w:hAnsi="Palatino Linotype" w:cs="Palatino Linotype"/>
          <w:color w:val="000000" w:themeColor="text1"/>
        </w:rPr>
        <w:t>pronunciarse</w:t>
      </w:r>
      <w:r w:rsidRPr="00426D44">
        <w:rPr>
          <w:rFonts w:ascii="Palatino Linotype" w:hAnsi="Palatino Linotype" w:cs="Arial"/>
          <w:color w:val="000000" w:themeColor="text1"/>
        </w:rPr>
        <w:t xml:space="preserve"> sobre la veracidad de la información que los Sujetos Obligados ponen a disposición de los solicitantes; situación que se aleja de las atribuciones de este Instituto </w:t>
      </w:r>
      <w:r w:rsidRPr="00426D44">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15643B" w:rsidRPr="00426D44" w:rsidRDefault="0015643B" w:rsidP="00426D44">
      <w:pPr>
        <w:spacing w:line="360" w:lineRule="auto"/>
        <w:ind w:right="49"/>
        <w:contextualSpacing/>
        <w:jc w:val="both"/>
        <w:rPr>
          <w:rFonts w:ascii="Palatino Linotype" w:hAnsi="Palatino Linotype"/>
          <w:color w:val="000000" w:themeColor="text1"/>
          <w:sz w:val="24"/>
          <w:szCs w:val="24"/>
        </w:rPr>
      </w:pPr>
    </w:p>
    <w:p w:rsidR="0015643B" w:rsidRPr="00426D44" w:rsidRDefault="0015643B"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eastAsia="Times New Roman" w:hAnsi="Palatino Linotype" w:cs="Palatino Linotype"/>
          <w:color w:val="000000" w:themeColor="text1"/>
        </w:rPr>
        <w:t>Sirviendo</w:t>
      </w:r>
      <w:r w:rsidRPr="00426D44">
        <w:rPr>
          <w:rFonts w:ascii="Palatino Linotype" w:hAnsi="Palatino Linotype"/>
          <w:color w:val="000000" w:themeColor="text1"/>
        </w:rPr>
        <w:t xml:space="preserve"> de apoyo a lo anterior por analogía, el criterio 31-10 emitido por el ahora Instituto Nacional de Transparencia, Acceso a la Información y Protección de Datos Personales, que a la letra dice:</w:t>
      </w:r>
    </w:p>
    <w:p w:rsidR="0015643B" w:rsidRPr="00426D44" w:rsidRDefault="0015643B" w:rsidP="00426D44">
      <w:pPr>
        <w:pStyle w:val="Default"/>
        <w:spacing w:before="240" w:after="360" w:line="360" w:lineRule="auto"/>
        <w:ind w:right="49"/>
        <w:jc w:val="both"/>
        <w:rPr>
          <w:rFonts w:ascii="Palatino Linotype" w:hAnsi="Palatino Linotype"/>
          <w:i/>
          <w:color w:val="000000" w:themeColor="text1"/>
        </w:rPr>
      </w:pPr>
      <w:r w:rsidRPr="00426D44">
        <w:rPr>
          <w:rFonts w:ascii="Palatino Linotype" w:hAnsi="Palatino Linotype"/>
          <w:i/>
          <w:color w:val="000000" w:themeColor="text1"/>
        </w:rPr>
        <w:t xml:space="preserve">El Instituto Federal de Acceso a la Información y Protección de Datos </w:t>
      </w:r>
      <w:r w:rsidRPr="00426D44">
        <w:rPr>
          <w:rFonts w:ascii="Palatino Linotype" w:hAnsi="Palatino Linotype"/>
          <w:b/>
          <w:i/>
          <w:color w:val="000000" w:themeColor="text1"/>
        </w:rPr>
        <w:t>no cuenta con facultades para pronunciarse respecto de la veracidad de los documentos proporcionados por los sujetos obligados.</w:t>
      </w:r>
      <w:r w:rsidRPr="00426D44">
        <w:rPr>
          <w:rFonts w:ascii="Palatino Linotype" w:hAnsi="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426D44">
        <w:rPr>
          <w:rFonts w:ascii="Palatino Linotype" w:hAnsi="Palatino Linotype"/>
          <w:i/>
          <w:color w:val="000000" w:themeColor="text1"/>
        </w:rPr>
        <w:lastRenderedPageBreak/>
        <w:t>Transparencia y Acceso a la Información Pública Gubernamental no se prevé una causal que permita al Instituto Federal de Acceso a la Información y Protección de Datos conocer, vía recurso revisión, al respecto.</w:t>
      </w:r>
    </w:p>
    <w:p w:rsidR="00DD2C75" w:rsidRPr="00426D44" w:rsidRDefault="00A805AF"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Respecto </w:t>
      </w:r>
      <w:r w:rsidR="00DD2C75" w:rsidRPr="00426D44">
        <w:rPr>
          <w:rFonts w:ascii="Palatino Linotype" w:hAnsi="Palatino Linotype" w:cs="Arial"/>
          <w:color w:val="000000" w:themeColor="text1"/>
        </w:rPr>
        <w:t xml:space="preserve">las </w:t>
      </w:r>
      <w:r w:rsidRPr="00426D44">
        <w:rPr>
          <w:rFonts w:ascii="Palatino Linotype" w:hAnsi="Palatino Linotype" w:cs="Arial"/>
          <w:color w:val="000000" w:themeColor="text1"/>
        </w:rPr>
        <w:t>e</w:t>
      </w:r>
      <w:r w:rsidR="00DD2C75" w:rsidRPr="00426D44">
        <w:rPr>
          <w:rFonts w:ascii="Palatino Linotype" w:hAnsi="Palatino Linotype" w:cs="Arial"/>
          <w:color w:val="000000" w:themeColor="text1"/>
        </w:rPr>
        <w:t>videncias de la sistematización del Archivo General del Ayuntami</w:t>
      </w:r>
      <w:r w:rsidR="00A1636F" w:rsidRPr="00426D44">
        <w:rPr>
          <w:rFonts w:ascii="Palatino Linotype" w:hAnsi="Palatino Linotype" w:cs="Arial"/>
          <w:color w:val="000000" w:themeColor="text1"/>
        </w:rPr>
        <w:t>ento de Toluca de dos mil veintiuno</w:t>
      </w:r>
      <w:r w:rsidR="00DD2C75" w:rsidRPr="00426D44">
        <w:rPr>
          <w:rFonts w:ascii="Palatino Linotype" w:hAnsi="Palatino Linotype" w:cs="Arial"/>
          <w:color w:val="000000" w:themeColor="text1"/>
        </w:rPr>
        <w:t xml:space="preserve"> al </w:t>
      </w:r>
      <w:r w:rsidR="00A1636F" w:rsidRPr="00426D44">
        <w:rPr>
          <w:rFonts w:ascii="Palatino Linotype" w:hAnsi="Palatino Linotype" w:cs="Arial"/>
          <w:color w:val="000000" w:themeColor="text1"/>
        </w:rPr>
        <w:t xml:space="preserve">dieciocho de marzo de dos mil veinticinco, se infiere que corresponde al proceso de </w:t>
      </w:r>
      <w:r w:rsidR="00A1636F" w:rsidRPr="00426D44">
        <w:rPr>
          <w:rFonts w:ascii="Palatino Linotype" w:hAnsi="Palatino Linotype" w:cs="Arial"/>
          <w:color w:val="000000" w:themeColor="text1"/>
          <w:lang w:val="es-MX"/>
        </w:rPr>
        <w:t>proceso integral de organizar, clasificar, describir y gestionar la documentación producida y recibida por la administración pública municipal a lo largo de su ciclo vital. El objetivo es asegurar su </w:t>
      </w:r>
      <w:r w:rsidR="00A1636F" w:rsidRPr="00426D44">
        <w:rPr>
          <w:rFonts w:ascii="Palatino Linotype" w:hAnsi="Palatino Linotype" w:cs="Arial"/>
          <w:b/>
          <w:bCs/>
          <w:color w:val="000000" w:themeColor="text1"/>
          <w:lang w:val="es-MX"/>
        </w:rPr>
        <w:t>autenticidad, integridad, fiabilidad y accesibilidad</w:t>
      </w:r>
      <w:r w:rsidR="00A1636F" w:rsidRPr="00426D44">
        <w:rPr>
          <w:rFonts w:ascii="Palatino Linotype" w:hAnsi="Palatino Linotype" w:cs="Arial"/>
          <w:color w:val="000000" w:themeColor="text1"/>
          <w:lang w:val="es-MX"/>
        </w:rPr>
        <w:t>, facilitando la transparencia, la rendición de cuentas y la preservación del patrimonio documental del municipio. </w:t>
      </w:r>
    </w:p>
    <w:p w:rsidR="00A1636F" w:rsidRPr="00426D44" w:rsidRDefault="00A1636F" w:rsidP="00426D44">
      <w:pPr>
        <w:pStyle w:val="Prrafodelista"/>
        <w:spacing w:line="360" w:lineRule="auto"/>
        <w:ind w:left="0" w:right="49"/>
        <w:jc w:val="both"/>
        <w:rPr>
          <w:rFonts w:ascii="Palatino Linotype" w:hAnsi="Palatino Linotype" w:cs="Arial"/>
          <w:color w:val="000000" w:themeColor="text1"/>
        </w:rPr>
      </w:pPr>
    </w:p>
    <w:p w:rsidR="00A1636F" w:rsidRPr="00426D44" w:rsidRDefault="00A1636F"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Atento a lo anterior, en respuesta el </w:t>
      </w:r>
      <w:r w:rsidRPr="00426D44">
        <w:rPr>
          <w:rFonts w:ascii="Palatino Linotype" w:hAnsi="Palatino Linotype" w:cs="Arial"/>
          <w:b/>
          <w:color w:val="000000" w:themeColor="text1"/>
        </w:rPr>
        <w:t xml:space="preserve">SUJETO OBLIGADO, </w:t>
      </w:r>
      <w:r w:rsidRPr="00426D44">
        <w:rPr>
          <w:rFonts w:ascii="Palatino Linotype" w:hAnsi="Palatino Linotype" w:cs="Arial"/>
          <w:color w:val="000000" w:themeColor="text1"/>
        </w:rPr>
        <w:t xml:space="preserve"> remitió un Control de Documentación Digitalizada, sin embargo, este se observa de manera incompleta, ya que se remitió a partir del nueve de diciembre de dos mil veinticuatro al veintisiete de marzo de dos mil veinticinco; asimismo, se observa que únicamente se remitió de la Unidad Administrativa correspondiente a la Dirección General de Administración, sin que se advierta pronunciamiento respecto de las áreas faltantes que integran al </w:t>
      </w:r>
      <w:r w:rsidRPr="00426D44">
        <w:rPr>
          <w:rFonts w:ascii="Palatino Linotype" w:hAnsi="Palatino Linotype" w:cs="Arial"/>
          <w:b/>
          <w:color w:val="000000" w:themeColor="text1"/>
        </w:rPr>
        <w:t xml:space="preserve">SUJETO OBLIGADO. </w:t>
      </w:r>
      <w:r w:rsidRPr="00426D44">
        <w:rPr>
          <w:rFonts w:ascii="Palatino Linotype" w:hAnsi="Palatino Linotype" w:cs="Arial"/>
          <w:color w:val="000000" w:themeColor="text1"/>
        </w:rPr>
        <w:t xml:space="preserve">Luego entonces, no se puede tener por colmado el rubro en comento, resultando dable ordenar el documento que dé cuenta de la sistematización del archivo general de Ayuntamiento de las temporalidades faltantes, </w:t>
      </w:r>
      <w:r w:rsidR="001B2A2E" w:rsidRPr="00426D44">
        <w:rPr>
          <w:rFonts w:ascii="Palatino Linotype" w:hAnsi="Palatino Linotype" w:cs="Arial"/>
          <w:color w:val="000000" w:themeColor="text1"/>
        </w:rPr>
        <w:t>de la temporalidad comprendida de</w:t>
      </w:r>
      <w:r w:rsidRPr="00426D44">
        <w:rPr>
          <w:rFonts w:ascii="Palatino Linotype" w:hAnsi="Palatino Linotype" w:cs="Arial"/>
          <w:color w:val="000000" w:themeColor="text1"/>
        </w:rPr>
        <w:t>l uno de enero del año dos mil veintiuno</w:t>
      </w:r>
      <w:r w:rsidR="001B2A2E" w:rsidRPr="00426D44">
        <w:rPr>
          <w:rFonts w:ascii="Palatino Linotype" w:hAnsi="Palatino Linotype" w:cs="Arial"/>
          <w:color w:val="000000" w:themeColor="text1"/>
        </w:rPr>
        <w:t xml:space="preserve"> al dieciocho de marzo de dos mil veinticinco.</w:t>
      </w:r>
    </w:p>
    <w:p w:rsidR="001B2A2E" w:rsidRPr="00426D44" w:rsidRDefault="001B2A2E" w:rsidP="00426D44">
      <w:pPr>
        <w:pStyle w:val="Prrafodelista"/>
        <w:spacing w:line="360" w:lineRule="auto"/>
        <w:ind w:left="0" w:right="49"/>
        <w:jc w:val="both"/>
        <w:rPr>
          <w:rFonts w:ascii="Palatino Linotype" w:hAnsi="Palatino Linotype" w:cs="Arial"/>
          <w:color w:val="000000" w:themeColor="text1"/>
        </w:rPr>
      </w:pPr>
    </w:p>
    <w:p w:rsidR="001B2A2E" w:rsidRPr="00426D44" w:rsidRDefault="001B2A2E"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Por lo que hace al rubro relativo a </w:t>
      </w:r>
      <w:r w:rsidRPr="00426D44">
        <w:rPr>
          <w:rFonts w:ascii="Palatino Linotype" w:hAnsi="Palatino Linotype" w:cs="Arial"/>
          <w:color w:val="000000" w:themeColor="text1"/>
          <w:lang w:val="es-MX"/>
        </w:rPr>
        <w:t> </w:t>
      </w:r>
      <w:r w:rsidRPr="00426D44">
        <w:rPr>
          <w:rFonts w:ascii="Palatino Linotype" w:hAnsi="Palatino Linotype" w:cs="Arial"/>
          <w:i/>
          <w:color w:val="000000" w:themeColor="text1"/>
          <w:lang w:val="es-MX"/>
        </w:rPr>
        <w:t>Oficios que haga constar la recepción del archivo de las diferentes dependencias que integran el Ayuntamiento de Toluca de 2015 a la fecha ,</w:t>
      </w:r>
      <w:r w:rsidRPr="00426D44">
        <w:rPr>
          <w:rFonts w:ascii="Palatino Linotype" w:hAnsi="Palatino Linotype" w:cs="Arial"/>
          <w:color w:val="000000" w:themeColor="text1"/>
          <w:lang w:val="es-MX"/>
        </w:rPr>
        <w:t xml:space="preserve">el </w:t>
      </w:r>
      <w:r w:rsidRPr="00426D44">
        <w:rPr>
          <w:rFonts w:ascii="Palatino Linotype" w:hAnsi="Palatino Linotype" w:cs="Arial"/>
          <w:b/>
          <w:color w:val="000000" w:themeColor="text1"/>
          <w:lang w:val="es-MX"/>
        </w:rPr>
        <w:t xml:space="preserve">SUJETO </w:t>
      </w:r>
      <w:r w:rsidRPr="00426D44">
        <w:rPr>
          <w:rFonts w:ascii="Palatino Linotype" w:hAnsi="Palatino Linotype" w:cs="Arial"/>
          <w:b/>
          <w:color w:val="000000" w:themeColor="text1"/>
          <w:lang w:val="es-MX"/>
        </w:rPr>
        <w:lastRenderedPageBreak/>
        <w:t xml:space="preserve">OBLIGADO,  </w:t>
      </w:r>
      <w:r w:rsidRPr="00426D44">
        <w:rPr>
          <w:rFonts w:ascii="Palatino Linotype" w:hAnsi="Palatino Linotype" w:cs="Arial"/>
          <w:color w:val="000000" w:themeColor="text1"/>
          <w:lang w:val="es-MX"/>
        </w:rPr>
        <w:t>remitió los oficios en donde se hizo la recepción de los archivos de los años, 2013-2015 y  2018 al 2021,</w:t>
      </w:r>
      <w:r w:rsidR="00533B3D" w:rsidRPr="00426D44">
        <w:rPr>
          <w:rFonts w:ascii="Palatino Linotype" w:hAnsi="Palatino Linotype" w:cs="Arial"/>
          <w:color w:val="000000" w:themeColor="text1"/>
          <w:lang w:val="es-MX"/>
        </w:rPr>
        <w:t xml:space="preserve"> de</w:t>
      </w:r>
      <w:r w:rsidRPr="00426D44">
        <w:rPr>
          <w:rFonts w:ascii="Palatino Linotype" w:hAnsi="Palatino Linotype" w:cs="Arial"/>
          <w:color w:val="000000" w:themeColor="text1"/>
          <w:lang w:val="es-MX"/>
        </w:rPr>
        <w:t xml:space="preserve"> cuales se observa</w:t>
      </w:r>
      <w:r w:rsidR="00533B3D" w:rsidRPr="00426D44">
        <w:rPr>
          <w:rFonts w:ascii="Palatino Linotype" w:hAnsi="Palatino Linotype" w:cs="Arial"/>
          <w:color w:val="000000" w:themeColor="text1"/>
          <w:lang w:val="es-MX"/>
        </w:rPr>
        <w:t xml:space="preserve"> </w:t>
      </w:r>
      <w:r w:rsidRPr="00426D44">
        <w:rPr>
          <w:rFonts w:ascii="Palatino Linotype" w:hAnsi="Palatino Linotype" w:cs="Arial"/>
          <w:color w:val="000000" w:themeColor="text1"/>
          <w:lang w:val="es-MX"/>
        </w:rPr>
        <w:t>da cuenta de lo solicitado</w:t>
      </w:r>
      <w:r w:rsidR="00533B3D" w:rsidRPr="00426D44">
        <w:rPr>
          <w:rFonts w:ascii="Palatino Linotype" w:hAnsi="Palatino Linotype" w:cs="Arial"/>
          <w:color w:val="000000" w:themeColor="text1"/>
          <w:lang w:val="es-MX"/>
        </w:rPr>
        <w:t xml:space="preserve"> de manera parcial, pues</w:t>
      </w:r>
      <w:r w:rsidRPr="00426D44">
        <w:rPr>
          <w:rFonts w:ascii="Palatino Linotype" w:hAnsi="Palatino Linotype" w:cs="Arial"/>
          <w:color w:val="000000" w:themeColor="text1"/>
          <w:lang w:val="es-MX"/>
        </w:rPr>
        <w:t xml:space="preserve"> no se advierte pronunciamiento respecto de los años 2022, 2023, 2024 y del uno de enero al dieciocho de marzo de dos mil veinticinco, </w:t>
      </w:r>
      <w:r w:rsidR="00533B3D" w:rsidRPr="00426D44">
        <w:rPr>
          <w:rFonts w:ascii="Palatino Linotype" w:hAnsi="Palatino Linotype" w:cs="Arial"/>
          <w:color w:val="000000" w:themeColor="text1"/>
          <w:lang w:val="es-MX"/>
        </w:rPr>
        <w:t>y no se remitió de todas las áreas que integran el Ayuntamiento, siendo que únicamente se observa d</w:t>
      </w:r>
      <w:r w:rsidR="00533B3D" w:rsidRPr="00426D44">
        <w:rPr>
          <w:rFonts w:ascii="Palatino Linotype" w:hAnsi="Palatino Linotype" w:cs="Arial"/>
          <w:color w:val="000000" w:themeColor="text1"/>
        </w:rPr>
        <w:t xml:space="preserve">el año 2022 de la Primera Síndico , del año 2018 al 2021 del Primer Regidor, del año 2016-2021 la Segunda Síndico, y del 2013-20215 y 2019-2021 de la Octava Regiduría, </w:t>
      </w:r>
      <w:r w:rsidRPr="00426D44">
        <w:rPr>
          <w:rFonts w:ascii="Palatino Linotype" w:hAnsi="Palatino Linotype" w:cs="Arial"/>
          <w:color w:val="000000" w:themeColor="text1"/>
          <w:lang w:val="es-MX"/>
        </w:rPr>
        <w:t xml:space="preserve">por lo que no se puede tener por colmado en su totalidad el rubro en comento, resultando dable ordenar la entrega  de los oficios en donde conste la recepción del archivo </w:t>
      </w:r>
      <w:r w:rsidR="00533B3D" w:rsidRPr="00426D44">
        <w:rPr>
          <w:rFonts w:ascii="Palatino Linotype" w:hAnsi="Palatino Linotype" w:cs="Arial"/>
          <w:color w:val="000000" w:themeColor="text1"/>
          <w:lang w:val="es-MX"/>
        </w:rPr>
        <w:t xml:space="preserve">de las áreas faltantes. </w:t>
      </w:r>
    </w:p>
    <w:p w:rsidR="00DD2C75" w:rsidRPr="00426D44" w:rsidRDefault="00DD2C75" w:rsidP="00426D44">
      <w:pPr>
        <w:pStyle w:val="Prrafodelista"/>
        <w:spacing w:line="360" w:lineRule="auto"/>
        <w:ind w:left="0" w:right="49"/>
        <w:jc w:val="both"/>
        <w:rPr>
          <w:rFonts w:ascii="Palatino Linotype" w:hAnsi="Palatino Linotype" w:cs="Arial"/>
          <w:color w:val="000000" w:themeColor="text1"/>
        </w:rPr>
      </w:pPr>
    </w:p>
    <w:p w:rsidR="00A805AF" w:rsidRPr="00426D44" w:rsidRDefault="00A805AF"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Es por lo anterior que no se puede tener por colmada en su totalidad la solicitud de información </w:t>
      </w:r>
      <w:r w:rsidRPr="00426D44">
        <w:rPr>
          <w:rFonts w:ascii="Palatino Linotype" w:hAnsi="Palatino Linotype" w:cs="Arial"/>
          <w:b/>
          <w:bCs/>
          <w:color w:val="000000" w:themeColor="text1"/>
          <w:lang w:val="es-MX"/>
        </w:rPr>
        <w:t>01649/TOLUCA/IP/2025.</w:t>
      </w:r>
    </w:p>
    <w:p w:rsidR="00A805AF" w:rsidRPr="00426D44" w:rsidRDefault="00A805AF" w:rsidP="00426D44">
      <w:pPr>
        <w:pStyle w:val="Prrafodelista"/>
        <w:spacing w:line="360" w:lineRule="auto"/>
        <w:ind w:left="0" w:right="49"/>
        <w:jc w:val="both"/>
        <w:rPr>
          <w:rFonts w:ascii="Palatino Linotype" w:hAnsi="Palatino Linotype" w:cs="Arial"/>
          <w:color w:val="000000" w:themeColor="text1"/>
        </w:rPr>
      </w:pPr>
    </w:p>
    <w:p w:rsidR="00E5671D" w:rsidRPr="00426D44" w:rsidRDefault="00E5671D"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Así mismo, la </w:t>
      </w:r>
      <w:r w:rsidRPr="00426D44">
        <w:rPr>
          <w:rFonts w:ascii="Palatino Linotype" w:hAnsi="Palatino Linotype" w:cs="Arial"/>
          <w:b/>
          <w:color w:val="000000" w:themeColor="text1"/>
        </w:rPr>
        <w:t xml:space="preserve">Ley de Transparencia y Acceso a la Información Pública del Estado de </w:t>
      </w:r>
      <w:r w:rsidRPr="00426D44">
        <w:rPr>
          <w:rFonts w:ascii="Palatino Linotype" w:eastAsia="Times New Roman" w:hAnsi="Palatino Linotype" w:cs="Palatino Linotype"/>
          <w:color w:val="000000" w:themeColor="text1"/>
        </w:rPr>
        <w:t>México</w:t>
      </w:r>
      <w:r w:rsidRPr="00426D44">
        <w:rPr>
          <w:rFonts w:ascii="Palatino Linotype" w:hAnsi="Palatino Linotype" w:cs="Arial"/>
          <w:b/>
          <w:color w:val="000000" w:themeColor="text1"/>
        </w:rPr>
        <w:t xml:space="preserve"> y Municipios</w:t>
      </w:r>
      <w:r w:rsidRPr="00426D44">
        <w:rPr>
          <w:rFonts w:ascii="Palatino Linotype" w:hAnsi="Palatino Linotype" w:cs="Arial"/>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5671D" w:rsidRPr="00426D44" w:rsidRDefault="00E5671D" w:rsidP="00426D44">
      <w:pPr>
        <w:pStyle w:val="Prrafodelista"/>
        <w:ind w:left="0" w:right="49"/>
        <w:jc w:val="both"/>
        <w:rPr>
          <w:rFonts w:ascii="Palatino Linotype" w:hAnsi="Palatino Linotype" w:cs="Arial"/>
          <w:b/>
          <w:i/>
          <w:color w:val="000000" w:themeColor="text1"/>
        </w:rPr>
      </w:pPr>
      <w:r w:rsidRPr="00426D44">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26D44">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5671D" w:rsidRPr="00426D44" w:rsidRDefault="00E5671D" w:rsidP="00426D44">
      <w:pPr>
        <w:spacing w:line="360" w:lineRule="auto"/>
        <w:ind w:right="49"/>
        <w:jc w:val="both"/>
        <w:rPr>
          <w:rFonts w:ascii="Palatino Linotype" w:hAnsi="Palatino Linotype" w:cs="Arial"/>
          <w:b/>
          <w:i/>
          <w:color w:val="000000" w:themeColor="text1"/>
          <w:sz w:val="24"/>
          <w:szCs w:val="24"/>
        </w:rPr>
      </w:pPr>
    </w:p>
    <w:p w:rsidR="00E5671D" w:rsidRPr="00426D44" w:rsidRDefault="00E5671D" w:rsidP="00426D44">
      <w:pPr>
        <w:pStyle w:val="Prrafodelista"/>
        <w:numPr>
          <w:ilvl w:val="0"/>
          <w:numId w:val="1"/>
        </w:numPr>
        <w:spacing w:line="360" w:lineRule="auto"/>
        <w:ind w:left="0" w:right="49" w:firstLine="0"/>
        <w:jc w:val="both"/>
        <w:rPr>
          <w:rFonts w:ascii="Palatino Linotype" w:hAnsi="Palatino Linotype" w:cs="Arial"/>
          <w:noProof/>
          <w:color w:val="000000" w:themeColor="text1"/>
        </w:rPr>
      </w:pPr>
      <w:r w:rsidRPr="00426D44">
        <w:rPr>
          <w:rFonts w:ascii="Palatino Linotype" w:hAnsi="Palatino Linotype" w:cs="Arial"/>
          <w:noProof/>
          <w:color w:val="000000" w:themeColor="text1"/>
        </w:rPr>
        <w:lastRenderedPageBreak/>
        <w:t xml:space="preserve">Numerales que compelen al </w:t>
      </w:r>
      <w:r w:rsidRPr="00426D44">
        <w:rPr>
          <w:rFonts w:ascii="Palatino Linotype" w:hAnsi="Palatino Linotype" w:cs="Arial"/>
          <w:b/>
          <w:noProof/>
          <w:color w:val="000000" w:themeColor="text1"/>
        </w:rPr>
        <w:t>SUJETO OBLIGADO</w:t>
      </w:r>
      <w:r w:rsidRPr="00426D44">
        <w:rPr>
          <w:rFonts w:ascii="Palatino Linotype" w:hAnsi="Palatino Linotype" w:cs="Arial"/>
          <w:noProof/>
          <w:color w:val="000000" w:themeColor="text1"/>
        </w:rPr>
        <w:t xml:space="preserve"> a apegarse en todo momento a los </w:t>
      </w:r>
      <w:r w:rsidRPr="00426D44">
        <w:rPr>
          <w:rFonts w:ascii="Palatino Linotype" w:eastAsia="Times New Roman" w:hAnsi="Palatino Linotype" w:cs="Palatino Linotype"/>
          <w:color w:val="000000" w:themeColor="text1"/>
        </w:rPr>
        <w:t>criterios</w:t>
      </w:r>
      <w:r w:rsidRPr="00426D44">
        <w:rPr>
          <w:rFonts w:ascii="Palatino Linotype" w:hAnsi="Palatino Linotype" w:cs="Arial"/>
          <w:noProof/>
          <w:color w:val="000000" w:themeColor="text1"/>
        </w:rPr>
        <w:t xml:space="preserve">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426D44">
        <w:rPr>
          <w:rFonts w:ascii="Palatino Linotype" w:eastAsia="MS Gothic" w:hAnsi="Palatino Linotype" w:cstheme="majorBidi"/>
          <w:color w:val="000000" w:themeColor="text1"/>
        </w:rPr>
        <w:t xml:space="preserve">. </w:t>
      </w:r>
    </w:p>
    <w:p w:rsidR="009A67D8" w:rsidRPr="00426D44" w:rsidRDefault="009A67D8" w:rsidP="00426D44">
      <w:pPr>
        <w:pStyle w:val="Prrafodelista"/>
        <w:spacing w:line="360" w:lineRule="auto"/>
        <w:ind w:left="0" w:right="49"/>
        <w:jc w:val="both"/>
        <w:rPr>
          <w:rFonts w:ascii="Palatino Linotype" w:hAnsi="Palatino Linotype"/>
          <w:color w:val="000000" w:themeColor="text1"/>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olor w:val="000000" w:themeColor="text1"/>
        </w:rPr>
      </w:pPr>
      <w:r w:rsidRPr="00426D44">
        <w:rPr>
          <w:rFonts w:ascii="Palatino Linotype" w:hAnsi="Palatino Linotype" w:cs="Arial"/>
          <w:color w:val="000000" w:themeColor="text1"/>
        </w:rPr>
        <w:t xml:space="preserve">Ahora bien, el derecho </w:t>
      </w:r>
      <w:r w:rsidRPr="00426D44">
        <w:rPr>
          <w:rFonts w:ascii="Palatino Linotype" w:hAnsi="Palatino Linotype"/>
          <w:color w:val="000000" w:themeColor="text1"/>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A67D8" w:rsidRPr="00426D44" w:rsidRDefault="009A67D8" w:rsidP="00426D44">
      <w:pPr>
        <w:spacing w:before="120" w:after="120" w:line="360" w:lineRule="auto"/>
        <w:ind w:right="49"/>
        <w:jc w:val="both"/>
        <w:rPr>
          <w:rFonts w:ascii="Palatino Linotype" w:hAnsi="Palatino Linotype"/>
          <w:i/>
          <w:color w:val="000000" w:themeColor="text1"/>
          <w:sz w:val="24"/>
          <w:szCs w:val="24"/>
        </w:rPr>
      </w:pPr>
      <w:r w:rsidRPr="00426D44">
        <w:rPr>
          <w:rFonts w:ascii="Palatino Linotype" w:hAnsi="Palatino Linotype"/>
          <w:color w:val="000000" w:themeColor="text1"/>
          <w:sz w:val="24"/>
          <w:szCs w:val="24"/>
        </w:rPr>
        <w:t>“</w:t>
      </w:r>
      <w:r w:rsidRPr="00426D44">
        <w:rPr>
          <w:rFonts w:ascii="Palatino Linotype" w:hAnsi="Palatino Linotype"/>
          <w:b/>
          <w:i/>
          <w:color w:val="000000" w:themeColor="text1"/>
          <w:sz w:val="24"/>
          <w:szCs w:val="24"/>
        </w:rPr>
        <w:t>Artículo 4.</w:t>
      </w:r>
      <w:r w:rsidRPr="00426D44">
        <w:rPr>
          <w:rFonts w:ascii="Palatino Linotype" w:hAnsi="Palatino Linotype"/>
          <w:i/>
          <w:color w:val="000000" w:themeColor="text1"/>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A67D8" w:rsidRPr="00426D44" w:rsidRDefault="009A67D8" w:rsidP="00426D44">
      <w:pPr>
        <w:spacing w:before="120" w:after="120" w:line="360"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426D44">
        <w:rPr>
          <w:rFonts w:ascii="Palatino Linotype" w:hAnsi="Palatino Linotype" w:cs="Arial"/>
          <w:i/>
          <w:color w:val="000000" w:themeColor="text1"/>
          <w:sz w:val="24"/>
          <w:szCs w:val="24"/>
        </w:rPr>
        <w:t>mexicano</w:t>
      </w:r>
      <w:r w:rsidRPr="00426D44">
        <w:rPr>
          <w:rFonts w:ascii="Palatino Linotype" w:hAnsi="Palatino Linotype"/>
          <w:i/>
          <w:color w:val="000000" w:themeColor="text1"/>
          <w:sz w:val="24"/>
          <w:szCs w:val="24"/>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A67D8" w:rsidRPr="00426D44" w:rsidRDefault="009A67D8" w:rsidP="00426D44">
      <w:pPr>
        <w:spacing w:before="120" w:after="120" w:line="360" w:lineRule="auto"/>
        <w:ind w:right="49"/>
        <w:jc w:val="both"/>
        <w:rPr>
          <w:rFonts w:ascii="Palatino Linotype" w:hAnsi="Palatino Linotype"/>
          <w:i/>
          <w:color w:val="000000" w:themeColor="text1"/>
          <w:sz w:val="24"/>
          <w:szCs w:val="24"/>
        </w:rPr>
      </w:pPr>
      <w:r w:rsidRPr="00426D44">
        <w:rPr>
          <w:rFonts w:ascii="Palatino Linotype" w:hAnsi="Palatino Linotype"/>
          <w:i/>
          <w:color w:val="000000" w:themeColor="text1"/>
          <w:sz w:val="24"/>
          <w:szCs w:val="24"/>
        </w:rPr>
        <w:lastRenderedPageBreak/>
        <w:t>Los sujetos obligados deben poner en práctica, políticas y programas de acceso a la información</w:t>
      </w:r>
      <w:r w:rsidRPr="00426D44">
        <w:rPr>
          <w:rFonts w:ascii="Palatino Linotype" w:hAnsi="Palatino Linotype"/>
          <w:color w:val="000000" w:themeColor="text1"/>
          <w:sz w:val="24"/>
          <w:szCs w:val="24"/>
        </w:rPr>
        <w:t xml:space="preserve"> </w:t>
      </w:r>
      <w:r w:rsidRPr="00426D44">
        <w:rPr>
          <w:rFonts w:ascii="Palatino Linotype" w:hAnsi="Palatino Linotype"/>
          <w:i/>
          <w:color w:val="000000" w:themeColor="text1"/>
          <w:sz w:val="24"/>
          <w:szCs w:val="24"/>
        </w:rPr>
        <w:t>que se apeguen a criterios de publicidad, veracidad, oportunidad, precisión y suficiencia en beneficio de los solicitantes.”</w:t>
      </w:r>
    </w:p>
    <w:p w:rsidR="009A67D8" w:rsidRPr="00426D44" w:rsidRDefault="009A67D8" w:rsidP="00426D44">
      <w:pPr>
        <w:spacing w:before="120" w:after="120" w:line="360" w:lineRule="auto"/>
        <w:ind w:right="49"/>
        <w:jc w:val="both"/>
        <w:rPr>
          <w:rFonts w:ascii="Palatino Linotype" w:hAnsi="Palatino Linotype"/>
          <w:i/>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A67D8" w:rsidRPr="00426D44" w:rsidRDefault="009A67D8" w:rsidP="00426D44">
      <w:pPr>
        <w:autoSpaceDE w:val="0"/>
        <w:autoSpaceDN w:val="0"/>
        <w:adjustRightInd w:val="0"/>
        <w:spacing w:before="120" w:after="120" w:line="360" w:lineRule="auto"/>
        <w:ind w:right="49"/>
        <w:contextualSpacing/>
        <w:jc w:val="both"/>
        <w:rPr>
          <w:rFonts w:ascii="Palatino Linotype" w:hAnsi="Palatino Linotype" w:cs="Arial"/>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9A67D8" w:rsidRPr="00426D44" w:rsidRDefault="009A67D8" w:rsidP="00426D44">
      <w:pPr>
        <w:spacing w:line="360" w:lineRule="auto"/>
        <w:ind w:right="49"/>
        <w:contextualSpacing/>
        <w:rPr>
          <w:rFonts w:ascii="Palatino Linotype" w:hAnsi="Palatino Linotype" w:cs="Arial"/>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En esa tesitura, los Sujetos Obligados deberán poner en práctica, políticas y programas </w:t>
      </w:r>
      <w:r w:rsidRPr="00426D44">
        <w:rPr>
          <w:rFonts w:ascii="Palatino Linotype" w:hAnsi="Palatino Linotype" w:cs="Arial"/>
          <w:noProof/>
          <w:color w:val="000000" w:themeColor="text1"/>
        </w:rPr>
        <w:t>de</w:t>
      </w:r>
      <w:r w:rsidRPr="00426D44">
        <w:rPr>
          <w:rFonts w:ascii="Palatino Linotype" w:hAnsi="Palatino Linotype" w:cs="Arial"/>
          <w:color w:val="000000" w:themeColor="text1"/>
        </w:rPr>
        <w:t xml:space="preserve"> acceso a la información que se apeguen a criterios de publicidad, veracidad, oportunidad, precisión y suficiencia en beneficio de los solicitantes</w:t>
      </w:r>
    </w:p>
    <w:p w:rsidR="009A67D8" w:rsidRPr="00426D44" w:rsidRDefault="009A67D8" w:rsidP="00426D44">
      <w:pPr>
        <w:ind w:right="49"/>
        <w:contextualSpacing/>
        <w:rPr>
          <w:rFonts w:ascii="Palatino Linotype" w:hAnsi="Palatino Linotype" w:cs="Arial"/>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lastRenderedPageBreak/>
        <w:t xml:space="preserve">Lo anterior tiene sustento en los artículos 3 fracciones XI y XXII; 4; 11 y 41 de la Ley de </w:t>
      </w:r>
      <w:r w:rsidRPr="00426D44">
        <w:rPr>
          <w:rFonts w:ascii="Palatino Linotype" w:hAnsi="Palatino Linotype" w:cs="Arial"/>
          <w:noProof/>
          <w:color w:val="000000" w:themeColor="text1"/>
        </w:rPr>
        <w:t>Transparencia</w:t>
      </w:r>
      <w:r w:rsidRPr="00426D44">
        <w:rPr>
          <w:rFonts w:ascii="Palatino Linotype" w:hAnsi="Palatino Linotype" w:cs="Arial"/>
          <w:color w:val="000000" w:themeColor="text1"/>
        </w:rPr>
        <w:t xml:space="preserve"> y Acceso a la Información Pública del Estado de México y Municipios:</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rPr>
        <w:t xml:space="preserve">“Artículo 3. </w:t>
      </w:r>
      <w:r w:rsidRPr="00426D44">
        <w:rPr>
          <w:rFonts w:ascii="Palatino Linotype" w:hAnsi="Palatino Linotype" w:cs="Arial"/>
          <w:b/>
          <w:bCs/>
          <w:i/>
          <w:noProof/>
          <w:color w:val="000000" w:themeColor="text1"/>
          <w:sz w:val="24"/>
          <w:szCs w:val="24"/>
          <w:u w:val="single"/>
        </w:rPr>
        <w:t xml:space="preserve">Para los efectos </w:t>
      </w:r>
      <w:r w:rsidRPr="00426D44">
        <w:rPr>
          <w:rFonts w:ascii="Palatino Linotype" w:hAnsi="Palatino Linotype" w:cs="Arial"/>
          <w:b/>
          <w:i/>
          <w:color w:val="000000" w:themeColor="text1"/>
          <w:sz w:val="24"/>
          <w:szCs w:val="24"/>
          <w:u w:val="single"/>
        </w:rPr>
        <w:t>de</w:t>
      </w:r>
      <w:r w:rsidRPr="00426D44">
        <w:rPr>
          <w:rFonts w:ascii="Palatino Linotype" w:hAnsi="Palatino Linotype" w:cs="Arial"/>
          <w:b/>
          <w:bCs/>
          <w:i/>
          <w:noProof/>
          <w:color w:val="000000" w:themeColor="text1"/>
          <w:sz w:val="24"/>
          <w:szCs w:val="24"/>
          <w:u w:val="single"/>
        </w:rPr>
        <w:t xml:space="preserve"> la presente Ley se entenderá por</w:t>
      </w:r>
      <w:r w:rsidRPr="00426D44">
        <w:rPr>
          <w:rFonts w:ascii="Palatino Linotype" w:hAnsi="Palatino Linotype" w:cs="Arial"/>
          <w:b/>
          <w:bCs/>
          <w:i/>
          <w:noProof/>
          <w:color w:val="000000" w:themeColor="text1"/>
          <w:sz w:val="24"/>
          <w:szCs w:val="24"/>
        </w:rPr>
        <w:t xml:space="preserve">: </w:t>
      </w:r>
      <w:r w:rsidRPr="00426D44">
        <w:rPr>
          <w:rFonts w:ascii="Palatino Linotype" w:hAnsi="Palatino Linotype" w:cs="Arial"/>
          <w:bCs/>
          <w:i/>
          <w:noProof/>
          <w:color w:val="000000" w:themeColor="text1"/>
          <w:sz w:val="24"/>
          <w:szCs w:val="24"/>
        </w:rPr>
        <w:t>…</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Cs/>
          <w:i/>
          <w:noProof/>
          <w:color w:val="000000" w:themeColor="text1"/>
          <w:sz w:val="24"/>
          <w:szCs w:val="24"/>
        </w:rPr>
        <w:t>…</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rPr>
        <w:t>XI. Documento:</w:t>
      </w:r>
      <w:r w:rsidRPr="00426D44">
        <w:rPr>
          <w:rFonts w:ascii="Palatino Linotype" w:hAnsi="Palatino Linotype" w:cs="Arial"/>
          <w:bCs/>
          <w:i/>
          <w:noProof/>
          <w:color w:val="000000" w:themeColor="text1"/>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426D44">
        <w:rPr>
          <w:rFonts w:ascii="Palatino Linotype" w:hAnsi="Palatino Linotype" w:cs="Arial"/>
          <w:i/>
          <w:color w:val="000000" w:themeColor="text1"/>
          <w:sz w:val="24"/>
          <w:szCs w:val="24"/>
        </w:rPr>
        <w:t>servidores</w:t>
      </w:r>
      <w:r w:rsidRPr="00426D44">
        <w:rPr>
          <w:rFonts w:ascii="Palatino Linotype" w:hAnsi="Palatino Linotype" w:cs="Arial"/>
          <w:bCs/>
          <w:i/>
          <w:noProof/>
          <w:color w:val="000000" w:themeColor="text1"/>
          <w:sz w:val="24"/>
          <w:szCs w:val="24"/>
        </w:rPr>
        <w:t xml:space="preserve"> públicos e integrantes, sin importar su fuente o fecha de elaboración. Los documentos podrán estar en cualquier medio, sea escrito, impreso, sonoro, visual, electrónico, informático u holográfico; </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rPr>
        <w:t>Artículo 4.</w:t>
      </w:r>
      <w:r w:rsidRPr="00426D44">
        <w:rPr>
          <w:rFonts w:ascii="Palatino Linotype" w:hAnsi="Palatino Linotype" w:cs="Arial"/>
          <w:bCs/>
          <w:i/>
          <w:noProof/>
          <w:color w:val="000000" w:themeColor="text1"/>
          <w:sz w:val="24"/>
          <w:szCs w:val="24"/>
        </w:rPr>
        <w:t xml:space="preserve"> </w:t>
      </w:r>
      <w:r w:rsidRPr="00426D44">
        <w:rPr>
          <w:rFonts w:ascii="Palatino Linotype" w:hAnsi="Palatino Linotype" w:cs="Arial"/>
          <w:b/>
          <w:bCs/>
          <w:i/>
          <w:noProof/>
          <w:color w:val="000000" w:themeColor="text1"/>
          <w:sz w:val="24"/>
          <w:szCs w:val="24"/>
          <w:u w:val="single"/>
        </w:rPr>
        <w:t>El derecho humano de acceso a la información pública es la prerrogativa de las personas para buscar, difundir, investigar, recabar, recibir y solicitar información pública</w:t>
      </w:r>
      <w:r w:rsidRPr="00426D44">
        <w:rPr>
          <w:rFonts w:ascii="Palatino Linotype" w:hAnsi="Palatino Linotype" w:cs="Arial"/>
          <w:bCs/>
          <w:i/>
          <w:noProof/>
          <w:color w:val="000000" w:themeColor="text1"/>
          <w:sz w:val="24"/>
          <w:szCs w:val="24"/>
        </w:rPr>
        <w:t xml:space="preserve">, sin necesidad de acreditar personalidad ni interés jurídico. </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Cs/>
          <w:i/>
          <w:noProof/>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426D44">
        <w:rPr>
          <w:rFonts w:ascii="Palatino Linotype" w:hAnsi="Palatino Linotype" w:cs="Arial"/>
          <w:i/>
          <w:color w:val="000000" w:themeColor="text1"/>
          <w:sz w:val="24"/>
          <w:szCs w:val="24"/>
        </w:rPr>
        <w:t>información</w:t>
      </w:r>
      <w:r w:rsidRPr="00426D44">
        <w:rPr>
          <w:rFonts w:ascii="Palatino Linotype" w:hAnsi="Palatino Linotype" w:cs="Arial"/>
          <w:bCs/>
          <w:i/>
          <w:noProof/>
          <w:color w:val="000000" w:themeColor="text1"/>
          <w:sz w:val="24"/>
          <w:szCs w:val="24"/>
        </w:rPr>
        <w:t xml:space="preserve">. Solo podrá ser clasificada excepcionalmente como reservada temporalmente por razones de interés público, en los términos de las causas legítimas y estrictamente necesarias previstas por esta Ley. </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Cs/>
          <w:i/>
          <w:noProof/>
          <w:color w:val="000000" w:themeColor="text1"/>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rPr>
        <w:lastRenderedPageBreak/>
        <w:t>Artículo 11.-</w:t>
      </w:r>
      <w:r w:rsidRPr="00426D44">
        <w:rPr>
          <w:rFonts w:ascii="Palatino Linotype" w:hAnsi="Palatino Linotype" w:cs="Arial"/>
          <w:bCs/>
          <w:i/>
          <w:noProof/>
          <w:color w:val="000000" w:themeColor="text1"/>
          <w:sz w:val="24"/>
          <w:szCs w:val="24"/>
        </w:rPr>
        <w:t xml:space="preserve"> </w:t>
      </w:r>
      <w:r w:rsidRPr="00426D44">
        <w:rPr>
          <w:rFonts w:ascii="Palatino Linotype" w:hAnsi="Palatino Linotype" w:cs="Arial"/>
          <w:b/>
          <w:bCs/>
          <w:i/>
          <w:noProof/>
          <w:color w:val="000000" w:themeColor="text1"/>
          <w:sz w:val="24"/>
          <w:szCs w:val="24"/>
          <w:u w:val="single"/>
        </w:rPr>
        <w:t>Los Sujetos Obligados sólo proporcionarán la información que generen en el ejercicio de sus atribuciones</w:t>
      </w:r>
      <w:r w:rsidRPr="00426D44">
        <w:rPr>
          <w:rFonts w:ascii="Palatino Linotype" w:hAnsi="Palatino Linotype" w:cs="Arial"/>
          <w:bCs/>
          <w:i/>
          <w:noProof/>
          <w:color w:val="000000" w:themeColor="text1"/>
          <w:sz w:val="24"/>
          <w:szCs w:val="24"/>
        </w:rPr>
        <w:t>.</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rPr>
        <w:t>Artículo 12.</w:t>
      </w:r>
      <w:r w:rsidRPr="00426D44">
        <w:rPr>
          <w:rFonts w:ascii="Palatino Linotype" w:hAnsi="Palatino Linotype" w:cs="Arial"/>
          <w:bCs/>
          <w:i/>
          <w:noProof/>
          <w:color w:val="000000" w:themeColor="text1"/>
          <w:sz w:val="24"/>
          <w:szCs w:val="24"/>
        </w:rPr>
        <w:t xml:space="preserve"> Quienes generen, recopilen, administren, manejen, procesen, archiven o conserven información pública</w:t>
      </w:r>
      <w:r w:rsidRPr="00426D44">
        <w:rPr>
          <w:rFonts w:ascii="Palatino Linotype" w:hAnsi="Palatino Linotype" w:cs="Arial"/>
          <w:b/>
          <w:bCs/>
          <w:i/>
          <w:noProof/>
          <w:color w:val="000000" w:themeColor="text1"/>
          <w:sz w:val="24"/>
          <w:szCs w:val="24"/>
        </w:rPr>
        <w:t xml:space="preserve"> </w:t>
      </w:r>
      <w:r w:rsidRPr="00426D44">
        <w:rPr>
          <w:rFonts w:ascii="Palatino Linotype" w:hAnsi="Palatino Linotype" w:cs="Arial"/>
          <w:bCs/>
          <w:i/>
          <w:noProof/>
          <w:color w:val="000000" w:themeColor="text1"/>
          <w:sz w:val="24"/>
          <w:szCs w:val="24"/>
        </w:rPr>
        <w:t xml:space="preserve">serán responsables de la misma en los términos de las disposiciones jurídicas </w:t>
      </w:r>
      <w:r w:rsidRPr="00426D44">
        <w:rPr>
          <w:rFonts w:ascii="Palatino Linotype" w:hAnsi="Palatino Linotype" w:cs="Arial"/>
          <w:i/>
          <w:color w:val="000000" w:themeColor="text1"/>
          <w:sz w:val="24"/>
          <w:szCs w:val="24"/>
        </w:rPr>
        <w:t>aplicables</w:t>
      </w:r>
      <w:r w:rsidRPr="00426D44">
        <w:rPr>
          <w:rFonts w:ascii="Palatino Linotype" w:hAnsi="Palatino Linotype" w:cs="Arial"/>
          <w:bCs/>
          <w:i/>
          <w:noProof/>
          <w:color w:val="000000" w:themeColor="text1"/>
          <w:sz w:val="24"/>
          <w:szCs w:val="24"/>
        </w:rPr>
        <w:t xml:space="preserve">. </w:t>
      </w:r>
    </w:p>
    <w:p w:rsidR="009A67D8" w:rsidRPr="00426D44" w:rsidRDefault="009A67D8" w:rsidP="00426D44">
      <w:pPr>
        <w:spacing w:before="120" w:after="120" w:line="360" w:lineRule="auto"/>
        <w:ind w:right="49"/>
        <w:jc w:val="both"/>
        <w:rPr>
          <w:rFonts w:ascii="Palatino Linotype" w:hAnsi="Palatino Linotype" w:cs="Arial"/>
          <w:bCs/>
          <w:i/>
          <w:noProof/>
          <w:color w:val="000000" w:themeColor="text1"/>
          <w:sz w:val="24"/>
          <w:szCs w:val="24"/>
        </w:rPr>
      </w:pPr>
      <w:r w:rsidRPr="00426D44">
        <w:rPr>
          <w:rFonts w:ascii="Palatino Linotype" w:hAnsi="Palatino Linotype" w:cs="Arial"/>
          <w:b/>
          <w:bCs/>
          <w:i/>
          <w:noProof/>
          <w:color w:val="000000" w:themeColor="text1"/>
          <w:sz w:val="24"/>
          <w:szCs w:val="24"/>
          <w:u w:val="single"/>
        </w:rPr>
        <w:t>Los sujetos obligados sólo proporcionarán la información pública que se les requiera y que obre en sus archivos</w:t>
      </w:r>
      <w:r w:rsidRPr="00426D44">
        <w:rPr>
          <w:rFonts w:ascii="Palatino Linotype" w:hAnsi="Palatino Linotype" w:cs="Arial"/>
          <w:bCs/>
          <w:i/>
          <w:noProof/>
          <w:color w:val="000000" w:themeColor="text1"/>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A67D8" w:rsidRPr="00426D44" w:rsidRDefault="009A67D8" w:rsidP="00426D44">
      <w:pPr>
        <w:spacing w:before="120" w:after="120" w:line="360" w:lineRule="auto"/>
        <w:ind w:right="49"/>
        <w:jc w:val="both"/>
        <w:rPr>
          <w:rFonts w:ascii="Palatino Linotype" w:hAnsi="Palatino Linotype" w:cs="Arial"/>
          <w:color w:val="000000" w:themeColor="text1"/>
          <w:sz w:val="24"/>
          <w:szCs w:val="24"/>
        </w:rPr>
      </w:pPr>
      <w:r w:rsidRPr="00426D44">
        <w:rPr>
          <w:rFonts w:ascii="Palatino Linotype" w:hAnsi="Palatino Linotype" w:cs="Arial"/>
          <w:color w:val="000000" w:themeColor="text1"/>
          <w:sz w:val="24"/>
          <w:szCs w:val="24"/>
        </w:rPr>
        <w:t>(Énfasis añadido)</w:t>
      </w:r>
    </w:p>
    <w:p w:rsidR="009A67D8" w:rsidRPr="00426D44" w:rsidRDefault="009A67D8" w:rsidP="00426D44">
      <w:pPr>
        <w:spacing w:before="120" w:after="120" w:line="360" w:lineRule="auto"/>
        <w:ind w:right="49"/>
        <w:jc w:val="both"/>
        <w:rPr>
          <w:rFonts w:ascii="Palatino Linotype" w:hAnsi="Palatino Linotype" w:cs="Arial"/>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color w:val="000000" w:themeColor="text1"/>
        </w:rPr>
        <w:t xml:space="preserve">De una interpretación sistemática de los artículos anteriores se puede deducir que el ejercicio del derecho de acceso a la información pública se centra en la potestad de </w:t>
      </w:r>
      <w:r w:rsidRPr="00426D44">
        <w:rPr>
          <w:rFonts w:ascii="Palatino Linotype" w:hAnsi="Palatino Linotype" w:cs="Arial"/>
          <w:noProof/>
          <w:color w:val="000000" w:themeColor="text1"/>
        </w:rPr>
        <w:t>los</w:t>
      </w:r>
      <w:r w:rsidRPr="00426D44">
        <w:rPr>
          <w:rFonts w:ascii="Palatino Linotype" w:hAnsi="Palatino Linotype" w:cs="Arial"/>
          <w:color w:val="000000" w:themeColor="text1"/>
        </w:rPr>
        <w:t xml:space="preserve"> particulares para conocer el contenido de los documentos que obren en los archivos de los Sujetos Obligados, ya sea porque los generen en el uso de sus atribuciones, los administren o simplemente los posean.</w:t>
      </w:r>
    </w:p>
    <w:p w:rsidR="009A67D8" w:rsidRPr="00426D44" w:rsidRDefault="009A67D8" w:rsidP="00426D44">
      <w:pPr>
        <w:autoSpaceDE w:val="0"/>
        <w:autoSpaceDN w:val="0"/>
        <w:adjustRightInd w:val="0"/>
        <w:spacing w:before="120" w:after="120" w:line="360" w:lineRule="auto"/>
        <w:ind w:right="49"/>
        <w:contextualSpacing/>
        <w:jc w:val="both"/>
        <w:rPr>
          <w:rFonts w:ascii="Palatino Linotype" w:hAnsi="Palatino Linotype" w:cs="Arial"/>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hAnsi="Palatino Linotype" w:cs="Arial"/>
          <w:color w:val="000000" w:themeColor="text1"/>
        </w:rPr>
      </w:pPr>
      <w:r w:rsidRPr="00426D44">
        <w:rPr>
          <w:rFonts w:ascii="Palatino Linotype" w:hAnsi="Palatino Linotype" w:cs="Arial"/>
          <w:noProof/>
          <w:color w:val="000000" w:themeColor="text1"/>
        </w:rPr>
        <w:t>Para</w:t>
      </w:r>
      <w:r w:rsidRPr="00426D44">
        <w:rPr>
          <w:rFonts w:ascii="Palatino Linotype" w:hAnsi="Palatino Linotype" w:cs="Arial"/>
          <w:color w:val="000000" w:themeColor="text1"/>
        </w:rPr>
        <w:t xml:space="preserve">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w:t>
      </w:r>
      <w:r w:rsidRPr="00426D44">
        <w:rPr>
          <w:rFonts w:ascii="Palatino Linotype" w:hAnsi="Palatino Linotype" w:cs="Arial"/>
          <w:color w:val="000000" w:themeColor="text1"/>
        </w:rPr>
        <w:lastRenderedPageBreak/>
        <w:t>su fuente o fecha de elaboración. Los documentos podrán estar en cualquier medio, sea escrito, impreso, sonoro, visual, electrónico, informático u holográfico.</w:t>
      </w:r>
    </w:p>
    <w:p w:rsidR="009A67D8" w:rsidRPr="00426D44" w:rsidRDefault="009A67D8" w:rsidP="00426D44">
      <w:pPr>
        <w:pStyle w:val="Prrafodelista"/>
        <w:spacing w:line="360" w:lineRule="auto"/>
        <w:ind w:left="0" w:right="49"/>
        <w:jc w:val="both"/>
        <w:rPr>
          <w:rFonts w:ascii="Palatino Linotype" w:hAnsi="Palatino Linotype"/>
          <w:color w:val="000000" w:themeColor="text1"/>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Con la determinación anterior quedará por colmado el derecho de acceso a la </w:t>
      </w:r>
      <w:r w:rsidRPr="00426D44">
        <w:rPr>
          <w:rFonts w:ascii="Palatino Linotype" w:hAnsi="Palatino Linotype" w:cs="Arial"/>
          <w:color w:val="000000" w:themeColor="text1"/>
        </w:rPr>
        <w:t>información</w:t>
      </w:r>
      <w:r w:rsidRPr="00426D44">
        <w:rPr>
          <w:rFonts w:ascii="Palatino Linotype" w:eastAsia="Palatino Linotype" w:hAnsi="Palatino Linotype" w:cs="Palatino Linotype"/>
          <w:color w:val="000000" w:themeColor="text1"/>
        </w:rPr>
        <w:t xml:space="preserve"> del </w:t>
      </w:r>
      <w:r w:rsidRPr="00426D44">
        <w:rPr>
          <w:rFonts w:ascii="Palatino Linotype" w:hAnsi="Palatino Linotype" w:cs="Arial"/>
          <w:color w:val="000000" w:themeColor="text1"/>
        </w:rPr>
        <w:t>ahora</w:t>
      </w:r>
      <w:r w:rsidRPr="00426D44">
        <w:rPr>
          <w:rFonts w:ascii="Palatino Linotype" w:eastAsia="Palatino Linotype" w:hAnsi="Palatino Linotype" w:cs="Palatino Linotype"/>
          <w:color w:val="000000" w:themeColor="text1"/>
        </w:rPr>
        <w:t xml:space="preserve"> </w:t>
      </w:r>
      <w:r w:rsidRPr="00426D44">
        <w:rPr>
          <w:rFonts w:ascii="Palatino Linotype" w:hAnsi="Palatino Linotype" w:cs="Times New Roman"/>
          <w:color w:val="000000" w:themeColor="text1"/>
        </w:rPr>
        <w:t>Recurrente</w:t>
      </w:r>
      <w:r w:rsidRPr="00426D44">
        <w:rPr>
          <w:rFonts w:ascii="Palatino Linotype" w:eastAsia="Palatino Linotype" w:hAnsi="Palatino Linotype" w:cs="Palatino Linotype"/>
          <w:color w:val="000000" w:themeColor="text1"/>
        </w:rPr>
        <w:t xml:space="preserve">; toda vez que el Derecho que tutela este Órgano Garante corresponde a la  </w:t>
      </w:r>
      <w:r w:rsidRPr="00426D44">
        <w:rPr>
          <w:rFonts w:ascii="Palatino Linotype" w:eastAsia="Palatino Linotype" w:hAnsi="Palatino Linotype" w:cs="Palatino Linotype"/>
          <w:i/>
          <w:color w:val="000000" w:themeColor="text1"/>
        </w:rPr>
        <w:t>igualdad de oportunidades para recibir, buscar e impartir información</w:t>
      </w:r>
      <w:r w:rsidRPr="00426D44">
        <w:rPr>
          <w:rFonts w:ascii="Palatino Linotype" w:eastAsia="Palatino Linotype" w:hAnsi="Palatino Linotype" w:cs="Palatino Linotype"/>
          <w:i/>
          <w:color w:val="000000" w:themeColor="text1"/>
          <w:vertAlign w:val="superscript"/>
        </w:rPr>
        <w:footnoteReference w:id="1"/>
      </w:r>
      <w:r w:rsidRPr="00426D44">
        <w:rPr>
          <w:rFonts w:ascii="Palatino Linotype" w:eastAsia="Palatino Linotype" w:hAnsi="Palatino Linotype" w:cs="Palatino Linotype"/>
          <w:i/>
          <w:color w:val="000000" w:themeColor="text1"/>
        </w:rPr>
        <w:t xml:space="preserve"> en posesión de cualquier autoridad, entidad, órgano y organismo de los </w:t>
      </w:r>
      <w:r w:rsidRPr="00426D44">
        <w:rPr>
          <w:rFonts w:ascii="Palatino Linotype" w:eastAsia="Palatino Linotype" w:hAnsi="Palatino Linotype" w:cs="Palatino Linotype"/>
          <w:color w:val="000000" w:themeColor="text1"/>
        </w:rPr>
        <w:t>poderes</w:t>
      </w:r>
      <w:r w:rsidRPr="00426D44">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26D44">
        <w:rPr>
          <w:rFonts w:ascii="Palatino Linotype" w:eastAsia="Palatino Linotype" w:hAnsi="Palatino Linotype" w:cs="Palatino Linotype"/>
          <w:color w:val="000000" w:themeColor="text1"/>
          <w:vertAlign w:val="superscript"/>
        </w:rPr>
        <w:footnoteReference w:id="2"/>
      </w:r>
      <w:r w:rsidRPr="00426D44">
        <w:rPr>
          <w:rFonts w:ascii="Palatino Linotype" w:eastAsia="Palatino Linotype" w:hAnsi="Palatino Linotype" w:cs="Palatino Linotype"/>
          <w:i/>
          <w:color w:val="000000" w:themeColor="text1"/>
        </w:rPr>
        <w:t xml:space="preserve"> </w:t>
      </w:r>
      <w:r w:rsidRPr="00426D44">
        <w:rPr>
          <w:rFonts w:ascii="Palatino Linotype" w:eastAsia="Palatino Linotype" w:hAnsi="Palatino Linotype" w:cs="Palatino Linotype"/>
          <w:color w:val="000000" w:themeColor="text1"/>
        </w:rPr>
        <w:t xml:space="preserve">que se constituye como una herramienta fundamental para </w:t>
      </w:r>
      <w:r w:rsidRPr="00426D44">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426D44">
        <w:rPr>
          <w:rFonts w:ascii="Palatino Linotype" w:eastAsia="Palatino Linotype" w:hAnsi="Palatino Linotype" w:cs="Palatino Linotype"/>
          <w:i/>
          <w:color w:val="000000" w:themeColor="text1"/>
          <w:vertAlign w:val="superscript"/>
        </w:rPr>
        <w:footnoteReference w:id="3"/>
      </w:r>
      <w:r w:rsidRPr="00426D44">
        <w:rPr>
          <w:rFonts w:ascii="Palatino Linotype" w:eastAsia="Palatino Linotype" w:hAnsi="Palatino Linotype" w:cs="Palatino Linotype"/>
          <w:color w:val="000000" w:themeColor="text1"/>
        </w:rPr>
        <w:t>fomentando</w:t>
      </w:r>
      <w:r w:rsidRPr="00426D44">
        <w:rPr>
          <w:rFonts w:ascii="Palatino Linotype" w:eastAsia="Palatino Linotype" w:hAnsi="Palatino Linotype" w:cs="Palatino Linotype"/>
          <w:i/>
          <w:color w:val="000000" w:themeColor="text1"/>
        </w:rPr>
        <w:t xml:space="preserve"> la transparencia de las actividades estatales y</w:t>
      </w:r>
      <w:r w:rsidRPr="00426D44">
        <w:rPr>
          <w:rFonts w:ascii="Palatino Linotype" w:eastAsia="Palatino Linotype" w:hAnsi="Palatino Linotype" w:cs="Palatino Linotype"/>
          <w:color w:val="000000" w:themeColor="text1"/>
        </w:rPr>
        <w:t xml:space="preserve"> promoviendo</w:t>
      </w:r>
      <w:r w:rsidRPr="00426D44">
        <w:rPr>
          <w:rFonts w:ascii="Palatino Linotype" w:eastAsia="Palatino Linotype" w:hAnsi="Palatino Linotype" w:cs="Palatino Linotype"/>
          <w:i/>
          <w:color w:val="000000" w:themeColor="text1"/>
        </w:rPr>
        <w:t xml:space="preserve"> la responsabilidad de los funcionarios sobre su gestión pública</w:t>
      </w:r>
      <w:r w:rsidRPr="00426D44">
        <w:rPr>
          <w:rFonts w:ascii="Palatino Linotype" w:eastAsia="Palatino Linotype" w:hAnsi="Palatino Linotype" w:cs="Palatino Linotype"/>
          <w:i/>
          <w:color w:val="000000" w:themeColor="text1"/>
          <w:vertAlign w:val="superscript"/>
        </w:rPr>
        <w:footnoteReference w:id="4"/>
      </w:r>
      <w:r w:rsidRPr="00426D44">
        <w:rPr>
          <w:rFonts w:ascii="Palatino Linotype" w:eastAsia="Palatino Linotype" w:hAnsi="Palatino Linotype" w:cs="Palatino Linotype"/>
          <w:i/>
          <w:color w:val="000000" w:themeColor="text1"/>
        </w:rPr>
        <w:t xml:space="preserve"> </w:t>
      </w:r>
      <w:r w:rsidRPr="00426D44">
        <w:rPr>
          <w:rFonts w:ascii="Palatino Linotype" w:eastAsia="Palatino Linotype" w:hAnsi="Palatino Linotype" w:cs="Palatino Linotype"/>
          <w:color w:val="000000" w:themeColor="text1"/>
        </w:rPr>
        <w:t>que permite</w:t>
      </w:r>
      <w:r w:rsidRPr="00426D44">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426D44">
        <w:rPr>
          <w:rFonts w:ascii="Palatino Linotype" w:eastAsia="Palatino Linotype" w:hAnsi="Palatino Linotype" w:cs="Palatino Linotype"/>
          <w:i/>
          <w:color w:val="000000" w:themeColor="text1"/>
          <w:vertAlign w:val="superscript"/>
        </w:rPr>
        <w:footnoteReference w:id="5"/>
      </w:r>
      <w:r w:rsidRPr="00426D44">
        <w:rPr>
          <w:rFonts w:ascii="Palatino Linotype" w:eastAsia="Palatino Linotype" w:hAnsi="Palatino Linotype" w:cs="Palatino Linotype"/>
          <w:color w:val="000000" w:themeColor="text1"/>
        </w:rPr>
        <w:t xml:space="preserve"> ” </w:t>
      </w: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i/>
          <w:color w:val="000000" w:themeColor="text1"/>
        </w:rPr>
      </w:pPr>
      <w:r w:rsidRPr="00426D44">
        <w:rPr>
          <w:rFonts w:ascii="Palatino Linotype" w:eastAsia="Palatino Linotype" w:hAnsi="Palatino Linotype" w:cs="Palatino Linotype"/>
          <w:color w:val="000000" w:themeColor="text1"/>
        </w:rPr>
        <w:lastRenderedPageBreak/>
        <w:t xml:space="preserve">Para entender los alcances de la información pública se considera importante citar el criterio de interpretación </w:t>
      </w:r>
      <w:r w:rsidRPr="00426D44">
        <w:rPr>
          <w:rFonts w:ascii="Palatino Linotype" w:hAnsi="Palatino Linotype" w:cs="Times New Roman"/>
          <w:color w:val="000000" w:themeColor="text1"/>
        </w:rPr>
        <w:t>en</w:t>
      </w:r>
      <w:r w:rsidRPr="00426D44">
        <w:rPr>
          <w:rFonts w:ascii="Palatino Linotype" w:eastAsia="Palatino Linotype" w:hAnsi="Palatino Linotype" w:cs="Palatino Linotype"/>
          <w:color w:val="000000" w:themeColor="text1"/>
        </w:rPr>
        <w:t xml:space="preserve">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A67D8" w:rsidRPr="00426D44" w:rsidRDefault="009A67D8" w:rsidP="00426D44">
      <w:pPr>
        <w:spacing w:line="360" w:lineRule="auto"/>
        <w:ind w:right="49"/>
        <w:jc w:val="both"/>
        <w:rPr>
          <w:rFonts w:ascii="Palatino Linotype" w:eastAsia="Palatino Linotype" w:hAnsi="Palatino Linotype" w:cs="Palatino Linotype"/>
          <w:b/>
          <w:i/>
          <w:color w:val="000000" w:themeColor="text1"/>
          <w:sz w:val="24"/>
          <w:szCs w:val="24"/>
        </w:rPr>
      </w:pPr>
      <w:r w:rsidRPr="00426D44">
        <w:rPr>
          <w:rFonts w:ascii="Palatino Linotype" w:eastAsia="Palatino Linotype" w:hAnsi="Palatino Linotype" w:cs="Palatino Linotype"/>
          <w:b/>
          <w:i/>
          <w:color w:val="000000" w:themeColor="text1"/>
          <w:sz w:val="24"/>
          <w:szCs w:val="24"/>
        </w:rPr>
        <w:t>“CRITERIO 0002-11</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b/>
          <w:i/>
          <w:color w:val="000000" w:themeColor="text1"/>
          <w:sz w:val="24"/>
          <w:szCs w:val="24"/>
        </w:rPr>
        <w:t>INFORMACIÓN PÚBLICA, CONCEPTO DE, EN MATERIA DE TRANSPARENCIA. INTERPRETACIÓN TEMÁTICA DE LOS ARTÍCULOS 2, FRACCIÓN V, XV, Y XVI, 3, 4,11 Y 41.</w:t>
      </w:r>
      <w:r w:rsidRPr="00426D44">
        <w:rPr>
          <w:rFonts w:ascii="Palatino Linotype" w:eastAsia="Palatino Linotype" w:hAnsi="Palatino Linotype" w:cs="Palatino Linotype"/>
          <w:i/>
          <w:color w:val="000000" w:themeColor="text1"/>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En consecuencia el acceso a la información se refiere a que se cumplan cualquiera de los siguientes tres supuestos:</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sea generada por los Sujetos Obligados;</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sea administrada por los Sujetos Obligados, y</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Que se trate de información registrada en cualquier soporte documental, que en ejercicio de las atribuciones conferidas, se encuentre en posesión de los Sujetos Obligados.”</w:t>
      </w:r>
    </w:p>
    <w:p w:rsidR="009A67D8" w:rsidRPr="00426D44" w:rsidRDefault="009A67D8" w:rsidP="00426D44">
      <w:pPr>
        <w:pStyle w:val="Sinespaciado"/>
        <w:suppressAutoHyphens/>
        <w:spacing w:line="360" w:lineRule="auto"/>
        <w:ind w:right="49"/>
        <w:jc w:val="both"/>
        <w:textAlignment w:val="baseline"/>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lastRenderedPageBreak/>
        <w:t xml:space="preserve">El derecho de acceso a la información encuentra su materia elemental en los </w:t>
      </w:r>
      <w:r w:rsidRPr="00426D44">
        <w:rPr>
          <w:rFonts w:ascii="Palatino Linotype" w:hAnsi="Palatino Linotype" w:cs="Arial"/>
          <w:noProof/>
          <w:color w:val="000000" w:themeColor="text1"/>
        </w:rPr>
        <w:t>documentos</w:t>
      </w:r>
      <w:r w:rsidRPr="00426D44">
        <w:rPr>
          <w:rFonts w:ascii="Palatino Linotype" w:eastAsia="Palatino Linotype" w:hAnsi="Palatino Linotype" w:cs="Palatino Linotype"/>
          <w:color w:val="000000" w:themeColor="text1"/>
        </w:rPr>
        <w:t>, y la Ley de Transparencia local  nos brinda el siguiente concepto, para darnos un mejor panorama:</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b/>
          <w:i/>
          <w:color w:val="000000" w:themeColor="text1"/>
          <w:sz w:val="24"/>
          <w:szCs w:val="24"/>
        </w:rPr>
        <w:t xml:space="preserve">XI. Documento: </w:t>
      </w:r>
      <w:r w:rsidRPr="00426D44">
        <w:rPr>
          <w:rFonts w:ascii="Palatino Linotype" w:eastAsia="Palatino Linotype" w:hAnsi="Palatino Linotype" w:cs="Palatino Linotype"/>
          <w:i/>
          <w:color w:val="000000" w:themeColor="text1"/>
          <w:sz w:val="24"/>
          <w:szCs w:val="24"/>
        </w:rPr>
        <w:t xml:space="preserve">Los expedientes, reportes, estudios, actas, resoluciones, oficios, correspondencia, acuerdos, directivas, directrices, circulares, contratos, convenios, instructivos, notas, memorandos, estadísticas o bien, </w:t>
      </w:r>
      <w:r w:rsidRPr="00426D44">
        <w:rPr>
          <w:rFonts w:ascii="Palatino Linotype" w:eastAsia="Palatino Linotype" w:hAnsi="Palatino Linotype" w:cs="Palatino Linotype"/>
          <w:b/>
          <w:i/>
          <w:color w:val="000000" w:themeColor="text1"/>
          <w:sz w:val="24"/>
          <w:szCs w:val="24"/>
        </w:rPr>
        <w:t>cualquier otro registro</w:t>
      </w:r>
      <w:r w:rsidRPr="00426D44">
        <w:rPr>
          <w:rFonts w:ascii="Palatino Linotype" w:eastAsia="Palatino Linotype" w:hAnsi="Palatino Linotype" w:cs="Palatino Linotype"/>
          <w:i/>
          <w:color w:val="000000" w:themeColor="text1"/>
          <w:sz w:val="24"/>
          <w:szCs w:val="24"/>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A67D8" w:rsidRPr="00426D44" w:rsidRDefault="009A67D8" w:rsidP="00426D44">
      <w:pPr>
        <w:pStyle w:val="Sinespaciado"/>
        <w:suppressAutoHyphens/>
        <w:spacing w:line="360" w:lineRule="auto"/>
        <w:ind w:right="49"/>
        <w:jc w:val="both"/>
        <w:textAlignment w:val="baseline"/>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 xml:space="preserve">Es así que, todos los actos de autoridad que realicen los Sujetos Obligados </w:t>
      </w:r>
      <w:r w:rsidRPr="00426D44">
        <w:rPr>
          <w:rFonts w:ascii="Palatino Linotype" w:eastAsia="Palatino Linotype" w:hAnsi="Palatino Linotype" w:cs="Palatino Linotype"/>
          <w:b/>
          <w:color w:val="000000" w:themeColor="text1"/>
        </w:rPr>
        <w:t xml:space="preserve">deben estar </w:t>
      </w:r>
      <w:r w:rsidRPr="00426D44">
        <w:rPr>
          <w:rFonts w:ascii="Palatino Linotype" w:eastAsia="Palatino Linotype" w:hAnsi="Palatino Linotype" w:cs="Palatino Linotype"/>
          <w:color w:val="000000" w:themeColor="text1"/>
        </w:rPr>
        <w:t xml:space="preserve">documentados y, bajo el más alto estándar de transparencia deberán poner </w:t>
      </w:r>
      <w:r w:rsidRPr="00426D44">
        <w:rPr>
          <w:rFonts w:ascii="Palatino Linotype" w:hAnsi="Palatino Linotype" w:cs="Arial"/>
          <w:noProof/>
          <w:color w:val="000000" w:themeColor="text1"/>
        </w:rPr>
        <w:t>toda</w:t>
      </w:r>
      <w:r w:rsidRPr="00426D44">
        <w:rPr>
          <w:rFonts w:ascii="Palatino Linotype" w:eastAsia="Palatino Linotype" w:hAnsi="Palatino Linotype" w:cs="Palatino Linotype"/>
          <w:color w:val="000000" w:themeColor="text1"/>
        </w:rPr>
        <w:t xml:space="preserve"> la información que se encuentre en su posesión, a disposición de los particulares que la soliciten.</w:t>
      </w:r>
    </w:p>
    <w:p w:rsidR="009A67D8" w:rsidRPr="00426D44" w:rsidRDefault="009A67D8" w:rsidP="00426D44">
      <w:pPr>
        <w:pStyle w:val="Sinespaciado"/>
        <w:suppressAutoHyphens/>
        <w:spacing w:line="360" w:lineRule="auto"/>
        <w:ind w:right="49"/>
        <w:jc w:val="both"/>
        <w:textAlignment w:val="baseline"/>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hAnsi="Palatino Linotype" w:cs="Arial"/>
          <w:noProof/>
          <w:color w:val="000000" w:themeColor="text1"/>
        </w:rPr>
        <w:t>Además</w:t>
      </w:r>
      <w:r w:rsidRPr="00426D44">
        <w:rPr>
          <w:rFonts w:ascii="Palatino Linotype" w:eastAsia="Palatino Linotype" w:hAnsi="Palatino Linotype" w:cs="Palatino Linotype"/>
          <w:color w:val="000000" w:themeColor="text1"/>
        </w:rPr>
        <w:t>, debemos tomar en cuenta los artículos 4 y 12 (antes transcrito), de la Ley de Transparencia y Acceso a la Información Pública del Estado de México y Municipios, los cuales establecen lo siguiente:</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b/>
          <w:i/>
          <w:color w:val="000000" w:themeColor="text1"/>
          <w:sz w:val="24"/>
          <w:szCs w:val="24"/>
        </w:rPr>
        <w:t xml:space="preserve">“Artículo 4. </w:t>
      </w:r>
      <w:r w:rsidRPr="00426D44">
        <w:rPr>
          <w:rFonts w:ascii="Palatino Linotype" w:eastAsia="Palatino Linotype" w:hAnsi="Palatino Linotype" w:cs="Palatino Linotype"/>
          <w:i/>
          <w:color w:val="000000" w:themeColor="text1"/>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b/>
          <w:i/>
          <w:color w:val="000000" w:themeColor="text1"/>
          <w:sz w:val="24"/>
          <w:szCs w:val="24"/>
        </w:rPr>
        <w:t>Toda la información</w:t>
      </w:r>
      <w:r w:rsidRPr="00426D44">
        <w:rPr>
          <w:rFonts w:ascii="Palatino Linotype" w:eastAsia="Palatino Linotype" w:hAnsi="Palatino Linotype" w:cs="Palatino Linotype"/>
          <w:i/>
          <w:color w:val="000000" w:themeColor="text1"/>
          <w:sz w:val="24"/>
          <w:szCs w:val="24"/>
        </w:rPr>
        <w:t xml:space="preserve"> generada, obtenida, adquirida, transformada, administrada o </w:t>
      </w:r>
      <w:r w:rsidRPr="00426D44">
        <w:rPr>
          <w:rFonts w:ascii="Palatino Linotype" w:eastAsia="Palatino Linotype" w:hAnsi="Palatino Linotype" w:cs="Palatino Linotype"/>
          <w:b/>
          <w:i/>
          <w:color w:val="000000" w:themeColor="text1"/>
          <w:sz w:val="24"/>
          <w:szCs w:val="24"/>
        </w:rPr>
        <w:t>en posesión de los sujetos obligados es pública</w:t>
      </w:r>
      <w:r w:rsidRPr="00426D44">
        <w:rPr>
          <w:rFonts w:ascii="Palatino Linotype" w:eastAsia="Palatino Linotype" w:hAnsi="Palatino Linotype" w:cs="Palatino Linotype"/>
          <w:i/>
          <w:color w:val="000000" w:themeColor="text1"/>
          <w:sz w:val="24"/>
          <w:szCs w:val="24"/>
        </w:rPr>
        <w:t xml:space="preserve"> y accesible de manera permanente a cualquier persona, en los términos y condiciones que se establezcan en los tratados internacionales de los que el Estado </w:t>
      </w:r>
      <w:r w:rsidRPr="00426D44">
        <w:rPr>
          <w:rFonts w:ascii="Palatino Linotype" w:eastAsia="Palatino Linotype" w:hAnsi="Palatino Linotype" w:cs="Palatino Linotype"/>
          <w:i/>
          <w:color w:val="000000" w:themeColor="text1"/>
          <w:sz w:val="24"/>
          <w:szCs w:val="24"/>
        </w:rPr>
        <w:lastRenderedPageBreak/>
        <w:t>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A67D8" w:rsidRPr="00426D44" w:rsidRDefault="009A67D8" w:rsidP="00426D44">
      <w:pPr>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i/>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9A67D8" w:rsidRPr="00426D44" w:rsidRDefault="009A67D8" w:rsidP="00426D44">
      <w:pPr>
        <w:pStyle w:val="Sinespaciado"/>
        <w:suppressAutoHyphens/>
        <w:spacing w:line="360" w:lineRule="auto"/>
        <w:ind w:right="49"/>
        <w:jc w:val="both"/>
        <w:textAlignment w:val="baseline"/>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26D44">
        <w:rPr>
          <w:rFonts w:ascii="Palatino Linotype" w:eastAsia="Palatino Linotype" w:hAnsi="Palatino Linotype" w:cs="Palatino Linotype"/>
          <w:color w:val="000000" w:themeColor="text1"/>
          <w:vertAlign w:val="superscript"/>
        </w:rPr>
        <w:footnoteReference w:id="6"/>
      </w:r>
      <w:r w:rsidRPr="00426D44">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A67D8" w:rsidRDefault="009A67D8"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color w:val="000000" w:themeColor="text1"/>
          <w:sz w:val="24"/>
          <w:szCs w:val="24"/>
        </w:rPr>
      </w:pPr>
      <w:r w:rsidRPr="00426D44">
        <w:rPr>
          <w:rFonts w:ascii="Palatino Linotype" w:eastAsia="Palatino Linotype" w:hAnsi="Palatino Linotype" w:cs="Palatino Linotype"/>
          <w:b/>
          <w:i/>
          <w:color w:val="000000" w:themeColor="text1"/>
          <w:sz w:val="24"/>
          <w:szCs w:val="24"/>
        </w:rPr>
        <w:lastRenderedPageBreak/>
        <w:t>ACCESO A LA INFORMACIÓN. IMPLICACIÓN DEL PRINCIPIO DE MÁXIMA PUBLICIDAD EN EL DERECHO FUNDAMENTAL RELATIVO.</w:t>
      </w:r>
      <w:r w:rsidRPr="00426D44">
        <w:rPr>
          <w:rFonts w:ascii="Palatino Linotype" w:eastAsia="Palatino Linotype" w:hAnsi="Palatino Linotype" w:cs="Palatino Linotype"/>
          <w:i/>
          <w:color w:val="000000" w:themeColor="text1"/>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6F2F89" w:rsidRDefault="006F2F89"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color w:val="000000" w:themeColor="text1"/>
          <w:sz w:val="24"/>
          <w:szCs w:val="24"/>
        </w:rPr>
      </w:pPr>
    </w:p>
    <w:p w:rsidR="006F2F89" w:rsidRPr="00426D44" w:rsidRDefault="006F2F89"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color w:val="000000" w:themeColor="text1"/>
          <w:sz w:val="24"/>
          <w:szCs w:val="24"/>
        </w:rPr>
      </w:pP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lastRenderedPageBreak/>
        <w:t>QUINTO. De la versión pública.</w:t>
      </w:r>
    </w:p>
    <w:p w:rsidR="000B09C7" w:rsidRPr="00426D44" w:rsidRDefault="000B09C7" w:rsidP="00426D44">
      <w:pPr>
        <w:numPr>
          <w:ilvl w:val="0"/>
          <w:numId w:val="37"/>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 xml:space="preserve">Nociones generales. </w:t>
      </w:r>
    </w:p>
    <w:p w:rsidR="000B09C7" w:rsidRPr="00426D44" w:rsidRDefault="000B09C7"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Debe destacarse que, debido a la naturaleza de la información solicitada</w:t>
      </w:r>
      <w:r w:rsidRPr="00426D44">
        <w:rPr>
          <w:rFonts w:ascii="Palatino Linotype" w:eastAsia="Palatino Linotype" w:hAnsi="Palatino Linotype" w:cs="Palatino Linotype"/>
          <w:b/>
          <w:color w:val="000000" w:themeColor="text1"/>
        </w:rPr>
        <w:t xml:space="preserve">, </w:t>
      </w:r>
      <w:r w:rsidRPr="00426D44">
        <w:rPr>
          <w:rFonts w:ascii="Palatino Linotype" w:eastAsia="Palatino Linotype" w:hAnsi="Palatino Linotype" w:cs="Palatino Linotype"/>
          <w:color w:val="000000" w:themeColor="text1"/>
        </w:rPr>
        <w:t xml:space="preserve">eventualmente pudiera obrar datos personales susceptibles de protegerse, el </w:t>
      </w:r>
      <w:r w:rsidRPr="00426D44">
        <w:rPr>
          <w:rFonts w:ascii="Palatino Linotype" w:eastAsia="Palatino Linotype" w:hAnsi="Palatino Linotype" w:cs="Palatino Linotype"/>
          <w:b/>
          <w:color w:val="000000" w:themeColor="text1"/>
        </w:rPr>
        <w:t xml:space="preserve">SUJETO OBLIGADO </w:t>
      </w:r>
      <w:r w:rsidRPr="00426D44">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B09C7" w:rsidRPr="00426D44" w:rsidRDefault="000B09C7" w:rsidP="00426D44">
      <w:pPr>
        <w:pStyle w:val="Prrafodelista"/>
        <w:spacing w:line="360" w:lineRule="auto"/>
        <w:ind w:left="0" w:right="49"/>
        <w:jc w:val="both"/>
        <w:rPr>
          <w:rFonts w:ascii="Palatino Linotype" w:eastAsia="Palatino Linotype" w:hAnsi="Palatino Linotype" w:cs="Palatino Linotype"/>
          <w:color w:val="000000" w:themeColor="text1"/>
        </w:rPr>
      </w:pPr>
    </w:p>
    <w:p w:rsidR="000B09C7" w:rsidRPr="00426D44" w:rsidRDefault="000B09C7"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426D44">
        <w:rPr>
          <w:rFonts w:ascii="Palatino Linotype" w:eastAsia="Palatino Linotype" w:hAnsi="Palatino Linotype" w:cs="Palatino Linotype"/>
          <w:color w:val="000000" w:themeColor="text1"/>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tbl>
      <w:tblPr>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371"/>
      </w:tblGrid>
      <w:tr w:rsidR="00426D44" w:rsidRPr="00426D44" w:rsidTr="006F2F89">
        <w:tc>
          <w:tcPr>
            <w:tcW w:w="2525"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a) Requisitos previos.</w:t>
            </w:r>
          </w:p>
        </w:tc>
        <w:tc>
          <w:tcPr>
            <w:tcW w:w="7371"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Al hacerlo tienen que precisar de qué información se trata, señalando el supuesto de clasificación (confidencialidad o reserva).</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lastRenderedPageBreak/>
              <w:t>Además, se debe señalar el procedimiento, de los tres que establecen los artículos 132 y 106 de la Ley Estatal y General vigente al momento de interponer la solicitud de información, respectivamente.</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El último de estos requisitos previos consiste en que no se pueden emitir acuerdos de carácter general ni particular, esto es, </w:t>
            </w:r>
            <w:r w:rsidRPr="00426D44">
              <w:rPr>
                <w:rFonts w:ascii="Palatino Linotype" w:eastAsia="Palatino Linotype" w:hAnsi="Palatino Linotype" w:cs="Palatino Linotype"/>
                <w:color w:val="000000" w:themeColor="text1"/>
                <w:sz w:val="24"/>
                <w:szCs w:val="24"/>
                <w:u w:val="single"/>
                <w:lang w:val="es-ES_tradnl"/>
              </w:rPr>
              <w:t>no se puede hacer un acuerdo para clasificar de manera general todos los documentos de un expediente o área, sin</w:t>
            </w:r>
            <w:r w:rsidRPr="00426D44">
              <w:rPr>
                <w:rFonts w:ascii="Palatino Linotype" w:eastAsia="Palatino Linotype" w:hAnsi="Palatino Linotype" w:cs="Palatino Linotype"/>
                <w:color w:val="000000" w:themeColor="text1"/>
                <w:sz w:val="24"/>
                <w:szCs w:val="24"/>
                <w:lang w:val="es-ES_tradnl"/>
              </w:rPr>
              <w:t xml:space="preserve"> individualizar su análisis y tampoco se puede hacer un acuerdo por cada dato que se vaya a clasificar dentro de un documento con diez datos, por ejemplo, susceptibles de ser clasificados.</w:t>
            </w:r>
          </w:p>
        </w:tc>
      </w:tr>
      <w:tr w:rsidR="00426D44" w:rsidRPr="00426D44" w:rsidTr="006F2F89">
        <w:tc>
          <w:tcPr>
            <w:tcW w:w="2525"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lastRenderedPageBreak/>
              <w:t>b) Supuestos de clasificación.</w:t>
            </w:r>
          </w:p>
        </w:tc>
        <w:tc>
          <w:tcPr>
            <w:tcW w:w="7371"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Las disposiciones constitucionales y legales en la materia establecen los dos supuestos generales para clasificar la información: por reserva y por confidencialidad.</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w:t>
            </w:r>
            <w:r w:rsidRPr="00426D44">
              <w:rPr>
                <w:rFonts w:ascii="Palatino Linotype" w:eastAsia="Palatino Linotype" w:hAnsi="Palatino Linotype" w:cs="Palatino Linotype"/>
                <w:color w:val="000000" w:themeColor="text1"/>
                <w:sz w:val="24"/>
                <w:szCs w:val="24"/>
                <w:lang w:val="es-ES_tradnl"/>
              </w:rPr>
              <w:lastRenderedPageBreak/>
              <w:t>esta condición y no se pueden ampliar las excepciones o supuestos de clasificación aduciendo analogía o mayoría de razón.</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El </w:t>
            </w:r>
            <w:r w:rsidRPr="00426D44">
              <w:rPr>
                <w:rFonts w:ascii="Palatino Linotype" w:eastAsia="Palatino Linotype" w:hAnsi="Palatino Linotype" w:cs="Palatino Linotype"/>
                <w:b/>
                <w:color w:val="000000" w:themeColor="text1"/>
                <w:sz w:val="24"/>
                <w:szCs w:val="24"/>
                <w:lang w:val="es-ES_tradnl"/>
              </w:rPr>
              <w:t>Sujeto Obligado</w:t>
            </w:r>
            <w:r w:rsidRPr="00426D44">
              <w:rPr>
                <w:rFonts w:ascii="Palatino Linotype" w:eastAsia="Palatino Linotype" w:hAnsi="Palatino Linotype" w:cs="Palatino Linotype"/>
                <w:color w:val="000000" w:themeColor="text1"/>
                <w:sz w:val="24"/>
                <w:szCs w:val="24"/>
                <w:lang w:val="es-ES_tradnl"/>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26D44" w:rsidRPr="00426D44" w:rsidTr="006F2F89">
        <w:tc>
          <w:tcPr>
            <w:tcW w:w="2525"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lastRenderedPageBreak/>
              <w:t>c) Formalidades para emitir el acuerdo de clasificación.</w:t>
            </w:r>
          </w:p>
        </w:tc>
        <w:tc>
          <w:tcPr>
            <w:tcW w:w="7371"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El Comité de Transparencia, según lo dispuesto en los artículos cuenta con las facultades para aprobar, modificar o revocar la clasificación de la información que haya propuesto. </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Es necesario que </w:t>
            </w:r>
            <w:r w:rsidRPr="00426D44">
              <w:rPr>
                <w:rFonts w:ascii="Palatino Linotype" w:eastAsia="Palatino Linotype" w:hAnsi="Palatino Linotype" w:cs="Palatino Linotype"/>
                <w:b/>
                <w:color w:val="000000" w:themeColor="text1"/>
                <w:sz w:val="24"/>
                <w:szCs w:val="24"/>
                <w:u w:val="single"/>
                <w:lang w:val="es-ES_tradnl"/>
              </w:rPr>
              <w:t>el acto reúna con los requisitos elementales</w:t>
            </w:r>
            <w:r w:rsidRPr="00426D44">
              <w:rPr>
                <w:rFonts w:ascii="Palatino Linotype" w:eastAsia="Palatino Linotype" w:hAnsi="Palatino Linotype" w:cs="Palatino Linotype"/>
                <w:color w:val="000000" w:themeColor="text1"/>
                <w:sz w:val="24"/>
                <w:szCs w:val="24"/>
                <w:lang w:val="es-ES_tradnl"/>
              </w:rPr>
              <w:t>, entre ellos, que la autoridad que va a emitir el acto de autoridad sea la legalmente facultada para ello.</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26D44" w:rsidRPr="00426D44" w:rsidTr="006F2F89">
        <w:tc>
          <w:tcPr>
            <w:tcW w:w="2525"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d) Requisitos de fondo del acuerdo de clasificación. </w:t>
            </w:r>
          </w:p>
        </w:tc>
        <w:tc>
          <w:tcPr>
            <w:tcW w:w="7371"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26D44">
              <w:rPr>
                <w:rFonts w:ascii="Palatino Linotype" w:eastAsia="Palatino Linotype" w:hAnsi="Palatino Linotype" w:cs="Palatino Linotype"/>
                <w:b/>
                <w:color w:val="000000" w:themeColor="text1"/>
                <w:sz w:val="24"/>
                <w:szCs w:val="24"/>
                <w:lang w:val="es-ES_tradnl"/>
              </w:rPr>
              <w:t>Sujetos Obligados</w:t>
            </w:r>
            <w:r w:rsidRPr="00426D44">
              <w:rPr>
                <w:rFonts w:ascii="Palatino Linotype" w:eastAsia="Palatino Linotype" w:hAnsi="Palatino Linotype" w:cs="Palatino Linotype"/>
                <w:color w:val="000000" w:themeColor="text1"/>
                <w:sz w:val="24"/>
                <w:szCs w:val="24"/>
                <w:lang w:val="es-ES_tradnl"/>
              </w:rPr>
              <w:t xml:space="preserve">, por lo que deberán fundar y motivar debidamente la clasificación. </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De lo anterior, se desprende que para una correcta </w:t>
            </w:r>
            <w:r w:rsidRPr="00426D44">
              <w:rPr>
                <w:rFonts w:ascii="Palatino Linotype" w:eastAsia="Palatino Linotype" w:hAnsi="Palatino Linotype" w:cs="Palatino Linotype"/>
                <w:b/>
                <w:color w:val="000000" w:themeColor="text1"/>
                <w:sz w:val="24"/>
                <w:szCs w:val="24"/>
                <w:lang w:val="es-ES_tradnl"/>
              </w:rPr>
              <w:t>clasificación total o parcial</w:t>
            </w:r>
            <w:r w:rsidRPr="00426D44">
              <w:rPr>
                <w:rFonts w:ascii="Palatino Linotype" w:eastAsia="Palatino Linotype" w:hAnsi="Palatino Linotype" w:cs="Palatino Linotype"/>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En ese mismo sentido, el numeral trigésimo tercero fracción V de los Lineamientos Generales, precisa que para motivar la </w:t>
            </w:r>
            <w:r w:rsidRPr="00426D44">
              <w:rPr>
                <w:rFonts w:ascii="Palatino Linotype" w:eastAsia="Palatino Linotype" w:hAnsi="Palatino Linotype" w:cs="Palatino Linotype"/>
                <w:color w:val="000000" w:themeColor="text1"/>
                <w:sz w:val="24"/>
                <w:szCs w:val="24"/>
                <w:lang w:val="es-ES_tradnl"/>
              </w:rPr>
              <w:lastRenderedPageBreak/>
              <w:t>clasificación se deben acreditar las circunstancias de tiempo, modo y lugar.</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Ahora bien, </w:t>
            </w:r>
            <w:r w:rsidRPr="00426D44">
              <w:rPr>
                <w:rFonts w:ascii="Palatino Linotype" w:eastAsia="Palatino Linotype" w:hAnsi="Palatino Linotype" w:cs="Palatino Linotype"/>
                <w:b/>
                <w:color w:val="000000" w:themeColor="text1"/>
                <w:sz w:val="24"/>
                <w:szCs w:val="24"/>
                <w:u w:val="single"/>
                <w:lang w:val="es-ES_tradnl"/>
              </w:rPr>
              <w:t>para cada caso además de fundar y motivar</w:t>
            </w:r>
            <w:r w:rsidRPr="00426D44">
              <w:rPr>
                <w:rFonts w:ascii="Palatino Linotype" w:eastAsia="Palatino Linotype" w:hAnsi="Palatino Linotype" w:cs="Palatino Linotype"/>
                <w:color w:val="000000" w:themeColor="text1"/>
                <w:sz w:val="24"/>
                <w:szCs w:val="24"/>
                <w:lang w:val="es-ES_tradnl"/>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26D44" w:rsidRPr="00426D44" w:rsidTr="006F2F89">
        <w:tc>
          <w:tcPr>
            <w:tcW w:w="2525"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lastRenderedPageBreak/>
              <w:t xml:space="preserve">e) Condiciones especiales de la clasificación de la información como confidencial. </w:t>
            </w:r>
          </w:p>
        </w:tc>
        <w:tc>
          <w:tcPr>
            <w:tcW w:w="7371" w:type="dxa"/>
          </w:tcPr>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r w:rsidRPr="00426D44">
              <w:rPr>
                <w:rFonts w:ascii="Palatino Linotype" w:eastAsia="Palatino Linotype" w:hAnsi="Palatino Linotype" w:cs="Palatino Linotype"/>
                <w:color w:val="000000" w:themeColor="text1"/>
                <w:sz w:val="24"/>
                <w:szCs w:val="24"/>
                <w:lang w:val="es-ES_tradnl"/>
              </w:rPr>
              <w:t xml:space="preserve">Pero si la información que se pretende clasificar como confidencial no se encuentra en los supuestos de los artículos señalados y es posible, se deberá consultar al titular de los datos si permite o no el </w:t>
            </w:r>
            <w:r w:rsidRPr="00426D44">
              <w:rPr>
                <w:rFonts w:ascii="Palatino Linotype" w:eastAsia="Palatino Linotype" w:hAnsi="Palatino Linotype" w:cs="Palatino Linotype"/>
                <w:color w:val="000000" w:themeColor="text1"/>
                <w:sz w:val="24"/>
                <w:szCs w:val="24"/>
                <w:lang w:val="es-ES_tradnl"/>
              </w:rPr>
              <w:lastRenderedPageBreak/>
              <w:t>acceso. De no ser posible, la realización de la consulta, procede, fundando y motivando, la clasificación.</w:t>
            </w:r>
          </w:p>
        </w:tc>
      </w:tr>
    </w:tbl>
    <w:p w:rsidR="000B09C7" w:rsidRPr="00426D44" w:rsidRDefault="000B09C7" w:rsidP="00426D4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rsidR="000B09C7" w:rsidRPr="00426D44" w:rsidRDefault="000B09C7" w:rsidP="00426D44">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bookmarkStart w:id="140" w:name="_heading=h.tyjcwt" w:colFirst="0" w:colLast="0"/>
      <w:bookmarkEnd w:id="140"/>
      <w:r w:rsidRPr="00426D44">
        <w:rPr>
          <w:rFonts w:ascii="Palatino Linotype" w:eastAsia="Palatino Linotype" w:hAnsi="Palatino Linotype" w:cs="Palatino Linotype"/>
          <w:color w:val="000000" w:themeColor="text1"/>
        </w:rPr>
        <w:t xml:space="preserve">Por lo anteriormente expuesto y fundado, este </w:t>
      </w:r>
      <w:r w:rsidRPr="00426D44">
        <w:rPr>
          <w:rFonts w:ascii="Palatino Linotype" w:eastAsia="Palatino Linotype" w:hAnsi="Palatino Linotype" w:cs="Palatino Linotype"/>
          <w:b/>
          <w:color w:val="000000" w:themeColor="text1"/>
        </w:rPr>
        <w:t>ÓRGANO GARANTE</w:t>
      </w:r>
      <w:r w:rsidRPr="00426D44">
        <w:rPr>
          <w:rFonts w:ascii="Palatino Linotype" w:eastAsia="Palatino Linotype" w:hAnsi="Palatino Linotype" w:cs="Palatino Linotype"/>
          <w:color w:val="000000" w:themeColor="text1"/>
        </w:rPr>
        <w:t xml:space="preserve"> emite los siguientes:</w:t>
      </w:r>
    </w:p>
    <w:p w:rsidR="009A67D8" w:rsidRPr="00426D44" w:rsidRDefault="009A67D8" w:rsidP="00426D44">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426D44">
        <w:rPr>
          <w:rFonts w:ascii="Palatino Linotype" w:eastAsia="Palatino Linotype" w:hAnsi="Palatino Linotype" w:cs="Palatino Linotype"/>
          <w:b/>
          <w:color w:val="000000" w:themeColor="text1"/>
          <w:sz w:val="24"/>
          <w:szCs w:val="24"/>
        </w:rPr>
        <w:t>R E S O L U T I V O S</w:t>
      </w:r>
    </w:p>
    <w:p w:rsidR="009A67D8" w:rsidRPr="00426D44" w:rsidRDefault="009A67D8" w:rsidP="00426D44">
      <w:pPr>
        <w:spacing w:line="360" w:lineRule="auto"/>
        <w:ind w:right="49"/>
        <w:rPr>
          <w:rFonts w:ascii="Palatino Linotype" w:hAnsi="Palatino Linotype"/>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PRIMERO</w:t>
      </w:r>
      <w:r w:rsidRPr="00426D44">
        <w:rPr>
          <w:rFonts w:ascii="Palatino Linotype" w:eastAsia="Palatino Linotype" w:hAnsi="Palatino Linotype" w:cs="Palatino Linotype"/>
          <w:color w:val="000000" w:themeColor="text1"/>
          <w:sz w:val="24"/>
          <w:szCs w:val="24"/>
        </w:rPr>
        <w:t xml:space="preserve">. Resultan parcialmente fundadas las razones o motivos de inconformidad hechos valer en el Recurso de Revisión </w:t>
      </w:r>
      <w:r w:rsidR="00CE05B6" w:rsidRPr="00426D44">
        <w:rPr>
          <w:rFonts w:ascii="Palatino Linotype" w:eastAsia="Palatino Linotype" w:hAnsi="Palatino Linotype" w:cs="Palatino Linotype"/>
          <w:b/>
          <w:bCs/>
          <w:color w:val="000000" w:themeColor="text1"/>
          <w:sz w:val="24"/>
          <w:szCs w:val="24"/>
        </w:rPr>
        <w:t>05258/INFOEM/IP/RR/2025</w:t>
      </w:r>
      <w:r w:rsidRPr="00426D44">
        <w:rPr>
          <w:rFonts w:ascii="Palatino Linotype" w:eastAsia="Palatino Linotype" w:hAnsi="Palatino Linotype" w:cs="Palatino Linotype"/>
          <w:color w:val="000000" w:themeColor="text1"/>
          <w:sz w:val="24"/>
          <w:szCs w:val="24"/>
        </w:rPr>
        <w:t>,</w:t>
      </w:r>
      <w:r w:rsidRPr="00426D44">
        <w:rPr>
          <w:rFonts w:ascii="Palatino Linotype" w:eastAsia="Palatino Linotype" w:hAnsi="Palatino Linotype" w:cs="Palatino Linotype"/>
          <w:b/>
          <w:color w:val="000000" w:themeColor="text1"/>
          <w:sz w:val="24"/>
          <w:szCs w:val="24"/>
        </w:rPr>
        <w:t xml:space="preserve"> </w:t>
      </w:r>
      <w:r w:rsidRPr="00426D44">
        <w:rPr>
          <w:rFonts w:ascii="Palatino Linotype" w:eastAsia="Palatino Linotype" w:hAnsi="Palatino Linotype" w:cs="Palatino Linotype"/>
          <w:color w:val="000000" w:themeColor="text1"/>
          <w:sz w:val="24"/>
          <w:szCs w:val="24"/>
        </w:rPr>
        <w:t>en términos del Considerando Cuarto de la presente Resolución.</w:t>
      </w: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 xml:space="preserve">SEGUNDO. Se MODIFICA </w:t>
      </w:r>
      <w:r w:rsidRPr="00426D44">
        <w:rPr>
          <w:rFonts w:ascii="Palatino Linotype" w:eastAsia="Palatino Linotype" w:hAnsi="Palatino Linotype" w:cs="Palatino Linotype"/>
          <w:color w:val="000000" w:themeColor="text1"/>
          <w:sz w:val="24"/>
          <w:szCs w:val="24"/>
        </w:rPr>
        <w:t>la respuesta emitida por el</w:t>
      </w:r>
      <w:r w:rsidR="000B09C7" w:rsidRPr="00426D44">
        <w:rPr>
          <w:rFonts w:ascii="Palatino Linotype" w:eastAsia="Palatino Linotype" w:hAnsi="Palatino Linotype" w:cs="Palatino Linotype"/>
          <w:b/>
          <w:color w:val="000000" w:themeColor="text1"/>
          <w:sz w:val="24"/>
          <w:szCs w:val="24"/>
        </w:rPr>
        <w:t xml:space="preserve"> Ayuntamiento de Toluca</w:t>
      </w:r>
      <w:r w:rsidRPr="00426D44">
        <w:rPr>
          <w:rFonts w:ascii="Palatino Linotype" w:eastAsia="Palatino Linotype" w:hAnsi="Palatino Linotype" w:cs="Palatino Linotype"/>
          <w:b/>
          <w:color w:val="000000" w:themeColor="text1"/>
          <w:sz w:val="24"/>
          <w:szCs w:val="24"/>
        </w:rPr>
        <w:t xml:space="preserve"> </w:t>
      </w:r>
      <w:r w:rsidRPr="00426D44">
        <w:rPr>
          <w:rFonts w:ascii="Palatino Linotype" w:eastAsia="Palatino Linotype" w:hAnsi="Palatino Linotype" w:cs="Palatino Linotype"/>
          <w:color w:val="000000" w:themeColor="text1"/>
          <w:sz w:val="24"/>
          <w:szCs w:val="24"/>
        </w:rPr>
        <w:t>y se</w:t>
      </w:r>
      <w:r w:rsidRPr="00426D44">
        <w:rPr>
          <w:rFonts w:ascii="Palatino Linotype" w:eastAsia="Palatino Linotype" w:hAnsi="Palatino Linotype" w:cs="Palatino Linotype"/>
          <w:b/>
          <w:color w:val="000000" w:themeColor="text1"/>
          <w:sz w:val="24"/>
          <w:szCs w:val="24"/>
        </w:rPr>
        <w:t xml:space="preserve"> ORDENA </w:t>
      </w:r>
      <w:r w:rsidR="000B09C7" w:rsidRPr="00426D44">
        <w:rPr>
          <w:rFonts w:ascii="Palatino Linotype" w:eastAsia="Palatino Linotype" w:hAnsi="Palatino Linotype" w:cs="Palatino Linotype"/>
          <w:color w:val="000000" w:themeColor="text1"/>
          <w:sz w:val="24"/>
          <w:szCs w:val="24"/>
        </w:rPr>
        <w:t>entregar</w:t>
      </w:r>
      <w:r w:rsidRPr="00426D44">
        <w:rPr>
          <w:rFonts w:ascii="Palatino Linotype" w:eastAsia="Palatino Linotype" w:hAnsi="Palatino Linotype" w:cs="Palatino Linotype"/>
          <w:color w:val="000000" w:themeColor="text1"/>
          <w:sz w:val="24"/>
          <w:szCs w:val="24"/>
        </w:rPr>
        <w:t>,</w:t>
      </w:r>
      <w:r w:rsidR="000B09C7" w:rsidRPr="00426D44">
        <w:rPr>
          <w:rFonts w:ascii="Palatino Linotype" w:eastAsia="Palatino Linotype" w:hAnsi="Palatino Linotype" w:cs="Palatino Linotype"/>
          <w:color w:val="000000" w:themeColor="text1"/>
          <w:sz w:val="24"/>
          <w:szCs w:val="24"/>
        </w:rPr>
        <w:t xml:space="preserve"> previa búsqueda exhaustiva</w:t>
      </w:r>
      <w:r w:rsidR="0085138C" w:rsidRPr="00426D44">
        <w:rPr>
          <w:rFonts w:ascii="Palatino Linotype" w:eastAsia="Palatino Linotype" w:hAnsi="Palatino Linotype" w:cs="Palatino Linotype"/>
          <w:color w:val="000000" w:themeColor="text1"/>
          <w:sz w:val="24"/>
          <w:szCs w:val="24"/>
        </w:rPr>
        <w:t xml:space="preserve"> de ser procedente en versión pública, l</w:t>
      </w:r>
      <w:r w:rsidRPr="00426D44">
        <w:rPr>
          <w:rFonts w:ascii="Palatino Linotype" w:eastAsia="Palatino Linotype" w:hAnsi="Palatino Linotype" w:cs="Palatino Linotype"/>
          <w:color w:val="000000" w:themeColor="text1"/>
          <w:sz w:val="24"/>
          <w:szCs w:val="24"/>
        </w:rPr>
        <w:t>o siguiente:</w:t>
      </w:r>
      <w:bookmarkStart w:id="141" w:name="_heading=h.2s8eyo1" w:colFirst="0" w:colLast="0"/>
      <w:bookmarkEnd w:id="141"/>
    </w:p>
    <w:p w:rsidR="00CE05B6" w:rsidRPr="00426D44" w:rsidRDefault="00CE05B6" w:rsidP="00426D44">
      <w:pPr>
        <w:numPr>
          <w:ilvl w:val="0"/>
          <w:numId w:val="35"/>
        </w:numPr>
        <w:pBdr>
          <w:top w:val="nil"/>
          <w:left w:val="nil"/>
          <w:bottom w:val="nil"/>
          <w:right w:val="nil"/>
          <w:between w:val="nil"/>
        </w:pBdr>
        <w:spacing w:after="0" w:line="276" w:lineRule="auto"/>
        <w:ind w:left="0" w:right="49" w:firstLine="0"/>
        <w:jc w:val="both"/>
        <w:rPr>
          <w:rFonts w:ascii="Palatino Linotype" w:eastAsia="Palatino Linotype" w:hAnsi="Palatino Linotype" w:cs="Palatino Linotype"/>
          <w:b/>
          <w:color w:val="000000" w:themeColor="text1"/>
          <w:sz w:val="24"/>
          <w:szCs w:val="24"/>
        </w:rPr>
      </w:pPr>
      <w:r w:rsidRPr="00426D44">
        <w:rPr>
          <w:rFonts w:ascii="Palatino Linotype" w:eastAsia="Palatino Linotype" w:hAnsi="Palatino Linotype" w:cs="Palatino Linotype"/>
          <w:b/>
          <w:color w:val="000000" w:themeColor="text1"/>
          <w:sz w:val="24"/>
          <w:szCs w:val="24"/>
        </w:rPr>
        <w:t>Documentos donde consten o se adviertan la e</w:t>
      </w:r>
      <w:r w:rsidRPr="00426D44">
        <w:rPr>
          <w:rFonts w:ascii="Palatino Linotype" w:eastAsia="Times New Roman" w:hAnsi="Palatino Linotype" w:cs="Palatino Linotype"/>
          <w:b/>
          <w:bCs/>
          <w:color w:val="000000" w:themeColor="text1"/>
          <w:sz w:val="24"/>
          <w:szCs w:val="24"/>
        </w:rPr>
        <w:t xml:space="preserve">videncias de la sistematización del Archivo General del Ayuntamiento de Toluca del uno de enero de dos mil veintiuno al dieciocho de marzo de dos mil veinticinco faltantes. </w:t>
      </w:r>
    </w:p>
    <w:p w:rsidR="00CE05B6" w:rsidRPr="00426D44" w:rsidRDefault="00CE05B6" w:rsidP="00426D44">
      <w:pPr>
        <w:pBdr>
          <w:top w:val="nil"/>
          <w:left w:val="nil"/>
          <w:bottom w:val="nil"/>
          <w:right w:val="nil"/>
          <w:between w:val="nil"/>
        </w:pBdr>
        <w:spacing w:after="0" w:line="276" w:lineRule="auto"/>
        <w:ind w:right="49"/>
        <w:jc w:val="both"/>
        <w:rPr>
          <w:rFonts w:ascii="Palatino Linotype" w:eastAsia="Palatino Linotype" w:hAnsi="Palatino Linotype" w:cs="Palatino Linotype"/>
          <w:b/>
          <w:color w:val="000000" w:themeColor="text1"/>
          <w:sz w:val="24"/>
          <w:szCs w:val="24"/>
        </w:rPr>
      </w:pPr>
    </w:p>
    <w:p w:rsidR="000B09C7" w:rsidRPr="00426D44" w:rsidRDefault="00CE05B6" w:rsidP="00426D44">
      <w:pPr>
        <w:numPr>
          <w:ilvl w:val="0"/>
          <w:numId w:val="35"/>
        </w:numPr>
        <w:pBdr>
          <w:top w:val="nil"/>
          <w:left w:val="nil"/>
          <w:bottom w:val="nil"/>
          <w:right w:val="nil"/>
          <w:between w:val="nil"/>
        </w:pBdr>
        <w:spacing w:after="0" w:line="276" w:lineRule="auto"/>
        <w:ind w:left="0" w:right="49" w:firstLine="0"/>
        <w:jc w:val="both"/>
        <w:rPr>
          <w:rFonts w:ascii="Palatino Linotype" w:eastAsia="Palatino Linotype" w:hAnsi="Palatino Linotype" w:cs="Palatino Linotype"/>
          <w:b/>
          <w:color w:val="000000" w:themeColor="text1"/>
          <w:sz w:val="24"/>
          <w:szCs w:val="24"/>
        </w:rPr>
      </w:pPr>
      <w:r w:rsidRPr="00426D44">
        <w:rPr>
          <w:rFonts w:ascii="Palatino Linotype" w:eastAsia="Times New Roman" w:hAnsi="Palatino Linotype" w:cs="Palatino Linotype"/>
          <w:b/>
          <w:bCs/>
          <w:color w:val="000000" w:themeColor="text1"/>
          <w:sz w:val="24"/>
          <w:szCs w:val="24"/>
        </w:rPr>
        <w:t xml:space="preserve">Oficios de recepción del archivo de las áreas faltantes que integran el Ayuntamiento de Toluca del uno de enero de dos mil quince al dieciocho de marzo de dos mil veinticinco. </w:t>
      </w:r>
    </w:p>
    <w:p w:rsidR="00CE05B6" w:rsidRPr="00426D44" w:rsidRDefault="00CE05B6" w:rsidP="00426D44">
      <w:pPr>
        <w:pBdr>
          <w:top w:val="nil"/>
          <w:left w:val="nil"/>
          <w:bottom w:val="nil"/>
          <w:right w:val="nil"/>
          <w:between w:val="nil"/>
        </w:pBdr>
        <w:spacing w:after="0" w:line="276" w:lineRule="auto"/>
        <w:ind w:right="49"/>
        <w:jc w:val="both"/>
        <w:rPr>
          <w:rFonts w:ascii="Palatino Linotype" w:eastAsia="Palatino Linotype" w:hAnsi="Palatino Linotype" w:cs="Palatino Linotype"/>
          <w:b/>
          <w:color w:val="000000" w:themeColor="text1"/>
          <w:sz w:val="24"/>
          <w:szCs w:val="24"/>
        </w:rPr>
      </w:pPr>
    </w:p>
    <w:p w:rsidR="000B09C7" w:rsidRPr="00426D44" w:rsidRDefault="0085138C" w:rsidP="00426D44">
      <w:pPr>
        <w:spacing w:line="360" w:lineRule="auto"/>
        <w:ind w:right="49"/>
        <w:jc w:val="both"/>
        <w:rPr>
          <w:rFonts w:ascii="Palatino Linotype" w:eastAsia="Palatino Linotype" w:hAnsi="Palatino Linotype" w:cs="Palatino Linotype"/>
          <w:b/>
          <w:color w:val="000000" w:themeColor="text1"/>
          <w:sz w:val="24"/>
          <w:szCs w:val="24"/>
        </w:rPr>
      </w:pPr>
      <w:r w:rsidRPr="00426D44">
        <w:rPr>
          <w:rFonts w:ascii="Palatino Linotype" w:eastAsia="Palatino Linotype" w:hAnsi="Palatino Linotype" w:cs="Palatino Linotype"/>
          <w:color w:val="000000" w:themeColor="text1"/>
          <w:sz w:val="24"/>
          <w:szCs w:val="24"/>
        </w:rPr>
        <w:t>Para efectos de lo anterior</w:t>
      </w:r>
      <w:r w:rsidR="000B09C7" w:rsidRPr="00426D44">
        <w:rPr>
          <w:rFonts w:ascii="Palatino Linotype" w:eastAsia="Palatino Linotype" w:hAnsi="Palatino Linotype" w:cs="Palatino Linotype"/>
          <w:color w:val="000000" w:themeColor="text1"/>
          <w:sz w:val="24"/>
          <w:szCs w:val="24"/>
        </w:rPr>
        <w:t xml:space="preserve">, se deberá emitir el Acuerdo del Comité de Transparencia en términos de los artículos 49, fracción VIII y 132, fracción II de la Ley de Transparencia y </w:t>
      </w:r>
      <w:r w:rsidR="000B09C7" w:rsidRPr="00426D44">
        <w:rPr>
          <w:rFonts w:ascii="Palatino Linotype" w:eastAsia="Palatino Linotype" w:hAnsi="Palatino Linotype" w:cs="Palatino Linotype"/>
          <w:color w:val="000000" w:themeColor="text1"/>
          <w:sz w:val="24"/>
          <w:szCs w:val="24"/>
        </w:rPr>
        <w:lastRenderedPageBreak/>
        <w:t xml:space="preserve">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000B09C7" w:rsidRPr="00426D44">
        <w:rPr>
          <w:rFonts w:ascii="Palatino Linotype" w:eastAsia="Palatino Linotype" w:hAnsi="Palatino Linotype" w:cs="Palatino Linotype"/>
          <w:b/>
          <w:color w:val="000000" w:themeColor="text1"/>
          <w:sz w:val="24"/>
          <w:szCs w:val="24"/>
        </w:rPr>
        <w:t>RECURRENTE.</w:t>
      </w:r>
    </w:p>
    <w:p w:rsidR="009A67D8" w:rsidRPr="00426D44" w:rsidRDefault="009A67D8" w:rsidP="00426D44">
      <w:pPr>
        <w:spacing w:line="360" w:lineRule="auto"/>
        <w:ind w:right="49"/>
        <w:jc w:val="both"/>
        <w:rPr>
          <w:rFonts w:ascii="Palatino Linotype" w:eastAsia="Palatino Linotype" w:hAnsi="Palatino Linotype" w:cs="Palatino Linotype"/>
          <w:b/>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 xml:space="preserve">TERCERO. Notifíquese </w:t>
      </w:r>
      <w:r w:rsidRPr="00426D44">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26D44">
        <w:rPr>
          <w:rFonts w:ascii="Palatino Linotype" w:eastAsia="Palatino Linotype" w:hAnsi="Palatino Linotype" w:cs="Palatino Linotype"/>
          <w:b/>
          <w:color w:val="000000" w:themeColor="text1"/>
          <w:sz w:val="24"/>
          <w:szCs w:val="24"/>
        </w:rPr>
        <w:t>dé cumplimiento a lo ordenado dentro del plazo de diez días hábiles,</w:t>
      </w:r>
      <w:r w:rsidRPr="00426D44">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F2F89" w:rsidRDefault="006F2F89" w:rsidP="00426D44">
      <w:pPr>
        <w:spacing w:line="360" w:lineRule="auto"/>
        <w:ind w:right="49"/>
        <w:jc w:val="both"/>
        <w:rPr>
          <w:rFonts w:ascii="Palatino Linotype" w:eastAsia="Palatino Linotype" w:hAnsi="Palatino Linotype" w:cs="Palatino Linotype"/>
          <w:b/>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 xml:space="preserve">CUARTO. </w:t>
      </w:r>
      <w:r w:rsidRPr="00426D44">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426D44">
        <w:rPr>
          <w:rFonts w:ascii="Palatino Linotype" w:eastAsia="Palatino Linotype" w:hAnsi="Palatino Linotype" w:cs="Palatino Linotype"/>
          <w:b/>
          <w:color w:val="000000" w:themeColor="text1"/>
          <w:sz w:val="24"/>
          <w:szCs w:val="24"/>
        </w:rPr>
        <w:t>Sujeto Obligado</w:t>
      </w:r>
      <w:r w:rsidRPr="00426D44">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6F2F89" w:rsidRDefault="006F2F89" w:rsidP="00426D44">
      <w:pPr>
        <w:tabs>
          <w:tab w:val="left" w:pos="8080"/>
        </w:tabs>
        <w:spacing w:line="360" w:lineRule="auto"/>
        <w:ind w:right="49"/>
        <w:jc w:val="both"/>
        <w:rPr>
          <w:rFonts w:ascii="Palatino Linotype" w:eastAsia="Palatino Linotype" w:hAnsi="Palatino Linotype" w:cs="Palatino Linotype"/>
          <w:b/>
          <w:color w:val="000000" w:themeColor="text1"/>
          <w:sz w:val="24"/>
          <w:szCs w:val="24"/>
        </w:rPr>
      </w:pPr>
      <w:bookmarkStart w:id="142" w:name="_heading=h.17dp8vu" w:colFirst="0" w:colLast="0"/>
      <w:bookmarkEnd w:id="142"/>
    </w:p>
    <w:p w:rsidR="009A67D8" w:rsidRPr="00426D44" w:rsidRDefault="009A67D8" w:rsidP="00426D44">
      <w:pPr>
        <w:tabs>
          <w:tab w:val="left" w:pos="8080"/>
        </w:tabs>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t xml:space="preserve">QUINTO. </w:t>
      </w:r>
      <w:r w:rsidRPr="00426D44">
        <w:rPr>
          <w:rFonts w:ascii="Palatino Linotype" w:eastAsia="Palatino Linotype" w:hAnsi="Palatino Linotype" w:cs="Palatino Linotype"/>
          <w:color w:val="000000" w:themeColor="text1"/>
          <w:sz w:val="24"/>
          <w:szCs w:val="24"/>
        </w:rPr>
        <w:t xml:space="preserve">Notifíquese al </w:t>
      </w:r>
      <w:r w:rsidRPr="00426D44">
        <w:rPr>
          <w:rFonts w:ascii="Palatino Linotype" w:eastAsia="Palatino Linotype" w:hAnsi="Palatino Linotype" w:cs="Palatino Linotype"/>
          <w:b/>
          <w:color w:val="000000" w:themeColor="text1"/>
          <w:sz w:val="24"/>
          <w:szCs w:val="24"/>
        </w:rPr>
        <w:t>Recurrente</w:t>
      </w:r>
      <w:r w:rsidRPr="00426D44">
        <w:rPr>
          <w:rFonts w:ascii="Palatino Linotype" w:eastAsia="Palatino Linotype" w:hAnsi="Palatino Linotype" w:cs="Palatino Linotype"/>
          <w:color w:val="000000" w:themeColor="text1"/>
          <w:sz w:val="24"/>
          <w:szCs w:val="24"/>
        </w:rPr>
        <w:t xml:space="preserve"> la presente resolución, vía </w:t>
      </w:r>
      <w:r w:rsidRPr="00426D44">
        <w:rPr>
          <w:rFonts w:ascii="Palatino Linotype" w:eastAsia="Palatino Linotype" w:hAnsi="Palatino Linotype" w:cs="Palatino Linotype"/>
          <w:b/>
          <w:color w:val="000000" w:themeColor="text1"/>
          <w:sz w:val="24"/>
          <w:szCs w:val="24"/>
        </w:rPr>
        <w:t>SAIMEX</w:t>
      </w:r>
      <w:r w:rsidRPr="00426D44">
        <w:rPr>
          <w:rFonts w:ascii="Palatino Linotype" w:eastAsia="Palatino Linotype" w:hAnsi="Palatino Linotype" w:cs="Palatino Linotype"/>
          <w:color w:val="000000" w:themeColor="text1"/>
          <w:sz w:val="24"/>
          <w:szCs w:val="24"/>
        </w:rPr>
        <w:t>.</w:t>
      </w:r>
    </w:p>
    <w:p w:rsidR="009A67D8" w:rsidRPr="00426D44" w:rsidRDefault="009A67D8" w:rsidP="00426D44">
      <w:pPr>
        <w:tabs>
          <w:tab w:val="left" w:pos="8080"/>
        </w:tabs>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r w:rsidRPr="00426D44">
        <w:rPr>
          <w:rFonts w:ascii="Palatino Linotype" w:eastAsia="Palatino Linotype" w:hAnsi="Palatino Linotype" w:cs="Palatino Linotype"/>
          <w:b/>
          <w:color w:val="000000" w:themeColor="text1"/>
          <w:sz w:val="24"/>
          <w:szCs w:val="24"/>
        </w:rPr>
        <w:lastRenderedPageBreak/>
        <w:t xml:space="preserve">SEXTO. </w:t>
      </w:r>
      <w:r w:rsidRPr="00426D44">
        <w:rPr>
          <w:rFonts w:ascii="Palatino Linotype" w:eastAsia="Palatino Linotype" w:hAnsi="Palatino Linotype" w:cs="Palatino Linotype"/>
          <w:color w:val="000000" w:themeColor="text1"/>
          <w:sz w:val="24"/>
          <w:szCs w:val="24"/>
        </w:rPr>
        <w:t>Se hace del conocimiento del</w:t>
      </w:r>
      <w:r w:rsidRPr="00426D44">
        <w:rPr>
          <w:rFonts w:ascii="Palatino Linotype" w:eastAsia="Palatino Linotype" w:hAnsi="Palatino Linotype" w:cs="Palatino Linotype"/>
          <w:b/>
          <w:color w:val="000000" w:themeColor="text1"/>
          <w:sz w:val="24"/>
          <w:szCs w:val="24"/>
        </w:rPr>
        <w:t xml:space="preserve"> Recurrente </w:t>
      </w:r>
      <w:r w:rsidRPr="00426D44">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426D44" w:rsidRPr="00444783" w:rsidRDefault="00426D44" w:rsidP="00426D44">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Pr>
          <w:rFonts w:ascii="Palatino Linotype" w:eastAsia="Palatino Linotype" w:hAnsi="Palatino Linotype" w:cs="Palatino Linotype"/>
          <w:sz w:val="24"/>
          <w:szCs w:val="24"/>
        </w:rPr>
        <w:t xml:space="preserve"> CON AUSENCIA JUSTIFICADA</w:t>
      </w:r>
      <w:r w:rsidRPr="00575AE2">
        <w:rPr>
          <w:rFonts w:ascii="Palatino Linotype" w:eastAsia="Palatino Linotype" w:hAnsi="Palatino Linotype" w:cs="Palatino Linotype"/>
          <w:sz w:val="24"/>
          <w:szCs w:val="24"/>
        </w:rPr>
        <w:t xml:space="preserve">; EN LA </w:t>
      </w:r>
      <w:r>
        <w:rPr>
          <w:rFonts w:ascii="Palatino Linotype" w:eastAsia="Palatino Linotype" w:hAnsi="Palatino Linotype" w:cs="Palatino Linotype"/>
          <w:sz w:val="24"/>
          <w:szCs w:val="24"/>
        </w:rPr>
        <w:t xml:space="preserve">CUADRAGÉSIMA QUINTA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DIECISIETE  (17)</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DICIEMBRE D</w:t>
      </w:r>
      <w:r w:rsidRPr="00575AE2">
        <w:rPr>
          <w:rFonts w:ascii="Palatino Linotype" w:eastAsia="Palatino Linotype" w:hAnsi="Palatino Linotype" w:cs="Palatino Linotype"/>
          <w:sz w:val="24"/>
          <w:szCs w:val="24"/>
        </w:rPr>
        <w:t>E DOS MIL VEINTICINCO, ANTE EL SECRETARIO TÉCNICO DEL PLENO ALEXIS TAPIA RAMÍREZ.</w:t>
      </w:r>
    </w:p>
    <w:p w:rsidR="009A67D8"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6F2F89" w:rsidRPr="00426D44" w:rsidRDefault="006F2F89"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spacing w:line="360" w:lineRule="auto"/>
        <w:ind w:right="49"/>
        <w:jc w:val="both"/>
        <w:rPr>
          <w:rFonts w:ascii="Palatino Linotype" w:eastAsia="Palatino Linotype" w:hAnsi="Palatino Linotype" w:cs="Palatino Linotype"/>
          <w:color w:val="000000" w:themeColor="text1"/>
          <w:sz w:val="24"/>
          <w:szCs w:val="24"/>
        </w:rPr>
      </w:pPr>
    </w:p>
    <w:p w:rsidR="009A67D8" w:rsidRPr="00426D44" w:rsidRDefault="009A67D8" w:rsidP="00426D44">
      <w:pPr>
        <w:spacing w:line="360" w:lineRule="auto"/>
        <w:ind w:right="49"/>
        <w:contextualSpacing/>
        <w:jc w:val="both"/>
        <w:rPr>
          <w:rFonts w:ascii="Palatino Linotype" w:hAnsi="Palatino Linotype"/>
          <w:color w:val="000000" w:themeColor="text1"/>
          <w:sz w:val="24"/>
          <w:szCs w:val="24"/>
        </w:rPr>
      </w:pPr>
    </w:p>
    <w:p w:rsidR="009A67D8" w:rsidRPr="00426D44" w:rsidRDefault="009A67D8" w:rsidP="00426D44">
      <w:pPr>
        <w:spacing w:line="360" w:lineRule="auto"/>
        <w:ind w:right="49"/>
        <w:jc w:val="both"/>
        <w:rPr>
          <w:rFonts w:ascii="Palatino Linotype" w:hAnsi="Palatino Linotype"/>
          <w:color w:val="000000" w:themeColor="text1"/>
          <w:sz w:val="24"/>
          <w:szCs w:val="24"/>
        </w:rPr>
      </w:pPr>
    </w:p>
    <w:sectPr w:rsidR="009A67D8" w:rsidRPr="00426D44" w:rsidSect="006F2F89">
      <w:headerReference w:type="even" r:id="rId19"/>
      <w:headerReference w:type="default" r:id="rId20"/>
      <w:footerReference w:type="default" r:id="rId21"/>
      <w:headerReference w:type="first" r:id="rId22"/>
      <w:footerReference w:type="first" r:id="rId23"/>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6F0" w:rsidRDefault="00E806F0" w:rsidP="00791C1A">
      <w:pPr>
        <w:spacing w:after="0" w:line="240" w:lineRule="auto"/>
      </w:pPr>
      <w:r>
        <w:separator/>
      </w:r>
    </w:p>
  </w:endnote>
  <w:endnote w:type="continuationSeparator" w:id="0">
    <w:p w:rsidR="00E806F0" w:rsidRDefault="00E806F0"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202602"/>
      <w:docPartObj>
        <w:docPartGallery w:val="Page Numbers (Bottom of Page)"/>
        <w:docPartUnique/>
      </w:docPartObj>
    </w:sdtPr>
    <w:sdtEndPr/>
    <w:sdtContent>
      <w:sdt>
        <w:sdtPr>
          <w:id w:val="13898734"/>
          <w:docPartObj>
            <w:docPartGallery w:val="Page Numbers (Top of Page)"/>
            <w:docPartUnique/>
          </w:docPartObj>
        </w:sdtPr>
        <w:sdtEndPr/>
        <w:sdtContent>
          <w:p w:rsidR="0015643B" w:rsidRPr="002D6DD8" w:rsidRDefault="0015643B" w:rsidP="00C47343">
            <w:pPr>
              <w:pStyle w:val="Piedepgina"/>
              <w:jc w:val="right"/>
              <w:rPr>
                <w:rFonts w:ascii="Palatino Linotype" w:hAnsi="Palatino Linotype"/>
                <w:sz w:val="20"/>
              </w:rPr>
            </w:pPr>
            <w:r w:rsidRPr="006F2F89">
              <w:rPr>
                <w:rFonts w:ascii="Palatino Linotype" w:hAnsi="Palatino Linotype"/>
                <w:sz w:val="22"/>
              </w:rPr>
              <w:t xml:space="preserve">Página </w:t>
            </w:r>
            <w:r w:rsidRPr="006F2F89">
              <w:rPr>
                <w:rFonts w:ascii="Palatino Linotype" w:hAnsi="Palatino Linotype"/>
                <w:bCs/>
                <w:sz w:val="22"/>
              </w:rPr>
              <w:fldChar w:fldCharType="begin"/>
            </w:r>
            <w:r w:rsidRPr="006F2F89">
              <w:rPr>
                <w:rFonts w:ascii="Palatino Linotype" w:hAnsi="Palatino Linotype"/>
                <w:bCs/>
                <w:sz w:val="22"/>
              </w:rPr>
              <w:instrText>PAGE  \* Arabic  \* MERGEFORMAT</w:instrText>
            </w:r>
            <w:r w:rsidRPr="006F2F89">
              <w:rPr>
                <w:rFonts w:ascii="Palatino Linotype" w:hAnsi="Palatino Linotype"/>
                <w:bCs/>
                <w:sz w:val="22"/>
              </w:rPr>
              <w:fldChar w:fldCharType="separate"/>
            </w:r>
            <w:r w:rsidR="006F2F89">
              <w:rPr>
                <w:rFonts w:ascii="Palatino Linotype" w:hAnsi="Palatino Linotype"/>
                <w:bCs/>
                <w:noProof/>
                <w:sz w:val="22"/>
              </w:rPr>
              <w:t>21</w:t>
            </w:r>
            <w:r w:rsidRPr="006F2F89">
              <w:rPr>
                <w:rFonts w:ascii="Palatino Linotype" w:hAnsi="Palatino Linotype"/>
                <w:bCs/>
                <w:sz w:val="22"/>
              </w:rPr>
              <w:fldChar w:fldCharType="end"/>
            </w:r>
            <w:r w:rsidRPr="006F2F89">
              <w:rPr>
                <w:rFonts w:ascii="Palatino Linotype" w:hAnsi="Palatino Linotype"/>
                <w:sz w:val="22"/>
              </w:rPr>
              <w:t xml:space="preserve"> de </w:t>
            </w:r>
            <w:r w:rsidRPr="006F2F89">
              <w:rPr>
                <w:rFonts w:ascii="Palatino Linotype" w:hAnsi="Palatino Linotype"/>
                <w:bCs/>
                <w:noProof/>
                <w:sz w:val="22"/>
              </w:rPr>
              <w:fldChar w:fldCharType="begin"/>
            </w:r>
            <w:r w:rsidRPr="006F2F89">
              <w:rPr>
                <w:rFonts w:ascii="Palatino Linotype" w:hAnsi="Palatino Linotype"/>
                <w:bCs/>
                <w:noProof/>
                <w:sz w:val="22"/>
              </w:rPr>
              <w:instrText>NUMPAGES  \* Arabic  \* MERGEFORMAT</w:instrText>
            </w:r>
            <w:r w:rsidRPr="006F2F89">
              <w:rPr>
                <w:rFonts w:ascii="Palatino Linotype" w:hAnsi="Palatino Linotype"/>
                <w:bCs/>
                <w:noProof/>
                <w:sz w:val="22"/>
              </w:rPr>
              <w:fldChar w:fldCharType="separate"/>
            </w:r>
            <w:r w:rsidR="006F2F89">
              <w:rPr>
                <w:rFonts w:ascii="Palatino Linotype" w:hAnsi="Palatino Linotype"/>
                <w:bCs/>
                <w:noProof/>
                <w:sz w:val="22"/>
              </w:rPr>
              <w:t>42</w:t>
            </w:r>
            <w:r w:rsidRPr="006F2F89">
              <w:rPr>
                <w:rFonts w:ascii="Palatino Linotype" w:hAnsi="Palatino Linotype"/>
                <w:bCs/>
                <w:noProof/>
                <w:sz w:val="22"/>
              </w:rPr>
              <w:fldChar w:fldCharType="end"/>
            </w:r>
          </w:p>
        </w:sdtContent>
      </w:sdt>
    </w:sdtContent>
  </w:sdt>
  <w:p w:rsidR="0015643B" w:rsidRDefault="001564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3B" w:rsidRPr="006F2F89" w:rsidRDefault="0015643B" w:rsidP="00C47343">
    <w:pPr>
      <w:pStyle w:val="Piedepgina"/>
      <w:jc w:val="right"/>
      <w:rPr>
        <w:rFonts w:ascii="Palatino Linotype" w:hAnsi="Palatino Linotype"/>
        <w:sz w:val="22"/>
      </w:rPr>
    </w:pPr>
    <w:r w:rsidRPr="006F2F89">
      <w:rPr>
        <w:rFonts w:ascii="Palatino Linotype" w:hAnsi="Palatino Linotype"/>
        <w:sz w:val="22"/>
      </w:rPr>
      <w:t xml:space="preserve">Página </w:t>
    </w:r>
    <w:r w:rsidRPr="006F2F89">
      <w:rPr>
        <w:rFonts w:ascii="Palatino Linotype" w:hAnsi="Palatino Linotype"/>
        <w:bCs/>
        <w:sz w:val="22"/>
      </w:rPr>
      <w:fldChar w:fldCharType="begin"/>
    </w:r>
    <w:r w:rsidRPr="006F2F89">
      <w:rPr>
        <w:rFonts w:ascii="Palatino Linotype" w:hAnsi="Palatino Linotype"/>
        <w:bCs/>
        <w:sz w:val="22"/>
      </w:rPr>
      <w:instrText>PAGE  \* Arabic  \* MERGEFORMAT</w:instrText>
    </w:r>
    <w:r w:rsidRPr="006F2F89">
      <w:rPr>
        <w:rFonts w:ascii="Palatino Linotype" w:hAnsi="Palatino Linotype"/>
        <w:bCs/>
        <w:sz w:val="22"/>
      </w:rPr>
      <w:fldChar w:fldCharType="separate"/>
    </w:r>
    <w:r w:rsidR="006F2F89">
      <w:rPr>
        <w:rFonts w:ascii="Palatino Linotype" w:hAnsi="Palatino Linotype"/>
        <w:bCs/>
        <w:noProof/>
        <w:sz w:val="22"/>
      </w:rPr>
      <w:t>1</w:t>
    </w:r>
    <w:r w:rsidRPr="006F2F89">
      <w:rPr>
        <w:rFonts w:ascii="Palatino Linotype" w:hAnsi="Palatino Linotype"/>
        <w:bCs/>
        <w:sz w:val="22"/>
      </w:rPr>
      <w:fldChar w:fldCharType="end"/>
    </w:r>
    <w:r w:rsidRPr="006F2F89">
      <w:rPr>
        <w:rFonts w:ascii="Palatino Linotype" w:hAnsi="Palatino Linotype"/>
        <w:sz w:val="22"/>
      </w:rPr>
      <w:t xml:space="preserve"> de </w:t>
    </w:r>
    <w:r w:rsidRPr="006F2F89">
      <w:rPr>
        <w:rFonts w:ascii="Palatino Linotype" w:hAnsi="Palatino Linotype"/>
        <w:bCs/>
        <w:noProof/>
        <w:sz w:val="22"/>
      </w:rPr>
      <w:fldChar w:fldCharType="begin"/>
    </w:r>
    <w:r w:rsidRPr="006F2F89">
      <w:rPr>
        <w:rFonts w:ascii="Palatino Linotype" w:hAnsi="Palatino Linotype"/>
        <w:bCs/>
        <w:noProof/>
        <w:sz w:val="22"/>
      </w:rPr>
      <w:instrText>NUMPAGES  \* Arabic  \* MERGEFORMAT</w:instrText>
    </w:r>
    <w:r w:rsidRPr="006F2F89">
      <w:rPr>
        <w:rFonts w:ascii="Palatino Linotype" w:hAnsi="Palatino Linotype"/>
        <w:bCs/>
        <w:noProof/>
        <w:sz w:val="22"/>
      </w:rPr>
      <w:fldChar w:fldCharType="separate"/>
    </w:r>
    <w:r w:rsidR="006F2F89">
      <w:rPr>
        <w:rFonts w:ascii="Palatino Linotype" w:hAnsi="Palatino Linotype"/>
        <w:bCs/>
        <w:noProof/>
        <w:sz w:val="22"/>
      </w:rPr>
      <w:t>42</w:t>
    </w:r>
    <w:r w:rsidRPr="006F2F89">
      <w:rPr>
        <w:rFonts w:ascii="Palatino Linotype" w:hAnsi="Palatino Linotype"/>
        <w:bCs/>
        <w:noProof/>
        <w:sz w:val="22"/>
      </w:rPr>
      <w:fldChar w:fldCharType="end"/>
    </w:r>
  </w:p>
  <w:p w:rsidR="0015643B" w:rsidRDefault="001564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6F0" w:rsidRDefault="00E806F0" w:rsidP="00791C1A">
      <w:pPr>
        <w:spacing w:after="0" w:line="240" w:lineRule="auto"/>
      </w:pPr>
      <w:r>
        <w:separator/>
      </w:r>
    </w:p>
  </w:footnote>
  <w:footnote w:type="continuationSeparator" w:id="0">
    <w:p w:rsidR="00E806F0" w:rsidRDefault="00E806F0" w:rsidP="00791C1A">
      <w:pPr>
        <w:spacing w:after="0" w:line="240" w:lineRule="auto"/>
      </w:pPr>
      <w:r>
        <w:continuationSeparator/>
      </w:r>
    </w:p>
  </w:footnote>
  <w:footnote w:id="1">
    <w:p w:rsidR="0015643B" w:rsidRDefault="0015643B" w:rsidP="009A67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15643B" w:rsidRDefault="0015643B" w:rsidP="009A67D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15643B" w:rsidRDefault="0015643B"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15643B" w:rsidRDefault="0015643B"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15643B" w:rsidRDefault="0015643B" w:rsidP="009A67D8">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15643B" w:rsidRDefault="0015643B" w:rsidP="009A67D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15643B" w:rsidRDefault="0015643B" w:rsidP="009A67D8">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15643B" w:rsidRDefault="0015643B" w:rsidP="009A67D8">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43B" w:rsidRDefault="00E806F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119" w:type="dxa"/>
      <w:tblCellMar>
        <w:left w:w="70" w:type="dxa"/>
        <w:right w:w="70" w:type="dxa"/>
      </w:tblCellMar>
      <w:tblLook w:val="04A0" w:firstRow="1" w:lastRow="0" w:firstColumn="1" w:lastColumn="0" w:noHBand="0" w:noVBand="1"/>
    </w:tblPr>
    <w:tblGrid>
      <w:gridCol w:w="2976"/>
      <w:gridCol w:w="3828"/>
    </w:tblGrid>
    <w:tr w:rsidR="0015643B" w:rsidTr="006F2F89">
      <w:trPr>
        <w:trHeight w:val="227"/>
      </w:trPr>
      <w:tc>
        <w:tcPr>
          <w:tcW w:w="2976" w:type="dxa"/>
          <w:vAlign w:val="center"/>
          <w:hideMark/>
        </w:tcPr>
        <w:p w:rsidR="0015643B" w:rsidRPr="00426D44" w:rsidRDefault="0015643B" w:rsidP="00426D44">
          <w:pPr>
            <w:spacing w:after="0" w:line="240" w:lineRule="auto"/>
            <w:ind w:right="34"/>
            <w:jc w:val="right"/>
            <w:rPr>
              <w:rFonts w:ascii="Palatino Linotype" w:hAnsi="Palatino Linotype"/>
              <w:b/>
              <w:sz w:val="24"/>
              <w:szCs w:val="24"/>
            </w:rPr>
          </w:pPr>
          <w:r w:rsidRPr="00426D44">
            <w:rPr>
              <w:rFonts w:ascii="Palatino Linotype" w:hAnsi="Palatino Linotype"/>
              <w:b/>
              <w:sz w:val="24"/>
              <w:szCs w:val="24"/>
            </w:rPr>
            <w:t>Recurso de Revisión:</w:t>
          </w:r>
        </w:p>
      </w:tc>
      <w:tc>
        <w:tcPr>
          <w:tcW w:w="3828" w:type="dxa"/>
          <w:vAlign w:val="center"/>
          <w:hideMark/>
        </w:tcPr>
        <w:p w:rsidR="0015643B" w:rsidRPr="00426D44" w:rsidRDefault="0015643B" w:rsidP="00426D44">
          <w:pPr>
            <w:pStyle w:val="Encabezado"/>
            <w:tabs>
              <w:tab w:val="clear" w:pos="4419"/>
            </w:tabs>
            <w:rPr>
              <w:rFonts w:ascii="Palatino Linotype" w:hAnsi="Palatino Linotype"/>
            </w:rPr>
          </w:pPr>
          <w:r w:rsidRPr="00426D44">
            <w:rPr>
              <w:rFonts w:ascii="Palatino Linotype" w:hAnsi="Palatino Linotype" w:cs="Arial"/>
              <w:bCs/>
              <w:lang w:val="es-MX" w:eastAsia="es-MX"/>
            </w:rPr>
            <w:t>05258/INFOEM/IP/RR/2025</w:t>
          </w:r>
        </w:p>
      </w:tc>
    </w:tr>
    <w:tr w:rsidR="0015643B" w:rsidTr="006F2F89">
      <w:trPr>
        <w:trHeight w:val="242"/>
      </w:trPr>
      <w:tc>
        <w:tcPr>
          <w:tcW w:w="2976" w:type="dxa"/>
          <w:vAlign w:val="center"/>
          <w:hideMark/>
        </w:tcPr>
        <w:p w:rsidR="0015643B" w:rsidRPr="00426D44" w:rsidRDefault="0015643B" w:rsidP="00426D44">
          <w:pPr>
            <w:spacing w:after="0" w:line="240" w:lineRule="auto"/>
            <w:ind w:right="34"/>
            <w:jc w:val="right"/>
            <w:rPr>
              <w:rFonts w:ascii="Palatino Linotype" w:hAnsi="Palatino Linotype"/>
              <w:b/>
              <w:sz w:val="24"/>
              <w:szCs w:val="24"/>
            </w:rPr>
          </w:pPr>
          <w:r w:rsidRPr="00426D44">
            <w:rPr>
              <w:rFonts w:ascii="Palatino Linotype" w:hAnsi="Palatino Linotype"/>
              <w:b/>
              <w:sz w:val="24"/>
              <w:szCs w:val="24"/>
            </w:rPr>
            <w:t>Sujeto Obligado:</w:t>
          </w:r>
        </w:p>
      </w:tc>
      <w:tc>
        <w:tcPr>
          <w:tcW w:w="3828" w:type="dxa"/>
          <w:vAlign w:val="center"/>
          <w:hideMark/>
        </w:tcPr>
        <w:p w:rsidR="0015643B" w:rsidRPr="00426D44" w:rsidRDefault="0015643B" w:rsidP="00426D44">
          <w:pPr>
            <w:pStyle w:val="Encabezado"/>
            <w:tabs>
              <w:tab w:val="clear" w:pos="4419"/>
            </w:tabs>
            <w:jc w:val="both"/>
            <w:rPr>
              <w:rFonts w:ascii="Palatino Linotype" w:hAnsi="Palatino Linotype"/>
            </w:rPr>
          </w:pPr>
          <w:r w:rsidRPr="00426D44">
            <w:rPr>
              <w:rFonts w:ascii="Palatino Linotype" w:hAnsi="Palatino Linotype"/>
              <w:bCs/>
              <w:color w:val="000000"/>
              <w:lang w:val="es-MX"/>
            </w:rPr>
            <w:t>Ayuntamiento de Toluca</w:t>
          </w:r>
        </w:p>
      </w:tc>
    </w:tr>
    <w:tr w:rsidR="0015643B" w:rsidTr="006F2F89">
      <w:trPr>
        <w:trHeight w:val="342"/>
      </w:trPr>
      <w:tc>
        <w:tcPr>
          <w:tcW w:w="2976" w:type="dxa"/>
          <w:vAlign w:val="center"/>
          <w:hideMark/>
        </w:tcPr>
        <w:p w:rsidR="0015643B" w:rsidRPr="00426D44" w:rsidRDefault="0015643B" w:rsidP="00426D44">
          <w:pPr>
            <w:spacing w:after="0" w:line="240" w:lineRule="auto"/>
            <w:ind w:right="34"/>
            <w:jc w:val="right"/>
            <w:rPr>
              <w:rFonts w:ascii="Palatino Linotype" w:hAnsi="Palatino Linotype"/>
              <w:b/>
              <w:sz w:val="24"/>
              <w:szCs w:val="24"/>
            </w:rPr>
          </w:pPr>
          <w:r w:rsidRPr="00426D44">
            <w:rPr>
              <w:rFonts w:ascii="Palatino Linotype" w:hAnsi="Palatino Linotype"/>
              <w:b/>
              <w:sz w:val="24"/>
              <w:szCs w:val="24"/>
            </w:rPr>
            <w:t>Comisionada Ponente:</w:t>
          </w:r>
        </w:p>
      </w:tc>
      <w:tc>
        <w:tcPr>
          <w:tcW w:w="3828" w:type="dxa"/>
          <w:vAlign w:val="center"/>
          <w:hideMark/>
        </w:tcPr>
        <w:p w:rsidR="0015643B" w:rsidRPr="00426D44" w:rsidRDefault="0015643B" w:rsidP="00426D44">
          <w:pPr>
            <w:pStyle w:val="Encabezado"/>
            <w:tabs>
              <w:tab w:val="clear" w:pos="4419"/>
            </w:tabs>
            <w:rPr>
              <w:rFonts w:ascii="Palatino Linotype" w:hAnsi="Palatino Linotype"/>
            </w:rPr>
          </w:pPr>
          <w:r w:rsidRPr="00426D44">
            <w:rPr>
              <w:rFonts w:ascii="Palatino Linotype" w:hAnsi="Palatino Linotype"/>
            </w:rPr>
            <w:t>María del Rosario Mejía Ayala</w:t>
          </w:r>
        </w:p>
      </w:tc>
    </w:tr>
  </w:tbl>
  <w:p w:rsidR="0015643B" w:rsidRPr="00AE046A" w:rsidRDefault="00E806F0" w:rsidP="00C47343">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3.8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3261" w:type="dxa"/>
      <w:tblCellMar>
        <w:left w:w="70" w:type="dxa"/>
        <w:right w:w="70" w:type="dxa"/>
      </w:tblCellMar>
      <w:tblLook w:val="04A0" w:firstRow="1" w:lastRow="0" w:firstColumn="1" w:lastColumn="0" w:noHBand="0" w:noVBand="1"/>
    </w:tblPr>
    <w:tblGrid>
      <w:gridCol w:w="2977"/>
      <w:gridCol w:w="4394"/>
    </w:tblGrid>
    <w:tr w:rsidR="0015643B" w:rsidTr="006F2F89">
      <w:trPr>
        <w:trHeight w:val="227"/>
      </w:trPr>
      <w:tc>
        <w:tcPr>
          <w:tcW w:w="2977" w:type="dxa"/>
          <w:vAlign w:val="center"/>
          <w:hideMark/>
        </w:tcPr>
        <w:p w:rsidR="0015643B" w:rsidRPr="00426D44" w:rsidRDefault="0015643B" w:rsidP="00426D44">
          <w:pPr>
            <w:spacing w:after="0" w:line="240" w:lineRule="auto"/>
            <w:jc w:val="right"/>
            <w:rPr>
              <w:rFonts w:ascii="Palatino Linotype" w:hAnsi="Palatino Linotype"/>
              <w:b/>
              <w:sz w:val="24"/>
              <w:szCs w:val="24"/>
            </w:rPr>
          </w:pPr>
          <w:r w:rsidRPr="00426D44">
            <w:rPr>
              <w:rFonts w:ascii="Palatino Linotype" w:hAnsi="Palatino Linotype"/>
              <w:b/>
              <w:sz w:val="24"/>
              <w:szCs w:val="24"/>
            </w:rPr>
            <w:t>Recurso de Revisión:</w:t>
          </w:r>
        </w:p>
      </w:tc>
      <w:tc>
        <w:tcPr>
          <w:tcW w:w="4394" w:type="dxa"/>
          <w:vAlign w:val="center"/>
          <w:hideMark/>
        </w:tcPr>
        <w:p w:rsidR="0015643B" w:rsidRPr="00426D44" w:rsidRDefault="0015643B" w:rsidP="00426D44">
          <w:pPr>
            <w:pStyle w:val="Encabezado"/>
            <w:tabs>
              <w:tab w:val="clear" w:pos="4419"/>
            </w:tabs>
            <w:rPr>
              <w:rFonts w:ascii="Palatino Linotype" w:hAnsi="Palatino Linotype"/>
            </w:rPr>
          </w:pPr>
          <w:r w:rsidRPr="00426D44">
            <w:rPr>
              <w:rFonts w:ascii="Palatino Linotype" w:hAnsi="Palatino Linotype" w:cs="Arial"/>
              <w:bCs/>
              <w:lang w:val="es-MX" w:eastAsia="es-MX"/>
            </w:rPr>
            <w:t>05258/INFOEM/IP/RR/2025</w:t>
          </w:r>
        </w:p>
      </w:tc>
    </w:tr>
    <w:tr w:rsidR="0015643B" w:rsidTr="006F2F89">
      <w:trPr>
        <w:trHeight w:val="242"/>
      </w:trPr>
      <w:tc>
        <w:tcPr>
          <w:tcW w:w="2977" w:type="dxa"/>
          <w:vAlign w:val="center"/>
          <w:hideMark/>
        </w:tcPr>
        <w:p w:rsidR="0015643B" w:rsidRPr="00426D44" w:rsidRDefault="0015643B" w:rsidP="00426D44">
          <w:pPr>
            <w:spacing w:after="0" w:line="240" w:lineRule="auto"/>
            <w:jc w:val="right"/>
            <w:rPr>
              <w:rFonts w:ascii="Palatino Linotype" w:hAnsi="Palatino Linotype"/>
              <w:b/>
              <w:sz w:val="24"/>
              <w:szCs w:val="24"/>
            </w:rPr>
          </w:pPr>
          <w:r w:rsidRPr="00426D44">
            <w:rPr>
              <w:rFonts w:ascii="Palatino Linotype" w:hAnsi="Palatino Linotype"/>
              <w:b/>
              <w:sz w:val="24"/>
              <w:szCs w:val="24"/>
            </w:rPr>
            <w:t>Recurrente:</w:t>
          </w:r>
        </w:p>
      </w:tc>
      <w:tc>
        <w:tcPr>
          <w:tcW w:w="4394" w:type="dxa"/>
        </w:tcPr>
        <w:p w:rsidR="0015643B" w:rsidRPr="00426D44" w:rsidRDefault="0015643B" w:rsidP="00426D44">
          <w:pPr>
            <w:pStyle w:val="Encabezado"/>
            <w:tabs>
              <w:tab w:val="clear" w:pos="4419"/>
              <w:tab w:val="left" w:pos="521"/>
            </w:tabs>
            <w:rPr>
              <w:rFonts w:ascii="Palatino Linotype" w:hAnsi="Palatino Linotype"/>
            </w:rPr>
          </w:pPr>
        </w:p>
      </w:tc>
    </w:tr>
    <w:tr w:rsidR="0015643B" w:rsidTr="006F2F89">
      <w:trPr>
        <w:trHeight w:val="342"/>
      </w:trPr>
      <w:tc>
        <w:tcPr>
          <w:tcW w:w="2977" w:type="dxa"/>
          <w:vAlign w:val="center"/>
        </w:tcPr>
        <w:p w:rsidR="0015643B" w:rsidRPr="00426D44" w:rsidRDefault="0015643B" w:rsidP="00426D44">
          <w:pPr>
            <w:spacing w:after="0" w:line="240" w:lineRule="auto"/>
            <w:jc w:val="right"/>
            <w:rPr>
              <w:rFonts w:ascii="Palatino Linotype" w:hAnsi="Palatino Linotype"/>
              <w:b/>
              <w:sz w:val="24"/>
              <w:szCs w:val="24"/>
            </w:rPr>
          </w:pPr>
          <w:r w:rsidRPr="00426D44">
            <w:rPr>
              <w:rFonts w:ascii="Palatino Linotype" w:hAnsi="Palatino Linotype"/>
              <w:b/>
              <w:sz w:val="24"/>
              <w:szCs w:val="24"/>
            </w:rPr>
            <w:t>Sujeto Obligado:</w:t>
          </w:r>
        </w:p>
      </w:tc>
      <w:tc>
        <w:tcPr>
          <w:tcW w:w="4394" w:type="dxa"/>
          <w:vAlign w:val="center"/>
        </w:tcPr>
        <w:p w:rsidR="0015643B" w:rsidRPr="00426D44" w:rsidRDefault="0015643B" w:rsidP="00426D44">
          <w:pPr>
            <w:pStyle w:val="Encabezado"/>
            <w:tabs>
              <w:tab w:val="clear" w:pos="4419"/>
            </w:tabs>
            <w:jc w:val="both"/>
            <w:rPr>
              <w:rFonts w:ascii="Palatino Linotype" w:hAnsi="Palatino Linotype"/>
            </w:rPr>
          </w:pPr>
          <w:r w:rsidRPr="00426D44">
            <w:rPr>
              <w:rFonts w:ascii="Palatino Linotype" w:hAnsi="Palatino Linotype"/>
              <w:bCs/>
              <w:color w:val="000000"/>
              <w:lang w:val="es-MX"/>
            </w:rPr>
            <w:t>Ayuntamiento de Toluca</w:t>
          </w:r>
        </w:p>
      </w:tc>
    </w:tr>
    <w:tr w:rsidR="0015643B" w:rsidTr="006F2F89">
      <w:trPr>
        <w:trHeight w:val="342"/>
      </w:trPr>
      <w:tc>
        <w:tcPr>
          <w:tcW w:w="2977" w:type="dxa"/>
          <w:vAlign w:val="center"/>
        </w:tcPr>
        <w:p w:rsidR="0015643B" w:rsidRPr="00426D44" w:rsidRDefault="0015643B" w:rsidP="00426D44">
          <w:pPr>
            <w:spacing w:after="0" w:line="240" w:lineRule="auto"/>
            <w:jc w:val="right"/>
            <w:rPr>
              <w:rFonts w:ascii="Palatino Linotype" w:hAnsi="Palatino Linotype"/>
              <w:b/>
              <w:sz w:val="24"/>
              <w:szCs w:val="24"/>
            </w:rPr>
          </w:pPr>
          <w:r w:rsidRPr="00426D44">
            <w:rPr>
              <w:rFonts w:ascii="Palatino Linotype" w:hAnsi="Palatino Linotype"/>
              <w:b/>
              <w:sz w:val="24"/>
              <w:szCs w:val="24"/>
            </w:rPr>
            <w:t>Comisionada Ponente:</w:t>
          </w:r>
        </w:p>
      </w:tc>
      <w:tc>
        <w:tcPr>
          <w:tcW w:w="4394" w:type="dxa"/>
          <w:vAlign w:val="center"/>
        </w:tcPr>
        <w:p w:rsidR="0015643B" w:rsidRPr="00426D44" w:rsidRDefault="0015643B" w:rsidP="00426D44">
          <w:pPr>
            <w:pStyle w:val="Encabezado"/>
            <w:tabs>
              <w:tab w:val="clear" w:pos="4419"/>
            </w:tabs>
            <w:rPr>
              <w:rFonts w:ascii="Palatino Linotype" w:hAnsi="Palatino Linotype"/>
            </w:rPr>
          </w:pPr>
          <w:r w:rsidRPr="00426D44">
            <w:rPr>
              <w:rFonts w:ascii="Palatino Linotype" w:hAnsi="Palatino Linotype"/>
            </w:rPr>
            <w:t>María del Rosario Mejía Ayala</w:t>
          </w:r>
        </w:p>
      </w:tc>
    </w:tr>
  </w:tbl>
  <w:p w:rsidR="0015643B" w:rsidRPr="00C222C0" w:rsidRDefault="00E806F0">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57.15pt;margin-top:-113.3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30A"/>
    <w:multiLevelType w:val="hybridMultilevel"/>
    <w:tmpl w:val="F7E84B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174A8E"/>
    <w:multiLevelType w:val="hybridMultilevel"/>
    <w:tmpl w:val="2D9E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248D0"/>
    <w:multiLevelType w:val="multilevel"/>
    <w:tmpl w:val="5456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97F1D"/>
    <w:multiLevelType w:val="hybridMultilevel"/>
    <w:tmpl w:val="FF644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EA2696"/>
    <w:multiLevelType w:val="hybridMultilevel"/>
    <w:tmpl w:val="EF2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8247ED"/>
    <w:multiLevelType w:val="multilevel"/>
    <w:tmpl w:val="1C90046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FD7B88"/>
    <w:multiLevelType w:val="multilevel"/>
    <w:tmpl w:val="BF2EF70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BC2AC5"/>
    <w:multiLevelType w:val="hybridMultilevel"/>
    <w:tmpl w:val="BCEE6C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BC901F8"/>
    <w:multiLevelType w:val="hybridMultilevel"/>
    <w:tmpl w:val="69B2451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0D649DD"/>
    <w:multiLevelType w:val="multilevel"/>
    <w:tmpl w:val="AFA86D9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0C5540"/>
    <w:multiLevelType w:val="hybridMultilevel"/>
    <w:tmpl w:val="C624DE3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4F1600"/>
    <w:multiLevelType w:val="hybridMultilevel"/>
    <w:tmpl w:val="6D469B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8321B"/>
    <w:multiLevelType w:val="hybridMultilevel"/>
    <w:tmpl w:val="0854BDC0"/>
    <w:lvl w:ilvl="0" w:tplc="11E0057E">
      <w:start w:val="29"/>
      <w:numFmt w:val="decimal"/>
      <w:lvlText w:val="%1."/>
      <w:lvlJc w:val="left"/>
      <w:pPr>
        <w:ind w:left="502" w:hanging="360"/>
      </w:pPr>
      <w:rPr>
        <w:rFonts w:cs="Times New Roman" w:hint="default"/>
        <w:b/>
        <w:i w:val="0"/>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6" w15:restartNumberingAfterBreak="0">
    <w:nsid w:val="3D470141"/>
    <w:multiLevelType w:val="hybridMultilevel"/>
    <w:tmpl w:val="9C04AC6A"/>
    <w:lvl w:ilvl="0" w:tplc="080A000F">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3A1612"/>
    <w:multiLevelType w:val="multilevel"/>
    <w:tmpl w:val="E662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070B7"/>
    <w:multiLevelType w:val="hybridMultilevel"/>
    <w:tmpl w:val="CA14E0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D242A9"/>
    <w:multiLevelType w:val="hybridMultilevel"/>
    <w:tmpl w:val="804E9D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1" w15:restartNumberingAfterBreak="0">
    <w:nsid w:val="52A42C5A"/>
    <w:multiLevelType w:val="hybridMultilevel"/>
    <w:tmpl w:val="71DA2A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2F1B34"/>
    <w:multiLevelType w:val="hybridMultilevel"/>
    <w:tmpl w:val="08167E6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4" w15:restartNumberingAfterBreak="0">
    <w:nsid w:val="599D1C1E"/>
    <w:multiLevelType w:val="hybridMultilevel"/>
    <w:tmpl w:val="DB62C89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D166BEC"/>
    <w:multiLevelType w:val="hybridMultilevel"/>
    <w:tmpl w:val="36BEA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9A5149"/>
    <w:multiLevelType w:val="hybridMultilevel"/>
    <w:tmpl w:val="46CEE2B6"/>
    <w:lvl w:ilvl="0" w:tplc="57061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1F123A"/>
    <w:multiLevelType w:val="hybridMultilevel"/>
    <w:tmpl w:val="B818E5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F879B7"/>
    <w:multiLevelType w:val="multilevel"/>
    <w:tmpl w:val="82A679D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883C0F"/>
    <w:multiLevelType w:val="hybridMultilevel"/>
    <w:tmpl w:val="1E10BDA2"/>
    <w:lvl w:ilvl="0" w:tplc="0B0E9E0E">
      <w:start w:val="1"/>
      <w:numFmt w:val="upperRoman"/>
      <w:lvlText w:val="%1."/>
      <w:lvlJc w:val="left"/>
      <w:pPr>
        <w:ind w:left="1773" w:hanging="720"/>
      </w:pPr>
      <w:rPr>
        <w:rFonts w:hint="default"/>
      </w:rPr>
    </w:lvl>
    <w:lvl w:ilvl="1" w:tplc="080A0019" w:tentative="1">
      <w:start w:val="1"/>
      <w:numFmt w:val="lowerLetter"/>
      <w:lvlText w:val="%2."/>
      <w:lvlJc w:val="left"/>
      <w:pPr>
        <w:ind w:left="2133" w:hanging="360"/>
      </w:pPr>
    </w:lvl>
    <w:lvl w:ilvl="2" w:tplc="080A001B" w:tentative="1">
      <w:start w:val="1"/>
      <w:numFmt w:val="lowerRoman"/>
      <w:lvlText w:val="%3."/>
      <w:lvlJc w:val="right"/>
      <w:pPr>
        <w:ind w:left="2853" w:hanging="180"/>
      </w:pPr>
    </w:lvl>
    <w:lvl w:ilvl="3" w:tplc="080A000F" w:tentative="1">
      <w:start w:val="1"/>
      <w:numFmt w:val="decimal"/>
      <w:lvlText w:val="%4."/>
      <w:lvlJc w:val="left"/>
      <w:pPr>
        <w:ind w:left="3573" w:hanging="360"/>
      </w:pPr>
    </w:lvl>
    <w:lvl w:ilvl="4" w:tplc="080A0019" w:tentative="1">
      <w:start w:val="1"/>
      <w:numFmt w:val="lowerLetter"/>
      <w:lvlText w:val="%5."/>
      <w:lvlJc w:val="left"/>
      <w:pPr>
        <w:ind w:left="4293" w:hanging="360"/>
      </w:pPr>
    </w:lvl>
    <w:lvl w:ilvl="5" w:tplc="080A001B" w:tentative="1">
      <w:start w:val="1"/>
      <w:numFmt w:val="lowerRoman"/>
      <w:lvlText w:val="%6."/>
      <w:lvlJc w:val="right"/>
      <w:pPr>
        <w:ind w:left="5013" w:hanging="180"/>
      </w:pPr>
    </w:lvl>
    <w:lvl w:ilvl="6" w:tplc="080A000F" w:tentative="1">
      <w:start w:val="1"/>
      <w:numFmt w:val="decimal"/>
      <w:lvlText w:val="%7."/>
      <w:lvlJc w:val="left"/>
      <w:pPr>
        <w:ind w:left="5733" w:hanging="360"/>
      </w:pPr>
    </w:lvl>
    <w:lvl w:ilvl="7" w:tplc="080A0019" w:tentative="1">
      <w:start w:val="1"/>
      <w:numFmt w:val="lowerLetter"/>
      <w:lvlText w:val="%8."/>
      <w:lvlJc w:val="left"/>
      <w:pPr>
        <w:ind w:left="6453" w:hanging="360"/>
      </w:pPr>
    </w:lvl>
    <w:lvl w:ilvl="8" w:tplc="080A001B" w:tentative="1">
      <w:start w:val="1"/>
      <w:numFmt w:val="lowerRoman"/>
      <w:lvlText w:val="%9."/>
      <w:lvlJc w:val="right"/>
      <w:pPr>
        <w:ind w:left="7173" w:hanging="180"/>
      </w:pPr>
    </w:lvl>
  </w:abstractNum>
  <w:abstractNum w:abstractNumId="31" w15:restartNumberingAfterBreak="0">
    <w:nsid w:val="6DFC2A3D"/>
    <w:multiLevelType w:val="hybridMultilevel"/>
    <w:tmpl w:val="DEBEB9DE"/>
    <w:lvl w:ilvl="0" w:tplc="75DACC22">
      <w:start w:val="1"/>
      <w:numFmt w:val="upperRoman"/>
      <w:lvlText w:val="%1."/>
      <w:lvlJc w:val="left"/>
      <w:pPr>
        <w:ind w:left="1818" w:hanging="720"/>
      </w:pPr>
      <w:rPr>
        <w:rFonts w:hint="default"/>
      </w:rPr>
    </w:lvl>
    <w:lvl w:ilvl="1" w:tplc="080A0019" w:tentative="1">
      <w:start w:val="1"/>
      <w:numFmt w:val="lowerLetter"/>
      <w:lvlText w:val="%2."/>
      <w:lvlJc w:val="left"/>
      <w:pPr>
        <w:ind w:left="2178" w:hanging="360"/>
      </w:pPr>
    </w:lvl>
    <w:lvl w:ilvl="2" w:tplc="080A001B" w:tentative="1">
      <w:start w:val="1"/>
      <w:numFmt w:val="lowerRoman"/>
      <w:lvlText w:val="%3."/>
      <w:lvlJc w:val="right"/>
      <w:pPr>
        <w:ind w:left="2898" w:hanging="180"/>
      </w:pPr>
    </w:lvl>
    <w:lvl w:ilvl="3" w:tplc="080A000F" w:tentative="1">
      <w:start w:val="1"/>
      <w:numFmt w:val="decimal"/>
      <w:lvlText w:val="%4."/>
      <w:lvlJc w:val="left"/>
      <w:pPr>
        <w:ind w:left="3618" w:hanging="360"/>
      </w:pPr>
    </w:lvl>
    <w:lvl w:ilvl="4" w:tplc="080A0019" w:tentative="1">
      <w:start w:val="1"/>
      <w:numFmt w:val="lowerLetter"/>
      <w:lvlText w:val="%5."/>
      <w:lvlJc w:val="left"/>
      <w:pPr>
        <w:ind w:left="4338" w:hanging="360"/>
      </w:pPr>
    </w:lvl>
    <w:lvl w:ilvl="5" w:tplc="080A001B" w:tentative="1">
      <w:start w:val="1"/>
      <w:numFmt w:val="lowerRoman"/>
      <w:lvlText w:val="%6."/>
      <w:lvlJc w:val="right"/>
      <w:pPr>
        <w:ind w:left="5058" w:hanging="180"/>
      </w:pPr>
    </w:lvl>
    <w:lvl w:ilvl="6" w:tplc="080A000F" w:tentative="1">
      <w:start w:val="1"/>
      <w:numFmt w:val="decimal"/>
      <w:lvlText w:val="%7."/>
      <w:lvlJc w:val="left"/>
      <w:pPr>
        <w:ind w:left="5778" w:hanging="360"/>
      </w:pPr>
    </w:lvl>
    <w:lvl w:ilvl="7" w:tplc="080A0019" w:tentative="1">
      <w:start w:val="1"/>
      <w:numFmt w:val="lowerLetter"/>
      <w:lvlText w:val="%8."/>
      <w:lvlJc w:val="left"/>
      <w:pPr>
        <w:ind w:left="6498" w:hanging="360"/>
      </w:pPr>
    </w:lvl>
    <w:lvl w:ilvl="8" w:tplc="080A001B" w:tentative="1">
      <w:start w:val="1"/>
      <w:numFmt w:val="lowerRoman"/>
      <w:lvlText w:val="%9."/>
      <w:lvlJc w:val="right"/>
      <w:pPr>
        <w:ind w:left="7218" w:hanging="180"/>
      </w:pPr>
    </w:lvl>
  </w:abstractNum>
  <w:abstractNum w:abstractNumId="32" w15:restartNumberingAfterBreak="0">
    <w:nsid w:val="6F4D31F0"/>
    <w:multiLevelType w:val="hybridMultilevel"/>
    <w:tmpl w:val="10805F8A"/>
    <w:lvl w:ilvl="0" w:tplc="B3622C58">
      <w:start w:val="1"/>
      <w:numFmt w:val="decimal"/>
      <w:lvlText w:val="%1."/>
      <w:lvlJc w:val="left"/>
      <w:pPr>
        <w:ind w:left="1866" w:hanging="360"/>
      </w:pPr>
      <w:rPr>
        <w:b/>
      </w:r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3" w15:restartNumberingAfterBreak="0">
    <w:nsid w:val="70B94BB0"/>
    <w:multiLevelType w:val="hybridMultilevel"/>
    <w:tmpl w:val="1E620F1C"/>
    <w:lvl w:ilvl="0" w:tplc="FA7AA882">
      <w:start w:val="27"/>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34" w15:restartNumberingAfterBreak="0">
    <w:nsid w:val="746A4EA2"/>
    <w:multiLevelType w:val="hybridMultilevel"/>
    <w:tmpl w:val="DFB48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AF3DB4"/>
    <w:multiLevelType w:val="hybridMultilevel"/>
    <w:tmpl w:val="8FF2C6E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6" w15:restartNumberingAfterBreak="0">
    <w:nsid w:val="7CBA354C"/>
    <w:multiLevelType w:val="hybridMultilevel"/>
    <w:tmpl w:val="7F36BD0A"/>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7" w15:restartNumberingAfterBreak="0">
    <w:nsid w:val="7D4D37A0"/>
    <w:multiLevelType w:val="multilevel"/>
    <w:tmpl w:val="4068287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35"/>
  </w:num>
  <w:num w:numId="3">
    <w:abstractNumId w:val="38"/>
  </w:num>
  <w:num w:numId="4">
    <w:abstractNumId w:val="23"/>
  </w:num>
  <w:num w:numId="5">
    <w:abstractNumId w:val="27"/>
  </w:num>
  <w:num w:numId="6">
    <w:abstractNumId w:val="15"/>
  </w:num>
  <w:num w:numId="7">
    <w:abstractNumId w:val="16"/>
  </w:num>
  <w:num w:numId="8">
    <w:abstractNumId w:val="25"/>
  </w:num>
  <w:num w:numId="9">
    <w:abstractNumId w:val="21"/>
  </w:num>
  <w:num w:numId="10">
    <w:abstractNumId w:val="20"/>
  </w:num>
  <w:num w:numId="11">
    <w:abstractNumId w:val="30"/>
  </w:num>
  <w:num w:numId="12">
    <w:abstractNumId w:val="31"/>
  </w:num>
  <w:num w:numId="13">
    <w:abstractNumId w:val="2"/>
  </w:num>
  <w:num w:numId="14">
    <w:abstractNumId w:val="24"/>
  </w:num>
  <w:num w:numId="15">
    <w:abstractNumId w:val="28"/>
  </w:num>
  <w:num w:numId="16">
    <w:abstractNumId w:val="11"/>
  </w:num>
  <w:num w:numId="17">
    <w:abstractNumId w:val="1"/>
  </w:num>
  <w:num w:numId="18">
    <w:abstractNumId w:val="26"/>
  </w:num>
  <w:num w:numId="19">
    <w:abstractNumId w:val="13"/>
  </w:num>
  <w:num w:numId="20">
    <w:abstractNumId w:val="12"/>
  </w:num>
  <w:num w:numId="21">
    <w:abstractNumId w:val="5"/>
  </w:num>
  <w:num w:numId="22">
    <w:abstractNumId w:val="8"/>
  </w:num>
  <w:num w:numId="23">
    <w:abstractNumId w:val="36"/>
  </w:num>
  <w:num w:numId="24">
    <w:abstractNumId w:val="10"/>
  </w:num>
  <w:num w:numId="25">
    <w:abstractNumId w:val="33"/>
  </w:num>
  <w:num w:numId="26">
    <w:abstractNumId w:val="32"/>
  </w:num>
  <w:num w:numId="27">
    <w:abstractNumId w:val="34"/>
  </w:num>
  <w:num w:numId="28">
    <w:abstractNumId w:val="17"/>
  </w:num>
  <w:num w:numId="29">
    <w:abstractNumId w:val="4"/>
  </w:num>
  <w:num w:numId="30">
    <w:abstractNumId w:val="18"/>
  </w:num>
  <w:num w:numId="31">
    <w:abstractNumId w:val="19"/>
  </w:num>
  <w:num w:numId="32">
    <w:abstractNumId w:val="0"/>
  </w:num>
  <w:num w:numId="33">
    <w:abstractNumId w:val="7"/>
  </w:num>
  <w:num w:numId="34">
    <w:abstractNumId w:val="29"/>
  </w:num>
  <w:num w:numId="35">
    <w:abstractNumId w:val="37"/>
  </w:num>
  <w:num w:numId="36">
    <w:abstractNumId w:val="6"/>
  </w:num>
  <w:num w:numId="37">
    <w:abstractNumId w:val="22"/>
  </w:num>
  <w:num w:numId="38">
    <w:abstractNumId w:val="9"/>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13C47"/>
    <w:rsid w:val="000225FC"/>
    <w:rsid w:val="00027910"/>
    <w:rsid w:val="000433E1"/>
    <w:rsid w:val="000624F6"/>
    <w:rsid w:val="00067E6B"/>
    <w:rsid w:val="000740A3"/>
    <w:rsid w:val="0009252D"/>
    <w:rsid w:val="000A3175"/>
    <w:rsid w:val="000A66BA"/>
    <w:rsid w:val="000B09C7"/>
    <w:rsid w:val="000E6B31"/>
    <w:rsid w:val="00122345"/>
    <w:rsid w:val="00122DC9"/>
    <w:rsid w:val="00133B10"/>
    <w:rsid w:val="00135F97"/>
    <w:rsid w:val="0014288A"/>
    <w:rsid w:val="0015643B"/>
    <w:rsid w:val="00181086"/>
    <w:rsid w:val="001A36F9"/>
    <w:rsid w:val="001B2A2E"/>
    <w:rsid w:val="001B7B1E"/>
    <w:rsid w:val="001B7EC2"/>
    <w:rsid w:val="001D3783"/>
    <w:rsid w:val="001E2EE2"/>
    <w:rsid w:val="00206E43"/>
    <w:rsid w:val="00210AA8"/>
    <w:rsid w:val="00224377"/>
    <w:rsid w:val="00266C5F"/>
    <w:rsid w:val="00280033"/>
    <w:rsid w:val="002906CC"/>
    <w:rsid w:val="002A1170"/>
    <w:rsid w:val="002A7A5F"/>
    <w:rsid w:val="002B760F"/>
    <w:rsid w:val="002C17E0"/>
    <w:rsid w:val="00311901"/>
    <w:rsid w:val="00314CCE"/>
    <w:rsid w:val="0032247C"/>
    <w:rsid w:val="00323B06"/>
    <w:rsid w:val="003321DC"/>
    <w:rsid w:val="0035664A"/>
    <w:rsid w:val="00360861"/>
    <w:rsid w:val="003622A8"/>
    <w:rsid w:val="00393245"/>
    <w:rsid w:val="00393AF1"/>
    <w:rsid w:val="003B1FAE"/>
    <w:rsid w:val="003D5EFE"/>
    <w:rsid w:val="00403ABC"/>
    <w:rsid w:val="00406EC3"/>
    <w:rsid w:val="00410AD6"/>
    <w:rsid w:val="00426D44"/>
    <w:rsid w:val="00433919"/>
    <w:rsid w:val="00446DFD"/>
    <w:rsid w:val="004571B5"/>
    <w:rsid w:val="0046294D"/>
    <w:rsid w:val="00490324"/>
    <w:rsid w:val="00494564"/>
    <w:rsid w:val="004A794B"/>
    <w:rsid w:val="004B691D"/>
    <w:rsid w:val="004D279A"/>
    <w:rsid w:val="004F4E74"/>
    <w:rsid w:val="004F58B4"/>
    <w:rsid w:val="005053EE"/>
    <w:rsid w:val="005158C0"/>
    <w:rsid w:val="00522F48"/>
    <w:rsid w:val="005231AF"/>
    <w:rsid w:val="005258F2"/>
    <w:rsid w:val="00533B3D"/>
    <w:rsid w:val="005349B1"/>
    <w:rsid w:val="005610B2"/>
    <w:rsid w:val="00583C8F"/>
    <w:rsid w:val="005A3C34"/>
    <w:rsid w:val="005C6500"/>
    <w:rsid w:val="005C7901"/>
    <w:rsid w:val="005E02A4"/>
    <w:rsid w:val="005F2FAA"/>
    <w:rsid w:val="0061520A"/>
    <w:rsid w:val="00637E82"/>
    <w:rsid w:val="00663802"/>
    <w:rsid w:val="00681552"/>
    <w:rsid w:val="00685D08"/>
    <w:rsid w:val="006960A3"/>
    <w:rsid w:val="006C7FEF"/>
    <w:rsid w:val="006D16A1"/>
    <w:rsid w:val="006E40C7"/>
    <w:rsid w:val="006F2F89"/>
    <w:rsid w:val="00722E67"/>
    <w:rsid w:val="00723CDF"/>
    <w:rsid w:val="0073759F"/>
    <w:rsid w:val="00744A13"/>
    <w:rsid w:val="007822FE"/>
    <w:rsid w:val="00783A93"/>
    <w:rsid w:val="007913D6"/>
    <w:rsid w:val="00791C1A"/>
    <w:rsid w:val="007A79B1"/>
    <w:rsid w:val="007B4203"/>
    <w:rsid w:val="007B7414"/>
    <w:rsid w:val="007C1F51"/>
    <w:rsid w:val="007C5B68"/>
    <w:rsid w:val="007C60CF"/>
    <w:rsid w:val="007E78EC"/>
    <w:rsid w:val="007F4B9A"/>
    <w:rsid w:val="00804B36"/>
    <w:rsid w:val="008135C9"/>
    <w:rsid w:val="00832060"/>
    <w:rsid w:val="0085138C"/>
    <w:rsid w:val="00866830"/>
    <w:rsid w:val="008A3B93"/>
    <w:rsid w:val="008B0C27"/>
    <w:rsid w:val="008B1A53"/>
    <w:rsid w:val="008B3BDB"/>
    <w:rsid w:val="008C0532"/>
    <w:rsid w:val="008D7B1F"/>
    <w:rsid w:val="008E624C"/>
    <w:rsid w:val="008E7CAA"/>
    <w:rsid w:val="0090066B"/>
    <w:rsid w:val="00940DFC"/>
    <w:rsid w:val="009561FD"/>
    <w:rsid w:val="009A1EB7"/>
    <w:rsid w:val="009A3716"/>
    <w:rsid w:val="009A3CA9"/>
    <w:rsid w:val="009A67D8"/>
    <w:rsid w:val="009D5265"/>
    <w:rsid w:val="00A109D2"/>
    <w:rsid w:val="00A10C8A"/>
    <w:rsid w:val="00A15550"/>
    <w:rsid w:val="00A1636F"/>
    <w:rsid w:val="00A30147"/>
    <w:rsid w:val="00A37121"/>
    <w:rsid w:val="00A42712"/>
    <w:rsid w:val="00A56A78"/>
    <w:rsid w:val="00A60F2D"/>
    <w:rsid w:val="00A77E0C"/>
    <w:rsid w:val="00A805AF"/>
    <w:rsid w:val="00AA7A68"/>
    <w:rsid w:val="00AB464C"/>
    <w:rsid w:val="00AC30CC"/>
    <w:rsid w:val="00AD1CD2"/>
    <w:rsid w:val="00AD20BE"/>
    <w:rsid w:val="00AE48EF"/>
    <w:rsid w:val="00B100C7"/>
    <w:rsid w:val="00B16370"/>
    <w:rsid w:val="00B233CE"/>
    <w:rsid w:val="00B25FEC"/>
    <w:rsid w:val="00B62975"/>
    <w:rsid w:val="00B72409"/>
    <w:rsid w:val="00B77F89"/>
    <w:rsid w:val="00B935A9"/>
    <w:rsid w:val="00BD0230"/>
    <w:rsid w:val="00BD1342"/>
    <w:rsid w:val="00C37399"/>
    <w:rsid w:val="00C374D4"/>
    <w:rsid w:val="00C47343"/>
    <w:rsid w:val="00C516E1"/>
    <w:rsid w:val="00C565A7"/>
    <w:rsid w:val="00C73978"/>
    <w:rsid w:val="00CB3863"/>
    <w:rsid w:val="00CC5DE6"/>
    <w:rsid w:val="00CD58E3"/>
    <w:rsid w:val="00CD7378"/>
    <w:rsid w:val="00CE05B6"/>
    <w:rsid w:val="00D03E61"/>
    <w:rsid w:val="00D04217"/>
    <w:rsid w:val="00D16F89"/>
    <w:rsid w:val="00D215E7"/>
    <w:rsid w:val="00D24100"/>
    <w:rsid w:val="00D37989"/>
    <w:rsid w:val="00D456E0"/>
    <w:rsid w:val="00D60DD7"/>
    <w:rsid w:val="00D65F34"/>
    <w:rsid w:val="00DA666E"/>
    <w:rsid w:val="00DA66C8"/>
    <w:rsid w:val="00DA69D1"/>
    <w:rsid w:val="00DB4288"/>
    <w:rsid w:val="00DD2C75"/>
    <w:rsid w:val="00DF1252"/>
    <w:rsid w:val="00E152A0"/>
    <w:rsid w:val="00E30745"/>
    <w:rsid w:val="00E341FF"/>
    <w:rsid w:val="00E50FB9"/>
    <w:rsid w:val="00E521B1"/>
    <w:rsid w:val="00E5671D"/>
    <w:rsid w:val="00E56E2A"/>
    <w:rsid w:val="00E806F0"/>
    <w:rsid w:val="00EA42D4"/>
    <w:rsid w:val="00EB5D9A"/>
    <w:rsid w:val="00EC0A5F"/>
    <w:rsid w:val="00EC6027"/>
    <w:rsid w:val="00F1235B"/>
    <w:rsid w:val="00F155DB"/>
    <w:rsid w:val="00F2415F"/>
    <w:rsid w:val="00F3330B"/>
    <w:rsid w:val="00F46EFE"/>
    <w:rsid w:val="00F542A0"/>
    <w:rsid w:val="00F65CAE"/>
    <w:rsid w:val="00F774D5"/>
    <w:rsid w:val="00F81D0C"/>
    <w:rsid w:val="00F91E35"/>
    <w:rsid w:val="00FA17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paragraph" w:styleId="Puesto">
    <w:name w:val="Title"/>
    <w:aliases w:val="Cita textual"/>
    <w:basedOn w:val="Normal"/>
    <w:next w:val="Normal"/>
    <w:link w:val="PuestoCar"/>
    <w:uiPriority w:val="10"/>
    <w:qFormat/>
    <w:rsid w:val="009A67D8"/>
    <w:pPr>
      <w:keepNext/>
      <w:keepLines/>
      <w:spacing w:before="480" w:after="120" w:line="240" w:lineRule="auto"/>
    </w:pPr>
    <w:rPr>
      <w:rFonts w:ascii="Cambria" w:eastAsia="Cambria" w:hAnsi="Cambria" w:cs="Cambria"/>
      <w:b/>
      <w:sz w:val="72"/>
      <w:szCs w:val="72"/>
      <w:lang w:val="es-ES_tradnl" w:eastAsia="es-MX"/>
    </w:rPr>
  </w:style>
  <w:style w:type="character" w:customStyle="1" w:styleId="PuestoCar">
    <w:name w:val="Puesto Car"/>
    <w:aliases w:val="Cita textual Car"/>
    <w:basedOn w:val="Fuentedeprrafopredeter"/>
    <w:link w:val="Puesto"/>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37"/>
      </w:numPr>
      <w:spacing w:after="0" w:line="240" w:lineRule="auto"/>
      <w:contextualSpacing/>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63">
      <w:bodyDiv w:val="1"/>
      <w:marLeft w:val="0"/>
      <w:marRight w:val="0"/>
      <w:marTop w:val="0"/>
      <w:marBottom w:val="0"/>
      <w:divBdr>
        <w:top w:val="none" w:sz="0" w:space="0" w:color="auto"/>
        <w:left w:val="none" w:sz="0" w:space="0" w:color="auto"/>
        <w:bottom w:val="none" w:sz="0" w:space="0" w:color="auto"/>
        <w:right w:val="none" w:sz="0" w:space="0" w:color="auto"/>
      </w:divBdr>
    </w:div>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812840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387605953">
      <w:bodyDiv w:val="1"/>
      <w:marLeft w:val="0"/>
      <w:marRight w:val="0"/>
      <w:marTop w:val="0"/>
      <w:marBottom w:val="0"/>
      <w:divBdr>
        <w:top w:val="none" w:sz="0" w:space="0" w:color="auto"/>
        <w:left w:val="none" w:sz="0" w:space="0" w:color="auto"/>
        <w:bottom w:val="none" w:sz="0" w:space="0" w:color="auto"/>
        <w:right w:val="none" w:sz="0" w:space="0" w:color="auto"/>
      </w:divBdr>
    </w:div>
    <w:div w:id="416440426">
      <w:bodyDiv w:val="1"/>
      <w:marLeft w:val="0"/>
      <w:marRight w:val="0"/>
      <w:marTop w:val="0"/>
      <w:marBottom w:val="0"/>
      <w:divBdr>
        <w:top w:val="none" w:sz="0" w:space="0" w:color="auto"/>
        <w:left w:val="none" w:sz="0" w:space="0" w:color="auto"/>
        <w:bottom w:val="none" w:sz="0" w:space="0" w:color="auto"/>
        <w:right w:val="none" w:sz="0" w:space="0" w:color="auto"/>
      </w:divBdr>
    </w:div>
    <w:div w:id="599219722">
      <w:bodyDiv w:val="1"/>
      <w:marLeft w:val="0"/>
      <w:marRight w:val="0"/>
      <w:marTop w:val="0"/>
      <w:marBottom w:val="0"/>
      <w:divBdr>
        <w:top w:val="none" w:sz="0" w:space="0" w:color="auto"/>
        <w:left w:val="none" w:sz="0" w:space="0" w:color="auto"/>
        <w:bottom w:val="none" w:sz="0" w:space="0" w:color="auto"/>
        <w:right w:val="none" w:sz="0" w:space="0" w:color="auto"/>
      </w:divBdr>
    </w:div>
    <w:div w:id="769475904">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051001080">
      <w:bodyDiv w:val="1"/>
      <w:marLeft w:val="0"/>
      <w:marRight w:val="0"/>
      <w:marTop w:val="0"/>
      <w:marBottom w:val="0"/>
      <w:divBdr>
        <w:top w:val="none" w:sz="0" w:space="0" w:color="auto"/>
        <w:left w:val="none" w:sz="0" w:space="0" w:color="auto"/>
        <w:bottom w:val="none" w:sz="0" w:space="0" w:color="auto"/>
        <w:right w:val="none" w:sz="0" w:space="0" w:color="auto"/>
      </w:divBdr>
    </w:div>
    <w:div w:id="1092971153">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 w:id="2116441824">
      <w:bodyDiv w:val="1"/>
      <w:marLeft w:val="0"/>
      <w:marRight w:val="0"/>
      <w:marTop w:val="0"/>
      <w:marBottom w:val="0"/>
      <w:divBdr>
        <w:top w:val="none" w:sz="0" w:space="0" w:color="auto"/>
        <w:left w:val="none" w:sz="0" w:space="0" w:color="auto"/>
        <w:bottom w:val="none" w:sz="0" w:space="0" w:color="auto"/>
        <w:right w:val="none" w:sz="0" w:space="0" w:color="auto"/>
      </w:divBdr>
    </w:div>
    <w:div w:id="21231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BE8C7-739A-46BF-89D3-213B8FEB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8999</Words>
  <Characters>49495</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2025-12-19T17:00:00Z</cp:lastPrinted>
  <dcterms:created xsi:type="dcterms:W3CDTF">2025-12-10T16:37:00Z</dcterms:created>
  <dcterms:modified xsi:type="dcterms:W3CDTF">2026-01-21T17:34:00Z</dcterms:modified>
</cp:coreProperties>
</file>